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4E" w:rsidRPr="00B86B62" w:rsidRDefault="00BC0C4E"/>
    <w:p w:rsidR="00286DAE" w:rsidRPr="00B86B62" w:rsidRDefault="00164F6B" w:rsidP="00D25981">
      <w:pPr>
        <w:jc w:val="center"/>
        <w:rPr>
          <w:sz w:val="44"/>
        </w:rPr>
      </w:pPr>
      <w:bookmarkStart w:id="0" w:name="Top"/>
      <w:bookmarkEnd w:id="0"/>
      <w:r w:rsidRPr="00B86B62">
        <w:rPr>
          <w:sz w:val="44"/>
        </w:rPr>
        <w:t>WTSA-08 Action Plan</w:t>
      </w:r>
      <w:r w:rsidR="00BC000C" w:rsidRPr="00B86B62">
        <w:rPr>
          <w:sz w:val="44"/>
        </w:rPr>
        <w:t xml:space="preserve"> Progress</w:t>
      </w:r>
      <w:r w:rsidR="001B1304" w:rsidRPr="00B86B62">
        <w:rPr>
          <w:sz w:val="44"/>
        </w:rPr>
        <w:t xml:space="preserve"> Report,</w:t>
      </w:r>
      <w:r w:rsidR="00196F39" w:rsidRPr="00B86B62">
        <w:rPr>
          <w:sz w:val="44"/>
        </w:rPr>
        <w:t xml:space="preserve"> V.</w:t>
      </w:r>
      <w:r w:rsidR="00B41D5F">
        <w:rPr>
          <w:sz w:val="44"/>
        </w:rPr>
        <w:t>8</w:t>
      </w:r>
      <w:r w:rsidR="002F0252">
        <w:rPr>
          <w:sz w:val="44"/>
        </w:rPr>
        <w:t>.0</w:t>
      </w:r>
      <w:r w:rsidR="0025062E">
        <w:rPr>
          <w:sz w:val="44"/>
        </w:rPr>
        <w:t xml:space="preserve"> </w:t>
      </w:r>
    </w:p>
    <w:p w:rsidR="00F55DF1" w:rsidRDefault="001B1304" w:rsidP="00F22633">
      <w:pPr>
        <w:jc w:val="center"/>
        <w:rPr>
          <w:sz w:val="44"/>
        </w:rPr>
      </w:pPr>
      <w:r w:rsidRPr="00B86B62">
        <w:rPr>
          <w:sz w:val="44"/>
        </w:rPr>
        <w:t>(</w:t>
      </w:r>
      <w:r w:rsidR="00F22633">
        <w:rPr>
          <w:sz w:val="44"/>
        </w:rPr>
        <w:t>22</w:t>
      </w:r>
      <w:r w:rsidR="009B7405">
        <w:rPr>
          <w:sz w:val="44"/>
        </w:rPr>
        <w:t xml:space="preserve"> </w:t>
      </w:r>
      <w:r w:rsidR="008B7DC3">
        <w:rPr>
          <w:sz w:val="44"/>
        </w:rPr>
        <w:t>June</w:t>
      </w:r>
      <w:r w:rsidR="009B7405">
        <w:rPr>
          <w:sz w:val="44"/>
        </w:rPr>
        <w:t xml:space="preserve"> </w:t>
      </w:r>
      <w:r w:rsidR="000371DA" w:rsidRPr="00B86B62">
        <w:rPr>
          <w:sz w:val="44"/>
        </w:rPr>
        <w:t>201</w:t>
      </w:r>
      <w:r w:rsidR="008B7DC3">
        <w:rPr>
          <w:sz w:val="44"/>
        </w:rPr>
        <w:t>2</w:t>
      </w:r>
      <w:r w:rsidR="00196F39" w:rsidRPr="00B86B62">
        <w:rPr>
          <w:sz w:val="44"/>
        </w:rPr>
        <w:t>)</w:t>
      </w:r>
    </w:p>
    <w:p w:rsidR="000137B6" w:rsidRPr="00B86B62" w:rsidRDefault="000137B6">
      <w:pPr>
        <w:rPr>
          <w:szCs w:val="24"/>
        </w:rPr>
      </w:pPr>
    </w:p>
    <w:p w:rsidR="005E5CB8" w:rsidRPr="00B86B62" w:rsidRDefault="005E5CB8"/>
    <w:p w:rsidR="0071164D" w:rsidRPr="00B86B62" w:rsidRDefault="0071164D" w:rsidP="0071164D">
      <w:pPr>
        <w:pStyle w:val="TOCHeading"/>
        <w:spacing w:before="120" w:line="240" w:lineRule="auto"/>
      </w:pPr>
      <w:r w:rsidRPr="00B86B62">
        <w:t>Table of Contents</w:t>
      </w:r>
    </w:p>
    <w:p w:rsidR="00D25981" w:rsidRPr="00B86B62" w:rsidRDefault="00D25981" w:rsidP="00D25981">
      <w:pPr>
        <w:rPr>
          <w:lang w:eastAsia="en-US"/>
        </w:rPr>
      </w:pPr>
    </w:p>
    <w:p w:rsidR="00FC5AE8" w:rsidRDefault="007D1192">
      <w:pPr>
        <w:pStyle w:val="TOC1"/>
        <w:rPr>
          <w:rFonts w:asciiTheme="minorHAnsi" w:eastAsiaTheme="minorEastAsia" w:hAnsiTheme="minorHAnsi" w:cstheme="minorBidi"/>
          <w:noProof/>
          <w:sz w:val="22"/>
          <w:lang w:eastAsia="zh-CN"/>
        </w:rPr>
      </w:pPr>
      <w:r w:rsidRPr="00B86B62">
        <w:fldChar w:fldCharType="begin"/>
      </w:r>
      <w:r w:rsidR="0071164D" w:rsidRPr="00B86B62">
        <w:instrText xml:space="preserve"> TOC \o "1-3" \h \z \u </w:instrText>
      </w:r>
      <w:r w:rsidRPr="00B86B62">
        <w:fldChar w:fldCharType="separate"/>
      </w:r>
      <w:hyperlink w:anchor="_Toc328061069" w:history="1">
        <w:r w:rsidR="00FC5AE8" w:rsidRPr="00944D10">
          <w:rPr>
            <w:rStyle w:val="Hyperlink"/>
            <w:noProof/>
          </w:rPr>
          <w:t>1.</w:t>
        </w:r>
        <w:r w:rsidR="00FC5AE8">
          <w:rPr>
            <w:rFonts w:asciiTheme="minorHAnsi" w:eastAsiaTheme="minorEastAsia" w:hAnsiTheme="minorHAnsi" w:cstheme="minorBidi"/>
            <w:noProof/>
            <w:sz w:val="22"/>
            <w:lang w:eastAsia="zh-CN"/>
          </w:rPr>
          <w:tab/>
        </w:r>
        <w:r w:rsidR="00FC5AE8" w:rsidRPr="00944D10">
          <w:rPr>
            <w:rStyle w:val="Hyperlink"/>
            <w:noProof/>
          </w:rPr>
          <w:t>Section I - List of WTSA-08 Resolutions</w:t>
        </w:r>
        <w:r w:rsidR="00FC5AE8">
          <w:rPr>
            <w:noProof/>
            <w:webHidden/>
          </w:rPr>
          <w:tab/>
        </w:r>
        <w:r w:rsidR="00FC5AE8">
          <w:rPr>
            <w:noProof/>
            <w:webHidden/>
          </w:rPr>
          <w:fldChar w:fldCharType="begin"/>
        </w:r>
        <w:r w:rsidR="00FC5AE8">
          <w:rPr>
            <w:noProof/>
            <w:webHidden/>
          </w:rPr>
          <w:instrText xml:space="preserve"> PAGEREF _Toc328061069 \h </w:instrText>
        </w:r>
        <w:r w:rsidR="00FC5AE8">
          <w:rPr>
            <w:noProof/>
            <w:webHidden/>
          </w:rPr>
        </w:r>
        <w:r w:rsidR="00FC5AE8">
          <w:rPr>
            <w:noProof/>
            <w:webHidden/>
          </w:rPr>
          <w:fldChar w:fldCharType="separate"/>
        </w:r>
        <w:r w:rsidR="00FC5AE8">
          <w:rPr>
            <w:noProof/>
            <w:webHidden/>
          </w:rPr>
          <w:t>4</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70" w:history="1">
        <w:r w:rsidR="00FC5AE8" w:rsidRPr="00944D10">
          <w:rPr>
            <w:rStyle w:val="Hyperlink"/>
            <w:noProof/>
          </w:rPr>
          <w:t>1.1</w:t>
        </w:r>
        <w:r w:rsidR="00FC5AE8">
          <w:rPr>
            <w:rFonts w:asciiTheme="minorHAnsi" w:eastAsiaTheme="minorEastAsia" w:hAnsiTheme="minorHAnsi" w:cstheme="minorBidi"/>
            <w:noProof/>
            <w:sz w:val="22"/>
            <w:lang w:eastAsia="zh-CN"/>
          </w:rPr>
          <w:tab/>
        </w:r>
        <w:r w:rsidR="00FC5AE8" w:rsidRPr="00944D10">
          <w:rPr>
            <w:rStyle w:val="Hyperlink"/>
            <w:noProof/>
          </w:rPr>
          <w:t>Relationship of WTSA-08 Resolutions to PP-10 Decisions and Resolutions</w:t>
        </w:r>
        <w:r w:rsidR="00FC5AE8">
          <w:rPr>
            <w:noProof/>
            <w:webHidden/>
          </w:rPr>
          <w:tab/>
        </w:r>
        <w:r w:rsidR="00FC5AE8">
          <w:rPr>
            <w:noProof/>
            <w:webHidden/>
          </w:rPr>
          <w:fldChar w:fldCharType="begin"/>
        </w:r>
        <w:r w:rsidR="00FC5AE8">
          <w:rPr>
            <w:noProof/>
            <w:webHidden/>
          </w:rPr>
          <w:instrText xml:space="preserve"> PAGEREF _Toc328061070 \h </w:instrText>
        </w:r>
        <w:r w:rsidR="00FC5AE8">
          <w:rPr>
            <w:noProof/>
            <w:webHidden/>
          </w:rPr>
        </w:r>
        <w:r w:rsidR="00FC5AE8">
          <w:rPr>
            <w:noProof/>
            <w:webHidden/>
          </w:rPr>
          <w:fldChar w:fldCharType="separate"/>
        </w:r>
        <w:r w:rsidR="00FC5AE8">
          <w:rPr>
            <w:noProof/>
            <w:webHidden/>
          </w:rPr>
          <w:t>5</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71" w:history="1">
        <w:r w:rsidR="00FC5AE8" w:rsidRPr="00944D10">
          <w:rPr>
            <w:rStyle w:val="Hyperlink"/>
            <w:noProof/>
          </w:rPr>
          <w:t>2.</w:t>
        </w:r>
        <w:r w:rsidR="00FC5AE8">
          <w:rPr>
            <w:rFonts w:asciiTheme="minorHAnsi" w:eastAsiaTheme="minorEastAsia" w:hAnsiTheme="minorHAnsi" w:cstheme="minorBidi"/>
            <w:noProof/>
            <w:sz w:val="22"/>
            <w:lang w:eastAsia="zh-CN"/>
          </w:rPr>
          <w:tab/>
        </w:r>
        <w:r w:rsidR="00FC5AE8" w:rsidRPr="00944D10">
          <w:rPr>
            <w:rStyle w:val="Hyperlink"/>
            <w:noProof/>
          </w:rPr>
          <w:t>Section II - Progress reports on implementation of the WTSA-08 Resolutions</w:t>
        </w:r>
        <w:r w:rsidR="00FC5AE8">
          <w:rPr>
            <w:noProof/>
            <w:webHidden/>
          </w:rPr>
          <w:tab/>
        </w:r>
        <w:r w:rsidR="00FC5AE8">
          <w:rPr>
            <w:noProof/>
            <w:webHidden/>
          </w:rPr>
          <w:fldChar w:fldCharType="begin"/>
        </w:r>
        <w:r w:rsidR="00FC5AE8">
          <w:rPr>
            <w:noProof/>
            <w:webHidden/>
          </w:rPr>
          <w:instrText xml:space="preserve"> PAGEREF _Toc328061071 \h </w:instrText>
        </w:r>
        <w:r w:rsidR="00FC5AE8">
          <w:rPr>
            <w:noProof/>
            <w:webHidden/>
          </w:rPr>
        </w:r>
        <w:r w:rsidR="00FC5AE8">
          <w:rPr>
            <w:noProof/>
            <w:webHidden/>
          </w:rPr>
          <w:fldChar w:fldCharType="separate"/>
        </w:r>
        <w:r w:rsidR="00FC5AE8">
          <w:rPr>
            <w:noProof/>
            <w:webHidden/>
          </w:rPr>
          <w:t>6</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72" w:history="1">
        <w:r w:rsidR="00FC5AE8" w:rsidRPr="00944D10">
          <w:rPr>
            <w:rStyle w:val="Hyperlink"/>
            <w:noProof/>
          </w:rPr>
          <w:t>1.</w:t>
        </w:r>
        <w:r w:rsidR="00FC5AE8">
          <w:rPr>
            <w:rFonts w:asciiTheme="minorHAnsi" w:eastAsiaTheme="minorEastAsia" w:hAnsiTheme="minorHAnsi" w:cstheme="minorBidi"/>
            <w:noProof/>
            <w:sz w:val="22"/>
            <w:lang w:eastAsia="zh-CN"/>
          </w:rPr>
          <w:tab/>
        </w:r>
        <w:r w:rsidR="00FC5AE8" w:rsidRPr="00944D10">
          <w:rPr>
            <w:rStyle w:val="Hyperlink"/>
            <w:noProof/>
          </w:rPr>
          <w:t>Resolution 1 - Rules of procedure of the International Telecommunication Union-T (ITU-T)</w:t>
        </w:r>
        <w:r w:rsidR="00FC5AE8">
          <w:rPr>
            <w:noProof/>
            <w:webHidden/>
          </w:rPr>
          <w:tab/>
        </w:r>
        <w:r w:rsidR="00FC5AE8">
          <w:rPr>
            <w:noProof/>
            <w:webHidden/>
          </w:rPr>
          <w:fldChar w:fldCharType="begin"/>
        </w:r>
        <w:r w:rsidR="00FC5AE8">
          <w:rPr>
            <w:noProof/>
            <w:webHidden/>
          </w:rPr>
          <w:instrText xml:space="preserve"> PAGEREF _Toc328061072 \h </w:instrText>
        </w:r>
        <w:r w:rsidR="00FC5AE8">
          <w:rPr>
            <w:noProof/>
            <w:webHidden/>
          </w:rPr>
        </w:r>
        <w:r w:rsidR="00FC5AE8">
          <w:rPr>
            <w:noProof/>
            <w:webHidden/>
          </w:rPr>
          <w:fldChar w:fldCharType="separate"/>
        </w:r>
        <w:r w:rsidR="00FC5AE8">
          <w:rPr>
            <w:noProof/>
            <w:webHidden/>
          </w:rPr>
          <w:t>6</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73" w:history="1">
        <w:r w:rsidR="00FC5AE8" w:rsidRPr="00944D10">
          <w:rPr>
            <w:rStyle w:val="Hyperlink"/>
            <w:noProof/>
          </w:rPr>
          <w:t>2.</w:t>
        </w:r>
        <w:r w:rsidR="00FC5AE8">
          <w:rPr>
            <w:rFonts w:asciiTheme="minorHAnsi" w:eastAsiaTheme="minorEastAsia" w:hAnsiTheme="minorHAnsi" w:cstheme="minorBidi"/>
            <w:noProof/>
            <w:sz w:val="22"/>
            <w:lang w:eastAsia="zh-CN"/>
          </w:rPr>
          <w:tab/>
        </w:r>
        <w:r w:rsidR="00FC5AE8" w:rsidRPr="00944D10">
          <w:rPr>
            <w:rStyle w:val="Hyperlink"/>
            <w:noProof/>
          </w:rPr>
          <w:t>Resolution 2 - Study Group responsibility and mandates</w:t>
        </w:r>
        <w:r w:rsidR="00FC5AE8">
          <w:rPr>
            <w:noProof/>
            <w:webHidden/>
          </w:rPr>
          <w:tab/>
        </w:r>
        <w:r w:rsidR="00FC5AE8">
          <w:rPr>
            <w:noProof/>
            <w:webHidden/>
          </w:rPr>
          <w:fldChar w:fldCharType="begin"/>
        </w:r>
        <w:r w:rsidR="00FC5AE8">
          <w:rPr>
            <w:noProof/>
            <w:webHidden/>
          </w:rPr>
          <w:instrText xml:space="preserve"> PAGEREF _Toc328061073 \h </w:instrText>
        </w:r>
        <w:r w:rsidR="00FC5AE8">
          <w:rPr>
            <w:noProof/>
            <w:webHidden/>
          </w:rPr>
        </w:r>
        <w:r w:rsidR="00FC5AE8">
          <w:rPr>
            <w:noProof/>
            <w:webHidden/>
          </w:rPr>
          <w:fldChar w:fldCharType="separate"/>
        </w:r>
        <w:r w:rsidR="00FC5AE8">
          <w:rPr>
            <w:noProof/>
            <w:webHidden/>
          </w:rPr>
          <w:t>7</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74" w:history="1">
        <w:r w:rsidR="00FC5AE8" w:rsidRPr="00944D10">
          <w:rPr>
            <w:rStyle w:val="Hyperlink"/>
            <w:noProof/>
          </w:rPr>
          <w:t>3.</w:t>
        </w:r>
        <w:r w:rsidR="00FC5AE8">
          <w:rPr>
            <w:rFonts w:asciiTheme="minorHAnsi" w:eastAsiaTheme="minorEastAsia" w:hAnsiTheme="minorHAnsi" w:cstheme="minorBidi"/>
            <w:noProof/>
            <w:sz w:val="22"/>
            <w:lang w:eastAsia="zh-CN"/>
          </w:rPr>
          <w:tab/>
        </w:r>
        <w:r w:rsidR="00FC5AE8" w:rsidRPr="00944D10">
          <w:rPr>
            <w:rStyle w:val="Hyperlink"/>
            <w:noProof/>
          </w:rPr>
          <w:t>Resolution 7 - Collaboration with the International Organization for Standardization (ISO) and the International Electrotechnical Commission (IEC)</w:t>
        </w:r>
        <w:r w:rsidR="00FC5AE8">
          <w:rPr>
            <w:noProof/>
            <w:webHidden/>
          </w:rPr>
          <w:tab/>
        </w:r>
        <w:r w:rsidR="00FC5AE8">
          <w:rPr>
            <w:noProof/>
            <w:webHidden/>
          </w:rPr>
          <w:fldChar w:fldCharType="begin"/>
        </w:r>
        <w:r w:rsidR="00FC5AE8">
          <w:rPr>
            <w:noProof/>
            <w:webHidden/>
          </w:rPr>
          <w:instrText xml:space="preserve"> PAGEREF _Toc328061074 \h </w:instrText>
        </w:r>
        <w:r w:rsidR="00FC5AE8">
          <w:rPr>
            <w:noProof/>
            <w:webHidden/>
          </w:rPr>
        </w:r>
        <w:r w:rsidR="00FC5AE8">
          <w:rPr>
            <w:noProof/>
            <w:webHidden/>
          </w:rPr>
          <w:fldChar w:fldCharType="separate"/>
        </w:r>
        <w:r w:rsidR="00FC5AE8">
          <w:rPr>
            <w:noProof/>
            <w:webHidden/>
          </w:rPr>
          <w:t>8</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75" w:history="1">
        <w:r w:rsidR="00FC5AE8" w:rsidRPr="00944D10">
          <w:rPr>
            <w:rStyle w:val="Hyperlink"/>
            <w:noProof/>
          </w:rPr>
          <w:t>4.</w:t>
        </w:r>
        <w:r w:rsidR="00FC5AE8">
          <w:rPr>
            <w:rFonts w:asciiTheme="minorHAnsi" w:eastAsiaTheme="minorEastAsia" w:hAnsiTheme="minorHAnsi" w:cstheme="minorBidi"/>
            <w:noProof/>
            <w:sz w:val="22"/>
            <w:lang w:eastAsia="zh-CN"/>
          </w:rPr>
          <w:tab/>
        </w:r>
        <w:r w:rsidR="00FC5AE8" w:rsidRPr="00944D10">
          <w:rPr>
            <w:rStyle w:val="Hyperlink"/>
            <w:noProof/>
          </w:rPr>
          <w:t>Resolution 11 - Collaboration with the Postal Operations Council (POC) of the Universal Postal Union (UPU) in the study of services concerning both the postal and the telecommunication sectors</w:t>
        </w:r>
        <w:r w:rsidR="00FC5AE8">
          <w:rPr>
            <w:noProof/>
            <w:webHidden/>
          </w:rPr>
          <w:tab/>
        </w:r>
        <w:r w:rsidR="00FC5AE8">
          <w:rPr>
            <w:noProof/>
            <w:webHidden/>
          </w:rPr>
          <w:fldChar w:fldCharType="begin"/>
        </w:r>
        <w:r w:rsidR="00FC5AE8">
          <w:rPr>
            <w:noProof/>
            <w:webHidden/>
          </w:rPr>
          <w:instrText xml:space="preserve"> PAGEREF _Toc328061075 \h </w:instrText>
        </w:r>
        <w:r w:rsidR="00FC5AE8">
          <w:rPr>
            <w:noProof/>
            <w:webHidden/>
          </w:rPr>
        </w:r>
        <w:r w:rsidR="00FC5AE8">
          <w:rPr>
            <w:noProof/>
            <w:webHidden/>
          </w:rPr>
          <w:fldChar w:fldCharType="separate"/>
        </w:r>
        <w:r w:rsidR="00FC5AE8">
          <w:rPr>
            <w:noProof/>
            <w:webHidden/>
          </w:rPr>
          <w:t>12</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76" w:history="1">
        <w:r w:rsidR="00FC5AE8" w:rsidRPr="00944D10">
          <w:rPr>
            <w:rStyle w:val="Hyperlink"/>
            <w:noProof/>
          </w:rPr>
          <w:t>5.</w:t>
        </w:r>
        <w:r w:rsidR="00FC5AE8">
          <w:rPr>
            <w:rFonts w:asciiTheme="minorHAnsi" w:eastAsiaTheme="minorEastAsia" w:hAnsiTheme="minorHAnsi" w:cstheme="minorBidi"/>
            <w:noProof/>
            <w:sz w:val="22"/>
            <w:lang w:eastAsia="zh-CN"/>
          </w:rPr>
          <w:tab/>
        </w:r>
        <w:r w:rsidR="00FC5AE8" w:rsidRPr="00944D10">
          <w:rPr>
            <w:rStyle w:val="Hyperlink"/>
            <w:noProof/>
          </w:rPr>
          <w:t>Resolution 17 - Telecommunication standardization in relation to the interests of developing countries</w:t>
        </w:r>
        <w:r w:rsidR="00FC5AE8">
          <w:rPr>
            <w:noProof/>
            <w:webHidden/>
          </w:rPr>
          <w:tab/>
        </w:r>
        <w:r w:rsidR="00FC5AE8">
          <w:rPr>
            <w:noProof/>
            <w:webHidden/>
          </w:rPr>
          <w:fldChar w:fldCharType="begin"/>
        </w:r>
        <w:r w:rsidR="00FC5AE8">
          <w:rPr>
            <w:noProof/>
            <w:webHidden/>
          </w:rPr>
          <w:instrText xml:space="preserve"> PAGEREF _Toc328061076 \h </w:instrText>
        </w:r>
        <w:r w:rsidR="00FC5AE8">
          <w:rPr>
            <w:noProof/>
            <w:webHidden/>
          </w:rPr>
        </w:r>
        <w:r w:rsidR="00FC5AE8">
          <w:rPr>
            <w:noProof/>
            <w:webHidden/>
          </w:rPr>
          <w:fldChar w:fldCharType="separate"/>
        </w:r>
        <w:r w:rsidR="00FC5AE8">
          <w:rPr>
            <w:noProof/>
            <w:webHidden/>
          </w:rPr>
          <w:t>13</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77" w:history="1">
        <w:r w:rsidR="00FC5AE8" w:rsidRPr="00944D10">
          <w:rPr>
            <w:rStyle w:val="Hyperlink"/>
            <w:noProof/>
          </w:rPr>
          <w:t>6.</w:t>
        </w:r>
        <w:r w:rsidR="00FC5AE8">
          <w:rPr>
            <w:rFonts w:asciiTheme="minorHAnsi" w:eastAsiaTheme="minorEastAsia" w:hAnsiTheme="minorHAnsi" w:cstheme="minorBidi"/>
            <w:noProof/>
            <w:sz w:val="22"/>
            <w:lang w:eastAsia="zh-CN"/>
          </w:rPr>
          <w:tab/>
        </w:r>
        <w:r w:rsidR="00FC5AE8" w:rsidRPr="00944D10">
          <w:rPr>
            <w:rStyle w:val="Hyperlink"/>
            <w:noProof/>
          </w:rPr>
          <w:t>Resolution 18 - Principles and procedures for the allocation of work to, and coordination between, ITU-R and ITU-T</w:t>
        </w:r>
        <w:r w:rsidR="00FC5AE8">
          <w:rPr>
            <w:noProof/>
            <w:webHidden/>
          </w:rPr>
          <w:tab/>
        </w:r>
        <w:r w:rsidR="00FC5AE8">
          <w:rPr>
            <w:noProof/>
            <w:webHidden/>
          </w:rPr>
          <w:fldChar w:fldCharType="begin"/>
        </w:r>
        <w:r w:rsidR="00FC5AE8">
          <w:rPr>
            <w:noProof/>
            <w:webHidden/>
          </w:rPr>
          <w:instrText xml:space="preserve"> PAGEREF _Toc328061077 \h </w:instrText>
        </w:r>
        <w:r w:rsidR="00FC5AE8">
          <w:rPr>
            <w:noProof/>
            <w:webHidden/>
          </w:rPr>
        </w:r>
        <w:r w:rsidR="00FC5AE8">
          <w:rPr>
            <w:noProof/>
            <w:webHidden/>
          </w:rPr>
          <w:fldChar w:fldCharType="separate"/>
        </w:r>
        <w:r w:rsidR="00FC5AE8">
          <w:rPr>
            <w:noProof/>
            <w:webHidden/>
          </w:rPr>
          <w:t>16</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78" w:history="1">
        <w:r w:rsidR="00FC5AE8" w:rsidRPr="00944D10">
          <w:rPr>
            <w:rStyle w:val="Hyperlink"/>
            <w:noProof/>
          </w:rPr>
          <w:t>7.</w:t>
        </w:r>
        <w:r w:rsidR="00FC5AE8">
          <w:rPr>
            <w:rFonts w:asciiTheme="minorHAnsi" w:eastAsiaTheme="minorEastAsia" w:hAnsiTheme="minorHAnsi" w:cstheme="minorBidi"/>
            <w:noProof/>
            <w:sz w:val="22"/>
            <w:lang w:eastAsia="zh-CN"/>
          </w:rPr>
          <w:tab/>
        </w:r>
        <w:r w:rsidR="00FC5AE8" w:rsidRPr="00944D10">
          <w:rPr>
            <w:rStyle w:val="Hyperlink"/>
            <w:noProof/>
          </w:rPr>
          <w:t>Resolution 20 - Procedures for allocation and management of international telecommunication numbering, naming, addressing and identification resources</w:t>
        </w:r>
        <w:r w:rsidR="00FC5AE8">
          <w:rPr>
            <w:noProof/>
            <w:webHidden/>
          </w:rPr>
          <w:tab/>
        </w:r>
        <w:r w:rsidR="00FC5AE8">
          <w:rPr>
            <w:noProof/>
            <w:webHidden/>
          </w:rPr>
          <w:fldChar w:fldCharType="begin"/>
        </w:r>
        <w:r w:rsidR="00FC5AE8">
          <w:rPr>
            <w:noProof/>
            <w:webHidden/>
          </w:rPr>
          <w:instrText xml:space="preserve"> PAGEREF _Toc328061078 \h </w:instrText>
        </w:r>
        <w:r w:rsidR="00FC5AE8">
          <w:rPr>
            <w:noProof/>
            <w:webHidden/>
          </w:rPr>
        </w:r>
        <w:r w:rsidR="00FC5AE8">
          <w:rPr>
            <w:noProof/>
            <w:webHidden/>
          </w:rPr>
          <w:fldChar w:fldCharType="separate"/>
        </w:r>
        <w:r w:rsidR="00FC5AE8">
          <w:rPr>
            <w:noProof/>
            <w:webHidden/>
          </w:rPr>
          <w:t>17</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79" w:history="1">
        <w:r w:rsidR="00FC5AE8" w:rsidRPr="00944D10">
          <w:rPr>
            <w:rStyle w:val="Hyperlink"/>
            <w:noProof/>
          </w:rPr>
          <w:t>8.</w:t>
        </w:r>
        <w:r w:rsidR="00FC5AE8">
          <w:rPr>
            <w:rFonts w:asciiTheme="minorHAnsi" w:eastAsiaTheme="minorEastAsia" w:hAnsiTheme="minorHAnsi" w:cstheme="minorBidi"/>
            <w:noProof/>
            <w:sz w:val="22"/>
            <w:lang w:eastAsia="zh-CN"/>
          </w:rPr>
          <w:tab/>
        </w:r>
        <w:r w:rsidR="00FC5AE8" w:rsidRPr="00944D10">
          <w:rPr>
            <w:rStyle w:val="Hyperlink"/>
            <w:noProof/>
          </w:rPr>
          <w:t>Resolution 22 - Authorization for TSAG to act between WTSAs</w:t>
        </w:r>
        <w:r w:rsidR="00FC5AE8">
          <w:rPr>
            <w:noProof/>
            <w:webHidden/>
          </w:rPr>
          <w:tab/>
        </w:r>
        <w:r w:rsidR="00FC5AE8">
          <w:rPr>
            <w:noProof/>
            <w:webHidden/>
          </w:rPr>
          <w:fldChar w:fldCharType="begin"/>
        </w:r>
        <w:r w:rsidR="00FC5AE8">
          <w:rPr>
            <w:noProof/>
            <w:webHidden/>
          </w:rPr>
          <w:instrText xml:space="preserve"> PAGEREF _Toc328061079 \h </w:instrText>
        </w:r>
        <w:r w:rsidR="00FC5AE8">
          <w:rPr>
            <w:noProof/>
            <w:webHidden/>
          </w:rPr>
        </w:r>
        <w:r w:rsidR="00FC5AE8">
          <w:rPr>
            <w:noProof/>
            <w:webHidden/>
          </w:rPr>
          <w:fldChar w:fldCharType="separate"/>
        </w:r>
        <w:r w:rsidR="00FC5AE8">
          <w:rPr>
            <w:noProof/>
            <w:webHidden/>
          </w:rPr>
          <w:t>18</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80" w:history="1">
        <w:r w:rsidR="00FC5AE8" w:rsidRPr="00944D10">
          <w:rPr>
            <w:rStyle w:val="Hyperlink"/>
            <w:noProof/>
          </w:rPr>
          <w:t>9.</w:t>
        </w:r>
        <w:r w:rsidR="00FC5AE8">
          <w:rPr>
            <w:rFonts w:asciiTheme="minorHAnsi" w:eastAsiaTheme="minorEastAsia" w:hAnsiTheme="minorHAnsi" w:cstheme="minorBidi"/>
            <w:noProof/>
            <w:sz w:val="22"/>
            <w:lang w:eastAsia="zh-CN"/>
          </w:rPr>
          <w:tab/>
        </w:r>
        <w:r w:rsidR="00FC5AE8" w:rsidRPr="00944D10">
          <w:rPr>
            <w:rStyle w:val="Hyperlink"/>
            <w:noProof/>
          </w:rPr>
          <w:t>Resolution 26 - Assistance to regional groups of Study Group 3</w:t>
        </w:r>
        <w:r w:rsidR="00FC5AE8">
          <w:rPr>
            <w:noProof/>
            <w:webHidden/>
          </w:rPr>
          <w:tab/>
        </w:r>
        <w:r w:rsidR="00FC5AE8">
          <w:rPr>
            <w:noProof/>
            <w:webHidden/>
          </w:rPr>
          <w:fldChar w:fldCharType="begin"/>
        </w:r>
        <w:r w:rsidR="00FC5AE8">
          <w:rPr>
            <w:noProof/>
            <w:webHidden/>
          </w:rPr>
          <w:instrText xml:space="preserve"> PAGEREF _Toc328061080 \h </w:instrText>
        </w:r>
        <w:r w:rsidR="00FC5AE8">
          <w:rPr>
            <w:noProof/>
            <w:webHidden/>
          </w:rPr>
        </w:r>
        <w:r w:rsidR="00FC5AE8">
          <w:rPr>
            <w:noProof/>
            <w:webHidden/>
          </w:rPr>
          <w:fldChar w:fldCharType="separate"/>
        </w:r>
        <w:r w:rsidR="00FC5AE8">
          <w:rPr>
            <w:noProof/>
            <w:webHidden/>
          </w:rPr>
          <w:t>20</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81" w:history="1">
        <w:r w:rsidR="00FC5AE8" w:rsidRPr="00944D10">
          <w:rPr>
            <w:rStyle w:val="Hyperlink"/>
            <w:noProof/>
          </w:rPr>
          <w:t>10.</w:t>
        </w:r>
        <w:r w:rsidR="00FC5AE8">
          <w:rPr>
            <w:rFonts w:asciiTheme="minorHAnsi" w:eastAsiaTheme="minorEastAsia" w:hAnsiTheme="minorHAnsi" w:cstheme="minorBidi"/>
            <w:noProof/>
            <w:sz w:val="22"/>
            <w:lang w:eastAsia="zh-CN"/>
          </w:rPr>
          <w:tab/>
        </w:r>
        <w:r w:rsidR="00FC5AE8" w:rsidRPr="00944D10">
          <w:rPr>
            <w:rStyle w:val="Hyperlink"/>
            <w:noProof/>
          </w:rPr>
          <w:t>Resolution 29 - Alternative calling procedures on international telecommunication networks</w:t>
        </w:r>
        <w:r w:rsidR="00FC5AE8">
          <w:rPr>
            <w:noProof/>
            <w:webHidden/>
          </w:rPr>
          <w:tab/>
        </w:r>
        <w:r w:rsidR="00FC5AE8">
          <w:rPr>
            <w:noProof/>
            <w:webHidden/>
          </w:rPr>
          <w:fldChar w:fldCharType="begin"/>
        </w:r>
        <w:r w:rsidR="00FC5AE8">
          <w:rPr>
            <w:noProof/>
            <w:webHidden/>
          </w:rPr>
          <w:instrText xml:space="preserve"> PAGEREF _Toc328061081 \h </w:instrText>
        </w:r>
        <w:r w:rsidR="00FC5AE8">
          <w:rPr>
            <w:noProof/>
            <w:webHidden/>
          </w:rPr>
        </w:r>
        <w:r w:rsidR="00FC5AE8">
          <w:rPr>
            <w:noProof/>
            <w:webHidden/>
          </w:rPr>
          <w:fldChar w:fldCharType="separate"/>
        </w:r>
        <w:r w:rsidR="00FC5AE8">
          <w:rPr>
            <w:noProof/>
            <w:webHidden/>
          </w:rPr>
          <w:t>23</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82" w:history="1">
        <w:r w:rsidR="00FC5AE8" w:rsidRPr="00944D10">
          <w:rPr>
            <w:rStyle w:val="Hyperlink"/>
            <w:noProof/>
          </w:rPr>
          <w:t>11.</w:t>
        </w:r>
        <w:r w:rsidR="00FC5AE8">
          <w:rPr>
            <w:rFonts w:asciiTheme="minorHAnsi" w:eastAsiaTheme="minorEastAsia" w:hAnsiTheme="minorHAnsi" w:cstheme="minorBidi"/>
            <w:noProof/>
            <w:sz w:val="22"/>
            <w:lang w:eastAsia="zh-CN"/>
          </w:rPr>
          <w:tab/>
        </w:r>
        <w:r w:rsidR="00FC5AE8" w:rsidRPr="00944D10">
          <w:rPr>
            <w:rStyle w:val="Hyperlink"/>
            <w:noProof/>
          </w:rPr>
          <w:t>Resolution 31 - Admission of entities or organizations to participate as Associates in the work of ITU-T</w:t>
        </w:r>
        <w:r w:rsidR="00FC5AE8">
          <w:rPr>
            <w:noProof/>
            <w:webHidden/>
          </w:rPr>
          <w:tab/>
        </w:r>
        <w:r w:rsidR="00FC5AE8">
          <w:rPr>
            <w:noProof/>
            <w:webHidden/>
          </w:rPr>
          <w:fldChar w:fldCharType="begin"/>
        </w:r>
        <w:r w:rsidR="00FC5AE8">
          <w:rPr>
            <w:noProof/>
            <w:webHidden/>
          </w:rPr>
          <w:instrText xml:space="preserve"> PAGEREF _Toc328061082 \h </w:instrText>
        </w:r>
        <w:r w:rsidR="00FC5AE8">
          <w:rPr>
            <w:noProof/>
            <w:webHidden/>
          </w:rPr>
        </w:r>
        <w:r w:rsidR="00FC5AE8">
          <w:rPr>
            <w:noProof/>
            <w:webHidden/>
          </w:rPr>
          <w:fldChar w:fldCharType="separate"/>
        </w:r>
        <w:r w:rsidR="00FC5AE8">
          <w:rPr>
            <w:noProof/>
            <w:webHidden/>
          </w:rPr>
          <w:t>24</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83" w:history="1">
        <w:r w:rsidR="00FC5AE8" w:rsidRPr="00944D10">
          <w:rPr>
            <w:rStyle w:val="Hyperlink"/>
            <w:noProof/>
          </w:rPr>
          <w:t>12.</w:t>
        </w:r>
        <w:r w:rsidR="00FC5AE8">
          <w:rPr>
            <w:rFonts w:asciiTheme="minorHAnsi" w:eastAsiaTheme="minorEastAsia" w:hAnsiTheme="minorHAnsi" w:cstheme="minorBidi"/>
            <w:noProof/>
            <w:sz w:val="22"/>
            <w:lang w:eastAsia="zh-CN"/>
          </w:rPr>
          <w:tab/>
        </w:r>
        <w:r w:rsidR="00FC5AE8" w:rsidRPr="00944D10">
          <w:rPr>
            <w:rStyle w:val="Hyperlink"/>
            <w:noProof/>
          </w:rPr>
          <w:t>Resolution 32 - Strengthening electronic working methods for the work of ITU-T</w:t>
        </w:r>
        <w:r w:rsidR="00FC5AE8">
          <w:rPr>
            <w:noProof/>
            <w:webHidden/>
          </w:rPr>
          <w:tab/>
        </w:r>
        <w:r w:rsidR="00FC5AE8">
          <w:rPr>
            <w:noProof/>
            <w:webHidden/>
          </w:rPr>
          <w:fldChar w:fldCharType="begin"/>
        </w:r>
        <w:r w:rsidR="00FC5AE8">
          <w:rPr>
            <w:noProof/>
            <w:webHidden/>
          </w:rPr>
          <w:instrText xml:space="preserve"> PAGEREF _Toc328061083 \h </w:instrText>
        </w:r>
        <w:r w:rsidR="00FC5AE8">
          <w:rPr>
            <w:noProof/>
            <w:webHidden/>
          </w:rPr>
        </w:r>
        <w:r w:rsidR="00FC5AE8">
          <w:rPr>
            <w:noProof/>
            <w:webHidden/>
          </w:rPr>
          <w:fldChar w:fldCharType="separate"/>
        </w:r>
        <w:r w:rsidR="00FC5AE8">
          <w:rPr>
            <w:noProof/>
            <w:webHidden/>
          </w:rPr>
          <w:t>26</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84" w:history="1">
        <w:r w:rsidR="00FC5AE8" w:rsidRPr="00944D10">
          <w:rPr>
            <w:rStyle w:val="Hyperlink"/>
            <w:noProof/>
          </w:rPr>
          <w:t>13.</w:t>
        </w:r>
        <w:r w:rsidR="00FC5AE8">
          <w:rPr>
            <w:rFonts w:asciiTheme="minorHAnsi" w:eastAsiaTheme="minorEastAsia" w:hAnsiTheme="minorHAnsi" w:cstheme="minorBidi"/>
            <w:noProof/>
            <w:sz w:val="22"/>
            <w:lang w:eastAsia="zh-CN"/>
          </w:rPr>
          <w:tab/>
        </w:r>
        <w:r w:rsidR="00FC5AE8" w:rsidRPr="00944D10">
          <w:rPr>
            <w:rStyle w:val="Hyperlink"/>
            <w:noProof/>
          </w:rPr>
          <w:t>Resolution 33 - Guidelines for ITU-T strategic activities</w:t>
        </w:r>
        <w:r w:rsidR="00FC5AE8">
          <w:rPr>
            <w:noProof/>
            <w:webHidden/>
          </w:rPr>
          <w:tab/>
        </w:r>
        <w:r w:rsidR="00FC5AE8">
          <w:rPr>
            <w:noProof/>
            <w:webHidden/>
          </w:rPr>
          <w:fldChar w:fldCharType="begin"/>
        </w:r>
        <w:r w:rsidR="00FC5AE8">
          <w:rPr>
            <w:noProof/>
            <w:webHidden/>
          </w:rPr>
          <w:instrText xml:space="preserve"> PAGEREF _Toc328061084 \h </w:instrText>
        </w:r>
        <w:r w:rsidR="00FC5AE8">
          <w:rPr>
            <w:noProof/>
            <w:webHidden/>
          </w:rPr>
        </w:r>
        <w:r w:rsidR="00FC5AE8">
          <w:rPr>
            <w:noProof/>
            <w:webHidden/>
          </w:rPr>
          <w:fldChar w:fldCharType="separate"/>
        </w:r>
        <w:r w:rsidR="00FC5AE8">
          <w:rPr>
            <w:noProof/>
            <w:webHidden/>
          </w:rPr>
          <w:t>31</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85" w:history="1">
        <w:r w:rsidR="00FC5AE8" w:rsidRPr="00944D10">
          <w:rPr>
            <w:rStyle w:val="Hyperlink"/>
            <w:noProof/>
          </w:rPr>
          <w:t>14.</w:t>
        </w:r>
        <w:r w:rsidR="00FC5AE8">
          <w:rPr>
            <w:rFonts w:asciiTheme="minorHAnsi" w:eastAsiaTheme="minorEastAsia" w:hAnsiTheme="minorHAnsi" w:cstheme="minorBidi"/>
            <w:noProof/>
            <w:sz w:val="22"/>
            <w:lang w:eastAsia="zh-CN"/>
          </w:rPr>
          <w:tab/>
        </w:r>
        <w:r w:rsidR="00FC5AE8" w:rsidRPr="00944D10">
          <w:rPr>
            <w:rStyle w:val="Hyperlink"/>
            <w:noProof/>
          </w:rPr>
          <w:t>Resolution 34 - Voluntary contributions</w:t>
        </w:r>
        <w:r w:rsidR="00FC5AE8">
          <w:rPr>
            <w:noProof/>
            <w:webHidden/>
          </w:rPr>
          <w:tab/>
        </w:r>
        <w:r w:rsidR="00FC5AE8">
          <w:rPr>
            <w:noProof/>
            <w:webHidden/>
          </w:rPr>
          <w:fldChar w:fldCharType="begin"/>
        </w:r>
        <w:r w:rsidR="00FC5AE8">
          <w:rPr>
            <w:noProof/>
            <w:webHidden/>
          </w:rPr>
          <w:instrText xml:space="preserve"> PAGEREF _Toc328061085 \h </w:instrText>
        </w:r>
        <w:r w:rsidR="00FC5AE8">
          <w:rPr>
            <w:noProof/>
            <w:webHidden/>
          </w:rPr>
        </w:r>
        <w:r w:rsidR="00FC5AE8">
          <w:rPr>
            <w:noProof/>
            <w:webHidden/>
          </w:rPr>
          <w:fldChar w:fldCharType="separate"/>
        </w:r>
        <w:r w:rsidR="00FC5AE8">
          <w:rPr>
            <w:noProof/>
            <w:webHidden/>
          </w:rPr>
          <w:t>34</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86" w:history="1">
        <w:r w:rsidR="00FC5AE8" w:rsidRPr="00944D10">
          <w:rPr>
            <w:rStyle w:val="Hyperlink"/>
            <w:noProof/>
          </w:rPr>
          <w:t>15.</w:t>
        </w:r>
        <w:r w:rsidR="00FC5AE8">
          <w:rPr>
            <w:rFonts w:asciiTheme="minorHAnsi" w:eastAsiaTheme="minorEastAsia" w:hAnsiTheme="minorHAnsi" w:cstheme="minorBidi"/>
            <w:noProof/>
            <w:sz w:val="22"/>
            <w:lang w:eastAsia="zh-CN"/>
          </w:rPr>
          <w:tab/>
        </w:r>
        <w:r w:rsidR="00FC5AE8" w:rsidRPr="00944D10">
          <w:rPr>
            <w:rStyle w:val="Hyperlink"/>
            <w:noProof/>
          </w:rPr>
          <w:t>Resolution 35 - Appointment and maximum term of office for chairmen and vice-chairmen of ITU-T study groups and of TSAG</w:t>
        </w:r>
        <w:r w:rsidR="00FC5AE8">
          <w:rPr>
            <w:noProof/>
            <w:webHidden/>
          </w:rPr>
          <w:tab/>
        </w:r>
        <w:r w:rsidR="00FC5AE8">
          <w:rPr>
            <w:noProof/>
            <w:webHidden/>
          </w:rPr>
          <w:fldChar w:fldCharType="begin"/>
        </w:r>
        <w:r w:rsidR="00FC5AE8">
          <w:rPr>
            <w:noProof/>
            <w:webHidden/>
          </w:rPr>
          <w:instrText xml:space="preserve"> PAGEREF _Toc328061086 \h </w:instrText>
        </w:r>
        <w:r w:rsidR="00FC5AE8">
          <w:rPr>
            <w:noProof/>
            <w:webHidden/>
          </w:rPr>
        </w:r>
        <w:r w:rsidR="00FC5AE8">
          <w:rPr>
            <w:noProof/>
            <w:webHidden/>
          </w:rPr>
          <w:fldChar w:fldCharType="separate"/>
        </w:r>
        <w:r w:rsidR="00FC5AE8">
          <w:rPr>
            <w:noProof/>
            <w:webHidden/>
          </w:rPr>
          <w:t>34</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87" w:history="1">
        <w:r w:rsidR="00FC5AE8" w:rsidRPr="00944D10">
          <w:rPr>
            <w:rStyle w:val="Hyperlink"/>
            <w:noProof/>
          </w:rPr>
          <w:t>16.</w:t>
        </w:r>
        <w:r w:rsidR="00FC5AE8">
          <w:rPr>
            <w:rFonts w:asciiTheme="minorHAnsi" w:eastAsiaTheme="minorEastAsia" w:hAnsiTheme="minorHAnsi" w:cstheme="minorBidi"/>
            <w:noProof/>
            <w:sz w:val="22"/>
            <w:lang w:eastAsia="zh-CN"/>
          </w:rPr>
          <w:tab/>
        </w:r>
        <w:r w:rsidR="00FC5AE8" w:rsidRPr="00944D10">
          <w:rPr>
            <w:rStyle w:val="Hyperlink"/>
            <w:noProof/>
          </w:rPr>
          <w:t>Resolution 38 - Coordination among ITU-T, ITU-R and ITU-D for activities relating to IMT</w:t>
        </w:r>
        <w:r w:rsidR="00FC5AE8">
          <w:rPr>
            <w:noProof/>
            <w:webHidden/>
          </w:rPr>
          <w:tab/>
        </w:r>
        <w:r w:rsidR="00FC5AE8">
          <w:rPr>
            <w:noProof/>
            <w:webHidden/>
          </w:rPr>
          <w:fldChar w:fldCharType="begin"/>
        </w:r>
        <w:r w:rsidR="00FC5AE8">
          <w:rPr>
            <w:noProof/>
            <w:webHidden/>
          </w:rPr>
          <w:instrText xml:space="preserve"> PAGEREF _Toc328061087 \h </w:instrText>
        </w:r>
        <w:r w:rsidR="00FC5AE8">
          <w:rPr>
            <w:noProof/>
            <w:webHidden/>
          </w:rPr>
        </w:r>
        <w:r w:rsidR="00FC5AE8">
          <w:rPr>
            <w:noProof/>
            <w:webHidden/>
          </w:rPr>
          <w:fldChar w:fldCharType="separate"/>
        </w:r>
        <w:r w:rsidR="00FC5AE8">
          <w:rPr>
            <w:noProof/>
            <w:webHidden/>
          </w:rPr>
          <w:t>36</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88" w:history="1">
        <w:r w:rsidR="00FC5AE8" w:rsidRPr="00944D10">
          <w:rPr>
            <w:rStyle w:val="Hyperlink"/>
            <w:noProof/>
          </w:rPr>
          <w:t>17.</w:t>
        </w:r>
        <w:r w:rsidR="00FC5AE8">
          <w:rPr>
            <w:rFonts w:asciiTheme="minorHAnsi" w:eastAsiaTheme="minorEastAsia" w:hAnsiTheme="minorHAnsi" w:cstheme="minorBidi"/>
            <w:noProof/>
            <w:sz w:val="22"/>
            <w:lang w:eastAsia="zh-CN"/>
          </w:rPr>
          <w:tab/>
        </w:r>
        <w:r w:rsidR="00FC5AE8" w:rsidRPr="00944D10">
          <w:rPr>
            <w:rStyle w:val="Hyperlink"/>
            <w:noProof/>
          </w:rPr>
          <w:t>Resolution 40 - Regulatory aspects of ITU-T work</w:t>
        </w:r>
        <w:r w:rsidR="00FC5AE8">
          <w:rPr>
            <w:noProof/>
            <w:webHidden/>
          </w:rPr>
          <w:tab/>
        </w:r>
        <w:r w:rsidR="00FC5AE8">
          <w:rPr>
            <w:noProof/>
            <w:webHidden/>
          </w:rPr>
          <w:fldChar w:fldCharType="begin"/>
        </w:r>
        <w:r w:rsidR="00FC5AE8">
          <w:rPr>
            <w:noProof/>
            <w:webHidden/>
          </w:rPr>
          <w:instrText xml:space="preserve"> PAGEREF _Toc328061088 \h </w:instrText>
        </w:r>
        <w:r w:rsidR="00FC5AE8">
          <w:rPr>
            <w:noProof/>
            <w:webHidden/>
          </w:rPr>
        </w:r>
        <w:r w:rsidR="00FC5AE8">
          <w:rPr>
            <w:noProof/>
            <w:webHidden/>
          </w:rPr>
          <w:fldChar w:fldCharType="separate"/>
        </w:r>
        <w:r w:rsidR="00FC5AE8">
          <w:rPr>
            <w:noProof/>
            <w:webHidden/>
          </w:rPr>
          <w:t>37</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89" w:history="1">
        <w:r w:rsidR="00FC5AE8" w:rsidRPr="00944D10">
          <w:rPr>
            <w:rStyle w:val="Hyperlink"/>
            <w:noProof/>
          </w:rPr>
          <w:t>18.</w:t>
        </w:r>
        <w:r w:rsidR="00FC5AE8">
          <w:rPr>
            <w:rFonts w:asciiTheme="minorHAnsi" w:eastAsiaTheme="minorEastAsia" w:hAnsiTheme="minorHAnsi" w:cstheme="minorBidi"/>
            <w:noProof/>
            <w:sz w:val="22"/>
            <w:lang w:eastAsia="zh-CN"/>
          </w:rPr>
          <w:tab/>
        </w:r>
        <w:r w:rsidR="00FC5AE8" w:rsidRPr="00944D10">
          <w:rPr>
            <w:rStyle w:val="Hyperlink"/>
            <w:noProof/>
          </w:rPr>
          <w:t>Resolution 43 - Regional preparations for WTSAs</w:t>
        </w:r>
        <w:r w:rsidR="00FC5AE8">
          <w:rPr>
            <w:noProof/>
            <w:webHidden/>
          </w:rPr>
          <w:tab/>
        </w:r>
        <w:r w:rsidR="00FC5AE8">
          <w:rPr>
            <w:noProof/>
            <w:webHidden/>
          </w:rPr>
          <w:fldChar w:fldCharType="begin"/>
        </w:r>
        <w:r w:rsidR="00FC5AE8">
          <w:rPr>
            <w:noProof/>
            <w:webHidden/>
          </w:rPr>
          <w:instrText xml:space="preserve"> PAGEREF _Toc328061089 \h </w:instrText>
        </w:r>
        <w:r w:rsidR="00FC5AE8">
          <w:rPr>
            <w:noProof/>
            <w:webHidden/>
          </w:rPr>
        </w:r>
        <w:r w:rsidR="00FC5AE8">
          <w:rPr>
            <w:noProof/>
            <w:webHidden/>
          </w:rPr>
          <w:fldChar w:fldCharType="separate"/>
        </w:r>
        <w:r w:rsidR="00FC5AE8">
          <w:rPr>
            <w:noProof/>
            <w:webHidden/>
          </w:rPr>
          <w:t>38</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90" w:history="1">
        <w:r w:rsidR="00FC5AE8" w:rsidRPr="00944D10">
          <w:rPr>
            <w:rStyle w:val="Hyperlink"/>
            <w:noProof/>
          </w:rPr>
          <w:t>19.</w:t>
        </w:r>
        <w:r w:rsidR="00FC5AE8">
          <w:rPr>
            <w:rFonts w:asciiTheme="minorHAnsi" w:eastAsiaTheme="minorEastAsia" w:hAnsiTheme="minorHAnsi" w:cstheme="minorBidi"/>
            <w:noProof/>
            <w:sz w:val="22"/>
            <w:lang w:eastAsia="zh-CN"/>
          </w:rPr>
          <w:tab/>
        </w:r>
        <w:r w:rsidR="00FC5AE8" w:rsidRPr="00944D10">
          <w:rPr>
            <w:rStyle w:val="Hyperlink"/>
            <w:noProof/>
          </w:rPr>
          <w:t>Resolution 44 - Bridging the standardization gap between developing and developed countries</w:t>
        </w:r>
        <w:r w:rsidR="00FC5AE8">
          <w:rPr>
            <w:noProof/>
            <w:webHidden/>
          </w:rPr>
          <w:tab/>
        </w:r>
        <w:r w:rsidR="00FC5AE8">
          <w:rPr>
            <w:noProof/>
            <w:webHidden/>
          </w:rPr>
          <w:fldChar w:fldCharType="begin"/>
        </w:r>
        <w:r w:rsidR="00FC5AE8">
          <w:rPr>
            <w:noProof/>
            <w:webHidden/>
          </w:rPr>
          <w:instrText xml:space="preserve"> PAGEREF _Toc328061090 \h </w:instrText>
        </w:r>
        <w:r w:rsidR="00FC5AE8">
          <w:rPr>
            <w:noProof/>
            <w:webHidden/>
          </w:rPr>
        </w:r>
        <w:r w:rsidR="00FC5AE8">
          <w:rPr>
            <w:noProof/>
            <w:webHidden/>
          </w:rPr>
          <w:fldChar w:fldCharType="separate"/>
        </w:r>
        <w:r w:rsidR="00FC5AE8">
          <w:rPr>
            <w:noProof/>
            <w:webHidden/>
          </w:rPr>
          <w:t>42</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91" w:history="1">
        <w:r w:rsidR="00FC5AE8" w:rsidRPr="00944D10">
          <w:rPr>
            <w:rStyle w:val="Hyperlink"/>
            <w:noProof/>
          </w:rPr>
          <w:t>20.</w:t>
        </w:r>
        <w:r w:rsidR="00FC5AE8">
          <w:rPr>
            <w:rFonts w:asciiTheme="minorHAnsi" w:eastAsiaTheme="minorEastAsia" w:hAnsiTheme="minorHAnsi" w:cstheme="minorBidi"/>
            <w:noProof/>
            <w:sz w:val="22"/>
            <w:lang w:eastAsia="zh-CN"/>
          </w:rPr>
          <w:tab/>
        </w:r>
        <w:r w:rsidR="00FC5AE8" w:rsidRPr="00944D10">
          <w:rPr>
            <w:rStyle w:val="Hyperlink"/>
            <w:noProof/>
          </w:rPr>
          <w:t>Resolution 45 - Effective coordination of standardization work across study groups in ITU-T and the role of TSAG</w:t>
        </w:r>
        <w:r w:rsidR="00FC5AE8">
          <w:rPr>
            <w:noProof/>
            <w:webHidden/>
          </w:rPr>
          <w:tab/>
        </w:r>
        <w:r w:rsidR="00FC5AE8">
          <w:rPr>
            <w:noProof/>
            <w:webHidden/>
          </w:rPr>
          <w:fldChar w:fldCharType="begin"/>
        </w:r>
        <w:r w:rsidR="00FC5AE8">
          <w:rPr>
            <w:noProof/>
            <w:webHidden/>
          </w:rPr>
          <w:instrText xml:space="preserve"> PAGEREF _Toc328061091 \h </w:instrText>
        </w:r>
        <w:r w:rsidR="00FC5AE8">
          <w:rPr>
            <w:noProof/>
            <w:webHidden/>
          </w:rPr>
        </w:r>
        <w:r w:rsidR="00FC5AE8">
          <w:rPr>
            <w:noProof/>
            <w:webHidden/>
          </w:rPr>
          <w:fldChar w:fldCharType="separate"/>
        </w:r>
        <w:r w:rsidR="00FC5AE8">
          <w:rPr>
            <w:noProof/>
            <w:webHidden/>
          </w:rPr>
          <w:t>51</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92" w:history="1">
        <w:r w:rsidR="00FC5AE8" w:rsidRPr="00944D10">
          <w:rPr>
            <w:rStyle w:val="Hyperlink"/>
            <w:noProof/>
          </w:rPr>
          <w:t>21.</w:t>
        </w:r>
        <w:r w:rsidR="00FC5AE8">
          <w:rPr>
            <w:rFonts w:asciiTheme="minorHAnsi" w:eastAsiaTheme="minorEastAsia" w:hAnsiTheme="minorHAnsi" w:cstheme="minorBidi"/>
            <w:noProof/>
            <w:sz w:val="22"/>
            <w:lang w:eastAsia="zh-CN"/>
          </w:rPr>
          <w:tab/>
        </w:r>
        <w:r w:rsidR="00FC5AE8" w:rsidRPr="00944D10">
          <w:rPr>
            <w:rStyle w:val="Hyperlink"/>
            <w:noProof/>
          </w:rPr>
          <w:t>Resolution 47 - Country code top-level domain names</w:t>
        </w:r>
        <w:r w:rsidR="00FC5AE8">
          <w:rPr>
            <w:noProof/>
            <w:webHidden/>
          </w:rPr>
          <w:tab/>
        </w:r>
        <w:r w:rsidR="00FC5AE8">
          <w:rPr>
            <w:noProof/>
            <w:webHidden/>
          </w:rPr>
          <w:fldChar w:fldCharType="begin"/>
        </w:r>
        <w:r w:rsidR="00FC5AE8">
          <w:rPr>
            <w:noProof/>
            <w:webHidden/>
          </w:rPr>
          <w:instrText xml:space="preserve"> PAGEREF _Toc328061092 \h </w:instrText>
        </w:r>
        <w:r w:rsidR="00FC5AE8">
          <w:rPr>
            <w:noProof/>
            <w:webHidden/>
          </w:rPr>
        </w:r>
        <w:r w:rsidR="00FC5AE8">
          <w:rPr>
            <w:noProof/>
            <w:webHidden/>
          </w:rPr>
          <w:fldChar w:fldCharType="separate"/>
        </w:r>
        <w:r w:rsidR="00FC5AE8">
          <w:rPr>
            <w:noProof/>
            <w:webHidden/>
          </w:rPr>
          <w:t>53</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93" w:history="1">
        <w:r w:rsidR="00FC5AE8" w:rsidRPr="00944D10">
          <w:rPr>
            <w:rStyle w:val="Hyperlink"/>
            <w:noProof/>
          </w:rPr>
          <w:t>22.</w:t>
        </w:r>
        <w:r w:rsidR="00FC5AE8">
          <w:rPr>
            <w:rFonts w:asciiTheme="minorHAnsi" w:eastAsiaTheme="minorEastAsia" w:hAnsiTheme="minorHAnsi" w:cstheme="minorBidi"/>
            <w:noProof/>
            <w:sz w:val="22"/>
            <w:lang w:eastAsia="zh-CN"/>
          </w:rPr>
          <w:tab/>
        </w:r>
        <w:r w:rsidR="00FC5AE8" w:rsidRPr="00944D10">
          <w:rPr>
            <w:rStyle w:val="Hyperlink"/>
            <w:noProof/>
          </w:rPr>
          <w:t>Resolution 48 - Internationalized (multilingual) domain names</w:t>
        </w:r>
        <w:r w:rsidR="00FC5AE8">
          <w:rPr>
            <w:noProof/>
            <w:webHidden/>
          </w:rPr>
          <w:tab/>
        </w:r>
        <w:r w:rsidR="00FC5AE8">
          <w:rPr>
            <w:noProof/>
            <w:webHidden/>
          </w:rPr>
          <w:fldChar w:fldCharType="begin"/>
        </w:r>
        <w:r w:rsidR="00FC5AE8">
          <w:rPr>
            <w:noProof/>
            <w:webHidden/>
          </w:rPr>
          <w:instrText xml:space="preserve"> PAGEREF _Toc328061093 \h </w:instrText>
        </w:r>
        <w:r w:rsidR="00FC5AE8">
          <w:rPr>
            <w:noProof/>
            <w:webHidden/>
          </w:rPr>
        </w:r>
        <w:r w:rsidR="00FC5AE8">
          <w:rPr>
            <w:noProof/>
            <w:webHidden/>
          </w:rPr>
          <w:fldChar w:fldCharType="separate"/>
        </w:r>
        <w:r w:rsidR="00FC5AE8">
          <w:rPr>
            <w:noProof/>
            <w:webHidden/>
          </w:rPr>
          <w:t>54</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94" w:history="1">
        <w:r w:rsidR="00FC5AE8" w:rsidRPr="00944D10">
          <w:rPr>
            <w:rStyle w:val="Hyperlink"/>
            <w:noProof/>
          </w:rPr>
          <w:t>23.</w:t>
        </w:r>
        <w:r w:rsidR="00FC5AE8">
          <w:rPr>
            <w:rFonts w:asciiTheme="minorHAnsi" w:eastAsiaTheme="minorEastAsia" w:hAnsiTheme="minorHAnsi" w:cstheme="minorBidi"/>
            <w:noProof/>
            <w:sz w:val="22"/>
            <w:lang w:eastAsia="zh-CN"/>
          </w:rPr>
          <w:tab/>
        </w:r>
        <w:r w:rsidR="00FC5AE8" w:rsidRPr="00944D10">
          <w:rPr>
            <w:rStyle w:val="Hyperlink"/>
            <w:noProof/>
          </w:rPr>
          <w:t>Resolution 49 - ENUM</w:t>
        </w:r>
        <w:r w:rsidR="00FC5AE8">
          <w:rPr>
            <w:noProof/>
            <w:webHidden/>
          </w:rPr>
          <w:tab/>
        </w:r>
        <w:r w:rsidR="00FC5AE8">
          <w:rPr>
            <w:noProof/>
            <w:webHidden/>
          </w:rPr>
          <w:fldChar w:fldCharType="begin"/>
        </w:r>
        <w:r w:rsidR="00FC5AE8">
          <w:rPr>
            <w:noProof/>
            <w:webHidden/>
          </w:rPr>
          <w:instrText xml:space="preserve"> PAGEREF _Toc328061094 \h </w:instrText>
        </w:r>
        <w:r w:rsidR="00FC5AE8">
          <w:rPr>
            <w:noProof/>
            <w:webHidden/>
          </w:rPr>
        </w:r>
        <w:r w:rsidR="00FC5AE8">
          <w:rPr>
            <w:noProof/>
            <w:webHidden/>
          </w:rPr>
          <w:fldChar w:fldCharType="separate"/>
        </w:r>
        <w:r w:rsidR="00FC5AE8">
          <w:rPr>
            <w:noProof/>
            <w:webHidden/>
          </w:rPr>
          <w:t>55</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95" w:history="1">
        <w:r w:rsidR="00FC5AE8" w:rsidRPr="00944D10">
          <w:rPr>
            <w:rStyle w:val="Hyperlink"/>
            <w:noProof/>
          </w:rPr>
          <w:t>24.</w:t>
        </w:r>
        <w:r w:rsidR="00FC5AE8">
          <w:rPr>
            <w:rFonts w:asciiTheme="minorHAnsi" w:eastAsiaTheme="minorEastAsia" w:hAnsiTheme="minorHAnsi" w:cstheme="minorBidi"/>
            <w:noProof/>
            <w:sz w:val="22"/>
            <w:lang w:eastAsia="zh-CN"/>
          </w:rPr>
          <w:tab/>
        </w:r>
        <w:r w:rsidR="00FC5AE8" w:rsidRPr="00944D10">
          <w:rPr>
            <w:rStyle w:val="Hyperlink"/>
            <w:noProof/>
          </w:rPr>
          <w:t>Resolution 50 - Cybersecurity</w:t>
        </w:r>
        <w:r w:rsidR="00FC5AE8">
          <w:rPr>
            <w:noProof/>
            <w:webHidden/>
          </w:rPr>
          <w:tab/>
        </w:r>
        <w:r w:rsidR="00FC5AE8">
          <w:rPr>
            <w:noProof/>
            <w:webHidden/>
          </w:rPr>
          <w:fldChar w:fldCharType="begin"/>
        </w:r>
        <w:r w:rsidR="00FC5AE8">
          <w:rPr>
            <w:noProof/>
            <w:webHidden/>
          </w:rPr>
          <w:instrText xml:space="preserve"> PAGEREF _Toc328061095 \h </w:instrText>
        </w:r>
        <w:r w:rsidR="00FC5AE8">
          <w:rPr>
            <w:noProof/>
            <w:webHidden/>
          </w:rPr>
        </w:r>
        <w:r w:rsidR="00FC5AE8">
          <w:rPr>
            <w:noProof/>
            <w:webHidden/>
          </w:rPr>
          <w:fldChar w:fldCharType="separate"/>
        </w:r>
        <w:r w:rsidR="00FC5AE8">
          <w:rPr>
            <w:noProof/>
            <w:webHidden/>
          </w:rPr>
          <w:t>56</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96" w:history="1">
        <w:r w:rsidR="00FC5AE8" w:rsidRPr="00944D10">
          <w:rPr>
            <w:rStyle w:val="Hyperlink"/>
            <w:noProof/>
          </w:rPr>
          <w:t>25.</w:t>
        </w:r>
        <w:r w:rsidR="00FC5AE8">
          <w:rPr>
            <w:rFonts w:asciiTheme="minorHAnsi" w:eastAsiaTheme="minorEastAsia" w:hAnsiTheme="minorHAnsi" w:cstheme="minorBidi"/>
            <w:noProof/>
            <w:sz w:val="22"/>
            <w:lang w:eastAsia="zh-CN"/>
          </w:rPr>
          <w:tab/>
        </w:r>
        <w:r w:rsidR="00FC5AE8" w:rsidRPr="00944D10">
          <w:rPr>
            <w:rStyle w:val="Hyperlink"/>
            <w:noProof/>
          </w:rPr>
          <w:t>Resolution 52 - Countering and combating spam</w:t>
        </w:r>
        <w:r w:rsidR="00FC5AE8">
          <w:rPr>
            <w:noProof/>
            <w:webHidden/>
          </w:rPr>
          <w:tab/>
        </w:r>
        <w:r w:rsidR="00FC5AE8">
          <w:rPr>
            <w:noProof/>
            <w:webHidden/>
          </w:rPr>
          <w:fldChar w:fldCharType="begin"/>
        </w:r>
        <w:r w:rsidR="00FC5AE8">
          <w:rPr>
            <w:noProof/>
            <w:webHidden/>
          </w:rPr>
          <w:instrText xml:space="preserve"> PAGEREF _Toc328061096 \h </w:instrText>
        </w:r>
        <w:r w:rsidR="00FC5AE8">
          <w:rPr>
            <w:noProof/>
            <w:webHidden/>
          </w:rPr>
        </w:r>
        <w:r w:rsidR="00FC5AE8">
          <w:rPr>
            <w:noProof/>
            <w:webHidden/>
          </w:rPr>
          <w:fldChar w:fldCharType="separate"/>
        </w:r>
        <w:r w:rsidR="00FC5AE8">
          <w:rPr>
            <w:noProof/>
            <w:webHidden/>
          </w:rPr>
          <w:t>63</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97" w:history="1">
        <w:r w:rsidR="00FC5AE8" w:rsidRPr="00944D10">
          <w:rPr>
            <w:rStyle w:val="Hyperlink"/>
            <w:noProof/>
          </w:rPr>
          <w:t>26.</w:t>
        </w:r>
        <w:r w:rsidR="00FC5AE8">
          <w:rPr>
            <w:rFonts w:asciiTheme="minorHAnsi" w:eastAsiaTheme="minorEastAsia" w:hAnsiTheme="minorHAnsi" w:cstheme="minorBidi"/>
            <w:noProof/>
            <w:sz w:val="22"/>
            <w:lang w:eastAsia="zh-CN"/>
          </w:rPr>
          <w:tab/>
        </w:r>
        <w:r w:rsidR="00FC5AE8" w:rsidRPr="00944D10">
          <w:rPr>
            <w:rStyle w:val="Hyperlink"/>
            <w:noProof/>
          </w:rPr>
          <w:t>Resolution 53 - Establishment of a workshop and seminar coordination group</w:t>
        </w:r>
        <w:r w:rsidR="00FC5AE8">
          <w:rPr>
            <w:noProof/>
            <w:webHidden/>
          </w:rPr>
          <w:tab/>
        </w:r>
        <w:r w:rsidR="00FC5AE8">
          <w:rPr>
            <w:noProof/>
            <w:webHidden/>
          </w:rPr>
          <w:fldChar w:fldCharType="begin"/>
        </w:r>
        <w:r w:rsidR="00FC5AE8">
          <w:rPr>
            <w:noProof/>
            <w:webHidden/>
          </w:rPr>
          <w:instrText xml:space="preserve"> PAGEREF _Toc328061097 \h </w:instrText>
        </w:r>
        <w:r w:rsidR="00FC5AE8">
          <w:rPr>
            <w:noProof/>
            <w:webHidden/>
          </w:rPr>
        </w:r>
        <w:r w:rsidR="00FC5AE8">
          <w:rPr>
            <w:noProof/>
            <w:webHidden/>
          </w:rPr>
          <w:fldChar w:fldCharType="separate"/>
        </w:r>
        <w:r w:rsidR="00FC5AE8">
          <w:rPr>
            <w:noProof/>
            <w:webHidden/>
          </w:rPr>
          <w:t>65</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98" w:history="1">
        <w:r w:rsidR="00FC5AE8" w:rsidRPr="00944D10">
          <w:rPr>
            <w:rStyle w:val="Hyperlink"/>
            <w:noProof/>
          </w:rPr>
          <w:t>27.</w:t>
        </w:r>
        <w:r w:rsidR="00FC5AE8">
          <w:rPr>
            <w:rFonts w:asciiTheme="minorHAnsi" w:eastAsiaTheme="minorEastAsia" w:hAnsiTheme="minorHAnsi" w:cstheme="minorBidi"/>
            <w:noProof/>
            <w:sz w:val="22"/>
            <w:lang w:eastAsia="zh-CN"/>
          </w:rPr>
          <w:tab/>
        </w:r>
        <w:r w:rsidR="00FC5AE8" w:rsidRPr="00944D10">
          <w:rPr>
            <w:rStyle w:val="Hyperlink"/>
            <w:noProof/>
          </w:rPr>
          <w:t>Resolution 54 - Creation of regional groups</w:t>
        </w:r>
        <w:r w:rsidR="00FC5AE8">
          <w:rPr>
            <w:noProof/>
            <w:webHidden/>
          </w:rPr>
          <w:tab/>
        </w:r>
        <w:r w:rsidR="00FC5AE8">
          <w:rPr>
            <w:noProof/>
            <w:webHidden/>
          </w:rPr>
          <w:fldChar w:fldCharType="begin"/>
        </w:r>
        <w:r w:rsidR="00FC5AE8">
          <w:rPr>
            <w:noProof/>
            <w:webHidden/>
          </w:rPr>
          <w:instrText xml:space="preserve"> PAGEREF _Toc328061098 \h </w:instrText>
        </w:r>
        <w:r w:rsidR="00FC5AE8">
          <w:rPr>
            <w:noProof/>
            <w:webHidden/>
          </w:rPr>
        </w:r>
        <w:r w:rsidR="00FC5AE8">
          <w:rPr>
            <w:noProof/>
            <w:webHidden/>
          </w:rPr>
          <w:fldChar w:fldCharType="separate"/>
        </w:r>
        <w:r w:rsidR="00FC5AE8">
          <w:rPr>
            <w:noProof/>
            <w:webHidden/>
          </w:rPr>
          <w:t>67</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099" w:history="1">
        <w:r w:rsidR="00FC5AE8" w:rsidRPr="00944D10">
          <w:rPr>
            <w:rStyle w:val="Hyperlink"/>
            <w:noProof/>
          </w:rPr>
          <w:t>28.</w:t>
        </w:r>
        <w:r w:rsidR="00FC5AE8">
          <w:rPr>
            <w:rFonts w:asciiTheme="minorHAnsi" w:eastAsiaTheme="minorEastAsia" w:hAnsiTheme="minorHAnsi" w:cstheme="minorBidi"/>
            <w:noProof/>
            <w:sz w:val="22"/>
            <w:lang w:eastAsia="zh-CN"/>
          </w:rPr>
          <w:tab/>
        </w:r>
        <w:r w:rsidR="00FC5AE8" w:rsidRPr="00944D10">
          <w:rPr>
            <w:rStyle w:val="Hyperlink"/>
            <w:noProof/>
          </w:rPr>
          <w:t>Resolution 55 - Mainstreaming gender in ITU-T activities</w:t>
        </w:r>
        <w:r w:rsidR="00FC5AE8">
          <w:rPr>
            <w:noProof/>
            <w:webHidden/>
          </w:rPr>
          <w:tab/>
        </w:r>
        <w:r w:rsidR="00FC5AE8">
          <w:rPr>
            <w:noProof/>
            <w:webHidden/>
          </w:rPr>
          <w:fldChar w:fldCharType="begin"/>
        </w:r>
        <w:r w:rsidR="00FC5AE8">
          <w:rPr>
            <w:noProof/>
            <w:webHidden/>
          </w:rPr>
          <w:instrText xml:space="preserve"> PAGEREF _Toc328061099 \h </w:instrText>
        </w:r>
        <w:r w:rsidR="00FC5AE8">
          <w:rPr>
            <w:noProof/>
            <w:webHidden/>
          </w:rPr>
        </w:r>
        <w:r w:rsidR="00FC5AE8">
          <w:rPr>
            <w:noProof/>
            <w:webHidden/>
          </w:rPr>
          <w:fldChar w:fldCharType="separate"/>
        </w:r>
        <w:r w:rsidR="00FC5AE8">
          <w:rPr>
            <w:noProof/>
            <w:webHidden/>
          </w:rPr>
          <w:t>71</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00" w:history="1">
        <w:r w:rsidR="00FC5AE8" w:rsidRPr="00944D10">
          <w:rPr>
            <w:rStyle w:val="Hyperlink"/>
            <w:noProof/>
          </w:rPr>
          <w:t>29.</w:t>
        </w:r>
        <w:r w:rsidR="00FC5AE8">
          <w:rPr>
            <w:rFonts w:asciiTheme="minorHAnsi" w:eastAsiaTheme="minorEastAsia" w:hAnsiTheme="minorHAnsi" w:cstheme="minorBidi"/>
            <w:noProof/>
            <w:sz w:val="22"/>
            <w:lang w:eastAsia="zh-CN"/>
          </w:rPr>
          <w:tab/>
        </w:r>
        <w:r w:rsidR="00FC5AE8" w:rsidRPr="00944D10">
          <w:rPr>
            <w:rStyle w:val="Hyperlink"/>
            <w:noProof/>
          </w:rPr>
          <w:t>Resolution 56 - Roles of TSAG and ITU-T study group vice-chairmen from developing countries</w:t>
        </w:r>
        <w:r w:rsidR="00FC5AE8">
          <w:rPr>
            <w:noProof/>
            <w:webHidden/>
          </w:rPr>
          <w:tab/>
        </w:r>
        <w:r w:rsidR="00FC5AE8">
          <w:rPr>
            <w:noProof/>
            <w:webHidden/>
          </w:rPr>
          <w:fldChar w:fldCharType="begin"/>
        </w:r>
        <w:r w:rsidR="00FC5AE8">
          <w:rPr>
            <w:noProof/>
            <w:webHidden/>
          </w:rPr>
          <w:instrText xml:space="preserve"> PAGEREF _Toc328061100 \h </w:instrText>
        </w:r>
        <w:r w:rsidR="00FC5AE8">
          <w:rPr>
            <w:noProof/>
            <w:webHidden/>
          </w:rPr>
        </w:r>
        <w:r w:rsidR="00FC5AE8">
          <w:rPr>
            <w:noProof/>
            <w:webHidden/>
          </w:rPr>
          <w:fldChar w:fldCharType="separate"/>
        </w:r>
        <w:r w:rsidR="00FC5AE8">
          <w:rPr>
            <w:noProof/>
            <w:webHidden/>
          </w:rPr>
          <w:t>73</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01" w:history="1">
        <w:r w:rsidR="00FC5AE8" w:rsidRPr="00944D10">
          <w:rPr>
            <w:rStyle w:val="Hyperlink"/>
            <w:noProof/>
          </w:rPr>
          <w:t>30.</w:t>
        </w:r>
        <w:r w:rsidR="00FC5AE8">
          <w:rPr>
            <w:rFonts w:asciiTheme="minorHAnsi" w:eastAsiaTheme="minorEastAsia" w:hAnsiTheme="minorHAnsi" w:cstheme="minorBidi"/>
            <w:noProof/>
            <w:sz w:val="22"/>
            <w:lang w:eastAsia="zh-CN"/>
          </w:rPr>
          <w:tab/>
        </w:r>
        <w:r w:rsidR="00FC5AE8" w:rsidRPr="00944D10">
          <w:rPr>
            <w:rStyle w:val="Hyperlink"/>
            <w:noProof/>
          </w:rPr>
          <w:t>Resolution 57 - Strengthening coordination and cooperation among ITU-R, ITU-T and ITU-D on matters of mutual interest</w:t>
        </w:r>
        <w:r w:rsidR="00FC5AE8">
          <w:rPr>
            <w:noProof/>
            <w:webHidden/>
          </w:rPr>
          <w:tab/>
        </w:r>
        <w:r w:rsidR="00FC5AE8">
          <w:rPr>
            <w:noProof/>
            <w:webHidden/>
          </w:rPr>
          <w:fldChar w:fldCharType="begin"/>
        </w:r>
        <w:r w:rsidR="00FC5AE8">
          <w:rPr>
            <w:noProof/>
            <w:webHidden/>
          </w:rPr>
          <w:instrText xml:space="preserve"> PAGEREF _Toc328061101 \h </w:instrText>
        </w:r>
        <w:r w:rsidR="00FC5AE8">
          <w:rPr>
            <w:noProof/>
            <w:webHidden/>
          </w:rPr>
        </w:r>
        <w:r w:rsidR="00FC5AE8">
          <w:rPr>
            <w:noProof/>
            <w:webHidden/>
          </w:rPr>
          <w:fldChar w:fldCharType="separate"/>
        </w:r>
        <w:r w:rsidR="00FC5AE8">
          <w:rPr>
            <w:noProof/>
            <w:webHidden/>
          </w:rPr>
          <w:t>75</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02" w:history="1">
        <w:r w:rsidR="00FC5AE8" w:rsidRPr="00944D10">
          <w:rPr>
            <w:rStyle w:val="Hyperlink"/>
            <w:noProof/>
          </w:rPr>
          <w:t>31.</w:t>
        </w:r>
        <w:r w:rsidR="00FC5AE8">
          <w:rPr>
            <w:rFonts w:asciiTheme="minorHAnsi" w:eastAsiaTheme="minorEastAsia" w:hAnsiTheme="minorHAnsi" w:cstheme="minorBidi"/>
            <w:noProof/>
            <w:sz w:val="22"/>
            <w:lang w:eastAsia="zh-CN"/>
          </w:rPr>
          <w:tab/>
        </w:r>
        <w:r w:rsidR="00FC5AE8" w:rsidRPr="00944D10">
          <w:rPr>
            <w:rStyle w:val="Hyperlink"/>
            <w:noProof/>
          </w:rPr>
          <w:t>Resolution 58 - Encourage the creation of national Computer Incident Response Teams, particularly for developing countries</w:t>
        </w:r>
        <w:r w:rsidR="00FC5AE8">
          <w:rPr>
            <w:noProof/>
            <w:webHidden/>
          </w:rPr>
          <w:tab/>
        </w:r>
        <w:r w:rsidR="00FC5AE8">
          <w:rPr>
            <w:noProof/>
            <w:webHidden/>
          </w:rPr>
          <w:fldChar w:fldCharType="begin"/>
        </w:r>
        <w:r w:rsidR="00FC5AE8">
          <w:rPr>
            <w:noProof/>
            <w:webHidden/>
          </w:rPr>
          <w:instrText xml:space="preserve"> PAGEREF _Toc328061102 \h </w:instrText>
        </w:r>
        <w:r w:rsidR="00FC5AE8">
          <w:rPr>
            <w:noProof/>
            <w:webHidden/>
          </w:rPr>
        </w:r>
        <w:r w:rsidR="00FC5AE8">
          <w:rPr>
            <w:noProof/>
            <w:webHidden/>
          </w:rPr>
          <w:fldChar w:fldCharType="separate"/>
        </w:r>
        <w:r w:rsidR="00FC5AE8">
          <w:rPr>
            <w:noProof/>
            <w:webHidden/>
          </w:rPr>
          <w:t>76</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03" w:history="1">
        <w:r w:rsidR="00FC5AE8" w:rsidRPr="00944D10">
          <w:rPr>
            <w:rStyle w:val="Hyperlink"/>
            <w:noProof/>
          </w:rPr>
          <w:t>32.</w:t>
        </w:r>
        <w:r w:rsidR="00FC5AE8">
          <w:rPr>
            <w:rFonts w:asciiTheme="minorHAnsi" w:eastAsiaTheme="minorEastAsia" w:hAnsiTheme="minorHAnsi" w:cstheme="minorBidi"/>
            <w:noProof/>
            <w:sz w:val="22"/>
            <w:lang w:eastAsia="zh-CN"/>
          </w:rPr>
          <w:tab/>
        </w:r>
        <w:r w:rsidR="00FC5AE8" w:rsidRPr="00944D10">
          <w:rPr>
            <w:rStyle w:val="Hyperlink"/>
            <w:noProof/>
          </w:rPr>
          <w:t>Resolution 59 - Enhancing participation of telecommunication operators from developing countries</w:t>
        </w:r>
        <w:r w:rsidR="00FC5AE8">
          <w:rPr>
            <w:noProof/>
            <w:webHidden/>
          </w:rPr>
          <w:tab/>
        </w:r>
        <w:r w:rsidR="00FC5AE8">
          <w:rPr>
            <w:noProof/>
            <w:webHidden/>
          </w:rPr>
          <w:fldChar w:fldCharType="begin"/>
        </w:r>
        <w:r w:rsidR="00FC5AE8">
          <w:rPr>
            <w:noProof/>
            <w:webHidden/>
          </w:rPr>
          <w:instrText xml:space="preserve"> PAGEREF _Toc328061103 \h </w:instrText>
        </w:r>
        <w:r w:rsidR="00FC5AE8">
          <w:rPr>
            <w:noProof/>
            <w:webHidden/>
          </w:rPr>
        </w:r>
        <w:r w:rsidR="00FC5AE8">
          <w:rPr>
            <w:noProof/>
            <w:webHidden/>
          </w:rPr>
          <w:fldChar w:fldCharType="separate"/>
        </w:r>
        <w:r w:rsidR="00FC5AE8">
          <w:rPr>
            <w:noProof/>
            <w:webHidden/>
          </w:rPr>
          <w:t>78</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04" w:history="1">
        <w:r w:rsidR="00FC5AE8" w:rsidRPr="00944D10">
          <w:rPr>
            <w:rStyle w:val="Hyperlink"/>
            <w:noProof/>
          </w:rPr>
          <w:t>33.</w:t>
        </w:r>
        <w:r w:rsidR="00FC5AE8">
          <w:rPr>
            <w:rFonts w:asciiTheme="minorHAnsi" w:eastAsiaTheme="minorEastAsia" w:hAnsiTheme="minorHAnsi" w:cstheme="minorBidi"/>
            <w:noProof/>
            <w:sz w:val="22"/>
            <w:lang w:eastAsia="zh-CN"/>
          </w:rPr>
          <w:tab/>
        </w:r>
        <w:r w:rsidR="00FC5AE8" w:rsidRPr="00944D10">
          <w:rPr>
            <w:rStyle w:val="Hyperlink"/>
            <w:noProof/>
          </w:rPr>
          <w:t>Resolution 60 - Responding to the challenges of the evolution of the numbering system and its convergence with IP-based systems / networks</w:t>
        </w:r>
        <w:r w:rsidR="00FC5AE8">
          <w:rPr>
            <w:noProof/>
            <w:webHidden/>
          </w:rPr>
          <w:tab/>
        </w:r>
        <w:r w:rsidR="00FC5AE8">
          <w:rPr>
            <w:noProof/>
            <w:webHidden/>
          </w:rPr>
          <w:fldChar w:fldCharType="begin"/>
        </w:r>
        <w:r w:rsidR="00FC5AE8">
          <w:rPr>
            <w:noProof/>
            <w:webHidden/>
          </w:rPr>
          <w:instrText xml:space="preserve"> PAGEREF _Toc328061104 \h </w:instrText>
        </w:r>
        <w:r w:rsidR="00FC5AE8">
          <w:rPr>
            <w:noProof/>
            <w:webHidden/>
          </w:rPr>
        </w:r>
        <w:r w:rsidR="00FC5AE8">
          <w:rPr>
            <w:noProof/>
            <w:webHidden/>
          </w:rPr>
          <w:fldChar w:fldCharType="separate"/>
        </w:r>
        <w:r w:rsidR="00FC5AE8">
          <w:rPr>
            <w:noProof/>
            <w:webHidden/>
          </w:rPr>
          <w:t>80</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05" w:history="1">
        <w:r w:rsidR="00FC5AE8" w:rsidRPr="00944D10">
          <w:rPr>
            <w:rStyle w:val="Hyperlink"/>
            <w:noProof/>
          </w:rPr>
          <w:t>34.</w:t>
        </w:r>
        <w:r w:rsidR="00FC5AE8">
          <w:rPr>
            <w:rFonts w:asciiTheme="minorHAnsi" w:eastAsiaTheme="minorEastAsia" w:hAnsiTheme="minorHAnsi" w:cstheme="minorBidi"/>
            <w:noProof/>
            <w:sz w:val="22"/>
            <w:lang w:eastAsia="zh-CN"/>
          </w:rPr>
          <w:tab/>
        </w:r>
        <w:r w:rsidR="00FC5AE8" w:rsidRPr="00944D10">
          <w:rPr>
            <w:rStyle w:val="Hyperlink"/>
            <w:noProof/>
          </w:rPr>
          <w:t>Resolution 61 - Misappropriation of international telecommunication numbering resources</w:t>
        </w:r>
        <w:r w:rsidR="00FC5AE8">
          <w:rPr>
            <w:noProof/>
            <w:webHidden/>
          </w:rPr>
          <w:tab/>
        </w:r>
        <w:r w:rsidR="00FC5AE8">
          <w:rPr>
            <w:noProof/>
            <w:webHidden/>
          </w:rPr>
          <w:fldChar w:fldCharType="begin"/>
        </w:r>
        <w:r w:rsidR="00FC5AE8">
          <w:rPr>
            <w:noProof/>
            <w:webHidden/>
          </w:rPr>
          <w:instrText xml:space="preserve"> PAGEREF _Toc328061105 \h </w:instrText>
        </w:r>
        <w:r w:rsidR="00FC5AE8">
          <w:rPr>
            <w:noProof/>
            <w:webHidden/>
          </w:rPr>
        </w:r>
        <w:r w:rsidR="00FC5AE8">
          <w:rPr>
            <w:noProof/>
            <w:webHidden/>
          </w:rPr>
          <w:fldChar w:fldCharType="separate"/>
        </w:r>
        <w:r w:rsidR="00FC5AE8">
          <w:rPr>
            <w:noProof/>
            <w:webHidden/>
          </w:rPr>
          <w:t>81</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06" w:history="1">
        <w:r w:rsidR="00FC5AE8" w:rsidRPr="00944D10">
          <w:rPr>
            <w:rStyle w:val="Hyperlink"/>
            <w:noProof/>
          </w:rPr>
          <w:t>35.</w:t>
        </w:r>
        <w:r w:rsidR="00FC5AE8">
          <w:rPr>
            <w:rFonts w:asciiTheme="minorHAnsi" w:eastAsiaTheme="minorEastAsia" w:hAnsiTheme="minorHAnsi" w:cstheme="minorBidi"/>
            <w:noProof/>
            <w:sz w:val="22"/>
            <w:lang w:eastAsia="zh-CN"/>
          </w:rPr>
          <w:tab/>
        </w:r>
        <w:r w:rsidR="00FC5AE8" w:rsidRPr="00944D10">
          <w:rPr>
            <w:rStyle w:val="Hyperlink"/>
            <w:noProof/>
          </w:rPr>
          <w:t>Resolution 62 - Dispute settlement</w:t>
        </w:r>
        <w:r w:rsidR="00FC5AE8">
          <w:rPr>
            <w:noProof/>
            <w:webHidden/>
          </w:rPr>
          <w:tab/>
        </w:r>
        <w:r w:rsidR="00FC5AE8">
          <w:rPr>
            <w:noProof/>
            <w:webHidden/>
          </w:rPr>
          <w:fldChar w:fldCharType="begin"/>
        </w:r>
        <w:r w:rsidR="00FC5AE8">
          <w:rPr>
            <w:noProof/>
            <w:webHidden/>
          </w:rPr>
          <w:instrText xml:space="preserve"> PAGEREF _Toc328061106 \h </w:instrText>
        </w:r>
        <w:r w:rsidR="00FC5AE8">
          <w:rPr>
            <w:noProof/>
            <w:webHidden/>
          </w:rPr>
        </w:r>
        <w:r w:rsidR="00FC5AE8">
          <w:rPr>
            <w:noProof/>
            <w:webHidden/>
          </w:rPr>
          <w:fldChar w:fldCharType="separate"/>
        </w:r>
        <w:r w:rsidR="00FC5AE8">
          <w:rPr>
            <w:noProof/>
            <w:webHidden/>
          </w:rPr>
          <w:t>82</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07" w:history="1">
        <w:r w:rsidR="00FC5AE8" w:rsidRPr="00944D10">
          <w:rPr>
            <w:rStyle w:val="Hyperlink"/>
            <w:noProof/>
          </w:rPr>
          <w:t>36.</w:t>
        </w:r>
        <w:r w:rsidR="00FC5AE8">
          <w:rPr>
            <w:rFonts w:asciiTheme="minorHAnsi" w:eastAsiaTheme="minorEastAsia" w:hAnsiTheme="minorHAnsi" w:cstheme="minorBidi"/>
            <w:noProof/>
            <w:sz w:val="22"/>
            <w:lang w:eastAsia="zh-CN"/>
          </w:rPr>
          <w:tab/>
        </w:r>
        <w:r w:rsidR="00FC5AE8" w:rsidRPr="00944D10">
          <w:rPr>
            <w:rStyle w:val="Hyperlink"/>
            <w:noProof/>
          </w:rPr>
          <w:t>Resolution 63 - Studies regarding nomadic telecommunication services and applications</w:t>
        </w:r>
        <w:r w:rsidR="00FC5AE8">
          <w:rPr>
            <w:noProof/>
            <w:webHidden/>
          </w:rPr>
          <w:tab/>
        </w:r>
        <w:r w:rsidR="00FC5AE8">
          <w:rPr>
            <w:noProof/>
            <w:webHidden/>
          </w:rPr>
          <w:fldChar w:fldCharType="begin"/>
        </w:r>
        <w:r w:rsidR="00FC5AE8">
          <w:rPr>
            <w:noProof/>
            <w:webHidden/>
          </w:rPr>
          <w:instrText xml:space="preserve"> PAGEREF _Toc328061107 \h </w:instrText>
        </w:r>
        <w:r w:rsidR="00FC5AE8">
          <w:rPr>
            <w:noProof/>
            <w:webHidden/>
          </w:rPr>
        </w:r>
        <w:r w:rsidR="00FC5AE8">
          <w:rPr>
            <w:noProof/>
            <w:webHidden/>
          </w:rPr>
          <w:fldChar w:fldCharType="separate"/>
        </w:r>
        <w:r w:rsidR="00FC5AE8">
          <w:rPr>
            <w:noProof/>
            <w:webHidden/>
          </w:rPr>
          <w:t>84</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08" w:history="1">
        <w:r w:rsidR="00FC5AE8" w:rsidRPr="00944D10">
          <w:rPr>
            <w:rStyle w:val="Hyperlink"/>
            <w:noProof/>
          </w:rPr>
          <w:t>37.</w:t>
        </w:r>
        <w:r w:rsidR="00FC5AE8">
          <w:rPr>
            <w:rFonts w:asciiTheme="minorHAnsi" w:eastAsiaTheme="minorEastAsia" w:hAnsiTheme="minorHAnsi" w:cstheme="minorBidi"/>
            <w:noProof/>
            <w:sz w:val="22"/>
            <w:lang w:eastAsia="zh-CN"/>
          </w:rPr>
          <w:tab/>
        </w:r>
        <w:r w:rsidR="00FC5AE8" w:rsidRPr="00944D10">
          <w:rPr>
            <w:rStyle w:val="Hyperlink"/>
            <w:noProof/>
          </w:rPr>
          <w:t>Resolution 64 - IP address allocation and encouraging the deployment of IPv6</w:t>
        </w:r>
        <w:r w:rsidR="00FC5AE8">
          <w:rPr>
            <w:noProof/>
            <w:webHidden/>
          </w:rPr>
          <w:tab/>
        </w:r>
        <w:r w:rsidR="00FC5AE8">
          <w:rPr>
            <w:noProof/>
            <w:webHidden/>
          </w:rPr>
          <w:fldChar w:fldCharType="begin"/>
        </w:r>
        <w:r w:rsidR="00FC5AE8">
          <w:rPr>
            <w:noProof/>
            <w:webHidden/>
          </w:rPr>
          <w:instrText xml:space="preserve"> PAGEREF _Toc328061108 \h </w:instrText>
        </w:r>
        <w:r w:rsidR="00FC5AE8">
          <w:rPr>
            <w:noProof/>
            <w:webHidden/>
          </w:rPr>
        </w:r>
        <w:r w:rsidR="00FC5AE8">
          <w:rPr>
            <w:noProof/>
            <w:webHidden/>
          </w:rPr>
          <w:fldChar w:fldCharType="separate"/>
        </w:r>
        <w:r w:rsidR="00FC5AE8">
          <w:rPr>
            <w:noProof/>
            <w:webHidden/>
          </w:rPr>
          <w:t>85</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09" w:history="1">
        <w:r w:rsidR="00FC5AE8" w:rsidRPr="00944D10">
          <w:rPr>
            <w:rStyle w:val="Hyperlink"/>
            <w:noProof/>
          </w:rPr>
          <w:t>38.</w:t>
        </w:r>
        <w:r w:rsidR="00FC5AE8">
          <w:rPr>
            <w:rFonts w:asciiTheme="minorHAnsi" w:eastAsiaTheme="minorEastAsia" w:hAnsiTheme="minorHAnsi" w:cstheme="minorBidi"/>
            <w:noProof/>
            <w:sz w:val="22"/>
            <w:lang w:eastAsia="zh-CN"/>
          </w:rPr>
          <w:tab/>
        </w:r>
        <w:r w:rsidR="00FC5AE8" w:rsidRPr="00944D10">
          <w:rPr>
            <w:rStyle w:val="Hyperlink"/>
            <w:noProof/>
          </w:rPr>
          <w:t>Resolution 65 - Calling party number delivery</w:t>
        </w:r>
        <w:r w:rsidR="00FC5AE8">
          <w:rPr>
            <w:noProof/>
            <w:webHidden/>
          </w:rPr>
          <w:tab/>
        </w:r>
        <w:r w:rsidR="00FC5AE8">
          <w:rPr>
            <w:noProof/>
            <w:webHidden/>
          </w:rPr>
          <w:fldChar w:fldCharType="begin"/>
        </w:r>
        <w:r w:rsidR="00FC5AE8">
          <w:rPr>
            <w:noProof/>
            <w:webHidden/>
          </w:rPr>
          <w:instrText xml:space="preserve"> PAGEREF _Toc328061109 \h </w:instrText>
        </w:r>
        <w:r w:rsidR="00FC5AE8">
          <w:rPr>
            <w:noProof/>
            <w:webHidden/>
          </w:rPr>
        </w:r>
        <w:r w:rsidR="00FC5AE8">
          <w:rPr>
            <w:noProof/>
            <w:webHidden/>
          </w:rPr>
          <w:fldChar w:fldCharType="separate"/>
        </w:r>
        <w:r w:rsidR="00FC5AE8">
          <w:rPr>
            <w:noProof/>
            <w:webHidden/>
          </w:rPr>
          <w:t>89</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10" w:history="1">
        <w:r w:rsidR="00FC5AE8" w:rsidRPr="00944D10">
          <w:rPr>
            <w:rStyle w:val="Hyperlink"/>
            <w:noProof/>
          </w:rPr>
          <w:t>39.</w:t>
        </w:r>
        <w:r w:rsidR="00FC5AE8">
          <w:rPr>
            <w:rFonts w:asciiTheme="minorHAnsi" w:eastAsiaTheme="minorEastAsia" w:hAnsiTheme="minorHAnsi" w:cstheme="minorBidi"/>
            <w:noProof/>
            <w:sz w:val="22"/>
            <w:lang w:eastAsia="zh-CN"/>
          </w:rPr>
          <w:tab/>
        </w:r>
        <w:r w:rsidR="00FC5AE8" w:rsidRPr="00944D10">
          <w:rPr>
            <w:rStyle w:val="Hyperlink"/>
            <w:noProof/>
          </w:rPr>
          <w:t>Resolution 66 - The creation of a Technology Watch Function in the Telecommunication Standardization Bureau</w:t>
        </w:r>
        <w:r w:rsidR="00FC5AE8">
          <w:rPr>
            <w:noProof/>
            <w:webHidden/>
          </w:rPr>
          <w:tab/>
        </w:r>
        <w:r w:rsidR="00FC5AE8">
          <w:rPr>
            <w:noProof/>
            <w:webHidden/>
          </w:rPr>
          <w:fldChar w:fldCharType="begin"/>
        </w:r>
        <w:r w:rsidR="00FC5AE8">
          <w:rPr>
            <w:noProof/>
            <w:webHidden/>
          </w:rPr>
          <w:instrText xml:space="preserve"> PAGEREF _Toc328061110 \h </w:instrText>
        </w:r>
        <w:r w:rsidR="00FC5AE8">
          <w:rPr>
            <w:noProof/>
            <w:webHidden/>
          </w:rPr>
        </w:r>
        <w:r w:rsidR="00FC5AE8">
          <w:rPr>
            <w:noProof/>
            <w:webHidden/>
          </w:rPr>
          <w:fldChar w:fldCharType="separate"/>
        </w:r>
        <w:r w:rsidR="00FC5AE8">
          <w:rPr>
            <w:noProof/>
            <w:webHidden/>
          </w:rPr>
          <w:t>90</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11" w:history="1">
        <w:r w:rsidR="00FC5AE8" w:rsidRPr="00944D10">
          <w:rPr>
            <w:rStyle w:val="Hyperlink"/>
            <w:noProof/>
          </w:rPr>
          <w:t>40.</w:t>
        </w:r>
        <w:r w:rsidR="00FC5AE8">
          <w:rPr>
            <w:rFonts w:asciiTheme="minorHAnsi" w:eastAsiaTheme="minorEastAsia" w:hAnsiTheme="minorHAnsi" w:cstheme="minorBidi"/>
            <w:noProof/>
            <w:sz w:val="22"/>
            <w:lang w:eastAsia="zh-CN"/>
          </w:rPr>
          <w:tab/>
        </w:r>
        <w:r w:rsidR="00FC5AE8" w:rsidRPr="00944D10">
          <w:rPr>
            <w:rStyle w:val="Hyperlink"/>
            <w:noProof/>
          </w:rPr>
          <w:t>Resolution 67 - Creation of a Standardization Committee for Vocabulary (SCV)</w:t>
        </w:r>
        <w:r w:rsidR="00FC5AE8">
          <w:rPr>
            <w:noProof/>
            <w:webHidden/>
          </w:rPr>
          <w:tab/>
        </w:r>
        <w:r w:rsidR="00FC5AE8">
          <w:rPr>
            <w:noProof/>
            <w:webHidden/>
          </w:rPr>
          <w:fldChar w:fldCharType="begin"/>
        </w:r>
        <w:r w:rsidR="00FC5AE8">
          <w:rPr>
            <w:noProof/>
            <w:webHidden/>
          </w:rPr>
          <w:instrText xml:space="preserve"> PAGEREF _Toc328061111 \h </w:instrText>
        </w:r>
        <w:r w:rsidR="00FC5AE8">
          <w:rPr>
            <w:noProof/>
            <w:webHidden/>
          </w:rPr>
        </w:r>
        <w:r w:rsidR="00FC5AE8">
          <w:rPr>
            <w:noProof/>
            <w:webHidden/>
          </w:rPr>
          <w:fldChar w:fldCharType="separate"/>
        </w:r>
        <w:r w:rsidR="00FC5AE8">
          <w:rPr>
            <w:noProof/>
            <w:webHidden/>
          </w:rPr>
          <w:t>93</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12" w:history="1">
        <w:r w:rsidR="00FC5AE8" w:rsidRPr="00944D10">
          <w:rPr>
            <w:rStyle w:val="Hyperlink"/>
            <w:noProof/>
          </w:rPr>
          <w:t>41.</w:t>
        </w:r>
        <w:r w:rsidR="00FC5AE8">
          <w:rPr>
            <w:rFonts w:asciiTheme="minorHAnsi" w:eastAsiaTheme="minorEastAsia" w:hAnsiTheme="minorHAnsi" w:cstheme="minorBidi"/>
            <w:noProof/>
            <w:sz w:val="22"/>
            <w:lang w:eastAsia="zh-CN"/>
          </w:rPr>
          <w:tab/>
        </w:r>
        <w:r w:rsidR="00FC5AE8" w:rsidRPr="00944D10">
          <w:rPr>
            <w:rStyle w:val="Hyperlink"/>
            <w:noProof/>
          </w:rPr>
          <w:t>Resolution 68 - The implementation of Resolution 122 (Rev. Antalya, 2006) on the evolving role of the World Telecommunication Standardization Assembly</w:t>
        </w:r>
        <w:r w:rsidR="00FC5AE8">
          <w:rPr>
            <w:noProof/>
            <w:webHidden/>
          </w:rPr>
          <w:tab/>
        </w:r>
        <w:r w:rsidR="00FC5AE8">
          <w:rPr>
            <w:noProof/>
            <w:webHidden/>
          </w:rPr>
          <w:fldChar w:fldCharType="begin"/>
        </w:r>
        <w:r w:rsidR="00FC5AE8">
          <w:rPr>
            <w:noProof/>
            <w:webHidden/>
          </w:rPr>
          <w:instrText xml:space="preserve"> PAGEREF _Toc328061112 \h </w:instrText>
        </w:r>
        <w:r w:rsidR="00FC5AE8">
          <w:rPr>
            <w:noProof/>
            <w:webHidden/>
          </w:rPr>
        </w:r>
        <w:r w:rsidR="00FC5AE8">
          <w:rPr>
            <w:noProof/>
            <w:webHidden/>
          </w:rPr>
          <w:fldChar w:fldCharType="separate"/>
        </w:r>
        <w:r w:rsidR="00FC5AE8">
          <w:rPr>
            <w:noProof/>
            <w:webHidden/>
          </w:rPr>
          <w:t>96</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13" w:history="1">
        <w:r w:rsidR="00FC5AE8" w:rsidRPr="00944D10">
          <w:rPr>
            <w:rStyle w:val="Hyperlink"/>
            <w:noProof/>
          </w:rPr>
          <w:t>42.</w:t>
        </w:r>
        <w:r w:rsidR="00FC5AE8">
          <w:rPr>
            <w:rFonts w:asciiTheme="minorHAnsi" w:eastAsiaTheme="minorEastAsia" w:hAnsiTheme="minorHAnsi" w:cstheme="minorBidi"/>
            <w:noProof/>
            <w:sz w:val="22"/>
            <w:lang w:eastAsia="zh-CN"/>
          </w:rPr>
          <w:tab/>
        </w:r>
        <w:r w:rsidR="00FC5AE8" w:rsidRPr="00944D10">
          <w:rPr>
            <w:rStyle w:val="Hyperlink"/>
            <w:noProof/>
          </w:rPr>
          <w:t>Resolution 69 - Non discriminatory access and use of Internet resources</w:t>
        </w:r>
        <w:r w:rsidR="00FC5AE8">
          <w:rPr>
            <w:noProof/>
            <w:webHidden/>
          </w:rPr>
          <w:tab/>
        </w:r>
        <w:r w:rsidR="00FC5AE8">
          <w:rPr>
            <w:noProof/>
            <w:webHidden/>
          </w:rPr>
          <w:fldChar w:fldCharType="begin"/>
        </w:r>
        <w:r w:rsidR="00FC5AE8">
          <w:rPr>
            <w:noProof/>
            <w:webHidden/>
          </w:rPr>
          <w:instrText xml:space="preserve"> PAGEREF _Toc328061113 \h </w:instrText>
        </w:r>
        <w:r w:rsidR="00FC5AE8">
          <w:rPr>
            <w:noProof/>
            <w:webHidden/>
          </w:rPr>
        </w:r>
        <w:r w:rsidR="00FC5AE8">
          <w:rPr>
            <w:noProof/>
            <w:webHidden/>
          </w:rPr>
          <w:fldChar w:fldCharType="separate"/>
        </w:r>
        <w:r w:rsidR="00FC5AE8">
          <w:rPr>
            <w:noProof/>
            <w:webHidden/>
          </w:rPr>
          <w:t>99</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14" w:history="1">
        <w:r w:rsidR="00FC5AE8" w:rsidRPr="00944D10">
          <w:rPr>
            <w:rStyle w:val="Hyperlink"/>
            <w:noProof/>
          </w:rPr>
          <w:t>43.</w:t>
        </w:r>
        <w:r w:rsidR="00FC5AE8">
          <w:rPr>
            <w:rFonts w:asciiTheme="minorHAnsi" w:eastAsiaTheme="minorEastAsia" w:hAnsiTheme="minorHAnsi" w:cstheme="minorBidi"/>
            <w:noProof/>
            <w:sz w:val="22"/>
            <w:lang w:eastAsia="zh-CN"/>
          </w:rPr>
          <w:tab/>
        </w:r>
        <w:r w:rsidR="00FC5AE8" w:rsidRPr="00944D10">
          <w:rPr>
            <w:rStyle w:val="Hyperlink"/>
            <w:noProof/>
          </w:rPr>
          <w:t>Resolution 70 - Telecommunication/ICT accessibility for persons with disabilities</w:t>
        </w:r>
        <w:r w:rsidR="00FC5AE8">
          <w:rPr>
            <w:noProof/>
            <w:webHidden/>
          </w:rPr>
          <w:tab/>
        </w:r>
        <w:r w:rsidR="00FC5AE8">
          <w:rPr>
            <w:noProof/>
            <w:webHidden/>
          </w:rPr>
          <w:fldChar w:fldCharType="begin"/>
        </w:r>
        <w:r w:rsidR="00FC5AE8">
          <w:rPr>
            <w:noProof/>
            <w:webHidden/>
          </w:rPr>
          <w:instrText xml:space="preserve"> PAGEREF _Toc328061114 \h </w:instrText>
        </w:r>
        <w:r w:rsidR="00FC5AE8">
          <w:rPr>
            <w:noProof/>
            <w:webHidden/>
          </w:rPr>
        </w:r>
        <w:r w:rsidR="00FC5AE8">
          <w:rPr>
            <w:noProof/>
            <w:webHidden/>
          </w:rPr>
          <w:fldChar w:fldCharType="separate"/>
        </w:r>
        <w:r w:rsidR="00FC5AE8">
          <w:rPr>
            <w:noProof/>
            <w:webHidden/>
          </w:rPr>
          <w:t>100</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15" w:history="1">
        <w:r w:rsidR="00FC5AE8" w:rsidRPr="00944D10">
          <w:rPr>
            <w:rStyle w:val="Hyperlink"/>
            <w:noProof/>
          </w:rPr>
          <w:t>44.</w:t>
        </w:r>
        <w:r w:rsidR="00FC5AE8">
          <w:rPr>
            <w:rFonts w:asciiTheme="minorHAnsi" w:eastAsiaTheme="minorEastAsia" w:hAnsiTheme="minorHAnsi" w:cstheme="minorBidi"/>
            <w:noProof/>
            <w:sz w:val="22"/>
            <w:lang w:eastAsia="zh-CN"/>
          </w:rPr>
          <w:tab/>
        </w:r>
        <w:r w:rsidR="00FC5AE8" w:rsidRPr="00944D10">
          <w:rPr>
            <w:rStyle w:val="Hyperlink"/>
            <w:noProof/>
          </w:rPr>
          <w:t>Resolution 71 - Admission of academia, universities and their associated research establishments to participate in the work of ITU-T</w:t>
        </w:r>
        <w:r w:rsidR="00FC5AE8">
          <w:rPr>
            <w:noProof/>
            <w:webHidden/>
          </w:rPr>
          <w:tab/>
        </w:r>
        <w:r w:rsidR="00FC5AE8">
          <w:rPr>
            <w:noProof/>
            <w:webHidden/>
          </w:rPr>
          <w:fldChar w:fldCharType="begin"/>
        </w:r>
        <w:r w:rsidR="00FC5AE8">
          <w:rPr>
            <w:noProof/>
            <w:webHidden/>
          </w:rPr>
          <w:instrText xml:space="preserve"> PAGEREF _Toc328061115 \h </w:instrText>
        </w:r>
        <w:r w:rsidR="00FC5AE8">
          <w:rPr>
            <w:noProof/>
            <w:webHidden/>
          </w:rPr>
        </w:r>
        <w:r w:rsidR="00FC5AE8">
          <w:rPr>
            <w:noProof/>
            <w:webHidden/>
          </w:rPr>
          <w:fldChar w:fldCharType="separate"/>
        </w:r>
        <w:r w:rsidR="00FC5AE8">
          <w:rPr>
            <w:noProof/>
            <w:webHidden/>
          </w:rPr>
          <w:t>106</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16" w:history="1">
        <w:r w:rsidR="00FC5AE8" w:rsidRPr="00944D10">
          <w:rPr>
            <w:rStyle w:val="Hyperlink"/>
            <w:noProof/>
          </w:rPr>
          <w:t>45.</w:t>
        </w:r>
        <w:r w:rsidR="00FC5AE8">
          <w:rPr>
            <w:rFonts w:asciiTheme="minorHAnsi" w:eastAsiaTheme="minorEastAsia" w:hAnsiTheme="minorHAnsi" w:cstheme="minorBidi"/>
            <w:noProof/>
            <w:sz w:val="22"/>
            <w:lang w:eastAsia="zh-CN"/>
          </w:rPr>
          <w:tab/>
        </w:r>
        <w:r w:rsidR="00FC5AE8" w:rsidRPr="00944D10">
          <w:rPr>
            <w:rStyle w:val="Hyperlink"/>
            <w:noProof/>
          </w:rPr>
          <w:t>Resolution 72 - Measurement concerns related to human exposure to electromagnetic fields</w:t>
        </w:r>
        <w:r w:rsidR="00FC5AE8">
          <w:rPr>
            <w:noProof/>
            <w:webHidden/>
          </w:rPr>
          <w:tab/>
        </w:r>
        <w:r w:rsidR="00FC5AE8">
          <w:rPr>
            <w:noProof/>
            <w:webHidden/>
          </w:rPr>
          <w:fldChar w:fldCharType="begin"/>
        </w:r>
        <w:r w:rsidR="00FC5AE8">
          <w:rPr>
            <w:noProof/>
            <w:webHidden/>
          </w:rPr>
          <w:instrText xml:space="preserve"> PAGEREF _Toc328061116 \h </w:instrText>
        </w:r>
        <w:r w:rsidR="00FC5AE8">
          <w:rPr>
            <w:noProof/>
            <w:webHidden/>
          </w:rPr>
        </w:r>
        <w:r w:rsidR="00FC5AE8">
          <w:rPr>
            <w:noProof/>
            <w:webHidden/>
          </w:rPr>
          <w:fldChar w:fldCharType="separate"/>
        </w:r>
        <w:r w:rsidR="00FC5AE8">
          <w:rPr>
            <w:noProof/>
            <w:webHidden/>
          </w:rPr>
          <w:t>109</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17" w:history="1">
        <w:r w:rsidR="00FC5AE8" w:rsidRPr="00944D10">
          <w:rPr>
            <w:rStyle w:val="Hyperlink"/>
            <w:noProof/>
          </w:rPr>
          <w:t>46.</w:t>
        </w:r>
        <w:r w:rsidR="00FC5AE8">
          <w:rPr>
            <w:rFonts w:asciiTheme="minorHAnsi" w:eastAsiaTheme="minorEastAsia" w:hAnsiTheme="minorHAnsi" w:cstheme="minorBidi"/>
            <w:noProof/>
            <w:sz w:val="22"/>
            <w:lang w:eastAsia="zh-CN"/>
          </w:rPr>
          <w:tab/>
        </w:r>
        <w:r w:rsidR="00FC5AE8" w:rsidRPr="00944D10">
          <w:rPr>
            <w:rStyle w:val="Hyperlink"/>
            <w:noProof/>
          </w:rPr>
          <w:t>Resolution 73 - Information and communications technologies and climate change</w:t>
        </w:r>
        <w:r w:rsidR="00FC5AE8">
          <w:rPr>
            <w:noProof/>
            <w:webHidden/>
          </w:rPr>
          <w:tab/>
        </w:r>
        <w:r w:rsidR="00FC5AE8">
          <w:rPr>
            <w:noProof/>
            <w:webHidden/>
          </w:rPr>
          <w:fldChar w:fldCharType="begin"/>
        </w:r>
        <w:r w:rsidR="00FC5AE8">
          <w:rPr>
            <w:noProof/>
            <w:webHidden/>
          </w:rPr>
          <w:instrText xml:space="preserve"> PAGEREF _Toc328061117 \h </w:instrText>
        </w:r>
        <w:r w:rsidR="00FC5AE8">
          <w:rPr>
            <w:noProof/>
            <w:webHidden/>
          </w:rPr>
        </w:r>
        <w:r w:rsidR="00FC5AE8">
          <w:rPr>
            <w:noProof/>
            <w:webHidden/>
          </w:rPr>
          <w:fldChar w:fldCharType="separate"/>
        </w:r>
        <w:r w:rsidR="00FC5AE8">
          <w:rPr>
            <w:noProof/>
            <w:webHidden/>
          </w:rPr>
          <w:t>111</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18" w:history="1">
        <w:r w:rsidR="00FC5AE8" w:rsidRPr="00944D10">
          <w:rPr>
            <w:rStyle w:val="Hyperlink"/>
            <w:noProof/>
          </w:rPr>
          <w:t>47.</w:t>
        </w:r>
        <w:r w:rsidR="00FC5AE8">
          <w:rPr>
            <w:rFonts w:asciiTheme="minorHAnsi" w:eastAsiaTheme="minorEastAsia" w:hAnsiTheme="minorHAnsi" w:cstheme="minorBidi"/>
            <w:noProof/>
            <w:sz w:val="22"/>
            <w:lang w:eastAsia="zh-CN"/>
          </w:rPr>
          <w:tab/>
        </w:r>
        <w:r w:rsidR="00FC5AE8" w:rsidRPr="00944D10">
          <w:rPr>
            <w:rStyle w:val="Hyperlink"/>
            <w:noProof/>
          </w:rPr>
          <w:t>Resolution 74 - Admission of Sector Members from developing countries in the work of ITU-T</w:t>
        </w:r>
        <w:r w:rsidR="00FC5AE8">
          <w:rPr>
            <w:noProof/>
            <w:webHidden/>
          </w:rPr>
          <w:tab/>
        </w:r>
        <w:r w:rsidR="00FC5AE8">
          <w:rPr>
            <w:noProof/>
            <w:webHidden/>
          </w:rPr>
          <w:fldChar w:fldCharType="begin"/>
        </w:r>
        <w:r w:rsidR="00FC5AE8">
          <w:rPr>
            <w:noProof/>
            <w:webHidden/>
          </w:rPr>
          <w:instrText xml:space="preserve"> PAGEREF _Toc328061118 \h </w:instrText>
        </w:r>
        <w:r w:rsidR="00FC5AE8">
          <w:rPr>
            <w:noProof/>
            <w:webHidden/>
          </w:rPr>
        </w:r>
        <w:r w:rsidR="00FC5AE8">
          <w:rPr>
            <w:noProof/>
            <w:webHidden/>
          </w:rPr>
          <w:fldChar w:fldCharType="separate"/>
        </w:r>
        <w:r w:rsidR="00FC5AE8">
          <w:rPr>
            <w:noProof/>
            <w:webHidden/>
          </w:rPr>
          <w:t>118</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19" w:history="1">
        <w:r w:rsidR="00FC5AE8" w:rsidRPr="00944D10">
          <w:rPr>
            <w:rStyle w:val="Hyperlink"/>
            <w:noProof/>
          </w:rPr>
          <w:t>48.</w:t>
        </w:r>
        <w:r w:rsidR="00FC5AE8">
          <w:rPr>
            <w:rFonts w:asciiTheme="minorHAnsi" w:eastAsiaTheme="minorEastAsia" w:hAnsiTheme="minorHAnsi" w:cstheme="minorBidi"/>
            <w:noProof/>
            <w:sz w:val="22"/>
            <w:lang w:eastAsia="zh-CN"/>
          </w:rPr>
          <w:tab/>
        </w:r>
        <w:r w:rsidR="00FC5AE8" w:rsidRPr="00944D10">
          <w:rPr>
            <w:rStyle w:val="Hyperlink"/>
            <w:noProof/>
          </w:rPr>
          <w:t>Resolution 75 - ITU-T’s contribution in implementing the outcomes of the World Summit on the Information Society, and the establishment of a Dedicated Group on Internet-related Public Policy Issues as an integral part of the Council Working Group on the WSIS</w:t>
        </w:r>
        <w:r w:rsidR="00FC5AE8">
          <w:rPr>
            <w:noProof/>
            <w:webHidden/>
          </w:rPr>
          <w:tab/>
        </w:r>
        <w:r w:rsidR="00FC5AE8">
          <w:rPr>
            <w:noProof/>
            <w:webHidden/>
          </w:rPr>
          <w:fldChar w:fldCharType="begin"/>
        </w:r>
        <w:r w:rsidR="00FC5AE8">
          <w:rPr>
            <w:noProof/>
            <w:webHidden/>
          </w:rPr>
          <w:instrText xml:space="preserve"> PAGEREF _Toc328061119 \h </w:instrText>
        </w:r>
        <w:r w:rsidR="00FC5AE8">
          <w:rPr>
            <w:noProof/>
            <w:webHidden/>
          </w:rPr>
        </w:r>
        <w:r w:rsidR="00FC5AE8">
          <w:rPr>
            <w:noProof/>
            <w:webHidden/>
          </w:rPr>
          <w:fldChar w:fldCharType="separate"/>
        </w:r>
        <w:r w:rsidR="00FC5AE8">
          <w:rPr>
            <w:noProof/>
            <w:webHidden/>
          </w:rPr>
          <w:t>119</w:t>
        </w:r>
        <w:r w:rsidR="00FC5AE8">
          <w:rPr>
            <w:noProof/>
            <w:webHidden/>
          </w:rPr>
          <w:fldChar w:fldCharType="end"/>
        </w:r>
      </w:hyperlink>
    </w:p>
    <w:p w:rsidR="00FC5AE8" w:rsidRDefault="00A25862">
      <w:pPr>
        <w:pStyle w:val="TOC1"/>
        <w:rPr>
          <w:rFonts w:asciiTheme="minorHAnsi" w:eastAsiaTheme="minorEastAsia" w:hAnsiTheme="minorHAnsi" w:cstheme="minorBidi"/>
          <w:noProof/>
          <w:sz w:val="22"/>
          <w:lang w:eastAsia="zh-CN"/>
        </w:rPr>
      </w:pPr>
      <w:hyperlink w:anchor="_Toc328061120" w:history="1">
        <w:r w:rsidR="00FC5AE8" w:rsidRPr="00944D10">
          <w:rPr>
            <w:rStyle w:val="Hyperlink"/>
            <w:noProof/>
          </w:rPr>
          <w:t>49.</w:t>
        </w:r>
        <w:r w:rsidR="00FC5AE8">
          <w:rPr>
            <w:rFonts w:asciiTheme="minorHAnsi" w:eastAsiaTheme="minorEastAsia" w:hAnsiTheme="minorHAnsi" w:cstheme="minorBidi"/>
            <w:noProof/>
            <w:sz w:val="22"/>
            <w:lang w:eastAsia="zh-CN"/>
          </w:rPr>
          <w:tab/>
        </w:r>
        <w:r w:rsidR="00FC5AE8" w:rsidRPr="00944D10">
          <w:rPr>
            <w:rStyle w:val="Hyperlink"/>
            <w:noProof/>
          </w:rPr>
          <w:t>Resolution 76 - Studies related to conformance and interoperability testing, assistance to developing countries, and a possible future ITU mark programme</w:t>
        </w:r>
        <w:r w:rsidR="00FC5AE8">
          <w:rPr>
            <w:noProof/>
            <w:webHidden/>
          </w:rPr>
          <w:tab/>
        </w:r>
        <w:r w:rsidR="00FC5AE8">
          <w:rPr>
            <w:noProof/>
            <w:webHidden/>
          </w:rPr>
          <w:fldChar w:fldCharType="begin"/>
        </w:r>
        <w:r w:rsidR="00FC5AE8">
          <w:rPr>
            <w:noProof/>
            <w:webHidden/>
          </w:rPr>
          <w:instrText xml:space="preserve"> PAGEREF _Toc328061120 \h </w:instrText>
        </w:r>
        <w:r w:rsidR="00FC5AE8">
          <w:rPr>
            <w:noProof/>
            <w:webHidden/>
          </w:rPr>
        </w:r>
        <w:r w:rsidR="00FC5AE8">
          <w:rPr>
            <w:noProof/>
            <w:webHidden/>
          </w:rPr>
          <w:fldChar w:fldCharType="separate"/>
        </w:r>
        <w:r w:rsidR="00FC5AE8">
          <w:rPr>
            <w:noProof/>
            <w:webHidden/>
          </w:rPr>
          <w:t>122</w:t>
        </w:r>
        <w:r w:rsidR="00FC5AE8">
          <w:rPr>
            <w:noProof/>
            <w:webHidden/>
          </w:rPr>
          <w:fldChar w:fldCharType="end"/>
        </w:r>
      </w:hyperlink>
    </w:p>
    <w:p w:rsidR="0071164D" w:rsidRPr="00B86B62" w:rsidRDefault="007D1192">
      <w:r w:rsidRPr="00B86B62">
        <w:fldChar w:fldCharType="end"/>
      </w:r>
    </w:p>
    <w:p w:rsidR="00FC09C9" w:rsidRPr="00B86B62" w:rsidRDefault="00FC09C9"/>
    <w:p w:rsidR="00FC09C9" w:rsidRPr="00B86B62" w:rsidRDefault="00FC09C9"/>
    <w:p w:rsidR="005E5CB8" w:rsidRPr="00B86B62" w:rsidRDefault="00A25862">
      <w:hyperlink w:anchor="Top" w:history="1">
        <w:r w:rsidR="00FC09C9" w:rsidRPr="00B86B62">
          <w:rPr>
            <w:rStyle w:val="Hyperlink"/>
          </w:rPr>
          <w:t>Top</w:t>
        </w:r>
      </w:hyperlink>
    </w:p>
    <w:p w:rsidR="00A92020" w:rsidRPr="00B86B62" w:rsidRDefault="00A92020" w:rsidP="00D25981">
      <w:pPr>
        <w:jc w:val="center"/>
      </w:pPr>
    </w:p>
    <w:p w:rsidR="00A92020" w:rsidRPr="00B86B62" w:rsidRDefault="00A92020">
      <w:pPr>
        <w:spacing w:after="200" w:line="276" w:lineRule="auto"/>
      </w:pPr>
      <w:r w:rsidRPr="00B86B62">
        <w:br w:type="page"/>
      </w:r>
    </w:p>
    <w:p w:rsidR="00D25981" w:rsidRPr="00B86B62" w:rsidRDefault="00D25981" w:rsidP="00D25981">
      <w:pPr>
        <w:jc w:val="center"/>
      </w:pPr>
    </w:p>
    <w:p w:rsidR="003F1AA7" w:rsidRPr="00B86B62" w:rsidRDefault="00E37A64">
      <w:pPr>
        <w:pStyle w:val="Heading1"/>
      </w:pPr>
      <w:bookmarkStart w:id="1" w:name="_Section_I_-"/>
      <w:bookmarkStart w:id="2" w:name="_Toc304236409"/>
      <w:bookmarkStart w:id="3" w:name="_Toc328061069"/>
      <w:bookmarkEnd w:id="1"/>
      <w:r w:rsidRPr="00B86B62">
        <w:t>Section I - List of WTSA-08 Resolutions</w:t>
      </w:r>
      <w:bookmarkEnd w:id="2"/>
      <w:bookmarkEnd w:id="3"/>
    </w:p>
    <w:p w:rsidR="00E37A64" w:rsidRPr="00B86B62" w:rsidRDefault="00E37A64" w:rsidP="00D25981">
      <w:pPr>
        <w:jc w:val="center"/>
        <w:rPr>
          <w:b/>
        </w:rPr>
      </w:pPr>
    </w:p>
    <w:p w:rsidR="00D25981" w:rsidRPr="00B86B62" w:rsidRDefault="00D25981" w:rsidP="00D25981">
      <w:pPr>
        <w:jc w:val="center"/>
        <w:rPr>
          <w:b/>
        </w:rPr>
      </w:pPr>
      <w:r w:rsidRPr="00B86B62">
        <w:rPr>
          <w:b/>
        </w:rPr>
        <w:t>Table 1</w:t>
      </w:r>
    </w:p>
    <w:p w:rsidR="003F1AA7" w:rsidRPr="00B86B62" w:rsidRDefault="003D0CF1">
      <w:pPr>
        <w:jc w:val="center"/>
      </w:pPr>
      <w:r w:rsidRPr="00B86B62">
        <w:rPr>
          <w:b/>
        </w:rPr>
        <w:t>List of WTSA-08 Resolutions</w:t>
      </w:r>
    </w:p>
    <w:tbl>
      <w:tblPr>
        <w:tblW w:w="9661" w:type="dxa"/>
        <w:tblInd w:w="-13" w:type="dxa"/>
        <w:tblCellMar>
          <w:left w:w="115" w:type="dxa"/>
          <w:right w:w="115" w:type="dxa"/>
        </w:tblCellMar>
        <w:tblLook w:val="04A0" w:firstRow="1" w:lastRow="0" w:firstColumn="1" w:lastColumn="0" w:noHBand="0" w:noVBand="1"/>
      </w:tblPr>
      <w:tblGrid>
        <w:gridCol w:w="1271"/>
        <w:gridCol w:w="8390"/>
      </w:tblGrid>
      <w:tr w:rsidR="00D25981" w:rsidRPr="00F51D2B" w:rsidTr="00746693">
        <w:trPr>
          <w:cantSplit/>
          <w:trHeight w:val="288"/>
          <w:tblHead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981" w:rsidRPr="00F51D2B" w:rsidRDefault="00D25981" w:rsidP="00D25981">
            <w:pPr>
              <w:jc w:val="center"/>
            </w:pPr>
            <w:r w:rsidRPr="00F51D2B">
              <w:t>Resolution</w:t>
            </w:r>
            <w:r w:rsidR="00BA7839" w:rsidRPr="00F51D2B">
              <w:t xml:space="preserve"> Number</w:t>
            </w:r>
            <w:r w:rsidRPr="00F51D2B">
              <w:t>*</w:t>
            </w:r>
          </w:p>
        </w:tc>
        <w:tc>
          <w:tcPr>
            <w:tcW w:w="8841" w:type="dxa"/>
            <w:tcBorders>
              <w:top w:val="single" w:sz="4" w:space="0" w:color="auto"/>
              <w:left w:val="nil"/>
              <w:bottom w:val="single" w:sz="4" w:space="0" w:color="auto"/>
              <w:right w:val="single" w:sz="4" w:space="0" w:color="auto"/>
            </w:tcBorders>
            <w:shd w:val="clear" w:color="auto" w:fill="auto"/>
            <w:vAlign w:val="center"/>
            <w:hideMark/>
          </w:tcPr>
          <w:p w:rsidR="00D25981" w:rsidRPr="00F51D2B" w:rsidRDefault="00D25981" w:rsidP="0021578C">
            <w:pPr>
              <w:ind w:left="1442" w:hanging="1442"/>
              <w:jc w:val="center"/>
            </w:pPr>
            <w:r w:rsidRPr="00F51D2B">
              <w:t>Title**</w:t>
            </w:r>
          </w:p>
        </w:tc>
      </w:tr>
      <w:tr w:rsidR="000E52DB" w:rsidRPr="00F51D2B" w:rsidTr="00746693">
        <w:trPr>
          <w:cantSplit/>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15" w:history="1">
              <w:r w:rsidR="000E52DB" w:rsidRPr="00B86B62">
                <w:rPr>
                  <w:rFonts w:eastAsia="Times New Roman" w:cs="Times New Roman"/>
                  <w:color w:val="0000FF"/>
                  <w:sz w:val="22"/>
                  <w:u w:val="single"/>
                </w:rPr>
                <w:t>1</w:t>
              </w:r>
            </w:hyperlink>
          </w:p>
        </w:tc>
        <w:tc>
          <w:tcPr>
            <w:tcW w:w="8841" w:type="dxa"/>
            <w:tcBorders>
              <w:top w:val="single" w:sz="4" w:space="0" w:color="auto"/>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01" w:history="1">
              <w:r w:rsidR="000E52DB" w:rsidRPr="00B86B62">
                <w:rPr>
                  <w:rStyle w:val="Hyperlink"/>
                  <w:rFonts w:eastAsia="Times New Roman" w:cs="Times New Roman"/>
                  <w:sz w:val="22"/>
                </w:rPr>
                <w:t>Resolution 1</w:t>
              </w:r>
            </w:hyperlink>
            <w:r w:rsidR="000E52DB" w:rsidRPr="00B86B62">
              <w:rPr>
                <w:rFonts w:eastAsia="Times New Roman" w:cs="Times New Roman"/>
                <w:color w:val="000000"/>
                <w:sz w:val="22"/>
              </w:rPr>
              <w:t xml:space="preserve"> - </w:t>
            </w:r>
            <w:r w:rsidR="003D0CF1" w:rsidRPr="00B86B62">
              <w:rPr>
                <w:rFonts w:eastAsia="Times New Roman" w:cs="Times New Roman"/>
                <w:sz w:val="22"/>
              </w:rPr>
              <w:t>Rules of procedure of the ITU Telecommunication Standardization Sector (ITU-T)</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16" w:history="1">
              <w:r w:rsidR="000E52DB" w:rsidRPr="00B86B62">
                <w:rPr>
                  <w:rFonts w:eastAsia="Times New Roman" w:cs="Times New Roman"/>
                  <w:color w:val="0000FF"/>
                  <w:sz w:val="22"/>
                  <w:u w:val="single"/>
                </w:rPr>
                <w:t>2</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02" w:history="1">
              <w:r w:rsidR="000E52DB" w:rsidRPr="00B86B62">
                <w:rPr>
                  <w:rStyle w:val="Hyperlink"/>
                  <w:rFonts w:eastAsia="Times New Roman" w:cs="Times New Roman"/>
                  <w:sz w:val="22"/>
                </w:rPr>
                <w:t>Resolution 2</w:t>
              </w:r>
            </w:hyperlink>
            <w:r w:rsidR="000E52DB" w:rsidRPr="00B86B62">
              <w:rPr>
                <w:rFonts w:eastAsia="Times New Roman" w:cs="Times New Roman"/>
                <w:color w:val="000000"/>
                <w:sz w:val="22"/>
              </w:rPr>
              <w:t xml:space="preserve"> - Study Group responsibility and mandates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17" w:history="1">
              <w:r w:rsidR="000E52DB" w:rsidRPr="00B86B62">
                <w:rPr>
                  <w:rFonts w:eastAsia="Times New Roman" w:cs="Times New Roman"/>
                  <w:color w:val="0000FF"/>
                  <w:sz w:val="22"/>
                  <w:u w:val="single"/>
                </w:rPr>
                <w:t>7</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07" w:history="1">
              <w:r w:rsidR="000E52DB" w:rsidRPr="00B86B62">
                <w:rPr>
                  <w:rStyle w:val="Hyperlink"/>
                  <w:rFonts w:eastAsia="Times New Roman" w:cs="Times New Roman"/>
                  <w:sz w:val="22"/>
                </w:rPr>
                <w:t>Resolution 7</w:t>
              </w:r>
            </w:hyperlink>
            <w:r w:rsidR="000E52DB" w:rsidRPr="00B86B62">
              <w:rPr>
                <w:rFonts w:eastAsia="Times New Roman" w:cs="Times New Roman"/>
                <w:color w:val="000000"/>
                <w:sz w:val="22"/>
              </w:rPr>
              <w:t xml:space="preserve"> - Collaboration with the International Organization for Standardization (ISO) and the International Electrotechnical Commission (IEC)</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18" w:history="1">
              <w:r w:rsidR="000E52DB" w:rsidRPr="00B86B62">
                <w:rPr>
                  <w:rFonts w:eastAsia="Times New Roman" w:cs="Times New Roman"/>
                  <w:color w:val="0000FF"/>
                  <w:sz w:val="22"/>
                  <w:u w:val="single"/>
                </w:rPr>
                <w:t>11</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11" w:history="1">
              <w:r w:rsidR="000E52DB" w:rsidRPr="00B86B62">
                <w:rPr>
                  <w:rStyle w:val="Hyperlink"/>
                  <w:rFonts w:eastAsia="Times New Roman" w:cs="Times New Roman"/>
                  <w:sz w:val="22"/>
                </w:rPr>
                <w:t>Resolution 11</w:t>
              </w:r>
            </w:hyperlink>
            <w:r w:rsidR="000E52DB" w:rsidRPr="00B86B62">
              <w:rPr>
                <w:rFonts w:eastAsia="Times New Roman" w:cs="Times New Roman"/>
                <w:color w:val="000000"/>
                <w:sz w:val="22"/>
              </w:rPr>
              <w:t xml:space="preserve"> - Collaboration with the Postal Operations Council (POC) of the Universal Postal Union (UPU) in the study of services concerning both the postal and the telecommunication sectors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19" w:history="1">
              <w:r w:rsidR="000E52DB" w:rsidRPr="00B86B62">
                <w:rPr>
                  <w:rFonts w:eastAsia="Times New Roman" w:cs="Times New Roman"/>
                  <w:color w:val="0000FF"/>
                  <w:sz w:val="22"/>
                  <w:u w:val="single"/>
                </w:rPr>
                <w:t>17</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17" w:history="1">
              <w:r w:rsidR="000E52DB" w:rsidRPr="00B86B62">
                <w:rPr>
                  <w:rStyle w:val="Hyperlink"/>
                  <w:rFonts w:eastAsia="Times New Roman" w:cs="Times New Roman"/>
                  <w:sz w:val="22"/>
                </w:rPr>
                <w:t>Resolution 17</w:t>
              </w:r>
            </w:hyperlink>
            <w:r w:rsidR="000E52DB" w:rsidRPr="00B86B62">
              <w:rPr>
                <w:rFonts w:eastAsia="Times New Roman" w:cs="Times New Roman"/>
                <w:color w:val="000000"/>
                <w:sz w:val="22"/>
              </w:rPr>
              <w:t xml:space="preserve"> - Telecommunication standardization in relation to the interests of developing countries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20" w:history="1">
              <w:r w:rsidR="000E52DB" w:rsidRPr="00B86B62">
                <w:rPr>
                  <w:rFonts w:eastAsia="Times New Roman" w:cs="Times New Roman"/>
                  <w:color w:val="0000FF"/>
                  <w:sz w:val="22"/>
                  <w:u w:val="single"/>
                </w:rPr>
                <w:t>18</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18" w:history="1">
              <w:r w:rsidR="000E52DB" w:rsidRPr="00B86B62">
                <w:rPr>
                  <w:rStyle w:val="Hyperlink"/>
                  <w:rFonts w:eastAsia="Times New Roman" w:cs="Times New Roman"/>
                  <w:sz w:val="22"/>
                </w:rPr>
                <w:t>Resolution 18</w:t>
              </w:r>
            </w:hyperlink>
            <w:r w:rsidR="000E52DB" w:rsidRPr="00B86B62">
              <w:rPr>
                <w:rFonts w:eastAsia="Times New Roman" w:cs="Times New Roman"/>
                <w:color w:val="000000"/>
                <w:sz w:val="22"/>
              </w:rPr>
              <w:t xml:space="preserve"> - Principles and procedures for the allocation of work to, and coordination between, ITU-R and ITU-T</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21" w:history="1">
              <w:r w:rsidR="000E52DB" w:rsidRPr="00B86B62">
                <w:rPr>
                  <w:rFonts w:eastAsia="Times New Roman" w:cs="Times New Roman"/>
                  <w:color w:val="0000FF"/>
                  <w:sz w:val="22"/>
                  <w:u w:val="single"/>
                </w:rPr>
                <w:t>20</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20" w:history="1">
              <w:r w:rsidR="000E52DB" w:rsidRPr="00B86B62">
                <w:rPr>
                  <w:rStyle w:val="Hyperlink"/>
                  <w:rFonts w:eastAsia="Times New Roman" w:cs="Times New Roman"/>
                  <w:sz w:val="22"/>
                </w:rPr>
                <w:t>Resolution 20</w:t>
              </w:r>
            </w:hyperlink>
            <w:r w:rsidR="000E52DB" w:rsidRPr="00B86B62">
              <w:rPr>
                <w:rFonts w:eastAsia="Times New Roman" w:cs="Times New Roman"/>
                <w:color w:val="000000"/>
                <w:sz w:val="22"/>
              </w:rPr>
              <w:t xml:space="preserve"> - Procedures for allocation and management of international telecommunication numbering, naming, addressing and identification resources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22" w:history="1">
              <w:r w:rsidR="000E52DB" w:rsidRPr="00B86B62">
                <w:rPr>
                  <w:rFonts w:eastAsia="Times New Roman" w:cs="Times New Roman"/>
                  <w:color w:val="0000FF"/>
                  <w:sz w:val="22"/>
                  <w:u w:val="single"/>
                </w:rPr>
                <w:t>22</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22" w:history="1">
              <w:r w:rsidR="000E52DB" w:rsidRPr="00B86B62">
                <w:rPr>
                  <w:rStyle w:val="Hyperlink"/>
                  <w:rFonts w:eastAsia="Times New Roman" w:cs="Times New Roman"/>
                  <w:sz w:val="22"/>
                </w:rPr>
                <w:t>Resolution 22</w:t>
              </w:r>
            </w:hyperlink>
            <w:r w:rsidR="000E52DB" w:rsidRPr="00B86B62">
              <w:rPr>
                <w:rFonts w:eastAsia="Times New Roman" w:cs="Times New Roman"/>
                <w:color w:val="000000"/>
                <w:sz w:val="22"/>
              </w:rPr>
              <w:t xml:space="preserve"> - Authorization for TSAG to act between WTSAs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23" w:history="1">
              <w:r w:rsidR="000E52DB" w:rsidRPr="00B86B62">
                <w:rPr>
                  <w:rFonts w:eastAsia="Times New Roman" w:cs="Times New Roman"/>
                  <w:color w:val="0000FF"/>
                  <w:sz w:val="22"/>
                  <w:u w:val="single"/>
                </w:rPr>
                <w:t>26</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26" w:history="1">
              <w:r w:rsidR="000E52DB" w:rsidRPr="00B86B62">
                <w:rPr>
                  <w:rStyle w:val="Hyperlink"/>
                  <w:rFonts w:eastAsia="Times New Roman" w:cs="Times New Roman"/>
                  <w:sz w:val="22"/>
                </w:rPr>
                <w:t>Resolution 26</w:t>
              </w:r>
            </w:hyperlink>
            <w:r w:rsidR="000E52DB" w:rsidRPr="00B86B62">
              <w:rPr>
                <w:rFonts w:eastAsia="Times New Roman" w:cs="Times New Roman"/>
                <w:color w:val="000000"/>
                <w:sz w:val="22"/>
              </w:rPr>
              <w:t xml:space="preserve"> - Assistance to regional groups of Study Group 3</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24" w:history="1">
              <w:r w:rsidR="000E52DB" w:rsidRPr="00B86B62">
                <w:rPr>
                  <w:rFonts w:eastAsia="Times New Roman" w:cs="Times New Roman"/>
                  <w:color w:val="0000FF"/>
                  <w:sz w:val="22"/>
                  <w:u w:val="single"/>
                </w:rPr>
                <w:t>29</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29" w:history="1">
              <w:r w:rsidR="000E52DB" w:rsidRPr="00B86B62">
                <w:rPr>
                  <w:rStyle w:val="Hyperlink"/>
                  <w:rFonts w:eastAsia="Times New Roman" w:cs="Times New Roman"/>
                  <w:sz w:val="22"/>
                </w:rPr>
                <w:t>Resolution 29</w:t>
              </w:r>
            </w:hyperlink>
            <w:r w:rsidR="000E52DB" w:rsidRPr="00B86B62">
              <w:rPr>
                <w:rFonts w:eastAsia="Times New Roman" w:cs="Times New Roman"/>
                <w:color w:val="000000"/>
                <w:sz w:val="22"/>
              </w:rPr>
              <w:t xml:space="preserve"> - Alternative calling procedures on international telecommunication networks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25" w:history="1">
              <w:r w:rsidR="000E52DB" w:rsidRPr="00B86B62">
                <w:rPr>
                  <w:rFonts w:eastAsia="Times New Roman" w:cs="Times New Roman"/>
                  <w:color w:val="0000FF"/>
                  <w:sz w:val="22"/>
                  <w:u w:val="single"/>
                </w:rPr>
                <w:t>31</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31" w:history="1">
              <w:r w:rsidR="000E52DB" w:rsidRPr="00B86B62">
                <w:rPr>
                  <w:rStyle w:val="Hyperlink"/>
                  <w:rFonts w:eastAsia="Times New Roman" w:cs="Times New Roman"/>
                  <w:sz w:val="22"/>
                </w:rPr>
                <w:t>Resolution 31</w:t>
              </w:r>
            </w:hyperlink>
            <w:r w:rsidR="000E52DB" w:rsidRPr="00B86B62">
              <w:rPr>
                <w:rFonts w:eastAsia="Times New Roman" w:cs="Times New Roman"/>
                <w:color w:val="000000"/>
                <w:sz w:val="22"/>
              </w:rPr>
              <w:t xml:space="preserve"> - Admission of entities or organizations to participate as Associates in the work of ITU-T</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26" w:history="1">
              <w:r w:rsidR="000E52DB" w:rsidRPr="00B86B62">
                <w:rPr>
                  <w:rFonts w:eastAsia="Times New Roman" w:cs="Times New Roman"/>
                  <w:color w:val="0000FF"/>
                  <w:sz w:val="22"/>
                  <w:u w:val="single"/>
                </w:rPr>
                <w:t>32</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32" w:history="1">
              <w:r w:rsidR="000E52DB" w:rsidRPr="00B86B62">
                <w:rPr>
                  <w:rStyle w:val="Hyperlink"/>
                  <w:rFonts w:eastAsia="Times New Roman" w:cs="Times New Roman"/>
                  <w:sz w:val="22"/>
                </w:rPr>
                <w:t>Resolution 32</w:t>
              </w:r>
            </w:hyperlink>
            <w:r w:rsidR="000E52DB" w:rsidRPr="00B86B62">
              <w:rPr>
                <w:rFonts w:eastAsia="Times New Roman" w:cs="Times New Roman"/>
                <w:color w:val="000000"/>
                <w:sz w:val="22"/>
              </w:rPr>
              <w:t xml:space="preserve"> - Strengthening electronic working methods for the work of ITU-T</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27" w:history="1">
              <w:r w:rsidR="000E52DB" w:rsidRPr="00B86B62">
                <w:rPr>
                  <w:rFonts w:eastAsia="Times New Roman" w:cs="Times New Roman"/>
                  <w:color w:val="0000FF"/>
                  <w:sz w:val="22"/>
                  <w:u w:val="single"/>
                </w:rPr>
                <w:t>33</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33" w:history="1">
              <w:r w:rsidR="000E52DB" w:rsidRPr="00B86B62">
                <w:rPr>
                  <w:rStyle w:val="Hyperlink"/>
                  <w:rFonts w:eastAsia="Times New Roman" w:cs="Times New Roman"/>
                  <w:sz w:val="22"/>
                </w:rPr>
                <w:t>Resolution 33</w:t>
              </w:r>
            </w:hyperlink>
            <w:r w:rsidR="000E52DB" w:rsidRPr="00B86B62">
              <w:rPr>
                <w:rFonts w:eastAsia="Times New Roman" w:cs="Times New Roman"/>
                <w:color w:val="000000"/>
                <w:sz w:val="22"/>
              </w:rPr>
              <w:t xml:space="preserve"> - Guidelines for ITU-T strategic activities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28" w:history="1">
              <w:r w:rsidR="000E52DB" w:rsidRPr="00B86B62">
                <w:rPr>
                  <w:rFonts w:eastAsia="Times New Roman" w:cs="Times New Roman"/>
                  <w:color w:val="0000FF"/>
                  <w:sz w:val="22"/>
                  <w:u w:val="single"/>
                </w:rPr>
                <w:t>34</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34" w:history="1">
              <w:r w:rsidR="000E52DB" w:rsidRPr="00B86B62">
                <w:rPr>
                  <w:rStyle w:val="Hyperlink"/>
                  <w:rFonts w:eastAsia="Times New Roman" w:cs="Times New Roman"/>
                  <w:sz w:val="22"/>
                </w:rPr>
                <w:t>Resolution 34</w:t>
              </w:r>
            </w:hyperlink>
            <w:r w:rsidR="000E52DB" w:rsidRPr="00B86B62">
              <w:rPr>
                <w:rFonts w:eastAsia="Times New Roman" w:cs="Times New Roman"/>
                <w:color w:val="000000"/>
                <w:sz w:val="22"/>
              </w:rPr>
              <w:t xml:space="preserve"> - Voluntary contributions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29" w:history="1">
              <w:r w:rsidR="000E52DB" w:rsidRPr="00B86B62">
                <w:rPr>
                  <w:rFonts w:eastAsia="Times New Roman" w:cs="Times New Roman"/>
                  <w:color w:val="0000FF"/>
                  <w:sz w:val="22"/>
                  <w:u w:val="single"/>
                </w:rPr>
                <w:t>35</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35" w:history="1">
              <w:r w:rsidR="000E52DB" w:rsidRPr="00B86B62">
                <w:rPr>
                  <w:rStyle w:val="Hyperlink"/>
                  <w:rFonts w:eastAsia="Times New Roman" w:cs="Times New Roman"/>
                  <w:sz w:val="22"/>
                </w:rPr>
                <w:t>Resolution 35</w:t>
              </w:r>
            </w:hyperlink>
            <w:r w:rsidR="000E52DB" w:rsidRPr="00B86B62">
              <w:rPr>
                <w:rFonts w:eastAsia="Times New Roman" w:cs="Times New Roman"/>
                <w:color w:val="000000"/>
                <w:sz w:val="22"/>
              </w:rPr>
              <w:t xml:space="preserve"> - Appointment and maximum term of office for chairmen and vice-chairmen of ITU-T study groups and of TSAG</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30" w:history="1">
              <w:r w:rsidR="000E52DB" w:rsidRPr="00B86B62">
                <w:rPr>
                  <w:rFonts w:eastAsia="Times New Roman" w:cs="Times New Roman"/>
                  <w:color w:val="0000FF"/>
                  <w:sz w:val="22"/>
                  <w:u w:val="single"/>
                </w:rPr>
                <w:t>38</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38" w:history="1">
              <w:r w:rsidR="000E52DB" w:rsidRPr="00B86B62">
                <w:rPr>
                  <w:rStyle w:val="Hyperlink"/>
                  <w:rFonts w:eastAsia="Times New Roman" w:cs="Times New Roman"/>
                  <w:sz w:val="22"/>
                </w:rPr>
                <w:t>Resolution 38</w:t>
              </w:r>
            </w:hyperlink>
            <w:r w:rsidR="000E52DB" w:rsidRPr="00B86B62">
              <w:rPr>
                <w:rFonts w:eastAsia="Times New Roman" w:cs="Times New Roman"/>
                <w:color w:val="000000"/>
                <w:sz w:val="22"/>
              </w:rPr>
              <w:t xml:space="preserve"> - Coordination among ITU-T, ITU-R and ITU-D for activities relating to IMT</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31" w:history="1">
              <w:r w:rsidR="000E52DB" w:rsidRPr="00B86B62">
                <w:rPr>
                  <w:rFonts w:eastAsia="Times New Roman" w:cs="Times New Roman"/>
                  <w:color w:val="0000FF"/>
                  <w:sz w:val="22"/>
                  <w:u w:val="single"/>
                </w:rPr>
                <w:t>40</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40" w:history="1">
              <w:r w:rsidR="000E52DB" w:rsidRPr="00B86B62">
                <w:rPr>
                  <w:rStyle w:val="Hyperlink"/>
                  <w:rFonts w:eastAsia="Times New Roman" w:cs="Times New Roman"/>
                  <w:sz w:val="22"/>
                </w:rPr>
                <w:t>Resolution 40</w:t>
              </w:r>
            </w:hyperlink>
            <w:r w:rsidR="000E52DB" w:rsidRPr="00B86B62">
              <w:rPr>
                <w:rFonts w:eastAsia="Times New Roman" w:cs="Times New Roman"/>
                <w:color w:val="000000"/>
                <w:sz w:val="22"/>
              </w:rPr>
              <w:t xml:space="preserve"> - Regulatory aspects of ITU-T work</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32" w:history="1">
              <w:r w:rsidR="000E52DB" w:rsidRPr="00B86B62">
                <w:rPr>
                  <w:rFonts w:eastAsia="Times New Roman" w:cs="Times New Roman"/>
                  <w:color w:val="0000FF"/>
                  <w:sz w:val="22"/>
                  <w:u w:val="single"/>
                </w:rPr>
                <w:t>43</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43" w:history="1">
              <w:r w:rsidR="000E52DB" w:rsidRPr="00B86B62">
                <w:rPr>
                  <w:rStyle w:val="Hyperlink"/>
                  <w:rFonts w:eastAsia="Times New Roman" w:cs="Times New Roman"/>
                  <w:sz w:val="22"/>
                </w:rPr>
                <w:t>Resolution 43</w:t>
              </w:r>
            </w:hyperlink>
            <w:r w:rsidR="000E52DB" w:rsidRPr="00B86B62">
              <w:rPr>
                <w:rFonts w:eastAsia="Times New Roman" w:cs="Times New Roman"/>
                <w:color w:val="000000"/>
                <w:sz w:val="22"/>
              </w:rPr>
              <w:t xml:space="preserve"> - Regional preparations for WTSAs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33" w:history="1">
              <w:r w:rsidR="000E52DB" w:rsidRPr="00B86B62">
                <w:rPr>
                  <w:rFonts w:eastAsia="Times New Roman" w:cs="Times New Roman"/>
                  <w:color w:val="0000FF"/>
                  <w:sz w:val="22"/>
                  <w:u w:val="single"/>
                </w:rPr>
                <w:t>44</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44" w:history="1">
              <w:r w:rsidR="000E52DB" w:rsidRPr="00B86B62">
                <w:rPr>
                  <w:rStyle w:val="Hyperlink"/>
                  <w:rFonts w:eastAsia="Times New Roman" w:cs="Times New Roman"/>
                  <w:sz w:val="22"/>
                </w:rPr>
                <w:t>Resolution 44</w:t>
              </w:r>
            </w:hyperlink>
            <w:r w:rsidR="000E52DB" w:rsidRPr="00B86B62">
              <w:rPr>
                <w:rFonts w:eastAsia="Times New Roman" w:cs="Times New Roman"/>
                <w:color w:val="000000"/>
                <w:sz w:val="22"/>
              </w:rPr>
              <w:t xml:space="preserve"> - Bridging the standardization gap between developing and developed countries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34" w:history="1">
              <w:r w:rsidR="000E52DB" w:rsidRPr="00B86B62">
                <w:rPr>
                  <w:rFonts w:eastAsia="Times New Roman" w:cs="Times New Roman"/>
                  <w:color w:val="0000FF"/>
                  <w:sz w:val="22"/>
                  <w:u w:val="single"/>
                </w:rPr>
                <w:t>45</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45" w:history="1">
              <w:r w:rsidR="000E52DB" w:rsidRPr="00B86B62">
                <w:rPr>
                  <w:rStyle w:val="Hyperlink"/>
                  <w:rFonts w:eastAsia="Times New Roman" w:cs="Times New Roman"/>
                  <w:sz w:val="22"/>
                </w:rPr>
                <w:t>Resolution 45</w:t>
              </w:r>
            </w:hyperlink>
            <w:r w:rsidR="000E52DB" w:rsidRPr="00B86B62">
              <w:rPr>
                <w:rFonts w:eastAsia="Times New Roman" w:cs="Times New Roman"/>
                <w:color w:val="000000"/>
                <w:sz w:val="22"/>
              </w:rPr>
              <w:t xml:space="preserve"> - Effective coordination of standardization work across study groups in ITU-T and the role of TSAG</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35" w:history="1">
              <w:r w:rsidR="000E52DB" w:rsidRPr="00B86B62">
                <w:rPr>
                  <w:rFonts w:eastAsia="Times New Roman" w:cs="Times New Roman"/>
                  <w:color w:val="0000FF"/>
                  <w:sz w:val="22"/>
                  <w:u w:val="single"/>
                </w:rPr>
                <w:t>47</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47" w:history="1">
              <w:r w:rsidR="000E52DB" w:rsidRPr="00B86B62">
                <w:rPr>
                  <w:rStyle w:val="Hyperlink"/>
                  <w:rFonts w:eastAsia="Times New Roman" w:cs="Times New Roman"/>
                  <w:sz w:val="22"/>
                </w:rPr>
                <w:t>Resolution 47</w:t>
              </w:r>
            </w:hyperlink>
            <w:r w:rsidR="000E52DB" w:rsidRPr="00B86B62">
              <w:rPr>
                <w:rFonts w:eastAsia="Times New Roman" w:cs="Times New Roman"/>
                <w:color w:val="000000"/>
                <w:sz w:val="22"/>
              </w:rPr>
              <w:t xml:space="preserve"> - Country code top-level domain names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36" w:history="1">
              <w:r w:rsidR="000E52DB" w:rsidRPr="00B86B62">
                <w:rPr>
                  <w:rFonts w:eastAsia="Times New Roman" w:cs="Times New Roman"/>
                  <w:color w:val="0000FF"/>
                  <w:sz w:val="22"/>
                  <w:u w:val="single"/>
                </w:rPr>
                <w:t>48</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48" w:history="1">
              <w:r w:rsidR="000E52DB" w:rsidRPr="00B86B62">
                <w:rPr>
                  <w:rStyle w:val="Hyperlink"/>
                  <w:rFonts w:eastAsia="Times New Roman" w:cs="Times New Roman"/>
                  <w:sz w:val="22"/>
                </w:rPr>
                <w:t>Resolution 48</w:t>
              </w:r>
            </w:hyperlink>
            <w:r w:rsidR="000E52DB" w:rsidRPr="00B86B62">
              <w:rPr>
                <w:rFonts w:eastAsia="Times New Roman" w:cs="Times New Roman"/>
                <w:color w:val="000000"/>
                <w:sz w:val="22"/>
              </w:rPr>
              <w:t xml:space="preserve"> - Internationalized (multilingual) domain names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37" w:history="1">
              <w:r w:rsidR="000E52DB" w:rsidRPr="00B86B62">
                <w:rPr>
                  <w:rFonts w:eastAsia="Times New Roman" w:cs="Times New Roman"/>
                  <w:color w:val="0000FF"/>
                  <w:sz w:val="22"/>
                  <w:u w:val="single"/>
                </w:rPr>
                <w:t>49</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49" w:history="1">
              <w:r w:rsidR="000E52DB" w:rsidRPr="00B86B62">
                <w:rPr>
                  <w:rStyle w:val="Hyperlink"/>
                  <w:rFonts w:eastAsia="Times New Roman" w:cs="Times New Roman"/>
                  <w:sz w:val="22"/>
                </w:rPr>
                <w:t>Resolution 49</w:t>
              </w:r>
            </w:hyperlink>
            <w:r w:rsidR="000E52DB" w:rsidRPr="00B86B62">
              <w:rPr>
                <w:rFonts w:eastAsia="Times New Roman" w:cs="Times New Roman"/>
                <w:color w:val="000000"/>
                <w:sz w:val="22"/>
              </w:rPr>
              <w:t xml:space="preserve"> - ENUM</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38" w:history="1">
              <w:r w:rsidR="000E52DB" w:rsidRPr="00B86B62">
                <w:rPr>
                  <w:rFonts w:eastAsia="Times New Roman" w:cs="Times New Roman"/>
                  <w:color w:val="0000FF"/>
                  <w:sz w:val="22"/>
                  <w:u w:val="single"/>
                </w:rPr>
                <w:t>50</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50" w:history="1">
              <w:r w:rsidR="000E52DB" w:rsidRPr="00B86B62">
                <w:rPr>
                  <w:rStyle w:val="Hyperlink"/>
                  <w:rFonts w:eastAsia="Times New Roman" w:cs="Times New Roman"/>
                  <w:sz w:val="22"/>
                </w:rPr>
                <w:t>Resolution 50</w:t>
              </w:r>
            </w:hyperlink>
            <w:r w:rsidR="000E52DB" w:rsidRPr="00B86B62">
              <w:rPr>
                <w:rFonts w:eastAsia="Times New Roman" w:cs="Times New Roman"/>
                <w:color w:val="000000"/>
                <w:sz w:val="22"/>
              </w:rPr>
              <w:t xml:space="preserve"> - Cybersecurity</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39" w:history="1">
              <w:r w:rsidR="000E52DB" w:rsidRPr="00B86B62">
                <w:rPr>
                  <w:rFonts w:eastAsia="Times New Roman" w:cs="Times New Roman"/>
                  <w:color w:val="0000FF"/>
                  <w:sz w:val="22"/>
                  <w:u w:val="single"/>
                </w:rPr>
                <w:t>52</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52" w:history="1">
              <w:r w:rsidR="000E52DB" w:rsidRPr="00B86B62">
                <w:rPr>
                  <w:rStyle w:val="Hyperlink"/>
                  <w:rFonts w:eastAsia="Times New Roman" w:cs="Times New Roman"/>
                  <w:sz w:val="22"/>
                </w:rPr>
                <w:t>Resolution 52</w:t>
              </w:r>
            </w:hyperlink>
            <w:r w:rsidR="000E52DB" w:rsidRPr="00B86B62">
              <w:rPr>
                <w:rFonts w:eastAsia="Times New Roman" w:cs="Times New Roman"/>
                <w:color w:val="000000"/>
                <w:sz w:val="22"/>
              </w:rPr>
              <w:t xml:space="preserve"> - Countering and combating spam</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40" w:history="1">
              <w:r w:rsidR="000E52DB" w:rsidRPr="00B86B62">
                <w:rPr>
                  <w:rFonts w:eastAsia="Times New Roman" w:cs="Times New Roman"/>
                  <w:color w:val="0000FF"/>
                  <w:sz w:val="22"/>
                  <w:u w:val="single"/>
                </w:rPr>
                <w:t>53</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53" w:history="1">
              <w:r w:rsidR="000E52DB" w:rsidRPr="00B86B62">
                <w:rPr>
                  <w:rStyle w:val="Hyperlink"/>
                  <w:rFonts w:eastAsia="Times New Roman" w:cs="Times New Roman"/>
                  <w:sz w:val="22"/>
                </w:rPr>
                <w:t>Resolution 53</w:t>
              </w:r>
            </w:hyperlink>
            <w:r w:rsidR="000E52DB" w:rsidRPr="00B86B62">
              <w:rPr>
                <w:rFonts w:eastAsia="Times New Roman" w:cs="Times New Roman"/>
                <w:color w:val="000000"/>
                <w:sz w:val="22"/>
              </w:rPr>
              <w:t xml:space="preserve"> - Establishment of a workshop and seminar coordination group</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41" w:history="1">
              <w:r w:rsidR="000E52DB" w:rsidRPr="00B86B62">
                <w:rPr>
                  <w:rFonts w:eastAsia="Times New Roman" w:cs="Times New Roman"/>
                  <w:color w:val="0000FF"/>
                  <w:sz w:val="22"/>
                  <w:u w:val="single"/>
                </w:rPr>
                <w:t>54</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54" w:history="1">
              <w:r w:rsidR="000E52DB" w:rsidRPr="00B86B62">
                <w:rPr>
                  <w:rStyle w:val="Hyperlink"/>
                  <w:rFonts w:eastAsia="Times New Roman" w:cs="Times New Roman"/>
                  <w:sz w:val="22"/>
                </w:rPr>
                <w:t>Resolution 54</w:t>
              </w:r>
            </w:hyperlink>
            <w:r w:rsidR="000E52DB" w:rsidRPr="00B86B62">
              <w:rPr>
                <w:rFonts w:eastAsia="Times New Roman" w:cs="Times New Roman"/>
                <w:color w:val="000000"/>
                <w:sz w:val="22"/>
              </w:rPr>
              <w:t xml:space="preserve"> - Creation of regional groups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42" w:history="1">
              <w:r w:rsidR="000E52DB" w:rsidRPr="00B86B62">
                <w:rPr>
                  <w:rFonts w:eastAsia="Times New Roman" w:cs="Times New Roman"/>
                  <w:color w:val="0000FF"/>
                  <w:sz w:val="22"/>
                  <w:u w:val="single"/>
                </w:rPr>
                <w:t>55</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55" w:history="1">
              <w:r w:rsidR="000E52DB" w:rsidRPr="00B86B62">
                <w:rPr>
                  <w:rStyle w:val="Hyperlink"/>
                  <w:rFonts w:eastAsia="Times New Roman" w:cs="Times New Roman"/>
                  <w:sz w:val="22"/>
                </w:rPr>
                <w:t>Resolution 55</w:t>
              </w:r>
            </w:hyperlink>
            <w:r w:rsidR="000E52DB" w:rsidRPr="00B86B62">
              <w:rPr>
                <w:rFonts w:eastAsia="Times New Roman" w:cs="Times New Roman"/>
                <w:color w:val="000000"/>
                <w:sz w:val="22"/>
              </w:rPr>
              <w:t xml:space="preserve"> - Mainstreaming gender in ITU-T activities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43" w:history="1">
              <w:r w:rsidR="000E52DB" w:rsidRPr="00B86B62">
                <w:rPr>
                  <w:rFonts w:eastAsia="Times New Roman" w:cs="Times New Roman"/>
                  <w:color w:val="0000FF"/>
                  <w:sz w:val="22"/>
                  <w:u w:val="single"/>
                </w:rPr>
                <w:t>56</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56" w:history="1">
              <w:r w:rsidR="000E52DB" w:rsidRPr="00B86B62">
                <w:rPr>
                  <w:rStyle w:val="Hyperlink"/>
                  <w:rFonts w:eastAsia="Times New Roman" w:cs="Times New Roman"/>
                  <w:sz w:val="22"/>
                </w:rPr>
                <w:t>Resolution 56</w:t>
              </w:r>
            </w:hyperlink>
            <w:r w:rsidR="000E52DB" w:rsidRPr="00B86B62">
              <w:rPr>
                <w:rFonts w:eastAsia="Times New Roman" w:cs="Times New Roman"/>
                <w:color w:val="000000"/>
                <w:sz w:val="22"/>
              </w:rPr>
              <w:t xml:space="preserve"> - Roles of TSAG and ITU-T study group vice-chairmen from developing countries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44" w:history="1">
              <w:r w:rsidR="000E52DB" w:rsidRPr="00B86B62">
                <w:rPr>
                  <w:rFonts w:eastAsia="Times New Roman" w:cs="Times New Roman"/>
                  <w:color w:val="0000FF"/>
                  <w:sz w:val="22"/>
                  <w:u w:val="single"/>
                </w:rPr>
                <w:t>57</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57" w:history="1">
              <w:r w:rsidR="000E52DB" w:rsidRPr="00B86B62">
                <w:rPr>
                  <w:rStyle w:val="Hyperlink"/>
                  <w:rFonts w:eastAsia="Times New Roman" w:cs="Times New Roman"/>
                  <w:sz w:val="22"/>
                </w:rPr>
                <w:t>Resolution 57</w:t>
              </w:r>
            </w:hyperlink>
            <w:r w:rsidR="000E52DB" w:rsidRPr="00B86B62">
              <w:rPr>
                <w:rFonts w:eastAsia="Times New Roman" w:cs="Times New Roman"/>
                <w:color w:val="000000"/>
                <w:sz w:val="22"/>
              </w:rPr>
              <w:t xml:space="preserve"> - Strengthening coordination and cooperation among ITU-R, ITU-T and ITU-D on matters of mutual interest</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45" w:history="1">
              <w:r w:rsidR="000E52DB" w:rsidRPr="00B86B62">
                <w:rPr>
                  <w:rFonts w:eastAsia="Times New Roman" w:cs="Times New Roman"/>
                  <w:color w:val="0000FF"/>
                  <w:sz w:val="22"/>
                  <w:u w:val="single"/>
                </w:rPr>
                <w:t>58</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58" w:history="1">
              <w:r w:rsidR="000E52DB" w:rsidRPr="00B86B62">
                <w:rPr>
                  <w:rStyle w:val="Hyperlink"/>
                  <w:rFonts w:eastAsia="Times New Roman" w:cs="Times New Roman"/>
                  <w:sz w:val="22"/>
                </w:rPr>
                <w:t>Resolution 58</w:t>
              </w:r>
            </w:hyperlink>
            <w:r w:rsidR="000E52DB" w:rsidRPr="00B86B62">
              <w:rPr>
                <w:rFonts w:eastAsia="Times New Roman" w:cs="Times New Roman"/>
                <w:color w:val="000000"/>
                <w:sz w:val="22"/>
              </w:rPr>
              <w:t xml:space="preserve"> - Encourage the creation of national Computer Incident Response Teams, particularly for developing countries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46" w:history="1">
              <w:r w:rsidR="000E52DB" w:rsidRPr="00B86B62">
                <w:rPr>
                  <w:rFonts w:eastAsia="Times New Roman" w:cs="Times New Roman"/>
                  <w:color w:val="0000FF"/>
                  <w:sz w:val="22"/>
                  <w:u w:val="single"/>
                </w:rPr>
                <w:t>59</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59" w:history="1">
              <w:r w:rsidR="000E52DB" w:rsidRPr="00B86B62">
                <w:rPr>
                  <w:rStyle w:val="Hyperlink"/>
                  <w:rFonts w:eastAsia="Times New Roman" w:cs="Times New Roman"/>
                  <w:sz w:val="22"/>
                </w:rPr>
                <w:t>Resolution 59</w:t>
              </w:r>
            </w:hyperlink>
            <w:r w:rsidR="000E52DB" w:rsidRPr="00B86B62">
              <w:rPr>
                <w:rFonts w:eastAsia="Times New Roman" w:cs="Times New Roman"/>
                <w:color w:val="000000"/>
                <w:sz w:val="22"/>
              </w:rPr>
              <w:t xml:space="preserve"> - Enhancing participation of telecommunication operators from developing countries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47" w:history="1">
              <w:r w:rsidR="000E52DB" w:rsidRPr="00B86B62">
                <w:rPr>
                  <w:rFonts w:eastAsia="Times New Roman" w:cs="Times New Roman"/>
                  <w:color w:val="0000FF"/>
                  <w:sz w:val="22"/>
                  <w:u w:val="single"/>
                </w:rPr>
                <w:t>60</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60" w:history="1">
              <w:r w:rsidR="000E52DB" w:rsidRPr="00B86B62">
                <w:rPr>
                  <w:rStyle w:val="Hyperlink"/>
                  <w:rFonts w:eastAsia="Times New Roman" w:cs="Times New Roman"/>
                  <w:sz w:val="22"/>
                </w:rPr>
                <w:t>Resolution 60</w:t>
              </w:r>
            </w:hyperlink>
            <w:r w:rsidR="000E52DB" w:rsidRPr="00B86B62">
              <w:rPr>
                <w:rFonts w:eastAsia="Times New Roman" w:cs="Times New Roman"/>
                <w:color w:val="000000"/>
                <w:sz w:val="22"/>
              </w:rPr>
              <w:t xml:space="preserve"> - Responding to the challenges of the evolution of the numbering system and its convergence with IP-based systems / networks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48" w:history="1">
              <w:r w:rsidR="000E52DB" w:rsidRPr="00B86B62">
                <w:rPr>
                  <w:rFonts w:eastAsia="Times New Roman" w:cs="Times New Roman"/>
                  <w:color w:val="0000FF"/>
                  <w:sz w:val="22"/>
                  <w:u w:val="single"/>
                </w:rPr>
                <w:t>61</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61" w:history="1">
              <w:r w:rsidR="000E52DB" w:rsidRPr="00B86B62">
                <w:rPr>
                  <w:rStyle w:val="Hyperlink"/>
                  <w:rFonts w:eastAsia="Times New Roman" w:cs="Times New Roman"/>
                  <w:sz w:val="22"/>
                </w:rPr>
                <w:t>Resolution 61</w:t>
              </w:r>
            </w:hyperlink>
            <w:r w:rsidR="000E52DB" w:rsidRPr="00B86B62">
              <w:rPr>
                <w:rFonts w:eastAsia="Times New Roman" w:cs="Times New Roman"/>
                <w:color w:val="000000"/>
                <w:sz w:val="22"/>
              </w:rPr>
              <w:t xml:space="preserve"> - Misappropriation of international telecommunication numbering resources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49" w:history="1">
              <w:r w:rsidR="000E52DB" w:rsidRPr="00B86B62">
                <w:rPr>
                  <w:rFonts w:eastAsia="Times New Roman" w:cs="Times New Roman"/>
                  <w:color w:val="0000FF"/>
                  <w:sz w:val="22"/>
                  <w:u w:val="single"/>
                </w:rPr>
                <w:t>62</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62" w:history="1">
              <w:r w:rsidR="000E52DB" w:rsidRPr="00B86B62">
                <w:rPr>
                  <w:rStyle w:val="Hyperlink"/>
                  <w:rFonts w:eastAsia="Times New Roman" w:cs="Times New Roman"/>
                  <w:sz w:val="22"/>
                </w:rPr>
                <w:t>Resolution 62</w:t>
              </w:r>
            </w:hyperlink>
            <w:r w:rsidR="000E52DB" w:rsidRPr="00B86B62">
              <w:rPr>
                <w:rFonts w:eastAsia="Times New Roman" w:cs="Times New Roman"/>
                <w:color w:val="000000"/>
                <w:sz w:val="22"/>
              </w:rPr>
              <w:t xml:space="preserve"> - Dispute settlement</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50" w:history="1">
              <w:r w:rsidR="000E52DB" w:rsidRPr="00B86B62">
                <w:rPr>
                  <w:rFonts w:eastAsia="Times New Roman" w:cs="Times New Roman"/>
                  <w:color w:val="0000FF"/>
                  <w:sz w:val="22"/>
                  <w:u w:val="single"/>
                </w:rPr>
                <w:t>63</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63" w:history="1">
              <w:r w:rsidR="000E52DB" w:rsidRPr="00B86B62">
                <w:rPr>
                  <w:rStyle w:val="Hyperlink"/>
                  <w:rFonts w:eastAsia="Times New Roman" w:cs="Times New Roman"/>
                  <w:sz w:val="22"/>
                </w:rPr>
                <w:t>Resolution 63</w:t>
              </w:r>
            </w:hyperlink>
            <w:r w:rsidR="000E52DB" w:rsidRPr="00B86B62">
              <w:rPr>
                <w:rFonts w:eastAsia="Times New Roman" w:cs="Times New Roman"/>
                <w:color w:val="000000"/>
                <w:sz w:val="22"/>
              </w:rPr>
              <w:t xml:space="preserve"> - Studies regarding nomadic telecommunication services and applications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51" w:history="1">
              <w:r w:rsidR="000E52DB" w:rsidRPr="00B86B62">
                <w:rPr>
                  <w:rFonts w:eastAsia="Times New Roman" w:cs="Times New Roman"/>
                  <w:color w:val="0000FF"/>
                  <w:sz w:val="22"/>
                  <w:u w:val="single"/>
                </w:rPr>
                <w:t>64</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_Resolution_64_-" w:history="1">
              <w:r w:rsidR="000E52DB" w:rsidRPr="00B86B62">
                <w:rPr>
                  <w:rStyle w:val="Hyperlink"/>
                  <w:rFonts w:eastAsia="Times New Roman" w:cs="Times New Roman"/>
                  <w:sz w:val="22"/>
                </w:rPr>
                <w:t>Resolution 64</w:t>
              </w:r>
            </w:hyperlink>
            <w:r w:rsidR="000E52DB" w:rsidRPr="00B86B62">
              <w:rPr>
                <w:rFonts w:eastAsia="Times New Roman" w:cs="Times New Roman"/>
                <w:color w:val="000000"/>
                <w:sz w:val="22"/>
              </w:rPr>
              <w:t xml:space="preserve"> - IP address allocation and encouraging the deployment of IPv6</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52" w:history="1">
              <w:r w:rsidR="000E52DB" w:rsidRPr="00B86B62">
                <w:rPr>
                  <w:rFonts w:eastAsia="Times New Roman" w:cs="Times New Roman"/>
                  <w:color w:val="0000FF"/>
                  <w:sz w:val="22"/>
                  <w:u w:val="single"/>
                </w:rPr>
                <w:t>65</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65" w:history="1">
              <w:r w:rsidR="000E52DB" w:rsidRPr="00B86B62">
                <w:rPr>
                  <w:rStyle w:val="Hyperlink"/>
                  <w:rFonts w:eastAsia="Times New Roman" w:cs="Times New Roman"/>
                  <w:sz w:val="22"/>
                </w:rPr>
                <w:t>Resolution 65</w:t>
              </w:r>
            </w:hyperlink>
            <w:r w:rsidR="000E52DB" w:rsidRPr="00B86B62">
              <w:rPr>
                <w:rFonts w:eastAsia="Times New Roman" w:cs="Times New Roman"/>
                <w:color w:val="000000"/>
                <w:sz w:val="22"/>
              </w:rPr>
              <w:t xml:space="preserve"> - Calling party number delivery</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53" w:history="1">
              <w:r w:rsidR="000E52DB" w:rsidRPr="00B86B62">
                <w:rPr>
                  <w:rFonts w:eastAsia="Times New Roman" w:cs="Times New Roman"/>
                  <w:color w:val="0000FF"/>
                  <w:sz w:val="22"/>
                  <w:u w:val="single"/>
                </w:rPr>
                <w:t>66</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66" w:history="1">
              <w:r w:rsidR="000E52DB" w:rsidRPr="00B86B62">
                <w:rPr>
                  <w:rStyle w:val="Hyperlink"/>
                  <w:rFonts w:eastAsia="Times New Roman" w:cs="Times New Roman"/>
                  <w:sz w:val="22"/>
                </w:rPr>
                <w:t>Resolution 66</w:t>
              </w:r>
            </w:hyperlink>
            <w:r w:rsidR="000E52DB" w:rsidRPr="00B86B62">
              <w:rPr>
                <w:rFonts w:eastAsia="Times New Roman" w:cs="Times New Roman"/>
                <w:color w:val="000000"/>
                <w:sz w:val="22"/>
              </w:rPr>
              <w:t xml:space="preserve"> - The creation of a Technology Watch Function in the Telecommunication Standardization Bureau</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54" w:history="1">
              <w:r w:rsidR="000E52DB" w:rsidRPr="00B86B62">
                <w:rPr>
                  <w:rFonts w:eastAsia="Times New Roman" w:cs="Times New Roman"/>
                  <w:color w:val="0000FF"/>
                  <w:sz w:val="22"/>
                  <w:u w:val="single"/>
                </w:rPr>
                <w:t>67</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67" w:history="1">
              <w:r w:rsidR="000E52DB" w:rsidRPr="00B86B62">
                <w:rPr>
                  <w:rStyle w:val="Hyperlink"/>
                  <w:rFonts w:eastAsia="Times New Roman" w:cs="Times New Roman"/>
                  <w:sz w:val="22"/>
                </w:rPr>
                <w:t>Resolution 67</w:t>
              </w:r>
            </w:hyperlink>
            <w:r w:rsidR="000E52DB" w:rsidRPr="00B86B62">
              <w:rPr>
                <w:rFonts w:eastAsia="Times New Roman" w:cs="Times New Roman"/>
                <w:color w:val="000000"/>
                <w:sz w:val="22"/>
              </w:rPr>
              <w:t xml:space="preserve"> - Creation of a Standardization Committee for Vocabulary (SCV)</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55" w:history="1">
              <w:r w:rsidR="000E52DB" w:rsidRPr="00B86B62">
                <w:rPr>
                  <w:rFonts w:eastAsia="Times New Roman" w:cs="Times New Roman"/>
                  <w:color w:val="0000FF"/>
                  <w:sz w:val="22"/>
                  <w:u w:val="single"/>
                </w:rPr>
                <w:t>68</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68" w:history="1">
              <w:r w:rsidR="000E52DB" w:rsidRPr="00B86B62">
                <w:rPr>
                  <w:rStyle w:val="Hyperlink"/>
                  <w:rFonts w:eastAsia="Times New Roman" w:cs="Times New Roman"/>
                  <w:sz w:val="22"/>
                </w:rPr>
                <w:t>Resolution 68</w:t>
              </w:r>
            </w:hyperlink>
            <w:r w:rsidR="000E52DB" w:rsidRPr="00B86B62">
              <w:rPr>
                <w:rFonts w:eastAsia="Times New Roman" w:cs="Times New Roman"/>
                <w:color w:val="000000"/>
                <w:sz w:val="22"/>
              </w:rPr>
              <w:t xml:space="preserve"> - The implementation of Resolution 122 (Rev. Antalya, 2006) on the evolving role of the World Telecommunication Standardization Assembly</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56" w:history="1">
              <w:r w:rsidR="000E52DB" w:rsidRPr="00B86B62">
                <w:rPr>
                  <w:rFonts w:eastAsia="Times New Roman" w:cs="Times New Roman"/>
                  <w:color w:val="0000FF"/>
                  <w:sz w:val="22"/>
                  <w:u w:val="single"/>
                </w:rPr>
                <w:t>69</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_Resolution_69_-" w:history="1">
              <w:r w:rsidR="000E52DB" w:rsidRPr="00B86B62">
                <w:rPr>
                  <w:rStyle w:val="Hyperlink"/>
                  <w:rFonts w:eastAsia="Times New Roman" w:cs="Times New Roman"/>
                  <w:sz w:val="22"/>
                </w:rPr>
                <w:t>Resolution 69</w:t>
              </w:r>
            </w:hyperlink>
            <w:r w:rsidR="000E52DB" w:rsidRPr="00B86B62">
              <w:rPr>
                <w:rFonts w:eastAsia="Times New Roman" w:cs="Times New Roman"/>
                <w:color w:val="000000"/>
                <w:sz w:val="22"/>
              </w:rPr>
              <w:t xml:space="preserve"> - Non discriminatory access and use of Internet resources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57" w:history="1">
              <w:r w:rsidR="000E52DB" w:rsidRPr="00B86B62">
                <w:rPr>
                  <w:rFonts w:eastAsia="Times New Roman" w:cs="Times New Roman"/>
                  <w:color w:val="0000FF"/>
                  <w:sz w:val="22"/>
                  <w:u w:val="single"/>
                </w:rPr>
                <w:t>70</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rPr>
            </w:pPr>
            <w:hyperlink w:anchor="Resolution_70" w:history="1">
              <w:r w:rsidR="000E52DB" w:rsidRPr="000A0048">
                <w:rPr>
                  <w:color w:val="0000FF"/>
                  <w:sz w:val="22"/>
                  <w:u w:val="single"/>
                </w:rPr>
                <w:t>Resolution 70</w:t>
              </w:r>
            </w:hyperlink>
            <w:r w:rsidR="000E52DB" w:rsidRPr="00B86B62">
              <w:rPr>
                <w:rFonts w:eastAsia="Times New Roman" w:cs="Times New Roman"/>
                <w:sz w:val="22"/>
              </w:rPr>
              <w:t xml:space="preserve"> - </w:t>
            </w:r>
            <w:r w:rsidR="003D0CF1" w:rsidRPr="00B86B62">
              <w:rPr>
                <w:rFonts w:eastAsia="Times New Roman" w:cs="Times New Roman"/>
                <w:sz w:val="22"/>
              </w:rPr>
              <w:t>Telecommunication/ICT accessibility for persons with disabilities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58" w:history="1">
              <w:r w:rsidR="000E52DB" w:rsidRPr="00B86B62">
                <w:rPr>
                  <w:rFonts w:eastAsia="Times New Roman" w:cs="Times New Roman"/>
                  <w:color w:val="0000FF"/>
                  <w:sz w:val="22"/>
                  <w:u w:val="single"/>
                </w:rPr>
                <w:t>71</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71" w:history="1">
              <w:r w:rsidR="000E52DB" w:rsidRPr="00B86B62">
                <w:rPr>
                  <w:rStyle w:val="Hyperlink"/>
                  <w:rFonts w:eastAsia="Times New Roman" w:cs="Times New Roman"/>
                  <w:sz w:val="22"/>
                </w:rPr>
                <w:t>Resolution 71</w:t>
              </w:r>
            </w:hyperlink>
            <w:r w:rsidR="000E52DB" w:rsidRPr="00B86B62">
              <w:rPr>
                <w:rFonts w:eastAsia="Times New Roman" w:cs="Times New Roman"/>
                <w:color w:val="000000"/>
                <w:sz w:val="22"/>
              </w:rPr>
              <w:t xml:space="preserve"> - Admission of academia, universities and their associated research establishments to participate in the work of ITU-T</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59" w:history="1">
              <w:r w:rsidR="000E52DB" w:rsidRPr="00B86B62">
                <w:rPr>
                  <w:rFonts w:eastAsia="Times New Roman" w:cs="Times New Roman"/>
                  <w:color w:val="0000FF"/>
                  <w:sz w:val="22"/>
                  <w:u w:val="single"/>
                </w:rPr>
                <w:t>72</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72" w:history="1">
              <w:r w:rsidR="000E52DB" w:rsidRPr="00B86B62">
                <w:rPr>
                  <w:rStyle w:val="Hyperlink"/>
                  <w:rFonts w:eastAsia="Times New Roman" w:cs="Times New Roman"/>
                  <w:sz w:val="22"/>
                </w:rPr>
                <w:t>Resolution 72</w:t>
              </w:r>
            </w:hyperlink>
            <w:r w:rsidR="000E52DB" w:rsidRPr="00B86B62">
              <w:rPr>
                <w:rFonts w:eastAsia="Times New Roman" w:cs="Times New Roman"/>
                <w:color w:val="000000"/>
                <w:sz w:val="22"/>
              </w:rPr>
              <w:t xml:space="preserve"> - Measurement concerns related to human exposure to electromagnetic fields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60" w:history="1">
              <w:r w:rsidR="000E52DB" w:rsidRPr="00B86B62">
                <w:rPr>
                  <w:rFonts w:eastAsia="Times New Roman" w:cs="Times New Roman"/>
                  <w:color w:val="0000FF"/>
                  <w:sz w:val="22"/>
                  <w:u w:val="single"/>
                </w:rPr>
                <w:t>73</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73" w:history="1">
              <w:r w:rsidR="000E52DB" w:rsidRPr="00B86B62">
                <w:rPr>
                  <w:rStyle w:val="Hyperlink"/>
                  <w:rFonts w:eastAsia="Times New Roman" w:cs="Times New Roman"/>
                  <w:sz w:val="22"/>
                </w:rPr>
                <w:t>Resolution 73</w:t>
              </w:r>
            </w:hyperlink>
            <w:r w:rsidR="000E52DB" w:rsidRPr="00B86B62">
              <w:rPr>
                <w:rFonts w:eastAsia="Times New Roman" w:cs="Times New Roman"/>
                <w:color w:val="000000"/>
                <w:sz w:val="22"/>
              </w:rPr>
              <w:t xml:space="preserve"> - Information and communications technologies and climate change</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61" w:history="1">
              <w:r w:rsidR="000E52DB" w:rsidRPr="00B86B62">
                <w:rPr>
                  <w:rFonts w:eastAsia="Times New Roman" w:cs="Times New Roman"/>
                  <w:color w:val="0000FF"/>
                  <w:sz w:val="22"/>
                  <w:u w:val="single"/>
                </w:rPr>
                <w:t>74</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74" w:history="1">
              <w:r w:rsidR="000E52DB" w:rsidRPr="00B86B62">
                <w:rPr>
                  <w:rStyle w:val="Hyperlink"/>
                  <w:rFonts w:eastAsia="Times New Roman" w:cs="Times New Roman"/>
                  <w:sz w:val="22"/>
                </w:rPr>
                <w:t>Resolution 74</w:t>
              </w:r>
            </w:hyperlink>
            <w:r w:rsidR="000E52DB" w:rsidRPr="00B86B62">
              <w:rPr>
                <w:rFonts w:eastAsia="Times New Roman" w:cs="Times New Roman"/>
                <w:color w:val="000000"/>
                <w:sz w:val="22"/>
              </w:rPr>
              <w:t xml:space="preserve"> - Admission of Sector Members from developing countries in the work of ITU-T</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62" w:history="1">
              <w:r w:rsidR="000E52DB" w:rsidRPr="00B86B62">
                <w:rPr>
                  <w:rFonts w:eastAsia="Times New Roman" w:cs="Times New Roman"/>
                  <w:color w:val="0000FF"/>
                  <w:sz w:val="22"/>
                  <w:u w:val="single"/>
                </w:rPr>
                <w:t>75</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75" w:history="1">
              <w:r w:rsidR="000E52DB" w:rsidRPr="00B86B62">
                <w:rPr>
                  <w:rStyle w:val="Hyperlink"/>
                  <w:rFonts w:eastAsia="Times New Roman" w:cs="Times New Roman"/>
                  <w:sz w:val="22"/>
                </w:rPr>
                <w:t>Resolution 75</w:t>
              </w:r>
            </w:hyperlink>
            <w:r w:rsidR="000E52DB" w:rsidRPr="00B86B62">
              <w:rPr>
                <w:rFonts w:eastAsia="Times New Roman" w:cs="Times New Roman"/>
                <w:color w:val="000000"/>
                <w:sz w:val="22"/>
              </w:rPr>
              <w:t xml:space="preserve"> - ITU-T’s contribution in implementing the outcomes of the World Summit on the Information Society, and the establishment of a Dedicated Group on Internet-related Public Policy Issues as an integral part of the Council Working Group on </w:t>
            </w:r>
            <w:r w:rsidR="000B018A" w:rsidRPr="00B86B62">
              <w:rPr>
                <w:rFonts w:eastAsia="Times New Roman" w:cs="Times New Roman"/>
                <w:color w:val="000000"/>
                <w:sz w:val="22"/>
              </w:rPr>
              <w:t>the WSIS</w:t>
            </w:r>
          </w:p>
        </w:tc>
      </w:tr>
      <w:tr w:rsidR="000E52DB" w:rsidRPr="00F51D2B" w:rsidTr="00746693">
        <w:trPr>
          <w:cantSplit/>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E52DB" w:rsidRPr="00B86B62" w:rsidRDefault="00A25862" w:rsidP="00D25981">
            <w:pPr>
              <w:jc w:val="center"/>
              <w:rPr>
                <w:rFonts w:eastAsia="Times New Roman" w:cs="Times New Roman"/>
                <w:color w:val="0000FF"/>
                <w:u w:val="single"/>
              </w:rPr>
            </w:pPr>
            <w:hyperlink r:id="rId63" w:history="1">
              <w:r w:rsidR="000E52DB" w:rsidRPr="00B86B62">
                <w:rPr>
                  <w:rFonts w:eastAsia="Times New Roman" w:cs="Times New Roman"/>
                  <w:color w:val="0000FF"/>
                  <w:sz w:val="22"/>
                  <w:u w:val="single"/>
                </w:rPr>
                <w:t>76</w:t>
              </w:r>
            </w:hyperlink>
          </w:p>
        </w:tc>
        <w:tc>
          <w:tcPr>
            <w:tcW w:w="8841" w:type="dxa"/>
            <w:tcBorders>
              <w:top w:val="nil"/>
              <w:left w:val="nil"/>
              <w:bottom w:val="single" w:sz="4" w:space="0" w:color="auto"/>
              <w:right w:val="single" w:sz="4" w:space="0" w:color="auto"/>
            </w:tcBorders>
            <w:shd w:val="clear" w:color="auto" w:fill="auto"/>
            <w:vAlign w:val="center"/>
            <w:hideMark/>
          </w:tcPr>
          <w:p w:rsidR="000E52DB" w:rsidRPr="00B86B62" w:rsidRDefault="00A25862" w:rsidP="0021578C">
            <w:pPr>
              <w:ind w:left="1442" w:hanging="1442"/>
              <w:rPr>
                <w:rFonts w:eastAsia="Times New Roman" w:cs="Times New Roman"/>
                <w:color w:val="000000"/>
              </w:rPr>
            </w:pPr>
            <w:hyperlink w:anchor="Resolution_76" w:history="1">
              <w:r w:rsidR="000E52DB" w:rsidRPr="00B86B62">
                <w:rPr>
                  <w:rStyle w:val="Hyperlink"/>
                  <w:rFonts w:eastAsia="Times New Roman" w:cs="Times New Roman"/>
                  <w:sz w:val="22"/>
                </w:rPr>
                <w:t>Resolution 76</w:t>
              </w:r>
            </w:hyperlink>
            <w:r w:rsidR="000E52DB" w:rsidRPr="00B86B62">
              <w:rPr>
                <w:rFonts w:eastAsia="Times New Roman" w:cs="Times New Roman"/>
                <w:color w:val="000000"/>
                <w:sz w:val="22"/>
              </w:rPr>
              <w:t xml:space="preserve"> - Studies related to conformance and interoperability testing, assistance to developing countries, and a possible future ITU mark programme</w:t>
            </w:r>
          </w:p>
        </w:tc>
      </w:tr>
    </w:tbl>
    <w:p w:rsidR="002A7DC6" w:rsidRPr="00B86B62" w:rsidRDefault="002A7DC6" w:rsidP="002A7DC6">
      <w:pPr>
        <w:tabs>
          <w:tab w:val="left" w:pos="720"/>
        </w:tabs>
        <w:ind w:left="810" w:hanging="540"/>
      </w:pPr>
    </w:p>
    <w:p w:rsidR="000E52DB" w:rsidRPr="00B86B62" w:rsidRDefault="00D25981" w:rsidP="00936E24">
      <w:pPr>
        <w:tabs>
          <w:tab w:val="left" w:pos="720"/>
        </w:tabs>
        <w:ind w:left="540" w:hanging="540"/>
      </w:pPr>
      <w:r w:rsidRPr="00B86B62">
        <w:t>*</w:t>
      </w:r>
      <w:r w:rsidRPr="00B86B62">
        <w:tab/>
      </w:r>
      <w:r w:rsidR="00BC000C" w:rsidRPr="00B86B62">
        <w:t>N</w:t>
      </w:r>
      <w:r w:rsidRPr="00B86B62">
        <w:t>umber</w:t>
      </w:r>
      <w:r w:rsidR="002A7DC6" w:rsidRPr="00B86B62">
        <w:t>s</w:t>
      </w:r>
      <w:r w:rsidRPr="00B86B62">
        <w:t xml:space="preserve"> </w:t>
      </w:r>
      <w:r w:rsidR="006F073C" w:rsidRPr="00B86B62">
        <w:t xml:space="preserve">in the Resolution Number column </w:t>
      </w:r>
      <w:r w:rsidR="002A7DC6" w:rsidRPr="00B86B62">
        <w:t>are</w:t>
      </w:r>
      <w:r w:rsidRPr="00B86B62">
        <w:t xml:space="preserve"> </w:t>
      </w:r>
      <w:r w:rsidR="00E97FBD" w:rsidRPr="00B86B62">
        <w:t>hyper</w:t>
      </w:r>
      <w:r w:rsidRPr="00B86B62">
        <w:t xml:space="preserve">linked to </w:t>
      </w:r>
      <w:r w:rsidR="002A7DC6" w:rsidRPr="00B86B62">
        <w:t xml:space="preserve">the </w:t>
      </w:r>
      <w:r w:rsidRPr="00B86B62">
        <w:t>full text</w:t>
      </w:r>
      <w:r w:rsidR="002A7DC6" w:rsidRPr="00B86B62">
        <w:t>s</w:t>
      </w:r>
      <w:r w:rsidRPr="00B86B62">
        <w:t xml:space="preserve"> of the </w:t>
      </w:r>
      <w:r w:rsidR="00BA7839" w:rsidRPr="00B86B62">
        <w:t xml:space="preserve">published </w:t>
      </w:r>
      <w:r w:rsidRPr="00B86B62">
        <w:t>Resolution</w:t>
      </w:r>
      <w:r w:rsidR="002A7DC6" w:rsidRPr="00B86B62">
        <w:t>s</w:t>
      </w:r>
    </w:p>
    <w:p w:rsidR="00D25981" w:rsidRPr="00B86B62" w:rsidRDefault="00D25981" w:rsidP="00936E24">
      <w:pPr>
        <w:tabs>
          <w:tab w:val="left" w:pos="720"/>
        </w:tabs>
        <w:ind w:left="540" w:hanging="540"/>
      </w:pPr>
      <w:r w:rsidRPr="00B86B62">
        <w:t>**</w:t>
      </w:r>
      <w:r w:rsidRPr="00B86B62">
        <w:tab/>
      </w:r>
      <w:r w:rsidR="002A7DC6" w:rsidRPr="00B86B62">
        <w:t xml:space="preserve">The </w:t>
      </w:r>
      <w:r w:rsidRPr="00B86B62">
        <w:t xml:space="preserve">Resolution </w:t>
      </w:r>
      <w:r w:rsidR="00BC000C" w:rsidRPr="00B86B62">
        <w:t>titles</w:t>
      </w:r>
      <w:r w:rsidRPr="00B86B62">
        <w:t xml:space="preserve"> </w:t>
      </w:r>
      <w:r w:rsidR="00BC000C" w:rsidRPr="00B86B62">
        <w:t>are</w:t>
      </w:r>
      <w:r w:rsidRPr="00B86B62">
        <w:t xml:space="preserve"> </w:t>
      </w:r>
      <w:r w:rsidR="00E97FBD" w:rsidRPr="00B86B62">
        <w:t>hyper</w:t>
      </w:r>
      <w:r w:rsidRPr="00B86B62">
        <w:t xml:space="preserve">linked to </w:t>
      </w:r>
      <w:r w:rsidR="002A7DC6" w:rsidRPr="00B86B62">
        <w:t xml:space="preserve">the </w:t>
      </w:r>
      <w:r w:rsidRPr="00B86B62">
        <w:t>status reports in this document</w:t>
      </w:r>
      <w:r w:rsidR="00BC000C" w:rsidRPr="00B86B62">
        <w:t xml:space="preserve"> below </w:t>
      </w:r>
    </w:p>
    <w:p w:rsidR="000E52DB" w:rsidRDefault="000E52DB" w:rsidP="002A7DC6">
      <w:pPr>
        <w:tabs>
          <w:tab w:val="left" w:pos="720"/>
        </w:tabs>
        <w:ind w:left="810" w:hanging="540"/>
      </w:pPr>
    </w:p>
    <w:p w:rsidR="002F0252" w:rsidRDefault="002F0252" w:rsidP="002A7DC6">
      <w:pPr>
        <w:tabs>
          <w:tab w:val="left" w:pos="720"/>
        </w:tabs>
        <w:ind w:left="810" w:hanging="540"/>
      </w:pPr>
    </w:p>
    <w:p w:rsidR="00C53BA6" w:rsidRDefault="00FA4828">
      <w:pPr>
        <w:pStyle w:val="Heading1"/>
        <w:numPr>
          <w:ilvl w:val="0"/>
          <w:numId w:val="0"/>
        </w:numPr>
        <w:ind w:left="720" w:hanging="720"/>
      </w:pPr>
      <w:bookmarkStart w:id="4" w:name="_Toc304236410"/>
      <w:bookmarkStart w:id="5" w:name="_Toc328061070"/>
      <w:r w:rsidRPr="00FA4828">
        <w:t>1.1</w:t>
      </w:r>
      <w:r w:rsidRPr="00FA4828">
        <w:tab/>
        <w:t>Relationship of WTSA-08 Resolutions to PP-10 Decisions and Resolutions</w:t>
      </w:r>
      <w:bookmarkEnd w:id="4"/>
      <w:bookmarkEnd w:id="5"/>
    </w:p>
    <w:p w:rsidR="002F0252" w:rsidRDefault="002F0252" w:rsidP="002A7DC6">
      <w:pPr>
        <w:tabs>
          <w:tab w:val="left" w:pos="720"/>
        </w:tabs>
        <w:ind w:left="810" w:hanging="540"/>
      </w:pPr>
    </w:p>
    <w:p w:rsidR="00C53BA6" w:rsidRDefault="002F0252" w:rsidP="00E32F16">
      <w:r>
        <w:t xml:space="preserve">The Action Plan for WTSA-08 Resolutions includes references and linkages </w:t>
      </w:r>
      <w:r w:rsidR="005F70B7">
        <w:t>ITU-T documents and activities, and also to documents and activities of Council, Plenipot</w:t>
      </w:r>
      <w:r w:rsidR="00E32F16">
        <w:t>entiary Conference</w:t>
      </w:r>
      <w:r w:rsidR="005F70B7">
        <w:t xml:space="preserve"> and the other Sectors.  </w:t>
      </w:r>
      <w:r w:rsidR="00E70BDE">
        <w:t xml:space="preserve">These </w:t>
      </w:r>
      <w:r w:rsidR="00885867">
        <w:t xml:space="preserve">references and links </w:t>
      </w:r>
      <w:r w:rsidR="00E70BDE">
        <w:t xml:space="preserve">are updated with each update to the Action Plan. </w:t>
      </w:r>
      <w:hyperlink w:anchor="Annex_1" w:history="1">
        <w:r w:rsidR="00FA4828" w:rsidRPr="00FA4828">
          <w:rPr>
            <w:rStyle w:val="Hyperlink"/>
            <w:b/>
          </w:rPr>
          <w:t>Annex 1</w:t>
        </w:r>
      </w:hyperlink>
      <w:r w:rsidR="00E70BDE">
        <w:t xml:space="preserve"> shows the updated relationship</w:t>
      </w:r>
      <w:r w:rsidR="005F70B7">
        <w:t xml:space="preserve"> </w:t>
      </w:r>
      <w:r w:rsidR="00E70BDE">
        <w:t xml:space="preserve">between all in-force Decisions and Resolutions </w:t>
      </w:r>
      <w:r w:rsidR="00885867">
        <w:t xml:space="preserve">as </w:t>
      </w:r>
      <w:r w:rsidR="00E70BDE">
        <w:t>of PP-10 and the WTSA-08 Resolutions.</w:t>
      </w:r>
    </w:p>
    <w:p w:rsidR="00D25981" w:rsidRPr="00B86B62" w:rsidRDefault="00D25981">
      <w:pPr>
        <w:spacing w:after="200" w:line="276" w:lineRule="auto"/>
        <w:rPr>
          <w:rFonts w:eastAsia="Times New Roman" w:cs="Times New Roman"/>
          <w:color w:val="000000"/>
          <w:sz w:val="22"/>
        </w:rPr>
      </w:pPr>
      <w:r w:rsidRPr="00B86B62">
        <w:rPr>
          <w:rFonts w:eastAsia="Times New Roman" w:cs="Times New Roman"/>
          <w:color w:val="000000"/>
          <w:sz w:val="22"/>
        </w:rPr>
        <w:br w:type="page"/>
      </w:r>
    </w:p>
    <w:p w:rsidR="000E52DB" w:rsidRPr="00B86B62" w:rsidRDefault="000E52DB" w:rsidP="001A13A4">
      <w:pPr>
        <w:rPr>
          <w:rFonts w:eastAsia="Times New Roman" w:cs="Times New Roman"/>
          <w:color w:val="000000"/>
          <w:sz w:val="22"/>
        </w:rPr>
      </w:pPr>
    </w:p>
    <w:p w:rsidR="00D25981" w:rsidRPr="00B86B62" w:rsidRDefault="00D25981" w:rsidP="001A13A4">
      <w:pPr>
        <w:rPr>
          <w:rFonts w:eastAsia="Times New Roman" w:cs="Times New Roman"/>
          <w:color w:val="000000"/>
          <w:sz w:val="22"/>
        </w:rPr>
      </w:pPr>
    </w:p>
    <w:p w:rsidR="000E52DB" w:rsidRPr="00B86B62" w:rsidRDefault="00E37A64" w:rsidP="00E37A64">
      <w:pPr>
        <w:pStyle w:val="Heading1"/>
      </w:pPr>
      <w:bookmarkStart w:id="6" w:name="_Toc304236411"/>
      <w:bookmarkStart w:id="7" w:name="_Toc328061071"/>
      <w:r w:rsidRPr="00B86B62">
        <w:t xml:space="preserve">Section II - </w:t>
      </w:r>
      <w:r w:rsidR="00D25981" w:rsidRPr="00B86B62">
        <w:t>Progress reports on implementation of the WTSA-08 Resolutions</w:t>
      </w:r>
      <w:bookmarkEnd w:id="6"/>
      <w:bookmarkEnd w:id="7"/>
    </w:p>
    <w:p w:rsidR="00D25981" w:rsidRPr="00B86B62" w:rsidRDefault="00D25981" w:rsidP="001A13A4">
      <w:pPr>
        <w:rPr>
          <w:rFonts w:eastAsia="Times New Roman" w:cs="Times New Roman"/>
          <w:color w:val="000000"/>
          <w:sz w:val="22"/>
        </w:rPr>
      </w:pPr>
    </w:p>
    <w:p w:rsidR="007330B7" w:rsidRPr="00B86B62" w:rsidRDefault="007330B7" w:rsidP="00A82266">
      <w:pPr>
        <w:rPr>
          <w:rFonts w:eastAsia="Times New Roman" w:cs="Times New Roman"/>
          <w:color w:val="000000"/>
          <w:sz w:val="22"/>
        </w:rPr>
      </w:pPr>
      <w:r w:rsidRPr="00B86B62">
        <w:rPr>
          <w:rFonts w:eastAsia="Times New Roman" w:cs="Times New Roman"/>
          <w:color w:val="000000"/>
          <w:sz w:val="22"/>
        </w:rPr>
        <w:t xml:space="preserve">This section of the report shows the name of each WTSA-08 Resolution, followed by the text of the “operative” portion of the Resolution, i.e., the </w:t>
      </w:r>
      <w:r w:rsidRPr="00B86B62">
        <w:rPr>
          <w:rFonts w:eastAsia="Times New Roman" w:cs="Times New Roman"/>
          <w:i/>
          <w:color w:val="000000"/>
          <w:sz w:val="22"/>
        </w:rPr>
        <w:t>resolves</w:t>
      </w:r>
      <w:r w:rsidRPr="00B86B62">
        <w:rPr>
          <w:rFonts w:eastAsia="Times New Roman" w:cs="Times New Roman"/>
          <w:color w:val="000000"/>
          <w:sz w:val="22"/>
        </w:rPr>
        <w:t xml:space="preserve">, </w:t>
      </w:r>
      <w:r w:rsidRPr="00B86B62">
        <w:rPr>
          <w:rFonts w:eastAsia="Times New Roman" w:cs="Times New Roman"/>
          <w:i/>
          <w:color w:val="000000"/>
          <w:sz w:val="22"/>
        </w:rPr>
        <w:t>calls upon</w:t>
      </w:r>
      <w:r w:rsidRPr="00B86B62">
        <w:rPr>
          <w:rFonts w:eastAsia="Times New Roman" w:cs="Times New Roman"/>
          <w:color w:val="000000"/>
          <w:sz w:val="22"/>
        </w:rPr>
        <w:t xml:space="preserve">, </w:t>
      </w:r>
      <w:r w:rsidRPr="00B86B62">
        <w:rPr>
          <w:rFonts w:eastAsia="Times New Roman" w:cs="Times New Roman"/>
          <w:i/>
          <w:color w:val="000000"/>
          <w:sz w:val="22"/>
        </w:rPr>
        <w:t>instructs</w:t>
      </w:r>
      <w:r w:rsidRPr="00B86B62">
        <w:rPr>
          <w:rFonts w:eastAsia="Times New Roman" w:cs="Times New Roman"/>
          <w:color w:val="000000"/>
          <w:sz w:val="22"/>
        </w:rPr>
        <w:t xml:space="preserve">, etc., a listing of the Action Items and due dates, </w:t>
      </w:r>
      <w:r w:rsidR="00BC000C" w:rsidRPr="00B86B62">
        <w:rPr>
          <w:rFonts w:eastAsia="Times New Roman" w:cs="Times New Roman"/>
          <w:color w:val="000000"/>
          <w:sz w:val="22"/>
        </w:rPr>
        <w:t>with</w:t>
      </w:r>
      <w:r w:rsidRPr="00B86B62">
        <w:rPr>
          <w:rFonts w:eastAsia="Times New Roman" w:cs="Times New Roman"/>
          <w:color w:val="000000"/>
          <w:sz w:val="22"/>
        </w:rPr>
        <w:t xml:space="preserve"> a column that indicates if a particular Action Item </w:t>
      </w:r>
      <w:r w:rsidR="00A82266">
        <w:rPr>
          <w:rFonts w:eastAsia="Times New Roman" w:cs="Times New Roman"/>
          <w:color w:val="000000"/>
          <w:sz w:val="22"/>
        </w:rPr>
        <w:t xml:space="preserve">is ongoing by nature that </w:t>
      </w:r>
      <w:r w:rsidRPr="00B86B62">
        <w:rPr>
          <w:rFonts w:eastAsia="Times New Roman" w:cs="Times New Roman"/>
          <w:color w:val="000000"/>
          <w:sz w:val="22"/>
        </w:rPr>
        <w:t xml:space="preserve">has been </w:t>
      </w:r>
      <w:r w:rsidR="00220C6A">
        <w:rPr>
          <w:rFonts w:eastAsia="Times New Roman" w:cs="Times New Roman"/>
          <w:color w:val="000000"/>
          <w:sz w:val="22"/>
        </w:rPr>
        <w:t>met periodic goals</w:t>
      </w:r>
      <w:r w:rsidR="00A82266">
        <w:rPr>
          <w:rFonts w:eastAsia="Times New Roman" w:cs="Times New Roman"/>
          <w:color w:val="000000"/>
          <w:sz w:val="22"/>
        </w:rPr>
        <w:t>, and a</w:t>
      </w:r>
      <w:r w:rsidR="0089136D">
        <w:rPr>
          <w:rFonts w:eastAsia="Times New Roman" w:cs="Times New Roman"/>
          <w:color w:val="000000"/>
          <w:sz w:val="22"/>
        </w:rPr>
        <w:t>nother</w:t>
      </w:r>
      <w:r w:rsidR="00A82266">
        <w:rPr>
          <w:rFonts w:eastAsia="Times New Roman" w:cs="Times New Roman"/>
          <w:color w:val="000000"/>
          <w:sz w:val="22"/>
        </w:rPr>
        <w:t xml:space="preserve"> column that indicates if a particular Action Item has been </w:t>
      </w:r>
      <w:r w:rsidR="000277DB">
        <w:rPr>
          <w:rFonts w:eastAsia="Times New Roman" w:cs="Times New Roman"/>
          <w:color w:val="000000"/>
          <w:sz w:val="22"/>
        </w:rPr>
        <w:t>c</w:t>
      </w:r>
      <w:r w:rsidR="00220C6A">
        <w:rPr>
          <w:rFonts w:eastAsia="Times New Roman" w:cs="Times New Roman"/>
          <w:color w:val="000000"/>
          <w:sz w:val="22"/>
        </w:rPr>
        <w:t>ompleted</w:t>
      </w:r>
      <w:r w:rsidR="00997442" w:rsidRPr="00B86B62">
        <w:rPr>
          <w:rFonts w:eastAsia="Times New Roman" w:cs="Times New Roman"/>
          <w:color w:val="000000"/>
          <w:sz w:val="22"/>
        </w:rPr>
        <w:t xml:space="preserve">.  A box colored with red indicates an item requiring attention or one that is </w:t>
      </w:r>
      <w:r w:rsidR="00BC000C" w:rsidRPr="00B86B62">
        <w:rPr>
          <w:rFonts w:eastAsia="Times New Roman" w:cs="Times New Roman"/>
          <w:color w:val="000000"/>
          <w:sz w:val="22"/>
        </w:rPr>
        <w:t>in jeopardy</w:t>
      </w:r>
      <w:r w:rsidRPr="00B86B62">
        <w:rPr>
          <w:rFonts w:eastAsia="Times New Roman" w:cs="Times New Roman"/>
          <w:color w:val="000000"/>
          <w:sz w:val="22"/>
        </w:rPr>
        <w:t>.  Further on in each section, detailed information on each Action Item is provided.</w:t>
      </w:r>
      <w:r w:rsidR="006F073C" w:rsidRPr="00B86B62">
        <w:rPr>
          <w:rFonts w:eastAsia="Times New Roman" w:cs="Times New Roman"/>
          <w:color w:val="000000"/>
          <w:sz w:val="22"/>
        </w:rPr>
        <w:t xml:space="preserve">  The Action Item number, in the first column of the chart of Action Items, is hyperlinked to the status report for that particular Action Item.</w:t>
      </w:r>
    </w:p>
    <w:p w:rsidR="007330B7" w:rsidRPr="00B86B62" w:rsidRDefault="007330B7"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3F1AA7" w:rsidRPr="00B86B62" w:rsidRDefault="000E52DB" w:rsidP="009356A6">
      <w:pPr>
        <w:pStyle w:val="Heading1"/>
        <w:numPr>
          <w:ilvl w:val="0"/>
          <w:numId w:val="13"/>
        </w:numPr>
        <w:ind w:hanging="720"/>
      </w:pPr>
      <w:bookmarkStart w:id="8" w:name="Resolution_01"/>
      <w:bookmarkStart w:id="9" w:name="_Toc304236412"/>
      <w:bookmarkStart w:id="10" w:name="_Toc328061072"/>
      <w:bookmarkEnd w:id="8"/>
      <w:r w:rsidRPr="00B86B62">
        <w:t xml:space="preserve">Resolution 1 </w:t>
      </w:r>
      <w:r w:rsidR="0071164D" w:rsidRPr="00B86B62">
        <w:t>- Rules of procedure of the I</w:t>
      </w:r>
      <w:r w:rsidR="00B50715" w:rsidRPr="00B86B62">
        <w:t>nternational Telecommunication Union</w:t>
      </w:r>
      <w:r w:rsidR="0071164D" w:rsidRPr="00B86B62">
        <w:t xml:space="preserve">-T </w:t>
      </w:r>
      <w:r w:rsidRPr="00B86B62">
        <w:t>(ITU-T)</w:t>
      </w:r>
      <w:bookmarkEnd w:id="9"/>
      <w:bookmarkEnd w:id="10"/>
    </w:p>
    <w:p w:rsidR="000D1302" w:rsidRPr="00B86B62" w:rsidRDefault="000D1302" w:rsidP="006B4B4B">
      <w:pPr>
        <w:rPr>
          <w:rFonts w:eastAsia="Times New Roman" w:cs="Times New Roman"/>
          <w:color w:val="000000"/>
          <w:sz w:val="22"/>
        </w:rPr>
      </w:pPr>
    </w:p>
    <w:p w:rsidR="000D1302" w:rsidRPr="00B86B62" w:rsidRDefault="000D1302" w:rsidP="00F70E59">
      <w:pPr>
        <w:ind w:left="90"/>
        <w:rPr>
          <w:rFonts w:eastAsia="Times New Roman" w:cs="Times New Roman"/>
          <w:b/>
          <w:i/>
          <w:color w:val="000000"/>
          <w:sz w:val="22"/>
        </w:rPr>
      </w:pPr>
      <w:r w:rsidRPr="00B86B62">
        <w:rPr>
          <w:rFonts w:eastAsia="Times New Roman" w:cs="Times New Roman"/>
          <w:b/>
          <w:i/>
          <w:color w:val="000000"/>
          <w:sz w:val="22"/>
        </w:rPr>
        <w:t>Resolution 1</w:t>
      </w:r>
    </w:p>
    <w:p w:rsidR="006B4B4B" w:rsidRPr="00B86B62" w:rsidRDefault="006B4B4B" w:rsidP="00F70E59">
      <w:pPr>
        <w:ind w:left="90"/>
        <w:rPr>
          <w:rFonts w:eastAsia="Times New Roman" w:cs="Times New Roman"/>
          <w:i/>
          <w:color w:val="000000"/>
          <w:sz w:val="22"/>
        </w:rPr>
      </w:pPr>
      <w:r w:rsidRPr="00B86B62">
        <w:rPr>
          <w:rFonts w:eastAsia="Times New Roman" w:cs="Times New Roman"/>
          <w:i/>
          <w:color w:val="000000"/>
          <w:sz w:val="22"/>
        </w:rPr>
        <w:t>resolves</w:t>
      </w:r>
    </w:p>
    <w:p w:rsidR="000E52DB" w:rsidRPr="00B86B62" w:rsidRDefault="006B4B4B" w:rsidP="00D839B2">
      <w:pPr>
        <w:ind w:left="360" w:right="243"/>
        <w:jc w:val="both"/>
        <w:rPr>
          <w:rFonts w:eastAsia="Times New Roman" w:cs="Times New Roman"/>
          <w:i/>
          <w:color w:val="000000"/>
          <w:sz w:val="22"/>
        </w:rPr>
      </w:pPr>
      <w:r w:rsidRPr="00B86B62">
        <w:rPr>
          <w:rFonts w:eastAsia="Times New Roman" w:cs="Times New Roman"/>
          <w:i/>
          <w:color w:val="000000"/>
          <w:sz w:val="22"/>
        </w:rPr>
        <w:t>that the provisions referred to in considering e), f) and g) above shall be further elaborated by the provisions of this resolution and in the resolutions to which they refer, bearing in mind that in the case of inconsistency, the Constitution, the Convention, the International Telecommunication Regulations (ITR) and the General Rules of Conferences, Assemblies and Meetings of the Union (in that order) shall prevail over this resolution</w:t>
      </w:r>
    </w:p>
    <w:p w:rsidR="006B4B4B" w:rsidRPr="00B86B62" w:rsidRDefault="006B4B4B" w:rsidP="001A13A4">
      <w:pPr>
        <w:rPr>
          <w:rFonts w:eastAsia="Times New Roman" w:cs="Times New Roman"/>
          <w:color w:val="000000"/>
          <w:sz w:val="22"/>
        </w:rPr>
      </w:pPr>
    </w:p>
    <w:p w:rsidR="00D839B2" w:rsidRPr="00B86B62" w:rsidRDefault="00D839B2" w:rsidP="001A13A4">
      <w:pPr>
        <w:rPr>
          <w:rFonts w:eastAsia="Times New Roman" w:cs="Times New Roman"/>
          <w:color w:val="000000"/>
          <w:sz w:val="22"/>
        </w:rPr>
      </w:pPr>
    </w:p>
    <w:tbl>
      <w:tblPr>
        <w:tblW w:w="9832" w:type="dxa"/>
        <w:tblInd w:w="-13" w:type="dxa"/>
        <w:tblLook w:val="04A0" w:firstRow="1" w:lastRow="0" w:firstColumn="1" w:lastColumn="0" w:noHBand="0" w:noVBand="1"/>
      </w:tblPr>
      <w:tblGrid>
        <w:gridCol w:w="896"/>
        <w:gridCol w:w="4625"/>
        <w:gridCol w:w="1890"/>
        <w:gridCol w:w="1239"/>
        <w:gridCol w:w="1182"/>
      </w:tblGrid>
      <w:tr w:rsidR="005A2B50" w:rsidRPr="00F51D2B" w:rsidTr="005A2B50">
        <w:trPr>
          <w:trHeight w:val="647"/>
          <w:tblHeader/>
        </w:trPr>
        <w:tc>
          <w:tcPr>
            <w:tcW w:w="896" w:type="dxa"/>
            <w:tcBorders>
              <w:top w:val="single" w:sz="4" w:space="0" w:color="auto"/>
              <w:left w:val="single" w:sz="4" w:space="0" w:color="auto"/>
              <w:bottom w:val="double" w:sz="6" w:space="0" w:color="auto"/>
              <w:right w:val="single" w:sz="4" w:space="0" w:color="auto"/>
            </w:tcBorders>
            <w:vAlign w:val="center"/>
          </w:tcPr>
          <w:p w:rsidR="005A2B50" w:rsidRPr="00B86B62" w:rsidRDefault="005A2B50" w:rsidP="00B51798">
            <w:pPr>
              <w:jc w:val="center"/>
              <w:rPr>
                <w:rFonts w:eastAsia="Times New Roman" w:cs="Times New Roman"/>
              </w:rPr>
            </w:pPr>
            <w:r w:rsidRPr="00B86B62">
              <w:rPr>
                <w:rFonts w:eastAsia="Times New Roman" w:cs="Times New Roman"/>
                <w:sz w:val="22"/>
              </w:rPr>
              <w:t>Action Item</w:t>
            </w:r>
          </w:p>
        </w:tc>
        <w:tc>
          <w:tcPr>
            <w:tcW w:w="4625"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5A2B50" w:rsidRPr="00B86B62" w:rsidRDefault="005A2B50" w:rsidP="00B51798">
            <w:pPr>
              <w:jc w:val="center"/>
              <w:rPr>
                <w:rFonts w:eastAsia="Times New Roman" w:cs="Times New Roman"/>
              </w:rPr>
            </w:pPr>
            <w:r w:rsidRPr="00B86B62">
              <w:rPr>
                <w:rFonts w:eastAsia="Times New Roman" w:cs="Times New Roman"/>
                <w:sz w:val="22"/>
              </w:rPr>
              <w:t>Action</w:t>
            </w:r>
          </w:p>
        </w:tc>
        <w:tc>
          <w:tcPr>
            <w:tcW w:w="1890" w:type="dxa"/>
            <w:tcBorders>
              <w:top w:val="single" w:sz="4" w:space="0" w:color="auto"/>
              <w:left w:val="nil"/>
              <w:bottom w:val="double" w:sz="6" w:space="0" w:color="auto"/>
              <w:right w:val="single" w:sz="4" w:space="0" w:color="auto"/>
            </w:tcBorders>
            <w:shd w:val="clear" w:color="auto" w:fill="auto"/>
            <w:vAlign w:val="center"/>
            <w:hideMark/>
          </w:tcPr>
          <w:p w:rsidR="005A2B50" w:rsidRPr="00B86B62" w:rsidRDefault="005A2B50" w:rsidP="00B51798">
            <w:pPr>
              <w:jc w:val="center"/>
              <w:rPr>
                <w:rFonts w:eastAsia="Times New Roman" w:cs="Times New Roman"/>
              </w:rPr>
            </w:pPr>
            <w:r w:rsidRPr="00B86B62">
              <w:rPr>
                <w:rFonts w:eastAsia="Times New Roman" w:cs="Times New Roman"/>
                <w:sz w:val="22"/>
              </w:rPr>
              <w:t>Milestone</w:t>
            </w:r>
          </w:p>
        </w:tc>
        <w:tc>
          <w:tcPr>
            <w:tcW w:w="1239" w:type="dxa"/>
            <w:tcBorders>
              <w:top w:val="single" w:sz="4" w:space="0" w:color="auto"/>
              <w:left w:val="nil"/>
              <w:bottom w:val="double" w:sz="4" w:space="0" w:color="auto"/>
              <w:right w:val="single" w:sz="4" w:space="0" w:color="auto"/>
            </w:tcBorders>
            <w:vAlign w:val="center"/>
          </w:tcPr>
          <w:p w:rsidR="002070AE" w:rsidRPr="00B86B62" w:rsidRDefault="005A2B50">
            <w:pPr>
              <w:jc w:val="center"/>
              <w:rPr>
                <w:rFonts w:eastAsia="Times New Roman" w:cs="Times New Roman"/>
              </w:rPr>
            </w:pPr>
            <w:r w:rsidRPr="00B86B62">
              <w:rPr>
                <w:rFonts w:eastAsia="Times New Roman" w:cs="Times New Roman"/>
                <w:sz w:val="22"/>
              </w:rPr>
              <w:t>Periodic Goals Met</w:t>
            </w:r>
          </w:p>
        </w:tc>
        <w:tc>
          <w:tcPr>
            <w:tcW w:w="1182" w:type="dxa"/>
            <w:tcBorders>
              <w:top w:val="single" w:sz="4" w:space="0" w:color="auto"/>
              <w:left w:val="single" w:sz="4" w:space="0" w:color="auto"/>
              <w:bottom w:val="double" w:sz="4" w:space="0" w:color="auto"/>
              <w:right w:val="single" w:sz="4" w:space="0" w:color="auto"/>
            </w:tcBorders>
            <w:vAlign w:val="center"/>
          </w:tcPr>
          <w:p w:rsidR="005A2B50" w:rsidRPr="00B86B62" w:rsidRDefault="005A2B50" w:rsidP="00B51798">
            <w:pPr>
              <w:jc w:val="center"/>
              <w:rPr>
                <w:rFonts w:eastAsia="Times New Roman" w:cs="Times New Roman"/>
              </w:rPr>
            </w:pPr>
            <w:r w:rsidRPr="00B86B62">
              <w:rPr>
                <w:rFonts w:eastAsia="Times New Roman" w:cs="Times New Roman"/>
                <w:sz w:val="22"/>
              </w:rPr>
              <w:t>Completed</w:t>
            </w:r>
          </w:p>
        </w:tc>
      </w:tr>
      <w:tr w:rsidR="005A2B50" w:rsidRPr="00F51D2B" w:rsidTr="005A2B50">
        <w:trPr>
          <w:trHeight w:val="620"/>
        </w:trPr>
        <w:tc>
          <w:tcPr>
            <w:tcW w:w="896" w:type="dxa"/>
            <w:tcBorders>
              <w:top w:val="double" w:sz="6" w:space="0" w:color="auto"/>
              <w:left w:val="single" w:sz="4" w:space="0" w:color="auto"/>
              <w:bottom w:val="single" w:sz="4" w:space="0" w:color="auto"/>
              <w:right w:val="single" w:sz="4" w:space="0" w:color="auto"/>
            </w:tcBorders>
            <w:vAlign w:val="center"/>
          </w:tcPr>
          <w:p w:rsidR="005A2B50" w:rsidRPr="00B86B62" w:rsidRDefault="00A25862" w:rsidP="00C76EBD">
            <w:pPr>
              <w:jc w:val="center"/>
              <w:rPr>
                <w:rFonts w:eastAsia="Times New Roman" w:cs="Times New Roman"/>
              </w:rPr>
            </w:pPr>
            <w:hyperlink w:anchor="Item01_01" w:history="1">
              <w:r w:rsidR="005A2B50" w:rsidRPr="00B86B62">
                <w:rPr>
                  <w:rStyle w:val="Hyperlink"/>
                  <w:rFonts w:eastAsia="Times New Roman" w:cs="Times New Roman"/>
                  <w:sz w:val="22"/>
                </w:rPr>
                <w:t>01-01</w:t>
              </w:r>
            </w:hyperlink>
          </w:p>
        </w:tc>
        <w:tc>
          <w:tcPr>
            <w:tcW w:w="4625" w:type="dxa"/>
            <w:tcBorders>
              <w:top w:val="double" w:sz="6" w:space="0" w:color="auto"/>
              <w:left w:val="single" w:sz="4" w:space="0" w:color="auto"/>
              <w:bottom w:val="single" w:sz="4" w:space="0" w:color="auto"/>
              <w:right w:val="single" w:sz="4" w:space="0" w:color="auto"/>
            </w:tcBorders>
            <w:shd w:val="clear" w:color="auto" w:fill="auto"/>
            <w:hideMark/>
          </w:tcPr>
          <w:p w:rsidR="005A2B50" w:rsidRPr="00B86B62" w:rsidRDefault="005A2B50" w:rsidP="007C0BDA">
            <w:pPr>
              <w:rPr>
                <w:rFonts w:eastAsia="Times New Roman" w:cs="Times New Roman"/>
              </w:rPr>
            </w:pPr>
            <w:r w:rsidRPr="00B86B62">
              <w:rPr>
                <w:rFonts w:eastAsia="Times New Roman" w:cs="Times New Roman"/>
                <w:sz w:val="22"/>
              </w:rPr>
              <w:t>TSB to prepare agreement with host country for WTSA-12</w:t>
            </w:r>
          </w:p>
        </w:tc>
        <w:tc>
          <w:tcPr>
            <w:tcW w:w="1890" w:type="dxa"/>
            <w:tcBorders>
              <w:top w:val="double" w:sz="6" w:space="0" w:color="auto"/>
              <w:left w:val="nil"/>
              <w:bottom w:val="single" w:sz="4" w:space="0" w:color="auto"/>
              <w:right w:val="single" w:sz="4" w:space="0" w:color="auto"/>
            </w:tcBorders>
            <w:shd w:val="clear" w:color="auto" w:fill="auto"/>
            <w:vAlign w:val="center"/>
            <w:hideMark/>
          </w:tcPr>
          <w:p w:rsidR="00FB475C" w:rsidRDefault="005A2B50">
            <w:pPr>
              <w:jc w:val="center"/>
              <w:rPr>
                <w:rFonts w:eastAsia="Times New Roman" w:cs="Times New Roman"/>
              </w:rPr>
            </w:pPr>
            <w:r w:rsidRPr="00B86B62">
              <w:rPr>
                <w:rFonts w:eastAsia="Times New Roman" w:cs="Times New Roman"/>
                <w:sz w:val="22"/>
              </w:rPr>
              <w:t>31-</w:t>
            </w:r>
            <w:r w:rsidR="00965D9B">
              <w:rPr>
                <w:rFonts w:eastAsia="Times New Roman" w:cs="Times New Roman"/>
                <w:sz w:val="22"/>
              </w:rPr>
              <w:t>Dec</w:t>
            </w:r>
            <w:r w:rsidRPr="00B86B62">
              <w:rPr>
                <w:rFonts w:eastAsia="Times New Roman" w:cs="Times New Roman"/>
                <w:sz w:val="22"/>
              </w:rPr>
              <w:t>-11</w:t>
            </w:r>
          </w:p>
        </w:tc>
        <w:tc>
          <w:tcPr>
            <w:tcW w:w="1239" w:type="dxa"/>
            <w:tcBorders>
              <w:top w:val="double" w:sz="4" w:space="0" w:color="auto"/>
              <w:left w:val="nil"/>
              <w:bottom w:val="single" w:sz="4" w:space="0" w:color="auto"/>
              <w:right w:val="single" w:sz="4" w:space="0" w:color="auto"/>
            </w:tcBorders>
            <w:vAlign w:val="center"/>
          </w:tcPr>
          <w:p w:rsidR="002070AE" w:rsidRPr="00B86B62" w:rsidRDefault="002070AE">
            <w:pPr>
              <w:jc w:val="center"/>
              <w:rPr>
                <w:rFonts w:eastAsia="Times New Roman" w:cs="Times New Roman"/>
                <w:szCs w:val="24"/>
              </w:rPr>
            </w:pPr>
          </w:p>
        </w:tc>
        <w:tc>
          <w:tcPr>
            <w:tcW w:w="1182" w:type="dxa"/>
            <w:tcBorders>
              <w:top w:val="double" w:sz="4" w:space="0" w:color="auto"/>
              <w:left w:val="single" w:sz="4" w:space="0" w:color="auto"/>
              <w:bottom w:val="single" w:sz="4" w:space="0" w:color="auto"/>
              <w:right w:val="single" w:sz="4" w:space="0" w:color="auto"/>
            </w:tcBorders>
            <w:vAlign w:val="center"/>
          </w:tcPr>
          <w:p w:rsidR="005A2B50" w:rsidRPr="00B86B62" w:rsidRDefault="00710070" w:rsidP="00C76EBD">
            <w:pPr>
              <w:jc w:val="center"/>
              <w:rPr>
                <w:rFonts w:eastAsia="Times New Roman" w:cs="Times New Roman"/>
                <w:szCs w:val="24"/>
              </w:rPr>
            </w:pPr>
            <w:r w:rsidRPr="00B86B62">
              <w:rPr>
                <w:rFonts w:eastAsia="Times New Roman" w:cs="Times New Roman"/>
                <w:szCs w:val="24"/>
              </w:rPr>
              <w:sym w:font="Wingdings" w:char="F0FC"/>
            </w:r>
          </w:p>
        </w:tc>
      </w:tr>
      <w:tr w:rsidR="005A2B50" w:rsidRPr="00F51D2B" w:rsidTr="005A2B50">
        <w:trPr>
          <w:trHeight w:val="710"/>
        </w:trPr>
        <w:tc>
          <w:tcPr>
            <w:tcW w:w="896" w:type="dxa"/>
            <w:tcBorders>
              <w:top w:val="nil"/>
              <w:left w:val="single" w:sz="4" w:space="0" w:color="auto"/>
              <w:bottom w:val="single" w:sz="4" w:space="0" w:color="auto"/>
              <w:right w:val="single" w:sz="4" w:space="0" w:color="auto"/>
            </w:tcBorders>
            <w:vAlign w:val="center"/>
          </w:tcPr>
          <w:p w:rsidR="005A2B50" w:rsidRPr="00B86B62" w:rsidRDefault="00A25862" w:rsidP="00C76EBD">
            <w:pPr>
              <w:jc w:val="center"/>
              <w:rPr>
                <w:rFonts w:eastAsia="Times New Roman" w:cs="Times New Roman"/>
              </w:rPr>
            </w:pPr>
            <w:hyperlink w:anchor="Item01_02" w:history="1">
              <w:r w:rsidR="005A2B50" w:rsidRPr="00B86B62">
                <w:rPr>
                  <w:rStyle w:val="Hyperlink"/>
                  <w:rFonts w:eastAsia="Times New Roman" w:cs="Times New Roman"/>
                  <w:sz w:val="22"/>
                </w:rPr>
                <w:t>01-02</w:t>
              </w:r>
            </w:hyperlink>
          </w:p>
        </w:tc>
        <w:tc>
          <w:tcPr>
            <w:tcW w:w="4625" w:type="dxa"/>
            <w:tcBorders>
              <w:top w:val="nil"/>
              <w:left w:val="single" w:sz="4" w:space="0" w:color="auto"/>
              <w:bottom w:val="single" w:sz="4" w:space="0" w:color="auto"/>
              <w:right w:val="single" w:sz="4" w:space="0" w:color="auto"/>
            </w:tcBorders>
            <w:shd w:val="clear" w:color="auto" w:fill="auto"/>
            <w:hideMark/>
          </w:tcPr>
          <w:p w:rsidR="005A2B50" w:rsidRPr="00B86B62" w:rsidRDefault="005A2B50" w:rsidP="007C0BDA">
            <w:pPr>
              <w:rPr>
                <w:rFonts w:eastAsia="Times New Roman" w:cs="Times New Roman"/>
              </w:rPr>
            </w:pPr>
            <w:r w:rsidRPr="00B86B62">
              <w:rPr>
                <w:rFonts w:eastAsia="Times New Roman" w:cs="Times New Roman"/>
                <w:sz w:val="22"/>
              </w:rPr>
              <w:t>Director to prepare proposal for organization and structure of WTSA-12</w:t>
            </w:r>
          </w:p>
        </w:tc>
        <w:tc>
          <w:tcPr>
            <w:tcW w:w="1890" w:type="dxa"/>
            <w:tcBorders>
              <w:top w:val="nil"/>
              <w:left w:val="nil"/>
              <w:bottom w:val="single" w:sz="4" w:space="0" w:color="auto"/>
              <w:right w:val="single" w:sz="4" w:space="0" w:color="auto"/>
            </w:tcBorders>
            <w:shd w:val="clear" w:color="auto" w:fill="auto"/>
            <w:vAlign w:val="center"/>
            <w:hideMark/>
          </w:tcPr>
          <w:p w:rsidR="00FB475C" w:rsidRDefault="00073A61" w:rsidP="002E57C1">
            <w:pPr>
              <w:jc w:val="center"/>
              <w:rPr>
                <w:rFonts w:eastAsia="Times New Roman" w:cs="Times New Roman"/>
              </w:rPr>
            </w:pPr>
            <w:r>
              <w:rPr>
                <w:rFonts w:eastAsia="Times New Roman" w:cs="Times New Roman"/>
                <w:sz w:val="22"/>
              </w:rPr>
              <w:t>30-</w:t>
            </w:r>
            <w:r w:rsidR="002E57C1">
              <w:rPr>
                <w:rFonts w:eastAsia="Times New Roman" w:cs="Times New Roman"/>
                <w:sz w:val="22"/>
              </w:rPr>
              <w:t>Sept</w:t>
            </w:r>
            <w:r w:rsidR="000179F8">
              <w:rPr>
                <w:rFonts w:eastAsia="Times New Roman" w:cs="Times New Roman"/>
                <w:sz w:val="22"/>
              </w:rPr>
              <w:t>-12</w:t>
            </w:r>
          </w:p>
        </w:tc>
        <w:tc>
          <w:tcPr>
            <w:tcW w:w="1239" w:type="dxa"/>
            <w:tcBorders>
              <w:top w:val="single" w:sz="4" w:space="0" w:color="auto"/>
              <w:left w:val="nil"/>
              <w:bottom w:val="single" w:sz="4" w:space="0" w:color="auto"/>
              <w:right w:val="single" w:sz="4" w:space="0" w:color="auto"/>
            </w:tcBorders>
            <w:vAlign w:val="center"/>
          </w:tcPr>
          <w:p w:rsidR="002070AE" w:rsidRPr="00B86B62" w:rsidRDefault="002070AE">
            <w:pPr>
              <w:jc w:val="center"/>
              <w:rPr>
                <w:rFonts w:eastAsia="Times New Roman" w:cs="Times New Roman"/>
                <w:szCs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5A2B50" w:rsidRPr="00B86B62" w:rsidRDefault="008E17BC" w:rsidP="00C76EBD">
            <w:pPr>
              <w:jc w:val="center"/>
              <w:rPr>
                <w:rFonts w:eastAsia="Times New Roman" w:cs="Times New Roman"/>
                <w:szCs w:val="24"/>
              </w:rPr>
            </w:pPr>
            <w:r w:rsidRPr="00B86B62">
              <w:rPr>
                <w:rFonts w:eastAsia="Times New Roman" w:cs="Times New Roman"/>
                <w:szCs w:val="24"/>
              </w:rPr>
              <w:sym w:font="Wingdings" w:char="F0FC"/>
            </w:r>
          </w:p>
        </w:tc>
      </w:tr>
      <w:tr w:rsidR="005A2B50" w:rsidRPr="00F51D2B" w:rsidTr="00833885">
        <w:trPr>
          <w:trHeight w:val="530"/>
        </w:trPr>
        <w:tc>
          <w:tcPr>
            <w:tcW w:w="896" w:type="dxa"/>
            <w:tcBorders>
              <w:top w:val="nil"/>
              <w:left w:val="single" w:sz="4" w:space="0" w:color="auto"/>
              <w:bottom w:val="single" w:sz="4" w:space="0" w:color="auto"/>
              <w:right w:val="single" w:sz="4" w:space="0" w:color="auto"/>
            </w:tcBorders>
            <w:vAlign w:val="center"/>
          </w:tcPr>
          <w:p w:rsidR="005A2B50" w:rsidRPr="00B86B62" w:rsidRDefault="00A25862" w:rsidP="00C76EBD">
            <w:pPr>
              <w:jc w:val="center"/>
              <w:rPr>
                <w:rFonts w:eastAsia="Times New Roman" w:cs="Times New Roman"/>
              </w:rPr>
            </w:pPr>
            <w:hyperlink w:anchor="Item01_03" w:history="1">
              <w:r w:rsidR="005A2B50" w:rsidRPr="00B86B62">
                <w:rPr>
                  <w:rStyle w:val="Hyperlink"/>
                  <w:rFonts w:eastAsia="Times New Roman" w:cs="Times New Roman"/>
                  <w:sz w:val="22"/>
                </w:rPr>
                <w:t>01-03</w:t>
              </w:r>
            </w:hyperlink>
          </w:p>
        </w:tc>
        <w:tc>
          <w:tcPr>
            <w:tcW w:w="4625" w:type="dxa"/>
            <w:tcBorders>
              <w:top w:val="nil"/>
              <w:left w:val="single" w:sz="4" w:space="0" w:color="auto"/>
              <w:bottom w:val="single" w:sz="4" w:space="0" w:color="auto"/>
              <w:right w:val="single" w:sz="4" w:space="0" w:color="auto"/>
            </w:tcBorders>
            <w:shd w:val="clear" w:color="auto" w:fill="auto"/>
            <w:hideMark/>
          </w:tcPr>
          <w:p w:rsidR="005A2B50" w:rsidRPr="00B86B62" w:rsidRDefault="005A2B50" w:rsidP="007C0BDA">
            <w:pPr>
              <w:rPr>
                <w:rFonts w:eastAsia="Times New Roman" w:cs="Times New Roman"/>
              </w:rPr>
            </w:pPr>
            <w:r w:rsidRPr="00B86B62">
              <w:rPr>
                <w:rFonts w:eastAsia="Times New Roman" w:cs="Times New Roman"/>
                <w:sz w:val="22"/>
              </w:rPr>
              <w:t>Director to prepare report to WTSA-12 (§1.9.1)</w:t>
            </w:r>
          </w:p>
        </w:tc>
        <w:tc>
          <w:tcPr>
            <w:tcW w:w="1890" w:type="dxa"/>
            <w:tcBorders>
              <w:top w:val="nil"/>
              <w:left w:val="nil"/>
              <w:bottom w:val="single" w:sz="4" w:space="0" w:color="auto"/>
              <w:right w:val="single" w:sz="4" w:space="0" w:color="auto"/>
            </w:tcBorders>
            <w:shd w:val="clear" w:color="auto" w:fill="auto"/>
            <w:vAlign w:val="center"/>
            <w:hideMark/>
          </w:tcPr>
          <w:p w:rsidR="005A2B50" w:rsidRPr="00B86B62" w:rsidRDefault="006E45C8" w:rsidP="007C0BDA">
            <w:pPr>
              <w:jc w:val="center"/>
              <w:rPr>
                <w:rFonts w:eastAsia="Times New Roman" w:cs="Times New Roman"/>
              </w:rPr>
            </w:pPr>
            <w:r>
              <w:rPr>
                <w:rFonts w:eastAsia="Times New Roman" w:cs="Times New Roman"/>
                <w:sz w:val="22"/>
              </w:rPr>
              <w:t>01-Jul</w:t>
            </w:r>
            <w:r w:rsidR="005A2B50" w:rsidRPr="00B86B62">
              <w:rPr>
                <w:rFonts w:eastAsia="Times New Roman" w:cs="Times New Roman"/>
                <w:sz w:val="22"/>
              </w:rPr>
              <w:t>-12</w:t>
            </w:r>
          </w:p>
        </w:tc>
        <w:tc>
          <w:tcPr>
            <w:tcW w:w="1239" w:type="dxa"/>
            <w:tcBorders>
              <w:top w:val="single" w:sz="4" w:space="0" w:color="auto"/>
              <w:left w:val="nil"/>
              <w:bottom w:val="single" w:sz="4" w:space="0" w:color="auto"/>
              <w:right w:val="single" w:sz="4" w:space="0" w:color="auto"/>
            </w:tcBorders>
            <w:vAlign w:val="center"/>
          </w:tcPr>
          <w:p w:rsidR="002070AE" w:rsidRPr="00B86B62" w:rsidRDefault="002070AE">
            <w:pPr>
              <w:jc w:val="center"/>
              <w:rPr>
                <w:rFonts w:eastAsia="Times New Roman" w:cs="Times New Roman"/>
                <w:szCs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5A2B50" w:rsidRPr="00B86B62" w:rsidRDefault="008E17BC" w:rsidP="00C76EBD">
            <w:pPr>
              <w:jc w:val="center"/>
              <w:rPr>
                <w:rFonts w:eastAsia="Times New Roman" w:cs="Times New Roman"/>
                <w:szCs w:val="24"/>
              </w:rPr>
            </w:pPr>
            <w:r w:rsidRPr="00B86B62">
              <w:rPr>
                <w:rFonts w:eastAsia="Times New Roman" w:cs="Times New Roman"/>
                <w:szCs w:val="24"/>
              </w:rPr>
              <w:sym w:font="Wingdings" w:char="F0FC"/>
            </w:r>
          </w:p>
        </w:tc>
      </w:tr>
      <w:tr w:rsidR="00833885" w:rsidRPr="00F51D2B" w:rsidTr="00833885">
        <w:trPr>
          <w:trHeight w:val="80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5A2B50" w:rsidRPr="00B86B62" w:rsidRDefault="00A25862" w:rsidP="00C76EBD">
            <w:pPr>
              <w:jc w:val="center"/>
              <w:rPr>
                <w:rFonts w:eastAsia="Times New Roman" w:cs="Times New Roman"/>
              </w:rPr>
            </w:pPr>
            <w:hyperlink w:anchor="Item01_04" w:history="1">
              <w:r w:rsidR="005A2B50" w:rsidRPr="00B86B62">
                <w:rPr>
                  <w:rStyle w:val="Hyperlink"/>
                  <w:rFonts w:eastAsia="Times New Roman" w:cs="Times New Roman"/>
                  <w:sz w:val="22"/>
                </w:rPr>
                <w:t>01-04</w:t>
              </w:r>
            </w:hyperlink>
          </w:p>
        </w:tc>
        <w:tc>
          <w:tcPr>
            <w:tcW w:w="4625" w:type="dxa"/>
            <w:tcBorders>
              <w:top w:val="single" w:sz="4" w:space="0" w:color="auto"/>
              <w:left w:val="single" w:sz="4" w:space="0" w:color="auto"/>
              <w:bottom w:val="single" w:sz="4" w:space="0" w:color="auto"/>
              <w:right w:val="single" w:sz="4" w:space="0" w:color="auto"/>
            </w:tcBorders>
            <w:shd w:val="clear" w:color="auto" w:fill="auto"/>
            <w:hideMark/>
          </w:tcPr>
          <w:p w:rsidR="005A2B50" w:rsidRPr="00B86B62" w:rsidRDefault="005A2B50" w:rsidP="007C0BDA">
            <w:pPr>
              <w:rPr>
                <w:rFonts w:eastAsia="Times New Roman" w:cs="Times New Roman"/>
              </w:rPr>
            </w:pPr>
            <w:r w:rsidRPr="00B86B62">
              <w:rPr>
                <w:rFonts w:eastAsia="Times New Roman" w:cs="Times New Roman"/>
                <w:sz w:val="22"/>
              </w:rPr>
              <w:t>TSAG to examine the proposal for "simultaneous adoption and approval by correspondence" (see attached comment).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50" w:rsidRPr="00B86B62" w:rsidRDefault="005A2B50" w:rsidP="007C0BDA">
            <w:pPr>
              <w:jc w:val="center"/>
              <w:rPr>
                <w:rFonts w:eastAsia="Times New Roman" w:cs="Times New Roman"/>
              </w:rPr>
            </w:pPr>
            <w:r w:rsidRPr="00B86B62">
              <w:rPr>
                <w:rFonts w:eastAsia="Times New Roman" w:cs="Times New Roman"/>
                <w:sz w:val="22"/>
              </w:rPr>
              <w:t>Apr-09 and ongoing</w:t>
            </w:r>
          </w:p>
        </w:tc>
        <w:tc>
          <w:tcPr>
            <w:tcW w:w="1239" w:type="dxa"/>
            <w:tcBorders>
              <w:top w:val="single" w:sz="4" w:space="0" w:color="auto"/>
              <w:left w:val="single" w:sz="4" w:space="0" w:color="auto"/>
              <w:bottom w:val="single" w:sz="4" w:space="0" w:color="auto"/>
              <w:right w:val="single" w:sz="4" w:space="0" w:color="auto"/>
            </w:tcBorders>
            <w:vAlign w:val="center"/>
          </w:tcPr>
          <w:p w:rsidR="002070AE" w:rsidRPr="00B86B62" w:rsidRDefault="005D555A">
            <w:pPr>
              <w:jc w:val="center"/>
              <w:rPr>
                <w:rFonts w:eastAsia="Times New Roman" w:cs="Times New Roman"/>
                <w:szCs w:val="24"/>
              </w:rPr>
            </w:pPr>
            <w:r w:rsidRPr="00B86B62">
              <w:rPr>
                <w:rFonts w:eastAsia="Times New Roman" w:cs="Times New Roman"/>
                <w:szCs w:val="24"/>
              </w:rPr>
              <w:sym w:font="Wingdings" w:char="F0FC"/>
            </w:r>
          </w:p>
        </w:tc>
        <w:tc>
          <w:tcPr>
            <w:tcW w:w="1182" w:type="dxa"/>
            <w:tcBorders>
              <w:top w:val="single" w:sz="4" w:space="0" w:color="auto"/>
              <w:left w:val="single" w:sz="4" w:space="0" w:color="auto"/>
              <w:bottom w:val="single" w:sz="4" w:space="0" w:color="auto"/>
              <w:right w:val="single" w:sz="4" w:space="0" w:color="auto"/>
            </w:tcBorders>
            <w:vAlign w:val="center"/>
          </w:tcPr>
          <w:p w:rsidR="005A2B50" w:rsidRPr="00B86B62" w:rsidRDefault="005A2B50" w:rsidP="00C76EBD">
            <w:pPr>
              <w:jc w:val="center"/>
              <w:rPr>
                <w:rFonts w:eastAsia="Times New Roman" w:cs="Times New Roman"/>
                <w:szCs w:val="24"/>
              </w:rPr>
            </w:pPr>
          </w:p>
        </w:tc>
      </w:tr>
    </w:tbl>
    <w:p w:rsidR="00D839B2" w:rsidRPr="00B86B62" w:rsidRDefault="00D839B2" w:rsidP="001A13A4">
      <w:pPr>
        <w:rPr>
          <w:rFonts w:eastAsia="Times New Roman" w:cs="Times New Roman"/>
          <w:color w:val="000000"/>
          <w:sz w:val="22"/>
        </w:rPr>
      </w:pPr>
    </w:p>
    <w:p w:rsidR="00D839B2" w:rsidRPr="00B86B62" w:rsidRDefault="00D839B2" w:rsidP="001A13A4">
      <w:pPr>
        <w:rPr>
          <w:rFonts w:eastAsia="Times New Roman" w:cs="Times New Roman"/>
          <w:color w:val="000000"/>
          <w:sz w:val="22"/>
        </w:rPr>
      </w:pPr>
    </w:p>
    <w:p w:rsidR="00E67A6A" w:rsidRDefault="00C76EBD" w:rsidP="001A13A4">
      <w:pPr>
        <w:rPr>
          <w:rFonts w:eastAsia="Times New Roman" w:cs="Times New Roman"/>
          <w:b/>
          <w:color w:val="000000"/>
        </w:rPr>
      </w:pPr>
      <w:bookmarkStart w:id="11" w:name="Item01_01"/>
      <w:bookmarkStart w:id="12" w:name="Item01_02"/>
      <w:bookmarkStart w:id="13" w:name="Item01_03"/>
      <w:bookmarkEnd w:id="11"/>
      <w:bookmarkEnd w:id="12"/>
      <w:bookmarkEnd w:id="13"/>
      <w:r w:rsidRPr="00B86B62">
        <w:rPr>
          <w:rFonts w:eastAsia="Times New Roman" w:cs="Times New Roman"/>
          <w:b/>
          <w:color w:val="000000"/>
          <w:u w:val="single"/>
        </w:rPr>
        <w:t>Action Items 01-01 through 01-03:</w:t>
      </w:r>
      <w:r w:rsidRPr="00B86B62">
        <w:rPr>
          <w:rFonts w:eastAsia="Times New Roman" w:cs="Times New Roman"/>
          <w:b/>
          <w:color w:val="000000"/>
        </w:rPr>
        <w:t xml:space="preserve"> </w:t>
      </w:r>
      <w:r w:rsidR="009230D6" w:rsidRPr="00B86B62">
        <w:rPr>
          <w:rFonts w:eastAsia="Times New Roman" w:cs="Times New Roman"/>
          <w:b/>
          <w:color w:val="000000"/>
        </w:rPr>
        <w:t>TSB</w:t>
      </w:r>
    </w:p>
    <w:p w:rsidR="008E17BC" w:rsidRDefault="008E17BC" w:rsidP="001A13A4">
      <w:pPr>
        <w:rPr>
          <w:rFonts w:eastAsia="Times New Roman" w:cs="Times New Roman"/>
          <w:bCs/>
          <w:color w:val="000000"/>
          <w:sz w:val="22"/>
        </w:rPr>
      </w:pPr>
      <w:r w:rsidRPr="008E17BC">
        <w:rPr>
          <w:rFonts w:eastAsia="Times New Roman" w:cs="Times New Roman"/>
          <w:bCs/>
          <w:color w:val="000000"/>
          <w:sz w:val="22"/>
        </w:rPr>
        <w:t>Done</w:t>
      </w:r>
      <w:r>
        <w:rPr>
          <w:rFonts w:eastAsia="Times New Roman" w:cs="Times New Roman"/>
          <w:bCs/>
          <w:color w:val="000000"/>
          <w:sz w:val="22"/>
        </w:rPr>
        <w:t>.</w:t>
      </w:r>
    </w:p>
    <w:p w:rsidR="008E17BC" w:rsidRPr="008E17BC" w:rsidRDefault="008E17BC" w:rsidP="001A13A4">
      <w:pPr>
        <w:rPr>
          <w:rFonts w:eastAsia="Times New Roman" w:cs="Times New Roman"/>
          <w:bCs/>
          <w:color w:val="000000"/>
          <w:sz w:val="22"/>
          <w:u w:val="single"/>
        </w:rPr>
      </w:pPr>
    </w:p>
    <w:p w:rsidR="008B76C8" w:rsidRPr="00B86B62" w:rsidRDefault="00C76EBD" w:rsidP="00E32F16">
      <w:pPr>
        <w:rPr>
          <w:rFonts w:eastAsia="Times New Roman" w:cs="Times New Roman"/>
          <w:color w:val="000000"/>
          <w:sz w:val="22"/>
        </w:rPr>
      </w:pPr>
      <w:r w:rsidRPr="00B86B62">
        <w:rPr>
          <w:rFonts w:eastAsia="Times New Roman" w:cs="Times New Roman"/>
          <w:color w:val="000000"/>
          <w:sz w:val="22"/>
        </w:rPr>
        <w:t>R</w:t>
      </w:r>
      <w:r w:rsidR="008B76C8" w:rsidRPr="00B86B62">
        <w:rPr>
          <w:rFonts w:eastAsia="Times New Roman" w:cs="Times New Roman"/>
          <w:color w:val="000000"/>
          <w:sz w:val="22"/>
        </w:rPr>
        <w:t>esolution 1 provides the overall framework for the structure and operations of the ITU-T Telecommunication Standardization Sector of the ITU.  The WTSA-08 Action Plan regarding Resolution 1 focuses mainly on preparations for WTSA-12, including preparation of a host country agreement, proposals on the structure of the Assembly and preparation of the appropriate reports.  Implementation of the rele</w:t>
      </w:r>
      <w:r w:rsidRPr="00B86B62">
        <w:rPr>
          <w:rFonts w:eastAsia="Times New Roman" w:cs="Times New Roman"/>
          <w:color w:val="000000"/>
          <w:sz w:val="22"/>
        </w:rPr>
        <w:t>vant Action Items 01-01 to 01-03</w:t>
      </w:r>
      <w:r w:rsidR="008B76C8" w:rsidRPr="00B86B62">
        <w:rPr>
          <w:rFonts w:eastAsia="Times New Roman" w:cs="Times New Roman"/>
          <w:color w:val="000000"/>
          <w:sz w:val="22"/>
        </w:rPr>
        <w:t xml:space="preserve"> </w:t>
      </w:r>
      <w:r w:rsidR="00710070">
        <w:rPr>
          <w:rFonts w:eastAsia="Times New Roman" w:cs="Times New Roman"/>
          <w:color w:val="000000"/>
          <w:sz w:val="22"/>
        </w:rPr>
        <w:t>has</w:t>
      </w:r>
      <w:r w:rsidR="00710070" w:rsidRPr="00B86B62">
        <w:rPr>
          <w:rFonts w:eastAsia="Times New Roman" w:cs="Times New Roman"/>
          <w:color w:val="000000"/>
          <w:sz w:val="22"/>
        </w:rPr>
        <w:t xml:space="preserve"> </w:t>
      </w:r>
      <w:r w:rsidR="00710070">
        <w:rPr>
          <w:rFonts w:eastAsia="Times New Roman" w:cs="Times New Roman"/>
          <w:color w:val="000000"/>
          <w:sz w:val="22"/>
        </w:rPr>
        <w:t>begun</w:t>
      </w:r>
      <w:r w:rsidR="008B76C8" w:rsidRPr="00B86B62">
        <w:rPr>
          <w:rFonts w:eastAsia="Times New Roman" w:cs="Times New Roman"/>
          <w:color w:val="000000"/>
          <w:sz w:val="22"/>
        </w:rPr>
        <w:t xml:space="preserve"> </w:t>
      </w:r>
      <w:r w:rsidR="00E32F16">
        <w:rPr>
          <w:rFonts w:eastAsia="Times New Roman" w:cs="Times New Roman"/>
          <w:color w:val="000000"/>
          <w:sz w:val="22"/>
        </w:rPr>
        <w:t>since</w:t>
      </w:r>
      <w:r w:rsidR="00E32F16" w:rsidRPr="00B86B62">
        <w:rPr>
          <w:rFonts w:eastAsia="Times New Roman" w:cs="Times New Roman"/>
          <w:color w:val="000000"/>
          <w:sz w:val="22"/>
        </w:rPr>
        <w:t xml:space="preserve"> </w:t>
      </w:r>
      <w:r w:rsidR="00710070">
        <w:rPr>
          <w:rFonts w:eastAsia="Times New Roman" w:cs="Times New Roman"/>
          <w:color w:val="000000"/>
          <w:sz w:val="22"/>
        </w:rPr>
        <w:t>end</w:t>
      </w:r>
      <w:r w:rsidR="008B76C8" w:rsidRPr="00B86B62">
        <w:rPr>
          <w:rFonts w:eastAsia="Times New Roman" w:cs="Times New Roman"/>
          <w:color w:val="000000"/>
          <w:sz w:val="22"/>
        </w:rPr>
        <w:t>-2011.  Each study group and TSAG will be advised on preparation of their reports for the Assembly, including action by TSB to provide appropriate templates for study group reports, new and revised Questions, and a timeline that meets the notification requirements of Resolution 1.  The Director, the study group chairmen and TSAG chairman normally discuss and agree on these items through regular meetings of the SG Chairmen.</w:t>
      </w:r>
    </w:p>
    <w:p w:rsidR="008B76C8" w:rsidRDefault="008B76C8" w:rsidP="001A13A4">
      <w:pPr>
        <w:rPr>
          <w:rFonts w:eastAsia="Times New Roman" w:cs="Times New Roman"/>
          <w:color w:val="000000"/>
          <w:sz w:val="22"/>
        </w:rPr>
      </w:pPr>
    </w:p>
    <w:p w:rsidR="00056DD3" w:rsidRPr="00B86B62" w:rsidRDefault="00056DD3" w:rsidP="001A13A4">
      <w:pPr>
        <w:rPr>
          <w:rFonts w:eastAsia="Times New Roman" w:cs="Times New Roman"/>
          <w:color w:val="000000"/>
          <w:sz w:val="22"/>
        </w:rPr>
      </w:pPr>
    </w:p>
    <w:p w:rsidR="000179F8" w:rsidRPr="00B86B62" w:rsidRDefault="000179F8" w:rsidP="000179F8">
      <w:pPr>
        <w:rPr>
          <w:rFonts w:eastAsia="Times New Roman" w:cs="Times New Roman"/>
          <w:b/>
          <w:color w:val="000000"/>
        </w:rPr>
      </w:pPr>
      <w:r>
        <w:rPr>
          <w:rFonts w:eastAsia="Times New Roman" w:cs="Times New Roman"/>
          <w:b/>
          <w:color w:val="000000"/>
          <w:u w:val="single"/>
        </w:rPr>
        <w:lastRenderedPageBreak/>
        <w:t>Action Item 01-01</w:t>
      </w:r>
      <w:r w:rsidRPr="00B86B62">
        <w:rPr>
          <w:rFonts w:eastAsia="Times New Roman" w:cs="Times New Roman"/>
          <w:b/>
          <w:color w:val="000000"/>
          <w:u w:val="single"/>
        </w:rPr>
        <w:t xml:space="preserve">: </w:t>
      </w:r>
      <w:r w:rsidRPr="00B86B62">
        <w:rPr>
          <w:rFonts w:eastAsia="Times New Roman" w:cs="Times New Roman"/>
          <w:b/>
          <w:color w:val="000000"/>
        </w:rPr>
        <w:t xml:space="preserve"> </w:t>
      </w:r>
      <w:r>
        <w:rPr>
          <w:rFonts w:eastAsia="Times New Roman" w:cs="Times New Roman"/>
          <w:b/>
          <w:color w:val="000000"/>
        </w:rPr>
        <w:t>TSB</w:t>
      </w:r>
    </w:p>
    <w:p w:rsidR="008E17BC" w:rsidRDefault="008E17BC" w:rsidP="008E17BC">
      <w:pPr>
        <w:rPr>
          <w:rFonts w:eastAsia="Times New Roman" w:cs="Times New Roman"/>
          <w:bCs/>
          <w:color w:val="000000"/>
          <w:sz w:val="22"/>
        </w:rPr>
      </w:pPr>
      <w:r w:rsidRPr="008E17BC">
        <w:rPr>
          <w:rFonts w:eastAsia="Times New Roman" w:cs="Times New Roman"/>
          <w:bCs/>
          <w:color w:val="000000"/>
          <w:sz w:val="22"/>
        </w:rPr>
        <w:t>Done</w:t>
      </w:r>
      <w:r>
        <w:rPr>
          <w:rFonts w:eastAsia="Times New Roman" w:cs="Times New Roman"/>
          <w:bCs/>
          <w:color w:val="000000"/>
          <w:sz w:val="22"/>
        </w:rPr>
        <w:t>.</w:t>
      </w:r>
    </w:p>
    <w:p w:rsidR="008E17BC" w:rsidRDefault="008E17BC" w:rsidP="008E17BC">
      <w:pPr>
        <w:rPr>
          <w:rFonts w:eastAsia="Times New Roman" w:cs="Times New Roman"/>
          <w:bCs/>
          <w:color w:val="000000"/>
          <w:sz w:val="22"/>
        </w:rPr>
      </w:pPr>
    </w:p>
    <w:p w:rsidR="008B76C8" w:rsidRPr="00056DD3" w:rsidRDefault="00A60F0A" w:rsidP="008E17BC">
      <w:pPr>
        <w:rPr>
          <w:rFonts w:eastAsia="Times New Roman" w:cs="Times New Roman"/>
          <w:color w:val="000000"/>
          <w:sz w:val="22"/>
        </w:rPr>
      </w:pPr>
      <w:r w:rsidRPr="00B86B62">
        <w:rPr>
          <w:rFonts w:eastAsia="Times New Roman" w:cs="Times New Roman"/>
          <w:color w:val="000000"/>
          <w:sz w:val="22"/>
        </w:rPr>
        <w:t xml:space="preserve">The key events associated with Action Item 01-01 </w:t>
      </w:r>
      <w:r w:rsidR="00710070">
        <w:rPr>
          <w:rFonts w:eastAsia="Times New Roman" w:cs="Times New Roman"/>
          <w:color w:val="000000"/>
          <w:sz w:val="22"/>
        </w:rPr>
        <w:t>were</w:t>
      </w:r>
      <w:r w:rsidRPr="00B86B62">
        <w:rPr>
          <w:rFonts w:eastAsia="Times New Roman" w:cs="Times New Roman"/>
          <w:color w:val="000000"/>
          <w:sz w:val="22"/>
        </w:rPr>
        <w:t xml:space="preserve"> the initiation of these preparations in </w:t>
      </w:r>
      <w:r w:rsidR="00710070">
        <w:rPr>
          <w:rFonts w:eastAsia="Times New Roman" w:cs="Times New Roman"/>
          <w:color w:val="000000"/>
          <w:sz w:val="22"/>
        </w:rPr>
        <w:t xml:space="preserve">last quarter of </w:t>
      </w:r>
      <w:r w:rsidRPr="00B86B62">
        <w:rPr>
          <w:rFonts w:eastAsia="Times New Roman" w:cs="Times New Roman"/>
          <w:color w:val="000000"/>
          <w:sz w:val="22"/>
        </w:rPr>
        <w:t xml:space="preserve">2011, with final deliverables </w:t>
      </w:r>
      <w:r w:rsidRPr="00056DD3">
        <w:rPr>
          <w:rFonts w:eastAsia="Times New Roman" w:cs="Times New Roman"/>
          <w:color w:val="000000"/>
          <w:sz w:val="22"/>
        </w:rPr>
        <w:t xml:space="preserve">available </w:t>
      </w:r>
      <w:r w:rsidR="00FA4828" w:rsidRPr="00056DD3">
        <w:rPr>
          <w:rFonts w:eastAsia="Times New Roman" w:cs="Times New Roman"/>
          <w:color w:val="000000"/>
          <w:sz w:val="22"/>
        </w:rPr>
        <w:t xml:space="preserve">by 31 </w:t>
      </w:r>
      <w:r w:rsidR="00710070">
        <w:rPr>
          <w:rFonts w:eastAsia="Times New Roman" w:cs="Times New Roman"/>
          <w:color w:val="000000"/>
          <w:sz w:val="22"/>
        </w:rPr>
        <w:t>March</w:t>
      </w:r>
      <w:r w:rsidR="00710070" w:rsidRPr="00056DD3">
        <w:rPr>
          <w:rFonts w:eastAsia="Times New Roman" w:cs="Times New Roman"/>
          <w:color w:val="000000"/>
          <w:sz w:val="22"/>
        </w:rPr>
        <w:t xml:space="preserve"> </w:t>
      </w:r>
      <w:r w:rsidR="00FA4828" w:rsidRPr="00056DD3">
        <w:rPr>
          <w:rFonts w:eastAsia="Times New Roman" w:cs="Times New Roman"/>
          <w:color w:val="000000"/>
          <w:sz w:val="22"/>
        </w:rPr>
        <w:t>201</w:t>
      </w:r>
      <w:r w:rsidR="00710070">
        <w:rPr>
          <w:rFonts w:eastAsia="Times New Roman" w:cs="Times New Roman"/>
          <w:color w:val="000000"/>
          <w:sz w:val="22"/>
        </w:rPr>
        <w:t>2</w:t>
      </w:r>
      <w:r w:rsidRPr="00056DD3">
        <w:rPr>
          <w:rFonts w:eastAsia="Times New Roman" w:cs="Times New Roman"/>
          <w:color w:val="000000"/>
          <w:sz w:val="22"/>
        </w:rPr>
        <w:t>.</w:t>
      </w:r>
      <w:r w:rsidR="000179F8" w:rsidRPr="00056DD3">
        <w:rPr>
          <w:rFonts w:eastAsia="Times New Roman" w:cs="Times New Roman"/>
          <w:color w:val="000000"/>
          <w:sz w:val="22"/>
        </w:rPr>
        <w:t xml:space="preserve">  </w:t>
      </w:r>
      <w:r w:rsidR="00FA4828" w:rsidRPr="00056DD3">
        <w:rPr>
          <w:rFonts w:eastAsia="Times New Roman" w:cs="Times New Roman"/>
          <w:color w:val="000000"/>
          <w:sz w:val="22"/>
        </w:rPr>
        <w:t xml:space="preserve">A model host country agreement has been done and will be used for WTSA-12.  </w:t>
      </w:r>
    </w:p>
    <w:p w:rsidR="00056DD3" w:rsidRDefault="00056DD3" w:rsidP="000179F8">
      <w:pPr>
        <w:rPr>
          <w:rFonts w:eastAsia="Times New Roman" w:cs="Times New Roman"/>
          <w:b/>
          <w:color w:val="000000"/>
          <w:u w:val="single"/>
        </w:rPr>
      </w:pPr>
    </w:p>
    <w:p w:rsidR="000179F8" w:rsidRDefault="000179F8" w:rsidP="000179F8">
      <w:pPr>
        <w:rPr>
          <w:rFonts w:eastAsia="Times New Roman" w:cs="Times New Roman"/>
          <w:b/>
          <w:color w:val="000000"/>
        </w:rPr>
      </w:pPr>
      <w:r w:rsidRPr="00056DD3">
        <w:rPr>
          <w:rFonts w:eastAsia="Times New Roman" w:cs="Times New Roman"/>
          <w:b/>
          <w:color w:val="000000"/>
          <w:u w:val="single"/>
        </w:rPr>
        <w:t xml:space="preserve">Action Item 01-02: </w:t>
      </w:r>
      <w:r w:rsidRPr="00056DD3">
        <w:rPr>
          <w:rFonts w:eastAsia="Times New Roman" w:cs="Times New Roman"/>
          <w:b/>
          <w:color w:val="000000"/>
        </w:rPr>
        <w:t xml:space="preserve"> TSB</w:t>
      </w:r>
    </w:p>
    <w:p w:rsidR="008E17BC" w:rsidRDefault="008E17BC" w:rsidP="008E17BC">
      <w:pPr>
        <w:rPr>
          <w:rFonts w:eastAsia="Times New Roman" w:cs="Times New Roman"/>
          <w:bCs/>
          <w:color w:val="000000"/>
          <w:sz w:val="22"/>
        </w:rPr>
      </w:pPr>
      <w:r w:rsidRPr="008E17BC">
        <w:rPr>
          <w:rFonts w:eastAsia="Times New Roman" w:cs="Times New Roman"/>
          <w:bCs/>
          <w:color w:val="000000"/>
          <w:sz w:val="22"/>
        </w:rPr>
        <w:t>Done</w:t>
      </w:r>
      <w:r>
        <w:rPr>
          <w:rFonts w:eastAsia="Times New Roman" w:cs="Times New Roman"/>
          <w:bCs/>
          <w:color w:val="000000"/>
          <w:sz w:val="22"/>
        </w:rPr>
        <w:t>.</w:t>
      </w:r>
    </w:p>
    <w:p w:rsidR="008E17BC" w:rsidRPr="00056DD3" w:rsidRDefault="008E17BC" w:rsidP="000179F8">
      <w:pPr>
        <w:rPr>
          <w:rFonts w:eastAsia="Times New Roman" w:cs="Times New Roman"/>
          <w:b/>
          <w:color w:val="000000"/>
        </w:rPr>
      </w:pPr>
    </w:p>
    <w:p w:rsidR="00A60F0A" w:rsidRDefault="000179F8" w:rsidP="001A13A4">
      <w:pPr>
        <w:rPr>
          <w:rFonts w:eastAsia="Times New Roman" w:cs="Times New Roman"/>
          <w:color w:val="000000"/>
          <w:sz w:val="22"/>
        </w:rPr>
      </w:pPr>
      <w:r w:rsidRPr="00056DD3">
        <w:rPr>
          <w:rFonts w:eastAsia="Times New Roman" w:cs="Times New Roman"/>
          <w:color w:val="000000"/>
          <w:sz w:val="22"/>
        </w:rPr>
        <w:t xml:space="preserve">The key events associated with Action Item 01-02 will be the initiation of these preparations in 2011, with final deliverables available </w:t>
      </w:r>
      <w:r w:rsidR="00FA4828" w:rsidRPr="00056DD3">
        <w:rPr>
          <w:rFonts w:eastAsia="Times New Roman" w:cs="Times New Roman"/>
          <w:color w:val="000000"/>
          <w:sz w:val="22"/>
        </w:rPr>
        <w:t>by</w:t>
      </w:r>
      <w:r w:rsidR="00056DD3">
        <w:rPr>
          <w:rFonts w:eastAsia="Times New Roman" w:cs="Times New Roman"/>
          <w:color w:val="000000"/>
          <w:sz w:val="22"/>
        </w:rPr>
        <w:t xml:space="preserve"> </w:t>
      </w:r>
      <w:r w:rsidR="00710070">
        <w:rPr>
          <w:rFonts w:eastAsia="Times New Roman" w:cs="Times New Roman"/>
          <w:color w:val="000000"/>
          <w:sz w:val="22"/>
        </w:rPr>
        <w:t>September</w:t>
      </w:r>
      <w:r w:rsidR="00710070" w:rsidRPr="00056DD3">
        <w:rPr>
          <w:rFonts w:eastAsia="Times New Roman" w:cs="Times New Roman"/>
          <w:color w:val="000000"/>
          <w:sz w:val="22"/>
        </w:rPr>
        <w:t xml:space="preserve"> </w:t>
      </w:r>
      <w:r w:rsidR="00FA4828" w:rsidRPr="00056DD3">
        <w:rPr>
          <w:rFonts w:eastAsia="Times New Roman" w:cs="Times New Roman"/>
          <w:color w:val="000000"/>
          <w:sz w:val="22"/>
        </w:rPr>
        <w:t>2012 following consultations at regional preparatory meetings.</w:t>
      </w:r>
      <w:r w:rsidR="008E17BC">
        <w:rPr>
          <w:rFonts w:eastAsia="Times New Roman" w:cs="Times New Roman"/>
          <w:color w:val="000000"/>
          <w:sz w:val="22"/>
        </w:rPr>
        <w:t xml:space="preserve"> A draft TSB Director’s report to WTSA-12 was submitted to TSAG July 2012 meeting.</w:t>
      </w:r>
    </w:p>
    <w:p w:rsidR="000179F8" w:rsidRDefault="000179F8" w:rsidP="001A13A4">
      <w:pPr>
        <w:rPr>
          <w:rFonts w:eastAsia="Times New Roman" w:cs="Times New Roman"/>
          <w:color w:val="000000"/>
          <w:sz w:val="22"/>
        </w:rPr>
      </w:pPr>
    </w:p>
    <w:p w:rsidR="000179F8" w:rsidRPr="00B86B62" w:rsidRDefault="000179F8" w:rsidP="001A13A4">
      <w:pPr>
        <w:rPr>
          <w:rFonts w:eastAsia="Times New Roman" w:cs="Times New Roman"/>
          <w:color w:val="000000"/>
          <w:sz w:val="22"/>
        </w:rPr>
      </w:pPr>
    </w:p>
    <w:p w:rsidR="000179F8" w:rsidRPr="00B86B62" w:rsidRDefault="000179F8" w:rsidP="000179F8">
      <w:pPr>
        <w:rPr>
          <w:rFonts w:eastAsia="Times New Roman" w:cs="Times New Roman"/>
          <w:b/>
          <w:color w:val="000000"/>
        </w:rPr>
      </w:pPr>
      <w:r>
        <w:rPr>
          <w:rFonts w:eastAsia="Times New Roman" w:cs="Times New Roman"/>
          <w:b/>
          <w:color w:val="000000"/>
          <w:u w:val="single"/>
        </w:rPr>
        <w:t>Action Item 01-03</w:t>
      </w:r>
      <w:r w:rsidRPr="00B86B62">
        <w:rPr>
          <w:rFonts w:eastAsia="Times New Roman" w:cs="Times New Roman"/>
          <w:b/>
          <w:color w:val="000000"/>
          <w:u w:val="single"/>
        </w:rPr>
        <w:t xml:space="preserve">: </w:t>
      </w:r>
      <w:r w:rsidRPr="00B86B62">
        <w:rPr>
          <w:rFonts w:eastAsia="Times New Roman" w:cs="Times New Roman"/>
          <w:b/>
          <w:color w:val="000000"/>
        </w:rPr>
        <w:t xml:space="preserve"> </w:t>
      </w:r>
      <w:r>
        <w:rPr>
          <w:rFonts w:eastAsia="Times New Roman" w:cs="Times New Roman"/>
          <w:b/>
          <w:color w:val="000000"/>
        </w:rPr>
        <w:t>TSB</w:t>
      </w:r>
    </w:p>
    <w:p w:rsidR="002E57C1" w:rsidRDefault="002E57C1" w:rsidP="002E57C1">
      <w:pPr>
        <w:rPr>
          <w:rFonts w:eastAsia="Times New Roman" w:cs="Times New Roman"/>
          <w:bCs/>
          <w:color w:val="000000"/>
          <w:sz w:val="22"/>
        </w:rPr>
      </w:pPr>
      <w:r w:rsidRPr="008E17BC">
        <w:rPr>
          <w:rFonts w:eastAsia="Times New Roman" w:cs="Times New Roman"/>
          <w:bCs/>
          <w:color w:val="000000"/>
          <w:sz w:val="22"/>
        </w:rPr>
        <w:t>Done</w:t>
      </w:r>
      <w:r>
        <w:rPr>
          <w:rFonts w:eastAsia="Times New Roman" w:cs="Times New Roman"/>
          <w:bCs/>
          <w:color w:val="000000"/>
          <w:sz w:val="22"/>
        </w:rPr>
        <w:t>.</w:t>
      </w:r>
    </w:p>
    <w:p w:rsidR="002E57C1" w:rsidRDefault="002E57C1" w:rsidP="002E57C1">
      <w:pPr>
        <w:rPr>
          <w:rFonts w:eastAsia="Times New Roman" w:cs="Times New Roman"/>
          <w:bCs/>
          <w:color w:val="000000"/>
          <w:sz w:val="22"/>
        </w:rPr>
      </w:pPr>
    </w:p>
    <w:p w:rsidR="00A60F0A" w:rsidRDefault="00A60F0A" w:rsidP="008E17BC">
      <w:pPr>
        <w:rPr>
          <w:rFonts w:eastAsia="Times New Roman" w:cs="Times New Roman"/>
          <w:color w:val="000000"/>
          <w:sz w:val="22"/>
        </w:rPr>
      </w:pPr>
      <w:r w:rsidRPr="00B86B62">
        <w:rPr>
          <w:rFonts w:eastAsia="Times New Roman" w:cs="Times New Roman"/>
          <w:color w:val="000000"/>
          <w:sz w:val="22"/>
        </w:rPr>
        <w:t xml:space="preserve">Following </w:t>
      </w:r>
      <w:r w:rsidR="00C76EBD" w:rsidRPr="00B86B62">
        <w:rPr>
          <w:rFonts w:eastAsia="Times New Roman" w:cs="Times New Roman"/>
          <w:color w:val="000000"/>
          <w:sz w:val="22"/>
        </w:rPr>
        <w:t>the f</w:t>
      </w:r>
      <w:r w:rsidRPr="00B86B62">
        <w:rPr>
          <w:rFonts w:eastAsia="Times New Roman" w:cs="Times New Roman"/>
          <w:color w:val="000000"/>
          <w:sz w:val="22"/>
        </w:rPr>
        <w:t xml:space="preserve">inal, normally-scheduled meetings of the study groups and TSAG in the first </w:t>
      </w:r>
      <w:r w:rsidR="00710070">
        <w:rPr>
          <w:rFonts w:eastAsia="Times New Roman" w:cs="Times New Roman"/>
          <w:color w:val="000000"/>
          <w:sz w:val="22"/>
        </w:rPr>
        <w:t>half</w:t>
      </w:r>
      <w:r w:rsidR="00710070" w:rsidRPr="00B86B62">
        <w:rPr>
          <w:rFonts w:eastAsia="Times New Roman" w:cs="Times New Roman"/>
          <w:color w:val="000000"/>
          <w:sz w:val="22"/>
        </w:rPr>
        <w:t xml:space="preserve"> </w:t>
      </w:r>
      <w:r w:rsidRPr="00B86B62">
        <w:rPr>
          <w:rFonts w:eastAsia="Times New Roman" w:cs="Times New Roman"/>
          <w:color w:val="000000"/>
          <w:sz w:val="22"/>
        </w:rPr>
        <w:t xml:space="preserve">of </w:t>
      </w:r>
      <w:r w:rsidR="00710070" w:rsidRPr="00B86B62">
        <w:rPr>
          <w:rFonts w:eastAsia="Times New Roman" w:cs="Times New Roman"/>
          <w:color w:val="000000"/>
          <w:sz w:val="22"/>
        </w:rPr>
        <w:t>201</w:t>
      </w:r>
      <w:r w:rsidR="00710070">
        <w:rPr>
          <w:rFonts w:eastAsia="Times New Roman" w:cs="Times New Roman"/>
          <w:color w:val="000000"/>
          <w:sz w:val="22"/>
        </w:rPr>
        <w:t>2</w:t>
      </w:r>
      <w:r w:rsidRPr="00B86B62">
        <w:rPr>
          <w:rFonts w:eastAsia="Times New Roman" w:cs="Times New Roman"/>
          <w:color w:val="000000"/>
          <w:sz w:val="22"/>
        </w:rPr>
        <w:t>, TSB collect</w:t>
      </w:r>
      <w:r w:rsidR="008E17BC">
        <w:rPr>
          <w:rFonts w:eastAsia="Times New Roman" w:cs="Times New Roman"/>
          <w:color w:val="000000"/>
          <w:sz w:val="22"/>
        </w:rPr>
        <w:t>ed</w:t>
      </w:r>
      <w:r w:rsidRPr="00B86B62">
        <w:rPr>
          <w:rFonts w:eastAsia="Times New Roman" w:cs="Times New Roman"/>
          <w:color w:val="000000"/>
          <w:sz w:val="22"/>
        </w:rPr>
        <w:t xml:space="preserve"> all final results for the 2009-2012 period and publish</w:t>
      </w:r>
      <w:r w:rsidR="008E17BC">
        <w:rPr>
          <w:rFonts w:eastAsia="Times New Roman" w:cs="Times New Roman"/>
          <w:color w:val="000000"/>
          <w:sz w:val="22"/>
        </w:rPr>
        <w:t>ed</w:t>
      </w:r>
      <w:r w:rsidRPr="00B86B62">
        <w:rPr>
          <w:rFonts w:eastAsia="Times New Roman" w:cs="Times New Roman"/>
          <w:color w:val="000000"/>
          <w:sz w:val="22"/>
        </w:rPr>
        <w:t xml:space="preserve"> the </w:t>
      </w:r>
      <w:r w:rsidR="008E17BC">
        <w:rPr>
          <w:rFonts w:eastAsia="Times New Roman" w:cs="Times New Roman"/>
          <w:color w:val="000000"/>
          <w:sz w:val="22"/>
        </w:rPr>
        <w:t xml:space="preserve">draft TSB </w:t>
      </w:r>
      <w:r w:rsidRPr="00B86B62">
        <w:rPr>
          <w:rFonts w:eastAsia="Times New Roman" w:cs="Times New Roman"/>
          <w:color w:val="000000"/>
          <w:sz w:val="22"/>
        </w:rPr>
        <w:t xml:space="preserve">Director’s report to </w:t>
      </w:r>
      <w:r w:rsidR="00710070">
        <w:rPr>
          <w:rFonts w:eastAsia="Times New Roman" w:cs="Times New Roman"/>
          <w:color w:val="000000"/>
          <w:sz w:val="22"/>
        </w:rPr>
        <w:t>TSAG</w:t>
      </w:r>
      <w:r w:rsidRPr="00B86B62">
        <w:rPr>
          <w:rFonts w:eastAsia="Times New Roman" w:cs="Times New Roman"/>
          <w:color w:val="000000"/>
          <w:sz w:val="22"/>
        </w:rPr>
        <w:t xml:space="preserve"> by 1 </w:t>
      </w:r>
      <w:r w:rsidR="00965D9B">
        <w:rPr>
          <w:rFonts w:eastAsia="Times New Roman" w:cs="Times New Roman"/>
          <w:color w:val="000000"/>
          <w:sz w:val="22"/>
        </w:rPr>
        <w:t>July</w:t>
      </w:r>
      <w:r w:rsidR="00965D9B" w:rsidRPr="00B86B62">
        <w:rPr>
          <w:rFonts w:eastAsia="Times New Roman" w:cs="Times New Roman"/>
          <w:color w:val="000000"/>
          <w:sz w:val="22"/>
        </w:rPr>
        <w:t xml:space="preserve"> </w:t>
      </w:r>
      <w:r w:rsidRPr="00B86B62">
        <w:rPr>
          <w:rFonts w:eastAsia="Times New Roman" w:cs="Times New Roman"/>
          <w:color w:val="000000"/>
          <w:sz w:val="22"/>
        </w:rPr>
        <w:t>2012.</w:t>
      </w:r>
    </w:p>
    <w:p w:rsidR="00153261" w:rsidRPr="00B86B62" w:rsidRDefault="00153261" w:rsidP="001A13A4">
      <w:pPr>
        <w:rPr>
          <w:rFonts w:eastAsia="Times New Roman" w:cs="Times New Roman"/>
          <w:color w:val="000000"/>
          <w:sz w:val="22"/>
        </w:rPr>
      </w:pPr>
    </w:p>
    <w:p w:rsidR="00A60F0A" w:rsidRPr="00B86B62" w:rsidRDefault="00A60F0A" w:rsidP="001A13A4">
      <w:pPr>
        <w:rPr>
          <w:rFonts w:eastAsia="Times New Roman" w:cs="Times New Roman"/>
          <w:b/>
          <w:color w:val="000000"/>
          <w:sz w:val="22"/>
          <w:u w:val="single"/>
        </w:rPr>
      </w:pPr>
      <w:r w:rsidRPr="00B86B62">
        <w:rPr>
          <w:rFonts w:eastAsia="Times New Roman" w:cs="Times New Roman"/>
          <w:b/>
          <w:color w:val="000000"/>
          <w:sz w:val="22"/>
          <w:u w:val="single"/>
        </w:rPr>
        <w:t xml:space="preserve">Critical Path items: </w:t>
      </w:r>
    </w:p>
    <w:p w:rsidR="00A60F0A" w:rsidRPr="00B86B62" w:rsidRDefault="00A60F0A" w:rsidP="00974CB6">
      <w:pPr>
        <w:pStyle w:val="ListParagraph"/>
        <w:numPr>
          <w:ilvl w:val="0"/>
          <w:numId w:val="2"/>
        </w:numPr>
        <w:rPr>
          <w:rFonts w:eastAsia="Times New Roman" w:cs="Times New Roman"/>
          <w:color w:val="000000"/>
          <w:sz w:val="22"/>
        </w:rPr>
      </w:pPr>
      <w:r w:rsidRPr="00B86B62">
        <w:rPr>
          <w:rFonts w:eastAsia="Times New Roman" w:cs="Times New Roman"/>
          <w:color w:val="000000"/>
          <w:sz w:val="22"/>
        </w:rPr>
        <w:t>Timely preparation of all study group and TSAG reports</w:t>
      </w:r>
    </w:p>
    <w:p w:rsidR="00A60F0A" w:rsidRPr="00B86B62" w:rsidRDefault="00A60F0A" w:rsidP="00974CB6">
      <w:pPr>
        <w:pStyle w:val="ListParagraph"/>
        <w:numPr>
          <w:ilvl w:val="0"/>
          <w:numId w:val="2"/>
        </w:numPr>
        <w:rPr>
          <w:rFonts w:eastAsia="Times New Roman" w:cs="Times New Roman"/>
          <w:color w:val="000000"/>
          <w:sz w:val="22"/>
        </w:rPr>
      </w:pPr>
      <w:r w:rsidRPr="00B86B62">
        <w:rPr>
          <w:rFonts w:eastAsia="Times New Roman" w:cs="Times New Roman"/>
          <w:color w:val="000000"/>
          <w:sz w:val="22"/>
        </w:rPr>
        <w:t>Availability of statistics for reporting to WTSA</w:t>
      </w:r>
      <w:r w:rsidR="002A7DC6" w:rsidRPr="00B86B62">
        <w:rPr>
          <w:rFonts w:eastAsia="Times New Roman" w:cs="Times New Roman"/>
          <w:color w:val="000000"/>
          <w:sz w:val="22"/>
        </w:rPr>
        <w:t>-12</w:t>
      </w:r>
    </w:p>
    <w:p w:rsidR="00A60F0A" w:rsidRPr="00B86B62" w:rsidRDefault="00A60F0A" w:rsidP="00974CB6">
      <w:pPr>
        <w:pStyle w:val="ListParagraph"/>
        <w:numPr>
          <w:ilvl w:val="0"/>
          <w:numId w:val="2"/>
        </w:numPr>
        <w:rPr>
          <w:rFonts w:eastAsia="Times New Roman" w:cs="Times New Roman"/>
          <w:color w:val="000000"/>
          <w:sz w:val="22"/>
        </w:rPr>
      </w:pPr>
      <w:r w:rsidRPr="00B86B62">
        <w:rPr>
          <w:rFonts w:eastAsia="Times New Roman" w:cs="Times New Roman"/>
          <w:color w:val="000000"/>
          <w:sz w:val="22"/>
        </w:rPr>
        <w:t xml:space="preserve">Negotiation of host country agreement.  </w:t>
      </w:r>
    </w:p>
    <w:p w:rsidR="000D1302" w:rsidRPr="00B86B62" w:rsidRDefault="000D1302" w:rsidP="00974CB6">
      <w:pPr>
        <w:pStyle w:val="ListParagraph"/>
        <w:numPr>
          <w:ilvl w:val="0"/>
          <w:numId w:val="2"/>
        </w:numPr>
        <w:rPr>
          <w:rFonts w:eastAsia="Times New Roman" w:cs="Times New Roman"/>
          <w:color w:val="000000"/>
          <w:sz w:val="22"/>
        </w:rPr>
      </w:pPr>
      <w:r w:rsidRPr="00B86B62">
        <w:rPr>
          <w:rFonts w:eastAsia="Times New Roman" w:cs="Times New Roman"/>
          <w:color w:val="000000"/>
          <w:sz w:val="22"/>
        </w:rPr>
        <w:t xml:space="preserve">Notification of all MSs and ITU-T SMs on arrangements for WTSA-12 in accordance with requirements of </w:t>
      </w:r>
      <w:r w:rsidR="00C76EBD" w:rsidRPr="00B86B62">
        <w:rPr>
          <w:rFonts w:eastAsia="Times New Roman" w:cs="Times New Roman"/>
          <w:color w:val="000000"/>
          <w:sz w:val="22"/>
        </w:rPr>
        <w:t xml:space="preserve">ITU </w:t>
      </w:r>
      <w:r w:rsidRPr="00B86B62">
        <w:rPr>
          <w:rFonts w:eastAsia="Times New Roman" w:cs="Times New Roman"/>
          <w:color w:val="000000"/>
          <w:sz w:val="22"/>
        </w:rPr>
        <w:t>CS/CV and Resolution 1.</w:t>
      </w:r>
    </w:p>
    <w:p w:rsidR="00A60F0A" w:rsidRDefault="00A60F0A" w:rsidP="00974CB6">
      <w:pPr>
        <w:pStyle w:val="ListParagraph"/>
        <w:numPr>
          <w:ilvl w:val="0"/>
          <w:numId w:val="2"/>
        </w:numPr>
        <w:rPr>
          <w:rFonts w:eastAsia="Times New Roman" w:cs="Times New Roman"/>
          <w:color w:val="000000"/>
          <w:sz w:val="22"/>
        </w:rPr>
      </w:pPr>
      <w:r w:rsidRPr="00B86B62">
        <w:rPr>
          <w:rFonts w:eastAsia="Times New Roman" w:cs="Times New Roman"/>
          <w:color w:val="000000"/>
          <w:sz w:val="22"/>
        </w:rPr>
        <w:t xml:space="preserve">Final preparation by TSAG of proposals </w:t>
      </w:r>
      <w:r w:rsidR="000D1302" w:rsidRPr="00B86B62">
        <w:rPr>
          <w:rFonts w:eastAsia="Times New Roman" w:cs="Times New Roman"/>
          <w:color w:val="000000"/>
          <w:sz w:val="22"/>
        </w:rPr>
        <w:t>on revision of</w:t>
      </w:r>
      <w:r w:rsidRPr="00B86B62">
        <w:rPr>
          <w:rFonts w:eastAsia="Times New Roman" w:cs="Times New Roman"/>
          <w:color w:val="000000"/>
          <w:sz w:val="22"/>
        </w:rPr>
        <w:t xml:space="preserve"> Resolution 1</w:t>
      </w:r>
      <w:r w:rsidR="00BC000C" w:rsidRPr="00B86B62">
        <w:rPr>
          <w:rFonts w:eastAsia="Times New Roman" w:cs="Times New Roman"/>
          <w:color w:val="000000"/>
          <w:sz w:val="22"/>
        </w:rPr>
        <w:t>, and all WTSA-08 Resolutions,</w:t>
      </w:r>
      <w:r w:rsidRPr="00B86B62">
        <w:rPr>
          <w:rFonts w:eastAsia="Times New Roman" w:cs="Times New Roman"/>
          <w:color w:val="000000"/>
          <w:sz w:val="22"/>
        </w:rPr>
        <w:t xml:space="preserve"> </w:t>
      </w:r>
      <w:r w:rsidR="000179F8">
        <w:rPr>
          <w:rFonts w:eastAsia="Times New Roman" w:cs="Times New Roman"/>
          <w:color w:val="000000"/>
          <w:sz w:val="22"/>
        </w:rPr>
        <w:t xml:space="preserve">at its </w:t>
      </w:r>
      <w:r w:rsidRPr="00B86B62">
        <w:rPr>
          <w:rFonts w:eastAsia="Times New Roman" w:cs="Times New Roman"/>
          <w:color w:val="000000"/>
          <w:sz w:val="22"/>
        </w:rPr>
        <w:t>July 2012</w:t>
      </w:r>
      <w:r w:rsidR="000179F8">
        <w:rPr>
          <w:rFonts w:eastAsia="Times New Roman" w:cs="Times New Roman"/>
          <w:color w:val="000000"/>
          <w:sz w:val="22"/>
        </w:rPr>
        <w:t xml:space="preserve"> meeting</w:t>
      </w:r>
      <w:r w:rsidR="000D1302" w:rsidRPr="00B86B62">
        <w:rPr>
          <w:rFonts w:eastAsia="Times New Roman" w:cs="Times New Roman"/>
          <w:color w:val="000000"/>
          <w:sz w:val="22"/>
        </w:rPr>
        <w:t>.</w:t>
      </w:r>
    </w:p>
    <w:p w:rsidR="000179F8" w:rsidRPr="00B86B62" w:rsidRDefault="000179F8" w:rsidP="00974CB6">
      <w:pPr>
        <w:pStyle w:val="ListParagraph"/>
        <w:numPr>
          <w:ilvl w:val="0"/>
          <w:numId w:val="2"/>
        </w:numPr>
        <w:rPr>
          <w:rFonts w:eastAsia="Times New Roman" w:cs="Times New Roman"/>
          <w:color w:val="000000"/>
          <w:sz w:val="22"/>
        </w:rPr>
      </w:pPr>
      <w:r>
        <w:rPr>
          <w:rFonts w:eastAsia="Times New Roman" w:cs="Times New Roman"/>
          <w:color w:val="000000"/>
          <w:sz w:val="22"/>
        </w:rPr>
        <w:t>Note that preparations for the Global Standardization Symposium (GSS) and WCIT-12 will also be progressing at the same time as WTSA-12 preparations and are inter-related to some degree.</w:t>
      </w:r>
    </w:p>
    <w:p w:rsidR="00056DD3" w:rsidRPr="00B86B62" w:rsidRDefault="00056DD3" w:rsidP="001A13A4">
      <w:pPr>
        <w:rPr>
          <w:rFonts w:eastAsia="Times New Roman" w:cs="Times New Roman"/>
          <w:color w:val="000000"/>
          <w:sz w:val="22"/>
        </w:rPr>
      </w:pPr>
    </w:p>
    <w:p w:rsidR="008B76C8" w:rsidRPr="00B86B62" w:rsidRDefault="000D1302" w:rsidP="001A13A4">
      <w:pPr>
        <w:rPr>
          <w:rFonts w:eastAsia="Times New Roman" w:cs="Times New Roman"/>
          <w:b/>
          <w:color w:val="000000"/>
        </w:rPr>
      </w:pPr>
      <w:bookmarkStart w:id="14" w:name="Item01_04"/>
      <w:bookmarkEnd w:id="14"/>
      <w:r w:rsidRPr="00B86B62">
        <w:rPr>
          <w:rFonts w:eastAsia="Times New Roman" w:cs="Times New Roman"/>
          <w:b/>
          <w:color w:val="000000"/>
          <w:u w:val="single"/>
        </w:rPr>
        <w:t>Action Item 01-04</w:t>
      </w:r>
      <w:r w:rsidR="00C76EBD" w:rsidRPr="00B86B62">
        <w:rPr>
          <w:rFonts w:eastAsia="Times New Roman" w:cs="Times New Roman"/>
          <w:b/>
          <w:color w:val="000000"/>
          <w:u w:val="single"/>
        </w:rPr>
        <w:t xml:space="preserve">: </w:t>
      </w:r>
      <w:r w:rsidRPr="00B86B62">
        <w:rPr>
          <w:rFonts w:eastAsia="Times New Roman" w:cs="Times New Roman"/>
          <w:b/>
          <w:color w:val="000000"/>
        </w:rPr>
        <w:t xml:space="preserve"> </w:t>
      </w:r>
      <w:r w:rsidR="009230D6" w:rsidRPr="00B86B62">
        <w:rPr>
          <w:rFonts w:eastAsia="Times New Roman" w:cs="Times New Roman"/>
          <w:b/>
          <w:color w:val="000000"/>
        </w:rPr>
        <w:t>TSAG</w:t>
      </w:r>
    </w:p>
    <w:p w:rsidR="008E17BC" w:rsidRDefault="008E17BC" w:rsidP="008E17BC">
      <w:pPr>
        <w:rPr>
          <w:rFonts w:eastAsia="Times New Roman" w:cs="Times New Roman"/>
          <w:bCs/>
          <w:color w:val="000000"/>
          <w:sz w:val="22"/>
        </w:rPr>
      </w:pPr>
      <w:r w:rsidRPr="008E17BC">
        <w:rPr>
          <w:rFonts w:eastAsia="Times New Roman" w:cs="Times New Roman"/>
          <w:bCs/>
          <w:color w:val="000000"/>
          <w:sz w:val="22"/>
        </w:rPr>
        <w:t>Done</w:t>
      </w:r>
      <w:r>
        <w:rPr>
          <w:rFonts w:eastAsia="Times New Roman" w:cs="Times New Roman"/>
          <w:bCs/>
          <w:color w:val="000000"/>
          <w:sz w:val="22"/>
        </w:rPr>
        <w:t>.</w:t>
      </w:r>
    </w:p>
    <w:p w:rsidR="008E17BC" w:rsidRDefault="008E17BC" w:rsidP="008E17BC">
      <w:pPr>
        <w:rPr>
          <w:rFonts w:eastAsia="Times New Roman" w:cs="Times New Roman"/>
          <w:bCs/>
          <w:color w:val="000000"/>
          <w:sz w:val="22"/>
        </w:rPr>
      </w:pPr>
    </w:p>
    <w:p w:rsidR="000D1302" w:rsidRPr="00B86B62" w:rsidRDefault="000D1302" w:rsidP="001A13A4">
      <w:pPr>
        <w:rPr>
          <w:rFonts w:eastAsia="Times New Roman" w:cs="Times New Roman"/>
          <w:color w:val="000000"/>
          <w:sz w:val="22"/>
        </w:rPr>
      </w:pPr>
      <w:r w:rsidRPr="00B86B62">
        <w:rPr>
          <w:rFonts w:eastAsia="Times New Roman" w:cs="Times New Roman"/>
          <w:color w:val="000000"/>
          <w:sz w:val="22"/>
        </w:rPr>
        <w:t>Consideration of this p</w:t>
      </w:r>
      <w:r w:rsidRPr="00B86B62">
        <w:rPr>
          <w:rFonts w:eastAsia="Times New Roman" w:cs="Times New Roman"/>
          <w:sz w:val="22"/>
        </w:rPr>
        <w:t>roposal was put on</w:t>
      </w:r>
      <w:r w:rsidR="00C76EBD" w:rsidRPr="00B86B62">
        <w:rPr>
          <w:rFonts w:eastAsia="Times New Roman" w:cs="Times New Roman"/>
          <w:sz w:val="22"/>
        </w:rPr>
        <w:t xml:space="preserve"> the </w:t>
      </w:r>
      <w:r w:rsidRPr="00B86B62">
        <w:rPr>
          <w:rFonts w:eastAsia="Times New Roman" w:cs="Times New Roman"/>
          <w:sz w:val="22"/>
        </w:rPr>
        <w:t>agenda of TSAG, April 2009.  TSAG invited further contributions to its next meeting in February 2010 (</w:t>
      </w:r>
      <w:r w:rsidR="00DF7D51" w:rsidRPr="00B86B62">
        <w:rPr>
          <w:rFonts w:eastAsia="Times New Roman" w:cs="Times New Roman"/>
          <w:sz w:val="22"/>
        </w:rPr>
        <w:t xml:space="preserve">report </w:t>
      </w:r>
      <w:hyperlink r:id="rId64" w:history="1">
        <w:r w:rsidR="00DF7D51" w:rsidRPr="00B86B62">
          <w:rPr>
            <w:rStyle w:val="Hyperlink"/>
            <w:rFonts w:eastAsia="Times New Roman" w:cs="Times New Roman"/>
            <w:sz w:val="22"/>
          </w:rPr>
          <w:t xml:space="preserve">TSAG </w:t>
        </w:r>
        <w:r w:rsidRPr="00B86B62">
          <w:rPr>
            <w:rStyle w:val="Hyperlink"/>
            <w:rFonts w:eastAsia="Times New Roman" w:cs="Times New Roman"/>
            <w:sz w:val="22"/>
          </w:rPr>
          <w:t>R1</w:t>
        </w:r>
      </w:hyperlink>
      <w:hyperlink r:id="rId65" w:history="1">
        <w:r w:rsidR="00DF7D51" w:rsidRPr="00B86B62">
          <w:rPr>
            <w:rStyle w:val="Hyperlink"/>
            <w:rFonts w:eastAsia="Times New Roman" w:cs="Times New Roman"/>
            <w:sz w:val="22"/>
          </w:rPr>
          <w:t xml:space="preserve">TSAG </w:t>
        </w:r>
        <w:r w:rsidRPr="00B86B62">
          <w:rPr>
            <w:rStyle w:val="Hyperlink"/>
            <w:rFonts w:eastAsia="Times New Roman" w:cs="Times New Roman"/>
            <w:sz w:val="22"/>
          </w:rPr>
          <w:t>R1</w:t>
        </w:r>
      </w:hyperlink>
      <w:r w:rsidRPr="00B86B62">
        <w:rPr>
          <w:rFonts w:eastAsia="Times New Roman" w:cs="Times New Roman"/>
          <w:sz w:val="22"/>
        </w:rPr>
        <w:t>, §6.1).   No contributions were received by the February 2010 TSAG meeting.</w:t>
      </w:r>
      <w:r w:rsidR="00C76EBD" w:rsidRPr="00B86B62">
        <w:rPr>
          <w:rFonts w:eastAsia="Times New Roman" w:cs="Times New Roman"/>
          <w:sz w:val="22"/>
        </w:rPr>
        <w:t xml:space="preserve">  Unless new contributions are submitted for consideration of this proposal, this Item is </w:t>
      </w:r>
      <w:r w:rsidR="00861026">
        <w:rPr>
          <w:rFonts w:eastAsia="Times New Roman" w:cs="Times New Roman"/>
          <w:sz w:val="22"/>
        </w:rPr>
        <w:t>c</w:t>
      </w:r>
      <w:r w:rsidR="00861026" w:rsidRPr="00B86B62">
        <w:rPr>
          <w:rFonts w:eastAsia="Times New Roman" w:cs="Times New Roman"/>
          <w:sz w:val="22"/>
        </w:rPr>
        <w:t>losed</w:t>
      </w:r>
      <w:r w:rsidR="00C76EBD" w:rsidRPr="00B86B62">
        <w:rPr>
          <w:rFonts w:eastAsia="Times New Roman" w:cs="Times New Roman"/>
          <w:sz w:val="22"/>
        </w:rPr>
        <w:t>.</w:t>
      </w:r>
    </w:p>
    <w:p w:rsidR="008B76C8" w:rsidRPr="00B86B62" w:rsidRDefault="008B76C8"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A25862" w:rsidP="001A13A4">
      <w:pPr>
        <w:rPr>
          <w:rFonts w:eastAsia="Times New Roman" w:cs="Times New Roman"/>
          <w:color w:val="000000"/>
          <w:sz w:val="22"/>
        </w:rPr>
      </w:pPr>
      <w:hyperlink w:anchor="Top" w:history="1">
        <w:r w:rsidR="009017E8" w:rsidRPr="00B86B62">
          <w:rPr>
            <w:rStyle w:val="Hyperlink"/>
            <w:rFonts w:eastAsia="Times New Roman" w:cs="Times New Roman"/>
            <w:sz w:val="22"/>
          </w:rPr>
          <w:t>Top</w:t>
        </w:r>
      </w:hyperlink>
      <w:r w:rsidR="009017E8" w:rsidRPr="00B86B62">
        <w:rPr>
          <w:rFonts w:eastAsia="Times New Roman" w:cs="Times New Roman"/>
          <w:color w:val="000000"/>
          <w:sz w:val="22"/>
        </w:rPr>
        <w:t xml:space="preserve"> </w:t>
      </w:r>
    </w:p>
    <w:p w:rsidR="009017E8" w:rsidRPr="00B86B62" w:rsidRDefault="009017E8" w:rsidP="001A13A4">
      <w:pPr>
        <w:rPr>
          <w:rFonts w:eastAsia="Times New Roman" w:cs="Times New Roman"/>
          <w:color w:val="000000"/>
          <w:sz w:val="22"/>
        </w:rPr>
      </w:pPr>
    </w:p>
    <w:p w:rsidR="000E52DB" w:rsidRPr="00B86B62" w:rsidRDefault="000E52DB" w:rsidP="00CB7038">
      <w:pPr>
        <w:pStyle w:val="Heading1"/>
      </w:pPr>
      <w:bookmarkStart w:id="15" w:name="Resolution_02"/>
      <w:bookmarkStart w:id="16" w:name="_Toc304236413"/>
      <w:bookmarkStart w:id="17" w:name="_Toc328061073"/>
      <w:bookmarkEnd w:id="15"/>
      <w:r w:rsidRPr="00B86B62">
        <w:t>Resolution 2 - Study Group responsibility and mandates</w:t>
      </w:r>
      <w:bookmarkEnd w:id="16"/>
      <w:bookmarkEnd w:id="17"/>
    </w:p>
    <w:p w:rsidR="000E52DB" w:rsidRPr="00B86B62" w:rsidRDefault="000E52DB" w:rsidP="001A13A4">
      <w:pPr>
        <w:rPr>
          <w:rFonts w:eastAsia="Times New Roman" w:cs="Times New Roman"/>
          <w:color w:val="000000"/>
          <w:sz w:val="22"/>
        </w:rPr>
      </w:pPr>
    </w:p>
    <w:p w:rsidR="006B4B4B" w:rsidRPr="00B86B62" w:rsidRDefault="006B4B4B" w:rsidP="006B4B4B">
      <w:pPr>
        <w:rPr>
          <w:rFonts w:eastAsia="Times New Roman" w:cs="Times New Roman"/>
          <w:b/>
          <w:color w:val="000000"/>
          <w:sz w:val="22"/>
        </w:rPr>
      </w:pPr>
      <w:r w:rsidRPr="00B86B62">
        <w:rPr>
          <w:rFonts w:eastAsia="Times New Roman" w:cs="Times New Roman"/>
          <w:b/>
          <w:color w:val="000000"/>
          <w:sz w:val="22"/>
        </w:rPr>
        <w:t>Resolution 2</w:t>
      </w:r>
    </w:p>
    <w:p w:rsidR="006B4B4B" w:rsidRPr="00B86B62" w:rsidRDefault="006B4B4B" w:rsidP="00BD5945">
      <w:pPr>
        <w:ind w:right="63"/>
        <w:jc w:val="both"/>
        <w:rPr>
          <w:rFonts w:eastAsia="Times New Roman" w:cs="Times New Roman"/>
          <w:i/>
          <w:color w:val="000000"/>
          <w:sz w:val="22"/>
        </w:rPr>
      </w:pPr>
      <w:r w:rsidRPr="00B86B62">
        <w:rPr>
          <w:rFonts w:eastAsia="Times New Roman" w:cs="Times New Roman"/>
          <w:i/>
          <w:color w:val="000000"/>
          <w:sz w:val="22"/>
        </w:rPr>
        <w:t>resolves</w:t>
      </w:r>
    </w:p>
    <w:p w:rsidR="006B4B4B" w:rsidRPr="00B86B62" w:rsidRDefault="006B4B4B" w:rsidP="00BD5945">
      <w:pPr>
        <w:ind w:left="360" w:right="63"/>
        <w:jc w:val="both"/>
        <w:rPr>
          <w:rFonts w:eastAsia="Times New Roman" w:cs="Times New Roman"/>
          <w:i/>
          <w:color w:val="000000"/>
          <w:sz w:val="22"/>
        </w:rPr>
      </w:pPr>
      <w:r w:rsidRPr="00B86B62">
        <w:rPr>
          <w:rFonts w:eastAsia="Times New Roman" w:cs="Times New Roman"/>
          <w:i/>
          <w:color w:val="000000"/>
          <w:sz w:val="22"/>
        </w:rPr>
        <w:t>1</w:t>
      </w:r>
      <w:r w:rsidR="00BD5945" w:rsidRPr="00B86B62">
        <w:rPr>
          <w:rFonts w:eastAsia="Times New Roman" w:cs="Times New Roman"/>
          <w:i/>
          <w:color w:val="000000"/>
          <w:sz w:val="22"/>
        </w:rPr>
        <w:tab/>
      </w:r>
      <w:r w:rsidRPr="00B86B62">
        <w:rPr>
          <w:rFonts w:eastAsia="Times New Roman" w:cs="Times New Roman"/>
          <w:i/>
          <w:color w:val="000000"/>
          <w:sz w:val="22"/>
        </w:rPr>
        <w:t xml:space="preserve"> that the mandate of each study group, which it shall use as the basis for organizing its study programme, shall consist of:</w:t>
      </w:r>
    </w:p>
    <w:p w:rsidR="006B4B4B" w:rsidRPr="00B86B62" w:rsidRDefault="006B4B4B" w:rsidP="00BD5945">
      <w:pPr>
        <w:ind w:left="360" w:right="63"/>
        <w:jc w:val="both"/>
        <w:rPr>
          <w:rFonts w:eastAsia="Times New Roman" w:cs="Times New Roman"/>
          <w:i/>
          <w:color w:val="000000"/>
          <w:sz w:val="22"/>
        </w:rPr>
      </w:pPr>
    </w:p>
    <w:p w:rsidR="006B4B4B" w:rsidRPr="00B86B62" w:rsidRDefault="006B4B4B" w:rsidP="00BD5945">
      <w:pPr>
        <w:ind w:left="360" w:right="63"/>
        <w:jc w:val="both"/>
        <w:rPr>
          <w:rFonts w:eastAsia="Times New Roman" w:cs="Times New Roman"/>
          <w:i/>
          <w:color w:val="000000"/>
          <w:sz w:val="22"/>
        </w:rPr>
      </w:pPr>
      <w:r w:rsidRPr="00B86B62">
        <w:rPr>
          <w:rFonts w:eastAsia="Times New Roman" w:cs="Times New Roman"/>
          <w:i/>
          <w:color w:val="000000"/>
          <w:sz w:val="22"/>
        </w:rPr>
        <w:t xml:space="preserve">    – a general area of responsibility, as set out in Annex A, within which the study group may amend existing Recommendations, in collaboration with other groups, as appropriate;</w:t>
      </w:r>
    </w:p>
    <w:p w:rsidR="006B4B4B" w:rsidRPr="00B86B62" w:rsidRDefault="006B4B4B" w:rsidP="00BD5945">
      <w:pPr>
        <w:ind w:left="360" w:right="63"/>
        <w:jc w:val="both"/>
        <w:rPr>
          <w:rFonts w:eastAsia="Times New Roman" w:cs="Times New Roman"/>
          <w:i/>
          <w:color w:val="000000"/>
          <w:sz w:val="22"/>
        </w:rPr>
      </w:pPr>
    </w:p>
    <w:p w:rsidR="006B4B4B" w:rsidRPr="00B86B62" w:rsidRDefault="006B4B4B" w:rsidP="00BD5945">
      <w:pPr>
        <w:ind w:left="360" w:right="63"/>
        <w:jc w:val="both"/>
        <w:rPr>
          <w:rFonts w:eastAsia="Times New Roman" w:cs="Times New Roman"/>
          <w:i/>
          <w:color w:val="000000"/>
          <w:sz w:val="22"/>
        </w:rPr>
      </w:pPr>
      <w:r w:rsidRPr="00B86B62">
        <w:rPr>
          <w:rFonts w:eastAsia="Times New Roman" w:cs="Times New Roman"/>
          <w:i/>
          <w:color w:val="000000"/>
          <w:sz w:val="22"/>
        </w:rPr>
        <w:lastRenderedPageBreak/>
        <w:t xml:space="preserve">    – a set of Questions related to particular areas of study, which are compatible with the general area of responsibility and which should be results-oriented (refer to Section 7 of Resolution 1 of this assembly);</w:t>
      </w:r>
    </w:p>
    <w:p w:rsidR="006B4B4B" w:rsidRPr="00B86B62" w:rsidRDefault="006B4B4B" w:rsidP="00BD5945">
      <w:pPr>
        <w:ind w:left="360" w:right="63"/>
        <w:jc w:val="both"/>
        <w:rPr>
          <w:rFonts w:eastAsia="Times New Roman" w:cs="Times New Roman"/>
          <w:i/>
          <w:color w:val="000000"/>
          <w:sz w:val="22"/>
        </w:rPr>
      </w:pPr>
    </w:p>
    <w:p w:rsidR="006B4B4B" w:rsidRPr="00B86B62" w:rsidRDefault="006B4B4B" w:rsidP="00BD5945">
      <w:pPr>
        <w:ind w:left="360" w:right="63"/>
        <w:jc w:val="both"/>
        <w:rPr>
          <w:rFonts w:eastAsia="Times New Roman" w:cs="Times New Roman"/>
          <w:i/>
          <w:color w:val="000000"/>
          <w:sz w:val="22"/>
        </w:rPr>
      </w:pPr>
      <w:r w:rsidRPr="00B86B62">
        <w:rPr>
          <w:rFonts w:eastAsia="Times New Roman" w:cs="Times New Roman"/>
          <w:i/>
          <w:color w:val="000000"/>
          <w:sz w:val="22"/>
        </w:rPr>
        <w:t>2</w:t>
      </w:r>
      <w:r w:rsidR="00BD5945" w:rsidRPr="00B86B62">
        <w:rPr>
          <w:rFonts w:eastAsia="Times New Roman" w:cs="Times New Roman"/>
          <w:i/>
          <w:color w:val="000000"/>
          <w:sz w:val="22"/>
        </w:rPr>
        <w:tab/>
      </w:r>
      <w:r w:rsidRPr="00B86B62">
        <w:rPr>
          <w:rFonts w:eastAsia="Times New Roman" w:cs="Times New Roman"/>
          <w:i/>
          <w:color w:val="000000"/>
          <w:sz w:val="22"/>
        </w:rPr>
        <w:t xml:space="preserve"> 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rsidR="006B4B4B" w:rsidRPr="00B86B62" w:rsidRDefault="006B4B4B" w:rsidP="00BD5945">
      <w:pPr>
        <w:ind w:left="360" w:right="63"/>
        <w:jc w:val="both"/>
        <w:rPr>
          <w:rFonts w:eastAsia="Times New Roman" w:cs="Times New Roman"/>
          <w:i/>
          <w:color w:val="000000"/>
          <w:sz w:val="22"/>
        </w:rPr>
      </w:pPr>
    </w:p>
    <w:p w:rsidR="006B4B4B" w:rsidRPr="00B86B62" w:rsidRDefault="006B4B4B" w:rsidP="00BD5945">
      <w:pPr>
        <w:ind w:left="90" w:right="63"/>
        <w:jc w:val="both"/>
        <w:rPr>
          <w:rFonts w:eastAsia="Times New Roman" w:cs="Times New Roman"/>
          <w:i/>
          <w:color w:val="000000"/>
          <w:sz w:val="22"/>
        </w:rPr>
      </w:pPr>
      <w:r w:rsidRPr="00B86B62">
        <w:rPr>
          <w:rFonts w:eastAsia="Times New Roman" w:cs="Times New Roman"/>
          <w:i/>
          <w:color w:val="000000"/>
          <w:sz w:val="22"/>
        </w:rPr>
        <w:t>instructs the Telecommunication Standardization Bureau</w:t>
      </w:r>
    </w:p>
    <w:p w:rsidR="006B4B4B" w:rsidRPr="00B86B62" w:rsidRDefault="006B4B4B" w:rsidP="00BD5945">
      <w:pPr>
        <w:ind w:left="360" w:right="63"/>
        <w:jc w:val="both"/>
        <w:rPr>
          <w:rFonts w:eastAsia="Times New Roman" w:cs="Times New Roman"/>
          <w:i/>
          <w:color w:val="000000"/>
          <w:sz w:val="22"/>
        </w:rPr>
      </w:pPr>
      <w:r w:rsidRPr="00B86B62">
        <w:rPr>
          <w:rFonts w:eastAsia="Times New Roman" w:cs="Times New Roman"/>
          <w:i/>
          <w:color w:val="000000"/>
          <w:sz w:val="22"/>
        </w:rPr>
        <w:t>to support and facilitate the operational aspects of such collocation.</w:t>
      </w:r>
    </w:p>
    <w:p w:rsidR="00B51798" w:rsidRPr="00B86B62" w:rsidRDefault="00B51798" w:rsidP="00BD5945">
      <w:pPr>
        <w:ind w:left="360" w:right="63"/>
        <w:jc w:val="both"/>
        <w:rPr>
          <w:rFonts w:eastAsia="Times New Roman" w:cs="Times New Roman"/>
          <w:i/>
          <w:color w:val="000000"/>
          <w:sz w:val="22"/>
        </w:rPr>
      </w:pPr>
    </w:p>
    <w:p w:rsidR="005D3299" w:rsidRPr="00B86B62" w:rsidRDefault="005D3299" w:rsidP="00BD5945">
      <w:pPr>
        <w:ind w:left="360" w:right="63"/>
        <w:jc w:val="both"/>
        <w:rPr>
          <w:rFonts w:eastAsia="Times New Roman" w:cs="Times New Roman"/>
          <w:i/>
          <w:color w:val="000000"/>
          <w:sz w:val="22"/>
        </w:rPr>
      </w:pPr>
    </w:p>
    <w:tbl>
      <w:tblPr>
        <w:tblW w:w="9832" w:type="dxa"/>
        <w:tblInd w:w="-13" w:type="dxa"/>
        <w:tblLook w:val="04A0" w:firstRow="1" w:lastRow="0" w:firstColumn="1" w:lastColumn="0" w:noHBand="0" w:noVBand="1"/>
      </w:tblPr>
      <w:tblGrid>
        <w:gridCol w:w="908"/>
        <w:gridCol w:w="4606"/>
        <w:gridCol w:w="1537"/>
        <w:gridCol w:w="1465"/>
        <w:gridCol w:w="1316"/>
      </w:tblGrid>
      <w:tr w:rsidR="009D7C17" w:rsidRPr="00F51D2B" w:rsidTr="009D7C17">
        <w:trPr>
          <w:trHeight w:val="647"/>
          <w:tblHeader/>
        </w:trPr>
        <w:tc>
          <w:tcPr>
            <w:tcW w:w="908" w:type="dxa"/>
            <w:tcBorders>
              <w:top w:val="single" w:sz="4" w:space="0" w:color="auto"/>
              <w:left w:val="single" w:sz="4" w:space="0" w:color="auto"/>
              <w:bottom w:val="double" w:sz="6" w:space="0" w:color="auto"/>
              <w:right w:val="single" w:sz="4" w:space="0" w:color="auto"/>
            </w:tcBorders>
            <w:vAlign w:val="center"/>
          </w:tcPr>
          <w:p w:rsidR="009D7C17" w:rsidRPr="00B86B62" w:rsidRDefault="009D7C17" w:rsidP="00A820ED">
            <w:pPr>
              <w:jc w:val="center"/>
              <w:rPr>
                <w:rFonts w:eastAsia="Times New Roman" w:cs="Times New Roman"/>
              </w:rPr>
            </w:pPr>
            <w:r w:rsidRPr="00B86B62">
              <w:rPr>
                <w:rFonts w:eastAsia="Times New Roman" w:cs="Times New Roman"/>
                <w:sz w:val="22"/>
              </w:rPr>
              <w:t>Action Item</w:t>
            </w:r>
          </w:p>
        </w:tc>
        <w:tc>
          <w:tcPr>
            <w:tcW w:w="4606"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9D7C17" w:rsidRPr="00B86B62" w:rsidRDefault="009D7C17" w:rsidP="00A820ED">
            <w:pPr>
              <w:jc w:val="center"/>
              <w:rPr>
                <w:rFonts w:eastAsia="Times New Roman" w:cs="Times New Roman"/>
              </w:rPr>
            </w:pPr>
            <w:r w:rsidRPr="00B86B62">
              <w:rPr>
                <w:rFonts w:eastAsia="Times New Roman" w:cs="Times New Roman"/>
                <w:sz w:val="22"/>
              </w:rPr>
              <w:t>Action</w:t>
            </w:r>
          </w:p>
        </w:tc>
        <w:tc>
          <w:tcPr>
            <w:tcW w:w="1537" w:type="dxa"/>
            <w:tcBorders>
              <w:top w:val="single" w:sz="4" w:space="0" w:color="auto"/>
              <w:left w:val="nil"/>
              <w:bottom w:val="double" w:sz="6" w:space="0" w:color="auto"/>
              <w:right w:val="single" w:sz="4" w:space="0" w:color="auto"/>
            </w:tcBorders>
            <w:shd w:val="clear" w:color="auto" w:fill="auto"/>
            <w:vAlign w:val="center"/>
            <w:hideMark/>
          </w:tcPr>
          <w:p w:rsidR="009D7C17" w:rsidRPr="00B86B62" w:rsidRDefault="009D7C17" w:rsidP="00A820ED">
            <w:pPr>
              <w:jc w:val="center"/>
              <w:rPr>
                <w:rFonts w:eastAsia="Times New Roman" w:cs="Times New Roman"/>
              </w:rPr>
            </w:pPr>
            <w:r w:rsidRPr="00B86B62">
              <w:rPr>
                <w:rFonts w:eastAsia="Times New Roman" w:cs="Times New Roman"/>
                <w:sz w:val="22"/>
              </w:rPr>
              <w:t>Milestone</w:t>
            </w:r>
          </w:p>
        </w:tc>
        <w:tc>
          <w:tcPr>
            <w:tcW w:w="1465" w:type="dxa"/>
            <w:tcBorders>
              <w:top w:val="single" w:sz="4" w:space="0" w:color="auto"/>
              <w:left w:val="nil"/>
              <w:bottom w:val="double" w:sz="4" w:space="0" w:color="auto"/>
              <w:right w:val="single" w:sz="4" w:space="0" w:color="auto"/>
            </w:tcBorders>
          </w:tcPr>
          <w:p w:rsidR="009D7C17" w:rsidRPr="00B86B62" w:rsidRDefault="009D7C17" w:rsidP="00A820ED">
            <w:pPr>
              <w:jc w:val="center"/>
              <w:rPr>
                <w:rFonts w:eastAsia="Times New Roman" w:cs="Times New Roman"/>
              </w:rPr>
            </w:pPr>
            <w:r w:rsidRPr="00B86B62">
              <w:rPr>
                <w:rFonts w:eastAsia="Times New Roman" w:cs="Times New Roman"/>
                <w:sz w:val="22"/>
              </w:rPr>
              <w:t>Periodic Goals Met</w:t>
            </w:r>
          </w:p>
        </w:tc>
        <w:tc>
          <w:tcPr>
            <w:tcW w:w="1316" w:type="dxa"/>
            <w:tcBorders>
              <w:top w:val="single" w:sz="4" w:space="0" w:color="auto"/>
              <w:left w:val="single" w:sz="4" w:space="0" w:color="auto"/>
              <w:bottom w:val="double" w:sz="6" w:space="0" w:color="auto"/>
              <w:right w:val="single" w:sz="4" w:space="0" w:color="auto"/>
            </w:tcBorders>
            <w:vAlign w:val="center"/>
          </w:tcPr>
          <w:p w:rsidR="009D7C17" w:rsidRPr="00B86B62" w:rsidRDefault="00220C6A" w:rsidP="00A820ED">
            <w:pPr>
              <w:jc w:val="center"/>
              <w:rPr>
                <w:rFonts w:eastAsia="Times New Roman" w:cs="Times New Roman"/>
              </w:rPr>
            </w:pPr>
            <w:r>
              <w:rPr>
                <w:rFonts w:eastAsia="Times New Roman" w:cs="Times New Roman"/>
                <w:sz w:val="22"/>
              </w:rPr>
              <w:t>Completed</w:t>
            </w:r>
          </w:p>
        </w:tc>
      </w:tr>
      <w:tr w:rsidR="009D7C17" w:rsidRPr="00F51D2B" w:rsidTr="00E025C4">
        <w:trPr>
          <w:trHeight w:val="620"/>
        </w:trPr>
        <w:tc>
          <w:tcPr>
            <w:tcW w:w="908" w:type="dxa"/>
            <w:tcBorders>
              <w:top w:val="double" w:sz="6" w:space="0" w:color="auto"/>
              <w:left w:val="single" w:sz="4" w:space="0" w:color="auto"/>
              <w:bottom w:val="double" w:sz="4" w:space="0" w:color="auto"/>
              <w:right w:val="single" w:sz="4" w:space="0" w:color="auto"/>
            </w:tcBorders>
            <w:vAlign w:val="center"/>
          </w:tcPr>
          <w:p w:rsidR="009D7C17" w:rsidRPr="00B86B62" w:rsidRDefault="00A25862" w:rsidP="00A820ED">
            <w:pPr>
              <w:jc w:val="center"/>
              <w:rPr>
                <w:rFonts w:eastAsia="Times New Roman" w:cs="Times New Roman"/>
              </w:rPr>
            </w:pPr>
            <w:hyperlink w:anchor="Item02_01" w:history="1">
              <w:r w:rsidR="009D7C17" w:rsidRPr="00B86B62">
                <w:rPr>
                  <w:rStyle w:val="Hyperlink"/>
                  <w:rFonts w:eastAsia="Times New Roman" w:cs="Times New Roman"/>
                  <w:sz w:val="22"/>
                </w:rPr>
                <w:t>02-01</w:t>
              </w:r>
            </w:hyperlink>
          </w:p>
        </w:tc>
        <w:tc>
          <w:tcPr>
            <w:tcW w:w="4606" w:type="dxa"/>
            <w:tcBorders>
              <w:top w:val="double" w:sz="6" w:space="0" w:color="auto"/>
              <w:left w:val="single" w:sz="4" w:space="0" w:color="auto"/>
              <w:bottom w:val="double" w:sz="4" w:space="0" w:color="auto"/>
              <w:right w:val="single" w:sz="4" w:space="0" w:color="auto"/>
            </w:tcBorders>
            <w:shd w:val="clear" w:color="auto" w:fill="auto"/>
            <w:hideMark/>
          </w:tcPr>
          <w:p w:rsidR="009D7C17" w:rsidRPr="00B86B62" w:rsidRDefault="009D7C17" w:rsidP="00A820ED">
            <w:pPr>
              <w:rPr>
                <w:rFonts w:eastAsia="Times New Roman" w:cs="Times New Roman"/>
              </w:rPr>
            </w:pPr>
            <w:r w:rsidRPr="00B86B62">
              <w:rPr>
                <w:rFonts w:eastAsia="Times New Roman" w:cs="Times New Roman"/>
                <w:sz w:val="22"/>
              </w:rPr>
              <w:t xml:space="preserve">TSB Counsellor to insert pointer on Resolution 2 webpage to location of updated SG structure, mandate or Annex C information within 1 month of change.  Updated Annex C located at </w:t>
            </w:r>
            <w:hyperlink r:id="rId66" w:history="1">
              <w:r w:rsidR="00E86D5A" w:rsidRPr="00722169">
                <w:rPr>
                  <w:rStyle w:val="Hyperlink"/>
                  <w:rFonts w:eastAsia="Times New Roman" w:cs="Times New Roman"/>
                  <w:sz w:val="22"/>
                </w:rPr>
                <w:t>http://www.itu.int/ITU-T/info/sp14-r2-annexc.html</w:t>
              </w:r>
            </w:hyperlink>
            <w:r w:rsidR="00E86D5A">
              <w:rPr>
                <w:rFonts w:eastAsia="Times New Roman" w:cs="Times New Roman"/>
                <w:sz w:val="22"/>
              </w:rPr>
              <w:t xml:space="preserve"> </w:t>
            </w:r>
          </w:p>
        </w:tc>
        <w:tc>
          <w:tcPr>
            <w:tcW w:w="1537" w:type="dxa"/>
            <w:tcBorders>
              <w:top w:val="double" w:sz="6" w:space="0" w:color="auto"/>
              <w:left w:val="nil"/>
              <w:bottom w:val="double" w:sz="4" w:space="0" w:color="auto"/>
              <w:right w:val="single" w:sz="4" w:space="0" w:color="auto"/>
            </w:tcBorders>
            <w:shd w:val="clear" w:color="auto" w:fill="auto"/>
            <w:vAlign w:val="center"/>
            <w:hideMark/>
          </w:tcPr>
          <w:p w:rsidR="009D7C17" w:rsidRPr="00B86B62" w:rsidRDefault="009D7C17" w:rsidP="00A820ED">
            <w:pPr>
              <w:jc w:val="center"/>
              <w:rPr>
                <w:rFonts w:eastAsia="Times New Roman" w:cs="Times New Roman"/>
              </w:rPr>
            </w:pPr>
            <w:r w:rsidRPr="00B86B62">
              <w:rPr>
                <w:rFonts w:eastAsia="Times New Roman" w:cs="Times New Roman"/>
                <w:sz w:val="22"/>
              </w:rPr>
              <w:t>ongoing</w:t>
            </w:r>
          </w:p>
        </w:tc>
        <w:tc>
          <w:tcPr>
            <w:tcW w:w="1465" w:type="dxa"/>
            <w:tcBorders>
              <w:top w:val="double" w:sz="4" w:space="0" w:color="auto"/>
              <w:left w:val="nil"/>
              <w:bottom w:val="double" w:sz="4" w:space="0" w:color="auto"/>
              <w:right w:val="single" w:sz="4" w:space="0" w:color="auto"/>
            </w:tcBorders>
          </w:tcPr>
          <w:p w:rsidR="009D7C17" w:rsidRDefault="009D7C17" w:rsidP="00A820ED">
            <w:pPr>
              <w:jc w:val="center"/>
              <w:rPr>
                <w:rFonts w:eastAsia="Times New Roman" w:cs="Times New Roman"/>
              </w:rPr>
            </w:pPr>
          </w:p>
          <w:p w:rsidR="002E15E7" w:rsidRDefault="002E15E7" w:rsidP="00A820ED">
            <w:pPr>
              <w:jc w:val="center"/>
              <w:rPr>
                <w:rFonts w:eastAsia="Times New Roman" w:cs="Times New Roman"/>
              </w:rPr>
            </w:pPr>
          </w:p>
          <w:p w:rsidR="002E15E7" w:rsidRPr="00B86B62" w:rsidRDefault="002E15E7" w:rsidP="00A820ED">
            <w:pPr>
              <w:jc w:val="center"/>
              <w:rPr>
                <w:rFonts w:eastAsia="Times New Roman" w:cs="Times New Roman"/>
              </w:rPr>
            </w:pPr>
            <w:r w:rsidRPr="00B86B62">
              <w:rPr>
                <w:rFonts w:eastAsia="Times New Roman" w:cs="Times New Roman"/>
                <w:szCs w:val="24"/>
              </w:rPr>
              <w:sym w:font="Wingdings" w:char="F0FC"/>
            </w:r>
          </w:p>
        </w:tc>
        <w:tc>
          <w:tcPr>
            <w:tcW w:w="1316" w:type="dxa"/>
            <w:tcBorders>
              <w:top w:val="double" w:sz="6" w:space="0" w:color="auto"/>
              <w:left w:val="single" w:sz="4" w:space="0" w:color="auto"/>
              <w:bottom w:val="double" w:sz="4" w:space="0" w:color="auto"/>
              <w:right w:val="single" w:sz="4" w:space="0" w:color="auto"/>
            </w:tcBorders>
            <w:shd w:val="clear" w:color="auto" w:fill="auto"/>
            <w:vAlign w:val="center"/>
          </w:tcPr>
          <w:p w:rsidR="009D7C17" w:rsidRPr="00B86B62" w:rsidRDefault="009D7C17" w:rsidP="00A820ED">
            <w:pPr>
              <w:jc w:val="center"/>
              <w:rPr>
                <w:rFonts w:eastAsia="Times New Roman" w:cs="Times New Roman"/>
              </w:rPr>
            </w:pPr>
          </w:p>
        </w:tc>
      </w:tr>
    </w:tbl>
    <w:p w:rsidR="006B4B4B" w:rsidRPr="00B86B62" w:rsidRDefault="006B4B4B" w:rsidP="001A13A4">
      <w:pPr>
        <w:rPr>
          <w:rFonts w:eastAsia="Times New Roman" w:cs="Times New Roman"/>
          <w:color w:val="000000"/>
          <w:sz w:val="22"/>
        </w:rPr>
      </w:pPr>
    </w:p>
    <w:p w:rsidR="002C34DA" w:rsidRPr="00B86B62" w:rsidRDefault="002C34DA" w:rsidP="001A13A4">
      <w:pPr>
        <w:rPr>
          <w:rFonts w:eastAsia="Times New Roman" w:cs="Times New Roman"/>
          <w:color w:val="000000"/>
          <w:sz w:val="22"/>
        </w:rPr>
      </w:pPr>
    </w:p>
    <w:p w:rsidR="009E6B61" w:rsidRDefault="009E6B61" w:rsidP="009E6B61">
      <w:pPr>
        <w:rPr>
          <w:rFonts w:eastAsia="Times New Roman" w:cs="Times New Roman"/>
          <w:b/>
          <w:color w:val="000000"/>
        </w:rPr>
      </w:pPr>
      <w:bookmarkStart w:id="18" w:name="Item02_01"/>
      <w:bookmarkEnd w:id="18"/>
      <w:r w:rsidRPr="00B86B62">
        <w:rPr>
          <w:rFonts w:eastAsia="Times New Roman" w:cs="Times New Roman"/>
          <w:b/>
          <w:color w:val="000000"/>
          <w:u w:val="single"/>
        </w:rPr>
        <w:t xml:space="preserve">Action Item 02-01: </w:t>
      </w:r>
      <w:r w:rsidRPr="00B86B62">
        <w:rPr>
          <w:rFonts w:eastAsia="Times New Roman" w:cs="Times New Roman"/>
          <w:b/>
          <w:color w:val="000000"/>
        </w:rPr>
        <w:t xml:space="preserve"> </w:t>
      </w:r>
      <w:r w:rsidR="009230D6" w:rsidRPr="00B86B62">
        <w:rPr>
          <w:rFonts w:eastAsia="Times New Roman" w:cs="Times New Roman"/>
          <w:b/>
          <w:color w:val="000000"/>
        </w:rPr>
        <w:t>TSB</w:t>
      </w:r>
    </w:p>
    <w:p w:rsidR="002E15E7" w:rsidRPr="00B86B62" w:rsidRDefault="002E15E7" w:rsidP="009E6B61">
      <w:pPr>
        <w:rPr>
          <w:rFonts w:eastAsia="Times New Roman" w:cs="Times New Roman"/>
          <w:b/>
          <w:color w:val="000000"/>
        </w:rPr>
      </w:pPr>
    </w:p>
    <w:p w:rsidR="002C34DA" w:rsidRPr="00B86B62" w:rsidRDefault="00AD381D" w:rsidP="001A13A4">
      <w:pPr>
        <w:rPr>
          <w:rFonts w:eastAsia="Times New Roman" w:cs="Times New Roman"/>
          <w:color w:val="000000"/>
          <w:sz w:val="22"/>
        </w:rPr>
      </w:pPr>
      <w:r w:rsidRPr="00B86B62">
        <w:rPr>
          <w:sz w:val="22"/>
        </w:rPr>
        <w:t xml:space="preserve">30 April 2009:  Mandate of SG5 changed to include ICT and Climate Change; </w:t>
      </w:r>
      <w:r w:rsidR="00AB5DE4" w:rsidRPr="00B86B62">
        <w:rPr>
          <w:sz w:val="22"/>
        </w:rPr>
        <w:t>Updates to r</w:t>
      </w:r>
      <w:r w:rsidRPr="00B86B62">
        <w:rPr>
          <w:sz w:val="22"/>
        </w:rPr>
        <w:t xml:space="preserve">elevant sections of Resolution 2 have been </w:t>
      </w:r>
      <w:r w:rsidR="00AB5DE4" w:rsidRPr="00B86B62">
        <w:rPr>
          <w:sz w:val="22"/>
        </w:rPr>
        <w:t xml:space="preserve">approved by TSAG </w:t>
      </w:r>
      <w:r w:rsidRPr="00B86B62">
        <w:rPr>
          <w:sz w:val="22"/>
        </w:rPr>
        <w:t xml:space="preserve">(see </w:t>
      </w:r>
      <w:hyperlink r:id="rId67" w:history="1">
        <w:r w:rsidRPr="00B86B62">
          <w:rPr>
            <w:rStyle w:val="Hyperlink"/>
            <w:sz w:val="22"/>
          </w:rPr>
          <w:t>TSAG R1</w:t>
        </w:r>
      </w:hyperlink>
      <w:r w:rsidRPr="00B86B62">
        <w:rPr>
          <w:sz w:val="22"/>
        </w:rPr>
        <w:t>, Annex J, July 2009)</w:t>
      </w:r>
      <w:r w:rsidR="00F17928" w:rsidRPr="00B86B62">
        <w:rPr>
          <w:sz w:val="22"/>
        </w:rPr>
        <w:t xml:space="preserve"> (</w:t>
      </w:r>
      <w:hyperlink r:id="rId68" w:history="1">
        <w:r w:rsidR="00F17928" w:rsidRPr="00B86B62">
          <w:rPr>
            <w:rStyle w:val="Hyperlink"/>
            <w:sz w:val="22"/>
          </w:rPr>
          <w:t>http://www.itu.int/md/T09-TSAG-R-0001</w:t>
        </w:r>
      </w:hyperlink>
      <w:r w:rsidR="00F17928" w:rsidRPr="00B86B62">
        <w:rPr>
          <w:sz w:val="22"/>
        </w:rPr>
        <w:t>)</w:t>
      </w:r>
      <w:r w:rsidRPr="00B86B62">
        <w:rPr>
          <w:sz w:val="22"/>
        </w:rPr>
        <w:t xml:space="preserve">; descriptions on </w:t>
      </w:r>
      <w:r w:rsidR="00F17928" w:rsidRPr="00B86B62">
        <w:rPr>
          <w:sz w:val="22"/>
        </w:rPr>
        <w:t xml:space="preserve">the </w:t>
      </w:r>
      <w:r w:rsidRPr="00B86B62">
        <w:rPr>
          <w:sz w:val="22"/>
        </w:rPr>
        <w:t xml:space="preserve">SG5 webpage have been updated; </w:t>
      </w:r>
      <w:r w:rsidR="00F17928" w:rsidRPr="00B86B62">
        <w:rPr>
          <w:sz w:val="22"/>
        </w:rPr>
        <w:t xml:space="preserve">the </w:t>
      </w:r>
      <w:r w:rsidRPr="00B86B62">
        <w:rPr>
          <w:sz w:val="22"/>
        </w:rPr>
        <w:t xml:space="preserve">ToR of JCA-ICT&amp;CC have been updated (see </w:t>
      </w:r>
      <w:hyperlink r:id="rId69" w:history="1">
        <w:r w:rsidRPr="00B86B62">
          <w:rPr>
            <w:rStyle w:val="Hyperlink"/>
            <w:sz w:val="22"/>
          </w:rPr>
          <w:t>TSAG R1</w:t>
        </w:r>
      </w:hyperlink>
      <w:r w:rsidRPr="00B86B62">
        <w:rPr>
          <w:sz w:val="22"/>
        </w:rPr>
        <w:t xml:space="preserve">, Annex K, July 2009); </w:t>
      </w:r>
      <w:r w:rsidR="00F17928" w:rsidRPr="00B86B62">
        <w:rPr>
          <w:sz w:val="22"/>
        </w:rPr>
        <w:t xml:space="preserve">the </w:t>
      </w:r>
      <w:r w:rsidRPr="00B86B62">
        <w:rPr>
          <w:sz w:val="22"/>
        </w:rPr>
        <w:t xml:space="preserve">membership informed in </w:t>
      </w:r>
      <w:hyperlink r:id="rId70" w:history="1">
        <w:r w:rsidRPr="00B86B62">
          <w:rPr>
            <w:rStyle w:val="Hyperlink"/>
            <w:sz w:val="22"/>
          </w:rPr>
          <w:t>TSB Circular 38</w:t>
        </w:r>
      </w:hyperlink>
      <w:r w:rsidR="00DF44EB" w:rsidRPr="00B86B62">
        <w:rPr>
          <w:sz w:val="22"/>
        </w:rPr>
        <w:t xml:space="preserve"> (</w:t>
      </w:r>
      <w:hyperlink r:id="rId71" w:history="1">
        <w:r w:rsidR="008A4A54" w:rsidRPr="00B86B62">
          <w:rPr>
            <w:rStyle w:val="Hyperlink"/>
            <w:sz w:val="22"/>
          </w:rPr>
          <w:t>http://www.itu.int/md/T09-TSB-CIR-0038</w:t>
        </w:r>
      </w:hyperlink>
      <w:r w:rsidR="00DF44EB" w:rsidRPr="00B86B62">
        <w:rPr>
          <w:sz w:val="22"/>
        </w:rPr>
        <w:t xml:space="preserve">) </w:t>
      </w:r>
      <w:r w:rsidRPr="00B86B62">
        <w:rPr>
          <w:sz w:val="22"/>
        </w:rPr>
        <w:t xml:space="preserve">; </w:t>
      </w:r>
      <w:r w:rsidR="00F17928" w:rsidRPr="00B86B62">
        <w:rPr>
          <w:sz w:val="22"/>
        </w:rPr>
        <w:t xml:space="preserve">a </w:t>
      </w:r>
      <w:r w:rsidRPr="00B86B62">
        <w:rPr>
          <w:sz w:val="22"/>
        </w:rPr>
        <w:t xml:space="preserve">pointer on </w:t>
      </w:r>
      <w:r w:rsidR="00F17928" w:rsidRPr="00B86B62">
        <w:rPr>
          <w:sz w:val="22"/>
        </w:rPr>
        <w:t xml:space="preserve">the </w:t>
      </w:r>
      <w:r w:rsidRPr="00B86B62">
        <w:rPr>
          <w:sz w:val="22"/>
        </w:rPr>
        <w:t>Resolutions webpage to revised sections of Resolution 2 are yet to be done</w:t>
      </w:r>
    </w:p>
    <w:p w:rsidR="002C34DA" w:rsidRPr="00B86B62" w:rsidRDefault="002C34DA" w:rsidP="001A13A4">
      <w:pPr>
        <w:rPr>
          <w:rFonts w:eastAsia="Times New Roman" w:cs="Times New Roman"/>
          <w:color w:val="000000"/>
          <w:sz w:val="22"/>
        </w:rPr>
      </w:pPr>
    </w:p>
    <w:p w:rsidR="002C34DA" w:rsidRPr="00B86B62" w:rsidRDefault="00AD381D" w:rsidP="001A13A4">
      <w:pPr>
        <w:rPr>
          <w:rFonts w:cs="Times New Roman"/>
          <w:sz w:val="22"/>
        </w:rPr>
      </w:pPr>
      <w:r w:rsidRPr="00B86B62">
        <w:rPr>
          <w:rFonts w:cs="Times New Roman"/>
          <w:sz w:val="22"/>
        </w:rPr>
        <w:t>TSAG (Feb’10) approved addition of L-Series Recommendations under SG5, Resolution 2, Annex C</w:t>
      </w:r>
      <w:r w:rsidR="008A4A54" w:rsidRPr="00B86B62">
        <w:rPr>
          <w:rFonts w:cs="Times New Roman"/>
          <w:sz w:val="22"/>
        </w:rPr>
        <w:t xml:space="preserve">.  Report </w:t>
      </w:r>
      <w:hyperlink r:id="rId72" w:history="1">
        <w:r w:rsidR="008A4A54" w:rsidRPr="00B86B62">
          <w:rPr>
            <w:rStyle w:val="Hyperlink"/>
            <w:rFonts w:cs="Times New Roman"/>
            <w:sz w:val="22"/>
          </w:rPr>
          <w:t>TSAG R3</w:t>
        </w:r>
      </w:hyperlink>
      <w:r w:rsidR="008A4A54" w:rsidRPr="00B86B62">
        <w:rPr>
          <w:rFonts w:cs="Times New Roman"/>
          <w:sz w:val="22"/>
        </w:rPr>
        <w:t xml:space="preserve">, clause 11.1.5 </w:t>
      </w:r>
      <w:r w:rsidR="00F17928" w:rsidRPr="00B86B62">
        <w:rPr>
          <w:rFonts w:cs="Times New Roman"/>
          <w:sz w:val="22"/>
        </w:rPr>
        <w:t>(</w:t>
      </w:r>
      <w:hyperlink r:id="rId73" w:history="1">
        <w:r w:rsidR="008A4A54" w:rsidRPr="00B86B62">
          <w:rPr>
            <w:rStyle w:val="Hyperlink"/>
            <w:rFonts w:cs="Times New Roman"/>
            <w:sz w:val="22"/>
          </w:rPr>
          <w:t>http://www.itu.int/md/T09-TSAG-R-0003</w:t>
        </w:r>
      </w:hyperlink>
      <w:r w:rsidR="00F17928" w:rsidRPr="00B86B62">
        <w:rPr>
          <w:rFonts w:cs="Times New Roman"/>
          <w:sz w:val="22"/>
        </w:rPr>
        <w:t xml:space="preserve">) </w:t>
      </w:r>
      <w:r w:rsidR="008A4A54" w:rsidRPr="00B86B62">
        <w:rPr>
          <w:rFonts w:cs="Times New Roman"/>
          <w:sz w:val="22"/>
        </w:rPr>
        <w:t>states: “</w:t>
      </w:r>
      <w:r w:rsidR="008A4A54" w:rsidRPr="00B86B62">
        <w:rPr>
          <w:rFonts w:eastAsia="SimSun" w:cs="Times New Roman"/>
          <w:sz w:val="22"/>
        </w:rPr>
        <w:t xml:space="preserve">TSAG </w:t>
      </w:r>
      <w:r w:rsidR="008A4A54" w:rsidRPr="00B86B62">
        <w:rPr>
          <w:rFonts w:eastAsia="SimSun" w:cs="Times New Roman"/>
          <w:sz w:val="22"/>
          <w:lang w:eastAsia="zh-CN"/>
        </w:rPr>
        <w:t>agreed to modify Annex C of Resolution 2 by adding the listed L-series Recs under the responsibility of ITU-T SG 5”</w:t>
      </w:r>
      <w:r w:rsidR="00AB5DE4" w:rsidRPr="00B86B62">
        <w:rPr>
          <w:rFonts w:eastAsia="SimSun" w:cs="Times New Roman"/>
          <w:sz w:val="22"/>
          <w:lang w:eastAsia="zh-CN"/>
        </w:rPr>
        <w:t xml:space="preserve">.  The list of </w:t>
      </w:r>
      <w:r w:rsidR="00DF44EB" w:rsidRPr="00B86B62">
        <w:rPr>
          <w:rFonts w:eastAsia="SimSun" w:cs="Times New Roman"/>
          <w:sz w:val="22"/>
          <w:lang w:eastAsia="zh-CN"/>
        </w:rPr>
        <w:t xml:space="preserve">all </w:t>
      </w:r>
      <w:r w:rsidR="00AB5DE4" w:rsidRPr="00B86B62">
        <w:rPr>
          <w:rFonts w:eastAsia="SimSun" w:cs="Times New Roman"/>
          <w:sz w:val="22"/>
          <w:lang w:eastAsia="zh-CN"/>
        </w:rPr>
        <w:t>Recommendation</w:t>
      </w:r>
      <w:r w:rsidR="00DF44EB" w:rsidRPr="00B86B62">
        <w:rPr>
          <w:rFonts w:eastAsia="SimSun" w:cs="Times New Roman"/>
          <w:sz w:val="22"/>
          <w:lang w:eastAsia="zh-CN"/>
        </w:rPr>
        <w:t>s</w:t>
      </w:r>
      <w:r w:rsidR="00AB5DE4" w:rsidRPr="00B86B62">
        <w:rPr>
          <w:rFonts w:eastAsia="SimSun" w:cs="Times New Roman"/>
          <w:sz w:val="22"/>
          <w:lang w:eastAsia="zh-CN"/>
        </w:rPr>
        <w:t xml:space="preserve"> under the responsibility of SG5 is found on the SG5 web page at: </w:t>
      </w:r>
      <w:hyperlink r:id="rId74" w:history="1">
        <w:r w:rsidR="00DF44EB" w:rsidRPr="00B86B62">
          <w:rPr>
            <w:rStyle w:val="Hyperlink"/>
            <w:rFonts w:eastAsia="SimSun" w:cs="Times New Roman"/>
            <w:sz w:val="22"/>
            <w:lang w:eastAsia="zh-CN"/>
          </w:rPr>
          <w:t>http://www.itu.int/ITU-T/recommendations/index_sg.aspx?sg=5</w:t>
        </w:r>
      </w:hyperlink>
      <w:r w:rsidR="00DF44EB" w:rsidRPr="00B86B62">
        <w:rPr>
          <w:rFonts w:eastAsia="SimSun" w:cs="Times New Roman"/>
          <w:sz w:val="22"/>
          <w:lang w:eastAsia="zh-CN"/>
        </w:rPr>
        <w:t xml:space="preserve">. </w:t>
      </w:r>
      <w:r w:rsidR="00AB5DE4" w:rsidRPr="00B86B62">
        <w:rPr>
          <w:rFonts w:eastAsia="SimSun" w:cs="Times New Roman"/>
          <w:sz w:val="22"/>
          <w:lang w:eastAsia="zh-CN"/>
        </w:rPr>
        <w:t xml:space="preserve"> However, the </w:t>
      </w:r>
      <w:r w:rsidR="00DF44EB" w:rsidRPr="00B86B62">
        <w:rPr>
          <w:rFonts w:eastAsia="SimSun" w:cs="Times New Roman"/>
          <w:sz w:val="22"/>
          <w:lang w:eastAsia="zh-CN"/>
        </w:rPr>
        <w:t>corresponding Resolution 2, Annex C webpage has not been updated.</w:t>
      </w:r>
    </w:p>
    <w:p w:rsidR="00AD381D" w:rsidRPr="00B86B62" w:rsidRDefault="00AD381D" w:rsidP="001A13A4">
      <w:pPr>
        <w:rPr>
          <w:rFonts w:cs="Times New Roman"/>
          <w:sz w:val="22"/>
        </w:rPr>
      </w:pPr>
    </w:p>
    <w:p w:rsidR="00AD381D" w:rsidRPr="00B86B62" w:rsidRDefault="008A4A54" w:rsidP="00936E24">
      <w:pPr>
        <w:rPr>
          <w:rFonts w:eastAsia="Times New Roman" w:cs="Times New Roman"/>
          <w:sz w:val="22"/>
        </w:rPr>
      </w:pPr>
      <w:r w:rsidRPr="00B86B62">
        <w:rPr>
          <w:rFonts w:eastAsia="Times New Roman" w:cs="Times New Roman"/>
          <w:color w:val="000000"/>
          <w:sz w:val="22"/>
        </w:rPr>
        <w:t xml:space="preserve">The current status of </w:t>
      </w:r>
      <w:r w:rsidR="00313593" w:rsidRPr="00B86B62">
        <w:rPr>
          <w:rFonts w:eastAsia="Times New Roman" w:cs="Times New Roman"/>
          <w:color w:val="000000"/>
          <w:sz w:val="22"/>
        </w:rPr>
        <w:t>the “</w:t>
      </w:r>
      <w:r w:rsidR="00313593" w:rsidRPr="00B86B62">
        <w:rPr>
          <w:rFonts w:cs="Times New Roman"/>
          <w:bCs/>
          <w:sz w:val="22"/>
        </w:rPr>
        <w:t>List of Recommendations under the responsibility of the respective Study Groups and TSAG in the 2009-2012 Study Period</w:t>
      </w:r>
      <w:r w:rsidR="00313593" w:rsidRPr="00B86B62">
        <w:rPr>
          <w:rFonts w:eastAsia="Times New Roman" w:cs="Times New Roman"/>
          <w:color w:val="000000"/>
          <w:sz w:val="22"/>
        </w:rPr>
        <w:t xml:space="preserve">”, found in Annex C of </w:t>
      </w:r>
      <w:hyperlink r:id="rId75" w:history="1">
        <w:r w:rsidRPr="00B86B62">
          <w:rPr>
            <w:rStyle w:val="Hyperlink"/>
          </w:rPr>
          <w:t>Resolution 2</w:t>
        </w:r>
      </w:hyperlink>
      <w:r w:rsidR="00313593" w:rsidRPr="00B86B62">
        <w:rPr>
          <w:rFonts w:eastAsia="Times New Roman" w:cs="Times New Roman"/>
          <w:color w:val="000000"/>
          <w:sz w:val="22"/>
        </w:rPr>
        <w:t xml:space="preserve"> (</w:t>
      </w:r>
      <w:hyperlink r:id="rId76" w:history="1">
        <w:r w:rsidR="00313593" w:rsidRPr="00B86B62">
          <w:rPr>
            <w:rStyle w:val="Hyperlink"/>
            <w:rFonts w:eastAsia="Times New Roman" w:cs="Times New Roman"/>
            <w:sz w:val="22"/>
          </w:rPr>
          <w:t>http://www.itu.int/pub/T-RES/publications.aspx?lang=en&amp;parent=T-RES-T.2-2008</w:t>
        </w:r>
      </w:hyperlink>
      <w:r w:rsidR="00313593" w:rsidRPr="00B86B62">
        <w:rPr>
          <w:rFonts w:eastAsia="Times New Roman" w:cs="Times New Roman"/>
          <w:color w:val="000000"/>
          <w:sz w:val="22"/>
        </w:rPr>
        <w:t xml:space="preserve">) </w:t>
      </w:r>
      <w:r w:rsidRPr="00B86B62">
        <w:rPr>
          <w:rFonts w:eastAsia="Times New Roman" w:cs="Times New Roman"/>
          <w:color w:val="000000"/>
          <w:sz w:val="22"/>
        </w:rPr>
        <w:t>is being maintained</w:t>
      </w:r>
      <w:r w:rsidR="00313593" w:rsidRPr="00B86B62">
        <w:rPr>
          <w:rFonts w:eastAsia="Times New Roman" w:cs="Times New Roman"/>
          <w:color w:val="000000"/>
          <w:sz w:val="22"/>
        </w:rPr>
        <w:t xml:space="preserve"> online</w:t>
      </w:r>
      <w:r w:rsidRPr="00B86B62">
        <w:rPr>
          <w:rFonts w:eastAsia="Times New Roman" w:cs="Times New Roman"/>
          <w:color w:val="000000"/>
          <w:sz w:val="22"/>
        </w:rPr>
        <w:t xml:space="preserve"> at </w:t>
      </w:r>
      <w:hyperlink r:id="rId77" w:history="1">
        <w:r w:rsidRPr="00B86B62">
          <w:rPr>
            <w:rStyle w:val="Hyperlink"/>
            <w:rFonts w:eastAsia="Times New Roman" w:cs="Times New Roman"/>
            <w:sz w:val="22"/>
          </w:rPr>
          <w:t>http://www.itu.int/ITU-T/info/sp14-r2-annexc.html</w:t>
        </w:r>
      </w:hyperlink>
      <w:r w:rsidR="00DF44EB" w:rsidRPr="00B86B62">
        <w:rPr>
          <w:rFonts w:eastAsia="Times New Roman" w:cs="Times New Roman"/>
          <w:sz w:val="22"/>
        </w:rPr>
        <w:t xml:space="preserve">. </w:t>
      </w:r>
      <w:r w:rsidR="00F17928" w:rsidRPr="00B86B62">
        <w:rPr>
          <w:rFonts w:eastAsia="Times New Roman" w:cs="Times New Roman"/>
          <w:sz w:val="22"/>
        </w:rPr>
        <w:t>U</w:t>
      </w:r>
      <w:r w:rsidR="00DF44EB" w:rsidRPr="00B86B62">
        <w:rPr>
          <w:rFonts w:eastAsia="Times New Roman" w:cs="Times New Roman"/>
          <w:sz w:val="22"/>
        </w:rPr>
        <w:t>pdates have been incorporated</w:t>
      </w:r>
      <w:r w:rsidR="00F17928" w:rsidRPr="00B86B62">
        <w:rPr>
          <w:rFonts w:eastAsia="Times New Roman" w:cs="Times New Roman"/>
          <w:sz w:val="22"/>
        </w:rPr>
        <w:t xml:space="preserve"> for some study groups</w:t>
      </w:r>
      <w:r w:rsidR="00DF44EB" w:rsidRPr="00B86B62">
        <w:rPr>
          <w:rFonts w:eastAsia="Times New Roman" w:cs="Times New Roman"/>
          <w:sz w:val="22"/>
        </w:rPr>
        <w:t>.</w:t>
      </w:r>
    </w:p>
    <w:p w:rsidR="009D7C17" w:rsidRDefault="009D7C17" w:rsidP="001A13A4">
      <w:pPr>
        <w:rPr>
          <w:rFonts w:eastAsia="Times New Roman" w:cs="Times New Roman"/>
          <w:color w:val="000000"/>
          <w:sz w:val="22"/>
        </w:rPr>
      </w:pPr>
    </w:p>
    <w:p w:rsidR="00936E24" w:rsidRPr="00B86B62" w:rsidRDefault="00936E24" w:rsidP="001A13A4">
      <w:pPr>
        <w:rPr>
          <w:rFonts w:eastAsia="Times New Roman" w:cs="Times New Roman"/>
          <w:color w:val="000000"/>
          <w:sz w:val="22"/>
        </w:rPr>
      </w:pPr>
    </w:p>
    <w:p w:rsidR="009017E8" w:rsidRPr="00B86B62" w:rsidRDefault="00A25862" w:rsidP="009017E8">
      <w:pPr>
        <w:rPr>
          <w:rFonts w:eastAsia="Times New Roman" w:cs="Times New Roman"/>
          <w:color w:val="000000"/>
          <w:sz w:val="22"/>
        </w:rPr>
      </w:pPr>
      <w:hyperlink w:anchor="Top" w:history="1">
        <w:r w:rsidR="009017E8" w:rsidRPr="00B86B62">
          <w:rPr>
            <w:rStyle w:val="Hyperlink"/>
            <w:rFonts w:eastAsia="Times New Roman" w:cs="Times New Roman"/>
            <w:sz w:val="22"/>
          </w:rPr>
          <w:t>Top</w:t>
        </w:r>
      </w:hyperlink>
    </w:p>
    <w:p w:rsidR="000E52DB" w:rsidRPr="00B86B62" w:rsidRDefault="009017E8" w:rsidP="001A13A4">
      <w:pPr>
        <w:rPr>
          <w:rFonts w:eastAsia="Times New Roman" w:cs="Times New Roman"/>
          <w:color w:val="000000"/>
          <w:sz w:val="22"/>
        </w:rPr>
      </w:pPr>
      <w:r w:rsidRPr="00B86B62">
        <w:rPr>
          <w:rFonts w:eastAsia="Times New Roman" w:cs="Times New Roman"/>
          <w:color w:val="000000"/>
          <w:sz w:val="22"/>
        </w:rPr>
        <w:t xml:space="preserve"> </w:t>
      </w:r>
    </w:p>
    <w:p w:rsidR="000E52DB" w:rsidRPr="00B86B62" w:rsidRDefault="000E52DB" w:rsidP="001A13A4">
      <w:pPr>
        <w:rPr>
          <w:rFonts w:eastAsia="Times New Roman" w:cs="Times New Roman"/>
          <w:color w:val="000000"/>
          <w:sz w:val="22"/>
        </w:rPr>
      </w:pPr>
    </w:p>
    <w:p w:rsidR="000E52DB" w:rsidRPr="00B86B62" w:rsidRDefault="000E52DB" w:rsidP="007E3719">
      <w:pPr>
        <w:pStyle w:val="Heading1"/>
      </w:pPr>
      <w:bookmarkStart w:id="19" w:name="Resolution_07"/>
      <w:bookmarkStart w:id="20" w:name="_Toc304236414"/>
      <w:bookmarkStart w:id="21" w:name="_Toc328061074"/>
      <w:bookmarkEnd w:id="19"/>
      <w:r w:rsidRPr="00B86B62">
        <w:t>Resolution 7 - Collaboration with the International Organization for Standardization (ISO) and the International Electrotechnical Commission (IEC)</w:t>
      </w:r>
      <w:bookmarkEnd w:id="20"/>
      <w:bookmarkEnd w:id="21"/>
    </w:p>
    <w:p w:rsidR="00013056" w:rsidRPr="00B86B62" w:rsidRDefault="00013056"/>
    <w:p w:rsidR="00C7231D" w:rsidRPr="00B86B62" w:rsidRDefault="00C7231D" w:rsidP="00C7231D">
      <w:pPr>
        <w:rPr>
          <w:b/>
        </w:rPr>
      </w:pPr>
      <w:r w:rsidRPr="00B86B62">
        <w:rPr>
          <w:b/>
        </w:rPr>
        <w:t>Resolution 7</w:t>
      </w:r>
    </w:p>
    <w:p w:rsidR="00C7231D" w:rsidRPr="00B86B62" w:rsidRDefault="00C7231D" w:rsidP="00C7231D">
      <w:pPr>
        <w:rPr>
          <w:i/>
        </w:rPr>
      </w:pPr>
      <w:r w:rsidRPr="00B86B62">
        <w:rPr>
          <w:i/>
        </w:rPr>
        <w:t>resolves</w:t>
      </w:r>
    </w:p>
    <w:p w:rsidR="00C7231D" w:rsidRPr="00B86B62" w:rsidRDefault="00C7231D" w:rsidP="000C7C91">
      <w:pPr>
        <w:ind w:left="360" w:right="63"/>
        <w:jc w:val="both"/>
        <w:rPr>
          <w:i/>
        </w:rPr>
      </w:pPr>
      <w:r w:rsidRPr="00B86B62">
        <w:rPr>
          <w:i/>
        </w:rPr>
        <w:t xml:space="preserve">1 </w:t>
      </w:r>
      <w:r w:rsidR="000C7C91" w:rsidRPr="00B86B62">
        <w:rPr>
          <w:i/>
        </w:rPr>
        <w:tab/>
      </w:r>
      <w:r w:rsidRPr="00B86B62">
        <w:rPr>
          <w:i/>
        </w:rPr>
        <w:t xml:space="preserve">to continue inviting ISO and IEC to examine the ITU T study programme in the early stages of its studies and vice versa, and to further examine such programmes to take into </w:t>
      </w:r>
      <w:r w:rsidRPr="00B86B62">
        <w:rPr>
          <w:i/>
        </w:rPr>
        <w:lastRenderedPageBreak/>
        <w:t>account ongoing changes, in order to identify subjects where coordination seems desirable, and to so advise the Director of the Telecommunication Standardization Bureau (TSB);</w:t>
      </w:r>
    </w:p>
    <w:p w:rsidR="00C7231D" w:rsidRPr="00B86B62" w:rsidRDefault="00C7231D" w:rsidP="000C7C91">
      <w:pPr>
        <w:ind w:left="360" w:right="63"/>
        <w:jc w:val="both"/>
        <w:rPr>
          <w:i/>
        </w:rPr>
      </w:pPr>
    </w:p>
    <w:p w:rsidR="00C7231D" w:rsidRPr="00B86B62" w:rsidRDefault="00C7231D" w:rsidP="000C7C91">
      <w:pPr>
        <w:ind w:left="360" w:right="63"/>
        <w:jc w:val="both"/>
        <w:rPr>
          <w:i/>
        </w:rPr>
      </w:pPr>
      <w:r w:rsidRPr="00B86B62">
        <w:rPr>
          <w:i/>
        </w:rPr>
        <w:t xml:space="preserve">2 </w:t>
      </w:r>
      <w:r w:rsidR="000C7C91" w:rsidRPr="00B86B62">
        <w:rPr>
          <w:i/>
        </w:rPr>
        <w:tab/>
      </w:r>
      <w:r w:rsidRPr="00B86B62">
        <w:rPr>
          <w:i/>
        </w:rPr>
        <w:t>to request the Director of TSB, after consultation with the study group chairmen concerned, to reply, and to furnish any additional information requested by ISO and IEC, as it becomes available;</w:t>
      </w:r>
    </w:p>
    <w:p w:rsidR="00C7231D" w:rsidRPr="00B86B62" w:rsidRDefault="00C7231D" w:rsidP="000C7C91">
      <w:pPr>
        <w:ind w:left="360" w:right="63"/>
        <w:jc w:val="both"/>
        <w:rPr>
          <w:i/>
        </w:rPr>
      </w:pPr>
    </w:p>
    <w:p w:rsidR="00C7231D" w:rsidRPr="00B86B62" w:rsidRDefault="00C7231D" w:rsidP="000C7C91">
      <w:pPr>
        <w:ind w:left="360" w:right="63"/>
        <w:jc w:val="both"/>
        <w:rPr>
          <w:i/>
        </w:rPr>
      </w:pPr>
      <w:r w:rsidRPr="00B86B62">
        <w:rPr>
          <w:i/>
        </w:rPr>
        <w:t xml:space="preserve">3 </w:t>
      </w:r>
      <w:r w:rsidR="000C7C91" w:rsidRPr="00B86B62">
        <w:rPr>
          <w:i/>
        </w:rPr>
        <w:tab/>
      </w:r>
      <w:r w:rsidRPr="00B86B62">
        <w:rPr>
          <w:i/>
        </w:rPr>
        <w:t>to request the Director of TSB to examine and update the programme of cooperation and priority of the study items among ITU-T, ISO and IEC and highlight this information on the ITU T website on a regular basis;</w:t>
      </w:r>
    </w:p>
    <w:p w:rsidR="00C7231D" w:rsidRPr="00B86B62" w:rsidRDefault="00C7231D" w:rsidP="000C7C91">
      <w:pPr>
        <w:ind w:left="360" w:right="63"/>
        <w:jc w:val="both"/>
        <w:rPr>
          <w:i/>
        </w:rPr>
      </w:pPr>
    </w:p>
    <w:p w:rsidR="00C7231D" w:rsidRPr="00B86B62" w:rsidRDefault="00C7231D" w:rsidP="000C7C91">
      <w:pPr>
        <w:ind w:left="360" w:right="63"/>
        <w:jc w:val="both"/>
        <w:rPr>
          <w:i/>
        </w:rPr>
      </w:pPr>
      <w:r w:rsidRPr="00B86B62">
        <w:rPr>
          <w:i/>
        </w:rPr>
        <w:t xml:space="preserve">4 </w:t>
      </w:r>
      <w:r w:rsidR="000C7C91" w:rsidRPr="00B86B62">
        <w:rPr>
          <w:i/>
        </w:rPr>
        <w:tab/>
      </w:r>
      <w:r w:rsidRPr="00B86B62">
        <w:rPr>
          <w:i/>
        </w:rPr>
        <w:t>to request the Director of TSB, the study groups and the Telecommunication Standardization Advisory Group to consider and propose further improvements to the procedures for cooperation between ITU-T and ISO and IEC, including setting the priorities for such cooperation;</w:t>
      </w:r>
    </w:p>
    <w:p w:rsidR="00C7231D" w:rsidRPr="00B86B62" w:rsidRDefault="00C7231D" w:rsidP="000C7C91">
      <w:pPr>
        <w:ind w:left="360" w:right="63"/>
        <w:jc w:val="both"/>
        <w:rPr>
          <w:i/>
        </w:rPr>
      </w:pPr>
    </w:p>
    <w:p w:rsidR="00C7231D" w:rsidRPr="00B86B62" w:rsidRDefault="00C7231D" w:rsidP="000C7C91">
      <w:pPr>
        <w:ind w:left="360" w:right="63"/>
        <w:jc w:val="both"/>
        <w:rPr>
          <w:i/>
        </w:rPr>
      </w:pPr>
      <w:r w:rsidRPr="00B86B62">
        <w:rPr>
          <w:i/>
        </w:rPr>
        <w:t xml:space="preserve">5 </w:t>
      </w:r>
      <w:r w:rsidR="000C7C91" w:rsidRPr="00B86B62">
        <w:rPr>
          <w:i/>
        </w:rPr>
        <w:tab/>
      </w:r>
      <w:r w:rsidRPr="00B86B62">
        <w:rPr>
          <w:i/>
        </w:rPr>
        <w:t>that the necessary contacts with ISO and/or IEC should be at the appropriate levels and coordination methods should be mutually agreed and regular coordination events arranged:</w:t>
      </w:r>
    </w:p>
    <w:p w:rsidR="00C7231D" w:rsidRPr="00B86B62" w:rsidRDefault="00C7231D" w:rsidP="00974CB6">
      <w:pPr>
        <w:pStyle w:val="ListParagraph"/>
        <w:numPr>
          <w:ilvl w:val="0"/>
          <w:numId w:val="3"/>
        </w:numPr>
        <w:ind w:left="1080" w:right="63"/>
        <w:jc w:val="both"/>
        <w:rPr>
          <w:i/>
        </w:rPr>
      </w:pPr>
      <w:r w:rsidRPr="00B86B62">
        <w:rPr>
          <w:i/>
        </w:rPr>
        <w:t xml:space="preserve">for work where text should be drawn up mutually and kept aligned, procedures in accordance with Recommendation ITU-T A.23 and the Guidelines for Cooperation therein apply; </w:t>
      </w:r>
    </w:p>
    <w:p w:rsidR="00C7231D" w:rsidRPr="00B86B62" w:rsidRDefault="00C7231D" w:rsidP="00974CB6">
      <w:pPr>
        <w:pStyle w:val="ListParagraph"/>
        <w:numPr>
          <w:ilvl w:val="0"/>
          <w:numId w:val="3"/>
        </w:numPr>
        <w:ind w:left="1080" w:right="63"/>
        <w:jc w:val="both"/>
        <w:rPr>
          <w:i/>
        </w:rPr>
      </w:pPr>
      <w:r w:rsidRPr="00B86B62">
        <w:rPr>
          <w:i/>
        </w:rPr>
        <w:t>for other activities where coordination between ITU T and ISO and IEC is required (for example in relation to any mutual agreements, such as the Memorandum of Understanding on standardization in the field of electronic business), clear means of coordination shall be established and regular coordination contacts made;</w:t>
      </w:r>
    </w:p>
    <w:p w:rsidR="00C7231D" w:rsidRPr="00B86B62" w:rsidRDefault="00C7231D" w:rsidP="000C7C91">
      <w:pPr>
        <w:ind w:left="360" w:right="63"/>
        <w:jc w:val="both"/>
        <w:rPr>
          <w:i/>
        </w:rPr>
      </w:pPr>
    </w:p>
    <w:p w:rsidR="00C7231D" w:rsidRPr="00B86B62" w:rsidRDefault="00C7231D" w:rsidP="000C7C91">
      <w:pPr>
        <w:ind w:left="360" w:right="63"/>
        <w:jc w:val="both"/>
        <w:rPr>
          <w:i/>
        </w:rPr>
      </w:pPr>
      <w:r w:rsidRPr="00B86B62">
        <w:rPr>
          <w:i/>
        </w:rPr>
        <w:t xml:space="preserve">6 </w:t>
      </w:r>
      <w:r w:rsidR="000C7C91" w:rsidRPr="00B86B62">
        <w:rPr>
          <w:i/>
        </w:rPr>
        <w:tab/>
      </w:r>
      <w:r w:rsidRPr="00B86B62">
        <w:rPr>
          <w:i/>
        </w:rPr>
        <w:t>to request the chairmen of study groups to take into account the related work programmes and the progress of projects in ISO, IEC and ISO/IEC JTC 1; further, to cooperate with these organizations as widely as possible and by appropriate means, in order to:</w:t>
      </w:r>
    </w:p>
    <w:p w:rsidR="00C7231D" w:rsidRPr="00B86B62" w:rsidRDefault="00C7231D" w:rsidP="00974CB6">
      <w:pPr>
        <w:pStyle w:val="ListParagraph"/>
        <w:numPr>
          <w:ilvl w:val="0"/>
          <w:numId w:val="4"/>
        </w:numPr>
        <w:ind w:left="1080" w:right="63"/>
        <w:jc w:val="both"/>
        <w:rPr>
          <w:i/>
        </w:rPr>
      </w:pPr>
      <w:r w:rsidRPr="00B86B62">
        <w:rPr>
          <w:i/>
        </w:rPr>
        <w:t>ensure that the specifications which have been jointly drawn up remain aligned;</w:t>
      </w:r>
    </w:p>
    <w:p w:rsidR="00C7231D" w:rsidRPr="00B86B62" w:rsidRDefault="00C7231D" w:rsidP="00974CB6">
      <w:pPr>
        <w:pStyle w:val="ListParagraph"/>
        <w:numPr>
          <w:ilvl w:val="0"/>
          <w:numId w:val="4"/>
        </w:numPr>
        <w:ind w:left="1080" w:right="63"/>
        <w:jc w:val="both"/>
        <w:rPr>
          <w:i/>
        </w:rPr>
      </w:pPr>
      <w:r w:rsidRPr="00B86B62">
        <w:rPr>
          <w:i/>
        </w:rPr>
        <w:t>collaborate in drawing up other specifications in fields of joint interest;</w:t>
      </w:r>
    </w:p>
    <w:p w:rsidR="00C7231D" w:rsidRPr="00B86B62" w:rsidRDefault="00C7231D" w:rsidP="000C7C91">
      <w:pPr>
        <w:ind w:left="360" w:right="63"/>
        <w:jc w:val="both"/>
        <w:rPr>
          <w:i/>
        </w:rPr>
      </w:pPr>
    </w:p>
    <w:p w:rsidR="00C7231D" w:rsidRPr="00B86B62" w:rsidRDefault="00C7231D" w:rsidP="000C7C91">
      <w:pPr>
        <w:ind w:left="360" w:right="63"/>
        <w:jc w:val="both"/>
        <w:rPr>
          <w:i/>
        </w:rPr>
      </w:pPr>
      <w:r w:rsidRPr="00B86B62">
        <w:rPr>
          <w:i/>
        </w:rPr>
        <w:t xml:space="preserve">7 </w:t>
      </w:r>
      <w:r w:rsidR="000C7C91" w:rsidRPr="00B86B62">
        <w:rPr>
          <w:i/>
        </w:rPr>
        <w:tab/>
      </w:r>
      <w:r w:rsidRPr="00B86B62">
        <w:rPr>
          <w:i/>
        </w:rPr>
        <w:t>that, for reasons of economy, any necessary collaborative meetings take place as far as possible in association with other meetings;</w:t>
      </w:r>
    </w:p>
    <w:p w:rsidR="00C7231D" w:rsidRPr="00B86B62" w:rsidRDefault="00C7231D" w:rsidP="000C7C91">
      <w:pPr>
        <w:ind w:left="360" w:right="63"/>
        <w:jc w:val="both"/>
        <w:rPr>
          <w:i/>
        </w:rPr>
      </w:pPr>
    </w:p>
    <w:p w:rsidR="00C7231D" w:rsidRPr="00B86B62" w:rsidRDefault="00C7231D" w:rsidP="000C7C91">
      <w:pPr>
        <w:ind w:left="360" w:right="63"/>
        <w:jc w:val="both"/>
        <w:rPr>
          <w:i/>
        </w:rPr>
      </w:pPr>
      <w:r w:rsidRPr="00B86B62">
        <w:rPr>
          <w:i/>
        </w:rPr>
        <w:t xml:space="preserve">8 </w:t>
      </w:r>
      <w:r w:rsidR="000C7C91" w:rsidRPr="00B86B62">
        <w:rPr>
          <w:i/>
        </w:rPr>
        <w:tab/>
      </w:r>
      <w:r w:rsidRPr="00B86B62">
        <w:rPr>
          <w:i/>
        </w:rPr>
        <w:t>that the report concerning such coordination indicate the status of alignment and compatibility of draft texts on points of common concern, in particular identifying any subject which could be dealt with in a single organization, and cases where cross-referencing would be helpful to users of published International Standards and Recommendations;</w:t>
      </w:r>
    </w:p>
    <w:p w:rsidR="00C7231D" w:rsidRPr="00B86B62" w:rsidRDefault="00C7231D" w:rsidP="000C7C91">
      <w:pPr>
        <w:ind w:left="360" w:right="63"/>
        <w:jc w:val="both"/>
        <w:rPr>
          <w:i/>
        </w:rPr>
      </w:pPr>
    </w:p>
    <w:p w:rsidR="006B4B4B" w:rsidRPr="00B86B62" w:rsidRDefault="00C7231D" w:rsidP="000C7C91">
      <w:pPr>
        <w:ind w:left="360" w:right="63"/>
        <w:jc w:val="both"/>
        <w:rPr>
          <w:i/>
        </w:rPr>
      </w:pPr>
      <w:r w:rsidRPr="00B86B62">
        <w:rPr>
          <w:i/>
        </w:rPr>
        <w:t xml:space="preserve">9 </w:t>
      </w:r>
      <w:r w:rsidR="000C7C91" w:rsidRPr="00B86B62">
        <w:rPr>
          <w:i/>
        </w:rPr>
        <w:tab/>
      </w:r>
      <w:r w:rsidRPr="00B86B62">
        <w:rPr>
          <w:i/>
        </w:rPr>
        <w:t>to invite administrations to contribute significantly to the coordination between ITU T on the one hand and ISO and IEC on the other by ensuring adequate coordination of national activities associated with the three organizations.</w:t>
      </w:r>
    </w:p>
    <w:p w:rsidR="006B4B4B" w:rsidRPr="00B86B62" w:rsidRDefault="006B4B4B"/>
    <w:p w:rsidR="005D3299" w:rsidRPr="00B86B62" w:rsidRDefault="005D3299"/>
    <w:tbl>
      <w:tblPr>
        <w:tblW w:w="9832" w:type="dxa"/>
        <w:tblInd w:w="-13" w:type="dxa"/>
        <w:tblLook w:val="04A0" w:firstRow="1" w:lastRow="0" w:firstColumn="1" w:lastColumn="0" w:noHBand="0" w:noVBand="1"/>
      </w:tblPr>
      <w:tblGrid>
        <w:gridCol w:w="912"/>
        <w:gridCol w:w="4564"/>
        <w:gridCol w:w="1886"/>
        <w:gridCol w:w="1152"/>
        <w:gridCol w:w="1318"/>
      </w:tblGrid>
      <w:tr w:rsidR="00DF44EB" w:rsidRPr="00F51D2B" w:rsidTr="00682B74">
        <w:trPr>
          <w:trHeight w:val="647"/>
          <w:tblHeader/>
        </w:trPr>
        <w:tc>
          <w:tcPr>
            <w:tcW w:w="912" w:type="dxa"/>
            <w:tcBorders>
              <w:top w:val="single" w:sz="4" w:space="0" w:color="auto"/>
              <w:left w:val="single" w:sz="4" w:space="0" w:color="auto"/>
              <w:bottom w:val="double" w:sz="6" w:space="0" w:color="auto"/>
              <w:right w:val="single" w:sz="4" w:space="0" w:color="auto"/>
            </w:tcBorders>
            <w:vAlign w:val="center"/>
          </w:tcPr>
          <w:p w:rsidR="00DF44EB" w:rsidRPr="00B86B62" w:rsidRDefault="00DF44EB" w:rsidP="00A820ED">
            <w:pPr>
              <w:jc w:val="center"/>
              <w:rPr>
                <w:rFonts w:eastAsia="Times New Roman" w:cs="Times New Roman"/>
              </w:rPr>
            </w:pPr>
            <w:r w:rsidRPr="00B86B62">
              <w:rPr>
                <w:rFonts w:eastAsia="Times New Roman" w:cs="Times New Roman"/>
                <w:sz w:val="22"/>
              </w:rPr>
              <w:t>Action Item</w:t>
            </w:r>
          </w:p>
        </w:tc>
        <w:tc>
          <w:tcPr>
            <w:tcW w:w="4564"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DF44EB" w:rsidRPr="00B86B62" w:rsidRDefault="00DF44EB" w:rsidP="00A820ED">
            <w:pPr>
              <w:jc w:val="center"/>
              <w:rPr>
                <w:rFonts w:eastAsia="Times New Roman" w:cs="Times New Roman"/>
              </w:rPr>
            </w:pPr>
            <w:r w:rsidRPr="00B86B62">
              <w:rPr>
                <w:rFonts w:eastAsia="Times New Roman" w:cs="Times New Roman"/>
                <w:sz w:val="22"/>
              </w:rPr>
              <w:t>Action</w:t>
            </w:r>
          </w:p>
        </w:tc>
        <w:tc>
          <w:tcPr>
            <w:tcW w:w="1886" w:type="dxa"/>
            <w:tcBorders>
              <w:top w:val="single" w:sz="4" w:space="0" w:color="auto"/>
              <w:left w:val="nil"/>
              <w:bottom w:val="double" w:sz="6" w:space="0" w:color="auto"/>
              <w:right w:val="single" w:sz="4" w:space="0" w:color="auto"/>
            </w:tcBorders>
            <w:shd w:val="clear" w:color="auto" w:fill="auto"/>
            <w:vAlign w:val="center"/>
            <w:hideMark/>
          </w:tcPr>
          <w:p w:rsidR="00DF44EB" w:rsidRPr="00B86B62" w:rsidRDefault="00DF44EB" w:rsidP="00A820ED">
            <w:pPr>
              <w:jc w:val="center"/>
              <w:rPr>
                <w:rFonts w:eastAsia="Times New Roman" w:cs="Times New Roman"/>
              </w:rPr>
            </w:pPr>
            <w:r w:rsidRPr="00B86B62">
              <w:rPr>
                <w:rFonts w:eastAsia="Times New Roman" w:cs="Times New Roman"/>
                <w:sz w:val="22"/>
              </w:rPr>
              <w:t>Milestone</w:t>
            </w:r>
          </w:p>
        </w:tc>
        <w:tc>
          <w:tcPr>
            <w:tcW w:w="1152" w:type="dxa"/>
            <w:tcBorders>
              <w:top w:val="single" w:sz="4" w:space="0" w:color="auto"/>
              <w:left w:val="nil"/>
              <w:bottom w:val="double" w:sz="6" w:space="0" w:color="auto"/>
              <w:right w:val="single" w:sz="4" w:space="0" w:color="auto"/>
            </w:tcBorders>
          </w:tcPr>
          <w:p w:rsidR="00DF44EB" w:rsidRPr="00B86B62" w:rsidRDefault="00DF44EB" w:rsidP="00A820ED">
            <w:pPr>
              <w:jc w:val="center"/>
              <w:rPr>
                <w:rFonts w:eastAsia="Times New Roman" w:cs="Times New Roman"/>
              </w:rPr>
            </w:pPr>
            <w:r w:rsidRPr="00B86B62">
              <w:rPr>
                <w:rFonts w:eastAsia="Times New Roman" w:cs="Times New Roman"/>
                <w:sz w:val="22"/>
              </w:rPr>
              <w:t>Periodic Goals Met</w:t>
            </w:r>
          </w:p>
        </w:tc>
        <w:tc>
          <w:tcPr>
            <w:tcW w:w="1318" w:type="dxa"/>
            <w:tcBorders>
              <w:top w:val="single" w:sz="4" w:space="0" w:color="auto"/>
              <w:left w:val="single" w:sz="4" w:space="0" w:color="auto"/>
              <w:bottom w:val="double" w:sz="6" w:space="0" w:color="auto"/>
              <w:right w:val="single" w:sz="4" w:space="0" w:color="auto"/>
            </w:tcBorders>
            <w:vAlign w:val="center"/>
          </w:tcPr>
          <w:p w:rsidR="00DF44EB" w:rsidRPr="00B86B62" w:rsidRDefault="00220C6A" w:rsidP="00A820ED">
            <w:pPr>
              <w:jc w:val="center"/>
              <w:rPr>
                <w:rFonts w:eastAsia="Times New Roman" w:cs="Times New Roman"/>
              </w:rPr>
            </w:pPr>
            <w:r>
              <w:rPr>
                <w:rFonts w:eastAsia="Times New Roman" w:cs="Times New Roman"/>
                <w:sz w:val="22"/>
              </w:rPr>
              <w:t>Completed</w:t>
            </w:r>
          </w:p>
        </w:tc>
      </w:tr>
      <w:tr w:rsidR="00DF44EB" w:rsidRPr="00F51D2B" w:rsidTr="00682B74">
        <w:trPr>
          <w:trHeight w:val="620"/>
        </w:trPr>
        <w:tc>
          <w:tcPr>
            <w:tcW w:w="912" w:type="dxa"/>
            <w:tcBorders>
              <w:top w:val="double" w:sz="6" w:space="0" w:color="auto"/>
              <w:left w:val="single" w:sz="4" w:space="0" w:color="auto"/>
              <w:bottom w:val="single" w:sz="4" w:space="0" w:color="auto"/>
              <w:right w:val="single" w:sz="4" w:space="0" w:color="auto"/>
            </w:tcBorders>
            <w:vAlign w:val="center"/>
          </w:tcPr>
          <w:p w:rsidR="00DF44EB" w:rsidRPr="00B86B62" w:rsidRDefault="00A25862" w:rsidP="00A820ED">
            <w:pPr>
              <w:jc w:val="center"/>
              <w:rPr>
                <w:rFonts w:eastAsia="Times New Roman" w:cs="Times New Roman"/>
              </w:rPr>
            </w:pPr>
            <w:hyperlink w:anchor="Item07_01" w:history="1">
              <w:r w:rsidR="00DF44EB" w:rsidRPr="00B86B62">
                <w:rPr>
                  <w:rStyle w:val="Hyperlink"/>
                  <w:rFonts w:eastAsia="Times New Roman" w:cs="Times New Roman"/>
                </w:rPr>
                <w:t>07-01</w:t>
              </w:r>
            </w:hyperlink>
          </w:p>
        </w:tc>
        <w:tc>
          <w:tcPr>
            <w:tcW w:w="4564" w:type="dxa"/>
            <w:tcBorders>
              <w:top w:val="double" w:sz="6" w:space="0" w:color="auto"/>
              <w:left w:val="single" w:sz="4" w:space="0" w:color="auto"/>
              <w:bottom w:val="single" w:sz="4" w:space="0" w:color="auto"/>
              <w:right w:val="single" w:sz="4" w:space="0" w:color="auto"/>
            </w:tcBorders>
            <w:shd w:val="clear" w:color="auto" w:fill="auto"/>
            <w:hideMark/>
          </w:tcPr>
          <w:p w:rsidR="00DF44EB" w:rsidRPr="00F51D2B" w:rsidRDefault="00DF44EB">
            <w:r w:rsidRPr="00F51D2B">
              <w:rPr>
                <w:sz w:val="22"/>
              </w:rPr>
              <w:t>Director to consult with ISO and IEC on work programmes and follow through with study group chairmen according to Resolves of Resolution 7.</w:t>
            </w:r>
          </w:p>
        </w:tc>
        <w:tc>
          <w:tcPr>
            <w:tcW w:w="1886" w:type="dxa"/>
            <w:tcBorders>
              <w:top w:val="double" w:sz="6" w:space="0" w:color="auto"/>
              <w:left w:val="nil"/>
              <w:bottom w:val="single" w:sz="4" w:space="0" w:color="auto"/>
              <w:right w:val="double" w:sz="6" w:space="0" w:color="auto"/>
            </w:tcBorders>
            <w:shd w:val="clear" w:color="auto" w:fill="auto"/>
            <w:vAlign w:val="center"/>
            <w:hideMark/>
          </w:tcPr>
          <w:p w:rsidR="00DF44EB" w:rsidRPr="00F51D2B" w:rsidRDefault="00DF44EB">
            <w:pPr>
              <w:jc w:val="center"/>
            </w:pPr>
            <w:r w:rsidRPr="00F51D2B">
              <w:rPr>
                <w:sz w:val="22"/>
              </w:rPr>
              <w:t>ongoing</w:t>
            </w:r>
          </w:p>
        </w:tc>
        <w:tc>
          <w:tcPr>
            <w:tcW w:w="1152" w:type="dxa"/>
            <w:tcBorders>
              <w:top w:val="double" w:sz="6" w:space="0" w:color="auto"/>
              <w:left w:val="double" w:sz="6" w:space="0" w:color="auto"/>
              <w:bottom w:val="single" w:sz="4" w:space="0" w:color="auto"/>
              <w:right w:val="single" w:sz="4" w:space="0" w:color="auto"/>
            </w:tcBorders>
            <w:vAlign w:val="center"/>
          </w:tcPr>
          <w:p w:rsidR="002070AE" w:rsidRPr="00B86B62" w:rsidRDefault="00DF44EB">
            <w:pPr>
              <w:jc w:val="center"/>
              <w:rPr>
                <w:rFonts w:eastAsia="Times New Roman" w:cs="Times New Roman"/>
                <w:szCs w:val="24"/>
              </w:rPr>
            </w:pPr>
            <w:r w:rsidRPr="00B86B62">
              <w:rPr>
                <w:rFonts w:eastAsia="Times New Roman" w:cs="Times New Roman"/>
                <w:szCs w:val="24"/>
              </w:rPr>
              <w:sym w:font="Wingdings" w:char="F0FC"/>
            </w:r>
          </w:p>
        </w:tc>
        <w:tc>
          <w:tcPr>
            <w:tcW w:w="1318" w:type="dxa"/>
            <w:tcBorders>
              <w:top w:val="double" w:sz="6" w:space="0" w:color="auto"/>
              <w:left w:val="single" w:sz="4" w:space="0" w:color="auto"/>
              <w:bottom w:val="single" w:sz="4" w:space="0" w:color="auto"/>
              <w:right w:val="single" w:sz="4" w:space="0" w:color="auto"/>
            </w:tcBorders>
            <w:vAlign w:val="center"/>
          </w:tcPr>
          <w:p w:rsidR="00DF44EB" w:rsidRPr="00B86B62" w:rsidRDefault="00DF44EB" w:rsidP="00A820ED">
            <w:pPr>
              <w:jc w:val="center"/>
              <w:rPr>
                <w:rFonts w:eastAsia="Times New Roman" w:cs="Times New Roman"/>
                <w:szCs w:val="24"/>
              </w:rPr>
            </w:pPr>
          </w:p>
        </w:tc>
      </w:tr>
      <w:tr w:rsidR="00DF44EB" w:rsidRPr="00F51D2B" w:rsidTr="00682B74">
        <w:trPr>
          <w:trHeight w:val="710"/>
        </w:trPr>
        <w:tc>
          <w:tcPr>
            <w:tcW w:w="912" w:type="dxa"/>
            <w:tcBorders>
              <w:top w:val="nil"/>
              <w:left w:val="single" w:sz="4" w:space="0" w:color="auto"/>
              <w:bottom w:val="single" w:sz="4" w:space="0" w:color="auto"/>
              <w:right w:val="single" w:sz="4" w:space="0" w:color="auto"/>
            </w:tcBorders>
            <w:vAlign w:val="center"/>
          </w:tcPr>
          <w:p w:rsidR="00DF44EB" w:rsidRPr="00B86B62" w:rsidRDefault="00A25862" w:rsidP="00A820ED">
            <w:pPr>
              <w:jc w:val="center"/>
              <w:rPr>
                <w:rFonts w:eastAsia="Times New Roman" w:cs="Times New Roman"/>
              </w:rPr>
            </w:pPr>
            <w:hyperlink w:anchor="Item07_02" w:history="1">
              <w:r w:rsidR="00DF44EB" w:rsidRPr="00B86B62">
                <w:rPr>
                  <w:rStyle w:val="Hyperlink"/>
                  <w:rFonts w:eastAsia="Times New Roman" w:cs="Times New Roman"/>
                </w:rPr>
                <w:t>07-02</w:t>
              </w:r>
            </w:hyperlink>
          </w:p>
        </w:tc>
        <w:tc>
          <w:tcPr>
            <w:tcW w:w="4564" w:type="dxa"/>
            <w:tcBorders>
              <w:top w:val="nil"/>
              <w:left w:val="single" w:sz="4" w:space="0" w:color="auto"/>
              <w:bottom w:val="single" w:sz="4" w:space="0" w:color="auto"/>
              <w:right w:val="single" w:sz="4" w:space="0" w:color="auto"/>
            </w:tcBorders>
            <w:shd w:val="clear" w:color="auto" w:fill="auto"/>
            <w:hideMark/>
          </w:tcPr>
          <w:p w:rsidR="00DF44EB" w:rsidRPr="00F51D2B" w:rsidRDefault="00DF44EB">
            <w:r w:rsidRPr="00F51D2B">
              <w:rPr>
                <w:sz w:val="22"/>
              </w:rPr>
              <w:t>TSAG and relevant experts of SG17 to update the Annex to Recommendation A.23</w:t>
            </w:r>
          </w:p>
        </w:tc>
        <w:tc>
          <w:tcPr>
            <w:tcW w:w="1886" w:type="dxa"/>
            <w:tcBorders>
              <w:top w:val="nil"/>
              <w:left w:val="nil"/>
              <w:bottom w:val="single" w:sz="4" w:space="0" w:color="auto"/>
              <w:right w:val="double" w:sz="6" w:space="0" w:color="auto"/>
            </w:tcBorders>
            <w:shd w:val="clear" w:color="auto" w:fill="auto"/>
            <w:vAlign w:val="center"/>
            <w:hideMark/>
          </w:tcPr>
          <w:p w:rsidR="00DF44EB" w:rsidRDefault="00DF44EB">
            <w:pPr>
              <w:jc w:val="center"/>
              <w:rPr>
                <w:sz w:val="22"/>
              </w:rPr>
            </w:pPr>
            <w:r w:rsidRPr="00F51D2B">
              <w:rPr>
                <w:sz w:val="22"/>
              </w:rPr>
              <w:t>30-Dec-10</w:t>
            </w:r>
          </w:p>
          <w:p w:rsidR="002E57C1" w:rsidRPr="00F51D2B" w:rsidRDefault="002E57C1">
            <w:pPr>
              <w:jc w:val="center"/>
            </w:pPr>
            <w:r>
              <w:rPr>
                <w:sz w:val="22"/>
              </w:rPr>
              <w:t>ongoing</w:t>
            </w:r>
          </w:p>
        </w:tc>
        <w:tc>
          <w:tcPr>
            <w:tcW w:w="1152" w:type="dxa"/>
            <w:tcBorders>
              <w:top w:val="single" w:sz="4" w:space="0" w:color="auto"/>
              <w:left w:val="double" w:sz="6" w:space="0" w:color="auto"/>
              <w:bottom w:val="single" w:sz="4" w:space="0" w:color="auto"/>
              <w:right w:val="single" w:sz="4" w:space="0" w:color="auto"/>
            </w:tcBorders>
          </w:tcPr>
          <w:p w:rsidR="002E57C1" w:rsidRDefault="002E57C1" w:rsidP="00A820ED">
            <w:pPr>
              <w:jc w:val="center"/>
              <w:rPr>
                <w:rFonts w:eastAsia="Times New Roman" w:cs="Times New Roman"/>
                <w:szCs w:val="24"/>
              </w:rPr>
            </w:pPr>
          </w:p>
          <w:p w:rsidR="00DF44EB" w:rsidRPr="00B86B62" w:rsidRDefault="002E57C1" w:rsidP="002E57C1">
            <w:pPr>
              <w:jc w:val="center"/>
              <w:rPr>
                <w:rFonts w:eastAsia="Times New Roman" w:cs="Times New Roman"/>
                <w:szCs w:val="24"/>
              </w:rPr>
            </w:pPr>
            <w:r w:rsidRPr="00B86B62">
              <w:rPr>
                <w:rFonts w:eastAsia="Times New Roman" w:cs="Times New Roman"/>
                <w:szCs w:val="24"/>
              </w:rPr>
              <w:sym w:font="Wingdings" w:char="F0FC"/>
            </w:r>
          </w:p>
        </w:tc>
        <w:tc>
          <w:tcPr>
            <w:tcW w:w="1318" w:type="dxa"/>
            <w:tcBorders>
              <w:top w:val="nil"/>
              <w:left w:val="single" w:sz="4" w:space="0" w:color="auto"/>
              <w:bottom w:val="single" w:sz="4" w:space="0" w:color="auto"/>
              <w:right w:val="single" w:sz="4" w:space="0" w:color="auto"/>
            </w:tcBorders>
            <w:vAlign w:val="center"/>
          </w:tcPr>
          <w:p w:rsidR="00DF44EB" w:rsidRPr="00B86B62" w:rsidRDefault="00DF44EB" w:rsidP="00A820ED">
            <w:pPr>
              <w:jc w:val="center"/>
              <w:rPr>
                <w:rFonts w:eastAsia="Times New Roman" w:cs="Times New Roman"/>
                <w:szCs w:val="24"/>
              </w:rPr>
            </w:pPr>
          </w:p>
        </w:tc>
      </w:tr>
      <w:tr w:rsidR="00DF44EB" w:rsidRPr="00F51D2B" w:rsidTr="00682B74">
        <w:trPr>
          <w:trHeight w:val="530"/>
        </w:trPr>
        <w:tc>
          <w:tcPr>
            <w:tcW w:w="912" w:type="dxa"/>
            <w:tcBorders>
              <w:top w:val="single" w:sz="4" w:space="0" w:color="auto"/>
              <w:left w:val="single" w:sz="4" w:space="0" w:color="auto"/>
              <w:bottom w:val="single" w:sz="4" w:space="0" w:color="auto"/>
              <w:right w:val="single" w:sz="4" w:space="0" w:color="auto"/>
            </w:tcBorders>
            <w:vAlign w:val="center"/>
          </w:tcPr>
          <w:p w:rsidR="00DF44EB" w:rsidRPr="00B86B62" w:rsidRDefault="00A25862" w:rsidP="00A820ED">
            <w:pPr>
              <w:jc w:val="center"/>
              <w:rPr>
                <w:rFonts w:eastAsia="Times New Roman" w:cs="Times New Roman"/>
              </w:rPr>
            </w:pPr>
            <w:hyperlink w:anchor="Item07_03" w:history="1">
              <w:r w:rsidR="00DF44EB" w:rsidRPr="00B86B62">
                <w:rPr>
                  <w:rStyle w:val="Hyperlink"/>
                  <w:rFonts w:eastAsia="Times New Roman" w:cs="Times New Roman"/>
                </w:rPr>
                <w:t>07-03</w:t>
              </w:r>
            </w:hyperlink>
          </w:p>
        </w:tc>
        <w:tc>
          <w:tcPr>
            <w:tcW w:w="4564" w:type="dxa"/>
            <w:tcBorders>
              <w:top w:val="single" w:sz="4" w:space="0" w:color="auto"/>
              <w:left w:val="single" w:sz="4" w:space="0" w:color="auto"/>
              <w:bottom w:val="single" w:sz="4" w:space="0" w:color="auto"/>
              <w:right w:val="single" w:sz="4" w:space="0" w:color="auto"/>
            </w:tcBorders>
            <w:shd w:val="clear" w:color="auto" w:fill="auto"/>
            <w:hideMark/>
          </w:tcPr>
          <w:p w:rsidR="00DF44EB" w:rsidRPr="00F51D2B" w:rsidRDefault="00DF44EB">
            <w:r w:rsidRPr="00F51D2B">
              <w:rPr>
                <w:sz w:val="22"/>
              </w:rPr>
              <w:t>TSAG to appoint new liaison from ITU-T to ISO/IEC JTC1</w:t>
            </w:r>
          </w:p>
        </w:tc>
        <w:tc>
          <w:tcPr>
            <w:tcW w:w="1886" w:type="dxa"/>
            <w:tcBorders>
              <w:top w:val="single" w:sz="4" w:space="0" w:color="auto"/>
              <w:left w:val="nil"/>
              <w:bottom w:val="single" w:sz="4" w:space="0" w:color="auto"/>
              <w:right w:val="double" w:sz="6" w:space="0" w:color="auto"/>
            </w:tcBorders>
            <w:shd w:val="clear" w:color="auto" w:fill="auto"/>
            <w:vAlign w:val="center"/>
            <w:hideMark/>
          </w:tcPr>
          <w:p w:rsidR="00DF44EB" w:rsidRPr="00F51D2B" w:rsidRDefault="00DF44EB">
            <w:pPr>
              <w:jc w:val="center"/>
            </w:pPr>
            <w:r w:rsidRPr="00F51D2B">
              <w:rPr>
                <w:sz w:val="22"/>
              </w:rPr>
              <w:t>30-Apr-09</w:t>
            </w:r>
          </w:p>
        </w:tc>
        <w:tc>
          <w:tcPr>
            <w:tcW w:w="1152" w:type="dxa"/>
            <w:tcBorders>
              <w:top w:val="single" w:sz="4" w:space="0" w:color="auto"/>
              <w:left w:val="double" w:sz="6" w:space="0" w:color="auto"/>
              <w:bottom w:val="single" w:sz="4" w:space="0" w:color="auto"/>
              <w:right w:val="single" w:sz="4" w:space="0" w:color="auto"/>
            </w:tcBorders>
          </w:tcPr>
          <w:p w:rsidR="00DF44EB" w:rsidRPr="00B86B62" w:rsidRDefault="00DF44EB" w:rsidP="00A820ED">
            <w:pPr>
              <w:jc w:val="center"/>
              <w:rPr>
                <w:rFonts w:eastAsia="Times New Roman" w:cs="Times New Roman"/>
                <w:szCs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DF44EB" w:rsidRPr="00B86B62" w:rsidRDefault="00DF44EB" w:rsidP="00A820ED">
            <w:pPr>
              <w:jc w:val="center"/>
              <w:rPr>
                <w:rFonts w:eastAsia="Times New Roman" w:cs="Times New Roman"/>
                <w:szCs w:val="24"/>
              </w:rPr>
            </w:pPr>
            <w:r w:rsidRPr="00B86B62">
              <w:rPr>
                <w:rFonts w:eastAsia="Times New Roman" w:cs="Times New Roman"/>
                <w:szCs w:val="24"/>
              </w:rPr>
              <w:sym w:font="Wingdings" w:char="F0FC"/>
            </w:r>
            <w:r w:rsidRPr="00B86B62">
              <w:rPr>
                <w:rFonts w:eastAsia="Times New Roman" w:cs="Times New Roman"/>
                <w:szCs w:val="24"/>
              </w:rPr>
              <w:t xml:space="preserve"> </w:t>
            </w:r>
          </w:p>
        </w:tc>
      </w:tr>
      <w:tr w:rsidR="00DF44EB" w:rsidRPr="00F51D2B" w:rsidTr="00682B74">
        <w:trPr>
          <w:trHeight w:val="530"/>
        </w:trPr>
        <w:tc>
          <w:tcPr>
            <w:tcW w:w="912" w:type="dxa"/>
            <w:tcBorders>
              <w:top w:val="single" w:sz="4" w:space="0" w:color="auto"/>
              <w:left w:val="single" w:sz="4" w:space="0" w:color="auto"/>
              <w:bottom w:val="single" w:sz="4" w:space="0" w:color="auto"/>
              <w:right w:val="single" w:sz="4" w:space="0" w:color="auto"/>
            </w:tcBorders>
            <w:vAlign w:val="center"/>
          </w:tcPr>
          <w:p w:rsidR="00DF44EB" w:rsidRPr="00B86B62" w:rsidRDefault="00A25862" w:rsidP="00A820ED">
            <w:pPr>
              <w:jc w:val="center"/>
              <w:rPr>
                <w:rFonts w:eastAsia="Times New Roman" w:cs="Times New Roman"/>
              </w:rPr>
            </w:pPr>
            <w:hyperlink w:anchor="Item07_04" w:history="1">
              <w:r w:rsidR="00DF44EB" w:rsidRPr="00B86B62">
                <w:rPr>
                  <w:rStyle w:val="Hyperlink"/>
                  <w:rFonts w:eastAsia="Times New Roman" w:cs="Times New Roman"/>
                </w:rPr>
                <w:t>07-04</w:t>
              </w:r>
            </w:hyperlink>
          </w:p>
        </w:tc>
        <w:tc>
          <w:tcPr>
            <w:tcW w:w="4564" w:type="dxa"/>
            <w:tcBorders>
              <w:top w:val="single" w:sz="4" w:space="0" w:color="auto"/>
              <w:left w:val="single" w:sz="4" w:space="0" w:color="auto"/>
              <w:bottom w:val="single" w:sz="4" w:space="0" w:color="auto"/>
              <w:right w:val="single" w:sz="4" w:space="0" w:color="auto"/>
            </w:tcBorders>
            <w:shd w:val="clear" w:color="auto" w:fill="auto"/>
          </w:tcPr>
          <w:p w:rsidR="00DF44EB" w:rsidRPr="00F51D2B" w:rsidRDefault="00DF44EB">
            <w:r w:rsidRPr="00F51D2B">
              <w:rPr>
                <w:sz w:val="22"/>
              </w:rPr>
              <w:t>TSB, in consultation with the study groups, to update programme of cooperation and priority among ITU-T, ISO and IEC, and update website</w:t>
            </w:r>
          </w:p>
        </w:tc>
        <w:tc>
          <w:tcPr>
            <w:tcW w:w="1886" w:type="dxa"/>
            <w:tcBorders>
              <w:top w:val="single" w:sz="4" w:space="0" w:color="auto"/>
              <w:left w:val="nil"/>
              <w:bottom w:val="single" w:sz="4" w:space="0" w:color="auto"/>
              <w:right w:val="double" w:sz="6" w:space="0" w:color="auto"/>
            </w:tcBorders>
            <w:shd w:val="clear" w:color="auto" w:fill="auto"/>
            <w:vAlign w:val="center"/>
          </w:tcPr>
          <w:p w:rsidR="002070AE" w:rsidRPr="00F51D2B" w:rsidRDefault="00DF44EB">
            <w:pPr>
              <w:jc w:val="center"/>
            </w:pPr>
            <w:r w:rsidRPr="00F51D2B">
              <w:rPr>
                <w:sz w:val="22"/>
              </w:rPr>
              <w:t>30-Dec-09</w:t>
            </w:r>
            <w:r w:rsidR="001D1592" w:rsidRPr="00F51D2B">
              <w:rPr>
                <w:sz w:val="22"/>
              </w:rPr>
              <w:t xml:space="preserve"> and </w:t>
            </w:r>
          </w:p>
          <w:p w:rsidR="002070AE" w:rsidRPr="00F51D2B" w:rsidRDefault="001D1592">
            <w:pPr>
              <w:jc w:val="center"/>
            </w:pPr>
            <w:r w:rsidRPr="00F51D2B">
              <w:rPr>
                <w:sz w:val="22"/>
              </w:rPr>
              <w:t>ongoing</w:t>
            </w:r>
          </w:p>
        </w:tc>
        <w:tc>
          <w:tcPr>
            <w:tcW w:w="1152" w:type="dxa"/>
            <w:tcBorders>
              <w:top w:val="single" w:sz="4" w:space="0" w:color="auto"/>
              <w:left w:val="double" w:sz="6" w:space="0" w:color="auto"/>
              <w:bottom w:val="single" w:sz="4" w:space="0" w:color="auto"/>
              <w:right w:val="single" w:sz="4" w:space="0" w:color="auto"/>
            </w:tcBorders>
            <w:vAlign w:val="center"/>
          </w:tcPr>
          <w:p w:rsidR="002070AE" w:rsidRPr="00B86B62" w:rsidRDefault="00313593">
            <w:pPr>
              <w:jc w:val="center"/>
              <w:rPr>
                <w:rFonts w:eastAsia="Times New Roman" w:cs="Times New Roman"/>
                <w:szCs w:val="24"/>
              </w:rPr>
            </w:pPr>
            <w:r w:rsidRPr="00B86B62">
              <w:rPr>
                <w:rFonts w:eastAsia="Times New Roman" w:cs="Times New Roman"/>
                <w:szCs w:val="24"/>
              </w:rPr>
              <w:sym w:font="Wingdings" w:char="F0FC"/>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rsidR="00DF44EB" w:rsidRPr="00B86B62" w:rsidRDefault="00DF44EB" w:rsidP="00465F6B">
            <w:pPr>
              <w:jc w:val="center"/>
              <w:rPr>
                <w:rFonts w:eastAsia="Times New Roman" w:cs="Times New Roman"/>
                <w:szCs w:val="24"/>
              </w:rPr>
            </w:pPr>
          </w:p>
        </w:tc>
      </w:tr>
    </w:tbl>
    <w:p w:rsidR="004E75F7" w:rsidRPr="00B86B62" w:rsidRDefault="004E75F7"/>
    <w:p w:rsidR="002362E5" w:rsidRDefault="002362E5">
      <w:pPr>
        <w:spacing w:after="200" w:line="276" w:lineRule="auto"/>
      </w:pPr>
      <w:bookmarkStart w:id="22" w:name="Item07_01"/>
      <w:bookmarkEnd w:id="22"/>
    </w:p>
    <w:p w:rsidR="009E6B61" w:rsidRPr="00B86B62" w:rsidRDefault="009E6B61" w:rsidP="009E6B61">
      <w:pPr>
        <w:rPr>
          <w:rFonts w:eastAsia="Times New Roman" w:cs="Times New Roman"/>
          <w:b/>
          <w:color w:val="000000"/>
        </w:rPr>
      </w:pPr>
      <w:r w:rsidRPr="00B86B62">
        <w:rPr>
          <w:rFonts w:eastAsia="Times New Roman" w:cs="Times New Roman"/>
          <w:b/>
          <w:color w:val="000000"/>
          <w:u w:val="single"/>
        </w:rPr>
        <w:t xml:space="preserve">Action Item 07-01: </w:t>
      </w:r>
      <w:r w:rsidRPr="00B86B62">
        <w:rPr>
          <w:rFonts w:eastAsia="Times New Roman" w:cs="Times New Roman"/>
          <w:b/>
          <w:color w:val="000000"/>
        </w:rPr>
        <w:t xml:space="preserve"> TSB and SGs</w:t>
      </w:r>
    </w:p>
    <w:p w:rsidR="00D71793" w:rsidRPr="00B86B62" w:rsidRDefault="007A79D7" w:rsidP="00281F91">
      <w:pPr>
        <w:rPr>
          <w:sz w:val="22"/>
        </w:rPr>
      </w:pPr>
      <w:r w:rsidRPr="00B86B62">
        <w:rPr>
          <w:sz w:val="22"/>
        </w:rPr>
        <w:t xml:space="preserve">13 Feb 2009:  </w:t>
      </w:r>
      <w:r w:rsidR="00ED697C" w:rsidRPr="00B86B62">
        <w:rPr>
          <w:sz w:val="22"/>
        </w:rPr>
        <w:t xml:space="preserve">World Standards Cooperation (WSC) met on 13 Feb 2009, hosted by ITU-T.  </w:t>
      </w:r>
      <w:r w:rsidR="00287DE4" w:rsidRPr="00B86B62">
        <w:rPr>
          <w:sz w:val="22"/>
        </w:rPr>
        <w:t xml:space="preserve">The </w:t>
      </w:r>
      <w:r w:rsidR="00ED697C" w:rsidRPr="00B86B62">
        <w:rPr>
          <w:sz w:val="22"/>
        </w:rPr>
        <w:t>WSC meeting report was submitted to TSAG (April 2009)</w:t>
      </w:r>
      <w:r w:rsidR="00DF7D51" w:rsidRPr="00B86B62">
        <w:rPr>
          <w:sz w:val="22"/>
        </w:rPr>
        <w:t xml:space="preserve"> as </w:t>
      </w:r>
      <w:hyperlink r:id="rId78" w:history="1">
        <w:r w:rsidR="00DF7D51" w:rsidRPr="00B86B62">
          <w:rPr>
            <w:rStyle w:val="Hyperlink"/>
            <w:sz w:val="22"/>
          </w:rPr>
          <w:t>TSAG TD/15</w:t>
        </w:r>
      </w:hyperlink>
      <w:r w:rsidR="00DF7D51" w:rsidRPr="00B86B62">
        <w:rPr>
          <w:sz w:val="22"/>
        </w:rPr>
        <w:t xml:space="preserve"> (</w:t>
      </w:r>
      <w:r w:rsidR="00ED697C" w:rsidRPr="00B86B62">
        <w:rPr>
          <w:sz w:val="22"/>
        </w:rPr>
        <w:t>http://www.itu.int/md/T09-TSAG-090428-TD-GEN-0015</w:t>
      </w:r>
      <w:r w:rsidR="00DF7D51" w:rsidRPr="00B86B62">
        <w:rPr>
          <w:sz w:val="22"/>
        </w:rPr>
        <w:t>)</w:t>
      </w:r>
      <w:r w:rsidR="00ED697C" w:rsidRPr="00B86B62">
        <w:rPr>
          <w:sz w:val="22"/>
        </w:rPr>
        <w:t xml:space="preserve">.  </w:t>
      </w:r>
      <w:r w:rsidR="00780D5F" w:rsidRPr="00B86B62">
        <w:rPr>
          <w:sz w:val="22"/>
        </w:rPr>
        <w:t xml:space="preserve">An ITU-T website has been established for </w:t>
      </w:r>
      <w:hyperlink r:id="rId79" w:history="1">
        <w:r w:rsidR="00780D5F" w:rsidRPr="00B86B62">
          <w:rPr>
            <w:rStyle w:val="Hyperlink"/>
            <w:sz w:val="22"/>
          </w:rPr>
          <w:t>WSC</w:t>
        </w:r>
      </w:hyperlink>
      <w:r w:rsidR="00780D5F" w:rsidRPr="00B86B62">
        <w:rPr>
          <w:sz w:val="22"/>
        </w:rPr>
        <w:t xml:space="preserve"> at </w:t>
      </w:r>
      <w:hyperlink r:id="rId80" w:history="1">
        <w:r w:rsidR="00780D5F" w:rsidRPr="00B86B62">
          <w:rPr>
            <w:rStyle w:val="Hyperlink"/>
            <w:sz w:val="22"/>
          </w:rPr>
          <w:t>http://www.itu.int/ITU-T/extcoop</w:t>
        </w:r>
      </w:hyperlink>
      <w:r w:rsidR="00780D5F" w:rsidRPr="00B86B62">
        <w:rPr>
          <w:sz w:val="22"/>
        </w:rPr>
        <w:t>.</w:t>
      </w:r>
    </w:p>
    <w:p w:rsidR="00D71793" w:rsidRPr="00B86B62" w:rsidRDefault="00D71793" w:rsidP="00A820ED">
      <w:pPr>
        <w:rPr>
          <w:sz w:val="22"/>
        </w:rPr>
      </w:pPr>
    </w:p>
    <w:p w:rsidR="00F17928" w:rsidRPr="00B86B62" w:rsidRDefault="00ED697C" w:rsidP="00A820ED">
      <w:pPr>
        <w:rPr>
          <w:sz w:val="22"/>
        </w:rPr>
      </w:pPr>
      <w:r w:rsidRPr="00B86B62">
        <w:rPr>
          <w:sz w:val="22"/>
        </w:rPr>
        <w:t xml:space="preserve">WSC </w:t>
      </w:r>
      <w:r w:rsidR="00287DE4" w:rsidRPr="00B86B62">
        <w:rPr>
          <w:sz w:val="22"/>
        </w:rPr>
        <w:t>held its 2010 meeting</w:t>
      </w:r>
      <w:r w:rsidRPr="00B86B62">
        <w:rPr>
          <w:sz w:val="22"/>
        </w:rPr>
        <w:t xml:space="preserve"> on 12 February 2010, hosted by ISO</w:t>
      </w:r>
      <w:r w:rsidR="00287DE4" w:rsidRPr="00B86B62">
        <w:rPr>
          <w:sz w:val="22"/>
        </w:rPr>
        <w:t>, the day following the TSAG meeting.</w:t>
      </w:r>
      <w:r w:rsidR="00570DA5" w:rsidRPr="00B86B62">
        <w:rPr>
          <w:sz w:val="22"/>
        </w:rPr>
        <w:t xml:space="preserve">  </w:t>
      </w:r>
      <w:r w:rsidR="00D1365C" w:rsidRPr="00B86B62">
        <w:rPr>
          <w:sz w:val="22"/>
        </w:rPr>
        <w:t>The meeting report, submitted to t</w:t>
      </w:r>
      <w:r w:rsidR="005A3393" w:rsidRPr="00B86B62">
        <w:rPr>
          <w:sz w:val="22"/>
        </w:rPr>
        <w:t>he February 2011 meeting of TSAG,</w:t>
      </w:r>
      <w:r w:rsidR="00D1365C" w:rsidRPr="00B86B62">
        <w:rPr>
          <w:sz w:val="22"/>
        </w:rPr>
        <w:t xml:space="preserve"> is found in </w:t>
      </w:r>
      <w:hyperlink r:id="rId81" w:history="1">
        <w:r w:rsidR="00D1365C" w:rsidRPr="00B86B62">
          <w:rPr>
            <w:rStyle w:val="Hyperlink"/>
            <w:sz w:val="22"/>
          </w:rPr>
          <w:t>TD151/TSAG</w:t>
        </w:r>
      </w:hyperlink>
      <w:r w:rsidR="00D1365C" w:rsidRPr="00B86B62">
        <w:rPr>
          <w:sz w:val="22"/>
        </w:rPr>
        <w:t xml:space="preserve"> (</w:t>
      </w:r>
      <w:r w:rsidR="008A4A54" w:rsidRPr="00B86B62">
        <w:t>http://www.itu.int/md/T09-TSAG-110208-TD-GEN-0151</w:t>
      </w:r>
      <w:r w:rsidR="00D1365C" w:rsidRPr="00B86B62">
        <w:rPr>
          <w:sz w:val="22"/>
        </w:rPr>
        <w:t xml:space="preserve">) </w:t>
      </w:r>
    </w:p>
    <w:p w:rsidR="00287DE4" w:rsidRPr="00B86B62" w:rsidRDefault="00287DE4" w:rsidP="00A820ED"/>
    <w:p w:rsidR="00570DA5" w:rsidRPr="00B86B62" w:rsidRDefault="008A4A54" w:rsidP="00A820ED">
      <w:pPr>
        <w:rPr>
          <w:sz w:val="22"/>
        </w:rPr>
      </w:pPr>
      <w:r w:rsidRPr="00B86B62">
        <w:rPr>
          <w:sz w:val="22"/>
        </w:rPr>
        <w:t xml:space="preserve">WSC </w:t>
      </w:r>
      <w:r w:rsidR="00114848">
        <w:rPr>
          <w:sz w:val="22"/>
        </w:rPr>
        <w:t>held</w:t>
      </w:r>
      <w:r w:rsidRPr="00B86B62">
        <w:rPr>
          <w:sz w:val="22"/>
        </w:rPr>
        <w:t xml:space="preserve"> its 2011 meeting, hosted by ITU, on 18 February 2011, the week after the 8-11 February 2011 TSAG meeting.</w:t>
      </w:r>
      <w:r w:rsidR="00114848">
        <w:rPr>
          <w:sz w:val="22"/>
        </w:rPr>
        <w:t xml:space="preserve">  The 2012 WSC meeting will be held on 17 February 2012.</w:t>
      </w:r>
    </w:p>
    <w:p w:rsidR="00570DA5" w:rsidRPr="00B86B62" w:rsidRDefault="00570DA5" w:rsidP="00A820ED">
      <w:pPr>
        <w:rPr>
          <w:sz w:val="22"/>
        </w:rPr>
      </w:pPr>
    </w:p>
    <w:p w:rsidR="00287DE4" w:rsidRPr="00B86B62" w:rsidRDefault="00287DE4" w:rsidP="00A820ED">
      <w:pPr>
        <w:rPr>
          <w:sz w:val="22"/>
        </w:rPr>
      </w:pPr>
      <w:r w:rsidRPr="00B86B62">
        <w:rPr>
          <w:sz w:val="22"/>
        </w:rPr>
        <w:t xml:space="preserve">TSB continues to consult with ISO and IEC on the Standards Community Management Course.  Further information on WSC is found at </w:t>
      </w:r>
      <w:hyperlink r:id="rId82" w:history="1">
        <w:r w:rsidRPr="00B86B62">
          <w:rPr>
            <w:rStyle w:val="Hyperlink"/>
            <w:sz w:val="22"/>
          </w:rPr>
          <w:t>http://www.itu.int/ITU-T/wsc</w:t>
        </w:r>
      </w:hyperlink>
      <w:r w:rsidRPr="00B86B62">
        <w:rPr>
          <w:sz w:val="22"/>
        </w:rPr>
        <w:t xml:space="preserve"> </w:t>
      </w:r>
      <w:r w:rsidR="00570DA5" w:rsidRPr="00B86B62">
        <w:rPr>
          <w:sz w:val="22"/>
        </w:rPr>
        <w:t xml:space="preserve">  </w:t>
      </w:r>
    </w:p>
    <w:p w:rsidR="00ED697C" w:rsidRPr="00B86B62" w:rsidRDefault="00ED697C" w:rsidP="00A820ED">
      <w:pPr>
        <w:rPr>
          <w:sz w:val="22"/>
        </w:rPr>
      </w:pPr>
    </w:p>
    <w:p w:rsidR="00ED697C" w:rsidRDefault="00104784" w:rsidP="00EE7570">
      <w:pPr>
        <w:rPr>
          <w:sz w:val="22"/>
        </w:rPr>
      </w:pPr>
      <w:r w:rsidRPr="00B86B62">
        <w:rPr>
          <w:sz w:val="22"/>
        </w:rPr>
        <w:t xml:space="preserve">The report of the </w:t>
      </w:r>
      <w:r w:rsidR="00ED697C" w:rsidRPr="00B86B62">
        <w:rPr>
          <w:sz w:val="22"/>
        </w:rPr>
        <w:t>Joint Leadership meeting of ITU-T study group chairmen and ISO/IEC/JTC1 leadership</w:t>
      </w:r>
      <w:r w:rsidRPr="00B86B62">
        <w:rPr>
          <w:sz w:val="22"/>
        </w:rPr>
        <w:t xml:space="preserve">, </w:t>
      </w:r>
      <w:r w:rsidR="00ED697C" w:rsidRPr="00B86B62">
        <w:rPr>
          <w:sz w:val="22"/>
        </w:rPr>
        <w:t xml:space="preserve">held </w:t>
      </w:r>
      <w:r w:rsidR="00597A34">
        <w:rPr>
          <w:sz w:val="22"/>
        </w:rPr>
        <w:t xml:space="preserve">on </w:t>
      </w:r>
      <w:r w:rsidR="00ED697C" w:rsidRPr="00B86B62">
        <w:rPr>
          <w:sz w:val="22"/>
        </w:rPr>
        <w:t>4-5 February 2010</w:t>
      </w:r>
      <w:r w:rsidRPr="00B86B62">
        <w:rPr>
          <w:sz w:val="22"/>
        </w:rPr>
        <w:t xml:space="preserve">, is in </w:t>
      </w:r>
      <w:hyperlink r:id="rId83" w:history="1">
        <w:r w:rsidRPr="00B86B62">
          <w:rPr>
            <w:rStyle w:val="Hyperlink"/>
            <w:sz w:val="22"/>
          </w:rPr>
          <w:t>TSAG TD/133R1</w:t>
        </w:r>
      </w:hyperlink>
      <w:r w:rsidRPr="00B86B62">
        <w:rPr>
          <w:sz w:val="22"/>
        </w:rPr>
        <w:t xml:space="preserve"> (</w:t>
      </w:r>
      <w:hyperlink r:id="rId84" w:history="1">
        <w:r w:rsidR="00281F91" w:rsidRPr="00BA1081">
          <w:rPr>
            <w:rStyle w:val="Hyperlink"/>
            <w:sz w:val="22"/>
          </w:rPr>
          <w:t>http://www.itu.int/md/T09-TSAG-100208-TD-GEN-0133!R1!MSW-E</w:t>
        </w:r>
      </w:hyperlink>
      <w:r w:rsidRPr="00B86B62">
        <w:rPr>
          <w:sz w:val="22"/>
        </w:rPr>
        <w:t xml:space="preserve">).  A matrix showing the relationship between ITU-T work and that of ISO/IEC was submitted in </w:t>
      </w:r>
      <w:hyperlink r:id="rId85" w:history="1">
        <w:r w:rsidRPr="00B86B62">
          <w:rPr>
            <w:rStyle w:val="Hyperlink"/>
            <w:sz w:val="22"/>
          </w:rPr>
          <w:t>TSAG TD/104</w:t>
        </w:r>
      </w:hyperlink>
      <w:r w:rsidRPr="00B86B62">
        <w:rPr>
          <w:sz w:val="22"/>
        </w:rPr>
        <w:t xml:space="preserve"> (</w:t>
      </w:r>
      <w:hyperlink r:id="rId86" w:history="1">
        <w:r w:rsidR="00281F91" w:rsidRPr="00BA1081">
          <w:rPr>
            <w:rStyle w:val="Hyperlink"/>
            <w:sz w:val="22"/>
          </w:rPr>
          <w:t>http://www.itu.int/md/T09-TSAG-100208-TD-GEN-0104!!ZIP-E</w:t>
        </w:r>
      </w:hyperlink>
      <w:r w:rsidRPr="00B86B62">
        <w:rPr>
          <w:sz w:val="22"/>
        </w:rPr>
        <w:t xml:space="preserve">).    </w:t>
      </w:r>
    </w:p>
    <w:p w:rsidR="00E757AB" w:rsidRPr="005639A8" w:rsidRDefault="00E757AB" w:rsidP="00A820ED">
      <w:pPr>
        <w:rPr>
          <w:sz w:val="22"/>
        </w:rPr>
      </w:pPr>
    </w:p>
    <w:p w:rsidR="00E757AB" w:rsidRPr="005639A8" w:rsidRDefault="00FA4828" w:rsidP="00BE00AE">
      <w:pPr>
        <w:tabs>
          <w:tab w:val="left" w:pos="794"/>
          <w:tab w:val="left" w:pos="1191"/>
          <w:tab w:val="left" w:pos="1588"/>
          <w:tab w:val="left" w:pos="1985"/>
        </w:tabs>
        <w:overflowPunct w:val="0"/>
        <w:autoSpaceDE w:val="0"/>
        <w:autoSpaceDN w:val="0"/>
        <w:adjustRightInd w:val="0"/>
        <w:spacing w:before="120"/>
        <w:textAlignment w:val="baseline"/>
        <w:rPr>
          <w:rFonts w:eastAsia="SimSun" w:cs="Times New Roman"/>
          <w:sz w:val="22"/>
          <w:lang w:val="en-GB" w:eastAsia="en-US"/>
        </w:rPr>
      </w:pPr>
      <w:r w:rsidRPr="00FA4828">
        <w:rPr>
          <w:rFonts w:eastAsia="SimSun" w:cs="Times New Roman"/>
          <w:sz w:val="22"/>
          <w:lang w:val="en-GB" w:eastAsia="en-US"/>
        </w:rPr>
        <w:t>JTC 1 host</w:t>
      </w:r>
      <w:r w:rsidR="00BE00AE">
        <w:rPr>
          <w:rFonts w:eastAsia="SimSun" w:cs="Times New Roman"/>
          <w:sz w:val="22"/>
          <w:lang w:val="en-GB" w:eastAsia="en-US"/>
        </w:rPr>
        <w:t>ed</w:t>
      </w:r>
      <w:r w:rsidRPr="00FA4828">
        <w:rPr>
          <w:rFonts w:eastAsia="SimSun" w:cs="Times New Roman"/>
          <w:sz w:val="22"/>
          <w:lang w:val="en-GB" w:eastAsia="en-US"/>
        </w:rPr>
        <w:t xml:space="preserve"> the second meeting of the ITU-T study group chairmen and ISO/IEC/JTC1 leadership</w:t>
      </w:r>
      <w:r w:rsidR="00073A61">
        <w:rPr>
          <w:rFonts w:eastAsia="SimSun" w:cs="Times New Roman"/>
          <w:sz w:val="22"/>
          <w:lang w:val="en-GB" w:eastAsia="en-US"/>
        </w:rPr>
        <w:t xml:space="preserve"> </w:t>
      </w:r>
      <w:r w:rsidRPr="00FA4828">
        <w:rPr>
          <w:rFonts w:eastAsia="SimSun" w:cs="Times New Roman"/>
          <w:sz w:val="22"/>
          <w:lang w:val="en-GB" w:eastAsia="en-US"/>
        </w:rPr>
        <w:t>on 6 November 2011 in San Diego (USA), just prior to the JTC 1 plenary.</w:t>
      </w:r>
    </w:p>
    <w:p w:rsidR="004F47C9" w:rsidRPr="005639A8" w:rsidRDefault="004F47C9" w:rsidP="00A820ED">
      <w:pPr>
        <w:rPr>
          <w:sz w:val="22"/>
        </w:rPr>
      </w:pPr>
    </w:p>
    <w:p w:rsidR="004F47C9" w:rsidRPr="00DF278D" w:rsidRDefault="008A4A54" w:rsidP="00DF278D">
      <w:pPr>
        <w:rPr>
          <w:sz w:val="22"/>
        </w:rPr>
      </w:pPr>
      <w:r w:rsidRPr="00DF278D">
        <w:rPr>
          <w:sz w:val="22"/>
        </w:rPr>
        <w:t xml:space="preserve">ITU, ISO and IEC jointly sponsored The Fully Networked Car Workshops on </w:t>
      </w:r>
      <w:hyperlink r:id="rId87" w:history="1">
        <w:r w:rsidRPr="00DF278D">
          <w:rPr>
            <w:rStyle w:val="Hyperlink"/>
            <w:sz w:val="22"/>
          </w:rPr>
          <w:t>4-5 March 2009</w:t>
        </w:r>
      </w:hyperlink>
      <w:r w:rsidRPr="00DF278D">
        <w:rPr>
          <w:sz w:val="22"/>
        </w:rPr>
        <w:t xml:space="preserve"> (</w:t>
      </w:r>
      <w:hyperlink r:id="rId88" w:history="1">
        <w:r w:rsidRPr="00DF278D">
          <w:rPr>
            <w:rStyle w:val="Hyperlink"/>
            <w:sz w:val="22"/>
          </w:rPr>
          <w:t>http://www.itu.int/ITU-T/worksem/ict-auto/200903</w:t>
        </w:r>
      </w:hyperlink>
      <w:r w:rsidRPr="00DF278D">
        <w:rPr>
          <w:sz w:val="22"/>
        </w:rPr>
        <w:t xml:space="preserve">) and </w:t>
      </w:r>
      <w:hyperlink r:id="rId89" w:history="1">
        <w:r w:rsidRPr="00DF278D">
          <w:rPr>
            <w:rStyle w:val="Hyperlink"/>
            <w:sz w:val="22"/>
          </w:rPr>
          <w:t>3-4 March 2010</w:t>
        </w:r>
      </w:hyperlink>
      <w:r w:rsidRPr="00DF278D">
        <w:rPr>
          <w:sz w:val="22"/>
        </w:rPr>
        <w:t xml:space="preserve"> (</w:t>
      </w:r>
      <w:hyperlink r:id="rId90" w:history="1">
        <w:r w:rsidRPr="00DF278D">
          <w:rPr>
            <w:rStyle w:val="Hyperlink"/>
            <w:sz w:val="22"/>
          </w:rPr>
          <w:t>http://www.itu.int/ITU-T/worksem/ict-auto/201003</w:t>
        </w:r>
      </w:hyperlink>
      <w:r w:rsidRPr="00DF278D">
        <w:rPr>
          <w:sz w:val="22"/>
        </w:rPr>
        <w:t xml:space="preserve">) at the Geneva International Motor Show.  The </w:t>
      </w:r>
      <w:r w:rsidR="00780D5F" w:rsidRPr="00DF278D">
        <w:rPr>
          <w:sz w:val="22"/>
        </w:rPr>
        <w:t>sixth</w:t>
      </w:r>
      <w:r w:rsidRPr="00DF278D">
        <w:rPr>
          <w:sz w:val="22"/>
        </w:rPr>
        <w:t xml:space="preserve"> jointly sponsored </w:t>
      </w:r>
      <w:r w:rsidR="00780D5F" w:rsidRPr="00DF278D">
        <w:rPr>
          <w:sz w:val="22"/>
        </w:rPr>
        <w:t xml:space="preserve">The </w:t>
      </w:r>
      <w:r w:rsidRPr="00DF278D">
        <w:rPr>
          <w:sz w:val="22"/>
        </w:rPr>
        <w:t xml:space="preserve">Fully Networked Car Workshop </w:t>
      </w:r>
      <w:r w:rsidR="00E757AB" w:rsidRPr="00DF278D">
        <w:rPr>
          <w:sz w:val="22"/>
        </w:rPr>
        <w:t xml:space="preserve">was </w:t>
      </w:r>
      <w:r w:rsidRPr="00DF278D">
        <w:rPr>
          <w:sz w:val="22"/>
        </w:rPr>
        <w:t xml:space="preserve">held </w:t>
      </w:r>
      <w:r w:rsidR="00780D5F" w:rsidRPr="00DF278D">
        <w:rPr>
          <w:sz w:val="22"/>
        </w:rPr>
        <w:t xml:space="preserve">at the Geneva International Motor Show </w:t>
      </w:r>
      <w:r w:rsidRPr="00DF278D">
        <w:rPr>
          <w:sz w:val="22"/>
        </w:rPr>
        <w:t xml:space="preserve">on </w:t>
      </w:r>
      <w:hyperlink r:id="rId91" w:history="1">
        <w:r w:rsidRPr="00DF278D">
          <w:rPr>
            <w:rStyle w:val="Hyperlink"/>
            <w:sz w:val="22"/>
          </w:rPr>
          <w:t>2-3 March 2011</w:t>
        </w:r>
      </w:hyperlink>
      <w:r w:rsidRPr="00DF278D">
        <w:rPr>
          <w:sz w:val="22"/>
        </w:rPr>
        <w:t xml:space="preserve"> (</w:t>
      </w:r>
      <w:hyperlink r:id="rId92" w:history="1">
        <w:r w:rsidR="00DF278D" w:rsidRPr="00BA1081">
          <w:rPr>
            <w:rStyle w:val="Hyperlink"/>
            <w:sz w:val="22"/>
          </w:rPr>
          <w:t>http://www.itu.int/ITU-T/worksem/ict-auto/201103</w:t>
        </w:r>
      </w:hyperlink>
      <w:r w:rsidRPr="00DF278D">
        <w:rPr>
          <w:sz w:val="22"/>
        </w:rPr>
        <w:t>).</w:t>
      </w:r>
    </w:p>
    <w:p w:rsidR="004F47C9" w:rsidRPr="00DF278D" w:rsidRDefault="004F47C9" w:rsidP="00A820ED">
      <w:pPr>
        <w:rPr>
          <w:sz w:val="22"/>
        </w:rPr>
      </w:pPr>
    </w:p>
    <w:p w:rsidR="004F47C9" w:rsidRPr="00DF278D" w:rsidRDefault="008A4A54" w:rsidP="00597A34">
      <w:pPr>
        <w:rPr>
          <w:sz w:val="22"/>
        </w:rPr>
      </w:pPr>
      <w:r w:rsidRPr="00DF278D">
        <w:rPr>
          <w:rStyle w:val="Hyperlink"/>
          <w:color w:val="auto"/>
          <w:sz w:val="22"/>
          <w:u w:val="none"/>
        </w:rPr>
        <w:t xml:space="preserve">WSC organized the </w:t>
      </w:r>
      <w:hyperlink r:id="rId93" w:history="1">
        <w:r w:rsidRPr="00DF278D">
          <w:rPr>
            <w:rStyle w:val="Hyperlink"/>
            <w:color w:val="auto"/>
            <w:sz w:val="22"/>
            <w:u w:val="none"/>
          </w:rPr>
          <w:t>International Workshop “Accessibility and the contribution of International Standards”  on 3-4 November 2010</w:t>
        </w:r>
      </w:hyperlink>
      <w:r w:rsidR="00780D5F" w:rsidRPr="00DF278D">
        <w:rPr>
          <w:rStyle w:val="Hyperlink"/>
          <w:color w:val="auto"/>
          <w:sz w:val="22"/>
          <w:u w:val="none"/>
        </w:rPr>
        <w:t>, followed by a meeting of standards developers on 5 November 2010</w:t>
      </w:r>
      <w:r w:rsidR="00780D5F" w:rsidRPr="00DF278D">
        <w:rPr>
          <w:rStyle w:val="Hyperlink"/>
          <w:color w:val="auto"/>
          <w:sz w:val="22"/>
        </w:rPr>
        <w:t xml:space="preserve"> </w:t>
      </w:r>
      <w:r w:rsidR="00780D5F" w:rsidRPr="00DF278D">
        <w:rPr>
          <w:rStyle w:val="Hyperlink"/>
          <w:sz w:val="22"/>
        </w:rPr>
        <w:t>(http://www.iso.org/sites/WSC_Accessibility_2010).</w:t>
      </w:r>
    </w:p>
    <w:p w:rsidR="009E6B61" w:rsidRPr="00DF278D" w:rsidRDefault="009E6B61">
      <w:pPr>
        <w:rPr>
          <w:sz w:val="22"/>
        </w:rPr>
      </w:pPr>
    </w:p>
    <w:p w:rsidR="0017390C" w:rsidRPr="00DF278D" w:rsidRDefault="00780D5F" w:rsidP="00DF278D">
      <w:pPr>
        <w:rPr>
          <w:rFonts w:cs="Times New Roman"/>
          <w:sz w:val="22"/>
        </w:rPr>
      </w:pPr>
      <w:r w:rsidRPr="00DF278D">
        <w:rPr>
          <w:sz w:val="22"/>
        </w:rPr>
        <w:t xml:space="preserve">WSC organized </w:t>
      </w:r>
      <w:r w:rsidR="008A4A54" w:rsidRPr="00DF278D">
        <w:rPr>
          <w:sz w:val="22"/>
        </w:rPr>
        <w:t xml:space="preserve">Academic Week </w:t>
      </w:r>
      <w:r w:rsidR="00DC2DE3" w:rsidRPr="00DF278D">
        <w:rPr>
          <w:sz w:val="22"/>
        </w:rPr>
        <w:t xml:space="preserve">on </w:t>
      </w:r>
      <w:r w:rsidRPr="00DF278D">
        <w:rPr>
          <w:sz w:val="22"/>
        </w:rPr>
        <w:t xml:space="preserve">4 – 9 </w:t>
      </w:r>
      <w:r w:rsidR="008A4A54" w:rsidRPr="00DF278D">
        <w:rPr>
          <w:sz w:val="22"/>
        </w:rPr>
        <w:t>July 2010</w:t>
      </w:r>
      <w:r w:rsidR="00DC2DE3" w:rsidRPr="00DF278D">
        <w:rPr>
          <w:sz w:val="22"/>
        </w:rPr>
        <w:t xml:space="preserve"> (</w:t>
      </w:r>
      <w:hyperlink r:id="rId94" w:history="1">
        <w:r w:rsidR="00DC2DE3" w:rsidRPr="00DF278D">
          <w:rPr>
            <w:rStyle w:val="Hyperlink"/>
            <w:sz w:val="22"/>
          </w:rPr>
          <w:t>http://www.iso.org/sites/WSCAW2010</w:t>
        </w:r>
      </w:hyperlink>
      <w:r w:rsidR="00DC2DE3" w:rsidRPr="00DF278D">
        <w:rPr>
          <w:sz w:val="22"/>
        </w:rPr>
        <w:t>)</w:t>
      </w:r>
      <w:r w:rsidRPr="00DF278D">
        <w:rPr>
          <w:sz w:val="22"/>
        </w:rPr>
        <w:t xml:space="preserve"> where representatives of academia, standard</w:t>
      </w:r>
      <w:r w:rsidR="00DC2DE3" w:rsidRPr="00DF278D">
        <w:rPr>
          <w:sz w:val="22"/>
        </w:rPr>
        <w:t xml:space="preserve">s bodies and the public and private sectors met to stimulate cooperation </w:t>
      </w:r>
      <w:r w:rsidR="00FA4828" w:rsidRPr="00DF278D">
        <w:rPr>
          <w:rFonts w:cs="Times New Roman"/>
          <w:sz w:val="22"/>
        </w:rPr>
        <w:t xml:space="preserve">among all players, increase awareness of academia about standards development and examine economic and social benefits of standardization.  WSC Academic Day 2011 was held on 29 June 2011 in Hangzhao, China.  Information is found at </w:t>
      </w:r>
      <w:hyperlink r:id="rId95" w:history="1">
        <w:r w:rsidR="00DF278D" w:rsidRPr="00DF278D">
          <w:rPr>
            <w:rStyle w:val="Hyperlink"/>
            <w:sz w:val="22"/>
          </w:rPr>
          <w:t>http://www.worldstandardscooperation.org/assets/pdf/wsc_2011_academic_day_programme.pdf</w:t>
        </w:r>
      </w:hyperlink>
      <w:r w:rsidR="00FA4828" w:rsidRPr="00DF278D">
        <w:rPr>
          <w:rFonts w:cs="Times New Roman"/>
          <w:sz w:val="22"/>
        </w:rPr>
        <w:t>.</w:t>
      </w:r>
      <w:r w:rsidR="00DF278D" w:rsidRPr="00DF278D">
        <w:rPr>
          <w:rFonts w:cs="Times New Roman"/>
          <w:sz w:val="22"/>
        </w:rPr>
        <w:t xml:space="preserve"> </w:t>
      </w:r>
    </w:p>
    <w:p w:rsidR="0017390C" w:rsidRPr="00B86B62" w:rsidRDefault="0017390C">
      <w:pPr>
        <w:rPr>
          <w:sz w:val="22"/>
        </w:rPr>
      </w:pPr>
    </w:p>
    <w:p w:rsidR="002E57C1" w:rsidRPr="00F41F51" w:rsidRDefault="001B2514" w:rsidP="00DF278D">
      <w:pPr>
        <w:rPr>
          <w:sz w:val="22"/>
        </w:rPr>
      </w:pPr>
      <w:r w:rsidRPr="00B86B62">
        <w:rPr>
          <w:sz w:val="22"/>
        </w:rPr>
        <w:lastRenderedPageBreak/>
        <w:t xml:space="preserve">ITU-T and ISO/IEC JTC1 have created a new joint project in January 2010.  </w:t>
      </w:r>
      <w:r w:rsidR="0073546F" w:rsidRPr="00B86B62">
        <w:rPr>
          <w:sz w:val="22"/>
        </w:rPr>
        <w:t xml:space="preserve">Experts from ITU-T SG16 and ISO/IEC JTC1 SC29/WG11 (MPEG) </w:t>
      </w:r>
      <w:r w:rsidRPr="00B86B62">
        <w:rPr>
          <w:sz w:val="22"/>
        </w:rPr>
        <w:t xml:space="preserve">will work on a new </w:t>
      </w:r>
      <w:r w:rsidR="008A4A54" w:rsidRPr="00B86B62">
        <w:rPr>
          <w:sz w:val="22"/>
        </w:rPr>
        <w:t xml:space="preserve">video coding </w:t>
      </w:r>
      <w:r w:rsidR="0073546F" w:rsidRPr="00B86B62">
        <w:rPr>
          <w:sz w:val="22"/>
        </w:rPr>
        <w:t>Joint Collaboration Team</w:t>
      </w:r>
      <w:r w:rsidR="00F9099E">
        <w:rPr>
          <w:sz w:val="22"/>
        </w:rPr>
        <w:t xml:space="preserve"> on Video Coding</w:t>
      </w:r>
      <w:r w:rsidR="0073546F" w:rsidRPr="00B86B62">
        <w:rPr>
          <w:sz w:val="22"/>
        </w:rPr>
        <w:t xml:space="preserve"> (JCT</w:t>
      </w:r>
      <w:r w:rsidR="00F9099E">
        <w:rPr>
          <w:sz w:val="22"/>
        </w:rPr>
        <w:t>-VC</w:t>
      </w:r>
      <w:r w:rsidR="0073546F" w:rsidRPr="00B86B62">
        <w:rPr>
          <w:sz w:val="22"/>
        </w:rPr>
        <w:t xml:space="preserve">) </w:t>
      </w:r>
      <w:r w:rsidRPr="00B86B62">
        <w:rPr>
          <w:sz w:val="22"/>
        </w:rPr>
        <w:t xml:space="preserve">to develop a successor to the very successful H.264 codec.  </w:t>
      </w:r>
      <w:r w:rsidR="008A4A54" w:rsidRPr="00B86B62">
        <w:rPr>
          <w:sz w:val="22"/>
        </w:rPr>
        <w:t xml:space="preserve"> </w:t>
      </w:r>
      <w:r w:rsidRPr="00B86B62">
        <w:rPr>
          <w:sz w:val="22"/>
        </w:rPr>
        <w:t xml:space="preserve">For additional details, see ITU-T </w:t>
      </w:r>
      <w:hyperlink r:id="rId96" w:history="1">
        <w:r w:rsidR="008A4A54" w:rsidRPr="0069614B">
          <w:rPr>
            <w:rStyle w:val="Hyperlink"/>
            <w:sz w:val="22"/>
          </w:rPr>
          <w:t xml:space="preserve">Newslog </w:t>
        </w:r>
        <w:r w:rsidRPr="0069614B">
          <w:rPr>
            <w:rStyle w:val="Hyperlink"/>
            <w:sz w:val="22"/>
          </w:rPr>
          <w:t xml:space="preserve">of </w:t>
        </w:r>
        <w:r w:rsidR="008A4A54" w:rsidRPr="0069614B">
          <w:rPr>
            <w:rStyle w:val="Hyperlink"/>
            <w:sz w:val="22"/>
          </w:rPr>
          <w:t>28 Jan 2010</w:t>
        </w:r>
      </w:hyperlink>
      <w:r w:rsidRPr="00B86B62">
        <w:rPr>
          <w:sz w:val="22"/>
        </w:rPr>
        <w:t xml:space="preserve"> (</w:t>
      </w:r>
      <w:hyperlink r:id="rId97" w:history="1">
        <w:r w:rsidRPr="00B86B62">
          <w:rPr>
            <w:rStyle w:val="Hyperlink"/>
            <w:sz w:val="22"/>
          </w:rPr>
          <w:t>http://www.itu.int/ITU-T/newslog/New+Video+Codec+Partnership.aspx</w:t>
        </w:r>
      </w:hyperlink>
      <w:r w:rsidRPr="00B86B62">
        <w:rPr>
          <w:sz w:val="22"/>
        </w:rPr>
        <w:t>)</w:t>
      </w:r>
      <w:r w:rsidR="00F9099E">
        <w:rPr>
          <w:sz w:val="22"/>
        </w:rPr>
        <w:t xml:space="preserve">, and the </w:t>
      </w:r>
      <w:hyperlink r:id="rId98" w:history="1">
        <w:r w:rsidR="00F9099E" w:rsidRPr="00F9099E">
          <w:rPr>
            <w:rStyle w:val="Hyperlink"/>
            <w:sz w:val="22"/>
          </w:rPr>
          <w:t>JCT-VC webpage</w:t>
        </w:r>
      </w:hyperlink>
      <w:r w:rsidR="00F9099E">
        <w:rPr>
          <w:sz w:val="22"/>
        </w:rPr>
        <w:t xml:space="preserve"> at </w:t>
      </w:r>
      <w:hyperlink r:id="rId99" w:history="1">
        <w:r w:rsidR="00F9099E" w:rsidRPr="005B2605">
          <w:rPr>
            <w:rStyle w:val="Hyperlink"/>
            <w:sz w:val="22"/>
          </w:rPr>
          <w:t>http://www.itu.int/ITU-T/studygroups/com16/video</w:t>
        </w:r>
      </w:hyperlink>
      <w:r w:rsidR="00F9099E">
        <w:rPr>
          <w:sz w:val="22"/>
        </w:rPr>
        <w:t>.   The JCT-</w:t>
      </w:r>
      <w:r w:rsidR="00FA4828" w:rsidRPr="00FA4828">
        <w:rPr>
          <w:rFonts w:cs="Times New Roman"/>
          <w:sz w:val="22"/>
        </w:rPr>
        <w:t xml:space="preserve">VC </w:t>
      </w:r>
      <w:r w:rsidR="00F9099E">
        <w:rPr>
          <w:rFonts w:cs="Times New Roman"/>
          <w:sz w:val="22"/>
        </w:rPr>
        <w:t xml:space="preserve">has held </w:t>
      </w:r>
      <w:r w:rsidR="00F47DB8">
        <w:rPr>
          <w:rFonts w:cs="Times New Roman"/>
          <w:sz w:val="22"/>
        </w:rPr>
        <w:t xml:space="preserve">9 </w:t>
      </w:r>
      <w:r w:rsidR="00F9099E">
        <w:rPr>
          <w:rFonts w:cs="Times New Roman"/>
          <w:sz w:val="22"/>
        </w:rPr>
        <w:t xml:space="preserve">meetings, the most recent being in </w:t>
      </w:r>
      <w:r w:rsidR="00F47DB8">
        <w:rPr>
          <w:rFonts w:cs="Times New Roman"/>
          <w:color w:val="000000"/>
          <w:sz w:val="22"/>
        </w:rPr>
        <w:t>Geneva,</w:t>
      </w:r>
      <w:r w:rsidR="00F47DB8" w:rsidRPr="00FA4828">
        <w:rPr>
          <w:rFonts w:cs="Times New Roman"/>
          <w:color w:val="000000"/>
          <w:sz w:val="22"/>
        </w:rPr>
        <w:t xml:space="preserve"> 22</w:t>
      </w:r>
      <w:r w:rsidR="00F47DB8">
        <w:rPr>
          <w:rFonts w:cs="Times New Roman"/>
          <w:color w:val="000000"/>
          <w:sz w:val="22"/>
        </w:rPr>
        <w:t xml:space="preserve"> April-7 May</w:t>
      </w:r>
      <w:r w:rsidR="00F47DB8" w:rsidRPr="00FA4828">
        <w:rPr>
          <w:rFonts w:cs="Times New Roman"/>
          <w:color w:val="000000"/>
          <w:sz w:val="22"/>
        </w:rPr>
        <w:t xml:space="preserve"> 201</w:t>
      </w:r>
      <w:r w:rsidR="00F47DB8">
        <w:rPr>
          <w:rFonts w:cs="Times New Roman"/>
          <w:color w:val="000000"/>
          <w:sz w:val="22"/>
        </w:rPr>
        <w:t>2.</w:t>
      </w:r>
      <w:r w:rsidR="00F9099E">
        <w:rPr>
          <w:rFonts w:cs="Times New Roman"/>
          <w:color w:val="000000"/>
          <w:sz w:val="22"/>
        </w:rPr>
        <w:t xml:space="preserve">  </w:t>
      </w:r>
      <w:r w:rsidR="002E57C1" w:rsidRPr="00F41F51">
        <w:rPr>
          <w:sz w:val="22"/>
        </w:rPr>
        <w:t>In May 2012, another collaborative group was established with MPEG to work on the development of efficient 3D video coding extensions applicable to ITU-T H.262, ITU-T H.264 and the future H.HEVC.</w:t>
      </w:r>
    </w:p>
    <w:p w:rsidR="00B12628" w:rsidRDefault="00B12628" w:rsidP="00281F91">
      <w:pPr>
        <w:rPr>
          <w:rFonts w:cs="Times New Roman"/>
          <w:color w:val="000000"/>
          <w:sz w:val="22"/>
        </w:rPr>
      </w:pPr>
    </w:p>
    <w:p w:rsidR="00664638" w:rsidRDefault="00664638">
      <w:pPr>
        <w:rPr>
          <w:rFonts w:cs="Times New Roman"/>
          <w:color w:val="000000"/>
          <w:sz w:val="22"/>
        </w:rPr>
      </w:pPr>
      <w:r w:rsidRPr="00AB5A34">
        <w:rPr>
          <w:sz w:val="22"/>
        </w:rPr>
        <w:t>SG 17 continues to work jointly with several ISO TCs, IEC TCs and ISO/IEC JTC 1 SCs on work items of common interest.</w:t>
      </w:r>
    </w:p>
    <w:p w:rsidR="00056DD3" w:rsidRDefault="00056DD3">
      <w:pPr>
        <w:rPr>
          <w:sz w:val="22"/>
        </w:rPr>
      </w:pPr>
    </w:p>
    <w:p w:rsidR="00A700EF" w:rsidRDefault="00A25862" w:rsidP="00A16901">
      <w:pPr>
        <w:rPr>
          <w:sz w:val="22"/>
        </w:rPr>
      </w:pPr>
      <w:hyperlink r:id="rId100" w:history="1">
        <w:r w:rsidR="00A700EF" w:rsidRPr="00A700EF">
          <w:rPr>
            <w:rStyle w:val="Hyperlink"/>
            <w:sz w:val="22"/>
          </w:rPr>
          <w:t>TSB Circular 208</w:t>
        </w:r>
      </w:hyperlink>
      <w:r w:rsidR="00A700EF">
        <w:rPr>
          <w:sz w:val="22"/>
        </w:rPr>
        <w:t xml:space="preserve"> (</w:t>
      </w:r>
      <w:hyperlink r:id="rId101" w:history="1">
        <w:r w:rsidR="00A700EF" w:rsidRPr="001A2DE0">
          <w:rPr>
            <w:rStyle w:val="Hyperlink"/>
            <w:sz w:val="22"/>
          </w:rPr>
          <w:t>http://www.itu.int/md/T09-TSB-CIR-0208</w:t>
        </w:r>
      </w:hyperlink>
      <w:r w:rsidR="00A700EF">
        <w:rPr>
          <w:sz w:val="22"/>
        </w:rPr>
        <w:t xml:space="preserve">), 8 July 2011, announced that </w:t>
      </w:r>
      <w:r w:rsidR="00FA4828" w:rsidRPr="00FA4828">
        <w:rPr>
          <w:sz w:val="22"/>
        </w:rPr>
        <w:t xml:space="preserve">ISO and ITU will join forces to work on Intelligent Transport Systems (ITS).  </w:t>
      </w:r>
      <w:r w:rsidR="00473CE8" w:rsidRPr="00473CE8">
        <w:rPr>
          <w:sz w:val="22"/>
        </w:rPr>
        <w:t>The intent of the Collaboration on ITS Communication Standards (</w:t>
      </w:r>
      <w:hyperlink r:id="rId102" w:history="1">
        <w:r w:rsidR="00A16901" w:rsidRPr="00BA1081">
          <w:rPr>
            <w:rStyle w:val="Hyperlink"/>
            <w:sz w:val="22"/>
          </w:rPr>
          <w:t>http://itu.int/en/ITU-T/extcoop/cits/</w:t>
        </w:r>
      </w:hyperlink>
      <w:r w:rsidR="00473CE8" w:rsidRPr="00473CE8">
        <w:rPr>
          <w:sz w:val="22"/>
        </w:rPr>
        <w:t>)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rsidR="00FF023D" w:rsidRDefault="00FF023D">
      <w:pPr>
        <w:rPr>
          <w:sz w:val="22"/>
        </w:rPr>
      </w:pPr>
    </w:p>
    <w:p w:rsidR="00DF278D" w:rsidRPr="00F41F51" w:rsidRDefault="00DF278D" w:rsidP="00DF278D">
      <w:pPr>
        <w:rPr>
          <w:sz w:val="22"/>
        </w:rPr>
      </w:pPr>
      <w:r w:rsidRPr="00F41F51">
        <w:rPr>
          <w:sz w:val="22"/>
        </w:rPr>
        <w:t>In June 2012 ITU-T Study Group 13 has established two new collaborative teams with ISO/IEC JTC 1 SC 38/WG3 to work on the common texts in the area of vocabulary and reference architecture for cloud computing. The start of the work is envisaged for September 2012 and the common texts to be ready for initiation of approval process at the end of 2013.</w:t>
      </w:r>
    </w:p>
    <w:p w:rsidR="002E57C1" w:rsidRPr="00B86B62" w:rsidRDefault="002E57C1" w:rsidP="002E57C1"/>
    <w:p w:rsidR="009E6B61" w:rsidRDefault="009E6B61" w:rsidP="009E6B61">
      <w:pPr>
        <w:rPr>
          <w:rFonts w:eastAsia="Times New Roman" w:cs="Times New Roman"/>
          <w:b/>
          <w:color w:val="000000"/>
        </w:rPr>
      </w:pPr>
      <w:bookmarkStart w:id="23" w:name="Item07_02"/>
      <w:bookmarkEnd w:id="23"/>
      <w:r w:rsidRPr="00B86B62">
        <w:rPr>
          <w:rFonts w:eastAsia="Times New Roman" w:cs="Times New Roman"/>
          <w:b/>
          <w:color w:val="000000"/>
          <w:u w:val="single"/>
        </w:rPr>
        <w:t xml:space="preserve">Action Item 07-02: </w:t>
      </w:r>
      <w:r w:rsidRPr="00B86B62">
        <w:rPr>
          <w:rFonts w:eastAsia="Times New Roman" w:cs="Times New Roman"/>
          <w:b/>
          <w:color w:val="000000"/>
        </w:rPr>
        <w:t xml:space="preserve"> SG17 and TSAG</w:t>
      </w:r>
    </w:p>
    <w:p w:rsidR="00662446" w:rsidRDefault="00662446" w:rsidP="009E6B61">
      <w:pPr>
        <w:rPr>
          <w:rFonts w:eastAsia="Times New Roman" w:cs="Times New Roman"/>
          <w:bCs/>
          <w:color w:val="000000"/>
          <w:sz w:val="22"/>
        </w:rPr>
      </w:pPr>
      <w:r w:rsidRPr="00662446">
        <w:rPr>
          <w:rFonts w:eastAsia="Times New Roman" w:cs="Times New Roman"/>
          <w:bCs/>
          <w:color w:val="000000"/>
          <w:sz w:val="22"/>
        </w:rPr>
        <w:t>Ongoing</w:t>
      </w:r>
      <w:r>
        <w:rPr>
          <w:rFonts w:eastAsia="Times New Roman" w:cs="Times New Roman"/>
          <w:bCs/>
          <w:color w:val="000000"/>
          <w:sz w:val="22"/>
        </w:rPr>
        <w:t>.</w:t>
      </w:r>
    </w:p>
    <w:p w:rsidR="00662446" w:rsidRPr="00662446" w:rsidRDefault="00662446" w:rsidP="009E6B61">
      <w:pPr>
        <w:rPr>
          <w:rFonts w:eastAsia="Times New Roman" w:cs="Times New Roman"/>
          <w:bCs/>
          <w:color w:val="000000"/>
          <w:sz w:val="22"/>
        </w:rPr>
      </w:pPr>
    </w:p>
    <w:p w:rsidR="00ED697C" w:rsidRPr="00B86B62" w:rsidRDefault="00ED697C" w:rsidP="00ED697C">
      <w:pPr>
        <w:rPr>
          <w:sz w:val="22"/>
        </w:rPr>
      </w:pPr>
      <w:r w:rsidRPr="00B86B62">
        <w:rPr>
          <w:sz w:val="22"/>
        </w:rPr>
        <w:t>30-Apr-09</w:t>
      </w:r>
      <w:r w:rsidR="007A79D7" w:rsidRPr="00B86B62">
        <w:rPr>
          <w:sz w:val="22"/>
        </w:rPr>
        <w:t xml:space="preserve">: </w:t>
      </w:r>
      <w:r w:rsidRPr="00B86B62">
        <w:rPr>
          <w:sz w:val="22"/>
        </w:rPr>
        <w:t>TSAG DETERMINED draft revised Annex A to Recommendation A.23, "Collaboration with the ISO and IEC on informa</w:t>
      </w:r>
      <w:r w:rsidR="00287DE4" w:rsidRPr="00B86B62">
        <w:rPr>
          <w:sz w:val="22"/>
        </w:rPr>
        <w:t xml:space="preserve">tion technology" in April 2009, with </w:t>
      </w:r>
      <w:r w:rsidRPr="00B86B62">
        <w:rPr>
          <w:sz w:val="22"/>
        </w:rPr>
        <w:t xml:space="preserve">approval </w:t>
      </w:r>
      <w:r w:rsidR="00287DE4" w:rsidRPr="00B86B62">
        <w:rPr>
          <w:sz w:val="22"/>
        </w:rPr>
        <w:t>to be</w:t>
      </w:r>
      <w:r w:rsidR="00025EC9" w:rsidRPr="00B86B62">
        <w:rPr>
          <w:sz w:val="22"/>
        </w:rPr>
        <w:t xml:space="preserve"> considered</w:t>
      </w:r>
      <w:r w:rsidR="00287DE4" w:rsidRPr="00B86B62">
        <w:rPr>
          <w:sz w:val="22"/>
        </w:rPr>
        <w:t xml:space="preserve"> </w:t>
      </w:r>
      <w:r w:rsidRPr="00B86B62">
        <w:rPr>
          <w:sz w:val="22"/>
        </w:rPr>
        <w:t xml:space="preserve">at TSAG, February 2010.  TSAG established a correspondence group on the revision of Recommendation ITU-T A.23.  Proposals for the update to Annex A </w:t>
      </w:r>
      <w:r w:rsidR="007A79D7" w:rsidRPr="00B86B62">
        <w:rPr>
          <w:sz w:val="22"/>
        </w:rPr>
        <w:t>were</w:t>
      </w:r>
      <w:r w:rsidRPr="00B86B62">
        <w:rPr>
          <w:sz w:val="22"/>
        </w:rPr>
        <w:t xml:space="preserve"> sent to </w:t>
      </w:r>
      <w:r w:rsidR="00287DE4" w:rsidRPr="00B86B62">
        <w:rPr>
          <w:sz w:val="22"/>
        </w:rPr>
        <w:t xml:space="preserve">the February 2010 </w:t>
      </w:r>
      <w:r w:rsidRPr="00B86B62">
        <w:rPr>
          <w:sz w:val="22"/>
        </w:rPr>
        <w:t>TSAG</w:t>
      </w:r>
      <w:r w:rsidR="00287DE4" w:rsidRPr="00B86B62">
        <w:rPr>
          <w:sz w:val="22"/>
        </w:rPr>
        <w:t xml:space="preserve"> meeting.  With final </w:t>
      </w:r>
      <w:r w:rsidR="007A79D7" w:rsidRPr="00B86B62">
        <w:rPr>
          <w:sz w:val="22"/>
        </w:rPr>
        <w:t>modifications</w:t>
      </w:r>
      <w:r w:rsidR="00287DE4" w:rsidRPr="00B86B62">
        <w:rPr>
          <w:sz w:val="22"/>
        </w:rPr>
        <w:t>, TSAG approved the revised Annex A of</w:t>
      </w:r>
      <w:r w:rsidR="007A79D7" w:rsidRPr="00B86B62">
        <w:rPr>
          <w:sz w:val="22"/>
        </w:rPr>
        <w:t xml:space="preserve"> Recommendation A.23 on 11 February 2010.  It will next be considered for approval by ISO and IEC, following ISO and IEC approval procedures.</w:t>
      </w:r>
    </w:p>
    <w:p w:rsidR="007A79D7" w:rsidRPr="00B86B62" w:rsidRDefault="007A79D7" w:rsidP="00ED697C"/>
    <w:p w:rsidR="00ED697C" w:rsidRPr="00B86B62" w:rsidRDefault="00ED697C" w:rsidP="00ED697C">
      <w:pPr>
        <w:rPr>
          <w:sz w:val="22"/>
        </w:rPr>
      </w:pPr>
      <w:r w:rsidRPr="00B86B62">
        <w:rPr>
          <w:sz w:val="22"/>
        </w:rPr>
        <w:t>19-Jan-10</w:t>
      </w:r>
      <w:r w:rsidR="007A79D7" w:rsidRPr="00B86B62">
        <w:rPr>
          <w:sz w:val="22"/>
        </w:rPr>
        <w:t xml:space="preserve">: </w:t>
      </w:r>
      <w:r w:rsidRPr="00B86B62">
        <w:rPr>
          <w:sz w:val="22"/>
        </w:rPr>
        <w:t xml:space="preserve">ITU-T/JTC1 leadership meeting </w:t>
      </w:r>
      <w:r w:rsidR="007A79D7" w:rsidRPr="00B86B62">
        <w:rPr>
          <w:sz w:val="22"/>
        </w:rPr>
        <w:t xml:space="preserve">was held on </w:t>
      </w:r>
      <w:r w:rsidRPr="00B86B62">
        <w:rPr>
          <w:sz w:val="22"/>
        </w:rPr>
        <w:t>4 February 2010, with di</w:t>
      </w:r>
      <w:r w:rsidR="007A79D7" w:rsidRPr="00B86B62">
        <w:rPr>
          <w:sz w:val="22"/>
        </w:rPr>
        <w:t>s</w:t>
      </w:r>
      <w:r w:rsidRPr="00B86B62">
        <w:rPr>
          <w:sz w:val="22"/>
        </w:rPr>
        <w:t xml:space="preserve">cussion of this item on the agenda.  ITU-T approval </w:t>
      </w:r>
      <w:r w:rsidR="007A79D7" w:rsidRPr="00B86B62">
        <w:rPr>
          <w:sz w:val="22"/>
        </w:rPr>
        <w:t>was</w:t>
      </w:r>
      <w:r w:rsidRPr="00B86B62">
        <w:rPr>
          <w:sz w:val="22"/>
        </w:rPr>
        <w:t xml:space="preserve"> anticipated when TSAG </w:t>
      </w:r>
      <w:r w:rsidR="007A79D7" w:rsidRPr="00B86B62">
        <w:rPr>
          <w:sz w:val="22"/>
        </w:rPr>
        <w:t>would consider</w:t>
      </w:r>
      <w:r w:rsidRPr="00B86B62">
        <w:rPr>
          <w:sz w:val="22"/>
        </w:rPr>
        <w:t xml:space="preserve"> the Decision to approve Revised Annex A of ITU-T Rec A.23 at its meeting during the week of 8 February 2010.</w:t>
      </w:r>
    </w:p>
    <w:p w:rsidR="007A79D7" w:rsidRPr="00B86B62" w:rsidRDefault="007A79D7" w:rsidP="00ED697C">
      <w:pPr>
        <w:rPr>
          <w:sz w:val="22"/>
        </w:rPr>
      </w:pPr>
    </w:p>
    <w:p w:rsidR="00806AEF" w:rsidRPr="00B86B62" w:rsidRDefault="00025EC9" w:rsidP="00686D03">
      <w:pPr>
        <w:rPr>
          <w:sz w:val="22"/>
        </w:rPr>
      </w:pPr>
      <w:r w:rsidRPr="00B86B62">
        <w:rPr>
          <w:sz w:val="22"/>
        </w:rPr>
        <w:t xml:space="preserve">At TSAG (11 Feb 2010), following further discussion of contributions and final revisions, Annex A was </w:t>
      </w:r>
      <w:r w:rsidR="008A4A54" w:rsidRPr="00B86B62">
        <w:rPr>
          <w:rFonts w:cs="Times New Roman"/>
          <w:sz w:val="22"/>
        </w:rPr>
        <w:t xml:space="preserve">approved.  The approved text is found in </w:t>
      </w:r>
      <w:hyperlink r:id="rId103" w:history="1">
        <w:r w:rsidR="00597A34" w:rsidRPr="004A263B">
          <w:rPr>
            <w:rStyle w:val="Hyperlink"/>
            <w:rFonts w:cs="Times New Roman"/>
            <w:sz w:val="22"/>
          </w:rPr>
          <w:t>TSAG TD115R1</w:t>
        </w:r>
      </w:hyperlink>
      <w:r w:rsidR="008A4A54" w:rsidRPr="00B86B62">
        <w:rPr>
          <w:rFonts w:cs="Times New Roman"/>
          <w:sz w:val="22"/>
        </w:rPr>
        <w:t xml:space="preserve">  (</w:t>
      </w:r>
      <w:hyperlink r:id="rId104" w:history="1">
        <w:r w:rsidR="00281F91" w:rsidRPr="00BA1081">
          <w:rPr>
            <w:rStyle w:val="Hyperlink"/>
            <w:rFonts w:cs="Times New Roman"/>
            <w:sz w:val="22"/>
          </w:rPr>
          <w:t>http://www.itu.int/md/T09-TSAG-100208-TD-GEN-0115!R1!ZIP-E</w:t>
        </w:r>
      </w:hyperlink>
      <w:r w:rsidR="008A4A54" w:rsidRPr="00B86B62">
        <w:rPr>
          <w:rFonts w:cs="Times New Roman"/>
          <w:sz w:val="22"/>
        </w:rPr>
        <w:t xml:space="preserve">).  ISO/IEC JTC1 started its approval process in parallel with that of ITU on 24 Feb 2010.  Their approved document is published as </w:t>
      </w:r>
      <w:r w:rsidR="008A4A54" w:rsidRPr="00B86B62">
        <w:rPr>
          <w:rFonts w:cs="Times New Roman"/>
          <w:iCs/>
          <w:sz w:val="22"/>
        </w:rPr>
        <w:t>ISO/IEC JTC1 Standing Document 3</w:t>
      </w:r>
      <w:r w:rsidR="00686D03">
        <w:rPr>
          <w:rFonts w:cs="Times New Roman"/>
          <w:iCs/>
          <w:sz w:val="22"/>
        </w:rPr>
        <w:t xml:space="preserve">. </w:t>
      </w:r>
      <w:r w:rsidR="001B2514" w:rsidRPr="00B86B62">
        <w:rPr>
          <w:sz w:val="22"/>
        </w:rPr>
        <w:t xml:space="preserve">ITU-T </w:t>
      </w:r>
      <w:r w:rsidR="008A4A54" w:rsidRPr="00B86B62">
        <w:rPr>
          <w:sz w:val="22"/>
        </w:rPr>
        <w:t>SG 17 has implemented the</w:t>
      </w:r>
      <w:r w:rsidR="001B2514" w:rsidRPr="00B86B62">
        <w:rPr>
          <w:sz w:val="22"/>
        </w:rPr>
        <w:t>se</w:t>
      </w:r>
      <w:r w:rsidR="008A4A54" w:rsidRPr="00B86B62">
        <w:rPr>
          <w:sz w:val="22"/>
        </w:rPr>
        <w:t xml:space="preserve"> updated procedures. </w:t>
      </w:r>
    </w:p>
    <w:p w:rsidR="009E6B61" w:rsidRDefault="009E6B61"/>
    <w:p w:rsidR="00686D03" w:rsidRPr="00662446" w:rsidRDefault="00662446" w:rsidP="00662446">
      <w:pPr>
        <w:rPr>
          <w:sz w:val="22"/>
        </w:rPr>
      </w:pPr>
      <w:r w:rsidRPr="00662446">
        <w:rPr>
          <w:sz w:val="22"/>
        </w:rPr>
        <w:t xml:space="preserve">TSAG </w:t>
      </w:r>
      <w:r>
        <w:rPr>
          <w:sz w:val="22"/>
        </w:rPr>
        <w:t>January 2012 setup a</w:t>
      </w:r>
      <w:r w:rsidRPr="00662446">
        <w:rPr>
          <w:sz w:val="22"/>
        </w:rPr>
        <w:t xml:space="preserve"> correspondence group on the synchronized appointment of a registration authority by ITU-T and ISO/IEC </w:t>
      </w:r>
      <w:r>
        <w:rPr>
          <w:sz w:val="22"/>
        </w:rPr>
        <w:t xml:space="preserve">JTC 1 with the aim to </w:t>
      </w:r>
      <w:r w:rsidRPr="00662446">
        <w:rPr>
          <w:sz w:val="22"/>
        </w:rPr>
        <w:t xml:space="preserve">developing an Amendment to Rec. </w:t>
      </w:r>
      <w:r w:rsidRPr="00662446">
        <w:rPr>
          <w:sz w:val="22"/>
          <w:lang w:val="fr-CH"/>
        </w:rPr>
        <w:t>ITU T A.23, Annex A | ISO/IEC JTC 1 Standing Document 3</w:t>
      </w:r>
      <w:r>
        <w:rPr>
          <w:sz w:val="22"/>
          <w:lang w:val="fr-CH"/>
        </w:rPr>
        <w:t xml:space="preserve">. </w:t>
      </w:r>
      <w:r w:rsidRPr="00662446">
        <w:rPr>
          <w:sz w:val="22"/>
        </w:rPr>
        <w:t xml:space="preserve">A </w:t>
      </w:r>
      <w:r>
        <w:rPr>
          <w:sz w:val="22"/>
        </w:rPr>
        <w:t>report of this effort</w:t>
      </w:r>
      <w:r w:rsidRPr="00662446">
        <w:rPr>
          <w:sz w:val="22"/>
        </w:rPr>
        <w:t xml:space="preserve"> was submitted to TSAG July 2012 in </w:t>
      </w:r>
      <w:hyperlink r:id="rId105" w:history="1">
        <w:r w:rsidRPr="00662446">
          <w:rPr>
            <w:rStyle w:val="Hyperlink"/>
            <w:sz w:val="22"/>
          </w:rPr>
          <w:t>TSAG TD391</w:t>
        </w:r>
      </w:hyperlink>
      <w:r>
        <w:rPr>
          <w:sz w:val="22"/>
        </w:rPr>
        <w:t xml:space="preserve"> (</w:t>
      </w:r>
      <w:r w:rsidRPr="00662446">
        <w:rPr>
          <w:sz w:val="22"/>
        </w:rPr>
        <w:t xml:space="preserve"> </w:t>
      </w:r>
      <w:hyperlink r:id="rId106" w:history="1">
        <w:r w:rsidRPr="00520EC3">
          <w:rPr>
            <w:rStyle w:val="Hyperlink"/>
            <w:sz w:val="22"/>
          </w:rPr>
          <w:t>http://www.itu.int/md/T09-TSAG-120702-TD-GEN-0391</w:t>
        </w:r>
      </w:hyperlink>
      <w:r>
        <w:rPr>
          <w:sz w:val="22"/>
        </w:rPr>
        <w:t xml:space="preserve">). </w:t>
      </w:r>
    </w:p>
    <w:p w:rsidR="00662446" w:rsidRPr="00662446" w:rsidRDefault="00662446" w:rsidP="00662446">
      <w:pPr>
        <w:rPr>
          <w:sz w:val="22"/>
        </w:rPr>
      </w:pPr>
    </w:p>
    <w:p w:rsidR="009E6B61" w:rsidRPr="00B86B62" w:rsidRDefault="009E6B61" w:rsidP="009E6B61">
      <w:pPr>
        <w:rPr>
          <w:rFonts w:eastAsia="Times New Roman" w:cs="Times New Roman"/>
          <w:b/>
          <w:color w:val="000000"/>
        </w:rPr>
      </w:pPr>
      <w:bookmarkStart w:id="24" w:name="Item07_03"/>
      <w:bookmarkEnd w:id="24"/>
      <w:r w:rsidRPr="00B86B62">
        <w:rPr>
          <w:rFonts w:eastAsia="Times New Roman" w:cs="Times New Roman"/>
          <w:b/>
          <w:color w:val="000000"/>
          <w:u w:val="single"/>
        </w:rPr>
        <w:t xml:space="preserve">Action Item 07-03: </w:t>
      </w:r>
      <w:r w:rsidRPr="00B86B62">
        <w:rPr>
          <w:rFonts w:eastAsia="Times New Roman" w:cs="Times New Roman"/>
          <w:b/>
          <w:color w:val="000000"/>
        </w:rPr>
        <w:t xml:space="preserve"> TSAG</w:t>
      </w:r>
    </w:p>
    <w:p w:rsidR="00936E24" w:rsidRDefault="00ED697C" w:rsidP="007A79D7">
      <w:pPr>
        <w:rPr>
          <w:sz w:val="22"/>
        </w:rPr>
      </w:pPr>
      <w:r w:rsidRPr="00B86B62">
        <w:rPr>
          <w:sz w:val="22"/>
        </w:rPr>
        <w:t>Done</w:t>
      </w:r>
      <w:r w:rsidR="007A79D7" w:rsidRPr="00B86B62">
        <w:rPr>
          <w:sz w:val="22"/>
        </w:rPr>
        <w:t>.</w:t>
      </w:r>
      <w:r w:rsidR="006C16BF" w:rsidRPr="00B86B62">
        <w:rPr>
          <w:sz w:val="22"/>
        </w:rPr>
        <w:t xml:space="preserve">  </w:t>
      </w:r>
    </w:p>
    <w:p w:rsidR="00936E24" w:rsidRDefault="00936E24" w:rsidP="007A79D7">
      <w:pPr>
        <w:rPr>
          <w:sz w:val="22"/>
        </w:rPr>
      </w:pPr>
    </w:p>
    <w:p w:rsidR="00ED697C" w:rsidRDefault="007A79D7" w:rsidP="007A79D7">
      <w:pPr>
        <w:rPr>
          <w:sz w:val="22"/>
        </w:rPr>
      </w:pPr>
      <w:r w:rsidRPr="00B86B62">
        <w:rPr>
          <w:sz w:val="22"/>
        </w:rPr>
        <w:t xml:space="preserve">On </w:t>
      </w:r>
      <w:r w:rsidR="00ED697C" w:rsidRPr="00B86B62">
        <w:rPr>
          <w:sz w:val="22"/>
        </w:rPr>
        <w:t>30-Apr-09</w:t>
      </w:r>
      <w:r w:rsidRPr="00B86B62">
        <w:rPr>
          <w:sz w:val="22"/>
        </w:rPr>
        <w:t xml:space="preserve">, </w:t>
      </w:r>
      <w:r w:rsidR="00ED697C" w:rsidRPr="00B86B62">
        <w:rPr>
          <w:sz w:val="22"/>
        </w:rPr>
        <w:t>TSAG appointed Mr. Olivier Dubuisson</w:t>
      </w:r>
      <w:r w:rsidRPr="00B86B62">
        <w:rPr>
          <w:sz w:val="22"/>
        </w:rPr>
        <w:t xml:space="preserve"> (France Telecom)</w:t>
      </w:r>
      <w:r w:rsidR="00ED697C" w:rsidRPr="00B86B62">
        <w:rPr>
          <w:sz w:val="22"/>
        </w:rPr>
        <w:t xml:space="preserve"> as the new liaison from ITU-T to ISO/IEC JTC</w:t>
      </w:r>
      <w:r w:rsidRPr="00B86B62">
        <w:rPr>
          <w:sz w:val="22"/>
        </w:rPr>
        <w:t>1, replacing Mr. Herbert Bertine, former Chairman of SG17.</w:t>
      </w:r>
    </w:p>
    <w:p w:rsidR="007B0308" w:rsidRDefault="007B0308" w:rsidP="007A79D7">
      <w:pPr>
        <w:rPr>
          <w:sz w:val="22"/>
        </w:rPr>
      </w:pPr>
    </w:p>
    <w:p w:rsidR="007B0308" w:rsidRPr="00A5339C" w:rsidRDefault="00FA4828" w:rsidP="00B623D4">
      <w:pPr>
        <w:rPr>
          <w:rFonts w:eastAsia="Times New Roman" w:cs="Times New Roman"/>
          <w:sz w:val="22"/>
        </w:rPr>
      </w:pPr>
      <w:r w:rsidRPr="00FA4828">
        <w:rPr>
          <w:rFonts w:eastAsia="Times New Roman" w:cs="Times New Roman"/>
          <w:sz w:val="22"/>
        </w:rPr>
        <w:lastRenderedPageBreak/>
        <w:t xml:space="preserve">Mr Dubuisson submitted a report of the JTC1 Plenary meeting, 8-13 November 2010, to the 8-11 February 2011 meeting of TSAG in </w:t>
      </w:r>
      <w:hyperlink r:id="rId107" w:history="1">
        <w:r w:rsidR="00597A34" w:rsidRPr="004A263B">
          <w:rPr>
            <w:rStyle w:val="Hyperlink"/>
            <w:rFonts w:eastAsia="Times New Roman" w:cs="Times New Roman"/>
            <w:sz w:val="22"/>
          </w:rPr>
          <w:t>TSAG TD201</w:t>
        </w:r>
      </w:hyperlink>
      <w:r w:rsidRPr="00FA4828">
        <w:rPr>
          <w:rFonts w:eastAsia="Times New Roman" w:cs="Times New Roman"/>
          <w:sz w:val="22"/>
        </w:rPr>
        <w:t xml:space="preserve"> (</w:t>
      </w:r>
      <w:hyperlink r:id="rId108" w:history="1">
        <w:r w:rsidR="00281F91" w:rsidRPr="00BA1081">
          <w:rPr>
            <w:rStyle w:val="Hyperlink"/>
            <w:rFonts w:eastAsia="Times New Roman" w:cs="Times New Roman"/>
            <w:sz w:val="22"/>
          </w:rPr>
          <w:t>http://www.itu.int/md/T09-TSAG-110208-TD-GEN-0201</w:t>
        </w:r>
      </w:hyperlink>
      <w:r w:rsidRPr="00FA4828">
        <w:rPr>
          <w:rFonts w:eastAsia="Times New Roman" w:cs="Times New Roman"/>
          <w:sz w:val="22"/>
        </w:rPr>
        <w:t xml:space="preserve"> )</w:t>
      </w:r>
      <w:r w:rsidR="00CB7A24">
        <w:rPr>
          <w:rFonts w:eastAsia="Times New Roman" w:cs="Times New Roman"/>
          <w:sz w:val="22"/>
        </w:rPr>
        <w:t xml:space="preserve">, and </w:t>
      </w:r>
      <w:r w:rsidR="003A5CAF">
        <w:rPr>
          <w:rFonts w:eastAsia="Times New Roman" w:cs="Times New Roman"/>
          <w:sz w:val="22"/>
        </w:rPr>
        <w:t xml:space="preserve">a </w:t>
      </w:r>
      <w:r w:rsidR="00CB7A24">
        <w:rPr>
          <w:rFonts w:eastAsia="Times New Roman" w:cs="Times New Roman"/>
          <w:sz w:val="22"/>
        </w:rPr>
        <w:t>report of the JTC1 Plenary meeting</w:t>
      </w:r>
      <w:r w:rsidR="00CB7A24" w:rsidRPr="00A5339C">
        <w:rPr>
          <w:rFonts w:eastAsia="Times New Roman" w:cs="Times New Roman"/>
          <w:sz w:val="22"/>
        </w:rPr>
        <w:t xml:space="preserve">, </w:t>
      </w:r>
      <w:r w:rsidR="00CB7A24" w:rsidRPr="00A5339C">
        <w:rPr>
          <w:sz w:val="22"/>
        </w:rPr>
        <w:t>7-12 November</w:t>
      </w:r>
      <w:r w:rsidR="00CB7A24" w:rsidRPr="00A5339C">
        <w:rPr>
          <w:rFonts w:eastAsia="Times New Roman" w:cs="Times New Roman"/>
          <w:sz w:val="22"/>
        </w:rPr>
        <w:t xml:space="preserve"> 2011, to the 10-13 January 2012 meeting of TSAG</w:t>
      </w:r>
      <w:r w:rsidRPr="00A5339C">
        <w:rPr>
          <w:rFonts w:eastAsia="Times New Roman" w:cs="Times New Roman"/>
          <w:sz w:val="22"/>
        </w:rPr>
        <w:t>)</w:t>
      </w:r>
      <w:r w:rsidR="00AD4764">
        <w:rPr>
          <w:rFonts w:eastAsia="Times New Roman" w:cs="Times New Roman"/>
          <w:sz w:val="22"/>
        </w:rPr>
        <w:t xml:space="preserve">. Mr. Dubuisson </w:t>
      </w:r>
      <w:r w:rsidR="00B623D4">
        <w:rPr>
          <w:rFonts w:eastAsia="Times New Roman" w:cs="Times New Roman"/>
          <w:sz w:val="22"/>
        </w:rPr>
        <w:t>was also the convener of</w:t>
      </w:r>
      <w:r w:rsidR="00AD4764">
        <w:rPr>
          <w:rFonts w:eastAsia="Times New Roman" w:cs="Times New Roman"/>
          <w:sz w:val="22"/>
        </w:rPr>
        <w:t xml:space="preserve"> the correspondence group on the revision of </w:t>
      </w:r>
      <w:r w:rsidR="00AD4764" w:rsidRPr="00662446">
        <w:rPr>
          <w:sz w:val="22"/>
        </w:rPr>
        <w:t xml:space="preserve">Rec. </w:t>
      </w:r>
      <w:r w:rsidR="00AD4764" w:rsidRPr="00B623D4">
        <w:rPr>
          <w:sz w:val="22"/>
        </w:rPr>
        <w:t xml:space="preserve">ITU T A.23 </w:t>
      </w:r>
      <w:r w:rsidR="00AD4764">
        <w:rPr>
          <w:rFonts w:eastAsia="Times New Roman" w:cs="Times New Roman"/>
          <w:sz w:val="22"/>
        </w:rPr>
        <w:t>Annex A (see Action Item 07-02 above).</w:t>
      </w:r>
    </w:p>
    <w:p w:rsidR="009E6B61" w:rsidRPr="00675E98" w:rsidRDefault="009E6B61">
      <w:pPr>
        <w:rPr>
          <w:sz w:val="22"/>
        </w:rPr>
      </w:pPr>
    </w:p>
    <w:p w:rsidR="00D71793" w:rsidRPr="00B86B62" w:rsidRDefault="00D71793"/>
    <w:p w:rsidR="009E6B61" w:rsidRPr="00B86B62" w:rsidRDefault="009E6B61" w:rsidP="009E6B61">
      <w:pPr>
        <w:rPr>
          <w:rFonts w:eastAsia="Times New Roman" w:cs="Times New Roman"/>
          <w:b/>
          <w:color w:val="000000"/>
        </w:rPr>
      </w:pPr>
      <w:bookmarkStart w:id="25" w:name="Item07_04"/>
      <w:bookmarkEnd w:id="25"/>
      <w:r w:rsidRPr="00B86B62">
        <w:rPr>
          <w:rFonts w:eastAsia="Times New Roman" w:cs="Times New Roman"/>
          <w:b/>
          <w:color w:val="000000"/>
          <w:u w:val="single"/>
        </w:rPr>
        <w:t xml:space="preserve">Action Item 07-04: </w:t>
      </w:r>
      <w:r w:rsidRPr="00B86B62">
        <w:rPr>
          <w:rFonts w:eastAsia="Times New Roman" w:cs="Times New Roman"/>
          <w:b/>
          <w:color w:val="000000"/>
        </w:rPr>
        <w:t xml:space="preserve"> </w:t>
      </w:r>
      <w:r w:rsidR="009230D6" w:rsidRPr="00B86B62">
        <w:rPr>
          <w:rFonts w:eastAsia="Times New Roman" w:cs="Times New Roman"/>
          <w:b/>
          <w:color w:val="000000"/>
        </w:rPr>
        <w:t xml:space="preserve">TSB and </w:t>
      </w:r>
      <w:r w:rsidR="00C048CA" w:rsidRPr="00B86B62">
        <w:rPr>
          <w:rFonts w:eastAsia="Times New Roman" w:cs="Times New Roman"/>
          <w:b/>
          <w:color w:val="000000"/>
        </w:rPr>
        <w:t>SGs</w:t>
      </w:r>
    </w:p>
    <w:p w:rsidR="006C16BF" w:rsidRPr="00B86B62" w:rsidRDefault="006C16BF" w:rsidP="003E4677">
      <w:pPr>
        <w:tabs>
          <w:tab w:val="left" w:pos="6015"/>
        </w:tabs>
        <w:ind w:left="-13"/>
        <w:rPr>
          <w:sz w:val="22"/>
        </w:rPr>
      </w:pPr>
      <w:r w:rsidRPr="00B86B62">
        <w:rPr>
          <w:sz w:val="22"/>
        </w:rPr>
        <w:t xml:space="preserve">Ongoing </w:t>
      </w:r>
    </w:p>
    <w:p w:rsidR="00665EBC" w:rsidRPr="00665EBC" w:rsidRDefault="00665EBC" w:rsidP="00A42FDE">
      <w:pPr>
        <w:pStyle w:val="ListParagraph"/>
        <w:numPr>
          <w:ilvl w:val="0"/>
          <w:numId w:val="7"/>
        </w:numPr>
        <w:tabs>
          <w:tab w:val="left" w:pos="284"/>
        </w:tabs>
        <w:rPr>
          <w:sz w:val="22"/>
        </w:rPr>
      </w:pPr>
      <w:r>
        <w:rPr>
          <w:sz w:val="22"/>
        </w:rPr>
        <w:t xml:space="preserve">A </w:t>
      </w:r>
      <w:r w:rsidRPr="00665EBC">
        <w:rPr>
          <w:sz w:val="22"/>
        </w:rPr>
        <w:t>dynamically</w:t>
      </w:r>
      <w:r>
        <w:rPr>
          <w:sz w:val="22"/>
        </w:rPr>
        <w:t xml:space="preserve"> list of </w:t>
      </w:r>
      <w:r w:rsidRPr="00665EBC">
        <w:rPr>
          <w:sz w:val="22"/>
        </w:rPr>
        <w:t xml:space="preserve">all common and twin texts between ITU-T and JTC1 </w:t>
      </w:r>
      <w:r>
        <w:rPr>
          <w:sz w:val="22"/>
        </w:rPr>
        <w:t>is found</w:t>
      </w:r>
      <w:r w:rsidRPr="00665EBC">
        <w:rPr>
          <w:sz w:val="22"/>
        </w:rPr>
        <w:t xml:space="preserve"> </w:t>
      </w:r>
      <w:r>
        <w:rPr>
          <w:sz w:val="22"/>
        </w:rPr>
        <w:t>at</w:t>
      </w:r>
      <w:r w:rsidRPr="00665EBC">
        <w:rPr>
          <w:color w:val="1F497D"/>
          <w:sz w:val="22"/>
        </w:rPr>
        <w:t xml:space="preserve"> </w:t>
      </w:r>
      <w:hyperlink r:id="rId109" w:history="1">
        <w:r w:rsidRPr="00665EBC">
          <w:rPr>
            <w:rStyle w:val="Hyperlink"/>
            <w:sz w:val="22"/>
          </w:rPr>
          <w:t>http://itu.int/ITU-T/recommendations/iso.aspx?ser=-1&amp;status=F&amp;iso=&amp;type=T</w:t>
        </w:r>
      </w:hyperlink>
      <w:r w:rsidR="00BF171E">
        <w:rPr>
          <w:color w:val="1F497D"/>
          <w:sz w:val="22"/>
        </w:rPr>
        <w:t>.</w:t>
      </w:r>
    </w:p>
    <w:p w:rsidR="006C16BF" w:rsidRPr="00B86B62" w:rsidRDefault="00AC1A21" w:rsidP="00E32F16">
      <w:pPr>
        <w:pStyle w:val="ListParagraph"/>
        <w:numPr>
          <w:ilvl w:val="0"/>
          <w:numId w:val="7"/>
        </w:numPr>
        <w:tabs>
          <w:tab w:val="left" w:pos="284"/>
        </w:tabs>
        <w:ind w:left="284" w:hanging="284"/>
      </w:pPr>
      <w:r w:rsidRPr="00B86B62">
        <w:rPr>
          <w:sz w:val="22"/>
        </w:rPr>
        <w:t>The</w:t>
      </w:r>
      <w:r w:rsidR="00ED697C" w:rsidRPr="00B86B62">
        <w:rPr>
          <w:sz w:val="22"/>
        </w:rPr>
        <w:t xml:space="preserve"> mapping of SG 17 Questions with TC or SC in IEC, ISO or ISO/IEC JTC 1 </w:t>
      </w:r>
      <w:r w:rsidR="001D1592" w:rsidRPr="00B86B62">
        <w:rPr>
          <w:sz w:val="22"/>
        </w:rPr>
        <w:t xml:space="preserve">continues to be </w:t>
      </w:r>
      <w:r w:rsidR="00ED697C" w:rsidRPr="00B86B62">
        <w:rPr>
          <w:sz w:val="22"/>
        </w:rPr>
        <w:t xml:space="preserve">updated. See </w:t>
      </w:r>
      <w:hyperlink r:id="rId110" w:history="1">
        <w:r w:rsidR="006C16BF" w:rsidRPr="00B86B62">
          <w:rPr>
            <w:rStyle w:val="Hyperlink"/>
            <w:sz w:val="22"/>
          </w:rPr>
          <w:t>http://www.itu.int/ITU-T/studygroups/com17/refdocs/relationships.html</w:t>
        </w:r>
      </w:hyperlink>
      <w:r w:rsidR="00ED697C" w:rsidRPr="00B86B62">
        <w:rPr>
          <w:sz w:val="22"/>
        </w:rPr>
        <w:t xml:space="preserve"> </w:t>
      </w:r>
    </w:p>
    <w:p w:rsidR="006C16BF" w:rsidRPr="00D0299D" w:rsidRDefault="00ED697C" w:rsidP="00597A34">
      <w:pPr>
        <w:pStyle w:val="ListParagraph"/>
        <w:numPr>
          <w:ilvl w:val="0"/>
          <w:numId w:val="7"/>
        </w:numPr>
        <w:tabs>
          <w:tab w:val="left" w:pos="284"/>
        </w:tabs>
        <w:ind w:left="284" w:hanging="284"/>
        <w:rPr>
          <w:sz w:val="22"/>
        </w:rPr>
      </w:pPr>
      <w:r w:rsidRPr="00B86B62">
        <w:rPr>
          <w:sz w:val="22"/>
        </w:rPr>
        <w:t xml:space="preserve">TSB produced a detailed document in December 2009 on the relations with ISO, IEC and ISO/IEC JTC1.  </w:t>
      </w:r>
    </w:p>
    <w:p w:rsidR="00ED697C" w:rsidRPr="00D0299D" w:rsidRDefault="006C16BF" w:rsidP="00597A34">
      <w:pPr>
        <w:pStyle w:val="ListParagraph"/>
        <w:numPr>
          <w:ilvl w:val="0"/>
          <w:numId w:val="7"/>
        </w:numPr>
        <w:tabs>
          <w:tab w:val="left" w:pos="284"/>
        </w:tabs>
        <w:ind w:left="284" w:hanging="284"/>
        <w:rPr>
          <w:sz w:val="22"/>
        </w:rPr>
      </w:pPr>
      <w:r w:rsidRPr="00B86B62">
        <w:rPr>
          <w:sz w:val="22"/>
        </w:rPr>
        <w:t xml:space="preserve">The </w:t>
      </w:r>
      <w:r w:rsidR="00ED697C" w:rsidRPr="00B86B62">
        <w:rPr>
          <w:sz w:val="22"/>
        </w:rPr>
        <w:t>TSB Director, ISO Secretary General and IEC General Secretary meet periodically to discuss cooperation.</w:t>
      </w:r>
    </w:p>
    <w:p w:rsidR="000D5389" w:rsidRPr="00A42FDE" w:rsidRDefault="00A42FDE" w:rsidP="00A42FDE">
      <w:pPr>
        <w:pStyle w:val="ListParagraph"/>
        <w:numPr>
          <w:ilvl w:val="0"/>
          <w:numId w:val="7"/>
        </w:numPr>
        <w:tabs>
          <w:tab w:val="left" w:pos="284"/>
        </w:tabs>
        <w:ind w:left="284" w:hanging="284"/>
        <w:rPr>
          <w:sz w:val="22"/>
        </w:rPr>
      </w:pPr>
      <w:r w:rsidRPr="00A42FDE">
        <w:rPr>
          <w:sz w:val="22"/>
        </w:rPr>
        <w:t>T</w:t>
      </w:r>
      <w:r w:rsidR="00ED697C" w:rsidRPr="00A42FDE">
        <w:rPr>
          <w:sz w:val="22"/>
        </w:rPr>
        <w:t xml:space="preserve">he ICT Security Standards Roadmap </w:t>
      </w:r>
      <w:r w:rsidRPr="00A42FDE">
        <w:rPr>
          <w:sz w:val="22"/>
        </w:rPr>
        <w:t>was updated in January/February 2011</w:t>
      </w:r>
      <w:r w:rsidR="00ED697C" w:rsidRPr="00A42FDE">
        <w:rPr>
          <w:sz w:val="22"/>
        </w:rPr>
        <w:t>.  This roadmap</w:t>
      </w:r>
      <w:r w:rsidRPr="00A42FDE">
        <w:rPr>
          <w:sz w:val="22"/>
        </w:rPr>
        <w:t xml:space="preserve"> </w:t>
      </w:r>
      <w:r w:rsidR="00ED697C" w:rsidRPr="00A42FDE">
        <w:rPr>
          <w:sz w:val="22"/>
        </w:rPr>
        <w:t>includes information on ITU-T, ISO and IEC</w:t>
      </w:r>
      <w:r w:rsidR="008B6913" w:rsidRPr="00A42FDE">
        <w:rPr>
          <w:sz w:val="22"/>
        </w:rPr>
        <w:t>, as well as IETF,</w:t>
      </w:r>
      <w:r w:rsidR="00ED697C" w:rsidRPr="00A42FDE">
        <w:rPr>
          <w:sz w:val="22"/>
        </w:rPr>
        <w:t xml:space="preserve"> and is found at </w:t>
      </w:r>
      <w:hyperlink r:id="rId111" w:history="1">
        <w:r w:rsidR="00597A34" w:rsidRPr="00A42FDE">
          <w:rPr>
            <w:rStyle w:val="Hyperlink"/>
            <w:sz w:val="22"/>
          </w:rPr>
          <w:t>http://www.itu.int/ITU-T/studygroups/com17/ict</w:t>
        </w:r>
      </w:hyperlink>
      <w:r w:rsidRPr="00A42FDE">
        <w:rPr>
          <w:rStyle w:val="Hyperlink"/>
          <w:sz w:val="22"/>
        </w:rPr>
        <w:t xml:space="preserve">. </w:t>
      </w:r>
    </w:p>
    <w:p w:rsidR="003465C7" w:rsidRPr="00056DD3" w:rsidRDefault="003465C7" w:rsidP="00A42FDE">
      <w:pPr>
        <w:pStyle w:val="ListParagraph"/>
        <w:spacing w:before="100" w:after="100"/>
        <w:ind w:left="0"/>
        <w:jc w:val="center"/>
        <w:rPr>
          <w:rFonts w:eastAsia="Times New Roman" w:cs="Times New Roman"/>
          <w:sz w:val="22"/>
        </w:rPr>
      </w:pPr>
      <w:r w:rsidRPr="00056DD3">
        <w:rPr>
          <w:rFonts w:eastAsia="Times New Roman" w:cs="Times New Roman"/>
          <w:b/>
          <w:bCs/>
          <w:sz w:val="22"/>
          <w:lang w:val="en-CA"/>
        </w:rPr>
        <w:t>Summary of Roadmap Updates</w:t>
      </w:r>
    </w:p>
    <w:tbl>
      <w:tblPr>
        <w:tblW w:w="0" w:type="auto"/>
        <w:jc w:val="center"/>
        <w:tblCellMar>
          <w:left w:w="0" w:type="dxa"/>
          <w:right w:w="0" w:type="dxa"/>
        </w:tblCellMar>
        <w:tblLook w:val="04A0" w:firstRow="1" w:lastRow="0" w:firstColumn="1" w:lastColumn="0" w:noHBand="0" w:noVBand="1"/>
      </w:tblPr>
      <w:tblGrid>
        <w:gridCol w:w="3098"/>
        <w:gridCol w:w="3090"/>
        <w:gridCol w:w="3100"/>
      </w:tblGrid>
      <w:tr w:rsidR="003465C7" w:rsidRPr="00F51D2B" w:rsidTr="003D0F7C">
        <w:trPr>
          <w:tblHeader/>
          <w:jc w:val="center"/>
        </w:trPr>
        <w:tc>
          <w:tcPr>
            <w:tcW w:w="3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jc w:val="center"/>
              <w:rPr>
                <w:rFonts w:eastAsia="Times New Roman" w:cs="Times New Roman"/>
              </w:rPr>
            </w:pPr>
            <w:r w:rsidRPr="00056DD3">
              <w:rPr>
                <w:rFonts w:eastAsia="Times New Roman" w:cs="Times New Roman"/>
                <w:b/>
                <w:bCs/>
                <w:sz w:val="22"/>
                <w:lang w:val="en-GB"/>
              </w:rPr>
              <w:t>Roadmap part</w:t>
            </w:r>
          </w:p>
        </w:tc>
        <w:tc>
          <w:tcPr>
            <w:tcW w:w="30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jc w:val="center"/>
              <w:rPr>
                <w:rFonts w:eastAsia="Times New Roman" w:cs="Times New Roman"/>
              </w:rPr>
            </w:pPr>
            <w:r w:rsidRPr="00056DD3">
              <w:rPr>
                <w:rFonts w:eastAsia="Times New Roman" w:cs="Times New Roman"/>
                <w:b/>
                <w:bCs/>
                <w:sz w:val="22"/>
                <w:lang w:val="en-GB"/>
              </w:rPr>
              <w:t>Release number</w:t>
            </w:r>
          </w:p>
        </w:tc>
        <w:tc>
          <w:tcPr>
            <w:tcW w:w="31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jc w:val="center"/>
              <w:rPr>
                <w:rFonts w:eastAsia="Times New Roman" w:cs="Times New Roman"/>
              </w:rPr>
            </w:pPr>
            <w:r w:rsidRPr="00056DD3">
              <w:rPr>
                <w:rFonts w:eastAsia="Times New Roman" w:cs="Times New Roman"/>
                <w:b/>
                <w:bCs/>
                <w:sz w:val="22"/>
                <w:lang w:val="en-GB"/>
              </w:rPr>
              <w:t>Last update</w:t>
            </w:r>
          </w:p>
        </w:tc>
      </w:tr>
      <w:tr w:rsidR="003465C7" w:rsidRPr="00F51D2B" w:rsidTr="003465C7">
        <w:trPr>
          <w:jc w:val="center"/>
        </w:trPr>
        <w:tc>
          <w:tcPr>
            <w:tcW w:w="30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Introduction (Main page)</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056DD3">
            <w:pPr>
              <w:spacing w:before="120"/>
              <w:jc w:val="center"/>
              <w:rPr>
                <w:rFonts w:eastAsia="Times New Roman" w:cs="Times New Roman"/>
              </w:rPr>
            </w:pPr>
            <w:r w:rsidRPr="00056DD3">
              <w:rPr>
                <w:rFonts w:eastAsia="Times New Roman" w:cs="Times New Roman"/>
                <w:sz w:val="22"/>
                <w:lang w:val="en-GB"/>
              </w:rPr>
              <w:t>2.4</w:t>
            </w:r>
          </w:p>
        </w:tc>
        <w:tc>
          <w:tcPr>
            <w:tcW w:w="310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25</w:t>
            </w:r>
            <w:r w:rsidRPr="00056DD3">
              <w:rPr>
                <w:rFonts w:eastAsia="Times New Roman" w:cs="Times New Roman"/>
                <w:sz w:val="22"/>
                <w:vertAlign w:val="superscript"/>
                <w:lang w:val="en-GB"/>
              </w:rPr>
              <w:t>th</w:t>
            </w:r>
            <w:r w:rsidRPr="00056DD3">
              <w:rPr>
                <w:rFonts w:eastAsia="Times New Roman" w:cs="Times New Roman"/>
                <w:sz w:val="22"/>
                <w:lang w:val="en-GB"/>
              </w:rPr>
              <w:t xml:space="preserve"> January, 2011 </w:t>
            </w:r>
          </w:p>
        </w:tc>
      </w:tr>
      <w:tr w:rsidR="003465C7" w:rsidRPr="00F51D2B" w:rsidTr="003465C7">
        <w:trPr>
          <w:jc w:val="center"/>
        </w:trPr>
        <w:tc>
          <w:tcPr>
            <w:tcW w:w="30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Part 1</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056DD3">
            <w:pPr>
              <w:spacing w:before="120"/>
              <w:jc w:val="center"/>
              <w:rPr>
                <w:rFonts w:eastAsia="Times New Roman" w:cs="Times New Roman"/>
              </w:rPr>
            </w:pPr>
            <w:r w:rsidRPr="00056DD3">
              <w:rPr>
                <w:rFonts w:eastAsia="Times New Roman" w:cs="Times New Roman"/>
                <w:sz w:val="22"/>
                <w:lang w:val="en-GB"/>
              </w:rPr>
              <w:t>4.4</w:t>
            </w:r>
          </w:p>
        </w:tc>
        <w:tc>
          <w:tcPr>
            <w:tcW w:w="310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23</w:t>
            </w:r>
            <w:r w:rsidRPr="00056DD3">
              <w:rPr>
                <w:rFonts w:eastAsia="Times New Roman" w:cs="Times New Roman"/>
                <w:sz w:val="22"/>
                <w:vertAlign w:val="superscript"/>
                <w:lang w:val="en-GB"/>
              </w:rPr>
              <w:t>rd</w:t>
            </w:r>
            <w:r w:rsidRPr="00056DD3">
              <w:rPr>
                <w:rFonts w:eastAsia="Times New Roman" w:cs="Times New Roman"/>
                <w:sz w:val="22"/>
                <w:lang w:val="en-GB"/>
              </w:rPr>
              <w:t xml:space="preserve"> February, 2011 </w:t>
            </w:r>
          </w:p>
        </w:tc>
      </w:tr>
      <w:tr w:rsidR="003465C7" w:rsidRPr="00F51D2B" w:rsidTr="003465C7">
        <w:trPr>
          <w:jc w:val="center"/>
        </w:trPr>
        <w:tc>
          <w:tcPr>
            <w:tcW w:w="30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Part 2</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056DD3">
            <w:pPr>
              <w:spacing w:before="120"/>
              <w:jc w:val="center"/>
              <w:rPr>
                <w:rFonts w:eastAsia="Times New Roman" w:cs="Times New Roman"/>
              </w:rPr>
            </w:pPr>
            <w:r w:rsidRPr="00056DD3">
              <w:rPr>
                <w:rFonts w:eastAsia="Times New Roman" w:cs="Times New Roman"/>
                <w:sz w:val="22"/>
                <w:lang w:val="en-GB"/>
              </w:rPr>
              <w:t>4.3</w:t>
            </w:r>
          </w:p>
        </w:tc>
        <w:tc>
          <w:tcPr>
            <w:tcW w:w="310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31</w:t>
            </w:r>
            <w:r w:rsidRPr="00056DD3">
              <w:rPr>
                <w:rFonts w:eastAsia="Times New Roman" w:cs="Times New Roman"/>
                <w:sz w:val="22"/>
                <w:vertAlign w:val="superscript"/>
                <w:lang w:val="en-GB"/>
              </w:rPr>
              <w:t>st</w:t>
            </w:r>
            <w:r w:rsidRPr="00056DD3">
              <w:rPr>
                <w:rFonts w:eastAsia="Times New Roman" w:cs="Times New Roman"/>
                <w:sz w:val="22"/>
                <w:lang w:val="en-GB"/>
              </w:rPr>
              <w:t xml:space="preserve"> January, 2011 </w:t>
            </w:r>
          </w:p>
        </w:tc>
      </w:tr>
      <w:tr w:rsidR="003465C7" w:rsidRPr="00F51D2B" w:rsidTr="003465C7">
        <w:trPr>
          <w:jc w:val="center"/>
        </w:trPr>
        <w:tc>
          <w:tcPr>
            <w:tcW w:w="30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Part 3</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056DD3">
            <w:pPr>
              <w:spacing w:before="120"/>
              <w:jc w:val="center"/>
              <w:rPr>
                <w:rFonts w:eastAsia="Times New Roman" w:cs="Times New Roman"/>
              </w:rPr>
            </w:pPr>
            <w:r w:rsidRPr="00056DD3">
              <w:rPr>
                <w:rFonts w:eastAsia="Times New Roman" w:cs="Times New Roman"/>
                <w:sz w:val="22"/>
                <w:lang w:val="en-GB"/>
              </w:rPr>
              <w:t>5.1</w:t>
            </w:r>
          </w:p>
        </w:tc>
        <w:tc>
          <w:tcPr>
            <w:tcW w:w="310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25</w:t>
            </w:r>
            <w:r w:rsidRPr="00056DD3">
              <w:rPr>
                <w:rFonts w:eastAsia="Times New Roman" w:cs="Times New Roman"/>
                <w:sz w:val="22"/>
                <w:vertAlign w:val="superscript"/>
                <w:lang w:val="en-GB"/>
              </w:rPr>
              <w:t>th</w:t>
            </w:r>
            <w:r w:rsidRPr="00056DD3">
              <w:rPr>
                <w:rFonts w:eastAsia="Times New Roman" w:cs="Times New Roman"/>
                <w:sz w:val="22"/>
                <w:lang w:val="en-GB"/>
              </w:rPr>
              <w:t xml:space="preserve"> January, 2011</w:t>
            </w:r>
          </w:p>
        </w:tc>
      </w:tr>
      <w:tr w:rsidR="003465C7" w:rsidRPr="00F51D2B" w:rsidTr="003465C7">
        <w:trPr>
          <w:jc w:val="center"/>
        </w:trPr>
        <w:tc>
          <w:tcPr>
            <w:tcW w:w="30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Part 4</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056DD3">
            <w:pPr>
              <w:spacing w:before="120"/>
              <w:jc w:val="center"/>
              <w:rPr>
                <w:rFonts w:eastAsia="Times New Roman" w:cs="Times New Roman"/>
              </w:rPr>
            </w:pPr>
            <w:r w:rsidRPr="00056DD3">
              <w:rPr>
                <w:rFonts w:eastAsia="Times New Roman" w:cs="Times New Roman"/>
                <w:sz w:val="22"/>
                <w:lang w:val="en-GB"/>
              </w:rPr>
              <w:t>4.1</w:t>
            </w:r>
          </w:p>
        </w:tc>
        <w:tc>
          <w:tcPr>
            <w:tcW w:w="310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25</w:t>
            </w:r>
            <w:r w:rsidRPr="00056DD3">
              <w:rPr>
                <w:rFonts w:eastAsia="Times New Roman" w:cs="Times New Roman"/>
                <w:sz w:val="22"/>
                <w:vertAlign w:val="superscript"/>
                <w:lang w:val="en-GB"/>
              </w:rPr>
              <w:t>th</w:t>
            </w:r>
            <w:r w:rsidRPr="00056DD3">
              <w:rPr>
                <w:rFonts w:eastAsia="Times New Roman" w:cs="Times New Roman"/>
                <w:sz w:val="22"/>
                <w:lang w:val="en-GB"/>
              </w:rPr>
              <w:t xml:space="preserve"> January, 2011</w:t>
            </w:r>
          </w:p>
        </w:tc>
      </w:tr>
      <w:tr w:rsidR="003465C7" w:rsidRPr="00F51D2B" w:rsidTr="003465C7">
        <w:trPr>
          <w:jc w:val="center"/>
        </w:trPr>
        <w:tc>
          <w:tcPr>
            <w:tcW w:w="30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Part 5</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056DD3">
            <w:pPr>
              <w:spacing w:before="120"/>
              <w:jc w:val="center"/>
              <w:rPr>
                <w:rFonts w:eastAsia="Times New Roman" w:cs="Times New Roman"/>
              </w:rPr>
            </w:pPr>
            <w:r w:rsidRPr="00056DD3">
              <w:rPr>
                <w:rFonts w:eastAsia="Times New Roman" w:cs="Times New Roman"/>
                <w:sz w:val="22"/>
                <w:lang w:val="en-GB"/>
              </w:rPr>
              <w:t>5.1</w:t>
            </w:r>
          </w:p>
        </w:tc>
        <w:tc>
          <w:tcPr>
            <w:tcW w:w="3100" w:type="dxa"/>
            <w:tcBorders>
              <w:top w:val="nil"/>
              <w:left w:val="nil"/>
              <w:bottom w:val="single" w:sz="8" w:space="0" w:color="000000"/>
              <w:right w:val="single" w:sz="8" w:space="0" w:color="000000"/>
            </w:tcBorders>
            <w:tcMar>
              <w:top w:w="0" w:type="dxa"/>
              <w:left w:w="108" w:type="dxa"/>
              <w:bottom w:w="0" w:type="dxa"/>
              <w:right w:w="108" w:type="dxa"/>
            </w:tcMar>
            <w:hideMark/>
          </w:tcPr>
          <w:p w:rsidR="003465C7" w:rsidRPr="00056DD3" w:rsidRDefault="003465C7" w:rsidP="003465C7">
            <w:pPr>
              <w:spacing w:before="120"/>
              <w:rPr>
                <w:rFonts w:eastAsia="Times New Roman" w:cs="Times New Roman"/>
              </w:rPr>
            </w:pPr>
            <w:r w:rsidRPr="00056DD3">
              <w:rPr>
                <w:rFonts w:eastAsia="Times New Roman" w:cs="Times New Roman"/>
                <w:sz w:val="22"/>
                <w:lang w:val="en-GB"/>
              </w:rPr>
              <w:t>25</w:t>
            </w:r>
            <w:r w:rsidRPr="00056DD3">
              <w:rPr>
                <w:rFonts w:eastAsia="Times New Roman" w:cs="Times New Roman"/>
                <w:sz w:val="22"/>
                <w:vertAlign w:val="superscript"/>
                <w:lang w:val="en-GB"/>
              </w:rPr>
              <w:t>th</w:t>
            </w:r>
            <w:r w:rsidRPr="00056DD3">
              <w:rPr>
                <w:rFonts w:eastAsia="Times New Roman" w:cs="Times New Roman"/>
                <w:sz w:val="22"/>
                <w:lang w:val="en-GB"/>
              </w:rPr>
              <w:t xml:space="preserve"> January, 2011</w:t>
            </w:r>
          </w:p>
        </w:tc>
      </w:tr>
    </w:tbl>
    <w:p w:rsidR="00C53BA6" w:rsidRPr="00056DD3" w:rsidRDefault="00C53BA6">
      <w:pPr>
        <w:tabs>
          <w:tab w:val="left" w:pos="6015"/>
        </w:tabs>
        <w:rPr>
          <w:rFonts w:cs="Times New Roman"/>
          <w:sz w:val="22"/>
        </w:rPr>
      </w:pPr>
    </w:p>
    <w:p w:rsidR="00ED697C" w:rsidRPr="00D0299D" w:rsidRDefault="00FA4828" w:rsidP="00597A34">
      <w:pPr>
        <w:pStyle w:val="ListParagraph"/>
        <w:numPr>
          <w:ilvl w:val="0"/>
          <w:numId w:val="7"/>
        </w:numPr>
        <w:tabs>
          <w:tab w:val="left" w:pos="284"/>
        </w:tabs>
        <w:ind w:left="284" w:hanging="284"/>
        <w:rPr>
          <w:sz w:val="22"/>
        </w:rPr>
      </w:pPr>
      <w:r w:rsidRPr="00FA4828">
        <w:rPr>
          <w:sz w:val="22"/>
        </w:rPr>
        <w:t>Similar coordination is done on e-business standardization</w:t>
      </w:r>
      <w:r w:rsidR="00A42FDE">
        <w:rPr>
          <w:sz w:val="22"/>
        </w:rPr>
        <w:t>.</w:t>
      </w:r>
    </w:p>
    <w:p w:rsidR="00806AEF" w:rsidRPr="00056DD3" w:rsidRDefault="00806AEF">
      <w:pPr>
        <w:rPr>
          <w:sz w:val="22"/>
        </w:rPr>
      </w:pPr>
    </w:p>
    <w:p w:rsidR="00E757AB" w:rsidRPr="00056DD3" w:rsidRDefault="00E757AB">
      <w:pPr>
        <w:rPr>
          <w:sz w:val="22"/>
        </w:rPr>
      </w:pPr>
    </w:p>
    <w:p w:rsidR="009017E8" w:rsidRPr="00B86B62" w:rsidRDefault="00A25862" w:rsidP="009017E8">
      <w:pPr>
        <w:rPr>
          <w:rFonts w:eastAsia="Times New Roman" w:cs="Times New Roman"/>
          <w:color w:val="000000"/>
          <w:sz w:val="22"/>
        </w:rPr>
      </w:pPr>
      <w:hyperlink w:anchor="Top" w:history="1">
        <w:r w:rsidR="009017E8" w:rsidRPr="00B86B62">
          <w:rPr>
            <w:rStyle w:val="Hyperlink"/>
            <w:rFonts w:eastAsia="Times New Roman" w:cs="Times New Roman"/>
            <w:sz w:val="22"/>
          </w:rPr>
          <w:t>Top</w:t>
        </w:r>
      </w:hyperlink>
    </w:p>
    <w:p w:rsidR="000E52DB" w:rsidRPr="00B86B62" w:rsidRDefault="009017E8" w:rsidP="001A13A4">
      <w:pPr>
        <w:rPr>
          <w:rFonts w:eastAsia="Times New Roman" w:cs="Times New Roman"/>
          <w:color w:val="000000"/>
          <w:sz w:val="22"/>
        </w:rPr>
      </w:pPr>
      <w:r w:rsidRPr="00B86B62">
        <w:rPr>
          <w:rFonts w:eastAsia="Times New Roman" w:cs="Times New Roman"/>
          <w:color w:val="000000"/>
          <w:sz w:val="22"/>
        </w:rPr>
        <w:t xml:space="preserve"> </w:t>
      </w:r>
    </w:p>
    <w:p w:rsidR="005D3299" w:rsidRPr="00B86B62" w:rsidRDefault="005D3299" w:rsidP="001A13A4">
      <w:pPr>
        <w:rPr>
          <w:rFonts w:eastAsia="Times New Roman" w:cs="Times New Roman"/>
          <w:color w:val="000000"/>
          <w:sz w:val="22"/>
        </w:rPr>
      </w:pPr>
    </w:p>
    <w:p w:rsidR="000E52DB" w:rsidRPr="00B86B62" w:rsidRDefault="000E52DB" w:rsidP="00621DBF">
      <w:pPr>
        <w:pStyle w:val="Heading1"/>
      </w:pPr>
      <w:bookmarkStart w:id="26" w:name="Resolution_11"/>
      <w:bookmarkStart w:id="27" w:name="_Toc304236415"/>
      <w:bookmarkStart w:id="28" w:name="_Toc328061075"/>
      <w:bookmarkEnd w:id="26"/>
      <w:r w:rsidRPr="00B86B62">
        <w:t>Resolution 11 - Collaboration with the Postal Operations Council (POC) of the Universal Postal Union (UPU) in the study of services concerning both the postal and the telecommunication sectors</w:t>
      </w:r>
      <w:bookmarkEnd w:id="27"/>
      <w:bookmarkEnd w:id="28"/>
    </w:p>
    <w:p w:rsidR="00C7231D" w:rsidRPr="00B86B62" w:rsidRDefault="00C7231D" w:rsidP="001A13A4">
      <w:pPr>
        <w:rPr>
          <w:rFonts w:eastAsia="Times New Roman" w:cs="Times New Roman"/>
          <w:color w:val="000000"/>
          <w:sz w:val="22"/>
        </w:rPr>
      </w:pPr>
    </w:p>
    <w:p w:rsidR="00C7231D" w:rsidRPr="00B86B62" w:rsidRDefault="00C7231D" w:rsidP="00C7231D">
      <w:pPr>
        <w:rPr>
          <w:rFonts w:eastAsia="Times New Roman" w:cs="Times New Roman"/>
          <w:b/>
          <w:color w:val="000000"/>
          <w:sz w:val="22"/>
        </w:rPr>
      </w:pPr>
      <w:r w:rsidRPr="00B86B62">
        <w:rPr>
          <w:rFonts w:eastAsia="Times New Roman" w:cs="Times New Roman"/>
          <w:b/>
          <w:color w:val="000000"/>
          <w:sz w:val="22"/>
        </w:rPr>
        <w:t>Resolution 11</w:t>
      </w:r>
    </w:p>
    <w:p w:rsidR="00C7231D" w:rsidRPr="00B86B62" w:rsidRDefault="00C7231D" w:rsidP="00C7231D">
      <w:pPr>
        <w:rPr>
          <w:rFonts w:eastAsia="Times New Roman" w:cs="Times New Roman"/>
          <w:i/>
          <w:color w:val="000000"/>
          <w:sz w:val="22"/>
        </w:rPr>
      </w:pPr>
      <w:r w:rsidRPr="00B86B62">
        <w:rPr>
          <w:rFonts w:eastAsia="Times New Roman" w:cs="Times New Roman"/>
          <w:i/>
          <w:color w:val="000000"/>
          <w:sz w:val="22"/>
        </w:rPr>
        <w:t>resolves</w:t>
      </w:r>
    </w:p>
    <w:p w:rsidR="00C7231D" w:rsidRPr="00B86B62" w:rsidRDefault="00C7231D" w:rsidP="00115E39">
      <w:pPr>
        <w:ind w:left="360"/>
        <w:rPr>
          <w:rFonts w:eastAsia="Times New Roman" w:cs="Times New Roman"/>
          <w:i/>
          <w:color w:val="000000"/>
          <w:sz w:val="22"/>
        </w:rPr>
      </w:pPr>
      <w:r w:rsidRPr="00B86B62">
        <w:rPr>
          <w:rFonts w:eastAsia="Times New Roman" w:cs="Times New Roman"/>
          <w:i/>
          <w:color w:val="000000"/>
          <w:sz w:val="22"/>
        </w:rPr>
        <w:t>1</w:t>
      </w:r>
      <w:r w:rsidR="00115E39" w:rsidRPr="00B86B62">
        <w:rPr>
          <w:rFonts w:eastAsia="Times New Roman" w:cs="Times New Roman"/>
          <w:i/>
          <w:color w:val="000000"/>
          <w:sz w:val="22"/>
        </w:rPr>
        <w:tab/>
      </w:r>
      <w:r w:rsidRPr="00B86B62">
        <w:rPr>
          <w:rFonts w:eastAsia="Times New Roman" w:cs="Times New Roman"/>
          <w:i/>
          <w:color w:val="000000"/>
          <w:sz w:val="22"/>
        </w:rPr>
        <w:t xml:space="preserve"> that the relevant ITU-T study groups should continue to collaborate with the POC committees as necessary, on a reciprocal basis and with a minimum of formality;</w:t>
      </w:r>
    </w:p>
    <w:p w:rsidR="00C7231D" w:rsidRPr="00B86B62" w:rsidRDefault="00C7231D" w:rsidP="00115E39">
      <w:pPr>
        <w:ind w:left="360"/>
        <w:rPr>
          <w:rFonts w:eastAsia="Times New Roman" w:cs="Times New Roman"/>
          <w:i/>
          <w:color w:val="000000"/>
          <w:sz w:val="22"/>
        </w:rPr>
      </w:pPr>
    </w:p>
    <w:p w:rsidR="00C7231D" w:rsidRPr="00B86B62" w:rsidRDefault="00C7231D" w:rsidP="00115E39">
      <w:pPr>
        <w:ind w:left="360"/>
        <w:rPr>
          <w:rFonts w:eastAsia="Times New Roman" w:cs="Times New Roman"/>
          <w:i/>
          <w:color w:val="000000"/>
          <w:sz w:val="22"/>
        </w:rPr>
      </w:pPr>
      <w:r w:rsidRPr="00B86B62">
        <w:rPr>
          <w:rFonts w:eastAsia="Times New Roman" w:cs="Times New Roman"/>
          <w:i/>
          <w:color w:val="000000"/>
          <w:sz w:val="22"/>
        </w:rPr>
        <w:t xml:space="preserve">2 </w:t>
      </w:r>
      <w:r w:rsidR="00115E39" w:rsidRPr="00B86B62">
        <w:rPr>
          <w:rFonts w:eastAsia="Times New Roman" w:cs="Times New Roman"/>
          <w:i/>
          <w:color w:val="000000"/>
          <w:sz w:val="22"/>
        </w:rPr>
        <w:tab/>
      </w:r>
      <w:r w:rsidRPr="00B86B62">
        <w:rPr>
          <w:rFonts w:eastAsia="Times New Roman" w:cs="Times New Roman"/>
          <w:i/>
          <w:color w:val="000000"/>
          <w:sz w:val="22"/>
        </w:rPr>
        <w:t>that, for ITU-T, Study Group 2 should continue to act as the main point of contact for POC/ITU T collaborative studies;</w:t>
      </w:r>
    </w:p>
    <w:p w:rsidR="00C7231D" w:rsidRPr="00B86B62" w:rsidRDefault="00C7231D" w:rsidP="00115E39">
      <w:pPr>
        <w:ind w:left="360"/>
        <w:rPr>
          <w:rFonts w:eastAsia="Times New Roman" w:cs="Times New Roman"/>
          <w:i/>
          <w:color w:val="000000"/>
          <w:sz w:val="22"/>
        </w:rPr>
      </w:pPr>
    </w:p>
    <w:p w:rsidR="00C7231D" w:rsidRPr="00B86B62" w:rsidRDefault="00C7231D" w:rsidP="00115E39">
      <w:pPr>
        <w:ind w:left="360"/>
        <w:rPr>
          <w:rFonts w:eastAsia="Times New Roman" w:cs="Times New Roman"/>
          <w:i/>
          <w:color w:val="000000"/>
          <w:sz w:val="22"/>
        </w:rPr>
      </w:pPr>
      <w:r w:rsidRPr="00B86B62">
        <w:rPr>
          <w:rFonts w:eastAsia="Times New Roman" w:cs="Times New Roman"/>
          <w:i/>
          <w:color w:val="000000"/>
          <w:sz w:val="22"/>
        </w:rPr>
        <w:t>3</w:t>
      </w:r>
      <w:r w:rsidR="00115E39" w:rsidRPr="00B86B62">
        <w:rPr>
          <w:rFonts w:eastAsia="Times New Roman" w:cs="Times New Roman"/>
          <w:i/>
          <w:color w:val="000000"/>
          <w:sz w:val="22"/>
        </w:rPr>
        <w:tab/>
      </w:r>
      <w:r w:rsidRPr="00B86B62">
        <w:rPr>
          <w:rFonts w:eastAsia="Times New Roman" w:cs="Times New Roman"/>
          <w:i/>
          <w:color w:val="000000"/>
          <w:sz w:val="22"/>
        </w:rPr>
        <w:t xml:space="preserve"> that the Director of the Telecommunication Standardization Bureau should encourage and assist this collaboration between the two organs.</w:t>
      </w:r>
    </w:p>
    <w:p w:rsidR="00C7231D" w:rsidRPr="00B86B62" w:rsidRDefault="00C7231D" w:rsidP="00C7231D">
      <w:pPr>
        <w:rPr>
          <w:rFonts w:eastAsia="Times New Roman" w:cs="Times New Roman"/>
          <w:color w:val="000000"/>
          <w:sz w:val="22"/>
        </w:rPr>
      </w:pPr>
    </w:p>
    <w:p w:rsidR="005D3299" w:rsidRPr="00B86B62" w:rsidRDefault="005D3299" w:rsidP="00C7231D">
      <w:pPr>
        <w:rPr>
          <w:rFonts w:eastAsia="Times New Roman" w:cs="Times New Roman"/>
          <w:color w:val="000000"/>
          <w:sz w:val="22"/>
        </w:rPr>
      </w:pPr>
    </w:p>
    <w:tbl>
      <w:tblPr>
        <w:tblW w:w="9832" w:type="dxa"/>
        <w:tblInd w:w="-13" w:type="dxa"/>
        <w:tblBorders>
          <w:top w:val="single" w:sz="4" w:space="0" w:color="auto"/>
          <w:left w:val="single" w:sz="4" w:space="0" w:color="auto"/>
          <w:bottom w:val="single" w:sz="4" w:space="0" w:color="auto"/>
          <w:right w:val="single" w:sz="4" w:space="0" w:color="auto"/>
          <w:insideH w:val="double" w:sz="6" w:space="0" w:color="auto"/>
          <w:insideV w:val="single" w:sz="4" w:space="0" w:color="auto"/>
        </w:tblBorders>
        <w:tblLook w:val="04A0" w:firstRow="1" w:lastRow="0" w:firstColumn="1" w:lastColumn="0" w:noHBand="0" w:noVBand="1"/>
      </w:tblPr>
      <w:tblGrid>
        <w:gridCol w:w="914"/>
        <w:gridCol w:w="4607"/>
        <w:gridCol w:w="1710"/>
        <w:gridCol w:w="1279"/>
        <w:gridCol w:w="1322"/>
      </w:tblGrid>
      <w:tr w:rsidR="006F2A5C" w:rsidRPr="00F51D2B" w:rsidTr="00597A34">
        <w:trPr>
          <w:trHeight w:val="647"/>
          <w:tblHeader/>
        </w:trPr>
        <w:tc>
          <w:tcPr>
            <w:tcW w:w="914" w:type="dxa"/>
            <w:vAlign w:val="center"/>
          </w:tcPr>
          <w:p w:rsidR="006F2A5C" w:rsidRPr="00B86B62" w:rsidRDefault="006F2A5C" w:rsidP="00A820ED">
            <w:pPr>
              <w:jc w:val="center"/>
              <w:rPr>
                <w:rFonts w:eastAsia="Times New Roman" w:cs="Times New Roman"/>
              </w:rPr>
            </w:pPr>
            <w:r w:rsidRPr="00B86B62">
              <w:rPr>
                <w:rFonts w:eastAsia="Times New Roman" w:cs="Times New Roman"/>
                <w:sz w:val="22"/>
              </w:rPr>
              <w:lastRenderedPageBreak/>
              <w:t>Action Item</w:t>
            </w:r>
          </w:p>
        </w:tc>
        <w:tc>
          <w:tcPr>
            <w:tcW w:w="4607" w:type="dxa"/>
            <w:shd w:val="clear" w:color="auto" w:fill="auto"/>
            <w:vAlign w:val="center"/>
            <w:hideMark/>
          </w:tcPr>
          <w:p w:rsidR="006F2A5C" w:rsidRPr="00B86B62" w:rsidRDefault="006F2A5C" w:rsidP="00A820ED">
            <w:pPr>
              <w:jc w:val="center"/>
              <w:rPr>
                <w:rFonts w:eastAsia="Times New Roman" w:cs="Times New Roman"/>
              </w:rPr>
            </w:pPr>
            <w:r w:rsidRPr="00B86B62">
              <w:rPr>
                <w:rFonts w:eastAsia="Times New Roman" w:cs="Times New Roman"/>
                <w:sz w:val="22"/>
              </w:rPr>
              <w:t>Action</w:t>
            </w:r>
          </w:p>
        </w:tc>
        <w:tc>
          <w:tcPr>
            <w:tcW w:w="1710" w:type="dxa"/>
            <w:shd w:val="clear" w:color="auto" w:fill="auto"/>
            <w:vAlign w:val="center"/>
            <w:hideMark/>
          </w:tcPr>
          <w:p w:rsidR="006F2A5C" w:rsidRPr="00B86B62" w:rsidRDefault="006F2A5C" w:rsidP="00A820ED">
            <w:pPr>
              <w:jc w:val="center"/>
              <w:rPr>
                <w:rFonts w:eastAsia="Times New Roman" w:cs="Times New Roman"/>
              </w:rPr>
            </w:pPr>
            <w:r w:rsidRPr="00B86B62">
              <w:rPr>
                <w:rFonts w:eastAsia="Times New Roman" w:cs="Times New Roman"/>
                <w:sz w:val="22"/>
              </w:rPr>
              <w:t>Milestone</w:t>
            </w:r>
          </w:p>
        </w:tc>
        <w:tc>
          <w:tcPr>
            <w:tcW w:w="1279" w:type="dxa"/>
          </w:tcPr>
          <w:p w:rsidR="006F2A5C" w:rsidRPr="00B86B62" w:rsidRDefault="006F2A5C" w:rsidP="00A820ED">
            <w:pPr>
              <w:jc w:val="center"/>
              <w:rPr>
                <w:rFonts w:eastAsia="Times New Roman" w:cs="Times New Roman"/>
              </w:rPr>
            </w:pPr>
            <w:r w:rsidRPr="00B86B62">
              <w:rPr>
                <w:rFonts w:eastAsia="Times New Roman" w:cs="Times New Roman"/>
                <w:sz w:val="22"/>
              </w:rPr>
              <w:t>Periodic Goals Met</w:t>
            </w:r>
          </w:p>
        </w:tc>
        <w:tc>
          <w:tcPr>
            <w:tcW w:w="1322" w:type="dxa"/>
            <w:vAlign w:val="center"/>
          </w:tcPr>
          <w:p w:rsidR="006F2A5C" w:rsidRPr="00B86B62" w:rsidRDefault="00220C6A" w:rsidP="00A820ED">
            <w:pPr>
              <w:jc w:val="center"/>
              <w:rPr>
                <w:rFonts w:eastAsia="Times New Roman" w:cs="Times New Roman"/>
              </w:rPr>
            </w:pPr>
            <w:r>
              <w:rPr>
                <w:rFonts w:eastAsia="Times New Roman" w:cs="Times New Roman"/>
                <w:sz w:val="22"/>
              </w:rPr>
              <w:t>Completed</w:t>
            </w:r>
          </w:p>
        </w:tc>
      </w:tr>
      <w:tr w:rsidR="00D0299D" w:rsidRPr="00F51D2B" w:rsidTr="003E5F4F">
        <w:trPr>
          <w:trHeight w:val="620"/>
        </w:trPr>
        <w:tc>
          <w:tcPr>
            <w:tcW w:w="914" w:type="dxa"/>
          </w:tcPr>
          <w:p w:rsidR="006F2A5C" w:rsidRPr="00B86B62" w:rsidRDefault="00A25862" w:rsidP="00A820ED">
            <w:pPr>
              <w:jc w:val="center"/>
              <w:rPr>
                <w:rFonts w:eastAsia="Times New Roman" w:cs="Times New Roman"/>
              </w:rPr>
            </w:pPr>
            <w:hyperlink w:anchor="Item11_01" w:history="1">
              <w:r w:rsidR="006F2A5C" w:rsidRPr="00B86B62">
                <w:rPr>
                  <w:rStyle w:val="Hyperlink"/>
                  <w:rFonts w:eastAsia="Times New Roman" w:cs="Times New Roman"/>
                </w:rPr>
                <w:t>11-01</w:t>
              </w:r>
            </w:hyperlink>
          </w:p>
        </w:tc>
        <w:tc>
          <w:tcPr>
            <w:tcW w:w="4607" w:type="dxa"/>
            <w:hideMark/>
          </w:tcPr>
          <w:p w:rsidR="006F2A5C" w:rsidRPr="00F51D2B" w:rsidRDefault="006F2A5C">
            <w:r w:rsidRPr="00F51D2B">
              <w:rPr>
                <w:sz w:val="22"/>
              </w:rPr>
              <w:t>TSAG to review which study group shall act as the main point of contact with the POC</w:t>
            </w:r>
          </w:p>
        </w:tc>
        <w:tc>
          <w:tcPr>
            <w:tcW w:w="1710" w:type="dxa"/>
            <w:hideMark/>
          </w:tcPr>
          <w:p w:rsidR="006F2A5C" w:rsidRPr="00F51D2B" w:rsidRDefault="006F2A5C">
            <w:pPr>
              <w:jc w:val="center"/>
            </w:pPr>
          </w:p>
        </w:tc>
        <w:tc>
          <w:tcPr>
            <w:tcW w:w="1279" w:type="dxa"/>
          </w:tcPr>
          <w:p w:rsidR="006F2A5C" w:rsidRPr="00B86B62" w:rsidRDefault="006F2A5C" w:rsidP="00A820ED">
            <w:pPr>
              <w:jc w:val="center"/>
              <w:rPr>
                <w:rFonts w:eastAsia="Times New Roman" w:cs="Times New Roman"/>
                <w:szCs w:val="24"/>
              </w:rPr>
            </w:pPr>
          </w:p>
        </w:tc>
        <w:tc>
          <w:tcPr>
            <w:tcW w:w="1322" w:type="dxa"/>
            <w:shd w:val="clear" w:color="auto" w:fill="D99594" w:themeFill="accent2" w:themeFillTint="99"/>
          </w:tcPr>
          <w:p w:rsidR="006F2A5C" w:rsidRPr="00B86B62" w:rsidRDefault="006F2A5C" w:rsidP="00A820ED">
            <w:pPr>
              <w:jc w:val="center"/>
              <w:rPr>
                <w:rFonts w:eastAsia="Times New Roman" w:cs="Times New Roman"/>
                <w:szCs w:val="24"/>
              </w:rPr>
            </w:pPr>
          </w:p>
        </w:tc>
      </w:tr>
    </w:tbl>
    <w:p w:rsidR="00115E39" w:rsidRPr="00B86B62" w:rsidRDefault="00115E39" w:rsidP="00C7231D">
      <w:pPr>
        <w:rPr>
          <w:rFonts w:eastAsia="Times New Roman" w:cs="Times New Roman"/>
          <w:color w:val="000000"/>
          <w:sz w:val="22"/>
        </w:rPr>
      </w:pPr>
    </w:p>
    <w:p w:rsidR="005D3299" w:rsidRPr="00B86B62" w:rsidRDefault="005D3299" w:rsidP="00C7231D">
      <w:pPr>
        <w:rPr>
          <w:rFonts w:eastAsia="Times New Roman" w:cs="Times New Roman"/>
          <w:color w:val="000000"/>
          <w:sz w:val="22"/>
        </w:rPr>
      </w:pPr>
    </w:p>
    <w:p w:rsidR="00115E39" w:rsidRPr="00B86B62" w:rsidRDefault="009230D6" w:rsidP="00C7231D">
      <w:pPr>
        <w:rPr>
          <w:rFonts w:eastAsia="Times New Roman" w:cs="Times New Roman"/>
          <w:b/>
          <w:color w:val="000000"/>
        </w:rPr>
      </w:pPr>
      <w:bookmarkStart w:id="29" w:name="Item11_01"/>
      <w:bookmarkEnd w:id="29"/>
      <w:r w:rsidRPr="00B86B62">
        <w:rPr>
          <w:rFonts w:eastAsia="Times New Roman" w:cs="Times New Roman"/>
          <w:b/>
          <w:color w:val="000000"/>
          <w:u w:val="single"/>
        </w:rPr>
        <w:t>Action Item 11-01:</w:t>
      </w:r>
      <w:r w:rsidRPr="00B86B62">
        <w:rPr>
          <w:rFonts w:eastAsia="Times New Roman" w:cs="Times New Roman"/>
          <w:b/>
          <w:color w:val="000000"/>
        </w:rPr>
        <w:t xml:space="preserve"> TSAG</w:t>
      </w:r>
    </w:p>
    <w:p w:rsidR="009230D6" w:rsidRDefault="007F6B54" w:rsidP="003E5F4F">
      <w:pPr>
        <w:rPr>
          <w:rFonts w:eastAsia="Times New Roman" w:cs="Times New Roman"/>
          <w:color w:val="000000"/>
          <w:sz w:val="22"/>
        </w:rPr>
      </w:pPr>
      <w:r w:rsidRPr="002009FF">
        <w:rPr>
          <w:sz w:val="22"/>
        </w:rPr>
        <w:t>TSAG meetings from April 2009 to January 2012 did not discuss this matter yet.</w:t>
      </w:r>
      <w:r>
        <w:rPr>
          <w:sz w:val="22"/>
        </w:rPr>
        <w:t xml:space="preserve"> </w:t>
      </w:r>
    </w:p>
    <w:p w:rsidR="00DC1C06" w:rsidRDefault="00DC1C06" w:rsidP="00C7231D">
      <w:pPr>
        <w:rPr>
          <w:rFonts w:eastAsia="Times New Roman" w:cs="Times New Roman"/>
          <w:color w:val="000000"/>
          <w:sz w:val="22"/>
        </w:rPr>
      </w:pPr>
    </w:p>
    <w:p w:rsidR="007F6B54" w:rsidRPr="00B86B62" w:rsidRDefault="003E5F4F" w:rsidP="002009FF">
      <w:pPr>
        <w:rPr>
          <w:rFonts w:eastAsia="Times New Roman" w:cs="Times New Roman"/>
          <w:color w:val="000000"/>
          <w:sz w:val="22"/>
        </w:rPr>
      </w:pPr>
      <w:r>
        <w:rPr>
          <w:rFonts w:eastAsia="Times New Roman" w:cs="Times New Roman"/>
          <w:color w:val="000000"/>
          <w:sz w:val="22"/>
        </w:rPr>
        <w:t>Since</w:t>
      </w:r>
      <w:r w:rsidRPr="00B86B62">
        <w:rPr>
          <w:rFonts w:eastAsia="Times New Roman" w:cs="Times New Roman"/>
          <w:color w:val="000000"/>
          <w:sz w:val="22"/>
        </w:rPr>
        <w:t xml:space="preserve"> UPU has expressed interest in the work of SG17 (Security)</w:t>
      </w:r>
      <w:r>
        <w:rPr>
          <w:rFonts w:eastAsia="Times New Roman" w:cs="Times New Roman"/>
          <w:color w:val="000000"/>
          <w:sz w:val="22"/>
        </w:rPr>
        <w:t>,</w:t>
      </w:r>
      <w:r w:rsidRPr="00B86B62">
        <w:rPr>
          <w:rFonts w:eastAsia="Times New Roman" w:cs="Times New Roman"/>
          <w:color w:val="000000"/>
          <w:sz w:val="22"/>
        </w:rPr>
        <w:t xml:space="preserve"> </w:t>
      </w:r>
      <w:r w:rsidR="00DC1C06">
        <w:rPr>
          <w:rFonts w:eastAsia="Times New Roman" w:cs="Times New Roman"/>
          <w:color w:val="000000"/>
          <w:sz w:val="22"/>
        </w:rPr>
        <w:t>UPU has been invited to SG17 meetings, in particular regarding matters related to identity management (Q10/17).</w:t>
      </w:r>
      <w:r w:rsidR="00986C00">
        <w:rPr>
          <w:rFonts w:eastAsia="Times New Roman" w:cs="Times New Roman"/>
          <w:color w:val="000000"/>
          <w:sz w:val="22"/>
        </w:rPr>
        <w:t xml:space="preserve">  UPU participated in the August 2011 SG 17 meeting and </w:t>
      </w:r>
      <w:r w:rsidR="000427D3">
        <w:rPr>
          <w:rFonts w:eastAsia="Times New Roman" w:cs="Times New Roman"/>
          <w:color w:val="000000"/>
          <w:sz w:val="22"/>
        </w:rPr>
        <w:t>with particular</w:t>
      </w:r>
      <w:r w:rsidR="00986C00">
        <w:rPr>
          <w:rFonts w:eastAsia="Times New Roman" w:cs="Times New Roman"/>
          <w:color w:val="000000"/>
          <w:sz w:val="22"/>
        </w:rPr>
        <w:t xml:space="preserve"> interest in Q10/17 matters.</w:t>
      </w:r>
      <w:r w:rsidR="002009FF">
        <w:rPr>
          <w:rFonts w:eastAsia="Times New Roman" w:cs="Times New Roman"/>
          <w:color w:val="000000"/>
          <w:sz w:val="22"/>
        </w:rPr>
        <w:t xml:space="preserve">  </w:t>
      </w:r>
      <w:r w:rsidRPr="002009FF">
        <w:rPr>
          <w:sz w:val="22"/>
        </w:rPr>
        <w:t xml:space="preserve">However, </w:t>
      </w:r>
      <w:r w:rsidR="007F6B54" w:rsidRPr="002009FF">
        <w:rPr>
          <w:sz w:val="22"/>
        </w:rPr>
        <w:t>SG 17 does not feel positioned to act as the main point of contact with the POC.</w:t>
      </w:r>
    </w:p>
    <w:p w:rsidR="006C16BF" w:rsidRPr="00B86B62" w:rsidRDefault="006C16BF" w:rsidP="00C7231D">
      <w:pPr>
        <w:rPr>
          <w:rFonts w:eastAsia="Times New Roman" w:cs="Times New Roman"/>
          <w:color w:val="000000"/>
          <w:sz w:val="22"/>
        </w:rPr>
      </w:pPr>
    </w:p>
    <w:p w:rsidR="009230D6" w:rsidRPr="00B86B62" w:rsidRDefault="009230D6" w:rsidP="00C7231D">
      <w:pPr>
        <w:rPr>
          <w:rFonts w:eastAsia="Times New Roman" w:cs="Times New Roman"/>
          <w:color w:val="000000"/>
          <w:sz w:val="22"/>
        </w:rPr>
      </w:pPr>
    </w:p>
    <w:p w:rsidR="005D3299" w:rsidRPr="00B86B62" w:rsidRDefault="005D3299" w:rsidP="00C7231D">
      <w:pPr>
        <w:rPr>
          <w:rFonts w:eastAsia="Times New Roman" w:cs="Times New Roman"/>
          <w:color w:val="000000"/>
          <w:sz w:val="22"/>
        </w:rPr>
      </w:pPr>
    </w:p>
    <w:p w:rsidR="009017E8" w:rsidRPr="00B86B62" w:rsidRDefault="00A25862" w:rsidP="009017E8">
      <w:pPr>
        <w:rPr>
          <w:rFonts w:eastAsia="Times New Roman" w:cs="Times New Roman"/>
          <w:color w:val="000000"/>
          <w:sz w:val="22"/>
        </w:rPr>
      </w:pPr>
      <w:hyperlink w:anchor="Top" w:history="1">
        <w:r w:rsidR="009017E8" w:rsidRPr="00B86B62">
          <w:rPr>
            <w:rStyle w:val="Hyperlink"/>
            <w:rFonts w:eastAsia="Times New Roman" w:cs="Times New Roman"/>
            <w:sz w:val="22"/>
          </w:rPr>
          <w:t>Top</w:t>
        </w:r>
      </w:hyperlink>
    </w:p>
    <w:p w:rsidR="009017E8" w:rsidRPr="00B86B62" w:rsidRDefault="009017E8" w:rsidP="001A13A4">
      <w:pPr>
        <w:rPr>
          <w:rFonts w:eastAsia="Times New Roman" w:cs="Times New Roman"/>
          <w:color w:val="000000"/>
          <w:sz w:val="22"/>
        </w:rPr>
      </w:pPr>
      <w:r w:rsidRPr="00B86B62">
        <w:rPr>
          <w:rFonts w:eastAsia="Times New Roman" w:cs="Times New Roman"/>
          <w:color w:val="000000"/>
          <w:sz w:val="22"/>
        </w:rPr>
        <w:t xml:space="preserve"> </w:t>
      </w:r>
    </w:p>
    <w:p w:rsidR="005D3299" w:rsidRPr="00B86B62" w:rsidRDefault="005D3299" w:rsidP="001A13A4">
      <w:pPr>
        <w:rPr>
          <w:rFonts w:eastAsia="Times New Roman" w:cs="Times New Roman"/>
          <w:color w:val="000000"/>
          <w:sz w:val="22"/>
        </w:rPr>
      </w:pPr>
    </w:p>
    <w:p w:rsidR="00BC0C51" w:rsidRPr="00B86B62" w:rsidRDefault="002F7061" w:rsidP="00CB7038">
      <w:pPr>
        <w:pStyle w:val="Heading1"/>
      </w:pPr>
      <w:bookmarkStart w:id="30" w:name="Resolution_17"/>
      <w:bookmarkStart w:id="31" w:name="_Toc304236416"/>
      <w:bookmarkStart w:id="32" w:name="_Toc328061076"/>
      <w:bookmarkEnd w:id="30"/>
      <w:r w:rsidRPr="00B86B62">
        <w:t>Resolution 17 - Telecommunication standardization in relation to the interests of developing countries</w:t>
      </w:r>
      <w:bookmarkEnd w:id="31"/>
      <w:bookmarkEnd w:id="32"/>
    </w:p>
    <w:p w:rsidR="000E52DB" w:rsidRPr="00B86B62" w:rsidRDefault="000E52DB" w:rsidP="001A13A4">
      <w:pPr>
        <w:rPr>
          <w:rFonts w:eastAsia="Times New Roman" w:cs="Times New Roman"/>
          <w:color w:val="000000"/>
          <w:sz w:val="22"/>
        </w:rPr>
      </w:pPr>
    </w:p>
    <w:p w:rsidR="00C7231D" w:rsidRPr="00B86B62" w:rsidRDefault="002F7061" w:rsidP="00C7231D">
      <w:pPr>
        <w:rPr>
          <w:rFonts w:eastAsia="Times New Roman" w:cs="Times New Roman"/>
          <w:b/>
          <w:color w:val="000000"/>
          <w:sz w:val="22"/>
        </w:rPr>
      </w:pPr>
      <w:r w:rsidRPr="00B86B62">
        <w:rPr>
          <w:rFonts w:eastAsia="Times New Roman" w:cs="Times New Roman"/>
          <w:b/>
          <w:color w:val="000000"/>
          <w:sz w:val="22"/>
        </w:rPr>
        <w:t>Resolution 17</w:t>
      </w:r>
    </w:p>
    <w:p w:rsidR="00C7231D" w:rsidRPr="00B86B62" w:rsidRDefault="002F7061" w:rsidP="00C7231D">
      <w:pPr>
        <w:rPr>
          <w:rFonts w:eastAsia="Times New Roman" w:cs="Times New Roman"/>
          <w:i/>
          <w:color w:val="000000"/>
          <w:sz w:val="22"/>
        </w:rPr>
      </w:pPr>
      <w:r w:rsidRPr="00B86B62">
        <w:rPr>
          <w:rFonts w:eastAsia="Times New Roman" w:cs="Times New Roman"/>
          <w:i/>
          <w:color w:val="000000"/>
          <w:sz w:val="22"/>
        </w:rPr>
        <w:t>resolves</w:t>
      </w:r>
    </w:p>
    <w:p w:rsidR="00C7231D" w:rsidRPr="00B86B62" w:rsidRDefault="00C7231D" w:rsidP="0052030E">
      <w:pPr>
        <w:ind w:left="360"/>
        <w:rPr>
          <w:rFonts w:eastAsia="Times New Roman" w:cs="Times New Roman"/>
          <w:i/>
          <w:color w:val="000000"/>
          <w:sz w:val="22"/>
        </w:rPr>
      </w:pPr>
      <w:r w:rsidRPr="00B86B62">
        <w:rPr>
          <w:rFonts w:eastAsia="Times New Roman" w:cs="Times New Roman"/>
          <w:i/>
          <w:color w:val="000000"/>
          <w:sz w:val="22"/>
        </w:rPr>
        <w:t xml:space="preserve">1 </w:t>
      </w:r>
      <w:r w:rsidR="0052030E" w:rsidRPr="00B86B62">
        <w:rPr>
          <w:rFonts w:eastAsia="Times New Roman" w:cs="Times New Roman"/>
          <w:i/>
          <w:color w:val="000000"/>
          <w:sz w:val="22"/>
        </w:rPr>
        <w:tab/>
      </w:r>
      <w:r w:rsidRPr="00B86B62">
        <w:rPr>
          <w:rFonts w:eastAsia="Times New Roman" w:cs="Times New Roman"/>
          <w:i/>
          <w:color w:val="000000"/>
          <w:sz w:val="22"/>
        </w:rPr>
        <w:t>to request the Director of TSB to cooperate with the ITU regional offices, including the possibility of holding ITU T meetings in the regions;</w:t>
      </w:r>
    </w:p>
    <w:p w:rsidR="00C7231D" w:rsidRPr="00B86B62" w:rsidRDefault="00C7231D" w:rsidP="0052030E">
      <w:pPr>
        <w:ind w:left="360"/>
        <w:rPr>
          <w:rFonts w:eastAsia="Times New Roman" w:cs="Times New Roman"/>
          <w:i/>
          <w:color w:val="000000"/>
          <w:sz w:val="22"/>
        </w:rPr>
      </w:pPr>
    </w:p>
    <w:p w:rsidR="00C7231D" w:rsidRPr="00B86B62" w:rsidRDefault="00C7231D" w:rsidP="0052030E">
      <w:pPr>
        <w:ind w:left="360"/>
        <w:rPr>
          <w:rFonts w:eastAsia="Times New Roman" w:cs="Times New Roman"/>
          <w:i/>
          <w:color w:val="000000"/>
          <w:sz w:val="22"/>
        </w:rPr>
      </w:pPr>
      <w:r w:rsidRPr="00B86B62">
        <w:rPr>
          <w:rFonts w:eastAsia="Times New Roman" w:cs="Times New Roman"/>
          <w:i/>
          <w:color w:val="000000"/>
          <w:sz w:val="22"/>
        </w:rPr>
        <w:t xml:space="preserve">2 </w:t>
      </w:r>
      <w:r w:rsidR="0052030E" w:rsidRPr="00B86B62">
        <w:rPr>
          <w:rFonts w:eastAsia="Times New Roman" w:cs="Times New Roman"/>
          <w:i/>
          <w:color w:val="000000"/>
          <w:sz w:val="22"/>
        </w:rPr>
        <w:tab/>
      </w:r>
      <w:r w:rsidRPr="00B86B62">
        <w:rPr>
          <w:rFonts w:eastAsia="Times New Roman" w:cs="Times New Roman"/>
          <w:i/>
          <w:color w:val="000000"/>
          <w:sz w:val="22"/>
        </w:rPr>
        <w:t xml:space="preserve">to request the Director of TSB to strengthen cooperation and coordination with the relevant regional organizations, in particular those of developing countries; </w:t>
      </w:r>
    </w:p>
    <w:p w:rsidR="00C7231D" w:rsidRPr="00B86B62" w:rsidRDefault="00C7231D" w:rsidP="0052030E">
      <w:pPr>
        <w:ind w:left="360"/>
        <w:rPr>
          <w:rFonts w:eastAsia="Times New Roman" w:cs="Times New Roman"/>
          <w:i/>
          <w:color w:val="000000"/>
          <w:sz w:val="22"/>
        </w:rPr>
      </w:pPr>
    </w:p>
    <w:p w:rsidR="00C7231D" w:rsidRPr="00B86B62" w:rsidRDefault="00C7231D" w:rsidP="0052030E">
      <w:pPr>
        <w:ind w:left="360"/>
        <w:rPr>
          <w:rFonts w:eastAsia="Times New Roman" w:cs="Times New Roman"/>
          <w:i/>
          <w:color w:val="000000"/>
          <w:sz w:val="22"/>
        </w:rPr>
      </w:pPr>
      <w:r w:rsidRPr="00B86B62">
        <w:rPr>
          <w:rFonts w:eastAsia="Times New Roman" w:cs="Times New Roman"/>
          <w:i/>
          <w:color w:val="000000"/>
          <w:sz w:val="22"/>
        </w:rPr>
        <w:t xml:space="preserve">3 </w:t>
      </w:r>
      <w:r w:rsidR="0052030E" w:rsidRPr="00B86B62">
        <w:rPr>
          <w:rFonts w:eastAsia="Times New Roman" w:cs="Times New Roman"/>
          <w:i/>
          <w:color w:val="000000"/>
          <w:sz w:val="22"/>
        </w:rPr>
        <w:tab/>
      </w:r>
      <w:r w:rsidRPr="00B86B62">
        <w:rPr>
          <w:rFonts w:eastAsia="Times New Roman" w:cs="Times New Roman"/>
          <w:i/>
          <w:color w:val="000000"/>
          <w:sz w:val="22"/>
        </w:rPr>
        <w:t>subject to approval by the Council, to provide administrations of developing countries with free electronic copies of available documents, such as:</w:t>
      </w:r>
    </w:p>
    <w:p w:rsidR="00C7231D" w:rsidRPr="00B86B62" w:rsidRDefault="00C7231D" w:rsidP="0052030E">
      <w:pPr>
        <w:ind w:left="360"/>
        <w:rPr>
          <w:rFonts w:eastAsia="Times New Roman" w:cs="Times New Roman"/>
          <w:i/>
          <w:color w:val="000000"/>
          <w:sz w:val="22"/>
        </w:rPr>
      </w:pPr>
    </w:p>
    <w:p w:rsidR="00C7231D" w:rsidRPr="00B86B62" w:rsidRDefault="00C7231D" w:rsidP="0052030E">
      <w:pPr>
        <w:ind w:left="900" w:hanging="540"/>
        <w:rPr>
          <w:rFonts w:eastAsia="Times New Roman" w:cs="Times New Roman"/>
          <w:i/>
          <w:color w:val="000000"/>
          <w:sz w:val="22"/>
        </w:rPr>
      </w:pPr>
      <w:r w:rsidRPr="00B86B62">
        <w:rPr>
          <w:rFonts w:eastAsia="Times New Roman" w:cs="Times New Roman"/>
          <w:i/>
          <w:color w:val="000000"/>
          <w:sz w:val="22"/>
        </w:rPr>
        <w:t xml:space="preserve">    a) ITU handbooks, directives, etc., related to the understanding and implementation of ITU-T Recommendations, particularly with respect to planning, operation and maintenance of telecommunication networks;</w:t>
      </w:r>
    </w:p>
    <w:p w:rsidR="00C7231D" w:rsidRPr="00B86B62" w:rsidRDefault="00C7231D" w:rsidP="0052030E">
      <w:pPr>
        <w:ind w:left="900" w:hanging="540"/>
        <w:rPr>
          <w:rFonts w:eastAsia="Times New Roman" w:cs="Times New Roman"/>
          <w:i/>
          <w:color w:val="000000"/>
          <w:sz w:val="22"/>
        </w:rPr>
      </w:pPr>
    </w:p>
    <w:p w:rsidR="00C7231D" w:rsidRPr="00B86B62" w:rsidRDefault="00C7231D" w:rsidP="0052030E">
      <w:pPr>
        <w:ind w:left="900" w:hanging="540"/>
        <w:rPr>
          <w:rFonts w:eastAsia="Times New Roman" w:cs="Times New Roman"/>
          <w:i/>
          <w:color w:val="000000"/>
          <w:sz w:val="22"/>
        </w:rPr>
      </w:pPr>
      <w:r w:rsidRPr="00B86B62">
        <w:rPr>
          <w:rFonts w:eastAsia="Times New Roman" w:cs="Times New Roman"/>
          <w:i/>
          <w:color w:val="000000"/>
          <w:sz w:val="22"/>
        </w:rPr>
        <w:t xml:space="preserve">    b) the ITU collection of basic texts, to improve and enhance participation of developing countries in the standardization process,</w:t>
      </w:r>
    </w:p>
    <w:p w:rsidR="00C7231D" w:rsidRPr="00B86B62" w:rsidRDefault="00C7231D" w:rsidP="0052030E">
      <w:pPr>
        <w:ind w:left="360"/>
        <w:rPr>
          <w:rFonts w:eastAsia="Times New Roman" w:cs="Times New Roman"/>
          <w:i/>
          <w:color w:val="000000"/>
          <w:sz w:val="22"/>
        </w:rPr>
      </w:pPr>
    </w:p>
    <w:p w:rsidR="00C7231D" w:rsidRPr="00B86B62" w:rsidRDefault="00C7231D" w:rsidP="0052030E">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C7231D" w:rsidRPr="00B86B62" w:rsidRDefault="00C7231D" w:rsidP="0052030E">
      <w:pPr>
        <w:ind w:left="720" w:hanging="360"/>
        <w:rPr>
          <w:rFonts w:eastAsia="Times New Roman" w:cs="Times New Roman"/>
          <w:i/>
          <w:color w:val="000000"/>
          <w:sz w:val="22"/>
        </w:rPr>
      </w:pPr>
      <w:r w:rsidRPr="00B86B62">
        <w:rPr>
          <w:rFonts w:eastAsia="Times New Roman" w:cs="Times New Roman"/>
          <w:i/>
          <w:color w:val="000000"/>
          <w:sz w:val="22"/>
        </w:rPr>
        <w:t xml:space="preserve">to provide, subject to a decision of the Council, the Telecommunication Development Bureau with all the necessary support with a view to: </w:t>
      </w:r>
    </w:p>
    <w:p w:rsidR="00C7231D" w:rsidRPr="00B86B62" w:rsidRDefault="00C7231D" w:rsidP="0052030E">
      <w:pPr>
        <w:ind w:left="360"/>
        <w:rPr>
          <w:rFonts w:eastAsia="Times New Roman" w:cs="Times New Roman"/>
          <w:i/>
          <w:color w:val="000000"/>
          <w:sz w:val="22"/>
        </w:rPr>
      </w:pPr>
    </w:p>
    <w:p w:rsidR="00C7231D" w:rsidRPr="00B86B62" w:rsidRDefault="00C7231D" w:rsidP="0052030E">
      <w:pPr>
        <w:ind w:left="720" w:hanging="360"/>
        <w:rPr>
          <w:rFonts w:eastAsia="Times New Roman" w:cs="Times New Roman"/>
          <w:i/>
          <w:color w:val="000000"/>
          <w:sz w:val="22"/>
        </w:rPr>
      </w:pPr>
      <w:r w:rsidRPr="00B86B62">
        <w:rPr>
          <w:rFonts w:eastAsia="Times New Roman" w:cs="Times New Roman"/>
          <w:i/>
          <w:color w:val="000000"/>
          <w:sz w:val="22"/>
        </w:rPr>
        <w:t xml:space="preserve">    • encouraging and increasing the participation of developing countries in telecommunication standardization activities;</w:t>
      </w:r>
    </w:p>
    <w:p w:rsidR="00C7231D" w:rsidRPr="00B86B62" w:rsidRDefault="00C7231D" w:rsidP="0052030E">
      <w:pPr>
        <w:ind w:left="720" w:hanging="360"/>
        <w:rPr>
          <w:rFonts w:eastAsia="Times New Roman" w:cs="Times New Roman"/>
          <w:i/>
          <w:color w:val="000000"/>
          <w:sz w:val="22"/>
        </w:rPr>
      </w:pPr>
    </w:p>
    <w:p w:rsidR="00C7231D" w:rsidRPr="00B86B62" w:rsidRDefault="00C7231D" w:rsidP="0052030E">
      <w:pPr>
        <w:ind w:left="720" w:hanging="360"/>
        <w:rPr>
          <w:rFonts w:eastAsia="Times New Roman" w:cs="Times New Roman"/>
          <w:i/>
          <w:color w:val="000000"/>
          <w:sz w:val="22"/>
        </w:rPr>
      </w:pPr>
      <w:r w:rsidRPr="00B86B62">
        <w:rPr>
          <w:rFonts w:eastAsia="Times New Roman" w:cs="Times New Roman"/>
          <w:i/>
          <w:color w:val="000000"/>
          <w:sz w:val="22"/>
        </w:rPr>
        <w:t xml:space="preserve">    • assisting and advising in the organization and holding of information meetings concerning the work of the ITU-T study groups;</w:t>
      </w:r>
    </w:p>
    <w:p w:rsidR="00C7231D" w:rsidRPr="00B86B62" w:rsidRDefault="00C7231D" w:rsidP="0052030E">
      <w:pPr>
        <w:ind w:left="720" w:hanging="360"/>
        <w:rPr>
          <w:rFonts w:eastAsia="Times New Roman" w:cs="Times New Roman"/>
          <w:i/>
          <w:color w:val="000000"/>
          <w:sz w:val="22"/>
        </w:rPr>
      </w:pPr>
    </w:p>
    <w:p w:rsidR="00C7231D" w:rsidRPr="00B86B62" w:rsidRDefault="00C7231D" w:rsidP="0052030E">
      <w:pPr>
        <w:ind w:left="720" w:hanging="360"/>
        <w:rPr>
          <w:rFonts w:eastAsia="Times New Roman" w:cs="Times New Roman"/>
          <w:i/>
          <w:color w:val="000000"/>
          <w:sz w:val="22"/>
        </w:rPr>
      </w:pPr>
      <w:r w:rsidRPr="00B86B62">
        <w:rPr>
          <w:rFonts w:eastAsia="Times New Roman" w:cs="Times New Roman"/>
          <w:i/>
          <w:color w:val="000000"/>
          <w:sz w:val="22"/>
        </w:rPr>
        <w:t xml:space="preserve">    • assisting developing countries with their studies in respect of their priority questions, such as, but not limited to, VoIP, mobile technology, multimedia, emergency and disaster relief, security of networks, next-generation networks (NGN), the transition from IPv4 to IPv6, triple and quadruple play and cybersecurity;</w:t>
      </w:r>
    </w:p>
    <w:p w:rsidR="00C7231D" w:rsidRPr="00B86B62" w:rsidRDefault="00C7231D" w:rsidP="0052030E">
      <w:pPr>
        <w:ind w:left="720" w:hanging="360"/>
        <w:rPr>
          <w:rFonts w:eastAsia="Times New Roman" w:cs="Times New Roman"/>
          <w:i/>
          <w:color w:val="000000"/>
          <w:sz w:val="22"/>
        </w:rPr>
      </w:pPr>
    </w:p>
    <w:p w:rsidR="00C7231D" w:rsidRPr="00B86B62" w:rsidRDefault="00C7231D" w:rsidP="0052030E">
      <w:pPr>
        <w:ind w:left="720" w:hanging="360"/>
        <w:rPr>
          <w:rFonts w:eastAsia="Times New Roman" w:cs="Times New Roman"/>
          <w:i/>
          <w:color w:val="000000"/>
          <w:sz w:val="22"/>
        </w:rPr>
      </w:pPr>
      <w:r w:rsidRPr="00B86B62">
        <w:rPr>
          <w:rFonts w:eastAsia="Times New Roman" w:cs="Times New Roman"/>
          <w:i/>
          <w:color w:val="000000"/>
          <w:sz w:val="22"/>
        </w:rPr>
        <w:lastRenderedPageBreak/>
        <w:t xml:space="preserve">    • encouraging and supporting the establishment and operation of flagship groups addressing the above questions;</w:t>
      </w:r>
    </w:p>
    <w:p w:rsidR="00C7231D" w:rsidRPr="00B86B62" w:rsidRDefault="00C7231D" w:rsidP="0052030E">
      <w:pPr>
        <w:ind w:left="720" w:hanging="360"/>
        <w:rPr>
          <w:rFonts w:eastAsia="Times New Roman" w:cs="Times New Roman"/>
          <w:i/>
          <w:color w:val="000000"/>
          <w:sz w:val="22"/>
        </w:rPr>
      </w:pPr>
    </w:p>
    <w:p w:rsidR="00C7231D" w:rsidRPr="00B86B62" w:rsidRDefault="00C7231D" w:rsidP="0052030E">
      <w:pPr>
        <w:ind w:left="720" w:hanging="360"/>
        <w:rPr>
          <w:rFonts w:eastAsia="Times New Roman" w:cs="Times New Roman"/>
          <w:i/>
          <w:color w:val="000000"/>
          <w:sz w:val="22"/>
        </w:rPr>
      </w:pPr>
      <w:r w:rsidRPr="00B86B62">
        <w:rPr>
          <w:rFonts w:eastAsia="Times New Roman" w:cs="Times New Roman"/>
          <w:i/>
          <w:color w:val="000000"/>
          <w:sz w:val="22"/>
        </w:rPr>
        <w:t xml:space="preserve">    • working with Sector Members, manufacturers, academia and research and development organizations in particular, on exchanging information on new technologies and requirements of developing countries, and on providing technical assistance to encourage the establishment of standardization programmes in academia and research and development organizations in the field of information and communication technology; </w:t>
      </w:r>
    </w:p>
    <w:p w:rsidR="00C7231D" w:rsidRPr="00B86B62" w:rsidRDefault="00C7231D" w:rsidP="0052030E">
      <w:pPr>
        <w:ind w:left="720" w:hanging="360"/>
        <w:rPr>
          <w:rFonts w:eastAsia="Times New Roman" w:cs="Times New Roman"/>
          <w:i/>
          <w:color w:val="000000"/>
          <w:sz w:val="22"/>
        </w:rPr>
      </w:pPr>
    </w:p>
    <w:p w:rsidR="00C7231D" w:rsidRPr="00B86B62" w:rsidRDefault="00C7231D" w:rsidP="0052030E">
      <w:pPr>
        <w:ind w:left="720" w:hanging="360"/>
        <w:rPr>
          <w:rFonts w:eastAsia="Times New Roman" w:cs="Times New Roman"/>
          <w:i/>
          <w:color w:val="000000"/>
          <w:sz w:val="22"/>
        </w:rPr>
      </w:pPr>
      <w:r w:rsidRPr="00B86B62">
        <w:rPr>
          <w:rFonts w:eastAsia="Times New Roman" w:cs="Times New Roman"/>
          <w:i/>
          <w:color w:val="000000"/>
          <w:sz w:val="22"/>
        </w:rPr>
        <w:t xml:space="preserve">    • assisting developing countries in formulating draft Questions and in making proposals;</w:t>
      </w:r>
    </w:p>
    <w:p w:rsidR="00C7231D" w:rsidRPr="00B86B62" w:rsidRDefault="00C7231D" w:rsidP="0052030E">
      <w:pPr>
        <w:ind w:left="720" w:hanging="360"/>
        <w:rPr>
          <w:rFonts w:eastAsia="Times New Roman" w:cs="Times New Roman"/>
          <w:i/>
          <w:color w:val="000000"/>
          <w:sz w:val="22"/>
        </w:rPr>
      </w:pPr>
    </w:p>
    <w:p w:rsidR="00C7231D" w:rsidRPr="00B86B62" w:rsidRDefault="00C7231D" w:rsidP="0052030E">
      <w:pPr>
        <w:ind w:left="720" w:hanging="360"/>
        <w:rPr>
          <w:rFonts w:eastAsia="Times New Roman" w:cs="Times New Roman"/>
          <w:i/>
          <w:color w:val="000000"/>
          <w:sz w:val="22"/>
        </w:rPr>
      </w:pPr>
      <w:r w:rsidRPr="00B86B62">
        <w:rPr>
          <w:rFonts w:eastAsia="Times New Roman" w:cs="Times New Roman"/>
          <w:i/>
          <w:color w:val="000000"/>
          <w:sz w:val="22"/>
        </w:rPr>
        <w:t xml:space="preserve">    • developing standardization activities in the regional offices;</w:t>
      </w:r>
    </w:p>
    <w:p w:rsidR="00C7231D" w:rsidRPr="00B86B62" w:rsidRDefault="00C7231D" w:rsidP="0052030E">
      <w:pPr>
        <w:ind w:left="720" w:hanging="360"/>
        <w:rPr>
          <w:rFonts w:eastAsia="Times New Roman" w:cs="Times New Roman"/>
          <w:i/>
          <w:color w:val="000000"/>
          <w:sz w:val="22"/>
        </w:rPr>
      </w:pPr>
    </w:p>
    <w:p w:rsidR="0052030E" w:rsidRPr="00B86B62" w:rsidRDefault="0052030E" w:rsidP="0052030E">
      <w:pPr>
        <w:ind w:left="720" w:hanging="360"/>
        <w:rPr>
          <w:rFonts w:eastAsia="Times New Roman" w:cs="Times New Roman"/>
          <w:i/>
          <w:color w:val="000000"/>
          <w:sz w:val="22"/>
        </w:rPr>
      </w:pPr>
      <w:r w:rsidRPr="00B86B62">
        <w:rPr>
          <w:rFonts w:eastAsia="Times New Roman" w:cs="Times New Roman"/>
          <w:i/>
          <w:color w:val="000000"/>
          <w:sz w:val="22"/>
        </w:rPr>
        <w:t xml:space="preserve">   • launching a campaign to promote standardization activities in order to attract new Sector Members and Associates from developing countries; </w:t>
      </w:r>
    </w:p>
    <w:p w:rsidR="0052030E" w:rsidRPr="00B86B62" w:rsidRDefault="0052030E" w:rsidP="0052030E">
      <w:pPr>
        <w:ind w:left="720" w:hanging="360"/>
        <w:rPr>
          <w:rFonts w:eastAsia="Times New Roman" w:cs="Times New Roman"/>
          <w:i/>
          <w:color w:val="000000"/>
          <w:sz w:val="22"/>
        </w:rPr>
      </w:pPr>
    </w:p>
    <w:p w:rsidR="0052030E" w:rsidRPr="00B86B62" w:rsidRDefault="0052030E" w:rsidP="0052030E">
      <w:pPr>
        <w:ind w:left="720" w:hanging="360"/>
        <w:rPr>
          <w:rFonts w:eastAsia="Times New Roman" w:cs="Times New Roman"/>
          <w:i/>
          <w:color w:val="000000"/>
          <w:sz w:val="22"/>
        </w:rPr>
      </w:pPr>
      <w:r w:rsidRPr="00B86B62">
        <w:rPr>
          <w:rFonts w:eastAsia="Times New Roman" w:cs="Times New Roman"/>
          <w:i/>
          <w:color w:val="000000"/>
          <w:sz w:val="22"/>
        </w:rPr>
        <w:t xml:space="preserve">    • assisting developing countries in examining interconnection, numbering, naming, addressing and refiling, in accordance with ITU-T Recommendations;</w:t>
      </w:r>
    </w:p>
    <w:p w:rsidR="0052030E" w:rsidRPr="00B86B62" w:rsidRDefault="0052030E" w:rsidP="0052030E">
      <w:pPr>
        <w:ind w:left="720" w:hanging="360"/>
        <w:rPr>
          <w:rFonts w:eastAsia="Times New Roman" w:cs="Times New Roman"/>
          <w:i/>
          <w:color w:val="000000"/>
          <w:sz w:val="22"/>
        </w:rPr>
      </w:pPr>
    </w:p>
    <w:p w:rsidR="0052030E" w:rsidRPr="00B86B62" w:rsidRDefault="0052030E" w:rsidP="0052030E">
      <w:pPr>
        <w:ind w:left="720" w:hanging="360"/>
        <w:rPr>
          <w:rFonts w:eastAsia="Times New Roman" w:cs="Times New Roman"/>
          <w:i/>
          <w:color w:val="000000"/>
          <w:sz w:val="22"/>
        </w:rPr>
      </w:pPr>
      <w:r w:rsidRPr="00B86B62">
        <w:rPr>
          <w:rFonts w:eastAsia="Times New Roman" w:cs="Times New Roman"/>
          <w:i/>
          <w:color w:val="000000"/>
          <w:sz w:val="22"/>
        </w:rPr>
        <w:t xml:space="preserve">    • providing additional support to help bridge the standardization gap between the developed and the developing countries;</w:t>
      </w:r>
    </w:p>
    <w:p w:rsidR="0052030E" w:rsidRPr="00B86B62" w:rsidRDefault="0052030E" w:rsidP="0052030E">
      <w:pPr>
        <w:ind w:left="720" w:hanging="360"/>
        <w:rPr>
          <w:rFonts w:eastAsia="Times New Roman" w:cs="Times New Roman"/>
          <w:i/>
          <w:color w:val="000000"/>
          <w:sz w:val="22"/>
        </w:rPr>
      </w:pPr>
    </w:p>
    <w:p w:rsidR="0052030E" w:rsidRPr="00B86B62" w:rsidRDefault="0052030E" w:rsidP="0052030E">
      <w:pPr>
        <w:ind w:left="720" w:hanging="360"/>
        <w:rPr>
          <w:rFonts w:eastAsia="Times New Roman" w:cs="Times New Roman"/>
          <w:i/>
          <w:color w:val="000000"/>
          <w:sz w:val="22"/>
        </w:rPr>
      </w:pPr>
      <w:r w:rsidRPr="00B86B62">
        <w:rPr>
          <w:rFonts w:eastAsia="Times New Roman" w:cs="Times New Roman"/>
          <w:i/>
          <w:color w:val="000000"/>
          <w:sz w:val="22"/>
        </w:rPr>
        <w:t xml:space="preserve">    • continuing and consolidating the efforts on NGN deployment studies and standards-development activities, particularly those designed for rural areas and for bridging the digital divide and the development divide, including, for example, the upgrading of skills necessary for migration to NGN,</w:t>
      </w:r>
    </w:p>
    <w:p w:rsidR="0052030E" w:rsidRPr="00B86B62" w:rsidRDefault="0052030E" w:rsidP="0052030E">
      <w:pPr>
        <w:ind w:left="360"/>
        <w:rPr>
          <w:rFonts w:eastAsia="Times New Roman" w:cs="Times New Roman"/>
          <w:i/>
          <w:color w:val="000000"/>
          <w:sz w:val="22"/>
        </w:rPr>
      </w:pPr>
    </w:p>
    <w:p w:rsidR="0052030E" w:rsidRPr="00B86B62" w:rsidRDefault="0052030E" w:rsidP="0052030E">
      <w:pPr>
        <w:rPr>
          <w:rFonts w:eastAsia="Times New Roman" w:cs="Times New Roman"/>
          <w:i/>
          <w:color w:val="000000"/>
          <w:sz w:val="22"/>
        </w:rPr>
      </w:pPr>
      <w:r w:rsidRPr="00B86B62">
        <w:rPr>
          <w:rFonts w:eastAsia="Times New Roman" w:cs="Times New Roman"/>
          <w:i/>
          <w:color w:val="000000"/>
          <w:sz w:val="22"/>
        </w:rPr>
        <w:t>further instructs the study groups</w:t>
      </w:r>
    </w:p>
    <w:p w:rsidR="0052030E" w:rsidRPr="00B86B62" w:rsidRDefault="0052030E" w:rsidP="0052030E">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Pr="00B86B62">
        <w:rPr>
          <w:rFonts w:eastAsia="Times New Roman" w:cs="Times New Roman"/>
          <w:i/>
          <w:color w:val="000000"/>
          <w:sz w:val="22"/>
        </w:rPr>
        <w:tab/>
        <w:t>to take appropriate steps to have studies carried out on questions connected with standardization which are identified by world telecommunication development conferences;</w:t>
      </w:r>
    </w:p>
    <w:p w:rsidR="0052030E" w:rsidRPr="00B86B62" w:rsidRDefault="0052030E" w:rsidP="0052030E">
      <w:pPr>
        <w:ind w:left="720" w:hanging="360"/>
        <w:rPr>
          <w:rFonts w:eastAsia="Times New Roman" w:cs="Times New Roman"/>
          <w:i/>
          <w:color w:val="000000"/>
          <w:sz w:val="22"/>
        </w:rPr>
      </w:pPr>
    </w:p>
    <w:p w:rsidR="0052030E" w:rsidRPr="00B86B62" w:rsidRDefault="0052030E" w:rsidP="0052030E">
      <w:pPr>
        <w:ind w:left="720" w:hanging="360"/>
        <w:rPr>
          <w:rFonts w:eastAsia="Times New Roman" w:cs="Times New Roman"/>
          <w:i/>
          <w:color w:val="000000"/>
          <w:sz w:val="22"/>
        </w:rPr>
      </w:pPr>
      <w:r w:rsidRPr="00B86B62">
        <w:rPr>
          <w:rFonts w:eastAsia="Times New Roman" w:cs="Times New Roman"/>
          <w:i/>
          <w:color w:val="000000"/>
          <w:sz w:val="22"/>
        </w:rPr>
        <w:t>2</w:t>
      </w:r>
      <w:r w:rsidRPr="00B86B62">
        <w:rPr>
          <w:rFonts w:eastAsia="Times New Roman" w:cs="Times New Roman"/>
          <w:i/>
          <w:color w:val="000000"/>
          <w:sz w:val="22"/>
        </w:rPr>
        <w:tab/>
        <w:t xml:space="preserve"> 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rsidR="0052030E" w:rsidRPr="00B86B62" w:rsidRDefault="0052030E" w:rsidP="0052030E">
      <w:pPr>
        <w:ind w:left="720" w:hanging="360"/>
        <w:rPr>
          <w:rFonts w:eastAsia="Times New Roman" w:cs="Times New Roman"/>
          <w:i/>
          <w:color w:val="000000"/>
          <w:sz w:val="22"/>
        </w:rPr>
      </w:pPr>
    </w:p>
    <w:p w:rsidR="0052030E" w:rsidRPr="00B86B62" w:rsidRDefault="0052030E" w:rsidP="0052030E">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Pr="00B86B62">
        <w:rPr>
          <w:rFonts w:eastAsia="Times New Roman" w:cs="Times New Roman"/>
          <w:i/>
          <w:color w:val="000000"/>
          <w:sz w:val="22"/>
        </w:rPr>
        <w:tab/>
        <w:t>to develop methods for increasing the awareness of ITU-T Recommendations, taking account of ways and means to increase usage of ITU-T Recommendations in developing countries;</w:t>
      </w:r>
    </w:p>
    <w:p w:rsidR="0052030E" w:rsidRPr="00B86B62" w:rsidRDefault="0052030E" w:rsidP="0052030E">
      <w:pPr>
        <w:ind w:left="720" w:hanging="360"/>
        <w:rPr>
          <w:rFonts w:eastAsia="Times New Roman" w:cs="Times New Roman"/>
          <w:i/>
          <w:color w:val="000000"/>
          <w:sz w:val="22"/>
        </w:rPr>
      </w:pPr>
    </w:p>
    <w:p w:rsidR="00C7231D" w:rsidRPr="00B86B62" w:rsidRDefault="0052030E" w:rsidP="0052030E">
      <w:pPr>
        <w:ind w:left="720" w:hanging="360"/>
        <w:rPr>
          <w:rFonts w:eastAsia="Times New Roman" w:cs="Times New Roman"/>
          <w:i/>
          <w:color w:val="000000"/>
          <w:sz w:val="22"/>
        </w:rPr>
      </w:pPr>
      <w:r w:rsidRPr="00B86B62">
        <w:rPr>
          <w:rFonts w:eastAsia="Times New Roman" w:cs="Times New Roman"/>
          <w:i/>
          <w:color w:val="000000"/>
          <w:sz w:val="22"/>
        </w:rPr>
        <w:t xml:space="preserve">4 </w:t>
      </w:r>
      <w:r w:rsidRPr="00B86B62">
        <w:rPr>
          <w:rFonts w:eastAsia="Times New Roman" w:cs="Times New Roman"/>
          <w:i/>
          <w:color w:val="000000"/>
          <w:sz w:val="22"/>
        </w:rPr>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p>
    <w:p w:rsidR="00C7231D" w:rsidRPr="00B86B62" w:rsidRDefault="00C7231D" w:rsidP="001A13A4">
      <w:pPr>
        <w:rPr>
          <w:rFonts w:eastAsia="Times New Roman" w:cs="Times New Roman"/>
          <w:color w:val="000000"/>
          <w:sz w:val="22"/>
        </w:rPr>
      </w:pPr>
    </w:p>
    <w:p w:rsidR="005D3299" w:rsidRPr="00B86B62" w:rsidRDefault="005D3299" w:rsidP="001A13A4">
      <w:pPr>
        <w:rPr>
          <w:rFonts w:eastAsia="Times New Roman" w:cs="Times New Roman"/>
          <w:color w:val="000000"/>
          <w:sz w:val="22"/>
        </w:rPr>
      </w:pPr>
    </w:p>
    <w:tbl>
      <w:tblPr>
        <w:tblW w:w="9832" w:type="dxa"/>
        <w:tblInd w:w="-13" w:type="dxa"/>
        <w:tblLook w:val="04A0" w:firstRow="1" w:lastRow="0" w:firstColumn="1" w:lastColumn="0" w:noHBand="0" w:noVBand="1"/>
      </w:tblPr>
      <w:tblGrid>
        <w:gridCol w:w="912"/>
        <w:gridCol w:w="4543"/>
        <w:gridCol w:w="1895"/>
        <w:gridCol w:w="1162"/>
        <w:gridCol w:w="1320"/>
      </w:tblGrid>
      <w:tr w:rsidR="006F2A5C" w:rsidRPr="00F51D2B" w:rsidTr="006F2A5C">
        <w:trPr>
          <w:trHeight w:val="647"/>
          <w:tblHeader/>
        </w:trPr>
        <w:tc>
          <w:tcPr>
            <w:tcW w:w="912" w:type="dxa"/>
            <w:tcBorders>
              <w:top w:val="single" w:sz="4" w:space="0" w:color="auto"/>
              <w:left w:val="single" w:sz="4" w:space="0" w:color="auto"/>
              <w:bottom w:val="double" w:sz="6" w:space="0" w:color="auto"/>
              <w:right w:val="single" w:sz="4" w:space="0" w:color="auto"/>
            </w:tcBorders>
            <w:vAlign w:val="center"/>
          </w:tcPr>
          <w:p w:rsidR="006F2A5C" w:rsidRPr="00B86B62" w:rsidRDefault="006F2A5C" w:rsidP="00A820ED">
            <w:pPr>
              <w:jc w:val="center"/>
              <w:rPr>
                <w:rFonts w:eastAsia="Times New Roman" w:cs="Times New Roman"/>
              </w:rPr>
            </w:pPr>
            <w:r w:rsidRPr="00B86B62">
              <w:rPr>
                <w:rFonts w:eastAsia="Times New Roman" w:cs="Times New Roman"/>
                <w:sz w:val="22"/>
              </w:rPr>
              <w:t>Action Item</w:t>
            </w:r>
          </w:p>
        </w:tc>
        <w:tc>
          <w:tcPr>
            <w:tcW w:w="4543"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6F2A5C" w:rsidRPr="00B86B62" w:rsidRDefault="006F2A5C" w:rsidP="00A820ED">
            <w:pPr>
              <w:jc w:val="center"/>
              <w:rPr>
                <w:rFonts w:eastAsia="Times New Roman" w:cs="Times New Roman"/>
              </w:rPr>
            </w:pPr>
            <w:r w:rsidRPr="00B86B62">
              <w:rPr>
                <w:rFonts w:eastAsia="Times New Roman" w:cs="Times New Roman"/>
                <w:sz w:val="22"/>
              </w:rPr>
              <w:t>Action</w:t>
            </w:r>
          </w:p>
        </w:tc>
        <w:tc>
          <w:tcPr>
            <w:tcW w:w="1895" w:type="dxa"/>
            <w:tcBorders>
              <w:top w:val="single" w:sz="4" w:space="0" w:color="auto"/>
              <w:left w:val="nil"/>
              <w:bottom w:val="double" w:sz="6" w:space="0" w:color="auto"/>
              <w:right w:val="single" w:sz="4" w:space="0" w:color="auto"/>
            </w:tcBorders>
            <w:shd w:val="clear" w:color="auto" w:fill="auto"/>
            <w:vAlign w:val="center"/>
            <w:hideMark/>
          </w:tcPr>
          <w:p w:rsidR="006F2A5C" w:rsidRPr="00B86B62" w:rsidRDefault="006F2A5C" w:rsidP="00A820ED">
            <w:pPr>
              <w:jc w:val="center"/>
              <w:rPr>
                <w:rFonts w:eastAsia="Times New Roman" w:cs="Times New Roman"/>
              </w:rPr>
            </w:pPr>
            <w:r w:rsidRPr="00B86B62">
              <w:rPr>
                <w:rFonts w:eastAsia="Times New Roman" w:cs="Times New Roman"/>
                <w:sz w:val="22"/>
              </w:rPr>
              <w:t>Milestone</w:t>
            </w:r>
          </w:p>
        </w:tc>
        <w:tc>
          <w:tcPr>
            <w:tcW w:w="1162" w:type="dxa"/>
            <w:tcBorders>
              <w:top w:val="single" w:sz="4" w:space="0" w:color="auto"/>
              <w:left w:val="nil"/>
              <w:bottom w:val="double" w:sz="6" w:space="0" w:color="auto"/>
              <w:right w:val="single" w:sz="4" w:space="0" w:color="auto"/>
            </w:tcBorders>
          </w:tcPr>
          <w:p w:rsidR="006F2A5C" w:rsidRPr="00B86B62" w:rsidRDefault="006F2A5C" w:rsidP="00A820ED">
            <w:pPr>
              <w:jc w:val="center"/>
              <w:rPr>
                <w:rFonts w:eastAsia="Times New Roman" w:cs="Times New Roman"/>
              </w:rPr>
            </w:pPr>
            <w:r w:rsidRPr="00B86B62">
              <w:rPr>
                <w:rFonts w:eastAsia="Times New Roman" w:cs="Times New Roman"/>
                <w:sz w:val="22"/>
              </w:rPr>
              <w:t>Periodic Goals Met</w:t>
            </w:r>
          </w:p>
        </w:tc>
        <w:tc>
          <w:tcPr>
            <w:tcW w:w="1320" w:type="dxa"/>
            <w:tcBorders>
              <w:top w:val="single" w:sz="4" w:space="0" w:color="auto"/>
              <w:left w:val="single" w:sz="4" w:space="0" w:color="auto"/>
              <w:bottom w:val="double" w:sz="6" w:space="0" w:color="auto"/>
              <w:right w:val="single" w:sz="4" w:space="0" w:color="auto"/>
            </w:tcBorders>
            <w:vAlign w:val="center"/>
          </w:tcPr>
          <w:p w:rsidR="006F2A5C" w:rsidRPr="00B86B62" w:rsidRDefault="00220C6A" w:rsidP="00A820ED">
            <w:pPr>
              <w:jc w:val="center"/>
              <w:rPr>
                <w:rFonts w:eastAsia="Times New Roman" w:cs="Times New Roman"/>
              </w:rPr>
            </w:pPr>
            <w:r>
              <w:rPr>
                <w:rFonts w:eastAsia="Times New Roman" w:cs="Times New Roman"/>
                <w:sz w:val="22"/>
              </w:rPr>
              <w:t>Completed</w:t>
            </w:r>
          </w:p>
        </w:tc>
      </w:tr>
      <w:tr w:rsidR="006F2A5C" w:rsidRPr="00F51D2B" w:rsidTr="00386392">
        <w:trPr>
          <w:trHeight w:val="620"/>
        </w:trPr>
        <w:tc>
          <w:tcPr>
            <w:tcW w:w="912" w:type="dxa"/>
            <w:tcBorders>
              <w:top w:val="double" w:sz="6" w:space="0" w:color="auto"/>
              <w:left w:val="single" w:sz="4" w:space="0" w:color="auto"/>
              <w:bottom w:val="single" w:sz="4" w:space="0" w:color="auto"/>
              <w:right w:val="single" w:sz="4" w:space="0" w:color="auto"/>
            </w:tcBorders>
            <w:vAlign w:val="center"/>
          </w:tcPr>
          <w:p w:rsidR="006F2A5C" w:rsidRPr="00B86B62" w:rsidRDefault="00A25862" w:rsidP="00A820ED">
            <w:pPr>
              <w:jc w:val="center"/>
              <w:rPr>
                <w:rFonts w:eastAsia="Times New Roman" w:cs="Times New Roman"/>
              </w:rPr>
            </w:pPr>
            <w:hyperlink w:anchor="Item17_01" w:history="1">
              <w:r w:rsidR="006F2A5C" w:rsidRPr="00B86B62">
                <w:rPr>
                  <w:rStyle w:val="Hyperlink"/>
                  <w:rFonts w:eastAsia="Times New Roman" w:cs="Times New Roman"/>
                  <w:sz w:val="22"/>
                </w:rPr>
                <w:t>17-01</w:t>
              </w:r>
            </w:hyperlink>
          </w:p>
        </w:tc>
        <w:tc>
          <w:tcPr>
            <w:tcW w:w="4543" w:type="dxa"/>
            <w:tcBorders>
              <w:top w:val="double" w:sz="6" w:space="0" w:color="auto"/>
              <w:left w:val="single" w:sz="4" w:space="0" w:color="auto"/>
              <w:bottom w:val="single" w:sz="4" w:space="0" w:color="auto"/>
              <w:right w:val="single" w:sz="4" w:space="0" w:color="auto"/>
            </w:tcBorders>
            <w:shd w:val="clear" w:color="auto" w:fill="auto"/>
            <w:hideMark/>
          </w:tcPr>
          <w:p w:rsidR="006F2A5C" w:rsidRPr="00F51D2B" w:rsidRDefault="006F2A5C" w:rsidP="00021473">
            <w:r w:rsidRPr="00F51D2B">
              <w:rPr>
                <w:sz w:val="22"/>
              </w:rPr>
              <w:t xml:space="preserve">Director to organize meetings, seminars and workshops in the regions with close cooperation with ITU Regional Offices, making presentation material available to BDT.  </w:t>
            </w:r>
          </w:p>
          <w:p w:rsidR="006F2A5C" w:rsidRPr="00F51D2B" w:rsidRDefault="006F2A5C" w:rsidP="00021473">
            <w:r w:rsidRPr="00F51D2B">
              <w:rPr>
                <w:sz w:val="22"/>
              </w:rPr>
              <w:t>(Also see, inter alia, Resolutions 26, 38, 43, 44, 53, 54, 56, 57, 59, 60, 63, 64, 71, 72, 74.)</w:t>
            </w:r>
          </w:p>
        </w:tc>
        <w:tc>
          <w:tcPr>
            <w:tcW w:w="1895" w:type="dxa"/>
            <w:tcBorders>
              <w:top w:val="double" w:sz="6" w:space="0" w:color="auto"/>
              <w:left w:val="nil"/>
              <w:bottom w:val="single" w:sz="4" w:space="0" w:color="auto"/>
              <w:right w:val="single" w:sz="4" w:space="0" w:color="auto"/>
            </w:tcBorders>
            <w:shd w:val="clear" w:color="auto" w:fill="auto"/>
            <w:vAlign w:val="center"/>
            <w:hideMark/>
          </w:tcPr>
          <w:p w:rsidR="006F2A5C" w:rsidRPr="00F51D2B" w:rsidRDefault="006F2A5C">
            <w:pPr>
              <w:jc w:val="center"/>
            </w:pPr>
            <w:r w:rsidRPr="00F51D2B">
              <w:rPr>
                <w:sz w:val="22"/>
              </w:rPr>
              <w:t>ongoing</w:t>
            </w:r>
          </w:p>
        </w:tc>
        <w:tc>
          <w:tcPr>
            <w:tcW w:w="1162" w:type="dxa"/>
            <w:tcBorders>
              <w:top w:val="double" w:sz="6" w:space="0" w:color="auto"/>
              <w:left w:val="nil"/>
              <w:bottom w:val="single" w:sz="4" w:space="0" w:color="auto"/>
              <w:right w:val="single" w:sz="4" w:space="0" w:color="auto"/>
            </w:tcBorders>
            <w:vAlign w:val="center"/>
          </w:tcPr>
          <w:p w:rsidR="002070AE" w:rsidRPr="00B86B62" w:rsidRDefault="005D555A">
            <w:pPr>
              <w:jc w:val="center"/>
              <w:rPr>
                <w:rFonts w:eastAsia="Times New Roman" w:cs="Times New Roman"/>
              </w:rPr>
            </w:pPr>
            <w:r w:rsidRPr="00B86B62">
              <w:rPr>
                <w:rFonts w:eastAsia="Times New Roman" w:cs="Times New Roman"/>
                <w:sz w:val="22"/>
              </w:rPr>
              <w:sym w:font="Wingdings" w:char="F0FC"/>
            </w:r>
          </w:p>
        </w:tc>
        <w:tc>
          <w:tcPr>
            <w:tcW w:w="1320" w:type="dxa"/>
            <w:tcBorders>
              <w:top w:val="double" w:sz="6" w:space="0" w:color="auto"/>
              <w:left w:val="single" w:sz="4" w:space="0" w:color="auto"/>
              <w:bottom w:val="single" w:sz="4" w:space="0" w:color="auto"/>
              <w:right w:val="single" w:sz="4" w:space="0" w:color="auto"/>
            </w:tcBorders>
            <w:vAlign w:val="center"/>
          </w:tcPr>
          <w:p w:rsidR="006F2A5C" w:rsidRPr="00B86B62" w:rsidRDefault="006F2A5C" w:rsidP="00A820ED">
            <w:pPr>
              <w:jc w:val="center"/>
              <w:rPr>
                <w:rFonts w:eastAsia="Times New Roman" w:cs="Times New Roman"/>
              </w:rPr>
            </w:pPr>
          </w:p>
        </w:tc>
      </w:tr>
      <w:tr w:rsidR="006F2A5C" w:rsidRPr="00F51D2B" w:rsidTr="00386392">
        <w:trPr>
          <w:trHeight w:val="710"/>
        </w:trPr>
        <w:tc>
          <w:tcPr>
            <w:tcW w:w="912" w:type="dxa"/>
            <w:tcBorders>
              <w:top w:val="nil"/>
              <w:left w:val="single" w:sz="4" w:space="0" w:color="auto"/>
              <w:bottom w:val="single" w:sz="4" w:space="0" w:color="auto"/>
              <w:right w:val="single" w:sz="4" w:space="0" w:color="auto"/>
            </w:tcBorders>
            <w:vAlign w:val="center"/>
          </w:tcPr>
          <w:p w:rsidR="006F2A5C" w:rsidRPr="00B86B62" w:rsidRDefault="00A25862" w:rsidP="00A820ED">
            <w:pPr>
              <w:jc w:val="center"/>
              <w:rPr>
                <w:rFonts w:eastAsia="Times New Roman" w:cs="Times New Roman"/>
              </w:rPr>
            </w:pPr>
            <w:hyperlink w:anchor="Item17_02" w:history="1">
              <w:r w:rsidR="006F2A5C" w:rsidRPr="00B86B62">
                <w:rPr>
                  <w:rStyle w:val="Hyperlink"/>
                  <w:rFonts w:eastAsia="Times New Roman" w:cs="Times New Roman"/>
                  <w:sz w:val="22"/>
                </w:rPr>
                <w:t>17-02</w:t>
              </w:r>
            </w:hyperlink>
          </w:p>
        </w:tc>
        <w:tc>
          <w:tcPr>
            <w:tcW w:w="4543" w:type="dxa"/>
            <w:tcBorders>
              <w:top w:val="nil"/>
              <w:left w:val="single" w:sz="4" w:space="0" w:color="auto"/>
              <w:bottom w:val="single" w:sz="4" w:space="0" w:color="auto"/>
              <w:right w:val="single" w:sz="4" w:space="0" w:color="auto"/>
            </w:tcBorders>
            <w:shd w:val="clear" w:color="auto" w:fill="auto"/>
            <w:hideMark/>
          </w:tcPr>
          <w:p w:rsidR="006F2A5C" w:rsidRPr="00F51D2B" w:rsidRDefault="006F2A5C">
            <w:r w:rsidRPr="00F51D2B">
              <w:rPr>
                <w:sz w:val="22"/>
              </w:rPr>
              <w:t>TSB to investigate development of a web-based feedback mechanism, including a statistical analysis tool, to collect information from meeting participants in the regions.</w:t>
            </w:r>
          </w:p>
        </w:tc>
        <w:tc>
          <w:tcPr>
            <w:tcW w:w="1895" w:type="dxa"/>
            <w:tcBorders>
              <w:top w:val="nil"/>
              <w:left w:val="nil"/>
              <w:bottom w:val="single" w:sz="4" w:space="0" w:color="auto"/>
              <w:right w:val="single" w:sz="4" w:space="0" w:color="auto"/>
            </w:tcBorders>
            <w:shd w:val="clear" w:color="auto" w:fill="auto"/>
            <w:vAlign w:val="center"/>
            <w:hideMark/>
          </w:tcPr>
          <w:p w:rsidR="006F2A5C" w:rsidRPr="00F51D2B" w:rsidRDefault="006F2A5C">
            <w:pPr>
              <w:jc w:val="center"/>
            </w:pPr>
            <w:r w:rsidRPr="00F51D2B">
              <w:rPr>
                <w:sz w:val="22"/>
              </w:rPr>
              <w:t>30-Sep-09</w:t>
            </w:r>
          </w:p>
        </w:tc>
        <w:tc>
          <w:tcPr>
            <w:tcW w:w="1162" w:type="dxa"/>
            <w:tcBorders>
              <w:top w:val="single" w:sz="4" w:space="0" w:color="auto"/>
              <w:left w:val="nil"/>
              <w:bottom w:val="single" w:sz="4" w:space="0" w:color="auto"/>
              <w:right w:val="single" w:sz="4" w:space="0" w:color="auto"/>
            </w:tcBorders>
          </w:tcPr>
          <w:p w:rsidR="006F2A5C" w:rsidRPr="00B86B62" w:rsidRDefault="006F2A5C" w:rsidP="00A820ED">
            <w:pPr>
              <w:jc w:val="center"/>
              <w:rPr>
                <w:rFonts w:eastAsia="Times New Roman" w:cs="Times New Roman"/>
              </w:rPr>
            </w:pPr>
          </w:p>
        </w:tc>
        <w:tc>
          <w:tcPr>
            <w:tcW w:w="1320" w:type="dxa"/>
            <w:tcBorders>
              <w:top w:val="nil"/>
              <w:left w:val="single" w:sz="4" w:space="0" w:color="auto"/>
              <w:bottom w:val="single" w:sz="4" w:space="0" w:color="auto"/>
              <w:right w:val="single" w:sz="4" w:space="0" w:color="auto"/>
            </w:tcBorders>
            <w:vAlign w:val="center"/>
          </w:tcPr>
          <w:p w:rsidR="006F2A5C" w:rsidRPr="00B86B62" w:rsidRDefault="006F2A5C" w:rsidP="00A820ED">
            <w:pPr>
              <w:jc w:val="center"/>
              <w:rPr>
                <w:rFonts w:eastAsia="Times New Roman" w:cs="Times New Roman"/>
              </w:rPr>
            </w:pPr>
            <w:r w:rsidRPr="00B86B62">
              <w:rPr>
                <w:rFonts w:eastAsia="Times New Roman" w:cs="Times New Roman"/>
                <w:sz w:val="22"/>
              </w:rPr>
              <w:sym w:font="Wingdings" w:char="F0FC"/>
            </w:r>
          </w:p>
        </w:tc>
      </w:tr>
      <w:tr w:rsidR="006F2A5C" w:rsidRPr="00F51D2B" w:rsidTr="00164B80">
        <w:trPr>
          <w:trHeight w:val="530"/>
        </w:trPr>
        <w:tc>
          <w:tcPr>
            <w:tcW w:w="912" w:type="dxa"/>
            <w:tcBorders>
              <w:top w:val="nil"/>
              <w:left w:val="single" w:sz="4" w:space="0" w:color="auto"/>
              <w:bottom w:val="single" w:sz="4" w:space="0" w:color="auto"/>
              <w:right w:val="single" w:sz="4" w:space="0" w:color="auto"/>
            </w:tcBorders>
            <w:vAlign w:val="center"/>
          </w:tcPr>
          <w:p w:rsidR="006F2A5C" w:rsidRPr="00B86B62" w:rsidRDefault="00A25862" w:rsidP="00A820ED">
            <w:pPr>
              <w:jc w:val="center"/>
              <w:rPr>
                <w:rFonts w:eastAsia="Times New Roman" w:cs="Times New Roman"/>
              </w:rPr>
            </w:pPr>
            <w:hyperlink w:anchor="Item17_03" w:history="1">
              <w:r w:rsidR="006F2A5C" w:rsidRPr="00B86B62">
                <w:rPr>
                  <w:rStyle w:val="Hyperlink"/>
                  <w:rFonts w:eastAsia="Times New Roman" w:cs="Times New Roman"/>
                  <w:sz w:val="22"/>
                </w:rPr>
                <w:t>17-03</w:t>
              </w:r>
            </w:hyperlink>
          </w:p>
        </w:tc>
        <w:tc>
          <w:tcPr>
            <w:tcW w:w="4543" w:type="dxa"/>
            <w:tcBorders>
              <w:top w:val="nil"/>
              <w:left w:val="single" w:sz="4" w:space="0" w:color="auto"/>
              <w:bottom w:val="single" w:sz="4" w:space="0" w:color="auto"/>
              <w:right w:val="single" w:sz="4" w:space="0" w:color="auto"/>
            </w:tcBorders>
            <w:shd w:val="clear" w:color="auto" w:fill="auto"/>
            <w:hideMark/>
          </w:tcPr>
          <w:p w:rsidR="006F2A5C" w:rsidRPr="00F51D2B" w:rsidRDefault="006F2A5C">
            <w:r w:rsidRPr="00F51D2B">
              <w:rPr>
                <w:sz w:val="22"/>
              </w:rPr>
              <w:t>Director to continue cooperation and participation by TSB in meetings of the Regional Telecom Organizations</w:t>
            </w:r>
          </w:p>
        </w:tc>
        <w:tc>
          <w:tcPr>
            <w:tcW w:w="1895" w:type="dxa"/>
            <w:tcBorders>
              <w:top w:val="nil"/>
              <w:left w:val="nil"/>
              <w:bottom w:val="single" w:sz="4" w:space="0" w:color="auto"/>
              <w:right w:val="single" w:sz="4" w:space="0" w:color="auto"/>
            </w:tcBorders>
            <w:shd w:val="clear" w:color="auto" w:fill="auto"/>
            <w:vAlign w:val="center"/>
            <w:hideMark/>
          </w:tcPr>
          <w:p w:rsidR="006F2A5C" w:rsidRPr="00F51D2B" w:rsidRDefault="006F2A5C">
            <w:pPr>
              <w:jc w:val="center"/>
            </w:pPr>
            <w:r w:rsidRPr="00F51D2B">
              <w:rPr>
                <w:sz w:val="22"/>
              </w:rPr>
              <w:t>ongoing</w:t>
            </w:r>
          </w:p>
        </w:tc>
        <w:tc>
          <w:tcPr>
            <w:tcW w:w="1162" w:type="dxa"/>
            <w:tcBorders>
              <w:top w:val="single" w:sz="4" w:space="0" w:color="auto"/>
              <w:left w:val="nil"/>
              <w:bottom w:val="single" w:sz="4" w:space="0" w:color="auto"/>
              <w:right w:val="single" w:sz="4" w:space="0" w:color="auto"/>
            </w:tcBorders>
            <w:vAlign w:val="center"/>
          </w:tcPr>
          <w:p w:rsidR="002070AE" w:rsidRPr="00B86B62" w:rsidRDefault="005D555A">
            <w:pPr>
              <w:jc w:val="center"/>
              <w:rPr>
                <w:rFonts w:eastAsia="Times New Roman" w:cs="Times New Roman"/>
              </w:rPr>
            </w:pPr>
            <w:r w:rsidRPr="00B86B62">
              <w:rPr>
                <w:rFonts w:eastAsia="Times New Roman" w:cs="Times New Roman"/>
                <w:sz w:val="22"/>
              </w:rPr>
              <w:sym w:font="Wingdings" w:char="F0FC"/>
            </w:r>
          </w:p>
        </w:tc>
        <w:tc>
          <w:tcPr>
            <w:tcW w:w="1320" w:type="dxa"/>
            <w:tcBorders>
              <w:top w:val="nil"/>
              <w:left w:val="single" w:sz="4" w:space="0" w:color="auto"/>
              <w:bottom w:val="single" w:sz="4" w:space="0" w:color="auto"/>
              <w:right w:val="single" w:sz="4" w:space="0" w:color="auto"/>
            </w:tcBorders>
            <w:vAlign w:val="center"/>
          </w:tcPr>
          <w:p w:rsidR="006F2A5C" w:rsidRPr="00B86B62" w:rsidRDefault="006F2A5C" w:rsidP="00A820ED">
            <w:pPr>
              <w:jc w:val="center"/>
              <w:rPr>
                <w:rFonts w:eastAsia="Times New Roman" w:cs="Times New Roman"/>
              </w:rPr>
            </w:pPr>
          </w:p>
        </w:tc>
      </w:tr>
    </w:tbl>
    <w:p w:rsidR="00802568" w:rsidRPr="00B86B62" w:rsidRDefault="00802568" w:rsidP="001A13A4">
      <w:pPr>
        <w:rPr>
          <w:rFonts w:eastAsia="Times New Roman" w:cs="Times New Roman"/>
          <w:color w:val="000000"/>
          <w:sz w:val="22"/>
        </w:rPr>
      </w:pPr>
    </w:p>
    <w:p w:rsidR="005D3299" w:rsidRPr="00B86B62" w:rsidRDefault="005D3299" w:rsidP="001A13A4">
      <w:pPr>
        <w:rPr>
          <w:rFonts w:eastAsia="Times New Roman" w:cs="Times New Roman"/>
          <w:color w:val="000000"/>
          <w:sz w:val="22"/>
        </w:rPr>
      </w:pPr>
    </w:p>
    <w:p w:rsidR="008E6121" w:rsidRPr="008E6121" w:rsidRDefault="00802568" w:rsidP="008E6121">
      <w:pPr>
        <w:rPr>
          <w:rFonts w:eastAsia="Times New Roman" w:cs="Times New Roman"/>
          <w:b/>
          <w:color w:val="000000"/>
        </w:rPr>
      </w:pPr>
      <w:bookmarkStart w:id="33" w:name="Item17_01"/>
      <w:bookmarkEnd w:id="33"/>
      <w:r w:rsidRPr="00B86B62">
        <w:rPr>
          <w:rFonts w:eastAsia="Times New Roman" w:cs="Times New Roman"/>
          <w:b/>
          <w:color w:val="000000"/>
          <w:u w:val="single"/>
        </w:rPr>
        <w:t>Action Item 17-01:</w:t>
      </w:r>
      <w:r w:rsidR="008F600D" w:rsidRPr="00B86B62">
        <w:rPr>
          <w:rFonts w:eastAsia="Times New Roman" w:cs="Times New Roman"/>
          <w:b/>
          <w:color w:val="000000"/>
        </w:rPr>
        <w:t xml:space="preserve">  TSB</w:t>
      </w:r>
    </w:p>
    <w:p w:rsidR="008E6121" w:rsidRDefault="008E6121" w:rsidP="00A820ED">
      <w:pPr>
        <w:rPr>
          <w:sz w:val="22"/>
        </w:rPr>
      </w:pPr>
      <w:r>
        <w:rPr>
          <w:sz w:val="22"/>
        </w:rPr>
        <w:t>Ongoing</w:t>
      </w:r>
    </w:p>
    <w:p w:rsidR="008E6121" w:rsidRDefault="008E6121" w:rsidP="00A820ED">
      <w:pPr>
        <w:rPr>
          <w:sz w:val="22"/>
        </w:rPr>
      </w:pPr>
    </w:p>
    <w:p w:rsidR="00021473" w:rsidRPr="00B86B62" w:rsidRDefault="006E3E88" w:rsidP="00A820ED">
      <w:pPr>
        <w:rPr>
          <w:sz w:val="22"/>
          <w:u w:val="single"/>
        </w:rPr>
      </w:pPr>
      <w:r w:rsidRPr="00B86B62">
        <w:rPr>
          <w:sz w:val="22"/>
        </w:rPr>
        <w:t xml:space="preserve">ITU-T Workshops and Seminars calendar is shown at </w:t>
      </w:r>
      <w:hyperlink r:id="rId112" w:history="1">
        <w:r w:rsidR="00021473" w:rsidRPr="00B86B62">
          <w:rPr>
            <w:rStyle w:val="Hyperlink"/>
            <w:sz w:val="22"/>
          </w:rPr>
          <w:t>http://www.itu.int/ITU-T/worksem</w:t>
        </w:r>
      </w:hyperlink>
      <w:r w:rsidR="00224029">
        <w:rPr>
          <w:rStyle w:val="Hyperlink"/>
          <w:sz w:val="22"/>
        </w:rPr>
        <w:t>.</w:t>
      </w:r>
    </w:p>
    <w:p w:rsidR="006E3E88" w:rsidRPr="00B86B62" w:rsidRDefault="006E3E88" w:rsidP="00A820ED">
      <w:pPr>
        <w:rPr>
          <w:sz w:val="22"/>
        </w:rPr>
      </w:pPr>
      <w:r w:rsidRPr="00B86B62">
        <w:rPr>
          <w:sz w:val="22"/>
        </w:rPr>
        <w:t>A report on workshops and seminars was presented to TSAG (April 2009) in TD33R1 (</w:t>
      </w:r>
      <w:hyperlink r:id="rId113" w:history="1">
        <w:r w:rsidR="00B5281D" w:rsidRPr="00B86B62">
          <w:rPr>
            <w:rStyle w:val="Hyperlink"/>
            <w:sz w:val="22"/>
          </w:rPr>
          <w:t>http://www.itu.int/md/T09-TSAG-090428-TD-GEN-0033</w:t>
        </w:r>
      </w:hyperlink>
      <w:r w:rsidR="00B5281D" w:rsidRPr="00B86B62">
        <w:rPr>
          <w:sz w:val="22"/>
          <w:u w:val="single"/>
        </w:rPr>
        <w:t xml:space="preserve"> </w:t>
      </w:r>
      <w:r w:rsidRPr="00B86B62">
        <w:rPr>
          <w:sz w:val="22"/>
        </w:rPr>
        <w:t xml:space="preserve">).   In 2009, there were some 29 events for a total of 56 days, engaging over 2550 participants. TSB participated in other events organized by others, e.g. BDT Development Forums in the five regions.  ITU-T also provided speakers to other events, e.g., BB Broadcasting, organized in 2009.  Approximately 75% of the seminars, workshop and other events took place outside of Geneva.   The next report, covering these 2009 activities and six workshops currently planned for 2010, </w:t>
      </w:r>
      <w:r w:rsidR="00021473" w:rsidRPr="00B86B62">
        <w:rPr>
          <w:sz w:val="22"/>
        </w:rPr>
        <w:t>was</w:t>
      </w:r>
      <w:r w:rsidRPr="00B86B62">
        <w:rPr>
          <w:sz w:val="22"/>
        </w:rPr>
        <w:t xml:space="preserve"> presented to the February 2010 meeting of TSAG</w:t>
      </w:r>
      <w:r w:rsidR="00021473" w:rsidRPr="00B86B62">
        <w:rPr>
          <w:sz w:val="22"/>
        </w:rPr>
        <w:t xml:space="preserve"> in TD103R1 (</w:t>
      </w:r>
      <w:hyperlink r:id="rId114" w:history="1">
        <w:r w:rsidR="00B5281D" w:rsidRPr="00B86B62">
          <w:rPr>
            <w:rStyle w:val="Hyperlink"/>
            <w:sz w:val="22"/>
          </w:rPr>
          <w:t>http://www.itu.int/md/T09-TSAG-100208-TD-GEN-0103</w:t>
        </w:r>
      </w:hyperlink>
      <w:r w:rsidR="00B5281D" w:rsidRPr="00B86B62">
        <w:rPr>
          <w:sz w:val="22"/>
        </w:rPr>
        <w:t xml:space="preserve"> </w:t>
      </w:r>
      <w:r w:rsidR="00021473" w:rsidRPr="00B86B62">
        <w:rPr>
          <w:sz w:val="22"/>
        </w:rPr>
        <w:t xml:space="preserve">) </w:t>
      </w:r>
    </w:p>
    <w:p w:rsidR="00936CD3" w:rsidRPr="00B86B62" w:rsidRDefault="00936CD3" w:rsidP="00A820ED">
      <w:pPr>
        <w:rPr>
          <w:sz w:val="22"/>
        </w:rPr>
      </w:pPr>
    </w:p>
    <w:p w:rsidR="00936CD3" w:rsidRPr="00B86B62" w:rsidRDefault="00FA4828" w:rsidP="00A820ED">
      <w:pPr>
        <w:rPr>
          <w:sz w:val="22"/>
        </w:rPr>
      </w:pPr>
      <w:r w:rsidRPr="00FA4828">
        <w:rPr>
          <w:sz w:val="22"/>
        </w:rPr>
        <w:t xml:space="preserve">A report on workshops and seminars was submitted to TSAG (Feb 2011) in </w:t>
      </w:r>
      <w:hyperlink r:id="rId115" w:history="1">
        <w:r w:rsidRPr="00FA4828">
          <w:rPr>
            <w:rStyle w:val="Hyperlink"/>
            <w:sz w:val="22"/>
          </w:rPr>
          <w:t>TD 222</w:t>
        </w:r>
      </w:hyperlink>
      <w:r w:rsidRPr="00FA4828">
        <w:rPr>
          <w:sz w:val="22"/>
        </w:rPr>
        <w:t xml:space="preserve">  (</w:t>
      </w:r>
      <w:hyperlink r:id="rId116" w:history="1">
        <w:r w:rsidR="00320E21">
          <w:rPr>
            <w:rStyle w:val="Hyperlink"/>
            <w:sz w:val="22"/>
          </w:rPr>
          <w:t>http://www.itu.int/md/T09-TSAG-110208-TD-GEN-0222</w:t>
        </w:r>
      </w:hyperlink>
      <w:r w:rsidRPr="00FA4828">
        <w:rPr>
          <w:sz w:val="22"/>
        </w:rPr>
        <w:t xml:space="preserve">) with list of workshops and seminars held in 2010.  There were 23 workshops in 2010, of which 70% were held outside Geneva, for a total of 55 days.   Information is also included on the </w:t>
      </w:r>
      <w:r w:rsidR="00056DD3">
        <w:rPr>
          <w:sz w:val="22"/>
        </w:rPr>
        <w:t>approximately</w:t>
      </w:r>
      <w:r w:rsidRPr="00FA4828">
        <w:rPr>
          <w:sz w:val="22"/>
        </w:rPr>
        <w:t xml:space="preserve"> 40 workshops and seminars planned for 2011.</w:t>
      </w:r>
    </w:p>
    <w:p w:rsidR="001D362A" w:rsidRDefault="001D362A" w:rsidP="00802568">
      <w:pPr>
        <w:rPr>
          <w:sz w:val="22"/>
        </w:rPr>
      </w:pPr>
    </w:p>
    <w:p w:rsidR="006011E1" w:rsidRDefault="00224029" w:rsidP="00802568">
      <w:pPr>
        <w:rPr>
          <w:sz w:val="22"/>
        </w:rPr>
      </w:pPr>
      <w:r w:rsidRPr="00224029">
        <w:rPr>
          <w:sz w:val="22"/>
        </w:rPr>
        <w:t>TSB led the organization of 91 workshops in the 2009-</w:t>
      </w:r>
      <w:r>
        <w:rPr>
          <w:sz w:val="22"/>
        </w:rPr>
        <w:t>20</w:t>
      </w:r>
      <w:r w:rsidRPr="00224029">
        <w:rPr>
          <w:sz w:val="22"/>
        </w:rPr>
        <w:t>12 study period (24 (2012); 34(2011); 23 (2010), 30 (2009)</w:t>
      </w:r>
      <w:r>
        <w:rPr>
          <w:sz w:val="22"/>
        </w:rPr>
        <w:t>)</w:t>
      </w:r>
      <w:r w:rsidRPr="00224029">
        <w:rPr>
          <w:sz w:val="22"/>
        </w:rPr>
        <w:t>.</w:t>
      </w:r>
      <w:bookmarkStart w:id="34" w:name="Item17_02"/>
      <w:bookmarkEnd w:id="34"/>
    </w:p>
    <w:p w:rsidR="006011E1" w:rsidRDefault="006011E1" w:rsidP="00802568">
      <w:pPr>
        <w:rPr>
          <w:sz w:val="22"/>
        </w:rPr>
      </w:pPr>
    </w:p>
    <w:p w:rsidR="00802568" w:rsidRPr="00B86B62" w:rsidRDefault="00802568" w:rsidP="00802568">
      <w:pPr>
        <w:rPr>
          <w:rFonts w:eastAsia="Times New Roman" w:cs="Times New Roman"/>
          <w:b/>
          <w:color w:val="000000"/>
          <w:u w:val="single"/>
        </w:rPr>
      </w:pPr>
      <w:r w:rsidRPr="00B86B62">
        <w:rPr>
          <w:rFonts w:eastAsia="Times New Roman" w:cs="Times New Roman"/>
          <w:b/>
          <w:color w:val="000000"/>
          <w:u w:val="single"/>
        </w:rPr>
        <w:t>Action Item 17-02:</w:t>
      </w:r>
      <w:r w:rsidR="008F600D" w:rsidRPr="00B86B62">
        <w:rPr>
          <w:rFonts w:eastAsia="Times New Roman" w:cs="Times New Roman"/>
          <w:b/>
          <w:color w:val="000000"/>
        </w:rPr>
        <w:t xml:space="preserve"> TSB</w:t>
      </w:r>
    </w:p>
    <w:p w:rsidR="008E6121" w:rsidRDefault="008E6121" w:rsidP="001A13A4">
      <w:pPr>
        <w:rPr>
          <w:rFonts w:eastAsia="Times New Roman" w:cs="Times New Roman"/>
          <w:sz w:val="22"/>
          <w:szCs w:val="20"/>
        </w:rPr>
      </w:pPr>
      <w:r>
        <w:rPr>
          <w:rFonts w:eastAsia="Times New Roman" w:cs="Times New Roman"/>
          <w:sz w:val="22"/>
          <w:szCs w:val="20"/>
        </w:rPr>
        <w:t>Done.</w:t>
      </w:r>
    </w:p>
    <w:p w:rsidR="008E6121" w:rsidRDefault="008E6121" w:rsidP="001A13A4">
      <w:pPr>
        <w:rPr>
          <w:rFonts w:eastAsia="Times New Roman" w:cs="Times New Roman"/>
          <w:sz w:val="22"/>
          <w:szCs w:val="20"/>
        </w:rPr>
      </w:pPr>
    </w:p>
    <w:p w:rsidR="00802568" w:rsidRPr="00B86B62" w:rsidRDefault="00860AEB" w:rsidP="001A13A4">
      <w:pPr>
        <w:rPr>
          <w:rFonts w:eastAsia="Times New Roman" w:cs="Times New Roman"/>
          <w:sz w:val="22"/>
          <w:szCs w:val="20"/>
        </w:rPr>
      </w:pPr>
      <w:r w:rsidRPr="00B86B62">
        <w:rPr>
          <w:rFonts w:eastAsia="Times New Roman" w:cs="Times New Roman"/>
          <w:sz w:val="22"/>
          <w:szCs w:val="20"/>
        </w:rPr>
        <w:t>1 July 2009: An On-line Survey tool is available on the ITU-T Workshops and Seminars web pages since July 2009.  Participants can give a satisfaction rating on a scale of 1 (low) to 5 (high), with responses being used by TSB to improve performance.  To date, rating</w:t>
      </w:r>
      <w:r w:rsidR="00936CD3" w:rsidRPr="00B86B62">
        <w:rPr>
          <w:rFonts w:eastAsia="Times New Roman" w:cs="Times New Roman"/>
          <w:sz w:val="22"/>
          <w:szCs w:val="20"/>
        </w:rPr>
        <w:t>s</w:t>
      </w:r>
      <w:r w:rsidRPr="00B86B62">
        <w:rPr>
          <w:rFonts w:eastAsia="Times New Roman" w:cs="Times New Roman"/>
          <w:sz w:val="22"/>
          <w:szCs w:val="20"/>
        </w:rPr>
        <w:t xml:space="preserve"> are in range of 4-5.  Posting statistics and submission to TSAG is being considered.</w:t>
      </w:r>
      <w:r w:rsidR="008E6121">
        <w:rPr>
          <w:rFonts w:eastAsia="Times New Roman" w:cs="Times New Roman"/>
          <w:sz w:val="22"/>
          <w:szCs w:val="20"/>
        </w:rPr>
        <w:t xml:space="preserve"> </w:t>
      </w:r>
    </w:p>
    <w:p w:rsidR="00292306" w:rsidRPr="00B86B62" w:rsidRDefault="00292306" w:rsidP="001A13A4">
      <w:pPr>
        <w:rPr>
          <w:rFonts w:eastAsia="Times New Roman" w:cs="Times New Roman"/>
          <w:sz w:val="22"/>
          <w:szCs w:val="20"/>
        </w:rPr>
      </w:pPr>
    </w:p>
    <w:p w:rsidR="00802568" w:rsidRPr="00B86B62" w:rsidRDefault="00802568" w:rsidP="00802568">
      <w:pPr>
        <w:rPr>
          <w:rFonts w:eastAsia="Times New Roman" w:cs="Times New Roman"/>
          <w:b/>
          <w:color w:val="000000"/>
          <w:u w:val="single"/>
        </w:rPr>
      </w:pPr>
      <w:bookmarkStart w:id="35" w:name="Item17_03"/>
      <w:bookmarkEnd w:id="35"/>
      <w:r w:rsidRPr="00B86B62">
        <w:rPr>
          <w:rFonts w:eastAsia="Times New Roman" w:cs="Times New Roman"/>
          <w:b/>
          <w:color w:val="000000"/>
          <w:u w:val="single"/>
        </w:rPr>
        <w:t>Action Item 17-03:</w:t>
      </w:r>
      <w:r w:rsidR="008F600D" w:rsidRPr="00B86B62">
        <w:rPr>
          <w:rFonts w:eastAsia="Times New Roman" w:cs="Times New Roman"/>
          <w:b/>
          <w:color w:val="000000"/>
        </w:rPr>
        <w:t xml:space="preserve"> TSB</w:t>
      </w:r>
    </w:p>
    <w:p w:rsidR="008E6121" w:rsidRDefault="008E6121" w:rsidP="000B26E4">
      <w:pPr>
        <w:rPr>
          <w:sz w:val="22"/>
        </w:rPr>
      </w:pPr>
      <w:r>
        <w:rPr>
          <w:sz w:val="22"/>
        </w:rPr>
        <w:t>Ongoing</w:t>
      </w:r>
    </w:p>
    <w:p w:rsidR="008E6121" w:rsidRDefault="008E6121" w:rsidP="000B26E4">
      <w:pPr>
        <w:rPr>
          <w:sz w:val="22"/>
        </w:rPr>
      </w:pPr>
    </w:p>
    <w:p w:rsidR="00802568" w:rsidRDefault="006E3E88" w:rsidP="008E6121">
      <w:pPr>
        <w:rPr>
          <w:sz w:val="22"/>
        </w:rPr>
      </w:pPr>
      <w:r w:rsidRPr="00B86B62">
        <w:rPr>
          <w:sz w:val="22"/>
        </w:rPr>
        <w:t xml:space="preserve">ITU-T participated </w:t>
      </w:r>
      <w:r w:rsidR="009444CA">
        <w:rPr>
          <w:sz w:val="22"/>
        </w:rPr>
        <w:t xml:space="preserve">regularly </w:t>
      </w:r>
      <w:r w:rsidRPr="00B86B62">
        <w:rPr>
          <w:sz w:val="22"/>
        </w:rPr>
        <w:t xml:space="preserve">in </w:t>
      </w:r>
      <w:r w:rsidR="000B26E4">
        <w:rPr>
          <w:sz w:val="22"/>
        </w:rPr>
        <w:t>meetings</w:t>
      </w:r>
      <w:r w:rsidR="000B26E4" w:rsidRPr="00B86B62">
        <w:rPr>
          <w:sz w:val="22"/>
        </w:rPr>
        <w:t xml:space="preserve"> </w:t>
      </w:r>
      <w:r w:rsidR="000B26E4">
        <w:rPr>
          <w:sz w:val="22"/>
        </w:rPr>
        <w:t xml:space="preserve">of </w:t>
      </w:r>
      <w:r w:rsidRPr="00B86B62">
        <w:rPr>
          <w:sz w:val="22"/>
        </w:rPr>
        <w:t>APT/ASTAP</w:t>
      </w:r>
      <w:r w:rsidR="008E6121">
        <w:rPr>
          <w:sz w:val="22"/>
        </w:rPr>
        <w:t>,</w:t>
      </w:r>
      <w:r w:rsidRPr="00B86B62">
        <w:rPr>
          <w:sz w:val="22"/>
        </w:rPr>
        <w:t xml:space="preserve"> CITEL PCC.I</w:t>
      </w:r>
      <w:r w:rsidR="008B4030">
        <w:rPr>
          <w:sz w:val="22"/>
        </w:rPr>
        <w:t xml:space="preserve">, </w:t>
      </w:r>
      <w:r w:rsidRPr="00B86B62">
        <w:rPr>
          <w:sz w:val="22"/>
        </w:rPr>
        <w:t>RCC</w:t>
      </w:r>
      <w:r w:rsidR="008B4030">
        <w:rPr>
          <w:sz w:val="22"/>
        </w:rPr>
        <w:t>, ATIS, ETSI and IEEE</w:t>
      </w:r>
      <w:r w:rsidR="000B26E4">
        <w:rPr>
          <w:sz w:val="22"/>
        </w:rPr>
        <w:t>, etc</w:t>
      </w:r>
      <w:r w:rsidRPr="00B86B62">
        <w:rPr>
          <w:sz w:val="22"/>
        </w:rPr>
        <w:t xml:space="preserve">. </w:t>
      </w:r>
      <w:r w:rsidR="00682B74" w:rsidRPr="00B86B62">
        <w:rPr>
          <w:sz w:val="22"/>
        </w:rPr>
        <w:t xml:space="preserve"> </w:t>
      </w:r>
    </w:p>
    <w:p w:rsidR="001422A2" w:rsidRPr="00B86B62" w:rsidRDefault="001422A2" w:rsidP="008E6121">
      <w:pPr>
        <w:rPr>
          <w:sz w:val="22"/>
        </w:rPr>
      </w:pPr>
      <w:r>
        <w:rPr>
          <w:sz w:val="22"/>
        </w:rPr>
        <w:t>In the preparatory process of WTSA-12 and WCIT, ITU-T organized jointly with APT, CITEL, ATU, RCC, etc, preparatory meetings in Asia-Pacific region, Arab States, RCC Countries, Americas region and Africa region</w:t>
      </w:r>
      <w:r w:rsidR="008E6121">
        <w:rPr>
          <w:sz w:val="22"/>
        </w:rPr>
        <w:t>; and</w:t>
      </w:r>
      <w:r>
        <w:rPr>
          <w:sz w:val="22"/>
        </w:rPr>
        <w:t xml:space="preserve"> also participated in regional preparatory meetings organized by other regional telecommunication organizations such as CEPT for Europe (see </w:t>
      </w:r>
      <w:hyperlink r:id="rId117" w:history="1">
        <w:r w:rsidR="008E6121" w:rsidRPr="00520EC3">
          <w:rPr>
            <w:rStyle w:val="Hyperlink"/>
            <w:sz w:val="22"/>
          </w:rPr>
          <w:t>http://www.itu.int/ITU-T/wtsa-12/prepmeet</w:t>
        </w:r>
      </w:hyperlink>
      <w:r w:rsidR="008E6121">
        <w:rPr>
          <w:sz w:val="22"/>
        </w:rPr>
        <w:t xml:space="preserve"> </w:t>
      </w:r>
      <w:r>
        <w:rPr>
          <w:sz w:val="22"/>
        </w:rPr>
        <w:t xml:space="preserve">). </w:t>
      </w:r>
    </w:p>
    <w:p w:rsidR="00682B74" w:rsidRDefault="00682B74" w:rsidP="001A13A4">
      <w:pPr>
        <w:rPr>
          <w:sz w:val="22"/>
        </w:rPr>
      </w:pPr>
    </w:p>
    <w:p w:rsidR="00682B74" w:rsidRPr="00B86B62" w:rsidRDefault="00682B74" w:rsidP="00FC09C9"/>
    <w:p w:rsidR="00FC09C9" w:rsidRPr="00B86B62" w:rsidRDefault="00A25862" w:rsidP="00FC09C9">
      <w:hyperlink w:anchor="Top" w:history="1">
        <w:r w:rsidR="00FC09C9" w:rsidRPr="00B86B62">
          <w:rPr>
            <w:rStyle w:val="Hyperlink"/>
          </w:rPr>
          <w:t>Top</w:t>
        </w:r>
      </w:hyperlink>
    </w:p>
    <w:p w:rsidR="000E52DB" w:rsidRPr="00B86B62" w:rsidRDefault="000E52DB" w:rsidP="001A13A4">
      <w:pPr>
        <w:rPr>
          <w:rFonts w:eastAsia="Times New Roman" w:cs="Times New Roman"/>
          <w:color w:val="000000"/>
          <w:sz w:val="22"/>
        </w:rPr>
      </w:pPr>
    </w:p>
    <w:p w:rsidR="005D3299" w:rsidRPr="00B86B62" w:rsidRDefault="005D3299" w:rsidP="001A13A4">
      <w:pPr>
        <w:rPr>
          <w:rFonts w:eastAsia="Times New Roman" w:cs="Times New Roman"/>
          <w:color w:val="000000"/>
          <w:sz w:val="22"/>
        </w:rPr>
      </w:pPr>
    </w:p>
    <w:p w:rsidR="000E52DB" w:rsidRPr="00B86B62" w:rsidRDefault="000E52DB" w:rsidP="00621DBF">
      <w:pPr>
        <w:pStyle w:val="Heading1"/>
      </w:pPr>
      <w:bookmarkStart w:id="36" w:name="Resolution_18"/>
      <w:bookmarkStart w:id="37" w:name="_Toc304236417"/>
      <w:bookmarkStart w:id="38" w:name="_Toc328061077"/>
      <w:bookmarkEnd w:id="36"/>
      <w:r w:rsidRPr="00B86B62">
        <w:t>Resolution 18 - Principles and procedures for the allocation of work to, and coordination between, ITU-R and ITU-T</w:t>
      </w:r>
      <w:bookmarkEnd w:id="37"/>
      <w:bookmarkEnd w:id="38"/>
    </w:p>
    <w:p w:rsidR="000E52DB" w:rsidRPr="00B86B62" w:rsidRDefault="000E52DB" w:rsidP="001A13A4">
      <w:pPr>
        <w:rPr>
          <w:rFonts w:eastAsia="Times New Roman" w:cs="Times New Roman"/>
          <w:color w:val="000000"/>
          <w:sz w:val="22"/>
        </w:rPr>
      </w:pPr>
    </w:p>
    <w:p w:rsidR="00C7231D" w:rsidRPr="00B86B62" w:rsidRDefault="00621DBF" w:rsidP="00621DBF">
      <w:pPr>
        <w:rPr>
          <w:rFonts w:eastAsia="Times New Roman" w:cs="Times New Roman"/>
          <w:b/>
          <w:color w:val="000000"/>
          <w:sz w:val="22"/>
        </w:rPr>
      </w:pPr>
      <w:r w:rsidRPr="00B86B62">
        <w:rPr>
          <w:rFonts w:eastAsia="Times New Roman" w:cs="Times New Roman"/>
          <w:b/>
          <w:color w:val="000000"/>
          <w:sz w:val="22"/>
        </w:rPr>
        <w:t>Resolution</w:t>
      </w:r>
      <w:r w:rsidR="00C7231D" w:rsidRPr="00B86B62">
        <w:rPr>
          <w:rFonts w:eastAsia="Times New Roman" w:cs="Times New Roman"/>
          <w:b/>
          <w:color w:val="000000"/>
          <w:sz w:val="22"/>
        </w:rPr>
        <w:t xml:space="preserve"> 18</w:t>
      </w:r>
    </w:p>
    <w:p w:rsidR="00C7231D" w:rsidRPr="00B86B62" w:rsidRDefault="00C7231D" w:rsidP="00C7231D">
      <w:pPr>
        <w:rPr>
          <w:rFonts w:eastAsia="Times New Roman" w:cs="Times New Roman"/>
          <w:i/>
          <w:color w:val="000000"/>
          <w:sz w:val="22"/>
        </w:rPr>
      </w:pPr>
      <w:r w:rsidRPr="00B86B62">
        <w:rPr>
          <w:rFonts w:eastAsia="Times New Roman" w:cs="Times New Roman"/>
          <w:i/>
          <w:color w:val="000000"/>
          <w:sz w:val="22"/>
        </w:rPr>
        <w:t>resolves</w:t>
      </w:r>
    </w:p>
    <w:p w:rsidR="00C7231D" w:rsidRPr="00B86B62" w:rsidRDefault="00C7231D" w:rsidP="00621DBF">
      <w:pPr>
        <w:ind w:left="720" w:hanging="360"/>
        <w:rPr>
          <w:rFonts w:eastAsia="Times New Roman" w:cs="Times New Roman"/>
          <w:i/>
          <w:color w:val="000000"/>
          <w:sz w:val="22"/>
        </w:rPr>
      </w:pPr>
      <w:r w:rsidRPr="00B86B62">
        <w:rPr>
          <w:rFonts w:eastAsia="Times New Roman" w:cs="Times New Roman"/>
          <w:i/>
          <w:color w:val="000000"/>
          <w:sz w:val="22"/>
        </w:rPr>
        <w:lastRenderedPageBreak/>
        <w:t xml:space="preserve">1 </w:t>
      </w:r>
      <w:r w:rsidR="00621DBF" w:rsidRPr="00B86B62">
        <w:rPr>
          <w:rFonts w:eastAsia="Times New Roman" w:cs="Times New Roman"/>
          <w:i/>
          <w:color w:val="000000"/>
          <w:sz w:val="22"/>
        </w:rPr>
        <w:tab/>
      </w:r>
      <w:r w:rsidRPr="00B86B62">
        <w:rPr>
          <w:rFonts w:eastAsia="Times New Roman" w:cs="Times New Roman"/>
          <w:i/>
          <w:color w:val="000000"/>
          <w:sz w:val="22"/>
        </w:rPr>
        <w:t>that TSAG and RAG, meeting jointly as necessary, shall continue the review of new and existing work and its distribution between ITU T and ITU R, for approval in accordance with the procedures laid down for the approval of new and/or revised Questions;</w:t>
      </w:r>
    </w:p>
    <w:p w:rsidR="00C7231D" w:rsidRPr="00B86B62" w:rsidRDefault="00C7231D" w:rsidP="00621DBF">
      <w:pPr>
        <w:ind w:left="720" w:hanging="360"/>
        <w:rPr>
          <w:rFonts w:eastAsia="Times New Roman" w:cs="Times New Roman"/>
          <w:i/>
          <w:color w:val="000000"/>
          <w:sz w:val="22"/>
        </w:rPr>
      </w:pPr>
    </w:p>
    <w:p w:rsidR="00C7231D" w:rsidRPr="00B86B62" w:rsidRDefault="00C7231D" w:rsidP="00621DBF">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621DBF" w:rsidRPr="00B86B62">
        <w:rPr>
          <w:rFonts w:eastAsia="Times New Roman" w:cs="Times New Roman"/>
          <w:i/>
          <w:color w:val="000000"/>
          <w:sz w:val="22"/>
        </w:rPr>
        <w:tab/>
      </w:r>
      <w:r w:rsidRPr="00B86B62">
        <w:rPr>
          <w:rFonts w:eastAsia="Times New Roman" w:cs="Times New Roman"/>
          <w:i/>
          <w:color w:val="000000"/>
          <w:sz w:val="22"/>
        </w:rPr>
        <w:t>that, if considerable responsibilities in both Sectors in a particular subject are identified:</w:t>
      </w:r>
    </w:p>
    <w:p w:rsidR="00C7231D" w:rsidRPr="00B86B62" w:rsidRDefault="00C7231D" w:rsidP="00621DBF">
      <w:pPr>
        <w:ind w:left="720" w:hanging="360"/>
        <w:rPr>
          <w:rFonts w:eastAsia="Times New Roman" w:cs="Times New Roman"/>
          <w:i/>
          <w:color w:val="000000"/>
          <w:sz w:val="22"/>
        </w:rPr>
      </w:pPr>
    </w:p>
    <w:p w:rsidR="00C7231D" w:rsidRPr="00B86B62" w:rsidRDefault="00C7231D" w:rsidP="00621DBF">
      <w:pPr>
        <w:tabs>
          <w:tab w:val="left" w:pos="990"/>
        </w:tabs>
        <w:ind w:left="1350" w:hanging="990"/>
        <w:rPr>
          <w:rFonts w:eastAsia="Times New Roman" w:cs="Times New Roman"/>
          <w:i/>
          <w:color w:val="000000"/>
          <w:sz w:val="22"/>
        </w:rPr>
      </w:pPr>
      <w:r w:rsidRPr="00B86B62">
        <w:rPr>
          <w:rFonts w:eastAsia="Times New Roman" w:cs="Times New Roman"/>
          <w:i/>
          <w:color w:val="000000"/>
          <w:sz w:val="22"/>
        </w:rPr>
        <w:t xml:space="preserve">   </w:t>
      </w:r>
      <w:r w:rsidR="00621DBF" w:rsidRPr="00B86B62">
        <w:rPr>
          <w:rFonts w:eastAsia="Times New Roman" w:cs="Times New Roman"/>
          <w:i/>
          <w:color w:val="000000"/>
          <w:sz w:val="22"/>
        </w:rPr>
        <w:tab/>
        <w:t xml:space="preserve"> </w:t>
      </w:r>
      <w:r w:rsidRPr="00B86B62">
        <w:rPr>
          <w:rFonts w:eastAsia="Times New Roman" w:cs="Times New Roman"/>
          <w:i/>
          <w:color w:val="000000"/>
          <w:sz w:val="22"/>
        </w:rPr>
        <w:t xml:space="preserve"> a) the procedure as given in Annex A to this resolution should be applied; or</w:t>
      </w:r>
    </w:p>
    <w:p w:rsidR="00C7231D" w:rsidRPr="00B86B62" w:rsidRDefault="00C7231D" w:rsidP="00621DBF">
      <w:pPr>
        <w:tabs>
          <w:tab w:val="left" w:pos="990"/>
        </w:tabs>
        <w:ind w:left="1350" w:hanging="990"/>
        <w:rPr>
          <w:rFonts w:eastAsia="Times New Roman" w:cs="Times New Roman"/>
          <w:i/>
          <w:color w:val="000000"/>
          <w:sz w:val="22"/>
        </w:rPr>
      </w:pPr>
    </w:p>
    <w:p w:rsidR="00C7231D" w:rsidRPr="00B86B62" w:rsidRDefault="00C7231D" w:rsidP="00621DBF">
      <w:pPr>
        <w:tabs>
          <w:tab w:val="left" w:pos="990"/>
        </w:tabs>
        <w:ind w:left="1350" w:hanging="990"/>
        <w:rPr>
          <w:rFonts w:eastAsia="Times New Roman" w:cs="Times New Roman"/>
          <w:i/>
          <w:color w:val="000000"/>
          <w:sz w:val="22"/>
        </w:rPr>
      </w:pPr>
      <w:r w:rsidRPr="00B86B62">
        <w:rPr>
          <w:rFonts w:eastAsia="Times New Roman" w:cs="Times New Roman"/>
          <w:i/>
          <w:color w:val="000000"/>
          <w:sz w:val="22"/>
        </w:rPr>
        <w:t xml:space="preserve">  </w:t>
      </w:r>
      <w:r w:rsidR="00621DBF" w:rsidRPr="00B86B62">
        <w:rPr>
          <w:rFonts w:eastAsia="Times New Roman" w:cs="Times New Roman"/>
          <w:i/>
          <w:color w:val="000000"/>
          <w:sz w:val="22"/>
        </w:rPr>
        <w:tab/>
      </w:r>
      <w:r w:rsidRPr="00B86B62">
        <w:rPr>
          <w:rFonts w:eastAsia="Times New Roman" w:cs="Times New Roman"/>
          <w:i/>
          <w:color w:val="000000"/>
          <w:sz w:val="22"/>
        </w:rPr>
        <w:t xml:space="preserve">  b) a joint group should be established; or</w:t>
      </w:r>
    </w:p>
    <w:p w:rsidR="00C7231D" w:rsidRPr="00B86B62" w:rsidRDefault="00C7231D" w:rsidP="00621DBF">
      <w:pPr>
        <w:tabs>
          <w:tab w:val="left" w:pos="990"/>
        </w:tabs>
        <w:ind w:left="1350" w:hanging="990"/>
        <w:rPr>
          <w:rFonts w:eastAsia="Times New Roman" w:cs="Times New Roman"/>
          <w:i/>
          <w:color w:val="000000"/>
          <w:sz w:val="22"/>
        </w:rPr>
      </w:pPr>
    </w:p>
    <w:p w:rsidR="003E4CE4" w:rsidRPr="00B86B62" w:rsidRDefault="00C7231D" w:rsidP="005E5CB8">
      <w:r w:rsidRPr="00B86B62">
        <w:rPr>
          <w:rFonts w:eastAsia="Times New Roman" w:cs="Times New Roman"/>
          <w:i/>
          <w:color w:val="000000"/>
          <w:sz w:val="22"/>
        </w:rPr>
        <w:t xml:space="preserve">  </w:t>
      </w:r>
      <w:r w:rsidR="00621DBF" w:rsidRPr="00B86B62">
        <w:rPr>
          <w:rFonts w:eastAsia="Times New Roman" w:cs="Times New Roman"/>
          <w:i/>
          <w:color w:val="000000"/>
          <w:sz w:val="22"/>
        </w:rPr>
        <w:tab/>
      </w:r>
      <w:r w:rsidRPr="00B86B62">
        <w:rPr>
          <w:rFonts w:eastAsia="Times New Roman" w:cs="Times New Roman"/>
          <w:i/>
          <w:color w:val="000000"/>
          <w:sz w:val="22"/>
        </w:rPr>
        <w:t xml:space="preserve">  c) the matter should be studied by relevant study groups of both Sectors with appropriate coordination (see Annex B to this resolution).</w:t>
      </w:r>
    </w:p>
    <w:p w:rsidR="005D3299" w:rsidRPr="00B86B62" w:rsidRDefault="005D3299" w:rsidP="005E5CB8"/>
    <w:tbl>
      <w:tblPr>
        <w:tblW w:w="98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535"/>
        <w:gridCol w:w="1898"/>
        <w:gridCol w:w="1166"/>
        <w:gridCol w:w="1320"/>
      </w:tblGrid>
      <w:tr w:rsidR="00F51DB9" w:rsidRPr="00F51D2B" w:rsidTr="00F51DB9">
        <w:trPr>
          <w:trHeight w:val="647"/>
          <w:tblHeader/>
        </w:trPr>
        <w:tc>
          <w:tcPr>
            <w:tcW w:w="913" w:type="dxa"/>
            <w:tcBorders>
              <w:bottom w:val="double" w:sz="6" w:space="0" w:color="auto"/>
            </w:tcBorders>
            <w:vAlign w:val="center"/>
          </w:tcPr>
          <w:p w:rsidR="00F51DB9" w:rsidRPr="00B86B62" w:rsidRDefault="00F51DB9" w:rsidP="004F415D">
            <w:pPr>
              <w:jc w:val="center"/>
              <w:rPr>
                <w:rFonts w:eastAsia="Times New Roman" w:cs="Times New Roman"/>
              </w:rPr>
            </w:pPr>
            <w:r w:rsidRPr="00B86B62">
              <w:rPr>
                <w:rFonts w:eastAsia="Times New Roman" w:cs="Times New Roman"/>
                <w:sz w:val="22"/>
              </w:rPr>
              <w:t>Action Item</w:t>
            </w:r>
          </w:p>
        </w:tc>
        <w:tc>
          <w:tcPr>
            <w:tcW w:w="4535" w:type="dxa"/>
            <w:tcBorders>
              <w:bottom w:val="double" w:sz="6" w:space="0" w:color="auto"/>
            </w:tcBorders>
            <w:shd w:val="clear" w:color="auto" w:fill="auto"/>
            <w:vAlign w:val="center"/>
            <w:hideMark/>
          </w:tcPr>
          <w:p w:rsidR="00F51DB9" w:rsidRPr="00B86B62" w:rsidRDefault="00F51DB9" w:rsidP="004F415D">
            <w:pPr>
              <w:jc w:val="center"/>
              <w:rPr>
                <w:rFonts w:eastAsia="Times New Roman" w:cs="Times New Roman"/>
              </w:rPr>
            </w:pPr>
            <w:r w:rsidRPr="00B86B62">
              <w:rPr>
                <w:rFonts w:eastAsia="Times New Roman" w:cs="Times New Roman"/>
                <w:sz w:val="22"/>
              </w:rPr>
              <w:t>Action</w:t>
            </w:r>
          </w:p>
        </w:tc>
        <w:tc>
          <w:tcPr>
            <w:tcW w:w="1898" w:type="dxa"/>
            <w:tcBorders>
              <w:bottom w:val="double" w:sz="6" w:space="0" w:color="auto"/>
            </w:tcBorders>
            <w:shd w:val="clear" w:color="auto" w:fill="auto"/>
            <w:vAlign w:val="center"/>
            <w:hideMark/>
          </w:tcPr>
          <w:p w:rsidR="00F51DB9" w:rsidRPr="00B86B62" w:rsidRDefault="00F51DB9" w:rsidP="004F415D">
            <w:pPr>
              <w:jc w:val="center"/>
              <w:rPr>
                <w:rFonts w:eastAsia="Times New Roman" w:cs="Times New Roman"/>
              </w:rPr>
            </w:pPr>
            <w:r w:rsidRPr="00B86B62">
              <w:rPr>
                <w:rFonts w:eastAsia="Times New Roman" w:cs="Times New Roman"/>
                <w:sz w:val="22"/>
              </w:rPr>
              <w:t>Milestone</w:t>
            </w:r>
          </w:p>
        </w:tc>
        <w:tc>
          <w:tcPr>
            <w:tcW w:w="1166" w:type="dxa"/>
            <w:tcBorders>
              <w:bottom w:val="double" w:sz="6" w:space="0" w:color="auto"/>
            </w:tcBorders>
          </w:tcPr>
          <w:p w:rsidR="00F51DB9" w:rsidRPr="00B86B62" w:rsidRDefault="00F51DB9" w:rsidP="004F415D">
            <w:pPr>
              <w:jc w:val="center"/>
              <w:rPr>
                <w:rFonts w:eastAsia="Times New Roman" w:cs="Times New Roman"/>
              </w:rPr>
            </w:pPr>
            <w:r w:rsidRPr="00B86B62">
              <w:rPr>
                <w:rFonts w:eastAsia="Times New Roman" w:cs="Times New Roman"/>
                <w:sz w:val="22"/>
              </w:rPr>
              <w:t>Periodic Goals Met</w:t>
            </w:r>
          </w:p>
        </w:tc>
        <w:tc>
          <w:tcPr>
            <w:tcW w:w="1320" w:type="dxa"/>
            <w:tcBorders>
              <w:bottom w:val="double" w:sz="6" w:space="0" w:color="auto"/>
            </w:tcBorders>
            <w:vAlign w:val="center"/>
          </w:tcPr>
          <w:p w:rsidR="00F51DB9" w:rsidRPr="00B86B62" w:rsidRDefault="00220C6A" w:rsidP="004F415D">
            <w:pPr>
              <w:jc w:val="center"/>
              <w:rPr>
                <w:rFonts w:eastAsia="Times New Roman" w:cs="Times New Roman"/>
              </w:rPr>
            </w:pPr>
            <w:r>
              <w:rPr>
                <w:rFonts w:eastAsia="Times New Roman" w:cs="Times New Roman"/>
                <w:sz w:val="22"/>
              </w:rPr>
              <w:t>Completed</w:t>
            </w:r>
          </w:p>
        </w:tc>
      </w:tr>
      <w:tr w:rsidR="00F51DB9" w:rsidRPr="00F51D2B" w:rsidTr="00F51DB9">
        <w:trPr>
          <w:trHeight w:val="530"/>
        </w:trPr>
        <w:tc>
          <w:tcPr>
            <w:tcW w:w="913" w:type="dxa"/>
            <w:tcBorders>
              <w:top w:val="double" w:sz="6" w:space="0" w:color="auto"/>
            </w:tcBorders>
            <w:vAlign w:val="center"/>
          </w:tcPr>
          <w:p w:rsidR="00F51DB9" w:rsidRPr="00B86B62" w:rsidRDefault="00A25862" w:rsidP="004F415D">
            <w:pPr>
              <w:jc w:val="center"/>
              <w:rPr>
                <w:rFonts w:eastAsia="Times New Roman" w:cs="Times New Roman"/>
              </w:rPr>
            </w:pPr>
            <w:hyperlink w:anchor="Item18_01" w:history="1">
              <w:r w:rsidR="00F51DB9" w:rsidRPr="00B86B62">
                <w:rPr>
                  <w:rStyle w:val="Hyperlink"/>
                  <w:rFonts w:eastAsia="Times New Roman" w:cs="Times New Roman"/>
                  <w:sz w:val="22"/>
                </w:rPr>
                <w:t>18-01</w:t>
              </w:r>
            </w:hyperlink>
          </w:p>
        </w:tc>
        <w:tc>
          <w:tcPr>
            <w:tcW w:w="4535" w:type="dxa"/>
            <w:tcBorders>
              <w:top w:val="double" w:sz="6" w:space="0" w:color="auto"/>
            </w:tcBorders>
            <w:shd w:val="clear" w:color="auto" w:fill="auto"/>
          </w:tcPr>
          <w:p w:rsidR="00F51DB9" w:rsidRPr="00B86B62" w:rsidRDefault="00F51DB9" w:rsidP="00B605EA">
            <w:pPr>
              <w:rPr>
                <w:rFonts w:eastAsia="Times New Roman" w:cs="Times New Roman"/>
              </w:rPr>
            </w:pPr>
            <w:r w:rsidRPr="00B86B62">
              <w:rPr>
                <w:rFonts w:eastAsia="Times New Roman" w:cs="Times New Roman"/>
                <w:sz w:val="22"/>
              </w:rPr>
              <w:t>TSAG to continue to review work and its distribution and possible coordination between ITU-T and ITU-R</w:t>
            </w:r>
          </w:p>
        </w:tc>
        <w:tc>
          <w:tcPr>
            <w:tcW w:w="1898" w:type="dxa"/>
            <w:tcBorders>
              <w:top w:val="double" w:sz="6" w:space="0" w:color="auto"/>
            </w:tcBorders>
            <w:shd w:val="clear" w:color="auto" w:fill="auto"/>
            <w:vAlign w:val="center"/>
          </w:tcPr>
          <w:p w:rsidR="00F51DB9" w:rsidRPr="00B86B62" w:rsidRDefault="00F51DB9" w:rsidP="00B605EA">
            <w:pPr>
              <w:jc w:val="center"/>
              <w:rPr>
                <w:rFonts w:eastAsia="Times New Roman" w:cs="Times New Roman"/>
              </w:rPr>
            </w:pPr>
            <w:r w:rsidRPr="00B86B62">
              <w:rPr>
                <w:rFonts w:eastAsia="Times New Roman" w:cs="Times New Roman"/>
                <w:sz w:val="22"/>
              </w:rPr>
              <w:t>ongoing</w:t>
            </w:r>
          </w:p>
        </w:tc>
        <w:tc>
          <w:tcPr>
            <w:tcW w:w="1166" w:type="dxa"/>
            <w:tcBorders>
              <w:top w:val="double" w:sz="6" w:space="0" w:color="auto"/>
            </w:tcBorders>
          </w:tcPr>
          <w:p w:rsidR="00F51DB9" w:rsidRPr="00B86B62" w:rsidRDefault="00F51DB9" w:rsidP="004F415D">
            <w:pPr>
              <w:jc w:val="center"/>
              <w:rPr>
                <w:rFonts w:eastAsia="Times New Roman" w:cs="Times New Roman"/>
              </w:rPr>
            </w:pPr>
          </w:p>
        </w:tc>
        <w:tc>
          <w:tcPr>
            <w:tcW w:w="1320" w:type="dxa"/>
            <w:tcBorders>
              <w:top w:val="double" w:sz="6" w:space="0" w:color="auto"/>
            </w:tcBorders>
            <w:vAlign w:val="center"/>
          </w:tcPr>
          <w:p w:rsidR="00F51DB9" w:rsidRPr="00B86B62" w:rsidRDefault="00F51DB9" w:rsidP="004F415D">
            <w:pPr>
              <w:jc w:val="center"/>
              <w:rPr>
                <w:rFonts w:eastAsia="Times New Roman" w:cs="Times New Roman"/>
              </w:rPr>
            </w:pPr>
          </w:p>
        </w:tc>
      </w:tr>
    </w:tbl>
    <w:p w:rsidR="005E5CB8" w:rsidRPr="00B86B62" w:rsidRDefault="005E5CB8" w:rsidP="005E5CB8"/>
    <w:p w:rsidR="005E5CB8" w:rsidRPr="00B86B62" w:rsidRDefault="005E5CB8" w:rsidP="005E5CB8"/>
    <w:p w:rsidR="005E5CB8" w:rsidRPr="00B86B62" w:rsidRDefault="00621DBF" w:rsidP="005E5CB8">
      <w:pPr>
        <w:rPr>
          <w:b/>
          <w:u w:val="single"/>
        </w:rPr>
      </w:pPr>
      <w:bookmarkStart w:id="39" w:name="Item18_01"/>
      <w:bookmarkEnd w:id="39"/>
      <w:r w:rsidRPr="00B86B62">
        <w:rPr>
          <w:b/>
          <w:u w:val="single"/>
        </w:rPr>
        <w:t>Action Item 18-01: TSAG</w:t>
      </w:r>
    </w:p>
    <w:p w:rsidR="00CD66A9" w:rsidRDefault="00CD66A9" w:rsidP="00CD66A9">
      <w:pPr>
        <w:rPr>
          <w:rFonts w:eastAsia="Times New Roman" w:cs="Times New Roman"/>
          <w:color w:val="000000"/>
          <w:sz w:val="22"/>
        </w:rPr>
      </w:pPr>
      <w:r>
        <w:rPr>
          <w:rFonts w:eastAsia="Times New Roman" w:cs="Times New Roman"/>
          <w:color w:val="000000"/>
          <w:sz w:val="22"/>
        </w:rPr>
        <w:t>Ongoing, but n</w:t>
      </w:r>
      <w:r w:rsidR="008A4A54" w:rsidRPr="00B86B62">
        <w:rPr>
          <w:rFonts w:eastAsia="Times New Roman" w:cs="Times New Roman"/>
          <w:color w:val="000000"/>
          <w:sz w:val="22"/>
        </w:rPr>
        <w:t xml:space="preserve">o </w:t>
      </w:r>
      <w:r>
        <w:rPr>
          <w:rFonts w:eastAsia="Times New Roman" w:cs="Times New Roman"/>
          <w:color w:val="000000"/>
          <w:sz w:val="22"/>
        </w:rPr>
        <w:t xml:space="preserve">TSAG coordination </w:t>
      </w:r>
      <w:r w:rsidR="008A4A54" w:rsidRPr="00B86B62">
        <w:rPr>
          <w:rFonts w:eastAsia="Times New Roman" w:cs="Times New Roman"/>
          <w:color w:val="000000"/>
          <w:sz w:val="22"/>
        </w:rPr>
        <w:t>actions under Resolution 18 have been required</w:t>
      </w:r>
      <w:r w:rsidR="004B4F49">
        <w:rPr>
          <w:rFonts w:eastAsia="Times New Roman" w:cs="Times New Roman"/>
          <w:color w:val="000000"/>
          <w:sz w:val="22"/>
        </w:rPr>
        <w:t xml:space="preserve"> in this study period</w:t>
      </w:r>
      <w:r w:rsidR="008A4A54" w:rsidRPr="00B86B62">
        <w:rPr>
          <w:rFonts w:eastAsia="Times New Roman" w:cs="Times New Roman"/>
          <w:color w:val="000000"/>
          <w:sz w:val="22"/>
        </w:rPr>
        <w:t xml:space="preserve">.  </w:t>
      </w:r>
    </w:p>
    <w:p w:rsidR="00CD66A9" w:rsidRDefault="00CD66A9" w:rsidP="001A13A4">
      <w:pPr>
        <w:rPr>
          <w:rFonts w:eastAsia="Times New Roman" w:cs="Times New Roman"/>
          <w:color w:val="000000"/>
          <w:sz w:val="22"/>
        </w:rPr>
      </w:pPr>
    </w:p>
    <w:p w:rsidR="00782DF8" w:rsidRPr="00B86B62" w:rsidRDefault="008A4A54" w:rsidP="001A13A4">
      <w:pPr>
        <w:rPr>
          <w:sz w:val="22"/>
        </w:rPr>
      </w:pPr>
      <w:r w:rsidRPr="00B86B62">
        <w:rPr>
          <w:rFonts w:eastAsia="Times New Roman" w:cs="Times New Roman"/>
          <w:color w:val="000000"/>
          <w:sz w:val="22"/>
        </w:rPr>
        <w:t xml:space="preserve">Discussions on the relationship of work in ITU-T and the other Sectors was discussed at the February 2010 meeting of TSAG in response to documents regarding work on Power Line Transmission in ITU-R and ITU-T.  TSAG (February 2010) sent a liaison to ITU-R SG1 </w:t>
      </w:r>
      <w:r w:rsidRPr="00B86B62">
        <w:rPr>
          <w:sz w:val="22"/>
        </w:rPr>
        <w:t>to address coordination of NID/USN/RFID Standardization</w:t>
      </w:r>
      <w:r w:rsidR="00F3216D">
        <w:rPr>
          <w:sz w:val="22"/>
        </w:rPr>
        <w:t xml:space="preserve"> </w:t>
      </w:r>
      <w:r w:rsidR="00CE716E" w:rsidRPr="00B86B62">
        <w:rPr>
          <w:sz w:val="22"/>
        </w:rPr>
        <w:t>a</w:t>
      </w:r>
      <w:r w:rsidR="00C1642D" w:rsidRPr="00B86B62">
        <w:rPr>
          <w:sz w:val="22"/>
        </w:rPr>
        <w:t xml:space="preserve">nd </w:t>
      </w:r>
      <w:r w:rsidRPr="00B86B62">
        <w:rPr>
          <w:sz w:val="22"/>
        </w:rPr>
        <w:t xml:space="preserve"> requested that the TSB Director report to TSAG on a regular basis on any issues, and their solutions, that might arise between ITU-T and ITU-R.  </w:t>
      </w:r>
    </w:p>
    <w:p w:rsidR="00782DF8" w:rsidRPr="00B86B62" w:rsidRDefault="00782DF8" w:rsidP="001A13A4"/>
    <w:p w:rsidR="00782DF8" w:rsidRPr="00B86B62" w:rsidRDefault="008A4A54" w:rsidP="001A13A4">
      <w:pPr>
        <w:rPr>
          <w:rFonts w:eastAsia="Times New Roman" w:cs="Times New Roman"/>
          <w:color w:val="000000"/>
          <w:sz w:val="20"/>
        </w:rPr>
      </w:pPr>
      <w:r w:rsidRPr="00B86B62">
        <w:rPr>
          <w:sz w:val="22"/>
        </w:rPr>
        <w:t xml:space="preserve">The Director suggested the possibility of holding meetings among the study group leadership of the three Sectors.  Such a meeting </w:t>
      </w:r>
      <w:r w:rsidR="00C1642D" w:rsidRPr="00B86B62">
        <w:rPr>
          <w:sz w:val="22"/>
        </w:rPr>
        <w:t>c</w:t>
      </w:r>
      <w:r w:rsidRPr="00B86B62">
        <w:rPr>
          <w:sz w:val="22"/>
        </w:rPr>
        <w:t xml:space="preserve">ould be </w:t>
      </w:r>
      <w:r w:rsidR="00C1642D" w:rsidRPr="00B86B62">
        <w:rPr>
          <w:sz w:val="22"/>
        </w:rPr>
        <w:t>considered</w:t>
      </w:r>
      <w:r w:rsidRPr="00B86B62">
        <w:rPr>
          <w:sz w:val="22"/>
        </w:rPr>
        <w:t xml:space="preserve"> </w:t>
      </w:r>
      <w:r w:rsidR="00C1642D" w:rsidRPr="00B86B62">
        <w:rPr>
          <w:sz w:val="22"/>
        </w:rPr>
        <w:t>when appropriate</w:t>
      </w:r>
      <w:r w:rsidRPr="00B86B62">
        <w:rPr>
          <w:sz w:val="22"/>
        </w:rPr>
        <w:t xml:space="preserve"> issues </w:t>
      </w:r>
      <w:r w:rsidR="00C1642D" w:rsidRPr="00B86B62">
        <w:rPr>
          <w:sz w:val="22"/>
        </w:rPr>
        <w:t>are</w:t>
      </w:r>
      <w:r w:rsidRPr="00B86B62">
        <w:rPr>
          <w:sz w:val="22"/>
        </w:rPr>
        <w:t xml:space="preserve"> identified which require discussion and resolution</w:t>
      </w:r>
      <w:r w:rsidR="00C1642D" w:rsidRPr="00B86B62">
        <w:rPr>
          <w:sz w:val="22"/>
        </w:rPr>
        <w:t xml:space="preserve"> of the study group leaders.</w:t>
      </w:r>
    </w:p>
    <w:p w:rsidR="000E52DB" w:rsidRPr="00B86B62" w:rsidRDefault="000E52DB" w:rsidP="001A13A4">
      <w:pPr>
        <w:rPr>
          <w:rFonts w:eastAsia="Times New Roman" w:cs="Times New Roman"/>
          <w:color w:val="000000"/>
          <w:sz w:val="22"/>
        </w:rPr>
      </w:pPr>
    </w:p>
    <w:p w:rsidR="008A251F" w:rsidRPr="00B86B62" w:rsidRDefault="00C1642D" w:rsidP="008A251F">
      <w:pPr>
        <w:rPr>
          <w:rFonts w:cs="Times New Roman"/>
          <w:color w:val="1F497D"/>
          <w:sz w:val="22"/>
        </w:rPr>
      </w:pPr>
      <w:r w:rsidRPr="00B86B62">
        <w:rPr>
          <w:rFonts w:eastAsia="Times New Roman" w:cs="Times New Roman"/>
          <w:color w:val="000000"/>
          <w:sz w:val="22"/>
        </w:rPr>
        <w:t>A j</w:t>
      </w:r>
      <w:r w:rsidR="00A60DDB" w:rsidRPr="00B86B62">
        <w:rPr>
          <w:rFonts w:eastAsia="Times New Roman" w:cs="Times New Roman"/>
          <w:color w:val="000000"/>
          <w:sz w:val="22"/>
        </w:rPr>
        <w:t xml:space="preserve">oint </w:t>
      </w:r>
      <w:r w:rsidR="00A60DDB" w:rsidRPr="00F3216D">
        <w:rPr>
          <w:rFonts w:eastAsia="Times New Roman" w:cs="Times New Roman"/>
          <w:color w:val="000000"/>
          <w:sz w:val="22"/>
        </w:rPr>
        <w:t xml:space="preserve">workshop </w:t>
      </w:r>
      <w:r w:rsidR="008A251F" w:rsidRPr="00F3216D">
        <w:rPr>
          <w:rFonts w:eastAsia="Times New Roman" w:cs="Times New Roman"/>
          <w:color w:val="000000"/>
          <w:sz w:val="22"/>
        </w:rPr>
        <w:t>was</w:t>
      </w:r>
      <w:r w:rsidR="00A60DDB" w:rsidRPr="00F3216D">
        <w:rPr>
          <w:rFonts w:eastAsia="Times New Roman" w:cs="Times New Roman"/>
          <w:color w:val="000000"/>
          <w:sz w:val="22"/>
        </w:rPr>
        <w:t xml:space="preserve"> </w:t>
      </w:r>
      <w:r w:rsidRPr="00F3216D">
        <w:rPr>
          <w:rFonts w:eastAsia="Times New Roman" w:cs="Times New Roman"/>
          <w:color w:val="000000"/>
          <w:sz w:val="22"/>
        </w:rPr>
        <w:t>discussed</w:t>
      </w:r>
      <w:r w:rsidR="00A60DDB" w:rsidRPr="00F3216D">
        <w:rPr>
          <w:rFonts w:eastAsia="Times New Roman" w:cs="Times New Roman"/>
          <w:color w:val="000000"/>
          <w:sz w:val="22"/>
        </w:rPr>
        <w:t xml:space="preserve"> between </w:t>
      </w:r>
      <w:r w:rsidRPr="00F3216D">
        <w:rPr>
          <w:rFonts w:eastAsia="Times New Roman" w:cs="Times New Roman"/>
          <w:color w:val="000000"/>
          <w:sz w:val="22"/>
        </w:rPr>
        <w:t>ITU-</w:t>
      </w:r>
      <w:r w:rsidR="00A60DDB" w:rsidRPr="00F3216D">
        <w:rPr>
          <w:rFonts w:eastAsia="Times New Roman" w:cs="Times New Roman"/>
          <w:color w:val="000000"/>
          <w:sz w:val="22"/>
        </w:rPr>
        <w:t xml:space="preserve">R and </w:t>
      </w:r>
      <w:r w:rsidRPr="00F3216D">
        <w:rPr>
          <w:rFonts w:eastAsia="Times New Roman" w:cs="Times New Roman"/>
          <w:color w:val="000000"/>
          <w:sz w:val="22"/>
        </w:rPr>
        <w:t>ITU-</w:t>
      </w:r>
      <w:r w:rsidR="00A60DDB" w:rsidRPr="00F3216D">
        <w:rPr>
          <w:rFonts w:eastAsia="Times New Roman" w:cs="Times New Roman"/>
          <w:color w:val="000000"/>
          <w:sz w:val="22"/>
        </w:rPr>
        <w:t xml:space="preserve">T on </w:t>
      </w:r>
      <w:r w:rsidRPr="00F3216D">
        <w:rPr>
          <w:rFonts w:eastAsia="Times New Roman" w:cs="Times New Roman"/>
          <w:color w:val="000000"/>
          <w:sz w:val="22"/>
        </w:rPr>
        <w:t xml:space="preserve">Power Line Transmission/Home Networking. </w:t>
      </w:r>
      <w:r w:rsidR="00F3216D">
        <w:rPr>
          <w:rFonts w:eastAsia="Times New Roman" w:cs="Times New Roman"/>
          <w:color w:val="000000"/>
          <w:sz w:val="22"/>
        </w:rPr>
        <w:t>The</w:t>
      </w:r>
      <w:r w:rsidR="009D3D36" w:rsidRPr="00F3216D">
        <w:rPr>
          <w:rFonts w:eastAsia="Times New Roman" w:cs="Times New Roman"/>
          <w:color w:val="000000"/>
          <w:sz w:val="22"/>
        </w:rPr>
        <w:t xml:space="preserve"> </w:t>
      </w:r>
      <w:hyperlink r:id="rId118" w:history="1">
        <w:r w:rsidR="00FA4828" w:rsidRPr="00FA4828">
          <w:rPr>
            <w:rStyle w:val="Hyperlink"/>
            <w:rFonts w:cs="Times New Roman"/>
            <w:sz w:val="22"/>
          </w:rPr>
          <w:t>ITU Forum on Technical Compatibility between Power Line Telecommunication systems (PLT) and Radiocommunication Services</w:t>
        </w:r>
      </w:hyperlink>
      <w:r w:rsidR="00F3216D">
        <w:rPr>
          <w:rFonts w:cs="Times New Roman"/>
          <w:color w:val="1F497D"/>
          <w:sz w:val="22"/>
        </w:rPr>
        <w:t xml:space="preserve"> </w:t>
      </w:r>
      <w:r w:rsidR="00F3216D" w:rsidRPr="005C4577">
        <w:rPr>
          <w:sz w:val="22"/>
        </w:rPr>
        <w:t>took</w:t>
      </w:r>
      <w:r w:rsidR="008A251F" w:rsidRPr="005C4577">
        <w:rPr>
          <w:sz w:val="22"/>
        </w:rPr>
        <w:t xml:space="preserve"> place on 27 May 2011 and involve</w:t>
      </w:r>
      <w:r w:rsidR="00F3216D" w:rsidRPr="005C4577">
        <w:rPr>
          <w:sz w:val="22"/>
        </w:rPr>
        <w:t>d</w:t>
      </w:r>
      <w:r w:rsidR="008A251F" w:rsidRPr="005C4577">
        <w:rPr>
          <w:sz w:val="22"/>
        </w:rPr>
        <w:t xml:space="preserve"> ITU-T SG5 and SG15 with ITU-R WP1A.  Many other ITU-R Study Groups are also interested in the emissions issue.</w:t>
      </w:r>
      <w:r w:rsidR="00F3216D" w:rsidRPr="005C4577">
        <w:rPr>
          <w:sz w:val="22"/>
        </w:rPr>
        <w:t xml:space="preserve"> </w:t>
      </w:r>
      <w:r w:rsidR="00F3216D">
        <w:rPr>
          <w:rFonts w:cs="Times New Roman"/>
          <w:color w:val="1F497D"/>
          <w:sz w:val="22"/>
        </w:rPr>
        <w:t>(</w:t>
      </w:r>
      <w:hyperlink r:id="rId119" w:history="1">
        <w:r w:rsidR="005602EF" w:rsidRPr="00A62CEF">
          <w:rPr>
            <w:rStyle w:val="Hyperlink"/>
            <w:rFonts w:cs="Times New Roman"/>
            <w:sz w:val="22"/>
          </w:rPr>
          <w:t>http://www.itu.int/ITU-R/index.asp?category=conferences&amp;rlink=itu-plt-forum-11&amp;lang=en</w:t>
        </w:r>
      </w:hyperlink>
      <w:r w:rsidR="005602EF">
        <w:rPr>
          <w:rFonts w:cs="Times New Roman"/>
          <w:color w:val="1F497D"/>
          <w:sz w:val="22"/>
        </w:rPr>
        <w:t xml:space="preserve"> </w:t>
      </w:r>
      <w:r w:rsidR="00F3216D">
        <w:rPr>
          <w:rFonts w:cs="Times New Roman"/>
          <w:color w:val="1F497D"/>
          <w:sz w:val="22"/>
        </w:rPr>
        <w:t>)</w:t>
      </w:r>
    </w:p>
    <w:p w:rsidR="008A251F" w:rsidRPr="00B86B62" w:rsidRDefault="008A251F" w:rsidP="001A13A4">
      <w:pPr>
        <w:rPr>
          <w:rFonts w:eastAsia="Times New Roman" w:cs="Times New Roman"/>
          <w:color w:val="000000"/>
          <w:sz w:val="22"/>
        </w:rPr>
      </w:pPr>
    </w:p>
    <w:p w:rsidR="006E3E88" w:rsidRPr="00B86B62" w:rsidRDefault="006E3E88" w:rsidP="001A13A4">
      <w:pPr>
        <w:rPr>
          <w:rFonts w:eastAsia="Times New Roman" w:cs="Times New Roman"/>
          <w:color w:val="000000"/>
          <w:sz w:val="22"/>
        </w:rPr>
      </w:pPr>
    </w:p>
    <w:p w:rsidR="006E3E88" w:rsidRPr="00B86B62" w:rsidRDefault="00A25862" w:rsidP="001A13A4">
      <w:pPr>
        <w:rPr>
          <w:rFonts w:eastAsia="Times New Roman" w:cs="Times New Roman"/>
          <w:color w:val="000000"/>
          <w:sz w:val="22"/>
        </w:rPr>
      </w:pPr>
      <w:hyperlink w:anchor="Top" w:history="1">
        <w:r w:rsidR="006E3E88"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5D3299" w:rsidRPr="00B86B62" w:rsidRDefault="005D3299" w:rsidP="001A13A4">
      <w:pPr>
        <w:rPr>
          <w:rFonts w:eastAsia="Times New Roman" w:cs="Times New Roman"/>
          <w:color w:val="000000"/>
          <w:sz w:val="22"/>
        </w:rPr>
      </w:pPr>
    </w:p>
    <w:p w:rsidR="000E52DB" w:rsidRPr="00B86B62" w:rsidRDefault="000E52DB" w:rsidP="00621DBF">
      <w:pPr>
        <w:pStyle w:val="Heading1"/>
      </w:pPr>
      <w:bookmarkStart w:id="40" w:name="Resolution_20"/>
      <w:bookmarkStart w:id="41" w:name="_Toc304236418"/>
      <w:bookmarkStart w:id="42" w:name="_Toc328061078"/>
      <w:bookmarkEnd w:id="40"/>
      <w:r w:rsidRPr="00B86B62">
        <w:t>Resolution 20 - Procedures for allocation and management of international telecommunication numbering, naming, addressing and identification resources</w:t>
      </w:r>
      <w:bookmarkEnd w:id="41"/>
      <w:bookmarkEnd w:id="42"/>
    </w:p>
    <w:p w:rsidR="000E52DB" w:rsidRPr="00B86B62" w:rsidRDefault="000E52DB" w:rsidP="001A13A4">
      <w:pPr>
        <w:rPr>
          <w:rFonts w:eastAsia="Times New Roman" w:cs="Times New Roman"/>
          <w:color w:val="000000"/>
          <w:sz w:val="22"/>
        </w:rPr>
      </w:pPr>
    </w:p>
    <w:p w:rsidR="00C7231D" w:rsidRPr="00B86B62" w:rsidRDefault="00C7231D" w:rsidP="00C7231D">
      <w:pPr>
        <w:rPr>
          <w:rFonts w:eastAsia="Times New Roman" w:cs="Times New Roman"/>
          <w:b/>
          <w:color w:val="000000"/>
          <w:sz w:val="22"/>
        </w:rPr>
      </w:pPr>
      <w:r w:rsidRPr="00B86B62">
        <w:rPr>
          <w:rFonts w:eastAsia="Times New Roman" w:cs="Times New Roman"/>
          <w:b/>
          <w:color w:val="000000"/>
          <w:sz w:val="22"/>
        </w:rPr>
        <w:t>Resolution 20</w:t>
      </w:r>
    </w:p>
    <w:p w:rsidR="00C7231D" w:rsidRPr="00B86B62" w:rsidRDefault="00C7231D" w:rsidP="00C7231D">
      <w:pPr>
        <w:rPr>
          <w:rFonts w:eastAsia="Times New Roman" w:cs="Times New Roman"/>
          <w:i/>
          <w:color w:val="000000"/>
          <w:sz w:val="22"/>
        </w:rPr>
      </w:pPr>
      <w:r w:rsidRPr="00B86B62">
        <w:rPr>
          <w:rFonts w:eastAsia="Times New Roman" w:cs="Times New Roman"/>
          <w:i/>
          <w:color w:val="000000"/>
          <w:sz w:val="22"/>
        </w:rPr>
        <w:t>resolves to instruct</w:t>
      </w:r>
    </w:p>
    <w:p w:rsidR="00C7231D" w:rsidRPr="00B86B62" w:rsidRDefault="00C7231D" w:rsidP="00621DBF">
      <w:pPr>
        <w:ind w:left="360"/>
        <w:rPr>
          <w:rFonts w:eastAsia="Times New Roman" w:cs="Times New Roman"/>
          <w:i/>
          <w:color w:val="000000"/>
          <w:sz w:val="22"/>
        </w:rPr>
      </w:pPr>
      <w:r w:rsidRPr="00B86B62">
        <w:rPr>
          <w:rFonts w:eastAsia="Times New Roman" w:cs="Times New Roman"/>
          <w:i/>
          <w:color w:val="000000"/>
          <w:sz w:val="22"/>
        </w:rPr>
        <w:t xml:space="preserve">1 </w:t>
      </w:r>
      <w:r w:rsidR="00621DBF" w:rsidRPr="00B86B62">
        <w:rPr>
          <w:rFonts w:eastAsia="Times New Roman" w:cs="Times New Roman"/>
          <w:i/>
          <w:color w:val="000000"/>
          <w:sz w:val="22"/>
        </w:rPr>
        <w:tab/>
      </w:r>
      <w:r w:rsidRPr="00B86B62">
        <w:rPr>
          <w:rFonts w:eastAsia="Times New Roman" w:cs="Times New Roman"/>
          <w:i/>
          <w:color w:val="000000"/>
          <w:sz w:val="22"/>
        </w:rPr>
        <w:t>the Director of TSB, before assigning, reassigning and/or reclaiming international numbering, naming, addressing and identification resources, to consult:</w:t>
      </w:r>
    </w:p>
    <w:p w:rsidR="00C7231D" w:rsidRPr="00B86B62" w:rsidRDefault="00C7231D" w:rsidP="00621DBF">
      <w:pPr>
        <w:ind w:left="360"/>
        <w:rPr>
          <w:rFonts w:eastAsia="Times New Roman" w:cs="Times New Roman"/>
          <w:i/>
          <w:color w:val="000000"/>
          <w:sz w:val="22"/>
        </w:rPr>
      </w:pPr>
    </w:p>
    <w:p w:rsidR="00C7231D" w:rsidRPr="00B86B62" w:rsidRDefault="00C7231D" w:rsidP="0019356D">
      <w:pPr>
        <w:ind w:left="990" w:hanging="450"/>
        <w:rPr>
          <w:rFonts w:eastAsia="Times New Roman" w:cs="Times New Roman"/>
          <w:i/>
          <w:color w:val="000000"/>
          <w:sz w:val="22"/>
        </w:rPr>
      </w:pPr>
      <w:r w:rsidRPr="00B86B62">
        <w:rPr>
          <w:rFonts w:eastAsia="Times New Roman" w:cs="Times New Roman"/>
          <w:i/>
          <w:color w:val="000000"/>
          <w:sz w:val="22"/>
        </w:rPr>
        <w:t xml:space="preserve">    i) the chairman of Study Group 2, in liaison with the chairmen of the other relevant study groups, or if needed the chairman's delegated representative; and</w:t>
      </w:r>
    </w:p>
    <w:p w:rsidR="00C7231D" w:rsidRPr="00B86B62" w:rsidRDefault="00C7231D" w:rsidP="0019356D">
      <w:pPr>
        <w:ind w:left="990" w:hanging="450"/>
        <w:rPr>
          <w:rFonts w:eastAsia="Times New Roman" w:cs="Times New Roman"/>
          <w:i/>
          <w:color w:val="000000"/>
          <w:sz w:val="22"/>
        </w:rPr>
      </w:pPr>
    </w:p>
    <w:p w:rsidR="00C7231D" w:rsidRPr="00B86B62" w:rsidRDefault="00C7231D" w:rsidP="0019356D">
      <w:pPr>
        <w:ind w:left="990" w:hanging="450"/>
        <w:rPr>
          <w:rFonts w:eastAsia="Times New Roman" w:cs="Times New Roman"/>
          <w:i/>
          <w:color w:val="000000"/>
          <w:sz w:val="22"/>
        </w:rPr>
      </w:pPr>
      <w:r w:rsidRPr="00B86B62">
        <w:rPr>
          <w:rFonts w:eastAsia="Times New Roman" w:cs="Times New Roman"/>
          <w:i/>
          <w:color w:val="000000"/>
          <w:sz w:val="22"/>
        </w:rPr>
        <w:t xml:space="preserve">    ii) the relevant administration(s); and/or</w:t>
      </w:r>
    </w:p>
    <w:p w:rsidR="00C7231D" w:rsidRPr="00B86B62" w:rsidRDefault="00C7231D" w:rsidP="0019356D">
      <w:pPr>
        <w:ind w:left="990" w:hanging="450"/>
        <w:rPr>
          <w:rFonts w:eastAsia="Times New Roman" w:cs="Times New Roman"/>
          <w:i/>
          <w:color w:val="000000"/>
          <w:sz w:val="22"/>
        </w:rPr>
      </w:pPr>
    </w:p>
    <w:p w:rsidR="00C7231D" w:rsidRPr="00B86B62" w:rsidRDefault="00C7231D" w:rsidP="0019356D">
      <w:pPr>
        <w:ind w:left="990" w:hanging="450"/>
        <w:rPr>
          <w:rFonts w:eastAsia="Times New Roman" w:cs="Times New Roman"/>
          <w:i/>
          <w:color w:val="000000"/>
          <w:sz w:val="22"/>
        </w:rPr>
      </w:pPr>
      <w:r w:rsidRPr="00B86B62">
        <w:rPr>
          <w:rFonts w:eastAsia="Times New Roman" w:cs="Times New Roman"/>
          <w:i/>
          <w:color w:val="000000"/>
          <w:sz w:val="22"/>
        </w:rPr>
        <w:t xml:space="preserve">    iii) the authorized applicant/assignee when direct communication with TSB is required in order to perform its responsibilities.</w:t>
      </w:r>
    </w:p>
    <w:p w:rsidR="00C7231D" w:rsidRPr="00B86B62" w:rsidRDefault="00C7231D" w:rsidP="00621DBF">
      <w:pPr>
        <w:ind w:left="360"/>
        <w:rPr>
          <w:rFonts w:eastAsia="Times New Roman" w:cs="Times New Roman"/>
          <w:i/>
          <w:color w:val="000000"/>
          <w:sz w:val="22"/>
        </w:rPr>
      </w:pPr>
    </w:p>
    <w:p w:rsidR="00C7231D" w:rsidRPr="00B86B62" w:rsidRDefault="00C7231D" w:rsidP="00621DBF">
      <w:pPr>
        <w:ind w:left="360"/>
        <w:rPr>
          <w:rFonts w:eastAsia="Times New Roman" w:cs="Times New Roman"/>
          <w:i/>
          <w:color w:val="000000"/>
          <w:sz w:val="22"/>
        </w:rPr>
      </w:pPr>
      <w:r w:rsidRPr="00B86B62">
        <w:rPr>
          <w:rFonts w:eastAsia="Times New Roman" w:cs="Times New Roman"/>
          <w:i/>
          <w:color w:val="000000"/>
          <w:sz w:val="22"/>
        </w:rPr>
        <w:t>In the Director's deliberations and consultations, the Director will consider the general principles for the allocation of numbering, naming, addressing and identification resources, and the provisions of the relevant E-, F-, Q- and X-series ITU-T Recommendations, and those to be adopted with respect to identification;</w:t>
      </w:r>
    </w:p>
    <w:p w:rsidR="00C7231D" w:rsidRPr="00B86B62" w:rsidRDefault="00C7231D" w:rsidP="00621DBF">
      <w:pPr>
        <w:ind w:left="360"/>
        <w:rPr>
          <w:rFonts w:eastAsia="Times New Roman" w:cs="Times New Roman"/>
          <w:i/>
          <w:color w:val="000000"/>
          <w:sz w:val="22"/>
        </w:rPr>
      </w:pPr>
    </w:p>
    <w:p w:rsidR="00C7231D" w:rsidRPr="00B86B62" w:rsidRDefault="00C7231D" w:rsidP="00621DBF">
      <w:pPr>
        <w:ind w:left="360"/>
        <w:rPr>
          <w:rFonts w:eastAsia="Times New Roman" w:cs="Times New Roman"/>
          <w:i/>
          <w:color w:val="000000"/>
          <w:sz w:val="22"/>
        </w:rPr>
      </w:pPr>
      <w:r w:rsidRPr="00B86B62">
        <w:rPr>
          <w:rFonts w:eastAsia="Times New Roman" w:cs="Times New Roman"/>
          <w:i/>
          <w:color w:val="000000"/>
          <w:sz w:val="22"/>
        </w:rPr>
        <w:t xml:space="preserve">2 </w:t>
      </w:r>
      <w:r w:rsidR="00621DBF" w:rsidRPr="00B86B62">
        <w:rPr>
          <w:rFonts w:eastAsia="Times New Roman" w:cs="Times New Roman"/>
          <w:i/>
          <w:color w:val="000000"/>
          <w:sz w:val="22"/>
        </w:rPr>
        <w:tab/>
      </w:r>
      <w:r w:rsidRPr="00B86B62">
        <w:rPr>
          <w:rFonts w:eastAsia="Times New Roman" w:cs="Times New Roman"/>
          <w:i/>
          <w:color w:val="000000"/>
          <w:sz w:val="22"/>
        </w:rPr>
        <w:t>Study Group 2, in liaison with the chairmen of the other relevant study groups, to provide to the Director of TSB:</w:t>
      </w:r>
    </w:p>
    <w:p w:rsidR="00C7231D" w:rsidRPr="00B86B62" w:rsidRDefault="00C7231D" w:rsidP="00621DBF">
      <w:pPr>
        <w:ind w:left="360"/>
        <w:rPr>
          <w:rFonts w:eastAsia="Times New Roman" w:cs="Times New Roman"/>
          <w:i/>
          <w:color w:val="000000"/>
          <w:sz w:val="22"/>
        </w:rPr>
      </w:pPr>
    </w:p>
    <w:p w:rsidR="00C7231D" w:rsidRPr="00B86B62" w:rsidRDefault="00C7231D" w:rsidP="00621DBF">
      <w:pPr>
        <w:ind w:left="360"/>
        <w:rPr>
          <w:rFonts w:eastAsia="Times New Roman" w:cs="Times New Roman"/>
          <w:i/>
          <w:color w:val="000000"/>
          <w:sz w:val="22"/>
        </w:rPr>
      </w:pPr>
      <w:r w:rsidRPr="00B86B62">
        <w:rPr>
          <w:rFonts w:eastAsia="Times New Roman" w:cs="Times New Roman"/>
          <w:i/>
          <w:color w:val="000000"/>
          <w:sz w:val="22"/>
        </w:rPr>
        <w:t xml:space="preserve">    i) advice on technical, functional and operational aspects in the assignment, reassignment and/or reclamation of international numbering, naming, addressing and identification resources in accordance with the relevant Recommendations, taking into account the results of any ongoing studies; </w:t>
      </w:r>
    </w:p>
    <w:p w:rsidR="00C7231D" w:rsidRPr="00B86B62" w:rsidRDefault="00C7231D" w:rsidP="00621DBF">
      <w:pPr>
        <w:ind w:left="360"/>
        <w:rPr>
          <w:rFonts w:eastAsia="Times New Roman" w:cs="Times New Roman"/>
          <w:i/>
          <w:color w:val="000000"/>
          <w:sz w:val="22"/>
        </w:rPr>
      </w:pPr>
    </w:p>
    <w:p w:rsidR="00C7231D" w:rsidRPr="00B86B62" w:rsidRDefault="00C7231D" w:rsidP="00621DBF">
      <w:pPr>
        <w:ind w:left="360"/>
        <w:rPr>
          <w:rFonts w:eastAsia="Times New Roman" w:cs="Times New Roman"/>
          <w:i/>
          <w:color w:val="000000"/>
          <w:sz w:val="22"/>
        </w:rPr>
      </w:pPr>
      <w:r w:rsidRPr="00B86B62">
        <w:rPr>
          <w:rFonts w:eastAsia="Times New Roman" w:cs="Times New Roman"/>
          <w:i/>
          <w:color w:val="000000"/>
          <w:sz w:val="22"/>
        </w:rPr>
        <w:t xml:space="preserve">    ii) guidance in cases of reported complaints about misuses of an international telecommunication numbering resource, including numbering, naming, addressing and identification resources;</w:t>
      </w:r>
    </w:p>
    <w:p w:rsidR="00C7231D" w:rsidRPr="00B86B62" w:rsidRDefault="00C7231D" w:rsidP="00621DBF">
      <w:pPr>
        <w:ind w:left="360"/>
        <w:rPr>
          <w:rFonts w:eastAsia="Times New Roman" w:cs="Times New Roman"/>
          <w:i/>
          <w:color w:val="000000"/>
          <w:sz w:val="22"/>
        </w:rPr>
      </w:pPr>
    </w:p>
    <w:p w:rsidR="00C7231D" w:rsidRPr="00B86B62" w:rsidRDefault="00C7231D" w:rsidP="00621DBF">
      <w:pPr>
        <w:ind w:left="360"/>
        <w:rPr>
          <w:rFonts w:eastAsia="Times New Roman" w:cs="Times New Roman"/>
          <w:i/>
          <w:color w:val="000000"/>
          <w:sz w:val="22"/>
        </w:rPr>
      </w:pPr>
      <w:r w:rsidRPr="00B86B62">
        <w:rPr>
          <w:rFonts w:eastAsia="Times New Roman" w:cs="Times New Roman"/>
          <w:i/>
          <w:color w:val="000000"/>
          <w:sz w:val="22"/>
        </w:rPr>
        <w:t xml:space="preserve">3 </w:t>
      </w:r>
      <w:r w:rsidR="00621DBF" w:rsidRPr="00B86B62">
        <w:rPr>
          <w:rFonts w:eastAsia="Times New Roman" w:cs="Times New Roman"/>
          <w:i/>
          <w:color w:val="000000"/>
          <w:sz w:val="22"/>
        </w:rPr>
        <w:tab/>
      </w:r>
      <w:r w:rsidRPr="00B86B62">
        <w:rPr>
          <w:rFonts w:eastAsia="Times New Roman" w:cs="Times New Roman"/>
          <w:i/>
          <w:color w:val="000000"/>
          <w:sz w:val="22"/>
        </w:rPr>
        <w:t xml:space="preserve">the Director of TSB to take the appropriate measures where Study Group 2, in liaison with the other relevant study groups, has provided advice and guidance in accordance with resolves to instruct 2 above; </w:t>
      </w:r>
    </w:p>
    <w:p w:rsidR="00C7231D" w:rsidRPr="00B86B62" w:rsidRDefault="00C7231D" w:rsidP="00621DBF">
      <w:pPr>
        <w:ind w:left="360"/>
        <w:rPr>
          <w:rFonts w:eastAsia="Times New Roman" w:cs="Times New Roman"/>
          <w:i/>
          <w:color w:val="000000"/>
          <w:sz w:val="22"/>
        </w:rPr>
      </w:pPr>
    </w:p>
    <w:p w:rsidR="00C7231D" w:rsidRPr="00B86B62" w:rsidRDefault="00C7231D" w:rsidP="00621DBF">
      <w:pPr>
        <w:ind w:left="360"/>
        <w:rPr>
          <w:rFonts w:eastAsia="Times New Roman" w:cs="Times New Roman"/>
          <w:i/>
          <w:color w:val="000000"/>
          <w:sz w:val="22"/>
        </w:rPr>
      </w:pPr>
      <w:r w:rsidRPr="00B86B62">
        <w:rPr>
          <w:rFonts w:eastAsia="Times New Roman" w:cs="Times New Roman"/>
          <w:i/>
          <w:color w:val="000000"/>
          <w:sz w:val="22"/>
        </w:rPr>
        <w:t>4</w:t>
      </w:r>
      <w:r w:rsidR="00621DBF" w:rsidRPr="00B86B62">
        <w:rPr>
          <w:rFonts w:eastAsia="Times New Roman" w:cs="Times New Roman"/>
          <w:i/>
          <w:color w:val="000000"/>
          <w:sz w:val="22"/>
        </w:rPr>
        <w:tab/>
      </w:r>
      <w:r w:rsidRPr="00B86B62">
        <w:rPr>
          <w:rFonts w:eastAsia="Times New Roman" w:cs="Times New Roman"/>
          <w:i/>
          <w:color w:val="000000"/>
          <w:sz w:val="22"/>
        </w:rPr>
        <w:t xml:space="preserve"> the Director of TSB, in close collaboration with Study Group 2, and any other relevant study groups, to follow up on the misuse of any numbering, naming, addressing and identification resources and inform the ITU Council accordingly; </w:t>
      </w:r>
    </w:p>
    <w:p w:rsidR="00C7231D" w:rsidRPr="00B86B62" w:rsidRDefault="00C7231D" w:rsidP="00621DBF">
      <w:pPr>
        <w:ind w:left="360"/>
        <w:rPr>
          <w:rFonts w:eastAsia="Times New Roman" w:cs="Times New Roman"/>
          <w:i/>
          <w:color w:val="000000"/>
          <w:sz w:val="22"/>
        </w:rPr>
      </w:pPr>
    </w:p>
    <w:p w:rsidR="00C7231D" w:rsidRPr="00B86B62" w:rsidRDefault="00C7231D" w:rsidP="00621DBF">
      <w:pPr>
        <w:ind w:left="360"/>
        <w:rPr>
          <w:rFonts w:eastAsia="Times New Roman" w:cs="Times New Roman"/>
          <w:i/>
          <w:color w:val="000000"/>
          <w:sz w:val="22"/>
        </w:rPr>
      </w:pPr>
      <w:r w:rsidRPr="00B86B62">
        <w:rPr>
          <w:rFonts w:eastAsia="Times New Roman" w:cs="Times New Roman"/>
          <w:i/>
          <w:color w:val="000000"/>
          <w:sz w:val="22"/>
        </w:rPr>
        <w:t xml:space="preserve">5 </w:t>
      </w:r>
      <w:r w:rsidR="00621DBF" w:rsidRPr="00B86B62">
        <w:rPr>
          <w:rFonts w:eastAsia="Times New Roman" w:cs="Times New Roman"/>
          <w:i/>
          <w:color w:val="000000"/>
          <w:sz w:val="22"/>
        </w:rPr>
        <w:tab/>
      </w:r>
      <w:r w:rsidRPr="00B86B62">
        <w:rPr>
          <w:rFonts w:eastAsia="Times New Roman" w:cs="Times New Roman"/>
          <w:i/>
          <w:color w:val="000000"/>
          <w:sz w:val="22"/>
        </w:rPr>
        <w:t>Study Group 2 to study, urgently, necessary action to ensure that the sovereignty of ITU Member States with regard to country code numbering, naming, addressing and identification plans is fully maintained, as enshrined in Recommendation ITU-T E.164 and other relevant Recommendations; this shall cover ways and means to address and counter any misuse of any numbering, naming, addressing and identification resources, and of call progress tones and signals, through proper development of a proposed resolution and/or the development and adoption of a Recommendation towards this aim.</w:t>
      </w:r>
    </w:p>
    <w:p w:rsidR="005E5CB8" w:rsidRPr="00B86B62" w:rsidRDefault="005E5CB8" w:rsidP="005E5CB8"/>
    <w:p w:rsidR="005E5CB8" w:rsidRPr="00B86B62" w:rsidRDefault="005E5CB8" w:rsidP="005E5CB8"/>
    <w:tbl>
      <w:tblPr>
        <w:tblW w:w="98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5151"/>
        <w:gridCol w:w="1350"/>
        <w:gridCol w:w="1239"/>
        <w:gridCol w:w="1182"/>
      </w:tblGrid>
      <w:tr w:rsidR="00B854FA" w:rsidRPr="00F51D2B" w:rsidTr="003E4CE4">
        <w:trPr>
          <w:trHeight w:val="647"/>
          <w:tblHeader/>
        </w:trPr>
        <w:tc>
          <w:tcPr>
            <w:tcW w:w="910" w:type="dxa"/>
            <w:tcBorders>
              <w:bottom w:val="double" w:sz="6" w:space="0" w:color="auto"/>
            </w:tcBorders>
            <w:vAlign w:val="center"/>
          </w:tcPr>
          <w:p w:rsidR="00B854FA" w:rsidRPr="00B86B62" w:rsidRDefault="00B854FA" w:rsidP="004F415D">
            <w:pPr>
              <w:jc w:val="center"/>
              <w:rPr>
                <w:rFonts w:eastAsia="Times New Roman" w:cs="Times New Roman"/>
              </w:rPr>
            </w:pPr>
            <w:r w:rsidRPr="00B86B62">
              <w:rPr>
                <w:rFonts w:eastAsia="Times New Roman" w:cs="Times New Roman"/>
                <w:sz w:val="22"/>
              </w:rPr>
              <w:t>Action Item</w:t>
            </w:r>
          </w:p>
        </w:tc>
        <w:tc>
          <w:tcPr>
            <w:tcW w:w="5151" w:type="dxa"/>
            <w:tcBorders>
              <w:bottom w:val="double" w:sz="6" w:space="0" w:color="auto"/>
            </w:tcBorders>
            <w:shd w:val="clear" w:color="auto" w:fill="auto"/>
            <w:vAlign w:val="center"/>
            <w:hideMark/>
          </w:tcPr>
          <w:p w:rsidR="00B854FA" w:rsidRPr="00B86B62" w:rsidRDefault="00B854FA" w:rsidP="004F415D">
            <w:pPr>
              <w:jc w:val="center"/>
              <w:rPr>
                <w:rFonts w:eastAsia="Times New Roman" w:cs="Times New Roman"/>
              </w:rPr>
            </w:pPr>
            <w:r w:rsidRPr="00B86B62">
              <w:rPr>
                <w:rFonts w:eastAsia="Times New Roman" w:cs="Times New Roman"/>
                <w:sz w:val="22"/>
              </w:rPr>
              <w:t>Action</w:t>
            </w:r>
          </w:p>
        </w:tc>
        <w:tc>
          <w:tcPr>
            <w:tcW w:w="1350" w:type="dxa"/>
            <w:tcBorders>
              <w:bottom w:val="double" w:sz="6" w:space="0" w:color="auto"/>
            </w:tcBorders>
            <w:shd w:val="clear" w:color="auto" w:fill="auto"/>
            <w:vAlign w:val="center"/>
            <w:hideMark/>
          </w:tcPr>
          <w:p w:rsidR="00B854FA" w:rsidRPr="00B86B62" w:rsidRDefault="00B854FA" w:rsidP="004F415D">
            <w:pPr>
              <w:jc w:val="center"/>
              <w:rPr>
                <w:rFonts w:eastAsia="Times New Roman" w:cs="Times New Roman"/>
              </w:rPr>
            </w:pPr>
            <w:r w:rsidRPr="00B86B62">
              <w:rPr>
                <w:rFonts w:eastAsia="Times New Roman" w:cs="Times New Roman"/>
                <w:sz w:val="22"/>
              </w:rPr>
              <w:t>Milestone</w:t>
            </w:r>
          </w:p>
        </w:tc>
        <w:tc>
          <w:tcPr>
            <w:tcW w:w="1239" w:type="dxa"/>
            <w:tcBorders>
              <w:bottom w:val="double" w:sz="6" w:space="0" w:color="auto"/>
            </w:tcBorders>
          </w:tcPr>
          <w:p w:rsidR="00B854FA" w:rsidRPr="00B86B62" w:rsidRDefault="00B854FA" w:rsidP="004F415D">
            <w:pPr>
              <w:jc w:val="center"/>
              <w:rPr>
                <w:rFonts w:eastAsia="Times New Roman" w:cs="Times New Roman"/>
              </w:rPr>
            </w:pPr>
            <w:r w:rsidRPr="00B86B62">
              <w:rPr>
                <w:rFonts w:eastAsia="Times New Roman" w:cs="Times New Roman"/>
                <w:sz w:val="22"/>
              </w:rPr>
              <w:t>Periodic Goals Met</w:t>
            </w:r>
          </w:p>
        </w:tc>
        <w:tc>
          <w:tcPr>
            <w:tcW w:w="1182" w:type="dxa"/>
            <w:tcBorders>
              <w:bottom w:val="double" w:sz="6" w:space="0" w:color="auto"/>
            </w:tcBorders>
            <w:vAlign w:val="center"/>
          </w:tcPr>
          <w:p w:rsidR="00B854FA" w:rsidRPr="00B86B62" w:rsidRDefault="00220C6A" w:rsidP="004F415D">
            <w:pPr>
              <w:jc w:val="center"/>
              <w:rPr>
                <w:rFonts w:eastAsia="Times New Roman" w:cs="Times New Roman"/>
              </w:rPr>
            </w:pPr>
            <w:r>
              <w:rPr>
                <w:rFonts w:eastAsia="Times New Roman" w:cs="Times New Roman"/>
                <w:sz w:val="22"/>
              </w:rPr>
              <w:t>Completed</w:t>
            </w:r>
          </w:p>
        </w:tc>
      </w:tr>
      <w:tr w:rsidR="00B854FA" w:rsidRPr="00F51D2B" w:rsidTr="003E4CE4">
        <w:trPr>
          <w:trHeight w:val="620"/>
        </w:trPr>
        <w:tc>
          <w:tcPr>
            <w:tcW w:w="910" w:type="dxa"/>
            <w:tcBorders>
              <w:top w:val="double" w:sz="6" w:space="0" w:color="auto"/>
            </w:tcBorders>
            <w:vAlign w:val="center"/>
          </w:tcPr>
          <w:p w:rsidR="00B854FA" w:rsidRPr="00B86B62" w:rsidRDefault="00A25862" w:rsidP="004F415D">
            <w:pPr>
              <w:jc w:val="center"/>
              <w:rPr>
                <w:rFonts w:eastAsia="Times New Roman" w:cs="Times New Roman"/>
              </w:rPr>
            </w:pPr>
            <w:hyperlink w:anchor="Item20_01" w:history="1">
              <w:r w:rsidR="00B854FA" w:rsidRPr="00B86B62">
                <w:rPr>
                  <w:rStyle w:val="Hyperlink"/>
                  <w:rFonts w:eastAsia="Times New Roman" w:cs="Times New Roman"/>
                  <w:sz w:val="22"/>
                </w:rPr>
                <w:t>20-01</w:t>
              </w:r>
            </w:hyperlink>
          </w:p>
        </w:tc>
        <w:tc>
          <w:tcPr>
            <w:tcW w:w="5151" w:type="dxa"/>
            <w:tcBorders>
              <w:top w:val="double" w:sz="6" w:space="0" w:color="auto"/>
            </w:tcBorders>
            <w:shd w:val="clear" w:color="auto" w:fill="auto"/>
            <w:hideMark/>
          </w:tcPr>
          <w:p w:rsidR="00B854FA" w:rsidRPr="00B86B62" w:rsidRDefault="00B854FA" w:rsidP="00B605EA">
            <w:pPr>
              <w:rPr>
                <w:rFonts w:eastAsia="Times New Roman" w:cs="Times New Roman"/>
              </w:rPr>
            </w:pPr>
            <w:r w:rsidRPr="00B86B62">
              <w:rPr>
                <w:rFonts w:eastAsia="Times New Roman" w:cs="Times New Roman"/>
                <w:sz w:val="22"/>
              </w:rPr>
              <w:t>Director to use procedures in relevant Recommendations upon receipt of new numbering, addressing and identification resource requests</w:t>
            </w:r>
          </w:p>
        </w:tc>
        <w:tc>
          <w:tcPr>
            <w:tcW w:w="1350" w:type="dxa"/>
            <w:tcBorders>
              <w:top w:val="double" w:sz="6" w:space="0" w:color="auto"/>
            </w:tcBorders>
            <w:shd w:val="clear" w:color="auto" w:fill="auto"/>
            <w:vAlign w:val="center"/>
            <w:hideMark/>
          </w:tcPr>
          <w:p w:rsidR="00B854FA" w:rsidRPr="00B86B62" w:rsidRDefault="00B854FA" w:rsidP="00B605EA">
            <w:pPr>
              <w:jc w:val="center"/>
              <w:rPr>
                <w:rFonts w:eastAsia="Times New Roman" w:cs="Times New Roman"/>
              </w:rPr>
            </w:pPr>
            <w:r w:rsidRPr="00B86B62">
              <w:rPr>
                <w:rFonts w:eastAsia="Times New Roman" w:cs="Times New Roman"/>
                <w:sz w:val="22"/>
              </w:rPr>
              <w:t>ongoing</w:t>
            </w:r>
          </w:p>
        </w:tc>
        <w:tc>
          <w:tcPr>
            <w:tcW w:w="1239" w:type="dxa"/>
            <w:tcBorders>
              <w:top w:val="double" w:sz="6" w:space="0" w:color="auto"/>
            </w:tcBorders>
          </w:tcPr>
          <w:p w:rsidR="005D555A" w:rsidRDefault="005D555A" w:rsidP="004F415D">
            <w:pPr>
              <w:jc w:val="center"/>
              <w:rPr>
                <w:rFonts w:eastAsia="Times New Roman" w:cs="Times New Roman"/>
                <w:sz w:val="22"/>
              </w:rPr>
            </w:pPr>
          </w:p>
          <w:p w:rsidR="00B854FA" w:rsidRPr="00B86B62" w:rsidRDefault="005D555A" w:rsidP="004F415D">
            <w:pPr>
              <w:jc w:val="center"/>
              <w:rPr>
                <w:rFonts w:eastAsia="Times New Roman" w:cs="Times New Roman"/>
              </w:rPr>
            </w:pPr>
            <w:r w:rsidRPr="00B86B62">
              <w:rPr>
                <w:rFonts w:eastAsia="Times New Roman" w:cs="Times New Roman"/>
                <w:sz w:val="22"/>
              </w:rPr>
              <w:sym w:font="Wingdings" w:char="F0FC"/>
            </w:r>
          </w:p>
        </w:tc>
        <w:tc>
          <w:tcPr>
            <w:tcW w:w="1182" w:type="dxa"/>
            <w:tcBorders>
              <w:top w:val="double" w:sz="6" w:space="0" w:color="auto"/>
            </w:tcBorders>
            <w:vAlign w:val="center"/>
          </w:tcPr>
          <w:p w:rsidR="00B854FA" w:rsidRPr="00B86B62" w:rsidRDefault="00B854FA" w:rsidP="004F415D">
            <w:pPr>
              <w:jc w:val="center"/>
              <w:rPr>
                <w:rFonts w:eastAsia="Times New Roman" w:cs="Times New Roman"/>
              </w:rPr>
            </w:pPr>
          </w:p>
        </w:tc>
      </w:tr>
      <w:tr w:rsidR="00B854FA" w:rsidRPr="00F51D2B" w:rsidTr="00B854FA">
        <w:trPr>
          <w:trHeight w:val="710"/>
        </w:trPr>
        <w:tc>
          <w:tcPr>
            <w:tcW w:w="910" w:type="dxa"/>
            <w:vAlign w:val="center"/>
          </w:tcPr>
          <w:p w:rsidR="00B854FA" w:rsidRPr="00B86B62" w:rsidRDefault="00A25862" w:rsidP="00B605EA">
            <w:pPr>
              <w:jc w:val="center"/>
              <w:rPr>
                <w:rFonts w:eastAsia="Times New Roman" w:cs="Times New Roman"/>
              </w:rPr>
            </w:pPr>
            <w:hyperlink w:anchor="Item20_02" w:history="1">
              <w:r w:rsidR="00B854FA" w:rsidRPr="00B86B62">
                <w:rPr>
                  <w:rStyle w:val="Hyperlink"/>
                  <w:rFonts w:eastAsia="Times New Roman" w:cs="Times New Roman"/>
                  <w:sz w:val="22"/>
                </w:rPr>
                <w:t>20-02</w:t>
              </w:r>
            </w:hyperlink>
          </w:p>
        </w:tc>
        <w:tc>
          <w:tcPr>
            <w:tcW w:w="5151" w:type="dxa"/>
            <w:shd w:val="clear" w:color="auto" w:fill="auto"/>
            <w:hideMark/>
          </w:tcPr>
          <w:p w:rsidR="00B854FA" w:rsidRPr="00B86B62" w:rsidRDefault="00B854FA" w:rsidP="00B605EA">
            <w:pPr>
              <w:rPr>
                <w:rFonts w:eastAsia="Times New Roman" w:cs="Times New Roman"/>
              </w:rPr>
            </w:pPr>
            <w:r w:rsidRPr="00B86B62">
              <w:rPr>
                <w:rFonts w:eastAsia="Times New Roman" w:cs="Times New Roman"/>
                <w:sz w:val="22"/>
              </w:rPr>
              <w:t>SG2 to provide Director with advice and guidance related to Resolution 20</w:t>
            </w:r>
          </w:p>
        </w:tc>
        <w:tc>
          <w:tcPr>
            <w:tcW w:w="1350" w:type="dxa"/>
            <w:shd w:val="clear" w:color="auto" w:fill="auto"/>
            <w:vAlign w:val="center"/>
            <w:hideMark/>
          </w:tcPr>
          <w:p w:rsidR="00B854FA" w:rsidRPr="00B86B62" w:rsidRDefault="00B854FA" w:rsidP="00B605EA">
            <w:pPr>
              <w:jc w:val="center"/>
              <w:rPr>
                <w:rFonts w:eastAsia="Times New Roman" w:cs="Times New Roman"/>
              </w:rPr>
            </w:pPr>
            <w:r w:rsidRPr="00B86B62">
              <w:rPr>
                <w:rFonts w:eastAsia="Times New Roman" w:cs="Times New Roman"/>
                <w:sz w:val="22"/>
              </w:rPr>
              <w:t>ongoing</w:t>
            </w:r>
          </w:p>
        </w:tc>
        <w:tc>
          <w:tcPr>
            <w:tcW w:w="1239" w:type="dxa"/>
            <w:vAlign w:val="center"/>
          </w:tcPr>
          <w:p w:rsidR="002070AE" w:rsidRPr="00B86B62" w:rsidRDefault="005D555A">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B854FA" w:rsidRPr="00B86B62" w:rsidRDefault="00B854FA" w:rsidP="004F415D">
            <w:pPr>
              <w:jc w:val="center"/>
              <w:rPr>
                <w:rFonts w:eastAsia="Times New Roman" w:cs="Times New Roman"/>
              </w:rPr>
            </w:pPr>
          </w:p>
        </w:tc>
      </w:tr>
      <w:tr w:rsidR="00B854FA" w:rsidRPr="00F51D2B" w:rsidTr="00B854FA">
        <w:trPr>
          <w:trHeight w:val="530"/>
        </w:trPr>
        <w:tc>
          <w:tcPr>
            <w:tcW w:w="910" w:type="dxa"/>
            <w:vAlign w:val="center"/>
          </w:tcPr>
          <w:p w:rsidR="00B854FA" w:rsidRPr="00B86B62" w:rsidRDefault="00A25862" w:rsidP="00B605EA">
            <w:pPr>
              <w:jc w:val="center"/>
              <w:rPr>
                <w:rFonts w:eastAsia="Times New Roman" w:cs="Times New Roman"/>
              </w:rPr>
            </w:pPr>
            <w:hyperlink w:anchor="Item20_03" w:history="1">
              <w:r w:rsidR="00B854FA" w:rsidRPr="00B86B62">
                <w:rPr>
                  <w:rStyle w:val="Hyperlink"/>
                  <w:rFonts w:eastAsia="Times New Roman" w:cs="Times New Roman"/>
                  <w:sz w:val="22"/>
                </w:rPr>
                <w:t>20-03</w:t>
              </w:r>
            </w:hyperlink>
          </w:p>
        </w:tc>
        <w:tc>
          <w:tcPr>
            <w:tcW w:w="5151" w:type="dxa"/>
            <w:shd w:val="clear" w:color="auto" w:fill="auto"/>
            <w:hideMark/>
          </w:tcPr>
          <w:p w:rsidR="00B854FA" w:rsidRPr="00B86B62" w:rsidRDefault="00B854FA" w:rsidP="00B605EA">
            <w:pPr>
              <w:rPr>
                <w:rFonts w:eastAsia="Times New Roman" w:cs="Times New Roman"/>
              </w:rPr>
            </w:pPr>
            <w:r w:rsidRPr="00B86B62">
              <w:rPr>
                <w:rFonts w:eastAsia="Times New Roman" w:cs="Times New Roman"/>
                <w:sz w:val="22"/>
              </w:rPr>
              <w:t>Director, in close collaboration with SG2 and other relevant study groups, to follow-up on misuse of resources and inform Council accordingly</w:t>
            </w:r>
          </w:p>
        </w:tc>
        <w:tc>
          <w:tcPr>
            <w:tcW w:w="1350" w:type="dxa"/>
            <w:shd w:val="clear" w:color="auto" w:fill="auto"/>
            <w:vAlign w:val="center"/>
            <w:hideMark/>
          </w:tcPr>
          <w:p w:rsidR="00B854FA" w:rsidRPr="00B86B62" w:rsidRDefault="00B854FA" w:rsidP="00B605EA">
            <w:pPr>
              <w:jc w:val="center"/>
              <w:rPr>
                <w:rFonts w:eastAsia="Times New Roman" w:cs="Times New Roman"/>
              </w:rPr>
            </w:pPr>
            <w:r w:rsidRPr="00B86B62">
              <w:rPr>
                <w:rFonts w:eastAsia="Times New Roman" w:cs="Times New Roman"/>
                <w:sz w:val="22"/>
              </w:rPr>
              <w:t>ongoing</w:t>
            </w:r>
          </w:p>
        </w:tc>
        <w:tc>
          <w:tcPr>
            <w:tcW w:w="1239" w:type="dxa"/>
            <w:vAlign w:val="center"/>
          </w:tcPr>
          <w:p w:rsidR="002070AE" w:rsidRPr="00B86B62" w:rsidRDefault="00B854FA">
            <w:pPr>
              <w:jc w:val="center"/>
              <w:rPr>
                <w:rFonts w:eastAsia="Times New Roman" w:cs="Times New Roman"/>
              </w:rPr>
            </w:pPr>
            <w:r w:rsidRPr="00B86B62">
              <w:rPr>
                <w:rFonts w:eastAsia="Times New Roman" w:cs="Times New Roman"/>
              </w:rPr>
              <w:sym w:font="Wingdings" w:char="F0FC"/>
            </w:r>
          </w:p>
        </w:tc>
        <w:tc>
          <w:tcPr>
            <w:tcW w:w="1182" w:type="dxa"/>
            <w:vAlign w:val="center"/>
          </w:tcPr>
          <w:p w:rsidR="00B854FA" w:rsidRPr="00B86B62" w:rsidRDefault="00B854FA" w:rsidP="004F415D">
            <w:pPr>
              <w:jc w:val="center"/>
              <w:rPr>
                <w:rFonts w:eastAsia="Times New Roman" w:cs="Times New Roman"/>
              </w:rPr>
            </w:pPr>
          </w:p>
        </w:tc>
      </w:tr>
      <w:tr w:rsidR="00B854FA" w:rsidRPr="00F51D2B" w:rsidTr="00B854FA">
        <w:trPr>
          <w:trHeight w:val="530"/>
        </w:trPr>
        <w:tc>
          <w:tcPr>
            <w:tcW w:w="910" w:type="dxa"/>
            <w:vAlign w:val="center"/>
          </w:tcPr>
          <w:p w:rsidR="00B854FA" w:rsidRPr="00B86B62" w:rsidRDefault="00A25862" w:rsidP="00B605EA">
            <w:pPr>
              <w:jc w:val="center"/>
              <w:rPr>
                <w:rFonts w:eastAsia="Times New Roman" w:cs="Times New Roman"/>
              </w:rPr>
            </w:pPr>
            <w:hyperlink w:anchor="Item20_04" w:history="1">
              <w:r w:rsidR="00B854FA" w:rsidRPr="00B86B62">
                <w:rPr>
                  <w:rStyle w:val="Hyperlink"/>
                  <w:rFonts w:eastAsia="Times New Roman" w:cs="Times New Roman"/>
                  <w:sz w:val="22"/>
                </w:rPr>
                <w:t>20-04</w:t>
              </w:r>
            </w:hyperlink>
          </w:p>
        </w:tc>
        <w:tc>
          <w:tcPr>
            <w:tcW w:w="5151" w:type="dxa"/>
            <w:shd w:val="clear" w:color="auto" w:fill="auto"/>
          </w:tcPr>
          <w:p w:rsidR="00B854FA" w:rsidRPr="00B86B62" w:rsidRDefault="00B854FA" w:rsidP="00B605EA">
            <w:pPr>
              <w:rPr>
                <w:rFonts w:eastAsia="Times New Roman" w:cs="Times New Roman"/>
              </w:rPr>
            </w:pPr>
            <w:r w:rsidRPr="00B86B62">
              <w:rPr>
                <w:rFonts w:eastAsia="Times New Roman" w:cs="Times New Roman"/>
                <w:sz w:val="22"/>
              </w:rPr>
              <w:t>SG2 to study necessary action to ensure sovereignty of ITU Member States with regard to country code numbering, naming, addressing and identification plans is maintained.</w:t>
            </w:r>
          </w:p>
        </w:tc>
        <w:tc>
          <w:tcPr>
            <w:tcW w:w="1350" w:type="dxa"/>
            <w:shd w:val="clear" w:color="auto" w:fill="auto"/>
            <w:vAlign w:val="center"/>
          </w:tcPr>
          <w:p w:rsidR="00B854FA" w:rsidRPr="00B86B62" w:rsidRDefault="00B854FA" w:rsidP="00B605EA">
            <w:pPr>
              <w:jc w:val="center"/>
              <w:rPr>
                <w:rFonts w:eastAsia="Times New Roman" w:cs="Times New Roman"/>
              </w:rPr>
            </w:pPr>
            <w:r w:rsidRPr="00B86B62">
              <w:rPr>
                <w:rFonts w:eastAsia="Times New Roman" w:cs="Times New Roman"/>
                <w:sz w:val="22"/>
              </w:rPr>
              <w:t>ongoing</w:t>
            </w:r>
          </w:p>
        </w:tc>
        <w:tc>
          <w:tcPr>
            <w:tcW w:w="1239" w:type="dxa"/>
          </w:tcPr>
          <w:p w:rsidR="00B854FA" w:rsidRPr="00B86B62" w:rsidRDefault="00B854FA" w:rsidP="004F415D">
            <w:pPr>
              <w:jc w:val="center"/>
              <w:rPr>
                <w:rFonts w:eastAsia="Times New Roman" w:cs="Times New Roman"/>
              </w:rPr>
            </w:pPr>
          </w:p>
        </w:tc>
        <w:tc>
          <w:tcPr>
            <w:tcW w:w="1182" w:type="dxa"/>
            <w:vAlign w:val="center"/>
          </w:tcPr>
          <w:p w:rsidR="00B854FA" w:rsidRPr="00B86B62" w:rsidRDefault="00B854FA" w:rsidP="004F415D">
            <w:pPr>
              <w:jc w:val="center"/>
              <w:rPr>
                <w:rFonts w:eastAsia="Times New Roman" w:cs="Times New Roman"/>
              </w:rPr>
            </w:pPr>
          </w:p>
        </w:tc>
      </w:tr>
    </w:tbl>
    <w:p w:rsidR="005E5CB8" w:rsidRPr="00B86B62" w:rsidRDefault="005E5CB8" w:rsidP="005E5CB8">
      <w:pPr>
        <w:rPr>
          <w:sz w:val="22"/>
        </w:rPr>
      </w:pPr>
    </w:p>
    <w:p w:rsidR="005E5CB8" w:rsidRPr="00B86B62" w:rsidRDefault="005E5CB8" w:rsidP="005E5CB8">
      <w:pPr>
        <w:rPr>
          <w:sz w:val="22"/>
        </w:rPr>
      </w:pPr>
    </w:p>
    <w:p w:rsidR="0019356D" w:rsidRPr="00B86B62" w:rsidRDefault="0019356D" w:rsidP="0019356D">
      <w:pPr>
        <w:rPr>
          <w:b/>
          <w:u w:val="single"/>
        </w:rPr>
      </w:pPr>
      <w:bookmarkStart w:id="43" w:name="Item20_01"/>
      <w:bookmarkEnd w:id="43"/>
      <w:r w:rsidRPr="00B86B62">
        <w:rPr>
          <w:b/>
          <w:u w:val="single"/>
        </w:rPr>
        <w:t>Action Item 20-01:</w:t>
      </w:r>
      <w:r w:rsidRPr="00B86B62">
        <w:rPr>
          <w:b/>
        </w:rPr>
        <w:t xml:space="preserve"> TSB</w:t>
      </w:r>
    </w:p>
    <w:p w:rsidR="0019356D" w:rsidRPr="00B86B62" w:rsidRDefault="008A4A54" w:rsidP="0019356D">
      <w:pPr>
        <w:rPr>
          <w:sz w:val="22"/>
        </w:rPr>
      </w:pPr>
      <w:r w:rsidRPr="00B86B62">
        <w:rPr>
          <w:rFonts w:cs="Times New Roman"/>
          <w:sz w:val="22"/>
        </w:rPr>
        <w:t>Requests are processed on a regular basis, in particular in accordance with Q.708 and E.164.1</w:t>
      </w:r>
      <w:r w:rsidRPr="00B86B62">
        <w:rPr>
          <w:sz w:val="22"/>
        </w:rPr>
        <w:t xml:space="preserve"> and advice is obtained, as required, from the Chairman of SG2. </w:t>
      </w:r>
    </w:p>
    <w:p w:rsidR="006177DE" w:rsidRPr="00B86B62" w:rsidRDefault="006177DE" w:rsidP="0019356D">
      <w:pPr>
        <w:rPr>
          <w:color w:val="1F497D"/>
          <w:sz w:val="22"/>
        </w:rPr>
      </w:pPr>
    </w:p>
    <w:p w:rsidR="00AE6185" w:rsidRPr="00B86B62" w:rsidRDefault="008A4A54" w:rsidP="00E821CB">
      <w:pPr>
        <w:rPr>
          <w:rFonts w:cs="Times New Roman"/>
          <w:color w:val="1F497D"/>
          <w:sz w:val="22"/>
        </w:rPr>
      </w:pPr>
      <w:r w:rsidRPr="002362E5">
        <w:rPr>
          <w:rFonts w:cs="Times New Roman"/>
          <w:sz w:val="22"/>
        </w:rPr>
        <w:t xml:space="preserve">All resulting assignments are published in the Operational Bulletin. </w:t>
      </w:r>
      <w:r w:rsidR="00682B74" w:rsidRPr="002362E5">
        <w:rPr>
          <w:rFonts w:cs="Times New Roman"/>
          <w:sz w:val="22"/>
        </w:rPr>
        <w:t xml:space="preserve"> Since 1 January 2010, the</w:t>
      </w:r>
      <w:r w:rsidR="00682B74" w:rsidRPr="00B86B62">
        <w:rPr>
          <w:rFonts w:cs="Times New Roman"/>
          <w:color w:val="1F497D"/>
          <w:sz w:val="22"/>
        </w:rPr>
        <w:t xml:space="preserve"> </w:t>
      </w:r>
      <w:hyperlink r:id="rId120" w:history="1">
        <w:r w:rsidR="00682B74" w:rsidRPr="00E821CB">
          <w:rPr>
            <w:rStyle w:val="Hyperlink"/>
            <w:rFonts w:cs="Times New Roman"/>
            <w:sz w:val="22"/>
          </w:rPr>
          <w:t>ITU Operational Bulletin</w:t>
        </w:r>
      </w:hyperlink>
      <w:r w:rsidR="00682B74" w:rsidRPr="00E821CB">
        <w:rPr>
          <w:rFonts w:cs="Times New Roman"/>
          <w:color w:val="0000FF"/>
          <w:sz w:val="22"/>
        </w:rPr>
        <w:t xml:space="preserve"> </w:t>
      </w:r>
      <w:r w:rsidR="00682B74" w:rsidRPr="002362E5">
        <w:rPr>
          <w:rFonts w:cs="Times New Roman"/>
          <w:sz w:val="22"/>
        </w:rPr>
        <w:t>has been disseminated electronically with free online</w:t>
      </w:r>
      <w:r w:rsidR="00682B74" w:rsidRPr="00B86B62">
        <w:rPr>
          <w:rFonts w:cs="Times New Roman"/>
          <w:color w:val="1F497D"/>
          <w:sz w:val="22"/>
        </w:rPr>
        <w:t xml:space="preserve"> </w:t>
      </w:r>
      <w:r w:rsidR="00682B74" w:rsidRPr="002362E5">
        <w:rPr>
          <w:rFonts w:cs="Times New Roman"/>
          <w:sz w:val="22"/>
        </w:rPr>
        <w:t>access</w:t>
      </w:r>
      <w:r w:rsidR="00682B74" w:rsidRPr="00B86B62">
        <w:rPr>
          <w:rFonts w:cs="Times New Roman"/>
          <w:color w:val="1F497D"/>
          <w:sz w:val="22"/>
        </w:rPr>
        <w:t xml:space="preserve"> (</w:t>
      </w:r>
      <w:hyperlink r:id="rId121" w:history="1">
        <w:r w:rsidR="00682B74" w:rsidRPr="00E821CB">
          <w:rPr>
            <w:rStyle w:val="Hyperlink"/>
            <w:rFonts w:cs="Times New Roman"/>
            <w:sz w:val="22"/>
          </w:rPr>
          <w:t>http://www.itu.int/pub/T-SP/e</w:t>
        </w:r>
      </w:hyperlink>
      <w:r w:rsidR="00682B74" w:rsidRPr="00B86B62">
        <w:rPr>
          <w:rFonts w:cs="Times New Roman"/>
          <w:color w:val="1F497D"/>
          <w:sz w:val="22"/>
        </w:rPr>
        <w:t xml:space="preserve">).  </w:t>
      </w:r>
    </w:p>
    <w:p w:rsidR="00AE6185" w:rsidRPr="002362E5" w:rsidRDefault="00AE6185" w:rsidP="006177DE">
      <w:pPr>
        <w:rPr>
          <w:rFonts w:cs="Times New Roman"/>
          <w:sz w:val="22"/>
        </w:rPr>
      </w:pPr>
    </w:p>
    <w:p w:rsidR="006177DE" w:rsidRPr="00B86B62" w:rsidRDefault="00682B74" w:rsidP="005F2527">
      <w:pPr>
        <w:rPr>
          <w:rFonts w:cs="Times New Roman"/>
          <w:color w:val="1F497D"/>
          <w:sz w:val="22"/>
        </w:rPr>
      </w:pPr>
      <w:r w:rsidRPr="002362E5">
        <w:rPr>
          <w:rFonts w:cs="Times New Roman"/>
          <w:sz w:val="22"/>
        </w:rPr>
        <w:t>S</w:t>
      </w:r>
      <w:r w:rsidR="008A4A54" w:rsidRPr="002362E5">
        <w:rPr>
          <w:rFonts w:cs="Times New Roman"/>
          <w:sz w:val="22"/>
        </w:rPr>
        <w:t xml:space="preserve">hared network codes are also published on a dedicated portion of the ITU-T </w:t>
      </w:r>
      <w:r w:rsidR="00AE6185" w:rsidRPr="002362E5">
        <w:rPr>
          <w:rFonts w:cs="Times New Roman"/>
          <w:sz w:val="22"/>
        </w:rPr>
        <w:t xml:space="preserve">web site and are examples of this resource management </w:t>
      </w:r>
      <w:r w:rsidR="008A4A54" w:rsidRPr="002362E5">
        <w:rPr>
          <w:rFonts w:cs="Times New Roman"/>
          <w:sz w:val="22"/>
        </w:rPr>
        <w:t>process.  Th</w:t>
      </w:r>
      <w:r w:rsidR="005F2527">
        <w:rPr>
          <w:rFonts w:cs="Times New Roman"/>
          <w:sz w:val="22"/>
        </w:rPr>
        <w:t xml:space="preserve">ose </w:t>
      </w:r>
      <w:r w:rsidR="00AE6185" w:rsidRPr="002362E5">
        <w:rPr>
          <w:rFonts w:cs="Times New Roman"/>
          <w:sz w:val="22"/>
        </w:rPr>
        <w:t>current lists of shared network codes are published in the document found at</w:t>
      </w:r>
      <w:r w:rsidR="00E821CB">
        <w:rPr>
          <w:rFonts w:cs="Times New Roman"/>
          <w:sz w:val="22"/>
        </w:rPr>
        <w:t>:</w:t>
      </w:r>
      <w:r w:rsidR="008A4A54" w:rsidRPr="00B86B62">
        <w:rPr>
          <w:rFonts w:cs="Times New Roman"/>
          <w:color w:val="1F497D"/>
          <w:sz w:val="22"/>
        </w:rPr>
        <w:t> </w:t>
      </w:r>
      <w:hyperlink r:id="rId122" w:history="1">
        <w:r w:rsidR="008A4A54" w:rsidRPr="00E821CB">
          <w:rPr>
            <w:rStyle w:val="Hyperlink"/>
            <w:rFonts w:cs="Times New Roman"/>
            <w:sz w:val="22"/>
          </w:rPr>
          <w:t>http://www.itu.int/oth/T0207000001</w:t>
        </w:r>
      </w:hyperlink>
      <w:r w:rsidR="008A4A54" w:rsidRPr="00B86B62">
        <w:rPr>
          <w:rFonts w:cs="Times New Roman"/>
          <w:color w:val="1F497D"/>
          <w:sz w:val="22"/>
        </w:rPr>
        <w:t xml:space="preserve"> </w:t>
      </w:r>
    </w:p>
    <w:p w:rsidR="006177DE" w:rsidRPr="00B86B62" w:rsidRDefault="006177DE" w:rsidP="0019356D">
      <w:pPr>
        <w:rPr>
          <w:rFonts w:cs="Times New Roman"/>
          <w:color w:val="1F497D"/>
          <w:sz w:val="22"/>
        </w:rPr>
      </w:pPr>
    </w:p>
    <w:p w:rsidR="002070AE" w:rsidRPr="00B86B62" w:rsidRDefault="002070AE">
      <w:pPr>
        <w:tabs>
          <w:tab w:val="left" w:pos="5923"/>
        </w:tabs>
        <w:rPr>
          <w:sz w:val="22"/>
        </w:rPr>
      </w:pPr>
    </w:p>
    <w:p w:rsidR="0019356D" w:rsidRPr="00B86B62" w:rsidRDefault="0019356D" w:rsidP="0019356D">
      <w:pPr>
        <w:rPr>
          <w:b/>
          <w:u w:val="single"/>
        </w:rPr>
      </w:pPr>
      <w:bookmarkStart w:id="44" w:name="Item20_02"/>
      <w:bookmarkEnd w:id="44"/>
      <w:r w:rsidRPr="00B86B62">
        <w:rPr>
          <w:b/>
          <w:u w:val="single"/>
        </w:rPr>
        <w:t>Action Item 20-02:</w:t>
      </w:r>
      <w:r w:rsidRPr="00B86B62">
        <w:rPr>
          <w:b/>
        </w:rPr>
        <w:t xml:space="preserve">  SG2</w:t>
      </w:r>
    </w:p>
    <w:p w:rsidR="0015522F" w:rsidRDefault="0015522F" w:rsidP="0019356D">
      <w:pPr>
        <w:rPr>
          <w:sz w:val="22"/>
        </w:rPr>
      </w:pPr>
    </w:p>
    <w:p w:rsidR="0015522F" w:rsidRPr="00B86B62" w:rsidRDefault="00155D35" w:rsidP="0019356D">
      <w:pPr>
        <w:rPr>
          <w:sz w:val="22"/>
        </w:rPr>
      </w:pPr>
      <w:r>
        <w:rPr>
          <w:sz w:val="22"/>
        </w:rPr>
        <w:t>June</w:t>
      </w:r>
      <w:r w:rsidR="0015522F">
        <w:rPr>
          <w:sz w:val="22"/>
        </w:rPr>
        <w:t xml:space="preserve"> 2011: A</w:t>
      </w:r>
      <w:r>
        <w:rPr>
          <w:sz w:val="22"/>
        </w:rPr>
        <w:t>t the meeting of SG2 (1-10 June 2011)</w:t>
      </w:r>
      <w:r w:rsidR="0015522F">
        <w:rPr>
          <w:sz w:val="22"/>
        </w:rPr>
        <w:t xml:space="preserve">, advice </w:t>
      </w:r>
      <w:r>
        <w:rPr>
          <w:sz w:val="22"/>
        </w:rPr>
        <w:t xml:space="preserve">was provided to the TSB Director </w:t>
      </w:r>
      <w:r w:rsidR="0015522F">
        <w:rPr>
          <w:sz w:val="22"/>
        </w:rPr>
        <w:t>o</w:t>
      </w:r>
      <w:r>
        <w:rPr>
          <w:sz w:val="22"/>
        </w:rPr>
        <w:t>n</w:t>
      </w:r>
      <w:r w:rsidR="0015522F">
        <w:rPr>
          <w:sz w:val="22"/>
        </w:rPr>
        <w:t xml:space="preserve"> numbering applicatio</w:t>
      </w:r>
      <w:r>
        <w:rPr>
          <w:sz w:val="22"/>
        </w:rPr>
        <w:t xml:space="preserve">ns including advice related to conditions regarding E.164 number assignments, to unused resources and to misused resources.  Other guidance was provided to TSB regarding collection of up to date </w:t>
      </w:r>
      <w:r w:rsidR="00856FD6">
        <w:rPr>
          <w:sz w:val="22"/>
        </w:rPr>
        <w:t>information on Emergency Telecommunication Numbers actually in use.</w:t>
      </w:r>
    </w:p>
    <w:p w:rsidR="0019356D" w:rsidRDefault="0019356D" w:rsidP="0019356D">
      <w:pPr>
        <w:rPr>
          <w:sz w:val="22"/>
        </w:rPr>
      </w:pPr>
    </w:p>
    <w:p w:rsidR="00C1325D" w:rsidRPr="00B86B62" w:rsidRDefault="00C1325D" w:rsidP="0019356D">
      <w:pPr>
        <w:rPr>
          <w:sz w:val="22"/>
        </w:rPr>
      </w:pPr>
    </w:p>
    <w:p w:rsidR="0019356D" w:rsidRPr="00B86B62" w:rsidRDefault="0019356D" w:rsidP="0019356D">
      <w:pPr>
        <w:rPr>
          <w:b/>
        </w:rPr>
      </w:pPr>
      <w:bookmarkStart w:id="45" w:name="Item20_03"/>
      <w:bookmarkStart w:id="46" w:name="Item20_04"/>
      <w:bookmarkEnd w:id="45"/>
      <w:bookmarkEnd w:id="46"/>
      <w:r w:rsidRPr="00B86B62">
        <w:rPr>
          <w:b/>
          <w:u w:val="single"/>
        </w:rPr>
        <w:t>Action Item 20-03</w:t>
      </w:r>
      <w:r w:rsidR="005D3299" w:rsidRPr="00B86B62">
        <w:rPr>
          <w:b/>
          <w:u w:val="single"/>
        </w:rPr>
        <w:t xml:space="preserve"> and 20-04</w:t>
      </w:r>
      <w:r w:rsidRPr="00B86B62">
        <w:rPr>
          <w:b/>
          <w:u w:val="single"/>
        </w:rPr>
        <w:t>:</w:t>
      </w:r>
      <w:r w:rsidRPr="00B86B62">
        <w:rPr>
          <w:b/>
        </w:rPr>
        <w:t xml:space="preserve">  SG2 </w:t>
      </w:r>
    </w:p>
    <w:p w:rsidR="0019356D" w:rsidRPr="00B86B62" w:rsidRDefault="0019356D" w:rsidP="0019356D">
      <w:pPr>
        <w:rPr>
          <w:sz w:val="22"/>
        </w:rPr>
      </w:pPr>
      <w:r w:rsidRPr="00B86B62">
        <w:rPr>
          <w:sz w:val="22"/>
        </w:rPr>
        <w:t xml:space="preserve">14 Sept 2009: </w:t>
      </w:r>
    </w:p>
    <w:p w:rsidR="00B854FA" w:rsidRDefault="0019356D" w:rsidP="00CE5D95">
      <w:pPr>
        <w:rPr>
          <w:sz w:val="22"/>
        </w:rPr>
      </w:pPr>
      <w:r w:rsidRPr="00B86B62">
        <w:rPr>
          <w:sz w:val="22"/>
        </w:rPr>
        <w:t>Director submitted report to Council</w:t>
      </w:r>
      <w:r w:rsidR="00405090">
        <w:rPr>
          <w:sz w:val="22"/>
        </w:rPr>
        <w:t xml:space="preserve"> </w:t>
      </w:r>
      <w:r w:rsidRPr="00B86B62">
        <w:rPr>
          <w:sz w:val="22"/>
        </w:rPr>
        <w:t>2009 (</w:t>
      </w:r>
      <w:hyperlink r:id="rId123" w:history="1">
        <w:r w:rsidR="00405090" w:rsidRPr="00520EC3">
          <w:rPr>
            <w:rStyle w:val="Hyperlink"/>
            <w:sz w:val="22"/>
          </w:rPr>
          <w:t>C09/35, Add.1</w:t>
        </w:r>
      </w:hyperlink>
      <w:r w:rsidRPr="00B86B62">
        <w:rPr>
          <w:sz w:val="22"/>
        </w:rPr>
        <w:t>, clause 2)</w:t>
      </w:r>
      <w:r w:rsidR="005602EF">
        <w:rPr>
          <w:sz w:val="22"/>
        </w:rPr>
        <w:t xml:space="preserve"> (</w:t>
      </w:r>
      <w:hyperlink r:id="rId124" w:history="1">
        <w:r w:rsidR="005602EF" w:rsidRPr="00A62CEF">
          <w:rPr>
            <w:rStyle w:val="Hyperlink"/>
            <w:sz w:val="22"/>
          </w:rPr>
          <w:t>http://www.itu.int/md/S09-CL-C-0035</w:t>
        </w:r>
      </w:hyperlink>
      <w:r w:rsidR="005602EF">
        <w:rPr>
          <w:sz w:val="22"/>
        </w:rPr>
        <w:t>)</w:t>
      </w:r>
      <w:r w:rsidRPr="00B86B62">
        <w:rPr>
          <w:sz w:val="22"/>
        </w:rPr>
        <w:t xml:space="preserve">.  </w:t>
      </w:r>
      <w:r w:rsidR="00791120" w:rsidRPr="00B86B62">
        <w:rPr>
          <w:sz w:val="22"/>
        </w:rPr>
        <w:t xml:space="preserve">The Director also submitted </w:t>
      </w:r>
      <w:r w:rsidR="00E4521E">
        <w:rPr>
          <w:sz w:val="22"/>
        </w:rPr>
        <w:t xml:space="preserve">a </w:t>
      </w:r>
      <w:r w:rsidR="00791120" w:rsidRPr="00B86B62">
        <w:rPr>
          <w:sz w:val="22"/>
        </w:rPr>
        <w:t>report to Council</w:t>
      </w:r>
      <w:r w:rsidR="00405090">
        <w:rPr>
          <w:sz w:val="22"/>
        </w:rPr>
        <w:t xml:space="preserve"> </w:t>
      </w:r>
      <w:r w:rsidR="00791120" w:rsidRPr="00B86B62">
        <w:rPr>
          <w:sz w:val="22"/>
        </w:rPr>
        <w:t>2010 (</w:t>
      </w:r>
      <w:hyperlink r:id="rId125" w:history="1">
        <w:r w:rsidR="00405090" w:rsidRPr="00520EC3">
          <w:rPr>
            <w:rStyle w:val="Hyperlink"/>
            <w:sz w:val="22"/>
          </w:rPr>
          <w:t>C10/35</w:t>
        </w:r>
      </w:hyperlink>
      <w:r w:rsidR="00791120" w:rsidRPr="00B86B62">
        <w:rPr>
          <w:sz w:val="22"/>
        </w:rPr>
        <w:t>, clause 60b)</w:t>
      </w:r>
      <w:r w:rsidR="00D45CCB">
        <w:rPr>
          <w:sz w:val="22"/>
        </w:rPr>
        <w:t xml:space="preserve"> (</w:t>
      </w:r>
      <w:hyperlink r:id="rId126" w:history="1">
        <w:r w:rsidR="00D45CCB" w:rsidRPr="00A62CEF">
          <w:rPr>
            <w:rStyle w:val="Hyperlink"/>
            <w:sz w:val="22"/>
          </w:rPr>
          <w:t>http://www.itu.int/md/S10-CL-C-0035</w:t>
        </w:r>
      </w:hyperlink>
      <w:r w:rsidR="00E4521E">
        <w:rPr>
          <w:sz w:val="22"/>
        </w:rPr>
        <w:t>)</w:t>
      </w:r>
      <w:r w:rsidR="00405090" w:rsidRPr="00B86B62">
        <w:rPr>
          <w:sz w:val="22"/>
        </w:rPr>
        <w:t xml:space="preserve"> </w:t>
      </w:r>
      <w:r w:rsidR="00791120" w:rsidRPr="00B86B62">
        <w:rPr>
          <w:sz w:val="22"/>
        </w:rPr>
        <w:t>noting continuation of this work and web site</w:t>
      </w:r>
      <w:r w:rsidR="00B854FA" w:rsidRPr="00B86B62">
        <w:rPr>
          <w:sz w:val="22"/>
        </w:rPr>
        <w:t>.</w:t>
      </w:r>
      <w:r w:rsidR="003D2A5B">
        <w:rPr>
          <w:sz w:val="22"/>
        </w:rPr>
        <w:t xml:space="preserve">  </w:t>
      </w:r>
    </w:p>
    <w:p w:rsidR="00795CEC" w:rsidRPr="00B86B62" w:rsidRDefault="00795CEC" w:rsidP="0019356D">
      <w:pPr>
        <w:rPr>
          <w:sz w:val="22"/>
        </w:rPr>
      </w:pPr>
    </w:p>
    <w:p w:rsidR="0019356D" w:rsidRPr="00B86B62" w:rsidRDefault="0019356D" w:rsidP="0019356D">
      <w:pPr>
        <w:rPr>
          <w:sz w:val="22"/>
        </w:rPr>
      </w:pPr>
      <w:r w:rsidRPr="00B86B62">
        <w:rPr>
          <w:sz w:val="22"/>
        </w:rPr>
        <w:t xml:space="preserve">Study group 2 is studying this </w:t>
      </w:r>
      <w:r w:rsidR="005D3299" w:rsidRPr="00B86B62">
        <w:rPr>
          <w:sz w:val="22"/>
        </w:rPr>
        <w:t xml:space="preserve">matter </w:t>
      </w:r>
      <w:r w:rsidRPr="00B86B62">
        <w:rPr>
          <w:sz w:val="22"/>
        </w:rPr>
        <w:t>under Q1/2.</w:t>
      </w:r>
    </w:p>
    <w:p w:rsidR="00B854FA" w:rsidRPr="00B86B62" w:rsidRDefault="00B854FA" w:rsidP="0019356D">
      <w:pPr>
        <w:rPr>
          <w:sz w:val="22"/>
        </w:rPr>
      </w:pPr>
    </w:p>
    <w:p w:rsidR="00B854FA" w:rsidRPr="00B86B62" w:rsidRDefault="00CE5D95" w:rsidP="001D362A">
      <w:pPr>
        <w:rPr>
          <w:sz w:val="22"/>
        </w:rPr>
      </w:pPr>
      <w:r w:rsidRPr="00B86B62">
        <w:rPr>
          <w:sz w:val="22"/>
        </w:rPr>
        <w:t xml:space="preserve">A web site has been previously created to capture reported misuse and track responses and actions. That web site is at: </w:t>
      </w:r>
      <w:hyperlink r:id="rId127" w:history="1">
        <w:r w:rsidRPr="00B86B62">
          <w:rPr>
            <w:rStyle w:val="Hyperlink"/>
            <w:sz w:val="22"/>
          </w:rPr>
          <w:t>http://www.itu.int/ITU T/secured/misuse</w:t>
        </w:r>
      </w:hyperlink>
      <w:r>
        <w:rPr>
          <w:rStyle w:val="Hyperlink"/>
          <w:sz w:val="22"/>
        </w:rPr>
        <w:t>.</w:t>
      </w:r>
      <w:r w:rsidRPr="00B86B62">
        <w:rPr>
          <w:sz w:val="22"/>
        </w:rPr>
        <w:t xml:space="preserve"> </w:t>
      </w:r>
      <w:r w:rsidR="005C4577">
        <w:rPr>
          <w:sz w:val="22"/>
        </w:rPr>
        <w:t>T</w:t>
      </w:r>
      <w:r w:rsidR="00B854FA" w:rsidRPr="00B86B62">
        <w:rPr>
          <w:sz w:val="22"/>
        </w:rPr>
        <w:t xml:space="preserve">here were </w:t>
      </w:r>
      <w:r w:rsidR="0099294B">
        <w:rPr>
          <w:sz w:val="22"/>
        </w:rPr>
        <w:t>11</w:t>
      </w:r>
      <w:r w:rsidR="0099294B" w:rsidRPr="00B86B62">
        <w:rPr>
          <w:sz w:val="22"/>
        </w:rPr>
        <w:t xml:space="preserve"> </w:t>
      </w:r>
      <w:r w:rsidR="00B854FA" w:rsidRPr="00B86B62">
        <w:rPr>
          <w:sz w:val="22"/>
        </w:rPr>
        <w:t xml:space="preserve">reported instances of misuse of E.164 numbers made to ITU through this process </w:t>
      </w:r>
      <w:r w:rsidR="0099294B">
        <w:rPr>
          <w:sz w:val="22"/>
        </w:rPr>
        <w:t xml:space="preserve">in the 2009-2012 study period (3 (2009), </w:t>
      </w:r>
      <w:r w:rsidR="00B854FA" w:rsidRPr="00B86B62">
        <w:rPr>
          <w:sz w:val="22"/>
        </w:rPr>
        <w:t xml:space="preserve">4 </w:t>
      </w:r>
      <w:r w:rsidR="0099294B">
        <w:rPr>
          <w:sz w:val="22"/>
        </w:rPr>
        <w:t>(</w:t>
      </w:r>
      <w:r w:rsidR="00B854FA" w:rsidRPr="00B86B62">
        <w:rPr>
          <w:sz w:val="22"/>
        </w:rPr>
        <w:t>2010</w:t>
      </w:r>
      <w:r w:rsidR="0099294B">
        <w:rPr>
          <w:sz w:val="22"/>
        </w:rPr>
        <w:t>)</w:t>
      </w:r>
      <w:r w:rsidR="00D45CCB">
        <w:rPr>
          <w:sz w:val="22"/>
        </w:rPr>
        <w:t>,</w:t>
      </w:r>
      <w:r w:rsidR="00B854FA" w:rsidRPr="00B86B62">
        <w:rPr>
          <w:sz w:val="22"/>
        </w:rPr>
        <w:t xml:space="preserve"> </w:t>
      </w:r>
      <w:r w:rsidR="00D45CCB">
        <w:rPr>
          <w:sz w:val="22"/>
        </w:rPr>
        <w:t>1</w:t>
      </w:r>
      <w:r w:rsidR="00B854FA" w:rsidRPr="00B86B62">
        <w:rPr>
          <w:sz w:val="22"/>
        </w:rPr>
        <w:t xml:space="preserve"> </w:t>
      </w:r>
      <w:r w:rsidR="0099294B">
        <w:rPr>
          <w:sz w:val="22"/>
        </w:rPr>
        <w:t>(</w:t>
      </w:r>
      <w:r w:rsidR="00B854FA" w:rsidRPr="00B86B62">
        <w:rPr>
          <w:sz w:val="22"/>
        </w:rPr>
        <w:t>2011</w:t>
      </w:r>
      <w:r w:rsidR="0099294B">
        <w:rPr>
          <w:sz w:val="22"/>
        </w:rPr>
        <w:t>), 3 (2012)).</w:t>
      </w:r>
    </w:p>
    <w:p w:rsidR="0019356D" w:rsidRPr="00B86B62" w:rsidRDefault="0019356D" w:rsidP="0019356D">
      <w:pPr>
        <w:rPr>
          <w:sz w:val="22"/>
        </w:rPr>
      </w:pPr>
    </w:p>
    <w:p w:rsidR="0046783C" w:rsidRPr="00B86B62" w:rsidRDefault="0046783C" w:rsidP="0019356D">
      <w:pPr>
        <w:rPr>
          <w:sz w:val="22"/>
        </w:rPr>
      </w:pPr>
    </w:p>
    <w:p w:rsidR="00FC09C9" w:rsidRPr="00B86B62" w:rsidRDefault="00A25862" w:rsidP="00FC09C9">
      <w:hyperlink w:anchor="Top" w:history="1">
        <w:r w:rsidR="00FC09C9" w:rsidRPr="00B86B62">
          <w:rPr>
            <w:rStyle w:val="Hyperlink"/>
          </w:rPr>
          <w:t>Top</w:t>
        </w:r>
      </w:hyperlink>
    </w:p>
    <w:p w:rsidR="000E52DB" w:rsidRPr="00B86B62" w:rsidRDefault="000E52DB" w:rsidP="001A13A4">
      <w:pPr>
        <w:rPr>
          <w:rFonts w:eastAsia="Times New Roman" w:cs="Times New Roman"/>
          <w:color w:val="000000"/>
          <w:sz w:val="22"/>
        </w:rPr>
      </w:pPr>
    </w:p>
    <w:p w:rsidR="005D3299" w:rsidRPr="00B86B62" w:rsidRDefault="005D3299" w:rsidP="001A13A4">
      <w:pPr>
        <w:rPr>
          <w:rFonts w:eastAsia="Times New Roman" w:cs="Times New Roman"/>
          <w:color w:val="000000"/>
          <w:sz w:val="22"/>
        </w:rPr>
      </w:pPr>
    </w:p>
    <w:p w:rsidR="000E52DB" w:rsidRPr="00B86B62" w:rsidRDefault="000E52DB" w:rsidP="0047154B">
      <w:pPr>
        <w:pStyle w:val="Heading1"/>
      </w:pPr>
      <w:bookmarkStart w:id="47" w:name="Resolution_22"/>
      <w:bookmarkStart w:id="48" w:name="_Toc304236419"/>
      <w:bookmarkStart w:id="49" w:name="_Toc328061079"/>
      <w:bookmarkEnd w:id="47"/>
      <w:r w:rsidRPr="00B86B62">
        <w:t>Resolution 22 - Authorization for TSAG to act between WTSAs</w:t>
      </w:r>
      <w:bookmarkEnd w:id="48"/>
      <w:bookmarkEnd w:id="49"/>
    </w:p>
    <w:p w:rsidR="000E52DB" w:rsidRPr="00B86B62" w:rsidRDefault="000E52DB" w:rsidP="001A13A4">
      <w:pPr>
        <w:rPr>
          <w:rFonts w:eastAsia="Times New Roman" w:cs="Times New Roman"/>
          <w:color w:val="000000"/>
          <w:sz w:val="22"/>
        </w:rPr>
      </w:pPr>
    </w:p>
    <w:p w:rsidR="00C7231D" w:rsidRPr="00B86B62" w:rsidRDefault="00C7231D" w:rsidP="00C7231D">
      <w:pPr>
        <w:rPr>
          <w:rFonts w:eastAsia="Times New Roman" w:cs="Times New Roman"/>
          <w:b/>
          <w:color w:val="000000"/>
          <w:sz w:val="22"/>
        </w:rPr>
      </w:pPr>
      <w:r w:rsidRPr="00B86B62">
        <w:rPr>
          <w:rFonts w:eastAsia="Times New Roman" w:cs="Times New Roman"/>
          <w:b/>
          <w:color w:val="000000"/>
          <w:sz w:val="22"/>
        </w:rPr>
        <w:t>Resolution 22</w:t>
      </w:r>
    </w:p>
    <w:p w:rsidR="00C7231D" w:rsidRPr="00B86B62" w:rsidRDefault="00C7231D" w:rsidP="00C7231D">
      <w:pPr>
        <w:rPr>
          <w:rFonts w:eastAsia="Times New Roman" w:cs="Times New Roman"/>
          <w:color w:val="000000"/>
          <w:sz w:val="22"/>
        </w:rPr>
      </w:pPr>
      <w:r w:rsidRPr="00B86B62">
        <w:rPr>
          <w:rFonts w:eastAsia="Times New Roman" w:cs="Times New Roman"/>
          <w:color w:val="000000"/>
          <w:sz w:val="22"/>
        </w:rPr>
        <w:t>resolves</w:t>
      </w: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1 to assign to TSAG the following specific matters within its competence between this assembly and the next assembly to act in the following areas in consultation with the Director of TSB, as appropriate:</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a) maintain up-to-date, efficient and flexible working guidelines;</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b) assume responsibility, including development and submission for approval under appropriate procedures, for the ITU-T A series Recommendations (Organization of the work of ITU T);</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c) restructure and establish ITU T study groups and assign chairmen and vice chairmen to act until the next WTSA in response to changes in the telecommunication marketplace;</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d) issue advice on study group schedules to meet standardization priorities;</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e)  while recognizing the primacy of the study groups in carrying out the activities of ITU-T, create, terminate or maintain other groups, including focus groups, appoint their chairmen and vice-chairmen, and establish their terms of reference with a defined duration, in accordance with Nos. </w:t>
      </w:r>
      <w:r w:rsidRPr="00B86B62">
        <w:rPr>
          <w:rFonts w:eastAsia="Times New Roman" w:cs="Times New Roman"/>
          <w:i/>
          <w:color w:val="000000"/>
          <w:sz w:val="22"/>
        </w:rPr>
        <w:lastRenderedPageBreak/>
        <w:t>191A and 191B of the Convention, in order to enhance and improve the effectiveness of ITU T's work as well as promoting flexibility in responding rapidly to high-priority issues; such groups shall not adopt Questions or Recommendations, but work on a specific mandate;</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f) review reports of and consider appropriate proposals made by coordination groups and other groups, and implement those that are agreed;</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g) 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h) advise the Director of TSB on financial and other matters;</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i) approve the programme of work arising from the review of existing and new Questions and determine the priority, urgency, estimated financial implications and time-scale for the completion of their study;</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j) group, as far as practicable, Questions of interest to developing countries, including the least developed countries, small island developing states and countries with economies in transition, in order to facilitate their participation in these studies;</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    k) other specific matters within the competence of WTSA, subject to the approval of Member States, using the approval procedure contained in Resolution 1 of this assembly, Section 9;</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2 that revisions to the relevant procedures for adoption of Questions and Recommendations by study groups, other than those referred to in Nos. 246D, 246F and 246H of the Convention, may be initiated by TSAG for approval by Member States between WTSAs, using the approval procedure contained in Resolution 1 of this assembly, Section 9;</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3 that TSAG provide liaison on its activities to organizations outside ITU in consultation with the Director of TSB, as appropriate;</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 xml:space="preserve">4 that TSAG consider the implications, for ITU-T, of market needs and new emerging technologies that have not yet been considered for standardization by ITU-T, establish an appropriate mechanism to facilitate the examination of their consideration, for example assigning Questions, coordinating the work of study groups or establishing coordination groups or other groups, and nominate their chairmen and vice-chairmen; </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5 that TSAG consider the result of this assembly concerning GSS and take follow-up actions, as appropriate;</w:t>
      </w:r>
    </w:p>
    <w:p w:rsidR="00C7231D" w:rsidRPr="00B86B62" w:rsidRDefault="00C7231D" w:rsidP="0047154B">
      <w:pPr>
        <w:ind w:left="810" w:hanging="450"/>
        <w:rPr>
          <w:rFonts w:eastAsia="Times New Roman" w:cs="Times New Roman"/>
          <w:i/>
          <w:color w:val="000000"/>
          <w:sz w:val="22"/>
        </w:rPr>
      </w:pPr>
    </w:p>
    <w:p w:rsidR="00C7231D" w:rsidRPr="00B86B62" w:rsidRDefault="00C7231D" w:rsidP="0047154B">
      <w:pPr>
        <w:ind w:left="810" w:hanging="450"/>
        <w:rPr>
          <w:rFonts w:eastAsia="Times New Roman" w:cs="Times New Roman"/>
          <w:i/>
          <w:color w:val="000000"/>
          <w:sz w:val="22"/>
        </w:rPr>
      </w:pPr>
      <w:r w:rsidRPr="00B86B62">
        <w:rPr>
          <w:rFonts w:eastAsia="Times New Roman" w:cs="Times New Roman"/>
          <w:i/>
          <w:color w:val="000000"/>
          <w:sz w:val="22"/>
        </w:rPr>
        <w:t>6 that a report on the above TSAG activities shall be submitted to the next WTSA.</w:t>
      </w:r>
    </w:p>
    <w:p w:rsidR="005E5CB8" w:rsidRPr="00B86B62" w:rsidRDefault="005E5CB8" w:rsidP="005E5CB8"/>
    <w:p w:rsidR="005E5CB8" w:rsidRPr="00B86B62" w:rsidRDefault="005E5CB8" w:rsidP="005E5CB8"/>
    <w:tbl>
      <w:tblPr>
        <w:tblW w:w="9832" w:type="dxa"/>
        <w:tblInd w:w="-13" w:type="dxa"/>
        <w:tblLook w:val="04A0" w:firstRow="1" w:lastRow="0" w:firstColumn="1" w:lastColumn="0" w:noHBand="0" w:noVBand="1"/>
      </w:tblPr>
      <w:tblGrid>
        <w:gridCol w:w="913"/>
        <w:gridCol w:w="4515"/>
        <w:gridCol w:w="1919"/>
        <w:gridCol w:w="1165"/>
        <w:gridCol w:w="1320"/>
      </w:tblGrid>
      <w:tr w:rsidR="003E4CE4" w:rsidRPr="00F51D2B" w:rsidTr="003E4CE4">
        <w:trPr>
          <w:trHeight w:val="647"/>
          <w:tblHeader/>
        </w:trPr>
        <w:tc>
          <w:tcPr>
            <w:tcW w:w="913" w:type="dxa"/>
            <w:tcBorders>
              <w:top w:val="single" w:sz="4" w:space="0" w:color="auto"/>
              <w:left w:val="single" w:sz="4" w:space="0" w:color="auto"/>
              <w:bottom w:val="double" w:sz="6" w:space="0" w:color="auto"/>
              <w:right w:val="single" w:sz="4" w:space="0" w:color="auto"/>
            </w:tcBorders>
            <w:vAlign w:val="center"/>
          </w:tcPr>
          <w:p w:rsidR="003E4CE4" w:rsidRPr="00B86B62" w:rsidRDefault="003E4CE4" w:rsidP="004F415D">
            <w:pPr>
              <w:jc w:val="center"/>
              <w:rPr>
                <w:rFonts w:eastAsia="Times New Roman" w:cs="Times New Roman"/>
              </w:rPr>
            </w:pPr>
            <w:r w:rsidRPr="00B86B62">
              <w:rPr>
                <w:rFonts w:eastAsia="Times New Roman" w:cs="Times New Roman"/>
                <w:sz w:val="22"/>
              </w:rPr>
              <w:t>Action Item</w:t>
            </w:r>
          </w:p>
        </w:tc>
        <w:tc>
          <w:tcPr>
            <w:tcW w:w="4515"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3E4CE4" w:rsidRPr="00B86B62" w:rsidRDefault="003E4CE4" w:rsidP="004F415D">
            <w:pPr>
              <w:jc w:val="center"/>
              <w:rPr>
                <w:rFonts w:eastAsia="Times New Roman" w:cs="Times New Roman"/>
              </w:rPr>
            </w:pPr>
            <w:r w:rsidRPr="00B86B62">
              <w:rPr>
                <w:rFonts w:eastAsia="Times New Roman" w:cs="Times New Roman"/>
                <w:sz w:val="22"/>
              </w:rPr>
              <w:t>Action</w:t>
            </w:r>
          </w:p>
        </w:tc>
        <w:tc>
          <w:tcPr>
            <w:tcW w:w="1919" w:type="dxa"/>
            <w:tcBorders>
              <w:top w:val="single" w:sz="4" w:space="0" w:color="auto"/>
              <w:left w:val="nil"/>
              <w:bottom w:val="double" w:sz="6" w:space="0" w:color="auto"/>
              <w:right w:val="single" w:sz="4" w:space="0" w:color="auto"/>
            </w:tcBorders>
            <w:shd w:val="clear" w:color="auto" w:fill="auto"/>
            <w:vAlign w:val="center"/>
            <w:hideMark/>
          </w:tcPr>
          <w:p w:rsidR="003E4CE4" w:rsidRPr="00B86B62" w:rsidRDefault="003E4CE4" w:rsidP="004F415D">
            <w:pPr>
              <w:jc w:val="center"/>
              <w:rPr>
                <w:rFonts w:eastAsia="Times New Roman" w:cs="Times New Roman"/>
              </w:rPr>
            </w:pPr>
            <w:r w:rsidRPr="00B86B62">
              <w:rPr>
                <w:rFonts w:eastAsia="Times New Roman" w:cs="Times New Roman"/>
                <w:sz w:val="22"/>
              </w:rPr>
              <w:t>Milestone</w:t>
            </w:r>
          </w:p>
        </w:tc>
        <w:tc>
          <w:tcPr>
            <w:tcW w:w="1165" w:type="dxa"/>
            <w:tcBorders>
              <w:top w:val="single" w:sz="4" w:space="0" w:color="auto"/>
              <w:left w:val="nil"/>
              <w:bottom w:val="double" w:sz="6" w:space="0" w:color="auto"/>
              <w:right w:val="single" w:sz="4" w:space="0" w:color="auto"/>
            </w:tcBorders>
          </w:tcPr>
          <w:p w:rsidR="003E4CE4" w:rsidRPr="00B86B62" w:rsidRDefault="003E4CE4" w:rsidP="004F415D">
            <w:pPr>
              <w:jc w:val="center"/>
              <w:rPr>
                <w:rFonts w:eastAsia="Times New Roman" w:cs="Times New Roman"/>
              </w:rPr>
            </w:pPr>
            <w:r w:rsidRPr="00B86B62">
              <w:rPr>
                <w:rFonts w:eastAsia="Times New Roman" w:cs="Times New Roman"/>
                <w:sz w:val="22"/>
              </w:rPr>
              <w:t>Periodic Goals Met</w:t>
            </w:r>
          </w:p>
        </w:tc>
        <w:tc>
          <w:tcPr>
            <w:tcW w:w="1320" w:type="dxa"/>
            <w:tcBorders>
              <w:top w:val="single" w:sz="4" w:space="0" w:color="auto"/>
              <w:left w:val="single" w:sz="4" w:space="0" w:color="auto"/>
              <w:bottom w:val="double" w:sz="6" w:space="0" w:color="auto"/>
              <w:right w:val="single" w:sz="4" w:space="0" w:color="auto"/>
            </w:tcBorders>
            <w:vAlign w:val="center"/>
          </w:tcPr>
          <w:p w:rsidR="003E4CE4" w:rsidRPr="00B86B62" w:rsidRDefault="00220C6A" w:rsidP="004F415D">
            <w:pPr>
              <w:jc w:val="center"/>
              <w:rPr>
                <w:rFonts w:eastAsia="Times New Roman" w:cs="Times New Roman"/>
              </w:rPr>
            </w:pPr>
            <w:r>
              <w:rPr>
                <w:rFonts w:eastAsia="Times New Roman" w:cs="Times New Roman"/>
                <w:sz w:val="22"/>
              </w:rPr>
              <w:t>Completed</w:t>
            </w:r>
          </w:p>
        </w:tc>
      </w:tr>
      <w:tr w:rsidR="003E4CE4" w:rsidRPr="00F51D2B" w:rsidTr="003E4CE4">
        <w:trPr>
          <w:trHeight w:val="620"/>
        </w:trPr>
        <w:tc>
          <w:tcPr>
            <w:tcW w:w="913" w:type="dxa"/>
            <w:tcBorders>
              <w:top w:val="double" w:sz="6" w:space="0" w:color="auto"/>
              <w:left w:val="single" w:sz="4" w:space="0" w:color="auto"/>
              <w:bottom w:val="single" w:sz="4" w:space="0" w:color="auto"/>
              <w:right w:val="single" w:sz="4" w:space="0" w:color="auto"/>
            </w:tcBorders>
            <w:vAlign w:val="center"/>
          </w:tcPr>
          <w:p w:rsidR="003E4CE4" w:rsidRPr="00B86B62" w:rsidRDefault="00A25862" w:rsidP="004F415D">
            <w:pPr>
              <w:jc w:val="center"/>
              <w:rPr>
                <w:rFonts w:eastAsia="Times New Roman" w:cs="Times New Roman"/>
              </w:rPr>
            </w:pPr>
            <w:hyperlink w:anchor="Item22_01" w:history="1">
              <w:r w:rsidR="003E4CE4" w:rsidRPr="00B86B62">
                <w:rPr>
                  <w:rStyle w:val="Hyperlink"/>
                  <w:rFonts w:eastAsia="Times New Roman" w:cs="Times New Roman"/>
                  <w:sz w:val="22"/>
                </w:rPr>
                <w:t>22-01</w:t>
              </w:r>
            </w:hyperlink>
          </w:p>
        </w:tc>
        <w:tc>
          <w:tcPr>
            <w:tcW w:w="4515" w:type="dxa"/>
            <w:tcBorders>
              <w:top w:val="double" w:sz="6" w:space="0" w:color="auto"/>
              <w:left w:val="single" w:sz="4" w:space="0" w:color="auto"/>
              <w:bottom w:val="single" w:sz="4" w:space="0" w:color="auto"/>
              <w:right w:val="single" w:sz="4" w:space="0" w:color="auto"/>
            </w:tcBorders>
            <w:shd w:val="clear" w:color="auto" w:fill="auto"/>
            <w:hideMark/>
          </w:tcPr>
          <w:p w:rsidR="003E4CE4" w:rsidRPr="00B86B62" w:rsidRDefault="003E4CE4" w:rsidP="00B605EA">
            <w:pPr>
              <w:rPr>
                <w:rFonts w:eastAsia="Times New Roman" w:cs="Times New Roman"/>
              </w:rPr>
            </w:pPr>
            <w:r w:rsidRPr="00B86B62">
              <w:rPr>
                <w:rFonts w:eastAsia="Times New Roman" w:cs="Times New Roman"/>
                <w:sz w:val="22"/>
              </w:rPr>
              <w:t>TSAG to consider results of WTSA concerning GSS, for appropriate action (Resolves 5)</w:t>
            </w:r>
          </w:p>
        </w:tc>
        <w:tc>
          <w:tcPr>
            <w:tcW w:w="1919" w:type="dxa"/>
            <w:tcBorders>
              <w:top w:val="double" w:sz="6" w:space="0" w:color="auto"/>
              <w:left w:val="nil"/>
              <w:bottom w:val="single" w:sz="4" w:space="0" w:color="auto"/>
              <w:right w:val="single" w:sz="4" w:space="0" w:color="auto"/>
            </w:tcBorders>
            <w:shd w:val="clear" w:color="auto" w:fill="auto"/>
            <w:vAlign w:val="center"/>
            <w:hideMark/>
          </w:tcPr>
          <w:p w:rsidR="003E4CE4" w:rsidRPr="00B86B62" w:rsidRDefault="003E4CE4" w:rsidP="00B605EA">
            <w:pPr>
              <w:jc w:val="center"/>
              <w:rPr>
                <w:rFonts w:eastAsia="Times New Roman" w:cs="Times New Roman"/>
              </w:rPr>
            </w:pPr>
            <w:r w:rsidRPr="00B86B62">
              <w:rPr>
                <w:rFonts w:eastAsia="Times New Roman" w:cs="Times New Roman"/>
                <w:sz w:val="22"/>
              </w:rPr>
              <w:t>30-Apr-09</w:t>
            </w:r>
          </w:p>
        </w:tc>
        <w:tc>
          <w:tcPr>
            <w:tcW w:w="1165" w:type="dxa"/>
            <w:tcBorders>
              <w:top w:val="double" w:sz="6" w:space="0" w:color="auto"/>
              <w:left w:val="nil"/>
              <w:bottom w:val="single" w:sz="4" w:space="0" w:color="auto"/>
              <w:right w:val="single" w:sz="4" w:space="0" w:color="auto"/>
            </w:tcBorders>
          </w:tcPr>
          <w:p w:rsidR="003E4CE4" w:rsidRPr="00B86B62" w:rsidRDefault="005D555A" w:rsidP="004F415D">
            <w:pPr>
              <w:jc w:val="center"/>
              <w:rPr>
                <w:rFonts w:eastAsia="Times New Roman" w:cs="Times New Roman"/>
              </w:rPr>
            </w:pPr>
            <w:r w:rsidRPr="00B86B62">
              <w:rPr>
                <w:rFonts w:eastAsia="Times New Roman" w:cs="Times New Roman"/>
                <w:sz w:val="22"/>
              </w:rPr>
              <w:sym w:font="Wingdings" w:char="F0FC"/>
            </w:r>
          </w:p>
        </w:tc>
        <w:tc>
          <w:tcPr>
            <w:tcW w:w="1320" w:type="dxa"/>
            <w:tcBorders>
              <w:top w:val="double" w:sz="6" w:space="0" w:color="auto"/>
              <w:left w:val="single" w:sz="4" w:space="0" w:color="auto"/>
              <w:bottom w:val="single" w:sz="4" w:space="0" w:color="auto"/>
              <w:right w:val="single" w:sz="4" w:space="0" w:color="auto"/>
            </w:tcBorders>
            <w:vAlign w:val="center"/>
          </w:tcPr>
          <w:p w:rsidR="003E4CE4" w:rsidRPr="00B86B62" w:rsidRDefault="003E4CE4" w:rsidP="004F415D">
            <w:pPr>
              <w:jc w:val="center"/>
              <w:rPr>
                <w:rFonts w:eastAsia="Times New Roman" w:cs="Times New Roman"/>
              </w:rPr>
            </w:pPr>
          </w:p>
        </w:tc>
      </w:tr>
      <w:tr w:rsidR="003E4CE4" w:rsidRPr="00F51D2B" w:rsidTr="003E4CE4">
        <w:trPr>
          <w:trHeight w:val="710"/>
        </w:trPr>
        <w:tc>
          <w:tcPr>
            <w:tcW w:w="913" w:type="dxa"/>
            <w:tcBorders>
              <w:top w:val="single" w:sz="4" w:space="0" w:color="auto"/>
              <w:left w:val="single" w:sz="4" w:space="0" w:color="auto"/>
              <w:bottom w:val="single" w:sz="4" w:space="0" w:color="auto"/>
              <w:right w:val="single" w:sz="4" w:space="0" w:color="auto"/>
            </w:tcBorders>
            <w:vAlign w:val="center"/>
          </w:tcPr>
          <w:p w:rsidR="003E4CE4" w:rsidRPr="00B86B62" w:rsidRDefault="00A25862" w:rsidP="00B605EA">
            <w:pPr>
              <w:jc w:val="center"/>
              <w:rPr>
                <w:rFonts w:eastAsia="Times New Roman" w:cs="Times New Roman"/>
              </w:rPr>
            </w:pPr>
            <w:hyperlink w:anchor="Item22_02" w:history="1">
              <w:r w:rsidR="003E4CE4" w:rsidRPr="00B86B62">
                <w:rPr>
                  <w:rStyle w:val="Hyperlink"/>
                  <w:rFonts w:eastAsia="Times New Roman" w:cs="Times New Roman"/>
                  <w:sz w:val="22"/>
                </w:rPr>
                <w:t>22-02</w:t>
              </w:r>
            </w:hyperlink>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rsidR="003E4CE4" w:rsidRPr="00B86B62" w:rsidRDefault="003E4CE4" w:rsidP="00B605EA">
            <w:pPr>
              <w:rPr>
                <w:rFonts w:eastAsia="Times New Roman" w:cs="Times New Roman"/>
              </w:rPr>
            </w:pPr>
            <w:r w:rsidRPr="00B86B62">
              <w:rPr>
                <w:rFonts w:eastAsia="Times New Roman" w:cs="Times New Roman"/>
                <w:sz w:val="22"/>
              </w:rPr>
              <w:t>TSAG to establish a technology watch mechanism (Resolves 4)</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3E4CE4" w:rsidRPr="00B86B62" w:rsidRDefault="003E4CE4" w:rsidP="00B605EA">
            <w:pPr>
              <w:jc w:val="center"/>
              <w:rPr>
                <w:rFonts w:eastAsia="Times New Roman" w:cs="Times New Roman"/>
              </w:rPr>
            </w:pPr>
            <w:r w:rsidRPr="00B86B62">
              <w:rPr>
                <w:rFonts w:eastAsia="Times New Roman" w:cs="Times New Roman"/>
                <w:sz w:val="22"/>
              </w:rPr>
              <w:t>30-Apr-09</w:t>
            </w:r>
          </w:p>
        </w:tc>
        <w:tc>
          <w:tcPr>
            <w:tcW w:w="1165" w:type="dxa"/>
            <w:tcBorders>
              <w:top w:val="single" w:sz="4" w:space="0" w:color="auto"/>
              <w:left w:val="nil"/>
              <w:bottom w:val="single" w:sz="4" w:space="0" w:color="auto"/>
              <w:right w:val="single" w:sz="4" w:space="0" w:color="auto"/>
            </w:tcBorders>
          </w:tcPr>
          <w:p w:rsidR="003E4CE4" w:rsidRPr="00B86B62" w:rsidRDefault="003E4CE4" w:rsidP="004F415D">
            <w:pPr>
              <w:jc w:val="center"/>
              <w:rPr>
                <w:rFonts w:eastAsia="Times New Roman" w:cs="Times New Roman"/>
              </w:rPr>
            </w:pPr>
          </w:p>
        </w:tc>
        <w:tc>
          <w:tcPr>
            <w:tcW w:w="1320" w:type="dxa"/>
            <w:tcBorders>
              <w:top w:val="single" w:sz="4" w:space="0" w:color="auto"/>
              <w:left w:val="single" w:sz="4" w:space="0" w:color="auto"/>
              <w:bottom w:val="single" w:sz="4" w:space="0" w:color="auto"/>
              <w:right w:val="single" w:sz="4" w:space="0" w:color="auto"/>
            </w:tcBorders>
            <w:vAlign w:val="center"/>
          </w:tcPr>
          <w:p w:rsidR="003E4CE4" w:rsidRPr="00B86B62" w:rsidRDefault="003E4CE4" w:rsidP="004F415D">
            <w:pPr>
              <w:jc w:val="center"/>
              <w:rPr>
                <w:rFonts w:eastAsia="Times New Roman" w:cs="Times New Roman"/>
              </w:rPr>
            </w:pPr>
            <w:r w:rsidRPr="00B86B62">
              <w:rPr>
                <w:rFonts w:eastAsia="Times New Roman" w:cs="Times New Roman"/>
                <w:sz w:val="22"/>
              </w:rPr>
              <w:sym w:font="Wingdings" w:char="F0FC"/>
            </w:r>
          </w:p>
        </w:tc>
      </w:tr>
      <w:tr w:rsidR="003E4CE4" w:rsidRPr="00F51D2B" w:rsidTr="003E4CE4">
        <w:trPr>
          <w:trHeight w:val="530"/>
        </w:trPr>
        <w:tc>
          <w:tcPr>
            <w:tcW w:w="913" w:type="dxa"/>
            <w:tcBorders>
              <w:top w:val="single" w:sz="4" w:space="0" w:color="auto"/>
              <w:left w:val="single" w:sz="4" w:space="0" w:color="auto"/>
              <w:bottom w:val="single" w:sz="4" w:space="0" w:color="auto"/>
              <w:right w:val="single" w:sz="4" w:space="0" w:color="auto"/>
            </w:tcBorders>
            <w:vAlign w:val="center"/>
          </w:tcPr>
          <w:p w:rsidR="003E4CE4" w:rsidRPr="00B86B62" w:rsidRDefault="00A25862" w:rsidP="00B605EA">
            <w:pPr>
              <w:jc w:val="center"/>
              <w:rPr>
                <w:rFonts w:eastAsia="Times New Roman" w:cs="Times New Roman"/>
              </w:rPr>
            </w:pPr>
            <w:hyperlink w:anchor="Item22_03" w:history="1">
              <w:r w:rsidR="003E4CE4" w:rsidRPr="00B86B62">
                <w:rPr>
                  <w:rStyle w:val="Hyperlink"/>
                  <w:rFonts w:eastAsia="Times New Roman" w:cs="Times New Roman"/>
                  <w:sz w:val="22"/>
                </w:rPr>
                <w:t>22-03</w:t>
              </w:r>
            </w:hyperlink>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rsidR="003E4CE4" w:rsidRPr="00B86B62" w:rsidRDefault="003E4CE4" w:rsidP="00B605EA">
            <w:pPr>
              <w:rPr>
                <w:rFonts w:eastAsia="Times New Roman" w:cs="Times New Roman"/>
              </w:rPr>
            </w:pPr>
            <w:r w:rsidRPr="00B86B62">
              <w:rPr>
                <w:rFonts w:eastAsia="Times New Roman" w:cs="Times New Roman"/>
                <w:sz w:val="22"/>
              </w:rPr>
              <w:t>TSAG report on its activities under Resolution 22 to WTSA-12 (Resolves 6)</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3E4CE4" w:rsidRPr="00B86B62" w:rsidRDefault="00606A2C" w:rsidP="00606A2C">
            <w:pPr>
              <w:jc w:val="center"/>
              <w:rPr>
                <w:rFonts w:eastAsia="Times New Roman" w:cs="Times New Roman"/>
              </w:rPr>
            </w:pPr>
            <w:r>
              <w:rPr>
                <w:rFonts w:eastAsia="Times New Roman" w:cs="Times New Roman"/>
                <w:sz w:val="22"/>
              </w:rPr>
              <w:t>30</w:t>
            </w:r>
            <w:r w:rsidR="003E4CE4" w:rsidRPr="00B86B62">
              <w:rPr>
                <w:rFonts w:eastAsia="Times New Roman" w:cs="Times New Roman"/>
                <w:sz w:val="22"/>
              </w:rPr>
              <w:t>-</w:t>
            </w:r>
            <w:r w:rsidRPr="00B86B62">
              <w:rPr>
                <w:rFonts w:eastAsia="Times New Roman" w:cs="Times New Roman"/>
                <w:sz w:val="22"/>
              </w:rPr>
              <w:t>Ju</w:t>
            </w:r>
            <w:r>
              <w:rPr>
                <w:rFonts w:eastAsia="Times New Roman" w:cs="Times New Roman"/>
                <w:sz w:val="22"/>
              </w:rPr>
              <w:t>n</w:t>
            </w:r>
            <w:r w:rsidR="003E4CE4" w:rsidRPr="00B86B62">
              <w:rPr>
                <w:rFonts w:eastAsia="Times New Roman" w:cs="Times New Roman"/>
                <w:sz w:val="22"/>
              </w:rPr>
              <w:t>-12</w:t>
            </w:r>
          </w:p>
        </w:tc>
        <w:tc>
          <w:tcPr>
            <w:tcW w:w="1165" w:type="dxa"/>
            <w:tcBorders>
              <w:top w:val="single" w:sz="4" w:space="0" w:color="auto"/>
              <w:left w:val="nil"/>
              <w:bottom w:val="single" w:sz="4" w:space="0" w:color="auto"/>
              <w:right w:val="single" w:sz="4" w:space="0" w:color="auto"/>
            </w:tcBorders>
          </w:tcPr>
          <w:p w:rsidR="003E4CE4" w:rsidRPr="00B86B62" w:rsidRDefault="003E4CE4" w:rsidP="004F415D">
            <w:pPr>
              <w:jc w:val="center"/>
              <w:rPr>
                <w:rFonts w:eastAsia="Times New Roman" w:cs="Times New Roman"/>
              </w:rPr>
            </w:pPr>
          </w:p>
        </w:tc>
        <w:tc>
          <w:tcPr>
            <w:tcW w:w="1320" w:type="dxa"/>
            <w:tcBorders>
              <w:top w:val="single" w:sz="4" w:space="0" w:color="auto"/>
              <w:left w:val="single" w:sz="4" w:space="0" w:color="auto"/>
              <w:bottom w:val="single" w:sz="4" w:space="0" w:color="auto"/>
              <w:right w:val="single" w:sz="4" w:space="0" w:color="auto"/>
            </w:tcBorders>
            <w:vAlign w:val="center"/>
          </w:tcPr>
          <w:p w:rsidR="003E4CE4" w:rsidRPr="00B86B62" w:rsidRDefault="00606A2C" w:rsidP="004F415D">
            <w:pPr>
              <w:jc w:val="center"/>
              <w:rPr>
                <w:rFonts w:eastAsia="Times New Roman" w:cs="Times New Roman"/>
              </w:rPr>
            </w:pPr>
            <w:r w:rsidRPr="00B86B62">
              <w:rPr>
                <w:rFonts w:eastAsia="Times New Roman" w:cs="Times New Roman"/>
                <w:sz w:val="22"/>
              </w:rPr>
              <w:sym w:font="Wingdings" w:char="F0FC"/>
            </w:r>
          </w:p>
        </w:tc>
      </w:tr>
    </w:tbl>
    <w:p w:rsidR="005E5CB8" w:rsidRPr="00B86B62" w:rsidRDefault="005E5CB8" w:rsidP="005E5CB8"/>
    <w:p w:rsidR="005E5CB8" w:rsidRPr="00B86B62" w:rsidRDefault="005E5CB8" w:rsidP="005E5CB8"/>
    <w:p w:rsidR="0047154B" w:rsidRPr="00B86B62" w:rsidRDefault="0047154B" w:rsidP="0047154B">
      <w:pPr>
        <w:rPr>
          <w:b/>
          <w:u w:val="single"/>
        </w:rPr>
      </w:pPr>
      <w:bookmarkStart w:id="50" w:name="Item22_01"/>
      <w:bookmarkEnd w:id="50"/>
      <w:r w:rsidRPr="00B86B62">
        <w:rPr>
          <w:b/>
          <w:u w:val="single"/>
        </w:rPr>
        <w:t>Action Item 22-01:</w:t>
      </w:r>
      <w:r w:rsidRPr="00B86B62">
        <w:rPr>
          <w:b/>
        </w:rPr>
        <w:t xml:space="preserve">  TSAG</w:t>
      </w:r>
    </w:p>
    <w:p w:rsidR="00937B3B" w:rsidRDefault="00937B3B" w:rsidP="00CB7038">
      <w:pPr>
        <w:rPr>
          <w:sz w:val="22"/>
        </w:rPr>
      </w:pPr>
      <w:r w:rsidRPr="00B86B62">
        <w:rPr>
          <w:sz w:val="22"/>
        </w:rPr>
        <w:t>Done</w:t>
      </w:r>
    </w:p>
    <w:p w:rsidR="002362E5" w:rsidRPr="00B86B62" w:rsidRDefault="002362E5" w:rsidP="00CB7038">
      <w:pPr>
        <w:rPr>
          <w:sz w:val="22"/>
        </w:rPr>
      </w:pPr>
    </w:p>
    <w:p w:rsidR="00937B3B" w:rsidRPr="00B86B62" w:rsidRDefault="00937B3B" w:rsidP="00CB7038">
      <w:pPr>
        <w:rPr>
          <w:sz w:val="22"/>
        </w:rPr>
      </w:pPr>
      <w:r w:rsidRPr="00B86B62">
        <w:rPr>
          <w:sz w:val="22"/>
        </w:rPr>
        <w:t>6-Oct-09</w:t>
      </w:r>
      <w:r w:rsidR="005D3299" w:rsidRPr="00B86B62">
        <w:rPr>
          <w:sz w:val="22"/>
        </w:rPr>
        <w:t xml:space="preserve">:  </w:t>
      </w:r>
      <w:r w:rsidRPr="00B86B62">
        <w:rPr>
          <w:sz w:val="22"/>
        </w:rPr>
        <w:t xml:space="preserve">An ITU-T </w:t>
      </w:r>
      <w:r w:rsidR="00FA540C" w:rsidRPr="00B86B62">
        <w:rPr>
          <w:sz w:val="22"/>
        </w:rPr>
        <w:t>Chief Technical Officer (</w:t>
      </w:r>
      <w:r w:rsidRPr="00B86B62">
        <w:rPr>
          <w:sz w:val="22"/>
        </w:rPr>
        <w:t>CTO</w:t>
      </w:r>
      <w:r w:rsidR="00FA540C" w:rsidRPr="00B86B62">
        <w:rPr>
          <w:sz w:val="22"/>
        </w:rPr>
        <w:t>)</w:t>
      </w:r>
      <w:r w:rsidRPr="00B86B62">
        <w:rPr>
          <w:sz w:val="22"/>
        </w:rPr>
        <w:t xml:space="preserve"> event (per Resolution 68) was held on 6 October 2009 in conjunction with TELECOM.  </w:t>
      </w:r>
      <w:r w:rsidR="00FA540C" w:rsidRPr="00B86B62">
        <w:rPr>
          <w:sz w:val="22"/>
        </w:rPr>
        <w:t>The communiqué from that meeting is posted on the ITU-T CTO Meeting website (</w:t>
      </w:r>
      <w:hyperlink r:id="rId128" w:history="1">
        <w:r w:rsidR="00FA540C" w:rsidRPr="00B86B62">
          <w:rPr>
            <w:rStyle w:val="Hyperlink"/>
            <w:sz w:val="22"/>
          </w:rPr>
          <w:t>http://www.itu.int/dms_pub/itu-t/oth/3D/01/T3D010000020002MSWE.doc</w:t>
        </w:r>
      </w:hyperlink>
      <w:r w:rsidR="00FA540C" w:rsidRPr="00B86B62">
        <w:rPr>
          <w:sz w:val="22"/>
        </w:rPr>
        <w:t xml:space="preserve">) </w:t>
      </w:r>
      <w:r w:rsidRPr="00B86B62">
        <w:rPr>
          <w:sz w:val="22"/>
        </w:rPr>
        <w:t>See also Resolution 68 on Evolving role of WTSA and high-level industry executive meeting.</w:t>
      </w:r>
    </w:p>
    <w:p w:rsidR="00FA540C" w:rsidRPr="00B86B62" w:rsidRDefault="00FA540C" w:rsidP="00CB7038">
      <w:pPr>
        <w:rPr>
          <w:sz w:val="22"/>
        </w:rPr>
      </w:pPr>
    </w:p>
    <w:p w:rsidR="00E4166B" w:rsidRPr="00B86B62" w:rsidRDefault="00FA540C" w:rsidP="008A513D">
      <w:pPr>
        <w:rPr>
          <w:sz w:val="22"/>
        </w:rPr>
      </w:pPr>
      <w:r w:rsidRPr="00B86B62">
        <w:rPr>
          <w:sz w:val="22"/>
        </w:rPr>
        <w:t>The communiqué of the second CTO meeting, held 29 October 2010</w:t>
      </w:r>
      <w:r w:rsidR="003E4CE4" w:rsidRPr="00B86B62">
        <w:rPr>
          <w:sz w:val="22"/>
        </w:rPr>
        <w:t xml:space="preserve"> in Paris</w:t>
      </w:r>
      <w:r w:rsidRPr="00B86B62">
        <w:rPr>
          <w:sz w:val="22"/>
        </w:rPr>
        <w:t xml:space="preserve">, is posted on the ITU-T CTO website </w:t>
      </w:r>
      <w:r w:rsidR="003E4CE4" w:rsidRPr="00B86B62">
        <w:rPr>
          <w:sz w:val="22"/>
        </w:rPr>
        <w:t xml:space="preserve">at </w:t>
      </w:r>
      <w:hyperlink r:id="rId129" w:history="1">
        <w:r w:rsidRPr="00B86B62">
          <w:rPr>
            <w:rStyle w:val="Hyperlink"/>
            <w:sz w:val="22"/>
          </w:rPr>
          <w:t>http://www.itu.int/dms_pub/itu-t/oth/3D/04/T3D040000030001MSWE.docx</w:t>
        </w:r>
      </w:hyperlink>
      <w:r w:rsidR="003E4CE4" w:rsidRPr="00B86B62">
        <w:rPr>
          <w:sz w:val="22"/>
        </w:rPr>
        <w:t xml:space="preserve">.  </w:t>
      </w:r>
    </w:p>
    <w:p w:rsidR="0047154B" w:rsidRPr="00B86B62" w:rsidRDefault="0047154B" w:rsidP="00CB7038">
      <w:pPr>
        <w:rPr>
          <w:sz w:val="22"/>
        </w:rPr>
      </w:pPr>
    </w:p>
    <w:p w:rsidR="0047154B" w:rsidRPr="00B86B62" w:rsidRDefault="0047154B" w:rsidP="00CB7038">
      <w:pPr>
        <w:rPr>
          <w:sz w:val="22"/>
        </w:rPr>
      </w:pPr>
    </w:p>
    <w:p w:rsidR="0047154B" w:rsidRPr="00B86B62" w:rsidRDefault="0047154B" w:rsidP="00CB7038">
      <w:pPr>
        <w:rPr>
          <w:b/>
          <w:u w:val="single"/>
        </w:rPr>
      </w:pPr>
      <w:bookmarkStart w:id="51" w:name="Item22_02"/>
      <w:bookmarkEnd w:id="51"/>
      <w:r w:rsidRPr="00B86B62">
        <w:rPr>
          <w:b/>
          <w:u w:val="single"/>
        </w:rPr>
        <w:t>Action Item 22-02:</w:t>
      </w:r>
      <w:r w:rsidRPr="00B86B62">
        <w:rPr>
          <w:b/>
        </w:rPr>
        <w:t xml:space="preserve">  TSAG</w:t>
      </w:r>
    </w:p>
    <w:p w:rsidR="00937B3B" w:rsidRDefault="00937B3B" w:rsidP="00CB7038">
      <w:pPr>
        <w:rPr>
          <w:rFonts w:eastAsia="Times New Roman" w:cs="Times New Roman"/>
          <w:sz w:val="22"/>
        </w:rPr>
      </w:pPr>
      <w:r w:rsidRPr="00B86B62">
        <w:rPr>
          <w:rFonts w:eastAsia="Times New Roman" w:cs="Times New Roman"/>
          <w:sz w:val="22"/>
        </w:rPr>
        <w:t>Done</w:t>
      </w:r>
    </w:p>
    <w:p w:rsidR="002362E5" w:rsidRPr="00B86B62" w:rsidRDefault="002362E5" w:rsidP="00CB7038">
      <w:pPr>
        <w:rPr>
          <w:rFonts w:eastAsia="Times New Roman" w:cs="Times New Roman"/>
          <w:sz w:val="22"/>
        </w:rPr>
      </w:pPr>
    </w:p>
    <w:p w:rsidR="005D3299" w:rsidRPr="00B86B62" w:rsidRDefault="00937B3B" w:rsidP="00CB7038">
      <w:pPr>
        <w:rPr>
          <w:sz w:val="22"/>
        </w:rPr>
      </w:pPr>
      <w:r w:rsidRPr="00B86B62">
        <w:rPr>
          <w:sz w:val="22"/>
        </w:rPr>
        <w:t xml:space="preserve">Technology Watch function has been established within TSB; no further action by TSAG was required.  Also see </w:t>
      </w:r>
      <w:hyperlink w:anchor="Item66_01" w:history="1">
        <w:r w:rsidRPr="0054630F">
          <w:rPr>
            <w:rStyle w:val="Hyperlink"/>
            <w:sz w:val="22"/>
          </w:rPr>
          <w:t>Resolution 66</w:t>
        </w:r>
      </w:hyperlink>
      <w:r w:rsidR="00F97940" w:rsidRPr="00B86B62">
        <w:rPr>
          <w:sz w:val="22"/>
        </w:rPr>
        <w:t xml:space="preserve"> on creation of a Technology Watch function in TSB</w:t>
      </w:r>
      <w:r w:rsidRPr="00B86B62">
        <w:rPr>
          <w:sz w:val="22"/>
        </w:rPr>
        <w:t xml:space="preserve">, and </w:t>
      </w:r>
      <w:r w:rsidR="00F97940" w:rsidRPr="00B86B62">
        <w:rPr>
          <w:sz w:val="22"/>
        </w:rPr>
        <w:t xml:space="preserve">the list shown under </w:t>
      </w:r>
      <w:hyperlink w:anchor="Item66_02" w:history="1">
        <w:r w:rsidR="00F97940" w:rsidRPr="002A59B1">
          <w:rPr>
            <w:rStyle w:val="Hyperlink"/>
            <w:sz w:val="22"/>
          </w:rPr>
          <w:t>Action Item 66-02</w:t>
        </w:r>
      </w:hyperlink>
      <w:r w:rsidR="00F97940" w:rsidRPr="00B86B62">
        <w:rPr>
          <w:sz w:val="22"/>
        </w:rPr>
        <w:t xml:space="preserve"> of Technology Watch and TechWatch Alert reports that have been published as of March 2010.</w:t>
      </w:r>
    </w:p>
    <w:p w:rsidR="005D3299" w:rsidRPr="00B86B62" w:rsidRDefault="005D3299" w:rsidP="00CB7038">
      <w:pPr>
        <w:rPr>
          <w:sz w:val="22"/>
        </w:rPr>
      </w:pPr>
    </w:p>
    <w:p w:rsidR="00937B3B" w:rsidRPr="00B86B62" w:rsidRDefault="00937B3B" w:rsidP="00CB7038">
      <w:pPr>
        <w:rPr>
          <w:sz w:val="22"/>
        </w:rPr>
      </w:pPr>
      <w:r w:rsidRPr="00B86B62">
        <w:rPr>
          <w:sz w:val="22"/>
        </w:rPr>
        <w:t xml:space="preserve">Technology Watch reports are being issued about every 2-3 months. A shorter version called TechWatch Alerts, a 3-5 page concise overview of new technology areas, has been instituted.  A full list of all Technology Watch Reports and TechWatch Alerts is available on the ITU-T website at: </w:t>
      </w:r>
      <w:hyperlink r:id="rId130" w:history="1">
        <w:r w:rsidRPr="00B86B62">
          <w:rPr>
            <w:rStyle w:val="Hyperlink"/>
            <w:sz w:val="22"/>
          </w:rPr>
          <w:t>http://www.itu.int/ITU-T/techwatch/reports.html</w:t>
        </w:r>
      </w:hyperlink>
      <w:r w:rsidR="0054630F">
        <w:rPr>
          <w:rStyle w:val="Hyperlink"/>
          <w:sz w:val="22"/>
        </w:rPr>
        <w:t>.</w:t>
      </w:r>
    </w:p>
    <w:p w:rsidR="00937B3B" w:rsidRPr="00B86B62" w:rsidRDefault="00937B3B" w:rsidP="00CB7038">
      <w:pPr>
        <w:rPr>
          <w:rFonts w:eastAsia="Times New Roman" w:cs="Times New Roman"/>
          <w:sz w:val="22"/>
        </w:rPr>
      </w:pPr>
    </w:p>
    <w:p w:rsidR="0047154B" w:rsidRPr="00B86B62" w:rsidRDefault="0047154B" w:rsidP="00CB7038">
      <w:pPr>
        <w:rPr>
          <w:sz w:val="22"/>
        </w:rPr>
      </w:pPr>
    </w:p>
    <w:p w:rsidR="0047154B" w:rsidRPr="00B86B62" w:rsidRDefault="0047154B" w:rsidP="00CB7038">
      <w:pPr>
        <w:rPr>
          <w:b/>
          <w:sz w:val="22"/>
          <w:u w:val="single"/>
        </w:rPr>
      </w:pPr>
      <w:bookmarkStart w:id="52" w:name="Item22_03"/>
      <w:bookmarkEnd w:id="52"/>
      <w:r w:rsidRPr="00B86B62">
        <w:rPr>
          <w:b/>
          <w:sz w:val="22"/>
          <w:u w:val="single"/>
        </w:rPr>
        <w:t>Action Item 22-03:</w:t>
      </w:r>
      <w:r w:rsidRPr="00B86B62">
        <w:rPr>
          <w:b/>
          <w:sz w:val="22"/>
        </w:rPr>
        <w:t xml:space="preserve">  TSAG</w:t>
      </w:r>
    </w:p>
    <w:p w:rsidR="00FC09C9" w:rsidRPr="00FC5AE8" w:rsidRDefault="00606A2C" w:rsidP="00606A2C">
      <w:pPr>
        <w:rPr>
          <w:sz w:val="22"/>
        </w:rPr>
      </w:pPr>
      <w:r w:rsidRPr="00FC5AE8">
        <w:rPr>
          <w:sz w:val="22"/>
        </w:rPr>
        <w:t>See report in above action items.</w:t>
      </w:r>
    </w:p>
    <w:p w:rsidR="00F97940" w:rsidRPr="00B86B62" w:rsidRDefault="00F97940" w:rsidP="00FC09C9"/>
    <w:p w:rsidR="00FC09C9" w:rsidRPr="00B86B62" w:rsidRDefault="00A25862" w:rsidP="00FC09C9">
      <w:hyperlink w:anchor="Top" w:history="1">
        <w:r w:rsidR="00FC09C9" w:rsidRPr="00B86B62">
          <w:rPr>
            <w:rStyle w:val="Hyperlink"/>
          </w:rPr>
          <w:t>Top</w:t>
        </w:r>
      </w:hyperlink>
    </w:p>
    <w:p w:rsidR="00FC09C9" w:rsidRPr="00B86B62" w:rsidRDefault="00FC09C9" w:rsidP="00FC09C9"/>
    <w:p w:rsidR="000E52DB" w:rsidRPr="00B86B62" w:rsidRDefault="000E52DB" w:rsidP="001A13A4">
      <w:pPr>
        <w:rPr>
          <w:rFonts w:eastAsia="Times New Roman" w:cs="Times New Roman"/>
          <w:color w:val="000000"/>
          <w:sz w:val="22"/>
        </w:rPr>
      </w:pPr>
    </w:p>
    <w:p w:rsidR="000E52DB" w:rsidRPr="00B86B62" w:rsidRDefault="000E52DB" w:rsidP="0047154B">
      <w:pPr>
        <w:pStyle w:val="Heading1"/>
      </w:pPr>
      <w:bookmarkStart w:id="53" w:name="Resolution_26"/>
      <w:bookmarkStart w:id="54" w:name="_Toc304236420"/>
      <w:bookmarkStart w:id="55" w:name="_Toc328061080"/>
      <w:bookmarkEnd w:id="53"/>
      <w:r w:rsidRPr="00B86B62">
        <w:t>Resolution 26 - Assistance to regional groups of Study Group 3</w:t>
      </w:r>
      <w:bookmarkEnd w:id="54"/>
      <w:bookmarkEnd w:id="55"/>
    </w:p>
    <w:p w:rsidR="000E52DB" w:rsidRPr="00B86B62" w:rsidRDefault="000E52DB" w:rsidP="001A13A4">
      <w:pPr>
        <w:rPr>
          <w:rFonts w:eastAsia="Times New Roman" w:cs="Times New Roman"/>
          <w:color w:val="000000"/>
          <w:sz w:val="22"/>
        </w:rPr>
      </w:pPr>
    </w:p>
    <w:p w:rsidR="00C7231D" w:rsidRPr="00B86B62" w:rsidRDefault="00C7231D" w:rsidP="00C7231D">
      <w:pPr>
        <w:rPr>
          <w:rFonts w:eastAsia="Times New Roman" w:cs="Times New Roman"/>
          <w:b/>
          <w:color w:val="000000"/>
          <w:sz w:val="22"/>
        </w:rPr>
      </w:pPr>
      <w:r w:rsidRPr="00B86B62">
        <w:rPr>
          <w:rFonts w:eastAsia="Times New Roman" w:cs="Times New Roman"/>
          <w:b/>
          <w:color w:val="000000"/>
          <w:sz w:val="22"/>
        </w:rPr>
        <w:t>Resolution 26</w:t>
      </w:r>
    </w:p>
    <w:p w:rsidR="00C7231D" w:rsidRPr="00B86B62" w:rsidRDefault="00C7231D" w:rsidP="00C7231D">
      <w:pPr>
        <w:rPr>
          <w:rFonts w:eastAsia="Times New Roman" w:cs="Times New Roman"/>
          <w:i/>
          <w:color w:val="000000"/>
          <w:sz w:val="22"/>
        </w:rPr>
      </w:pPr>
      <w:r w:rsidRPr="00B86B62">
        <w:rPr>
          <w:rFonts w:eastAsia="Times New Roman" w:cs="Times New Roman"/>
          <w:i/>
          <w:color w:val="000000"/>
          <w:sz w:val="22"/>
        </w:rPr>
        <w:t>calls upon the Director of the Telecommunication Standardization Bureau</w:t>
      </w:r>
    </w:p>
    <w:p w:rsidR="00C7231D" w:rsidRPr="00B86B62" w:rsidRDefault="00C7231D" w:rsidP="0047154B">
      <w:pPr>
        <w:ind w:left="630" w:hanging="270"/>
        <w:rPr>
          <w:rFonts w:eastAsia="Times New Roman" w:cs="Times New Roman"/>
          <w:i/>
          <w:color w:val="000000"/>
          <w:sz w:val="22"/>
        </w:rPr>
      </w:pPr>
      <w:r w:rsidRPr="00B86B62">
        <w:rPr>
          <w:rFonts w:eastAsia="Times New Roman" w:cs="Times New Roman"/>
          <w:i/>
          <w:color w:val="000000"/>
          <w:sz w:val="22"/>
        </w:rPr>
        <w:t>to cooperate with the Director of the Telecommunication Development Bureau in order to:</w:t>
      </w:r>
    </w:p>
    <w:p w:rsidR="00C7231D" w:rsidRPr="00B86B62" w:rsidRDefault="00C7231D" w:rsidP="0047154B">
      <w:pPr>
        <w:ind w:left="630" w:hanging="270"/>
        <w:rPr>
          <w:rFonts w:eastAsia="Times New Roman" w:cs="Times New Roman"/>
          <w:i/>
          <w:color w:val="000000"/>
          <w:sz w:val="22"/>
        </w:rPr>
      </w:pPr>
    </w:p>
    <w:p w:rsidR="00C7231D" w:rsidRPr="00B86B62" w:rsidRDefault="00C7231D" w:rsidP="0047154B">
      <w:pPr>
        <w:ind w:left="630" w:hanging="270"/>
        <w:rPr>
          <w:rFonts w:eastAsia="Times New Roman" w:cs="Times New Roman"/>
          <w:i/>
          <w:color w:val="000000"/>
          <w:sz w:val="22"/>
        </w:rPr>
      </w:pPr>
      <w:r w:rsidRPr="00B86B62">
        <w:rPr>
          <w:rFonts w:eastAsia="Times New Roman" w:cs="Times New Roman"/>
          <w:i/>
          <w:color w:val="000000"/>
          <w:sz w:val="22"/>
        </w:rPr>
        <w:t>i) continue to provide specific assistance to the current and future regional groups of Study Group 3 for pursuing the study of the methods and/or methodologies and criteria to be used in setting rates and collection charges;</w:t>
      </w:r>
    </w:p>
    <w:p w:rsidR="00C7231D" w:rsidRPr="00B86B62" w:rsidRDefault="00C7231D" w:rsidP="0047154B">
      <w:pPr>
        <w:ind w:left="630" w:hanging="270"/>
        <w:rPr>
          <w:rFonts w:eastAsia="Times New Roman" w:cs="Times New Roman"/>
          <w:i/>
          <w:color w:val="000000"/>
          <w:sz w:val="22"/>
        </w:rPr>
      </w:pPr>
    </w:p>
    <w:p w:rsidR="00C7231D" w:rsidRPr="00B86B62" w:rsidRDefault="00C7231D" w:rsidP="0047154B">
      <w:pPr>
        <w:ind w:left="630" w:hanging="270"/>
        <w:rPr>
          <w:rFonts w:eastAsia="Times New Roman" w:cs="Times New Roman"/>
          <w:i/>
          <w:color w:val="000000"/>
          <w:sz w:val="22"/>
        </w:rPr>
      </w:pPr>
      <w:r w:rsidRPr="00B86B62">
        <w:rPr>
          <w:rFonts w:eastAsia="Times New Roman" w:cs="Times New Roman"/>
          <w:i/>
          <w:color w:val="000000"/>
          <w:sz w:val="22"/>
        </w:rPr>
        <w:t>ii) encourage the continuing development of computerized application tools related to their cost methodology by the members of the regional groups of Study Group 3;</w:t>
      </w:r>
    </w:p>
    <w:p w:rsidR="00C7231D" w:rsidRPr="00B86B62" w:rsidRDefault="00C7231D" w:rsidP="0047154B">
      <w:pPr>
        <w:ind w:left="630" w:hanging="270"/>
        <w:rPr>
          <w:rFonts w:eastAsia="Times New Roman" w:cs="Times New Roman"/>
          <w:i/>
          <w:color w:val="000000"/>
          <w:sz w:val="22"/>
        </w:rPr>
      </w:pPr>
    </w:p>
    <w:p w:rsidR="00C7231D" w:rsidRPr="00B86B62" w:rsidRDefault="00C7231D" w:rsidP="0047154B">
      <w:pPr>
        <w:ind w:left="630" w:hanging="270"/>
        <w:rPr>
          <w:rFonts w:eastAsia="Times New Roman" w:cs="Times New Roman"/>
          <w:i/>
          <w:color w:val="000000"/>
          <w:sz w:val="22"/>
        </w:rPr>
      </w:pPr>
      <w:r w:rsidRPr="00B86B62">
        <w:rPr>
          <w:rFonts w:eastAsia="Times New Roman" w:cs="Times New Roman"/>
          <w:i/>
          <w:color w:val="000000"/>
          <w:sz w:val="22"/>
        </w:rPr>
        <w:t>iii) take appropriate steps to facilitate meetings of the current and future regional groups of Study Group 3 and promote the necessary synergies between the two Sectors.</w:t>
      </w:r>
    </w:p>
    <w:p w:rsidR="005E5CB8" w:rsidRPr="00B86B62" w:rsidRDefault="005E5CB8" w:rsidP="005E5CB8"/>
    <w:p w:rsidR="006A4013" w:rsidRPr="00B86B62" w:rsidRDefault="006A4013" w:rsidP="005E5CB8"/>
    <w:tbl>
      <w:tblPr>
        <w:tblW w:w="9832" w:type="dxa"/>
        <w:tblInd w:w="-13" w:type="dxa"/>
        <w:tblLook w:val="04A0" w:firstRow="1" w:lastRow="0" w:firstColumn="1" w:lastColumn="0" w:noHBand="0" w:noVBand="1"/>
      </w:tblPr>
      <w:tblGrid>
        <w:gridCol w:w="913"/>
        <w:gridCol w:w="4535"/>
        <w:gridCol w:w="1898"/>
        <w:gridCol w:w="1166"/>
        <w:gridCol w:w="1320"/>
      </w:tblGrid>
      <w:tr w:rsidR="005D555A" w:rsidRPr="00F51D2B" w:rsidTr="005D555A">
        <w:trPr>
          <w:trHeight w:val="647"/>
          <w:tblHeader/>
        </w:trPr>
        <w:tc>
          <w:tcPr>
            <w:tcW w:w="913" w:type="dxa"/>
            <w:tcBorders>
              <w:top w:val="single" w:sz="4" w:space="0" w:color="auto"/>
              <w:left w:val="single" w:sz="4" w:space="0" w:color="auto"/>
              <w:bottom w:val="double" w:sz="4" w:space="0" w:color="auto"/>
              <w:right w:val="single" w:sz="4" w:space="0" w:color="auto"/>
            </w:tcBorders>
            <w:vAlign w:val="center"/>
          </w:tcPr>
          <w:p w:rsidR="005D555A" w:rsidRPr="00B86B62" w:rsidRDefault="005D555A" w:rsidP="004F415D">
            <w:pPr>
              <w:jc w:val="center"/>
              <w:rPr>
                <w:rFonts w:eastAsia="Times New Roman" w:cs="Times New Roman"/>
              </w:rPr>
            </w:pPr>
            <w:r w:rsidRPr="00B86B62">
              <w:rPr>
                <w:rFonts w:eastAsia="Times New Roman" w:cs="Times New Roman"/>
                <w:sz w:val="22"/>
              </w:rPr>
              <w:t>Action Item</w:t>
            </w:r>
          </w:p>
        </w:tc>
        <w:tc>
          <w:tcPr>
            <w:tcW w:w="4535"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5D555A" w:rsidRPr="00B86B62" w:rsidRDefault="005D555A" w:rsidP="004F415D">
            <w:pPr>
              <w:jc w:val="center"/>
              <w:rPr>
                <w:rFonts w:eastAsia="Times New Roman" w:cs="Times New Roman"/>
              </w:rPr>
            </w:pPr>
            <w:r w:rsidRPr="00B86B62">
              <w:rPr>
                <w:rFonts w:eastAsia="Times New Roman" w:cs="Times New Roman"/>
                <w:sz w:val="22"/>
              </w:rPr>
              <w:t>Action</w:t>
            </w:r>
          </w:p>
        </w:tc>
        <w:tc>
          <w:tcPr>
            <w:tcW w:w="1898" w:type="dxa"/>
            <w:tcBorders>
              <w:top w:val="single" w:sz="4" w:space="0" w:color="auto"/>
              <w:left w:val="nil"/>
              <w:bottom w:val="double" w:sz="4" w:space="0" w:color="auto"/>
              <w:right w:val="single" w:sz="4" w:space="0" w:color="auto"/>
            </w:tcBorders>
            <w:shd w:val="clear" w:color="auto" w:fill="auto"/>
            <w:vAlign w:val="center"/>
            <w:hideMark/>
          </w:tcPr>
          <w:p w:rsidR="005D555A" w:rsidRPr="00B86B62" w:rsidRDefault="005D555A" w:rsidP="004F415D">
            <w:pPr>
              <w:jc w:val="center"/>
              <w:rPr>
                <w:rFonts w:eastAsia="Times New Roman" w:cs="Times New Roman"/>
              </w:rPr>
            </w:pPr>
            <w:r w:rsidRPr="00B86B62">
              <w:rPr>
                <w:rFonts w:eastAsia="Times New Roman" w:cs="Times New Roman"/>
                <w:sz w:val="22"/>
              </w:rPr>
              <w:t>Milestone</w:t>
            </w:r>
          </w:p>
        </w:tc>
        <w:tc>
          <w:tcPr>
            <w:tcW w:w="1166" w:type="dxa"/>
            <w:tcBorders>
              <w:top w:val="single" w:sz="4" w:space="0" w:color="auto"/>
              <w:left w:val="nil"/>
              <w:bottom w:val="double" w:sz="4" w:space="0" w:color="auto"/>
              <w:right w:val="single" w:sz="4" w:space="0" w:color="auto"/>
            </w:tcBorders>
          </w:tcPr>
          <w:p w:rsidR="005D555A" w:rsidRDefault="005D555A" w:rsidP="004F415D">
            <w:pPr>
              <w:jc w:val="center"/>
              <w:rPr>
                <w:rFonts w:eastAsia="Times New Roman" w:cs="Times New Roman"/>
                <w:sz w:val="22"/>
              </w:rPr>
            </w:pPr>
            <w:r w:rsidRPr="00B86B62">
              <w:rPr>
                <w:rFonts w:eastAsia="Times New Roman" w:cs="Times New Roman"/>
                <w:sz w:val="22"/>
              </w:rPr>
              <w:t>Periodic Goals Met</w:t>
            </w:r>
          </w:p>
        </w:tc>
        <w:tc>
          <w:tcPr>
            <w:tcW w:w="1320" w:type="dxa"/>
            <w:tcBorders>
              <w:top w:val="single" w:sz="4" w:space="0" w:color="auto"/>
              <w:left w:val="single" w:sz="4" w:space="0" w:color="auto"/>
              <w:bottom w:val="double" w:sz="4" w:space="0" w:color="auto"/>
              <w:right w:val="single" w:sz="4" w:space="0" w:color="auto"/>
            </w:tcBorders>
            <w:vAlign w:val="center"/>
          </w:tcPr>
          <w:p w:rsidR="005D555A" w:rsidRPr="00B86B62" w:rsidRDefault="005D555A" w:rsidP="004F415D">
            <w:pPr>
              <w:jc w:val="center"/>
              <w:rPr>
                <w:rFonts w:eastAsia="Times New Roman" w:cs="Times New Roman"/>
              </w:rPr>
            </w:pPr>
            <w:r>
              <w:rPr>
                <w:rFonts w:eastAsia="Times New Roman" w:cs="Times New Roman"/>
                <w:sz w:val="22"/>
              </w:rPr>
              <w:t>Completed</w:t>
            </w:r>
          </w:p>
        </w:tc>
      </w:tr>
      <w:tr w:rsidR="005D555A" w:rsidRPr="00F51D2B" w:rsidTr="005D555A">
        <w:trPr>
          <w:trHeight w:val="620"/>
        </w:trPr>
        <w:tc>
          <w:tcPr>
            <w:tcW w:w="913" w:type="dxa"/>
            <w:tcBorders>
              <w:top w:val="double" w:sz="4" w:space="0" w:color="auto"/>
              <w:left w:val="single" w:sz="4" w:space="0" w:color="auto"/>
              <w:bottom w:val="single" w:sz="4" w:space="0" w:color="auto"/>
              <w:right w:val="single" w:sz="4" w:space="0" w:color="auto"/>
            </w:tcBorders>
            <w:vAlign w:val="center"/>
          </w:tcPr>
          <w:p w:rsidR="005D555A" w:rsidRPr="00B86B62" w:rsidRDefault="00A25862" w:rsidP="0047154B">
            <w:pPr>
              <w:jc w:val="center"/>
              <w:rPr>
                <w:rFonts w:eastAsia="Times New Roman" w:cs="Times New Roman"/>
              </w:rPr>
            </w:pPr>
            <w:hyperlink w:anchor="Item26_01" w:history="1">
              <w:r w:rsidR="005D555A" w:rsidRPr="00B86B62">
                <w:rPr>
                  <w:rStyle w:val="Hyperlink"/>
                  <w:rFonts w:eastAsia="Times New Roman" w:cs="Times New Roman"/>
                  <w:sz w:val="22"/>
                </w:rPr>
                <w:t>26-01</w:t>
              </w:r>
            </w:hyperlink>
          </w:p>
        </w:tc>
        <w:tc>
          <w:tcPr>
            <w:tcW w:w="4535" w:type="dxa"/>
            <w:tcBorders>
              <w:top w:val="double" w:sz="4" w:space="0" w:color="auto"/>
              <w:left w:val="single" w:sz="4" w:space="0" w:color="auto"/>
              <w:bottom w:val="single" w:sz="4" w:space="0" w:color="auto"/>
              <w:right w:val="single" w:sz="4" w:space="0" w:color="auto"/>
            </w:tcBorders>
            <w:shd w:val="clear" w:color="auto" w:fill="auto"/>
            <w:hideMark/>
          </w:tcPr>
          <w:p w:rsidR="005D555A" w:rsidRPr="00B86B62" w:rsidRDefault="005D555A" w:rsidP="00B605EA">
            <w:pPr>
              <w:rPr>
                <w:rFonts w:eastAsia="Times New Roman" w:cs="Times New Roman"/>
              </w:rPr>
            </w:pPr>
            <w:r w:rsidRPr="00B86B62">
              <w:rPr>
                <w:rFonts w:eastAsia="Times New Roman" w:cs="Times New Roman"/>
                <w:sz w:val="22"/>
              </w:rPr>
              <w:t>Director, in cooperation with BDT Director, to provide cost model and related software developed by BDT for use of SG3 regional groups</w:t>
            </w:r>
          </w:p>
        </w:tc>
        <w:tc>
          <w:tcPr>
            <w:tcW w:w="1898" w:type="dxa"/>
            <w:tcBorders>
              <w:top w:val="double" w:sz="4" w:space="0" w:color="auto"/>
              <w:left w:val="nil"/>
              <w:bottom w:val="single" w:sz="4" w:space="0" w:color="auto"/>
              <w:right w:val="single" w:sz="4" w:space="0" w:color="auto"/>
            </w:tcBorders>
            <w:shd w:val="clear" w:color="auto" w:fill="auto"/>
            <w:vAlign w:val="center"/>
            <w:hideMark/>
          </w:tcPr>
          <w:p w:rsidR="005D555A" w:rsidRPr="00B86B62" w:rsidRDefault="005D555A" w:rsidP="00B605EA">
            <w:pPr>
              <w:jc w:val="center"/>
              <w:rPr>
                <w:rFonts w:eastAsia="Times New Roman" w:cs="Times New Roman"/>
              </w:rPr>
            </w:pPr>
            <w:r w:rsidRPr="00B86B62">
              <w:rPr>
                <w:rFonts w:eastAsia="Times New Roman" w:cs="Times New Roman"/>
                <w:sz w:val="22"/>
              </w:rPr>
              <w:t>ongoing</w:t>
            </w:r>
          </w:p>
        </w:tc>
        <w:tc>
          <w:tcPr>
            <w:tcW w:w="1166" w:type="dxa"/>
            <w:tcBorders>
              <w:top w:val="double" w:sz="4" w:space="0" w:color="auto"/>
              <w:left w:val="nil"/>
              <w:bottom w:val="single" w:sz="4" w:space="0" w:color="auto"/>
              <w:right w:val="single" w:sz="4" w:space="0" w:color="auto"/>
            </w:tcBorders>
          </w:tcPr>
          <w:p w:rsidR="005D555A" w:rsidRDefault="005D555A" w:rsidP="004F415D">
            <w:pPr>
              <w:jc w:val="center"/>
              <w:rPr>
                <w:rFonts w:eastAsia="Times New Roman" w:cs="Times New Roman"/>
              </w:rPr>
            </w:pPr>
          </w:p>
          <w:p w:rsidR="005D555A" w:rsidRPr="00B86B62" w:rsidRDefault="005D555A" w:rsidP="004F415D">
            <w:pPr>
              <w:jc w:val="center"/>
              <w:rPr>
                <w:rFonts w:eastAsia="Times New Roman" w:cs="Times New Roman"/>
              </w:rPr>
            </w:pPr>
            <w:r w:rsidRPr="00B86B62">
              <w:rPr>
                <w:rFonts w:eastAsia="Times New Roman" w:cs="Times New Roman"/>
              </w:rPr>
              <w:sym w:font="Wingdings" w:char="F0FC"/>
            </w:r>
          </w:p>
        </w:tc>
        <w:tc>
          <w:tcPr>
            <w:tcW w:w="1320" w:type="dxa"/>
            <w:tcBorders>
              <w:top w:val="double" w:sz="4" w:space="0" w:color="auto"/>
              <w:left w:val="single" w:sz="4" w:space="0" w:color="auto"/>
              <w:bottom w:val="single" w:sz="4" w:space="0" w:color="auto"/>
              <w:right w:val="single" w:sz="4" w:space="0" w:color="auto"/>
            </w:tcBorders>
            <w:vAlign w:val="center"/>
          </w:tcPr>
          <w:p w:rsidR="005D555A" w:rsidRPr="00B86B62" w:rsidRDefault="005D555A" w:rsidP="004F415D">
            <w:pPr>
              <w:jc w:val="center"/>
              <w:rPr>
                <w:rFonts w:eastAsia="Times New Roman" w:cs="Times New Roman"/>
              </w:rPr>
            </w:pPr>
          </w:p>
        </w:tc>
      </w:tr>
      <w:tr w:rsidR="005D555A" w:rsidRPr="00F51D2B" w:rsidTr="005D555A">
        <w:trPr>
          <w:trHeight w:val="710"/>
        </w:trPr>
        <w:tc>
          <w:tcPr>
            <w:tcW w:w="913" w:type="dxa"/>
            <w:tcBorders>
              <w:top w:val="nil"/>
              <w:left w:val="single" w:sz="4" w:space="0" w:color="auto"/>
              <w:bottom w:val="single" w:sz="4" w:space="0" w:color="auto"/>
              <w:right w:val="single" w:sz="4" w:space="0" w:color="auto"/>
            </w:tcBorders>
            <w:vAlign w:val="center"/>
          </w:tcPr>
          <w:p w:rsidR="005D555A" w:rsidRPr="00B86B62" w:rsidRDefault="00A25862" w:rsidP="004F415D">
            <w:pPr>
              <w:jc w:val="center"/>
              <w:rPr>
                <w:rFonts w:eastAsia="Times New Roman" w:cs="Times New Roman"/>
              </w:rPr>
            </w:pPr>
            <w:hyperlink w:anchor="Item26_02" w:history="1">
              <w:r w:rsidR="005D555A" w:rsidRPr="00B86B62">
                <w:rPr>
                  <w:rStyle w:val="Hyperlink"/>
                  <w:rFonts w:eastAsia="Times New Roman" w:cs="Times New Roman"/>
                  <w:sz w:val="22"/>
                </w:rPr>
                <w:t>26-02</w:t>
              </w:r>
            </w:hyperlink>
          </w:p>
        </w:tc>
        <w:tc>
          <w:tcPr>
            <w:tcW w:w="4535" w:type="dxa"/>
            <w:tcBorders>
              <w:top w:val="nil"/>
              <w:left w:val="single" w:sz="4" w:space="0" w:color="auto"/>
              <w:bottom w:val="single" w:sz="4" w:space="0" w:color="auto"/>
              <w:right w:val="single" w:sz="4" w:space="0" w:color="auto"/>
            </w:tcBorders>
            <w:shd w:val="clear" w:color="auto" w:fill="auto"/>
            <w:hideMark/>
          </w:tcPr>
          <w:p w:rsidR="005D555A" w:rsidRPr="00B86B62" w:rsidRDefault="005D555A" w:rsidP="00B605EA">
            <w:pPr>
              <w:rPr>
                <w:rFonts w:eastAsia="Times New Roman" w:cs="Times New Roman"/>
              </w:rPr>
            </w:pPr>
            <w:r w:rsidRPr="00B86B62">
              <w:rPr>
                <w:rFonts w:eastAsia="Times New Roman" w:cs="Times New Roman"/>
                <w:sz w:val="22"/>
              </w:rPr>
              <w:t>Director to grant fellowships for participation in regional groups of SG3</w:t>
            </w:r>
          </w:p>
        </w:tc>
        <w:tc>
          <w:tcPr>
            <w:tcW w:w="1898" w:type="dxa"/>
            <w:tcBorders>
              <w:top w:val="nil"/>
              <w:left w:val="nil"/>
              <w:bottom w:val="single" w:sz="4" w:space="0" w:color="auto"/>
              <w:right w:val="single" w:sz="4" w:space="0" w:color="auto"/>
            </w:tcBorders>
            <w:shd w:val="clear" w:color="auto" w:fill="auto"/>
            <w:vAlign w:val="center"/>
            <w:hideMark/>
          </w:tcPr>
          <w:p w:rsidR="005D555A" w:rsidRPr="00B86B62" w:rsidRDefault="005D555A" w:rsidP="00B605EA">
            <w:pPr>
              <w:jc w:val="center"/>
              <w:rPr>
                <w:rFonts w:eastAsia="Times New Roman" w:cs="Times New Roman"/>
              </w:rPr>
            </w:pPr>
            <w:r w:rsidRPr="00B86B62">
              <w:rPr>
                <w:rFonts w:eastAsia="Times New Roman" w:cs="Times New Roman"/>
                <w:sz w:val="22"/>
              </w:rPr>
              <w:t>ongoing</w:t>
            </w:r>
          </w:p>
        </w:tc>
        <w:tc>
          <w:tcPr>
            <w:tcW w:w="1166" w:type="dxa"/>
            <w:tcBorders>
              <w:top w:val="single" w:sz="4" w:space="0" w:color="auto"/>
              <w:left w:val="nil"/>
              <w:bottom w:val="single" w:sz="4" w:space="0" w:color="auto"/>
              <w:right w:val="single" w:sz="4" w:space="0" w:color="auto"/>
            </w:tcBorders>
          </w:tcPr>
          <w:p w:rsidR="005D555A" w:rsidRDefault="005D555A" w:rsidP="004F415D">
            <w:pPr>
              <w:jc w:val="center"/>
              <w:rPr>
                <w:rFonts w:eastAsia="Times New Roman" w:cs="Times New Roman"/>
                <w:sz w:val="22"/>
              </w:rPr>
            </w:pPr>
          </w:p>
          <w:p w:rsidR="005D555A" w:rsidRPr="00B86B62" w:rsidRDefault="005D555A" w:rsidP="004F415D">
            <w:pPr>
              <w:jc w:val="center"/>
              <w:rPr>
                <w:rFonts w:eastAsia="Times New Roman" w:cs="Times New Roman"/>
                <w:sz w:val="22"/>
              </w:rPr>
            </w:pPr>
            <w:r w:rsidRPr="00B86B62">
              <w:rPr>
                <w:rFonts w:eastAsia="Times New Roman" w:cs="Times New Roman"/>
                <w:sz w:val="22"/>
              </w:rPr>
              <w:sym w:font="Wingdings" w:char="F0FC"/>
            </w:r>
          </w:p>
        </w:tc>
        <w:tc>
          <w:tcPr>
            <w:tcW w:w="1320" w:type="dxa"/>
            <w:tcBorders>
              <w:top w:val="single" w:sz="4" w:space="0" w:color="auto"/>
              <w:left w:val="single" w:sz="4" w:space="0" w:color="auto"/>
              <w:bottom w:val="single" w:sz="4" w:space="0" w:color="auto"/>
              <w:right w:val="single" w:sz="4" w:space="0" w:color="auto"/>
            </w:tcBorders>
            <w:vAlign w:val="center"/>
          </w:tcPr>
          <w:p w:rsidR="005D555A" w:rsidRPr="00B86B62" w:rsidRDefault="005D555A" w:rsidP="004F415D">
            <w:pPr>
              <w:jc w:val="center"/>
              <w:rPr>
                <w:rFonts w:eastAsia="Times New Roman" w:cs="Times New Roman"/>
              </w:rPr>
            </w:pPr>
          </w:p>
        </w:tc>
      </w:tr>
    </w:tbl>
    <w:p w:rsidR="005E5CB8" w:rsidRPr="00B86B62" w:rsidRDefault="005E5CB8" w:rsidP="005E5CB8"/>
    <w:p w:rsidR="005E5CB8" w:rsidRPr="00B86B62" w:rsidRDefault="005E5CB8" w:rsidP="005E5CB8"/>
    <w:p w:rsidR="005E5CB8" w:rsidRPr="00B86B62" w:rsidRDefault="005E5CB8" w:rsidP="005E5CB8">
      <w:pPr>
        <w:rPr>
          <w:b/>
          <w:u w:val="single"/>
        </w:rPr>
      </w:pPr>
      <w:bookmarkStart w:id="56" w:name="Item26_01"/>
      <w:bookmarkEnd w:id="56"/>
      <w:r w:rsidRPr="00B86B62">
        <w:rPr>
          <w:b/>
          <w:u w:val="single"/>
        </w:rPr>
        <w:t xml:space="preserve">Action Item </w:t>
      </w:r>
      <w:r w:rsidR="00E145D8" w:rsidRPr="00B86B62">
        <w:rPr>
          <w:b/>
          <w:u w:val="single"/>
        </w:rPr>
        <w:t>26-01</w:t>
      </w:r>
      <w:r w:rsidRPr="00B86B62">
        <w:rPr>
          <w:b/>
          <w:u w:val="single"/>
        </w:rPr>
        <w:t>:</w:t>
      </w:r>
      <w:r w:rsidRPr="00B86B62">
        <w:rPr>
          <w:b/>
        </w:rPr>
        <w:t xml:space="preserve">  </w:t>
      </w:r>
      <w:r w:rsidR="00E145D8" w:rsidRPr="00B86B62">
        <w:rPr>
          <w:b/>
        </w:rPr>
        <w:t>TSB</w:t>
      </w:r>
    </w:p>
    <w:p w:rsidR="00937B3B" w:rsidRDefault="00937B3B" w:rsidP="00281F91">
      <w:pPr>
        <w:rPr>
          <w:sz w:val="22"/>
        </w:rPr>
      </w:pPr>
      <w:r w:rsidRPr="00B86B62">
        <w:rPr>
          <w:sz w:val="22"/>
        </w:rPr>
        <w:t>4-Mar-09</w:t>
      </w:r>
      <w:r w:rsidR="006A4013" w:rsidRPr="00B86B62">
        <w:rPr>
          <w:sz w:val="22"/>
        </w:rPr>
        <w:t xml:space="preserve">:  </w:t>
      </w:r>
      <w:r w:rsidRPr="00B86B62">
        <w:rPr>
          <w:sz w:val="22"/>
        </w:rPr>
        <w:t>Done for Regional Group of SG3 for Asia and Oceania, 4-6 March 2009 (Hanoi); 26-30 April 2010 (Beijing)</w:t>
      </w:r>
      <w:r w:rsidR="00281F91">
        <w:rPr>
          <w:sz w:val="22"/>
        </w:rPr>
        <w:t>,</w:t>
      </w:r>
      <w:r w:rsidRPr="00B86B62">
        <w:rPr>
          <w:sz w:val="22"/>
        </w:rPr>
        <w:t xml:space="preserve"> </w:t>
      </w:r>
      <w:r w:rsidR="00281F91" w:rsidRPr="00281F91">
        <w:rPr>
          <w:sz w:val="22"/>
        </w:rPr>
        <w:t xml:space="preserve">8-11 March 2011 (Phuket), 28-30 May 2012 (Bali); </w:t>
      </w:r>
      <w:r w:rsidRPr="00B86B62">
        <w:rPr>
          <w:sz w:val="22"/>
        </w:rPr>
        <w:t>Regional Group of SG3 for Africa, 4-8 May 2009 (Maputo), 18-19 March 2010 (Dakar)</w:t>
      </w:r>
      <w:r w:rsidR="00281F91" w:rsidRPr="00281F91">
        <w:t xml:space="preserve"> </w:t>
      </w:r>
      <w:r w:rsidR="00281F91" w:rsidRPr="00281F91">
        <w:rPr>
          <w:sz w:val="22"/>
        </w:rPr>
        <w:t>, 19-20 May 2011 (Gaborone), 8-11 May 2012 (Cotonou)</w:t>
      </w:r>
      <w:r w:rsidRPr="00B86B62">
        <w:rPr>
          <w:sz w:val="22"/>
        </w:rPr>
        <w:t>; Regional Group of SG3 for Latin America and Caribbean, 23-26 June 2009 (Lima)</w:t>
      </w:r>
      <w:r w:rsidR="00281F91" w:rsidRPr="00281F91">
        <w:t xml:space="preserve"> </w:t>
      </w:r>
      <w:r w:rsidR="00281F91" w:rsidRPr="00281F91">
        <w:rPr>
          <w:sz w:val="22"/>
        </w:rPr>
        <w:t>), 6-9 July 2010 (Santo Domingo), 15-18 February 2011 (San Salvador), 15-16 March 2012 (Asuncion)</w:t>
      </w:r>
      <w:r w:rsidR="00E46FF6" w:rsidRPr="00B86B62">
        <w:rPr>
          <w:sz w:val="22"/>
        </w:rPr>
        <w:t xml:space="preserve">.  Software developed by BDT has been made available for countries to further develop for their own specific needs.  </w:t>
      </w:r>
    </w:p>
    <w:p w:rsidR="00D45CCB" w:rsidRPr="00B86B62" w:rsidRDefault="00D45CCB" w:rsidP="00CB7038">
      <w:pPr>
        <w:rPr>
          <w:sz w:val="22"/>
        </w:rPr>
      </w:pPr>
    </w:p>
    <w:p w:rsidR="00937B3B" w:rsidRDefault="00937B3B" w:rsidP="00CB7038">
      <w:r w:rsidRPr="00B86B62">
        <w:rPr>
          <w:sz w:val="22"/>
        </w:rPr>
        <w:t xml:space="preserve">Revised Question 4/3 (modified former Q3/3), "Regional studies for the development of cost models together with related economic and policy issues", was approved by SG3, 19-23 January 2009, for the work of Regional Tariff Groups.  See Circular Letter 43, 27 May 2009, at </w:t>
      </w:r>
      <w:hyperlink r:id="rId131" w:history="1">
        <w:r w:rsidRPr="00B86B62">
          <w:rPr>
            <w:rStyle w:val="Hyperlink"/>
            <w:sz w:val="22"/>
          </w:rPr>
          <w:t>http://www.itu.int/md/T09-TSB-CIR-0043</w:t>
        </w:r>
      </w:hyperlink>
      <w:r w:rsidR="00C2002C">
        <w:rPr>
          <w:rStyle w:val="Hyperlink"/>
          <w:sz w:val="22"/>
        </w:rPr>
        <w:t>.</w:t>
      </w:r>
    </w:p>
    <w:p w:rsidR="00F4790F" w:rsidRDefault="00F4790F" w:rsidP="00CB7038"/>
    <w:p w:rsidR="00E145D8" w:rsidRPr="00B86B62" w:rsidRDefault="00E145D8" w:rsidP="00CB7038">
      <w:pPr>
        <w:rPr>
          <w:sz w:val="22"/>
        </w:rPr>
      </w:pPr>
    </w:p>
    <w:p w:rsidR="00E145D8" w:rsidRPr="00B86B62" w:rsidRDefault="00E145D8" w:rsidP="00CB7038">
      <w:pPr>
        <w:rPr>
          <w:b/>
          <w:u w:val="single"/>
        </w:rPr>
      </w:pPr>
      <w:bookmarkStart w:id="57" w:name="Item26_02"/>
      <w:bookmarkEnd w:id="57"/>
      <w:r w:rsidRPr="00B86B62">
        <w:rPr>
          <w:b/>
          <w:u w:val="single"/>
        </w:rPr>
        <w:t>Action Item 26-02:</w:t>
      </w:r>
      <w:r w:rsidRPr="00B86B62">
        <w:rPr>
          <w:b/>
        </w:rPr>
        <w:t xml:space="preserve">  TSB</w:t>
      </w:r>
    </w:p>
    <w:p w:rsidR="006A4013" w:rsidRPr="00B86B62" w:rsidRDefault="008A4A54" w:rsidP="00DB52BA">
      <w:pPr>
        <w:rPr>
          <w:sz w:val="22"/>
        </w:rPr>
      </w:pPr>
      <w:r w:rsidRPr="00B86B62">
        <w:rPr>
          <w:sz w:val="22"/>
        </w:rPr>
        <w:t>Fellowships were granted in 2009</w:t>
      </w:r>
      <w:r w:rsidR="005A7743">
        <w:rPr>
          <w:sz w:val="22"/>
        </w:rPr>
        <w:t>,</w:t>
      </w:r>
      <w:r w:rsidR="00D45CCB">
        <w:rPr>
          <w:sz w:val="22"/>
        </w:rPr>
        <w:t xml:space="preserve"> </w:t>
      </w:r>
      <w:r w:rsidRPr="00B86B62">
        <w:rPr>
          <w:sz w:val="22"/>
        </w:rPr>
        <w:t>2010</w:t>
      </w:r>
      <w:r w:rsidR="00DB52BA">
        <w:rPr>
          <w:sz w:val="22"/>
        </w:rPr>
        <w:t>,</w:t>
      </w:r>
      <w:r w:rsidRPr="00B86B62">
        <w:rPr>
          <w:sz w:val="22"/>
        </w:rPr>
        <w:t xml:space="preserve"> </w:t>
      </w:r>
      <w:r w:rsidR="005A7743">
        <w:rPr>
          <w:sz w:val="22"/>
        </w:rPr>
        <w:t xml:space="preserve">2011 </w:t>
      </w:r>
      <w:r w:rsidR="00DB52BA">
        <w:rPr>
          <w:sz w:val="22"/>
        </w:rPr>
        <w:t xml:space="preserve">and 2012 </w:t>
      </w:r>
      <w:r w:rsidRPr="00B86B62">
        <w:rPr>
          <w:sz w:val="22"/>
        </w:rPr>
        <w:t>for the following regional group meetings of SG3:</w:t>
      </w:r>
    </w:p>
    <w:p w:rsidR="00281F91" w:rsidRPr="00D45CCB" w:rsidRDefault="00281F91" w:rsidP="00281F91">
      <w:pPr>
        <w:pStyle w:val="ListParagraph"/>
        <w:numPr>
          <w:ilvl w:val="0"/>
          <w:numId w:val="37"/>
        </w:numPr>
        <w:rPr>
          <w:sz w:val="22"/>
        </w:rPr>
      </w:pPr>
      <w:r w:rsidRPr="00D45CCB">
        <w:rPr>
          <w:sz w:val="22"/>
        </w:rPr>
        <w:t>SG3RG-AFR, Maputo, Mozambique</w:t>
      </w:r>
      <w:r>
        <w:rPr>
          <w:sz w:val="22"/>
        </w:rPr>
        <w:t>;</w:t>
      </w:r>
      <w:r w:rsidRPr="00D45CCB">
        <w:rPr>
          <w:sz w:val="22"/>
        </w:rPr>
        <w:t xml:space="preserve"> Dakar, Senegal</w:t>
      </w:r>
      <w:r>
        <w:rPr>
          <w:sz w:val="22"/>
        </w:rPr>
        <w:t>;</w:t>
      </w:r>
      <w:r w:rsidRPr="00D45CCB">
        <w:rPr>
          <w:sz w:val="22"/>
        </w:rPr>
        <w:t xml:space="preserve">  Gaborone, Botswana</w:t>
      </w:r>
      <w:r>
        <w:rPr>
          <w:sz w:val="22"/>
        </w:rPr>
        <w:t>; and Cotonou, Benin</w:t>
      </w:r>
      <w:r w:rsidRPr="00D45CCB">
        <w:rPr>
          <w:sz w:val="22"/>
        </w:rPr>
        <w:t xml:space="preserve">; </w:t>
      </w:r>
    </w:p>
    <w:p w:rsidR="00281F91" w:rsidRPr="00597A34" w:rsidRDefault="00281F91" w:rsidP="00281F91">
      <w:pPr>
        <w:pStyle w:val="ListParagraph"/>
        <w:numPr>
          <w:ilvl w:val="0"/>
          <w:numId w:val="37"/>
        </w:numPr>
        <w:rPr>
          <w:sz w:val="22"/>
          <w:lang w:val="es-ES"/>
        </w:rPr>
      </w:pPr>
      <w:r w:rsidRPr="00597A34">
        <w:rPr>
          <w:sz w:val="22"/>
          <w:lang w:val="es-ES"/>
        </w:rPr>
        <w:t xml:space="preserve">SG3RG-LAC, Lima, Peru; Santo Domingo, </w:t>
      </w:r>
      <w:r w:rsidRPr="001D362A">
        <w:rPr>
          <w:sz w:val="22"/>
          <w:lang w:val="es-ES"/>
        </w:rPr>
        <w:t>Dominican</w:t>
      </w:r>
      <w:r w:rsidRPr="00597A34">
        <w:rPr>
          <w:sz w:val="22"/>
          <w:lang w:val="es-ES"/>
        </w:rPr>
        <w:t xml:space="preserve"> Republic;  San Salvador, El Salvador</w:t>
      </w:r>
      <w:r>
        <w:rPr>
          <w:sz w:val="22"/>
          <w:lang w:val="es-ES"/>
        </w:rPr>
        <w:t>; and Asuncion, Paraguay</w:t>
      </w:r>
      <w:r w:rsidRPr="00597A34">
        <w:rPr>
          <w:sz w:val="22"/>
          <w:lang w:val="es-ES"/>
        </w:rPr>
        <w:t xml:space="preserve">; and </w:t>
      </w:r>
    </w:p>
    <w:p w:rsidR="00281F91" w:rsidRPr="00D45CCB" w:rsidRDefault="00281F91" w:rsidP="00281F91">
      <w:pPr>
        <w:pStyle w:val="ListParagraph"/>
        <w:numPr>
          <w:ilvl w:val="0"/>
          <w:numId w:val="37"/>
        </w:numPr>
        <w:rPr>
          <w:sz w:val="22"/>
        </w:rPr>
      </w:pPr>
      <w:r w:rsidRPr="00D45CCB">
        <w:rPr>
          <w:sz w:val="22"/>
        </w:rPr>
        <w:t>SG3RG-AO, Hanoi, Viet Nam</w:t>
      </w:r>
      <w:r>
        <w:rPr>
          <w:sz w:val="22"/>
        </w:rPr>
        <w:t>;</w:t>
      </w:r>
      <w:r w:rsidRPr="00D45CCB">
        <w:rPr>
          <w:sz w:val="22"/>
        </w:rPr>
        <w:t xml:space="preserve"> Beijing, China</w:t>
      </w:r>
      <w:r>
        <w:rPr>
          <w:sz w:val="22"/>
        </w:rPr>
        <w:t>;</w:t>
      </w:r>
      <w:r w:rsidRPr="00D45CCB">
        <w:rPr>
          <w:sz w:val="22"/>
        </w:rPr>
        <w:t xml:space="preserve">  </w:t>
      </w:r>
      <w:r w:rsidRPr="00D45CCB">
        <w:rPr>
          <w:rFonts w:eastAsia="Times New Roman" w:cs="Times New Roman"/>
          <w:sz w:val="22"/>
          <w:lang w:eastAsia="en-US"/>
        </w:rPr>
        <w:t>Phuket, Thailand</w:t>
      </w:r>
      <w:r>
        <w:rPr>
          <w:rFonts w:eastAsia="Times New Roman" w:cs="Times New Roman"/>
          <w:sz w:val="22"/>
          <w:lang w:eastAsia="en-US"/>
        </w:rPr>
        <w:t>; and Bali</w:t>
      </w:r>
      <w:r w:rsidRPr="00D45CCB">
        <w:rPr>
          <w:sz w:val="22"/>
        </w:rPr>
        <w:t xml:space="preserve">. </w:t>
      </w:r>
    </w:p>
    <w:p w:rsidR="00FC09C9" w:rsidRPr="00B86B62" w:rsidRDefault="00FC09C9" w:rsidP="00FC09C9">
      <w:pPr>
        <w:rPr>
          <w:sz w:val="22"/>
        </w:rPr>
      </w:pPr>
    </w:p>
    <w:p w:rsidR="001A6904" w:rsidRPr="00B86B62" w:rsidRDefault="008A4A54" w:rsidP="001A6904">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r w:rsidRPr="00B86B62">
        <w:rPr>
          <w:rFonts w:eastAsia="Times New Roman" w:cs="Times New Roman"/>
          <w:sz w:val="22"/>
          <w:lang w:eastAsia="en-US"/>
        </w:rPr>
        <w:t>In 2008, the groups met as follows:</w:t>
      </w:r>
    </w:p>
    <w:p w:rsidR="001A6904" w:rsidRPr="00B86B62" w:rsidRDefault="008A4A54" w:rsidP="001A6904">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B86B62">
        <w:rPr>
          <w:rFonts w:eastAsia="Times New Roman" w:cs="Times New Roman"/>
          <w:sz w:val="22"/>
          <w:lang w:eastAsia="en-US"/>
        </w:rPr>
        <w:t>SG3RG-AO: 16-18 January 2008, Jakarta, Indonesia.  The meeting was attended by 49 participants from 9 countries.  It produced 4 contributions to SG3 and 1 contribution to the ITR-EG.</w:t>
      </w:r>
    </w:p>
    <w:p w:rsidR="001A6904" w:rsidRPr="00B86B62" w:rsidRDefault="008A4A54" w:rsidP="001A6904">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B86B62">
        <w:rPr>
          <w:rFonts w:eastAsia="Times New Roman" w:cs="Times New Roman"/>
          <w:sz w:val="22"/>
          <w:lang w:eastAsia="en-US"/>
        </w:rPr>
        <w:t>SG3RG-AFR: 30-31 January 2008, Djibouti.  The meeting was attended by 48 participants from 21 countries.  It produced 5 contributions to SG3 and 1 contribution to the ITR-EG.</w:t>
      </w:r>
    </w:p>
    <w:p w:rsidR="001A6904" w:rsidRPr="00B86B62" w:rsidRDefault="008A4A54" w:rsidP="001A6904">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B86B62">
        <w:rPr>
          <w:rFonts w:eastAsia="Times New Roman" w:cs="Times New Roman"/>
          <w:sz w:val="22"/>
          <w:lang w:eastAsia="en-US"/>
        </w:rPr>
        <w:t>SG3RG-LAC: 20-22 February 2008, Tobago, Trinidad and Tobago.  The meeting was attended by 46 participants from 19 countries.  It produced 7 contributions to SG3 and 1 contribution to the ITR-EG.</w:t>
      </w:r>
    </w:p>
    <w:p w:rsidR="001A6904" w:rsidRPr="00B86B62" w:rsidRDefault="008A4A54" w:rsidP="001A6904">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r w:rsidRPr="00B86B62">
        <w:rPr>
          <w:rFonts w:eastAsia="Times New Roman" w:cs="Times New Roman"/>
          <w:sz w:val="22"/>
          <w:lang w:eastAsia="en-US"/>
        </w:rPr>
        <w:t>In 2009, the groups met as follows:</w:t>
      </w:r>
    </w:p>
    <w:p w:rsidR="001A6904" w:rsidRPr="00B86B62" w:rsidRDefault="008A4A54" w:rsidP="001A6904">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B86B62">
        <w:rPr>
          <w:rFonts w:eastAsia="Times New Roman" w:cs="Times New Roman"/>
          <w:sz w:val="22"/>
          <w:lang w:eastAsia="en-US"/>
        </w:rPr>
        <w:t xml:space="preserve">SG3RG-AO: </w:t>
      </w:r>
      <w:r w:rsidR="003C59C4">
        <w:rPr>
          <w:rFonts w:eastAsia="Times New Roman" w:cs="Times New Roman"/>
          <w:sz w:val="22"/>
          <w:lang w:eastAsia="en-US"/>
        </w:rPr>
        <w:t>5-6</w:t>
      </w:r>
      <w:r w:rsidRPr="00B86B62">
        <w:rPr>
          <w:rFonts w:eastAsia="Times New Roman" w:cs="Times New Roman"/>
          <w:sz w:val="22"/>
          <w:lang w:eastAsia="en-US"/>
        </w:rPr>
        <w:t xml:space="preserve"> March 2009, Hanoi, Vietnam.  The meeting was attended by 60 participants from 9 </w:t>
      </w:r>
      <w:r w:rsidR="00FA4828" w:rsidRPr="00FA4828">
        <w:rPr>
          <w:rFonts w:eastAsia="Times New Roman" w:cs="Times New Roman"/>
          <w:sz w:val="22"/>
          <w:lang w:eastAsia="en-US"/>
        </w:rPr>
        <w:t xml:space="preserve">countries.  It was </w:t>
      </w:r>
      <w:r w:rsidR="00FA4828" w:rsidRPr="00FA4828">
        <w:rPr>
          <w:rFonts w:cs="Times New Roman"/>
          <w:sz w:val="22"/>
        </w:rPr>
        <w:t>preceded by a seminar focusing on tariff issues and country case studies</w:t>
      </w:r>
      <w:r w:rsidR="00FA4828" w:rsidRPr="00FA4828">
        <w:rPr>
          <w:sz w:val="22"/>
        </w:rPr>
        <w:t xml:space="preserve">. </w:t>
      </w:r>
      <w:r w:rsidR="00FA4828" w:rsidRPr="00FA4828">
        <w:rPr>
          <w:rFonts w:eastAsia="Times New Roman" w:cs="Times New Roman"/>
          <w:sz w:val="22"/>
          <w:lang w:eastAsia="en-US"/>
        </w:rPr>
        <w:t xml:space="preserve"> It produced 1</w:t>
      </w:r>
      <w:r w:rsidRPr="00B86B62">
        <w:rPr>
          <w:rFonts w:eastAsia="Times New Roman" w:cs="Times New Roman"/>
          <w:sz w:val="22"/>
          <w:lang w:eastAsia="en-US"/>
        </w:rPr>
        <w:t xml:space="preserve"> contribution to SG3 and 1 contribution to the ITR-EG. </w:t>
      </w:r>
    </w:p>
    <w:p w:rsidR="001A6904" w:rsidRPr="003C59C4" w:rsidRDefault="008A4A54" w:rsidP="001A6904">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B86B62">
        <w:rPr>
          <w:rFonts w:eastAsia="Times New Roman" w:cs="Times New Roman"/>
          <w:sz w:val="22"/>
          <w:lang w:eastAsia="en-US"/>
        </w:rPr>
        <w:t>SG3RG-AFR</w:t>
      </w:r>
      <w:r w:rsidR="00FA4828" w:rsidRPr="00FA4828">
        <w:rPr>
          <w:rFonts w:eastAsia="Times New Roman" w:cs="Times New Roman"/>
          <w:sz w:val="22"/>
          <w:lang w:eastAsia="en-US"/>
        </w:rPr>
        <w:t xml:space="preserve">: 6-8 May 2009, Maputo, Mozambique.  The meeting was attended by 68 participants from 23 countries.  It was </w:t>
      </w:r>
      <w:r w:rsidR="00FA4828" w:rsidRPr="00FA4828">
        <w:rPr>
          <w:rFonts w:cs="Times New Roman"/>
          <w:sz w:val="22"/>
        </w:rPr>
        <w:t xml:space="preserve">preceded by a two-day </w:t>
      </w:r>
      <w:r w:rsidR="00D45CCB">
        <w:rPr>
          <w:rFonts w:cs="Times New Roman"/>
          <w:sz w:val="22"/>
        </w:rPr>
        <w:t xml:space="preserve">seminar </w:t>
      </w:r>
      <w:r w:rsidR="00FA4828" w:rsidRPr="00FA4828">
        <w:rPr>
          <w:rFonts w:cs="Times New Roman"/>
          <w:sz w:val="22"/>
        </w:rPr>
        <w:t>focusing on economics and finance aspects related to Programme 4 of the BDT Doha Action Plan</w:t>
      </w:r>
      <w:r w:rsidR="00FA4828" w:rsidRPr="00FA4828">
        <w:rPr>
          <w:sz w:val="22"/>
        </w:rPr>
        <w:t xml:space="preserve">. </w:t>
      </w:r>
      <w:r w:rsidR="00FA4828" w:rsidRPr="00FA4828">
        <w:rPr>
          <w:rFonts w:eastAsia="Times New Roman" w:cs="Times New Roman"/>
          <w:sz w:val="22"/>
          <w:lang w:eastAsia="en-US"/>
        </w:rPr>
        <w:t xml:space="preserve"> It produced 5 contributions to SG3 and 1 contribution to the ITR-EG.</w:t>
      </w:r>
    </w:p>
    <w:p w:rsidR="001A6904" w:rsidRPr="00B86B62" w:rsidRDefault="008A4A54" w:rsidP="001A6904">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575526">
        <w:rPr>
          <w:sz w:val="22"/>
          <w:lang w:val="fr-CH"/>
        </w:rPr>
        <w:t xml:space="preserve">SG3RG-LAC: </w:t>
      </w:r>
      <w:r w:rsidR="00B36432" w:rsidRPr="00575526">
        <w:rPr>
          <w:sz w:val="22"/>
          <w:lang w:val="fr-CH"/>
        </w:rPr>
        <w:t>25</w:t>
      </w:r>
      <w:r w:rsidRPr="00575526">
        <w:rPr>
          <w:sz w:val="22"/>
          <w:lang w:val="fr-CH"/>
        </w:rPr>
        <w:t xml:space="preserve">-26 June 2009, Lima, Peru.  </w:t>
      </w:r>
      <w:r w:rsidRPr="00B86B62">
        <w:rPr>
          <w:rFonts w:eastAsia="Times New Roman" w:cs="Times New Roman"/>
          <w:sz w:val="22"/>
          <w:lang w:eastAsia="en-US"/>
        </w:rPr>
        <w:t>The meeting was attended by 50 participants from 10 </w:t>
      </w:r>
      <w:r w:rsidR="00FA4828" w:rsidRPr="00FA4828">
        <w:rPr>
          <w:rFonts w:eastAsia="Times New Roman" w:cs="Times New Roman"/>
          <w:sz w:val="22"/>
          <w:lang w:eastAsia="en-US"/>
        </w:rPr>
        <w:t xml:space="preserve">countries.   It was </w:t>
      </w:r>
      <w:r w:rsidR="00D45CCB">
        <w:rPr>
          <w:rFonts w:cs="Times New Roman"/>
          <w:sz w:val="22"/>
        </w:rPr>
        <w:t>preceded by a two-day seminar</w:t>
      </w:r>
      <w:r w:rsidR="00FA4828" w:rsidRPr="00FA4828">
        <w:rPr>
          <w:rFonts w:cs="Times New Roman"/>
          <w:sz w:val="22"/>
        </w:rPr>
        <w:t xml:space="preserve"> focusing on economic and financial aspects of telecommunications</w:t>
      </w:r>
      <w:r w:rsidR="00FA4828" w:rsidRPr="00FA4828">
        <w:rPr>
          <w:sz w:val="22"/>
        </w:rPr>
        <w:t xml:space="preserve">. </w:t>
      </w:r>
      <w:r w:rsidR="00FA4828" w:rsidRPr="00FA4828">
        <w:rPr>
          <w:rFonts w:eastAsia="Times New Roman" w:cs="Times New Roman"/>
          <w:sz w:val="22"/>
          <w:lang w:eastAsia="en-US"/>
        </w:rPr>
        <w:t xml:space="preserve"> It</w:t>
      </w:r>
      <w:r w:rsidRPr="00B86B62">
        <w:rPr>
          <w:rFonts w:eastAsia="Times New Roman" w:cs="Times New Roman"/>
          <w:sz w:val="22"/>
          <w:lang w:eastAsia="en-US"/>
        </w:rPr>
        <w:t xml:space="preserve"> produced 2 contributions to SG3.</w:t>
      </w:r>
    </w:p>
    <w:p w:rsidR="00C1325D" w:rsidRDefault="00C1325D" w:rsidP="0071462E">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p>
    <w:p w:rsidR="0071462E" w:rsidRPr="00B86B62" w:rsidRDefault="008A4A54" w:rsidP="0071462E">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r w:rsidRPr="00B86B62">
        <w:rPr>
          <w:rFonts w:eastAsia="Times New Roman" w:cs="Times New Roman"/>
          <w:sz w:val="22"/>
          <w:lang w:eastAsia="en-US"/>
        </w:rPr>
        <w:t>In 2010, the groups met as follows:</w:t>
      </w:r>
    </w:p>
    <w:p w:rsidR="002070AE" w:rsidRPr="00B86B62" w:rsidRDefault="008A4A54">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D0299D">
        <w:rPr>
          <w:sz w:val="22"/>
          <w:lang w:val="de-DE"/>
        </w:rPr>
        <w:lastRenderedPageBreak/>
        <w:t xml:space="preserve">SG3RG-AFR: </w:t>
      </w:r>
      <w:r w:rsidR="00B36432" w:rsidRPr="00E4166B">
        <w:rPr>
          <w:sz w:val="22"/>
          <w:lang w:val="de-DE"/>
        </w:rPr>
        <w:t>18</w:t>
      </w:r>
      <w:r w:rsidRPr="00E4166B">
        <w:rPr>
          <w:sz w:val="22"/>
          <w:lang w:val="de-DE"/>
        </w:rPr>
        <w:t xml:space="preserve">-19 March 2010, Dakar, Senegal. </w:t>
      </w:r>
      <w:r w:rsidRPr="00B86B62">
        <w:rPr>
          <w:rFonts w:eastAsia="Times New Roman" w:cs="Times New Roman"/>
          <w:sz w:val="22"/>
          <w:lang w:eastAsia="en-US"/>
        </w:rPr>
        <w:t>The meeting, following a seminar organized by BDT on tariff issues and country case studies, was attended by 90 participants from 22 countries.  It produced 4 contributions to SG3.</w:t>
      </w:r>
    </w:p>
    <w:p w:rsidR="00BE50CF" w:rsidRPr="00B86B62" w:rsidRDefault="008A4A54" w:rsidP="00BE50CF">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B86B62">
        <w:rPr>
          <w:rFonts w:eastAsia="Times New Roman" w:cs="Times New Roman"/>
          <w:sz w:val="22"/>
          <w:lang w:eastAsia="en-US"/>
        </w:rPr>
        <w:t>SG3RG-AO: 27-28 April 2010, Beijing, China.  The meeting, following a seminar organized by BDT on tariff issues and country case studies, was attended by 50 participants from 12 countries.  It produced 4 contributions to SG3, 3 contributions to the CWG-WCIT12 and it agreed to send appropriate statements to regional regulatory and policy bodies.</w:t>
      </w:r>
    </w:p>
    <w:p w:rsidR="00960B8F" w:rsidRPr="00B86B62" w:rsidRDefault="008A4A54" w:rsidP="00960B8F">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B86B62">
        <w:rPr>
          <w:rFonts w:eastAsia="Times New Roman" w:cs="Times New Roman"/>
          <w:sz w:val="22"/>
          <w:lang w:eastAsia="en-US"/>
        </w:rPr>
        <w:t>SG3RG-LAC: 8-9 July 2010, Santo Domingo, Dominican Republic.  The meeting, following a seminar organized by BDT on economic and financial aspects of telecommunications, was attended by 101 participants from 12 countries.  It produced 3 contributions to SG3 and 1 contribution to the CWG-WCIT.</w:t>
      </w:r>
    </w:p>
    <w:p w:rsidR="001A6904" w:rsidRPr="00B86B62" w:rsidRDefault="001A6904" w:rsidP="001A6904">
      <w:pPr>
        <w:tabs>
          <w:tab w:val="left" w:pos="794"/>
          <w:tab w:val="left" w:pos="1191"/>
          <w:tab w:val="left" w:pos="1588"/>
          <w:tab w:val="left" w:pos="1985"/>
        </w:tabs>
        <w:overflowPunct w:val="0"/>
        <w:autoSpaceDE w:val="0"/>
        <w:autoSpaceDN w:val="0"/>
        <w:adjustRightInd w:val="0"/>
        <w:spacing w:before="120"/>
        <w:ind w:left="567"/>
        <w:textAlignment w:val="baseline"/>
        <w:rPr>
          <w:rFonts w:eastAsia="Times New Roman" w:cs="Times New Roman"/>
          <w:sz w:val="22"/>
          <w:lang w:eastAsia="en-US"/>
        </w:rPr>
      </w:pPr>
    </w:p>
    <w:p w:rsidR="00BE50CF" w:rsidRPr="00B07C01" w:rsidRDefault="001063F9" w:rsidP="001A6904">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r>
        <w:rPr>
          <w:rFonts w:eastAsia="Times New Roman" w:cs="Times New Roman"/>
          <w:sz w:val="22"/>
          <w:lang w:eastAsia="en-US"/>
        </w:rPr>
        <w:t>In 2011, the groups met as follows:</w:t>
      </w:r>
    </w:p>
    <w:p w:rsidR="008B6C63" w:rsidRPr="00B07C01" w:rsidRDefault="00FA4828" w:rsidP="00D45CCB">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D0299D">
        <w:rPr>
          <w:sz w:val="22"/>
          <w:lang w:val="es-ES_tradnl"/>
        </w:rPr>
        <w:t xml:space="preserve">SG3RG-LAC: 17-18 February 2011, San Salvador, El Salvador.  </w:t>
      </w:r>
      <w:r w:rsidRPr="00FA4828">
        <w:rPr>
          <w:rFonts w:eastAsia="Times New Roman" w:cs="Times New Roman"/>
          <w:sz w:val="22"/>
          <w:lang w:eastAsia="en-US"/>
        </w:rPr>
        <w:t xml:space="preserve">The meeting, following a seminar </w:t>
      </w:r>
      <w:r w:rsidRPr="00FA4828">
        <w:rPr>
          <w:rFonts w:cs="Times New Roman"/>
          <w:sz w:val="22"/>
        </w:rPr>
        <w:t>on economic and financial aspects of telecommunications organized by the Telecommunication Development Bureau (BDT)</w:t>
      </w:r>
      <w:r w:rsidRPr="00FA4828">
        <w:rPr>
          <w:sz w:val="22"/>
        </w:rPr>
        <w:t>, was attended by 75 participants from 12 countries.</w:t>
      </w:r>
      <w:r w:rsidRPr="00FA4828">
        <w:rPr>
          <w:rFonts w:cs="Times New Roman"/>
          <w:sz w:val="22"/>
        </w:rPr>
        <w:t xml:space="preserve"> </w:t>
      </w:r>
      <w:r w:rsidRPr="00FA4828">
        <w:rPr>
          <w:sz w:val="22"/>
        </w:rPr>
        <w:t>It approved 10 contributions to SG3 and a contribution to the CWG-WCIT.</w:t>
      </w:r>
    </w:p>
    <w:p w:rsidR="00E46FF6" w:rsidRPr="00B07C01" w:rsidRDefault="00FA4828" w:rsidP="00D45CCB">
      <w:pPr>
        <w:tabs>
          <w:tab w:val="left" w:pos="794"/>
          <w:tab w:val="left" w:pos="1191"/>
          <w:tab w:val="left" w:pos="1588"/>
          <w:tab w:val="left" w:pos="1985"/>
        </w:tabs>
        <w:overflowPunct w:val="0"/>
        <w:autoSpaceDE w:val="0"/>
        <w:autoSpaceDN w:val="0"/>
        <w:adjustRightInd w:val="0"/>
        <w:spacing w:before="120"/>
        <w:ind w:left="720"/>
        <w:textAlignment w:val="baseline"/>
        <w:rPr>
          <w:sz w:val="22"/>
        </w:rPr>
      </w:pPr>
      <w:r w:rsidRPr="00FA4828">
        <w:rPr>
          <w:rFonts w:eastAsia="Times New Roman" w:cs="Times New Roman"/>
          <w:sz w:val="22"/>
          <w:lang w:eastAsia="en-US"/>
        </w:rPr>
        <w:t xml:space="preserve">SG3RG-AO: 10-11 March 2011, Phuket, Thailand.  </w:t>
      </w:r>
      <w:r w:rsidRPr="00FA4828">
        <w:rPr>
          <w:sz w:val="22"/>
        </w:rPr>
        <w:t>The meeting, following a seminar on tariff issues and country case studies organized by the Telecommunication Development Bureau (BDT) for SG3RG-AO member countries, was attended by 42 participants from 6 countries.  It approved 4 contributions to SG3 and a contribution to the CWT-WCIT.</w:t>
      </w:r>
    </w:p>
    <w:p w:rsidR="00951A6F" w:rsidRPr="00B07C01" w:rsidRDefault="00FA4828" w:rsidP="00D45CCB">
      <w:pPr>
        <w:tabs>
          <w:tab w:val="left" w:pos="794"/>
          <w:tab w:val="left" w:pos="1191"/>
          <w:tab w:val="left" w:pos="1588"/>
          <w:tab w:val="left" w:pos="1985"/>
        </w:tabs>
        <w:overflowPunct w:val="0"/>
        <w:autoSpaceDE w:val="0"/>
        <w:autoSpaceDN w:val="0"/>
        <w:adjustRightInd w:val="0"/>
        <w:spacing w:before="120"/>
        <w:ind w:left="720"/>
        <w:textAlignment w:val="baseline"/>
        <w:rPr>
          <w:rFonts w:cs="Times New Roman"/>
          <w:sz w:val="22"/>
        </w:rPr>
      </w:pPr>
      <w:r w:rsidRPr="00FA4828">
        <w:rPr>
          <w:sz w:val="22"/>
        </w:rPr>
        <w:t>SG3RD-AFR: 19-20 May 2011, Gaborone, Botswana: The meeting, following</w:t>
      </w:r>
      <w:r w:rsidRPr="00FA4828">
        <w:rPr>
          <w:rFonts w:cs="Times New Roman"/>
          <w:sz w:val="22"/>
        </w:rPr>
        <w:t xml:space="preserve"> a seminar on tariff issues and country case studies organized by the Telecommunication Development Bureau (BDT) for SG3RG-AFR</w:t>
      </w:r>
      <w:r w:rsidRPr="00FA4828">
        <w:rPr>
          <w:sz w:val="22"/>
        </w:rPr>
        <w:t xml:space="preserve"> member countries, was attended by 81 participants from 21 countries.</w:t>
      </w:r>
      <w:r w:rsidRPr="00FA4828">
        <w:rPr>
          <w:rFonts w:cs="Times New Roman"/>
          <w:sz w:val="22"/>
        </w:rPr>
        <w:t xml:space="preserve">  </w:t>
      </w:r>
      <w:r w:rsidRPr="00FA4828">
        <w:rPr>
          <w:sz w:val="22"/>
        </w:rPr>
        <w:t>It approved 4 contributions to SG3 and a contribution to the CWG-WCIT.</w:t>
      </w:r>
    </w:p>
    <w:p w:rsidR="00B36432" w:rsidRPr="00B07C01" w:rsidRDefault="00B36432" w:rsidP="001A6904">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p>
    <w:p w:rsidR="00C2002C" w:rsidRPr="000970B5" w:rsidRDefault="00C2002C" w:rsidP="00C2002C">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r w:rsidRPr="000970B5">
        <w:rPr>
          <w:rFonts w:eastAsia="Times New Roman" w:cs="Times New Roman"/>
          <w:sz w:val="22"/>
          <w:lang w:eastAsia="en-US"/>
        </w:rPr>
        <w:t>In 2012, the groups met as follows:</w:t>
      </w:r>
    </w:p>
    <w:p w:rsidR="00C2002C" w:rsidRPr="000970B5" w:rsidRDefault="00C2002C" w:rsidP="00281F91">
      <w:pPr>
        <w:tabs>
          <w:tab w:val="left" w:pos="794"/>
          <w:tab w:val="left" w:pos="1191"/>
          <w:tab w:val="left" w:pos="1588"/>
          <w:tab w:val="left" w:pos="1985"/>
        </w:tabs>
        <w:overflowPunct w:val="0"/>
        <w:autoSpaceDE w:val="0"/>
        <w:autoSpaceDN w:val="0"/>
        <w:adjustRightInd w:val="0"/>
        <w:spacing w:before="120"/>
        <w:ind w:left="720"/>
        <w:textAlignment w:val="baseline"/>
        <w:rPr>
          <w:rFonts w:eastAsia="Times New Roman" w:cs="Times New Roman"/>
          <w:sz w:val="22"/>
          <w:lang w:eastAsia="en-US"/>
        </w:rPr>
      </w:pPr>
      <w:r w:rsidRPr="00597A34">
        <w:rPr>
          <w:rFonts w:eastAsia="Times New Roman" w:cs="Times New Roman"/>
          <w:sz w:val="22"/>
          <w:lang w:eastAsia="en-US"/>
        </w:rPr>
        <w:t xml:space="preserve">SG3RG-LAC: 15-16 March 2012, Asunción, Paraguay.  </w:t>
      </w:r>
      <w:r w:rsidRPr="000970B5">
        <w:rPr>
          <w:rFonts w:eastAsia="Times New Roman" w:cs="Times New Roman"/>
          <w:sz w:val="22"/>
          <w:lang w:eastAsia="en-US"/>
        </w:rPr>
        <w:t xml:space="preserve">The meeting, following a seminar </w:t>
      </w:r>
      <w:r w:rsidRPr="000970B5">
        <w:rPr>
          <w:rFonts w:cs="Times New Roman"/>
          <w:sz w:val="22"/>
        </w:rPr>
        <w:t>on economic and financial aspects of telecommunications organized by the Telecommunication Development Bureau (BDT)</w:t>
      </w:r>
      <w:r w:rsidRPr="000970B5">
        <w:rPr>
          <w:sz w:val="22"/>
        </w:rPr>
        <w:t>, was attended by 75 participants from 12 countries.</w:t>
      </w:r>
      <w:r w:rsidRPr="000970B5">
        <w:rPr>
          <w:rFonts w:cs="Times New Roman"/>
          <w:sz w:val="22"/>
        </w:rPr>
        <w:t xml:space="preserve"> </w:t>
      </w:r>
      <w:r w:rsidRPr="000970B5">
        <w:rPr>
          <w:sz w:val="22"/>
        </w:rPr>
        <w:t xml:space="preserve">It approved </w:t>
      </w:r>
      <w:r w:rsidR="00281F91">
        <w:rPr>
          <w:sz w:val="22"/>
        </w:rPr>
        <w:t>2</w:t>
      </w:r>
      <w:r w:rsidRPr="000970B5">
        <w:rPr>
          <w:sz w:val="22"/>
        </w:rPr>
        <w:t xml:space="preserve"> contributions to SG3 and a contribution to the CWG-WCIT.</w:t>
      </w:r>
    </w:p>
    <w:p w:rsidR="00C2002C" w:rsidRPr="002D4DBC" w:rsidRDefault="00C2002C" w:rsidP="000970B5">
      <w:pPr>
        <w:tabs>
          <w:tab w:val="left" w:pos="794"/>
          <w:tab w:val="left" w:pos="1191"/>
          <w:tab w:val="left" w:pos="1588"/>
          <w:tab w:val="left" w:pos="1985"/>
        </w:tabs>
        <w:overflowPunct w:val="0"/>
        <w:autoSpaceDE w:val="0"/>
        <w:autoSpaceDN w:val="0"/>
        <w:adjustRightInd w:val="0"/>
        <w:spacing w:before="120"/>
        <w:ind w:left="720"/>
        <w:textAlignment w:val="baseline"/>
        <w:rPr>
          <w:sz w:val="22"/>
        </w:rPr>
      </w:pPr>
      <w:r w:rsidRPr="002D259D">
        <w:rPr>
          <w:rFonts w:eastAsia="Times New Roman" w:cs="Times New Roman"/>
          <w:sz w:val="22"/>
          <w:lang w:eastAsia="en-US"/>
        </w:rPr>
        <w:t>SG3RG-AO: 28-30 May 2012</w:t>
      </w:r>
      <w:r w:rsidRPr="00443786">
        <w:rPr>
          <w:rFonts w:eastAsia="Times New Roman" w:cs="Times New Roman"/>
          <w:sz w:val="22"/>
          <w:lang w:eastAsia="en-US"/>
        </w:rPr>
        <w:t>,</w:t>
      </w:r>
      <w:r w:rsidRPr="008A513D">
        <w:rPr>
          <w:rFonts w:eastAsia="Times New Roman" w:cs="Times New Roman"/>
          <w:sz w:val="22"/>
          <w:lang w:eastAsia="en-US"/>
        </w:rPr>
        <w:t xml:space="preserve"> Bali, Indonesia</w:t>
      </w:r>
      <w:r w:rsidRPr="002D4DBC">
        <w:rPr>
          <w:rFonts w:eastAsia="Times New Roman" w:cs="Times New Roman"/>
          <w:sz w:val="22"/>
          <w:lang w:eastAsia="en-US"/>
        </w:rPr>
        <w:t xml:space="preserve">.  </w:t>
      </w:r>
      <w:r w:rsidR="00281F91" w:rsidRPr="00281F91">
        <w:rPr>
          <w:rFonts w:eastAsia="Times New Roman" w:cs="Times New Roman"/>
          <w:sz w:val="22"/>
          <w:lang w:eastAsia="en-US"/>
        </w:rPr>
        <w:t>The meeting, following a seminar on economic and financial aspects of telecommunications organized by the Telecommunication Development Bureau (BDT), was attended by 96 participants from 12 countries. It approved 3 contributions to SG3.</w:t>
      </w:r>
    </w:p>
    <w:p w:rsidR="00C2002C" w:rsidRPr="00B07C01" w:rsidRDefault="00C2002C" w:rsidP="00281F91">
      <w:pPr>
        <w:tabs>
          <w:tab w:val="left" w:pos="794"/>
          <w:tab w:val="left" w:pos="1191"/>
          <w:tab w:val="left" w:pos="1588"/>
          <w:tab w:val="left" w:pos="1985"/>
        </w:tabs>
        <w:overflowPunct w:val="0"/>
        <w:autoSpaceDE w:val="0"/>
        <w:autoSpaceDN w:val="0"/>
        <w:adjustRightInd w:val="0"/>
        <w:spacing w:before="120"/>
        <w:ind w:left="720"/>
        <w:textAlignment w:val="baseline"/>
        <w:rPr>
          <w:rFonts w:cs="Times New Roman"/>
          <w:sz w:val="22"/>
        </w:rPr>
      </w:pPr>
      <w:r w:rsidRPr="0001214E">
        <w:rPr>
          <w:sz w:val="22"/>
        </w:rPr>
        <w:t xml:space="preserve">SG3RD-AFR: </w:t>
      </w:r>
      <w:r w:rsidRPr="00C94C08">
        <w:rPr>
          <w:sz w:val="22"/>
        </w:rPr>
        <w:t>08-11 May 2012, Cotonou, Benin</w:t>
      </w:r>
      <w:r w:rsidR="00281F91">
        <w:rPr>
          <w:sz w:val="22"/>
        </w:rPr>
        <w:t xml:space="preserve">. </w:t>
      </w:r>
      <w:r w:rsidR="00281F91" w:rsidRPr="00281F91">
        <w:rPr>
          <w:sz w:val="22"/>
        </w:rPr>
        <w:t>The meeting, following a seminar on economic and financial aspects of telecommunications organized by the Telecommunication Development Bureau (BDT), was attended by 100 participants from 30 countries. It approved 3 contributions to SG3 and a contribution to CWG-WCIT.</w:t>
      </w:r>
    </w:p>
    <w:p w:rsidR="00C2002C" w:rsidRPr="00B07C01" w:rsidRDefault="00C2002C" w:rsidP="00C2002C">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p>
    <w:p w:rsidR="001A6904" w:rsidRPr="00B86B62" w:rsidRDefault="001A6904" w:rsidP="00FC09C9">
      <w:pPr>
        <w:rPr>
          <w:sz w:val="22"/>
        </w:rPr>
      </w:pPr>
    </w:p>
    <w:p w:rsidR="00FC09C9" w:rsidRPr="00B86B62" w:rsidRDefault="00A25862" w:rsidP="00FC09C9">
      <w:hyperlink w:anchor="Top" w:history="1">
        <w:r w:rsidR="00FC09C9" w:rsidRPr="00B86B62">
          <w:rPr>
            <w:rStyle w:val="Hyperlink"/>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6E3684">
      <w:pPr>
        <w:pStyle w:val="Heading1"/>
      </w:pPr>
      <w:bookmarkStart w:id="58" w:name="Resolution_29"/>
      <w:bookmarkStart w:id="59" w:name="_Toc304236421"/>
      <w:bookmarkStart w:id="60" w:name="_Toc328061081"/>
      <w:bookmarkEnd w:id="58"/>
      <w:r w:rsidRPr="00B86B62">
        <w:t>Resolution 29 - Alternative calling procedures on international telecommunication networks</w:t>
      </w:r>
      <w:bookmarkEnd w:id="59"/>
      <w:bookmarkEnd w:id="60"/>
    </w:p>
    <w:p w:rsidR="000E52DB" w:rsidRPr="00B86B62" w:rsidRDefault="000E52DB" w:rsidP="001A13A4">
      <w:pPr>
        <w:rPr>
          <w:rFonts w:eastAsia="Times New Roman" w:cs="Times New Roman"/>
          <w:color w:val="000000"/>
          <w:sz w:val="22"/>
        </w:rPr>
      </w:pPr>
    </w:p>
    <w:p w:rsidR="00C7231D" w:rsidRPr="00B86B62" w:rsidRDefault="00C7231D" w:rsidP="00C7231D">
      <w:pPr>
        <w:rPr>
          <w:rFonts w:eastAsia="Times New Roman" w:cs="Times New Roman"/>
          <w:b/>
          <w:color w:val="000000"/>
          <w:sz w:val="22"/>
        </w:rPr>
      </w:pPr>
      <w:r w:rsidRPr="00B86B62">
        <w:rPr>
          <w:rFonts w:eastAsia="Times New Roman" w:cs="Times New Roman"/>
          <w:b/>
          <w:color w:val="000000"/>
          <w:sz w:val="22"/>
        </w:rPr>
        <w:t>Resolution 29</w:t>
      </w:r>
    </w:p>
    <w:p w:rsidR="00C7231D" w:rsidRPr="00B86B62" w:rsidRDefault="00C7231D" w:rsidP="00C7231D">
      <w:pPr>
        <w:rPr>
          <w:rFonts w:eastAsia="Times New Roman" w:cs="Times New Roman"/>
          <w:i/>
          <w:color w:val="000000"/>
          <w:sz w:val="22"/>
        </w:rPr>
      </w:pPr>
      <w:r w:rsidRPr="00B86B62">
        <w:rPr>
          <w:rFonts w:eastAsia="Times New Roman" w:cs="Times New Roman"/>
          <w:i/>
          <w:color w:val="000000"/>
          <w:sz w:val="22"/>
        </w:rPr>
        <w:t>resolves</w:t>
      </w:r>
    </w:p>
    <w:p w:rsidR="00C7231D" w:rsidRPr="00B86B62" w:rsidRDefault="00C7231D" w:rsidP="006E3684">
      <w:pPr>
        <w:ind w:left="540" w:hanging="180"/>
        <w:rPr>
          <w:rFonts w:eastAsia="Times New Roman" w:cs="Times New Roman"/>
          <w:i/>
          <w:color w:val="000000"/>
          <w:sz w:val="22"/>
        </w:rPr>
      </w:pPr>
      <w:r w:rsidRPr="00B86B62">
        <w:rPr>
          <w:rFonts w:eastAsia="Times New Roman" w:cs="Times New Roman"/>
          <w:i/>
          <w:color w:val="000000"/>
          <w:sz w:val="22"/>
        </w:rPr>
        <w:t>1 that administrations and operating agencies authorized by Member States should take all reasonable measures, within the constraints of their national law, to suspend the methods and practices of call-</w:t>
      </w:r>
      <w:r w:rsidRPr="00B86B62">
        <w:rPr>
          <w:rFonts w:eastAsia="Times New Roman" w:cs="Times New Roman"/>
          <w:i/>
          <w:color w:val="000000"/>
          <w:sz w:val="22"/>
        </w:rPr>
        <w:lastRenderedPageBreak/>
        <w:t>back which seriously degrade the quality and the performance of the PSTN, such as constant calling (or bombardment or polling) and answer suppression;</w:t>
      </w:r>
    </w:p>
    <w:p w:rsidR="00C7231D" w:rsidRPr="00B86B62" w:rsidRDefault="00C7231D" w:rsidP="006E3684">
      <w:pPr>
        <w:ind w:left="540" w:hanging="180"/>
        <w:rPr>
          <w:rFonts w:eastAsia="Times New Roman" w:cs="Times New Roman"/>
          <w:i/>
          <w:color w:val="000000"/>
          <w:sz w:val="22"/>
        </w:rPr>
      </w:pPr>
    </w:p>
    <w:p w:rsidR="00C7231D" w:rsidRPr="00B86B62" w:rsidRDefault="00C7231D" w:rsidP="006E3684">
      <w:pPr>
        <w:ind w:left="540" w:hanging="180"/>
        <w:rPr>
          <w:rFonts w:eastAsia="Times New Roman" w:cs="Times New Roman"/>
          <w:i/>
          <w:color w:val="000000"/>
          <w:sz w:val="22"/>
        </w:rPr>
      </w:pPr>
      <w:r w:rsidRPr="00B86B62">
        <w:rPr>
          <w:rFonts w:eastAsia="Times New Roman" w:cs="Times New Roman"/>
          <w:i/>
          <w:color w:val="000000"/>
          <w:sz w:val="22"/>
        </w:rPr>
        <w:t>2 that administrations and operating agencies authorized by Member States should take a cooperative and reasonable approach to respecting the national sovereignty of others, and suggested guidelines for this collaboration are attached;</w:t>
      </w:r>
    </w:p>
    <w:p w:rsidR="00C7231D" w:rsidRPr="00B86B62" w:rsidRDefault="00C7231D" w:rsidP="006E3684">
      <w:pPr>
        <w:ind w:left="540" w:hanging="180"/>
        <w:rPr>
          <w:rFonts w:eastAsia="Times New Roman" w:cs="Times New Roman"/>
          <w:i/>
          <w:color w:val="000000"/>
          <w:sz w:val="22"/>
        </w:rPr>
      </w:pPr>
    </w:p>
    <w:p w:rsidR="00C7231D" w:rsidRPr="00B86B62" w:rsidRDefault="00C7231D" w:rsidP="006E3684">
      <w:pPr>
        <w:ind w:left="540" w:hanging="180"/>
        <w:rPr>
          <w:rFonts w:eastAsia="Times New Roman" w:cs="Times New Roman"/>
          <w:i/>
          <w:color w:val="000000"/>
          <w:sz w:val="22"/>
        </w:rPr>
      </w:pPr>
      <w:r w:rsidRPr="00B86B62">
        <w:rPr>
          <w:rFonts w:eastAsia="Times New Roman" w:cs="Times New Roman"/>
          <w:i/>
          <w:color w:val="000000"/>
          <w:sz w:val="22"/>
        </w:rPr>
        <w:t>3 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t>
      </w:r>
    </w:p>
    <w:p w:rsidR="00C7231D" w:rsidRPr="00B86B62" w:rsidRDefault="00C7231D" w:rsidP="006E3684">
      <w:pPr>
        <w:ind w:left="540" w:hanging="180"/>
        <w:rPr>
          <w:rFonts w:eastAsia="Times New Roman" w:cs="Times New Roman"/>
          <w:i/>
          <w:color w:val="000000"/>
          <w:sz w:val="22"/>
        </w:rPr>
      </w:pPr>
    </w:p>
    <w:p w:rsidR="00C7231D" w:rsidRPr="00B86B62" w:rsidRDefault="00C7231D" w:rsidP="006E3684">
      <w:pPr>
        <w:ind w:left="540" w:hanging="180"/>
        <w:rPr>
          <w:rFonts w:eastAsia="Times New Roman" w:cs="Times New Roman"/>
          <w:i/>
          <w:color w:val="000000"/>
          <w:sz w:val="22"/>
        </w:rPr>
      </w:pPr>
      <w:r w:rsidRPr="00B86B62">
        <w:rPr>
          <w:rFonts w:eastAsia="Times New Roman" w:cs="Times New Roman"/>
          <w:i/>
          <w:color w:val="000000"/>
          <w:sz w:val="22"/>
        </w:rPr>
        <w:t>4 to request Study Group 2 to study other aspects and forms of alternative calling procedures, including refiling and non-identification;</w:t>
      </w:r>
    </w:p>
    <w:p w:rsidR="00C7231D" w:rsidRPr="00B86B62" w:rsidRDefault="00C7231D" w:rsidP="006E3684">
      <w:pPr>
        <w:ind w:left="540" w:hanging="180"/>
        <w:rPr>
          <w:rFonts w:eastAsia="Times New Roman" w:cs="Times New Roman"/>
          <w:i/>
          <w:color w:val="000000"/>
          <w:sz w:val="22"/>
        </w:rPr>
      </w:pPr>
    </w:p>
    <w:p w:rsidR="00C7231D" w:rsidRPr="00B86B62" w:rsidRDefault="00C7231D" w:rsidP="006E3684">
      <w:pPr>
        <w:ind w:left="540" w:hanging="180"/>
        <w:rPr>
          <w:rFonts w:eastAsia="Times New Roman" w:cs="Times New Roman"/>
          <w:i/>
          <w:color w:val="000000"/>
          <w:sz w:val="22"/>
        </w:rPr>
      </w:pPr>
      <w:r w:rsidRPr="00B86B62">
        <w:rPr>
          <w:rFonts w:eastAsia="Times New Roman" w:cs="Times New Roman"/>
          <w:i/>
          <w:color w:val="000000"/>
          <w:sz w:val="22"/>
        </w:rPr>
        <w:t xml:space="preserve">5 to request Study Group 3 to study the economic effects of call-back on the effort of developing countries, including the least developed countries, small island developing states and countries with economies in transition, for sound development of their local telecommunication networks and services, and to evaluate the effectiveness of the suggested guidelines for consultation on call-back, </w:t>
      </w:r>
    </w:p>
    <w:p w:rsidR="00C7231D" w:rsidRPr="00B86B62" w:rsidRDefault="00C7231D" w:rsidP="006E3684">
      <w:pPr>
        <w:ind w:left="540" w:hanging="180"/>
        <w:rPr>
          <w:rFonts w:eastAsia="Times New Roman" w:cs="Times New Roman"/>
          <w:i/>
          <w:color w:val="000000"/>
          <w:sz w:val="22"/>
        </w:rPr>
      </w:pPr>
    </w:p>
    <w:p w:rsidR="00C7231D" w:rsidRPr="00B86B62" w:rsidRDefault="00C7231D" w:rsidP="006E3684">
      <w:pPr>
        <w:rPr>
          <w:rFonts w:eastAsia="Times New Roman" w:cs="Times New Roman"/>
          <w:i/>
          <w:color w:val="000000"/>
          <w:sz w:val="22"/>
        </w:rPr>
      </w:pPr>
      <w:r w:rsidRPr="00B86B62">
        <w:rPr>
          <w:rFonts w:eastAsia="Times New Roman" w:cs="Times New Roman"/>
          <w:i/>
          <w:color w:val="000000"/>
          <w:sz w:val="22"/>
        </w:rPr>
        <w:t>calls upon the Director of the Telecommunication Standardization Bureau</w:t>
      </w:r>
    </w:p>
    <w:p w:rsidR="00C7231D" w:rsidRPr="00B86B62" w:rsidRDefault="00C7231D" w:rsidP="006A4013">
      <w:pPr>
        <w:ind w:left="540" w:hanging="180"/>
        <w:rPr>
          <w:rFonts w:eastAsia="Times New Roman" w:cs="Times New Roman"/>
          <w:i/>
          <w:color w:val="000000"/>
          <w:sz w:val="22"/>
        </w:rPr>
      </w:pPr>
      <w:r w:rsidRPr="00B86B62">
        <w:rPr>
          <w:rFonts w:eastAsia="Times New Roman" w:cs="Times New Roman"/>
          <w:i/>
          <w:color w:val="000000"/>
          <w:sz w:val="22"/>
        </w:rPr>
        <w:t>to cooperate with the Director of the Telecommunication Development Bureau in order to facilitate the participation of countries with economies in transition, developing countries, and especially least developed countries, in these studies and to take care of such studies.</w:t>
      </w:r>
    </w:p>
    <w:p w:rsidR="005E5CB8" w:rsidRPr="00B86B62" w:rsidRDefault="005E5CB8" w:rsidP="005E5CB8"/>
    <w:tbl>
      <w:tblPr>
        <w:tblW w:w="9832" w:type="dxa"/>
        <w:tblInd w:w="-13" w:type="dxa"/>
        <w:tblLook w:val="04A0" w:firstRow="1" w:lastRow="0" w:firstColumn="1" w:lastColumn="0" w:noHBand="0" w:noVBand="1"/>
      </w:tblPr>
      <w:tblGrid>
        <w:gridCol w:w="911"/>
        <w:gridCol w:w="5420"/>
        <w:gridCol w:w="1170"/>
        <w:gridCol w:w="1149"/>
        <w:gridCol w:w="1182"/>
      </w:tblGrid>
      <w:tr w:rsidR="00A077A0" w:rsidRPr="00F51D2B" w:rsidTr="00084567">
        <w:trPr>
          <w:trHeight w:val="647"/>
          <w:tblHeader/>
        </w:trPr>
        <w:tc>
          <w:tcPr>
            <w:tcW w:w="911" w:type="dxa"/>
            <w:tcBorders>
              <w:top w:val="single" w:sz="4" w:space="0" w:color="auto"/>
              <w:left w:val="single" w:sz="4" w:space="0" w:color="auto"/>
              <w:bottom w:val="double" w:sz="6" w:space="0" w:color="auto"/>
              <w:right w:val="single" w:sz="4" w:space="0" w:color="auto"/>
            </w:tcBorders>
            <w:vAlign w:val="center"/>
          </w:tcPr>
          <w:p w:rsidR="00A077A0" w:rsidRPr="00B86B62" w:rsidRDefault="00A077A0" w:rsidP="004F415D">
            <w:pPr>
              <w:jc w:val="center"/>
              <w:rPr>
                <w:rFonts w:eastAsia="Times New Roman" w:cs="Times New Roman"/>
              </w:rPr>
            </w:pPr>
            <w:r w:rsidRPr="00B86B62">
              <w:rPr>
                <w:rFonts w:eastAsia="Times New Roman" w:cs="Times New Roman"/>
                <w:sz w:val="22"/>
              </w:rPr>
              <w:t>Action Item</w:t>
            </w:r>
          </w:p>
        </w:tc>
        <w:tc>
          <w:tcPr>
            <w:tcW w:w="542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A077A0" w:rsidRPr="00B86B62" w:rsidRDefault="00A077A0" w:rsidP="004F415D">
            <w:pPr>
              <w:jc w:val="center"/>
              <w:rPr>
                <w:rFonts w:eastAsia="Times New Roman" w:cs="Times New Roman"/>
              </w:rPr>
            </w:pPr>
            <w:r w:rsidRPr="00B86B62">
              <w:rPr>
                <w:rFonts w:eastAsia="Times New Roman" w:cs="Times New Roman"/>
                <w:sz w:val="22"/>
              </w:rPr>
              <w:t>Action</w:t>
            </w:r>
          </w:p>
        </w:tc>
        <w:tc>
          <w:tcPr>
            <w:tcW w:w="1170" w:type="dxa"/>
            <w:tcBorders>
              <w:top w:val="single" w:sz="4" w:space="0" w:color="auto"/>
              <w:left w:val="nil"/>
              <w:bottom w:val="double" w:sz="6" w:space="0" w:color="auto"/>
              <w:right w:val="single" w:sz="4" w:space="0" w:color="auto"/>
            </w:tcBorders>
            <w:shd w:val="clear" w:color="auto" w:fill="auto"/>
            <w:vAlign w:val="center"/>
            <w:hideMark/>
          </w:tcPr>
          <w:p w:rsidR="00A077A0" w:rsidRPr="00B86B62" w:rsidRDefault="00A077A0" w:rsidP="004F415D">
            <w:pPr>
              <w:jc w:val="center"/>
              <w:rPr>
                <w:rFonts w:eastAsia="Times New Roman" w:cs="Times New Roman"/>
              </w:rPr>
            </w:pPr>
            <w:r w:rsidRPr="00B86B62">
              <w:rPr>
                <w:rFonts w:eastAsia="Times New Roman" w:cs="Times New Roman"/>
                <w:sz w:val="22"/>
              </w:rPr>
              <w:t>Milestone</w:t>
            </w:r>
          </w:p>
        </w:tc>
        <w:tc>
          <w:tcPr>
            <w:tcW w:w="1149" w:type="dxa"/>
            <w:tcBorders>
              <w:top w:val="single" w:sz="4" w:space="0" w:color="auto"/>
              <w:left w:val="nil"/>
              <w:bottom w:val="double" w:sz="6" w:space="0" w:color="auto"/>
              <w:right w:val="single" w:sz="4" w:space="0" w:color="auto"/>
            </w:tcBorders>
          </w:tcPr>
          <w:p w:rsidR="00A077A0" w:rsidRPr="00B86B62" w:rsidRDefault="00A077A0" w:rsidP="004F415D">
            <w:pPr>
              <w:jc w:val="center"/>
              <w:rPr>
                <w:rFonts w:eastAsia="Times New Roman" w:cs="Times New Roman"/>
              </w:rPr>
            </w:pPr>
            <w:r w:rsidRPr="00B86B62">
              <w:rPr>
                <w:rFonts w:eastAsia="Times New Roman" w:cs="Times New Roman"/>
                <w:sz w:val="22"/>
              </w:rPr>
              <w:t>Periodic Goals Met</w:t>
            </w:r>
          </w:p>
        </w:tc>
        <w:tc>
          <w:tcPr>
            <w:tcW w:w="1182" w:type="dxa"/>
            <w:tcBorders>
              <w:top w:val="single" w:sz="4" w:space="0" w:color="auto"/>
              <w:left w:val="single" w:sz="4" w:space="0" w:color="auto"/>
              <w:bottom w:val="double" w:sz="6" w:space="0" w:color="auto"/>
              <w:right w:val="single" w:sz="4" w:space="0" w:color="auto"/>
            </w:tcBorders>
            <w:vAlign w:val="center"/>
          </w:tcPr>
          <w:p w:rsidR="00A077A0" w:rsidRPr="00B86B62" w:rsidRDefault="00220C6A" w:rsidP="004F415D">
            <w:pPr>
              <w:jc w:val="center"/>
              <w:rPr>
                <w:rFonts w:eastAsia="Times New Roman" w:cs="Times New Roman"/>
              </w:rPr>
            </w:pPr>
            <w:r>
              <w:rPr>
                <w:rFonts w:eastAsia="Times New Roman" w:cs="Times New Roman"/>
                <w:sz w:val="22"/>
              </w:rPr>
              <w:t>Completed</w:t>
            </w:r>
          </w:p>
        </w:tc>
      </w:tr>
      <w:tr w:rsidR="00A077A0" w:rsidRPr="00F51D2B" w:rsidTr="00084567">
        <w:trPr>
          <w:trHeight w:val="620"/>
        </w:trPr>
        <w:tc>
          <w:tcPr>
            <w:tcW w:w="911" w:type="dxa"/>
            <w:tcBorders>
              <w:top w:val="double" w:sz="6" w:space="0" w:color="auto"/>
              <w:left w:val="single" w:sz="4" w:space="0" w:color="auto"/>
              <w:bottom w:val="single" w:sz="4" w:space="0" w:color="auto"/>
              <w:right w:val="single" w:sz="4" w:space="0" w:color="auto"/>
            </w:tcBorders>
            <w:vAlign w:val="center"/>
          </w:tcPr>
          <w:p w:rsidR="00A077A0" w:rsidRPr="00B86B62" w:rsidRDefault="00A25862" w:rsidP="004F415D">
            <w:pPr>
              <w:jc w:val="center"/>
              <w:rPr>
                <w:rFonts w:eastAsia="Times New Roman" w:cs="Times New Roman"/>
              </w:rPr>
            </w:pPr>
            <w:hyperlink w:anchor="Item29_01" w:history="1">
              <w:r w:rsidR="00A077A0" w:rsidRPr="00B86B62">
                <w:rPr>
                  <w:rStyle w:val="Hyperlink"/>
                  <w:rFonts w:eastAsia="Times New Roman" w:cs="Times New Roman"/>
                  <w:sz w:val="22"/>
                </w:rPr>
                <w:t>29-01</w:t>
              </w:r>
            </w:hyperlink>
          </w:p>
        </w:tc>
        <w:tc>
          <w:tcPr>
            <w:tcW w:w="5420" w:type="dxa"/>
            <w:tcBorders>
              <w:top w:val="double" w:sz="6" w:space="0" w:color="auto"/>
              <w:left w:val="single" w:sz="4" w:space="0" w:color="auto"/>
              <w:bottom w:val="single" w:sz="4" w:space="0" w:color="auto"/>
              <w:right w:val="single" w:sz="4" w:space="0" w:color="auto"/>
            </w:tcBorders>
            <w:shd w:val="clear" w:color="auto" w:fill="auto"/>
            <w:hideMark/>
          </w:tcPr>
          <w:p w:rsidR="00A077A0" w:rsidRPr="00B86B62" w:rsidRDefault="00A077A0" w:rsidP="00B605EA">
            <w:pPr>
              <w:rPr>
                <w:rFonts w:eastAsia="Times New Roman" w:cs="Times New Roman"/>
              </w:rPr>
            </w:pPr>
            <w:r w:rsidRPr="00B86B62">
              <w:rPr>
                <w:rFonts w:eastAsia="Times New Roman" w:cs="Times New Roman"/>
                <w:sz w:val="22"/>
              </w:rPr>
              <w:t>SG2 to study other aspects and forms of alternative calling procedures, including refiling and non-identification</w:t>
            </w:r>
          </w:p>
        </w:tc>
        <w:tc>
          <w:tcPr>
            <w:tcW w:w="1170" w:type="dxa"/>
            <w:tcBorders>
              <w:top w:val="double" w:sz="6" w:space="0" w:color="auto"/>
              <w:left w:val="nil"/>
              <w:bottom w:val="single" w:sz="4" w:space="0" w:color="auto"/>
              <w:right w:val="single" w:sz="4" w:space="0" w:color="auto"/>
            </w:tcBorders>
            <w:shd w:val="clear" w:color="auto" w:fill="auto"/>
            <w:vAlign w:val="center"/>
            <w:hideMark/>
          </w:tcPr>
          <w:p w:rsidR="00A077A0" w:rsidRPr="00B86B62" w:rsidRDefault="00A077A0" w:rsidP="00B605EA">
            <w:pPr>
              <w:jc w:val="center"/>
              <w:rPr>
                <w:rFonts w:eastAsia="Times New Roman" w:cs="Times New Roman"/>
              </w:rPr>
            </w:pPr>
            <w:r w:rsidRPr="00B86B62">
              <w:rPr>
                <w:rFonts w:eastAsia="Times New Roman" w:cs="Times New Roman"/>
                <w:sz w:val="22"/>
              </w:rPr>
              <w:t>ongoing</w:t>
            </w:r>
          </w:p>
        </w:tc>
        <w:tc>
          <w:tcPr>
            <w:tcW w:w="1149" w:type="dxa"/>
            <w:tcBorders>
              <w:top w:val="double" w:sz="6" w:space="0" w:color="auto"/>
              <w:left w:val="nil"/>
              <w:bottom w:val="single" w:sz="4" w:space="0" w:color="auto"/>
              <w:right w:val="single" w:sz="4" w:space="0" w:color="auto"/>
            </w:tcBorders>
          </w:tcPr>
          <w:p w:rsidR="00A077A0" w:rsidRPr="00B86B62" w:rsidRDefault="00A077A0" w:rsidP="004F415D">
            <w:pPr>
              <w:jc w:val="center"/>
              <w:rPr>
                <w:rFonts w:eastAsia="Times New Roman" w:cs="Times New Roman"/>
              </w:rPr>
            </w:pPr>
          </w:p>
        </w:tc>
        <w:tc>
          <w:tcPr>
            <w:tcW w:w="1182" w:type="dxa"/>
            <w:tcBorders>
              <w:top w:val="double" w:sz="6" w:space="0" w:color="auto"/>
              <w:left w:val="single" w:sz="4" w:space="0" w:color="auto"/>
              <w:bottom w:val="single" w:sz="4" w:space="0" w:color="auto"/>
              <w:right w:val="single" w:sz="4" w:space="0" w:color="auto"/>
            </w:tcBorders>
            <w:vAlign w:val="center"/>
          </w:tcPr>
          <w:p w:rsidR="00A077A0" w:rsidRPr="00B86B62" w:rsidRDefault="00A077A0" w:rsidP="004F415D">
            <w:pPr>
              <w:jc w:val="center"/>
              <w:rPr>
                <w:rFonts w:eastAsia="Times New Roman" w:cs="Times New Roman"/>
              </w:rPr>
            </w:pPr>
          </w:p>
        </w:tc>
      </w:tr>
      <w:tr w:rsidR="00A077A0" w:rsidRPr="00F51D2B" w:rsidTr="00084567">
        <w:trPr>
          <w:trHeight w:val="710"/>
        </w:trPr>
        <w:tc>
          <w:tcPr>
            <w:tcW w:w="911" w:type="dxa"/>
            <w:tcBorders>
              <w:top w:val="nil"/>
              <w:left w:val="single" w:sz="4" w:space="0" w:color="auto"/>
              <w:bottom w:val="single" w:sz="4" w:space="0" w:color="auto"/>
              <w:right w:val="single" w:sz="4" w:space="0" w:color="auto"/>
            </w:tcBorders>
            <w:vAlign w:val="center"/>
          </w:tcPr>
          <w:p w:rsidR="00A077A0" w:rsidRPr="00B86B62" w:rsidRDefault="00A25862" w:rsidP="004F415D">
            <w:pPr>
              <w:jc w:val="center"/>
              <w:rPr>
                <w:rFonts w:eastAsia="Times New Roman" w:cs="Times New Roman"/>
              </w:rPr>
            </w:pPr>
            <w:hyperlink w:anchor="Item29_02" w:history="1">
              <w:r w:rsidR="00A077A0" w:rsidRPr="00B86B62">
                <w:rPr>
                  <w:rStyle w:val="Hyperlink"/>
                  <w:rFonts w:eastAsia="Times New Roman" w:cs="Times New Roman"/>
                  <w:sz w:val="22"/>
                </w:rPr>
                <w:t>29-02</w:t>
              </w:r>
            </w:hyperlink>
          </w:p>
        </w:tc>
        <w:tc>
          <w:tcPr>
            <w:tcW w:w="5420" w:type="dxa"/>
            <w:tcBorders>
              <w:top w:val="nil"/>
              <w:left w:val="single" w:sz="4" w:space="0" w:color="auto"/>
              <w:bottom w:val="single" w:sz="4" w:space="0" w:color="auto"/>
              <w:right w:val="single" w:sz="4" w:space="0" w:color="auto"/>
            </w:tcBorders>
            <w:shd w:val="clear" w:color="auto" w:fill="auto"/>
            <w:hideMark/>
          </w:tcPr>
          <w:p w:rsidR="00A077A0" w:rsidRPr="00B86B62" w:rsidRDefault="00A077A0" w:rsidP="00B605EA">
            <w:pPr>
              <w:rPr>
                <w:rFonts w:eastAsia="Times New Roman" w:cs="Times New Roman"/>
              </w:rPr>
            </w:pPr>
            <w:r w:rsidRPr="00B86B62">
              <w:rPr>
                <w:rFonts w:eastAsia="Times New Roman" w:cs="Times New Roman"/>
                <w:sz w:val="22"/>
              </w:rPr>
              <w:t>SG3 to study the economic effects of call-back on the effort of developing countries for sound development of their local telecommunication networks and services, and to evaluate the effectiveness of the suggested guidelines for consultation on call-back</w:t>
            </w:r>
          </w:p>
        </w:tc>
        <w:tc>
          <w:tcPr>
            <w:tcW w:w="1170" w:type="dxa"/>
            <w:tcBorders>
              <w:top w:val="nil"/>
              <w:left w:val="nil"/>
              <w:bottom w:val="single" w:sz="4" w:space="0" w:color="auto"/>
              <w:right w:val="single" w:sz="4" w:space="0" w:color="auto"/>
            </w:tcBorders>
            <w:shd w:val="clear" w:color="auto" w:fill="auto"/>
            <w:vAlign w:val="center"/>
            <w:hideMark/>
          </w:tcPr>
          <w:p w:rsidR="00A077A0" w:rsidRPr="00B86B62" w:rsidRDefault="00A077A0" w:rsidP="00B605EA">
            <w:pPr>
              <w:jc w:val="center"/>
              <w:rPr>
                <w:rFonts w:eastAsia="Times New Roman" w:cs="Times New Roman"/>
              </w:rPr>
            </w:pPr>
            <w:r w:rsidRPr="00B86B62">
              <w:rPr>
                <w:rFonts w:eastAsia="Times New Roman" w:cs="Times New Roman"/>
                <w:sz w:val="22"/>
              </w:rPr>
              <w:t>ongoing</w:t>
            </w:r>
          </w:p>
        </w:tc>
        <w:tc>
          <w:tcPr>
            <w:tcW w:w="1149" w:type="dxa"/>
            <w:tcBorders>
              <w:top w:val="nil"/>
              <w:left w:val="nil"/>
              <w:bottom w:val="single" w:sz="4" w:space="0" w:color="auto"/>
              <w:right w:val="single" w:sz="4" w:space="0" w:color="auto"/>
            </w:tcBorders>
          </w:tcPr>
          <w:p w:rsidR="00A077A0" w:rsidRPr="00B86B62" w:rsidRDefault="00A077A0" w:rsidP="004F415D">
            <w:pPr>
              <w:jc w:val="center"/>
              <w:rPr>
                <w:rFonts w:eastAsia="Times New Roman" w:cs="Times New Roman"/>
              </w:rPr>
            </w:pPr>
          </w:p>
        </w:tc>
        <w:tc>
          <w:tcPr>
            <w:tcW w:w="1182" w:type="dxa"/>
            <w:tcBorders>
              <w:top w:val="nil"/>
              <w:left w:val="single" w:sz="4" w:space="0" w:color="auto"/>
              <w:bottom w:val="single" w:sz="4" w:space="0" w:color="auto"/>
              <w:right w:val="single" w:sz="4" w:space="0" w:color="auto"/>
            </w:tcBorders>
            <w:vAlign w:val="center"/>
          </w:tcPr>
          <w:p w:rsidR="00A077A0" w:rsidRPr="00B86B62" w:rsidRDefault="00A077A0" w:rsidP="004F415D">
            <w:pPr>
              <w:jc w:val="center"/>
              <w:rPr>
                <w:rFonts w:eastAsia="Times New Roman" w:cs="Times New Roman"/>
              </w:rPr>
            </w:pPr>
          </w:p>
        </w:tc>
      </w:tr>
      <w:tr w:rsidR="00A077A0" w:rsidRPr="00F51D2B" w:rsidTr="004B148A">
        <w:trPr>
          <w:trHeight w:val="530"/>
        </w:trPr>
        <w:tc>
          <w:tcPr>
            <w:tcW w:w="911" w:type="dxa"/>
            <w:tcBorders>
              <w:top w:val="single" w:sz="4" w:space="0" w:color="auto"/>
              <w:left w:val="single" w:sz="4" w:space="0" w:color="auto"/>
              <w:bottom w:val="single" w:sz="4" w:space="0" w:color="auto"/>
              <w:right w:val="single" w:sz="4" w:space="0" w:color="auto"/>
            </w:tcBorders>
            <w:vAlign w:val="center"/>
          </w:tcPr>
          <w:p w:rsidR="00A077A0" w:rsidRPr="00B86B62" w:rsidRDefault="00A25862" w:rsidP="004F415D">
            <w:pPr>
              <w:jc w:val="center"/>
              <w:rPr>
                <w:rFonts w:eastAsia="Times New Roman" w:cs="Times New Roman"/>
              </w:rPr>
            </w:pPr>
            <w:hyperlink w:anchor="Item29_03" w:history="1">
              <w:r w:rsidR="00A077A0" w:rsidRPr="00B86B62">
                <w:rPr>
                  <w:rStyle w:val="Hyperlink"/>
                  <w:rFonts w:eastAsia="Times New Roman" w:cs="Times New Roman"/>
                  <w:sz w:val="22"/>
                </w:rPr>
                <w:t>29-03</w:t>
              </w:r>
            </w:hyperlink>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rsidR="00A077A0" w:rsidRPr="00B86B62" w:rsidRDefault="00A077A0" w:rsidP="00B605EA">
            <w:pPr>
              <w:rPr>
                <w:rFonts w:eastAsia="Times New Roman" w:cs="Times New Roman"/>
              </w:rPr>
            </w:pPr>
            <w:r w:rsidRPr="00B86B62">
              <w:rPr>
                <w:rFonts w:eastAsia="Times New Roman" w:cs="Times New Roman"/>
                <w:sz w:val="22"/>
              </w:rPr>
              <w:t>Director to grant fellowships for participation in the work of SG2 and SG3 on alternative calling procedures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077A0" w:rsidRPr="00B86B62" w:rsidRDefault="00A077A0" w:rsidP="00B605EA">
            <w:pPr>
              <w:jc w:val="center"/>
              <w:rPr>
                <w:rFonts w:eastAsia="Times New Roman" w:cs="Times New Roman"/>
              </w:rPr>
            </w:pPr>
            <w:r w:rsidRPr="00B86B62">
              <w:rPr>
                <w:rFonts w:eastAsia="Times New Roman" w:cs="Times New Roman"/>
                <w:sz w:val="22"/>
              </w:rPr>
              <w:t>ongoing</w:t>
            </w:r>
          </w:p>
        </w:tc>
        <w:tc>
          <w:tcPr>
            <w:tcW w:w="1149" w:type="dxa"/>
            <w:tcBorders>
              <w:top w:val="single" w:sz="4" w:space="0" w:color="auto"/>
              <w:left w:val="nil"/>
              <w:bottom w:val="single" w:sz="4" w:space="0" w:color="auto"/>
              <w:right w:val="single" w:sz="4" w:space="0" w:color="auto"/>
            </w:tcBorders>
            <w:vAlign w:val="center"/>
          </w:tcPr>
          <w:p w:rsidR="002070AE" w:rsidRPr="00B86B62" w:rsidRDefault="004B148A">
            <w:pPr>
              <w:jc w:val="center"/>
              <w:rPr>
                <w:rFonts w:eastAsia="Times New Roman" w:cs="Times New Roman"/>
              </w:rPr>
            </w:pPr>
            <w:r w:rsidRPr="00B86B62">
              <w:rPr>
                <w:rFonts w:eastAsia="Times New Roman" w:cs="Times New Roman"/>
              </w:rPr>
              <w:sym w:font="Wingdings" w:char="F0FC"/>
            </w:r>
          </w:p>
        </w:tc>
        <w:tc>
          <w:tcPr>
            <w:tcW w:w="1182" w:type="dxa"/>
            <w:tcBorders>
              <w:top w:val="single" w:sz="4" w:space="0" w:color="auto"/>
              <w:left w:val="single" w:sz="4" w:space="0" w:color="auto"/>
              <w:bottom w:val="single" w:sz="4" w:space="0" w:color="auto"/>
              <w:right w:val="single" w:sz="4" w:space="0" w:color="auto"/>
            </w:tcBorders>
            <w:vAlign w:val="center"/>
          </w:tcPr>
          <w:p w:rsidR="00A077A0" w:rsidRPr="00B86B62" w:rsidRDefault="00A077A0" w:rsidP="004F415D">
            <w:pPr>
              <w:jc w:val="center"/>
              <w:rPr>
                <w:rFonts w:eastAsia="Times New Roman" w:cs="Times New Roman"/>
              </w:rPr>
            </w:pPr>
          </w:p>
        </w:tc>
      </w:tr>
    </w:tbl>
    <w:p w:rsidR="005E5CB8" w:rsidRPr="00B86B62" w:rsidRDefault="005E5CB8" w:rsidP="005E5CB8"/>
    <w:p w:rsidR="005E5CB8" w:rsidRPr="00B86B62" w:rsidRDefault="005E5CB8" w:rsidP="005E5CB8"/>
    <w:p w:rsidR="005E5CB8" w:rsidRPr="00B86B62" w:rsidRDefault="005E5CB8" w:rsidP="005E5CB8">
      <w:pPr>
        <w:rPr>
          <w:b/>
          <w:u w:val="single"/>
        </w:rPr>
      </w:pPr>
      <w:bookmarkStart w:id="61" w:name="Item29_01"/>
      <w:bookmarkStart w:id="62" w:name="Item29_02"/>
      <w:bookmarkEnd w:id="61"/>
      <w:bookmarkEnd w:id="62"/>
      <w:r w:rsidRPr="00B86B62">
        <w:rPr>
          <w:b/>
          <w:u w:val="single"/>
        </w:rPr>
        <w:t xml:space="preserve">Action Item </w:t>
      </w:r>
      <w:r w:rsidR="006E3684" w:rsidRPr="00B86B62">
        <w:rPr>
          <w:b/>
          <w:u w:val="single"/>
        </w:rPr>
        <w:t>29-01 and 29-02</w:t>
      </w:r>
      <w:r w:rsidRPr="00B86B62">
        <w:rPr>
          <w:b/>
          <w:u w:val="single"/>
        </w:rPr>
        <w:t>:</w:t>
      </w:r>
      <w:r w:rsidRPr="00B86B62">
        <w:rPr>
          <w:b/>
        </w:rPr>
        <w:t xml:space="preserve">  </w:t>
      </w:r>
      <w:r w:rsidR="006E3684" w:rsidRPr="00B86B62">
        <w:rPr>
          <w:b/>
        </w:rPr>
        <w:t>SG2 and SG3</w:t>
      </w:r>
    </w:p>
    <w:p w:rsidR="005E5CB8" w:rsidRPr="00B86B62" w:rsidRDefault="006A4013" w:rsidP="00CB7038">
      <w:pPr>
        <w:rPr>
          <w:sz w:val="22"/>
        </w:rPr>
      </w:pPr>
      <w:r w:rsidRPr="00B86B62">
        <w:rPr>
          <w:sz w:val="22"/>
        </w:rPr>
        <w:t>Studies on these subjects will take place subject to submission of contributions to SG2 and SG3.</w:t>
      </w:r>
      <w:r w:rsidR="00CA62E6">
        <w:rPr>
          <w:sz w:val="22"/>
        </w:rPr>
        <w:t xml:space="preserve"> There is no activity to report in this study period. </w:t>
      </w:r>
    </w:p>
    <w:p w:rsidR="005E5CB8" w:rsidRPr="00B86B62" w:rsidRDefault="005E5CB8" w:rsidP="00CB7038">
      <w:pPr>
        <w:rPr>
          <w:sz w:val="22"/>
        </w:rPr>
      </w:pPr>
    </w:p>
    <w:p w:rsidR="005E5CB8" w:rsidRPr="00B86B62" w:rsidRDefault="005E5CB8" w:rsidP="00CB7038">
      <w:pPr>
        <w:rPr>
          <w:rFonts w:eastAsia="Times New Roman" w:cs="Times New Roman"/>
          <w:color w:val="000000"/>
          <w:sz w:val="22"/>
        </w:rPr>
      </w:pPr>
    </w:p>
    <w:p w:rsidR="006E3684" w:rsidRPr="00B86B62" w:rsidRDefault="006E3684" w:rsidP="00CB7038">
      <w:pPr>
        <w:rPr>
          <w:b/>
          <w:u w:val="single"/>
        </w:rPr>
      </w:pPr>
      <w:bookmarkStart w:id="63" w:name="Item29_03"/>
      <w:bookmarkEnd w:id="63"/>
      <w:r w:rsidRPr="00B86B62">
        <w:rPr>
          <w:b/>
          <w:u w:val="single"/>
        </w:rPr>
        <w:t>Action Item 29-03:</w:t>
      </w:r>
      <w:r w:rsidRPr="00B86B62">
        <w:rPr>
          <w:b/>
        </w:rPr>
        <w:t xml:space="preserve">  TSB</w:t>
      </w:r>
    </w:p>
    <w:p w:rsidR="005E5CB8" w:rsidRPr="00B86B62" w:rsidRDefault="0055061F" w:rsidP="0055061F">
      <w:pPr>
        <w:rPr>
          <w:rFonts w:eastAsia="Times New Roman" w:cs="Times New Roman"/>
          <w:color w:val="000000"/>
          <w:sz w:val="22"/>
        </w:rPr>
      </w:pPr>
      <w:r w:rsidRPr="0055061F">
        <w:rPr>
          <w:sz w:val="22"/>
        </w:rPr>
        <w:t xml:space="preserve">Done for meetings of SG2 (24 March-2 April 2009, Geneva; 16-24 November 2009, Geneva; 9-18 November 2010, Geneva; 1-10 June 2011, Geneva) and SG3 (19-23 Jan 2009, Geneva; 21-25 September 2009, Kampala, Uganda; 17-21 May 2010, Seoul, Republic of Korea; 28 March-1 April 2011, Geneva, Switzerland).  </w:t>
      </w:r>
    </w:p>
    <w:p w:rsidR="00FC09C9" w:rsidRPr="00B86B62" w:rsidRDefault="00FC09C9" w:rsidP="00FC09C9"/>
    <w:p w:rsidR="00FC09C9" w:rsidRPr="00B86B62" w:rsidRDefault="00A25862" w:rsidP="00FC09C9">
      <w:hyperlink w:anchor="Top" w:history="1">
        <w:r w:rsidR="00FC09C9" w:rsidRPr="00B86B62">
          <w:rPr>
            <w:rStyle w:val="Hyperlink"/>
          </w:rPr>
          <w:t>Top</w:t>
        </w:r>
      </w:hyperlink>
    </w:p>
    <w:p w:rsidR="000E52DB" w:rsidRPr="00B86B62" w:rsidRDefault="000E52DB" w:rsidP="001A13A4">
      <w:pPr>
        <w:rPr>
          <w:rFonts w:eastAsia="Times New Roman" w:cs="Times New Roman"/>
          <w:color w:val="000000"/>
          <w:sz w:val="22"/>
        </w:rPr>
      </w:pPr>
    </w:p>
    <w:p w:rsidR="006A4013" w:rsidRPr="00B86B62" w:rsidRDefault="006A4013" w:rsidP="001A13A4">
      <w:pPr>
        <w:rPr>
          <w:rFonts w:eastAsia="Times New Roman" w:cs="Times New Roman"/>
          <w:color w:val="000000"/>
          <w:sz w:val="22"/>
        </w:rPr>
      </w:pPr>
    </w:p>
    <w:p w:rsidR="000E52DB" w:rsidRPr="00B86B62" w:rsidRDefault="000E52DB" w:rsidP="00506B39">
      <w:pPr>
        <w:pStyle w:val="Heading1"/>
      </w:pPr>
      <w:bookmarkStart w:id="64" w:name="Resolution_31"/>
      <w:bookmarkStart w:id="65" w:name="_Toc304236422"/>
      <w:bookmarkStart w:id="66" w:name="_Toc328061082"/>
      <w:bookmarkEnd w:id="64"/>
      <w:r w:rsidRPr="00B86B62">
        <w:t>Resolution 31 - Admission of entities or organizations to participate as Associates in the work of ITU-T</w:t>
      </w:r>
      <w:bookmarkEnd w:id="65"/>
      <w:bookmarkEnd w:id="66"/>
    </w:p>
    <w:p w:rsidR="000E52DB" w:rsidRPr="00B86B62" w:rsidRDefault="000E52DB" w:rsidP="001A13A4">
      <w:pPr>
        <w:rPr>
          <w:rFonts w:eastAsia="Times New Roman" w:cs="Times New Roman"/>
          <w:color w:val="000000"/>
          <w:sz w:val="22"/>
        </w:rPr>
      </w:pPr>
    </w:p>
    <w:p w:rsidR="00C7231D" w:rsidRPr="00B86B62" w:rsidRDefault="00C7231D" w:rsidP="00C7231D">
      <w:pPr>
        <w:rPr>
          <w:rFonts w:eastAsia="Times New Roman" w:cs="Times New Roman"/>
          <w:b/>
          <w:color w:val="000000"/>
          <w:sz w:val="22"/>
        </w:rPr>
      </w:pPr>
      <w:r w:rsidRPr="00B86B62">
        <w:rPr>
          <w:rFonts w:eastAsia="Times New Roman" w:cs="Times New Roman"/>
          <w:b/>
          <w:color w:val="000000"/>
          <w:sz w:val="22"/>
        </w:rPr>
        <w:t>Resolution 31</w:t>
      </w:r>
    </w:p>
    <w:p w:rsidR="00C7231D" w:rsidRPr="00B86B62" w:rsidRDefault="00C7231D" w:rsidP="00C7231D">
      <w:pPr>
        <w:rPr>
          <w:rFonts w:eastAsia="Times New Roman" w:cs="Times New Roman"/>
          <w:i/>
          <w:color w:val="000000"/>
          <w:sz w:val="22"/>
        </w:rPr>
      </w:pPr>
      <w:r w:rsidRPr="00B86B62">
        <w:rPr>
          <w:rFonts w:eastAsia="Times New Roman" w:cs="Times New Roman"/>
          <w:i/>
          <w:color w:val="000000"/>
          <w:sz w:val="22"/>
        </w:rPr>
        <w:t>resolves</w:t>
      </w:r>
    </w:p>
    <w:p w:rsidR="00C7231D" w:rsidRPr="00B86B62" w:rsidRDefault="00C7231D" w:rsidP="00506B39">
      <w:pPr>
        <w:ind w:left="630" w:hanging="360"/>
        <w:rPr>
          <w:rFonts w:eastAsia="Times New Roman" w:cs="Times New Roman"/>
          <w:i/>
          <w:color w:val="000000"/>
          <w:sz w:val="22"/>
        </w:rPr>
      </w:pPr>
      <w:r w:rsidRPr="00B86B62">
        <w:rPr>
          <w:rFonts w:eastAsia="Times New Roman" w:cs="Times New Roman"/>
          <w:i/>
          <w:color w:val="000000"/>
          <w:sz w:val="22"/>
        </w:rPr>
        <w:t>1 that an interested entity or organization may join ITU-T as an Associate and be entitled to take part in the work of a selected single study group;</w:t>
      </w:r>
    </w:p>
    <w:p w:rsidR="00C7231D" w:rsidRPr="00B86B62" w:rsidRDefault="00C7231D" w:rsidP="00506B39">
      <w:pPr>
        <w:ind w:left="630" w:hanging="360"/>
        <w:rPr>
          <w:rFonts w:eastAsia="Times New Roman" w:cs="Times New Roman"/>
          <w:i/>
          <w:color w:val="000000"/>
          <w:sz w:val="22"/>
        </w:rPr>
      </w:pPr>
    </w:p>
    <w:p w:rsidR="00C7231D" w:rsidRPr="00B86B62" w:rsidRDefault="00C7231D" w:rsidP="00506B39">
      <w:pPr>
        <w:ind w:left="630" w:hanging="360"/>
        <w:rPr>
          <w:rFonts w:eastAsia="Times New Roman" w:cs="Times New Roman"/>
          <w:i/>
          <w:color w:val="000000"/>
          <w:sz w:val="22"/>
        </w:rPr>
      </w:pPr>
      <w:r w:rsidRPr="00B86B62">
        <w:rPr>
          <w:rFonts w:eastAsia="Times New Roman" w:cs="Times New Roman"/>
          <w:i/>
          <w:color w:val="000000"/>
          <w:sz w:val="22"/>
        </w:rPr>
        <w:t>2 that Associates are limited to the study group roles described below and excluded from all others:</w:t>
      </w:r>
    </w:p>
    <w:p w:rsidR="00C7231D" w:rsidRPr="00B86B62" w:rsidRDefault="00C7231D" w:rsidP="00506B39">
      <w:pPr>
        <w:ind w:left="630" w:hanging="360"/>
        <w:rPr>
          <w:rFonts w:eastAsia="Times New Roman" w:cs="Times New Roman"/>
          <w:i/>
          <w:color w:val="000000"/>
          <w:sz w:val="22"/>
        </w:rPr>
      </w:pPr>
      <w:r w:rsidRPr="00B86B62">
        <w:rPr>
          <w:rFonts w:eastAsia="Times New Roman" w:cs="Times New Roman"/>
          <w:i/>
          <w:color w:val="000000"/>
          <w:sz w:val="22"/>
        </w:rPr>
        <w:t xml:space="preserve">    • Associates may take part in the process of preparing Recommendations within a study group, including the following roles: meeting participant, contribution submitter, Recommendation editor, and, during the alternative approval process, provider of comments during the Last Call period;</w:t>
      </w:r>
    </w:p>
    <w:p w:rsidR="00C7231D" w:rsidRPr="00B86B62" w:rsidRDefault="00C7231D" w:rsidP="00506B39">
      <w:pPr>
        <w:ind w:left="630" w:hanging="360"/>
        <w:rPr>
          <w:rFonts w:eastAsia="Times New Roman" w:cs="Times New Roman"/>
          <w:i/>
          <w:color w:val="000000"/>
          <w:sz w:val="22"/>
        </w:rPr>
      </w:pPr>
      <w:r w:rsidRPr="00B86B62">
        <w:rPr>
          <w:rFonts w:eastAsia="Times New Roman" w:cs="Times New Roman"/>
          <w:i/>
          <w:color w:val="000000"/>
          <w:sz w:val="22"/>
        </w:rPr>
        <w:t xml:space="preserve">    • Associates may have access to documentation required for their work;</w:t>
      </w:r>
    </w:p>
    <w:p w:rsidR="00C7231D" w:rsidRPr="00B86B62" w:rsidRDefault="00C7231D" w:rsidP="00506B39">
      <w:pPr>
        <w:ind w:left="630" w:hanging="360"/>
        <w:rPr>
          <w:rFonts w:eastAsia="Times New Roman" w:cs="Times New Roman"/>
          <w:i/>
          <w:color w:val="000000"/>
          <w:sz w:val="22"/>
        </w:rPr>
      </w:pPr>
      <w:r w:rsidRPr="00B86B62">
        <w:rPr>
          <w:rFonts w:eastAsia="Times New Roman" w:cs="Times New Roman"/>
          <w:i/>
          <w:color w:val="000000"/>
          <w:sz w:val="22"/>
        </w:rPr>
        <w:t xml:space="preserve">    • an Associate may serve as rapporteur, responsible for directing the studies for the relevant study Question within the selected study group, except for taking part in any decision-making or liaison activities which are to be handled separately, in accordance with No. 248B of the Convention;</w:t>
      </w:r>
    </w:p>
    <w:p w:rsidR="00C7231D" w:rsidRPr="00B86B62" w:rsidRDefault="00C7231D" w:rsidP="00506B39">
      <w:pPr>
        <w:ind w:left="720" w:hanging="360"/>
        <w:rPr>
          <w:rFonts w:eastAsia="Times New Roman" w:cs="Times New Roman"/>
          <w:i/>
          <w:color w:val="000000"/>
          <w:sz w:val="22"/>
        </w:rPr>
      </w:pPr>
    </w:p>
    <w:p w:rsidR="00C7231D" w:rsidRPr="00B86B62" w:rsidRDefault="00C7231D" w:rsidP="00506B39">
      <w:pPr>
        <w:ind w:left="720" w:hanging="360"/>
        <w:rPr>
          <w:rFonts w:eastAsia="Times New Roman" w:cs="Times New Roman"/>
          <w:i/>
          <w:color w:val="000000"/>
          <w:sz w:val="22"/>
        </w:rPr>
      </w:pPr>
      <w:r w:rsidRPr="00B86B62">
        <w:rPr>
          <w:rFonts w:eastAsia="Times New Roman" w:cs="Times New Roman"/>
          <w:i/>
          <w:color w:val="000000"/>
          <w:sz w:val="22"/>
        </w:rPr>
        <w:t>3 that the amount of the financial contribution for Associates be based upon the contributory unit for Sector Members as determined by Council for any particular biennial budgetary period,</w:t>
      </w:r>
    </w:p>
    <w:p w:rsidR="00C7231D" w:rsidRPr="00B86B62" w:rsidRDefault="00C7231D" w:rsidP="00506B39">
      <w:pPr>
        <w:ind w:left="720" w:hanging="360"/>
        <w:rPr>
          <w:rFonts w:eastAsia="Times New Roman" w:cs="Times New Roman"/>
          <w:i/>
          <w:color w:val="000000"/>
          <w:sz w:val="22"/>
        </w:rPr>
      </w:pPr>
    </w:p>
    <w:p w:rsidR="00C7231D" w:rsidRPr="00B86B62" w:rsidRDefault="00C7231D" w:rsidP="00506B39">
      <w:pPr>
        <w:rPr>
          <w:rFonts w:eastAsia="Times New Roman" w:cs="Times New Roman"/>
          <w:i/>
          <w:color w:val="000000"/>
          <w:sz w:val="22"/>
        </w:rPr>
      </w:pPr>
      <w:r w:rsidRPr="00B86B62">
        <w:rPr>
          <w:rFonts w:eastAsia="Times New Roman" w:cs="Times New Roman"/>
          <w:i/>
          <w:color w:val="000000"/>
          <w:sz w:val="22"/>
        </w:rPr>
        <w:t>requests</w:t>
      </w:r>
    </w:p>
    <w:p w:rsidR="00C7231D" w:rsidRPr="00B86B62" w:rsidRDefault="00C7231D" w:rsidP="00506B39">
      <w:pPr>
        <w:ind w:left="720" w:hanging="360"/>
        <w:rPr>
          <w:rFonts w:eastAsia="Times New Roman" w:cs="Times New Roman"/>
          <w:i/>
          <w:color w:val="000000"/>
          <w:sz w:val="22"/>
        </w:rPr>
      </w:pPr>
      <w:r w:rsidRPr="00B86B62">
        <w:rPr>
          <w:rFonts w:eastAsia="Times New Roman" w:cs="Times New Roman"/>
          <w:i/>
          <w:color w:val="000000"/>
          <w:sz w:val="22"/>
        </w:rPr>
        <w:t>1 the Secretary-General to admit entities or organizations to participate as Associates in the work of a given study group or subgroups thereof following the principles set out in Nos. 241B, 241C, 241D and 241E of the Convention;</w:t>
      </w:r>
    </w:p>
    <w:p w:rsidR="00C7231D" w:rsidRPr="00B86B62" w:rsidRDefault="00C7231D" w:rsidP="00506B39">
      <w:pPr>
        <w:ind w:left="720" w:hanging="360"/>
        <w:rPr>
          <w:rFonts w:eastAsia="Times New Roman" w:cs="Times New Roman"/>
          <w:i/>
          <w:color w:val="000000"/>
          <w:sz w:val="22"/>
        </w:rPr>
      </w:pPr>
    </w:p>
    <w:p w:rsidR="00C7231D" w:rsidRPr="00B86B62" w:rsidRDefault="00C7231D" w:rsidP="00506B39">
      <w:pPr>
        <w:ind w:left="720" w:hanging="360"/>
        <w:rPr>
          <w:rFonts w:eastAsia="Times New Roman" w:cs="Times New Roman"/>
          <w:i/>
          <w:color w:val="000000"/>
          <w:sz w:val="22"/>
        </w:rPr>
      </w:pPr>
      <w:r w:rsidRPr="00B86B62">
        <w:rPr>
          <w:rFonts w:eastAsia="Times New Roman" w:cs="Times New Roman"/>
          <w:i/>
          <w:color w:val="000000"/>
          <w:sz w:val="22"/>
        </w:rPr>
        <w:t>2 the Telecommunication Standardization Advisory Group to review on an ongoing basis the conditions governing the participation (including financial impact on the Sector budget) of Associates based on the experience gained within ITU-T,</w:t>
      </w:r>
    </w:p>
    <w:p w:rsidR="00C7231D" w:rsidRPr="00B86B62" w:rsidRDefault="00C7231D" w:rsidP="00506B39">
      <w:pPr>
        <w:ind w:left="720" w:hanging="360"/>
        <w:rPr>
          <w:rFonts w:eastAsia="Times New Roman" w:cs="Times New Roman"/>
          <w:i/>
          <w:color w:val="000000"/>
          <w:sz w:val="22"/>
        </w:rPr>
      </w:pPr>
    </w:p>
    <w:p w:rsidR="00C7231D" w:rsidRPr="00B86B62" w:rsidRDefault="00C7231D" w:rsidP="00506B39">
      <w:pPr>
        <w:rPr>
          <w:rFonts w:eastAsia="Times New Roman" w:cs="Times New Roman"/>
          <w:i/>
          <w:color w:val="000000"/>
          <w:sz w:val="22"/>
        </w:rPr>
      </w:pPr>
      <w:r w:rsidRPr="00B86B62">
        <w:rPr>
          <w:rFonts w:eastAsia="Times New Roman" w:cs="Times New Roman"/>
          <w:i/>
          <w:color w:val="000000"/>
          <w:sz w:val="22"/>
        </w:rPr>
        <w:t xml:space="preserve">instructs the Director of the Telecommunication Standardization Bureau </w:t>
      </w:r>
    </w:p>
    <w:p w:rsidR="005E5CB8" w:rsidRPr="00B86B62" w:rsidRDefault="00C7231D" w:rsidP="006A4013">
      <w:pPr>
        <w:ind w:left="720" w:hanging="360"/>
        <w:rPr>
          <w:rFonts w:eastAsia="Times New Roman" w:cs="Times New Roman"/>
          <w:i/>
          <w:color w:val="000000"/>
          <w:sz w:val="22"/>
        </w:rPr>
      </w:pPr>
      <w:r w:rsidRPr="00B86B62">
        <w:rPr>
          <w:rFonts w:eastAsia="Times New Roman" w:cs="Times New Roman"/>
          <w:i/>
          <w:color w:val="000000"/>
          <w:sz w:val="22"/>
        </w:rPr>
        <w:t>to prepare the necessary logistics for the participation of Associates in the work of ITU-T, including possible impacts of study group reorganization</w:t>
      </w:r>
    </w:p>
    <w:p w:rsidR="006A4013" w:rsidRPr="00B86B62" w:rsidRDefault="006A4013" w:rsidP="006A4013">
      <w:pPr>
        <w:ind w:left="720" w:hanging="360"/>
        <w:rPr>
          <w:rFonts w:eastAsia="Times New Roman" w:cs="Times New Roman"/>
          <w:i/>
          <w:color w:val="000000"/>
          <w:sz w:val="22"/>
        </w:rPr>
      </w:pPr>
    </w:p>
    <w:p w:rsidR="005E5CB8" w:rsidRPr="00B86B62" w:rsidRDefault="005E5CB8" w:rsidP="005E5CB8"/>
    <w:tbl>
      <w:tblPr>
        <w:tblW w:w="9832" w:type="dxa"/>
        <w:tblInd w:w="-13" w:type="dxa"/>
        <w:tblLook w:val="04A0" w:firstRow="1" w:lastRow="0" w:firstColumn="1" w:lastColumn="0" w:noHBand="0" w:noVBand="1"/>
      </w:tblPr>
      <w:tblGrid>
        <w:gridCol w:w="913"/>
        <w:gridCol w:w="5418"/>
        <w:gridCol w:w="1170"/>
        <w:gridCol w:w="1149"/>
        <w:gridCol w:w="1182"/>
      </w:tblGrid>
      <w:tr w:rsidR="00671725" w:rsidRPr="00F51D2B" w:rsidTr="00671725">
        <w:trPr>
          <w:trHeight w:val="647"/>
          <w:tblHeader/>
        </w:trPr>
        <w:tc>
          <w:tcPr>
            <w:tcW w:w="913" w:type="dxa"/>
            <w:tcBorders>
              <w:top w:val="single" w:sz="4" w:space="0" w:color="auto"/>
              <w:left w:val="single" w:sz="4" w:space="0" w:color="auto"/>
              <w:bottom w:val="double" w:sz="6" w:space="0" w:color="auto"/>
              <w:right w:val="single" w:sz="4" w:space="0" w:color="auto"/>
            </w:tcBorders>
            <w:vAlign w:val="center"/>
          </w:tcPr>
          <w:p w:rsidR="00671725" w:rsidRPr="00B86B62" w:rsidRDefault="00671725" w:rsidP="004F415D">
            <w:pPr>
              <w:jc w:val="center"/>
              <w:rPr>
                <w:rFonts w:eastAsia="Times New Roman" w:cs="Times New Roman"/>
              </w:rPr>
            </w:pPr>
            <w:r w:rsidRPr="00B86B62">
              <w:rPr>
                <w:rFonts w:eastAsia="Times New Roman" w:cs="Times New Roman"/>
                <w:sz w:val="22"/>
              </w:rPr>
              <w:t>Action Item</w:t>
            </w:r>
          </w:p>
        </w:tc>
        <w:tc>
          <w:tcPr>
            <w:tcW w:w="541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671725" w:rsidRPr="00B86B62" w:rsidRDefault="00671725" w:rsidP="004F415D">
            <w:pPr>
              <w:jc w:val="center"/>
              <w:rPr>
                <w:rFonts w:eastAsia="Times New Roman" w:cs="Times New Roman"/>
              </w:rPr>
            </w:pPr>
            <w:r w:rsidRPr="00B86B62">
              <w:rPr>
                <w:rFonts w:eastAsia="Times New Roman" w:cs="Times New Roman"/>
                <w:sz w:val="22"/>
              </w:rPr>
              <w:t>Action</w:t>
            </w:r>
          </w:p>
        </w:tc>
        <w:tc>
          <w:tcPr>
            <w:tcW w:w="1170" w:type="dxa"/>
            <w:tcBorders>
              <w:top w:val="single" w:sz="4" w:space="0" w:color="auto"/>
              <w:left w:val="nil"/>
              <w:bottom w:val="double" w:sz="6" w:space="0" w:color="auto"/>
              <w:right w:val="single" w:sz="4" w:space="0" w:color="auto"/>
            </w:tcBorders>
            <w:shd w:val="clear" w:color="auto" w:fill="auto"/>
            <w:vAlign w:val="center"/>
            <w:hideMark/>
          </w:tcPr>
          <w:p w:rsidR="00671725" w:rsidRPr="00B86B62" w:rsidRDefault="00671725" w:rsidP="004F415D">
            <w:pPr>
              <w:jc w:val="center"/>
              <w:rPr>
                <w:rFonts w:eastAsia="Times New Roman" w:cs="Times New Roman"/>
              </w:rPr>
            </w:pPr>
            <w:r w:rsidRPr="00B86B62">
              <w:rPr>
                <w:rFonts w:eastAsia="Times New Roman" w:cs="Times New Roman"/>
                <w:sz w:val="22"/>
              </w:rPr>
              <w:t>Milestone</w:t>
            </w:r>
          </w:p>
        </w:tc>
        <w:tc>
          <w:tcPr>
            <w:tcW w:w="1149" w:type="dxa"/>
            <w:tcBorders>
              <w:top w:val="single" w:sz="4" w:space="0" w:color="auto"/>
              <w:left w:val="nil"/>
              <w:bottom w:val="double" w:sz="6" w:space="0" w:color="auto"/>
              <w:right w:val="single" w:sz="4" w:space="0" w:color="auto"/>
            </w:tcBorders>
          </w:tcPr>
          <w:p w:rsidR="00671725" w:rsidRPr="00B86B62" w:rsidRDefault="00671725" w:rsidP="004F415D">
            <w:pPr>
              <w:jc w:val="center"/>
              <w:rPr>
                <w:rFonts w:eastAsia="Times New Roman" w:cs="Times New Roman"/>
              </w:rPr>
            </w:pPr>
            <w:r w:rsidRPr="00B86B62">
              <w:rPr>
                <w:rFonts w:eastAsia="Times New Roman" w:cs="Times New Roman"/>
                <w:sz w:val="22"/>
              </w:rPr>
              <w:t>Periodic Goals Met</w:t>
            </w:r>
          </w:p>
        </w:tc>
        <w:tc>
          <w:tcPr>
            <w:tcW w:w="1182" w:type="dxa"/>
            <w:tcBorders>
              <w:top w:val="single" w:sz="4" w:space="0" w:color="auto"/>
              <w:left w:val="single" w:sz="4" w:space="0" w:color="auto"/>
              <w:bottom w:val="double" w:sz="6" w:space="0" w:color="auto"/>
              <w:right w:val="single" w:sz="4" w:space="0" w:color="auto"/>
            </w:tcBorders>
            <w:vAlign w:val="center"/>
          </w:tcPr>
          <w:p w:rsidR="00671725" w:rsidRPr="00B86B62" w:rsidRDefault="00220C6A" w:rsidP="004F415D">
            <w:pPr>
              <w:jc w:val="center"/>
              <w:rPr>
                <w:rFonts w:eastAsia="Times New Roman" w:cs="Times New Roman"/>
              </w:rPr>
            </w:pPr>
            <w:r>
              <w:rPr>
                <w:rFonts w:eastAsia="Times New Roman" w:cs="Times New Roman"/>
                <w:sz w:val="22"/>
              </w:rPr>
              <w:t>Completed</w:t>
            </w:r>
          </w:p>
        </w:tc>
      </w:tr>
      <w:tr w:rsidR="002977B7" w:rsidRPr="00F51D2B" w:rsidTr="000940F0">
        <w:trPr>
          <w:trHeight w:val="620"/>
        </w:trPr>
        <w:tc>
          <w:tcPr>
            <w:tcW w:w="913" w:type="dxa"/>
            <w:tcBorders>
              <w:top w:val="double" w:sz="6" w:space="0" w:color="auto"/>
              <w:left w:val="single" w:sz="4" w:space="0" w:color="auto"/>
              <w:bottom w:val="single" w:sz="4" w:space="0" w:color="auto"/>
              <w:right w:val="single" w:sz="4" w:space="0" w:color="auto"/>
            </w:tcBorders>
            <w:vAlign w:val="center"/>
          </w:tcPr>
          <w:p w:rsidR="002977B7" w:rsidRPr="00B86B62" w:rsidRDefault="00A25862" w:rsidP="004F415D">
            <w:pPr>
              <w:jc w:val="center"/>
              <w:rPr>
                <w:rFonts w:eastAsia="Times New Roman" w:cs="Times New Roman"/>
              </w:rPr>
            </w:pPr>
            <w:hyperlink w:anchor="Item31_01" w:history="1">
              <w:r w:rsidR="002977B7" w:rsidRPr="00B86B62">
                <w:rPr>
                  <w:rStyle w:val="Hyperlink"/>
                  <w:rFonts w:eastAsia="Times New Roman" w:cs="Times New Roman"/>
                  <w:sz w:val="22"/>
                </w:rPr>
                <w:t>31-01</w:t>
              </w:r>
            </w:hyperlink>
          </w:p>
        </w:tc>
        <w:tc>
          <w:tcPr>
            <w:tcW w:w="5418" w:type="dxa"/>
            <w:tcBorders>
              <w:top w:val="double" w:sz="6" w:space="0" w:color="auto"/>
              <w:left w:val="single" w:sz="4" w:space="0" w:color="auto"/>
              <w:bottom w:val="single" w:sz="4" w:space="0" w:color="auto"/>
              <w:right w:val="single" w:sz="4" w:space="0" w:color="auto"/>
            </w:tcBorders>
            <w:shd w:val="clear" w:color="auto" w:fill="auto"/>
            <w:hideMark/>
          </w:tcPr>
          <w:p w:rsidR="002977B7" w:rsidRPr="00B86B62" w:rsidRDefault="002977B7" w:rsidP="00B605EA">
            <w:pPr>
              <w:rPr>
                <w:rFonts w:eastAsia="Times New Roman" w:cs="Times New Roman"/>
              </w:rPr>
            </w:pPr>
            <w:r w:rsidRPr="00B86B62">
              <w:rPr>
                <w:rFonts w:eastAsia="Times New Roman" w:cs="Times New Roman"/>
                <w:sz w:val="22"/>
              </w:rPr>
              <w:t>TSAG to review conditions governing participation of Associates</w:t>
            </w:r>
          </w:p>
        </w:tc>
        <w:tc>
          <w:tcPr>
            <w:tcW w:w="1170" w:type="dxa"/>
            <w:tcBorders>
              <w:top w:val="double" w:sz="6" w:space="0" w:color="auto"/>
              <w:left w:val="nil"/>
              <w:bottom w:val="single" w:sz="4" w:space="0" w:color="auto"/>
              <w:right w:val="single" w:sz="4" w:space="0" w:color="auto"/>
            </w:tcBorders>
            <w:shd w:val="clear" w:color="auto" w:fill="auto"/>
            <w:vAlign w:val="center"/>
            <w:hideMark/>
          </w:tcPr>
          <w:p w:rsidR="002977B7" w:rsidRPr="00B86B62" w:rsidRDefault="002977B7" w:rsidP="00B605EA">
            <w:pPr>
              <w:jc w:val="center"/>
              <w:rPr>
                <w:rFonts w:eastAsia="Times New Roman" w:cs="Times New Roman"/>
              </w:rPr>
            </w:pPr>
            <w:r w:rsidRPr="00B86B62">
              <w:rPr>
                <w:rFonts w:eastAsia="Times New Roman" w:cs="Times New Roman"/>
                <w:sz w:val="22"/>
              </w:rPr>
              <w:t>ongoing</w:t>
            </w:r>
          </w:p>
        </w:tc>
        <w:tc>
          <w:tcPr>
            <w:tcW w:w="1149" w:type="dxa"/>
            <w:tcBorders>
              <w:top w:val="double" w:sz="6" w:space="0" w:color="auto"/>
              <w:left w:val="nil"/>
              <w:bottom w:val="single" w:sz="4" w:space="0" w:color="auto"/>
              <w:right w:val="single" w:sz="4" w:space="0" w:color="auto"/>
            </w:tcBorders>
            <w:vAlign w:val="center"/>
          </w:tcPr>
          <w:p w:rsidR="002977B7" w:rsidRPr="00B86B62" w:rsidRDefault="002977B7" w:rsidP="000940F0">
            <w:pPr>
              <w:jc w:val="center"/>
              <w:rPr>
                <w:rFonts w:eastAsia="Times New Roman" w:cs="Times New Roman"/>
              </w:rPr>
            </w:pPr>
            <w:r w:rsidRPr="00B86B62">
              <w:rPr>
                <w:rFonts w:eastAsia="Times New Roman" w:cs="Times New Roman"/>
                <w:sz w:val="22"/>
              </w:rPr>
              <w:sym w:font="Wingdings" w:char="F0FC"/>
            </w:r>
          </w:p>
        </w:tc>
        <w:tc>
          <w:tcPr>
            <w:tcW w:w="1182" w:type="dxa"/>
            <w:tcBorders>
              <w:top w:val="double" w:sz="6" w:space="0" w:color="auto"/>
              <w:left w:val="single" w:sz="4" w:space="0" w:color="auto"/>
              <w:bottom w:val="single" w:sz="4" w:space="0" w:color="auto"/>
              <w:right w:val="single" w:sz="4" w:space="0" w:color="auto"/>
            </w:tcBorders>
            <w:vAlign w:val="center"/>
          </w:tcPr>
          <w:p w:rsidR="002977B7" w:rsidRPr="00B86B62" w:rsidRDefault="002977B7" w:rsidP="004F415D">
            <w:pPr>
              <w:jc w:val="center"/>
              <w:rPr>
                <w:rFonts w:eastAsia="Times New Roman" w:cs="Times New Roman"/>
              </w:rPr>
            </w:pPr>
          </w:p>
        </w:tc>
      </w:tr>
      <w:tr w:rsidR="002977B7" w:rsidRPr="00F51D2B" w:rsidTr="000940F0">
        <w:trPr>
          <w:trHeight w:val="710"/>
        </w:trPr>
        <w:tc>
          <w:tcPr>
            <w:tcW w:w="913" w:type="dxa"/>
            <w:tcBorders>
              <w:top w:val="single" w:sz="4" w:space="0" w:color="auto"/>
              <w:left w:val="single" w:sz="4" w:space="0" w:color="auto"/>
              <w:bottom w:val="single" w:sz="4" w:space="0" w:color="auto"/>
              <w:right w:val="single" w:sz="4" w:space="0" w:color="auto"/>
            </w:tcBorders>
            <w:vAlign w:val="center"/>
          </w:tcPr>
          <w:p w:rsidR="002977B7" w:rsidRPr="00B86B62" w:rsidRDefault="00A25862" w:rsidP="004F415D">
            <w:pPr>
              <w:jc w:val="center"/>
              <w:rPr>
                <w:rFonts w:eastAsia="Times New Roman" w:cs="Times New Roman"/>
              </w:rPr>
            </w:pPr>
            <w:hyperlink w:anchor="Item31_02" w:history="1">
              <w:r w:rsidR="002977B7" w:rsidRPr="00B86B62">
                <w:rPr>
                  <w:rStyle w:val="Hyperlink"/>
                  <w:rFonts w:eastAsia="Times New Roman" w:cs="Times New Roman"/>
                  <w:sz w:val="22"/>
                </w:rPr>
                <w:t>31-02</w:t>
              </w:r>
            </w:hyperlink>
          </w:p>
        </w:tc>
        <w:tc>
          <w:tcPr>
            <w:tcW w:w="5418" w:type="dxa"/>
            <w:tcBorders>
              <w:top w:val="single" w:sz="4" w:space="0" w:color="auto"/>
              <w:left w:val="single" w:sz="4" w:space="0" w:color="auto"/>
              <w:bottom w:val="single" w:sz="4" w:space="0" w:color="auto"/>
              <w:right w:val="single" w:sz="4" w:space="0" w:color="auto"/>
            </w:tcBorders>
            <w:shd w:val="clear" w:color="auto" w:fill="auto"/>
            <w:hideMark/>
          </w:tcPr>
          <w:p w:rsidR="002977B7" w:rsidRPr="00B86B62" w:rsidRDefault="002977B7" w:rsidP="00B605EA">
            <w:pPr>
              <w:rPr>
                <w:rFonts w:eastAsia="Times New Roman" w:cs="Times New Roman"/>
              </w:rPr>
            </w:pPr>
            <w:r w:rsidRPr="00B86B62">
              <w:rPr>
                <w:rFonts w:eastAsia="Times New Roman" w:cs="Times New Roman"/>
                <w:sz w:val="22"/>
              </w:rPr>
              <w:t>Director to prepare necessary logistics for participation of Associates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2977B7" w:rsidRPr="00B86B62" w:rsidRDefault="002977B7" w:rsidP="00B605EA">
            <w:pPr>
              <w:jc w:val="center"/>
              <w:rPr>
                <w:rFonts w:eastAsia="Times New Roman" w:cs="Times New Roman"/>
              </w:rPr>
            </w:pPr>
            <w:r w:rsidRPr="00B86B62">
              <w:rPr>
                <w:rFonts w:eastAsia="Times New Roman" w:cs="Times New Roman"/>
                <w:sz w:val="22"/>
              </w:rPr>
              <w:t>ongoing</w:t>
            </w:r>
          </w:p>
        </w:tc>
        <w:tc>
          <w:tcPr>
            <w:tcW w:w="1149" w:type="dxa"/>
            <w:tcBorders>
              <w:top w:val="single" w:sz="4" w:space="0" w:color="auto"/>
              <w:left w:val="nil"/>
              <w:bottom w:val="single" w:sz="4" w:space="0" w:color="auto"/>
              <w:right w:val="single" w:sz="4" w:space="0" w:color="auto"/>
            </w:tcBorders>
            <w:vAlign w:val="center"/>
          </w:tcPr>
          <w:p w:rsidR="002977B7" w:rsidRPr="00B86B62" w:rsidRDefault="002977B7" w:rsidP="000940F0">
            <w:pPr>
              <w:jc w:val="center"/>
              <w:rPr>
                <w:rFonts w:eastAsia="Times New Roman" w:cs="Times New Roman"/>
              </w:rPr>
            </w:pPr>
            <w:r w:rsidRPr="00B86B62">
              <w:rPr>
                <w:rFonts w:eastAsia="Times New Roman" w:cs="Times New Roman"/>
                <w:sz w:val="22"/>
              </w:rPr>
              <w:sym w:font="Wingdings" w:char="F0FC"/>
            </w:r>
          </w:p>
        </w:tc>
        <w:tc>
          <w:tcPr>
            <w:tcW w:w="1182" w:type="dxa"/>
            <w:tcBorders>
              <w:top w:val="single" w:sz="4" w:space="0" w:color="auto"/>
              <w:left w:val="single" w:sz="4" w:space="0" w:color="auto"/>
              <w:bottom w:val="single" w:sz="4" w:space="0" w:color="auto"/>
              <w:right w:val="single" w:sz="4" w:space="0" w:color="auto"/>
            </w:tcBorders>
            <w:vAlign w:val="center"/>
          </w:tcPr>
          <w:p w:rsidR="002977B7" w:rsidRPr="00B86B62" w:rsidRDefault="002977B7" w:rsidP="00465F6B">
            <w:pPr>
              <w:jc w:val="center"/>
              <w:rPr>
                <w:rFonts w:eastAsia="Times New Roman" w:cs="Times New Roman"/>
              </w:rPr>
            </w:pPr>
          </w:p>
        </w:tc>
      </w:tr>
    </w:tbl>
    <w:p w:rsidR="005E5CB8" w:rsidRPr="00B86B62" w:rsidRDefault="005E5CB8" w:rsidP="005E5CB8"/>
    <w:p w:rsidR="005E5CB8" w:rsidRPr="00B86B62" w:rsidRDefault="005E5CB8" w:rsidP="005E5CB8"/>
    <w:p w:rsidR="005E5CB8" w:rsidRPr="00B86B62" w:rsidRDefault="005E5CB8" w:rsidP="005E5CB8">
      <w:pPr>
        <w:rPr>
          <w:b/>
          <w:u w:val="single"/>
        </w:rPr>
      </w:pPr>
      <w:bookmarkStart w:id="67" w:name="Item31_01"/>
      <w:bookmarkEnd w:id="67"/>
      <w:r w:rsidRPr="00B86B62">
        <w:rPr>
          <w:b/>
          <w:u w:val="single"/>
        </w:rPr>
        <w:t>Action Item</w:t>
      </w:r>
      <w:r w:rsidR="003A27C6" w:rsidRPr="00B86B62">
        <w:rPr>
          <w:b/>
          <w:u w:val="single"/>
        </w:rPr>
        <w:t xml:space="preserve"> 31-01</w:t>
      </w:r>
      <w:r w:rsidRPr="00B86B62">
        <w:rPr>
          <w:b/>
          <w:u w:val="single"/>
        </w:rPr>
        <w:t>:</w:t>
      </w:r>
      <w:r w:rsidRPr="00B86B62">
        <w:rPr>
          <w:b/>
        </w:rPr>
        <w:t xml:space="preserve">  </w:t>
      </w:r>
      <w:r w:rsidR="003A27C6" w:rsidRPr="00B86B62">
        <w:rPr>
          <w:b/>
        </w:rPr>
        <w:t>TSAG</w:t>
      </w:r>
    </w:p>
    <w:p w:rsidR="00937B3B" w:rsidRPr="00B86B62" w:rsidRDefault="00937B3B" w:rsidP="00CB7038">
      <w:pPr>
        <w:jc w:val="both"/>
        <w:rPr>
          <w:rFonts w:eastAsia="Times New Roman" w:cs="Times New Roman"/>
          <w:sz w:val="22"/>
        </w:rPr>
      </w:pPr>
      <w:r w:rsidRPr="00B86B62">
        <w:rPr>
          <w:rFonts w:eastAsia="Times New Roman" w:cs="Times New Roman"/>
          <w:sz w:val="22"/>
        </w:rPr>
        <w:t>Done</w:t>
      </w:r>
    </w:p>
    <w:p w:rsidR="00937B3B" w:rsidRPr="00B86B62" w:rsidRDefault="006A4013" w:rsidP="00CB7038">
      <w:pPr>
        <w:jc w:val="both"/>
        <w:rPr>
          <w:sz w:val="22"/>
        </w:rPr>
      </w:pPr>
      <w:r w:rsidRPr="00B86B62">
        <w:rPr>
          <w:rFonts w:eastAsia="Times New Roman" w:cs="Times New Roman"/>
          <w:sz w:val="22"/>
        </w:rPr>
        <w:t xml:space="preserve">28 April 2009:  </w:t>
      </w:r>
      <w:r w:rsidR="00937B3B" w:rsidRPr="00B86B62">
        <w:rPr>
          <w:sz w:val="22"/>
        </w:rPr>
        <w:t>TSAG (28-30 April 2009) reviewed Action Item</w:t>
      </w:r>
      <w:r w:rsidRPr="00B86B62">
        <w:rPr>
          <w:sz w:val="22"/>
        </w:rPr>
        <w:t>s for which it is responsible</w:t>
      </w:r>
      <w:r w:rsidR="00937B3B" w:rsidRPr="00B86B62">
        <w:rPr>
          <w:sz w:val="22"/>
        </w:rPr>
        <w:t>; no issues were identified</w:t>
      </w:r>
      <w:r w:rsidRPr="00B86B62">
        <w:rPr>
          <w:sz w:val="22"/>
        </w:rPr>
        <w:t xml:space="preserve"> in relation to participation of Associates</w:t>
      </w:r>
      <w:r w:rsidR="00937B3B" w:rsidRPr="00B86B62">
        <w:rPr>
          <w:sz w:val="22"/>
        </w:rPr>
        <w:t>.</w:t>
      </w:r>
    </w:p>
    <w:p w:rsidR="00937B3B" w:rsidRPr="00B86B62" w:rsidRDefault="00937B3B" w:rsidP="00CB7038">
      <w:pPr>
        <w:jc w:val="both"/>
        <w:rPr>
          <w:rFonts w:ascii="Calibri" w:eastAsia="Times New Roman" w:hAnsi="Calibri" w:cs="Times New Roman"/>
          <w:sz w:val="22"/>
        </w:rPr>
      </w:pPr>
    </w:p>
    <w:p w:rsidR="003A27C6" w:rsidRPr="00B86B62" w:rsidRDefault="003A27C6" w:rsidP="005E5CB8">
      <w:pPr>
        <w:rPr>
          <w:u w:val="single"/>
        </w:rPr>
      </w:pPr>
    </w:p>
    <w:p w:rsidR="003A27C6" w:rsidRPr="00B86B62" w:rsidRDefault="003A27C6" w:rsidP="003A27C6">
      <w:pPr>
        <w:rPr>
          <w:b/>
          <w:u w:val="single"/>
        </w:rPr>
      </w:pPr>
      <w:bookmarkStart w:id="68" w:name="Item31_02"/>
      <w:bookmarkEnd w:id="68"/>
      <w:r w:rsidRPr="00B86B62">
        <w:rPr>
          <w:b/>
          <w:u w:val="single"/>
        </w:rPr>
        <w:t>Action Item 31-02:</w:t>
      </w:r>
      <w:r w:rsidRPr="00B86B62">
        <w:rPr>
          <w:b/>
        </w:rPr>
        <w:t xml:space="preserve">  TSB</w:t>
      </w:r>
    </w:p>
    <w:p w:rsidR="005E5CB8" w:rsidRDefault="008A4A54" w:rsidP="005E5CB8">
      <w:pPr>
        <w:rPr>
          <w:sz w:val="22"/>
        </w:rPr>
      </w:pPr>
      <w:r w:rsidRPr="00B86B62">
        <w:rPr>
          <w:sz w:val="22"/>
        </w:rPr>
        <w:t>All necessary logistics have been provided.</w:t>
      </w:r>
    </w:p>
    <w:p w:rsidR="00E32F16" w:rsidRPr="00B86B62" w:rsidRDefault="00E32F16" w:rsidP="005E5CB8">
      <w:pPr>
        <w:rPr>
          <w:sz w:val="22"/>
        </w:rPr>
      </w:pPr>
    </w:p>
    <w:p w:rsidR="00E2610F" w:rsidRDefault="00E2610F" w:rsidP="00550209">
      <w:pPr>
        <w:pStyle w:val="NormalWeb"/>
        <w:spacing w:before="0" w:beforeAutospacing="0" w:after="0" w:afterAutospacing="0"/>
        <w:rPr>
          <w:sz w:val="22"/>
        </w:rPr>
      </w:pPr>
      <w:r>
        <w:rPr>
          <w:sz w:val="22"/>
        </w:rPr>
        <w:t xml:space="preserve">Since the concept was introduced by WTSA-2000, the participation of Associates has grown steadily, reaching a total of 147 ITU-T Associates in June 2012. </w:t>
      </w:r>
      <w:r w:rsidR="00550209">
        <w:rPr>
          <w:sz w:val="22"/>
        </w:rPr>
        <w:t xml:space="preserve"> New Associates have joined all ITU-T Study Groups, but with Study Group 15 profiting the most.</w:t>
      </w:r>
      <w:r>
        <w:rPr>
          <w:sz w:val="22"/>
        </w:rPr>
        <w:t xml:space="preserve">  </w:t>
      </w:r>
      <w:r w:rsidR="00550209">
        <w:rPr>
          <w:sz w:val="22"/>
        </w:rPr>
        <w:t>A</w:t>
      </w:r>
      <w:r>
        <w:rPr>
          <w:sz w:val="22"/>
        </w:rPr>
        <w:t>fter a slight decline in 2009 and 2010, the number of Associates has continued to grow. The 2011 upsurge coincided with t</w:t>
      </w:r>
      <w:r>
        <w:rPr>
          <w:sz w:val="22"/>
          <w:szCs w:val="22"/>
        </w:rPr>
        <w:t>he launch of a membership service in TSB and a new membership strategy across ITU’s three Sectors to attract and retain members.</w:t>
      </w:r>
    </w:p>
    <w:p w:rsidR="00E2610F" w:rsidRDefault="00E2610F" w:rsidP="00E2610F">
      <w:pPr>
        <w:pStyle w:val="NormalWeb"/>
        <w:spacing w:before="0" w:beforeAutospacing="0" w:after="0" w:afterAutospacing="0"/>
        <w:rPr>
          <w:sz w:val="22"/>
          <w:szCs w:val="22"/>
        </w:rPr>
      </w:pPr>
    </w:p>
    <w:p w:rsidR="00E2610F" w:rsidRPr="00550209" w:rsidRDefault="00E2610F" w:rsidP="00E2610F">
      <w:pPr>
        <w:pStyle w:val="NormalWeb"/>
        <w:spacing w:before="0" w:beforeAutospacing="0" w:after="0" w:afterAutospacing="0"/>
        <w:rPr>
          <w:sz w:val="22"/>
          <w:szCs w:val="22"/>
        </w:rPr>
      </w:pPr>
      <w:r w:rsidRPr="00550209">
        <w:rPr>
          <w:sz w:val="22"/>
          <w:szCs w:val="22"/>
        </w:rPr>
        <w:t xml:space="preserve">In addition, the automatic exclusion of </w:t>
      </w:r>
      <w:r w:rsidRPr="00550209">
        <w:rPr>
          <w:sz w:val="22"/>
          <w:szCs w:val="22"/>
          <w:lang w:eastAsia="zh-CN"/>
        </w:rPr>
        <w:t xml:space="preserve">Sector Members and Associates for non-payment of membership fees (as instructed by the revised provisions of Resolution 152 by PP-10) was suspended as of January 2011 by Council 2011, for a trial period of one year. Associates at risk of leaving were contacted and offered options, including financial installments, to maintain their membership, which resulted in a record low number of denunciations of Associates in 2012. </w:t>
      </w:r>
    </w:p>
    <w:p w:rsidR="00E2610F" w:rsidRDefault="00E2610F" w:rsidP="00E2610F">
      <w:pPr>
        <w:pStyle w:val="NormalWeb"/>
        <w:spacing w:before="0" w:beforeAutospacing="0" w:after="0" w:afterAutospacing="0"/>
        <w:rPr>
          <w:sz w:val="22"/>
          <w:szCs w:val="22"/>
        </w:rPr>
      </w:pPr>
    </w:p>
    <w:p w:rsidR="00E2610F" w:rsidRDefault="00E2610F" w:rsidP="00E2610F">
      <w:pPr>
        <w:pStyle w:val="NormalWeb"/>
        <w:spacing w:before="0" w:beforeAutospacing="0" w:after="0" w:afterAutospacing="0"/>
        <w:rPr>
          <w:sz w:val="22"/>
        </w:rPr>
      </w:pPr>
      <w:r>
        <w:rPr>
          <w:sz w:val="22"/>
          <w:szCs w:val="22"/>
        </w:rPr>
        <w:t>Originally created to increase the participation of small companies and entities located in developing countries in ITU-T, the Associate category has attracted more entities than Sector membership, including some large multinational companies. In financial terms, the rising number of new Associates has not compensated for the loss resulting from Sector members’ denunciations, which lead to a net decline</w:t>
      </w:r>
      <w:r>
        <w:rPr>
          <w:sz w:val="22"/>
        </w:rPr>
        <w:t xml:space="preserve"> in revenue coming from membership fees.</w:t>
      </w:r>
    </w:p>
    <w:p w:rsidR="00E2610F" w:rsidRDefault="00E2610F" w:rsidP="00E2610F">
      <w:pPr>
        <w:pStyle w:val="NormalWeb"/>
        <w:spacing w:before="0" w:beforeAutospacing="0" w:after="0" w:afterAutospacing="0"/>
        <w:rPr>
          <w:sz w:val="22"/>
          <w:szCs w:val="22"/>
        </w:rPr>
      </w:pPr>
    </w:p>
    <w:p w:rsidR="00E2610F" w:rsidRDefault="00E2610F" w:rsidP="00E2610F">
      <w:pPr>
        <w:pStyle w:val="NormalWeb"/>
        <w:spacing w:before="0" w:beforeAutospacing="0" w:after="0" w:afterAutospacing="0"/>
        <w:rPr>
          <w:sz w:val="22"/>
          <w:szCs w:val="22"/>
        </w:rPr>
      </w:pPr>
      <w:r>
        <w:rPr>
          <w:sz w:val="22"/>
          <w:szCs w:val="22"/>
        </w:rPr>
        <w:t xml:space="preserve">This issue is being examined as part of a broader review of Sector Membership. The </w:t>
      </w:r>
      <w:r w:rsidRPr="00815898">
        <w:rPr>
          <w:sz w:val="22"/>
          <w:szCs w:val="22"/>
        </w:rPr>
        <w:t xml:space="preserve">Council Working Group on Financial and Human Resources </w:t>
      </w:r>
      <w:r>
        <w:rPr>
          <w:sz w:val="22"/>
          <w:szCs w:val="22"/>
        </w:rPr>
        <w:t>was tasked by Council 2011 to</w:t>
      </w:r>
      <w:r w:rsidRPr="00815898">
        <w:rPr>
          <w:sz w:val="22"/>
          <w:szCs w:val="22"/>
        </w:rPr>
        <w:t xml:space="preserve"> prepare recommendations</w:t>
      </w:r>
      <w:r>
        <w:rPr>
          <w:sz w:val="22"/>
          <w:szCs w:val="22"/>
        </w:rPr>
        <w:t xml:space="preserve"> on potential reforms, in follow up to the outcomes of t</w:t>
      </w:r>
      <w:r w:rsidRPr="00815898">
        <w:rPr>
          <w:sz w:val="22"/>
          <w:szCs w:val="22"/>
        </w:rPr>
        <w:t>he 2010 Plenipotentiary Conference (PP-10).</w:t>
      </w:r>
      <w:r>
        <w:rPr>
          <w:sz w:val="22"/>
          <w:szCs w:val="22"/>
        </w:rPr>
        <w:t xml:space="preserve"> </w:t>
      </w:r>
    </w:p>
    <w:p w:rsidR="00E2610F" w:rsidRPr="00B86B62" w:rsidRDefault="00E2610F" w:rsidP="00E2610F">
      <w:pPr>
        <w:pStyle w:val="NormalWeb"/>
        <w:spacing w:before="0" w:beforeAutospacing="0" w:after="0" w:afterAutospacing="0"/>
        <w:rPr>
          <w:sz w:val="22"/>
          <w:szCs w:val="22"/>
        </w:rPr>
      </w:pPr>
    </w:p>
    <w:p w:rsidR="002070AE" w:rsidRPr="00B86B62" w:rsidRDefault="002070AE">
      <w:pPr>
        <w:pStyle w:val="NormalWeb"/>
        <w:spacing w:before="0" w:beforeAutospacing="0" w:after="0" w:afterAutospacing="0"/>
        <w:rPr>
          <w:sz w:val="22"/>
          <w:szCs w:val="22"/>
        </w:rPr>
      </w:pPr>
    </w:p>
    <w:p w:rsidR="00311172" w:rsidRPr="00B86B62" w:rsidRDefault="00311172" w:rsidP="00311172">
      <w:pPr>
        <w:rPr>
          <w:sz w:val="22"/>
        </w:rPr>
      </w:pPr>
      <w:r w:rsidRPr="00B86B62">
        <w:rPr>
          <w:sz w:val="22"/>
        </w:rPr>
        <w:t xml:space="preserve">The current list of Associates may be found at </w:t>
      </w:r>
    </w:p>
    <w:p w:rsidR="00311172" w:rsidRPr="00B86B62" w:rsidRDefault="00A25862" w:rsidP="00311172">
      <w:pPr>
        <w:rPr>
          <w:sz w:val="22"/>
        </w:rPr>
      </w:pPr>
      <w:hyperlink r:id="rId132" w:history="1">
        <w:r w:rsidR="00311172" w:rsidRPr="00B86B62">
          <w:rPr>
            <w:rStyle w:val="Hyperlink"/>
            <w:sz w:val="22"/>
          </w:rPr>
          <w:t>http://www.itu.int/cgi-bin/htsh/mm/scripts/mm.list?_search=ASSOCIATES&amp;_languageid=1</w:t>
        </w:r>
      </w:hyperlink>
      <w:r w:rsidR="00311172" w:rsidRPr="00B86B62">
        <w:rPr>
          <w:sz w:val="22"/>
        </w:rPr>
        <w:t>.</w:t>
      </w:r>
    </w:p>
    <w:p w:rsidR="002070AE" w:rsidRPr="00B86B62" w:rsidRDefault="002070AE">
      <w:pPr>
        <w:pStyle w:val="NormalWeb"/>
        <w:spacing w:before="0" w:beforeAutospacing="0" w:after="0" w:afterAutospacing="0"/>
        <w:rPr>
          <w:sz w:val="22"/>
          <w:szCs w:val="22"/>
        </w:rPr>
      </w:pPr>
    </w:p>
    <w:tbl>
      <w:tblPr>
        <w:tblW w:w="9811" w:type="dxa"/>
        <w:jc w:val="center"/>
        <w:tblInd w:w="3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787"/>
        <w:gridCol w:w="720"/>
        <w:gridCol w:w="720"/>
        <w:gridCol w:w="720"/>
        <w:gridCol w:w="720"/>
        <w:gridCol w:w="720"/>
        <w:gridCol w:w="720"/>
        <w:gridCol w:w="720"/>
        <w:gridCol w:w="720"/>
        <w:gridCol w:w="720"/>
        <w:gridCol w:w="739"/>
        <w:gridCol w:w="850"/>
      </w:tblGrid>
      <w:tr w:rsidR="0048144B" w:rsidRPr="00F51D2B" w:rsidTr="000940F0">
        <w:trPr>
          <w:trHeight w:val="567"/>
          <w:jc w:val="center"/>
        </w:trPr>
        <w:tc>
          <w:tcPr>
            <w:tcW w:w="955"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End of Year</w:t>
            </w:r>
          </w:p>
        </w:tc>
        <w:tc>
          <w:tcPr>
            <w:tcW w:w="787" w:type="dxa"/>
            <w:shd w:val="clear" w:color="auto" w:fill="auto"/>
            <w:noWrap/>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2001</w:t>
            </w:r>
          </w:p>
        </w:tc>
        <w:tc>
          <w:tcPr>
            <w:tcW w:w="720" w:type="dxa"/>
            <w:shd w:val="clear" w:color="auto" w:fill="auto"/>
            <w:noWrap/>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2002</w:t>
            </w:r>
          </w:p>
        </w:tc>
        <w:tc>
          <w:tcPr>
            <w:tcW w:w="720" w:type="dxa"/>
            <w:shd w:val="clear" w:color="auto" w:fill="auto"/>
            <w:noWrap/>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2003</w:t>
            </w:r>
          </w:p>
        </w:tc>
        <w:tc>
          <w:tcPr>
            <w:tcW w:w="720" w:type="dxa"/>
            <w:shd w:val="clear" w:color="auto" w:fill="auto"/>
            <w:noWrap/>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2004</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2005</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2006</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2007</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2008</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2009</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2010</w:t>
            </w:r>
          </w:p>
        </w:tc>
        <w:tc>
          <w:tcPr>
            <w:tcW w:w="739" w:type="dxa"/>
            <w:vAlign w:val="center"/>
          </w:tcPr>
          <w:p w:rsidR="0048144B" w:rsidRDefault="0048144B" w:rsidP="000940F0">
            <w:pPr>
              <w:jc w:val="center"/>
              <w:rPr>
                <w:rFonts w:eastAsia="Times New Roman" w:cs="Times New Roman"/>
                <w:lang w:eastAsia="en-US"/>
              </w:rPr>
            </w:pPr>
            <w:r>
              <w:rPr>
                <w:rFonts w:eastAsia="Times New Roman" w:cs="Times New Roman"/>
                <w:sz w:val="22"/>
                <w:lang w:eastAsia="en-US"/>
              </w:rPr>
              <w:t>2011</w:t>
            </w:r>
          </w:p>
        </w:tc>
        <w:tc>
          <w:tcPr>
            <w:tcW w:w="850" w:type="dxa"/>
            <w:vAlign w:val="center"/>
          </w:tcPr>
          <w:p w:rsidR="0048144B" w:rsidRDefault="0048144B" w:rsidP="000940F0">
            <w:pPr>
              <w:jc w:val="center"/>
              <w:rPr>
                <w:rFonts w:eastAsia="Times New Roman" w:cs="Times New Roman"/>
                <w:sz w:val="22"/>
                <w:lang w:eastAsia="en-US"/>
              </w:rPr>
            </w:pPr>
            <w:r>
              <w:rPr>
                <w:rFonts w:eastAsia="Times New Roman" w:cs="Times New Roman"/>
                <w:sz w:val="22"/>
                <w:lang w:eastAsia="en-US"/>
              </w:rPr>
              <w:t>2012*</w:t>
            </w:r>
          </w:p>
        </w:tc>
      </w:tr>
      <w:tr w:rsidR="0048144B" w:rsidRPr="00F51D2B" w:rsidTr="000940F0">
        <w:trPr>
          <w:trHeight w:val="567"/>
          <w:jc w:val="center"/>
        </w:trPr>
        <w:tc>
          <w:tcPr>
            <w:tcW w:w="955" w:type="dxa"/>
            <w:vAlign w:val="center"/>
          </w:tcPr>
          <w:p w:rsidR="0048144B" w:rsidRPr="00B86B62" w:rsidRDefault="0048144B" w:rsidP="000940F0">
            <w:pPr>
              <w:rPr>
                <w:rFonts w:eastAsia="Times New Roman" w:cs="Times New Roman"/>
                <w:lang w:eastAsia="en-US"/>
              </w:rPr>
            </w:pPr>
            <w:r>
              <w:rPr>
                <w:rFonts w:eastAsia="Times New Roman" w:cs="Times New Roman"/>
                <w:sz w:val="22"/>
                <w:lang w:eastAsia="en-US"/>
              </w:rPr>
              <w:t xml:space="preserve">Total number of </w:t>
            </w:r>
            <w:r w:rsidRPr="00B86B62">
              <w:rPr>
                <w:rFonts w:eastAsia="Times New Roman" w:cs="Times New Roman"/>
                <w:sz w:val="22"/>
                <w:lang w:eastAsia="en-US"/>
              </w:rPr>
              <w:t>Associates</w:t>
            </w:r>
          </w:p>
        </w:tc>
        <w:tc>
          <w:tcPr>
            <w:tcW w:w="787" w:type="dxa"/>
            <w:shd w:val="clear" w:color="auto" w:fill="auto"/>
            <w:noWrap/>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30</w:t>
            </w:r>
          </w:p>
        </w:tc>
        <w:tc>
          <w:tcPr>
            <w:tcW w:w="720" w:type="dxa"/>
            <w:shd w:val="clear" w:color="auto" w:fill="auto"/>
            <w:noWrap/>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57</w:t>
            </w:r>
          </w:p>
        </w:tc>
        <w:tc>
          <w:tcPr>
            <w:tcW w:w="720" w:type="dxa"/>
            <w:shd w:val="clear" w:color="auto" w:fill="auto"/>
            <w:noWrap/>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82</w:t>
            </w:r>
          </w:p>
        </w:tc>
        <w:tc>
          <w:tcPr>
            <w:tcW w:w="720" w:type="dxa"/>
            <w:shd w:val="clear" w:color="auto" w:fill="auto"/>
            <w:noWrap/>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90</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101</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112</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116</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134</w:t>
            </w:r>
            <w:r>
              <w:rPr>
                <w:rFonts w:eastAsia="Times New Roman" w:cs="Times New Roman"/>
                <w:sz w:val="22"/>
                <w:lang w:eastAsia="en-US"/>
              </w:rPr>
              <w:t xml:space="preserve">  </w:t>
            </w:r>
          </w:p>
        </w:tc>
        <w:tc>
          <w:tcPr>
            <w:tcW w:w="720" w:type="dxa"/>
            <w:vAlign w:val="center"/>
          </w:tcPr>
          <w:p w:rsidR="0048144B" w:rsidRPr="00B86B62" w:rsidRDefault="0048144B" w:rsidP="000940F0">
            <w:pPr>
              <w:jc w:val="center"/>
              <w:rPr>
                <w:rFonts w:eastAsia="Times New Roman" w:cs="Times New Roman"/>
                <w:lang w:eastAsia="en-US"/>
              </w:rPr>
            </w:pPr>
            <w:r w:rsidRPr="00B86B62">
              <w:rPr>
                <w:rFonts w:eastAsia="Times New Roman" w:cs="Times New Roman"/>
                <w:sz w:val="22"/>
                <w:lang w:eastAsia="en-US"/>
              </w:rPr>
              <w:t>128</w:t>
            </w:r>
          </w:p>
        </w:tc>
        <w:tc>
          <w:tcPr>
            <w:tcW w:w="720" w:type="dxa"/>
            <w:vAlign w:val="center"/>
          </w:tcPr>
          <w:p w:rsidR="0048144B" w:rsidRPr="00B86B62" w:rsidRDefault="0048144B" w:rsidP="000940F0">
            <w:pPr>
              <w:jc w:val="center"/>
              <w:rPr>
                <w:rFonts w:eastAsia="Times New Roman" w:cs="Times New Roman"/>
                <w:lang w:eastAsia="en-US"/>
              </w:rPr>
            </w:pPr>
            <w:r>
              <w:rPr>
                <w:rFonts w:eastAsia="Times New Roman" w:cs="Times New Roman"/>
                <w:sz w:val="22"/>
                <w:lang w:eastAsia="en-US"/>
              </w:rPr>
              <w:t xml:space="preserve"> </w:t>
            </w:r>
            <w:r w:rsidRPr="00B86B62">
              <w:rPr>
                <w:rFonts w:eastAsia="Times New Roman" w:cs="Times New Roman"/>
                <w:sz w:val="22"/>
                <w:lang w:eastAsia="en-US"/>
              </w:rPr>
              <w:t>1</w:t>
            </w:r>
            <w:r>
              <w:rPr>
                <w:rFonts w:eastAsia="Times New Roman" w:cs="Times New Roman"/>
                <w:sz w:val="22"/>
                <w:lang w:eastAsia="en-US"/>
              </w:rPr>
              <w:t>25</w:t>
            </w:r>
          </w:p>
        </w:tc>
        <w:tc>
          <w:tcPr>
            <w:tcW w:w="739" w:type="dxa"/>
            <w:vAlign w:val="center"/>
          </w:tcPr>
          <w:p w:rsidR="0048144B" w:rsidRDefault="0048144B" w:rsidP="000940F0">
            <w:pPr>
              <w:jc w:val="center"/>
              <w:rPr>
                <w:rFonts w:eastAsia="Times New Roman" w:cs="Times New Roman"/>
                <w:lang w:eastAsia="en-US"/>
              </w:rPr>
            </w:pPr>
            <w:r>
              <w:rPr>
                <w:rFonts w:eastAsia="Times New Roman" w:cs="Times New Roman"/>
                <w:sz w:val="22"/>
                <w:lang w:eastAsia="en-US"/>
              </w:rPr>
              <w:t xml:space="preserve"> 136</w:t>
            </w:r>
          </w:p>
        </w:tc>
        <w:tc>
          <w:tcPr>
            <w:tcW w:w="850" w:type="dxa"/>
            <w:vAlign w:val="center"/>
          </w:tcPr>
          <w:p w:rsidR="0048144B" w:rsidRDefault="0048144B" w:rsidP="000940F0">
            <w:pPr>
              <w:jc w:val="center"/>
              <w:rPr>
                <w:rFonts w:eastAsia="Times New Roman" w:cs="Times New Roman"/>
                <w:sz w:val="22"/>
                <w:lang w:eastAsia="en-US"/>
              </w:rPr>
            </w:pPr>
            <w:r>
              <w:rPr>
                <w:rFonts w:eastAsia="Times New Roman" w:cs="Times New Roman"/>
                <w:sz w:val="22"/>
                <w:lang w:eastAsia="en-US"/>
              </w:rPr>
              <w:t>148</w:t>
            </w:r>
          </w:p>
        </w:tc>
      </w:tr>
    </w:tbl>
    <w:p w:rsidR="00365AC5" w:rsidRDefault="0048144B" w:rsidP="0048144B">
      <w:pPr>
        <w:rPr>
          <w:sz w:val="22"/>
        </w:rPr>
      </w:pPr>
      <w:r w:rsidRPr="0088631F">
        <w:rPr>
          <w:sz w:val="22"/>
        </w:rPr>
        <w:t>*</w:t>
      </w:r>
      <w:r>
        <w:rPr>
          <w:sz w:val="22"/>
        </w:rPr>
        <w:t xml:space="preserve"> </w:t>
      </w:r>
      <w:r w:rsidRPr="00D60D25">
        <w:rPr>
          <w:sz w:val="22"/>
        </w:rPr>
        <w:t>As of 15 June 2012</w:t>
      </w:r>
    </w:p>
    <w:p w:rsidR="0048144B" w:rsidRDefault="0048144B" w:rsidP="005E5CB8">
      <w:pPr>
        <w:rPr>
          <w:sz w:val="22"/>
        </w:rPr>
      </w:pPr>
    </w:p>
    <w:tbl>
      <w:tblPr>
        <w:tblStyle w:val="TableGrid"/>
        <w:tblW w:w="0" w:type="auto"/>
        <w:tblLook w:val="04A0" w:firstRow="1" w:lastRow="0" w:firstColumn="1" w:lastColumn="0" w:noHBand="0" w:noVBand="1"/>
      </w:tblPr>
      <w:tblGrid>
        <w:gridCol w:w="2660"/>
        <w:gridCol w:w="1843"/>
        <w:gridCol w:w="1388"/>
        <w:gridCol w:w="1964"/>
        <w:gridCol w:w="1964"/>
      </w:tblGrid>
      <w:tr w:rsidR="0048144B" w:rsidRPr="0048144B" w:rsidTr="0048144B">
        <w:tc>
          <w:tcPr>
            <w:tcW w:w="2660" w:type="dxa"/>
          </w:tcPr>
          <w:p w:rsidR="0048144B" w:rsidRPr="0048144B" w:rsidRDefault="0048144B" w:rsidP="000940F0">
            <w:pPr>
              <w:rPr>
                <w:sz w:val="22"/>
              </w:rPr>
            </w:pPr>
          </w:p>
        </w:tc>
        <w:tc>
          <w:tcPr>
            <w:tcW w:w="1843" w:type="dxa"/>
          </w:tcPr>
          <w:p w:rsidR="0048144B" w:rsidRPr="0048144B" w:rsidRDefault="0048144B" w:rsidP="000940F0">
            <w:pPr>
              <w:rPr>
                <w:sz w:val="22"/>
              </w:rPr>
            </w:pPr>
            <w:r w:rsidRPr="0048144B">
              <w:rPr>
                <w:sz w:val="22"/>
              </w:rPr>
              <w:t>2009</w:t>
            </w:r>
          </w:p>
        </w:tc>
        <w:tc>
          <w:tcPr>
            <w:tcW w:w="1388" w:type="dxa"/>
          </w:tcPr>
          <w:p w:rsidR="0048144B" w:rsidRPr="0048144B" w:rsidRDefault="0048144B" w:rsidP="000940F0">
            <w:pPr>
              <w:rPr>
                <w:sz w:val="22"/>
              </w:rPr>
            </w:pPr>
            <w:r w:rsidRPr="0048144B">
              <w:rPr>
                <w:sz w:val="22"/>
              </w:rPr>
              <w:t>2010</w:t>
            </w:r>
          </w:p>
        </w:tc>
        <w:tc>
          <w:tcPr>
            <w:tcW w:w="1964" w:type="dxa"/>
          </w:tcPr>
          <w:p w:rsidR="0048144B" w:rsidRPr="0048144B" w:rsidRDefault="0048144B" w:rsidP="000940F0">
            <w:pPr>
              <w:rPr>
                <w:sz w:val="22"/>
              </w:rPr>
            </w:pPr>
            <w:r w:rsidRPr="0048144B">
              <w:rPr>
                <w:sz w:val="22"/>
              </w:rPr>
              <w:t>2011</w:t>
            </w:r>
          </w:p>
        </w:tc>
        <w:tc>
          <w:tcPr>
            <w:tcW w:w="1964" w:type="dxa"/>
          </w:tcPr>
          <w:p w:rsidR="0048144B" w:rsidRPr="0048144B" w:rsidRDefault="0048144B" w:rsidP="000940F0">
            <w:pPr>
              <w:rPr>
                <w:sz w:val="22"/>
              </w:rPr>
            </w:pPr>
            <w:r w:rsidRPr="0048144B">
              <w:rPr>
                <w:sz w:val="22"/>
              </w:rPr>
              <w:t>2012</w:t>
            </w:r>
          </w:p>
        </w:tc>
      </w:tr>
      <w:tr w:rsidR="0048144B" w:rsidRPr="0048144B" w:rsidTr="0048144B">
        <w:tc>
          <w:tcPr>
            <w:tcW w:w="2660" w:type="dxa"/>
          </w:tcPr>
          <w:p w:rsidR="0048144B" w:rsidRPr="0048144B" w:rsidRDefault="0048144B" w:rsidP="000940F0">
            <w:pPr>
              <w:rPr>
                <w:sz w:val="22"/>
              </w:rPr>
            </w:pPr>
            <w:r w:rsidRPr="0048144B">
              <w:rPr>
                <w:sz w:val="22"/>
              </w:rPr>
              <w:t>New Associates</w:t>
            </w:r>
          </w:p>
        </w:tc>
        <w:tc>
          <w:tcPr>
            <w:tcW w:w="1843" w:type="dxa"/>
          </w:tcPr>
          <w:p w:rsidR="0048144B" w:rsidRPr="0048144B" w:rsidRDefault="0048144B" w:rsidP="000940F0">
            <w:pPr>
              <w:rPr>
                <w:sz w:val="22"/>
              </w:rPr>
            </w:pPr>
            <w:r w:rsidRPr="0048144B">
              <w:rPr>
                <w:sz w:val="22"/>
              </w:rPr>
              <w:t>24</w:t>
            </w:r>
          </w:p>
        </w:tc>
        <w:tc>
          <w:tcPr>
            <w:tcW w:w="1388" w:type="dxa"/>
          </w:tcPr>
          <w:p w:rsidR="0048144B" w:rsidRPr="0048144B" w:rsidRDefault="0048144B" w:rsidP="000940F0">
            <w:pPr>
              <w:rPr>
                <w:sz w:val="22"/>
              </w:rPr>
            </w:pPr>
            <w:r w:rsidRPr="0048144B">
              <w:rPr>
                <w:sz w:val="22"/>
              </w:rPr>
              <w:t>19</w:t>
            </w:r>
          </w:p>
        </w:tc>
        <w:tc>
          <w:tcPr>
            <w:tcW w:w="1964" w:type="dxa"/>
          </w:tcPr>
          <w:p w:rsidR="0048144B" w:rsidRPr="0048144B" w:rsidRDefault="0048144B" w:rsidP="000940F0">
            <w:pPr>
              <w:rPr>
                <w:sz w:val="22"/>
              </w:rPr>
            </w:pPr>
            <w:r w:rsidRPr="0048144B">
              <w:rPr>
                <w:sz w:val="22"/>
              </w:rPr>
              <w:t>23</w:t>
            </w:r>
          </w:p>
        </w:tc>
        <w:tc>
          <w:tcPr>
            <w:tcW w:w="1964" w:type="dxa"/>
          </w:tcPr>
          <w:p w:rsidR="0048144B" w:rsidRPr="0048144B" w:rsidRDefault="0048144B" w:rsidP="000940F0">
            <w:pPr>
              <w:rPr>
                <w:sz w:val="22"/>
              </w:rPr>
            </w:pPr>
            <w:r w:rsidRPr="0048144B">
              <w:rPr>
                <w:sz w:val="22"/>
              </w:rPr>
              <w:t>16</w:t>
            </w:r>
          </w:p>
        </w:tc>
      </w:tr>
      <w:tr w:rsidR="0048144B" w:rsidRPr="0048144B" w:rsidTr="0048144B">
        <w:tc>
          <w:tcPr>
            <w:tcW w:w="2660" w:type="dxa"/>
          </w:tcPr>
          <w:p w:rsidR="0048144B" w:rsidRPr="0048144B" w:rsidRDefault="0048144B" w:rsidP="000940F0">
            <w:pPr>
              <w:rPr>
                <w:sz w:val="22"/>
              </w:rPr>
            </w:pPr>
            <w:r w:rsidRPr="0048144B">
              <w:rPr>
                <w:sz w:val="22"/>
              </w:rPr>
              <w:t xml:space="preserve">Denounced Associates </w:t>
            </w:r>
          </w:p>
        </w:tc>
        <w:tc>
          <w:tcPr>
            <w:tcW w:w="1843" w:type="dxa"/>
          </w:tcPr>
          <w:p w:rsidR="0048144B" w:rsidRPr="0048144B" w:rsidRDefault="0048144B" w:rsidP="000940F0">
            <w:pPr>
              <w:rPr>
                <w:sz w:val="22"/>
              </w:rPr>
            </w:pPr>
            <w:r w:rsidRPr="0048144B">
              <w:rPr>
                <w:sz w:val="22"/>
              </w:rPr>
              <w:t>20</w:t>
            </w:r>
          </w:p>
        </w:tc>
        <w:tc>
          <w:tcPr>
            <w:tcW w:w="1388" w:type="dxa"/>
          </w:tcPr>
          <w:p w:rsidR="0048144B" w:rsidRPr="0048144B" w:rsidRDefault="0048144B" w:rsidP="000940F0">
            <w:pPr>
              <w:rPr>
                <w:sz w:val="22"/>
              </w:rPr>
            </w:pPr>
            <w:r w:rsidRPr="0048144B">
              <w:rPr>
                <w:sz w:val="22"/>
              </w:rPr>
              <w:t>15</w:t>
            </w:r>
          </w:p>
        </w:tc>
        <w:tc>
          <w:tcPr>
            <w:tcW w:w="1964" w:type="dxa"/>
          </w:tcPr>
          <w:p w:rsidR="0048144B" w:rsidRPr="0048144B" w:rsidRDefault="0048144B" w:rsidP="000940F0">
            <w:pPr>
              <w:rPr>
                <w:sz w:val="22"/>
              </w:rPr>
            </w:pPr>
            <w:r w:rsidRPr="0048144B">
              <w:rPr>
                <w:sz w:val="22"/>
              </w:rPr>
              <w:t>12</w:t>
            </w:r>
          </w:p>
        </w:tc>
        <w:tc>
          <w:tcPr>
            <w:tcW w:w="1964" w:type="dxa"/>
          </w:tcPr>
          <w:p w:rsidR="0048144B" w:rsidRPr="0048144B" w:rsidRDefault="0048144B" w:rsidP="000940F0">
            <w:pPr>
              <w:rPr>
                <w:sz w:val="22"/>
              </w:rPr>
            </w:pPr>
            <w:r w:rsidRPr="0048144B">
              <w:rPr>
                <w:sz w:val="22"/>
              </w:rPr>
              <w:t>4</w:t>
            </w:r>
          </w:p>
        </w:tc>
      </w:tr>
      <w:tr w:rsidR="0048144B" w:rsidRPr="0048144B" w:rsidTr="0048144B">
        <w:tc>
          <w:tcPr>
            <w:tcW w:w="2660" w:type="dxa"/>
          </w:tcPr>
          <w:p w:rsidR="0048144B" w:rsidRPr="0048144B" w:rsidRDefault="0048144B" w:rsidP="000940F0">
            <w:pPr>
              <w:rPr>
                <w:sz w:val="22"/>
              </w:rPr>
            </w:pPr>
            <w:r w:rsidRPr="0048144B">
              <w:rPr>
                <w:sz w:val="22"/>
              </w:rPr>
              <w:t xml:space="preserve">Excluded Associates </w:t>
            </w:r>
          </w:p>
        </w:tc>
        <w:tc>
          <w:tcPr>
            <w:tcW w:w="1843" w:type="dxa"/>
          </w:tcPr>
          <w:p w:rsidR="0048144B" w:rsidRPr="0048144B" w:rsidRDefault="0048144B" w:rsidP="000940F0">
            <w:pPr>
              <w:rPr>
                <w:sz w:val="22"/>
              </w:rPr>
            </w:pPr>
            <w:r w:rsidRPr="0048144B">
              <w:rPr>
                <w:sz w:val="22"/>
              </w:rPr>
              <w:t>10</w:t>
            </w:r>
          </w:p>
        </w:tc>
        <w:tc>
          <w:tcPr>
            <w:tcW w:w="1388" w:type="dxa"/>
          </w:tcPr>
          <w:p w:rsidR="0048144B" w:rsidRPr="0048144B" w:rsidRDefault="0048144B" w:rsidP="000940F0">
            <w:pPr>
              <w:rPr>
                <w:sz w:val="22"/>
              </w:rPr>
            </w:pPr>
            <w:r w:rsidRPr="0048144B">
              <w:rPr>
                <w:sz w:val="22"/>
              </w:rPr>
              <w:t>7</w:t>
            </w:r>
          </w:p>
        </w:tc>
        <w:tc>
          <w:tcPr>
            <w:tcW w:w="1964" w:type="dxa"/>
          </w:tcPr>
          <w:p w:rsidR="0048144B" w:rsidRPr="0048144B" w:rsidRDefault="0048144B" w:rsidP="000940F0">
            <w:pPr>
              <w:rPr>
                <w:sz w:val="22"/>
              </w:rPr>
            </w:pPr>
            <w:r w:rsidRPr="0048144B">
              <w:rPr>
                <w:sz w:val="22"/>
              </w:rPr>
              <w:t>-</w:t>
            </w:r>
          </w:p>
        </w:tc>
        <w:tc>
          <w:tcPr>
            <w:tcW w:w="1964" w:type="dxa"/>
          </w:tcPr>
          <w:p w:rsidR="0048144B" w:rsidRPr="0048144B" w:rsidRDefault="0048144B" w:rsidP="000940F0">
            <w:pPr>
              <w:rPr>
                <w:sz w:val="22"/>
              </w:rPr>
            </w:pPr>
            <w:r w:rsidRPr="0048144B">
              <w:rPr>
                <w:sz w:val="22"/>
              </w:rPr>
              <w:t>-</w:t>
            </w:r>
          </w:p>
        </w:tc>
      </w:tr>
      <w:tr w:rsidR="0048144B" w:rsidRPr="0048144B" w:rsidTr="0048144B">
        <w:tc>
          <w:tcPr>
            <w:tcW w:w="2660" w:type="dxa"/>
          </w:tcPr>
          <w:p w:rsidR="0048144B" w:rsidRPr="0048144B" w:rsidRDefault="0048144B" w:rsidP="000940F0">
            <w:pPr>
              <w:rPr>
                <w:sz w:val="22"/>
              </w:rPr>
            </w:pPr>
            <w:r w:rsidRPr="0048144B">
              <w:rPr>
                <w:sz w:val="22"/>
              </w:rPr>
              <w:t>Net Balance</w:t>
            </w:r>
          </w:p>
        </w:tc>
        <w:tc>
          <w:tcPr>
            <w:tcW w:w="1843" w:type="dxa"/>
          </w:tcPr>
          <w:p w:rsidR="0048144B" w:rsidRPr="0048144B" w:rsidRDefault="0048144B" w:rsidP="000940F0">
            <w:pPr>
              <w:rPr>
                <w:sz w:val="22"/>
              </w:rPr>
            </w:pPr>
            <w:r w:rsidRPr="0048144B">
              <w:rPr>
                <w:sz w:val="22"/>
              </w:rPr>
              <w:t>-6</w:t>
            </w:r>
          </w:p>
        </w:tc>
        <w:tc>
          <w:tcPr>
            <w:tcW w:w="1388" w:type="dxa"/>
          </w:tcPr>
          <w:p w:rsidR="0048144B" w:rsidRPr="0048144B" w:rsidRDefault="0048144B" w:rsidP="000940F0">
            <w:pPr>
              <w:rPr>
                <w:sz w:val="22"/>
              </w:rPr>
            </w:pPr>
            <w:r w:rsidRPr="0048144B">
              <w:rPr>
                <w:sz w:val="22"/>
              </w:rPr>
              <w:t>-3</w:t>
            </w:r>
          </w:p>
        </w:tc>
        <w:tc>
          <w:tcPr>
            <w:tcW w:w="1964" w:type="dxa"/>
          </w:tcPr>
          <w:p w:rsidR="0048144B" w:rsidRPr="0048144B" w:rsidRDefault="0048144B" w:rsidP="000940F0">
            <w:pPr>
              <w:rPr>
                <w:sz w:val="22"/>
              </w:rPr>
            </w:pPr>
            <w:r w:rsidRPr="0048144B">
              <w:rPr>
                <w:sz w:val="22"/>
              </w:rPr>
              <w:t>+11</w:t>
            </w:r>
          </w:p>
        </w:tc>
        <w:tc>
          <w:tcPr>
            <w:tcW w:w="1964" w:type="dxa"/>
          </w:tcPr>
          <w:p w:rsidR="0048144B" w:rsidRPr="0048144B" w:rsidRDefault="0048144B" w:rsidP="000940F0">
            <w:pPr>
              <w:rPr>
                <w:sz w:val="22"/>
              </w:rPr>
            </w:pPr>
            <w:r w:rsidRPr="0048144B">
              <w:rPr>
                <w:sz w:val="22"/>
              </w:rPr>
              <w:t>+12</w:t>
            </w:r>
          </w:p>
        </w:tc>
      </w:tr>
    </w:tbl>
    <w:p w:rsidR="009A614E" w:rsidRPr="00B86B62" w:rsidRDefault="009A614E" w:rsidP="005E5CB8">
      <w:pPr>
        <w:rPr>
          <w:sz w:val="22"/>
        </w:rPr>
      </w:pPr>
    </w:p>
    <w:p w:rsidR="00E850BD" w:rsidRDefault="00E850BD" w:rsidP="001A13A4">
      <w:pPr>
        <w:rPr>
          <w:color w:val="0000FF"/>
        </w:rPr>
      </w:pPr>
    </w:p>
    <w:p w:rsidR="00EA6A5B" w:rsidRPr="00E850BD" w:rsidRDefault="00A25862" w:rsidP="001A13A4">
      <w:pPr>
        <w:rPr>
          <w:rFonts w:eastAsia="Times New Roman" w:cs="Times New Roman"/>
          <w:color w:val="0000FF"/>
          <w:sz w:val="22"/>
        </w:rPr>
      </w:pPr>
      <w:hyperlink w:anchor="Top" w:history="1">
        <w:r w:rsidR="00EA6A5B" w:rsidRPr="00E850BD">
          <w:rPr>
            <w:rStyle w:val="Hyperlink"/>
            <w:rFonts w:eastAsia="Times New Roman" w:cs="Times New Roman"/>
            <w:sz w:val="22"/>
          </w:rPr>
          <w:t>Top</w:t>
        </w:r>
      </w:hyperlink>
    </w:p>
    <w:p w:rsidR="00EA6A5B" w:rsidRPr="00B86B62" w:rsidRDefault="00EA6A5B" w:rsidP="001A13A4">
      <w:pPr>
        <w:rPr>
          <w:rFonts w:eastAsia="Times New Roman" w:cs="Times New Roman"/>
          <w:sz w:val="22"/>
        </w:rPr>
      </w:pPr>
    </w:p>
    <w:p w:rsidR="009512A8" w:rsidRPr="00B86B62" w:rsidRDefault="009512A8" w:rsidP="001A13A4">
      <w:pPr>
        <w:rPr>
          <w:rFonts w:eastAsia="Times New Roman" w:cs="Times New Roman"/>
          <w:sz w:val="22"/>
        </w:rPr>
      </w:pPr>
    </w:p>
    <w:p w:rsidR="000E52DB" w:rsidRPr="00B86B62" w:rsidRDefault="000E52DB" w:rsidP="00524123">
      <w:pPr>
        <w:pStyle w:val="Heading1"/>
      </w:pPr>
      <w:bookmarkStart w:id="69" w:name="Resolution_32"/>
      <w:bookmarkStart w:id="70" w:name="_Resolution_32_-"/>
      <w:bookmarkStart w:id="71" w:name="_Toc304236423"/>
      <w:bookmarkStart w:id="72" w:name="_Toc328061083"/>
      <w:bookmarkStart w:id="73" w:name="OLE_LINK3"/>
      <w:bookmarkStart w:id="74" w:name="OLE_LINK4"/>
      <w:bookmarkEnd w:id="69"/>
      <w:bookmarkEnd w:id="70"/>
      <w:r w:rsidRPr="00B86B62">
        <w:t>Resolution 32 - Strengthening electronic working methods for the work of ITU-T</w:t>
      </w:r>
      <w:bookmarkEnd w:id="71"/>
      <w:bookmarkEnd w:id="72"/>
    </w:p>
    <w:p w:rsidR="000E52DB" w:rsidRPr="00B86B62" w:rsidRDefault="000E52DB" w:rsidP="001A13A4">
      <w:pPr>
        <w:rPr>
          <w:rFonts w:eastAsia="Times New Roman" w:cs="Times New Roman"/>
          <w:b/>
          <w:color w:val="000000"/>
          <w:sz w:val="22"/>
        </w:rPr>
      </w:pPr>
    </w:p>
    <w:p w:rsidR="00A254D4" w:rsidRPr="00B86B62" w:rsidRDefault="00A254D4" w:rsidP="00A254D4">
      <w:pPr>
        <w:rPr>
          <w:rFonts w:eastAsia="Times New Roman" w:cs="Times New Roman"/>
          <w:color w:val="000000"/>
          <w:sz w:val="22"/>
        </w:rPr>
      </w:pPr>
      <w:r w:rsidRPr="00B86B62">
        <w:rPr>
          <w:rFonts w:eastAsia="Times New Roman" w:cs="Times New Roman"/>
          <w:b/>
          <w:color w:val="000000"/>
          <w:sz w:val="22"/>
        </w:rPr>
        <w:t>Resolution 32</w:t>
      </w:r>
    </w:p>
    <w:p w:rsidR="00A254D4" w:rsidRPr="00B86B62" w:rsidRDefault="00A254D4" w:rsidP="00A254D4">
      <w:pPr>
        <w:rPr>
          <w:rFonts w:eastAsia="Times New Roman" w:cs="Times New Roman"/>
          <w:i/>
          <w:color w:val="000000"/>
          <w:sz w:val="22"/>
        </w:rPr>
      </w:pPr>
      <w:r w:rsidRPr="00B86B62">
        <w:rPr>
          <w:rFonts w:eastAsia="Times New Roman" w:cs="Times New Roman"/>
          <w:i/>
          <w:color w:val="000000"/>
          <w:sz w:val="22"/>
        </w:rPr>
        <w:t>resolves</w:t>
      </w:r>
    </w:p>
    <w:p w:rsidR="00A254D4" w:rsidRPr="00B86B62" w:rsidRDefault="00A254D4" w:rsidP="00EA6A5B">
      <w:pPr>
        <w:ind w:left="360"/>
        <w:rPr>
          <w:rFonts w:eastAsia="Times New Roman" w:cs="Times New Roman"/>
          <w:i/>
          <w:color w:val="000000"/>
          <w:sz w:val="22"/>
        </w:rPr>
      </w:pPr>
      <w:r w:rsidRPr="00B86B62">
        <w:rPr>
          <w:rFonts w:eastAsia="Times New Roman" w:cs="Times New Roman"/>
          <w:i/>
          <w:color w:val="000000"/>
          <w:sz w:val="22"/>
        </w:rPr>
        <w:t xml:space="preserve">1 </w:t>
      </w:r>
      <w:r w:rsidR="00714941" w:rsidRPr="00B86B62">
        <w:rPr>
          <w:rFonts w:eastAsia="Times New Roman" w:cs="Times New Roman"/>
          <w:i/>
          <w:color w:val="000000"/>
          <w:sz w:val="22"/>
        </w:rPr>
        <w:tab/>
      </w:r>
      <w:r w:rsidRPr="00B86B62">
        <w:rPr>
          <w:rFonts w:eastAsia="Times New Roman" w:cs="Times New Roman"/>
          <w:i/>
          <w:color w:val="000000"/>
          <w:sz w:val="22"/>
        </w:rPr>
        <w:t>that the principal EWM objectives of ITU-T are:</w:t>
      </w:r>
    </w:p>
    <w:p w:rsidR="00A254D4" w:rsidRPr="00B86B62" w:rsidRDefault="00A254D4" w:rsidP="00EA6A5B">
      <w:pPr>
        <w:ind w:left="810" w:hanging="450"/>
        <w:rPr>
          <w:rFonts w:eastAsia="Times New Roman" w:cs="Times New Roman"/>
          <w:i/>
          <w:color w:val="000000"/>
          <w:sz w:val="22"/>
        </w:rPr>
      </w:pPr>
    </w:p>
    <w:p w:rsidR="00A254D4" w:rsidRPr="00B86B62" w:rsidRDefault="00A254D4" w:rsidP="00EA6A5B">
      <w:pPr>
        <w:ind w:left="810" w:hanging="450"/>
        <w:rPr>
          <w:rFonts w:eastAsia="Times New Roman" w:cs="Times New Roman"/>
          <w:i/>
          <w:color w:val="000000"/>
          <w:sz w:val="22"/>
        </w:rPr>
      </w:pPr>
      <w:r w:rsidRPr="00B86B62">
        <w:rPr>
          <w:rFonts w:eastAsia="Times New Roman" w:cs="Times New Roman"/>
          <w:i/>
          <w:color w:val="000000"/>
          <w:sz w:val="22"/>
        </w:rPr>
        <w:t xml:space="preserve">    • </w:t>
      </w:r>
      <w:r w:rsidR="00714941" w:rsidRPr="00B86B62">
        <w:rPr>
          <w:rFonts w:eastAsia="Times New Roman" w:cs="Times New Roman"/>
          <w:i/>
          <w:color w:val="000000"/>
          <w:sz w:val="22"/>
        </w:rPr>
        <w:tab/>
      </w:r>
      <w:r w:rsidRPr="00B86B62">
        <w:rPr>
          <w:rFonts w:eastAsia="Times New Roman" w:cs="Times New Roman"/>
          <w:i/>
          <w:color w:val="000000"/>
          <w:sz w:val="22"/>
        </w:rPr>
        <w:t>that collaboration between members on development of Recommendations should be by electronic means;</w:t>
      </w:r>
    </w:p>
    <w:p w:rsidR="00A254D4" w:rsidRPr="00B86B62" w:rsidRDefault="00A254D4" w:rsidP="00EA6A5B">
      <w:pPr>
        <w:ind w:left="810" w:hanging="450"/>
        <w:rPr>
          <w:rFonts w:eastAsia="Times New Roman" w:cs="Times New Roman"/>
          <w:i/>
          <w:color w:val="000000"/>
          <w:sz w:val="22"/>
        </w:rPr>
      </w:pPr>
    </w:p>
    <w:p w:rsidR="00A254D4" w:rsidRPr="00B86B62" w:rsidRDefault="00A254D4" w:rsidP="00EA6A5B">
      <w:pPr>
        <w:ind w:left="810" w:hanging="450"/>
        <w:rPr>
          <w:rFonts w:eastAsia="Times New Roman" w:cs="Times New Roman"/>
          <w:i/>
          <w:color w:val="000000"/>
          <w:sz w:val="22"/>
        </w:rPr>
      </w:pPr>
      <w:r w:rsidRPr="00B86B62">
        <w:rPr>
          <w:rFonts w:eastAsia="Times New Roman" w:cs="Times New Roman"/>
          <w:i/>
          <w:color w:val="000000"/>
          <w:sz w:val="22"/>
        </w:rPr>
        <w:t xml:space="preserve">    • </w:t>
      </w:r>
      <w:r w:rsidR="00714941" w:rsidRPr="00B86B62">
        <w:rPr>
          <w:rFonts w:eastAsia="Times New Roman" w:cs="Times New Roman"/>
          <w:i/>
          <w:color w:val="000000"/>
          <w:sz w:val="22"/>
        </w:rPr>
        <w:tab/>
      </w:r>
      <w:r w:rsidRPr="00B86B62">
        <w:rPr>
          <w:rFonts w:eastAsia="Times New Roman" w:cs="Times New Roman"/>
          <w:i/>
          <w:color w:val="000000"/>
          <w:sz w:val="22"/>
        </w:rPr>
        <w:t>that ITU-T should provide facilities and capabilities for EWM at meetings;</w:t>
      </w:r>
    </w:p>
    <w:p w:rsidR="00A254D4" w:rsidRPr="00B86B62" w:rsidRDefault="00A254D4" w:rsidP="00EA6A5B">
      <w:pPr>
        <w:ind w:left="810" w:hanging="450"/>
        <w:rPr>
          <w:rFonts w:eastAsia="Times New Roman" w:cs="Times New Roman"/>
          <w:i/>
          <w:color w:val="000000"/>
          <w:sz w:val="22"/>
        </w:rPr>
      </w:pPr>
    </w:p>
    <w:p w:rsidR="00A254D4" w:rsidRPr="00B86B62" w:rsidRDefault="00A254D4" w:rsidP="00EA6A5B">
      <w:pPr>
        <w:ind w:left="810" w:hanging="450"/>
        <w:rPr>
          <w:rFonts w:eastAsia="Times New Roman" w:cs="Times New Roman"/>
          <w:i/>
          <w:color w:val="000000"/>
          <w:sz w:val="22"/>
        </w:rPr>
      </w:pPr>
      <w:r w:rsidRPr="00B86B62">
        <w:rPr>
          <w:rFonts w:eastAsia="Times New Roman" w:cs="Times New Roman"/>
          <w:i/>
          <w:color w:val="000000"/>
          <w:sz w:val="22"/>
        </w:rPr>
        <w:t xml:space="preserve">    • </w:t>
      </w:r>
      <w:r w:rsidR="00714941" w:rsidRPr="00B86B62">
        <w:rPr>
          <w:rFonts w:eastAsia="Times New Roman" w:cs="Times New Roman"/>
          <w:i/>
          <w:color w:val="000000"/>
          <w:sz w:val="22"/>
        </w:rPr>
        <w:tab/>
      </w:r>
      <w:r w:rsidRPr="00B86B62">
        <w:rPr>
          <w:rFonts w:eastAsia="Times New Roman" w:cs="Times New Roman"/>
          <w:i/>
          <w:color w:val="000000"/>
          <w:sz w:val="22"/>
        </w:rPr>
        <w:t>that TSB should provide all members of ITU-T with appropriate and ready access to electronic documentation for their work, including a global, unified and consolidated view of document traceability; and</w:t>
      </w:r>
    </w:p>
    <w:p w:rsidR="00A254D4" w:rsidRPr="00B86B62" w:rsidRDefault="00A254D4" w:rsidP="00EA6A5B">
      <w:pPr>
        <w:ind w:left="810" w:hanging="450"/>
        <w:rPr>
          <w:rFonts w:eastAsia="Times New Roman" w:cs="Times New Roman"/>
          <w:i/>
          <w:color w:val="000000"/>
          <w:sz w:val="22"/>
        </w:rPr>
      </w:pPr>
    </w:p>
    <w:p w:rsidR="00A254D4" w:rsidRPr="00B86B62" w:rsidRDefault="00A254D4" w:rsidP="00EA6A5B">
      <w:pPr>
        <w:ind w:left="810" w:hanging="450"/>
        <w:rPr>
          <w:rFonts w:eastAsia="Times New Roman" w:cs="Times New Roman"/>
          <w:i/>
          <w:color w:val="000000"/>
          <w:sz w:val="22"/>
        </w:rPr>
      </w:pPr>
      <w:r w:rsidRPr="00B86B62">
        <w:rPr>
          <w:rFonts w:eastAsia="Times New Roman" w:cs="Times New Roman"/>
          <w:i/>
          <w:color w:val="000000"/>
          <w:sz w:val="22"/>
        </w:rPr>
        <w:lastRenderedPageBreak/>
        <w:t xml:space="preserve">    • </w:t>
      </w:r>
      <w:r w:rsidR="00714941" w:rsidRPr="00B86B62">
        <w:rPr>
          <w:rFonts w:eastAsia="Times New Roman" w:cs="Times New Roman"/>
          <w:i/>
          <w:color w:val="000000"/>
          <w:sz w:val="22"/>
        </w:rPr>
        <w:tab/>
      </w:r>
      <w:r w:rsidRPr="00B86B62">
        <w:rPr>
          <w:rFonts w:eastAsia="Times New Roman" w:cs="Times New Roman"/>
          <w:i/>
          <w:color w:val="000000"/>
          <w:sz w:val="22"/>
        </w:rPr>
        <w:t>that TSB should provide appropriate systems and facilities to support the conduct of ITU T's work by electronic means;</w:t>
      </w:r>
    </w:p>
    <w:p w:rsidR="00A254D4" w:rsidRPr="00B86B62" w:rsidRDefault="00A254D4" w:rsidP="00EA6A5B">
      <w:pPr>
        <w:ind w:left="360"/>
        <w:rPr>
          <w:rFonts w:eastAsia="Times New Roman" w:cs="Times New Roman"/>
          <w:i/>
          <w:color w:val="000000"/>
          <w:sz w:val="22"/>
        </w:rPr>
      </w:pPr>
    </w:p>
    <w:p w:rsidR="00A254D4" w:rsidRPr="00B86B62" w:rsidRDefault="00A254D4" w:rsidP="00714941">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714941" w:rsidRPr="00B86B62">
        <w:rPr>
          <w:rFonts w:eastAsia="Times New Roman" w:cs="Times New Roman"/>
          <w:i/>
          <w:color w:val="000000"/>
          <w:sz w:val="22"/>
        </w:rPr>
        <w:tab/>
      </w:r>
      <w:r w:rsidRPr="00B86B62">
        <w:rPr>
          <w:rFonts w:eastAsia="Times New Roman" w:cs="Times New Roman"/>
          <w:i/>
          <w:color w:val="000000"/>
          <w:sz w:val="22"/>
        </w:rPr>
        <w:t>that these objectives should be systematically addressed in an EWM Action Plan, including individual action items identified by the ITU-T membership or TSB, and prioritized and managed by TSB with the advice of the Telecommunication Standardization Advisory Group (TSAG),</w:t>
      </w:r>
    </w:p>
    <w:p w:rsidR="00A254D4" w:rsidRPr="00B86B62" w:rsidRDefault="00A254D4" w:rsidP="00A254D4">
      <w:pPr>
        <w:rPr>
          <w:rFonts w:eastAsia="Times New Roman" w:cs="Times New Roman"/>
          <w:i/>
          <w:color w:val="000000"/>
          <w:sz w:val="22"/>
        </w:rPr>
      </w:pPr>
    </w:p>
    <w:p w:rsidR="00A254D4" w:rsidRPr="00B86B62" w:rsidRDefault="00A254D4" w:rsidP="00A254D4">
      <w:pPr>
        <w:rPr>
          <w:rFonts w:eastAsia="Times New Roman" w:cs="Times New Roman"/>
          <w:i/>
          <w:color w:val="000000"/>
          <w:sz w:val="22"/>
        </w:rPr>
      </w:pPr>
      <w:r w:rsidRPr="00B86B62">
        <w:rPr>
          <w:rFonts w:eastAsia="Times New Roman" w:cs="Times New Roman"/>
          <w:i/>
          <w:color w:val="000000"/>
          <w:sz w:val="22"/>
        </w:rPr>
        <w:t>instructs</w:t>
      </w:r>
    </w:p>
    <w:p w:rsidR="00A254D4" w:rsidRPr="00B86B62" w:rsidRDefault="00A254D4" w:rsidP="00714941">
      <w:pPr>
        <w:tabs>
          <w:tab w:val="left" w:pos="900"/>
        </w:tabs>
        <w:ind w:left="1170" w:hanging="810"/>
        <w:rPr>
          <w:rFonts w:eastAsia="Times New Roman" w:cs="Times New Roman"/>
          <w:i/>
          <w:color w:val="000000"/>
          <w:sz w:val="22"/>
        </w:rPr>
      </w:pPr>
      <w:r w:rsidRPr="00B86B62">
        <w:rPr>
          <w:rFonts w:eastAsia="Times New Roman" w:cs="Times New Roman"/>
          <w:i/>
          <w:color w:val="000000"/>
          <w:sz w:val="22"/>
        </w:rPr>
        <w:t>1</w:t>
      </w:r>
      <w:r w:rsidR="00714941" w:rsidRPr="00B86B62">
        <w:rPr>
          <w:rFonts w:eastAsia="Times New Roman" w:cs="Times New Roman"/>
          <w:i/>
          <w:color w:val="000000"/>
          <w:sz w:val="22"/>
        </w:rPr>
        <w:tab/>
      </w:r>
      <w:r w:rsidRPr="00B86B62">
        <w:rPr>
          <w:rFonts w:eastAsia="Times New Roman" w:cs="Times New Roman"/>
          <w:i/>
          <w:color w:val="000000"/>
          <w:sz w:val="22"/>
        </w:rPr>
        <w:t xml:space="preserve"> the Director of TSB to:</w:t>
      </w:r>
    </w:p>
    <w:p w:rsidR="00A254D4" w:rsidRPr="00B86B62" w:rsidRDefault="00A254D4" w:rsidP="00714941">
      <w:pPr>
        <w:ind w:left="720"/>
        <w:rPr>
          <w:rFonts w:eastAsia="Times New Roman" w:cs="Times New Roman"/>
          <w:i/>
          <w:color w:val="000000"/>
          <w:sz w:val="22"/>
        </w:rPr>
      </w:pPr>
      <w:r w:rsidRPr="00B86B62">
        <w:rPr>
          <w:rFonts w:eastAsia="Times New Roman" w:cs="Times New Roman"/>
          <w:i/>
          <w:color w:val="000000"/>
          <w:sz w:val="22"/>
        </w:rPr>
        <w:t xml:space="preserve">    • maintain the EWM Action Plan to address the practical and physical aspects of increasing the EWM capability of ITU-T;</w:t>
      </w:r>
    </w:p>
    <w:p w:rsidR="00A254D4" w:rsidRPr="00B86B62" w:rsidRDefault="00A254D4" w:rsidP="00714941">
      <w:pPr>
        <w:ind w:left="720"/>
        <w:rPr>
          <w:rFonts w:eastAsia="Times New Roman" w:cs="Times New Roman"/>
          <w:i/>
          <w:color w:val="000000"/>
          <w:sz w:val="22"/>
        </w:rPr>
      </w:pPr>
    </w:p>
    <w:p w:rsidR="00A254D4" w:rsidRPr="00B86B62" w:rsidRDefault="00A254D4" w:rsidP="00714941">
      <w:pPr>
        <w:ind w:left="720"/>
        <w:rPr>
          <w:rFonts w:eastAsia="Times New Roman" w:cs="Times New Roman"/>
          <w:i/>
          <w:color w:val="000000"/>
          <w:sz w:val="22"/>
        </w:rPr>
      </w:pPr>
      <w:r w:rsidRPr="00B86B62">
        <w:rPr>
          <w:rFonts w:eastAsia="Times New Roman" w:cs="Times New Roman"/>
          <w:i/>
          <w:color w:val="000000"/>
          <w:sz w:val="22"/>
        </w:rPr>
        <w:t xml:space="preserve">    • identify and review costs and benefits of the action items on a regular basis; </w:t>
      </w:r>
    </w:p>
    <w:p w:rsidR="00A254D4" w:rsidRPr="00B86B62" w:rsidRDefault="00A254D4" w:rsidP="00714941">
      <w:pPr>
        <w:ind w:left="720"/>
        <w:rPr>
          <w:rFonts w:eastAsia="Times New Roman" w:cs="Times New Roman"/>
          <w:i/>
          <w:color w:val="000000"/>
          <w:sz w:val="22"/>
        </w:rPr>
      </w:pPr>
    </w:p>
    <w:p w:rsidR="00A254D4" w:rsidRPr="00B86B62" w:rsidRDefault="00A254D4" w:rsidP="00714941">
      <w:pPr>
        <w:ind w:left="720"/>
        <w:rPr>
          <w:rFonts w:eastAsia="Times New Roman" w:cs="Times New Roman"/>
          <w:i/>
          <w:color w:val="000000"/>
          <w:sz w:val="22"/>
        </w:rPr>
      </w:pPr>
      <w:r w:rsidRPr="00B86B62">
        <w:rPr>
          <w:rFonts w:eastAsia="Times New Roman" w:cs="Times New Roman"/>
          <w:i/>
          <w:color w:val="000000"/>
          <w:sz w:val="22"/>
        </w:rPr>
        <w:t xml:space="preserve">    • report to each meeting of TSAG the status of the Action Plan, including the results of the cost and benefit reviews described above;</w:t>
      </w:r>
    </w:p>
    <w:p w:rsidR="00A254D4" w:rsidRPr="00B86B62" w:rsidRDefault="00A254D4" w:rsidP="00714941">
      <w:pPr>
        <w:ind w:left="720"/>
        <w:rPr>
          <w:rFonts w:eastAsia="Times New Roman" w:cs="Times New Roman"/>
          <w:i/>
          <w:color w:val="000000"/>
          <w:sz w:val="22"/>
        </w:rPr>
      </w:pPr>
    </w:p>
    <w:p w:rsidR="00A254D4" w:rsidRPr="00B86B62" w:rsidRDefault="00A254D4" w:rsidP="00714941">
      <w:pPr>
        <w:ind w:left="720"/>
        <w:rPr>
          <w:rFonts w:eastAsia="Times New Roman" w:cs="Times New Roman"/>
          <w:i/>
          <w:color w:val="000000"/>
          <w:sz w:val="22"/>
        </w:rPr>
      </w:pPr>
      <w:r w:rsidRPr="00B86B62">
        <w:rPr>
          <w:rFonts w:eastAsia="Times New Roman" w:cs="Times New Roman"/>
          <w:i/>
          <w:color w:val="000000"/>
          <w:sz w:val="22"/>
        </w:rPr>
        <w:t xml:space="preserve">    • provide the executive authority, budget within TSB, and resources to execute the Action Plan with all possible speed;</w:t>
      </w:r>
    </w:p>
    <w:p w:rsidR="00A254D4" w:rsidRPr="00B86B62" w:rsidRDefault="00A254D4" w:rsidP="00714941">
      <w:pPr>
        <w:ind w:left="720"/>
        <w:rPr>
          <w:rFonts w:eastAsia="Times New Roman" w:cs="Times New Roman"/>
          <w:i/>
          <w:color w:val="000000"/>
          <w:sz w:val="22"/>
        </w:rPr>
      </w:pPr>
    </w:p>
    <w:p w:rsidR="00A254D4" w:rsidRPr="00B86B62" w:rsidRDefault="00A254D4" w:rsidP="00714941">
      <w:pPr>
        <w:ind w:left="720"/>
        <w:rPr>
          <w:rFonts w:eastAsia="Times New Roman" w:cs="Times New Roman"/>
          <w:i/>
          <w:color w:val="000000"/>
          <w:sz w:val="22"/>
        </w:rPr>
      </w:pPr>
      <w:r w:rsidRPr="00B86B62">
        <w:rPr>
          <w:rFonts w:eastAsia="Times New Roman" w:cs="Times New Roman"/>
          <w:i/>
          <w:color w:val="000000"/>
          <w:sz w:val="22"/>
        </w:rPr>
        <w:t xml:space="preserve">    • develop and disseminate guidelines for the use of ITU-T EWM facilities and capabilities;</w:t>
      </w:r>
    </w:p>
    <w:p w:rsidR="00A254D4" w:rsidRPr="00B86B62" w:rsidRDefault="00A254D4" w:rsidP="00714941">
      <w:pPr>
        <w:ind w:left="720"/>
        <w:rPr>
          <w:rFonts w:eastAsia="Times New Roman" w:cs="Times New Roman"/>
          <w:i/>
          <w:color w:val="000000"/>
          <w:sz w:val="22"/>
        </w:rPr>
      </w:pPr>
    </w:p>
    <w:p w:rsidR="00A254D4" w:rsidRPr="00B86B62" w:rsidRDefault="00A254D4" w:rsidP="00714941">
      <w:pPr>
        <w:ind w:left="720"/>
        <w:rPr>
          <w:rFonts w:eastAsia="Times New Roman" w:cs="Times New Roman"/>
          <w:i/>
          <w:color w:val="000000"/>
          <w:sz w:val="22"/>
        </w:rPr>
      </w:pPr>
      <w:r w:rsidRPr="00B86B62">
        <w:rPr>
          <w:rFonts w:eastAsia="Times New Roman" w:cs="Times New Roman"/>
          <w:i/>
          <w:color w:val="000000"/>
          <w:sz w:val="22"/>
        </w:rPr>
        <w:t xml:space="preserve">    • take action, in order to provide appropriate electronic participation or observation facilities (e.g. webcast, audioconference, webconference/document sharing, videoconference, etc.) in ITU-T meetings for delegates unable to attend face-to-face meetings,</w:t>
      </w:r>
    </w:p>
    <w:p w:rsidR="00A254D4" w:rsidRPr="00B86B62" w:rsidRDefault="00A254D4" w:rsidP="00A254D4">
      <w:pPr>
        <w:rPr>
          <w:rFonts w:eastAsia="Times New Roman" w:cs="Times New Roman"/>
          <w:i/>
          <w:color w:val="000000"/>
          <w:sz w:val="22"/>
        </w:rPr>
      </w:pPr>
    </w:p>
    <w:p w:rsidR="00A254D4" w:rsidRPr="00B86B62" w:rsidRDefault="00A254D4" w:rsidP="00714941">
      <w:pPr>
        <w:tabs>
          <w:tab w:val="left" w:pos="900"/>
        </w:tabs>
        <w:ind w:left="1170" w:hanging="810"/>
        <w:rPr>
          <w:rFonts w:eastAsia="Times New Roman" w:cs="Times New Roman"/>
          <w:i/>
          <w:color w:val="000000"/>
          <w:sz w:val="22"/>
        </w:rPr>
      </w:pPr>
      <w:r w:rsidRPr="00B86B62">
        <w:rPr>
          <w:rFonts w:eastAsia="Times New Roman" w:cs="Times New Roman"/>
          <w:i/>
          <w:color w:val="000000"/>
          <w:sz w:val="22"/>
        </w:rPr>
        <w:t xml:space="preserve">2 </w:t>
      </w:r>
      <w:r w:rsidR="00714941" w:rsidRPr="00B86B62">
        <w:rPr>
          <w:rFonts w:eastAsia="Times New Roman" w:cs="Times New Roman"/>
          <w:i/>
          <w:color w:val="000000"/>
          <w:sz w:val="22"/>
        </w:rPr>
        <w:tab/>
      </w:r>
      <w:r w:rsidRPr="00B86B62">
        <w:rPr>
          <w:rFonts w:eastAsia="Times New Roman" w:cs="Times New Roman"/>
          <w:i/>
          <w:color w:val="000000"/>
          <w:sz w:val="22"/>
        </w:rPr>
        <w:t>the TSAG EWM Working Party to continue to:</w:t>
      </w:r>
    </w:p>
    <w:p w:rsidR="00A254D4" w:rsidRPr="00B86B62" w:rsidRDefault="00A254D4" w:rsidP="00974CB6">
      <w:pPr>
        <w:pStyle w:val="ListParagraph"/>
        <w:numPr>
          <w:ilvl w:val="0"/>
          <w:numId w:val="4"/>
        </w:numPr>
        <w:ind w:left="990" w:hanging="180"/>
        <w:rPr>
          <w:rFonts w:eastAsia="Times New Roman" w:cs="Times New Roman"/>
          <w:i/>
          <w:color w:val="000000"/>
          <w:sz w:val="22"/>
        </w:rPr>
      </w:pPr>
      <w:r w:rsidRPr="00B86B62">
        <w:rPr>
          <w:rFonts w:eastAsia="Times New Roman" w:cs="Times New Roman"/>
          <w:i/>
          <w:color w:val="000000"/>
          <w:sz w:val="22"/>
        </w:rPr>
        <w:t xml:space="preserve"> act as the point of contact between ITU-T membership and TSB on EWM matters, in particular providing feedback and advice on the contents, prioritization and implementation of the Action Plan;</w:t>
      </w:r>
    </w:p>
    <w:p w:rsidR="00A254D4" w:rsidRPr="00B86B62" w:rsidRDefault="00A254D4" w:rsidP="00DA1FEC">
      <w:pPr>
        <w:ind w:left="990" w:hanging="180"/>
        <w:rPr>
          <w:rFonts w:eastAsia="Times New Roman" w:cs="Times New Roman"/>
          <w:i/>
          <w:color w:val="000000"/>
          <w:sz w:val="22"/>
        </w:rPr>
      </w:pPr>
    </w:p>
    <w:p w:rsidR="00A254D4" w:rsidRPr="00B86B62" w:rsidRDefault="00A254D4" w:rsidP="00DA1FEC">
      <w:pPr>
        <w:ind w:left="990" w:hanging="180"/>
        <w:rPr>
          <w:rFonts w:eastAsia="Times New Roman" w:cs="Times New Roman"/>
          <w:i/>
          <w:color w:val="000000"/>
          <w:sz w:val="22"/>
        </w:rPr>
      </w:pPr>
      <w:r w:rsidRPr="00B86B62">
        <w:rPr>
          <w:rFonts w:eastAsia="Times New Roman" w:cs="Times New Roman"/>
          <w:i/>
          <w:color w:val="000000"/>
          <w:sz w:val="22"/>
        </w:rPr>
        <w:t>•</w:t>
      </w:r>
      <w:r w:rsidR="00DA1FEC" w:rsidRPr="00B86B62">
        <w:rPr>
          <w:rFonts w:eastAsia="Times New Roman" w:cs="Times New Roman"/>
          <w:i/>
          <w:color w:val="000000"/>
          <w:sz w:val="22"/>
        </w:rPr>
        <w:tab/>
      </w:r>
      <w:r w:rsidRPr="00B86B62">
        <w:rPr>
          <w:rFonts w:eastAsia="Times New Roman" w:cs="Times New Roman"/>
          <w:i/>
          <w:color w:val="000000"/>
          <w:sz w:val="22"/>
        </w:rPr>
        <w:t>identify user needs and plan the introduction of suitable measures through appropriate subgroups and pilot programmes;</w:t>
      </w:r>
      <w:r w:rsidR="00DA1FEC" w:rsidRPr="00B86B62">
        <w:rPr>
          <w:rFonts w:eastAsia="Times New Roman" w:cs="Times New Roman"/>
          <w:i/>
          <w:color w:val="000000"/>
          <w:sz w:val="22"/>
        </w:rPr>
        <w:t xml:space="preserve">   </w:t>
      </w:r>
    </w:p>
    <w:p w:rsidR="00A254D4" w:rsidRPr="00B86B62" w:rsidRDefault="00A254D4" w:rsidP="00DA1FEC">
      <w:pPr>
        <w:ind w:left="990" w:hanging="180"/>
        <w:rPr>
          <w:rFonts w:eastAsia="Times New Roman" w:cs="Times New Roman"/>
          <w:i/>
          <w:color w:val="000000"/>
          <w:sz w:val="22"/>
        </w:rPr>
      </w:pPr>
    </w:p>
    <w:p w:rsidR="00A254D4" w:rsidRPr="00B86B62" w:rsidRDefault="00714941" w:rsidP="00DA1FEC">
      <w:pPr>
        <w:ind w:left="990" w:hanging="180"/>
        <w:rPr>
          <w:rFonts w:eastAsia="Times New Roman" w:cs="Times New Roman"/>
          <w:i/>
          <w:color w:val="000000"/>
          <w:sz w:val="22"/>
        </w:rPr>
      </w:pPr>
      <w:r w:rsidRPr="00B86B62">
        <w:rPr>
          <w:rFonts w:eastAsia="Times New Roman" w:cs="Times New Roman"/>
          <w:i/>
          <w:color w:val="000000"/>
          <w:sz w:val="22"/>
        </w:rPr>
        <w:t xml:space="preserve"> </w:t>
      </w:r>
      <w:r w:rsidR="00DA1FEC" w:rsidRPr="00B86B62">
        <w:rPr>
          <w:rFonts w:eastAsia="Times New Roman" w:cs="Times New Roman"/>
          <w:i/>
          <w:color w:val="000000"/>
          <w:sz w:val="22"/>
        </w:rPr>
        <w:t xml:space="preserve">• </w:t>
      </w:r>
      <w:r w:rsidR="00A254D4" w:rsidRPr="00B86B62">
        <w:rPr>
          <w:rFonts w:eastAsia="Times New Roman" w:cs="Times New Roman"/>
          <w:i/>
          <w:color w:val="000000"/>
          <w:sz w:val="22"/>
        </w:rPr>
        <w:t>request study group chairmen to identify EWM liaisons;</w:t>
      </w:r>
    </w:p>
    <w:p w:rsidR="00A254D4" w:rsidRPr="00B86B62" w:rsidRDefault="00A254D4" w:rsidP="00DA1FEC">
      <w:pPr>
        <w:ind w:left="990" w:hanging="180"/>
        <w:rPr>
          <w:rFonts w:eastAsia="Times New Roman" w:cs="Times New Roman"/>
          <w:i/>
          <w:color w:val="000000"/>
          <w:sz w:val="22"/>
        </w:rPr>
      </w:pPr>
    </w:p>
    <w:p w:rsidR="00A254D4" w:rsidRPr="00B86B62" w:rsidRDefault="00DA1FEC" w:rsidP="00DA1FEC">
      <w:pPr>
        <w:ind w:left="990" w:hanging="180"/>
        <w:rPr>
          <w:rFonts w:eastAsia="Times New Roman" w:cs="Times New Roman"/>
          <w:i/>
          <w:color w:val="000000"/>
          <w:sz w:val="22"/>
        </w:rPr>
      </w:pPr>
      <w:r w:rsidRPr="00B86B62">
        <w:rPr>
          <w:rFonts w:eastAsia="Times New Roman" w:cs="Times New Roman"/>
          <w:i/>
          <w:color w:val="000000"/>
          <w:sz w:val="22"/>
        </w:rPr>
        <w:t xml:space="preserve"> </w:t>
      </w:r>
      <w:r w:rsidR="00A254D4" w:rsidRPr="00B86B62">
        <w:rPr>
          <w:rFonts w:eastAsia="Times New Roman" w:cs="Times New Roman"/>
          <w:i/>
          <w:color w:val="000000"/>
          <w:sz w:val="22"/>
        </w:rPr>
        <w:t>• encourage participation by all participants in the work of ITU-T, especially EWM experts from TSAG, the study groups, TSB and appropriate ITU Bureaux and departments;</w:t>
      </w:r>
    </w:p>
    <w:p w:rsidR="00A254D4" w:rsidRPr="00B86B62" w:rsidRDefault="00A254D4" w:rsidP="00DA1FEC">
      <w:pPr>
        <w:ind w:left="990" w:hanging="180"/>
        <w:rPr>
          <w:rFonts w:eastAsia="Times New Roman" w:cs="Times New Roman"/>
          <w:i/>
          <w:color w:val="000000"/>
          <w:sz w:val="22"/>
        </w:rPr>
      </w:pPr>
    </w:p>
    <w:p w:rsidR="00A254D4" w:rsidRPr="00B86B62" w:rsidRDefault="00A254D4" w:rsidP="00DA1FEC">
      <w:pPr>
        <w:ind w:left="990" w:hanging="180"/>
        <w:rPr>
          <w:rFonts w:eastAsia="Times New Roman" w:cs="Times New Roman"/>
          <w:i/>
          <w:color w:val="000000"/>
          <w:sz w:val="22"/>
        </w:rPr>
      </w:pPr>
      <w:r w:rsidRPr="00B86B62">
        <w:rPr>
          <w:rFonts w:eastAsia="Times New Roman" w:cs="Times New Roman"/>
          <w:i/>
          <w:color w:val="000000"/>
          <w:sz w:val="22"/>
        </w:rPr>
        <w:t xml:space="preserve"> • continue its work electronically outside TSAG meetings as necessary to carry out its objectives.</w:t>
      </w:r>
    </w:p>
    <w:p w:rsidR="00C1325D" w:rsidRDefault="00C1325D" w:rsidP="005E5CB8"/>
    <w:p w:rsidR="00C1325D" w:rsidRPr="00B86B62" w:rsidRDefault="00C1325D" w:rsidP="005E5CB8"/>
    <w:tbl>
      <w:tblPr>
        <w:tblW w:w="98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5494"/>
        <w:gridCol w:w="1096"/>
        <w:gridCol w:w="1149"/>
        <w:gridCol w:w="1182"/>
      </w:tblGrid>
      <w:tr w:rsidR="00BE5CDD" w:rsidRPr="00F51D2B" w:rsidTr="005C4577">
        <w:trPr>
          <w:trHeight w:val="647"/>
          <w:tblHeader/>
        </w:trPr>
        <w:tc>
          <w:tcPr>
            <w:tcW w:w="911" w:type="dxa"/>
            <w:tcBorders>
              <w:bottom w:val="double" w:sz="6" w:space="0" w:color="auto"/>
            </w:tcBorders>
            <w:vAlign w:val="center"/>
          </w:tcPr>
          <w:p w:rsidR="00BE5CDD" w:rsidRPr="00B86B62" w:rsidRDefault="00BE5CDD" w:rsidP="004F415D">
            <w:pPr>
              <w:jc w:val="center"/>
              <w:rPr>
                <w:rFonts w:eastAsia="Times New Roman" w:cs="Times New Roman"/>
              </w:rPr>
            </w:pPr>
            <w:r w:rsidRPr="00B86B62">
              <w:rPr>
                <w:rFonts w:eastAsia="Times New Roman" w:cs="Times New Roman"/>
                <w:sz w:val="22"/>
              </w:rPr>
              <w:t>Action Item</w:t>
            </w:r>
          </w:p>
        </w:tc>
        <w:tc>
          <w:tcPr>
            <w:tcW w:w="5494" w:type="dxa"/>
            <w:tcBorders>
              <w:bottom w:val="double" w:sz="6" w:space="0" w:color="auto"/>
            </w:tcBorders>
            <w:shd w:val="clear" w:color="auto" w:fill="auto"/>
            <w:vAlign w:val="center"/>
            <w:hideMark/>
          </w:tcPr>
          <w:p w:rsidR="00BE5CDD" w:rsidRPr="00B86B62" w:rsidRDefault="00BE5CDD" w:rsidP="004F415D">
            <w:pPr>
              <w:jc w:val="center"/>
              <w:rPr>
                <w:rFonts w:eastAsia="Times New Roman" w:cs="Times New Roman"/>
              </w:rPr>
            </w:pPr>
            <w:r w:rsidRPr="00B86B62">
              <w:rPr>
                <w:rFonts w:eastAsia="Times New Roman" w:cs="Times New Roman"/>
                <w:sz w:val="22"/>
              </w:rPr>
              <w:t>Action</w:t>
            </w:r>
          </w:p>
        </w:tc>
        <w:tc>
          <w:tcPr>
            <w:tcW w:w="1096" w:type="dxa"/>
            <w:tcBorders>
              <w:bottom w:val="double" w:sz="6" w:space="0" w:color="auto"/>
            </w:tcBorders>
            <w:shd w:val="clear" w:color="auto" w:fill="auto"/>
            <w:vAlign w:val="center"/>
            <w:hideMark/>
          </w:tcPr>
          <w:p w:rsidR="00BE5CDD" w:rsidRPr="00B86B62" w:rsidRDefault="00BE5CDD" w:rsidP="004F415D">
            <w:pPr>
              <w:jc w:val="center"/>
              <w:rPr>
                <w:rFonts w:eastAsia="Times New Roman" w:cs="Times New Roman"/>
              </w:rPr>
            </w:pPr>
            <w:r w:rsidRPr="00B86B62">
              <w:rPr>
                <w:rFonts w:eastAsia="Times New Roman" w:cs="Times New Roman"/>
                <w:sz w:val="22"/>
              </w:rPr>
              <w:t>Milestone</w:t>
            </w:r>
          </w:p>
        </w:tc>
        <w:tc>
          <w:tcPr>
            <w:tcW w:w="1149" w:type="dxa"/>
            <w:tcBorders>
              <w:bottom w:val="double" w:sz="6" w:space="0" w:color="auto"/>
            </w:tcBorders>
          </w:tcPr>
          <w:p w:rsidR="00BE5CDD" w:rsidRPr="00B86B62" w:rsidRDefault="00BE5CDD" w:rsidP="004F415D">
            <w:pPr>
              <w:jc w:val="center"/>
              <w:rPr>
                <w:rFonts w:eastAsia="Times New Roman" w:cs="Times New Roman"/>
              </w:rPr>
            </w:pPr>
            <w:r w:rsidRPr="00B86B62">
              <w:rPr>
                <w:rFonts w:eastAsia="Times New Roman" w:cs="Times New Roman"/>
                <w:sz w:val="22"/>
              </w:rPr>
              <w:t>Periodic Goals Met</w:t>
            </w:r>
          </w:p>
        </w:tc>
        <w:tc>
          <w:tcPr>
            <w:tcW w:w="1182" w:type="dxa"/>
            <w:tcBorders>
              <w:bottom w:val="double" w:sz="6" w:space="0" w:color="auto"/>
            </w:tcBorders>
            <w:vAlign w:val="center"/>
          </w:tcPr>
          <w:p w:rsidR="00BE5CDD" w:rsidRPr="00B86B62" w:rsidRDefault="00220C6A" w:rsidP="004F415D">
            <w:pPr>
              <w:jc w:val="center"/>
              <w:rPr>
                <w:rFonts w:eastAsia="Times New Roman" w:cs="Times New Roman"/>
              </w:rPr>
            </w:pPr>
            <w:r>
              <w:rPr>
                <w:rFonts w:eastAsia="Times New Roman" w:cs="Times New Roman"/>
                <w:sz w:val="22"/>
              </w:rPr>
              <w:t>Completed</w:t>
            </w:r>
          </w:p>
        </w:tc>
      </w:tr>
      <w:tr w:rsidR="00BE5CDD" w:rsidRPr="00F51D2B" w:rsidTr="009A65D4">
        <w:trPr>
          <w:trHeight w:val="620"/>
        </w:trPr>
        <w:tc>
          <w:tcPr>
            <w:tcW w:w="911" w:type="dxa"/>
            <w:tcBorders>
              <w:top w:val="double" w:sz="6" w:space="0" w:color="auto"/>
            </w:tcBorders>
            <w:vAlign w:val="center"/>
          </w:tcPr>
          <w:p w:rsidR="00BE5CDD" w:rsidRPr="00B86B62" w:rsidRDefault="00A25862" w:rsidP="004F415D">
            <w:pPr>
              <w:jc w:val="center"/>
              <w:rPr>
                <w:rFonts w:eastAsia="Times New Roman" w:cs="Times New Roman"/>
              </w:rPr>
            </w:pPr>
            <w:hyperlink w:anchor="Item32_01" w:history="1">
              <w:r w:rsidR="00BE5CDD" w:rsidRPr="00B86B62">
                <w:rPr>
                  <w:rStyle w:val="Hyperlink"/>
                  <w:rFonts w:eastAsia="Times New Roman" w:cs="Times New Roman"/>
                  <w:sz w:val="22"/>
                </w:rPr>
                <w:t>32-01</w:t>
              </w:r>
            </w:hyperlink>
          </w:p>
        </w:tc>
        <w:tc>
          <w:tcPr>
            <w:tcW w:w="5494" w:type="dxa"/>
            <w:tcBorders>
              <w:top w:val="double" w:sz="6" w:space="0" w:color="auto"/>
            </w:tcBorders>
            <w:shd w:val="clear" w:color="auto" w:fill="auto"/>
            <w:hideMark/>
          </w:tcPr>
          <w:p w:rsidR="00BE5CDD" w:rsidRPr="00B86B62" w:rsidRDefault="00BE5CDD" w:rsidP="00B605EA">
            <w:pPr>
              <w:rPr>
                <w:rFonts w:eastAsia="Times New Roman" w:cs="Times New Roman"/>
              </w:rPr>
            </w:pPr>
            <w:r w:rsidRPr="00B86B62">
              <w:rPr>
                <w:rFonts w:eastAsia="Times New Roman" w:cs="Times New Roman"/>
                <w:sz w:val="22"/>
              </w:rPr>
              <w:t>TSB to maintain EWM Action Plan with items related to the work of the members (e.g., work programme database, approval process) and users (e.g., Formal Description database, Test Signal database)</w:t>
            </w:r>
          </w:p>
        </w:tc>
        <w:tc>
          <w:tcPr>
            <w:tcW w:w="1096" w:type="dxa"/>
            <w:tcBorders>
              <w:top w:val="double" w:sz="6" w:space="0" w:color="auto"/>
            </w:tcBorders>
            <w:shd w:val="clear" w:color="auto" w:fill="auto"/>
            <w:vAlign w:val="center"/>
            <w:hideMark/>
          </w:tcPr>
          <w:p w:rsidR="00BE5CDD" w:rsidRPr="00B86B62" w:rsidRDefault="00BE5CDD" w:rsidP="00B605EA">
            <w:pPr>
              <w:jc w:val="center"/>
              <w:rPr>
                <w:rFonts w:eastAsia="Times New Roman" w:cs="Times New Roman"/>
              </w:rPr>
            </w:pPr>
            <w:r w:rsidRPr="00B86B62">
              <w:rPr>
                <w:rFonts w:eastAsia="Times New Roman" w:cs="Times New Roman"/>
                <w:sz w:val="22"/>
              </w:rPr>
              <w:t>ongoing</w:t>
            </w:r>
          </w:p>
        </w:tc>
        <w:tc>
          <w:tcPr>
            <w:tcW w:w="1149" w:type="dxa"/>
            <w:tcBorders>
              <w:top w:val="double" w:sz="6" w:space="0" w:color="auto"/>
            </w:tcBorders>
            <w:vAlign w:val="center"/>
          </w:tcPr>
          <w:p w:rsidR="002070AE" w:rsidRPr="00B86B62" w:rsidRDefault="00077319">
            <w:pPr>
              <w:jc w:val="center"/>
              <w:rPr>
                <w:rFonts w:eastAsia="Times New Roman" w:cs="Times New Roman"/>
              </w:rPr>
            </w:pPr>
            <w:r w:rsidRPr="00B86B62">
              <w:rPr>
                <w:rFonts w:eastAsia="Times New Roman" w:cs="Times New Roman"/>
              </w:rPr>
              <w:sym w:font="Wingdings" w:char="F0FC"/>
            </w:r>
          </w:p>
        </w:tc>
        <w:tc>
          <w:tcPr>
            <w:tcW w:w="1182" w:type="dxa"/>
            <w:tcBorders>
              <w:top w:val="double" w:sz="6" w:space="0" w:color="auto"/>
            </w:tcBorders>
            <w:vAlign w:val="center"/>
          </w:tcPr>
          <w:p w:rsidR="00BE5CDD" w:rsidRPr="00B86B62" w:rsidRDefault="00BE5CDD" w:rsidP="004F415D">
            <w:pPr>
              <w:jc w:val="center"/>
              <w:rPr>
                <w:rFonts w:eastAsia="Times New Roman" w:cs="Times New Roman"/>
              </w:rPr>
            </w:pPr>
          </w:p>
        </w:tc>
      </w:tr>
      <w:tr w:rsidR="00077319" w:rsidRPr="00F51D2B" w:rsidTr="009A65D4">
        <w:trPr>
          <w:trHeight w:val="710"/>
        </w:trPr>
        <w:tc>
          <w:tcPr>
            <w:tcW w:w="911" w:type="dxa"/>
            <w:vAlign w:val="center"/>
          </w:tcPr>
          <w:p w:rsidR="00077319" w:rsidRPr="00B86B62" w:rsidRDefault="00A25862" w:rsidP="004F415D">
            <w:pPr>
              <w:jc w:val="center"/>
              <w:rPr>
                <w:rFonts w:eastAsia="Times New Roman" w:cs="Times New Roman"/>
              </w:rPr>
            </w:pPr>
            <w:hyperlink w:anchor="Item32_02" w:history="1">
              <w:r w:rsidR="00077319" w:rsidRPr="00B86B62">
                <w:rPr>
                  <w:rStyle w:val="Hyperlink"/>
                  <w:rFonts w:eastAsia="Times New Roman" w:cs="Times New Roman"/>
                  <w:sz w:val="22"/>
                </w:rPr>
                <w:t>32-02</w:t>
              </w:r>
            </w:hyperlink>
          </w:p>
        </w:tc>
        <w:tc>
          <w:tcPr>
            <w:tcW w:w="5494" w:type="dxa"/>
            <w:shd w:val="clear" w:color="auto" w:fill="auto"/>
            <w:hideMark/>
          </w:tcPr>
          <w:p w:rsidR="00077319" w:rsidRPr="00B86B62" w:rsidRDefault="00077319" w:rsidP="00B605EA">
            <w:pPr>
              <w:rPr>
                <w:rFonts w:eastAsia="Times New Roman" w:cs="Times New Roman"/>
              </w:rPr>
            </w:pPr>
            <w:r w:rsidRPr="00B86B62">
              <w:rPr>
                <w:rFonts w:eastAsia="Times New Roman" w:cs="Times New Roman"/>
                <w:sz w:val="22"/>
              </w:rPr>
              <w:t>TSB to report status of EWM Action Plan to each meeting of TSAG</w:t>
            </w:r>
          </w:p>
        </w:tc>
        <w:tc>
          <w:tcPr>
            <w:tcW w:w="1096" w:type="dxa"/>
            <w:shd w:val="clear" w:color="auto" w:fill="auto"/>
            <w:vAlign w:val="center"/>
            <w:hideMark/>
          </w:tcPr>
          <w:p w:rsidR="00077319" w:rsidRPr="00B86B62" w:rsidRDefault="00077319" w:rsidP="00B605EA">
            <w:pPr>
              <w:jc w:val="center"/>
              <w:rPr>
                <w:rFonts w:eastAsia="Times New Roman" w:cs="Times New Roman"/>
              </w:rPr>
            </w:pPr>
            <w:r w:rsidRPr="00B86B62">
              <w:rPr>
                <w:rFonts w:eastAsia="Times New Roman" w:cs="Times New Roman"/>
                <w:sz w:val="22"/>
              </w:rPr>
              <w:t xml:space="preserve">ongoing </w:t>
            </w:r>
          </w:p>
        </w:tc>
        <w:tc>
          <w:tcPr>
            <w:tcW w:w="1149" w:type="dxa"/>
            <w:vAlign w:val="center"/>
          </w:tcPr>
          <w:p w:rsidR="00077319" w:rsidRPr="00B86B62" w:rsidRDefault="00077319" w:rsidP="004F415D">
            <w:pPr>
              <w:jc w:val="center"/>
              <w:rPr>
                <w:rFonts w:eastAsia="Times New Roman" w:cs="Times New Roman"/>
              </w:rPr>
            </w:pPr>
            <w:r w:rsidRPr="00B86B62">
              <w:rPr>
                <w:rFonts w:eastAsia="Times New Roman" w:cs="Times New Roman"/>
              </w:rPr>
              <w:sym w:font="Wingdings" w:char="F0FC"/>
            </w:r>
          </w:p>
        </w:tc>
        <w:tc>
          <w:tcPr>
            <w:tcW w:w="1182" w:type="dxa"/>
            <w:vAlign w:val="center"/>
          </w:tcPr>
          <w:p w:rsidR="00077319" w:rsidRPr="00B86B62" w:rsidRDefault="00077319" w:rsidP="004F415D">
            <w:pPr>
              <w:jc w:val="center"/>
              <w:rPr>
                <w:rFonts w:eastAsia="Times New Roman" w:cs="Times New Roman"/>
              </w:rPr>
            </w:pPr>
          </w:p>
        </w:tc>
      </w:tr>
      <w:tr w:rsidR="00077319" w:rsidRPr="00F51D2B" w:rsidTr="009A65D4">
        <w:trPr>
          <w:trHeight w:val="530"/>
        </w:trPr>
        <w:tc>
          <w:tcPr>
            <w:tcW w:w="911" w:type="dxa"/>
            <w:vAlign w:val="center"/>
          </w:tcPr>
          <w:p w:rsidR="00077319" w:rsidRPr="00B86B62" w:rsidRDefault="00A25862" w:rsidP="004F415D">
            <w:pPr>
              <w:jc w:val="center"/>
              <w:rPr>
                <w:rFonts w:eastAsia="Times New Roman" w:cs="Times New Roman"/>
              </w:rPr>
            </w:pPr>
            <w:hyperlink w:anchor="Item32_03" w:history="1">
              <w:r w:rsidR="00077319" w:rsidRPr="00B86B62">
                <w:rPr>
                  <w:rStyle w:val="Hyperlink"/>
                  <w:rFonts w:eastAsia="Times New Roman" w:cs="Times New Roman"/>
                  <w:sz w:val="22"/>
                </w:rPr>
                <w:t>32-03</w:t>
              </w:r>
            </w:hyperlink>
          </w:p>
        </w:tc>
        <w:tc>
          <w:tcPr>
            <w:tcW w:w="5494" w:type="dxa"/>
            <w:shd w:val="clear" w:color="auto" w:fill="auto"/>
            <w:hideMark/>
          </w:tcPr>
          <w:p w:rsidR="00077319" w:rsidRPr="00F51D2B" w:rsidRDefault="00077319">
            <w:r w:rsidRPr="00F51D2B">
              <w:rPr>
                <w:sz w:val="22"/>
              </w:rPr>
              <w:t>TSB to review and recommend new and revised capabilities of ITU-T tools and applications</w:t>
            </w:r>
            <w:r w:rsidRPr="00F51D2B">
              <w:rPr>
                <w:strike/>
                <w:sz w:val="22"/>
              </w:rPr>
              <w:t xml:space="preserve"> </w:t>
            </w:r>
            <w:r w:rsidRPr="00F51D2B">
              <w:rPr>
                <w:sz w:val="22"/>
              </w:rPr>
              <w:t>to each TSAG meeting</w:t>
            </w:r>
          </w:p>
        </w:tc>
        <w:tc>
          <w:tcPr>
            <w:tcW w:w="1096" w:type="dxa"/>
            <w:shd w:val="clear" w:color="auto" w:fill="auto"/>
            <w:vAlign w:val="center"/>
            <w:hideMark/>
          </w:tcPr>
          <w:p w:rsidR="00077319" w:rsidRPr="00F51D2B" w:rsidRDefault="00077319">
            <w:pPr>
              <w:jc w:val="center"/>
            </w:pPr>
            <w:r w:rsidRPr="00F51D2B">
              <w:rPr>
                <w:sz w:val="22"/>
              </w:rPr>
              <w:t>ongoing</w:t>
            </w:r>
          </w:p>
        </w:tc>
        <w:tc>
          <w:tcPr>
            <w:tcW w:w="1149" w:type="dxa"/>
            <w:vAlign w:val="center"/>
          </w:tcPr>
          <w:p w:rsidR="00077319" w:rsidRPr="00B86B62" w:rsidRDefault="00077319" w:rsidP="004F415D">
            <w:pPr>
              <w:jc w:val="center"/>
              <w:rPr>
                <w:rFonts w:eastAsia="Times New Roman" w:cs="Times New Roman"/>
              </w:rPr>
            </w:pPr>
            <w:r w:rsidRPr="00B86B62">
              <w:rPr>
                <w:rFonts w:eastAsia="Times New Roman" w:cs="Times New Roman"/>
              </w:rPr>
              <w:sym w:font="Wingdings" w:char="F0FC"/>
            </w:r>
          </w:p>
        </w:tc>
        <w:tc>
          <w:tcPr>
            <w:tcW w:w="1182" w:type="dxa"/>
            <w:vAlign w:val="center"/>
          </w:tcPr>
          <w:p w:rsidR="00077319" w:rsidRPr="00B86B62" w:rsidRDefault="00077319" w:rsidP="004F415D">
            <w:pPr>
              <w:jc w:val="center"/>
              <w:rPr>
                <w:rFonts w:eastAsia="Times New Roman" w:cs="Times New Roman"/>
              </w:rPr>
            </w:pPr>
          </w:p>
        </w:tc>
      </w:tr>
      <w:tr w:rsidR="00077319" w:rsidRPr="00F51D2B" w:rsidTr="009A65D4">
        <w:trPr>
          <w:trHeight w:val="530"/>
        </w:trPr>
        <w:tc>
          <w:tcPr>
            <w:tcW w:w="911" w:type="dxa"/>
            <w:vAlign w:val="center"/>
          </w:tcPr>
          <w:p w:rsidR="00077319" w:rsidRPr="00B86B62" w:rsidRDefault="00A25862" w:rsidP="004F415D">
            <w:pPr>
              <w:jc w:val="center"/>
              <w:rPr>
                <w:rFonts w:eastAsia="Times New Roman" w:cs="Times New Roman"/>
              </w:rPr>
            </w:pPr>
            <w:hyperlink w:anchor="Item32_04" w:history="1">
              <w:r w:rsidR="00077319" w:rsidRPr="00B86B62">
                <w:rPr>
                  <w:rStyle w:val="Hyperlink"/>
                  <w:rFonts w:eastAsia="Times New Roman" w:cs="Times New Roman"/>
                  <w:sz w:val="22"/>
                </w:rPr>
                <w:t>32-04</w:t>
              </w:r>
            </w:hyperlink>
          </w:p>
        </w:tc>
        <w:tc>
          <w:tcPr>
            <w:tcW w:w="5494" w:type="dxa"/>
            <w:shd w:val="clear" w:color="auto" w:fill="auto"/>
          </w:tcPr>
          <w:p w:rsidR="00077319" w:rsidRPr="00F51D2B" w:rsidRDefault="00077319">
            <w:r w:rsidRPr="00F51D2B">
              <w:rPr>
                <w:sz w:val="22"/>
              </w:rPr>
              <w:t>TSB to report to ITU-T membership on enhancements in document access</w:t>
            </w:r>
          </w:p>
        </w:tc>
        <w:tc>
          <w:tcPr>
            <w:tcW w:w="1096" w:type="dxa"/>
            <w:shd w:val="clear" w:color="auto" w:fill="auto"/>
            <w:vAlign w:val="center"/>
          </w:tcPr>
          <w:p w:rsidR="00077319" w:rsidRPr="00F51D2B" w:rsidRDefault="00077319">
            <w:pPr>
              <w:jc w:val="center"/>
            </w:pPr>
            <w:r w:rsidRPr="00F51D2B">
              <w:rPr>
                <w:sz w:val="22"/>
              </w:rPr>
              <w:t>ongoing</w:t>
            </w:r>
          </w:p>
        </w:tc>
        <w:tc>
          <w:tcPr>
            <w:tcW w:w="1149" w:type="dxa"/>
            <w:vAlign w:val="center"/>
          </w:tcPr>
          <w:p w:rsidR="002070AE" w:rsidRPr="00B86B62" w:rsidRDefault="009F4B33">
            <w:pPr>
              <w:jc w:val="center"/>
              <w:rPr>
                <w:rFonts w:eastAsia="Times New Roman" w:cs="Times New Roman"/>
              </w:rPr>
            </w:pPr>
            <w:r w:rsidRPr="00B86B62">
              <w:rPr>
                <w:rFonts w:eastAsia="Times New Roman" w:cs="Times New Roman"/>
              </w:rPr>
              <w:sym w:font="Wingdings" w:char="F0FC"/>
            </w:r>
          </w:p>
        </w:tc>
        <w:tc>
          <w:tcPr>
            <w:tcW w:w="1182" w:type="dxa"/>
            <w:vAlign w:val="center"/>
          </w:tcPr>
          <w:p w:rsidR="00077319" w:rsidRPr="00B86B62" w:rsidRDefault="00077319" w:rsidP="004F415D">
            <w:pPr>
              <w:jc w:val="center"/>
              <w:rPr>
                <w:rFonts w:eastAsia="Times New Roman" w:cs="Times New Roman"/>
              </w:rPr>
            </w:pPr>
          </w:p>
        </w:tc>
      </w:tr>
      <w:tr w:rsidR="00077319" w:rsidRPr="00F51D2B" w:rsidTr="009A65D4">
        <w:trPr>
          <w:trHeight w:val="530"/>
        </w:trPr>
        <w:tc>
          <w:tcPr>
            <w:tcW w:w="911" w:type="dxa"/>
            <w:vAlign w:val="center"/>
          </w:tcPr>
          <w:p w:rsidR="00077319" w:rsidRPr="00B86B62" w:rsidRDefault="00A25862" w:rsidP="004F415D">
            <w:pPr>
              <w:jc w:val="center"/>
              <w:rPr>
                <w:rFonts w:eastAsia="Times New Roman" w:cs="Times New Roman"/>
              </w:rPr>
            </w:pPr>
            <w:hyperlink w:anchor="Item32_05" w:history="1">
              <w:r w:rsidR="00077319" w:rsidRPr="00B86B62">
                <w:rPr>
                  <w:rStyle w:val="Hyperlink"/>
                  <w:rFonts w:eastAsia="Times New Roman" w:cs="Times New Roman"/>
                  <w:sz w:val="22"/>
                </w:rPr>
                <w:t>32-05</w:t>
              </w:r>
            </w:hyperlink>
          </w:p>
        </w:tc>
        <w:tc>
          <w:tcPr>
            <w:tcW w:w="5494" w:type="dxa"/>
            <w:shd w:val="clear" w:color="auto" w:fill="auto"/>
          </w:tcPr>
          <w:p w:rsidR="00077319" w:rsidRPr="00F51D2B" w:rsidRDefault="00077319">
            <w:r w:rsidRPr="00F51D2B">
              <w:rPr>
                <w:sz w:val="22"/>
              </w:rPr>
              <w:t>Director to develop budget estimate to implement EWM Action Plan; include in budget request to Council</w:t>
            </w:r>
          </w:p>
        </w:tc>
        <w:tc>
          <w:tcPr>
            <w:tcW w:w="1096" w:type="dxa"/>
            <w:shd w:val="clear" w:color="auto" w:fill="auto"/>
            <w:vAlign w:val="center"/>
          </w:tcPr>
          <w:p w:rsidR="00077319" w:rsidRPr="00F51D2B" w:rsidRDefault="00077319">
            <w:pPr>
              <w:jc w:val="center"/>
            </w:pPr>
            <w:r w:rsidRPr="00F51D2B">
              <w:rPr>
                <w:sz w:val="22"/>
              </w:rPr>
              <w:t>15-May-09</w:t>
            </w:r>
          </w:p>
        </w:tc>
        <w:tc>
          <w:tcPr>
            <w:tcW w:w="1149" w:type="dxa"/>
          </w:tcPr>
          <w:p w:rsidR="00077319" w:rsidRPr="00B86B62" w:rsidRDefault="00077319" w:rsidP="004F415D">
            <w:pPr>
              <w:jc w:val="center"/>
              <w:rPr>
                <w:rFonts w:eastAsia="Times New Roman" w:cs="Times New Roman"/>
              </w:rPr>
            </w:pPr>
          </w:p>
        </w:tc>
        <w:tc>
          <w:tcPr>
            <w:tcW w:w="1182" w:type="dxa"/>
            <w:vAlign w:val="center"/>
          </w:tcPr>
          <w:p w:rsidR="00077319" w:rsidRPr="00B86B62" w:rsidRDefault="00077319" w:rsidP="004F415D">
            <w:pPr>
              <w:jc w:val="center"/>
              <w:rPr>
                <w:rFonts w:eastAsia="Times New Roman" w:cs="Times New Roman"/>
              </w:rPr>
            </w:pPr>
          </w:p>
        </w:tc>
      </w:tr>
      <w:tr w:rsidR="00077319" w:rsidRPr="00F51D2B" w:rsidTr="009A65D4">
        <w:trPr>
          <w:trHeight w:val="530"/>
        </w:trPr>
        <w:tc>
          <w:tcPr>
            <w:tcW w:w="911" w:type="dxa"/>
            <w:vAlign w:val="center"/>
          </w:tcPr>
          <w:p w:rsidR="00077319" w:rsidRPr="00B86B62" w:rsidRDefault="00A25862" w:rsidP="004F415D">
            <w:pPr>
              <w:jc w:val="center"/>
              <w:rPr>
                <w:rFonts w:eastAsia="Times New Roman" w:cs="Times New Roman"/>
              </w:rPr>
            </w:pPr>
            <w:hyperlink w:anchor="Item32_06" w:history="1">
              <w:r w:rsidR="00077319" w:rsidRPr="00B86B62">
                <w:rPr>
                  <w:rStyle w:val="Hyperlink"/>
                  <w:rFonts w:eastAsia="Times New Roman" w:cs="Times New Roman"/>
                  <w:sz w:val="22"/>
                </w:rPr>
                <w:t>32-06</w:t>
              </w:r>
            </w:hyperlink>
          </w:p>
        </w:tc>
        <w:tc>
          <w:tcPr>
            <w:tcW w:w="5494" w:type="dxa"/>
            <w:shd w:val="clear" w:color="auto" w:fill="auto"/>
          </w:tcPr>
          <w:p w:rsidR="00077319" w:rsidRPr="00F51D2B" w:rsidRDefault="00077319">
            <w:r w:rsidRPr="00F51D2B">
              <w:rPr>
                <w:sz w:val="22"/>
              </w:rPr>
              <w:t>TSB to develop and disseminate guidelines for use of ITU-T EWM facilities and capabilities</w:t>
            </w:r>
          </w:p>
        </w:tc>
        <w:tc>
          <w:tcPr>
            <w:tcW w:w="1096" w:type="dxa"/>
            <w:shd w:val="clear" w:color="auto" w:fill="auto"/>
            <w:vAlign w:val="center"/>
          </w:tcPr>
          <w:p w:rsidR="00077319" w:rsidRPr="00F51D2B" w:rsidRDefault="00077319">
            <w:pPr>
              <w:jc w:val="center"/>
            </w:pPr>
            <w:r w:rsidRPr="00F51D2B">
              <w:rPr>
                <w:sz w:val="22"/>
              </w:rPr>
              <w:t>ongoing</w:t>
            </w:r>
          </w:p>
        </w:tc>
        <w:tc>
          <w:tcPr>
            <w:tcW w:w="1149" w:type="dxa"/>
            <w:vAlign w:val="center"/>
          </w:tcPr>
          <w:p w:rsidR="002070AE" w:rsidRPr="00B86B62" w:rsidRDefault="00D13296">
            <w:pPr>
              <w:jc w:val="center"/>
              <w:rPr>
                <w:rFonts w:eastAsia="Times New Roman" w:cs="Times New Roman"/>
              </w:rPr>
            </w:pPr>
            <w:r w:rsidRPr="00B86B62">
              <w:rPr>
                <w:rFonts w:eastAsia="Times New Roman" w:cs="Times New Roman"/>
              </w:rPr>
              <w:sym w:font="Wingdings" w:char="F0FC"/>
            </w:r>
          </w:p>
        </w:tc>
        <w:tc>
          <w:tcPr>
            <w:tcW w:w="1182" w:type="dxa"/>
            <w:vAlign w:val="center"/>
          </w:tcPr>
          <w:p w:rsidR="00077319" w:rsidRPr="00B86B62" w:rsidRDefault="00077319" w:rsidP="004F415D">
            <w:pPr>
              <w:jc w:val="center"/>
              <w:rPr>
                <w:rFonts w:eastAsia="Times New Roman" w:cs="Times New Roman"/>
              </w:rPr>
            </w:pPr>
          </w:p>
        </w:tc>
      </w:tr>
      <w:tr w:rsidR="00077319" w:rsidRPr="00F51D2B" w:rsidTr="009A65D4">
        <w:trPr>
          <w:trHeight w:val="530"/>
        </w:trPr>
        <w:tc>
          <w:tcPr>
            <w:tcW w:w="911" w:type="dxa"/>
            <w:vAlign w:val="center"/>
          </w:tcPr>
          <w:p w:rsidR="00077319" w:rsidRPr="00B86B62" w:rsidRDefault="00A25862" w:rsidP="004F415D">
            <w:pPr>
              <w:jc w:val="center"/>
              <w:rPr>
                <w:rFonts w:eastAsia="Times New Roman" w:cs="Times New Roman"/>
              </w:rPr>
            </w:pPr>
            <w:hyperlink w:anchor="Item32_07" w:history="1">
              <w:r w:rsidR="00077319" w:rsidRPr="00B86B62">
                <w:rPr>
                  <w:rStyle w:val="Hyperlink"/>
                  <w:rFonts w:eastAsia="Times New Roman" w:cs="Times New Roman"/>
                  <w:sz w:val="22"/>
                </w:rPr>
                <w:t>32-07</w:t>
              </w:r>
            </w:hyperlink>
          </w:p>
        </w:tc>
        <w:tc>
          <w:tcPr>
            <w:tcW w:w="5494" w:type="dxa"/>
            <w:shd w:val="clear" w:color="auto" w:fill="auto"/>
          </w:tcPr>
          <w:p w:rsidR="00077319" w:rsidRPr="00F51D2B" w:rsidRDefault="00077319">
            <w:r w:rsidRPr="00F51D2B">
              <w:rPr>
                <w:sz w:val="22"/>
              </w:rPr>
              <w:t>TSAG to provide feedback and advice on the EWM Action Plan to TSB at each meeting</w:t>
            </w:r>
          </w:p>
        </w:tc>
        <w:tc>
          <w:tcPr>
            <w:tcW w:w="1096" w:type="dxa"/>
            <w:shd w:val="clear" w:color="auto" w:fill="auto"/>
            <w:vAlign w:val="center"/>
          </w:tcPr>
          <w:p w:rsidR="00077319" w:rsidRPr="00F51D2B" w:rsidRDefault="00077319">
            <w:pPr>
              <w:jc w:val="center"/>
            </w:pPr>
            <w:r w:rsidRPr="00F51D2B">
              <w:rPr>
                <w:sz w:val="22"/>
              </w:rPr>
              <w:t>ongoing</w:t>
            </w:r>
          </w:p>
        </w:tc>
        <w:tc>
          <w:tcPr>
            <w:tcW w:w="1149" w:type="dxa"/>
            <w:vAlign w:val="center"/>
          </w:tcPr>
          <w:p w:rsidR="002070AE" w:rsidRPr="00B86B62" w:rsidRDefault="009A65D4">
            <w:pPr>
              <w:jc w:val="center"/>
              <w:rPr>
                <w:rFonts w:eastAsia="Times New Roman" w:cs="Times New Roman"/>
              </w:rPr>
            </w:pPr>
            <w:r w:rsidRPr="00B86B62">
              <w:rPr>
                <w:rFonts w:eastAsia="Times New Roman" w:cs="Times New Roman"/>
              </w:rPr>
              <w:sym w:font="Wingdings" w:char="F0FC"/>
            </w:r>
          </w:p>
        </w:tc>
        <w:tc>
          <w:tcPr>
            <w:tcW w:w="1182" w:type="dxa"/>
            <w:shd w:val="clear" w:color="auto" w:fill="auto"/>
            <w:vAlign w:val="center"/>
          </w:tcPr>
          <w:p w:rsidR="00077319" w:rsidRPr="00B86B62" w:rsidRDefault="00077319" w:rsidP="004F415D">
            <w:pPr>
              <w:jc w:val="center"/>
              <w:rPr>
                <w:rFonts w:eastAsia="Times New Roman" w:cs="Times New Roman"/>
              </w:rPr>
            </w:pPr>
          </w:p>
        </w:tc>
      </w:tr>
      <w:tr w:rsidR="00135BCE" w:rsidRPr="00F51D2B" w:rsidTr="006713D3">
        <w:trPr>
          <w:trHeight w:val="530"/>
        </w:trPr>
        <w:tc>
          <w:tcPr>
            <w:tcW w:w="911" w:type="dxa"/>
            <w:vAlign w:val="center"/>
          </w:tcPr>
          <w:p w:rsidR="00135BCE" w:rsidRPr="00F51D2B" w:rsidRDefault="00A25862" w:rsidP="004F415D">
            <w:pPr>
              <w:jc w:val="center"/>
            </w:pPr>
            <w:hyperlink w:anchor="Item32_08" w:history="1">
              <w:r w:rsidR="00135BCE" w:rsidRPr="00F51D2B">
                <w:rPr>
                  <w:rStyle w:val="Hyperlink"/>
                </w:rPr>
                <w:t>32-08</w:t>
              </w:r>
            </w:hyperlink>
          </w:p>
        </w:tc>
        <w:tc>
          <w:tcPr>
            <w:tcW w:w="5494" w:type="dxa"/>
            <w:shd w:val="clear" w:color="auto" w:fill="auto"/>
          </w:tcPr>
          <w:p w:rsidR="00135BCE" w:rsidRPr="00F51D2B" w:rsidRDefault="00135BCE">
            <w:r w:rsidRPr="00F51D2B">
              <w:rPr>
                <w:sz w:val="22"/>
              </w:rPr>
              <w:t>TSB to draft a guidelines document on “hybrid” meetings as more experience is gathered</w:t>
            </w:r>
          </w:p>
        </w:tc>
        <w:tc>
          <w:tcPr>
            <w:tcW w:w="1096" w:type="dxa"/>
            <w:shd w:val="clear" w:color="auto" w:fill="auto"/>
            <w:vAlign w:val="center"/>
          </w:tcPr>
          <w:p w:rsidR="00135BCE" w:rsidRPr="00F51D2B" w:rsidRDefault="0065164D">
            <w:pPr>
              <w:jc w:val="center"/>
            </w:pPr>
            <w:r>
              <w:rPr>
                <w:sz w:val="22"/>
              </w:rPr>
              <w:t>ong</w:t>
            </w:r>
            <w:bookmarkStart w:id="75" w:name="_GoBack"/>
            <w:bookmarkEnd w:id="75"/>
            <w:r>
              <w:rPr>
                <w:sz w:val="22"/>
              </w:rPr>
              <w:t>oing</w:t>
            </w:r>
          </w:p>
        </w:tc>
        <w:tc>
          <w:tcPr>
            <w:tcW w:w="1149" w:type="dxa"/>
          </w:tcPr>
          <w:p w:rsidR="006713D3" w:rsidRDefault="006713D3" w:rsidP="004F415D">
            <w:pPr>
              <w:jc w:val="center"/>
              <w:rPr>
                <w:rFonts w:eastAsia="Times New Roman" w:cs="Times New Roman"/>
              </w:rPr>
            </w:pPr>
          </w:p>
          <w:p w:rsidR="00135BCE" w:rsidRPr="00B86B62" w:rsidRDefault="006713D3" w:rsidP="004F415D">
            <w:pPr>
              <w:jc w:val="center"/>
              <w:rPr>
                <w:rFonts w:eastAsia="Times New Roman" w:cs="Times New Roman"/>
              </w:rPr>
            </w:pPr>
            <w:r w:rsidRPr="00B86B62">
              <w:rPr>
                <w:rFonts w:eastAsia="Times New Roman" w:cs="Times New Roman"/>
              </w:rPr>
              <w:sym w:font="Wingdings" w:char="F0FC"/>
            </w:r>
          </w:p>
        </w:tc>
        <w:tc>
          <w:tcPr>
            <w:tcW w:w="1182" w:type="dxa"/>
            <w:shd w:val="clear" w:color="auto" w:fill="auto"/>
            <w:vAlign w:val="center"/>
          </w:tcPr>
          <w:p w:rsidR="00135BCE" w:rsidRPr="00B86B62" w:rsidRDefault="00135BCE" w:rsidP="004F415D">
            <w:pPr>
              <w:jc w:val="center"/>
              <w:rPr>
                <w:rFonts w:eastAsia="Times New Roman" w:cs="Times New Roman"/>
              </w:rPr>
            </w:pPr>
          </w:p>
        </w:tc>
      </w:tr>
    </w:tbl>
    <w:p w:rsidR="00FB475C" w:rsidRDefault="00FB475C"/>
    <w:p w:rsidR="00C53BA6" w:rsidRDefault="00C53BA6">
      <w:pPr>
        <w:pStyle w:val="NormalWeb"/>
        <w:spacing w:before="0" w:beforeAutospacing="0" w:after="0" w:afterAutospacing="0"/>
        <w:rPr>
          <w:highlight w:val="yellow"/>
        </w:rPr>
      </w:pPr>
    </w:p>
    <w:p w:rsidR="005E5CB8" w:rsidRPr="00B86B62" w:rsidRDefault="005E5CB8" w:rsidP="005E5CB8">
      <w:pPr>
        <w:rPr>
          <w:b/>
          <w:u w:val="single"/>
        </w:rPr>
      </w:pPr>
      <w:bookmarkStart w:id="76" w:name="Item32_01"/>
      <w:bookmarkEnd w:id="76"/>
      <w:r w:rsidRPr="00B86B62">
        <w:rPr>
          <w:b/>
          <w:u w:val="single"/>
        </w:rPr>
        <w:t xml:space="preserve">Action Item </w:t>
      </w:r>
      <w:r w:rsidR="00524123" w:rsidRPr="00B86B62">
        <w:rPr>
          <w:b/>
          <w:u w:val="single"/>
        </w:rPr>
        <w:t>32-01</w:t>
      </w:r>
      <w:r w:rsidRPr="00B86B62">
        <w:rPr>
          <w:b/>
          <w:u w:val="single"/>
        </w:rPr>
        <w:t>:</w:t>
      </w:r>
      <w:r w:rsidRPr="00B86B62">
        <w:rPr>
          <w:b/>
        </w:rPr>
        <w:t xml:space="preserve">  </w:t>
      </w:r>
      <w:r w:rsidR="00524123" w:rsidRPr="00B86B62">
        <w:rPr>
          <w:b/>
        </w:rPr>
        <w:t>TSB</w:t>
      </w:r>
    </w:p>
    <w:p w:rsidR="009512A8" w:rsidRPr="00B86B62" w:rsidRDefault="00937B3B" w:rsidP="001F1A3A">
      <w:pPr>
        <w:rPr>
          <w:sz w:val="22"/>
        </w:rPr>
      </w:pPr>
      <w:r w:rsidRPr="00B86B62">
        <w:rPr>
          <w:sz w:val="22"/>
        </w:rPr>
        <w:t>28-Apr-09</w:t>
      </w:r>
      <w:r w:rsidR="009512A8" w:rsidRPr="00B86B62">
        <w:rPr>
          <w:sz w:val="22"/>
        </w:rPr>
        <w:t xml:space="preserve">:  </w:t>
      </w:r>
      <w:r w:rsidRPr="00B86B62">
        <w:rPr>
          <w:sz w:val="22"/>
        </w:rPr>
        <w:t xml:space="preserve">EWM Action Plan is being maintained.  </w:t>
      </w:r>
      <w:r w:rsidR="009512A8" w:rsidRPr="00B86B62">
        <w:rPr>
          <w:sz w:val="22"/>
        </w:rPr>
        <w:t xml:space="preserve">The first report of this period was </w:t>
      </w:r>
      <w:r w:rsidRPr="00B86B62">
        <w:rPr>
          <w:sz w:val="22"/>
        </w:rPr>
        <w:t xml:space="preserve">made to TSAG </w:t>
      </w:r>
      <w:r w:rsidR="009512A8" w:rsidRPr="00B86B62">
        <w:rPr>
          <w:sz w:val="22"/>
        </w:rPr>
        <w:t xml:space="preserve">in April 2009 </w:t>
      </w:r>
      <w:r w:rsidRPr="00B86B62">
        <w:rPr>
          <w:sz w:val="22"/>
        </w:rPr>
        <w:t>(28-30 April 2009)</w:t>
      </w:r>
      <w:r w:rsidR="009512A8" w:rsidRPr="00B86B62">
        <w:rPr>
          <w:sz w:val="22"/>
        </w:rPr>
        <w:t xml:space="preserve"> in TSAG </w:t>
      </w:r>
      <w:hyperlink r:id="rId133" w:history="1">
        <w:r w:rsidR="009512A8" w:rsidRPr="00B86B62">
          <w:rPr>
            <w:rStyle w:val="Hyperlink"/>
            <w:sz w:val="22"/>
          </w:rPr>
          <w:t>TD42</w:t>
        </w:r>
      </w:hyperlink>
      <w:r w:rsidRPr="00B86B62">
        <w:rPr>
          <w:sz w:val="22"/>
        </w:rPr>
        <w:t xml:space="preserve">.  </w:t>
      </w:r>
      <w:r w:rsidR="009512A8" w:rsidRPr="00B86B62">
        <w:rPr>
          <w:sz w:val="22"/>
        </w:rPr>
        <w:t xml:space="preserve">At that time, </w:t>
      </w:r>
      <w:r w:rsidRPr="00B86B62">
        <w:rPr>
          <w:sz w:val="22"/>
        </w:rPr>
        <w:t>TSAG agreed to set up an EWM correspondence group under Mr Stephen Trowbridge, vice-chairman of TSAG.</w:t>
      </w:r>
    </w:p>
    <w:p w:rsidR="009512A8" w:rsidRPr="00B86B62" w:rsidRDefault="009512A8" w:rsidP="001F1A3A">
      <w:pPr>
        <w:rPr>
          <w:sz w:val="22"/>
        </w:rPr>
      </w:pPr>
    </w:p>
    <w:p w:rsidR="00937B3B" w:rsidRPr="00B86B62" w:rsidRDefault="009512A8" w:rsidP="0090088D">
      <w:pPr>
        <w:rPr>
          <w:sz w:val="22"/>
          <w:u w:val="single"/>
        </w:rPr>
      </w:pPr>
      <w:r w:rsidRPr="00B86B62">
        <w:rPr>
          <w:sz w:val="22"/>
        </w:rPr>
        <w:t>February 2010 r</w:t>
      </w:r>
      <w:r w:rsidR="00937B3B" w:rsidRPr="00B86B62">
        <w:rPr>
          <w:sz w:val="22"/>
        </w:rPr>
        <w:t xml:space="preserve">eport on </w:t>
      </w:r>
      <w:r w:rsidRPr="00B86B62">
        <w:rPr>
          <w:sz w:val="22"/>
        </w:rPr>
        <w:t xml:space="preserve">the EWM </w:t>
      </w:r>
      <w:r w:rsidR="00937B3B" w:rsidRPr="00B86B62">
        <w:rPr>
          <w:sz w:val="22"/>
        </w:rPr>
        <w:t xml:space="preserve">Action Plan </w:t>
      </w:r>
      <w:r w:rsidR="0090088D">
        <w:rPr>
          <w:sz w:val="22"/>
        </w:rPr>
        <w:t>is found in</w:t>
      </w:r>
      <w:r w:rsidR="0090088D" w:rsidRPr="00B86B62">
        <w:rPr>
          <w:sz w:val="22"/>
        </w:rPr>
        <w:t xml:space="preserve"> </w:t>
      </w:r>
      <w:r w:rsidR="00937B3B" w:rsidRPr="00B86B62">
        <w:rPr>
          <w:sz w:val="22"/>
        </w:rPr>
        <w:t xml:space="preserve">in section 4 of </w:t>
      </w:r>
      <w:hyperlink r:id="rId134" w:history="1">
        <w:r w:rsidR="00937B3B" w:rsidRPr="00B86B62">
          <w:rPr>
            <w:rStyle w:val="Hyperlink"/>
            <w:sz w:val="22"/>
          </w:rPr>
          <w:t>TD95</w:t>
        </w:r>
      </w:hyperlink>
      <w:r w:rsidR="00937B3B" w:rsidRPr="00B86B62">
        <w:rPr>
          <w:sz w:val="22"/>
        </w:rPr>
        <w:t>, the EWM report to TSAG, Feb’10, “Updates on Electronic Working Methods Services and Database Applications”.</w:t>
      </w:r>
      <w:r w:rsidRPr="00B86B62">
        <w:rPr>
          <w:sz w:val="22"/>
          <w:u w:val="single"/>
        </w:rPr>
        <w:t xml:space="preserve"> </w:t>
      </w:r>
    </w:p>
    <w:p w:rsidR="00135BCE" w:rsidRPr="0090088D" w:rsidRDefault="00135BCE" w:rsidP="001F1A3A">
      <w:pPr>
        <w:rPr>
          <w:sz w:val="22"/>
          <w:u w:val="single"/>
        </w:rPr>
      </w:pPr>
    </w:p>
    <w:p w:rsidR="00135BCE" w:rsidRPr="00267BA4" w:rsidRDefault="00135BCE" w:rsidP="00521710">
      <w:pPr>
        <w:rPr>
          <w:sz w:val="22"/>
        </w:rPr>
      </w:pPr>
      <w:r w:rsidRPr="00F02E5E">
        <w:rPr>
          <w:sz w:val="22"/>
        </w:rPr>
        <w:t>EWM report to TSAG (</w:t>
      </w:r>
      <w:r w:rsidR="00E91EE0" w:rsidRPr="00F02E5E">
        <w:rPr>
          <w:sz w:val="22"/>
        </w:rPr>
        <w:t xml:space="preserve">8-11 </w:t>
      </w:r>
      <w:r w:rsidRPr="00267BA4">
        <w:rPr>
          <w:sz w:val="22"/>
        </w:rPr>
        <w:t xml:space="preserve">February 2011) </w:t>
      </w:r>
      <w:r w:rsidR="00A2593E" w:rsidRPr="00267BA4">
        <w:rPr>
          <w:sz w:val="22"/>
        </w:rPr>
        <w:t xml:space="preserve">is found in </w:t>
      </w:r>
      <w:r w:rsidR="00521710" w:rsidRPr="00267BA4">
        <w:rPr>
          <w:sz w:val="22"/>
        </w:rPr>
        <w:t>TSAG TD203</w:t>
      </w:r>
      <w:r w:rsidR="00A2593E" w:rsidRPr="00267BA4">
        <w:rPr>
          <w:sz w:val="22"/>
        </w:rPr>
        <w:t xml:space="preserve"> (</w:t>
      </w:r>
      <w:hyperlink r:id="rId135" w:history="1">
        <w:r w:rsidR="00A2593E" w:rsidRPr="00F02E5E">
          <w:rPr>
            <w:rStyle w:val="Hyperlink"/>
            <w:sz w:val="22"/>
          </w:rPr>
          <w:t>http://www.itu.int/md/T09-TSAG-110208-TD-GEN-0203</w:t>
        </w:r>
      </w:hyperlink>
      <w:r w:rsidR="00A2593E" w:rsidRPr="00267BA4">
        <w:rPr>
          <w:sz w:val="22"/>
        </w:rPr>
        <w:t xml:space="preserve"> ) </w:t>
      </w:r>
      <w:r w:rsidRPr="00267BA4">
        <w:rPr>
          <w:sz w:val="22"/>
        </w:rPr>
        <w:t>includes updates on:</w:t>
      </w:r>
    </w:p>
    <w:p w:rsidR="00135BCE" w:rsidRPr="00597A34" w:rsidRDefault="00135BCE" w:rsidP="009356A6">
      <w:pPr>
        <w:numPr>
          <w:ilvl w:val="0"/>
          <w:numId w:val="26"/>
        </w:numPr>
        <w:contextualSpacing/>
        <w:rPr>
          <w:sz w:val="22"/>
          <w:u w:val="single"/>
          <w:lang w:val="fr-CH"/>
        </w:rPr>
      </w:pPr>
      <w:r w:rsidRPr="00267BA4">
        <w:rPr>
          <w:sz w:val="22"/>
          <w:lang w:val="fr-CH"/>
        </w:rPr>
        <w:t>Liaison statement database (</w:t>
      </w:r>
      <w:hyperlink r:id="rId136" w:history="1">
        <w:r w:rsidRPr="00597A34">
          <w:rPr>
            <w:color w:val="0000FF"/>
            <w:sz w:val="22"/>
            <w:u w:val="single"/>
            <w:lang w:val="fr-CH"/>
          </w:rPr>
          <w:t>http://www.itu.int/net/itu-t/ls/ols.aspx</w:t>
        </w:r>
      </w:hyperlink>
      <w:r w:rsidRPr="00597A34">
        <w:rPr>
          <w:sz w:val="22"/>
          <w:lang w:val="fr-CH"/>
        </w:rPr>
        <w:t xml:space="preserve"> )</w:t>
      </w:r>
    </w:p>
    <w:p w:rsidR="00135BCE" w:rsidRPr="00F02E5E" w:rsidRDefault="00135BCE" w:rsidP="009356A6">
      <w:pPr>
        <w:numPr>
          <w:ilvl w:val="0"/>
          <w:numId w:val="26"/>
        </w:numPr>
        <w:contextualSpacing/>
        <w:rPr>
          <w:sz w:val="22"/>
        </w:rPr>
      </w:pPr>
      <w:r w:rsidRPr="0090088D">
        <w:rPr>
          <w:sz w:val="22"/>
        </w:rPr>
        <w:t>New version of the TSB Work Programme</w:t>
      </w:r>
      <w:r w:rsidRPr="0090088D">
        <w:rPr>
          <w:sz w:val="22"/>
          <w:u w:val="single"/>
        </w:rPr>
        <w:t xml:space="preserve"> (</w:t>
      </w:r>
      <w:hyperlink r:id="rId137" w:history="1">
        <w:r w:rsidRPr="0090088D">
          <w:rPr>
            <w:color w:val="0000FF"/>
            <w:sz w:val="22"/>
            <w:u w:val="single"/>
          </w:rPr>
          <w:t>http://www.itu.int/ITU-T/workprog/</w:t>
        </w:r>
      </w:hyperlink>
      <w:r w:rsidRPr="00F02E5E">
        <w:rPr>
          <w:sz w:val="22"/>
        </w:rPr>
        <w:t>)</w:t>
      </w:r>
    </w:p>
    <w:p w:rsidR="00135BCE" w:rsidRPr="00D0299D" w:rsidRDefault="00135BCE" w:rsidP="001F1A3A">
      <w:pPr>
        <w:rPr>
          <w:sz w:val="22"/>
        </w:rPr>
      </w:pPr>
    </w:p>
    <w:p w:rsidR="00A67F53" w:rsidRPr="002F0130" w:rsidRDefault="00A67F53" w:rsidP="00F22633">
      <w:pPr>
        <w:rPr>
          <w:sz w:val="22"/>
        </w:rPr>
      </w:pPr>
      <w:r w:rsidRPr="0090088D">
        <w:rPr>
          <w:sz w:val="22"/>
        </w:rPr>
        <w:t>TSAG (</w:t>
      </w:r>
      <w:r w:rsidR="00E91EE0" w:rsidRPr="0090088D">
        <w:rPr>
          <w:sz w:val="22"/>
        </w:rPr>
        <w:t xml:space="preserve">8-11 </w:t>
      </w:r>
      <w:r w:rsidRPr="0090088D">
        <w:rPr>
          <w:sz w:val="22"/>
        </w:rPr>
        <w:t xml:space="preserve">February 2011) reported progress and an updated EWM Action List in </w:t>
      </w:r>
      <w:r w:rsidR="00521710" w:rsidRPr="0090088D">
        <w:rPr>
          <w:sz w:val="22"/>
        </w:rPr>
        <w:t>TSAG TD246</w:t>
      </w:r>
      <w:r w:rsidR="00951F16" w:rsidRPr="002F0130">
        <w:rPr>
          <w:sz w:val="22"/>
        </w:rPr>
        <w:t xml:space="preserve"> (</w:t>
      </w:r>
      <w:hyperlink r:id="rId138" w:history="1">
        <w:r w:rsidR="00053D21" w:rsidRPr="002F0130">
          <w:rPr>
            <w:rStyle w:val="Hyperlink"/>
            <w:sz w:val="22"/>
          </w:rPr>
          <w:t>http://www.itu.int/md/T09-TSAG-110208-TD-GEN-0246</w:t>
        </w:r>
      </w:hyperlink>
      <w:r w:rsidR="00951F16" w:rsidRPr="002F0130">
        <w:rPr>
          <w:sz w:val="22"/>
        </w:rPr>
        <w:t>)</w:t>
      </w:r>
      <w:r w:rsidRPr="002F0130">
        <w:rPr>
          <w:sz w:val="22"/>
        </w:rPr>
        <w:t>.</w:t>
      </w:r>
      <w:r w:rsidRPr="0090088D">
        <w:rPr>
          <w:sz w:val="22"/>
        </w:rPr>
        <w:t xml:space="preserve">  One suggestion was made to collect all information about electronic tools into a comprehensive user guide and TSB is drafting such a guide</w:t>
      </w:r>
      <w:r w:rsidR="00565EB6" w:rsidRPr="0090088D">
        <w:rPr>
          <w:sz w:val="22"/>
        </w:rPr>
        <w:t xml:space="preserve"> for</w:t>
      </w:r>
      <w:r w:rsidR="00565EB6" w:rsidRPr="002F0130">
        <w:rPr>
          <w:sz w:val="22"/>
        </w:rPr>
        <w:t xml:space="preserve"> possible internal use.  </w:t>
      </w:r>
    </w:p>
    <w:p w:rsidR="00A67F53" w:rsidRPr="002F0130" w:rsidRDefault="00A67F53" w:rsidP="001F1A3A">
      <w:pPr>
        <w:rPr>
          <w:sz w:val="22"/>
        </w:rPr>
      </w:pPr>
    </w:p>
    <w:p w:rsidR="00B60C03" w:rsidRPr="00B60C03" w:rsidRDefault="00B60C03" w:rsidP="00B60C03">
      <w:pPr>
        <w:rPr>
          <w:sz w:val="22"/>
        </w:rPr>
      </w:pPr>
      <w:r w:rsidRPr="00B60C03">
        <w:rPr>
          <w:sz w:val="22"/>
        </w:rPr>
        <w:t xml:space="preserve">EWM report to TSAG (10-13 January 2012) </w:t>
      </w:r>
      <w:r>
        <w:rPr>
          <w:sz w:val="22"/>
        </w:rPr>
        <w:t xml:space="preserve">is </w:t>
      </w:r>
      <w:r w:rsidRPr="00B60C03">
        <w:rPr>
          <w:sz w:val="22"/>
        </w:rPr>
        <w:t>found in TSAG TD 293 (http://www.itu.int/md/T09-TSAG-120110-TD-GEN-0293)</w:t>
      </w:r>
      <w:r>
        <w:rPr>
          <w:sz w:val="22"/>
        </w:rPr>
        <w:t>,</w:t>
      </w:r>
      <w:r w:rsidRPr="00B60C03">
        <w:rPr>
          <w:sz w:val="22"/>
        </w:rPr>
        <w:t xml:space="preserve"> includes updates on:</w:t>
      </w:r>
    </w:p>
    <w:p w:rsidR="00B60C03" w:rsidRPr="00B60C03" w:rsidRDefault="00B60C03" w:rsidP="00B60C03">
      <w:pPr>
        <w:rPr>
          <w:sz w:val="22"/>
        </w:rPr>
      </w:pPr>
      <w:r w:rsidRPr="00B60C03">
        <w:rPr>
          <w:sz w:val="22"/>
        </w:rPr>
        <w:t>•</w:t>
      </w:r>
      <w:r w:rsidRPr="00B60C03">
        <w:rPr>
          <w:sz w:val="22"/>
        </w:rPr>
        <w:tab/>
        <w:t>A new EWM Services page containing comprehensive information about ITU electronic tools, Frequently asked Questions (FAQs) and comprehensive user guides is available at: http://groups.itu.int/itu-t/EWMServices.aspx.</w:t>
      </w:r>
    </w:p>
    <w:p w:rsidR="00B60C03" w:rsidRPr="00B60C03" w:rsidRDefault="00B60C03" w:rsidP="00B60C03">
      <w:pPr>
        <w:rPr>
          <w:sz w:val="22"/>
        </w:rPr>
      </w:pPr>
      <w:r w:rsidRPr="00B60C03">
        <w:rPr>
          <w:sz w:val="22"/>
        </w:rPr>
        <w:t>•</w:t>
      </w:r>
      <w:r w:rsidRPr="00B60C03">
        <w:rPr>
          <w:sz w:val="22"/>
        </w:rPr>
        <w:tab/>
        <w:t>A new version of SG 17 Approved ICT Security Standards Roadmap database is available (http://www.itu.int/ITU-T/security). This new version is faster, it supports search capacities, and its results can be exported into MS Word or Excel reports.</w:t>
      </w:r>
    </w:p>
    <w:p w:rsidR="00B60C03" w:rsidRPr="00B60C03" w:rsidRDefault="00B60C03" w:rsidP="00B60C03">
      <w:pPr>
        <w:rPr>
          <w:sz w:val="22"/>
        </w:rPr>
      </w:pPr>
    </w:p>
    <w:p w:rsidR="00B60C03" w:rsidRPr="00B60C03" w:rsidRDefault="00B60C03" w:rsidP="00B60C03">
      <w:pPr>
        <w:rPr>
          <w:sz w:val="22"/>
        </w:rPr>
      </w:pPr>
      <w:r w:rsidRPr="00B60C03">
        <w:rPr>
          <w:sz w:val="22"/>
        </w:rPr>
        <w:t>EWM report to TSAG (2-4 July 2012)</w:t>
      </w:r>
      <w:r>
        <w:rPr>
          <w:sz w:val="22"/>
        </w:rPr>
        <w:t xml:space="preserve"> is found in </w:t>
      </w:r>
      <w:r w:rsidRPr="00B60C03">
        <w:rPr>
          <w:sz w:val="22"/>
        </w:rPr>
        <w:t>TSAG TD 400 (http://www.itu.int/md/T09-TSAG-120702-TD-GEN-0400), includes updates on the following:</w:t>
      </w:r>
    </w:p>
    <w:p w:rsidR="00B60C03" w:rsidRPr="00B60C03" w:rsidRDefault="00B60C03" w:rsidP="00B60C03">
      <w:pPr>
        <w:rPr>
          <w:sz w:val="22"/>
        </w:rPr>
      </w:pPr>
      <w:r w:rsidRPr="00B60C03">
        <w:rPr>
          <w:sz w:val="22"/>
        </w:rPr>
        <w:t>•</w:t>
      </w:r>
      <w:r w:rsidRPr="00B60C03">
        <w:rPr>
          <w:sz w:val="22"/>
        </w:rPr>
        <w:tab/>
        <w:t>A new version of the ITU-T Recommendations and Supplements search website is available (http://www.itu.int/ITU-T/recommendations/) since April 2012. While search functionalities are kept, top menu and screens have been simplified to ease the navigation across ITU-T Recommendations, their respective editions, metadata and materials (associated work, approval process, patent statements, supplements, test signals, formal languages, implementer’s guide, etc.).</w:t>
      </w:r>
    </w:p>
    <w:p w:rsidR="00A67F53" w:rsidRPr="002F0130" w:rsidRDefault="00B60C03" w:rsidP="001F1A3A">
      <w:pPr>
        <w:rPr>
          <w:sz w:val="22"/>
        </w:rPr>
      </w:pPr>
      <w:r w:rsidRPr="00B60C03">
        <w:rPr>
          <w:sz w:val="22"/>
        </w:rPr>
        <w:t>•</w:t>
      </w:r>
      <w:r w:rsidRPr="00B60C03">
        <w:rPr>
          <w:sz w:val="22"/>
        </w:rPr>
        <w:tab/>
        <w:t xml:space="preserve">The implementation of the QualityPie application according to Rec. ITU-T P.505 </w:t>
      </w:r>
      <w:r w:rsidRPr="00CD21CC">
        <w:rPr>
          <w:sz w:val="22"/>
        </w:rPr>
        <w:t xml:space="preserve">is </w:t>
      </w:r>
      <w:r w:rsidRPr="00B60C03">
        <w:rPr>
          <w:sz w:val="22"/>
        </w:rPr>
        <w:t>available at http://www.itu.int/net/itu-t/qualitypie/workplace/index.php.  This tool provides a novel quality representation methodology that is easy to use and understand for non-experts, and can serve as a basis for commercial decisions on a management or marketing level.</w:t>
      </w:r>
    </w:p>
    <w:p w:rsidR="00524123" w:rsidRPr="002F0130" w:rsidRDefault="000D7868" w:rsidP="001F1A3A">
      <w:pPr>
        <w:rPr>
          <w:sz w:val="22"/>
        </w:rPr>
      </w:pPr>
      <w:r w:rsidRPr="002F0130">
        <w:rPr>
          <w:sz w:val="22"/>
        </w:rPr>
        <w:t xml:space="preserve">Plenipot-10 Resolution 167 (Strengthening ITU capabilities for electronic meetings and means to advance the work of the Union) </w:t>
      </w:r>
      <w:r w:rsidR="00DC25E9" w:rsidRPr="002F0130">
        <w:rPr>
          <w:sz w:val="22"/>
        </w:rPr>
        <w:t>also addresses implementation of electronic meetings, remote participation and associated procedures, and consultations with the Sector Advisory Groups.</w:t>
      </w:r>
    </w:p>
    <w:p w:rsidR="000D7868" w:rsidRPr="002F0130" w:rsidRDefault="000D7868" w:rsidP="001F1A3A">
      <w:pPr>
        <w:rPr>
          <w:sz w:val="22"/>
          <w:u w:val="single"/>
        </w:rPr>
      </w:pPr>
    </w:p>
    <w:p w:rsidR="00524123" w:rsidRPr="00B86B62" w:rsidRDefault="00524123" w:rsidP="001F1A3A">
      <w:pPr>
        <w:rPr>
          <w:b/>
          <w:u w:val="single"/>
        </w:rPr>
      </w:pPr>
      <w:bookmarkStart w:id="77" w:name="Item32_02"/>
      <w:bookmarkEnd w:id="77"/>
      <w:r w:rsidRPr="00B86B62">
        <w:rPr>
          <w:b/>
          <w:u w:val="single"/>
        </w:rPr>
        <w:t>Action Item 32-02:</w:t>
      </w:r>
      <w:r w:rsidRPr="00B86B62">
        <w:rPr>
          <w:b/>
        </w:rPr>
        <w:t xml:space="preserve">  TSB</w:t>
      </w:r>
    </w:p>
    <w:p w:rsidR="009512A8" w:rsidRPr="00B86B62" w:rsidRDefault="00A308AE" w:rsidP="001F1A3A">
      <w:pPr>
        <w:rPr>
          <w:sz w:val="22"/>
        </w:rPr>
      </w:pPr>
      <w:r w:rsidRPr="00B86B62">
        <w:rPr>
          <w:sz w:val="22"/>
        </w:rPr>
        <w:t>28 April 20</w:t>
      </w:r>
      <w:r w:rsidR="00937B3B" w:rsidRPr="00B86B62">
        <w:rPr>
          <w:sz w:val="22"/>
        </w:rPr>
        <w:t>09</w:t>
      </w:r>
      <w:r w:rsidR="009512A8" w:rsidRPr="00B86B62">
        <w:rPr>
          <w:sz w:val="22"/>
        </w:rPr>
        <w:t xml:space="preserve">: </w:t>
      </w:r>
      <w:r w:rsidR="00937B3B" w:rsidRPr="00B86B62">
        <w:rPr>
          <w:sz w:val="22"/>
        </w:rPr>
        <w:t xml:space="preserve">EWM Action Plan is being maintained.  Report made to TSAG (28-30 April 2009) in </w:t>
      </w:r>
      <w:hyperlink r:id="rId139" w:history="1">
        <w:r w:rsidR="00937B3B" w:rsidRPr="00B86B62">
          <w:rPr>
            <w:rStyle w:val="Hyperlink"/>
            <w:sz w:val="22"/>
          </w:rPr>
          <w:t>TD42</w:t>
        </w:r>
      </w:hyperlink>
      <w:r w:rsidR="00937B3B" w:rsidRPr="00B86B62">
        <w:rPr>
          <w:sz w:val="22"/>
        </w:rPr>
        <w:t>.</w:t>
      </w:r>
    </w:p>
    <w:p w:rsidR="009512A8" w:rsidRPr="00B86B62" w:rsidRDefault="009512A8" w:rsidP="001F1A3A">
      <w:pPr>
        <w:rPr>
          <w:sz w:val="22"/>
        </w:rPr>
      </w:pPr>
    </w:p>
    <w:p w:rsidR="009512A8" w:rsidRPr="00B86B62" w:rsidRDefault="00A308AE" w:rsidP="001F1A3A">
      <w:pPr>
        <w:rPr>
          <w:sz w:val="22"/>
        </w:rPr>
      </w:pPr>
      <w:r w:rsidRPr="00B86B62">
        <w:rPr>
          <w:sz w:val="22"/>
        </w:rPr>
        <w:t xml:space="preserve">8 February 2010:  </w:t>
      </w:r>
      <w:r w:rsidR="00937B3B" w:rsidRPr="00B86B62">
        <w:rPr>
          <w:sz w:val="22"/>
        </w:rPr>
        <w:t xml:space="preserve">Report to TSAG (Feb’10) in </w:t>
      </w:r>
      <w:hyperlink r:id="rId140" w:history="1">
        <w:r w:rsidR="00937B3B" w:rsidRPr="00B86B62">
          <w:rPr>
            <w:rStyle w:val="Hyperlink"/>
            <w:sz w:val="22"/>
          </w:rPr>
          <w:t>TD95</w:t>
        </w:r>
      </w:hyperlink>
      <w:r w:rsidR="00937B3B" w:rsidRPr="00B86B62">
        <w:rPr>
          <w:sz w:val="22"/>
        </w:rPr>
        <w:t xml:space="preserve"> includes reports on:</w:t>
      </w:r>
    </w:p>
    <w:p w:rsidR="009512A8" w:rsidRPr="00B86B62" w:rsidRDefault="00937B3B" w:rsidP="009512A8">
      <w:pPr>
        <w:ind w:left="720" w:hanging="360"/>
        <w:rPr>
          <w:sz w:val="22"/>
        </w:rPr>
      </w:pPr>
      <w:r w:rsidRPr="00B86B62">
        <w:rPr>
          <w:sz w:val="22"/>
        </w:rPr>
        <w:t>• Recommendation web interface</w:t>
      </w:r>
    </w:p>
    <w:p w:rsidR="009512A8" w:rsidRPr="00B86B62" w:rsidRDefault="00937B3B" w:rsidP="009512A8">
      <w:pPr>
        <w:ind w:left="720" w:hanging="360"/>
        <w:rPr>
          <w:sz w:val="22"/>
        </w:rPr>
      </w:pPr>
      <w:r w:rsidRPr="00B86B62">
        <w:rPr>
          <w:sz w:val="22"/>
        </w:rPr>
        <w:t>• Liaison statements database</w:t>
      </w:r>
    </w:p>
    <w:p w:rsidR="009512A8" w:rsidRPr="00B86B62" w:rsidRDefault="00937B3B" w:rsidP="009512A8">
      <w:pPr>
        <w:ind w:left="720" w:hanging="360"/>
        <w:rPr>
          <w:sz w:val="22"/>
        </w:rPr>
      </w:pPr>
      <w:r w:rsidRPr="00B86B62">
        <w:rPr>
          <w:sz w:val="22"/>
        </w:rPr>
        <w:t>• ITU-T Conformity Database</w:t>
      </w:r>
    </w:p>
    <w:p w:rsidR="009512A8" w:rsidRPr="00B86B62" w:rsidRDefault="00937B3B" w:rsidP="009512A8">
      <w:pPr>
        <w:ind w:left="720" w:hanging="360"/>
        <w:rPr>
          <w:sz w:val="22"/>
        </w:rPr>
      </w:pPr>
      <w:r w:rsidRPr="00B86B62">
        <w:rPr>
          <w:sz w:val="22"/>
        </w:rPr>
        <w:t>• New Informal FTP area system, including capability to allow selected document access by authorized GUEST accounts</w:t>
      </w:r>
    </w:p>
    <w:p w:rsidR="009512A8" w:rsidRPr="00B86B62" w:rsidRDefault="00937B3B" w:rsidP="009512A8">
      <w:pPr>
        <w:ind w:left="720" w:hanging="360"/>
        <w:rPr>
          <w:sz w:val="22"/>
        </w:rPr>
      </w:pPr>
      <w:r w:rsidRPr="00B86B62">
        <w:rPr>
          <w:sz w:val="22"/>
        </w:rPr>
        <w:t>• New Sharepoint Collaboration sites are available for groups of</w:t>
      </w:r>
      <w:r w:rsidR="002E6EFF" w:rsidRPr="00B86B62">
        <w:rPr>
          <w:sz w:val="22"/>
        </w:rPr>
        <w:t xml:space="preserve"> </w:t>
      </w:r>
      <w:r w:rsidRPr="00B86B62">
        <w:rPr>
          <w:sz w:val="22"/>
        </w:rPr>
        <w:t>users who need to work together and share information and documents</w:t>
      </w:r>
    </w:p>
    <w:p w:rsidR="009512A8" w:rsidRPr="00B86B62" w:rsidRDefault="00937B3B" w:rsidP="009512A8">
      <w:pPr>
        <w:ind w:left="720" w:hanging="360"/>
        <w:rPr>
          <w:sz w:val="22"/>
        </w:rPr>
      </w:pPr>
      <w:r w:rsidRPr="00B86B62">
        <w:rPr>
          <w:sz w:val="22"/>
        </w:rPr>
        <w:t>• Increased use of web-conferencing tools: 120 e-meetings for 769 online attendees; used by most SGs and JCAs</w:t>
      </w:r>
    </w:p>
    <w:p w:rsidR="00937B3B" w:rsidRPr="00B86B62" w:rsidRDefault="00937B3B" w:rsidP="009512A8">
      <w:pPr>
        <w:ind w:left="720" w:hanging="360"/>
      </w:pPr>
      <w:r w:rsidRPr="00B86B62">
        <w:rPr>
          <w:sz w:val="22"/>
        </w:rPr>
        <w:t>• Statistics on paperless meetings and delegates working electronically</w:t>
      </w:r>
    </w:p>
    <w:p w:rsidR="00524123" w:rsidRPr="00B86B62" w:rsidRDefault="00524123" w:rsidP="001F1A3A"/>
    <w:p w:rsidR="00544297" w:rsidRPr="005023E9" w:rsidRDefault="00A2593E" w:rsidP="001272F4">
      <w:pPr>
        <w:rPr>
          <w:sz w:val="22"/>
        </w:rPr>
      </w:pPr>
      <w:r w:rsidRPr="00B86B62">
        <w:rPr>
          <w:sz w:val="22"/>
        </w:rPr>
        <w:t xml:space="preserve">EWM report to TSAG (February 2011) </w:t>
      </w:r>
      <w:r>
        <w:rPr>
          <w:sz w:val="22"/>
        </w:rPr>
        <w:t xml:space="preserve">is found in </w:t>
      </w:r>
      <w:r w:rsidR="00521710" w:rsidRPr="00521710">
        <w:rPr>
          <w:sz w:val="22"/>
        </w:rPr>
        <w:t xml:space="preserve">TSAG </w:t>
      </w:r>
      <w:hyperlink r:id="rId141" w:history="1">
        <w:r w:rsidR="00521710" w:rsidRPr="001272F4">
          <w:rPr>
            <w:rStyle w:val="Hyperlink"/>
            <w:sz w:val="22"/>
          </w:rPr>
          <w:t>TD203</w:t>
        </w:r>
      </w:hyperlink>
      <w:r>
        <w:rPr>
          <w:sz w:val="22"/>
        </w:rPr>
        <w:t xml:space="preserve"> (</w:t>
      </w:r>
      <w:hyperlink r:id="rId142" w:history="1">
        <w:r w:rsidR="001272F4" w:rsidRPr="00B10F90">
          <w:rPr>
            <w:rStyle w:val="Hyperlink"/>
            <w:sz w:val="22"/>
          </w:rPr>
          <w:t>http://www.itu.int/md/T09-TSAG-110208-TD-GEN-0203</w:t>
        </w:r>
      </w:hyperlink>
      <w:hyperlink w:history="1"/>
      <w:r>
        <w:rPr>
          <w:sz w:val="22"/>
        </w:rPr>
        <w:t xml:space="preserve">) </w:t>
      </w:r>
      <w:r w:rsidR="00C1325D">
        <w:rPr>
          <w:sz w:val="22"/>
        </w:rPr>
        <w:t xml:space="preserve">and </w:t>
      </w:r>
      <w:r w:rsidRPr="00B86B62">
        <w:rPr>
          <w:sz w:val="22"/>
        </w:rPr>
        <w:t>includes updates on</w:t>
      </w:r>
    </w:p>
    <w:p w:rsidR="00544297" w:rsidRPr="005023E9" w:rsidRDefault="00544297" w:rsidP="009356A6">
      <w:pPr>
        <w:numPr>
          <w:ilvl w:val="0"/>
          <w:numId w:val="15"/>
        </w:numPr>
        <w:spacing w:after="120"/>
        <w:rPr>
          <w:sz w:val="22"/>
        </w:rPr>
      </w:pPr>
      <w:r w:rsidRPr="005023E9">
        <w:rPr>
          <w:sz w:val="22"/>
        </w:rPr>
        <w:t xml:space="preserve">Meeting documents sync tool (Examples shown for  </w:t>
      </w:r>
      <w:hyperlink r:id="rId143" w:history="1">
        <w:r w:rsidRPr="005023E9">
          <w:rPr>
            <w:sz w:val="22"/>
            <w:u w:val="single"/>
          </w:rPr>
          <w:t>SG 11</w:t>
        </w:r>
      </w:hyperlink>
      <w:r w:rsidRPr="005023E9">
        <w:rPr>
          <w:sz w:val="22"/>
        </w:rPr>
        <w:t xml:space="preserve">, </w:t>
      </w:r>
      <w:hyperlink r:id="rId144" w:history="1">
        <w:r w:rsidRPr="005023E9">
          <w:rPr>
            <w:sz w:val="22"/>
            <w:u w:val="single"/>
          </w:rPr>
          <w:t>SG 12</w:t>
        </w:r>
      </w:hyperlink>
      <w:r w:rsidRPr="005023E9">
        <w:rPr>
          <w:sz w:val="22"/>
        </w:rPr>
        <w:t xml:space="preserve"> and </w:t>
      </w:r>
      <w:hyperlink r:id="rId145" w:history="1">
        <w:r w:rsidRPr="005023E9">
          <w:rPr>
            <w:sz w:val="22"/>
            <w:u w:val="single"/>
          </w:rPr>
          <w:t>SG 13</w:t>
        </w:r>
      </w:hyperlink>
      <w:r w:rsidRPr="005023E9">
        <w:rPr>
          <w:sz w:val="22"/>
        </w:rPr>
        <w:t xml:space="preserve"> )</w:t>
      </w:r>
    </w:p>
    <w:p w:rsidR="00544297" w:rsidRPr="005023E9" w:rsidRDefault="00544297" w:rsidP="009356A6">
      <w:pPr>
        <w:numPr>
          <w:ilvl w:val="0"/>
          <w:numId w:val="15"/>
        </w:numPr>
        <w:spacing w:after="120"/>
        <w:rPr>
          <w:sz w:val="22"/>
        </w:rPr>
      </w:pPr>
      <w:r w:rsidRPr="005023E9">
        <w:rPr>
          <w:sz w:val="22"/>
        </w:rPr>
        <w:t>XML Project</w:t>
      </w:r>
    </w:p>
    <w:p w:rsidR="00544297" w:rsidRPr="005023E9" w:rsidRDefault="00544297" w:rsidP="009356A6">
      <w:pPr>
        <w:numPr>
          <w:ilvl w:val="0"/>
          <w:numId w:val="15"/>
        </w:numPr>
        <w:spacing w:after="120"/>
        <w:rPr>
          <w:sz w:val="22"/>
        </w:rPr>
      </w:pPr>
      <w:r w:rsidRPr="005023E9">
        <w:rPr>
          <w:sz w:val="22"/>
        </w:rPr>
        <w:t>Rapid increase in the use of web conferencing tools: 346 e-meetings for 2580 registered attendees.</w:t>
      </w:r>
    </w:p>
    <w:p w:rsidR="00544297" w:rsidRPr="005023E9" w:rsidRDefault="00544297" w:rsidP="009356A6">
      <w:pPr>
        <w:numPr>
          <w:ilvl w:val="0"/>
          <w:numId w:val="15"/>
        </w:numPr>
        <w:spacing w:after="120"/>
        <w:rPr>
          <w:sz w:val="22"/>
        </w:rPr>
      </w:pPr>
      <w:r w:rsidRPr="005023E9">
        <w:rPr>
          <w:sz w:val="22"/>
        </w:rPr>
        <w:t>Improved VoIP capability in GoToMeeting</w:t>
      </w:r>
    </w:p>
    <w:p w:rsidR="00544297" w:rsidRPr="005023E9" w:rsidRDefault="00544297" w:rsidP="009356A6">
      <w:pPr>
        <w:numPr>
          <w:ilvl w:val="0"/>
          <w:numId w:val="15"/>
        </w:numPr>
        <w:spacing w:after="120"/>
        <w:rPr>
          <w:sz w:val="22"/>
        </w:rPr>
      </w:pPr>
      <w:r w:rsidRPr="005023E9">
        <w:rPr>
          <w:sz w:val="22"/>
        </w:rPr>
        <w:t>New ITU audio conferencing service with means for the audio connection to be made so the remote participant does not incur calling charges</w:t>
      </w:r>
    </w:p>
    <w:p w:rsidR="00B60C03" w:rsidRPr="00B60C03" w:rsidRDefault="00B60C03" w:rsidP="00B60C03">
      <w:pPr>
        <w:rPr>
          <w:sz w:val="22"/>
        </w:rPr>
      </w:pPr>
      <w:r w:rsidRPr="00B60C03">
        <w:rPr>
          <w:sz w:val="22"/>
        </w:rPr>
        <w:t>EWM report to TSAG (10-13 January 2012) includes updates on the following completed Action Items shown in Section 5 of TSAG TD 293 (http://www.itu.int/md/T09-TSAG-120110-TD-GEN-0293)</w:t>
      </w:r>
    </w:p>
    <w:p w:rsidR="00B60C03" w:rsidRPr="00B60C03" w:rsidRDefault="00B60C03" w:rsidP="00B60C03">
      <w:pPr>
        <w:rPr>
          <w:sz w:val="22"/>
        </w:rPr>
      </w:pPr>
      <w:r w:rsidRPr="00B60C03">
        <w:rPr>
          <w:sz w:val="22"/>
        </w:rPr>
        <w:t>•</w:t>
      </w:r>
      <w:r w:rsidRPr="00B60C03">
        <w:rPr>
          <w:sz w:val="22"/>
        </w:rPr>
        <w:tab/>
        <w:t>Establishment of the Direct Document Posting System which allows ITU-T members to reserver contribution numbers and to upload/revise contributions directly to the ITU-T web server.</w:t>
      </w:r>
    </w:p>
    <w:p w:rsidR="00B60C03" w:rsidRPr="00B60C03" w:rsidRDefault="00B60C03" w:rsidP="00B60C03">
      <w:pPr>
        <w:rPr>
          <w:sz w:val="22"/>
        </w:rPr>
      </w:pPr>
      <w:r w:rsidRPr="00B60C03">
        <w:rPr>
          <w:sz w:val="22"/>
        </w:rPr>
        <w:t>•</w:t>
      </w:r>
      <w:r w:rsidRPr="00B60C03">
        <w:rPr>
          <w:sz w:val="22"/>
        </w:rPr>
        <w:tab/>
        <w:t>To improve delegate badging procedures, RFID badges are now provided to delegates. The badges can be used to gain access to the ITU building and other UN organizations. The badges can also be used for the E-lockers and the conference facilities in the Popov room.</w:t>
      </w:r>
    </w:p>
    <w:p w:rsidR="00B60C03" w:rsidRPr="00B60C03" w:rsidRDefault="00B60C03" w:rsidP="00B60C03">
      <w:pPr>
        <w:rPr>
          <w:sz w:val="22"/>
        </w:rPr>
      </w:pPr>
      <w:r w:rsidRPr="00B60C03">
        <w:rPr>
          <w:sz w:val="22"/>
        </w:rPr>
        <w:t>•</w:t>
      </w:r>
      <w:r w:rsidRPr="00B60C03">
        <w:rPr>
          <w:sz w:val="22"/>
        </w:rPr>
        <w:tab/>
        <w:t>To address the requirement for Accessible electronic meetings, real-time captioning was provided to various meetings on accessibility. Several workshops and meetings were broadcasted online with captioning.</w:t>
      </w:r>
    </w:p>
    <w:p w:rsidR="00B60C03" w:rsidRPr="00B60C03" w:rsidRDefault="00B60C03" w:rsidP="00B60C03">
      <w:pPr>
        <w:rPr>
          <w:sz w:val="22"/>
        </w:rPr>
      </w:pPr>
      <w:r w:rsidRPr="00B60C03">
        <w:rPr>
          <w:sz w:val="22"/>
        </w:rPr>
        <w:t>•</w:t>
      </w:r>
      <w:r w:rsidRPr="00B60C03">
        <w:rPr>
          <w:sz w:val="22"/>
        </w:rPr>
        <w:tab/>
        <w:t>In order to improve the organization of liaison statements and to satisfy the request of having a one-file incoming liaison statement transformed into a one-file TD, a tool has been made available for study groups since September 2011.</w:t>
      </w:r>
    </w:p>
    <w:p w:rsidR="00B60C03" w:rsidRPr="00B60C03" w:rsidRDefault="00B60C03" w:rsidP="00B60C03">
      <w:pPr>
        <w:rPr>
          <w:sz w:val="22"/>
        </w:rPr>
      </w:pPr>
    </w:p>
    <w:p w:rsidR="00B60C03" w:rsidRPr="00B60C03" w:rsidRDefault="00B60C03" w:rsidP="00B60C03">
      <w:pPr>
        <w:rPr>
          <w:sz w:val="22"/>
        </w:rPr>
      </w:pPr>
      <w:r w:rsidRPr="00B60C03">
        <w:rPr>
          <w:sz w:val="22"/>
        </w:rPr>
        <w:t>EWM report to TSAG (2-7 July 2012) shows the EWM Action Items in Section 5 of TSAG TD 400 (http://www.itu.int/md/T09-TSAG-120702-TD-GEN-0400/en). It includes updates on the following:</w:t>
      </w:r>
    </w:p>
    <w:p w:rsidR="00B60C03" w:rsidRPr="00B60C03" w:rsidRDefault="00B60C03" w:rsidP="00B60C03">
      <w:pPr>
        <w:rPr>
          <w:sz w:val="22"/>
        </w:rPr>
      </w:pPr>
    </w:p>
    <w:p w:rsidR="00B60C03" w:rsidRPr="00B60C03" w:rsidRDefault="00B60C03" w:rsidP="00B60C03">
      <w:pPr>
        <w:rPr>
          <w:sz w:val="22"/>
        </w:rPr>
      </w:pPr>
      <w:r w:rsidRPr="00B60C03">
        <w:rPr>
          <w:sz w:val="22"/>
        </w:rPr>
        <w:t>•</w:t>
      </w:r>
      <w:r w:rsidRPr="00B60C03">
        <w:rPr>
          <w:sz w:val="22"/>
        </w:rPr>
        <w:tab/>
        <w:t>All Action Items for the Study Period 2009-2012 have been done except for Accessible Electronic Meetings where more trials on the most suitable system for fully accessible electronic meetings are still on going.</w:t>
      </w:r>
    </w:p>
    <w:p w:rsidR="00B60C03" w:rsidRDefault="00B60C03" w:rsidP="00B60C03">
      <w:pPr>
        <w:rPr>
          <w:sz w:val="22"/>
        </w:rPr>
      </w:pPr>
      <w:r w:rsidRPr="00B60C03">
        <w:rPr>
          <w:sz w:val="22"/>
        </w:rPr>
        <w:t>•</w:t>
      </w:r>
      <w:r w:rsidRPr="00B60C03">
        <w:rPr>
          <w:sz w:val="22"/>
        </w:rPr>
        <w:tab/>
        <w:t>Ongoing activities will be kept and will be dealt with as required.</w:t>
      </w:r>
    </w:p>
    <w:p w:rsidR="00E25FC3" w:rsidRPr="005023E9" w:rsidRDefault="00E25FC3" w:rsidP="001F1A3A"/>
    <w:p w:rsidR="00524123" w:rsidRPr="00B86B62" w:rsidRDefault="00524123" w:rsidP="001F1A3A">
      <w:pPr>
        <w:rPr>
          <w:b/>
          <w:u w:val="single"/>
        </w:rPr>
      </w:pPr>
      <w:bookmarkStart w:id="78" w:name="Item32_03"/>
      <w:bookmarkEnd w:id="78"/>
      <w:r w:rsidRPr="00B86B62">
        <w:rPr>
          <w:b/>
          <w:u w:val="single"/>
        </w:rPr>
        <w:t>Action Item 32-03:</w:t>
      </w:r>
      <w:r w:rsidRPr="00B86B62">
        <w:rPr>
          <w:b/>
        </w:rPr>
        <w:t xml:space="preserve">  TSB</w:t>
      </w:r>
    </w:p>
    <w:p w:rsidR="00A308AE" w:rsidRPr="00B86B62" w:rsidRDefault="00937B3B" w:rsidP="001F1A3A">
      <w:pPr>
        <w:rPr>
          <w:sz w:val="22"/>
        </w:rPr>
      </w:pPr>
      <w:r w:rsidRPr="00B86B62">
        <w:rPr>
          <w:sz w:val="22"/>
        </w:rPr>
        <w:t>28-Apr-09</w:t>
      </w:r>
      <w:r w:rsidR="00A308AE" w:rsidRPr="00B86B62">
        <w:rPr>
          <w:sz w:val="22"/>
        </w:rPr>
        <w:t xml:space="preserve">: </w:t>
      </w:r>
      <w:r w:rsidR="00E50984" w:rsidRPr="00B86B62">
        <w:rPr>
          <w:sz w:val="22"/>
        </w:rPr>
        <w:t>A r</w:t>
      </w:r>
      <w:r w:rsidRPr="00B86B62">
        <w:rPr>
          <w:sz w:val="22"/>
        </w:rPr>
        <w:t xml:space="preserve">eport </w:t>
      </w:r>
      <w:r w:rsidR="00E50984" w:rsidRPr="00B86B62">
        <w:rPr>
          <w:sz w:val="22"/>
        </w:rPr>
        <w:t xml:space="preserve">was </w:t>
      </w:r>
      <w:r w:rsidRPr="00B86B62">
        <w:rPr>
          <w:sz w:val="22"/>
        </w:rPr>
        <w:t xml:space="preserve">made to TSAG (28-30 April 2009) on </w:t>
      </w:r>
      <w:r w:rsidR="00E50984" w:rsidRPr="00B86B62">
        <w:rPr>
          <w:sz w:val="22"/>
        </w:rPr>
        <w:t xml:space="preserve">the </w:t>
      </w:r>
      <w:r w:rsidRPr="00B86B62">
        <w:rPr>
          <w:sz w:val="22"/>
        </w:rPr>
        <w:t xml:space="preserve">use of XML in ITU-T Recommendations (see </w:t>
      </w:r>
      <w:r w:rsidR="00061288" w:rsidRPr="00B86B62">
        <w:rPr>
          <w:sz w:val="22"/>
        </w:rPr>
        <w:t xml:space="preserve">TSAG </w:t>
      </w:r>
      <w:hyperlink r:id="rId146" w:history="1">
        <w:r w:rsidRPr="00B86B62">
          <w:rPr>
            <w:rStyle w:val="Hyperlink"/>
            <w:sz w:val="22"/>
          </w:rPr>
          <w:t>TD34</w:t>
        </w:r>
      </w:hyperlink>
      <w:r w:rsidR="00061288" w:rsidRPr="00B86B62">
        <w:rPr>
          <w:sz w:val="22"/>
        </w:rPr>
        <w:t>).</w:t>
      </w:r>
      <w:r w:rsidR="00E50984" w:rsidRPr="00B86B62">
        <w:rPr>
          <w:sz w:val="22"/>
        </w:rPr>
        <w:t xml:space="preserve">  TSB provided a “Roadmap for paperless meetings” to TSAG in TSAG </w:t>
      </w:r>
      <w:hyperlink r:id="rId147" w:history="1">
        <w:r w:rsidR="00E50984" w:rsidRPr="00B86B62">
          <w:rPr>
            <w:rStyle w:val="Hyperlink"/>
            <w:sz w:val="22"/>
          </w:rPr>
          <w:t>TD43</w:t>
        </w:r>
      </w:hyperlink>
      <w:r w:rsidR="00E50984" w:rsidRPr="00B86B62">
        <w:rPr>
          <w:sz w:val="22"/>
        </w:rPr>
        <w:t>.</w:t>
      </w:r>
    </w:p>
    <w:p w:rsidR="00A308AE" w:rsidRPr="00B86B62" w:rsidRDefault="00A308AE" w:rsidP="001F1A3A">
      <w:pPr>
        <w:rPr>
          <w:sz w:val="22"/>
        </w:rPr>
      </w:pPr>
    </w:p>
    <w:p w:rsidR="00937B3B" w:rsidRPr="002F0130" w:rsidRDefault="00937B3B" w:rsidP="001F1A3A">
      <w:pPr>
        <w:rPr>
          <w:sz w:val="22"/>
        </w:rPr>
      </w:pPr>
      <w:r w:rsidRPr="002F0130">
        <w:rPr>
          <w:sz w:val="22"/>
        </w:rPr>
        <w:t xml:space="preserve">Follow-up report on use of XML in ITU-T Recommendations is in </w:t>
      </w:r>
      <w:hyperlink r:id="rId148" w:history="1">
        <w:r w:rsidRPr="002F0130">
          <w:rPr>
            <w:rStyle w:val="Hyperlink"/>
            <w:sz w:val="22"/>
          </w:rPr>
          <w:t>TD85</w:t>
        </w:r>
      </w:hyperlink>
      <w:r w:rsidRPr="002F0130">
        <w:rPr>
          <w:sz w:val="22"/>
        </w:rPr>
        <w:t xml:space="preserve"> to TSAG, Feb’10 .  An XML-based prototype system has been developed.  About 95% of Recommendations published since 2007 have been converted with little or no human intervention.  </w:t>
      </w:r>
    </w:p>
    <w:p w:rsidR="00524123" w:rsidRPr="002F0130" w:rsidRDefault="00524123" w:rsidP="001F1A3A">
      <w:pPr>
        <w:rPr>
          <w:sz w:val="22"/>
        </w:rPr>
      </w:pPr>
    </w:p>
    <w:p w:rsidR="00524123" w:rsidRPr="002F0130" w:rsidRDefault="00135BCE" w:rsidP="001F1A3A">
      <w:pPr>
        <w:rPr>
          <w:sz w:val="22"/>
        </w:rPr>
      </w:pPr>
      <w:r w:rsidRPr="000D63FE">
        <w:rPr>
          <w:sz w:val="22"/>
        </w:rPr>
        <w:t>A report on the XML tool is being prepared for submission to the Standardization Committee for Voc</w:t>
      </w:r>
      <w:r w:rsidR="00544297" w:rsidRPr="000D63FE">
        <w:rPr>
          <w:sz w:val="22"/>
        </w:rPr>
        <w:t>a</w:t>
      </w:r>
      <w:r w:rsidRPr="000D63FE">
        <w:rPr>
          <w:sz w:val="22"/>
        </w:rPr>
        <w:t>bulary.</w:t>
      </w:r>
    </w:p>
    <w:p w:rsidR="00135BCE" w:rsidRPr="002F0130" w:rsidRDefault="00135BCE" w:rsidP="001F1A3A">
      <w:pPr>
        <w:rPr>
          <w:sz w:val="22"/>
        </w:rPr>
      </w:pPr>
    </w:p>
    <w:p w:rsidR="00682FD4" w:rsidRPr="002F0130" w:rsidRDefault="00A25862" w:rsidP="001F1A3A">
      <w:pPr>
        <w:rPr>
          <w:sz w:val="22"/>
        </w:rPr>
      </w:pPr>
      <w:hyperlink r:id="rId149" w:history="1">
        <w:r w:rsidR="00053D21" w:rsidRPr="002F0130">
          <w:rPr>
            <w:rStyle w:val="Hyperlink"/>
            <w:sz w:val="22"/>
          </w:rPr>
          <w:t>TSAG-TD/203</w:t>
        </w:r>
      </w:hyperlink>
      <w:r w:rsidR="00053D21" w:rsidRPr="002F0130">
        <w:rPr>
          <w:sz w:val="22"/>
        </w:rPr>
        <w:t xml:space="preserve"> (</w:t>
      </w:r>
      <w:hyperlink r:id="rId150" w:history="1">
        <w:r w:rsidR="009245CC" w:rsidRPr="002F0130">
          <w:rPr>
            <w:rStyle w:val="Hyperlink"/>
            <w:sz w:val="22"/>
          </w:rPr>
          <w:t>http://www.itu.int/md/T09-TSAG-110208-TD-GEN-0203</w:t>
        </w:r>
      </w:hyperlink>
      <w:r w:rsidR="00053D21" w:rsidRPr="002F0130">
        <w:rPr>
          <w:sz w:val="22"/>
        </w:rPr>
        <w:t xml:space="preserve">), </w:t>
      </w:r>
      <w:r w:rsidR="00682FD4" w:rsidRPr="002F0130">
        <w:rPr>
          <w:sz w:val="22"/>
        </w:rPr>
        <w:t>Updates on Electronic Working Methods Services and Database Applications, contains information on EWM implem</w:t>
      </w:r>
      <w:r w:rsidR="009245CC" w:rsidRPr="002F0130">
        <w:rPr>
          <w:sz w:val="22"/>
        </w:rPr>
        <w:t xml:space="preserve">entations.  These include </w:t>
      </w:r>
      <w:r w:rsidR="009245CC" w:rsidRPr="002F0130">
        <w:rPr>
          <w:bCs/>
          <w:sz w:val="22"/>
        </w:rPr>
        <w:t>establishment of the liaison statements database, an enhanced work programme database, use of an application to synch meeting documents, XML extraction tool, updated WiFi system and improved facilities for hybrid and remote meetings.</w:t>
      </w:r>
    </w:p>
    <w:p w:rsidR="00682FD4" w:rsidRDefault="00682FD4" w:rsidP="001F1A3A">
      <w:pPr>
        <w:rPr>
          <w:sz w:val="22"/>
        </w:rPr>
      </w:pPr>
    </w:p>
    <w:p w:rsidR="00B60C03" w:rsidRPr="00B60C03" w:rsidRDefault="00B60C03" w:rsidP="00B60C03">
      <w:pPr>
        <w:rPr>
          <w:sz w:val="22"/>
        </w:rPr>
      </w:pPr>
      <w:r w:rsidRPr="00B60C03">
        <w:rPr>
          <w:sz w:val="22"/>
        </w:rPr>
        <w:t>TSAG TD 400 (http://www.itu.int/md/T09-TSAG-120702-TD-GEN-0400/en), EWM report to TSAG (2-4 July 2012) includes updates on tools and applications developed by TSB and ITU IS Departments:</w:t>
      </w:r>
    </w:p>
    <w:p w:rsidR="00B60C03" w:rsidRPr="00B60C03" w:rsidRDefault="00B60C03" w:rsidP="00B60C03">
      <w:pPr>
        <w:rPr>
          <w:sz w:val="22"/>
        </w:rPr>
      </w:pPr>
      <w:r w:rsidRPr="00B60C03">
        <w:rPr>
          <w:sz w:val="22"/>
        </w:rPr>
        <w:t>•</w:t>
      </w:r>
      <w:r w:rsidRPr="00B60C03">
        <w:rPr>
          <w:sz w:val="22"/>
        </w:rPr>
        <w:tab/>
        <w:t>An improved quick link facility to create short URLs is near completion. Users will be able to create very short URLs (typically under 20 characters), in place of long and complex URLs found on some of the pages on the ITU web site.</w:t>
      </w:r>
    </w:p>
    <w:p w:rsidR="00B60C03" w:rsidRPr="00B60C03" w:rsidRDefault="00B60C03" w:rsidP="00B60C03">
      <w:pPr>
        <w:rPr>
          <w:sz w:val="22"/>
        </w:rPr>
      </w:pPr>
      <w:r w:rsidRPr="00B60C03">
        <w:rPr>
          <w:sz w:val="22"/>
        </w:rPr>
        <w:t>•</w:t>
      </w:r>
      <w:r w:rsidRPr="00B60C03">
        <w:rPr>
          <w:sz w:val="22"/>
        </w:rPr>
        <w:tab/>
        <w:t>A new version of the International Numbering Resources Database is available from the ITU-T website since 6 June 2012. This database allows ITU members to have access to all the ITU-T E.212 related resources:</w:t>
      </w:r>
    </w:p>
    <w:p w:rsidR="00B60C03" w:rsidRPr="00B60C03" w:rsidRDefault="00B60C03" w:rsidP="00CD21CC">
      <w:pPr>
        <w:ind w:left="720"/>
        <w:rPr>
          <w:sz w:val="22"/>
        </w:rPr>
      </w:pPr>
      <w:r w:rsidRPr="00B60C03">
        <w:rPr>
          <w:sz w:val="22"/>
        </w:rPr>
        <w:t>o</w:t>
      </w:r>
      <w:r w:rsidRPr="00B60C03">
        <w:rPr>
          <w:sz w:val="22"/>
        </w:rPr>
        <w:tab/>
        <w:t xml:space="preserve">mobile country code MCC </w:t>
      </w:r>
    </w:p>
    <w:p w:rsidR="00B60C03" w:rsidRPr="00B60C03" w:rsidRDefault="00B60C03" w:rsidP="00CD21CC">
      <w:pPr>
        <w:ind w:left="720"/>
        <w:rPr>
          <w:sz w:val="22"/>
        </w:rPr>
      </w:pPr>
      <w:r w:rsidRPr="00B60C03">
        <w:rPr>
          <w:sz w:val="22"/>
        </w:rPr>
        <w:t>o</w:t>
      </w:r>
      <w:r w:rsidRPr="00B60C03">
        <w:rPr>
          <w:sz w:val="22"/>
        </w:rPr>
        <w:tab/>
        <w:t xml:space="preserve">mobile network code MNC </w:t>
      </w:r>
    </w:p>
    <w:p w:rsidR="00B60C03" w:rsidRPr="00B60C03" w:rsidRDefault="00B60C03" w:rsidP="00CD21CC">
      <w:pPr>
        <w:ind w:left="720"/>
        <w:rPr>
          <w:sz w:val="22"/>
        </w:rPr>
      </w:pPr>
      <w:r w:rsidRPr="00B60C03">
        <w:rPr>
          <w:sz w:val="22"/>
        </w:rPr>
        <w:t>o</w:t>
      </w:r>
      <w:r w:rsidRPr="00B60C03">
        <w:rPr>
          <w:sz w:val="22"/>
        </w:rPr>
        <w:tab/>
        <w:t xml:space="preserve">International Mobile, shared codes </w:t>
      </w:r>
    </w:p>
    <w:p w:rsidR="00B60C03" w:rsidRPr="00B60C03" w:rsidRDefault="00B60C03" w:rsidP="00CD21CC">
      <w:pPr>
        <w:ind w:left="720"/>
        <w:rPr>
          <w:sz w:val="22"/>
        </w:rPr>
      </w:pPr>
      <w:r w:rsidRPr="00B60C03">
        <w:rPr>
          <w:sz w:val="22"/>
        </w:rPr>
        <w:t>o</w:t>
      </w:r>
      <w:r w:rsidRPr="00B60C03">
        <w:rPr>
          <w:sz w:val="22"/>
        </w:rPr>
        <w:tab/>
        <w:t>MCC and MNC used extra-territorially</w:t>
      </w:r>
    </w:p>
    <w:p w:rsidR="00123CA4" w:rsidRDefault="00B60C03" w:rsidP="00B60C03">
      <w:pPr>
        <w:rPr>
          <w:sz w:val="22"/>
        </w:rPr>
      </w:pPr>
      <w:r w:rsidRPr="00B60C03">
        <w:rPr>
          <w:sz w:val="22"/>
        </w:rPr>
        <w:t>As for ISPC and SANC, this database is searchable on codes, countries/areas and operators, when relevant. Search results can be exported as MS Word or Excel files, and they can be bookmarked as favourites in a browser.</w:t>
      </w:r>
    </w:p>
    <w:p w:rsidR="00B60C03" w:rsidRPr="002F0130" w:rsidRDefault="00B60C03" w:rsidP="00B60C03">
      <w:pPr>
        <w:rPr>
          <w:sz w:val="22"/>
        </w:rPr>
      </w:pPr>
    </w:p>
    <w:p w:rsidR="00524123" w:rsidRPr="00B86B62" w:rsidRDefault="00524123" w:rsidP="001F1A3A">
      <w:pPr>
        <w:rPr>
          <w:b/>
          <w:u w:val="single"/>
        </w:rPr>
      </w:pPr>
      <w:bookmarkStart w:id="79" w:name="Item32_04"/>
      <w:bookmarkEnd w:id="79"/>
      <w:r w:rsidRPr="00B86B62">
        <w:rPr>
          <w:b/>
          <w:u w:val="single"/>
        </w:rPr>
        <w:t>Action Item 32-04:</w:t>
      </w:r>
      <w:r w:rsidRPr="00B86B62">
        <w:rPr>
          <w:b/>
        </w:rPr>
        <w:t xml:space="preserve">  TSB</w:t>
      </w:r>
    </w:p>
    <w:p w:rsidR="00937B3B" w:rsidRPr="00B86B62" w:rsidRDefault="002E6EFF">
      <w:pPr>
        <w:rPr>
          <w:sz w:val="22"/>
        </w:rPr>
      </w:pPr>
      <w:r w:rsidRPr="00B86B62">
        <w:rPr>
          <w:rFonts w:eastAsia="Times New Roman" w:cs="Times New Roman"/>
          <w:sz w:val="22"/>
        </w:rPr>
        <w:t xml:space="preserve">There are </w:t>
      </w:r>
      <w:r w:rsidR="00937B3B" w:rsidRPr="00B86B62">
        <w:rPr>
          <w:rFonts w:eastAsia="Times New Roman" w:cs="Times New Roman"/>
          <w:sz w:val="22"/>
        </w:rPr>
        <w:t xml:space="preserve">regular demonstrations </w:t>
      </w:r>
      <w:r w:rsidRPr="00B86B62">
        <w:rPr>
          <w:rFonts w:eastAsia="Times New Roman" w:cs="Times New Roman"/>
          <w:sz w:val="22"/>
        </w:rPr>
        <w:t xml:space="preserve">at SG meetings </w:t>
      </w:r>
      <w:r w:rsidRPr="00B86B62">
        <w:rPr>
          <w:sz w:val="22"/>
        </w:rPr>
        <w:t>on enhancements in document access</w:t>
      </w:r>
      <w:r w:rsidRPr="00B86B62">
        <w:rPr>
          <w:rFonts w:eastAsia="Times New Roman" w:cs="Times New Roman"/>
          <w:sz w:val="22"/>
        </w:rPr>
        <w:t>.  Items regarding document access are part of the EWM Action Plan (see Action Item 32-01 above).  A report on these matters was made to TSAG (</w:t>
      </w:r>
      <w:r w:rsidR="00937B3B" w:rsidRPr="00B86B62">
        <w:rPr>
          <w:sz w:val="22"/>
        </w:rPr>
        <w:t xml:space="preserve">28-30 April 2009) in </w:t>
      </w:r>
      <w:r w:rsidRPr="00B86B62">
        <w:rPr>
          <w:sz w:val="22"/>
        </w:rPr>
        <w:t>TSAG-</w:t>
      </w:r>
      <w:hyperlink r:id="rId151" w:history="1">
        <w:r w:rsidRPr="00B86B62">
          <w:rPr>
            <w:rStyle w:val="Hyperlink"/>
            <w:sz w:val="22"/>
          </w:rPr>
          <w:t>TD42</w:t>
        </w:r>
      </w:hyperlink>
      <w:r w:rsidR="00E91EE0">
        <w:t xml:space="preserve">, </w:t>
      </w:r>
      <w:r w:rsidR="00465F6B" w:rsidRPr="00B86B62">
        <w:rPr>
          <w:sz w:val="22"/>
        </w:rPr>
        <w:t xml:space="preserve"> </w:t>
      </w:r>
      <w:r w:rsidRPr="00B86B62">
        <w:rPr>
          <w:sz w:val="22"/>
        </w:rPr>
        <w:t xml:space="preserve">to </w:t>
      </w:r>
      <w:r w:rsidR="00937B3B" w:rsidRPr="00B86B62">
        <w:rPr>
          <w:sz w:val="22"/>
        </w:rPr>
        <w:t>TSAG (</w:t>
      </w:r>
      <w:r w:rsidRPr="00B86B62">
        <w:rPr>
          <w:sz w:val="22"/>
        </w:rPr>
        <w:t>8-11 February 20</w:t>
      </w:r>
      <w:r w:rsidR="00937B3B" w:rsidRPr="00B86B62">
        <w:rPr>
          <w:sz w:val="22"/>
        </w:rPr>
        <w:t xml:space="preserve">10) in </w:t>
      </w:r>
      <w:r w:rsidRPr="00B86B62">
        <w:rPr>
          <w:sz w:val="22"/>
        </w:rPr>
        <w:t>TSAG-</w:t>
      </w:r>
      <w:hyperlink r:id="rId152" w:history="1">
        <w:r w:rsidRPr="00B86B62">
          <w:rPr>
            <w:rStyle w:val="Hyperlink"/>
            <w:sz w:val="22"/>
          </w:rPr>
          <w:t>TD95</w:t>
        </w:r>
      </w:hyperlink>
      <w:r w:rsidR="00123CA4">
        <w:rPr>
          <w:rStyle w:val="Hyperlink"/>
          <w:sz w:val="22"/>
        </w:rPr>
        <w:t>,</w:t>
      </w:r>
      <w:r w:rsidR="00937B3B" w:rsidRPr="00B86B62">
        <w:rPr>
          <w:sz w:val="22"/>
        </w:rPr>
        <w:t xml:space="preserve"> </w:t>
      </w:r>
      <w:r w:rsidR="00E91EE0">
        <w:rPr>
          <w:sz w:val="22"/>
        </w:rPr>
        <w:t>to TSAG (</w:t>
      </w:r>
      <w:r w:rsidR="00053D21">
        <w:rPr>
          <w:sz w:val="22"/>
        </w:rPr>
        <w:t>8-11 February 2011</w:t>
      </w:r>
      <w:r w:rsidR="00E91EE0">
        <w:rPr>
          <w:sz w:val="22"/>
        </w:rPr>
        <w:t xml:space="preserve">) in </w:t>
      </w:r>
      <w:hyperlink r:id="rId153" w:history="1">
        <w:r w:rsidR="00E91EE0" w:rsidRPr="00E91EE0">
          <w:rPr>
            <w:rStyle w:val="Hyperlink"/>
            <w:sz w:val="22"/>
          </w:rPr>
          <w:t>TSAG-TD203</w:t>
        </w:r>
      </w:hyperlink>
      <w:r w:rsidR="00123CA4">
        <w:rPr>
          <w:sz w:val="22"/>
        </w:rPr>
        <w:t xml:space="preserve">, and to TSAG (2-4 July 2012) in </w:t>
      </w:r>
      <w:hyperlink r:id="rId154" w:history="1">
        <w:r w:rsidR="00100B03" w:rsidRPr="00100B03">
          <w:rPr>
            <w:rStyle w:val="Hyperlink"/>
            <w:sz w:val="22"/>
          </w:rPr>
          <w:t>TSAG-TD400</w:t>
        </w:r>
      </w:hyperlink>
      <w:r w:rsidR="00100B03">
        <w:rPr>
          <w:sz w:val="22"/>
        </w:rPr>
        <w:t>.</w:t>
      </w:r>
    </w:p>
    <w:p w:rsidR="00E91E54" w:rsidRPr="00B86B62" w:rsidRDefault="00E91E54" w:rsidP="001F1A3A">
      <w:pPr>
        <w:rPr>
          <w:sz w:val="22"/>
        </w:rPr>
      </w:pPr>
    </w:p>
    <w:p w:rsidR="00E91E54" w:rsidRPr="00B86B62" w:rsidRDefault="002147AD" w:rsidP="00281F91">
      <w:pPr>
        <w:rPr>
          <w:sz w:val="22"/>
        </w:rPr>
      </w:pPr>
      <w:r>
        <w:rPr>
          <w:sz w:val="22"/>
        </w:rPr>
        <w:t xml:space="preserve">February 2011:  </w:t>
      </w:r>
      <w:r w:rsidR="00E91E54" w:rsidRPr="00B86B62">
        <w:rPr>
          <w:sz w:val="22"/>
        </w:rPr>
        <w:t xml:space="preserve">A “sync application” enhancement for document access has been implemented.  It was first used at the 2010 Plenipotentiary Conference and is now available for all ITU-T study group meetings.  For a given study group, the sync application will automatically download to the user’s hard drive new Collective Letters, Contributions, Temporary Documents and Reports.  For example, the ITU-T </w:t>
      </w:r>
      <w:hyperlink r:id="rId155" w:history="1">
        <w:r w:rsidR="00E91E54" w:rsidRPr="00B86B62">
          <w:rPr>
            <w:rStyle w:val="Hyperlink"/>
            <w:sz w:val="22"/>
          </w:rPr>
          <w:t>SG13 sync application</w:t>
        </w:r>
      </w:hyperlink>
      <w:r w:rsidR="00E91E54" w:rsidRPr="00B86B62">
        <w:rPr>
          <w:sz w:val="22"/>
        </w:rPr>
        <w:t xml:space="preserve"> web page is at  </w:t>
      </w:r>
      <w:hyperlink r:id="rId156" w:history="1">
        <w:r w:rsidR="00281F91" w:rsidRPr="00BA1081">
          <w:rPr>
            <w:rStyle w:val="Hyperlink"/>
            <w:sz w:val="22"/>
          </w:rPr>
          <w:t>http://www.itu.int/ITU-T/studygroups/com13</w:t>
        </w:r>
      </w:hyperlink>
      <w:r w:rsidR="00281F91">
        <w:rPr>
          <w:sz w:val="22"/>
        </w:rPr>
        <w:t xml:space="preserve">. </w:t>
      </w:r>
      <w:r w:rsidR="00281F91" w:rsidRPr="00B86B62">
        <w:rPr>
          <w:sz w:val="22"/>
        </w:rPr>
        <w:t xml:space="preserve"> </w:t>
      </w:r>
      <w:r w:rsidR="00E91E54" w:rsidRPr="00B86B62">
        <w:rPr>
          <w:sz w:val="22"/>
        </w:rPr>
        <w:t xml:space="preserve"> </w:t>
      </w:r>
    </w:p>
    <w:p w:rsidR="00524123" w:rsidRPr="00D45CCB" w:rsidRDefault="00524123" w:rsidP="001F1A3A">
      <w:pPr>
        <w:rPr>
          <w:sz w:val="22"/>
        </w:rPr>
      </w:pPr>
    </w:p>
    <w:p w:rsidR="00C53BA6" w:rsidRPr="00D45CCB" w:rsidRDefault="00FA4828">
      <w:pPr>
        <w:pStyle w:val="NormalWeb"/>
        <w:spacing w:before="0" w:beforeAutospacing="0" w:after="0" w:afterAutospacing="0"/>
        <w:rPr>
          <w:sz w:val="22"/>
          <w:szCs w:val="22"/>
        </w:rPr>
      </w:pPr>
      <w:r w:rsidRPr="00D45CCB">
        <w:rPr>
          <w:sz w:val="22"/>
          <w:szCs w:val="22"/>
        </w:rPr>
        <w:t>September 2011:  The sync application has undergone revisions to improve the user interface.  Following the request of some members, a version 2 of the Sync Application is now available for the Study Groups. Some of the improvements are:</w:t>
      </w:r>
    </w:p>
    <w:p w:rsidR="00C53BA6" w:rsidRPr="00D45CCB" w:rsidRDefault="00FA4828" w:rsidP="009356A6">
      <w:pPr>
        <w:pStyle w:val="NormalWeb"/>
        <w:numPr>
          <w:ilvl w:val="0"/>
          <w:numId w:val="31"/>
        </w:numPr>
        <w:snapToGrid w:val="0"/>
        <w:spacing w:before="0" w:beforeAutospacing="0" w:after="0" w:afterAutospacing="0"/>
        <w:ind w:left="720"/>
        <w:rPr>
          <w:sz w:val="22"/>
          <w:szCs w:val="22"/>
        </w:rPr>
      </w:pPr>
      <w:r w:rsidRPr="00D45CCB">
        <w:rPr>
          <w:sz w:val="22"/>
          <w:szCs w:val="22"/>
        </w:rPr>
        <w:t>No installation needed to run the Sync application tool.</w:t>
      </w:r>
    </w:p>
    <w:p w:rsidR="00C53BA6" w:rsidRPr="00D45CCB" w:rsidRDefault="00FA4828" w:rsidP="009356A6">
      <w:pPr>
        <w:pStyle w:val="NormalWeb"/>
        <w:numPr>
          <w:ilvl w:val="0"/>
          <w:numId w:val="31"/>
        </w:numPr>
        <w:snapToGrid w:val="0"/>
        <w:spacing w:before="0" w:beforeAutospacing="0" w:after="0" w:afterAutospacing="0"/>
        <w:ind w:left="720"/>
        <w:rPr>
          <w:sz w:val="22"/>
          <w:szCs w:val="22"/>
        </w:rPr>
      </w:pPr>
      <w:r w:rsidRPr="00D45CCB">
        <w:rPr>
          <w:sz w:val="22"/>
          <w:szCs w:val="22"/>
        </w:rPr>
        <w:t>More secure with the use of TIES Accounts.</w:t>
      </w:r>
    </w:p>
    <w:p w:rsidR="00C53BA6" w:rsidRPr="00D45CCB" w:rsidRDefault="00FA4828" w:rsidP="009356A6">
      <w:pPr>
        <w:pStyle w:val="NormalWeb"/>
        <w:numPr>
          <w:ilvl w:val="0"/>
          <w:numId w:val="31"/>
        </w:numPr>
        <w:snapToGrid w:val="0"/>
        <w:spacing w:before="0" w:beforeAutospacing="0" w:after="0" w:afterAutospacing="0"/>
        <w:ind w:left="720"/>
        <w:rPr>
          <w:sz w:val="22"/>
          <w:szCs w:val="22"/>
        </w:rPr>
      </w:pPr>
      <w:r w:rsidRPr="00D45CCB">
        <w:rPr>
          <w:sz w:val="22"/>
          <w:szCs w:val="22"/>
        </w:rPr>
        <w:t>No more third party program required.  This prevents unwanted pop-ups during operation.</w:t>
      </w:r>
    </w:p>
    <w:p w:rsidR="00C53BA6" w:rsidRPr="00D45CCB" w:rsidRDefault="00FA4828" w:rsidP="009356A6">
      <w:pPr>
        <w:pStyle w:val="NormalWeb"/>
        <w:numPr>
          <w:ilvl w:val="0"/>
          <w:numId w:val="31"/>
        </w:numPr>
        <w:snapToGrid w:val="0"/>
        <w:spacing w:before="0" w:beforeAutospacing="0" w:after="0" w:afterAutospacing="0"/>
        <w:ind w:left="720"/>
        <w:rPr>
          <w:sz w:val="22"/>
          <w:szCs w:val="22"/>
        </w:rPr>
      </w:pPr>
      <w:r w:rsidRPr="00D45CCB">
        <w:rPr>
          <w:sz w:val="22"/>
          <w:szCs w:val="22"/>
        </w:rPr>
        <w:t>Safer and secure settings to prevent accidental modifications to the FTP area.</w:t>
      </w:r>
    </w:p>
    <w:p w:rsidR="00C53BA6" w:rsidRPr="00D45CCB" w:rsidRDefault="00FA4828" w:rsidP="009356A6">
      <w:pPr>
        <w:pStyle w:val="NormalWeb"/>
        <w:numPr>
          <w:ilvl w:val="0"/>
          <w:numId w:val="31"/>
        </w:numPr>
        <w:snapToGrid w:val="0"/>
        <w:spacing w:before="0" w:beforeAutospacing="0" w:after="0" w:afterAutospacing="0"/>
        <w:ind w:left="720"/>
        <w:rPr>
          <w:sz w:val="22"/>
          <w:szCs w:val="22"/>
        </w:rPr>
      </w:pPr>
      <w:r w:rsidRPr="00D45CCB">
        <w:rPr>
          <w:sz w:val="22"/>
          <w:szCs w:val="22"/>
        </w:rPr>
        <w:t>Option to select which drive to download the documents.</w:t>
      </w:r>
    </w:p>
    <w:p w:rsidR="00C53BA6" w:rsidRPr="00D45CCB" w:rsidRDefault="00FA4828" w:rsidP="009356A6">
      <w:pPr>
        <w:pStyle w:val="NormalWeb"/>
        <w:numPr>
          <w:ilvl w:val="0"/>
          <w:numId w:val="31"/>
        </w:numPr>
        <w:snapToGrid w:val="0"/>
        <w:spacing w:before="0" w:beforeAutospacing="0" w:after="0" w:afterAutospacing="0"/>
        <w:ind w:left="720"/>
        <w:rPr>
          <w:sz w:val="22"/>
          <w:szCs w:val="22"/>
        </w:rPr>
      </w:pPr>
      <w:r w:rsidRPr="00D45CCB">
        <w:rPr>
          <w:sz w:val="22"/>
          <w:szCs w:val="22"/>
        </w:rPr>
        <w:t>Display of the status of on-going and finished downloads.</w:t>
      </w:r>
    </w:p>
    <w:p w:rsidR="00C53BA6" w:rsidRPr="00D45CCB" w:rsidRDefault="00FA4828" w:rsidP="009356A6">
      <w:pPr>
        <w:pStyle w:val="NormalWeb"/>
        <w:numPr>
          <w:ilvl w:val="0"/>
          <w:numId w:val="31"/>
        </w:numPr>
        <w:snapToGrid w:val="0"/>
        <w:spacing w:before="0" w:beforeAutospacing="0" w:after="0" w:afterAutospacing="0"/>
        <w:ind w:left="720"/>
        <w:rPr>
          <w:sz w:val="22"/>
          <w:szCs w:val="22"/>
        </w:rPr>
      </w:pPr>
      <w:r w:rsidRPr="00D45CCB">
        <w:rPr>
          <w:sz w:val="22"/>
          <w:szCs w:val="22"/>
        </w:rPr>
        <w:t xml:space="preserve">Report on the last synchronization. </w:t>
      </w:r>
    </w:p>
    <w:p w:rsidR="002147AD" w:rsidRDefault="002147AD" w:rsidP="001F1A3A"/>
    <w:p w:rsidR="00C27313" w:rsidRDefault="00951F16" w:rsidP="00C27313">
      <w:pPr>
        <w:rPr>
          <w:rFonts w:cs="Times New Roman"/>
          <w:sz w:val="22"/>
          <w:lang w:val="en-GB"/>
        </w:rPr>
      </w:pPr>
      <w:r w:rsidRPr="003F6F58">
        <w:rPr>
          <w:sz w:val="22"/>
        </w:rPr>
        <w:t>A Direct Document Posting system</w:t>
      </w:r>
      <w:r w:rsidR="00A6769F" w:rsidRPr="003F6F58">
        <w:rPr>
          <w:sz w:val="22"/>
        </w:rPr>
        <w:t xml:space="preserve"> </w:t>
      </w:r>
      <w:r w:rsidR="00C27313">
        <w:rPr>
          <w:sz w:val="22"/>
        </w:rPr>
        <w:t>was introduced</w:t>
      </w:r>
      <w:r w:rsidRPr="003F6F58">
        <w:rPr>
          <w:sz w:val="22"/>
        </w:rPr>
        <w:t>, first for SG17</w:t>
      </w:r>
      <w:r w:rsidR="00C27313">
        <w:rPr>
          <w:sz w:val="22"/>
        </w:rPr>
        <w:t>, in August 2011</w:t>
      </w:r>
      <w:r w:rsidRPr="003F6F58">
        <w:rPr>
          <w:sz w:val="22"/>
        </w:rPr>
        <w:t xml:space="preserve">, by which contributions are </w:t>
      </w:r>
      <w:r w:rsidR="00A6769F" w:rsidRPr="003F6F58">
        <w:rPr>
          <w:sz w:val="22"/>
        </w:rPr>
        <w:t xml:space="preserve">submitted, </w:t>
      </w:r>
      <w:r w:rsidRPr="002D259D">
        <w:rPr>
          <w:sz w:val="22"/>
        </w:rPr>
        <w:t xml:space="preserve">posted and automatically assigned a contribution number.  </w:t>
      </w:r>
      <w:r w:rsidR="00C27313" w:rsidRPr="00C27313">
        <w:rPr>
          <w:rFonts w:cs="Times New Roman"/>
          <w:sz w:val="22"/>
          <w:lang w:val="en-GB"/>
        </w:rPr>
        <w:t>It was developed to address the request of TSAG for a more automated document submission system that will reduce time to document posting. The direct posting system allows ITU-T members to reserve contribution numbers and to upload/revise contributions directly to the ITU-T web server. The new direct posting system complements the traditional document submission, which members may continue to use.</w:t>
      </w:r>
    </w:p>
    <w:p w:rsidR="00B60C03" w:rsidRPr="00C27313" w:rsidRDefault="00B60C03" w:rsidP="00C27313">
      <w:pPr>
        <w:rPr>
          <w:rFonts w:cs="Times New Roman"/>
          <w:sz w:val="22"/>
          <w:lang w:val="en-GB"/>
        </w:rPr>
      </w:pPr>
    </w:p>
    <w:p w:rsidR="00B60C03" w:rsidRPr="00B60C03" w:rsidRDefault="00B60C03" w:rsidP="00B60C03">
      <w:pPr>
        <w:rPr>
          <w:rFonts w:cs="Times New Roman"/>
          <w:sz w:val="22"/>
        </w:rPr>
      </w:pPr>
      <w:r w:rsidRPr="00B60C03">
        <w:rPr>
          <w:rFonts w:cs="Times New Roman"/>
          <w:sz w:val="22"/>
        </w:rPr>
        <w:lastRenderedPageBreak/>
        <w:t>EWM report to TSAG (2-7 July 2012) is found in TSAG TD 400 (http://www.itu.int/md/T09-TSAG-120702-TD-GEN-0400/en) and it includes updates on the following enhancements in document access:</w:t>
      </w:r>
    </w:p>
    <w:p w:rsidR="00B60C03" w:rsidRPr="00B60C03" w:rsidRDefault="00B60C03" w:rsidP="00B60C03">
      <w:pPr>
        <w:rPr>
          <w:rFonts w:cs="Times New Roman"/>
          <w:sz w:val="22"/>
        </w:rPr>
      </w:pPr>
      <w:r w:rsidRPr="00B60C03">
        <w:rPr>
          <w:rFonts w:cs="Times New Roman"/>
          <w:sz w:val="22"/>
        </w:rPr>
        <w:t>•</w:t>
      </w:r>
      <w:r w:rsidRPr="00B60C03">
        <w:rPr>
          <w:rFonts w:cs="Times New Roman"/>
          <w:sz w:val="22"/>
        </w:rPr>
        <w:tab/>
        <w:t>A new and much improved version of the Meeting Documents Sync application which aims to optimize the download and synch times of documents has been developed by ITU C&amp;P and is now available for upcoming Study Group meetings.</w:t>
      </w:r>
    </w:p>
    <w:p w:rsidR="00B60C03" w:rsidRPr="00B60C03" w:rsidRDefault="00B60C03" w:rsidP="00B60C03">
      <w:pPr>
        <w:rPr>
          <w:rFonts w:cs="Times New Roman"/>
          <w:sz w:val="22"/>
        </w:rPr>
      </w:pPr>
      <w:r w:rsidRPr="00B60C03">
        <w:rPr>
          <w:rFonts w:cs="Times New Roman"/>
          <w:sz w:val="22"/>
        </w:rPr>
        <w:t>•</w:t>
      </w:r>
      <w:r w:rsidRPr="00B60C03">
        <w:rPr>
          <w:rFonts w:cs="Times New Roman"/>
          <w:sz w:val="22"/>
        </w:rPr>
        <w:tab/>
        <w:t>The Liaison statement tracking which now makes it possible to see an exchange of LSs as a conversation (thread) from the ITU webpage. This feature was implemented in response to feedback received from members and is expected to improve and to facilitate LS tracking.</w:t>
      </w:r>
    </w:p>
    <w:p w:rsidR="002147AD" w:rsidRDefault="00B60C03" w:rsidP="00B60C03">
      <w:pPr>
        <w:rPr>
          <w:rFonts w:cs="Times New Roman"/>
          <w:sz w:val="22"/>
        </w:rPr>
      </w:pPr>
      <w:r w:rsidRPr="00B60C03">
        <w:rPr>
          <w:rFonts w:cs="Times New Roman"/>
          <w:sz w:val="22"/>
        </w:rPr>
        <w:t>•</w:t>
      </w:r>
      <w:r w:rsidRPr="00B60C03">
        <w:rPr>
          <w:rFonts w:cs="Times New Roman"/>
          <w:sz w:val="22"/>
        </w:rPr>
        <w:tab/>
        <w:t>Several enhancements were implemented to the Direct Document Posting system since the last TSAG meeting as a result of members’ feedback.</w:t>
      </w:r>
    </w:p>
    <w:p w:rsidR="00B60C03" w:rsidRPr="002F0130" w:rsidRDefault="00B60C03" w:rsidP="00B60C03">
      <w:pPr>
        <w:rPr>
          <w:rFonts w:cs="Times New Roman"/>
          <w:sz w:val="22"/>
        </w:rPr>
      </w:pPr>
    </w:p>
    <w:p w:rsidR="00524123" w:rsidRPr="00B86B62" w:rsidRDefault="00524123" w:rsidP="001F1A3A">
      <w:pPr>
        <w:rPr>
          <w:rFonts w:cs="Times New Roman"/>
          <w:b/>
          <w:u w:val="single"/>
        </w:rPr>
      </w:pPr>
      <w:bookmarkStart w:id="80" w:name="Item32_05"/>
      <w:bookmarkEnd w:id="80"/>
      <w:r w:rsidRPr="00B86B62">
        <w:rPr>
          <w:rFonts w:cs="Times New Roman"/>
          <w:b/>
          <w:u w:val="single"/>
        </w:rPr>
        <w:t>Action Item 32-05:</w:t>
      </w:r>
      <w:r w:rsidRPr="00B86B62">
        <w:rPr>
          <w:rFonts w:cs="Times New Roman"/>
          <w:b/>
        </w:rPr>
        <w:t xml:space="preserve">  TSB</w:t>
      </w:r>
    </w:p>
    <w:p w:rsidR="00937B3B" w:rsidRPr="002F0130" w:rsidRDefault="002E6EFF" w:rsidP="00D0299D">
      <w:pPr>
        <w:rPr>
          <w:rFonts w:cs="Times New Roman"/>
          <w:sz w:val="22"/>
        </w:rPr>
      </w:pPr>
      <w:r w:rsidRPr="002F0130">
        <w:rPr>
          <w:rFonts w:cs="Times New Roman"/>
          <w:sz w:val="22"/>
        </w:rPr>
        <w:t>28 Aug 20</w:t>
      </w:r>
      <w:r w:rsidR="00937B3B" w:rsidRPr="002F0130">
        <w:rPr>
          <w:rFonts w:cs="Times New Roman"/>
          <w:sz w:val="22"/>
        </w:rPr>
        <w:t>09</w:t>
      </w:r>
      <w:r w:rsidRPr="002F0130">
        <w:rPr>
          <w:rFonts w:cs="Times New Roman"/>
          <w:sz w:val="22"/>
        </w:rPr>
        <w:t xml:space="preserve">:  Rolling Four-Year Operational Plan, including resource requirements, was </w:t>
      </w:r>
      <w:r w:rsidR="00937B3B" w:rsidRPr="002F0130">
        <w:rPr>
          <w:rFonts w:cs="Times New Roman"/>
          <w:sz w:val="22"/>
        </w:rPr>
        <w:t xml:space="preserve">submitted to Council-2009 in document </w:t>
      </w:r>
      <w:hyperlink r:id="rId157" w:history="1">
        <w:r w:rsidR="00D0299D">
          <w:rPr>
            <w:rStyle w:val="Hyperlink"/>
            <w:rFonts w:cs="Times New Roman"/>
            <w:sz w:val="22"/>
          </w:rPr>
          <w:t>C09/14-detailed</w:t>
        </w:r>
      </w:hyperlink>
    </w:p>
    <w:p w:rsidR="00524123" w:rsidRPr="002F0130" w:rsidRDefault="00524123" w:rsidP="001F1A3A">
      <w:pPr>
        <w:rPr>
          <w:rFonts w:cs="Times New Roman"/>
          <w:sz w:val="22"/>
        </w:rPr>
      </w:pPr>
    </w:p>
    <w:p w:rsidR="00524123" w:rsidRPr="002F0130" w:rsidRDefault="000D7868" w:rsidP="001F1A3A">
      <w:pPr>
        <w:rPr>
          <w:rFonts w:cs="Times New Roman"/>
          <w:sz w:val="22"/>
        </w:rPr>
      </w:pPr>
      <w:r w:rsidRPr="002F0130">
        <w:rPr>
          <w:rFonts w:cs="Times New Roman"/>
          <w:sz w:val="22"/>
        </w:rPr>
        <w:t xml:space="preserve">9 August 2010: Rolling Four-Year Operation Plan (2011-2014), including resource requirements, was submitted to the final meeting of the 2010 session of Council in document </w:t>
      </w:r>
      <w:hyperlink r:id="rId158" w:history="1">
        <w:r w:rsidRPr="002F0130">
          <w:rPr>
            <w:rStyle w:val="Hyperlink"/>
            <w:rFonts w:cs="Times New Roman"/>
            <w:sz w:val="22"/>
          </w:rPr>
          <w:t xml:space="preserve">C10/100 </w:t>
        </w:r>
      </w:hyperlink>
      <w:r w:rsidRPr="002F0130">
        <w:rPr>
          <w:rFonts w:cs="Times New Roman"/>
          <w:sz w:val="22"/>
        </w:rPr>
        <w:t xml:space="preserve"> (</w:t>
      </w:r>
      <w:hyperlink r:id="rId159" w:history="1">
        <w:r w:rsidRPr="002F0130">
          <w:rPr>
            <w:rStyle w:val="Hyperlink"/>
            <w:rFonts w:cs="Times New Roman"/>
            <w:sz w:val="22"/>
          </w:rPr>
          <w:t>http://www.itu.int/md/S10-CL-C-0100</w:t>
        </w:r>
      </w:hyperlink>
      <w:r w:rsidRPr="002F0130">
        <w:rPr>
          <w:rFonts w:cs="Times New Roman"/>
          <w:sz w:val="22"/>
        </w:rPr>
        <w:t xml:space="preserve"> )</w:t>
      </w:r>
    </w:p>
    <w:p w:rsidR="00025682" w:rsidRPr="002F0130" w:rsidRDefault="00025682" w:rsidP="001F1A3A">
      <w:pPr>
        <w:rPr>
          <w:rFonts w:cs="Times New Roman"/>
          <w:sz w:val="22"/>
        </w:rPr>
      </w:pPr>
    </w:p>
    <w:p w:rsidR="00025682" w:rsidRPr="002F0130" w:rsidRDefault="00565EB6" w:rsidP="00CE24E1">
      <w:pPr>
        <w:rPr>
          <w:rFonts w:cs="Times New Roman"/>
          <w:sz w:val="22"/>
        </w:rPr>
      </w:pPr>
      <w:r w:rsidRPr="002F0130">
        <w:rPr>
          <w:rFonts w:cs="Times New Roman"/>
          <w:sz w:val="22"/>
        </w:rPr>
        <w:t>8-11 February 2011</w:t>
      </w:r>
      <w:r w:rsidR="00BA2D1A" w:rsidRPr="002F0130">
        <w:rPr>
          <w:sz w:val="22"/>
        </w:rPr>
        <w:t>:</w:t>
      </w:r>
      <w:r w:rsidRPr="002F0130">
        <w:rPr>
          <w:sz w:val="22"/>
        </w:rPr>
        <w:t xml:space="preserve"> </w:t>
      </w:r>
      <w:r w:rsidR="00025682" w:rsidRPr="002F0130">
        <w:rPr>
          <w:rFonts w:cs="Times New Roman"/>
          <w:sz w:val="22"/>
        </w:rPr>
        <w:t>Rolling Four-Year Operation Plan (2012-2015), including resource requirements, was submitted to TSAG (</w:t>
      </w:r>
      <w:r w:rsidR="00053D21" w:rsidRPr="002F0130">
        <w:rPr>
          <w:rFonts w:cs="Times New Roman"/>
          <w:sz w:val="22"/>
        </w:rPr>
        <w:t xml:space="preserve">8-11 </w:t>
      </w:r>
      <w:r w:rsidR="00025682" w:rsidRPr="002F0130">
        <w:rPr>
          <w:rFonts w:cs="Times New Roman"/>
          <w:sz w:val="22"/>
        </w:rPr>
        <w:t xml:space="preserve">February 2011) in </w:t>
      </w:r>
      <w:r w:rsidR="00521710" w:rsidRPr="00521710">
        <w:rPr>
          <w:rFonts w:cs="Times New Roman"/>
          <w:sz w:val="22"/>
        </w:rPr>
        <w:t>TSAG TD228</w:t>
      </w:r>
      <w:r w:rsidR="00025682" w:rsidRPr="002F0130">
        <w:rPr>
          <w:rFonts w:cs="Times New Roman"/>
          <w:sz w:val="22"/>
        </w:rPr>
        <w:t xml:space="preserve"> </w:t>
      </w:r>
      <w:r w:rsidRPr="002F0130">
        <w:rPr>
          <w:rFonts w:cs="Times New Roman"/>
          <w:sz w:val="22"/>
        </w:rPr>
        <w:t>(</w:t>
      </w:r>
      <w:hyperlink r:id="rId160" w:history="1">
        <w:r w:rsidR="00053D21" w:rsidRPr="002F0130">
          <w:rPr>
            <w:rStyle w:val="Hyperlink"/>
            <w:rFonts w:cs="Times New Roman"/>
            <w:sz w:val="22"/>
          </w:rPr>
          <w:t>http://www.itu.int/md/T09-TSAG-110208-TD-GEN-0228</w:t>
        </w:r>
      </w:hyperlink>
      <w:r w:rsidRPr="002F0130">
        <w:rPr>
          <w:rFonts w:cs="Times New Roman"/>
          <w:sz w:val="22"/>
        </w:rPr>
        <w:t>)</w:t>
      </w:r>
      <w:r w:rsidR="00492D8C" w:rsidRPr="002F0130">
        <w:rPr>
          <w:rFonts w:cs="Times New Roman"/>
          <w:sz w:val="22"/>
        </w:rPr>
        <w:t xml:space="preserve"> and to Council 2011 in </w:t>
      </w:r>
      <w:hyperlink r:id="rId161" w:history="1">
        <w:r w:rsidR="00492D8C" w:rsidRPr="002F0130">
          <w:rPr>
            <w:rStyle w:val="Hyperlink"/>
            <w:rFonts w:cs="Times New Roman"/>
            <w:sz w:val="22"/>
          </w:rPr>
          <w:t>C11/29</w:t>
        </w:r>
      </w:hyperlink>
      <w:r w:rsidR="00492D8C" w:rsidRPr="002F0130">
        <w:rPr>
          <w:rFonts w:cs="Times New Roman"/>
          <w:sz w:val="22"/>
        </w:rPr>
        <w:t xml:space="preserve"> (</w:t>
      </w:r>
      <w:hyperlink r:id="rId162" w:history="1">
        <w:r w:rsidR="00492D8C" w:rsidRPr="002F0130">
          <w:rPr>
            <w:rStyle w:val="Hyperlink"/>
            <w:rFonts w:cs="Times New Roman"/>
            <w:sz w:val="22"/>
          </w:rPr>
          <w:t>http://www.itu.int/md/S11-CL-C-0029</w:t>
        </w:r>
      </w:hyperlink>
      <w:r w:rsidR="00492D8C" w:rsidRPr="002F0130">
        <w:rPr>
          <w:rFonts w:cs="Times New Roman"/>
          <w:sz w:val="22"/>
        </w:rPr>
        <w:t xml:space="preserve"> )</w:t>
      </w:r>
      <w:r w:rsidR="00BA2D1A" w:rsidRPr="002F0130">
        <w:rPr>
          <w:rFonts w:cs="Times New Roman"/>
          <w:sz w:val="22"/>
        </w:rPr>
        <w:t xml:space="preserve">.  The Operational Plan (2012-2015) is also referenced in Council 2011 </w:t>
      </w:r>
      <w:hyperlink r:id="rId163" w:history="1">
        <w:r w:rsidR="002F0130" w:rsidRPr="00CE24E1">
          <w:rPr>
            <w:rStyle w:val="Hyperlink"/>
            <w:rFonts w:cs="Times New Roman"/>
            <w:sz w:val="22"/>
          </w:rPr>
          <w:t>C11/10</w:t>
        </w:r>
      </w:hyperlink>
      <w:r w:rsidR="002F0130" w:rsidRPr="002F0130">
        <w:rPr>
          <w:rFonts w:cs="Times New Roman"/>
          <w:sz w:val="22"/>
        </w:rPr>
        <w:t xml:space="preserve"> (Budget 2012-2013) (</w:t>
      </w:r>
      <w:hyperlink r:id="rId164" w:history="1">
        <w:r w:rsidR="002F0130" w:rsidRPr="002F0130">
          <w:rPr>
            <w:rStyle w:val="Hyperlink"/>
            <w:rFonts w:cs="Times New Roman"/>
            <w:sz w:val="22"/>
          </w:rPr>
          <w:t>http://www.itu.int/md/S11-CL-C-0010</w:t>
        </w:r>
      </w:hyperlink>
      <w:r w:rsidR="002F0130" w:rsidRPr="002F0130">
        <w:rPr>
          <w:rFonts w:cs="Times New Roman"/>
          <w:sz w:val="22"/>
        </w:rPr>
        <w:t xml:space="preserve"> </w:t>
      </w:r>
      <w:r w:rsidR="002F0130" w:rsidRPr="002F0130">
        <w:rPr>
          <w:sz w:val="22"/>
        </w:rPr>
        <w:t>)</w:t>
      </w:r>
      <w:r w:rsidR="00BA2D1A" w:rsidRPr="002F0130">
        <w:rPr>
          <w:rFonts w:cs="Times New Roman"/>
          <w:sz w:val="22"/>
        </w:rPr>
        <w:t>.</w:t>
      </w:r>
    </w:p>
    <w:p w:rsidR="00BA2D1A" w:rsidRPr="002F0130" w:rsidRDefault="00BA2D1A" w:rsidP="001F1A3A">
      <w:pPr>
        <w:rPr>
          <w:rFonts w:cs="Times New Roman"/>
          <w:sz w:val="22"/>
        </w:rPr>
      </w:pPr>
    </w:p>
    <w:p w:rsidR="00CF7BB3" w:rsidRPr="002F0130" w:rsidRDefault="00CF7BB3" w:rsidP="005036D2">
      <w:pPr>
        <w:rPr>
          <w:rFonts w:cs="Times New Roman"/>
          <w:sz w:val="22"/>
        </w:rPr>
      </w:pPr>
      <w:r>
        <w:rPr>
          <w:rFonts w:cs="Times New Roman"/>
          <w:sz w:val="22"/>
        </w:rPr>
        <w:t>July</w:t>
      </w:r>
      <w:r w:rsidRPr="002F0130">
        <w:rPr>
          <w:rFonts w:cs="Times New Roman"/>
          <w:sz w:val="22"/>
        </w:rPr>
        <w:t xml:space="preserve"> 201</w:t>
      </w:r>
      <w:r>
        <w:rPr>
          <w:rFonts w:cs="Times New Roman"/>
          <w:sz w:val="22"/>
        </w:rPr>
        <w:t>2</w:t>
      </w:r>
      <w:r w:rsidRPr="002F0130">
        <w:rPr>
          <w:sz w:val="22"/>
        </w:rPr>
        <w:t xml:space="preserve">: </w:t>
      </w:r>
      <w:r w:rsidRPr="002F0130">
        <w:rPr>
          <w:rFonts w:cs="Times New Roman"/>
          <w:sz w:val="22"/>
        </w:rPr>
        <w:t>Rolling Four-Year Operation Plan (201</w:t>
      </w:r>
      <w:r>
        <w:rPr>
          <w:rFonts w:cs="Times New Roman"/>
          <w:sz w:val="22"/>
        </w:rPr>
        <w:t>3</w:t>
      </w:r>
      <w:r w:rsidRPr="002F0130">
        <w:rPr>
          <w:rFonts w:cs="Times New Roman"/>
          <w:sz w:val="22"/>
        </w:rPr>
        <w:t>-201</w:t>
      </w:r>
      <w:r>
        <w:rPr>
          <w:rFonts w:cs="Times New Roman"/>
          <w:sz w:val="22"/>
        </w:rPr>
        <w:t>6</w:t>
      </w:r>
      <w:r w:rsidRPr="002F0130">
        <w:rPr>
          <w:rFonts w:cs="Times New Roman"/>
          <w:sz w:val="22"/>
        </w:rPr>
        <w:t>), including resource requirements, was submitted to Council 201</w:t>
      </w:r>
      <w:r>
        <w:rPr>
          <w:rFonts w:cs="Times New Roman"/>
          <w:sz w:val="22"/>
        </w:rPr>
        <w:t>2</w:t>
      </w:r>
      <w:r w:rsidRPr="002F0130">
        <w:rPr>
          <w:rFonts w:cs="Times New Roman"/>
          <w:sz w:val="22"/>
        </w:rPr>
        <w:t xml:space="preserve"> in Document </w:t>
      </w:r>
      <w:hyperlink r:id="rId165" w:history="1">
        <w:r w:rsidRPr="00CF7BB3">
          <w:rPr>
            <w:rStyle w:val="Hyperlink"/>
            <w:rFonts w:cs="Times New Roman"/>
            <w:sz w:val="22"/>
          </w:rPr>
          <w:t>C12/19</w:t>
        </w:r>
      </w:hyperlink>
      <w:r w:rsidRPr="002F0130">
        <w:rPr>
          <w:rFonts w:cs="Times New Roman"/>
          <w:sz w:val="22"/>
        </w:rPr>
        <w:t xml:space="preserve"> (</w:t>
      </w:r>
      <w:hyperlink r:id="rId166" w:history="1">
        <w:r w:rsidR="005036D2" w:rsidRPr="005036D2">
          <w:rPr>
            <w:rStyle w:val="Hyperlink"/>
            <w:rFonts w:cs="Times New Roman"/>
            <w:sz w:val="22"/>
          </w:rPr>
          <w:t>http://www.itu.int/md/S12-CL-C-00</w:t>
        </w:r>
        <w:r w:rsidR="005036D2" w:rsidRPr="00E25FC3">
          <w:rPr>
            <w:rStyle w:val="Hyperlink"/>
            <w:rFonts w:cs="Times New Roman"/>
            <w:sz w:val="22"/>
          </w:rPr>
          <w:t>19</w:t>
        </w:r>
      </w:hyperlink>
      <w:r w:rsidR="00281F91">
        <w:rPr>
          <w:rStyle w:val="Hyperlink"/>
          <w:rFonts w:cs="Times New Roman"/>
          <w:sz w:val="22"/>
        </w:rPr>
        <w:t>)</w:t>
      </w:r>
      <w:r w:rsidR="005036D2">
        <w:rPr>
          <w:rFonts w:cs="Times New Roman"/>
          <w:sz w:val="22"/>
        </w:rPr>
        <w:t>.</w:t>
      </w:r>
      <w:r w:rsidRPr="002F0130">
        <w:rPr>
          <w:rFonts w:cs="Times New Roman"/>
          <w:sz w:val="22"/>
        </w:rPr>
        <w:t xml:space="preserve"> </w:t>
      </w:r>
    </w:p>
    <w:p w:rsidR="00C1325D" w:rsidRPr="002F0130" w:rsidRDefault="00025682" w:rsidP="001F1A3A">
      <w:pPr>
        <w:rPr>
          <w:rFonts w:cs="Times New Roman"/>
          <w:sz w:val="22"/>
        </w:rPr>
      </w:pPr>
      <w:r w:rsidRPr="002F0130">
        <w:rPr>
          <w:rFonts w:cs="Times New Roman"/>
          <w:sz w:val="22"/>
        </w:rPr>
        <w:t xml:space="preserve"> </w:t>
      </w:r>
    </w:p>
    <w:p w:rsidR="00524123" w:rsidRPr="00B86B62" w:rsidRDefault="00524123" w:rsidP="001F1A3A">
      <w:pPr>
        <w:rPr>
          <w:rFonts w:cs="Times New Roman"/>
          <w:b/>
          <w:u w:val="single"/>
        </w:rPr>
      </w:pPr>
      <w:bookmarkStart w:id="81" w:name="Item32_06"/>
      <w:bookmarkEnd w:id="81"/>
      <w:r w:rsidRPr="00B86B62">
        <w:rPr>
          <w:rFonts w:cs="Times New Roman"/>
          <w:b/>
          <w:u w:val="single"/>
        </w:rPr>
        <w:t>Action Item 32-06:</w:t>
      </w:r>
      <w:r w:rsidRPr="00B86B62">
        <w:rPr>
          <w:rFonts w:cs="Times New Roman"/>
          <w:b/>
        </w:rPr>
        <w:t xml:space="preserve">  TSB</w:t>
      </w:r>
    </w:p>
    <w:p w:rsidR="00937B3B" w:rsidRPr="00B86B62" w:rsidRDefault="002E6EFF" w:rsidP="00D00FA3">
      <w:pPr>
        <w:rPr>
          <w:rFonts w:cs="Times New Roman"/>
          <w:sz w:val="22"/>
        </w:rPr>
      </w:pPr>
      <w:r w:rsidRPr="00B86B62">
        <w:rPr>
          <w:rFonts w:cs="Times New Roman"/>
          <w:sz w:val="22"/>
        </w:rPr>
        <w:t xml:space="preserve">TSB maintains a web site on Electronic Working Methods Facilities and Support at </w:t>
      </w:r>
      <w:hyperlink r:id="rId167" w:history="1">
        <w:r w:rsidRPr="00D00FA3">
          <w:rPr>
            <w:rStyle w:val="Hyperlink"/>
            <w:rFonts w:cs="Times New Roman"/>
            <w:sz w:val="22"/>
          </w:rPr>
          <w:t>http://www.itu.int/ITU-T/edh</w:t>
        </w:r>
      </w:hyperlink>
      <w:r w:rsidRPr="00B86B62">
        <w:rPr>
          <w:rFonts w:cs="Times New Roman"/>
          <w:sz w:val="22"/>
        </w:rPr>
        <w:t xml:space="preserve">.  Every study group home page has a </w:t>
      </w:r>
      <w:r w:rsidR="009240B1" w:rsidRPr="00B86B62">
        <w:rPr>
          <w:rFonts w:cs="Times New Roman"/>
          <w:sz w:val="22"/>
        </w:rPr>
        <w:t>hot</w:t>
      </w:r>
      <w:r w:rsidRPr="00B86B62">
        <w:rPr>
          <w:rFonts w:cs="Times New Roman"/>
          <w:sz w:val="22"/>
        </w:rPr>
        <w:t xml:space="preserve">link to </w:t>
      </w:r>
      <w:r w:rsidR="009240B1" w:rsidRPr="00B86B62">
        <w:rPr>
          <w:rFonts w:cs="Times New Roman"/>
          <w:sz w:val="22"/>
        </w:rPr>
        <w:t>this EWM site.</w:t>
      </w:r>
      <w:r w:rsidR="00D00FA3">
        <w:rPr>
          <w:rFonts w:cs="Times New Roman"/>
          <w:sz w:val="22"/>
        </w:rPr>
        <w:t xml:space="preserve"> </w:t>
      </w:r>
      <w:r w:rsidR="009240B1" w:rsidRPr="00B86B62">
        <w:rPr>
          <w:rFonts w:cs="Times New Roman"/>
          <w:sz w:val="22"/>
        </w:rPr>
        <w:t>A l</w:t>
      </w:r>
      <w:r w:rsidR="00937B3B" w:rsidRPr="00B86B62">
        <w:rPr>
          <w:rFonts w:cs="Times New Roman"/>
          <w:sz w:val="22"/>
        </w:rPr>
        <w:t xml:space="preserve">ist of </w:t>
      </w:r>
      <w:hyperlink r:id="rId168" w:history="1">
        <w:r w:rsidR="00465F6B" w:rsidRPr="00B86B62">
          <w:rPr>
            <w:rStyle w:val="Hyperlink"/>
            <w:rFonts w:cs="Times New Roman"/>
            <w:sz w:val="22"/>
          </w:rPr>
          <w:t>Frequently</w:t>
        </w:r>
        <w:r w:rsidR="009240B1" w:rsidRPr="00B86B62">
          <w:rPr>
            <w:rStyle w:val="Hyperlink"/>
            <w:rFonts w:cs="Times New Roman"/>
            <w:sz w:val="22"/>
          </w:rPr>
          <w:t xml:space="preserve"> Asked Questions on EWM</w:t>
        </w:r>
      </w:hyperlink>
      <w:r w:rsidR="009240B1" w:rsidRPr="00B86B62">
        <w:rPr>
          <w:rFonts w:cs="Times New Roman"/>
          <w:sz w:val="22"/>
        </w:rPr>
        <w:t xml:space="preserve"> is also </w:t>
      </w:r>
      <w:r w:rsidR="00937B3B" w:rsidRPr="00B86B62">
        <w:rPr>
          <w:rFonts w:cs="Times New Roman"/>
          <w:sz w:val="22"/>
        </w:rPr>
        <w:t>maintained by TSB</w:t>
      </w:r>
      <w:r w:rsidR="009240B1" w:rsidRPr="00B86B62">
        <w:rPr>
          <w:rFonts w:cs="Times New Roman"/>
          <w:sz w:val="22"/>
        </w:rPr>
        <w:t>.</w:t>
      </w:r>
      <w:r w:rsidR="00DC25E9" w:rsidRPr="00B86B62">
        <w:rPr>
          <w:rFonts w:cs="Times New Roman"/>
          <w:sz w:val="22"/>
        </w:rPr>
        <w:t xml:space="preserve">  Among other items, it includes latest updates on Web conferencing tools.</w:t>
      </w:r>
    </w:p>
    <w:p w:rsidR="00B87600" w:rsidRPr="00B86B62" w:rsidRDefault="00B87600" w:rsidP="001F1A3A">
      <w:pPr>
        <w:rPr>
          <w:rFonts w:cs="Times New Roman"/>
          <w:sz w:val="22"/>
        </w:rPr>
      </w:pPr>
    </w:p>
    <w:p w:rsidR="00B87600" w:rsidRDefault="00B87600" w:rsidP="00D00FA3">
      <w:pPr>
        <w:rPr>
          <w:rFonts w:cs="Times New Roman"/>
          <w:sz w:val="22"/>
        </w:rPr>
      </w:pPr>
      <w:r w:rsidRPr="00B86B62">
        <w:rPr>
          <w:rFonts w:cs="Times New Roman"/>
          <w:sz w:val="22"/>
        </w:rPr>
        <w:t xml:space="preserve">The TSB Director requested in </w:t>
      </w:r>
      <w:hyperlink r:id="rId169" w:history="1">
        <w:r w:rsidRPr="00B86B62">
          <w:rPr>
            <w:rStyle w:val="Hyperlink"/>
            <w:rFonts w:cs="Times New Roman"/>
            <w:sz w:val="22"/>
          </w:rPr>
          <w:t>Circular 150 (10 November 2010) (http://www.itu.int/md/T09-TSB-CIR-0150)</w:t>
        </w:r>
      </w:hyperlink>
      <w:r w:rsidRPr="00B86B62">
        <w:rPr>
          <w:rFonts w:cs="Times New Roman"/>
          <w:sz w:val="22"/>
        </w:rPr>
        <w:t xml:space="preserve"> that MSs, SMs and Associates confirm that those still receiv</w:t>
      </w:r>
      <w:r w:rsidR="00872E82" w:rsidRPr="00B86B62">
        <w:rPr>
          <w:rFonts w:cs="Times New Roman"/>
          <w:sz w:val="22"/>
        </w:rPr>
        <w:t>ing</w:t>
      </w:r>
      <w:r w:rsidRPr="00B86B62">
        <w:rPr>
          <w:rFonts w:cs="Times New Roman"/>
          <w:sz w:val="22"/>
        </w:rPr>
        <w:t xml:space="preserve"> paper copies of circulars, collective letters and reports by post will support efforts to work electronically and to reduce </w:t>
      </w:r>
      <w:r w:rsidR="00872E82" w:rsidRPr="00B86B62">
        <w:rPr>
          <w:rFonts w:cs="Times New Roman"/>
          <w:sz w:val="22"/>
        </w:rPr>
        <w:t xml:space="preserve">the </w:t>
      </w:r>
      <w:r w:rsidRPr="00B86B62">
        <w:rPr>
          <w:rFonts w:cs="Times New Roman"/>
          <w:sz w:val="22"/>
        </w:rPr>
        <w:t xml:space="preserve">cost of paper mailings.  By doing so, they can receive </w:t>
      </w:r>
      <w:r w:rsidR="00872E82" w:rsidRPr="00B86B62">
        <w:rPr>
          <w:rFonts w:cs="Times New Roman"/>
          <w:sz w:val="22"/>
        </w:rPr>
        <w:t>an electronic notice</w:t>
      </w:r>
      <w:r w:rsidRPr="00B86B62">
        <w:rPr>
          <w:rFonts w:cs="Times New Roman"/>
          <w:sz w:val="22"/>
        </w:rPr>
        <w:t xml:space="preserve"> </w:t>
      </w:r>
      <w:r w:rsidRPr="00D00FA3">
        <w:rPr>
          <w:rFonts w:cs="Times New Roman"/>
          <w:sz w:val="22"/>
        </w:rPr>
        <w:t xml:space="preserve">through the </w:t>
      </w:r>
      <w:r w:rsidR="008A4A54" w:rsidRPr="00D00FA3">
        <w:rPr>
          <w:sz w:val="22"/>
        </w:rPr>
        <w:t>E-Mail Notification System</w:t>
      </w:r>
      <w:r w:rsidRPr="00B86B62">
        <w:rPr>
          <w:rFonts w:cs="Times New Roman"/>
          <w:sz w:val="22"/>
        </w:rPr>
        <w:t xml:space="preserve"> (</w:t>
      </w:r>
      <w:hyperlink r:id="rId170" w:history="1">
        <w:r w:rsidR="00872E82" w:rsidRPr="00B86B62">
          <w:rPr>
            <w:rStyle w:val="Hyperlink"/>
            <w:rFonts w:cs="Times New Roman"/>
            <w:sz w:val="22"/>
          </w:rPr>
          <w:t>http://www.itu.int/tiesutils/asp/notify.asp</w:t>
        </w:r>
      </w:hyperlink>
      <w:r w:rsidRPr="00B86B62">
        <w:rPr>
          <w:rFonts w:cs="Times New Roman"/>
          <w:sz w:val="22"/>
        </w:rPr>
        <w:t>?</w:t>
      </w:r>
      <w:r w:rsidR="00872E82" w:rsidRPr="00B86B62">
        <w:rPr>
          <w:rFonts w:cs="Times New Roman"/>
          <w:sz w:val="22"/>
        </w:rPr>
        <w:t xml:space="preserve">) </w:t>
      </w:r>
      <w:r w:rsidRPr="00B86B62">
        <w:rPr>
          <w:rFonts w:cs="Times New Roman"/>
          <w:sz w:val="22"/>
        </w:rPr>
        <w:t>when such documents are available for downloading from the ITU-T website.</w:t>
      </w:r>
    </w:p>
    <w:p w:rsidR="00357FBD" w:rsidRDefault="00357FBD" w:rsidP="001F1A3A">
      <w:pPr>
        <w:rPr>
          <w:rFonts w:cs="Times New Roman"/>
          <w:sz w:val="22"/>
        </w:rPr>
      </w:pPr>
    </w:p>
    <w:p w:rsidR="00951F16" w:rsidRPr="002F0130" w:rsidRDefault="00951F16" w:rsidP="00F22633">
      <w:pPr>
        <w:rPr>
          <w:sz w:val="22"/>
        </w:rPr>
      </w:pPr>
      <w:r w:rsidRPr="002F0130">
        <w:rPr>
          <w:sz w:val="22"/>
        </w:rPr>
        <w:t>TSAG (</w:t>
      </w:r>
      <w:r w:rsidR="00A614BE" w:rsidRPr="002F0130">
        <w:rPr>
          <w:sz w:val="22"/>
        </w:rPr>
        <w:t xml:space="preserve">8-11 </w:t>
      </w:r>
      <w:r w:rsidRPr="002F0130">
        <w:rPr>
          <w:sz w:val="22"/>
        </w:rPr>
        <w:t xml:space="preserve">February 2011) reported progress and an updated EWM Action List in </w:t>
      </w:r>
      <w:r w:rsidR="00521710" w:rsidRPr="00521710">
        <w:rPr>
          <w:sz w:val="22"/>
        </w:rPr>
        <w:t>TSAG TD246</w:t>
      </w:r>
      <w:r w:rsidRPr="002F0130">
        <w:rPr>
          <w:sz w:val="22"/>
        </w:rPr>
        <w:t xml:space="preserve"> </w:t>
      </w:r>
      <w:r w:rsidR="00A614BE" w:rsidRPr="002F0130">
        <w:rPr>
          <w:sz w:val="22"/>
        </w:rPr>
        <w:t>(</w:t>
      </w:r>
      <w:hyperlink r:id="rId171" w:history="1">
        <w:r w:rsidR="00A614BE" w:rsidRPr="002F0130">
          <w:rPr>
            <w:rStyle w:val="Hyperlink"/>
            <w:sz w:val="22"/>
          </w:rPr>
          <w:t>http://www.itu.int/md/T09-TSAG-110208-TD-GEN-0246</w:t>
        </w:r>
      </w:hyperlink>
      <w:r w:rsidR="00FA4828" w:rsidRPr="00046AF6">
        <w:rPr>
          <w:sz w:val="22"/>
        </w:rPr>
        <w:t>).</w:t>
      </w:r>
      <w:r w:rsidRPr="00046AF6">
        <w:rPr>
          <w:sz w:val="22"/>
        </w:rPr>
        <w:t xml:space="preserve">  One suggestion was made to collect all information about electronic tools into a comprehensive user guide and TSB is drafting such a guide</w:t>
      </w:r>
      <w:r w:rsidR="00565EB6" w:rsidRPr="00046AF6">
        <w:rPr>
          <w:sz w:val="22"/>
        </w:rPr>
        <w:t xml:space="preserve"> for possible internal use.  </w:t>
      </w:r>
    </w:p>
    <w:p w:rsidR="00951F16" w:rsidRDefault="00951F16" w:rsidP="001F1A3A">
      <w:pPr>
        <w:rPr>
          <w:rFonts w:cs="Times New Roman"/>
          <w:sz w:val="22"/>
        </w:rPr>
      </w:pPr>
    </w:p>
    <w:p w:rsidR="00FF5744" w:rsidRDefault="00FF5744" w:rsidP="00FF5744">
      <w:pPr>
        <w:rPr>
          <w:rFonts w:cs="Times New Roman"/>
          <w:sz w:val="22"/>
        </w:rPr>
      </w:pPr>
      <w:r w:rsidRPr="00FF5744">
        <w:rPr>
          <w:rFonts w:cs="Times New Roman"/>
          <w:sz w:val="22"/>
        </w:rPr>
        <w:t>EWM report to TSAG (10-13 January 2012) found in TSAG TD 293 (http://www.itu.int/md/T09-TSAG-120110-TD-GEN-0293/en) includes an update on a new EWM Services w</w:t>
      </w:r>
      <w:r>
        <w:rPr>
          <w:rFonts w:cs="Times New Roman"/>
          <w:sz w:val="22"/>
        </w:rPr>
        <w:t>eb</w:t>
      </w:r>
      <w:r w:rsidRPr="00FF5744">
        <w:rPr>
          <w:rFonts w:cs="Times New Roman"/>
          <w:sz w:val="22"/>
        </w:rPr>
        <w:t xml:space="preserve">page containing comprehensive information about ITU electronic tools, Frequently </w:t>
      </w:r>
      <w:r>
        <w:rPr>
          <w:rFonts w:cs="Times New Roman"/>
          <w:sz w:val="22"/>
        </w:rPr>
        <w:t>A</w:t>
      </w:r>
      <w:r w:rsidRPr="00FF5744">
        <w:rPr>
          <w:rFonts w:cs="Times New Roman"/>
          <w:sz w:val="22"/>
        </w:rPr>
        <w:t xml:space="preserve">sked Questions (FAQs) and comprehensive user guides. It is available at: </w:t>
      </w:r>
      <w:hyperlink r:id="rId172" w:history="1">
        <w:r w:rsidRPr="00E27B8B">
          <w:rPr>
            <w:rStyle w:val="Hyperlink"/>
            <w:rFonts w:cs="Times New Roman"/>
            <w:sz w:val="22"/>
          </w:rPr>
          <w:t>http://groups.itu.int/itu-t/EWMServices.aspx</w:t>
        </w:r>
      </w:hyperlink>
      <w:r w:rsidRPr="00FF5744">
        <w:rPr>
          <w:rFonts w:cs="Times New Roman"/>
          <w:sz w:val="22"/>
        </w:rPr>
        <w:t>.</w:t>
      </w:r>
    </w:p>
    <w:p w:rsidR="00FF5744" w:rsidRPr="002F0130" w:rsidRDefault="00FF5744" w:rsidP="001F1A3A">
      <w:pPr>
        <w:rPr>
          <w:rFonts w:cs="Times New Roman"/>
          <w:sz w:val="22"/>
        </w:rPr>
      </w:pPr>
    </w:p>
    <w:p w:rsidR="00524123" w:rsidRPr="00B86B62" w:rsidRDefault="00524123" w:rsidP="001F1A3A">
      <w:pPr>
        <w:rPr>
          <w:rFonts w:cs="Times New Roman"/>
          <w:b/>
          <w:u w:val="single"/>
        </w:rPr>
      </w:pPr>
      <w:bookmarkStart w:id="82" w:name="Item32_07"/>
      <w:bookmarkEnd w:id="82"/>
      <w:r w:rsidRPr="00B86B62">
        <w:rPr>
          <w:rFonts w:cs="Times New Roman"/>
          <w:b/>
          <w:u w:val="single"/>
        </w:rPr>
        <w:t>Action Item 32-07:</w:t>
      </w:r>
      <w:r w:rsidRPr="00B86B62">
        <w:rPr>
          <w:rFonts w:cs="Times New Roman"/>
          <w:b/>
        </w:rPr>
        <w:t xml:space="preserve">  TSAG</w:t>
      </w:r>
    </w:p>
    <w:p w:rsidR="00A263BE" w:rsidRDefault="003719AA" w:rsidP="00521710">
      <w:pPr>
        <w:rPr>
          <w:rFonts w:eastAsia="Times New Roman" w:cs="Times New Roman"/>
          <w:sz w:val="22"/>
        </w:rPr>
      </w:pPr>
      <w:r w:rsidRPr="00B86B62">
        <w:rPr>
          <w:sz w:val="22"/>
        </w:rPr>
        <w:t xml:space="preserve">Resolution 32, Instructs 2, </w:t>
      </w:r>
      <w:r w:rsidR="00132F12" w:rsidRPr="00B86B62">
        <w:rPr>
          <w:sz w:val="22"/>
        </w:rPr>
        <w:t>addresses actions for an</w:t>
      </w:r>
      <w:r w:rsidRPr="00B86B62">
        <w:rPr>
          <w:sz w:val="22"/>
        </w:rPr>
        <w:t xml:space="preserve"> EWM Working Party in TSAG.  However, instead of a Working Party t</w:t>
      </w:r>
      <w:r w:rsidR="00E50984" w:rsidRPr="00B86B62">
        <w:rPr>
          <w:sz w:val="22"/>
        </w:rPr>
        <w:t xml:space="preserve">he 28-30 April 2009 TSAG </w:t>
      </w:r>
      <w:r w:rsidR="002E2192" w:rsidRPr="00B86B62">
        <w:rPr>
          <w:sz w:val="22"/>
        </w:rPr>
        <w:t xml:space="preserve">set up a </w:t>
      </w:r>
      <w:r w:rsidR="00E50984" w:rsidRPr="00B86B62">
        <w:rPr>
          <w:sz w:val="22"/>
        </w:rPr>
        <w:t xml:space="preserve">correspondence group </w:t>
      </w:r>
      <w:r w:rsidR="002E2192" w:rsidRPr="00B86B62">
        <w:rPr>
          <w:sz w:val="22"/>
        </w:rPr>
        <w:t xml:space="preserve">on Working Methods, including EWM, </w:t>
      </w:r>
      <w:r w:rsidR="00E50984" w:rsidRPr="00B86B62">
        <w:rPr>
          <w:sz w:val="22"/>
        </w:rPr>
        <w:t xml:space="preserve">under Mr Stephen Trowbridge, vice-chairman of TSAG.  </w:t>
      </w:r>
      <w:r w:rsidR="002E2192" w:rsidRPr="00B86B62">
        <w:rPr>
          <w:sz w:val="22"/>
        </w:rPr>
        <w:t xml:space="preserve">The mailing list is at </w:t>
      </w:r>
      <w:hyperlink r:id="rId173" w:history="1">
        <w:r w:rsidR="002E2192" w:rsidRPr="00B86B62">
          <w:rPr>
            <w:rStyle w:val="Hyperlink"/>
            <w:sz w:val="22"/>
          </w:rPr>
          <w:t>09tsagwm@lists.itu.int</w:t>
        </w:r>
      </w:hyperlink>
      <w:r w:rsidR="002E2192" w:rsidRPr="00B86B62">
        <w:rPr>
          <w:rFonts w:ascii="Verdana" w:hAnsi="Verdana"/>
          <w:sz w:val="18"/>
          <w:szCs w:val="18"/>
        </w:rPr>
        <w:t xml:space="preserve">.  </w:t>
      </w:r>
      <w:r w:rsidR="00E50984" w:rsidRPr="00B86B62">
        <w:rPr>
          <w:sz w:val="22"/>
        </w:rPr>
        <w:t xml:space="preserve">A TSAG EWM Working Party </w:t>
      </w:r>
      <w:r w:rsidRPr="00B86B62">
        <w:rPr>
          <w:sz w:val="22"/>
        </w:rPr>
        <w:t>has not been</w:t>
      </w:r>
      <w:r w:rsidR="00E50984" w:rsidRPr="00B86B62">
        <w:rPr>
          <w:sz w:val="22"/>
        </w:rPr>
        <w:t xml:space="preserve"> established.   </w:t>
      </w:r>
      <w:r w:rsidR="002E2192" w:rsidRPr="00B86B62">
        <w:rPr>
          <w:sz w:val="22"/>
        </w:rPr>
        <w:t>The</w:t>
      </w:r>
      <w:r w:rsidR="00E50984" w:rsidRPr="00B86B62">
        <w:rPr>
          <w:sz w:val="22"/>
        </w:rPr>
        <w:t xml:space="preserve"> ad hoc group on </w:t>
      </w:r>
      <w:r w:rsidR="006E682C" w:rsidRPr="00B86B62">
        <w:rPr>
          <w:rFonts w:eastAsia="Times New Roman" w:cs="Times New Roman"/>
          <w:sz w:val="22"/>
        </w:rPr>
        <w:lastRenderedPageBreak/>
        <w:t xml:space="preserve">Working Methods, including EWM, met during TSAG, </w:t>
      </w:r>
      <w:r w:rsidR="00E50984" w:rsidRPr="00B86B62">
        <w:rPr>
          <w:rFonts w:eastAsia="Times New Roman" w:cs="Times New Roman"/>
          <w:sz w:val="22"/>
        </w:rPr>
        <w:t xml:space="preserve">8-11 </w:t>
      </w:r>
      <w:r w:rsidR="006E682C" w:rsidRPr="00B86B62">
        <w:rPr>
          <w:rFonts w:eastAsia="Times New Roman" w:cs="Times New Roman"/>
          <w:sz w:val="22"/>
        </w:rPr>
        <w:t xml:space="preserve">Feb 2010. </w:t>
      </w:r>
      <w:r w:rsidR="00E50984" w:rsidRPr="00B86B62">
        <w:rPr>
          <w:rFonts w:eastAsia="Times New Roman" w:cs="Times New Roman"/>
          <w:sz w:val="22"/>
        </w:rPr>
        <w:t xml:space="preserve"> </w:t>
      </w:r>
      <w:r w:rsidR="006E682C" w:rsidRPr="00B86B62">
        <w:rPr>
          <w:rFonts w:eastAsia="Times New Roman" w:cs="Times New Roman"/>
          <w:sz w:val="22"/>
        </w:rPr>
        <w:t>Its report is i</w:t>
      </w:r>
      <w:r w:rsidR="002E2192" w:rsidRPr="00B86B62">
        <w:rPr>
          <w:rFonts w:eastAsia="Times New Roman" w:cs="Times New Roman"/>
          <w:sz w:val="22"/>
        </w:rPr>
        <w:t xml:space="preserve">n TSAG </w:t>
      </w:r>
      <w:r w:rsidR="00521710" w:rsidRPr="00521710">
        <w:rPr>
          <w:rFonts w:eastAsia="Times New Roman" w:cs="Times New Roman"/>
          <w:sz w:val="22"/>
        </w:rPr>
        <w:t>TD140</w:t>
      </w:r>
      <w:r w:rsidR="00A614BE">
        <w:t xml:space="preserve"> (</w:t>
      </w:r>
      <w:hyperlink r:id="rId174" w:history="1">
        <w:r w:rsidR="00A614BE" w:rsidRPr="00E25FC3">
          <w:rPr>
            <w:rStyle w:val="Hyperlink"/>
            <w:sz w:val="22"/>
          </w:rPr>
          <w:t>http://www.itu.int/md/T09-TSAG-100208-TD-GEN-0140</w:t>
        </w:r>
      </w:hyperlink>
      <w:r w:rsidR="00A614BE" w:rsidRPr="00E25FC3">
        <w:rPr>
          <w:sz w:val="22"/>
        </w:rPr>
        <w:t>)</w:t>
      </w:r>
      <w:r w:rsidR="00285CF2" w:rsidRPr="00B86B62">
        <w:rPr>
          <w:rFonts w:eastAsia="Times New Roman" w:cs="Times New Roman"/>
          <w:sz w:val="22"/>
        </w:rPr>
        <w:t xml:space="preserve">.  </w:t>
      </w:r>
      <w:r w:rsidR="006E682C" w:rsidRPr="00B86B62">
        <w:rPr>
          <w:rFonts w:eastAsia="Times New Roman" w:cs="Times New Roman"/>
          <w:sz w:val="22"/>
        </w:rPr>
        <w:t xml:space="preserve"> </w:t>
      </w:r>
      <w:r w:rsidR="00E50984" w:rsidRPr="00B86B62">
        <w:rPr>
          <w:rFonts w:eastAsia="Times New Roman" w:cs="Times New Roman"/>
          <w:sz w:val="22"/>
        </w:rPr>
        <w:t xml:space="preserve">The </w:t>
      </w:r>
      <w:r w:rsidR="002E2192" w:rsidRPr="00B86B62">
        <w:rPr>
          <w:rFonts w:eastAsia="Times New Roman" w:cs="Times New Roman"/>
          <w:sz w:val="22"/>
        </w:rPr>
        <w:t xml:space="preserve">EWM </w:t>
      </w:r>
      <w:r w:rsidR="006E682C" w:rsidRPr="00B86B62">
        <w:rPr>
          <w:rFonts w:eastAsia="Times New Roman" w:cs="Times New Roman"/>
          <w:sz w:val="22"/>
        </w:rPr>
        <w:t>Action Item list appears in Annex A, with 8 Ongoing Items and 9 Action Items.</w:t>
      </w:r>
      <w:r w:rsidR="00A2593E">
        <w:rPr>
          <w:rFonts w:eastAsia="Times New Roman" w:cs="Times New Roman"/>
          <w:sz w:val="22"/>
        </w:rPr>
        <w:t xml:space="preserve">  </w:t>
      </w:r>
    </w:p>
    <w:p w:rsidR="00A263BE" w:rsidRDefault="00A263BE" w:rsidP="001F1A3A">
      <w:pPr>
        <w:rPr>
          <w:rFonts w:eastAsia="Times New Roman" w:cs="Times New Roman"/>
          <w:sz w:val="22"/>
        </w:rPr>
      </w:pPr>
    </w:p>
    <w:p w:rsidR="00FC09C9" w:rsidRPr="00B86B62" w:rsidRDefault="00A2593E" w:rsidP="00E25FC3">
      <w:pPr>
        <w:rPr>
          <w:rFonts w:eastAsia="Times New Roman" w:cs="Times New Roman"/>
        </w:rPr>
      </w:pPr>
      <w:r>
        <w:rPr>
          <w:rFonts w:eastAsia="Times New Roman" w:cs="Times New Roman"/>
          <w:sz w:val="22"/>
        </w:rPr>
        <w:t xml:space="preserve">The report to TSAG in 8-11 February 2011 is in </w:t>
      </w:r>
      <w:hyperlink r:id="rId175" w:history="1">
        <w:r w:rsidR="00320E21">
          <w:rPr>
            <w:rStyle w:val="Hyperlink"/>
            <w:rFonts w:eastAsia="Times New Roman" w:cs="Times New Roman"/>
            <w:sz w:val="22"/>
          </w:rPr>
          <w:t>TSAG TD203</w:t>
        </w:r>
      </w:hyperlink>
      <w:r>
        <w:rPr>
          <w:rFonts w:eastAsia="Times New Roman" w:cs="Times New Roman"/>
          <w:sz w:val="22"/>
        </w:rPr>
        <w:t xml:space="preserve"> </w:t>
      </w:r>
      <w:r w:rsidR="00512EBD" w:rsidRPr="00E25FC3">
        <w:rPr>
          <w:sz w:val="22"/>
        </w:rPr>
        <w:t>(</w:t>
      </w:r>
      <w:hyperlink r:id="rId176" w:history="1">
        <w:r w:rsidR="00512EBD" w:rsidRPr="00E25FC3">
          <w:rPr>
            <w:rStyle w:val="Hyperlink"/>
            <w:sz w:val="22"/>
          </w:rPr>
          <w:t>http://www.itu.int/md/T09-TSAG-110208-TD-GEN-0203</w:t>
        </w:r>
      </w:hyperlink>
      <w:r w:rsidR="00512EBD" w:rsidRPr="00E25FC3">
        <w:rPr>
          <w:sz w:val="22"/>
        </w:rPr>
        <w:t>)</w:t>
      </w:r>
      <w:r w:rsidR="00512EBD">
        <w:rPr>
          <w:rFonts w:eastAsia="Times New Roman" w:cs="Times New Roman"/>
          <w:sz w:val="22"/>
        </w:rPr>
        <w:t>.  The updated EWM Action Item list appears in section 4 of the report.</w:t>
      </w:r>
    </w:p>
    <w:bookmarkEnd w:id="73"/>
    <w:bookmarkEnd w:id="74"/>
    <w:p w:rsidR="009240B1" w:rsidRPr="005023E9" w:rsidRDefault="009240B1" w:rsidP="009240B1">
      <w:pPr>
        <w:rPr>
          <w:sz w:val="22"/>
        </w:rPr>
      </w:pPr>
    </w:p>
    <w:p w:rsidR="00DC25E9" w:rsidRPr="005023E9" w:rsidRDefault="00DC25E9" w:rsidP="009240B1">
      <w:pPr>
        <w:rPr>
          <w:sz w:val="22"/>
        </w:rPr>
      </w:pPr>
    </w:p>
    <w:p w:rsidR="00135BCE" w:rsidRPr="00B86B62" w:rsidRDefault="008A4A54" w:rsidP="00046AF6">
      <w:pPr>
        <w:rPr>
          <w:rFonts w:cs="Times New Roman"/>
          <w:b/>
        </w:rPr>
      </w:pPr>
      <w:bookmarkStart w:id="83" w:name="Item32_08"/>
      <w:bookmarkEnd w:id="83"/>
      <w:r w:rsidRPr="00F22633">
        <w:rPr>
          <w:b/>
          <w:u w:val="single"/>
        </w:rPr>
        <w:t>Action Item 32-08:</w:t>
      </w:r>
      <w:r w:rsidRPr="00F22633">
        <w:rPr>
          <w:b/>
        </w:rPr>
        <w:t xml:space="preserve"> TSB</w:t>
      </w:r>
      <w:r w:rsidR="00D07B52">
        <w:rPr>
          <w:rFonts w:cs="Times New Roman"/>
          <w:b/>
        </w:rPr>
        <w:t xml:space="preserve"> </w:t>
      </w:r>
    </w:p>
    <w:p w:rsidR="00135BCE" w:rsidRPr="005023E9" w:rsidRDefault="00135BCE" w:rsidP="009240B1">
      <w:pPr>
        <w:rPr>
          <w:sz w:val="22"/>
        </w:rPr>
      </w:pPr>
    </w:p>
    <w:p w:rsidR="00DC25E9" w:rsidRPr="00D038F4" w:rsidRDefault="00DC25E9" w:rsidP="00DC25E9">
      <w:pPr>
        <w:rPr>
          <w:sz w:val="22"/>
        </w:rPr>
      </w:pPr>
      <w:r w:rsidRPr="00D038F4">
        <w:rPr>
          <w:sz w:val="22"/>
        </w:rPr>
        <w:t>Plenipot-2010 Resolution 167 (Strengthening ITU capabilities for electronic meetings and means to advance the work of the Union) also addresses implementation of electronic meetings, remote participation and associated procedures, and consultations with the Sector Advisory Groups.</w:t>
      </w:r>
    </w:p>
    <w:p w:rsidR="00135BCE" w:rsidRPr="00D038F4" w:rsidRDefault="00135BCE" w:rsidP="009240B1">
      <w:pPr>
        <w:rPr>
          <w:sz w:val="22"/>
        </w:rPr>
      </w:pPr>
    </w:p>
    <w:p w:rsidR="00FB475C" w:rsidRPr="00D038F4" w:rsidRDefault="00A263BE">
      <w:pPr>
        <w:rPr>
          <w:sz w:val="22"/>
        </w:rPr>
      </w:pPr>
      <w:r w:rsidRPr="00D038F4">
        <w:rPr>
          <w:sz w:val="22"/>
        </w:rPr>
        <w:t>TSB, in collaboration with the other Bureaux and General Secretariat, is collecting data from on-line workshops and meetings with the goal to prepare an ITU guide for “hybrid” (i.e., both face-to-face and remote participant) meetings.</w:t>
      </w:r>
    </w:p>
    <w:p w:rsidR="00FB475C" w:rsidRPr="00D038F4" w:rsidRDefault="00FB475C">
      <w:pPr>
        <w:rPr>
          <w:sz w:val="22"/>
        </w:rPr>
      </w:pPr>
    </w:p>
    <w:p w:rsidR="00C53BA6" w:rsidRPr="00D038F4" w:rsidRDefault="00FA4828">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cs="Times New Roman"/>
          <w:sz w:val="22"/>
          <w:lang w:eastAsia="en-US"/>
        </w:rPr>
      </w:pPr>
      <w:r w:rsidRPr="00D038F4">
        <w:rPr>
          <w:sz w:val="22"/>
        </w:rPr>
        <w:t xml:space="preserve">Almost all ITU-T study groups are now using online meetings as part of their regular working methods.  </w:t>
      </w:r>
      <w:r w:rsidRPr="00D038F4">
        <w:rPr>
          <w:rFonts w:eastAsia="Times New Roman" w:cs="Times New Roman"/>
          <w:sz w:val="22"/>
          <w:lang w:val="en-GB" w:eastAsia="en-US"/>
        </w:rPr>
        <w:t xml:space="preserve">For the period January to December 2010, 346 </w:t>
      </w:r>
      <w:r w:rsidRPr="00D038F4">
        <w:rPr>
          <w:rFonts w:eastAsia="Times New Roman" w:cs="Times New Roman"/>
          <w:sz w:val="22"/>
          <w:lang w:eastAsia="en-US"/>
        </w:rPr>
        <w:t xml:space="preserve">sessions </w:t>
      </w:r>
      <w:r w:rsidRPr="00D038F4">
        <w:rPr>
          <w:rFonts w:eastAsia="Times New Roman" w:cs="Times New Roman"/>
          <w:sz w:val="22"/>
          <w:lang w:val="en-GB" w:eastAsia="en-US"/>
        </w:rPr>
        <w:t>were held with a total duration of 896 hours (equivalent to 112 8-hour working days) and online participation from 769 attendees.</w:t>
      </w:r>
      <w:r w:rsidRPr="00D038F4">
        <w:rPr>
          <w:rFonts w:eastAsia="Times New Roman" w:cs="Times New Roman"/>
          <w:sz w:val="22"/>
          <w:lang w:eastAsia="en-US"/>
        </w:rPr>
        <w:t xml:space="preserve"> Various meetings also regularly provide real-time captioning used as an accessibility accommodation for local and remote participants with hearing difficulties.</w:t>
      </w:r>
      <w:r w:rsidR="00823F2A" w:rsidRPr="00D038F4">
        <w:rPr>
          <w:rFonts w:eastAsia="Times New Roman" w:cs="Times New Roman"/>
          <w:sz w:val="22"/>
          <w:lang w:eastAsia="en-US"/>
        </w:rPr>
        <w:t xml:space="preserve"> (Excerpt from C11</w:t>
      </w:r>
      <w:r w:rsidR="00CD21CC">
        <w:rPr>
          <w:rFonts w:eastAsia="Times New Roman" w:cs="Times New Roman"/>
          <w:sz w:val="22"/>
          <w:lang w:eastAsia="en-US"/>
        </w:rPr>
        <w:t>/</w:t>
      </w:r>
      <w:r w:rsidR="00823F2A" w:rsidRPr="00D038F4">
        <w:rPr>
          <w:rFonts w:eastAsia="Times New Roman" w:cs="Times New Roman"/>
          <w:sz w:val="22"/>
          <w:lang w:eastAsia="en-US"/>
        </w:rPr>
        <w:t xml:space="preserve"> 37, clause 2.2.1)</w:t>
      </w:r>
    </w:p>
    <w:p w:rsidR="005977D2" w:rsidRPr="00D038F4" w:rsidRDefault="005977D2" w:rsidP="009240B1">
      <w:pPr>
        <w:rPr>
          <w:sz w:val="22"/>
        </w:rPr>
      </w:pPr>
    </w:p>
    <w:p w:rsidR="00100FD8" w:rsidRPr="00D038F4" w:rsidRDefault="00FA4828" w:rsidP="00100FD8">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cs="Times New Roman"/>
          <w:sz w:val="22"/>
          <w:lang w:eastAsia="en-US"/>
        </w:rPr>
      </w:pPr>
      <w:r w:rsidRPr="00D038F4">
        <w:rPr>
          <w:sz w:val="22"/>
        </w:rPr>
        <w:t>Experience in holding e-meetings has been increased.  For example, in the first half of 2011, there were</w:t>
      </w:r>
      <w:r w:rsidRPr="00D038F4">
        <w:rPr>
          <w:bCs/>
          <w:sz w:val="22"/>
        </w:rPr>
        <w:t xml:space="preserve"> 208 e-meetings</w:t>
      </w:r>
      <w:r w:rsidRPr="00D038F4">
        <w:rPr>
          <w:sz w:val="22"/>
        </w:rPr>
        <w:t xml:space="preserve"> with</w:t>
      </w:r>
      <w:r w:rsidRPr="00D038F4">
        <w:rPr>
          <w:bCs/>
          <w:sz w:val="22"/>
        </w:rPr>
        <w:t xml:space="preserve"> 1494 online participants</w:t>
      </w:r>
      <w:r w:rsidRPr="00D038F4">
        <w:rPr>
          <w:sz w:val="22"/>
        </w:rPr>
        <w:t>. During the same period in 2010, there were</w:t>
      </w:r>
      <w:r w:rsidRPr="00D038F4">
        <w:rPr>
          <w:bCs/>
          <w:sz w:val="22"/>
        </w:rPr>
        <w:t xml:space="preserve"> 173 e-meetings</w:t>
      </w:r>
      <w:r w:rsidRPr="00D038F4">
        <w:rPr>
          <w:sz w:val="22"/>
        </w:rPr>
        <w:t xml:space="preserve"> with</w:t>
      </w:r>
      <w:r w:rsidRPr="00D038F4">
        <w:rPr>
          <w:bCs/>
          <w:sz w:val="22"/>
        </w:rPr>
        <w:t xml:space="preserve"> 1290 online participants</w:t>
      </w:r>
      <w:r w:rsidRPr="00D038F4">
        <w:rPr>
          <w:sz w:val="22"/>
        </w:rPr>
        <w:t>, showing an increase of 16% in the number of online participants and a 20% increase in the number of e-meetings.   ITU is also providing an audio conferencing service as an option for participants to use during online meetings.</w:t>
      </w:r>
    </w:p>
    <w:p w:rsidR="00B46176" w:rsidRPr="00D038F4" w:rsidRDefault="00B46176" w:rsidP="009240B1">
      <w:pPr>
        <w:rPr>
          <w:sz w:val="22"/>
        </w:rPr>
      </w:pPr>
    </w:p>
    <w:p w:rsidR="00C53BA6" w:rsidRPr="00D038F4" w:rsidRDefault="00FA4828" w:rsidP="00D038F4">
      <w:pPr>
        <w:pStyle w:val="NormalWeb"/>
        <w:spacing w:before="0" w:beforeAutospacing="0" w:after="0" w:afterAutospacing="0"/>
        <w:rPr>
          <w:sz w:val="22"/>
          <w:szCs w:val="22"/>
        </w:rPr>
      </w:pPr>
      <w:r w:rsidRPr="00D038F4">
        <w:rPr>
          <w:sz w:val="22"/>
          <w:szCs w:val="22"/>
        </w:rPr>
        <w:t>As of mid-2011, dedicated e-meeting organizer accounts for GoToMeeting have been created by TSB for some study groups. The GoToMeeting organizer account can be used to schedule, run and end an online meeting without any intervention from TSB.  The advantages of having an organizer account include:</w:t>
      </w:r>
    </w:p>
    <w:p w:rsidR="00C53BA6" w:rsidRPr="00D038F4" w:rsidRDefault="00FA4828" w:rsidP="009356A6">
      <w:pPr>
        <w:pStyle w:val="NormalWeb"/>
        <w:numPr>
          <w:ilvl w:val="0"/>
          <w:numId w:val="32"/>
        </w:numPr>
        <w:spacing w:before="0" w:beforeAutospacing="0" w:after="0" w:afterAutospacing="0"/>
        <w:rPr>
          <w:sz w:val="22"/>
          <w:szCs w:val="22"/>
        </w:rPr>
      </w:pPr>
      <w:r w:rsidRPr="00D038F4">
        <w:rPr>
          <w:sz w:val="22"/>
          <w:szCs w:val="22"/>
        </w:rPr>
        <w:t>The organizer can schedule a GoToMeeting at any day or time as required without being limited to the ITU Geneva working hours followed by TSB-established sessions.</w:t>
      </w:r>
    </w:p>
    <w:p w:rsidR="00C53BA6" w:rsidRPr="00D038F4" w:rsidRDefault="00FA4828" w:rsidP="009356A6">
      <w:pPr>
        <w:pStyle w:val="NormalWeb"/>
        <w:numPr>
          <w:ilvl w:val="0"/>
          <w:numId w:val="32"/>
        </w:numPr>
        <w:spacing w:before="0" w:beforeAutospacing="0" w:after="0" w:afterAutospacing="0"/>
        <w:rPr>
          <w:sz w:val="22"/>
          <w:szCs w:val="22"/>
        </w:rPr>
      </w:pPr>
      <w:r w:rsidRPr="00D038F4">
        <w:rPr>
          <w:sz w:val="22"/>
          <w:szCs w:val="22"/>
        </w:rPr>
        <w:t>The organizer has full control of the account and can make any changes/updates to the e-meeting sessions as required.</w:t>
      </w:r>
    </w:p>
    <w:p w:rsidR="00C53BA6" w:rsidRPr="00972502" w:rsidRDefault="00FA4828" w:rsidP="00D038F4">
      <w:pPr>
        <w:pStyle w:val="NormalWeb"/>
        <w:spacing w:before="0" w:beforeAutospacing="0" w:after="0" w:afterAutospacing="0"/>
        <w:rPr>
          <w:color w:val="1F497D"/>
          <w:sz w:val="22"/>
          <w:szCs w:val="22"/>
        </w:rPr>
      </w:pPr>
      <w:r w:rsidRPr="00D038F4">
        <w:rPr>
          <w:sz w:val="22"/>
          <w:szCs w:val="22"/>
        </w:rPr>
        <w:t>Captioning has been provided for some meetings.  More details are reported under WTSA-</w:t>
      </w:r>
      <w:r w:rsidRPr="000A0048">
        <w:rPr>
          <w:sz w:val="22"/>
          <w:szCs w:val="22"/>
        </w:rPr>
        <w:t>08</w:t>
      </w:r>
      <w:r w:rsidR="00972502" w:rsidRPr="000A0048">
        <w:rPr>
          <w:color w:val="1F497D"/>
          <w:sz w:val="22"/>
          <w:szCs w:val="22"/>
        </w:rPr>
        <w:t xml:space="preserve"> </w:t>
      </w:r>
      <w:hyperlink w:anchor="Item70_03" w:history="1">
        <w:r w:rsidRPr="000A0048">
          <w:rPr>
            <w:rStyle w:val="Hyperlink"/>
            <w:sz w:val="22"/>
          </w:rPr>
          <w:t>Action Item 70-03</w:t>
        </w:r>
      </w:hyperlink>
      <w:r w:rsidRPr="000A0048">
        <w:rPr>
          <w:color w:val="1F497D"/>
          <w:sz w:val="22"/>
          <w:szCs w:val="22"/>
        </w:rPr>
        <w:t>.</w:t>
      </w:r>
    </w:p>
    <w:p w:rsidR="00D038F4" w:rsidRPr="00CD21CC" w:rsidRDefault="00FF5744" w:rsidP="00FF5744">
      <w:pPr>
        <w:rPr>
          <w:sz w:val="22"/>
        </w:rPr>
      </w:pPr>
      <w:r w:rsidRPr="00CD21CC">
        <w:rPr>
          <w:sz w:val="22"/>
        </w:rPr>
        <w:t xml:space="preserve">EWM report to TSAG (10-13 January 2012) found in TSAG TD 293 (http://www.itu.int/md/T09-TSAG-120110-TD-GEN-0293/en) includes updates on a new EWM Services site containing comprehensive information about ITU electronic tools, Frequently asked Questions (FAQs) and comprehensive user guides is available at: http://groups.itu.int/itu-t/EWMServices.aspx. Included in this new EWM Services website are the E-meeting Guidelines pages detailing the different e-meeting facilities, remote participation systems, ITU meeting room facilities and conference bridge/audio options available for the members. It also contains user guides, tutorials, videos, tips and other useful information on electronic meetings and remote participation tools provided by ITU to address Resolution 167 of the 2010 Plenipotentiary Conference </w:t>
      </w:r>
      <w:r>
        <w:rPr>
          <w:sz w:val="22"/>
        </w:rPr>
        <w:t>‘</w:t>
      </w:r>
      <w:r w:rsidRPr="00CD21CC">
        <w:rPr>
          <w:sz w:val="22"/>
        </w:rPr>
        <w:t>Strengthening ITU capabilities for electronic meetings and means to advance the work of the Union</w:t>
      </w:r>
      <w:r>
        <w:rPr>
          <w:sz w:val="22"/>
        </w:rPr>
        <w:t>’</w:t>
      </w:r>
      <w:r w:rsidRPr="00CD21CC">
        <w:rPr>
          <w:sz w:val="22"/>
        </w:rPr>
        <w:t xml:space="preserve">. The E-meetings Guidelines page is available at: </w:t>
      </w:r>
      <w:hyperlink r:id="rId177" w:history="1">
        <w:r w:rsidRPr="00CD21CC">
          <w:rPr>
            <w:rStyle w:val="Hyperlink"/>
            <w:sz w:val="22"/>
          </w:rPr>
          <w:t>http://groups.itu.int/itu-t/EWMServices/Emeetings.aspx</w:t>
        </w:r>
      </w:hyperlink>
      <w:r>
        <w:rPr>
          <w:sz w:val="22"/>
        </w:rPr>
        <w:t xml:space="preserve">. </w:t>
      </w:r>
    </w:p>
    <w:p w:rsidR="00D038F4" w:rsidRDefault="00D038F4" w:rsidP="00D038F4"/>
    <w:p w:rsidR="00FC09C9" w:rsidRPr="00B86B62" w:rsidRDefault="00A25862" w:rsidP="00D038F4">
      <w:pPr>
        <w:rPr>
          <w:rFonts w:cs="Times New Roman"/>
        </w:rPr>
      </w:pPr>
      <w:hyperlink w:anchor="Top" w:history="1">
        <w:r w:rsidR="00FC09C9" w:rsidRPr="00B86B62">
          <w:rPr>
            <w:rStyle w:val="Hyperlink"/>
            <w:rFonts w:cs="Times New Roman"/>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286DAE">
      <w:pPr>
        <w:pStyle w:val="Heading1"/>
      </w:pPr>
      <w:bookmarkStart w:id="84" w:name="Resolution_33"/>
      <w:bookmarkStart w:id="85" w:name="_Toc304236424"/>
      <w:bookmarkStart w:id="86" w:name="_Toc328061084"/>
      <w:bookmarkEnd w:id="84"/>
      <w:r w:rsidRPr="00B86B62">
        <w:t>Resolution 33 - Guidelines for ITU-T strategic activities</w:t>
      </w:r>
      <w:bookmarkEnd w:id="85"/>
      <w:bookmarkEnd w:id="86"/>
    </w:p>
    <w:p w:rsidR="000E52DB" w:rsidRPr="00B86B62" w:rsidRDefault="000E52DB" w:rsidP="001A13A4">
      <w:pPr>
        <w:rPr>
          <w:rFonts w:eastAsia="Times New Roman" w:cs="Times New Roman"/>
          <w:color w:val="000000"/>
          <w:sz w:val="22"/>
        </w:rPr>
      </w:pPr>
    </w:p>
    <w:p w:rsidR="00A254D4" w:rsidRPr="00B86B62" w:rsidRDefault="00A254D4" w:rsidP="00A254D4">
      <w:pPr>
        <w:rPr>
          <w:rFonts w:eastAsia="Times New Roman" w:cs="Times New Roman"/>
          <w:b/>
          <w:color w:val="000000"/>
          <w:sz w:val="22"/>
        </w:rPr>
      </w:pPr>
      <w:r w:rsidRPr="00B86B62">
        <w:rPr>
          <w:rFonts w:eastAsia="Times New Roman" w:cs="Times New Roman"/>
          <w:b/>
          <w:color w:val="000000"/>
          <w:sz w:val="22"/>
        </w:rPr>
        <w:t>Resolution 33</w:t>
      </w:r>
    </w:p>
    <w:p w:rsidR="00A254D4" w:rsidRPr="00B86B62" w:rsidRDefault="00A254D4" w:rsidP="00A254D4">
      <w:pPr>
        <w:rPr>
          <w:rFonts w:eastAsia="Times New Roman" w:cs="Times New Roman"/>
          <w:i/>
          <w:color w:val="000000"/>
          <w:sz w:val="22"/>
        </w:rPr>
      </w:pPr>
      <w:r w:rsidRPr="00B86B62">
        <w:rPr>
          <w:rFonts w:eastAsia="Times New Roman" w:cs="Times New Roman"/>
          <w:i/>
          <w:color w:val="000000"/>
          <w:sz w:val="22"/>
        </w:rPr>
        <w:lastRenderedPageBreak/>
        <w:t>resolves to invite Member States and Sector Members</w:t>
      </w:r>
    </w:p>
    <w:p w:rsidR="00A254D4" w:rsidRPr="00B86B62" w:rsidRDefault="00A254D4" w:rsidP="00434E90">
      <w:pPr>
        <w:ind w:left="630" w:hanging="270"/>
        <w:rPr>
          <w:rFonts w:eastAsia="Times New Roman" w:cs="Times New Roman"/>
          <w:i/>
          <w:color w:val="000000"/>
          <w:sz w:val="22"/>
        </w:rPr>
      </w:pPr>
      <w:r w:rsidRPr="00B86B62">
        <w:rPr>
          <w:rFonts w:eastAsia="Times New Roman" w:cs="Times New Roman"/>
          <w:i/>
          <w:color w:val="000000"/>
          <w:sz w:val="22"/>
        </w:rPr>
        <w:t>to continue contributing their insights on the strategic plan and priorities of ITU-T to the TSAG strategic planning process,</w:t>
      </w:r>
    </w:p>
    <w:p w:rsidR="00A254D4" w:rsidRPr="00B86B62" w:rsidRDefault="00A254D4" w:rsidP="00A254D4">
      <w:pPr>
        <w:rPr>
          <w:rFonts w:eastAsia="Times New Roman" w:cs="Times New Roman"/>
          <w:i/>
          <w:color w:val="000000"/>
          <w:sz w:val="22"/>
        </w:rPr>
      </w:pPr>
    </w:p>
    <w:p w:rsidR="00A254D4" w:rsidRPr="00B86B62" w:rsidRDefault="00A254D4" w:rsidP="00A254D4">
      <w:pPr>
        <w:rPr>
          <w:rFonts w:eastAsia="Times New Roman" w:cs="Times New Roman"/>
          <w:i/>
          <w:color w:val="000000"/>
          <w:sz w:val="22"/>
        </w:rPr>
      </w:pPr>
      <w:r w:rsidRPr="00B86B62">
        <w:rPr>
          <w:rFonts w:eastAsia="Times New Roman" w:cs="Times New Roman"/>
          <w:i/>
          <w:color w:val="000000"/>
          <w:sz w:val="22"/>
        </w:rPr>
        <w:t>instructs the Telecommunication Standardization Advisory Group</w:t>
      </w: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1 to monitor the Sector's work during the current study period in light of the current strategic plan adopted in Resolution 71 (Rev. Antalya, 2006) and the evolution of the telecommunication environment, including:</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 xml:space="preserve">    • setting appropriate priorities during the course of the study period in order to achieve the Sector's objectives against which the performance of the Sector can be measured;</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 xml:space="preserve">    • obtaining regular reports from study group chairmen and other responsible entities as to the achievement of such priorities;</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 xml:space="preserve">    • implementing appropriate action to enable priorities and strategic objectives to be amended in light of changes in the telecommunication environment, or non-achievement of anticipated events;</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 xml:space="preserve">    • evaluating the continuing relevance and applicability of the current plan and proposing the necessary changes, as required;</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2 to prepare proposals to assist in preparation of the Union's draft strategic plan for the coming study period that duly reflect:</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 xml:space="preserve">    • the seven main objectives in the current strategic plan that continue to be relevant;</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 xml:space="preserve">    • new and converging technologies, their priority outcomes and the need to develop, rapidly and reliably, appropriate global standards;</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 xml:space="preserve">    • ongoing and new changes in the telecommunication environment;</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 xml:space="preserve">    • the need to define clearly, and establish broadly, formal relationships with the broadest practicable population of international, regional and other standardization bodies, based on guidelines already agreed in relevant ITU-T A-series Recommendations, and to implement the relevant conclusions of the Global Standards Symposium (GSS), in accordance with Resolution 122 (Rev. Antalya, 2006) of the Plenipotentiary Conference;</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 xml:space="preserve">    • the ongoing evolution in the role of ITU-T to an increasingly inclusive and market-oriented organization that coordinates and cooperates with, and draws upon the work of, other relevant entities, in order to accelerate the efficient development of internationally useful standards;</w:t>
      </w:r>
    </w:p>
    <w:p w:rsidR="00A254D4" w:rsidRPr="00B86B62" w:rsidRDefault="00A254D4" w:rsidP="00434E90">
      <w:pPr>
        <w:ind w:left="720" w:hanging="360"/>
        <w:rPr>
          <w:rFonts w:eastAsia="Times New Roman" w:cs="Times New Roman"/>
          <w:i/>
          <w:color w:val="000000"/>
          <w:sz w:val="22"/>
        </w:rPr>
      </w:pPr>
    </w:p>
    <w:p w:rsidR="00A254D4" w:rsidRPr="00B86B62" w:rsidRDefault="00A254D4" w:rsidP="00434E90">
      <w:pPr>
        <w:ind w:left="720" w:hanging="360"/>
        <w:rPr>
          <w:rFonts w:eastAsia="Times New Roman" w:cs="Times New Roman"/>
          <w:i/>
          <w:color w:val="000000"/>
          <w:sz w:val="22"/>
        </w:rPr>
      </w:pPr>
      <w:r w:rsidRPr="00B86B62">
        <w:rPr>
          <w:rFonts w:eastAsia="Times New Roman" w:cs="Times New Roman"/>
          <w:i/>
          <w:color w:val="000000"/>
          <w:sz w:val="22"/>
        </w:rPr>
        <w:t xml:space="preserve">    • the implementation of Resolution 123 (Rev. Antalya, 2006) of the Plenipotentiary Conference on bridging the standardization gap between developed and developing countries, including the least developed countries, small island developing states and countries with economies in transition.</w:t>
      </w:r>
    </w:p>
    <w:p w:rsidR="00A254D4" w:rsidRPr="00B86B62" w:rsidRDefault="00A254D4" w:rsidP="00434E90">
      <w:pPr>
        <w:ind w:left="720" w:hanging="360"/>
        <w:rPr>
          <w:rFonts w:eastAsia="Times New Roman" w:cs="Times New Roman"/>
          <w:color w:val="000000"/>
          <w:sz w:val="22"/>
        </w:rPr>
      </w:pPr>
    </w:p>
    <w:p w:rsidR="00A254D4" w:rsidRPr="00B86B62" w:rsidRDefault="00A254D4" w:rsidP="001A13A4">
      <w:pPr>
        <w:rPr>
          <w:rFonts w:eastAsia="Times New Roman" w:cs="Times New Roman"/>
          <w:color w:val="000000"/>
          <w:sz w:val="22"/>
        </w:rPr>
      </w:pPr>
    </w:p>
    <w:tbl>
      <w:tblPr>
        <w:tblW w:w="952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5032"/>
        <w:gridCol w:w="1170"/>
        <w:gridCol w:w="1170"/>
        <w:gridCol w:w="1237"/>
      </w:tblGrid>
      <w:tr w:rsidR="00C04D31" w:rsidRPr="00F51D2B" w:rsidTr="003D0F7C">
        <w:trPr>
          <w:trHeight w:val="647"/>
          <w:tblHeader/>
        </w:trPr>
        <w:tc>
          <w:tcPr>
            <w:tcW w:w="913" w:type="dxa"/>
            <w:vAlign w:val="center"/>
          </w:tcPr>
          <w:p w:rsidR="00C04D31" w:rsidRPr="00B86B62" w:rsidRDefault="00C04D31" w:rsidP="004F415D">
            <w:pPr>
              <w:jc w:val="center"/>
              <w:rPr>
                <w:rFonts w:eastAsia="Times New Roman" w:cs="Times New Roman"/>
              </w:rPr>
            </w:pPr>
            <w:r w:rsidRPr="00B86B62">
              <w:rPr>
                <w:rFonts w:eastAsia="Times New Roman" w:cs="Times New Roman"/>
                <w:sz w:val="22"/>
              </w:rPr>
              <w:t>Action Item</w:t>
            </w:r>
          </w:p>
        </w:tc>
        <w:tc>
          <w:tcPr>
            <w:tcW w:w="5032" w:type="dxa"/>
            <w:shd w:val="clear" w:color="auto" w:fill="auto"/>
            <w:vAlign w:val="center"/>
            <w:hideMark/>
          </w:tcPr>
          <w:p w:rsidR="00C04D31" w:rsidRPr="00B86B62" w:rsidRDefault="00C04D31" w:rsidP="004F415D">
            <w:pPr>
              <w:jc w:val="center"/>
              <w:rPr>
                <w:rFonts w:eastAsia="Times New Roman" w:cs="Times New Roman"/>
              </w:rPr>
            </w:pPr>
            <w:r w:rsidRPr="00B86B62">
              <w:rPr>
                <w:rFonts w:eastAsia="Times New Roman" w:cs="Times New Roman"/>
                <w:sz w:val="22"/>
              </w:rPr>
              <w:t>Action</w:t>
            </w:r>
          </w:p>
        </w:tc>
        <w:tc>
          <w:tcPr>
            <w:tcW w:w="1170" w:type="dxa"/>
            <w:shd w:val="clear" w:color="auto" w:fill="auto"/>
            <w:vAlign w:val="center"/>
            <w:hideMark/>
          </w:tcPr>
          <w:p w:rsidR="00C04D31" w:rsidRPr="00B86B62" w:rsidRDefault="00C04D31" w:rsidP="004F415D">
            <w:pPr>
              <w:jc w:val="center"/>
              <w:rPr>
                <w:rFonts w:eastAsia="Times New Roman" w:cs="Times New Roman"/>
              </w:rPr>
            </w:pPr>
            <w:r w:rsidRPr="00B86B62">
              <w:rPr>
                <w:rFonts w:eastAsia="Times New Roman" w:cs="Times New Roman"/>
                <w:sz w:val="22"/>
              </w:rPr>
              <w:t>Milestone</w:t>
            </w:r>
          </w:p>
        </w:tc>
        <w:tc>
          <w:tcPr>
            <w:tcW w:w="1170" w:type="dxa"/>
          </w:tcPr>
          <w:p w:rsidR="00C04D31" w:rsidRPr="00B86B62" w:rsidRDefault="00C04D31" w:rsidP="004F415D">
            <w:pPr>
              <w:jc w:val="center"/>
              <w:rPr>
                <w:rFonts w:eastAsia="Times New Roman" w:cs="Times New Roman"/>
              </w:rPr>
            </w:pPr>
            <w:r w:rsidRPr="00B86B62">
              <w:rPr>
                <w:rFonts w:eastAsia="Times New Roman" w:cs="Times New Roman"/>
                <w:sz w:val="22"/>
              </w:rPr>
              <w:t>Periodic Goals Met</w:t>
            </w:r>
          </w:p>
        </w:tc>
        <w:tc>
          <w:tcPr>
            <w:tcW w:w="1237" w:type="dxa"/>
            <w:vAlign w:val="center"/>
          </w:tcPr>
          <w:p w:rsidR="00C04D31" w:rsidRPr="00B86B62" w:rsidRDefault="00220C6A" w:rsidP="004F415D">
            <w:pPr>
              <w:jc w:val="center"/>
              <w:rPr>
                <w:rFonts w:eastAsia="Times New Roman" w:cs="Times New Roman"/>
              </w:rPr>
            </w:pPr>
            <w:r>
              <w:rPr>
                <w:rFonts w:eastAsia="Times New Roman" w:cs="Times New Roman"/>
                <w:sz w:val="22"/>
              </w:rPr>
              <w:t>Completed</w:t>
            </w:r>
          </w:p>
        </w:tc>
      </w:tr>
      <w:tr w:rsidR="00C04D31" w:rsidRPr="00F51D2B" w:rsidTr="002362E5">
        <w:trPr>
          <w:trHeight w:val="620"/>
        </w:trPr>
        <w:tc>
          <w:tcPr>
            <w:tcW w:w="913" w:type="dxa"/>
            <w:vAlign w:val="center"/>
          </w:tcPr>
          <w:p w:rsidR="00C04D31" w:rsidRPr="00B86B62" w:rsidRDefault="00A25862" w:rsidP="004F415D">
            <w:pPr>
              <w:jc w:val="center"/>
              <w:rPr>
                <w:rFonts w:eastAsia="Times New Roman" w:cs="Times New Roman"/>
              </w:rPr>
            </w:pPr>
            <w:hyperlink w:anchor="Item33_01" w:history="1">
              <w:r w:rsidR="00C04D31" w:rsidRPr="00B86B62">
                <w:rPr>
                  <w:rStyle w:val="Hyperlink"/>
                  <w:rFonts w:eastAsia="Times New Roman" w:cs="Times New Roman"/>
                  <w:sz w:val="22"/>
                </w:rPr>
                <w:t>33-01</w:t>
              </w:r>
            </w:hyperlink>
          </w:p>
        </w:tc>
        <w:tc>
          <w:tcPr>
            <w:tcW w:w="5032" w:type="dxa"/>
            <w:shd w:val="clear" w:color="auto" w:fill="auto"/>
            <w:hideMark/>
          </w:tcPr>
          <w:p w:rsidR="00C04D31" w:rsidRPr="00F51D2B" w:rsidRDefault="00C04D31">
            <w:r w:rsidRPr="00F51D2B">
              <w:rPr>
                <w:sz w:val="22"/>
              </w:rPr>
              <w:t>MSs and SMs to contribute to TSAG strategic planning process</w:t>
            </w:r>
          </w:p>
        </w:tc>
        <w:tc>
          <w:tcPr>
            <w:tcW w:w="1170" w:type="dxa"/>
            <w:shd w:val="clear" w:color="auto" w:fill="auto"/>
            <w:vAlign w:val="center"/>
            <w:hideMark/>
          </w:tcPr>
          <w:p w:rsidR="00376803" w:rsidRDefault="00C04D31" w:rsidP="00376803">
            <w:pPr>
              <w:jc w:val="center"/>
              <w:rPr>
                <w:sz w:val="22"/>
              </w:rPr>
            </w:pPr>
            <w:r w:rsidRPr="00F51D2B">
              <w:rPr>
                <w:sz w:val="22"/>
              </w:rPr>
              <w:t>17Apr</w:t>
            </w:r>
            <w:r w:rsidR="00376803">
              <w:rPr>
                <w:sz w:val="22"/>
              </w:rPr>
              <w:t>-</w:t>
            </w:r>
            <w:r w:rsidRPr="00F51D2B">
              <w:rPr>
                <w:sz w:val="22"/>
              </w:rPr>
              <w:t>09</w:t>
            </w:r>
          </w:p>
          <w:p w:rsidR="00376803" w:rsidRDefault="00C04D31" w:rsidP="00376803">
            <w:pPr>
              <w:jc w:val="center"/>
              <w:rPr>
                <w:sz w:val="22"/>
              </w:rPr>
            </w:pPr>
            <w:r w:rsidRPr="00F51D2B">
              <w:rPr>
                <w:sz w:val="22"/>
              </w:rPr>
              <w:t>Feb10</w:t>
            </w:r>
          </w:p>
          <w:p w:rsidR="00C04D31" w:rsidRPr="00F51D2B" w:rsidRDefault="00376803" w:rsidP="00376803">
            <w:pPr>
              <w:jc w:val="center"/>
            </w:pPr>
            <w:r>
              <w:rPr>
                <w:sz w:val="22"/>
              </w:rPr>
              <w:t>and ongoing</w:t>
            </w:r>
          </w:p>
        </w:tc>
        <w:tc>
          <w:tcPr>
            <w:tcW w:w="1170" w:type="dxa"/>
            <w:vAlign w:val="center"/>
          </w:tcPr>
          <w:p w:rsidR="002070AE" w:rsidRPr="00B86B62" w:rsidRDefault="002070AE">
            <w:pPr>
              <w:jc w:val="center"/>
              <w:rPr>
                <w:rFonts w:eastAsia="Times New Roman" w:cs="Times New Roman"/>
              </w:rPr>
            </w:pPr>
          </w:p>
        </w:tc>
        <w:tc>
          <w:tcPr>
            <w:tcW w:w="1237" w:type="dxa"/>
            <w:vAlign w:val="center"/>
          </w:tcPr>
          <w:p w:rsidR="00C04D31" w:rsidRPr="00B86B62" w:rsidRDefault="00C04D31" w:rsidP="002E2192">
            <w:pPr>
              <w:jc w:val="center"/>
              <w:rPr>
                <w:rFonts w:eastAsia="Times New Roman" w:cs="Times New Roman"/>
              </w:rPr>
            </w:pPr>
          </w:p>
        </w:tc>
      </w:tr>
      <w:tr w:rsidR="00C04D31" w:rsidRPr="00F51D2B" w:rsidTr="002362E5">
        <w:trPr>
          <w:trHeight w:val="710"/>
        </w:trPr>
        <w:tc>
          <w:tcPr>
            <w:tcW w:w="913" w:type="dxa"/>
            <w:vAlign w:val="center"/>
          </w:tcPr>
          <w:p w:rsidR="00C04D31" w:rsidRPr="00B86B62" w:rsidRDefault="00A25862" w:rsidP="00434E90">
            <w:pPr>
              <w:jc w:val="center"/>
              <w:rPr>
                <w:rFonts w:eastAsia="Times New Roman" w:cs="Times New Roman"/>
              </w:rPr>
            </w:pPr>
            <w:hyperlink w:anchor="Item33_02" w:history="1">
              <w:r w:rsidR="00C04D31" w:rsidRPr="00B86B62">
                <w:rPr>
                  <w:rStyle w:val="Hyperlink"/>
                  <w:rFonts w:eastAsia="Times New Roman" w:cs="Times New Roman"/>
                  <w:sz w:val="22"/>
                </w:rPr>
                <w:t>33-02</w:t>
              </w:r>
            </w:hyperlink>
          </w:p>
        </w:tc>
        <w:tc>
          <w:tcPr>
            <w:tcW w:w="5032" w:type="dxa"/>
            <w:shd w:val="clear" w:color="auto" w:fill="auto"/>
            <w:hideMark/>
          </w:tcPr>
          <w:p w:rsidR="00C04D31" w:rsidRPr="00F51D2B" w:rsidRDefault="00C04D31">
            <w:r w:rsidRPr="00F51D2B">
              <w:rPr>
                <w:sz w:val="22"/>
              </w:rPr>
              <w:t>TSAG to monitor Sector's work, setting priorities and implementing appropriate actions at each meeting</w:t>
            </w:r>
          </w:p>
        </w:tc>
        <w:tc>
          <w:tcPr>
            <w:tcW w:w="1170" w:type="dxa"/>
            <w:shd w:val="clear" w:color="auto" w:fill="auto"/>
            <w:vAlign w:val="center"/>
            <w:hideMark/>
          </w:tcPr>
          <w:p w:rsidR="00C04D31" w:rsidRPr="00F51D2B" w:rsidRDefault="00C04D31">
            <w:pPr>
              <w:jc w:val="center"/>
            </w:pPr>
            <w:r w:rsidRPr="00F51D2B">
              <w:rPr>
                <w:sz w:val="22"/>
              </w:rPr>
              <w:t>ongoing</w:t>
            </w:r>
          </w:p>
        </w:tc>
        <w:tc>
          <w:tcPr>
            <w:tcW w:w="1170" w:type="dxa"/>
            <w:vAlign w:val="center"/>
          </w:tcPr>
          <w:p w:rsidR="002070AE" w:rsidRPr="00B86B62" w:rsidRDefault="00C04D31">
            <w:pPr>
              <w:jc w:val="center"/>
              <w:rPr>
                <w:rFonts w:eastAsia="Times New Roman" w:cs="Times New Roman"/>
              </w:rPr>
            </w:pPr>
            <w:r w:rsidRPr="00B86B62">
              <w:rPr>
                <w:rFonts w:eastAsia="Times New Roman" w:cs="Times New Roman"/>
              </w:rPr>
              <w:sym w:font="Wingdings" w:char="F0FC"/>
            </w:r>
          </w:p>
        </w:tc>
        <w:tc>
          <w:tcPr>
            <w:tcW w:w="1237" w:type="dxa"/>
            <w:vAlign w:val="center"/>
          </w:tcPr>
          <w:p w:rsidR="00C04D31" w:rsidRPr="00B86B62" w:rsidRDefault="00C04D31" w:rsidP="004F415D">
            <w:pPr>
              <w:jc w:val="center"/>
              <w:rPr>
                <w:rFonts w:eastAsia="Times New Roman" w:cs="Times New Roman"/>
              </w:rPr>
            </w:pPr>
          </w:p>
        </w:tc>
      </w:tr>
      <w:tr w:rsidR="002977B7" w:rsidRPr="00F51D2B" w:rsidTr="002362E5">
        <w:trPr>
          <w:trHeight w:val="530"/>
        </w:trPr>
        <w:tc>
          <w:tcPr>
            <w:tcW w:w="913" w:type="dxa"/>
            <w:vAlign w:val="center"/>
          </w:tcPr>
          <w:p w:rsidR="002977B7" w:rsidRPr="00B86B62" w:rsidRDefault="00A25862" w:rsidP="004F415D">
            <w:pPr>
              <w:jc w:val="center"/>
              <w:rPr>
                <w:rFonts w:eastAsia="Times New Roman" w:cs="Times New Roman"/>
              </w:rPr>
            </w:pPr>
            <w:hyperlink w:anchor="Item33_03" w:history="1">
              <w:r w:rsidR="002977B7" w:rsidRPr="00B86B62">
                <w:rPr>
                  <w:rStyle w:val="Hyperlink"/>
                  <w:rFonts w:eastAsia="Times New Roman" w:cs="Times New Roman"/>
                  <w:sz w:val="22"/>
                </w:rPr>
                <w:t>33-03</w:t>
              </w:r>
            </w:hyperlink>
          </w:p>
        </w:tc>
        <w:tc>
          <w:tcPr>
            <w:tcW w:w="5032" w:type="dxa"/>
            <w:shd w:val="clear" w:color="auto" w:fill="auto"/>
            <w:hideMark/>
          </w:tcPr>
          <w:p w:rsidR="002977B7" w:rsidRPr="00F51D2B" w:rsidRDefault="002977B7">
            <w:r w:rsidRPr="00F51D2B">
              <w:rPr>
                <w:sz w:val="22"/>
              </w:rPr>
              <w:t>TSAG to prepare proposals for action by WTSA-2012</w:t>
            </w:r>
          </w:p>
        </w:tc>
        <w:tc>
          <w:tcPr>
            <w:tcW w:w="1170" w:type="dxa"/>
            <w:shd w:val="clear" w:color="auto" w:fill="auto"/>
            <w:vAlign w:val="center"/>
            <w:hideMark/>
          </w:tcPr>
          <w:p w:rsidR="002977B7" w:rsidRPr="00F51D2B" w:rsidRDefault="002977B7">
            <w:pPr>
              <w:jc w:val="center"/>
            </w:pPr>
            <w:r w:rsidRPr="00F51D2B">
              <w:rPr>
                <w:sz w:val="22"/>
              </w:rPr>
              <w:t>13-Jul-12</w:t>
            </w:r>
          </w:p>
        </w:tc>
        <w:tc>
          <w:tcPr>
            <w:tcW w:w="1170" w:type="dxa"/>
          </w:tcPr>
          <w:p w:rsidR="002977B7" w:rsidRPr="00B86B62" w:rsidRDefault="002977B7" w:rsidP="004F415D">
            <w:pPr>
              <w:jc w:val="center"/>
              <w:rPr>
                <w:rFonts w:eastAsia="Times New Roman" w:cs="Times New Roman"/>
              </w:rPr>
            </w:pPr>
          </w:p>
        </w:tc>
        <w:tc>
          <w:tcPr>
            <w:tcW w:w="1237" w:type="dxa"/>
            <w:vAlign w:val="center"/>
          </w:tcPr>
          <w:p w:rsidR="002977B7" w:rsidRPr="00B86B62" w:rsidRDefault="002977B7" w:rsidP="000940F0">
            <w:pPr>
              <w:jc w:val="center"/>
              <w:rPr>
                <w:rFonts w:eastAsia="Times New Roman" w:cs="Times New Roman"/>
              </w:rPr>
            </w:pPr>
            <w:r w:rsidRPr="00B86B62">
              <w:rPr>
                <w:rFonts w:eastAsia="Times New Roman" w:cs="Times New Roman"/>
                <w:sz w:val="22"/>
              </w:rPr>
              <w:sym w:font="Wingdings" w:char="F0FC"/>
            </w:r>
          </w:p>
        </w:tc>
      </w:tr>
      <w:tr w:rsidR="002977B7" w:rsidRPr="00F51D2B" w:rsidTr="002362E5">
        <w:trPr>
          <w:trHeight w:val="530"/>
        </w:trPr>
        <w:tc>
          <w:tcPr>
            <w:tcW w:w="913" w:type="dxa"/>
            <w:vAlign w:val="center"/>
          </w:tcPr>
          <w:p w:rsidR="002977B7" w:rsidRPr="00B86B62" w:rsidRDefault="00A25862" w:rsidP="004F415D">
            <w:pPr>
              <w:jc w:val="center"/>
              <w:rPr>
                <w:rFonts w:eastAsia="Times New Roman" w:cs="Times New Roman"/>
              </w:rPr>
            </w:pPr>
            <w:hyperlink w:anchor="Item33_04" w:history="1">
              <w:r w:rsidR="002977B7" w:rsidRPr="00B86B62">
                <w:rPr>
                  <w:rStyle w:val="Hyperlink"/>
                  <w:rFonts w:eastAsia="Times New Roman" w:cs="Times New Roman"/>
                  <w:sz w:val="22"/>
                </w:rPr>
                <w:t>33-04</w:t>
              </w:r>
            </w:hyperlink>
            <w:r w:rsidR="002977B7">
              <w:rPr>
                <w:rStyle w:val="Hyperlink"/>
                <w:rFonts w:eastAsia="Times New Roman" w:cs="Times New Roman"/>
                <w:sz w:val="22"/>
              </w:rPr>
              <w:t>R1</w:t>
            </w:r>
          </w:p>
        </w:tc>
        <w:tc>
          <w:tcPr>
            <w:tcW w:w="5032" w:type="dxa"/>
            <w:shd w:val="clear" w:color="auto" w:fill="auto"/>
          </w:tcPr>
          <w:p w:rsidR="002977B7" w:rsidRPr="00F51D2B" w:rsidRDefault="002977B7" w:rsidP="009B0815">
            <w:r w:rsidRPr="00F51D2B">
              <w:rPr>
                <w:sz w:val="22"/>
              </w:rPr>
              <w:t xml:space="preserve">TSAG to prepare proposals for preparation of the Union's strategic plan; begin drafting ITU-T portion of Strategic Plan at April 2009 meeting </w:t>
            </w:r>
          </w:p>
        </w:tc>
        <w:tc>
          <w:tcPr>
            <w:tcW w:w="1170" w:type="dxa"/>
            <w:shd w:val="clear" w:color="auto" w:fill="auto"/>
            <w:vAlign w:val="center"/>
          </w:tcPr>
          <w:p w:rsidR="002977B7" w:rsidRPr="00F51D2B" w:rsidRDefault="002977B7">
            <w:pPr>
              <w:jc w:val="center"/>
            </w:pPr>
            <w:r w:rsidRPr="00F51D2B">
              <w:rPr>
                <w:sz w:val="22"/>
              </w:rPr>
              <w:t>01-Feb-10</w:t>
            </w:r>
          </w:p>
        </w:tc>
        <w:tc>
          <w:tcPr>
            <w:tcW w:w="1170" w:type="dxa"/>
            <w:vAlign w:val="center"/>
          </w:tcPr>
          <w:p w:rsidR="002977B7" w:rsidRPr="00B86B62" w:rsidRDefault="002977B7">
            <w:pPr>
              <w:jc w:val="center"/>
              <w:rPr>
                <w:rFonts w:eastAsia="Times New Roman" w:cs="Times New Roman"/>
              </w:rPr>
            </w:pPr>
          </w:p>
        </w:tc>
        <w:tc>
          <w:tcPr>
            <w:tcW w:w="1237" w:type="dxa"/>
            <w:vAlign w:val="center"/>
          </w:tcPr>
          <w:p w:rsidR="002977B7" w:rsidRPr="00B86B62" w:rsidRDefault="002977B7" w:rsidP="000940F0">
            <w:pPr>
              <w:jc w:val="center"/>
              <w:rPr>
                <w:rFonts w:eastAsia="Times New Roman" w:cs="Times New Roman"/>
              </w:rPr>
            </w:pPr>
            <w:r w:rsidRPr="00B86B62">
              <w:rPr>
                <w:rFonts w:eastAsia="Times New Roman" w:cs="Times New Roman"/>
                <w:sz w:val="22"/>
              </w:rPr>
              <w:sym w:font="Wingdings" w:char="F0FC"/>
            </w:r>
          </w:p>
        </w:tc>
      </w:tr>
      <w:tr w:rsidR="002977B7" w:rsidRPr="00F51D2B" w:rsidTr="002362E5">
        <w:trPr>
          <w:trHeight w:val="530"/>
        </w:trPr>
        <w:tc>
          <w:tcPr>
            <w:tcW w:w="913" w:type="dxa"/>
            <w:vAlign w:val="center"/>
          </w:tcPr>
          <w:p w:rsidR="002977B7" w:rsidRPr="00B86B62" w:rsidRDefault="00A25862" w:rsidP="004F415D">
            <w:pPr>
              <w:jc w:val="center"/>
              <w:rPr>
                <w:rFonts w:eastAsia="Times New Roman" w:cs="Times New Roman"/>
              </w:rPr>
            </w:pPr>
            <w:hyperlink w:anchor="Item33_05" w:history="1">
              <w:r w:rsidR="002977B7" w:rsidRPr="00B86B62">
                <w:rPr>
                  <w:rStyle w:val="Hyperlink"/>
                  <w:rFonts w:eastAsia="Times New Roman" w:cs="Times New Roman"/>
                  <w:sz w:val="22"/>
                </w:rPr>
                <w:t>33-05</w:t>
              </w:r>
            </w:hyperlink>
            <w:r w:rsidR="002977B7">
              <w:rPr>
                <w:rStyle w:val="Hyperlink"/>
                <w:rFonts w:eastAsia="Times New Roman" w:cs="Times New Roman"/>
                <w:sz w:val="22"/>
              </w:rPr>
              <w:t>R1</w:t>
            </w:r>
          </w:p>
        </w:tc>
        <w:tc>
          <w:tcPr>
            <w:tcW w:w="5032" w:type="dxa"/>
            <w:shd w:val="clear" w:color="auto" w:fill="auto"/>
          </w:tcPr>
          <w:p w:rsidR="002977B7" w:rsidRPr="00F51D2B" w:rsidRDefault="002977B7" w:rsidP="009B0815">
            <w:r w:rsidRPr="00F51D2B">
              <w:rPr>
                <w:sz w:val="22"/>
              </w:rPr>
              <w:t>TSAG to prepare proposals for preparation of the Union's strategic plan for reporting to Council 2010</w:t>
            </w:r>
          </w:p>
        </w:tc>
        <w:tc>
          <w:tcPr>
            <w:tcW w:w="1170" w:type="dxa"/>
            <w:shd w:val="clear" w:color="auto" w:fill="auto"/>
            <w:vAlign w:val="center"/>
          </w:tcPr>
          <w:p w:rsidR="002977B7" w:rsidRPr="00F51D2B" w:rsidRDefault="002977B7">
            <w:pPr>
              <w:jc w:val="center"/>
            </w:pPr>
            <w:r w:rsidRPr="00F51D2B">
              <w:rPr>
                <w:sz w:val="22"/>
              </w:rPr>
              <w:t>01-Feb-10</w:t>
            </w:r>
          </w:p>
        </w:tc>
        <w:tc>
          <w:tcPr>
            <w:tcW w:w="1170" w:type="dxa"/>
          </w:tcPr>
          <w:p w:rsidR="002977B7" w:rsidRPr="00B86B62" w:rsidRDefault="002977B7" w:rsidP="002E2192">
            <w:pPr>
              <w:jc w:val="center"/>
              <w:rPr>
                <w:rFonts w:eastAsia="Times New Roman" w:cs="Times New Roman"/>
              </w:rPr>
            </w:pPr>
            <w:r w:rsidRPr="00B86B62">
              <w:rPr>
                <w:rFonts w:eastAsia="Times New Roman" w:cs="Times New Roman"/>
                <w:sz w:val="22"/>
              </w:rPr>
              <w:t>Reported to C-10</w:t>
            </w:r>
          </w:p>
        </w:tc>
        <w:tc>
          <w:tcPr>
            <w:tcW w:w="1237" w:type="dxa"/>
            <w:vAlign w:val="center"/>
          </w:tcPr>
          <w:p w:rsidR="002977B7" w:rsidRPr="00B86B62" w:rsidRDefault="002977B7" w:rsidP="002E2192">
            <w:pPr>
              <w:jc w:val="center"/>
              <w:rPr>
                <w:rFonts w:eastAsia="Times New Roman" w:cs="Times New Roman"/>
              </w:rPr>
            </w:pPr>
            <w:r w:rsidRPr="00B86B62">
              <w:rPr>
                <w:rFonts w:eastAsia="Times New Roman" w:cs="Times New Roman"/>
              </w:rPr>
              <w:sym w:font="Wingdings" w:char="F0FC"/>
            </w:r>
          </w:p>
        </w:tc>
      </w:tr>
    </w:tbl>
    <w:p w:rsidR="00434E90" w:rsidRPr="00C1325D" w:rsidRDefault="00434E90" w:rsidP="001A13A4">
      <w:pPr>
        <w:rPr>
          <w:rFonts w:eastAsia="Times New Roman" w:cs="Times New Roman"/>
          <w:color w:val="000000"/>
          <w:sz w:val="22"/>
        </w:rPr>
      </w:pPr>
    </w:p>
    <w:p w:rsidR="00C1325D" w:rsidRPr="00C1325D" w:rsidRDefault="00C1325D" w:rsidP="001A13A4">
      <w:pPr>
        <w:rPr>
          <w:rFonts w:eastAsia="Times New Roman" w:cs="Times New Roman"/>
          <w:color w:val="000000"/>
          <w:sz w:val="22"/>
        </w:rPr>
      </w:pPr>
      <w:bookmarkStart w:id="87" w:name="Item33_01"/>
      <w:bookmarkEnd w:id="87"/>
    </w:p>
    <w:p w:rsidR="00434E90" w:rsidRPr="00B86B62" w:rsidRDefault="00434E90" w:rsidP="001A13A4">
      <w:pPr>
        <w:rPr>
          <w:rFonts w:eastAsia="Times New Roman" w:cs="Times New Roman"/>
          <w:b/>
          <w:color w:val="000000"/>
          <w:sz w:val="22"/>
        </w:rPr>
      </w:pPr>
      <w:r w:rsidRPr="00B86B62">
        <w:rPr>
          <w:rFonts w:eastAsia="Times New Roman" w:cs="Times New Roman"/>
          <w:b/>
          <w:color w:val="000000"/>
          <w:sz w:val="22"/>
          <w:u w:val="single"/>
        </w:rPr>
        <w:t>Action Item 33-01:</w:t>
      </w:r>
      <w:r w:rsidRPr="00B86B62">
        <w:rPr>
          <w:rFonts w:eastAsia="Times New Roman" w:cs="Times New Roman"/>
          <w:b/>
          <w:color w:val="000000"/>
          <w:sz w:val="22"/>
        </w:rPr>
        <w:t xml:space="preserve"> MS and SM</w:t>
      </w:r>
    </w:p>
    <w:p w:rsidR="00937B3B" w:rsidRPr="001D362A" w:rsidRDefault="00937B3B" w:rsidP="002E2192">
      <w:pPr>
        <w:rPr>
          <w:rFonts w:cs="Times New Roman"/>
          <w:color w:val="0000FF"/>
          <w:sz w:val="22"/>
        </w:rPr>
      </w:pPr>
      <w:r w:rsidRPr="00B86B62">
        <w:rPr>
          <w:sz w:val="22"/>
        </w:rPr>
        <w:t>30-Apr-09</w:t>
      </w:r>
      <w:r w:rsidR="002E2192" w:rsidRPr="00B86B62">
        <w:rPr>
          <w:sz w:val="22"/>
        </w:rPr>
        <w:t xml:space="preserve">: </w:t>
      </w:r>
      <w:r w:rsidRPr="00B86B62">
        <w:rPr>
          <w:sz w:val="22"/>
        </w:rPr>
        <w:t>A correspondence group was formed under Mr Haruo Okamura, Vice-chairman of TSAG to gather input on drafting ITU-T portion of Strategic Plan</w:t>
      </w:r>
      <w:r w:rsidR="002E2192" w:rsidRPr="00B86B62">
        <w:rPr>
          <w:sz w:val="22"/>
        </w:rPr>
        <w:t xml:space="preserve">.  The mailing list for the correspondence group is at </w:t>
      </w:r>
      <w:hyperlink r:id="rId178" w:history="1">
        <w:r w:rsidR="002E2192" w:rsidRPr="001D362A">
          <w:rPr>
            <w:rStyle w:val="Hyperlink"/>
            <w:rFonts w:cs="Times New Roman"/>
            <w:sz w:val="22"/>
          </w:rPr>
          <w:t>t09tsagsop@lists.itu.int</w:t>
        </w:r>
      </w:hyperlink>
      <w:r w:rsidR="002E2192" w:rsidRPr="001D362A">
        <w:rPr>
          <w:rFonts w:cs="Times New Roman"/>
          <w:color w:val="0000FF"/>
          <w:sz w:val="22"/>
        </w:rPr>
        <w:t xml:space="preserve"> </w:t>
      </w:r>
    </w:p>
    <w:p w:rsidR="00434E90" w:rsidRPr="00B86B62" w:rsidRDefault="00434E90" w:rsidP="002E2192">
      <w:pPr>
        <w:rPr>
          <w:rFonts w:eastAsia="Times New Roman" w:cs="Times New Roman"/>
          <w:sz w:val="22"/>
        </w:rPr>
      </w:pPr>
    </w:p>
    <w:p w:rsidR="00434E90" w:rsidRPr="00B86B62" w:rsidRDefault="00434E90" w:rsidP="002E2192">
      <w:pPr>
        <w:rPr>
          <w:rFonts w:eastAsia="Times New Roman" w:cs="Times New Roman"/>
          <w:sz w:val="22"/>
        </w:rPr>
      </w:pPr>
    </w:p>
    <w:p w:rsidR="00434E90" w:rsidRPr="00B86B62" w:rsidRDefault="00434E90" w:rsidP="002E2192">
      <w:pPr>
        <w:rPr>
          <w:rFonts w:eastAsia="Times New Roman" w:cs="Times New Roman"/>
          <w:b/>
          <w:sz w:val="22"/>
        </w:rPr>
      </w:pPr>
      <w:bookmarkStart w:id="88" w:name="Item33_02"/>
      <w:bookmarkEnd w:id="88"/>
      <w:r w:rsidRPr="00B86B62">
        <w:rPr>
          <w:rFonts w:eastAsia="Times New Roman" w:cs="Times New Roman"/>
          <w:b/>
          <w:sz w:val="22"/>
          <w:u w:val="single"/>
        </w:rPr>
        <w:t>Action Item 33-02:</w:t>
      </w:r>
      <w:r w:rsidRPr="00B86B62">
        <w:rPr>
          <w:rFonts w:eastAsia="Times New Roman" w:cs="Times New Roman"/>
          <w:b/>
          <w:sz w:val="22"/>
        </w:rPr>
        <w:t xml:space="preserve"> TSAG</w:t>
      </w:r>
    </w:p>
    <w:p w:rsidR="002E2192" w:rsidRPr="00B86B62" w:rsidRDefault="002E2192" w:rsidP="002E2192">
      <w:pPr>
        <w:rPr>
          <w:sz w:val="22"/>
        </w:rPr>
      </w:pPr>
      <w:r w:rsidRPr="00B86B62">
        <w:rPr>
          <w:sz w:val="22"/>
        </w:rPr>
        <w:t xml:space="preserve">30 </w:t>
      </w:r>
      <w:r w:rsidR="00937B3B" w:rsidRPr="00B86B62">
        <w:rPr>
          <w:sz w:val="22"/>
        </w:rPr>
        <w:t>Apr</w:t>
      </w:r>
      <w:r w:rsidRPr="00B86B62">
        <w:rPr>
          <w:sz w:val="22"/>
        </w:rPr>
        <w:t>il 20</w:t>
      </w:r>
      <w:r w:rsidR="00937B3B" w:rsidRPr="00B86B62">
        <w:rPr>
          <w:sz w:val="22"/>
        </w:rPr>
        <w:t>09</w:t>
      </w:r>
      <w:r w:rsidRPr="00B86B62">
        <w:rPr>
          <w:sz w:val="22"/>
        </w:rPr>
        <w:t xml:space="preserve">: </w:t>
      </w:r>
      <w:r w:rsidR="00937B3B" w:rsidRPr="00B86B62">
        <w:rPr>
          <w:sz w:val="22"/>
        </w:rPr>
        <w:t>TSAG endorsed revisions to 5 Questions from SGs 2, 5, 9, 15, 16; moved Q19/15 to SG5; revised the mandate of SG5 and approved the relevant amendment to Resolution 2.</w:t>
      </w:r>
    </w:p>
    <w:p w:rsidR="002E2192" w:rsidRPr="00B86B62" w:rsidRDefault="002E2192" w:rsidP="002E2192">
      <w:pPr>
        <w:rPr>
          <w:sz w:val="22"/>
        </w:rPr>
      </w:pPr>
    </w:p>
    <w:p w:rsidR="00937B3B" w:rsidRPr="00B86B62" w:rsidRDefault="00937B3B" w:rsidP="002E2192">
      <w:pPr>
        <w:rPr>
          <w:sz w:val="22"/>
          <w:u w:val="single"/>
        </w:rPr>
      </w:pPr>
      <w:r w:rsidRPr="00B86B62">
        <w:rPr>
          <w:sz w:val="22"/>
        </w:rPr>
        <w:t>30-Apr-09</w:t>
      </w:r>
      <w:r w:rsidR="00AE2103" w:rsidRPr="00B86B62">
        <w:rPr>
          <w:sz w:val="22"/>
        </w:rPr>
        <w:t xml:space="preserve">:  </w:t>
      </w:r>
      <w:r w:rsidRPr="00B86B62">
        <w:rPr>
          <w:sz w:val="22"/>
        </w:rPr>
        <w:t xml:space="preserve">TSAG reviewed </w:t>
      </w:r>
      <w:r w:rsidR="002E2192" w:rsidRPr="00B86B62">
        <w:rPr>
          <w:sz w:val="22"/>
        </w:rPr>
        <w:t>the Joint Coordination Activities (JCA’</w:t>
      </w:r>
      <w:r w:rsidRPr="00B86B62">
        <w:rPr>
          <w:sz w:val="22"/>
        </w:rPr>
        <w:t>s</w:t>
      </w:r>
      <w:r w:rsidR="002E2192" w:rsidRPr="00B86B62">
        <w:rPr>
          <w:sz w:val="22"/>
        </w:rPr>
        <w:t>)</w:t>
      </w:r>
      <w:r w:rsidRPr="00B86B62">
        <w:rPr>
          <w:sz w:val="22"/>
        </w:rPr>
        <w:t xml:space="preserve"> on IPTV</w:t>
      </w:r>
      <w:r w:rsidR="002E2192" w:rsidRPr="00B86B62">
        <w:rPr>
          <w:sz w:val="22"/>
        </w:rPr>
        <w:t xml:space="preserve"> (IP Television)</w:t>
      </w:r>
      <w:r w:rsidRPr="00B86B62">
        <w:rPr>
          <w:sz w:val="22"/>
        </w:rPr>
        <w:t>, NGN</w:t>
      </w:r>
      <w:r w:rsidR="002E2192" w:rsidRPr="00B86B62">
        <w:rPr>
          <w:sz w:val="22"/>
        </w:rPr>
        <w:t xml:space="preserve"> (Next Generation Network)</w:t>
      </w:r>
      <w:r w:rsidRPr="00B86B62">
        <w:rPr>
          <w:sz w:val="22"/>
        </w:rPr>
        <w:t>, IdM</w:t>
      </w:r>
      <w:r w:rsidR="00AE2103" w:rsidRPr="00B86B62">
        <w:rPr>
          <w:sz w:val="22"/>
        </w:rPr>
        <w:t xml:space="preserve"> (Identity Management)</w:t>
      </w:r>
      <w:r w:rsidRPr="00B86B62">
        <w:rPr>
          <w:sz w:val="22"/>
        </w:rPr>
        <w:t>, NID</w:t>
      </w:r>
      <w:r w:rsidR="00AE2103" w:rsidRPr="00B86B62">
        <w:rPr>
          <w:sz w:val="22"/>
        </w:rPr>
        <w:t xml:space="preserve"> (Network Aspects of Identification systems, including RFID)</w:t>
      </w:r>
      <w:r w:rsidRPr="00B86B62">
        <w:rPr>
          <w:sz w:val="22"/>
        </w:rPr>
        <w:t>, Mgt</w:t>
      </w:r>
      <w:r w:rsidR="00AE2103" w:rsidRPr="00B86B62">
        <w:rPr>
          <w:sz w:val="22"/>
        </w:rPr>
        <w:t xml:space="preserve"> (Management)</w:t>
      </w:r>
      <w:r w:rsidRPr="00B86B62">
        <w:rPr>
          <w:sz w:val="22"/>
        </w:rPr>
        <w:t>, AHF</w:t>
      </w:r>
      <w:r w:rsidR="00AE2103" w:rsidRPr="00B86B62">
        <w:rPr>
          <w:sz w:val="22"/>
        </w:rPr>
        <w:t xml:space="preserve"> (Accessibility and Human Factors)</w:t>
      </w:r>
      <w:r w:rsidRPr="00B86B62">
        <w:rPr>
          <w:sz w:val="22"/>
        </w:rPr>
        <w:t>, CIT</w:t>
      </w:r>
      <w:r w:rsidR="00AE2103" w:rsidRPr="00B86B62">
        <w:rPr>
          <w:sz w:val="22"/>
        </w:rPr>
        <w:t xml:space="preserve"> (Conformance and Interoperability Testing)</w:t>
      </w:r>
      <w:r w:rsidRPr="00B86B62">
        <w:rPr>
          <w:sz w:val="22"/>
        </w:rPr>
        <w:t>, HN</w:t>
      </w:r>
      <w:r w:rsidR="00AE2103" w:rsidRPr="00B86B62">
        <w:rPr>
          <w:sz w:val="22"/>
        </w:rPr>
        <w:t xml:space="preserve"> (Home Networking)</w:t>
      </w:r>
      <w:r w:rsidRPr="00B86B62">
        <w:rPr>
          <w:sz w:val="22"/>
        </w:rPr>
        <w:t xml:space="preserve"> including approval of revised ToR for five of these JCAs.  TSAG also endorsed that future JCA Terms of Reference will indicate that they are consistent with Recommendation ITU-T A.1 clause 2.2.1.  Listing of all JCAs is found at  </w:t>
      </w:r>
      <w:hyperlink r:id="rId179" w:history="1">
        <w:r w:rsidR="002E2192" w:rsidRPr="00B86B62">
          <w:rPr>
            <w:rStyle w:val="Hyperlink"/>
            <w:sz w:val="22"/>
          </w:rPr>
          <w:t>http://www.itu.int/ITU-T/jca</w:t>
        </w:r>
      </w:hyperlink>
    </w:p>
    <w:p w:rsidR="002E2192" w:rsidRPr="00B86B62" w:rsidRDefault="002E2192" w:rsidP="002E2192"/>
    <w:p w:rsidR="00937B3B" w:rsidRPr="00B86B62" w:rsidRDefault="00937B3B" w:rsidP="002E2192">
      <w:r w:rsidRPr="00B86B62">
        <w:rPr>
          <w:sz w:val="22"/>
        </w:rPr>
        <w:t>30-Apr-09</w:t>
      </w:r>
      <w:r w:rsidR="00AE2103" w:rsidRPr="00B86B62">
        <w:rPr>
          <w:sz w:val="22"/>
        </w:rPr>
        <w:t xml:space="preserve">:  </w:t>
      </w:r>
      <w:r w:rsidRPr="00B86B62">
        <w:rPr>
          <w:sz w:val="22"/>
        </w:rPr>
        <w:t xml:space="preserve">TSAG instructed Chairmen of SGs comprising </w:t>
      </w:r>
      <w:r w:rsidR="00AE2103" w:rsidRPr="00B86B62">
        <w:rPr>
          <w:sz w:val="22"/>
        </w:rPr>
        <w:t>Global Standards Initiatives (</w:t>
      </w:r>
      <w:r w:rsidRPr="00B86B62">
        <w:rPr>
          <w:sz w:val="22"/>
        </w:rPr>
        <w:t>GSI's</w:t>
      </w:r>
      <w:r w:rsidR="00AE2103" w:rsidRPr="00B86B62">
        <w:rPr>
          <w:sz w:val="22"/>
        </w:rPr>
        <w:t>)</w:t>
      </w:r>
      <w:r w:rsidRPr="00B86B62">
        <w:rPr>
          <w:sz w:val="22"/>
        </w:rPr>
        <w:t xml:space="preserve"> to review the terms of reference of the GSIs taking into consideration clause 2.2 of Recommendation ITU-T A.1</w:t>
      </w:r>
    </w:p>
    <w:p w:rsidR="00AE2103" w:rsidRPr="00B86B62" w:rsidRDefault="00AE2103" w:rsidP="002E2192">
      <w:pPr>
        <w:rPr>
          <w:sz w:val="22"/>
        </w:rPr>
      </w:pPr>
    </w:p>
    <w:p w:rsidR="005B3E36" w:rsidRPr="00B86B62" w:rsidRDefault="005B3E36" w:rsidP="005B3E36">
      <w:r w:rsidRPr="00B86B62">
        <w:rPr>
          <w:sz w:val="22"/>
        </w:rPr>
        <w:t>11 February 2010: TSAG endorsed proposed new Questions (Q14/9) and revised Questions (Q7/2, Q16/13)</w:t>
      </w:r>
      <w:r w:rsidRPr="001A7029">
        <w:rPr>
          <w:sz w:val="22"/>
        </w:rPr>
        <w:t xml:space="preserve"> </w:t>
      </w:r>
      <w:r>
        <w:rPr>
          <w:sz w:val="22"/>
        </w:rPr>
        <w:t xml:space="preserve">.  New Q 14/9 was approved by SG9 as announced in </w:t>
      </w:r>
      <w:hyperlink r:id="rId180" w:history="1">
        <w:r w:rsidRPr="00972502">
          <w:rPr>
            <w:rStyle w:val="Hyperlink"/>
            <w:sz w:val="22"/>
          </w:rPr>
          <w:t>CL 218</w:t>
        </w:r>
      </w:hyperlink>
      <w:r>
        <w:rPr>
          <w:sz w:val="22"/>
        </w:rPr>
        <w:t xml:space="preserve"> (</w:t>
      </w:r>
      <w:hyperlink r:id="rId181" w:history="1">
        <w:r w:rsidRPr="00771E47">
          <w:rPr>
            <w:rStyle w:val="Hyperlink"/>
            <w:sz w:val="22"/>
          </w:rPr>
          <w:t>http://www.itu.int/md/T09-TSB-CIR-0218</w:t>
        </w:r>
      </w:hyperlink>
      <w:r>
        <w:rPr>
          <w:sz w:val="22"/>
        </w:rPr>
        <w:t>)</w:t>
      </w:r>
    </w:p>
    <w:p w:rsidR="005B3E36" w:rsidRPr="00B86B62" w:rsidRDefault="005B3E36" w:rsidP="005B3E36">
      <w:pPr>
        <w:rPr>
          <w:sz w:val="22"/>
        </w:rPr>
      </w:pPr>
    </w:p>
    <w:p w:rsidR="00FB475C" w:rsidRDefault="00937B3B" w:rsidP="001D362A">
      <w:pPr>
        <w:rPr>
          <w:sz w:val="22"/>
        </w:rPr>
      </w:pPr>
      <w:r w:rsidRPr="00B86B62">
        <w:rPr>
          <w:sz w:val="22"/>
        </w:rPr>
        <w:t>11-Feb-10</w:t>
      </w:r>
      <w:r w:rsidR="00AE2103" w:rsidRPr="00B86B62">
        <w:rPr>
          <w:sz w:val="22"/>
        </w:rPr>
        <w:t xml:space="preserve">:  </w:t>
      </w:r>
      <w:r w:rsidRPr="00B86B62">
        <w:rPr>
          <w:sz w:val="22"/>
        </w:rPr>
        <w:t>TSAG endorsed continuation of JCA-Mgt and JCA-ICT&amp;CC</w:t>
      </w:r>
      <w:r w:rsidR="00AE2103" w:rsidRPr="00B86B62">
        <w:rPr>
          <w:sz w:val="22"/>
        </w:rPr>
        <w:t xml:space="preserve"> (ICT and Climate Change)</w:t>
      </w:r>
      <w:r w:rsidRPr="00B86B62">
        <w:rPr>
          <w:sz w:val="22"/>
        </w:rPr>
        <w:t>; appointed co-chairs of JCA-HN; terminated JCA-IdM (under TSAG) with</w:t>
      </w:r>
      <w:r w:rsidR="00AE2103" w:rsidRPr="00B86B62">
        <w:rPr>
          <w:sz w:val="22"/>
        </w:rPr>
        <w:t xml:space="preserve"> an</w:t>
      </w:r>
      <w:r w:rsidRPr="00B86B62">
        <w:rPr>
          <w:sz w:val="22"/>
        </w:rPr>
        <w:t xml:space="preserve"> invitation for SG17 to consider </w:t>
      </w:r>
      <w:r w:rsidR="00AE2103" w:rsidRPr="00B86B62">
        <w:rPr>
          <w:sz w:val="22"/>
        </w:rPr>
        <w:t xml:space="preserve">a </w:t>
      </w:r>
      <w:r w:rsidRPr="00B86B62">
        <w:rPr>
          <w:sz w:val="22"/>
        </w:rPr>
        <w:t>new JCA-IdM under SG17; endorsed objectives of JCA-NID for 2010; liaised with ITU-R SG1 for involvement in JCA-NID; approved recommendation not to join GRIFS Forum.</w:t>
      </w:r>
      <w:r w:rsidR="001D362A">
        <w:rPr>
          <w:sz w:val="22"/>
        </w:rPr>
        <w:t xml:space="preserve"> </w:t>
      </w:r>
      <w:r w:rsidR="00AE2103" w:rsidRPr="00B86B62">
        <w:rPr>
          <w:sz w:val="22"/>
        </w:rPr>
        <w:t>TSAG approved</w:t>
      </w:r>
      <w:r w:rsidRPr="00B86B62">
        <w:rPr>
          <w:sz w:val="22"/>
        </w:rPr>
        <w:t xml:space="preserve"> discontinu</w:t>
      </w:r>
      <w:r w:rsidR="00AE2103" w:rsidRPr="00B86B62">
        <w:rPr>
          <w:sz w:val="22"/>
        </w:rPr>
        <w:t>ation of the</w:t>
      </w:r>
      <w:r w:rsidRPr="00B86B62">
        <w:rPr>
          <w:sz w:val="22"/>
        </w:rPr>
        <w:t xml:space="preserve"> IdM-GSI; endorsed modified ToRs for NGN-GSI and IPTV-GSI.</w:t>
      </w:r>
      <w:r w:rsidR="001D362A">
        <w:rPr>
          <w:sz w:val="22"/>
        </w:rPr>
        <w:t xml:space="preserve"> </w:t>
      </w:r>
      <w:r w:rsidRPr="00B86B62">
        <w:rPr>
          <w:sz w:val="22"/>
        </w:rPr>
        <w:t>TSAG approved creation and</w:t>
      </w:r>
      <w:r w:rsidR="00AE2103" w:rsidRPr="00B86B62">
        <w:rPr>
          <w:sz w:val="22"/>
        </w:rPr>
        <w:t xml:space="preserve"> Terms of Reference (</w:t>
      </w:r>
      <w:r w:rsidRPr="00B86B62">
        <w:rPr>
          <w:sz w:val="22"/>
        </w:rPr>
        <w:t>ToR</w:t>
      </w:r>
      <w:r w:rsidR="00AE2103" w:rsidRPr="00B86B62">
        <w:rPr>
          <w:sz w:val="22"/>
        </w:rPr>
        <w:t>)</w:t>
      </w:r>
      <w:r w:rsidRPr="00B86B62">
        <w:rPr>
          <w:sz w:val="22"/>
        </w:rPr>
        <w:t xml:space="preserve"> for </w:t>
      </w:r>
      <w:r w:rsidR="00AE2103" w:rsidRPr="00B86B62">
        <w:rPr>
          <w:sz w:val="22"/>
        </w:rPr>
        <w:t xml:space="preserve">a </w:t>
      </w:r>
      <w:r w:rsidRPr="00B86B62">
        <w:rPr>
          <w:sz w:val="22"/>
        </w:rPr>
        <w:t>Focus Group on Smart Grid (</w:t>
      </w:r>
      <w:hyperlink r:id="rId182" w:history="1">
        <w:r w:rsidRPr="00B86B62">
          <w:rPr>
            <w:rStyle w:val="Hyperlink"/>
            <w:sz w:val="22"/>
          </w:rPr>
          <w:t>TSAG R-3</w:t>
        </w:r>
      </w:hyperlink>
      <w:r w:rsidRPr="00B86B62">
        <w:rPr>
          <w:sz w:val="22"/>
        </w:rPr>
        <w:t>, Annex H) and Cloud Computing (</w:t>
      </w:r>
      <w:hyperlink r:id="rId183" w:history="1">
        <w:r w:rsidRPr="00B86B62">
          <w:rPr>
            <w:rStyle w:val="Hyperlink"/>
            <w:sz w:val="22"/>
          </w:rPr>
          <w:t>TSAG R-3</w:t>
        </w:r>
      </w:hyperlink>
      <w:r w:rsidRPr="00B86B62">
        <w:rPr>
          <w:sz w:val="22"/>
        </w:rPr>
        <w:t>, Annex I).  TSAG will be parent body for these two FGs.</w:t>
      </w:r>
    </w:p>
    <w:p w:rsidR="00FB475C" w:rsidRDefault="00FB475C">
      <w:pPr>
        <w:rPr>
          <w:sz w:val="22"/>
        </w:rPr>
      </w:pPr>
    </w:p>
    <w:p w:rsidR="00C53BA6" w:rsidRDefault="003E492F" w:rsidP="001D362A">
      <w:pPr>
        <w:rPr>
          <w:rFonts w:eastAsia="SimSun"/>
          <w:sz w:val="22"/>
        </w:rPr>
      </w:pPr>
      <w:r w:rsidRPr="001D362A">
        <w:rPr>
          <w:sz w:val="22"/>
        </w:rPr>
        <w:t xml:space="preserve">11-Feb-2011: TSAG endorsed proposed new Question (Q18/12) and revised Questions (Q11, 13/12). </w:t>
      </w:r>
      <w:r w:rsidR="00FA4828" w:rsidRPr="001D362A">
        <w:rPr>
          <w:rFonts w:eastAsia="SimSun" w:cs="Times New Roman"/>
          <w:sz w:val="22"/>
          <w:lang w:val="en-GB" w:eastAsia="en-US"/>
        </w:rPr>
        <w:t xml:space="preserve">TSAG endorsed the new Questions Q22/13 (merger of Q8/13 and Q11/13), Q24/13 (merger of Q13/13 and Q14/13) and Q25/13 (merger of Q1/13 and Q2/13).   </w:t>
      </w:r>
      <w:r w:rsidR="00FA4828" w:rsidRPr="001D362A">
        <w:rPr>
          <w:sz w:val="22"/>
        </w:rPr>
        <w:t xml:space="preserve">TSAG </w:t>
      </w:r>
      <w:r w:rsidR="001D362A" w:rsidRPr="001D362A">
        <w:rPr>
          <w:sz w:val="22"/>
        </w:rPr>
        <w:t xml:space="preserve">approved </w:t>
      </w:r>
      <w:r w:rsidR="00FA4828" w:rsidRPr="001D362A">
        <w:rPr>
          <w:sz w:val="22"/>
        </w:rPr>
        <w:t>Questions Q24/13 and Q25/13</w:t>
      </w:r>
      <w:r w:rsidR="00FA4828" w:rsidRPr="001D362A">
        <w:rPr>
          <w:rFonts w:eastAsia="Times New Roman" w:cs="Times New Roman"/>
          <w:sz w:val="22"/>
        </w:rPr>
        <w:t>.</w:t>
      </w:r>
      <w:r w:rsidR="001D362A">
        <w:rPr>
          <w:rFonts w:eastAsia="Times New Roman" w:cs="Times New Roman"/>
          <w:sz w:val="22"/>
        </w:rPr>
        <w:t xml:space="preserve"> </w:t>
      </w:r>
      <w:r w:rsidR="00876192" w:rsidRPr="001D362A">
        <w:rPr>
          <w:rFonts w:eastAsia="SimSun" w:cs="Times New Roman"/>
          <w:sz w:val="22"/>
          <w:lang w:eastAsia="en-US"/>
        </w:rPr>
        <w:t xml:space="preserve">TSAG noted new Question </w:t>
      </w:r>
      <w:r w:rsidR="00C24454" w:rsidRPr="001D362A">
        <w:rPr>
          <w:rFonts w:eastAsia="Times New Roman" w:cs="Times New Roman"/>
          <w:sz w:val="22"/>
          <w:lang w:val="en-GB" w:eastAsia="en-US"/>
        </w:rPr>
        <w:t>Q</w:t>
      </w:r>
      <w:r w:rsidR="00876192" w:rsidRPr="001D362A">
        <w:rPr>
          <w:rFonts w:eastAsia="Times New Roman" w:cs="Times New Roman"/>
          <w:sz w:val="22"/>
          <w:lang w:val="en-GB" w:eastAsia="en-US"/>
        </w:rPr>
        <w:t xml:space="preserve">5/16 and endorsed revised Question </w:t>
      </w:r>
      <w:r w:rsidR="00C24454" w:rsidRPr="001D362A">
        <w:rPr>
          <w:rFonts w:eastAsia="Times New Roman" w:cs="Times New Roman"/>
          <w:sz w:val="22"/>
          <w:lang w:val="en-GB" w:eastAsia="en-US"/>
        </w:rPr>
        <w:t>Q</w:t>
      </w:r>
      <w:r w:rsidR="00876192" w:rsidRPr="001D362A">
        <w:rPr>
          <w:rFonts w:eastAsia="Times New Roman" w:cs="Times New Roman"/>
          <w:sz w:val="22"/>
          <w:lang w:val="en-GB" w:eastAsia="en-US"/>
        </w:rPr>
        <w:t xml:space="preserve">27/16.  </w:t>
      </w:r>
      <w:r w:rsidR="00C24454" w:rsidRPr="001D362A">
        <w:rPr>
          <w:rFonts w:eastAsia="SimSun"/>
          <w:sz w:val="22"/>
        </w:rPr>
        <w:t xml:space="preserve">TSAG endorsed new Questions Q22/5 </w:t>
      </w:r>
      <w:r w:rsidR="00C24454" w:rsidRPr="001D362A">
        <w:rPr>
          <w:sz w:val="22"/>
        </w:rPr>
        <w:t>and Q23/5</w:t>
      </w:r>
      <w:r w:rsidR="001D362A">
        <w:rPr>
          <w:rFonts w:eastAsia="Times New Roman" w:cs="Times New Roman"/>
          <w:sz w:val="22"/>
        </w:rPr>
        <w:t xml:space="preserve">. </w:t>
      </w:r>
      <w:r w:rsidR="00C24454" w:rsidRPr="001D362A">
        <w:rPr>
          <w:rFonts w:eastAsia="SimSun"/>
          <w:sz w:val="22"/>
        </w:rPr>
        <w:t>TSAG agreed to change the name of JCA-NID t</w:t>
      </w:r>
      <w:r w:rsidR="00AA2877" w:rsidRPr="001D362A">
        <w:rPr>
          <w:rFonts w:eastAsia="SimSun"/>
          <w:sz w:val="22"/>
        </w:rPr>
        <w:t xml:space="preserve">o JCA-IoT (Internet of Things) </w:t>
      </w:r>
      <w:r w:rsidR="001D362A">
        <w:rPr>
          <w:rFonts w:eastAsia="SimSun"/>
          <w:sz w:val="22"/>
        </w:rPr>
        <w:t>with a</w:t>
      </w:r>
      <w:r w:rsidR="00C24454" w:rsidRPr="001D362A">
        <w:rPr>
          <w:rFonts w:eastAsia="SimSun"/>
          <w:sz w:val="22"/>
        </w:rPr>
        <w:t xml:space="preserve"> new scope and Terms of Reference</w:t>
      </w:r>
      <w:r w:rsidR="001D362A">
        <w:rPr>
          <w:rFonts w:eastAsia="SimSun"/>
          <w:sz w:val="22"/>
        </w:rPr>
        <w:t xml:space="preserve"> (</w:t>
      </w:r>
      <w:hyperlink r:id="rId184" w:history="1">
        <w:r w:rsidR="001D362A" w:rsidRPr="001D362A">
          <w:rPr>
            <w:rStyle w:val="Hyperlink"/>
            <w:rFonts w:eastAsia="SimSun"/>
            <w:sz w:val="22"/>
          </w:rPr>
          <w:t>TSAG R-4</w:t>
        </w:r>
      </w:hyperlink>
      <w:r w:rsidR="001D362A" w:rsidRPr="001D362A">
        <w:rPr>
          <w:rFonts w:eastAsia="SimSun"/>
          <w:sz w:val="22"/>
        </w:rPr>
        <w:t xml:space="preserve">, Annex </w:t>
      </w:r>
      <w:r w:rsidR="001D362A">
        <w:rPr>
          <w:rFonts w:eastAsia="SimSun"/>
          <w:sz w:val="22"/>
        </w:rPr>
        <w:t>C)</w:t>
      </w:r>
      <w:r w:rsidR="00C24454" w:rsidRPr="001D362A">
        <w:rPr>
          <w:rFonts w:eastAsia="SimSun"/>
          <w:sz w:val="22"/>
        </w:rPr>
        <w:t>.</w:t>
      </w:r>
      <w:r w:rsidR="001D362A">
        <w:rPr>
          <w:rFonts w:eastAsia="SimSun"/>
          <w:sz w:val="22"/>
        </w:rPr>
        <w:t xml:space="preserve"> </w:t>
      </w:r>
      <w:r w:rsidR="00C24454" w:rsidRPr="001D362A">
        <w:rPr>
          <w:rFonts w:eastAsia="SimSun"/>
          <w:sz w:val="22"/>
        </w:rPr>
        <w:t>TSAG agreed to establish an IoT-GSI (Global Standards Initiative on Internet of Things</w:t>
      </w:r>
      <w:r w:rsidR="001D362A">
        <w:rPr>
          <w:rFonts w:eastAsia="SimSun"/>
          <w:sz w:val="22"/>
        </w:rPr>
        <w:t xml:space="preserve"> (</w:t>
      </w:r>
      <w:hyperlink r:id="rId185" w:history="1">
        <w:r w:rsidR="001D362A" w:rsidRPr="001D362A">
          <w:rPr>
            <w:rStyle w:val="Hyperlink"/>
            <w:rFonts w:eastAsia="SimSun"/>
            <w:sz w:val="22"/>
          </w:rPr>
          <w:t>TSAG R-4</w:t>
        </w:r>
      </w:hyperlink>
      <w:r w:rsidR="001D362A" w:rsidRPr="001D362A">
        <w:rPr>
          <w:rFonts w:eastAsia="SimSun"/>
          <w:sz w:val="22"/>
        </w:rPr>
        <w:t>, Annex D</w:t>
      </w:r>
      <w:r w:rsidR="001D362A">
        <w:rPr>
          <w:rFonts w:eastAsia="SimSun"/>
          <w:sz w:val="22"/>
        </w:rPr>
        <w:t>).</w:t>
      </w:r>
      <w:r w:rsidR="00EB3CB7" w:rsidRPr="001D362A">
        <w:rPr>
          <w:rFonts w:eastAsia="SimSun"/>
          <w:sz w:val="22"/>
        </w:rPr>
        <w:t xml:space="preserve">TSAG endorsed the continuation of JCA-HN (Home Networking), </w:t>
      </w:r>
      <w:r w:rsidR="00EB3CB7" w:rsidRPr="001D362A">
        <w:rPr>
          <w:sz w:val="22"/>
        </w:rPr>
        <w:t xml:space="preserve">continuation of JCA-ICT&amp;CC, </w:t>
      </w:r>
      <w:r w:rsidR="00EB3CB7" w:rsidRPr="001D362A">
        <w:rPr>
          <w:rFonts w:eastAsia="SimSun"/>
          <w:sz w:val="22"/>
        </w:rPr>
        <w:t>revised Terms of Reference of the JCA-Mgt</w:t>
      </w:r>
      <w:r w:rsidR="00F629BF" w:rsidRPr="001D362A">
        <w:rPr>
          <w:rFonts w:eastAsia="SimSun"/>
          <w:sz w:val="22"/>
        </w:rPr>
        <w:t>.TSAG agreed that the FG-Smart (Grid) and the FG-Cloud both continue until December 2011.</w:t>
      </w:r>
    </w:p>
    <w:p w:rsidR="0005765C" w:rsidRDefault="0005765C" w:rsidP="001D362A">
      <w:pPr>
        <w:rPr>
          <w:rFonts w:eastAsia="SimSun"/>
          <w:sz w:val="22"/>
        </w:rPr>
      </w:pPr>
    </w:p>
    <w:p w:rsidR="001D362A" w:rsidRPr="001D362A" w:rsidRDefault="0005765C" w:rsidP="001D362A">
      <w:pPr>
        <w:rPr>
          <w:rFonts w:eastAsia="SimSun"/>
          <w:sz w:val="22"/>
        </w:rPr>
      </w:pPr>
      <w:r w:rsidRPr="001D362A">
        <w:rPr>
          <w:rFonts w:eastAsia="Times New Roman" w:cs="Times New Roman"/>
          <w:sz w:val="22"/>
        </w:rPr>
        <w:t>13-Jan-2012: TSAG</w:t>
      </w:r>
    </w:p>
    <w:p w:rsidR="0005765C" w:rsidRPr="00597A34" w:rsidRDefault="0005765C" w:rsidP="009356A6">
      <w:pPr>
        <w:numPr>
          <w:ilvl w:val="0"/>
          <w:numId w:val="46"/>
        </w:numPr>
        <w:rPr>
          <w:sz w:val="22"/>
        </w:rPr>
      </w:pPr>
      <w:r>
        <w:rPr>
          <w:sz w:val="22"/>
          <w:lang w:val="en-GB"/>
        </w:rPr>
        <w:t>n</w:t>
      </w:r>
      <w:r w:rsidRPr="00267BA4">
        <w:rPr>
          <w:sz w:val="22"/>
          <w:lang w:val="en-GB"/>
        </w:rPr>
        <w:t>oted that JCA-Mgt was terminated on 19 August 2011</w:t>
      </w:r>
      <w:r>
        <w:rPr>
          <w:sz w:val="22"/>
          <w:lang w:val="en-GB"/>
        </w:rPr>
        <w:t>.</w:t>
      </w:r>
    </w:p>
    <w:p w:rsidR="0005765C" w:rsidRDefault="0005765C" w:rsidP="009356A6">
      <w:pPr>
        <w:numPr>
          <w:ilvl w:val="0"/>
          <w:numId w:val="46"/>
        </w:numPr>
        <w:rPr>
          <w:sz w:val="22"/>
        </w:rPr>
      </w:pPr>
      <w:r w:rsidRPr="00267BA4">
        <w:rPr>
          <w:sz w:val="22"/>
        </w:rPr>
        <w:lastRenderedPageBreak/>
        <w:t>designate</w:t>
      </w:r>
      <w:r>
        <w:rPr>
          <w:sz w:val="22"/>
        </w:rPr>
        <w:t>d</w:t>
      </w:r>
      <w:r w:rsidRPr="00267BA4">
        <w:rPr>
          <w:sz w:val="22"/>
        </w:rPr>
        <w:t xml:space="preserve"> SG13 as the lead study group to coordinate activities related to cloud computing</w:t>
      </w:r>
      <w:r>
        <w:rPr>
          <w:sz w:val="22"/>
        </w:rPr>
        <w:t xml:space="preserve"> and </w:t>
      </w:r>
      <w:r w:rsidRPr="00267BA4">
        <w:rPr>
          <w:sz w:val="22"/>
        </w:rPr>
        <w:t>establish</w:t>
      </w:r>
      <w:r>
        <w:rPr>
          <w:sz w:val="22"/>
        </w:rPr>
        <w:t>ed</w:t>
      </w:r>
      <w:r w:rsidRPr="00267BA4">
        <w:rPr>
          <w:sz w:val="22"/>
        </w:rPr>
        <w:t xml:space="preserve"> a JCA on cloud computing with SG13 as parent group</w:t>
      </w:r>
      <w:r>
        <w:rPr>
          <w:sz w:val="22"/>
        </w:rPr>
        <w:t xml:space="preserve"> </w:t>
      </w:r>
      <w:r>
        <w:rPr>
          <w:rFonts w:eastAsia="SimSun"/>
          <w:sz w:val="22"/>
        </w:rPr>
        <w:t xml:space="preserve">(see </w:t>
      </w:r>
      <w:hyperlink r:id="rId186" w:history="1">
        <w:r>
          <w:rPr>
            <w:rStyle w:val="Hyperlink"/>
            <w:rFonts w:eastAsia="SimSun"/>
            <w:sz w:val="22"/>
          </w:rPr>
          <w:t>TSAG R-5</w:t>
        </w:r>
      </w:hyperlink>
      <w:r w:rsidRPr="001D362A">
        <w:rPr>
          <w:rFonts w:eastAsia="SimSun"/>
          <w:sz w:val="22"/>
        </w:rPr>
        <w:t xml:space="preserve">, Annex </w:t>
      </w:r>
      <w:r>
        <w:rPr>
          <w:rFonts w:eastAsia="SimSun"/>
          <w:sz w:val="22"/>
        </w:rPr>
        <w:t>A)</w:t>
      </w:r>
      <w:r>
        <w:rPr>
          <w:sz w:val="22"/>
        </w:rPr>
        <w:t>.</w:t>
      </w:r>
    </w:p>
    <w:p w:rsidR="0005765C" w:rsidRDefault="0005765C" w:rsidP="009356A6">
      <w:pPr>
        <w:numPr>
          <w:ilvl w:val="0"/>
          <w:numId w:val="46"/>
        </w:numPr>
        <w:rPr>
          <w:sz w:val="22"/>
        </w:rPr>
      </w:pPr>
      <w:r w:rsidRPr="00267BA4">
        <w:rPr>
          <w:sz w:val="22"/>
        </w:rPr>
        <w:t>establish</w:t>
      </w:r>
      <w:r>
        <w:rPr>
          <w:sz w:val="22"/>
        </w:rPr>
        <w:t>ed</w:t>
      </w:r>
      <w:r w:rsidRPr="00267BA4">
        <w:rPr>
          <w:sz w:val="22"/>
        </w:rPr>
        <w:t xml:space="preserve"> a joint JCA on Smart Grid and Home Networking (JCA-SG&amp;HN) replacing the existing JCA-HN</w:t>
      </w:r>
      <w:r>
        <w:rPr>
          <w:rFonts w:eastAsia="SimSun"/>
          <w:sz w:val="22"/>
        </w:rPr>
        <w:t xml:space="preserve">(see </w:t>
      </w:r>
      <w:hyperlink r:id="rId187" w:history="1">
        <w:r>
          <w:rPr>
            <w:rStyle w:val="Hyperlink"/>
            <w:rFonts w:eastAsia="SimSun"/>
            <w:sz w:val="22"/>
          </w:rPr>
          <w:t>TSAG R-5</w:t>
        </w:r>
      </w:hyperlink>
      <w:r w:rsidRPr="001D362A">
        <w:rPr>
          <w:rFonts w:eastAsia="SimSun"/>
          <w:sz w:val="22"/>
        </w:rPr>
        <w:t xml:space="preserve">, Annex </w:t>
      </w:r>
      <w:r>
        <w:rPr>
          <w:rFonts w:eastAsia="SimSun"/>
          <w:sz w:val="22"/>
        </w:rPr>
        <w:t>B)</w:t>
      </w:r>
      <w:r>
        <w:rPr>
          <w:sz w:val="22"/>
        </w:rPr>
        <w:t>.</w:t>
      </w:r>
    </w:p>
    <w:p w:rsidR="0005765C" w:rsidRDefault="0005765C" w:rsidP="009356A6">
      <w:pPr>
        <w:numPr>
          <w:ilvl w:val="0"/>
          <w:numId w:val="46"/>
        </w:numPr>
        <w:rPr>
          <w:sz w:val="22"/>
        </w:rPr>
      </w:pPr>
      <w:r w:rsidRPr="00267BA4">
        <w:rPr>
          <w:sz w:val="22"/>
        </w:rPr>
        <w:t>extended lifetime of the Focus Group on Driver Distraction until December 2012</w:t>
      </w:r>
      <w:r>
        <w:rPr>
          <w:sz w:val="22"/>
        </w:rPr>
        <w:t>.</w:t>
      </w:r>
    </w:p>
    <w:p w:rsidR="0005765C" w:rsidRDefault="0005765C" w:rsidP="009356A6">
      <w:pPr>
        <w:numPr>
          <w:ilvl w:val="0"/>
          <w:numId w:val="46"/>
        </w:numPr>
        <w:rPr>
          <w:sz w:val="22"/>
        </w:rPr>
      </w:pPr>
      <w:r w:rsidRPr="00267BA4">
        <w:rPr>
          <w:sz w:val="22"/>
        </w:rPr>
        <w:t xml:space="preserve">established </w:t>
      </w:r>
      <w:r>
        <w:rPr>
          <w:sz w:val="22"/>
        </w:rPr>
        <w:t xml:space="preserve">a </w:t>
      </w:r>
      <w:r w:rsidRPr="00267BA4">
        <w:rPr>
          <w:sz w:val="22"/>
        </w:rPr>
        <w:t>Focus Group on “Bridging the Gap: from Innovations to Standards”</w:t>
      </w:r>
      <w:r>
        <w:rPr>
          <w:sz w:val="22"/>
        </w:rPr>
        <w:t xml:space="preserve"> (FG Innovation)</w:t>
      </w:r>
      <w:r w:rsidRPr="0005765C">
        <w:rPr>
          <w:rFonts w:eastAsia="SimSun"/>
          <w:sz w:val="22"/>
        </w:rPr>
        <w:t xml:space="preserve"> </w:t>
      </w:r>
      <w:r>
        <w:rPr>
          <w:rFonts w:eastAsia="SimSun"/>
          <w:sz w:val="22"/>
        </w:rPr>
        <w:t xml:space="preserve">(see </w:t>
      </w:r>
      <w:hyperlink r:id="rId188" w:history="1">
        <w:r>
          <w:rPr>
            <w:rStyle w:val="Hyperlink"/>
            <w:rFonts w:eastAsia="SimSun"/>
            <w:sz w:val="22"/>
          </w:rPr>
          <w:t>TSAG R-5</w:t>
        </w:r>
      </w:hyperlink>
      <w:r w:rsidRPr="001D362A">
        <w:rPr>
          <w:rFonts w:eastAsia="SimSun"/>
          <w:sz w:val="22"/>
        </w:rPr>
        <w:t xml:space="preserve">, Annex </w:t>
      </w:r>
      <w:r>
        <w:rPr>
          <w:rFonts w:eastAsia="SimSun"/>
          <w:sz w:val="22"/>
        </w:rPr>
        <w:t>E)</w:t>
      </w:r>
      <w:r>
        <w:rPr>
          <w:sz w:val="22"/>
        </w:rPr>
        <w:t>.</w:t>
      </w:r>
      <w:r w:rsidRPr="00267BA4">
        <w:rPr>
          <w:sz w:val="22"/>
        </w:rPr>
        <w:t xml:space="preserve"> </w:t>
      </w:r>
    </w:p>
    <w:p w:rsidR="0005765C" w:rsidRDefault="0005765C" w:rsidP="009356A6">
      <w:pPr>
        <w:numPr>
          <w:ilvl w:val="0"/>
          <w:numId w:val="46"/>
        </w:numPr>
        <w:rPr>
          <w:sz w:val="22"/>
        </w:rPr>
      </w:pPr>
      <w:r w:rsidRPr="00267BA4">
        <w:rPr>
          <w:sz w:val="22"/>
        </w:rPr>
        <w:t>established a Focus Group on M2M Service Layer</w:t>
      </w:r>
      <w:r>
        <w:rPr>
          <w:sz w:val="22"/>
        </w:rPr>
        <w:t xml:space="preserve"> (FG M2M)</w:t>
      </w:r>
      <w:r w:rsidRPr="0005765C">
        <w:rPr>
          <w:rFonts w:eastAsia="SimSun"/>
          <w:sz w:val="22"/>
        </w:rPr>
        <w:t xml:space="preserve"> </w:t>
      </w:r>
      <w:r>
        <w:rPr>
          <w:rFonts w:eastAsia="SimSun"/>
          <w:sz w:val="22"/>
        </w:rPr>
        <w:t xml:space="preserve">(see </w:t>
      </w:r>
      <w:hyperlink r:id="rId189" w:history="1">
        <w:r>
          <w:rPr>
            <w:rStyle w:val="Hyperlink"/>
            <w:rFonts w:eastAsia="SimSun"/>
            <w:sz w:val="22"/>
          </w:rPr>
          <w:t>TSAG R-5</w:t>
        </w:r>
      </w:hyperlink>
      <w:r w:rsidRPr="001D362A">
        <w:rPr>
          <w:rFonts w:eastAsia="SimSun"/>
          <w:sz w:val="22"/>
        </w:rPr>
        <w:t xml:space="preserve">, Annex </w:t>
      </w:r>
      <w:r>
        <w:rPr>
          <w:rFonts w:eastAsia="SimSun"/>
          <w:sz w:val="22"/>
        </w:rPr>
        <w:t>C)</w:t>
      </w:r>
      <w:r w:rsidRPr="00267BA4">
        <w:rPr>
          <w:sz w:val="22"/>
        </w:rPr>
        <w:t>.</w:t>
      </w:r>
    </w:p>
    <w:p w:rsidR="007D0651" w:rsidRDefault="0005765C" w:rsidP="009356A6">
      <w:pPr>
        <w:numPr>
          <w:ilvl w:val="0"/>
          <w:numId w:val="46"/>
        </w:numPr>
        <w:rPr>
          <w:sz w:val="22"/>
        </w:rPr>
      </w:pPr>
      <w:r>
        <w:rPr>
          <w:sz w:val="22"/>
        </w:rPr>
        <w:t xml:space="preserve">Established a </w:t>
      </w:r>
      <w:r w:rsidRPr="00267BA4">
        <w:rPr>
          <w:sz w:val="22"/>
        </w:rPr>
        <w:t>Focus Group on Disaster Relief Systems, Network Resilience and Recovery (FG-DR&amp;NRR)</w:t>
      </w:r>
      <w:r w:rsidRPr="0005765C">
        <w:rPr>
          <w:rFonts w:eastAsia="SimSun"/>
          <w:sz w:val="22"/>
        </w:rPr>
        <w:t xml:space="preserve"> </w:t>
      </w:r>
      <w:r>
        <w:rPr>
          <w:rFonts w:eastAsia="SimSun"/>
          <w:sz w:val="22"/>
        </w:rPr>
        <w:t xml:space="preserve">(see </w:t>
      </w:r>
      <w:hyperlink r:id="rId190" w:history="1">
        <w:r>
          <w:rPr>
            <w:rStyle w:val="Hyperlink"/>
            <w:rFonts w:eastAsia="SimSun"/>
            <w:sz w:val="22"/>
          </w:rPr>
          <w:t>TSAG R-5</w:t>
        </w:r>
      </w:hyperlink>
      <w:r w:rsidRPr="001D362A">
        <w:rPr>
          <w:rFonts w:eastAsia="SimSun"/>
          <w:sz w:val="22"/>
        </w:rPr>
        <w:t xml:space="preserve">, Annex </w:t>
      </w:r>
      <w:r>
        <w:rPr>
          <w:rFonts w:eastAsia="SimSun"/>
          <w:sz w:val="22"/>
        </w:rPr>
        <w:t>D)</w:t>
      </w:r>
      <w:r w:rsidRPr="00267BA4">
        <w:rPr>
          <w:sz w:val="22"/>
        </w:rPr>
        <w:t xml:space="preserve"> </w:t>
      </w:r>
    </w:p>
    <w:p w:rsidR="007D0651" w:rsidRDefault="007D0651" w:rsidP="009356A6">
      <w:pPr>
        <w:numPr>
          <w:ilvl w:val="0"/>
          <w:numId w:val="46"/>
        </w:numPr>
        <w:rPr>
          <w:sz w:val="22"/>
        </w:rPr>
      </w:pPr>
      <w:r w:rsidRPr="007D0651">
        <w:rPr>
          <w:sz w:val="22"/>
        </w:rPr>
        <w:t>endorsed the merger of Question 13/9 with Question 1/9 into revised Question 1/9 “Transmission of television and sound programme signal for contribution, primary distribution and secondary distribution.”</w:t>
      </w:r>
    </w:p>
    <w:p w:rsidR="007D0651" w:rsidRDefault="007D0651" w:rsidP="009356A6">
      <w:pPr>
        <w:numPr>
          <w:ilvl w:val="0"/>
          <w:numId w:val="46"/>
        </w:numPr>
        <w:rPr>
          <w:sz w:val="22"/>
        </w:rPr>
      </w:pPr>
      <w:r w:rsidRPr="007D0651">
        <w:rPr>
          <w:sz w:val="22"/>
        </w:rPr>
        <w:t>endorsed the merger of Question 17/5 and Question 20/5 into revised Question 17/5 “Energy efficiency for ICT equipment and Climate Change standards harmonization”</w:t>
      </w:r>
      <w:r>
        <w:rPr>
          <w:sz w:val="22"/>
        </w:rPr>
        <w:t>.</w:t>
      </w:r>
    </w:p>
    <w:p w:rsidR="007D0651" w:rsidRDefault="007D0651" w:rsidP="009356A6">
      <w:pPr>
        <w:numPr>
          <w:ilvl w:val="0"/>
          <w:numId w:val="46"/>
        </w:numPr>
        <w:rPr>
          <w:sz w:val="22"/>
        </w:rPr>
      </w:pPr>
      <w:r w:rsidRPr="007D0651">
        <w:rPr>
          <w:sz w:val="22"/>
        </w:rPr>
        <w:t>endorsed the new Question 16/11 “Protocol procedures relating to specific services over IPv6”</w:t>
      </w:r>
    </w:p>
    <w:p w:rsidR="007D0651" w:rsidRPr="000A0048" w:rsidRDefault="007D0651" w:rsidP="009356A6">
      <w:pPr>
        <w:numPr>
          <w:ilvl w:val="0"/>
          <w:numId w:val="46"/>
        </w:numPr>
        <w:spacing w:after="120"/>
        <w:rPr>
          <w:sz w:val="22"/>
        </w:rPr>
      </w:pPr>
      <w:r w:rsidRPr="000A0048">
        <w:rPr>
          <w:sz w:val="22"/>
        </w:rPr>
        <w:t xml:space="preserve">endorsed the splitting of Q4/15 into three Questions: </w:t>
      </w:r>
    </w:p>
    <w:p w:rsidR="007D0651" w:rsidRPr="000A0048" w:rsidRDefault="007D0651" w:rsidP="009356A6">
      <w:pPr>
        <w:pStyle w:val="enumlev1"/>
        <w:numPr>
          <w:ilvl w:val="1"/>
          <w:numId w:val="46"/>
        </w:numPr>
        <w:rPr>
          <w:rFonts w:eastAsia="MS Mincho"/>
          <w:kern w:val="2"/>
          <w:sz w:val="22"/>
          <w:szCs w:val="22"/>
        </w:rPr>
      </w:pPr>
      <w:r w:rsidRPr="000A0048">
        <w:rPr>
          <w:sz w:val="22"/>
          <w:szCs w:val="22"/>
        </w:rPr>
        <w:t>Q4a "Broadband access over metallic conductors" (including a draft Rec. ITU-T G.fast);</w:t>
      </w:r>
    </w:p>
    <w:p w:rsidR="007D0651" w:rsidRPr="000A0048" w:rsidRDefault="007D0651" w:rsidP="009356A6">
      <w:pPr>
        <w:pStyle w:val="enumlev1"/>
        <w:numPr>
          <w:ilvl w:val="1"/>
          <w:numId w:val="46"/>
        </w:numPr>
        <w:rPr>
          <w:rFonts w:eastAsia="MS Mincho"/>
          <w:kern w:val="2"/>
          <w:sz w:val="22"/>
          <w:szCs w:val="22"/>
        </w:rPr>
      </w:pPr>
      <w:r w:rsidRPr="000A0048">
        <w:rPr>
          <w:sz w:val="22"/>
          <w:szCs w:val="22"/>
        </w:rPr>
        <w:t>Q4b "Broadband home networking";</w:t>
      </w:r>
    </w:p>
    <w:p w:rsidR="0005765C" w:rsidRPr="000A0048" w:rsidRDefault="007D0651" w:rsidP="009356A6">
      <w:pPr>
        <w:numPr>
          <w:ilvl w:val="1"/>
          <w:numId w:val="46"/>
        </w:numPr>
        <w:rPr>
          <w:sz w:val="22"/>
        </w:rPr>
      </w:pPr>
      <w:r w:rsidRPr="000A0048">
        <w:rPr>
          <w:sz w:val="22"/>
        </w:rPr>
        <w:t>Q4c "Communications for smart grid" (including narrowband wireless solutions)</w:t>
      </w:r>
      <w:r w:rsidR="0005765C" w:rsidRPr="000A0048">
        <w:rPr>
          <w:sz w:val="22"/>
        </w:rPr>
        <w:t xml:space="preserve"> </w:t>
      </w:r>
    </w:p>
    <w:p w:rsidR="00C53BA6" w:rsidRDefault="005B3E36" w:rsidP="001D362A">
      <w:pPr>
        <w:tabs>
          <w:tab w:val="left" w:pos="794"/>
          <w:tab w:val="left" w:pos="1191"/>
          <w:tab w:val="left" w:pos="1588"/>
          <w:tab w:val="left" w:pos="1985"/>
        </w:tabs>
        <w:overflowPunct w:val="0"/>
        <w:autoSpaceDE w:val="0"/>
        <w:autoSpaceDN w:val="0"/>
        <w:adjustRightInd w:val="0"/>
        <w:jc w:val="both"/>
        <w:textAlignment w:val="baseline"/>
        <w:rPr>
          <w:rFonts w:eastAsia="Times New Roman" w:cs="Times New Roman"/>
          <w:sz w:val="22"/>
        </w:rPr>
      </w:pPr>
      <w:r w:rsidRPr="001D362A">
        <w:rPr>
          <w:rFonts w:eastAsia="Times New Roman" w:cs="Times New Roman"/>
          <w:sz w:val="22"/>
        </w:rPr>
        <w:t xml:space="preserve"> </w:t>
      </w:r>
    </w:p>
    <w:p w:rsidR="00FB475C" w:rsidRDefault="00FB475C">
      <w:pPr>
        <w:rPr>
          <w:rFonts w:eastAsia="Times New Roman" w:cs="Times New Roman"/>
          <w:sz w:val="22"/>
        </w:rPr>
      </w:pPr>
    </w:p>
    <w:p w:rsidR="00434E90" w:rsidRPr="00B86B62" w:rsidRDefault="00434E90" w:rsidP="002E2192">
      <w:pPr>
        <w:rPr>
          <w:rFonts w:eastAsia="Times New Roman" w:cs="Times New Roman"/>
          <w:b/>
          <w:sz w:val="22"/>
        </w:rPr>
      </w:pPr>
      <w:bookmarkStart w:id="89" w:name="Item33_03"/>
      <w:bookmarkEnd w:id="89"/>
      <w:r w:rsidRPr="00B86B62">
        <w:rPr>
          <w:rFonts w:eastAsia="Times New Roman" w:cs="Times New Roman"/>
          <w:b/>
          <w:sz w:val="22"/>
          <w:u w:val="single"/>
        </w:rPr>
        <w:t>Action Item 33-03:</w:t>
      </w:r>
      <w:r w:rsidRPr="00B86B62">
        <w:rPr>
          <w:rFonts w:eastAsia="Times New Roman" w:cs="Times New Roman"/>
          <w:b/>
          <w:sz w:val="22"/>
        </w:rPr>
        <w:t xml:space="preserve"> TSAG</w:t>
      </w:r>
    </w:p>
    <w:p w:rsidR="00434E90" w:rsidRPr="00B86B62" w:rsidRDefault="00AE2103" w:rsidP="002E2192">
      <w:pPr>
        <w:rPr>
          <w:rFonts w:eastAsia="Times New Roman" w:cs="Times New Roman"/>
          <w:sz w:val="22"/>
        </w:rPr>
      </w:pPr>
      <w:r w:rsidRPr="00B86B62">
        <w:rPr>
          <w:rFonts w:eastAsia="Times New Roman" w:cs="Times New Roman"/>
          <w:sz w:val="22"/>
        </w:rPr>
        <w:t>TSAG will prepare proposals for WTSA-12</w:t>
      </w:r>
    </w:p>
    <w:p w:rsidR="00434E90" w:rsidRPr="00B86B62" w:rsidRDefault="00434E90" w:rsidP="002E2192">
      <w:pPr>
        <w:rPr>
          <w:rFonts w:eastAsia="Times New Roman" w:cs="Times New Roman"/>
          <w:sz w:val="22"/>
        </w:rPr>
      </w:pPr>
    </w:p>
    <w:p w:rsidR="00434E90" w:rsidRPr="00B86B62" w:rsidRDefault="00434E90" w:rsidP="002E2192">
      <w:pPr>
        <w:rPr>
          <w:rFonts w:eastAsia="Times New Roman" w:cs="Times New Roman"/>
          <w:sz w:val="22"/>
        </w:rPr>
      </w:pPr>
    </w:p>
    <w:p w:rsidR="00434E90" w:rsidRPr="00B86B62" w:rsidRDefault="00434E90" w:rsidP="002E2192">
      <w:pPr>
        <w:rPr>
          <w:rFonts w:eastAsia="Times New Roman" w:cs="Times New Roman"/>
          <w:b/>
          <w:sz w:val="22"/>
        </w:rPr>
      </w:pPr>
      <w:bookmarkStart w:id="90" w:name="Item33_04"/>
      <w:bookmarkStart w:id="91" w:name="Item33_05"/>
      <w:bookmarkEnd w:id="90"/>
      <w:bookmarkEnd w:id="91"/>
      <w:r w:rsidRPr="00B86B62">
        <w:rPr>
          <w:rFonts w:eastAsia="Times New Roman" w:cs="Times New Roman"/>
          <w:b/>
          <w:sz w:val="22"/>
          <w:u w:val="single"/>
        </w:rPr>
        <w:t>Action Item 33-04 and 33-05:</w:t>
      </w:r>
      <w:r w:rsidRPr="00B86B62">
        <w:rPr>
          <w:rFonts w:eastAsia="Times New Roman" w:cs="Times New Roman"/>
          <w:b/>
          <w:sz w:val="22"/>
        </w:rPr>
        <w:t xml:space="preserve"> TSAG</w:t>
      </w:r>
    </w:p>
    <w:p w:rsidR="005246AA" w:rsidRPr="00B86B62" w:rsidRDefault="00937B3B" w:rsidP="009B0815">
      <w:r w:rsidRPr="00B86B62">
        <w:rPr>
          <w:sz w:val="22"/>
        </w:rPr>
        <w:t>30-Apr-09</w:t>
      </w:r>
      <w:r w:rsidR="005246AA" w:rsidRPr="00B86B62">
        <w:rPr>
          <w:sz w:val="22"/>
        </w:rPr>
        <w:t xml:space="preserve">: </w:t>
      </w:r>
      <w:r w:rsidRPr="00B86B62">
        <w:rPr>
          <w:sz w:val="22"/>
        </w:rPr>
        <w:t>A correspondence group was formed under Mr Haruo Okamura, Vice-chairman of TSAG to gather input on drafting ITU-T portion of Strategic Plan</w:t>
      </w:r>
      <w:r w:rsidR="005246AA" w:rsidRPr="00B86B62">
        <w:rPr>
          <w:sz w:val="22"/>
        </w:rPr>
        <w:t xml:space="preserve">.  The mailing list for the correspondence group is at </w:t>
      </w:r>
      <w:hyperlink r:id="rId191" w:history="1">
        <w:r w:rsidR="005246AA" w:rsidRPr="00757764">
          <w:rPr>
            <w:rStyle w:val="Hyperlink"/>
            <w:rFonts w:cs="Times New Roman"/>
            <w:sz w:val="22"/>
          </w:rPr>
          <w:t>t09tsagsop@lists.itu.int</w:t>
        </w:r>
      </w:hyperlink>
      <w:r w:rsidR="005246AA" w:rsidRPr="00B86B62">
        <w:rPr>
          <w:rFonts w:cs="Times New Roman"/>
          <w:sz w:val="22"/>
        </w:rPr>
        <w:t xml:space="preserve">.  </w:t>
      </w:r>
    </w:p>
    <w:p w:rsidR="00937B3B" w:rsidRPr="00B86B62" w:rsidRDefault="00937B3B" w:rsidP="002E2192"/>
    <w:p w:rsidR="00937B3B" w:rsidRPr="00B86B62" w:rsidRDefault="00937B3B" w:rsidP="002E2192">
      <w:r w:rsidRPr="00B86B62">
        <w:rPr>
          <w:sz w:val="22"/>
        </w:rPr>
        <w:t>TSAG (Feb 2010) considered contributions made to the Council WG and from the General Secretariat</w:t>
      </w:r>
      <w:r w:rsidR="005246AA" w:rsidRPr="00B86B62">
        <w:rPr>
          <w:sz w:val="22"/>
        </w:rPr>
        <w:t>,</w:t>
      </w:r>
      <w:r w:rsidRPr="00B86B62">
        <w:rPr>
          <w:sz w:val="22"/>
        </w:rPr>
        <w:t xml:space="preserve"> and approved a draft of the ITU-T portion of the Strategic Plan to be submitted to Council-2010 (see TSAG </w:t>
      </w:r>
      <w:hyperlink r:id="rId192" w:history="1">
        <w:r w:rsidRPr="00B86B62">
          <w:rPr>
            <w:rStyle w:val="Hyperlink"/>
            <w:sz w:val="22"/>
          </w:rPr>
          <w:t>TD/148</w:t>
        </w:r>
      </w:hyperlink>
      <w:r w:rsidRPr="00B86B62">
        <w:rPr>
          <w:sz w:val="22"/>
        </w:rPr>
        <w:t xml:space="preserve">, Annex B </w:t>
      </w:r>
      <w:r w:rsidR="005246AA" w:rsidRPr="00B86B62">
        <w:rPr>
          <w:sz w:val="22"/>
        </w:rPr>
        <w:t>)</w:t>
      </w:r>
    </w:p>
    <w:p w:rsidR="00A606C4" w:rsidRPr="00B86B62" w:rsidRDefault="00A606C4"/>
    <w:p w:rsidR="000E52DB" w:rsidRPr="00B86B62" w:rsidRDefault="000E52DB" w:rsidP="001A13A4">
      <w:pPr>
        <w:rPr>
          <w:rFonts w:eastAsia="Times New Roman" w:cs="Times New Roman"/>
          <w:color w:val="000000"/>
          <w:sz w:val="22"/>
        </w:rPr>
      </w:pPr>
    </w:p>
    <w:p w:rsidR="00EA6A5B" w:rsidRPr="00B86B62" w:rsidRDefault="00A25862" w:rsidP="001A13A4">
      <w:hyperlink w:anchor="Top" w:history="1">
        <w:r w:rsidR="00EA6A5B" w:rsidRPr="00B86B62">
          <w:rPr>
            <w:rStyle w:val="Hyperlink"/>
            <w:rFonts w:eastAsia="Times New Roman" w:cs="Times New Roman"/>
            <w:sz w:val="22"/>
          </w:rPr>
          <w:t>Top</w:t>
        </w:r>
      </w:hyperlink>
    </w:p>
    <w:p w:rsidR="005246AA" w:rsidRDefault="005246AA"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286DAE">
      <w:pPr>
        <w:pStyle w:val="Heading1"/>
      </w:pPr>
      <w:bookmarkStart w:id="92" w:name="Resolution_34"/>
      <w:bookmarkStart w:id="93" w:name="_Toc304236425"/>
      <w:bookmarkStart w:id="94" w:name="_Toc328061085"/>
      <w:bookmarkEnd w:id="92"/>
      <w:r w:rsidRPr="00B86B62">
        <w:t>Resolution 34 - Voluntary contributions</w:t>
      </w:r>
      <w:bookmarkEnd w:id="93"/>
      <w:bookmarkEnd w:id="94"/>
    </w:p>
    <w:p w:rsidR="000E52DB" w:rsidRPr="00B86B62" w:rsidRDefault="000E52DB" w:rsidP="001A13A4">
      <w:pPr>
        <w:rPr>
          <w:rFonts w:eastAsia="Times New Roman" w:cs="Times New Roman"/>
          <w:color w:val="000000"/>
          <w:sz w:val="22"/>
        </w:rPr>
      </w:pPr>
    </w:p>
    <w:p w:rsidR="00A254D4" w:rsidRPr="00B86B62" w:rsidRDefault="00A254D4" w:rsidP="00A254D4">
      <w:pPr>
        <w:rPr>
          <w:rFonts w:eastAsia="Times New Roman" w:cs="Times New Roman"/>
          <w:b/>
          <w:color w:val="000000"/>
          <w:sz w:val="22"/>
        </w:rPr>
      </w:pPr>
      <w:r w:rsidRPr="00B86B62">
        <w:rPr>
          <w:rFonts w:eastAsia="Times New Roman" w:cs="Times New Roman"/>
          <w:b/>
          <w:color w:val="000000"/>
          <w:sz w:val="22"/>
        </w:rPr>
        <w:t>Resolution 34</w:t>
      </w:r>
    </w:p>
    <w:p w:rsidR="00A254D4" w:rsidRPr="00B86B62" w:rsidRDefault="00A254D4" w:rsidP="00A254D4">
      <w:pPr>
        <w:rPr>
          <w:rFonts w:eastAsia="Times New Roman" w:cs="Times New Roman"/>
          <w:i/>
          <w:color w:val="000000"/>
          <w:sz w:val="22"/>
        </w:rPr>
      </w:pPr>
      <w:r w:rsidRPr="00B86B62">
        <w:rPr>
          <w:rFonts w:eastAsia="Times New Roman" w:cs="Times New Roman"/>
          <w:i/>
          <w:color w:val="000000"/>
          <w:sz w:val="22"/>
        </w:rPr>
        <w:t>resolves</w:t>
      </w:r>
    </w:p>
    <w:p w:rsidR="00A254D4" w:rsidRPr="00B86B62" w:rsidRDefault="00A254D4" w:rsidP="00EA6A5B">
      <w:pPr>
        <w:ind w:left="810" w:hanging="450"/>
        <w:rPr>
          <w:rFonts w:eastAsia="Times New Roman" w:cs="Times New Roman"/>
          <w:i/>
          <w:color w:val="000000"/>
          <w:sz w:val="22"/>
        </w:rPr>
      </w:pPr>
      <w:r w:rsidRPr="00B86B62">
        <w:rPr>
          <w:rFonts w:eastAsia="Times New Roman" w:cs="Times New Roman"/>
          <w:i/>
          <w:color w:val="000000"/>
          <w:sz w:val="22"/>
        </w:rPr>
        <w:t>1</w:t>
      </w:r>
      <w:r w:rsidR="00EA6A5B" w:rsidRPr="00B86B62">
        <w:rPr>
          <w:rFonts w:eastAsia="Times New Roman" w:cs="Times New Roman"/>
          <w:i/>
          <w:color w:val="000000"/>
          <w:sz w:val="22"/>
        </w:rPr>
        <w:tab/>
      </w:r>
      <w:r w:rsidRPr="00B86B62">
        <w:rPr>
          <w:rFonts w:eastAsia="Times New Roman" w:cs="Times New Roman"/>
          <w:i/>
          <w:color w:val="000000"/>
          <w:sz w:val="22"/>
        </w:rPr>
        <w:t xml:space="preserve"> to encourage the financing of specific projects, focus groups or other new initiatives, including any activities which help achieve the objectives of Resolution 44 of this assembly on bridging the standardization gap, by voluntary contributions;</w:t>
      </w:r>
    </w:p>
    <w:p w:rsidR="00A254D4" w:rsidRPr="00B86B62" w:rsidRDefault="00A254D4" w:rsidP="00EA6A5B">
      <w:pPr>
        <w:ind w:left="810" w:hanging="450"/>
        <w:rPr>
          <w:rFonts w:eastAsia="Times New Roman" w:cs="Times New Roman"/>
          <w:i/>
          <w:color w:val="000000"/>
          <w:sz w:val="22"/>
        </w:rPr>
      </w:pPr>
    </w:p>
    <w:p w:rsidR="00A254D4" w:rsidRPr="00B86B62" w:rsidRDefault="00A254D4" w:rsidP="00EA6A5B">
      <w:pPr>
        <w:ind w:left="810" w:hanging="450"/>
        <w:rPr>
          <w:rFonts w:eastAsia="Times New Roman" w:cs="Times New Roman"/>
          <w:i/>
          <w:color w:val="000000"/>
          <w:sz w:val="22"/>
        </w:rPr>
      </w:pPr>
      <w:r w:rsidRPr="00B86B62">
        <w:rPr>
          <w:rFonts w:eastAsia="Times New Roman" w:cs="Times New Roman"/>
          <w:i/>
          <w:color w:val="000000"/>
          <w:sz w:val="22"/>
        </w:rPr>
        <w:t xml:space="preserve">2 </w:t>
      </w:r>
      <w:r w:rsidR="00EA6A5B" w:rsidRPr="00B86B62">
        <w:rPr>
          <w:rFonts w:eastAsia="Times New Roman" w:cs="Times New Roman"/>
          <w:i/>
          <w:color w:val="000000"/>
          <w:sz w:val="22"/>
        </w:rPr>
        <w:tab/>
      </w:r>
      <w:r w:rsidRPr="00B86B62">
        <w:rPr>
          <w:rFonts w:eastAsia="Times New Roman" w:cs="Times New Roman"/>
          <w:i/>
          <w:color w:val="000000"/>
          <w:sz w:val="22"/>
        </w:rPr>
        <w:t>to invite Member States, Sector Members and Associates from both developing and developed countries to submit to the Director of the Telecommunication Standardization Bureau projects and other initiatives of interest for ITU-T to be financed under voluntary contributions.</w:t>
      </w:r>
    </w:p>
    <w:p w:rsidR="004F415D" w:rsidRPr="00B86B62" w:rsidRDefault="004F415D" w:rsidP="004F415D"/>
    <w:p w:rsidR="004F415D" w:rsidRPr="00B86B62" w:rsidRDefault="004F415D" w:rsidP="004F415D"/>
    <w:tbl>
      <w:tblPr>
        <w:tblW w:w="9522" w:type="dxa"/>
        <w:tblInd w:w="-13" w:type="dxa"/>
        <w:tblLook w:val="04A0" w:firstRow="1" w:lastRow="0" w:firstColumn="1" w:lastColumn="0" w:noHBand="0" w:noVBand="1"/>
      </w:tblPr>
      <w:tblGrid>
        <w:gridCol w:w="911"/>
        <w:gridCol w:w="5073"/>
        <w:gridCol w:w="1131"/>
        <w:gridCol w:w="1170"/>
        <w:gridCol w:w="1237"/>
      </w:tblGrid>
      <w:tr w:rsidR="00E11823" w:rsidRPr="00F51D2B" w:rsidTr="003D0F7C">
        <w:trPr>
          <w:trHeight w:val="647"/>
          <w:tblHeader/>
        </w:trPr>
        <w:tc>
          <w:tcPr>
            <w:tcW w:w="911" w:type="dxa"/>
            <w:tcBorders>
              <w:top w:val="single" w:sz="4" w:space="0" w:color="auto"/>
              <w:left w:val="single" w:sz="4" w:space="0" w:color="auto"/>
              <w:bottom w:val="double" w:sz="6" w:space="0" w:color="auto"/>
              <w:right w:val="single" w:sz="4" w:space="0" w:color="auto"/>
            </w:tcBorders>
            <w:vAlign w:val="center"/>
          </w:tcPr>
          <w:p w:rsidR="00E11823" w:rsidRPr="00B86B62" w:rsidRDefault="00E11823" w:rsidP="004F415D">
            <w:pPr>
              <w:jc w:val="center"/>
              <w:rPr>
                <w:rFonts w:eastAsia="Times New Roman" w:cs="Times New Roman"/>
              </w:rPr>
            </w:pPr>
            <w:r w:rsidRPr="00B86B62">
              <w:rPr>
                <w:rFonts w:eastAsia="Times New Roman" w:cs="Times New Roman"/>
                <w:sz w:val="22"/>
              </w:rPr>
              <w:t>Action Item</w:t>
            </w:r>
          </w:p>
        </w:tc>
        <w:tc>
          <w:tcPr>
            <w:tcW w:w="5073"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E11823" w:rsidRPr="00B86B62" w:rsidRDefault="00E11823" w:rsidP="004F415D">
            <w:pPr>
              <w:jc w:val="center"/>
              <w:rPr>
                <w:rFonts w:eastAsia="Times New Roman" w:cs="Times New Roman"/>
              </w:rPr>
            </w:pPr>
            <w:r w:rsidRPr="00B86B62">
              <w:rPr>
                <w:rFonts w:eastAsia="Times New Roman" w:cs="Times New Roman"/>
                <w:sz w:val="22"/>
              </w:rPr>
              <w:t>Action</w:t>
            </w:r>
          </w:p>
        </w:tc>
        <w:tc>
          <w:tcPr>
            <w:tcW w:w="1131" w:type="dxa"/>
            <w:tcBorders>
              <w:top w:val="single" w:sz="4" w:space="0" w:color="auto"/>
              <w:left w:val="nil"/>
              <w:bottom w:val="double" w:sz="6" w:space="0" w:color="auto"/>
              <w:right w:val="single" w:sz="4" w:space="0" w:color="auto"/>
            </w:tcBorders>
            <w:shd w:val="clear" w:color="auto" w:fill="auto"/>
            <w:vAlign w:val="center"/>
            <w:hideMark/>
          </w:tcPr>
          <w:p w:rsidR="00E11823" w:rsidRPr="00B86B62" w:rsidRDefault="00E11823" w:rsidP="004F415D">
            <w:pPr>
              <w:jc w:val="center"/>
              <w:rPr>
                <w:rFonts w:eastAsia="Times New Roman" w:cs="Times New Roman"/>
              </w:rPr>
            </w:pPr>
            <w:r w:rsidRPr="00B86B62">
              <w:rPr>
                <w:rFonts w:eastAsia="Times New Roman" w:cs="Times New Roman"/>
                <w:sz w:val="22"/>
              </w:rPr>
              <w:t>Milestone</w:t>
            </w:r>
          </w:p>
        </w:tc>
        <w:tc>
          <w:tcPr>
            <w:tcW w:w="1170" w:type="dxa"/>
            <w:tcBorders>
              <w:top w:val="single" w:sz="4" w:space="0" w:color="auto"/>
              <w:left w:val="nil"/>
              <w:bottom w:val="double" w:sz="6" w:space="0" w:color="auto"/>
              <w:right w:val="single" w:sz="4" w:space="0" w:color="auto"/>
            </w:tcBorders>
          </w:tcPr>
          <w:p w:rsidR="00E11823" w:rsidRPr="00B86B62" w:rsidRDefault="00E11823" w:rsidP="004F415D">
            <w:pPr>
              <w:jc w:val="center"/>
              <w:rPr>
                <w:rFonts w:eastAsia="Times New Roman" w:cs="Times New Roman"/>
              </w:rPr>
            </w:pPr>
            <w:r w:rsidRPr="00B86B62">
              <w:rPr>
                <w:rFonts w:eastAsia="Times New Roman" w:cs="Times New Roman"/>
                <w:sz w:val="22"/>
              </w:rPr>
              <w:t>Periodic Goals Met</w:t>
            </w:r>
          </w:p>
        </w:tc>
        <w:tc>
          <w:tcPr>
            <w:tcW w:w="1237" w:type="dxa"/>
            <w:tcBorders>
              <w:top w:val="single" w:sz="4" w:space="0" w:color="auto"/>
              <w:left w:val="single" w:sz="4" w:space="0" w:color="auto"/>
              <w:bottom w:val="double" w:sz="6" w:space="0" w:color="auto"/>
              <w:right w:val="single" w:sz="4" w:space="0" w:color="auto"/>
            </w:tcBorders>
            <w:vAlign w:val="center"/>
          </w:tcPr>
          <w:p w:rsidR="00E11823" w:rsidRPr="00B86B62" w:rsidRDefault="00220C6A" w:rsidP="004F415D">
            <w:pPr>
              <w:jc w:val="center"/>
              <w:rPr>
                <w:rFonts w:eastAsia="Times New Roman" w:cs="Times New Roman"/>
              </w:rPr>
            </w:pPr>
            <w:r>
              <w:rPr>
                <w:rFonts w:eastAsia="Times New Roman" w:cs="Times New Roman"/>
                <w:sz w:val="22"/>
              </w:rPr>
              <w:t>Completed</w:t>
            </w:r>
          </w:p>
        </w:tc>
      </w:tr>
      <w:tr w:rsidR="00E11823" w:rsidRPr="00F51D2B" w:rsidTr="002362E5">
        <w:trPr>
          <w:trHeight w:val="620"/>
        </w:trPr>
        <w:tc>
          <w:tcPr>
            <w:tcW w:w="911" w:type="dxa"/>
            <w:tcBorders>
              <w:top w:val="double" w:sz="6" w:space="0" w:color="auto"/>
              <w:left w:val="single" w:sz="4" w:space="0" w:color="auto"/>
              <w:bottom w:val="single" w:sz="4" w:space="0" w:color="auto"/>
              <w:right w:val="single" w:sz="4" w:space="0" w:color="auto"/>
            </w:tcBorders>
            <w:vAlign w:val="center"/>
          </w:tcPr>
          <w:p w:rsidR="00E11823" w:rsidRPr="00B86B62" w:rsidRDefault="00A25862" w:rsidP="004F415D">
            <w:pPr>
              <w:jc w:val="center"/>
              <w:rPr>
                <w:rFonts w:eastAsia="Times New Roman" w:cs="Times New Roman"/>
              </w:rPr>
            </w:pPr>
            <w:hyperlink w:anchor="Item34_01" w:history="1">
              <w:r w:rsidR="00E11823" w:rsidRPr="00B86B62">
                <w:rPr>
                  <w:rStyle w:val="Hyperlink"/>
                  <w:rFonts w:eastAsia="Times New Roman" w:cs="Times New Roman"/>
                  <w:sz w:val="22"/>
                </w:rPr>
                <w:t>34-01R1</w:t>
              </w:r>
            </w:hyperlink>
          </w:p>
        </w:tc>
        <w:tc>
          <w:tcPr>
            <w:tcW w:w="5073" w:type="dxa"/>
            <w:tcBorders>
              <w:top w:val="double" w:sz="6" w:space="0" w:color="auto"/>
              <w:left w:val="single" w:sz="4" w:space="0" w:color="auto"/>
              <w:bottom w:val="single" w:sz="4" w:space="0" w:color="auto"/>
              <w:right w:val="single" w:sz="4" w:space="0" w:color="auto"/>
            </w:tcBorders>
            <w:shd w:val="clear" w:color="auto" w:fill="auto"/>
            <w:hideMark/>
          </w:tcPr>
          <w:p w:rsidR="00E11823" w:rsidRPr="00B86B62" w:rsidRDefault="00E11823" w:rsidP="00B605EA">
            <w:pPr>
              <w:rPr>
                <w:rFonts w:eastAsia="Times New Roman" w:cs="Times New Roman"/>
              </w:rPr>
            </w:pPr>
            <w:r w:rsidRPr="00B86B62">
              <w:rPr>
                <w:rFonts w:eastAsia="Times New Roman" w:cs="Times New Roman"/>
                <w:sz w:val="22"/>
              </w:rPr>
              <w:t>Director to solicit Voluntary Contributions for specific activities, e.g., projects, meetings, workshops</w:t>
            </w:r>
          </w:p>
        </w:tc>
        <w:tc>
          <w:tcPr>
            <w:tcW w:w="1131" w:type="dxa"/>
            <w:tcBorders>
              <w:top w:val="double" w:sz="6" w:space="0" w:color="auto"/>
              <w:left w:val="nil"/>
              <w:bottom w:val="single" w:sz="4" w:space="0" w:color="auto"/>
              <w:right w:val="single" w:sz="4" w:space="0" w:color="auto"/>
            </w:tcBorders>
            <w:shd w:val="clear" w:color="auto" w:fill="auto"/>
            <w:vAlign w:val="center"/>
            <w:hideMark/>
          </w:tcPr>
          <w:p w:rsidR="00E11823" w:rsidRPr="00B86B62" w:rsidRDefault="00E11823" w:rsidP="00B605EA">
            <w:pPr>
              <w:jc w:val="center"/>
              <w:rPr>
                <w:rFonts w:eastAsia="Times New Roman" w:cs="Times New Roman"/>
              </w:rPr>
            </w:pPr>
            <w:r w:rsidRPr="00B86B62">
              <w:rPr>
                <w:rFonts w:eastAsia="Times New Roman" w:cs="Times New Roman"/>
                <w:sz w:val="22"/>
              </w:rPr>
              <w:t>ongoing</w:t>
            </w:r>
          </w:p>
        </w:tc>
        <w:tc>
          <w:tcPr>
            <w:tcW w:w="1170" w:type="dxa"/>
            <w:tcBorders>
              <w:top w:val="double" w:sz="6" w:space="0" w:color="auto"/>
              <w:left w:val="nil"/>
              <w:bottom w:val="single" w:sz="4" w:space="0" w:color="auto"/>
              <w:right w:val="single" w:sz="4" w:space="0" w:color="auto"/>
            </w:tcBorders>
          </w:tcPr>
          <w:p w:rsidR="00E11823" w:rsidRPr="00B86B62" w:rsidRDefault="00E11823" w:rsidP="004F415D">
            <w:pPr>
              <w:jc w:val="center"/>
              <w:rPr>
                <w:rFonts w:eastAsia="Times New Roman" w:cs="Times New Roman"/>
              </w:rPr>
            </w:pPr>
          </w:p>
        </w:tc>
        <w:tc>
          <w:tcPr>
            <w:tcW w:w="1237" w:type="dxa"/>
            <w:tcBorders>
              <w:top w:val="double" w:sz="6" w:space="0" w:color="auto"/>
              <w:left w:val="single" w:sz="4" w:space="0" w:color="auto"/>
              <w:bottom w:val="single" w:sz="4" w:space="0" w:color="auto"/>
              <w:right w:val="single" w:sz="4" w:space="0" w:color="auto"/>
            </w:tcBorders>
            <w:shd w:val="clear" w:color="auto" w:fill="auto"/>
            <w:vAlign w:val="center"/>
          </w:tcPr>
          <w:p w:rsidR="00E11823" w:rsidRPr="00B86B62" w:rsidRDefault="00E11823" w:rsidP="004F415D">
            <w:pPr>
              <w:jc w:val="center"/>
              <w:rPr>
                <w:rFonts w:eastAsia="Times New Roman" w:cs="Times New Roman"/>
              </w:rPr>
            </w:pPr>
          </w:p>
        </w:tc>
      </w:tr>
      <w:tr w:rsidR="00E11823" w:rsidRPr="00F51D2B" w:rsidTr="002362E5">
        <w:trPr>
          <w:trHeight w:val="710"/>
        </w:trPr>
        <w:tc>
          <w:tcPr>
            <w:tcW w:w="911" w:type="dxa"/>
            <w:tcBorders>
              <w:top w:val="nil"/>
              <w:left w:val="single" w:sz="4" w:space="0" w:color="auto"/>
              <w:bottom w:val="single" w:sz="4" w:space="0" w:color="auto"/>
              <w:right w:val="single" w:sz="4" w:space="0" w:color="auto"/>
            </w:tcBorders>
            <w:vAlign w:val="center"/>
          </w:tcPr>
          <w:p w:rsidR="00E11823" w:rsidRPr="00B86B62" w:rsidRDefault="00A25862" w:rsidP="004F415D">
            <w:pPr>
              <w:jc w:val="center"/>
              <w:rPr>
                <w:rFonts w:eastAsia="Times New Roman" w:cs="Times New Roman"/>
              </w:rPr>
            </w:pPr>
            <w:hyperlink w:anchor="Item34_02" w:history="1">
              <w:r w:rsidR="00E11823" w:rsidRPr="00B86B62">
                <w:rPr>
                  <w:rStyle w:val="Hyperlink"/>
                  <w:rFonts w:eastAsia="Times New Roman" w:cs="Times New Roman"/>
                  <w:sz w:val="22"/>
                </w:rPr>
                <w:t>34-02</w:t>
              </w:r>
            </w:hyperlink>
          </w:p>
        </w:tc>
        <w:tc>
          <w:tcPr>
            <w:tcW w:w="5073" w:type="dxa"/>
            <w:tcBorders>
              <w:top w:val="nil"/>
              <w:left w:val="single" w:sz="4" w:space="0" w:color="auto"/>
              <w:bottom w:val="single" w:sz="4" w:space="0" w:color="auto"/>
              <w:right w:val="single" w:sz="4" w:space="0" w:color="auto"/>
            </w:tcBorders>
            <w:shd w:val="clear" w:color="auto" w:fill="auto"/>
            <w:hideMark/>
          </w:tcPr>
          <w:p w:rsidR="00E11823" w:rsidRPr="00B86B62" w:rsidRDefault="00E11823" w:rsidP="00B605EA">
            <w:pPr>
              <w:rPr>
                <w:rFonts w:eastAsia="Times New Roman" w:cs="Times New Roman"/>
              </w:rPr>
            </w:pPr>
            <w:r w:rsidRPr="00B86B62">
              <w:rPr>
                <w:rFonts w:eastAsia="Times New Roman" w:cs="Times New Roman"/>
                <w:sz w:val="22"/>
              </w:rPr>
              <w:t>TSB presentations at workshops, regional meetings and other promotional events to include encouragement of voluntary contributions to fund new initiatives (also see Resolution 44)</w:t>
            </w:r>
          </w:p>
        </w:tc>
        <w:tc>
          <w:tcPr>
            <w:tcW w:w="1131" w:type="dxa"/>
            <w:tcBorders>
              <w:top w:val="nil"/>
              <w:left w:val="nil"/>
              <w:bottom w:val="single" w:sz="4" w:space="0" w:color="auto"/>
              <w:right w:val="single" w:sz="4" w:space="0" w:color="auto"/>
            </w:tcBorders>
            <w:shd w:val="clear" w:color="auto" w:fill="auto"/>
            <w:vAlign w:val="center"/>
            <w:hideMark/>
          </w:tcPr>
          <w:p w:rsidR="00E11823" w:rsidRPr="00B86B62" w:rsidRDefault="00E11823" w:rsidP="00B605EA">
            <w:pPr>
              <w:jc w:val="center"/>
              <w:rPr>
                <w:rFonts w:eastAsia="Times New Roman" w:cs="Times New Roman"/>
              </w:rPr>
            </w:pPr>
            <w:r w:rsidRPr="00B86B62">
              <w:rPr>
                <w:rFonts w:eastAsia="Times New Roman" w:cs="Times New Roman"/>
                <w:sz w:val="22"/>
              </w:rPr>
              <w:t>ongoing</w:t>
            </w:r>
          </w:p>
        </w:tc>
        <w:tc>
          <w:tcPr>
            <w:tcW w:w="1170" w:type="dxa"/>
            <w:tcBorders>
              <w:top w:val="nil"/>
              <w:left w:val="nil"/>
              <w:bottom w:val="single" w:sz="4" w:space="0" w:color="auto"/>
              <w:right w:val="single" w:sz="4" w:space="0" w:color="auto"/>
            </w:tcBorders>
          </w:tcPr>
          <w:p w:rsidR="00E11823" w:rsidRPr="00B86B62" w:rsidRDefault="00E11823" w:rsidP="004F415D">
            <w:pPr>
              <w:jc w:val="center"/>
              <w:rPr>
                <w:rFonts w:eastAsia="Times New Roman" w:cs="Times New Roman"/>
              </w:rPr>
            </w:pPr>
          </w:p>
        </w:tc>
        <w:tc>
          <w:tcPr>
            <w:tcW w:w="1237" w:type="dxa"/>
            <w:tcBorders>
              <w:top w:val="nil"/>
              <w:left w:val="single" w:sz="4" w:space="0" w:color="auto"/>
              <w:bottom w:val="single" w:sz="4" w:space="0" w:color="auto"/>
              <w:right w:val="single" w:sz="4" w:space="0" w:color="auto"/>
            </w:tcBorders>
            <w:shd w:val="clear" w:color="auto" w:fill="auto"/>
            <w:vAlign w:val="center"/>
          </w:tcPr>
          <w:p w:rsidR="00E11823" w:rsidRPr="00B86B62" w:rsidRDefault="00E11823" w:rsidP="004F415D">
            <w:pPr>
              <w:jc w:val="center"/>
              <w:rPr>
                <w:rFonts w:eastAsia="Times New Roman" w:cs="Times New Roman"/>
              </w:rPr>
            </w:pPr>
          </w:p>
        </w:tc>
      </w:tr>
    </w:tbl>
    <w:p w:rsidR="004F415D" w:rsidRPr="00B86B62" w:rsidRDefault="004F415D" w:rsidP="004F415D"/>
    <w:p w:rsidR="004F415D" w:rsidRPr="00B86B62" w:rsidRDefault="004F415D" w:rsidP="004F415D"/>
    <w:p w:rsidR="004F415D" w:rsidRPr="00B86B62" w:rsidRDefault="004F415D" w:rsidP="004F415D">
      <w:pPr>
        <w:rPr>
          <w:b/>
          <w:u w:val="single"/>
        </w:rPr>
      </w:pPr>
      <w:bookmarkStart w:id="95" w:name="Item34_01"/>
      <w:bookmarkEnd w:id="95"/>
      <w:r w:rsidRPr="00B86B62">
        <w:rPr>
          <w:b/>
          <w:u w:val="single"/>
        </w:rPr>
        <w:t xml:space="preserve">Action Item </w:t>
      </w:r>
      <w:r w:rsidR="00815F9E" w:rsidRPr="00B86B62">
        <w:rPr>
          <w:b/>
          <w:u w:val="single"/>
        </w:rPr>
        <w:t>34-01:</w:t>
      </w:r>
      <w:r w:rsidR="00815F9E" w:rsidRPr="00B86B62">
        <w:rPr>
          <w:b/>
        </w:rPr>
        <w:t xml:space="preserve">  TSB</w:t>
      </w:r>
      <w:r w:rsidRPr="00B86B62">
        <w:rPr>
          <w:b/>
          <w:u w:val="single"/>
        </w:rPr>
        <w:t xml:space="preserve">  </w:t>
      </w:r>
    </w:p>
    <w:p w:rsidR="009E7ACE" w:rsidRPr="00B86B62" w:rsidRDefault="00815F9E" w:rsidP="00F17213">
      <w:pPr>
        <w:rPr>
          <w:sz w:val="22"/>
        </w:rPr>
      </w:pPr>
      <w:r w:rsidRPr="00B86B62">
        <w:rPr>
          <w:sz w:val="22"/>
        </w:rPr>
        <w:t>This Action Item has been revised, as a generic Circular Letter soliciting voluntary contributions is not deemed to be as effective as a request for voluntary contributions associated with the announcement of a specific initiative or project.  For example, it is noted that voluntary contributions have been received for the Bridging the Standardization Gap fund (see</w:t>
      </w:r>
      <w:r w:rsidRPr="00B86B62">
        <w:rPr>
          <w:sz w:val="22"/>
          <w:u w:val="single"/>
        </w:rPr>
        <w:t xml:space="preserve"> </w:t>
      </w:r>
      <w:hyperlink r:id="rId193" w:history="1">
        <w:r w:rsidRPr="005023E9">
          <w:rPr>
            <w:rStyle w:val="Hyperlink"/>
            <w:sz w:val="22"/>
          </w:rPr>
          <w:t>http://www.itu.int/ITU-T/gap/</w:t>
        </w:r>
      </w:hyperlink>
      <w:r w:rsidRPr="00B86B62">
        <w:rPr>
          <w:sz w:val="22"/>
        </w:rPr>
        <w:t xml:space="preserve">), and an additional example is noted in the TSB Director's contribution to Council WG-FINREGS, </w:t>
      </w:r>
      <w:hyperlink r:id="rId194" w:history="1">
        <w:r w:rsidRPr="00B86B62">
          <w:rPr>
            <w:rStyle w:val="Hyperlink"/>
            <w:sz w:val="22"/>
          </w:rPr>
          <w:t>WG-RG-17/13</w:t>
        </w:r>
      </w:hyperlink>
      <w:r w:rsidRPr="00B86B62">
        <w:rPr>
          <w:sz w:val="22"/>
        </w:rPr>
        <w:t xml:space="preserve"> on admission of academia:"A pilot project could be conducted to offer a couple of research fellowships in 2010 financed by external voluntary contributions exclusively."</w:t>
      </w:r>
    </w:p>
    <w:p w:rsidR="009E7ACE" w:rsidRPr="00B86B62" w:rsidRDefault="009E7ACE" w:rsidP="00F17213">
      <w:pPr>
        <w:rPr>
          <w:sz w:val="22"/>
        </w:rPr>
      </w:pPr>
    </w:p>
    <w:p w:rsidR="00DB6C44" w:rsidRDefault="00815F9E" w:rsidP="00757764">
      <w:pPr>
        <w:rPr>
          <w:sz w:val="22"/>
        </w:rPr>
      </w:pPr>
      <w:r w:rsidRPr="00B86B62">
        <w:rPr>
          <w:sz w:val="22"/>
        </w:rPr>
        <w:t xml:space="preserve">TSB </w:t>
      </w:r>
      <w:r w:rsidR="009E7ACE" w:rsidRPr="00B86B62">
        <w:rPr>
          <w:sz w:val="22"/>
        </w:rPr>
        <w:t xml:space="preserve">submitted a </w:t>
      </w:r>
      <w:r w:rsidRPr="00B86B62">
        <w:rPr>
          <w:sz w:val="22"/>
        </w:rPr>
        <w:t>document</w:t>
      </w:r>
      <w:r w:rsidR="009E7ACE" w:rsidRPr="00B86B62">
        <w:rPr>
          <w:sz w:val="22"/>
        </w:rPr>
        <w:t xml:space="preserve">, TSAG </w:t>
      </w:r>
      <w:hyperlink r:id="rId195" w:history="1">
        <w:r w:rsidR="009E7ACE" w:rsidRPr="00B86B62">
          <w:rPr>
            <w:rStyle w:val="Hyperlink"/>
            <w:sz w:val="22"/>
          </w:rPr>
          <w:t>TD116</w:t>
        </w:r>
      </w:hyperlink>
      <w:r w:rsidR="009E7ACE" w:rsidRPr="00B86B62">
        <w:rPr>
          <w:sz w:val="22"/>
        </w:rPr>
        <w:t>,</w:t>
      </w:r>
      <w:r w:rsidRPr="00B86B62">
        <w:rPr>
          <w:sz w:val="22"/>
        </w:rPr>
        <w:t xml:space="preserve"> </w:t>
      </w:r>
      <w:r w:rsidR="00F17213" w:rsidRPr="00B86B62">
        <w:rPr>
          <w:sz w:val="22"/>
        </w:rPr>
        <w:t>to</w:t>
      </w:r>
      <w:r w:rsidRPr="00B86B62">
        <w:rPr>
          <w:sz w:val="22"/>
        </w:rPr>
        <w:t xml:space="preserve"> the February 2010 m</w:t>
      </w:r>
      <w:r w:rsidR="00F17213" w:rsidRPr="00B86B62">
        <w:rPr>
          <w:sz w:val="22"/>
        </w:rPr>
        <w:t>eeting of TSAG concerning resource limitations</w:t>
      </w:r>
      <w:r w:rsidRPr="00B86B62">
        <w:rPr>
          <w:sz w:val="22"/>
        </w:rPr>
        <w:t>, in particular with regard to regional groups created under WTSA Resolution 54 (Johannesburg, 2008).</w:t>
      </w:r>
      <w:r w:rsidR="00DB6C44" w:rsidRPr="00DB6C44">
        <w:rPr>
          <w:sz w:val="22"/>
        </w:rPr>
        <w:t xml:space="preserve"> </w:t>
      </w:r>
    </w:p>
    <w:p w:rsidR="00DB6C44" w:rsidRDefault="00DB6C44" w:rsidP="00DB6C44">
      <w:pPr>
        <w:rPr>
          <w:sz w:val="22"/>
        </w:rPr>
      </w:pPr>
    </w:p>
    <w:p w:rsidR="00DB6C44" w:rsidRPr="00B86B62" w:rsidRDefault="00DB6C44">
      <w:r>
        <w:rPr>
          <w:sz w:val="22"/>
        </w:rPr>
        <w:t>There is a</w:t>
      </w:r>
      <w:r w:rsidR="003F0686">
        <w:rPr>
          <w:sz w:val="22"/>
        </w:rPr>
        <w:t>n</w:t>
      </w:r>
      <w:r>
        <w:rPr>
          <w:sz w:val="22"/>
        </w:rPr>
        <w:t xml:space="preserve"> MoU with TTA of Korea under which voluntary contributions have been made to support BSG events in 2009, 2010</w:t>
      </w:r>
      <w:r w:rsidR="003F0686">
        <w:rPr>
          <w:sz w:val="22"/>
        </w:rPr>
        <w:t>,</w:t>
      </w:r>
      <w:r>
        <w:rPr>
          <w:sz w:val="22"/>
        </w:rPr>
        <w:t xml:space="preserve"> 2011</w:t>
      </w:r>
      <w:r w:rsidR="003F0686">
        <w:rPr>
          <w:sz w:val="22"/>
        </w:rPr>
        <w:t xml:space="preserve"> and 2012</w:t>
      </w:r>
      <w:r>
        <w:rPr>
          <w:sz w:val="22"/>
        </w:rPr>
        <w:t>.</w:t>
      </w:r>
    </w:p>
    <w:p w:rsidR="00815F9E" w:rsidRPr="00B86B62" w:rsidRDefault="00815F9E" w:rsidP="00F17213">
      <w:r w:rsidRPr="00B86B62">
        <w:rPr>
          <w:sz w:val="22"/>
        </w:rPr>
        <w:t xml:space="preserve">  </w:t>
      </w:r>
    </w:p>
    <w:p w:rsidR="00302DE2" w:rsidRPr="00B86B62" w:rsidRDefault="00302DE2" w:rsidP="004F415D"/>
    <w:p w:rsidR="00815F9E" w:rsidRPr="00B86B62" w:rsidRDefault="00815F9E" w:rsidP="004F415D">
      <w:pPr>
        <w:rPr>
          <w:b/>
        </w:rPr>
      </w:pPr>
      <w:bookmarkStart w:id="96" w:name="Item34_02"/>
      <w:bookmarkEnd w:id="96"/>
      <w:r w:rsidRPr="00B86B62">
        <w:rPr>
          <w:b/>
          <w:u w:val="single"/>
        </w:rPr>
        <w:t>Action Item 34-02:</w:t>
      </w:r>
      <w:r w:rsidRPr="00B86B62">
        <w:rPr>
          <w:b/>
        </w:rPr>
        <w:t xml:space="preserve">  TSB</w:t>
      </w:r>
    </w:p>
    <w:p w:rsidR="000E52DB" w:rsidRPr="00B86B62" w:rsidRDefault="00F17213" w:rsidP="001A13A4">
      <w:pPr>
        <w:rPr>
          <w:rFonts w:eastAsia="Times New Roman" w:cs="Times New Roman"/>
          <w:color w:val="000000"/>
          <w:sz w:val="22"/>
        </w:rPr>
      </w:pPr>
      <w:r w:rsidRPr="00B86B62">
        <w:rPr>
          <w:rFonts w:eastAsia="Times New Roman" w:cs="Times New Roman"/>
          <w:color w:val="000000"/>
          <w:sz w:val="22"/>
        </w:rPr>
        <w:t>Ongoing.</w:t>
      </w:r>
    </w:p>
    <w:p w:rsidR="000E52DB" w:rsidRPr="00B86B62" w:rsidRDefault="000E52DB" w:rsidP="001A13A4">
      <w:pPr>
        <w:rPr>
          <w:rFonts w:eastAsia="Times New Roman" w:cs="Times New Roman"/>
          <w:color w:val="000000"/>
          <w:sz w:val="22"/>
        </w:rPr>
      </w:pPr>
    </w:p>
    <w:p w:rsidR="00F17213" w:rsidRPr="00B86B62" w:rsidRDefault="00F17213" w:rsidP="001A13A4">
      <w:pPr>
        <w:rPr>
          <w:rFonts w:eastAsia="Times New Roman" w:cs="Times New Roman"/>
          <w:color w:val="000000"/>
          <w:sz w:val="22"/>
        </w:rPr>
      </w:pPr>
    </w:p>
    <w:p w:rsidR="00EA6A5B" w:rsidRPr="00B86B62" w:rsidRDefault="00A25862" w:rsidP="001A13A4">
      <w:pPr>
        <w:rPr>
          <w:rFonts w:eastAsia="Times New Roman" w:cs="Times New Roman"/>
          <w:color w:val="000000"/>
          <w:sz w:val="22"/>
        </w:rPr>
      </w:pPr>
      <w:hyperlink w:anchor="Top" w:history="1">
        <w:r w:rsidR="00EA6A5B" w:rsidRPr="00B86B62">
          <w:rPr>
            <w:rStyle w:val="Hyperlink"/>
            <w:rFonts w:eastAsia="Times New Roman" w:cs="Times New Roman"/>
            <w:sz w:val="22"/>
          </w:rPr>
          <w:t>Top</w:t>
        </w:r>
      </w:hyperlink>
    </w:p>
    <w:p w:rsidR="00EA6A5B" w:rsidRPr="00B86B62" w:rsidRDefault="00EA6A5B" w:rsidP="001A13A4">
      <w:pPr>
        <w:rPr>
          <w:rFonts w:eastAsia="Times New Roman" w:cs="Times New Roman"/>
          <w:color w:val="000000"/>
          <w:sz w:val="22"/>
        </w:rPr>
      </w:pPr>
    </w:p>
    <w:p w:rsidR="000E52DB" w:rsidRPr="00B86B62" w:rsidRDefault="000E52DB" w:rsidP="00C00121">
      <w:pPr>
        <w:pStyle w:val="Heading1"/>
      </w:pPr>
      <w:bookmarkStart w:id="97" w:name="Resolution_35"/>
      <w:bookmarkStart w:id="98" w:name="_Toc304236426"/>
      <w:bookmarkStart w:id="99" w:name="_Toc328061086"/>
      <w:bookmarkEnd w:id="97"/>
      <w:r w:rsidRPr="00B86B62">
        <w:t>Resolution 35 - Appointment and maximum term of office for chairmen and vice-chairmen of ITU-T study groups and of TSAG</w:t>
      </w:r>
      <w:bookmarkEnd w:id="98"/>
      <w:bookmarkEnd w:id="99"/>
    </w:p>
    <w:p w:rsidR="000E52DB" w:rsidRPr="00B86B62" w:rsidRDefault="000E52DB" w:rsidP="001A13A4">
      <w:pPr>
        <w:rPr>
          <w:rFonts w:eastAsia="Times New Roman" w:cs="Times New Roman"/>
          <w:color w:val="000000"/>
          <w:sz w:val="22"/>
        </w:rPr>
      </w:pPr>
    </w:p>
    <w:p w:rsidR="00255266" w:rsidRPr="00B86B62" w:rsidRDefault="00255266" w:rsidP="00255266">
      <w:pPr>
        <w:rPr>
          <w:rFonts w:eastAsia="Times New Roman" w:cs="Times New Roman"/>
          <w:b/>
          <w:color w:val="000000"/>
          <w:sz w:val="22"/>
        </w:rPr>
      </w:pPr>
      <w:r w:rsidRPr="00B86B62">
        <w:rPr>
          <w:rFonts w:eastAsia="Times New Roman" w:cs="Times New Roman"/>
          <w:b/>
          <w:color w:val="000000"/>
          <w:sz w:val="22"/>
        </w:rPr>
        <w:t>Resolution 35</w:t>
      </w:r>
    </w:p>
    <w:p w:rsidR="00255266" w:rsidRPr="00B86B62" w:rsidRDefault="00255266" w:rsidP="00255266">
      <w:pPr>
        <w:rPr>
          <w:rFonts w:eastAsia="Times New Roman" w:cs="Times New Roman"/>
          <w:i/>
          <w:color w:val="000000"/>
          <w:sz w:val="22"/>
        </w:rPr>
      </w:pPr>
      <w:r w:rsidRPr="00B86B62">
        <w:rPr>
          <w:rFonts w:eastAsia="Times New Roman" w:cs="Times New Roman"/>
          <w:i/>
          <w:color w:val="000000"/>
          <w:sz w:val="22"/>
        </w:rPr>
        <w:t>resolves</w:t>
      </w:r>
    </w:p>
    <w:p w:rsidR="00255266" w:rsidRPr="00B86B62" w:rsidRDefault="00255266" w:rsidP="00C00121">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C00121" w:rsidRPr="00B86B62">
        <w:rPr>
          <w:rFonts w:eastAsia="Times New Roman" w:cs="Times New Roman"/>
          <w:i/>
          <w:color w:val="000000"/>
          <w:sz w:val="22"/>
        </w:rPr>
        <w:tab/>
      </w:r>
      <w:r w:rsidRPr="00B86B62">
        <w:rPr>
          <w:rFonts w:eastAsia="Times New Roman" w:cs="Times New Roman"/>
          <w:i/>
          <w:color w:val="000000"/>
          <w:sz w:val="22"/>
        </w:rPr>
        <w:t>that candidates for the posts of chairmen and vice chairmen of the ITU-T study groups and candidates for the posts of chairman and vice chairmen of TSAG should be appointed according to the procedures given in Annex A to this resolution and the qualifications given in Annex B to this resolution;</w:t>
      </w:r>
    </w:p>
    <w:p w:rsidR="00255266" w:rsidRPr="00B86B62" w:rsidRDefault="00255266" w:rsidP="00C00121">
      <w:pPr>
        <w:ind w:left="720" w:hanging="360"/>
        <w:rPr>
          <w:rFonts w:eastAsia="Times New Roman" w:cs="Times New Roman"/>
          <w:i/>
          <w:color w:val="000000"/>
          <w:sz w:val="22"/>
        </w:rPr>
      </w:pPr>
    </w:p>
    <w:p w:rsidR="00255266" w:rsidRPr="00B86B62" w:rsidRDefault="00255266" w:rsidP="00C00121">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C00121" w:rsidRPr="00B86B62">
        <w:rPr>
          <w:rFonts w:eastAsia="Times New Roman" w:cs="Times New Roman"/>
          <w:i/>
          <w:color w:val="000000"/>
          <w:sz w:val="22"/>
        </w:rPr>
        <w:tab/>
      </w:r>
      <w:r w:rsidRPr="00B86B62">
        <w:rPr>
          <w:rFonts w:eastAsia="Times New Roman" w:cs="Times New Roman"/>
          <w:i/>
          <w:color w:val="000000"/>
          <w:sz w:val="22"/>
        </w:rPr>
        <w:t>that candidates for the posts of study group chairmen and vice chairmen and candidates for the posts of chairman and vice chairmen of TSAG should be identified, taking into account that, for each study group and for TSAG, WTSA will appoint the chairman and only the number of vice chairmen deemed necessary for the efficient and effective management and functioning of the group in question;</w:t>
      </w:r>
    </w:p>
    <w:p w:rsidR="00255266" w:rsidRPr="00B86B62" w:rsidRDefault="00255266" w:rsidP="00C00121">
      <w:pPr>
        <w:ind w:left="720" w:hanging="360"/>
        <w:rPr>
          <w:rFonts w:eastAsia="Times New Roman" w:cs="Times New Roman"/>
          <w:i/>
          <w:color w:val="000000"/>
          <w:sz w:val="22"/>
        </w:rPr>
      </w:pPr>
    </w:p>
    <w:p w:rsidR="00255266" w:rsidRPr="00B86B62" w:rsidRDefault="00255266" w:rsidP="00C00121">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C00121" w:rsidRPr="00B86B62">
        <w:rPr>
          <w:rFonts w:eastAsia="Times New Roman" w:cs="Times New Roman"/>
          <w:i/>
          <w:color w:val="000000"/>
          <w:sz w:val="22"/>
        </w:rPr>
        <w:tab/>
      </w:r>
      <w:r w:rsidRPr="00B86B62">
        <w:rPr>
          <w:rFonts w:eastAsia="Times New Roman" w:cs="Times New Roman"/>
          <w:i/>
          <w:color w:val="000000"/>
          <w:sz w:val="22"/>
        </w:rPr>
        <w:t>that nominations for the posts of study group chairmen and vice chairmen or for a post of chairman and vice chairmen of TSAG should be accompanied by a biographical profile highlighting the qualifications of the individuals proposed and that the Director of the Telecommunication Standardization Bureau will circulate the profiles to the heads of delegation present at WTSA;</w:t>
      </w:r>
    </w:p>
    <w:p w:rsidR="00255266" w:rsidRPr="00B86B62" w:rsidRDefault="00255266" w:rsidP="00C00121">
      <w:pPr>
        <w:ind w:left="720" w:hanging="360"/>
        <w:rPr>
          <w:rFonts w:eastAsia="Times New Roman" w:cs="Times New Roman"/>
          <w:i/>
          <w:color w:val="000000"/>
          <w:sz w:val="22"/>
        </w:rPr>
      </w:pPr>
    </w:p>
    <w:p w:rsidR="00255266" w:rsidRPr="00B86B62" w:rsidRDefault="00255266" w:rsidP="00C00121">
      <w:pPr>
        <w:ind w:left="720" w:hanging="360"/>
        <w:rPr>
          <w:rFonts w:eastAsia="Times New Roman" w:cs="Times New Roman"/>
          <w:i/>
          <w:color w:val="000000"/>
          <w:sz w:val="22"/>
        </w:rPr>
      </w:pPr>
      <w:r w:rsidRPr="00B86B62">
        <w:rPr>
          <w:rFonts w:eastAsia="Times New Roman" w:cs="Times New Roman"/>
          <w:i/>
          <w:color w:val="000000"/>
          <w:sz w:val="22"/>
        </w:rPr>
        <w:lastRenderedPageBreak/>
        <w:t xml:space="preserve">4 </w:t>
      </w:r>
      <w:r w:rsidR="00C00121" w:rsidRPr="00B86B62">
        <w:rPr>
          <w:rFonts w:eastAsia="Times New Roman" w:cs="Times New Roman"/>
          <w:i/>
          <w:color w:val="000000"/>
          <w:sz w:val="22"/>
        </w:rPr>
        <w:tab/>
      </w:r>
      <w:r w:rsidRPr="00B86B62">
        <w:rPr>
          <w:rFonts w:eastAsia="Times New Roman" w:cs="Times New Roman"/>
          <w:i/>
          <w:color w:val="000000"/>
          <w:sz w:val="22"/>
        </w:rPr>
        <w:t>that the term of office for both chairmen and vice chairmen should be limited so as to terminate at the end of the WTSA at which they will have served for a period of more than seven years;</w:t>
      </w:r>
    </w:p>
    <w:p w:rsidR="00255266" w:rsidRPr="00B86B62" w:rsidRDefault="00255266" w:rsidP="00C00121">
      <w:pPr>
        <w:ind w:left="720" w:hanging="360"/>
        <w:rPr>
          <w:rFonts w:eastAsia="Times New Roman" w:cs="Times New Roman"/>
          <w:i/>
          <w:color w:val="000000"/>
          <w:sz w:val="22"/>
        </w:rPr>
      </w:pPr>
    </w:p>
    <w:p w:rsidR="00255266" w:rsidRPr="00B86B62" w:rsidRDefault="00255266" w:rsidP="00C00121">
      <w:pPr>
        <w:ind w:left="720" w:hanging="360"/>
        <w:rPr>
          <w:rFonts w:eastAsia="Times New Roman" w:cs="Times New Roman"/>
          <w:i/>
          <w:color w:val="000000"/>
          <w:sz w:val="22"/>
        </w:rPr>
      </w:pPr>
      <w:r w:rsidRPr="00B86B62">
        <w:rPr>
          <w:rFonts w:eastAsia="Times New Roman" w:cs="Times New Roman"/>
          <w:i/>
          <w:color w:val="000000"/>
          <w:sz w:val="22"/>
        </w:rPr>
        <w:t xml:space="preserve">5 </w:t>
      </w:r>
      <w:r w:rsidR="00C00121" w:rsidRPr="00B86B62">
        <w:rPr>
          <w:rFonts w:eastAsia="Times New Roman" w:cs="Times New Roman"/>
          <w:i/>
          <w:color w:val="000000"/>
          <w:sz w:val="22"/>
        </w:rPr>
        <w:tab/>
      </w:r>
      <w:r w:rsidRPr="00B86B62">
        <w:rPr>
          <w:rFonts w:eastAsia="Times New Roman" w:cs="Times New Roman"/>
          <w:i/>
          <w:color w:val="000000"/>
          <w:sz w:val="22"/>
        </w:rPr>
        <w:t>that the term of office in one appointment does not count towards the term of office for another appointment and that steps should be taken to provide some continuity between chairmen and vice chairmen;</w:t>
      </w:r>
    </w:p>
    <w:p w:rsidR="00255266" w:rsidRPr="00B86B62" w:rsidRDefault="00255266" w:rsidP="00C00121">
      <w:pPr>
        <w:ind w:left="720" w:hanging="360"/>
        <w:rPr>
          <w:rFonts w:eastAsia="Times New Roman" w:cs="Times New Roman"/>
          <w:i/>
          <w:color w:val="000000"/>
          <w:sz w:val="22"/>
        </w:rPr>
      </w:pPr>
    </w:p>
    <w:p w:rsidR="00A254D4" w:rsidRPr="00B86B62" w:rsidRDefault="00255266" w:rsidP="00C00121">
      <w:pPr>
        <w:ind w:left="720" w:hanging="360"/>
        <w:rPr>
          <w:rFonts w:eastAsia="Times New Roman" w:cs="Times New Roman"/>
          <w:i/>
          <w:color w:val="000000"/>
          <w:sz w:val="22"/>
        </w:rPr>
      </w:pPr>
      <w:r w:rsidRPr="00B86B62">
        <w:rPr>
          <w:rFonts w:eastAsia="Times New Roman" w:cs="Times New Roman"/>
          <w:i/>
          <w:color w:val="000000"/>
          <w:sz w:val="22"/>
        </w:rPr>
        <w:t xml:space="preserve">6 </w:t>
      </w:r>
      <w:r w:rsidR="00C00121" w:rsidRPr="00B86B62">
        <w:rPr>
          <w:rFonts w:eastAsia="Times New Roman" w:cs="Times New Roman"/>
          <w:i/>
          <w:color w:val="000000"/>
          <w:sz w:val="22"/>
        </w:rPr>
        <w:tab/>
      </w:r>
      <w:r w:rsidRPr="00B86B62">
        <w:rPr>
          <w:rFonts w:eastAsia="Times New Roman" w:cs="Times New Roman"/>
          <w:i/>
          <w:color w:val="000000"/>
          <w:sz w:val="22"/>
        </w:rPr>
        <w:t>that the counting of a term of office is effective from WTSA-2000 and is not retrospective</w:t>
      </w:r>
    </w:p>
    <w:p w:rsidR="004F415D" w:rsidRPr="00B86B62" w:rsidRDefault="004F415D" w:rsidP="00C00121">
      <w:pPr>
        <w:ind w:left="720" w:hanging="360"/>
      </w:pPr>
    </w:p>
    <w:p w:rsidR="004F415D" w:rsidRPr="00B86B62" w:rsidRDefault="004F415D" w:rsidP="004F415D"/>
    <w:p w:rsidR="004F415D" w:rsidRPr="00B86B62" w:rsidRDefault="004F415D" w:rsidP="004F415D"/>
    <w:tbl>
      <w:tblPr>
        <w:tblW w:w="9522" w:type="dxa"/>
        <w:tblInd w:w="-13" w:type="dxa"/>
        <w:tblLook w:val="04A0" w:firstRow="1" w:lastRow="0" w:firstColumn="1" w:lastColumn="0" w:noHBand="0" w:noVBand="1"/>
      </w:tblPr>
      <w:tblGrid>
        <w:gridCol w:w="912"/>
        <w:gridCol w:w="4853"/>
        <w:gridCol w:w="1323"/>
        <w:gridCol w:w="1197"/>
        <w:gridCol w:w="1237"/>
      </w:tblGrid>
      <w:tr w:rsidR="00487B8D" w:rsidRPr="00F51D2B" w:rsidTr="00487B8D">
        <w:trPr>
          <w:trHeight w:val="647"/>
          <w:tblHeader/>
        </w:trPr>
        <w:tc>
          <w:tcPr>
            <w:tcW w:w="912" w:type="dxa"/>
            <w:tcBorders>
              <w:top w:val="single" w:sz="4" w:space="0" w:color="auto"/>
              <w:left w:val="single" w:sz="4" w:space="0" w:color="auto"/>
              <w:bottom w:val="double" w:sz="6" w:space="0" w:color="auto"/>
              <w:right w:val="single" w:sz="4" w:space="0" w:color="auto"/>
            </w:tcBorders>
            <w:vAlign w:val="center"/>
          </w:tcPr>
          <w:p w:rsidR="00487B8D" w:rsidRPr="00B86B62" w:rsidRDefault="00487B8D" w:rsidP="004F415D">
            <w:pPr>
              <w:jc w:val="center"/>
              <w:rPr>
                <w:rFonts w:eastAsia="Times New Roman" w:cs="Times New Roman"/>
              </w:rPr>
            </w:pPr>
            <w:r w:rsidRPr="00B86B62">
              <w:rPr>
                <w:rFonts w:eastAsia="Times New Roman" w:cs="Times New Roman"/>
                <w:sz w:val="22"/>
              </w:rPr>
              <w:t>Action Item</w:t>
            </w:r>
          </w:p>
        </w:tc>
        <w:tc>
          <w:tcPr>
            <w:tcW w:w="4853"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487B8D" w:rsidRPr="00B86B62" w:rsidRDefault="00487B8D" w:rsidP="004F415D">
            <w:pPr>
              <w:jc w:val="center"/>
              <w:rPr>
                <w:rFonts w:eastAsia="Times New Roman" w:cs="Times New Roman"/>
              </w:rPr>
            </w:pPr>
            <w:r w:rsidRPr="00B86B62">
              <w:rPr>
                <w:rFonts w:eastAsia="Times New Roman" w:cs="Times New Roman"/>
                <w:sz w:val="22"/>
              </w:rPr>
              <w:t>Action</w:t>
            </w:r>
          </w:p>
        </w:tc>
        <w:tc>
          <w:tcPr>
            <w:tcW w:w="1323" w:type="dxa"/>
            <w:tcBorders>
              <w:top w:val="single" w:sz="4" w:space="0" w:color="auto"/>
              <w:left w:val="nil"/>
              <w:bottom w:val="double" w:sz="6" w:space="0" w:color="auto"/>
              <w:right w:val="single" w:sz="4" w:space="0" w:color="auto"/>
            </w:tcBorders>
            <w:shd w:val="clear" w:color="auto" w:fill="auto"/>
            <w:vAlign w:val="center"/>
            <w:hideMark/>
          </w:tcPr>
          <w:p w:rsidR="00487B8D" w:rsidRPr="00B86B62" w:rsidRDefault="00487B8D" w:rsidP="004F415D">
            <w:pPr>
              <w:jc w:val="center"/>
              <w:rPr>
                <w:rFonts w:eastAsia="Times New Roman" w:cs="Times New Roman"/>
              </w:rPr>
            </w:pPr>
            <w:r w:rsidRPr="00B86B62">
              <w:rPr>
                <w:rFonts w:eastAsia="Times New Roman" w:cs="Times New Roman"/>
                <w:sz w:val="22"/>
              </w:rPr>
              <w:t>Milestone</w:t>
            </w:r>
          </w:p>
        </w:tc>
        <w:tc>
          <w:tcPr>
            <w:tcW w:w="1197" w:type="dxa"/>
            <w:tcBorders>
              <w:top w:val="single" w:sz="4" w:space="0" w:color="auto"/>
              <w:left w:val="nil"/>
              <w:bottom w:val="double" w:sz="6" w:space="0" w:color="auto"/>
              <w:right w:val="single" w:sz="4" w:space="0" w:color="auto"/>
            </w:tcBorders>
          </w:tcPr>
          <w:p w:rsidR="00487B8D" w:rsidRPr="00B86B62" w:rsidRDefault="00487B8D" w:rsidP="004F415D">
            <w:pPr>
              <w:jc w:val="center"/>
              <w:rPr>
                <w:rFonts w:eastAsia="Times New Roman" w:cs="Times New Roman"/>
              </w:rPr>
            </w:pPr>
            <w:r w:rsidRPr="00B86B62">
              <w:rPr>
                <w:rFonts w:eastAsia="Times New Roman" w:cs="Times New Roman"/>
                <w:sz w:val="22"/>
              </w:rPr>
              <w:t>Periodic Goals Met</w:t>
            </w:r>
          </w:p>
        </w:tc>
        <w:tc>
          <w:tcPr>
            <w:tcW w:w="1237" w:type="dxa"/>
            <w:tcBorders>
              <w:top w:val="single" w:sz="4" w:space="0" w:color="auto"/>
              <w:left w:val="single" w:sz="4" w:space="0" w:color="auto"/>
              <w:bottom w:val="double" w:sz="6" w:space="0" w:color="auto"/>
              <w:right w:val="single" w:sz="4" w:space="0" w:color="auto"/>
            </w:tcBorders>
            <w:vAlign w:val="center"/>
          </w:tcPr>
          <w:p w:rsidR="00487B8D" w:rsidRPr="00B86B62" w:rsidRDefault="00220C6A" w:rsidP="004F415D">
            <w:pPr>
              <w:jc w:val="center"/>
              <w:rPr>
                <w:rFonts w:eastAsia="Times New Roman" w:cs="Times New Roman"/>
              </w:rPr>
            </w:pPr>
            <w:r>
              <w:rPr>
                <w:rFonts w:eastAsia="Times New Roman" w:cs="Times New Roman"/>
                <w:sz w:val="22"/>
              </w:rPr>
              <w:t>Completed</w:t>
            </w:r>
          </w:p>
        </w:tc>
      </w:tr>
      <w:tr w:rsidR="00487B8D" w:rsidRPr="00F51D2B" w:rsidTr="00487B8D">
        <w:trPr>
          <w:trHeight w:val="620"/>
        </w:trPr>
        <w:tc>
          <w:tcPr>
            <w:tcW w:w="912" w:type="dxa"/>
            <w:tcBorders>
              <w:top w:val="double" w:sz="6" w:space="0" w:color="auto"/>
              <w:left w:val="single" w:sz="4" w:space="0" w:color="auto"/>
              <w:bottom w:val="single" w:sz="4" w:space="0" w:color="auto"/>
              <w:right w:val="single" w:sz="4" w:space="0" w:color="auto"/>
            </w:tcBorders>
            <w:vAlign w:val="center"/>
          </w:tcPr>
          <w:p w:rsidR="00487B8D" w:rsidRPr="00B86B62" w:rsidRDefault="00A25862" w:rsidP="004F415D">
            <w:pPr>
              <w:jc w:val="center"/>
              <w:rPr>
                <w:rFonts w:eastAsia="Times New Roman" w:cs="Times New Roman"/>
              </w:rPr>
            </w:pPr>
            <w:hyperlink w:anchor="Item35_01" w:history="1">
              <w:r w:rsidR="00487B8D" w:rsidRPr="00B86B62">
                <w:rPr>
                  <w:rStyle w:val="Hyperlink"/>
                  <w:rFonts w:eastAsia="Times New Roman" w:cs="Times New Roman"/>
                </w:rPr>
                <w:t>35-01</w:t>
              </w:r>
            </w:hyperlink>
          </w:p>
        </w:tc>
        <w:tc>
          <w:tcPr>
            <w:tcW w:w="4853" w:type="dxa"/>
            <w:tcBorders>
              <w:top w:val="double" w:sz="6" w:space="0" w:color="auto"/>
              <w:left w:val="single" w:sz="4" w:space="0" w:color="auto"/>
              <w:bottom w:val="single" w:sz="4" w:space="0" w:color="auto"/>
              <w:right w:val="single" w:sz="4" w:space="0" w:color="auto"/>
            </w:tcBorders>
            <w:shd w:val="clear" w:color="auto" w:fill="auto"/>
            <w:hideMark/>
          </w:tcPr>
          <w:p w:rsidR="00487B8D" w:rsidRPr="00B86B62" w:rsidRDefault="00487B8D" w:rsidP="00B605EA">
            <w:pPr>
              <w:rPr>
                <w:rFonts w:eastAsia="Times New Roman" w:cs="Times New Roman"/>
              </w:rPr>
            </w:pPr>
            <w:r w:rsidRPr="00B86B62">
              <w:rPr>
                <w:rFonts w:eastAsia="Times New Roman" w:cs="Times New Roman"/>
                <w:sz w:val="22"/>
              </w:rPr>
              <w:t>Director to issue Circular soliciting candidates for SG chairmen and vice chairmen</w:t>
            </w:r>
          </w:p>
        </w:tc>
        <w:tc>
          <w:tcPr>
            <w:tcW w:w="1323" w:type="dxa"/>
            <w:tcBorders>
              <w:top w:val="double" w:sz="6" w:space="0" w:color="auto"/>
              <w:left w:val="nil"/>
              <w:bottom w:val="single" w:sz="4" w:space="0" w:color="auto"/>
              <w:right w:val="single" w:sz="4" w:space="0" w:color="auto"/>
            </w:tcBorders>
            <w:shd w:val="clear" w:color="auto" w:fill="auto"/>
            <w:vAlign w:val="center"/>
            <w:hideMark/>
          </w:tcPr>
          <w:p w:rsidR="00487B8D" w:rsidRPr="00B86B62" w:rsidRDefault="00AD3A98" w:rsidP="00B605EA">
            <w:pPr>
              <w:jc w:val="center"/>
              <w:rPr>
                <w:rFonts w:eastAsia="Times New Roman" w:cs="Times New Roman"/>
              </w:rPr>
            </w:pPr>
            <w:r>
              <w:rPr>
                <w:rFonts w:eastAsia="Times New Roman" w:cs="Times New Roman"/>
                <w:sz w:val="22"/>
              </w:rPr>
              <w:t>31-Jan-12</w:t>
            </w:r>
          </w:p>
        </w:tc>
        <w:tc>
          <w:tcPr>
            <w:tcW w:w="1197" w:type="dxa"/>
            <w:tcBorders>
              <w:top w:val="double" w:sz="6" w:space="0" w:color="auto"/>
              <w:left w:val="nil"/>
              <w:bottom w:val="single" w:sz="4" w:space="0" w:color="auto"/>
              <w:right w:val="single" w:sz="4" w:space="0" w:color="auto"/>
            </w:tcBorders>
          </w:tcPr>
          <w:p w:rsidR="00487B8D" w:rsidRPr="00B86B62" w:rsidRDefault="00487B8D" w:rsidP="004F415D">
            <w:pPr>
              <w:jc w:val="center"/>
              <w:rPr>
                <w:rFonts w:eastAsia="Times New Roman" w:cs="Times New Roman"/>
              </w:rPr>
            </w:pPr>
          </w:p>
        </w:tc>
        <w:tc>
          <w:tcPr>
            <w:tcW w:w="1237" w:type="dxa"/>
            <w:tcBorders>
              <w:top w:val="double" w:sz="6" w:space="0" w:color="auto"/>
              <w:left w:val="single" w:sz="4" w:space="0" w:color="auto"/>
              <w:bottom w:val="single" w:sz="4" w:space="0" w:color="auto"/>
              <w:right w:val="single" w:sz="4" w:space="0" w:color="auto"/>
            </w:tcBorders>
            <w:vAlign w:val="center"/>
          </w:tcPr>
          <w:p w:rsidR="00487B8D" w:rsidRPr="00B86B62" w:rsidRDefault="008624BB" w:rsidP="004F415D">
            <w:pPr>
              <w:jc w:val="center"/>
              <w:rPr>
                <w:rFonts w:eastAsia="Times New Roman" w:cs="Times New Roman"/>
              </w:rPr>
            </w:pPr>
            <w:r w:rsidRPr="00B86B62">
              <w:rPr>
                <w:rFonts w:eastAsia="Times New Roman" w:cs="Times New Roman"/>
              </w:rPr>
              <w:sym w:font="Wingdings" w:char="F0FC"/>
            </w:r>
          </w:p>
        </w:tc>
      </w:tr>
    </w:tbl>
    <w:p w:rsidR="004F415D" w:rsidRPr="00B86B62" w:rsidRDefault="004F415D" w:rsidP="004F415D"/>
    <w:p w:rsidR="004F415D" w:rsidRPr="00B86B62" w:rsidRDefault="004F415D" w:rsidP="004F415D"/>
    <w:p w:rsidR="004F415D" w:rsidRPr="00B86B62" w:rsidRDefault="004F415D" w:rsidP="004F415D">
      <w:pPr>
        <w:rPr>
          <w:b/>
          <w:u w:val="single"/>
        </w:rPr>
      </w:pPr>
      <w:bookmarkStart w:id="100" w:name="Item35_01"/>
      <w:bookmarkEnd w:id="100"/>
      <w:r w:rsidRPr="00B86B62">
        <w:rPr>
          <w:b/>
          <w:u w:val="single"/>
        </w:rPr>
        <w:t xml:space="preserve">Action Item </w:t>
      </w:r>
      <w:r w:rsidR="00504D09" w:rsidRPr="00B86B62">
        <w:rPr>
          <w:b/>
          <w:u w:val="single"/>
        </w:rPr>
        <w:t>35-01</w:t>
      </w:r>
      <w:r w:rsidRPr="00B86B62">
        <w:rPr>
          <w:b/>
          <w:u w:val="single"/>
        </w:rPr>
        <w:t>:</w:t>
      </w:r>
      <w:r w:rsidRPr="00B86B62">
        <w:rPr>
          <w:b/>
        </w:rPr>
        <w:t xml:space="preserve">  </w:t>
      </w:r>
      <w:r w:rsidR="00504D09" w:rsidRPr="00B86B62">
        <w:rPr>
          <w:b/>
        </w:rPr>
        <w:t>TSB</w:t>
      </w:r>
    </w:p>
    <w:p w:rsidR="00FC09C9" w:rsidRPr="00B86B62" w:rsidRDefault="008624BB" w:rsidP="00FC09C9">
      <w:r w:rsidRPr="00597A34">
        <w:rPr>
          <w:sz w:val="22"/>
        </w:rPr>
        <w:t>The invitation to submit candidates for study group chairmen and vice chairmen has been issued on 25 January 2012 (</w:t>
      </w:r>
      <w:hyperlink r:id="rId196" w:history="1">
        <w:r w:rsidRPr="00757764">
          <w:rPr>
            <w:rStyle w:val="Hyperlink"/>
            <w:sz w:val="22"/>
          </w:rPr>
          <w:t>TSB Circular 251</w:t>
        </w:r>
      </w:hyperlink>
      <w:r w:rsidRPr="00757764">
        <w:rPr>
          <w:sz w:val="22"/>
        </w:rPr>
        <w:t xml:space="preserve">, </w:t>
      </w:r>
      <w:hyperlink r:id="rId197" w:history="1">
        <w:r w:rsidRPr="00597A34">
          <w:rPr>
            <w:rStyle w:val="Hyperlink"/>
            <w:sz w:val="22"/>
          </w:rPr>
          <w:t>http://www.itu.int/md/T09-TSB-CIR-0251</w:t>
        </w:r>
      </w:hyperlink>
      <w:r w:rsidRPr="00597A34">
        <w:rPr>
          <w:color w:val="1F497D"/>
          <w:sz w:val="22"/>
        </w:rPr>
        <w:t xml:space="preserve">). </w:t>
      </w:r>
      <w:r w:rsidRPr="00757764">
        <w:rPr>
          <w:sz w:val="22"/>
        </w:rPr>
        <w:t>An addendum with invitation to submit candidates for the Standardization Committee for Vocabulary (SCV) was issued 18 June 2012.</w:t>
      </w:r>
    </w:p>
    <w:p w:rsidR="00FC09C9" w:rsidRPr="00B86B62" w:rsidRDefault="00FC09C9" w:rsidP="00FC09C9"/>
    <w:p w:rsidR="00FC09C9" w:rsidRPr="00B86B62" w:rsidRDefault="00A25862" w:rsidP="00FC09C9">
      <w:hyperlink w:anchor="Top" w:history="1">
        <w:r w:rsidR="00FC09C9" w:rsidRPr="00B86B62">
          <w:rPr>
            <w:rStyle w:val="Hyperlink"/>
          </w:rPr>
          <w:t>Top</w:t>
        </w:r>
      </w:hyperlink>
    </w:p>
    <w:p w:rsidR="00FC09C9" w:rsidRPr="00B86B62" w:rsidRDefault="00FC09C9" w:rsidP="00FC09C9"/>
    <w:p w:rsidR="000E52DB" w:rsidRPr="00B86B62" w:rsidRDefault="000E52DB" w:rsidP="001A13A4">
      <w:pPr>
        <w:rPr>
          <w:rFonts w:eastAsia="Times New Roman" w:cs="Times New Roman"/>
          <w:color w:val="000000"/>
          <w:sz w:val="22"/>
        </w:rPr>
      </w:pPr>
    </w:p>
    <w:p w:rsidR="00BC0C51" w:rsidRPr="00B86B62" w:rsidRDefault="002F7061" w:rsidP="00286DAE">
      <w:pPr>
        <w:pStyle w:val="Heading1"/>
      </w:pPr>
      <w:bookmarkStart w:id="101" w:name="Resolution_38"/>
      <w:bookmarkStart w:id="102" w:name="_Toc304236427"/>
      <w:bookmarkStart w:id="103" w:name="_Toc328061087"/>
      <w:bookmarkEnd w:id="101"/>
      <w:r w:rsidRPr="00B86B62">
        <w:t>Resolution 38 - Coordination among ITU-T, ITU-R and ITU-D for activities relating to IMT</w:t>
      </w:r>
      <w:bookmarkEnd w:id="102"/>
      <w:bookmarkEnd w:id="103"/>
    </w:p>
    <w:p w:rsidR="000E52DB" w:rsidRPr="00B86B62" w:rsidRDefault="000E52DB" w:rsidP="001A13A4">
      <w:pPr>
        <w:rPr>
          <w:rFonts w:eastAsia="Times New Roman" w:cs="Times New Roman"/>
          <w:color w:val="000000"/>
          <w:sz w:val="22"/>
        </w:rPr>
      </w:pPr>
    </w:p>
    <w:p w:rsidR="00255266" w:rsidRPr="00B86B62" w:rsidRDefault="002F7061" w:rsidP="00255266">
      <w:pPr>
        <w:rPr>
          <w:rFonts w:eastAsia="Times New Roman" w:cs="Times New Roman"/>
          <w:b/>
          <w:color w:val="000000"/>
          <w:sz w:val="22"/>
        </w:rPr>
      </w:pPr>
      <w:r w:rsidRPr="00B86B62">
        <w:rPr>
          <w:rFonts w:eastAsia="Times New Roman" w:cs="Times New Roman"/>
          <w:b/>
          <w:color w:val="000000"/>
          <w:sz w:val="22"/>
        </w:rPr>
        <w:t>Resolution 38</w:t>
      </w:r>
    </w:p>
    <w:p w:rsidR="00255266" w:rsidRPr="00B86B62" w:rsidRDefault="002F7061" w:rsidP="00255266">
      <w:pPr>
        <w:rPr>
          <w:rFonts w:eastAsia="Times New Roman" w:cs="Times New Roman"/>
          <w:i/>
          <w:color w:val="000000"/>
          <w:sz w:val="22"/>
        </w:rPr>
      </w:pPr>
      <w:r w:rsidRPr="00B86B62">
        <w:rPr>
          <w:rFonts w:eastAsia="Times New Roman" w:cs="Times New Roman"/>
          <w:i/>
          <w:color w:val="000000"/>
          <w:sz w:val="22"/>
        </w:rPr>
        <w:t>resolves</w:t>
      </w:r>
    </w:p>
    <w:p w:rsidR="00BC0C51" w:rsidRPr="00B86B62" w:rsidRDefault="002F7061">
      <w:pPr>
        <w:ind w:left="810" w:hanging="450"/>
        <w:rPr>
          <w:rFonts w:eastAsia="Times New Roman" w:cs="Times New Roman"/>
          <w:i/>
          <w:color w:val="000000"/>
          <w:sz w:val="22"/>
        </w:rPr>
      </w:pPr>
      <w:r w:rsidRPr="00B86B62">
        <w:rPr>
          <w:rFonts w:eastAsia="Times New Roman" w:cs="Times New Roman"/>
          <w:i/>
          <w:color w:val="000000"/>
          <w:sz w:val="22"/>
        </w:rPr>
        <w:t>1</w:t>
      </w:r>
      <w:r w:rsidR="0097199A" w:rsidRPr="00B86B62">
        <w:rPr>
          <w:rFonts w:eastAsia="Times New Roman" w:cs="Times New Roman"/>
          <w:i/>
          <w:color w:val="000000"/>
          <w:sz w:val="22"/>
        </w:rPr>
        <w:tab/>
      </w:r>
      <w:r w:rsidRPr="00B86B62">
        <w:rPr>
          <w:rFonts w:eastAsia="Times New Roman" w:cs="Times New Roman"/>
          <w:i/>
          <w:color w:val="000000"/>
          <w:sz w:val="22"/>
        </w:rPr>
        <w:t xml:space="preserve"> that ITU-T maintain a roadmap for all of its standardization activities relating to IMT;</w:t>
      </w:r>
    </w:p>
    <w:p w:rsidR="00BC0C51" w:rsidRPr="00B86B62" w:rsidRDefault="00BC0C51">
      <w:pPr>
        <w:ind w:left="810" w:hanging="450"/>
        <w:rPr>
          <w:rFonts w:eastAsia="Times New Roman" w:cs="Times New Roman"/>
          <w:i/>
          <w:color w:val="000000"/>
          <w:sz w:val="22"/>
        </w:rPr>
      </w:pPr>
    </w:p>
    <w:p w:rsidR="00BC0C51" w:rsidRPr="00B86B62" w:rsidRDefault="002F7061">
      <w:pPr>
        <w:ind w:left="810" w:hanging="450"/>
        <w:rPr>
          <w:rFonts w:eastAsia="Times New Roman" w:cs="Times New Roman"/>
          <w:i/>
          <w:color w:val="000000"/>
          <w:sz w:val="22"/>
        </w:rPr>
      </w:pPr>
      <w:r w:rsidRPr="00B86B62">
        <w:rPr>
          <w:rFonts w:eastAsia="Times New Roman" w:cs="Times New Roman"/>
          <w:i/>
          <w:color w:val="000000"/>
          <w:sz w:val="22"/>
        </w:rPr>
        <w:t xml:space="preserve">2 </w:t>
      </w:r>
      <w:r w:rsidR="0097199A" w:rsidRPr="00B86B62">
        <w:rPr>
          <w:rFonts w:eastAsia="Times New Roman" w:cs="Times New Roman"/>
          <w:i/>
          <w:color w:val="000000"/>
          <w:sz w:val="22"/>
        </w:rPr>
        <w:tab/>
      </w:r>
      <w:r w:rsidRPr="00B86B62">
        <w:rPr>
          <w:rFonts w:eastAsia="Times New Roman" w:cs="Times New Roman"/>
          <w:i/>
          <w:color w:val="000000"/>
          <w:sz w:val="22"/>
        </w:rPr>
        <w:t>that the effective coordination currently established between ITU-T, ITU-R and ITU-D for activities relating to IMT be continued so as to ensure full alignment and harmonization of the work programmes, including the roadmaps, of the three Sectors,</w:t>
      </w:r>
    </w:p>
    <w:p w:rsidR="00BC0C51" w:rsidRPr="00B86B62" w:rsidRDefault="00BC0C51">
      <w:pPr>
        <w:ind w:left="810" w:hanging="450"/>
        <w:rPr>
          <w:rFonts w:eastAsia="Times New Roman" w:cs="Times New Roman"/>
          <w:i/>
          <w:color w:val="000000"/>
          <w:sz w:val="22"/>
        </w:rPr>
      </w:pPr>
    </w:p>
    <w:p w:rsidR="00BC0C51" w:rsidRPr="00B86B62" w:rsidRDefault="002F7061">
      <w:pPr>
        <w:ind w:left="810" w:hanging="810"/>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BC0C51" w:rsidRPr="00B86B62" w:rsidRDefault="002F7061">
      <w:pPr>
        <w:ind w:left="810" w:hanging="450"/>
        <w:rPr>
          <w:rFonts w:eastAsia="Times New Roman" w:cs="Times New Roman"/>
          <w:i/>
          <w:color w:val="000000"/>
          <w:sz w:val="22"/>
        </w:rPr>
      </w:pPr>
      <w:r w:rsidRPr="00B86B62">
        <w:rPr>
          <w:rFonts w:eastAsia="Times New Roman" w:cs="Times New Roman"/>
          <w:i/>
          <w:color w:val="000000"/>
          <w:sz w:val="22"/>
        </w:rPr>
        <w:t>to bring this resolution to the attention of the Director of the Radiocommunication Bureau (BR) and the Director of the Telecommunication Development Bureau (BDT),</w:t>
      </w:r>
    </w:p>
    <w:p w:rsidR="00BC0C51" w:rsidRPr="00B86B62" w:rsidRDefault="00BC0C51">
      <w:pPr>
        <w:ind w:left="810" w:hanging="450"/>
        <w:rPr>
          <w:rFonts w:eastAsia="Times New Roman" w:cs="Times New Roman"/>
          <w:i/>
          <w:color w:val="000000"/>
          <w:sz w:val="22"/>
        </w:rPr>
      </w:pPr>
    </w:p>
    <w:p w:rsidR="00BC0C51" w:rsidRPr="00B86B62" w:rsidRDefault="002F7061">
      <w:pPr>
        <w:ind w:left="810" w:hanging="810"/>
        <w:rPr>
          <w:rFonts w:eastAsia="Times New Roman" w:cs="Times New Roman"/>
          <w:i/>
          <w:color w:val="000000"/>
          <w:sz w:val="22"/>
        </w:rPr>
      </w:pPr>
      <w:r w:rsidRPr="00B86B62">
        <w:rPr>
          <w:rFonts w:eastAsia="Times New Roman" w:cs="Times New Roman"/>
          <w:i/>
          <w:color w:val="000000"/>
          <w:sz w:val="22"/>
        </w:rPr>
        <w:t>encourages the Directors of the three Bureaux</w:t>
      </w:r>
    </w:p>
    <w:p w:rsidR="00BC0C51" w:rsidRPr="00B86B62" w:rsidRDefault="002F7061">
      <w:pPr>
        <w:ind w:left="810" w:hanging="450"/>
        <w:rPr>
          <w:rFonts w:eastAsia="Times New Roman" w:cs="Times New Roman"/>
          <w:i/>
          <w:color w:val="000000"/>
          <w:sz w:val="22"/>
        </w:rPr>
      </w:pPr>
      <w:r w:rsidRPr="00B86B62">
        <w:rPr>
          <w:rFonts w:eastAsia="Times New Roman" w:cs="Times New Roman"/>
          <w:i/>
          <w:color w:val="000000"/>
          <w:sz w:val="22"/>
        </w:rPr>
        <w:t>to investigate new ways to improve the efficiency of ITU work on IMT.</w:t>
      </w:r>
    </w:p>
    <w:p w:rsidR="00255266" w:rsidRPr="00B86B62" w:rsidRDefault="00255266" w:rsidP="001A13A4">
      <w:pPr>
        <w:rPr>
          <w:rFonts w:eastAsia="Times New Roman" w:cs="Times New Roman"/>
          <w:color w:val="000000"/>
          <w:sz w:val="22"/>
        </w:rPr>
      </w:pPr>
    </w:p>
    <w:p w:rsidR="00F17213" w:rsidRPr="00B86B62" w:rsidRDefault="00F17213" w:rsidP="001A13A4">
      <w:pPr>
        <w:rPr>
          <w:rFonts w:eastAsia="Times New Roman" w:cs="Times New Roman"/>
          <w:color w:val="000000"/>
          <w:sz w:val="22"/>
        </w:rPr>
      </w:pPr>
    </w:p>
    <w:tbl>
      <w:tblPr>
        <w:tblW w:w="9522" w:type="dxa"/>
        <w:tblInd w:w="-13" w:type="dxa"/>
        <w:tblLook w:val="04A0" w:firstRow="1" w:lastRow="0" w:firstColumn="1" w:lastColumn="0" w:noHBand="0" w:noVBand="1"/>
      </w:tblPr>
      <w:tblGrid>
        <w:gridCol w:w="911"/>
        <w:gridCol w:w="4983"/>
        <w:gridCol w:w="1131"/>
        <w:gridCol w:w="1260"/>
        <w:gridCol w:w="1237"/>
      </w:tblGrid>
      <w:tr w:rsidR="00A22227" w:rsidRPr="00F51D2B" w:rsidTr="003D0F7C">
        <w:trPr>
          <w:trHeight w:val="647"/>
          <w:tblHeader/>
        </w:trPr>
        <w:tc>
          <w:tcPr>
            <w:tcW w:w="911" w:type="dxa"/>
            <w:tcBorders>
              <w:top w:val="single" w:sz="4" w:space="0" w:color="auto"/>
              <w:left w:val="single" w:sz="4" w:space="0" w:color="auto"/>
              <w:bottom w:val="double" w:sz="6" w:space="0" w:color="auto"/>
              <w:right w:val="single" w:sz="4" w:space="0" w:color="auto"/>
            </w:tcBorders>
            <w:vAlign w:val="center"/>
          </w:tcPr>
          <w:p w:rsidR="00A22227" w:rsidRPr="00B86B62" w:rsidRDefault="00A22227" w:rsidP="004F415D">
            <w:pPr>
              <w:jc w:val="center"/>
              <w:rPr>
                <w:rFonts w:eastAsia="Times New Roman" w:cs="Times New Roman"/>
              </w:rPr>
            </w:pPr>
            <w:r w:rsidRPr="00B86B62">
              <w:rPr>
                <w:rFonts w:eastAsia="Times New Roman" w:cs="Times New Roman"/>
                <w:sz w:val="22"/>
              </w:rPr>
              <w:t>Action Item</w:t>
            </w:r>
          </w:p>
        </w:tc>
        <w:tc>
          <w:tcPr>
            <w:tcW w:w="4983"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A22227" w:rsidRPr="00B86B62" w:rsidRDefault="00A22227" w:rsidP="004F415D">
            <w:pPr>
              <w:jc w:val="center"/>
              <w:rPr>
                <w:rFonts w:eastAsia="Times New Roman" w:cs="Times New Roman"/>
              </w:rPr>
            </w:pPr>
            <w:r w:rsidRPr="00B86B62">
              <w:rPr>
                <w:rFonts w:eastAsia="Times New Roman" w:cs="Times New Roman"/>
                <w:sz w:val="22"/>
              </w:rPr>
              <w:t>Action</w:t>
            </w:r>
          </w:p>
        </w:tc>
        <w:tc>
          <w:tcPr>
            <w:tcW w:w="1131" w:type="dxa"/>
            <w:tcBorders>
              <w:top w:val="single" w:sz="4" w:space="0" w:color="auto"/>
              <w:left w:val="nil"/>
              <w:bottom w:val="double" w:sz="6" w:space="0" w:color="auto"/>
              <w:right w:val="single" w:sz="4" w:space="0" w:color="auto"/>
            </w:tcBorders>
            <w:shd w:val="clear" w:color="auto" w:fill="auto"/>
            <w:vAlign w:val="center"/>
            <w:hideMark/>
          </w:tcPr>
          <w:p w:rsidR="00A22227" w:rsidRPr="00B86B62" w:rsidRDefault="00A22227" w:rsidP="004F415D">
            <w:pPr>
              <w:jc w:val="center"/>
              <w:rPr>
                <w:rFonts w:eastAsia="Times New Roman" w:cs="Times New Roman"/>
              </w:rPr>
            </w:pPr>
            <w:r w:rsidRPr="00B86B62">
              <w:rPr>
                <w:rFonts w:eastAsia="Times New Roman" w:cs="Times New Roman"/>
                <w:sz w:val="22"/>
              </w:rPr>
              <w:t>Milestone</w:t>
            </w:r>
          </w:p>
        </w:tc>
        <w:tc>
          <w:tcPr>
            <w:tcW w:w="1260" w:type="dxa"/>
            <w:tcBorders>
              <w:top w:val="single" w:sz="4" w:space="0" w:color="auto"/>
              <w:left w:val="nil"/>
              <w:bottom w:val="double" w:sz="6" w:space="0" w:color="auto"/>
              <w:right w:val="single" w:sz="4" w:space="0" w:color="auto"/>
            </w:tcBorders>
          </w:tcPr>
          <w:p w:rsidR="00A22227" w:rsidRPr="00B86B62" w:rsidRDefault="00A22227" w:rsidP="004F415D">
            <w:pPr>
              <w:jc w:val="center"/>
              <w:rPr>
                <w:rFonts w:eastAsia="Times New Roman" w:cs="Times New Roman"/>
              </w:rPr>
            </w:pPr>
            <w:r w:rsidRPr="00B86B62">
              <w:rPr>
                <w:rFonts w:eastAsia="Times New Roman" w:cs="Times New Roman"/>
                <w:sz w:val="22"/>
              </w:rPr>
              <w:t>Periodic Goals Met</w:t>
            </w:r>
          </w:p>
        </w:tc>
        <w:tc>
          <w:tcPr>
            <w:tcW w:w="1237" w:type="dxa"/>
            <w:tcBorders>
              <w:top w:val="single" w:sz="4" w:space="0" w:color="auto"/>
              <w:left w:val="single" w:sz="4" w:space="0" w:color="auto"/>
              <w:bottom w:val="double" w:sz="6" w:space="0" w:color="auto"/>
              <w:right w:val="single" w:sz="4" w:space="0" w:color="auto"/>
            </w:tcBorders>
            <w:vAlign w:val="center"/>
          </w:tcPr>
          <w:p w:rsidR="00A22227" w:rsidRPr="00B86B62" w:rsidRDefault="00220C6A" w:rsidP="004F415D">
            <w:pPr>
              <w:jc w:val="center"/>
              <w:rPr>
                <w:rFonts w:eastAsia="Times New Roman" w:cs="Times New Roman"/>
              </w:rPr>
            </w:pPr>
            <w:r>
              <w:rPr>
                <w:rFonts w:eastAsia="Times New Roman" w:cs="Times New Roman"/>
                <w:sz w:val="22"/>
              </w:rPr>
              <w:t>Completed</w:t>
            </w:r>
          </w:p>
        </w:tc>
      </w:tr>
      <w:tr w:rsidR="003D434F" w:rsidRPr="00F51D2B" w:rsidTr="000940F0">
        <w:trPr>
          <w:trHeight w:val="620"/>
        </w:trPr>
        <w:tc>
          <w:tcPr>
            <w:tcW w:w="911" w:type="dxa"/>
            <w:tcBorders>
              <w:top w:val="double" w:sz="6" w:space="0" w:color="auto"/>
              <w:left w:val="single" w:sz="4" w:space="0" w:color="auto"/>
              <w:bottom w:val="single" w:sz="4" w:space="0" w:color="auto"/>
              <w:right w:val="single" w:sz="4" w:space="0" w:color="auto"/>
            </w:tcBorders>
            <w:vAlign w:val="center"/>
          </w:tcPr>
          <w:p w:rsidR="003D434F" w:rsidRPr="00B86B62" w:rsidRDefault="00A25862" w:rsidP="004F415D">
            <w:pPr>
              <w:jc w:val="center"/>
              <w:rPr>
                <w:rFonts w:eastAsia="Times New Roman" w:cs="Times New Roman"/>
              </w:rPr>
            </w:pPr>
            <w:hyperlink w:anchor="Item38_01" w:history="1">
              <w:r w:rsidR="003D434F" w:rsidRPr="00B86B62">
                <w:rPr>
                  <w:rStyle w:val="Hyperlink"/>
                  <w:rFonts w:eastAsia="Times New Roman" w:cs="Times New Roman"/>
                  <w:sz w:val="22"/>
                </w:rPr>
                <w:t>38-01</w:t>
              </w:r>
            </w:hyperlink>
          </w:p>
        </w:tc>
        <w:tc>
          <w:tcPr>
            <w:tcW w:w="4983" w:type="dxa"/>
            <w:tcBorders>
              <w:top w:val="double" w:sz="6" w:space="0" w:color="auto"/>
              <w:left w:val="single" w:sz="4" w:space="0" w:color="auto"/>
              <w:bottom w:val="single" w:sz="4" w:space="0" w:color="auto"/>
              <w:right w:val="single" w:sz="4" w:space="0" w:color="auto"/>
            </w:tcBorders>
            <w:shd w:val="clear" w:color="auto" w:fill="auto"/>
            <w:hideMark/>
          </w:tcPr>
          <w:p w:rsidR="003D434F" w:rsidRPr="00B86B62" w:rsidRDefault="003D434F" w:rsidP="004F415D">
            <w:pPr>
              <w:rPr>
                <w:rFonts w:eastAsia="Times New Roman" w:cs="Times New Roman"/>
              </w:rPr>
            </w:pPr>
            <w:r w:rsidRPr="00B86B62">
              <w:rPr>
                <w:rFonts w:eastAsia="Times New Roman" w:cs="Times New Roman"/>
                <w:sz w:val="22"/>
              </w:rPr>
              <w:t>TSB to investigate ITU-R program for future issues of the Handbook on deployment of IMT and to communicate to SG 13</w:t>
            </w:r>
          </w:p>
        </w:tc>
        <w:tc>
          <w:tcPr>
            <w:tcW w:w="1131" w:type="dxa"/>
            <w:tcBorders>
              <w:top w:val="double" w:sz="6" w:space="0" w:color="auto"/>
              <w:left w:val="nil"/>
              <w:bottom w:val="single" w:sz="4" w:space="0" w:color="auto"/>
              <w:right w:val="single" w:sz="4" w:space="0" w:color="auto"/>
            </w:tcBorders>
            <w:shd w:val="clear" w:color="auto" w:fill="auto"/>
            <w:vAlign w:val="center"/>
            <w:hideMark/>
          </w:tcPr>
          <w:p w:rsidR="003D434F" w:rsidRPr="00B86B62" w:rsidRDefault="003D434F" w:rsidP="004F415D">
            <w:pPr>
              <w:jc w:val="center"/>
              <w:rPr>
                <w:rFonts w:eastAsia="Times New Roman" w:cs="Times New Roman"/>
              </w:rPr>
            </w:pPr>
            <w:r w:rsidRPr="00B86B62">
              <w:rPr>
                <w:rFonts w:eastAsia="Times New Roman" w:cs="Times New Roman"/>
                <w:sz w:val="22"/>
              </w:rPr>
              <w:t>30-May-09</w:t>
            </w:r>
          </w:p>
        </w:tc>
        <w:tc>
          <w:tcPr>
            <w:tcW w:w="1260" w:type="dxa"/>
            <w:tcBorders>
              <w:top w:val="double" w:sz="6" w:space="0" w:color="auto"/>
              <w:left w:val="nil"/>
              <w:bottom w:val="single" w:sz="4" w:space="0" w:color="auto"/>
              <w:right w:val="single" w:sz="4" w:space="0" w:color="auto"/>
            </w:tcBorders>
            <w:vAlign w:val="center"/>
          </w:tcPr>
          <w:p w:rsidR="003D434F" w:rsidRPr="00B86B62" w:rsidRDefault="003D434F" w:rsidP="000940F0">
            <w:pPr>
              <w:jc w:val="center"/>
              <w:rPr>
                <w:rFonts w:eastAsia="Times New Roman" w:cs="Times New Roman"/>
              </w:rPr>
            </w:pPr>
            <w:r w:rsidRPr="00B86B62">
              <w:rPr>
                <w:rFonts w:eastAsia="Times New Roman" w:cs="Times New Roman"/>
              </w:rPr>
              <w:sym w:font="Wingdings" w:char="F0FC"/>
            </w:r>
          </w:p>
        </w:tc>
        <w:tc>
          <w:tcPr>
            <w:tcW w:w="1237" w:type="dxa"/>
            <w:tcBorders>
              <w:top w:val="double" w:sz="6" w:space="0" w:color="auto"/>
              <w:left w:val="single" w:sz="4" w:space="0" w:color="auto"/>
              <w:bottom w:val="single" w:sz="4" w:space="0" w:color="auto"/>
              <w:right w:val="single" w:sz="4" w:space="0" w:color="auto"/>
            </w:tcBorders>
            <w:vAlign w:val="center"/>
          </w:tcPr>
          <w:p w:rsidR="003D434F" w:rsidRPr="00B86B62" w:rsidRDefault="003D434F" w:rsidP="004F415D">
            <w:pPr>
              <w:jc w:val="center"/>
              <w:rPr>
                <w:rFonts w:eastAsia="Times New Roman" w:cs="Times New Roman"/>
              </w:rPr>
            </w:pPr>
          </w:p>
        </w:tc>
      </w:tr>
      <w:tr w:rsidR="003D434F" w:rsidRPr="00F51D2B" w:rsidTr="000940F0">
        <w:trPr>
          <w:trHeight w:val="710"/>
        </w:trPr>
        <w:tc>
          <w:tcPr>
            <w:tcW w:w="911" w:type="dxa"/>
            <w:tcBorders>
              <w:top w:val="nil"/>
              <w:left w:val="single" w:sz="4" w:space="0" w:color="auto"/>
              <w:bottom w:val="single" w:sz="4" w:space="0" w:color="auto"/>
              <w:right w:val="single" w:sz="4" w:space="0" w:color="auto"/>
            </w:tcBorders>
            <w:vAlign w:val="center"/>
          </w:tcPr>
          <w:p w:rsidR="003D434F" w:rsidRPr="00B86B62" w:rsidRDefault="00A25862" w:rsidP="004F415D">
            <w:pPr>
              <w:jc w:val="center"/>
              <w:rPr>
                <w:rFonts w:eastAsia="Times New Roman" w:cs="Times New Roman"/>
              </w:rPr>
            </w:pPr>
            <w:hyperlink w:anchor="Item38_02" w:history="1">
              <w:r w:rsidR="003D434F" w:rsidRPr="00B86B62">
                <w:rPr>
                  <w:rStyle w:val="Hyperlink"/>
                  <w:rFonts w:eastAsia="Times New Roman" w:cs="Times New Roman"/>
                  <w:sz w:val="22"/>
                </w:rPr>
                <w:t>38-02</w:t>
              </w:r>
            </w:hyperlink>
          </w:p>
        </w:tc>
        <w:tc>
          <w:tcPr>
            <w:tcW w:w="4983" w:type="dxa"/>
            <w:tcBorders>
              <w:top w:val="nil"/>
              <w:left w:val="single" w:sz="4" w:space="0" w:color="auto"/>
              <w:bottom w:val="single" w:sz="4" w:space="0" w:color="auto"/>
              <w:right w:val="single" w:sz="4" w:space="0" w:color="auto"/>
            </w:tcBorders>
            <w:shd w:val="clear" w:color="auto" w:fill="auto"/>
            <w:hideMark/>
          </w:tcPr>
          <w:p w:rsidR="003D434F" w:rsidRPr="00B86B62" w:rsidRDefault="003D434F" w:rsidP="004F415D">
            <w:pPr>
              <w:rPr>
                <w:rFonts w:eastAsia="Times New Roman" w:cs="Times New Roman"/>
              </w:rPr>
            </w:pPr>
            <w:r w:rsidRPr="00B86B62">
              <w:rPr>
                <w:rFonts w:eastAsia="Times New Roman" w:cs="Times New Roman"/>
                <w:sz w:val="22"/>
              </w:rPr>
              <w:t>TSB and SG 13 to participate in creation of the roadmap for all standardization activities related to IMT in accordance to each ITU Sector’s responsibilities.</w:t>
            </w:r>
          </w:p>
        </w:tc>
        <w:tc>
          <w:tcPr>
            <w:tcW w:w="1131" w:type="dxa"/>
            <w:tcBorders>
              <w:top w:val="nil"/>
              <w:left w:val="nil"/>
              <w:bottom w:val="single" w:sz="4" w:space="0" w:color="auto"/>
              <w:right w:val="single" w:sz="4" w:space="0" w:color="auto"/>
            </w:tcBorders>
            <w:shd w:val="clear" w:color="auto" w:fill="auto"/>
            <w:vAlign w:val="center"/>
            <w:hideMark/>
          </w:tcPr>
          <w:p w:rsidR="003D434F" w:rsidRPr="00B86B62" w:rsidRDefault="003D434F" w:rsidP="004F415D">
            <w:pPr>
              <w:jc w:val="center"/>
              <w:rPr>
                <w:rFonts w:eastAsia="Times New Roman" w:cs="Times New Roman"/>
              </w:rPr>
            </w:pPr>
            <w:r w:rsidRPr="00B86B62">
              <w:rPr>
                <w:rFonts w:eastAsia="Times New Roman" w:cs="Times New Roman"/>
                <w:sz w:val="22"/>
              </w:rPr>
              <w:t>ongoing</w:t>
            </w:r>
          </w:p>
        </w:tc>
        <w:tc>
          <w:tcPr>
            <w:tcW w:w="1260" w:type="dxa"/>
            <w:tcBorders>
              <w:top w:val="nil"/>
              <w:left w:val="nil"/>
              <w:bottom w:val="single" w:sz="4" w:space="0" w:color="auto"/>
              <w:right w:val="single" w:sz="4" w:space="0" w:color="auto"/>
            </w:tcBorders>
            <w:vAlign w:val="center"/>
          </w:tcPr>
          <w:p w:rsidR="003D434F" w:rsidRPr="00B86B62" w:rsidRDefault="003D434F" w:rsidP="000940F0">
            <w:pPr>
              <w:jc w:val="center"/>
              <w:rPr>
                <w:rFonts w:eastAsia="Times New Roman" w:cs="Times New Roman"/>
              </w:rPr>
            </w:pPr>
            <w:r w:rsidRPr="00B86B62">
              <w:rPr>
                <w:rFonts w:eastAsia="Times New Roman" w:cs="Times New Roman"/>
              </w:rPr>
              <w:sym w:font="Wingdings" w:char="F0FC"/>
            </w:r>
          </w:p>
        </w:tc>
        <w:tc>
          <w:tcPr>
            <w:tcW w:w="1237" w:type="dxa"/>
            <w:tcBorders>
              <w:top w:val="nil"/>
              <w:left w:val="single" w:sz="4" w:space="0" w:color="auto"/>
              <w:bottom w:val="single" w:sz="4" w:space="0" w:color="auto"/>
              <w:right w:val="single" w:sz="4" w:space="0" w:color="auto"/>
            </w:tcBorders>
            <w:vAlign w:val="center"/>
          </w:tcPr>
          <w:p w:rsidR="003D434F" w:rsidRPr="00B86B62" w:rsidRDefault="003D434F" w:rsidP="004F415D">
            <w:pPr>
              <w:jc w:val="center"/>
              <w:rPr>
                <w:rFonts w:eastAsia="Times New Roman" w:cs="Times New Roman"/>
              </w:rPr>
            </w:pPr>
          </w:p>
        </w:tc>
      </w:tr>
    </w:tbl>
    <w:p w:rsidR="00156015" w:rsidRPr="00B86B62" w:rsidRDefault="00156015" w:rsidP="001A13A4">
      <w:pPr>
        <w:rPr>
          <w:rFonts w:eastAsia="Times New Roman" w:cs="Times New Roman"/>
          <w:color w:val="000000"/>
          <w:sz w:val="22"/>
        </w:rPr>
      </w:pPr>
    </w:p>
    <w:p w:rsidR="00F17213" w:rsidRPr="00B86B62" w:rsidRDefault="00F17213" w:rsidP="001A13A4">
      <w:pPr>
        <w:rPr>
          <w:rFonts w:eastAsia="Times New Roman" w:cs="Times New Roman"/>
          <w:color w:val="000000"/>
          <w:sz w:val="22"/>
        </w:rPr>
      </w:pPr>
    </w:p>
    <w:p w:rsidR="00156015" w:rsidRPr="00B86B62" w:rsidRDefault="00F55EC0" w:rsidP="001A13A4">
      <w:pPr>
        <w:rPr>
          <w:rFonts w:eastAsia="Times New Roman" w:cs="Times New Roman"/>
          <w:b/>
          <w:color w:val="000000"/>
          <w:sz w:val="22"/>
        </w:rPr>
      </w:pPr>
      <w:bookmarkStart w:id="104" w:name="Item38_01"/>
      <w:bookmarkEnd w:id="104"/>
      <w:r w:rsidRPr="00B86B62">
        <w:rPr>
          <w:rFonts w:eastAsia="Times New Roman" w:cs="Times New Roman"/>
          <w:b/>
          <w:color w:val="000000"/>
          <w:sz w:val="22"/>
          <w:u w:val="single"/>
        </w:rPr>
        <w:t>Action Item 38-01</w:t>
      </w:r>
      <w:r w:rsidRPr="00B86B62">
        <w:rPr>
          <w:rFonts w:eastAsia="Times New Roman" w:cs="Times New Roman"/>
          <w:b/>
          <w:color w:val="000000"/>
          <w:sz w:val="22"/>
        </w:rPr>
        <w:t>: TSB</w:t>
      </w:r>
    </w:p>
    <w:p w:rsidR="002362E5" w:rsidRDefault="003320D0" w:rsidP="001A13A4">
      <w:pPr>
        <w:rPr>
          <w:sz w:val="22"/>
        </w:rPr>
      </w:pPr>
      <w:r w:rsidRPr="00B86B62">
        <w:rPr>
          <w:sz w:val="22"/>
        </w:rPr>
        <w:t xml:space="preserve">Done:  </w:t>
      </w:r>
    </w:p>
    <w:p w:rsidR="00C82EA2" w:rsidRPr="00C82EA2" w:rsidRDefault="00C82EA2" w:rsidP="00C82EA2">
      <w:pPr>
        <w:rPr>
          <w:rFonts w:cs="Times New Roman"/>
          <w:sz w:val="22"/>
        </w:rPr>
      </w:pPr>
      <w:r w:rsidRPr="00C82EA2">
        <w:rPr>
          <w:rFonts w:cs="Times New Roman"/>
          <w:sz w:val="22"/>
        </w:rPr>
        <w:t>LSs exchange with ITU-R and ITU-D is an ongoing effort.</w:t>
      </w:r>
    </w:p>
    <w:p w:rsidR="002362E5" w:rsidRDefault="002362E5" w:rsidP="001A13A4">
      <w:pPr>
        <w:rPr>
          <w:sz w:val="22"/>
        </w:rPr>
      </w:pPr>
    </w:p>
    <w:p w:rsidR="00F55EC0" w:rsidRPr="00B86B62" w:rsidRDefault="00C444BB" w:rsidP="001A13A4">
      <w:pPr>
        <w:rPr>
          <w:sz w:val="22"/>
        </w:rPr>
      </w:pPr>
      <w:r w:rsidRPr="00B86B62">
        <w:rPr>
          <w:sz w:val="22"/>
        </w:rPr>
        <w:t>Information on ITU-R H</w:t>
      </w:r>
      <w:r w:rsidR="00504D09" w:rsidRPr="00B86B62">
        <w:rPr>
          <w:sz w:val="22"/>
        </w:rPr>
        <w:t xml:space="preserve">andbook </w:t>
      </w:r>
      <w:r w:rsidRPr="00B86B62">
        <w:rPr>
          <w:sz w:val="22"/>
        </w:rPr>
        <w:t xml:space="preserve">was </w:t>
      </w:r>
      <w:r w:rsidR="00504D09" w:rsidRPr="00B86B62">
        <w:rPr>
          <w:sz w:val="22"/>
        </w:rPr>
        <w:t>obtained</w:t>
      </w:r>
      <w:r w:rsidRPr="00B86B62">
        <w:rPr>
          <w:sz w:val="22"/>
        </w:rPr>
        <w:t>.</w:t>
      </w:r>
    </w:p>
    <w:p w:rsidR="002B40A0" w:rsidRPr="00B86B62" w:rsidRDefault="002B40A0" w:rsidP="001A13A4">
      <w:pPr>
        <w:rPr>
          <w:sz w:val="22"/>
        </w:rPr>
      </w:pPr>
    </w:p>
    <w:p w:rsidR="002B40A0" w:rsidRPr="00B86B62" w:rsidRDefault="008A4A54" w:rsidP="002B40A0">
      <w:pPr>
        <w:rPr>
          <w:rFonts w:cs="Times New Roman"/>
          <w:sz w:val="22"/>
        </w:rPr>
      </w:pPr>
      <w:r w:rsidRPr="00B86B62">
        <w:rPr>
          <w:rFonts w:cs="Times New Roman"/>
          <w:sz w:val="22"/>
        </w:rPr>
        <w:t>Investigations were also expanded to include ITU-D programmes on IMT and the following information was obtained:</w:t>
      </w:r>
    </w:p>
    <w:p w:rsidR="002B40A0" w:rsidRPr="00B86B62" w:rsidRDefault="002B40A0" w:rsidP="002B40A0">
      <w:pPr>
        <w:rPr>
          <w:rFonts w:cs="Times New Roman"/>
          <w:sz w:val="22"/>
        </w:rPr>
      </w:pPr>
    </w:p>
    <w:p w:rsidR="002070AE" w:rsidRPr="00B86B62" w:rsidRDefault="008A4A54" w:rsidP="009356A6">
      <w:pPr>
        <w:pStyle w:val="ListParagraph"/>
        <w:numPr>
          <w:ilvl w:val="0"/>
          <w:numId w:val="16"/>
        </w:numPr>
        <w:autoSpaceDE w:val="0"/>
        <w:autoSpaceDN w:val="0"/>
        <w:adjustRightInd w:val="0"/>
        <w:spacing w:after="120"/>
        <w:contextualSpacing w:val="0"/>
        <w:rPr>
          <w:rFonts w:cs="Times New Roman"/>
          <w:sz w:val="22"/>
        </w:rPr>
      </w:pPr>
      <w:r w:rsidRPr="00B86B62">
        <w:rPr>
          <w:rFonts w:cs="Times New Roman"/>
          <w:sz w:val="22"/>
        </w:rPr>
        <w:t>ITU-D Guidelines: “</w:t>
      </w:r>
      <w:hyperlink r:id="rId198" w:history="1">
        <w:r w:rsidRPr="00757764">
          <w:rPr>
            <w:rStyle w:val="Hyperlink"/>
            <w:rFonts w:cs="Times New Roman"/>
            <w:iCs/>
            <w:sz w:val="22"/>
          </w:rPr>
          <w:t>Guidelines on the smooth transition of existing mobile networks to IMT-2000 for developing countries (GST)</w:t>
        </w:r>
      </w:hyperlink>
      <w:r w:rsidRPr="00B86B62">
        <w:rPr>
          <w:rFonts w:cs="Times New Roman"/>
          <w:iCs/>
          <w:sz w:val="22"/>
        </w:rPr>
        <w:t>” (2006)</w:t>
      </w:r>
      <w:r w:rsidR="00A22227" w:rsidRPr="00B86B62">
        <w:rPr>
          <w:rFonts w:cs="Times New Roman"/>
          <w:iCs/>
          <w:sz w:val="22"/>
        </w:rPr>
        <w:t xml:space="preserve"> (</w:t>
      </w:r>
      <w:hyperlink r:id="rId199" w:history="1">
        <w:r w:rsidRPr="00757764">
          <w:rPr>
            <w:rStyle w:val="Hyperlink"/>
            <w:rFonts w:cs="Times New Roman"/>
            <w:sz w:val="22"/>
          </w:rPr>
          <w:t>http://www.itu.int/dms_pub/itu-d/opb/stg/D-STG-SG02.18-1-2006-PDF-E.pdf</w:t>
        </w:r>
      </w:hyperlink>
      <w:r w:rsidR="00A22227" w:rsidRPr="00B86B62">
        <w:rPr>
          <w:rFonts w:cs="Times New Roman"/>
          <w:sz w:val="22"/>
        </w:rPr>
        <w:t>)</w:t>
      </w:r>
    </w:p>
    <w:p w:rsidR="002070AE" w:rsidRPr="00B86B62" w:rsidRDefault="008A4A54" w:rsidP="009356A6">
      <w:pPr>
        <w:pStyle w:val="ListParagraph"/>
        <w:numPr>
          <w:ilvl w:val="0"/>
          <w:numId w:val="16"/>
        </w:numPr>
        <w:autoSpaceDE w:val="0"/>
        <w:autoSpaceDN w:val="0"/>
        <w:adjustRightInd w:val="0"/>
        <w:spacing w:after="120"/>
        <w:contextualSpacing w:val="0"/>
        <w:rPr>
          <w:rFonts w:cs="Times New Roman"/>
          <w:iCs/>
          <w:sz w:val="22"/>
        </w:rPr>
      </w:pPr>
      <w:r w:rsidRPr="00B86B62">
        <w:rPr>
          <w:sz w:val="22"/>
        </w:rPr>
        <w:t>“</w:t>
      </w:r>
      <w:hyperlink r:id="rId200" w:history="1">
        <w:r w:rsidRPr="00757764">
          <w:rPr>
            <w:rStyle w:val="Hyperlink"/>
            <w:sz w:val="22"/>
          </w:rPr>
          <w:t>Supplement to Guidelines on the Smooth Transition of existing mobile networks to IMT-2000 for developing countries</w:t>
        </w:r>
      </w:hyperlink>
      <w:r w:rsidRPr="00B86B62">
        <w:rPr>
          <w:sz w:val="22"/>
        </w:rPr>
        <w:t xml:space="preserve">” (27 October 2009) </w:t>
      </w:r>
      <w:r w:rsidR="00A22227" w:rsidRPr="00B86B62">
        <w:rPr>
          <w:sz w:val="22"/>
        </w:rPr>
        <w:t>(</w:t>
      </w:r>
      <w:hyperlink r:id="rId201" w:history="1">
        <w:r w:rsidRPr="00757764">
          <w:rPr>
            <w:rStyle w:val="Hyperlink"/>
            <w:rFonts w:cs="Times New Roman"/>
            <w:iCs/>
            <w:sz w:val="22"/>
          </w:rPr>
          <w:t>http://www.itu.int/md/D06-SG02-C-0248</w:t>
        </w:r>
      </w:hyperlink>
      <w:r w:rsidR="00A22227" w:rsidRPr="00B86B62">
        <w:rPr>
          <w:rFonts w:cs="Times New Roman"/>
          <w:iCs/>
          <w:sz w:val="22"/>
        </w:rPr>
        <w:t>)</w:t>
      </w:r>
    </w:p>
    <w:p w:rsidR="002B40A0" w:rsidRPr="003953D9" w:rsidRDefault="002B40A0" w:rsidP="001A13A4">
      <w:pPr>
        <w:rPr>
          <w:rFonts w:cs="Times New Roman"/>
          <w:sz w:val="22"/>
        </w:rPr>
      </w:pPr>
    </w:p>
    <w:p w:rsidR="001A3461" w:rsidRPr="001A3461" w:rsidRDefault="00FA4828" w:rsidP="003953D9">
      <w:pPr>
        <w:rPr>
          <w:rFonts w:cs="Times New Roman"/>
          <w:sz w:val="22"/>
          <w:lang w:eastAsia="zh-CN"/>
        </w:rPr>
      </w:pPr>
      <w:r w:rsidRPr="00FA4828">
        <w:rPr>
          <w:rFonts w:cs="Times New Roman"/>
          <w:sz w:val="22"/>
        </w:rPr>
        <w:t xml:space="preserve">In Nov 2010 ITU-R WP 5D sent a </w:t>
      </w:r>
      <w:hyperlink r:id="rId202" w:history="1">
        <w:r w:rsidR="00403138" w:rsidRPr="00403138">
          <w:rPr>
            <w:rStyle w:val="Hyperlink"/>
            <w:rFonts w:cs="Times New Roman"/>
            <w:sz w:val="22"/>
          </w:rPr>
          <w:t>liaison</w:t>
        </w:r>
      </w:hyperlink>
      <w:r w:rsidRPr="00FA4828">
        <w:rPr>
          <w:rFonts w:cs="Times New Roman"/>
          <w:sz w:val="22"/>
        </w:rPr>
        <w:t xml:space="preserve"> (</w:t>
      </w:r>
      <w:hyperlink r:id="rId203" w:history="1">
        <w:r w:rsidR="00320E21">
          <w:rPr>
            <w:rStyle w:val="Hyperlink"/>
            <w:rFonts w:cs="Times New Roman"/>
            <w:sz w:val="22"/>
          </w:rPr>
          <w:t>http://www.itu.int/md/T09-SG13-110117-TD-WP2-0169</w:t>
        </w:r>
      </w:hyperlink>
      <w:r w:rsidRPr="00FA4828">
        <w:rPr>
          <w:rFonts w:cs="Times New Roman"/>
          <w:sz w:val="22"/>
        </w:rPr>
        <w:t xml:space="preserve">) to ITU-T SG13 (Q13/13) with a </w:t>
      </w:r>
      <w:r w:rsidRPr="00FA4828">
        <w:rPr>
          <w:rFonts w:cs="Times New Roman"/>
          <w:sz w:val="22"/>
          <w:lang w:eastAsia="zh-CN"/>
        </w:rPr>
        <w:t xml:space="preserve">progress update on development of the Handbook on Global Trends in IMT.  </w:t>
      </w:r>
    </w:p>
    <w:p w:rsidR="001A3461" w:rsidRPr="001A3461" w:rsidRDefault="001A3461" w:rsidP="003953D9">
      <w:pPr>
        <w:rPr>
          <w:rFonts w:cs="Times New Roman"/>
          <w:sz w:val="22"/>
          <w:lang w:eastAsia="zh-CN"/>
        </w:rPr>
      </w:pPr>
    </w:p>
    <w:p w:rsidR="003953D9" w:rsidRPr="001A3461" w:rsidRDefault="00FA4828" w:rsidP="003953D9">
      <w:pPr>
        <w:rPr>
          <w:rFonts w:cs="Times New Roman"/>
          <w:sz w:val="22"/>
        </w:rPr>
      </w:pPr>
      <w:r w:rsidRPr="00FA4828">
        <w:rPr>
          <w:rFonts w:cs="Times New Roman"/>
          <w:sz w:val="22"/>
          <w:lang w:eastAsia="zh-CN"/>
        </w:rPr>
        <w:t xml:space="preserve">ITU-R WP-5D </w:t>
      </w:r>
      <w:r w:rsidR="001A3461">
        <w:rPr>
          <w:rFonts w:cs="Times New Roman"/>
          <w:sz w:val="22"/>
          <w:lang w:eastAsia="zh-CN"/>
        </w:rPr>
        <w:t xml:space="preserve">(May 2011) </w:t>
      </w:r>
      <w:r w:rsidRPr="00FA4828">
        <w:rPr>
          <w:rFonts w:cs="Times New Roman"/>
          <w:sz w:val="22"/>
          <w:lang w:eastAsia="zh-CN"/>
        </w:rPr>
        <w:t xml:space="preserve">followed up with another </w:t>
      </w:r>
      <w:hyperlink r:id="rId204" w:history="1">
        <w:r w:rsidR="00403138" w:rsidRPr="00403138">
          <w:rPr>
            <w:rStyle w:val="Hyperlink"/>
            <w:sz w:val="22"/>
          </w:rPr>
          <w:t>liaison</w:t>
        </w:r>
      </w:hyperlink>
      <w:r w:rsidRPr="00FA4828">
        <w:rPr>
          <w:rFonts w:cs="Times New Roman"/>
          <w:sz w:val="22"/>
          <w:lang w:eastAsia="zh-CN"/>
        </w:rPr>
        <w:t xml:space="preserve"> to ITU-T SG13 </w:t>
      </w:r>
      <w:r w:rsidR="001A3461">
        <w:rPr>
          <w:rFonts w:cs="Times New Roman"/>
          <w:sz w:val="22"/>
          <w:lang w:eastAsia="zh-CN"/>
        </w:rPr>
        <w:t xml:space="preserve">at its August 2011 meeting </w:t>
      </w:r>
      <w:r w:rsidRPr="00FA4828">
        <w:rPr>
          <w:rFonts w:cs="Times New Roman"/>
          <w:sz w:val="22"/>
          <w:lang w:eastAsia="zh-CN"/>
        </w:rPr>
        <w:t>(</w:t>
      </w:r>
      <w:hyperlink r:id="rId205" w:history="1">
        <w:r w:rsidRPr="00FA4828">
          <w:rPr>
            <w:rStyle w:val="Hyperlink"/>
            <w:rFonts w:cs="Times New Roman"/>
            <w:sz w:val="22"/>
          </w:rPr>
          <w:t>http://www.itu.int/md/T09-SG13-110520-TD-GEN-0209</w:t>
        </w:r>
      </w:hyperlink>
      <w:r w:rsidRPr="00FA4828">
        <w:rPr>
          <w:rFonts w:cs="Times New Roman"/>
          <w:sz w:val="22"/>
          <w:lang w:eastAsia="zh-CN"/>
        </w:rPr>
        <w:t xml:space="preserve">) with a proposal for a joint handbook on “Global Trends in IMT” which would cover satellite components and backhaul.  </w:t>
      </w:r>
    </w:p>
    <w:p w:rsidR="003953D9" w:rsidRPr="001A3461" w:rsidRDefault="003953D9" w:rsidP="003953D9">
      <w:pPr>
        <w:rPr>
          <w:rFonts w:eastAsia="Times New Roman" w:cs="Times New Roman"/>
          <w:color w:val="000000"/>
          <w:sz w:val="22"/>
        </w:rPr>
      </w:pPr>
    </w:p>
    <w:p w:rsidR="002831F9" w:rsidRPr="00751E76" w:rsidRDefault="00403138" w:rsidP="002831F9">
      <w:pPr>
        <w:rPr>
          <w:rFonts w:cs="Times New Roman"/>
          <w:color w:val="1F497D"/>
          <w:sz w:val="22"/>
        </w:rPr>
      </w:pPr>
      <w:r w:rsidRPr="00403138">
        <w:rPr>
          <w:rFonts w:cs="Times New Roman"/>
          <w:sz w:val="22"/>
        </w:rPr>
        <w:t>Jan 2011:  Details for the work programme on the ITU-T Q.13/13 product “Scenarios for migration of NGN</w:t>
      </w:r>
      <w:r w:rsidR="00FA4828" w:rsidRPr="00FA4828">
        <w:rPr>
          <w:rFonts w:cs="Times New Roman"/>
          <w:sz w:val="22"/>
        </w:rPr>
        <w:t xml:space="preserve"> with enhanced network capability</w:t>
      </w:r>
      <w:r w:rsidRPr="00403138">
        <w:rPr>
          <w:rFonts w:cs="Times New Roman"/>
          <w:sz w:val="22"/>
        </w:rPr>
        <w:t>” is found at</w:t>
      </w:r>
      <w:r w:rsidR="00FA4828" w:rsidRPr="00FA4828">
        <w:rPr>
          <w:rFonts w:cs="Times New Roman"/>
          <w:color w:val="0000FF"/>
          <w:sz w:val="22"/>
        </w:rPr>
        <w:t xml:space="preserve"> </w:t>
      </w:r>
      <w:hyperlink r:id="rId206" w:history="1">
        <w:r w:rsidR="00FA4828" w:rsidRPr="00FA4828">
          <w:rPr>
            <w:rStyle w:val="Hyperlink"/>
            <w:rFonts w:cs="Times New Roman"/>
            <w:sz w:val="22"/>
          </w:rPr>
          <w:t>http://www.itu.int/ITU-T/workprog/wp_item.aspx?isn=7275</w:t>
        </w:r>
      </w:hyperlink>
      <w:r w:rsidR="00FA4828" w:rsidRPr="00FA4828">
        <w:rPr>
          <w:rFonts w:cs="Times New Roman"/>
          <w:color w:val="0000FF"/>
          <w:sz w:val="22"/>
        </w:rPr>
        <w:t xml:space="preserve">.  </w:t>
      </w:r>
      <w:r w:rsidRPr="00403138">
        <w:rPr>
          <w:rFonts w:cs="Times New Roman"/>
          <w:sz w:val="22"/>
        </w:rPr>
        <w:t>The most recent text (September 2010) is found at</w:t>
      </w:r>
      <w:r w:rsidR="00FA4828" w:rsidRPr="00FA4828">
        <w:rPr>
          <w:rFonts w:cs="Times New Roman"/>
          <w:color w:val="0000FF"/>
          <w:sz w:val="22"/>
        </w:rPr>
        <w:t xml:space="preserve"> </w:t>
      </w:r>
      <w:hyperlink r:id="rId207" w:history="1">
        <w:r w:rsidR="00FA4828" w:rsidRPr="00FA4828">
          <w:rPr>
            <w:rStyle w:val="Hyperlink"/>
            <w:rFonts w:cs="Times New Roman"/>
            <w:sz w:val="22"/>
          </w:rPr>
          <w:t>http://www.itu.int/md/T09-NGN.GSI-100906-TD-GEN-0529</w:t>
        </w:r>
      </w:hyperlink>
      <w:r w:rsidR="00BC77A6">
        <w:t xml:space="preserve">  .  </w:t>
      </w:r>
      <w:r w:rsidR="00BC77A6" w:rsidRPr="00BC77A6">
        <w:rPr>
          <w:rFonts w:eastAsia="Times New Roman" w:cs="Times New Roman"/>
          <w:sz w:val="22"/>
          <w:lang w:val="en-GB" w:eastAsia="en-US"/>
        </w:rPr>
        <w:t>Questions 13/13 “</w:t>
      </w:r>
      <w:r w:rsidR="00BC77A6" w:rsidRPr="00BC77A6">
        <w:rPr>
          <w:rFonts w:eastAsia="Times New Roman" w:cs="Times New Roman"/>
          <w:color w:val="000000"/>
          <w:sz w:val="22"/>
          <w:lang w:val="en-GB" w:eastAsia="en-US"/>
        </w:rPr>
        <w:t>Step-by-step migration to NGN networks</w:t>
      </w:r>
      <w:r w:rsidR="00BC77A6" w:rsidRPr="00BC77A6">
        <w:rPr>
          <w:rFonts w:eastAsia="Times New Roman" w:cs="Times New Roman"/>
          <w:sz w:val="22"/>
          <w:lang w:val="en-GB" w:eastAsia="en-US"/>
        </w:rPr>
        <w:t>” and 14/13 “</w:t>
      </w:r>
      <w:r w:rsidR="00BC77A6" w:rsidRPr="00BC77A6">
        <w:rPr>
          <w:rFonts w:eastAsia="Times New Roman" w:cs="Times New Roman"/>
          <w:color w:val="000000"/>
          <w:sz w:val="22"/>
          <w:lang w:val="en-GB" w:eastAsia="en-US"/>
        </w:rPr>
        <w:t>Service scenarios and deployment models of NGN</w:t>
      </w:r>
      <w:r w:rsidR="00BC77A6" w:rsidRPr="00BC77A6">
        <w:rPr>
          <w:rFonts w:eastAsia="Times New Roman" w:cs="Times New Roman"/>
          <w:sz w:val="22"/>
          <w:lang w:val="en-GB" w:eastAsia="en-US"/>
        </w:rPr>
        <w:t xml:space="preserve">” were merged into new Question 24/13 "Service scenarios, deployment models and migration issue" </w:t>
      </w:r>
      <w:r w:rsidR="00BC77A6" w:rsidRPr="00751E76">
        <w:rPr>
          <w:rFonts w:eastAsia="Times New Roman" w:cs="Times New Roman"/>
          <w:sz w:val="22"/>
          <w:lang w:val="en-GB" w:eastAsia="en-US"/>
        </w:rPr>
        <w:t xml:space="preserve">at the 17-28 January 2011 meeting of SG13.  The text of new Q24/13 is found in Circular </w:t>
      </w:r>
      <w:hyperlink r:id="rId208" w:history="1">
        <w:r w:rsidR="00BC77A6" w:rsidRPr="00751E76">
          <w:rPr>
            <w:rStyle w:val="Hyperlink"/>
            <w:rFonts w:eastAsia="Times New Roman" w:cs="Times New Roman"/>
            <w:sz w:val="22"/>
            <w:lang w:val="en-GB" w:eastAsia="en-US"/>
          </w:rPr>
          <w:t>CL167</w:t>
        </w:r>
      </w:hyperlink>
      <w:r w:rsidR="00BC77A6" w:rsidRPr="00751E76">
        <w:rPr>
          <w:rFonts w:eastAsia="Times New Roman" w:cs="Times New Roman"/>
          <w:sz w:val="22"/>
          <w:lang w:val="en-GB" w:eastAsia="en-US"/>
        </w:rPr>
        <w:t xml:space="preserve"> (</w:t>
      </w:r>
      <w:hyperlink r:id="rId209" w:history="1">
        <w:r w:rsidR="00BC77A6" w:rsidRPr="00751E76">
          <w:rPr>
            <w:rStyle w:val="Hyperlink"/>
            <w:rFonts w:eastAsia="Times New Roman" w:cs="Times New Roman"/>
            <w:sz w:val="22"/>
            <w:lang w:val="en-GB" w:eastAsia="en-US"/>
          </w:rPr>
          <w:t>http://www.itu.int/md/T09-TSB-CIR-0167</w:t>
        </w:r>
      </w:hyperlink>
      <w:r w:rsidR="00BC77A6" w:rsidRPr="00751E76">
        <w:rPr>
          <w:rFonts w:eastAsia="Times New Roman" w:cs="Times New Roman"/>
          <w:sz w:val="22"/>
          <w:lang w:val="en-GB" w:eastAsia="en-US"/>
        </w:rPr>
        <w:t xml:space="preserve"> ).</w:t>
      </w:r>
      <w:r w:rsidR="002831F9" w:rsidRPr="00751E76">
        <w:rPr>
          <w:rFonts w:eastAsia="Times New Roman" w:cs="Times New Roman"/>
          <w:sz w:val="22"/>
          <w:lang w:val="en-GB" w:eastAsia="en-US"/>
        </w:rPr>
        <w:t xml:space="preserve">  The </w:t>
      </w:r>
      <w:r w:rsidR="002831F9" w:rsidRPr="001F1B63">
        <w:rPr>
          <w:rFonts w:cs="Times New Roman"/>
          <w:sz w:val="22"/>
        </w:rPr>
        <w:t xml:space="preserve">published version of this Q.24/13 (former Q.13/13) output, dated January 2011, is found at </w:t>
      </w:r>
      <w:hyperlink r:id="rId210" w:history="1">
        <w:r w:rsidR="002831F9" w:rsidRPr="00751E76">
          <w:rPr>
            <w:rStyle w:val="Hyperlink"/>
            <w:rFonts w:cs="Times New Roman"/>
            <w:sz w:val="22"/>
          </w:rPr>
          <w:t>http://www.itu.int/rec/T-REC-Y.Sup13</w:t>
        </w:r>
      </w:hyperlink>
      <w:r w:rsidR="002831F9" w:rsidRPr="00751E76">
        <w:rPr>
          <w:rFonts w:cs="Times New Roman"/>
          <w:color w:val="1F497D"/>
          <w:sz w:val="22"/>
        </w:rPr>
        <w:t xml:space="preserve"> .</w:t>
      </w:r>
    </w:p>
    <w:p w:rsidR="00751E76" w:rsidRPr="00751E76" w:rsidRDefault="00751E76" w:rsidP="002831F9">
      <w:pPr>
        <w:rPr>
          <w:rFonts w:cs="Times New Roman"/>
          <w:color w:val="1F497D"/>
          <w:sz w:val="22"/>
        </w:rPr>
      </w:pPr>
    </w:p>
    <w:p w:rsidR="00751E76" w:rsidRPr="001F1B63" w:rsidRDefault="00751E76" w:rsidP="002831F9">
      <w:pPr>
        <w:rPr>
          <w:rFonts w:cs="Times New Roman"/>
          <w:sz w:val="22"/>
        </w:rPr>
      </w:pPr>
      <w:r w:rsidRPr="001F1B63">
        <w:rPr>
          <w:rFonts w:cs="Times New Roman"/>
          <w:sz w:val="22"/>
        </w:rPr>
        <w:t>ITU-D (Q25/2) expressed interest in cooperative work with SG13 and their intention to use information from SG13 in a proposed “Global Trends in IMT” Handbook being prepared by ITU-T SG2.</w:t>
      </w:r>
    </w:p>
    <w:p w:rsidR="003953D9" w:rsidRPr="00751E76" w:rsidRDefault="00FA4828" w:rsidP="003953D9">
      <w:pPr>
        <w:rPr>
          <w:rFonts w:cs="Times New Roman"/>
          <w:sz w:val="22"/>
        </w:rPr>
      </w:pPr>
      <w:r w:rsidRPr="00751E76">
        <w:rPr>
          <w:rFonts w:cs="Times New Roman"/>
          <w:sz w:val="22"/>
        </w:rPr>
        <w:t> </w:t>
      </w:r>
    </w:p>
    <w:p w:rsidR="003953D9" w:rsidRPr="001A3461" w:rsidRDefault="00403138" w:rsidP="003953D9">
      <w:pPr>
        <w:rPr>
          <w:rFonts w:cs="Times New Roman"/>
          <w:sz w:val="22"/>
        </w:rPr>
      </w:pPr>
      <w:r w:rsidRPr="00403138">
        <w:rPr>
          <w:rFonts w:cs="Times New Roman"/>
          <w:sz w:val="22"/>
        </w:rPr>
        <w:t>The work done to date by Q.15/13 “Applying IMS and IMT in developing country mobile telecom networks”</w:t>
      </w:r>
      <w:r w:rsidR="00FA4828" w:rsidRPr="00FA4828">
        <w:rPr>
          <w:rFonts w:cs="Times New Roman"/>
          <w:color w:val="0000FF"/>
          <w:sz w:val="22"/>
        </w:rPr>
        <w:t xml:space="preserve"> </w:t>
      </w:r>
      <w:r w:rsidRPr="00403138">
        <w:rPr>
          <w:rFonts w:cs="Times New Roman"/>
          <w:sz w:val="22"/>
        </w:rPr>
        <w:t>is found at</w:t>
      </w:r>
      <w:r w:rsidR="00FA4828" w:rsidRPr="00FA4828">
        <w:rPr>
          <w:rFonts w:cs="Times New Roman"/>
          <w:color w:val="0000FF"/>
          <w:sz w:val="22"/>
        </w:rPr>
        <w:t xml:space="preserve"> </w:t>
      </w:r>
      <w:hyperlink r:id="rId211" w:history="1">
        <w:r w:rsidR="00FA4828" w:rsidRPr="00FA4828">
          <w:rPr>
            <w:rStyle w:val="Hyperlink"/>
            <w:rFonts w:cs="Times New Roman"/>
            <w:sz w:val="22"/>
          </w:rPr>
          <w:t>http://www.itu.int/md/T09-SG13-100419-TD-WP1&amp;question=Q15/13</w:t>
        </w:r>
      </w:hyperlink>
      <w:r w:rsidR="00FA4828" w:rsidRPr="00FA4828">
        <w:rPr>
          <w:rFonts w:cs="Times New Roman"/>
          <w:color w:val="0000FF"/>
          <w:sz w:val="22"/>
        </w:rPr>
        <w:t xml:space="preserve"> .</w:t>
      </w:r>
    </w:p>
    <w:p w:rsidR="00426F83" w:rsidRPr="001A3461" w:rsidRDefault="00426F83" w:rsidP="001A13A4">
      <w:pPr>
        <w:rPr>
          <w:rFonts w:cs="Times New Roman"/>
          <w:sz w:val="22"/>
        </w:rPr>
      </w:pPr>
    </w:p>
    <w:p w:rsidR="00BE58F9" w:rsidRPr="001A3461" w:rsidRDefault="00FA4828" w:rsidP="00BE58F9">
      <w:pPr>
        <w:rPr>
          <w:rFonts w:cs="Times New Roman"/>
          <w:sz w:val="22"/>
        </w:rPr>
      </w:pPr>
      <w:r w:rsidRPr="00FA4828">
        <w:rPr>
          <w:rFonts w:cs="Times New Roman"/>
          <w:sz w:val="22"/>
        </w:rPr>
        <w:t>The handbook "</w:t>
      </w:r>
      <w:hyperlink r:id="rId212" w:history="1">
        <w:r w:rsidRPr="00FA4828">
          <w:rPr>
            <w:rStyle w:val="Hyperlink"/>
            <w:rFonts w:cs="Times New Roman"/>
            <w:sz w:val="22"/>
          </w:rPr>
          <w:t>Converging Networks (2010)</w:t>
        </w:r>
      </w:hyperlink>
      <w:r w:rsidRPr="00FA4828">
        <w:rPr>
          <w:rFonts w:cs="Times New Roman"/>
          <w:sz w:val="22"/>
        </w:rPr>
        <w:t xml:space="preserve">" has been published by TSB and is available for purchase at </w:t>
      </w:r>
      <w:hyperlink r:id="rId213" w:history="1">
        <w:r w:rsidRPr="00FA4828">
          <w:rPr>
            <w:rStyle w:val="Hyperlink"/>
            <w:rFonts w:cs="Times New Roman"/>
            <w:sz w:val="22"/>
          </w:rPr>
          <w:t>http://www.itu.int/publ/T-HDB-IMPL.07-2010</w:t>
        </w:r>
      </w:hyperlink>
      <w:r w:rsidRPr="00FA4828">
        <w:rPr>
          <w:rFonts w:cs="Times New Roman"/>
          <w:sz w:val="22"/>
        </w:rPr>
        <w:t xml:space="preserve"> </w:t>
      </w:r>
    </w:p>
    <w:p w:rsidR="00C82EA2" w:rsidRDefault="00C82EA2" w:rsidP="00C82EA2">
      <w:pPr>
        <w:rPr>
          <w:rFonts w:cs="Times New Roman"/>
          <w:sz w:val="22"/>
        </w:rPr>
      </w:pPr>
    </w:p>
    <w:p w:rsidR="00C82EA2" w:rsidRPr="00C82EA2" w:rsidRDefault="00C82EA2" w:rsidP="00C82EA2">
      <w:pPr>
        <w:rPr>
          <w:rFonts w:cs="Times New Roman"/>
          <w:sz w:val="22"/>
        </w:rPr>
      </w:pPr>
      <w:r w:rsidRPr="00C82EA2">
        <w:rPr>
          <w:rFonts w:cs="Times New Roman"/>
          <w:sz w:val="22"/>
        </w:rPr>
        <w:t>Q.15/13 agreed to contribute to the development of ITU-D “Handbook on Global Trends in IMT”</w:t>
      </w:r>
      <w:r>
        <w:rPr>
          <w:rFonts w:cs="Times New Roman"/>
          <w:sz w:val="22"/>
        </w:rPr>
        <w:t>.</w:t>
      </w:r>
    </w:p>
    <w:p w:rsidR="00C82EA2" w:rsidRDefault="00C82EA2" w:rsidP="001A13A4">
      <w:pPr>
        <w:rPr>
          <w:rFonts w:cs="Times New Roman"/>
          <w:sz w:val="22"/>
        </w:rPr>
      </w:pPr>
    </w:p>
    <w:p w:rsidR="00F55EC0" w:rsidRPr="00B86B62" w:rsidRDefault="00F55EC0" w:rsidP="001A13A4">
      <w:pPr>
        <w:rPr>
          <w:rFonts w:eastAsia="Times New Roman" w:cs="Times New Roman"/>
          <w:b/>
          <w:color w:val="000000"/>
          <w:sz w:val="22"/>
        </w:rPr>
      </w:pPr>
      <w:bookmarkStart w:id="105" w:name="Item38_02"/>
      <w:bookmarkEnd w:id="105"/>
      <w:r w:rsidRPr="00B86B62">
        <w:rPr>
          <w:rFonts w:eastAsia="Times New Roman" w:cs="Times New Roman"/>
          <w:b/>
          <w:color w:val="000000"/>
          <w:sz w:val="22"/>
          <w:u w:val="single"/>
        </w:rPr>
        <w:t>Action Item 38-02:</w:t>
      </w:r>
      <w:r w:rsidRPr="00B86B62">
        <w:rPr>
          <w:rFonts w:eastAsia="Times New Roman" w:cs="Times New Roman"/>
          <w:b/>
          <w:color w:val="000000"/>
          <w:sz w:val="22"/>
        </w:rPr>
        <w:t xml:space="preserve">  TSB and SG13</w:t>
      </w:r>
    </w:p>
    <w:p w:rsidR="002362E5" w:rsidRDefault="003320D0" w:rsidP="001A13A4">
      <w:pPr>
        <w:rPr>
          <w:sz w:val="22"/>
        </w:rPr>
      </w:pPr>
      <w:r w:rsidRPr="00B86B62">
        <w:rPr>
          <w:sz w:val="22"/>
        </w:rPr>
        <w:t xml:space="preserve">Done:  </w:t>
      </w:r>
    </w:p>
    <w:p w:rsidR="002362E5" w:rsidRDefault="002362E5" w:rsidP="001A13A4">
      <w:pPr>
        <w:rPr>
          <w:sz w:val="22"/>
        </w:rPr>
      </w:pPr>
    </w:p>
    <w:p w:rsidR="00156015" w:rsidRPr="00B86B62" w:rsidRDefault="00504D09" w:rsidP="001A13A4">
      <w:pPr>
        <w:rPr>
          <w:sz w:val="22"/>
        </w:rPr>
      </w:pPr>
      <w:r w:rsidRPr="00B86B62">
        <w:rPr>
          <w:sz w:val="22"/>
        </w:rPr>
        <w:t xml:space="preserve">Roadmap information is being maintained via the texts of the seven Questions transferred from former </w:t>
      </w:r>
      <w:r w:rsidR="006C330E" w:rsidRPr="00B86B62">
        <w:rPr>
          <w:sz w:val="22"/>
        </w:rPr>
        <w:t xml:space="preserve">ITU-T </w:t>
      </w:r>
      <w:r w:rsidRPr="00B86B62">
        <w:rPr>
          <w:sz w:val="22"/>
        </w:rPr>
        <w:t xml:space="preserve">SG19 to </w:t>
      </w:r>
      <w:r w:rsidR="006C330E" w:rsidRPr="00B86B62">
        <w:rPr>
          <w:sz w:val="22"/>
        </w:rPr>
        <w:t xml:space="preserve">ITU-T </w:t>
      </w:r>
      <w:r w:rsidRPr="00B86B62">
        <w:rPr>
          <w:sz w:val="22"/>
        </w:rPr>
        <w:t>SG13.</w:t>
      </w:r>
    </w:p>
    <w:p w:rsidR="005023E9" w:rsidRDefault="005023E9" w:rsidP="00A22227">
      <w:pPr>
        <w:rPr>
          <w:rFonts w:cs="Times New Roman"/>
          <w:color w:val="0000FF"/>
          <w:szCs w:val="24"/>
        </w:rPr>
      </w:pPr>
    </w:p>
    <w:p w:rsidR="00FB475C" w:rsidRDefault="00FA4828" w:rsidP="006F3D43">
      <w:pPr>
        <w:rPr>
          <w:rFonts w:cs="Times New Roman"/>
          <w:sz w:val="22"/>
        </w:rPr>
      </w:pPr>
      <w:r w:rsidRPr="00FA4828">
        <w:rPr>
          <w:rFonts w:cs="Times New Roman"/>
          <w:sz w:val="22"/>
        </w:rPr>
        <w:t>ITU-T website on IMT-2000 Network Aspects (</w:t>
      </w:r>
      <w:hyperlink r:id="rId214" w:history="1">
        <w:r w:rsidRPr="00757764">
          <w:rPr>
            <w:rStyle w:val="Hyperlink"/>
            <w:rFonts w:cs="Times New Roman"/>
            <w:sz w:val="22"/>
          </w:rPr>
          <w:t>http://www.itu.int/ITU-T/imt-2000/network.html</w:t>
        </w:r>
      </w:hyperlink>
      <w:r w:rsidRPr="00FA4828">
        <w:rPr>
          <w:rFonts w:cs="Times New Roman"/>
          <w:sz w:val="22"/>
        </w:rPr>
        <w:t xml:space="preserve">) </w:t>
      </w:r>
      <w:r w:rsidR="008624BB">
        <w:rPr>
          <w:rFonts w:cs="Times New Roman"/>
          <w:sz w:val="22"/>
        </w:rPr>
        <w:t>was last</w:t>
      </w:r>
      <w:r w:rsidRPr="00FA4828">
        <w:rPr>
          <w:rFonts w:cs="Times New Roman"/>
          <w:sz w:val="22"/>
        </w:rPr>
        <w:t xml:space="preserve"> updated </w:t>
      </w:r>
      <w:r w:rsidR="008624BB" w:rsidRPr="00403138">
        <w:rPr>
          <w:rFonts w:cs="Times New Roman"/>
          <w:sz w:val="22"/>
        </w:rPr>
        <w:t>for September 2011</w:t>
      </w:r>
      <w:r w:rsidR="008624BB">
        <w:rPr>
          <w:rFonts w:cs="Times New Roman"/>
          <w:sz w:val="22"/>
        </w:rPr>
        <w:t xml:space="preserve"> </w:t>
      </w:r>
      <w:r w:rsidRPr="00FA4828">
        <w:rPr>
          <w:rFonts w:cs="Times New Roman"/>
          <w:sz w:val="22"/>
        </w:rPr>
        <w:t xml:space="preserve">by TSB  </w:t>
      </w:r>
    </w:p>
    <w:p w:rsidR="00FB475C" w:rsidRDefault="00FB475C">
      <w:pPr>
        <w:rPr>
          <w:rFonts w:cs="Times New Roman"/>
          <w:sz w:val="22"/>
        </w:rPr>
      </w:pPr>
    </w:p>
    <w:p w:rsidR="0078679E" w:rsidRDefault="00403138">
      <w:pPr>
        <w:rPr>
          <w:rFonts w:cs="Times New Roman"/>
          <w:sz w:val="22"/>
        </w:rPr>
      </w:pPr>
      <w:r w:rsidRPr="00403138">
        <w:rPr>
          <w:rFonts w:cs="Times New Roman"/>
          <w:sz w:val="22"/>
        </w:rPr>
        <w:t xml:space="preserve">ITU-D SG2, Question 22/2 (Migration from existing networks to next-generation networks for developing </w:t>
      </w:r>
      <w:r w:rsidR="00FA4828" w:rsidRPr="0078679E">
        <w:rPr>
          <w:rFonts w:cs="Times New Roman"/>
          <w:sz w:val="22"/>
        </w:rPr>
        <w:t xml:space="preserve">countries: technical, regulatory and policy aspects) sent a </w:t>
      </w:r>
      <w:hyperlink r:id="rId215" w:history="1">
        <w:r w:rsidRPr="00757764">
          <w:rPr>
            <w:rStyle w:val="Hyperlink"/>
            <w:rFonts w:cs="Times New Roman"/>
            <w:sz w:val="22"/>
          </w:rPr>
          <w:t>liaison</w:t>
        </w:r>
      </w:hyperlink>
      <w:r w:rsidRPr="00403138">
        <w:rPr>
          <w:rFonts w:cs="Times New Roman"/>
          <w:sz w:val="22"/>
        </w:rPr>
        <w:t xml:space="preserve"> (</w:t>
      </w:r>
      <w:hyperlink r:id="rId216" w:history="1">
        <w:r w:rsidRPr="00757764">
          <w:rPr>
            <w:rStyle w:val="Hyperlink"/>
            <w:rFonts w:cs="Times New Roman"/>
            <w:sz w:val="22"/>
          </w:rPr>
          <w:t>http://www.itu.int/md/T09-SG13-110117-</w:t>
        </w:r>
        <w:r w:rsidRPr="00757764">
          <w:rPr>
            <w:rStyle w:val="Hyperlink"/>
            <w:rFonts w:cs="Times New Roman"/>
            <w:sz w:val="22"/>
          </w:rPr>
          <w:lastRenderedPageBreak/>
          <w:t>TD-GEN-0184</w:t>
        </w:r>
      </w:hyperlink>
      <w:r w:rsidRPr="00403138">
        <w:rPr>
          <w:rFonts w:cs="Times New Roman"/>
          <w:sz w:val="22"/>
        </w:rPr>
        <w:t xml:space="preserve">) to ITU-T SG13(January 2011) regarding its work and requesting continued exchange of information on NGN physical architecture and network elements. </w:t>
      </w:r>
    </w:p>
    <w:p w:rsidR="0078679E" w:rsidRDefault="0078679E">
      <w:pPr>
        <w:rPr>
          <w:rFonts w:cs="Times New Roman"/>
          <w:sz w:val="22"/>
        </w:rPr>
      </w:pPr>
    </w:p>
    <w:p w:rsidR="00FB475C" w:rsidRPr="0078679E" w:rsidRDefault="00403138">
      <w:pPr>
        <w:rPr>
          <w:rFonts w:eastAsia="Times New Roman" w:cs="Times New Roman"/>
          <w:color w:val="000000"/>
          <w:sz w:val="22"/>
        </w:rPr>
      </w:pPr>
      <w:r w:rsidRPr="00403138">
        <w:rPr>
          <w:rFonts w:eastAsia="Times New Roman" w:cs="Times New Roman"/>
          <w:sz w:val="22"/>
        </w:rPr>
        <w:t>August 2011:</w:t>
      </w:r>
    </w:p>
    <w:p w:rsidR="00FB475C" w:rsidRPr="0078679E" w:rsidRDefault="00FA4828">
      <w:pPr>
        <w:rPr>
          <w:rFonts w:cs="Times New Roman"/>
          <w:sz w:val="22"/>
        </w:rPr>
      </w:pPr>
      <w:r w:rsidRPr="0078679E">
        <w:rPr>
          <w:rFonts w:cs="Times New Roman"/>
          <w:sz w:val="22"/>
        </w:rPr>
        <w:t>IT</w:t>
      </w:r>
      <w:r w:rsidR="00403138" w:rsidRPr="00403138">
        <w:rPr>
          <w:rFonts w:cs="Times New Roman"/>
          <w:sz w:val="22"/>
        </w:rPr>
        <w:t xml:space="preserve">U-R WP 5C proposed in a </w:t>
      </w:r>
      <w:hyperlink r:id="rId217" w:history="1">
        <w:r w:rsidR="00403138" w:rsidRPr="00757764">
          <w:rPr>
            <w:rStyle w:val="Hyperlink"/>
            <w:rFonts w:cs="Times New Roman"/>
            <w:sz w:val="22"/>
          </w:rPr>
          <w:t>liaison</w:t>
        </w:r>
      </w:hyperlink>
      <w:r w:rsidR="00403138" w:rsidRPr="00403138">
        <w:rPr>
          <w:rFonts w:cs="Times New Roman"/>
          <w:sz w:val="22"/>
        </w:rPr>
        <w:t xml:space="preserve"> to ITU-T SG13 to revise together or to develop a new version of </w:t>
      </w:r>
      <w:hyperlink r:id="rId218" w:history="1">
        <w:r w:rsidR="00403138" w:rsidRPr="00757764">
          <w:rPr>
            <w:rStyle w:val="Hyperlink"/>
            <w:rFonts w:cs="Times New Roman"/>
            <w:sz w:val="22"/>
          </w:rPr>
          <w:t>Report ITU-R F.2060</w:t>
        </w:r>
      </w:hyperlink>
      <w:r w:rsidR="00403138" w:rsidRPr="00403138">
        <w:rPr>
          <w:rFonts w:cs="Times New Roman"/>
          <w:sz w:val="22"/>
        </w:rPr>
        <w:t xml:space="preserve"> “Fixed service use in the IMT-2000 transport network” (</w:t>
      </w:r>
      <w:hyperlink r:id="rId219" w:history="1">
        <w:r w:rsidR="00403138" w:rsidRPr="00757764">
          <w:rPr>
            <w:rStyle w:val="Hyperlink"/>
            <w:rFonts w:cs="Times New Roman"/>
            <w:sz w:val="22"/>
          </w:rPr>
          <w:t>http://www.itu.int/md/T09-SG13-111010-TD-GEN-0222</w:t>
        </w:r>
      </w:hyperlink>
      <w:r w:rsidR="00403138" w:rsidRPr="00403138">
        <w:rPr>
          <w:rFonts w:cs="Times New Roman"/>
          <w:sz w:val="22"/>
        </w:rPr>
        <w:t xml:space="preserve"> ).  </w:t>
      </w:r>
      <w:hyperlink r:id="rId220" w:history="1">
        <w:r w:rsidR="00403138" w:rsidRPr="00757764">
          <w:rPr>
            <w:rStyle w:val="Hyperlink"/>
            <w:rFonts w:cs="Times New Roman"/>
            <w:sz w:val="22"/>
          </w:rPr>
          <w:t>ITU-R Report F.2060</w:t>
        </w:r>
      </w:hyperlink>
      <w:r w:rsidR="00403138" w:rsidRPr="00757764">
        <w:rPr>
          <w:rFonts w:cs="Times New Roman"/>
          <w:color w:val="0000FF"/>
          <w:sz w:val="22"/>
        </w:rPr>
        <w:t xml:space="preserve"> </w:t>
      </w:r>
      <w:r w:rsidR="00403138" w:rsidRPr="00403138">
        <w:rPr>
          <w:rFonts w:cs="Times New Roman"/>
          <w:sz w:val="22"/>
        </w:rPr>
        <w:t xml:space="preserve">is found at </w:t>
      </w:r>
      <w:hyperlink r:id="rId221" w:history="1">
        <w:r w:rsidR="00403138" w:rsidRPr="00757764">
          <w:rPr>
            <w:rStyle w:val="Hyperlink"/>
            <w:sz w:val="22"/>
          </w:rPr>
          <w:t>http://www.itu.int/pub/R-REP-F.2060</w:t>
        </w:r>
      </w:hyperlink>
      <w:r w:rsidR="00403138" w:rsidRPr="00403138">
        <w:rPr>
          <w:color w:val="0070C0"/>
          <w:sz w:val="22"/>
          <w:lang w:val="en-GB"/>
        </w:rPr>
        <w:t>.</w:t>
      </w:r>
      <w:r w:rsidR="00403138" w:rsidRPr="00403138">
        <w:rPr>
          <w:sz w:val="22"/>
          <w:lang w:val="en-GB"/>
        </w:rPr>
        <w:t xml:space="preserve">  </w:t>
      </w:r>
    </w:p>
    <w:p w:rsidR="00FB475C" w:rsidRPr="0078679E" w:rsidRDefault="00FB475C">
      <w:pPr>
        <w:rPr>
          <w:rFonts w:cs="Times New Roman"/>
          <w:sz w:val="22"/>
        </w:rPr>
      </w:pPr>
    </w:p>
    <w:p w:rsidR="00FB475C" w:rsidRPr="0078679E" w:rsidRDefault="00403138">
      <w:pPr>
        <w:rPr>
          <w:rFonts w:cs="Times New Roman"/>
          <w:sz w:val="22"/>
        </w:rPr>
      </w:pPr>
      <w:r w:rsidRPr="00403138">
        <w:rPr>
          <w:rFonts w:cs="Times New Roman"/>
          <w:sz w:val="22"/>
        </w:rPr>
        <w:t xml:space="preserve">ITU-R WP 1B, in a </w:t>
      </w:r>
      <w:hyperlink r:id="rId222" w:history="1">
        <w:r w:rsidRPr="00757764">
          <w:rPr>
            <w:rStyle w:val="Hyperlink"/>
            <w:rFonts w:cs="Times New Roman"/>
            <w:sz w:val="22"/>
          </w:rPr>
          <w:t>liaison</w:t>
        </w:r>
      </w:hyperlink>
      <w:r w:rsidRPr="00403138">
        <w:rPr>
          <w:rFonts w:cs="Times New Roman"/>
          <w:sz w:val="22"/>
        </w:rPr>
        <w:t xml:space="preserve"> to ITU-T SGs 13, 16 and 17, asks for review of its draft “Technical characteristics, standards, and frequency bands of operation for RFID and potential harmonization opportunities” (</w:t>
      </w:r>
      <w:hyperlink r:id="rId223" w:history="1">
        <w:r w:rsidRPr="00757764">
          <w:rPr>
            <w:rStyle w:val="Hyperlink"/>
            <w:rFonts w:cs="Times New Roman"/>
            <w:sz w:val="22"/>
          </w:rPr>
          <w:t>http://www.itu.int/md/T09-SG13-111010-TD-GEN-0226</w:t>
        </w:r>
      </w:hyperlink>
      <w:r w:rsidRPr="00403138">
        <w:rPr>
          <w:rFonts w:cs="Times New Roman"/>
          <w:sz w:val="22"/>
        </w:rPr>
        <w:t xml:space="preserve">).  ITU-R WP1B expects this Report to be approved in June 2012.  </w:t>
      </w:r>
    </w:p>
    <w:p w:rsidR="00FB475C" w:rsidRPr="0078679E" w:rsidRDefault="00FB475C">
      <w:pPr>
        <w:rPr>
          <w:rFonts w:cs="Times New Roman"/>
          <w:sz w:val="22"/>
        </w:rPr>
      </w:pPr>
    </w:p>
    <w:p w:rsidR="00FB475C" w:rsidRPr="0078679E" w:rsidRDefault="00FB475C">
      <w:pPr>
        <w:rPr>
          <w:rFonts w:eastAsia="Times New Roman" w:cs="Times New Roman"/>
          <w:sz w:val="22"/>
        </w:rPr>
      </w:pPr>
    </w:p>
    <w:p w:rsidR="00FB475C" w:rsidRPr="0078679E" w:rsidRDefault="00FB475C">
      <w:pPr>
        <w:rPr>
          <w:rFonts w:eastAsia="Times New Roman" w:cs="Times New Roman"/>
          <w:sz w:val="22"/>
        </w:rPr>
      </w:pPr>
    </w:p>
    <w:p w:rsidR="00156015" w:rsidRPr="0078679E" w:rsidRDefault="00A25862" w:rsidP="001A13A4">
      <w:pPr>
        <w:rPr>
          <w:rFonts w:eastAsia="Times New Roman" w:cs="Times New Roman"/>
          <w:sz w:val="22"/>
        </w:rPr>
      </w:pPr>
      <w:hyperlink w:anchor="Top" w:history="1">
        <w:r w:rsidR="00403138" w:rsidRPr="00403138">
          <w:rPr>
            <w:rStyle w:val="Hyperlink"/>
            <w:rFonts w:eastAsia="Times New Roman" w:cs="Times New Roman"/>
            <w:color w:val="auto"/>
            <w:sz w:val="22"/>
          </w:rPr>
          <w:t>Top</w:t>
        </w:r>
      </w:hyperlink>
    </w:p>
    <w:p w:rsidR="00156015" w:rsidRPr="00B86B62" w:rsidRDefault="00156015" w:rsidP="001A13A4">
      <w:pPr>
        <w:rPr>
          <w:rFonts w:eastAsia="Times New Roman" w:cs="Times New Roman"/>
          <w:color w:val="000000"/>
          <w:sz w:val="22"/>
        </w:rPr>
      </w:pPr>
    </w:p>
    <w:p w:rsidR="00155DA7" w:rsidRPr="00B86B62" w:rsidRDefault="00155DA7" w:rsidP="001A13A4">
      <w:pPr>
        <w:rPr>
          <w:rFonts w:eastAsia="Times New Roman" w:cs="Times New Roman"/>
          <w:color w:val="000000"/>
          <w:sz w:val="22"/>
        </w:rPr>
      </w:pPr>
    </w:p>
    <w:p w:rsidR="000E52DB" w:rsidRPr="00B86B62" w:rsidRDefault="000E52DB" w:rsidP="00155DA7">
      <w:pPr>
        <w:pStyle w:val="Heading1"/>
      </w:pPr>
      <w:bookmarkStart w:id="106" w:name="Resolution_40"/>
      <w:bookmarkStart w:id="107" w:name="_Toc304236428"/>
      <w:bookmarkStart w:id="108" w:name="_Toc328061088"/>
      <w:bookmarkEnd w:id="106"/>
      <w:r w:rsidRPr="00B86B62">
        <w:t>Resolution 40 - Regulatory aspects of ITU-T work</w:t>
      </w:r>
      <w:bookmarkEnd w:id="107"/>
      <w:bookmarkEnd w:id="108"/>
    </w:p>
    <w:p w:rsidR="000E52DB" w:rsidRPr="00B86B62" w:rsidRDefault="000E52DB" w:rsidP="001A13A4">
      <w:pPr>
        <w:rPr>
          <w:rFonts w:eastAsia="Times New Roman" w:cs="Times New Roman"/>
          <w:color w:val="000000"/>
          <w:sz w:val="22"/>
        </w:rPr>
      </w:pPr>
    </w:p>
    <w:p w:rsidR="00255266" w:rsidRPr="00B86B62" w:rsidRDefault="00255266" w:rsidP="00255266">
      <w:pPr>
        <w:rPr>
          <w:rFonts w:eastAsia="Times New Roman" w:cs="Times New Roman"/>
          <w:b/>
          <w:color w:val="000000"/>
          <w:sz w:val="22"/>
        </w:rPr>
      </w:pPr>
      <w:r w:rsidRPr="00B86B62">
        <w:rPr>
          <w:rFonts w:eastAsia="Times New Roman" w:cs="Times New Roman"/>
          <w:b/>
          <w:color w:val="000000"/>
          <w:sz w:val="22"/>
        </w:rPr>
        <w:t>Resolution 40</w:t>
      </w:r>
    </w:p>
    <w:p w:rsidR="00255266" w:rsidRPr="00B86B62" w:rsidRDefault="00255266" w:rsidP="00255266">
      <w:pPr>
        <w:rPr>
          <w:rFonts w:eastAsia="Times New Roman" w:cs="Times New Roman"/>
          <w:i/>
          <w:color w:val="000000"/>
          <w:sz w:val="22"/>
        </w:rPr>
      </w:pPr>
      <w:r w:rsidRPr="00B86B62">
        <w:rPr>
          <w:rFonts w:eastAsia="Times New Roman" w:cs="Times New Roman"/>
          <w:i/>
          <w:color w:val="000000"/>
          <w:sz w:val="22"/>
        </w:rPr>
        <w:t>resolves</w:t>
      </w:r>
    </w:p>
    <w:p w:rsidR="00255266" w:rsidRPr="00B86B62" w:rsidRDefault="00255266" w:rsidP="00255266">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155DA7" w:rsidRPr="00B86B62">
        <w:rPr>
          <w:rFonts w:eastAsia="Times New Roman" w:cs="Times New Roman"/>
          <w:i/>
          <w:color w:val="000000"/>
          <w:sz w:val="22"/>
        </w:rPr>
        <w:tab/>
      </w:r>
      <w:r w:rsidRPr="00B86B62">
        <w:rPr>
          <w:rFonts w:eastAsia="Times New Roman" w:cs="Times New Roman"/>
          <w:i/>
          <w:color w:val="000000"/>
          <w:sz w:val="22"/>
        </w:rPr>
        <w:t>that, when determining whether a Question or Recommendation has policy or regulatory implications, particularly Questions or Recommendations which relate to tariff and accounting issues and relevant numbering and addressing issues, study groups shall more generally consider possible topics such as:</w:t>
      </w:r>
    </w:p>
    <w:p w:rsidR="00255266" w:rsidRPr="00B86B62" w:rsidRDefault="00255266" w:rsidP="00255266">
      <w:pPr>
        <w:ind w:left="720" w:hanging="360"/>
        <w:rPr>
          <w:rFonts w:eastAsia="Times New Roman" w:cs="Times New Roman"/>
          <w:i/>
          <w:color w:val="000000"/>
          <w:sz w:val="22"/>
        </w:rPr>
      </w:pPr>
    </w:p>
    <w:p w:rsidR="00255266" w:rsidRPr="00B86B62" w:rsidRDefault="00255266" w:rsidP="00974CB6">
      <w:pPr>
        <w:pStyle w:val="ListParagraph"/>
        <w:numPr>
          <w:ilvl w:val="1"/>
          <w:numId w:val="6"/>
        </w:numPr>
        <w:ind w:left="1260"/>
        <w:rPr>
          <w:rFonts w:eastAsia="Times New Roman" w:cs="Times New Roman"/>
          <w:i/>
          <w:color w:val="000000"/>
          <w:sz w:val="22"/>
        </w:rPr>
      </w:pPr>
      <w:r w:rsidRPr="00B86B62">
        <w:rPr>
          <w:rFonts w:eastAsia="Times New Roman" w:cs="Times New Roman"/>
          <w:i/>
          <w:color w:val="000000"/>
          <w:sz w:val="22"/>
        </w:rPr>
        <w:t>the right of the public to correspond;</w:t>
      </w:r>
    </w:p>
    <w:p w:rsidR="00255266" w:rsidRPr="00B86B62" w:rsidRDefault="00255266" w:rsidP="00974CB6">
      <w:pPr>
        <w:pStyle w:val="ListParagraph"/>
        <w:numPr>
          <w:ilvl w:val="1"/>
          <w:numId w:val="6"/>
        </w:numPr>
        <w:ind w:left="1260"/>
        <w:rPr>
          <w:rFonts w:eastAsia="Times New Roman" w:cs="Times New Roman"/>
          <w:i/>
          <w:color w:val="000000"/>
          <w:sz w:val="22"/>
        </w:rPr>
      </w:pPr>
      <w:r w:rsidRPr="00B86B62">
        <w:rPr>
          <w:rFonts w:eastAsia="Times New Roman" w:cs="Times New Roman"/>
          <w:i/>
          <w:color w:val="000000"/>
          <w:sz w:val="22"/>
        </w:rPr>
        <w:t>protection of telecommunication channels and installations;</w:t>
      </w:r>
    </w:p>
    <w:p w:rsidR="00255266" w:rsidRPr="00B86B62" w:rsidRDefault="00255266" w:rsidP="00974CB6">
      <w:pPr>
        <w:pStyle w:val="ListParagraph"/>
        <w:numPr>
          <w:ilvl w:val="1"/>
          <w:numId w:val="6"/>
        </w:numPr>
        <w:ind w:left="1260"/>
        <w:rPr>
          <w:rFonts w:eastAsia="Times New Roman" w:cs="Times New Roman"/>
          <w:i/>
          <w:color w:val="000000"/>
          <w:sz w:val="22"/>
        </w:rPr>
      </w:pPr>
      <w:r w:rsidRPr="00B86B62">
        <w:rPr>
          <w:rFonts w:eastAsia="Times New Roman" w:cs="Times New Roman"/>
          <w:i/>
          <w:color w:val="000000"/>
          <w:sz w:val="22"/>
        </w:rPr>
        <w:t>use of the limited natural resources of numbering and addressing;</w:t>
      </w:r>
    </w:p>
    <w:p w:rsidR="00255266" w:rsidRPr="00B86B62" w:rsidRDefault="00255266" w:rsidP="00974CB6">
      <w:pPr>
        <w:pStyle w:val="ListParagraph"/>
        <w:numPr>
          <w:ilvl w:val="1"/>
          <w:numId w:val="6"/>
        </w:numPr>
        <w:ind w:left="1260"/>
        <w:rPr>
          <w:rFonts w:eastAsia="Times New Roman" w:cs="Times New Roman"/>
          <w:i/>
          <w:color w:val="000000"/>
          <w:sz w:val="22"/>
        </w:rPr>
      </w:pPr>
      <w:r w:rsidRPr="00B86B62">
        <w:rPr>
          <w:rFonts w:eastAsia="Times New Roman" w:cs="Times New Roman"/>
          <w:i/>
          <w:color w:val="000000"/>
          <w:sz w:val="22"/>
        </w:rPr>
        <w:t>naming and identification;</w:t>
      </w:r>
    </w:p>
    <w:p w:rsidR="00255266" w:rsidRPr="00B86B62" w:rsidRDefault="00255266" w:rsidP="00974CB6">
      <w:pPr>
        <w:pStyle w:val="ListParagraph"/>
        <w:numPr>
          <w:ilvl w:val="1"/>
          <w:numId w:val="6"/>
        </w:numPr>
        <w:ind w:left="1260"/>
        <w:rPr>
          <w:rFonts w:eastAsia="Times New Roman" w:cs="Times New Roman"/>
          <w:i/>
          <w:color w:val="000000"/>
          <w:sz w:val="22"/>
        </w:rPr>
      </w:pPr>
      <w:r w:rsidRPr="00B86B62">
        <w:rPr>
          <w:rFonts w:eastAsia="Times New Roman" w:cs="Times New Roman"/>
          <w:i/>
          <w:color w:val="000000"/>
          <w:sz w:val="22"/>
        </w:rPr>
        <w:t>secrecy and authenticity of telecommunications;</w:t>
      </w:r>
    </w:p>
    <w:p w:rsidR="00255266" w:rsidRPr="00B86B62" w:rsidRDefault="00255266" w:rsidP="00974CB6">
      <w:pPr>
        <w:pStyle w:val="ListParagraph"/>
        <w:numPr>
          <w:ilvl w:val="1"/>
          <w:numId w:val="6"/>
        </w:numPr>
        <w:ind w:left="1260"/>
        <w:rPr>
          <w:rFonts w:eastAsia="Times New Roman" w:cs="Times New Roman"/>
          <w:i/>
          <w:color w:val="000000"/>
          <w:sz w:val="22"/>
        </w:rPr>
      </w:pPr>
      <w:r w:rsidRPr="00B86B62">
        <w:rPr>
          <w:rFonts w:eastAsia="Times New Roman" w:cs="Times New Roman"/>
          <w:i/>
          <w:color w:val="000000"/>
          <w:sz w:val="22"/>
        </w:rPr>
        <w:t>safety of life;</w:t>
      </w:r>
    </w:p>
    <w:p w:rsidR="00255266" w:rsidRPr="00B86B62" w:rsidRDefault="00255266" w:rsidP="00974CB6">
      <w:pPr>
        <w:pStyle w:val="ListParagraph"/>
        <w:numPr>
          <w:ilvl w:val="1"/>
          <w:numId w:val="6"/>
        </w:numPr>
        <w:ind w:left="1260"/>
        <w:rPr>
          <w:rFonts w:eastAsia="Times New Roman" w:cs="Times New Roman"/>
          <w:i/>
          <w:color w:val="000000"/>
          <w:sz w:val="22"/>
        </w:rPr>
      </w:pPr>
      <w:r w:rsidRPr="00B86B62">
        <w:rPr>
          <w:rFonts w:eastAsia="Times New Roman" w:cs="Times New Roman"/>
          <w:i/>
          <w:color w:val="000000"/>
          <w:sz w:val="22"/>
        </w:rPr>
        <w:t>practices applicable to competitive markets; and</w:t>
      </w:r>
    </w:p>
    <w:p w:rsidR="00255266" w:rsidRPr="00B86B62" w:rsidRDefault="00255266" w:rsidP="00974CB6">
      <w:pPr>
        <w:pStyle w:val="ListParagraph"/>
        <w:numPr>
          <w:ilvl w:val="1"/>
          <w:numId w:val="6"/>
        </w:numPr>
        <w:ind w:left="1260"/>
        <w:rPr>
          <w:rFonts w:eastAsia="Times New Roman" w:cs="Times New Roman"/>
          <w:i/>
          <w:color w:val="000000"/>
          <w:sz w:val="22"/>
        </w:rPr>
      </w:pPr>
      <w:r w:rsidRPr="00B86B62">
        <w:rPr>
          <w:rFonts w:eastAsia="Times New Roman" w:cs="Times New Roman"/>
          <w:i/>
          <w:color w:val="000000"/>
          <w:sz w:val="22"/>
        </w:rPr>
        <w:t>any other relevant matters, including those identified by a decision of Member States, or recommended by TSAG, or Questions or Recommendations where there is any doubt about their scope;</w:t>
      </w:r>
    </w:p>
    <w:p w:rsidR="00255266" w:rsidRPr="00B86B62" w:rsidRDefault="00255266" w:rsidP="00255266">
      <w:pPr>
        <w:ind w:left="720" w:hanging="360"/>
        <w:rPr>
          <w:rFonts w:eastAsia="Times New Roman" w:cs="Times New Roman"/>
          <w:i/>
          <w:color w:val="000000"/>
          <w:sz w:val="22"/>
        </w:rPr>
      </w:pPr>
    </w:p>
    <w:p w:rsidR="00255266" w:rsidRPr="00B86B62" w:rsidRDefault="00255266" w:rsidP="00255266">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155DA7" w:rsidRPr="00B86B62">
        <w:rPr>
          <w:rFonts w:eastAsia="Times New Roman" w:cs="Times New Roman"/>
          <w:i/>
          <w:color w:val="000000"/>
          <w:sz w:val="22"/>
        </w:rPr>
        <w:tab/>
      </w:r>
      <w:r w:rsidRPr="00B86B62">
        <w:rPr>
          <w:rFonts w:eastAsia="Times New Roman" w:cs="Times New Roman"/>
          <w:i/>
          <w:color w:val="000000"/>
          <w:sz w:val="22"/>
        </w:rPr>
        <w:t>to request TSAG to consult Member States on any relevant issues other than those specified above,</w:t>
      </w:r>
    </w:p>
    <w:p w:rsidR="00255266" w:rsidRPr="00B86B62" w:rsidRDefault="00255266" w:rsidP="00255266">
      <w:pPr>
        <w:ind w:left="720" w:hanging="360"/>
        <w:rPr>
          <w:rFonts w:eastAsia="Times New Roman" w:cs="Times New Roman"/>
          <w:i/>
          <w:color w:val="000000"/>
          <w:sz w:val="22"/>
        </w:rPr>
      </w:pPr>
    </w:p>
    <w:p w:rsidR="00255266" w:rsidRPr="00B86B62" w:rsidRDefault="00255266" w:rsidP="00155DA7">
      <w:pPr>
        <w:ind w:left="360" w:hanging="360"/>
        <w:rPr>
          <w:rFonts w:eastAsia="Times New Roman" w:cs="Times New Roman"/>
          <w:i/>
          <w:color w:val="000000"/>
          <w:sz w:val="22"/>
        </w:rPr>
      </w:pPr>
      <w:r w:rsidRPr="00B86B62">
        <w:rPr>
          <w:rFonts w:eastAsia="Times New Roman" w:cs="Times New Roman"/>
          <w:i/>
          <w:color w:val="000000"/>
          <w:sz w:val="22"/>
        </w:rPr>
        <w:t>invites Member States</w:t>
      </w:r>
    </w:p>
    <w:p w:rsidR="00255266" w:rsidRPr="00B86B62" w:rsidRDefault="00255266" w:rsidP="00255266">
      <w:pPr>
        <w:ind w:left="720" w:hanging="360"/>
        <w:rPr>
          <w:rFonts w:eastAsia="Times New Roman" w:cs="Times New Roman"/>
          <w:i/>
          <w:color w:val="000000"/>
          <w:sz w:val="22"/>
        </w:rPr>
      </w:pPr>
      <w:r w:rsidRPr="00B86B62">
        <w:rPr>
          <w:rFonts w:eastAsia="Times New Roman" w:cs="Times New Roman"/>
          <w:i/>
          <w:color w:val="000000"/>
          <w:sz w:val="22"/>
        </w:rPr>
        <w:t>to contribute actively to the work to be carried out on this matter.</w:t>
      </w:r>
    </w:p>
    <w:p w:rsidR="004F415D" w:rsidRPr="00B86B62" w:rsidRDefault="004F415D" w:rsidP="004F415D"/>
    <w:p w:rsidR="004F415D" w:rsidRPr="00B86B62" w:rsidRDefault="004F415D" w:rsidP="004F415D"/>
    <w:tbl>
      <w:tblPr>
        <w:tblW w:w="9522" w:type="dxa"/>
        <w:tblInd w:w="-13" w:type="dxa"/>
        <w:tblLook w:val="04A0" w:firstRow="1" w:lastRow="0" w:firstColumn="1" w:lastColumn="0" w:noHBand="0" w:noVBand="1"/>
      </w:tblPr>
      <w:tblGrid>
        <w:gridCol w:w="911"/>
        <w:gridCol w:w="4944"/>
        <w:gridCol w:w="1170"/>
        <w:gridCol w:w="1260"/>
        <w:gridCol w:w="1237"/>
      </w:tblGrid>
      <w:tr w:rsidR="00503398" w:rsidRPr="00F51D2B" w:rsidTr="00503398">
        <w:trPr>
          <w:trHeight w:val="647"/>
          <w:tblHeader/>
        </w:trPr>
        <w:tc>
          <w:tcPr>
            <w:tcW w:w="911" w:type="dxa"/>
            <w:tcBorders>
              <w:top w:val="single" w:sz="4" w:space="0" w:color="auto"/>
              <w:left w:val="single" w:sz="4" w:space="0" w:color="auto"/>
              <w:bottom w:val="double" w:sz="6" w:space="0" w:color="auto"/>
              <w:right w:val="single" w:sz="4" w:space="0" w:color="auto"/>
            </w:tcBorders>
            <w:vAlign w:val="center"/>
          </w:tcPr>
          <w:p w:rsidR="00503398" w:rsidRPr="00B86B62" w:rsidRDefault="00503398" w:rsidP="004F415D">
            <w:pPr>
              <w:jc w:val="center"/>
              <w:rPr>
                <w:rFonts w:eastAsia="Times New Roman" w:cs="Times New Roman"/>
              </w:rPr>
            </w:pPr>
            <w:r w:rsidRPr="00B86B62">
              <w:rPr>
                <w:rFonts w:eastAsia="Times New Roman" w:cs="Times New Roman"/>
                <w:sz w:val="22"/>
              </w:rPr>
              <w:t>Action Item</w:t>
            </w:r>
          </w:p>
        </w:tc>
        <w:tc>
          <w:tcPr>
            <w:tcW w:w="4944"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503398" w:rsidRPr="00B86B62" w:rsidRDefault="00503398" w:rsidP="004F415D">
            <w:pPr>
              <w:jc w:val="center"/>
              <w:rPr>
                <w:rFonts w:eastAsia="Times New Roman" w:cs="Times New Roman"/>
              </w:rPr>
            </w:pPr>
            <w:r w:rsidRPr="00B86B62">
              <w:rPr>
                <w:rFonts w:eastAsia="Times New Roman" w:cs="Times New Roman"/>
                <w:sz w:val="22"/>
              </w:rPr>
              <w:t>Action</w:t>
            </w:r>
          </w:p>
        </w:tc>
        <w:tc>
          <w:tcPr>
            <w:tcW w:w="1170" w:type="dxa"/>
            <w:tcBorders>
              <w:top w:val="single" w:sz="4" w:space="0" w:color="auto"/>
              <w:left w:val="nil"/>
              <w:bottom w:val="double" w:sz="6" w:space="0" w:color="auto"/>
              <w:right w:val="single" w:sz="4" w:space="0" w:color="auto"/>
            </w:tcBorders>
            <w:shd w:val="clear" w:color="auto" w:fill="auto"/>
            <w:vAlign w:val="center"/>
            <w:hideMark/>
          </w:tcPr>
          <w:p w:rsidR="00503398" w:rsidRPr="00B86B62" w:rsidRDefault="00503398" w:rsidP="004F415D">
            <w:pPr>
              <w:jc w:val="center"/>
              <w:rPr>
                <w:rFonts w:eastAsia="Times New Roman" w:cs="Times New Roman"/>
              </w:rPr>
            </w:pPr>
            <w:r w:rsidRPr="00B86B62">
              <w:rPr>
                <w:rFonts w:eastAsia="Times New Roman" w:cs="Times New Roman"/>
                <w:sz w:val="22"/>
              </w:rPr>
              <w:t>Milestone</w:t>
            </w:r>
          </w:p>
        </w:tc>
        <w:tc>
          <w:tcPr>
            <w:tcW w:w="1260" w:type="dxa"/>
            <w:tcBorders>
              <w:top w:val="single" w:sz="4" w:space="0" w:color="auto"/>
              <w:left w:val="nil"/>
              <w:bottom w:val="double" w:sz="6" w:space="0" w:color="auto"/>
              <w:right w:val="single" w:sz="4" w:space="0" w:color="auto"/>
            </w:tcBorders>
          </w:tcPr>
          <w:p w:rsidR="00503398" w:rsidRPr="00B86B62" w:rsidRDefault="00503398" w:rsidP="004F415D">
            <w:pPr>
              <w:jc w:val="center"/>
              <w:rPr>
                <w:rFonts w:eastAsia="Times New Roman" w:cs="Times New Roman"/>
              </w:rPr>
            </w:pPr>
            <w:r w:rsidRPr="00B86B62">
              <w:rPr>
                <w:rFonts w:eastAsia="Times New Roman" w:cs="Times New Roman"/>
                <w:sz w:val="22"/>
              </w:rPr>
              <w:t>Periodic Goals Met</w:t>
            </w:r>
          </w:p>
        </w:tc>
        <w:tc>
          <w:tcPr>
            <w:tcW w:w="1237" w:type="dxa"/>
            <w:tcBorders>
              <w:top w:val="single" w:sz="4" w:space="0" w:color="auto"/>
              <w:left w:val="single" w:sz="4" w:space="0" w:color="auto"/>
              <w:bottom w:val="double" w:sz="6" w:space="0" w:color="auto"/>
              <w:right w:val="single" w:sz="4" w:space="0" w:color="auto"/>
            </w:tcBorders>
            <w:vAlign w:val="center"/>
          </w:tcPr>
          <w:p w:rsidR="00503398" w:rsidRPr="00B86B62" w:rsidRDefault="00220C6A" w:rsidP="004F415D">
            <w:pPr>
              <w:jc w:val="center"/>
              <w:rPr>
                <w:rFonts w:eastAsia="Times New Roman" w:cs="Times New Roman"/>
              </w:rPr>
            </w:pPr>
            <w:r>
              <w:rPr>
                <w:rFonts w:eastAsia="Times New Roman" w:cs="Times New Roman"/>
                <w:sz w:val="22"/>
              </w:rPr>
              <w:t>Completed</w:t>
            </w:r>
          </w:p>
        </w:tc>
      </w:tr>
      <w:tr w:rsidR="00503398" w:rsidRPr="00F51D2B" w:rsidTr="00503398">
        <w:trPr>
          <w:trHeight w:val="620"/>
        </w:trPr>
        <w:tc>
          <w:tcPr>
            <w:tcW w:w="911" w:type="dxa"/>
            <w:tcBorders>
              <w:top w:val="double" w:sz="6" w:space="0" w:color="auto"/>
              <w:left w:val="single" w:sz="4" w:space="0" w:color="auto"/>
              <w:bottom w:val="single" w:sz="4" w:space="0" w:color="auto"/>
              <w:right w:val="single" w:sz="4" w:space="0" w:color="auto"/>
            </w:tcBorders>
            <w:vAlign w:val="center"/>
          </w:tcPr>
          <w:p w:rsidR="00503398" w:rsidRPr="00B86B62" w:rsidRDefault="00A25862" w:rsidP="004F415D">
            <w:pPr>
              <w:jc w:val="center"/>
              <w:rPr>
                <w:rFonts w:eastAsia="Times New Roman" w:cs="Times New Roman"/>
              </w:rPr>
            </w:pPr>
            <w:hyperlink w:anchor="Item40_01" w:history="1">
              <w:r w:rsidR="00503398" w:rsidRPr="00B86B62">
                <w:rPr>
                  <w:rStyle w:val="Hyperlink"/>
                  <w:rFonts w:eastAsia="Times New Roman" w:cs="Times New Roman"/>
                </w:rPr>
                <w:t>40-01</w:t>
              </w:r>
            </w:hyperlink>
          </w:p>
        </w:tc>
        <w:tc>
          <w:tcPr>
            <w:tcW w:w="4944" w:type="dxa"/>
            <w:tcBorders>
              <w:top w:val="double" w:sz="6" w:space="0" w:color="auto"/>
              <w:left w:val="single" w:sz="4" w:space="0" w:color="auto"/>
              <w:bottom w:val="single" w:sz="4" w:space="0" w:color="auto"/>
              <w:right w:val="single" w:sz="4" w:space="0" w:color="auto"/>
            </w:tcBorders>
            <w:shd w:val="clear" w:color="auto" w:fill="auto"/>
            <w:hideMark/>
          </w:tcPr>
          <w:p w:rsidR="00503398" w:rsidRPr="00B86B62" w:rsidRDefault="00503398" w:rsidP="00B605EA">
            <w:pPr>
              <w:rPr>
                <w:rFonts w:eastAsia="Times New Roman" w:cs="Times New Roman"/>
              </w:rPr>
            </w:pPr>
            <w:r w:rsidRPr="00B86B62">
              <w:rPr>
                <w:rFonts w:eastAsia="Times New Roman" w:cs="Times New Roman"/>
                <w:sz w:val="22"/>
              </w:rPr>
              <w:t>Study Groups to consider the Resolution when determining whether a Question or Recommendation has policy or regulatory implications</w:t>
            </w:r>
          </w:p>
        </w:tc>
        <w:tc>
          <w:tcPr>
            <w:tcW w:w="1170" w:type="dxa"/>
            <w:tcBorders>
              <w:top w:val="double" w:sz="6" w:space="0" w:color="auto"/>
              <w:left w:val="nil"/>
              <w:bottom w:val="single" w:sz="4" w:space="0" w:color="auto"/>
              <w:right w:val="single" w:sz="4" w:space="0" w:color="auto"/>
            </w:tcBorders>
            <w:shd w:val="clear" w:color="auto" w:fill="auto"/>
            <w:vAlign w:val="center"/>
            <w:hideMark/>
          </w:tcPr>
          <w:p w:rsidR="00503398" w:rsidRPr="00B86B62" w:rsidRDefault="00503398" w:rsidP="00B605EA">
            <w:pPr>
              <w:jc w:val="center"/>
              <w:rPr>
                <w:rFonts w:eastAsia="Times New Roman" w:cs="Times New Roman"/>
              </w:rPr>
            </w:pPr>
            <w:r w:rsidRPr="00B86B62">
              <w:rPr>
                <w:rFonts w:eastAsia="Times New Roman" w:cs="Times New Roman"/>
                <w:sz w:val="22"/>
              </w:rPr>
              <w:t>ongoing</w:t>
            </w:r>
          </w:p>
        </w:tc>
        <w:tc>
          <w:tcPr>
            <w:tcW w:w="1260" w:type="dxa"/>
            <w:tcBorders>
              <w:top w:val="double" w:sz="6" w:space="0" w:color="auto"/>
              <w:left w:val="nil"/>
              <w:bottom w:val="single" w:sz="4" w:space="0" w:color="auto"/>
              <w:right w:val="single" w:sz="4" w:space="0" w:color="auto"/>
            </w:tcBorders>
          </w:tcPr>
          <w:p w:rsidR="00503398" w:rsidRPr="00B86B62" w:rsidRDefault="00503398" w:rsidP="004F415D">
            <w:pPr>
              <w:jc w:val="center"/>
              <w:rPr>
                <w:rFonts w:eastAsia="Times New Roman" w:cs="Times New Roman"/>
              </w:rPr>
            </w:pPr>
          </w:p>
        </w:tc>
        <w:tc>
          <w:tcPr>
            <w:tcW w:w="1237" w:type="dxa"/>
            <w:tcBorders>
              <w:top w:val="double" w:sz="6" w:space="0" w:color="auto"/>
              <w:left w:val="single" w:sz="4" w:space="0" w:color="auto"/>
              <w:bottom w:val="single" w:sz="4" w:space="0" w:color="auto"/>
              <w:right w:val="single" w:sz="4" w:space="0" w:color="auto"/>
            </w:tcBorders>
            <w:vAlign w:val="center"/>
          </w:tcPr>
          <w:p w:rsidR="00503398" w:rsidRPr="00B86B62" w:rsidRDefault="00503398" w:rsidP="004F415D">
            <w:pPr>
              <w:jc w:val="center"/>
              <w:rPr>
                <w:rFonts w:eastAsia="Times New Roman" w:cs="Times New Roman"/>
              </w:rPr>
            </w:pPr>
          </w:p>
        </w:tc>
      </w:tr>
    </w:tbl>
    <w:p w:rsidR="004F415D" w:rsidRPr="00B86B62" w:rsidRDefault="004F415D" w:rsidP="004F415D"/>
    <w:p w:rsidR="004F415D" w:rsidRPr="00B86B62" w:rsidRDefault="004F415D" w:rsidP="004F415D"/>
    <w:p w:rsidR="004F415D" w:rsidRPr="00B86B62" w:rsidRDefault="004F415D" w:rsidP="004F415D">
      <w:pPr>
        <w:rPr>
          <w:b/>
          <w:u w:val="single"/>
        </w:rPr>
      </w:pPr>
      <w:bookmarkStart w:id="109" w:name="Item40_01"/>
      <w:bookmarkEnd w:id="109"/>
      <w:r w:rsidRPr="00B86B62">
        <w:rPr>
          <w:b/>
          <w:u w:val="single"/>
        </w:rPr>
        <w:t xml:space="preserve">Action Item </w:t>
      </w:r>
      <w:r w:rsidR="00155DA7" w:rsidRPr="00B86B62">
        <w:rPr>
          <w:b/>
          <w:u w:val="single"/>
        </w:rPr>
        <w:t>40-01</w:t>
      </w:r>
      <w:r w:rsidRPr="00B86B62">
        <w:rPr>
          <w:b/>
          <w:u w:val="single"/>
        </w:rPr>
        <w:t>:</w:t>
      </w:r>
      <w:r w:rsidRPr="00B86B62">
        <w:rPr>
          <w:b/>
        </w:rPr>
        <w:t xml:space="preserve">  </w:t>
      </w:r>
      <w:r w:rsidR="00155DA7" w:rsidRPr="00B86B62">
        <w:rPr>
          <w:b/>
        </w:rPr>
        <w:t>SGs</w:t>
      </w:r>
    </w:p>
    <w:p w:rsidR="00255266" w:rsidRPr="00B86B62" w:rsidRDefault="00155DA7" w:rsidP="001A13A4">
      <w:r w:rsidRPr="00B86B62">
        <w:rPr>
          <w:sz w:val="22"/>
        </w:rPr>
        <w:t>Study groups have applied appropriate Resolutions (e.g., Resolution 1, Resolution 2, Resolution 40) to decide which approval process should be utilized for draft Recommendations</w:t>
      </w:r>
    </w:p>
    <w:p w:rsidR="00155DA7" w:rsidRPr="00B86B62" w:rsidRDefault="00155DA7" w:rsidP="001A13A4"/>
    <w:p w:rsidR="00255266" w:rsidRPr="00B86B62" w:rsidRDefault="00255266" w:rsidP="001A13A4">
      <w:pPr>
        <w:rPr>
          <w:rFonts w:eastAsia="Times New Roman" w:cs="Times New Roman"/>
          <w:color w:val="000000"/>
          <w:sz w:val="22"/>
        </w:rPr>
      </w:pPr>
    </w:p>
    <w:p w:rsidR="00FC09C9" w:rsidRPr="00B86B62" w:rsidRDefault="00A25862" w:rsidP="00FC09C9">
      <w:hyperlink w:anchor="Top" w:history="1">
        <w:r w:rsidR="00FC09C9" w:rsidRPr="00B86B62">
          <w:rPr>
            <w:rStyle w:val="Hyperlink"/>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3344CF">
      <w:pPr>
        <w:pStyle w:val="Heading1"/>
      </w:pPr>
      <w:bookmarkStart w:id="110" w:name="Resolution_43"/>
      <w:bookmarkStart w:id="111" w:name="_Toc304236429"/>
      <w:bookmarkStart w:id="112" w:name="_Toc328061089"/>
      <w:bookmarkEnd w:id="110"/>
      <w:r w:rsidRPr="00B86B62">
        <w:t>Resolution 43 - Regional preparations for WTSAs</w:t>
      </w:r>
      <w:bookmarkEnd w:id="111"/>
      <w:bookmarkEnd w:id="112"/>
    </w:p>
    <w:p w:rsidR="000E52DB" w:rsidRPr="00B86B62" w:rsidRDefault="000E52DB" w:rsidP="001A13A4">
      <w:pPr>
        <w:rPr>
          <w:rFonts w:eastAsia="Times New Roman" w:cs="Times New Roman"/>
          <w:color w:val="000000"/>
          <w:sz w:val="22"/>
        </w:rPr>
      </w:pPr>
    </w:p>
    <w:p w:rsidR="00255266" w:rsidRPr="00B86B62" w:rsidRDefault="00255266" w:rsidP="00255266">
      <w:pPr>
        <w:rPr>
          <w:rFonts w:eastAsia="Times New Roman" w:cs="Times New Roman"/>
          <w:b/>
          <w:color w:val="000000"/>
          <w:sz w:val="22"/>
        </w:rPr>
      </w:pPr>
      <w:r w:rsidRPr="00B86B62">
        <w:rPr>
          <w:rFonts w:eastAsia="Times New Roman" w:cs="Times New Roman"/>
          <w:b/>
          <w:color w:val="000000"/>
          <w:sz w:val="22"/>
        </w:rPr>
        <w:t>Resolution 43</w:t>
      </w:r>
    </w:p>
    <w:p w:rsidR="00255266" w:rsidRPr="00B86B62" w:rsidRDefault="00255266" w:rsidP="00255266">
      <w:pPr>
        <w:rPr>
          <w:rFonts w:eastAsia="Times New Roman" w:cs="Times New Roman"/>
          <w:i/>
          <w:color w:val="000000"/>
          <w:sz w:val="22"/>
        </w:rPr>
      </w:pPr>
      <w:r w:rsidRPr="00B86B62">
        <w:rPr>
          <w:rFonts w:eastAsia="Times New Roman" w:cs="Times New Roman"/>
          <w:i/>
          <w:color w:val="000000"/>
          <w:sz w:val="22"/>
        </w:rPr>
        <w:t>resolves to instruct the Director of the Telecommunication Standardization Bureau</w:t>
      </w:r>
    </w:p>
    <w:p w:rsidR="00255266" w:rsidRPr="00B86B62" w:rsidRDefault="00255266" w:rsidP="003344CF">
      <w:pPr>
        <w:ind w:left="360"/>
        <w:rPr>
          <w:rFonts w:eastAsia="Times New Roman" w:cs="Times New Roman"/>
          <w:i/>
          <w:color w:val="000000"/>
          <w:sz w:val="22"/>
        </w:rPr>
      </w:pPr>
      <w:r w:rsidRPr="00B86B62">
        <w:rPr>
          <w:rFonts w:eastAsia="Times New Roman" w:cs="Times New Roman"/>
          <w:i/>
          <w:color w:val="000000"/>
          <w:sz w:val="22"/>
        </w:rPr>
        <w:t>to maintain the organization, within the financial limitations established by the Plenipotentiary Conference, of one regional preparatory meeting per region, the closest in time possible to the next WTSA, followed by an informal meeting of the chairmen and vice-chairmen of the regional preparatory meetings and other interested parties, to be held not earlier than six months prior to WTSA,</w:t>
      </w:r>
    </w:p>
    <w:p w:rsidR="00255266" w:rsidRPr="00B86B62" w:rsidRDefault="00255266" w:rsidP="003344CF">
      <w:pPr>
        <w:ind w:left="720" w:hanging="360"/>
        <w:rPr>
          <w:rFonts w:eastAsia="Times New Roman" w:cs="Times New Roman"/>
          <w:i/>
          <w:color w:val="000000"/>
          <w:sz w:val="22"/>
        </w:rPr>
      </w:pPr>
    </w:p>
    <w:p w:rsidR="00255266" w:rsidRPr="00B86B62" w:rsidRDefault="00255266" w:rsidP="003344CF">
      <w:pPr>
        <w:rPr>
          <w:rFonts w:eastAsia="Times New Roman" w:cs="Times New Roman"/>
          <w:i/>
          <w:color w:val="000000"/>
          <w:sz w:val="22"/>
        </w:rPr>
      </w:pPr>
      <w:r w:rsidRPr="00B86B62">
        <w:rPr>
          <w:rFonts w:eastAsia="Times New Roman" w:cs="Times New Roman"/>
          <w:i/>
          <w:color w:val="000000"/>
          <w:sz w:val="22"/>
        </w:rPr>
        <w:t>invites the Secretary-General, in cooperation with the Directors of the Bureaux of the three Sectors</w:t>
      </w:r>
    </w:p>
    <w:p w:rsidR="00255266" w:rsidRPr="00B86B62" w:rsidRDefault="00255266" w:rsidP="003344CF">
      <w:pPr>
        <w:ind w:left="540" w:hanging="180"/>
        <w:rPr>
          <w:rFonts w:eastAsia="Times New Roman" w:cs="Times New Roman"/>
          <w:i/>
          <w:color w:val="000000"/>
          <w:sz w:val="22"/>
        </w:rPr>
      </w:pPr>
      <w:r w:rsidRPr="00B86B62">
        <w:rPr>
          <w:rFonts w:eastAsia="Times New Roman" w:cs="Times New Roman"/>
          <w:i/>
          <w:color w:val="000000"/>
          <w:sz w:val="22"/>
        </w:rPr>
        <w:t>1 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 ;</w:t>
      </w:r>
    </w:p>
    <w:p w:rsidR="00255266" w:rsidRPr="00B86B62" w:rsidRDefault="00255266" w:rsidP="003344CF">
      <w:pPr>
        <w:ind w:left="540" w:hanging="180"/>
        <w:rPr>
          <w:rFonts w:eastAsia="Times New Roman" w:cs="Times New Roman"/>
          <w:i/>
          <w:color w:val="000000"/>
          <w:sz w:val="22"/>
        </w:rPr>
      </w:pPr>
    </w:p>
    <w:p w:rsidR="00255266" w:rsidRPr="00B86B62" w:rsidRDefault="00255266" w:rsidP="003344CF">
      <w:pPr>
        <w:ind w:left="540" w:hanging="180"/>
        <w:rPr>
          <w:rFonts w:eastAsia="Times New Roman" w:cs="Times New Roman"/>
          <w:i/>
          <w:color w:val="000000"/>
          <w:sz w:val="22"/>
        </w:rPr>
      </w:pPr>
      <w:r w:rsidRPr="00B86B62">
        <w:rPr>
          <w:rFonts w:eastAsia="Times New Roman" w:cs="Times New Roman"/>
          <w:i/>
          <w:color w:val="000000"/>
          <w:sz w:val="22"/>
        </w:rPr>
        <w:t>2 on the basis of such consultations, to assist Member States and regional and subregional telecommunication organizations in such areas as:</w:t>
      </w:r>
    </w:p>
    <w:p w:rsidR="00255266" w:rsidRPr="00B86B62" w:rsidRDefault="00255266" w:rsidP="003344CF">
      <w:pPr>
        <w:ind w:left="720" w:hanging="360"/>
        <w:rPr>
          <w:rFonts w:eastAsia="Times New Roman" w:cs="Times New Roman"/>
          <w:i/>
          <w:color w:val="000000"/>
          <w:sz w:val="22"/>
        </w:rPr>
      </w:pPr>
    </w:p>
    <w:p w:rsidR="00255266" w:rsidRPr="00B86B62" w:rsidRDefault="00255266" w:rsidP="003344CF">
      <w:pPr>
        <w:ind w:left="1080" w:hanging="540"/>
        <w:rPr>
          <w:rFonts w:eastAsia="Times New Roman" w:cs="Times New Roman"/>
          <w:i/>
          <w:color w:val="000000"/>
          <w:sz w:val="22"/>
        </w:rPr>
      </w:pPr>
      <w:r w:rsidRPr="00B86B62">
        <w:rPr>
          <w:rFonts w:eastAsia="Times New Roman" w:cs="Times New Roman"/>
          <w:i/>
          <w:color w:val="000000"/>
          <w:sz w:val="22"/>
        </w:rPr>
        <w:t xml:space="preserve">    i) the organization of informal regional and interregional preparatory meetings, and formal regional preparatory meetings if a region so requests;</w:t>
      </w:r>
    </w:p>
    <w:p w:rsidR="00255266" w:rsidRPr="00B86B62" w:rsidRDefault="00255266" w:rsidP="003344CF">
      <w:pPr>
        <w:ind w:left="1080" w:hanging="540"/>
        <w:rPr>
          <w:rFonts w:eastAsia="Times New Roman" w:cs="Times New Roman"/>
          <w:i/>
          <w:color w:val="000000"/>
          <w:sz w:val="22"/>
        </w:rPr>
      </w:pPr>
    </w:p>
    <w:p w:rsidR="00255266" w:rsidRPr="00B86B62" w:rsidRDefault="00255266" w:rsidP="003344CF">
      <w:pPr>
        <w:ind w:left="1080" w:hanging="540"/>
        <w:rPr>
          <w:rFonts w:eastAsia="Times New Roman" w:cs="Times New Roman"/>
          <w:i/>
          <w:color w:val="000000"/>
          <w:sz w:val="22"/>
        </w:rPr>
      </w:pPr>
      <w:r w:rsidRPr="00B86B62">
        <w:rPr>
          <w:rFonts w:eastAsia="Times New Roman" w:cs="Times New Roman"/>
          <w:i/>
          <w:color w:val="000000"/>
          <w:sz w:val="22"/>
        </w:rPr>
        <w:t xml:space="preserve">    ii) the identification of major issues to be resolved by the next WTSA;</w:t>
      </w:r>
    </w:p>
    <w:p w:rsidR="00255266" w:rsidRPr="00B86B62" w:rsidRDefault="00255266" w:rsidP="003344CF">
      <w:pPr>
        <w:ind w:left="1080" w:hanging="540"/>
        <w:rPr>
          <w:rFonts w:eastAsia="Times New Roman" w:cs="Times New Roman"/>
          <w:i/>
          <w:color w:val="000000"/>
          <w:sz w:val="22"/>
        </w:rPr>
      </w:pPr>
    </w:p>
    <w:p w:rsidR="00255266" w:rsidRPr="00B86B62" w:rsidRDefault="00255266" w:rsidP="003344CF">
      <w:pPr>
        <w:ind w:left="1080" w:hanging="540"/>
        <w:rPr>
          <w:rFonts w:eastAsia="Times New Roman" w:cs="Times New Roman"/>
          <w:i/>
          <w:color w:val="000000"/>
          <w:sz w:val="22"/>
        </w:rPr>
      </w:pPr>
      <w:r w:rsidRPr="00B86B62">
        <w:rPr>
          <w:rFonts w:eastAsia="Times New Roman" w:cs="Times New Roman"/>
          <w:i/>
          <w:color w:val="000000"/>
          <w:sz w:val="22"/>
        </w:rPr>
        <w:t xml:space="preserve">    iii) the development of coordination methods;</w:t>
      </w:r>
    </w:p>
    <w:p w:rsidR="00255266" w:rsidRPr="00B86B62" w:rsidRDefault="00255266" w:rsidP="003344CF">
      <w:pPr>
        <w:ind w:left="1080" w:hanging="540"/>
        <w:rPr>
          <w:rFonts w:eastAsia="Times New Roman" w:cs="Times New Roman"/>
          <w:i/>
          <w:color w:val="000000"/>
          <w:sz w:val="22"/>
        </w:rPr>
      </w:pPr>
    </w:p>
    <w:p w:rsidR="00255266" w:rsidRPr="00B86B62" w:rsidRDefault="00255266" w:rsidP="003344CF">
      <w:pPr>
        <w:ind w:left="1080" w:hanging="540"/>
        <w:rPr>
          <w:rFonts w:eastAsia="Times New Roman" w:cs="Times New Roman"/>
          <w:i/>
          <w:color w:val="000000"/>
          <w:sz w:val="22"/>
        </w:rPr>
      </w:pPr>
      <w:r w:rsidRPr="00B86B62">
        <w:rPr>
          <w:rFonts w:eastAsia="Times New Roman" w:cs="Times New Roman"/>
          <w:i/>
          <w:color w:val="000000"/>
          <w:sz w:val="22"/>
        </w:rPr>
        <w:t xml:space="preserve">    iv) the organization of information sessions on expected work for WTSA;</w:t>
      </w:r>
    </w:p>
    <w:p w:rsidR="00255266" w:rsidRPr="00B86B62" w:rsidRDefault="00255266" w:rsidP="003344CF">
      <w:pPr>
        <w:ind w:left="720" w:hanging="360"/>
        <w:rPr>
          <w:rFonts w:eastAsia="Times New Roman" w:cs="Times New Roman"/>
          <w:i/>
          <w:color w:val="000000"/>
          <w:sz w:val="22"/>
        </w:rPr>
      </w:pPr>
    </w:p>
    <w:p w:rsidR="00255266" w:rsidRPr="00B86B62" w:rsidRDefault="00255266" w:rsidP="003344CF">
      <w:pPr>
        <w:ind w:left="720" w:hanging="360"/>
        <w:rPr>
          <w:rFonts w:eastAsia="Times New Roman" w:cs="Times New Roman"/>
          <w:i/>
          <w:color w:val="000000"/>
          <w:sz w:val="22"/>
        </w:rPr>
      </w:pPr>
      <w:r w:rsidRPr="00B86B62">
        <w:rPr>
          <w:rFonts w:eastAsia="Times New Roman" w:cs="Times New Roman"/>
          <w:i/>
          <w:color w:val="000000"/>
          <w:sz w:val="22"/>
        </w:rPr>
        <w:t>3 to submit, no later than the 2009 session of the ITU Council, a report on feedback from Member States concerning WTSA regional preparatory meetings, their results and the application of this resolution,</w:t>
      </w:r>
    </w:p>
    <w:p w:rsidR="00255266" w:rsidRPr="00B86B62" w:rsidRDefault="00255266" w:rsidP="003344CF">
      <w:pPr>
        <w:ind w:left="720" w:hanging="360"/>
        <w:rPr>
          <w:rFonts w:eastAsia="Times New Roman" w:cs="Times New Roman"/>
          <w:i/>
          <w:color w:val="000000"/>
          <w:sz w:val="22"/>
        </w:rPr>
      </w:pPr>
    </w:p>
    <w:p w:rsidR="00255266" w:rsidRPr="00B86B62" w:rsidRDefault="00255266" w:rsidP="003344CF">
      <w:pPr>
        <w:rPr>
          <w:rFonts w:eastAsia="Times New Roman" w:cs="Times New Roman"/>
          <w:i/>
          <w:color w:val="000000"/>
          <w:sz w:val="22"/>
        </w:rPr>
      </w:pPr>
      <w:r w:rsidRPr="00B86B62">
        <w:rPr>
          <w:rFonts w:eastAsia="Times New Roman" w:cs="Times New Roman"/>
          <w:i/>
          <w:color w:val="000000"/>
          <w:sz w:val="22"/>
        </w:rPr>
        <w:t>invites Member States</w:t>
      </w:r>
    </w:p>
    <w:p w:rsidR="00255266" w:rsidRPr="00B86B62" w:rsidRDefault="00255266" w:rsidP="003344CF">
      <w:pPr>
        <w:ind w:left="720" w:hanging="360"/>
        <w:rPr>
          <w:rFonts w:eastAsia="Times New Roman" w:cs="Times New Roman"/>
          <w:i/>
          <w:color w:val="000000"/>
          <w:sz w:val="22"/>
        </w:rPr>
      </w:pPr>
      <w:r w:rsidRPr="00B86B62">
        <w:rPr>
          <w:rFonts w:eastAsia="Times New Roman" w:cs="Times New Roman"/>
          <w:i/>
          <w:color w:val="000000"/>
          <w:sz w:val="22"/>
        </w:rPr>
        <w:t>to participate actively in the implementation of this resolution,</w:t>
      </w:r>
    </w:p>
    <w:p w:rsidR="00255266" w:rsidRPr="00B86B62" w:rsidRDefault="00255266" w:rsidP="003344CF">
      <w:pPr>
        <w:ind w:left="720" w:hanging="360"/>
        <w:rPr>
          <w:rFonts w:eastAsia="Times New Roman" w:cs="Times New Roman"/>
          <w:i/>
          <w:color w:val="000000"/>
          <w:sz w:val="22"/>
        </w:rPr>
      </w:pPr>
    </w:p>
    <w:p w:rsidR="00255266" w:rsidRPr="00B86B62" w:rsidRDefault="00255266" w:rsidP="003344CF">
      <w:pPr>
        <w:rPr>
          <w:rFonts w:eastAsia="Times New Roman" w:cs="Times New Roman"/>
          <w:i/>
          <w:color w:val="000000"/>
          <w:sz w:val="22"/>
        </w:rPr>
      </w:pPr>
      <w:r w:rsidRPr="00B86B62">
        <w:rPr>
          <w:rFonts w:eastAsia="Times New Roman" w:cs="Times New Roman"/>
          <w:i/>
          <w:color w:val="000000"/>
          <w:sz w:val="22"/>
        </w:rPr>
        <w:t xml:space="preserve">invites regional and subregional telecommunication organizations </w:t>
      </w:r>
    </w:p>
    <w:p w:rsidR="00255266" w:rsidRPr="00B86B62" w:rsidRDefault="00255266" w:rsidP="003344CF">
      <w:pPr>
        <w:ind w:left="720" w:hanging="360"/>
        <w:rPr>
          <w:rFonts w:eastAsia="Times New Roman" w:cs="Times New Roman"/>
          <w:i/>
          <w:color w:val="000000"/>
          <w:sz w:val="22"/>
        </w:rPr>
      </w:pPr>
      <w:r w:rsidRPr="00B86B62">
        <w:rPr>
          <w:rFonts w:eastAsia="Times New Roman" w:cs="Times New Roman"/>
          <w:i/>
          <w:color w:val="000000"/>
          <w:sz w:val="22"/>
        </w:rPr>
        <w:t xml:space="preserve">1 to participate in coordinating and harmonizing the contributions of their respective Member States in order to generate common proposals where possible; </w:t>
      </w:r>
    </w:p>
    <w:p w:rsidR="00255266" w:rsidRPr="00B86B62" w:rsidRDefault="00255266" w:rsidP="003344CF">
      <w:pPr>
        <w:ind w:left="720" w:hanging="360"/>
        <w:rPr>
          <w:rFonts w:eastAsia="Times New Roman" w:cs="Times New Roman"/>
          <w:i/>
          <w:color w:val="000000"/>
          <w:sz w:val="22"/>
        </w:rPr>
      </w:pPr>
    </w:p>
    <w:p w:rsidR="00255266" w:rsidRPr="00B86B62" w:rsidRDefault="00255266" w:rsidP="003344CF">
      <w:pPr>
        <w:ind w:left="720" w:hanging="360"/>
        <w:rPr>
          <w:rFonts w:eastAsia="Times New Roman" w:cs="Times New Roman"/>
          <w:i/>
          <w:color w:val="000000"/>
          <w:sz w:val="22"/>
        </w:rPr>
      </w:pPr>
      <w:r w:rsidRPr="00B86B62">
        <w:rPr>
          <w:rFonts w:eastAsia="Times New Roman" w:cs="Times New Roman"/>
          <w:i/>
          <w:color w:val="000000"/>
          <w:sz w:val="22"/>
        </w:rPr>
        <w:t>2 to convene, if possible, informal interregional meetings in order to arrive at interregional common proposals.</w:t>
      </w:r>
    </w:p>
    <w:p w:rsidR="004F415D" w:rsidRPr="00B86B62" w:rsidRDefault="004F415D" w:rsidP="004F415D"/>
    <w:p w:rsidR="004F415D" w:rsidRPr="00B86B62" w:rsidRDefault="004F415D" w:rsidP="004F415D"/>
    <w:tbl>
      <w:tblPr>
        <w:tblW w:w="9522" w:type="dxa"/>
        <w:tblInd w:w="-13" w:type="dxa"/>
        <w:tblLook w:val="04A0" w:firstRow="1" w:lastRow="0" w:firstColumn="1" w:lastColumn="0" w:noHBand="0" w:noVBand="1"/>
      </w:tblPr>
      <w:tblGrid>
        <w:gridCol w:w="911"/>
        <w:gridCol w:w="4944"/>
        <w:gridCol w:w="1255"/>
        <w:gridCol w:w="1175"/>
        <w:gridCol w:w="1237"/>
      </w:tblGrid>
      <w:tr w:rsidR="009F3E96" w:rsidRPr="00F51D2B" w:rsidTr="003D0F7C">
        <w:trPr>
          <w:trHeight w:val="647"/>
          <w:tblHeader/>
        </w:trPr>
        <w:tc>
          <w:tcPr>
            <w:tcW w:w="911" w:type="dxa"/>
            <w:tcBorders>
              <w:top w:val="single" w:sz="4" w:space="0" w:color="auto"/>
              <w:left w:val="single" w:sz="4" w:space="0" w:color="auto"/>
              <w:bottom w:val="double" w:sz="6" w:space="0" w:color="auto"/>
              <w:right w:val="single" w:sz="4" w:space="0" w:color="auto"/>
            </w:tcBorders>
            <w:vAlign w:val="center"/>
          </w:tcPr>
          <w:p w:rsidR="009F3E96" w:rsidRPr="00B86B62" w:rsidRDefault="009F3E96" w:rsidP="004F415D">
            <w:pPr>
              <w:jc w:val="center"/>
              <w:rPr>
                <w:rFonts w:eastAsia="Times New Roman" w:cs="Times New Roman"/>
              </w:rPr>
            </w:pPr>
            <w:r w:rsidRPr="00B86B62">
              <w:rPr>
                <w:rFonts w:eastAsia="Times New Roman" w:cs="Times New Roman"/>
                <w:sz w:val="22"/>
              </w:rPr>
              <w:t>Action Item</w:t>
            </w:r>
          </w:p>
        </w:tc>
        <w:tc>
          <w:tcPr>
            <w:tcW w:w="4944"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9F3E96" w:rsidRPr="00B86B62" w:rsidRDefault="009F3E96" w:rsidP="004F415D">
            <w:pPr>
              <w:jc w:val="center"/>
              <w:rPr>
                <w:rFonts w:eastAsia="Times New Roman" w:cs="Times New Roman"/>
              </w:rPr>
            </w:pPr>
            <w:r w:rsidRPr="00B86B62">
              <w:rPr>
                <w:rFonts w:eastAsia="Times New Roman" w:cs="Times New Roman"/>
                <w:sz w:val="22"/>
              </w:rPr>
              <w:t>Action</w:t>
            </w:r>
          </w:p>
        </w:tc>
        <w:tc>
          <w:tcPr>
            <w:tcW w:w="1255" w:type="dxa"/>
            <w:tcBorders>
              <w:top w:val="single" w:sz="4" w:space="0" w:color="auto"/>
              <w:left w:val="nil"/>
              <w:bottom w:val="double" w:sz="6" w:space="0" w:color="auto"/>
              <w:right w:val="single" w:sz="4" w:space="0" w:color="auto"/>
            </w:tcBorders>
            <w:shd w:val="clear" w:color="auto" w:fill="auto"/>
            <w:vAlign w:val="center"/>
            <w:hideMark/>
          </w:tcPr>
          <w:p w:rsidR="009F3E96" w:rsidRPr="00B86B62" w:rsidRDefault="009F3E96" w:rsidP="004F415D">
            <w:pPr>
              <w:jc w:val="center"/>
              <w:rPr>
                <w:rFonts w:eastAsia="Times New Roman" w:cs="Times New Roman"/>
              </w:rPr>
            </w:pPr>
            <w:r w:rsidRPr="00B86B62">
              <w:rPr>
                <w:rFonts w:eastAsia="Times New Roman" w:cs="Times New Roman"/>
                <w:sz w:val="22"/>
              </w:rPr>
              <w:t>Milestone</w:t>
            </w:r>
          </w:p>
        </w:tc>
        <w:tc>
          <w:tcPr>
            <w:tcW w:w="1175" w:type="dxa"/>
            <w:tcBorders>
              <w:top w:val="single" w:sz="4" w:space="0" w:color="auto"/>
              <w:left w:val="nil"/>
              <w:bottom w:val="double" w:sz="6" w:space="0" w:color="auto"/>
              <w:right w:val="single" w:sz="4" w:space="0" w:color="auto"/>
            </w:tcBorders>
          </w:tcPr>
          <w:p w:rsidR="009F3E96" w:rsidRPr="00B86B62" w:rsidRDefault="009F3E96" w:rsidP="004F415D">
            <w:pPr>
              <w:jc w:val="center"/>
              <w:rPr>
                <w:rFonts w:eastAsia="Times New Roman" w:cs="Times New Roman"/>
              </w:rPr>
            </w:pPr>
            <w:r w:rsidRPr="00B86B62">
              <w:rPr>
                <w:rFonts w:eastAsia="Times New Roman" w:cs="Times New Roman"/>
                <w:sz w:val="22"/>
              </w:rPr>
              <w:t>Periodic Goals Met</w:t>
            </w:r>
          </w:p>
        </w:tc>
        <w:tc>
          <w:tcPr>
            <w:tcW w:w="1237" w:type="dxa"/>
            <w:tcBorders>
              <w:top w:val="single" w:sz="4" w:space="0" w:color="auto"/>
              <w:left w:val="single" w:sz="4" w:space="0" w:color="auto"/>
              <w:bottom w:val="double" w:sz="6" w:space="0" w:color="auto"/>
              <w:right w:val="single" w:sz="4" w:space="0" w:color="auto"/>
            </w:tcBorders>
            <w:vAlign w:val="center"/>
          </w:tcPr>
          <w:p w:rsidR="009F3E96" w:rsidRPr="00B86B62" w:rsidRDefault="00220C6A" w:rsidP="004F415D">
            <w:pPr>
              <w:jc w:val="center"/>
              <w:rPr>
                <w:rFonts w:eastAsia="Times New Roman" w:cs="Times New Roman"/>
              </w:rPr>
            </w:pPr>
            <w:r>
              <w:rPr>
                <w:rFonts w:eastAsia="Times New Roman" w:cs="Times New Roman"/>
                <w:sz w:val="22"/>
              </w:rPr>
              <w:t>Completed</w:t>
            </w:r>
          </w:p>
        </w:tc>
      </w:tr>
      <w:tr w:rsidR="003D434F" w:rsidRPr="00F51D2B" w:rsidTr="000940F0">
        <w:trPr>
          <w:trHeight w:val="620"/>
        </w:trPr>
        <w:tc>
          <w:tcPr>
            <w:tcW w:w="911" w:type="dxa"/>
            <w:tcBorders>
              <w:top w:val="double" w:sz="6" w:space="0" w:color="auto"/>
              <w:left w:val="single" w:sz="4" w:space="0" w:color="auto"/>
              <w:bottom w:val="single" w:sz="4" w:space="0" w:color="auto"/>
              <w:right w:val="single" w:sz="4" w:space="0" w:color="auto"/>
            </w:tcBorders>
            <w:vAlign w:val="center"/>
          </w:tcPr>
          <w:p w:rsidR="003D434F" w:rsidRPr="00B86B62" w:rsidRDefault="00A25862" w:rsidP="004F415D">
            <w:pPr>
              <w:jc w:val="center"/>
              <w:rPr>
                <w:rFonts w:eastAsia="Times New Roman" w:cs="Times New Roman"/>
              </w:rPr>
            </w:pPr>
            <w:hyperlink w:anchor="Item43_01" w:history="1">
              <w:r w:rsidR="003D434F" w:rsidRPr="00B86B62">
                <w:rPr>
                  <w:rStyle w:val="Hyperlink"/>
                  <w:rFonts w:eastAsia="Times New Roman" w:cs="Times New Roman"/>
                  <w:sz w:val="22"/>
                </w:rPr>
                <w:t>43-01</w:t>
              </w:r>
            </w:hyperlink>
          </w:p>
        </w:tc>
        <w:tc>
          <w:tcPr>
            <w:tcW w:w="4944" w:type="dxa"/>
            <w:tcBorders>
              <w:top w:val="double" w:sz="6" w:space="0" w:color="auto"/>
              <w:left w:val="single" w:sz="4" w:space="0" w:color="auto"/>
              <w:bottom w:val="single" w:sz="4" w:space="0" w:color="auto"/>
              <w:right w:val="single" w:sz="4" w:space="0" w:color="auto"/>
            </w:tcBorders>
            <w:shd w:val="clear" w:color="auto" w:fill="auto"/>
            <w:hideMark/>
          </w:tcPr>
          <w:p w:rsidR="003D434F" w:rsidRPr="00F51D2B" w:rsidRDefault="003D434F" w:rsidP="00D12D34">
            <w:r w:rsidRPr="00F51D2B">
              <w:rPr>
                <w:sz w:val="22"/>
              </w:rPr>
              <w:t>Director to organize, at the request of the region, one regional preparatory meeting per region for WTSA-12 between 6 months and 9 months before WTSA-12</w:t>
            </w:r>
          </w:p>
        </w:tc>
        <w:tc>
          <w:tcPr>
            <w:tcW w:w="1255" w:type="dxa"/>
            <w:tcBorders>
              <w:top w:val="double" w:sz="6" w:space="0" w:color="auto"/>
              <w:left w:val="nil"/>
              <w:bottom w:val="single" w:sz="4" w:space="0" w:color="auto"/>
              <w:right w:val="single" w:sz="4" w:space="0" w:color="auto"/>
            </w:tcBorders>
            <w:shd w:val="clear" w:color="auto" w:fill="auto"/>
            <w:vAlign w:val="center"/>
            <w:hideMark/>
          </w:tcPr>
          <w:p w:rsidR="003D434F" w:rsidRPr="00F51D2B" w:rsidRDefault="003D434F">
            <w:pPr>
              <w:jc w:val="center"/>
            </w:pPr>
            <w:r w:rsidRPr="00F51D2B">
              <w:rPr>
                <w:sz w:val="22"/>
              </w:rPr>
              <w:t>30-Sep-11</w:t>
            </w:r>
          </w:p>
        </w:tc>
        <w:tc>
          <w:tcPr>
            <w:tcW w:w="1175" w:type="dxa"/>
            <w:tcBorders>
              <w:top w:val="double" w:sz="6" w:space="0" w:color="auto"/>
              <w:left w:val="nil"/>
              <w:bottom w:val="single" w:sz="4" w:space="0" w:color="auto"/>
              <w:right w:val="single" w:sz="4" w:space="0" w:color="auto"/>
            </w:tcBorders>
            <w:vAlign w:val="center"/>
          </w:tcPr>
          <w:p w:rsidR="003D434F" w:rsidRPr="00B86B62" w:rsidRDefault="003D434F" w:rsidP="000940F0">
            <w:pPr>
              <w:jc w:val="center"/>
              <w:rPr>
                <w:rFonts w:eastAsia="Times New Roman" w:cs="Times New Roman"/>
              </w:rPr>
            </w:pPr>
          </w:p>
        </w:tc>
        <w:tc>
          <w:tcPr>
            <w:tcW w:w="1237" w:type="dxa"/>
            <w:tcBorders>
              <w:top w:val="double" w:sz="6" w:space="0" w:color="auto"/>
              <w:left w:val="single" w:sz="4" w:space="0" w:color="auto"/>
              <w:bottom w:val="single" w:sz="4" w:space="0" w:color="auto"/>
              <w:right w:val="single" w:sz="4" w:space="0" w:color="auto"/>
            </w:tcBorders>
            <w:vAlign w:val="center"/>
          </w:tcPr>
          <w:p w:rsidR="003D434F" w:rsidRPr="00B86B62" w:rsidRDefault="003D434F" w:rsidP="004F415D">
            <w:pPr>
              <w:jc w:val="center"/>
              <w:rPr>
                <w:rFonts w:eastAsia="Times New Roman" w:cs="Times New Roman"/>
              </w:rPr>
            </w:pPr>
            <w:r w:rsidRPr="00B86B62">
              <w:rPr>
                <w:rFonts w:eastAsia="Times New Roman" w:cs="Times New Roman"/>
              </w:rPr>
              <w:sym w:font="Wingdings" w:char="F0FC"/>
            </w:r>
          </w:p>
        </w:tc>
      </w:tr>
      <w:tr w:rsidR="003D434F" w:rsidRPr="00F51D2B" w:rsidTr="000940F0">
        <w:trPr>
          <w:trHeight w:val="710"/>
        </w:trPr>
        <w:tc>
          <w:tcPr>
            <w:tcW w:w="911" w:type="dxa"/>
            <w:tcBorders>
              <w:top w:val="nil"/>
              <w:left w:val="single" w:sz="4" w:space="0" w:color="auto"/>
              <w:bottom w:val="single" w:sz="4" w:space="0" w:color="auto"/>
              <w:right w:val="single" w:sz="4" w:space="0" w:color="auto"/>
            </w:tcBorders>
            <w:vAlign w:val="center"/>
          </w:tcPr>
          <w:p w:rsidR="003D434F" w:rsidRPr="00B86B62" w:rsidRDefault="00A25862" w:rsidP="00B605EA">
            <w:pPr>
              <w:jc w:val="center"/>
              <w:rPr>
                <w:rFonts w:eastAsia="Times New Roman" w:cs="Times New Roman"/>
              </w:rPr>
            </w:pPr>
            <w:hyperlink w:anchor="Item43_02" w:history="1">
              <w:r w:rsidR="003D434F" w:rsidRPr="00B86B62">
                <w:rPr>
                  <w:rStyle w:val="Hyperlink"/>
                  <w:rFonts w:eastAsia="Times New Roman" w:cs="Times New Roman"/>
                  <w:sz w:val="22"/>
                </w:rPr>
                <w:t>43-02</w:t>
              </w:r>
            </w:hyperlink>
          </w:p>
        </w:tc>
        <w:tc>
          <w:tcPr>
            <w:tcW w:w="4944" w:type="dxa"/>
            <w:tcBorders>
              <w:top w:val="nil"/>
              <w:left w:val="single" w:sz="4" w:space="0" w:color="auto"/>
              <w:bottom w:val="single" w:sz="4" w:space="0" w:color="auto"/>
              <w:right w:val="single" w:sz="4" w:space="0" w:color="auto"/>
            </w:tcBorders>
            <w:shd w:val="clear" w:color="auto" w:fill="auto"/>
            <w:hideMark/>
          </w:tcPr>
          <w:p w:rsidR="003D434F" w:rsidRPr="00F51D2B" w:rsidRDefault="003D434F">
            <w:r w:rsidRPr="00F51D2B">
              <w:rPr>
                <w:sz w:val="22"/>
              </w:rPr>
              <w:t xml:space="preserve">Director to invite Secretary General to consult Member States and regional telecommunication organizations  on the means by which their preparations for WTSA-12 can be supported, </w:t>
            </w:r>
            <w:r w:rsidRPr="00F51D2B">
              <w:rPr>
                <w:sz w:val="22"/>
              </w:rPr>
              <w:lastRenderedPageBreak/>
              <w:t>including support for a Bridging the Standardization Gap Forum per region.</w:t>
            </w:r>
          </w:p>
        </w:tc>
        <w:tc>
          <w:tcPr>
            <w:tcW w:w="1255" w:type="dxa"/>
            <w:tcBorders>
              <w:top w:val="nil"/>
              <w:left w:val="nil"/>
              <w:bottom w:val="single" w:sz="4" w:space="0" w:color="auto"/>
              <w:right w:val="single" w:sz="4" w:space="0" w:color="auto"/>
            </w:tcBorders>
            <w:shd w:val="clear" w:color="auto" w:fill="auto"/>
            <w:vAlign w:val="center"/>
            <w:hideMark/>
          </w:tcPr>
          <w:p w:rsidR="003D434F" w:rsidRPr="00F51D2B" w:rsidRDefault="003D434F" w:rsidP="00C1325D">
            <w:pPr>
              <w:jc w:val="center"/>
              <w:rPr>
                <w:highlight w:val="yellow"/>
              </w:rPr>
            </w:pPr>
            <w:r w:rsidRPr="00F51D2B">
              <w:rPr>
                <w:sz w:val="22"/>
              </w:rPr>
              <w:lastRenderedPageBreak/>
              <w:t>30-Jun-11</w:t>
            </w:r>
          </w:p>
        </w:tc>
        <w:tc>
          <w:tcPr>
            <w:tcW w:w="1175" w:type="dxa"/>
            <w:tcBorders>
              <w:top w:val="nil"/>
              <w:left w:val="nil"/>
              <w:bottom w:val="single" w:sz="4" w:space="0" w:color="auto"/>
              <w:right w:val="single" w:sz="4" w:space="0" w:color="auto"/>
            </w:tcBorders>
            <w:shd w:val="clear" w:color="auto" w:fill="auto"/>
            <w:vAlign w:val="center"/>
          </w:tcPr>
          <w:p w:rsidR="003D434F" w:rsidRPr="00B86B62" w:rsidRDefault="003D434F" w:rsidP="000940F0">
            <w:pPr>
              <w:jc w:val="center"/>
              <w:rPr>
                <w:rFonts w:eastAsia="Times New Roman" w:cs="Times New Roman"/>
              </w:rPr>
            </w:pPr>
            <w:r w:rsidRPr="00B86B62">
              <w:rPr>
                <w:rFonts w:eastAsia="Times New Roman" w:cs="Times New Roman"/>
              </w:rPr>
              <w:sym w:font="Wingdings" w:char="F0FC"/>
            </w:r>
          </w:p>
        </w:tc>
        <w:tc>
          <w:tcPr>
            <w:tcW w:w="1237" w:type="dxa"/>
            <w:tcBorders>
              <w:top w:val="nil"/>
              <w:left w:val="single" w:sz="4" w:space="0" w:color="auto"/>
              <w:bottom w:val="single" w:sz="4" w:space="0" w:color="auto"/>
              <w:right w:val="single" w:sz="4" w:space="0" w:color="auto"/>
            </w:tcBorders>
            <w:vAlign w:val="center"/>
          </w:tcPr>
          <w:p w:rsidR="003D434F" w:rsidRPr="00B86B62" w:rsidRDefault="003D434F" w:rsidP="004F415D">
            <w:pPr>
              <w:jc w:val="center"/>
              <w:rPr>
                <w:rFonts w:eastAsia="Times New Roman" w:cs="Times New Roman"/>
              </w:rPr>
            </w:pPr>
          </w:p>
        </w:tc>
      </w:tr>
      <w:tr w:rsidR="003D434F" w:rsidRPr="00F51D2B" w:rsidTr="002362E5">
        <w:trPr>
          <w:trHeight w:val="530"/>
        </w:trPr>
        <w:tc>
          <w:tcPr>
            <w:tcW w:w="911" w:type="dxa"/>
            <w:tcBorders>
              <w:top w:val="single" w:sz="4" w:space="0" w:color="auto"/>
              <w:left w:val="single" w:sz="4" w:space="0" w:color="auto"/>
              <w:bottom w:val="single" w:sz="4" w:space="0" w:color="auto"/>
              <w:right w:val="single" w:sz="4" w:space="0" w:color="auto"/>
            </w:tcBorders>
            <w:vAlign w:val="center"/>
          </w:tcPr>
          <w:p w:rsidR="003D434F" w:rsidRPr="00B86B62" w:rsidRDefault="00A25862" w:rsidP="00B605EA">
            <w:pPr>
              <w:jc w:val="center"/>
              <w:rPr>
                <w:rFonts w:eastAsia="Times New Roman" w:cs="Times New Roman"/>
              </w:rPr>
            </w:pPr>
            <w:hyperlink w:anchor="Item43_03" w:history="1">
              <w:r w:rsidR="003D434F" w:rsidRPr="00B86B62">
                <w:rPr>
                  <w:rStyle w:val="Hyperlink"/>
                  <w:rFonts w:eastAsia="Times New Roman" w:cs="Times New Roman"/>
                  <w:sz w:val="22"/>
                </w:rPr>
                <w:t>43-03</w:t>
              </w:r>
            </w:hyperlink>
          </w:p>
        </w:tc>
        <w:tc>
          <w:tcPr>
            <w:tcW w:w="4944" w:type="dxa"/>
            <w:tcBorders>
              <w:top w:val="single" w:sz="4" w:space="0" w:color="auto"/>
              <w:left w:val="single" w:sz="4" w:space="0" w:color="auto"/>
              <w:bottom w:val="single" w:sz="4" w:space="0" w:color="auto"/>
              <w:right w:val="single" w:sz="4" w:space="0" w:color="auto"/>
            </w:tcBorders>
            <w:shd w:val="clear" w:color="auto" w:fill="auto"/>
            <w:hideMark/>
          </w:tcPr>
          <w:p w:rsidR="003D434F" w:rsidRPr="00F51D2B" w:rsidRDefault="003D434F">
            <w:r w:rsidRPr="00F51D2B">
              <w:rPr>
                <w:sz w:val="22"/>
              </w:rPr>
              <w:t>Director to submit a report to Council on feedback from MSs concerning regional preparatory meetings for WTSA-08.</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3D434F" w:rsidRPr="00F51D2B" w:rsidRDefault="003D434F">
            <w:pPr>
              <w:jc w:val="center"/>
            </w:pPr>
            <w:r w:rsidRPr="00F51D2B">
              <w:rPr>
                <w:sz w:val="22"/>
              </w:rPr>
              <w:t>01-Sep-09</w:t>
            </w:r>
          </w:p>
        </w:tc>
        <w:tc>
          <w:tcPr>
            <w:tcW w:w="1175" w:type="dxa"/>
            <w:tcBorders>
              <w:top w:val="single" w:sz="4" w:space="0" w:color="auto"/>
              <w:left w:val="nil"/>
              <w:bottom w:val="single" w:sz="4" w:space="0" w:color="auto"/>
              <w:right w:val="single" w:sz="4" w:space="0" w:color="auto"/>
            </w:tcBorders>
          </w:tcPr>
          <w:p w:rsidR="003D434F" w:rsidRDefault="003D434F" w:rsidP="004F415D">
            <w:pPr>
              <w:jc w:val="center"/>
              <w:rPr>
                <w:rFonts w:eastAsia="Times New Roman" w:cs="Times New Roman"/>
              </w:rPr>
            </w:pPr>
          </w:p>
          <w:p w:rsidR="003D434F" w:rsidRPr="00B86B62" w:rsidRDefault="003D434F" w:rsidP="004F415D">
            <w:pPr>
              <w:jc w:val="center"/>
              <w:rPr>
                <w:rFonts w:eastAsia="Times New Roman" w:cs="Times New Roman"/>
              </w:rPr>
            </w:pPr>
          </w:p>
        </w:tc>
        <w:tc>
          <w:tcPr>
            <w:tcW w:w="1237" w:type="dxa"/>
            <w:tcBorders>
              <w:top w:val="single" w:sz="4" w:space="0" w:color="auto"/>
              <w:left w:val="single" w:sz="4" w:space="0" w:color="auto"/>
              <w:bottom w:val="single" w:sz="4" w:space="0" w:color="auto"/>
              <w:right w:val="single" w:sz="4" w:space="0" w:color="auto"/>
            </w:tcBorders>
            <w:vAlign w:val="center"/>
          </w:tcPr>
          <w:p w:rsidR="003D434F" w:rsidRPr="00B86B62" w:rsidRDefault="003D434F" w:rsidP="004F415D">
            <w:pPr>
              <w:jc w:val="center"/>
              <w:rPr>
                <w:rFonts w:eastAsia="Times New Roman" w:cs="Times New Roman"/>
              </w:rPr>
            </w:pPr>
            <w:r w:rsidRPr="00B86B62">
              <w:rPr>
                <w:rFonts w:eastAsia="Times New Roman" w:cs="Times New Roman"/>
                <w:sz w:val="22"/>
              </w:rPr>
              <w:sym w:font="Wingdings" w:char="F0FC"/>
            </w:r>
          </w:p>
        </w:tc>
      </w:tr>
    </w:tbl>
    <w:p w:rsidR="004F415D" w:rsidRPr="00B86B62" w:rsidRDefault="004F415D" w:rsidP="004F415D"/>
    <w:p w:rsidR="004F415D" w:rsidRPr="00B86B62" w:rsidRDefault="004F415D" w:rsidP="004F415D"/>
    <w:p w:rsidR="004F415D" w:rsidRPr="00B86B62" w:rsidRDefault="004F415D" w:rsidP="004F415D">
      <w:pPr>
        <w:rPr>
          <w:b/>
          <w:u w:val="single"/>
        </w:rPr>
      </w:pPr>
      <w:bookmarkStart w:id="113" w:name="Item43_01"/>
      <w:bookmarkEnd w:id="113"/>
      <w:r w:rsidRPr="00B86B62">
        <w:rPr>
          <w:b/>
          <w:u w:val="single"/>
        </w:rPr>
        <w:t xml:space="preserve">Action Item </w:t>
      </w:r>
      <w:r w:rsidR="003344CF" w:rsidRPr="00B86B62">
        <w:rPr>
          <w:b/>
          <w:u w:val="single"/>
        </w:rPr>
        <w:t>43-01</w:t>
      </w:r>
      <w:r w:rsidRPr="00B86B62">
        <w:rPr>
          <w:b/>
          <w:u w:val="single"/>
        </w:rPr>
        <w:t>:</w:t>
      </w:r>
      <w:r w:rsidRPr="00B86B62">
        <w:rPr>
          <w:b/>
        </w:rPr>
        <w:t xml:space="preserve"> </w:t>
      </w:r>
      <w:r w:rsidR="003344CF" w:rsidRPr="00B86B62">
        <w:rPr>
          <w:b/>
        </w:rPr>
        <w:t>TSB</w:t>
      </w:r>
      <w:r w:rsidRPr="00B86B62">
        <w:rPr>
          <w:b/>
        </w:rPr>
        <w:t xml:space="preserve"> </w:t>
      </w:r>
      <w:r w:rsidR="003344CF" w:rsidRPr="00B86B62">
        <w:rPr>
          <w:b/>
        </w:rPr>
        <w:t xml:space="preserve"> </w:t>
      </w:r>
    </w:p>
    <w:p w:rsidR="004F415D" w:rsidRPr="00B86B62" w:rsidRDefault="00884FF0" w:rsidP="006815BA">
      <w:r w:rsidRPr="00B86B62">
        <w:t xml:space="preserve">Regional preparatory meetings </w:t>
      </w:r>
      <w:r w:rsidR="006815BA">
        <w:t>have been</w:t>
      </w:r>
      <w:r w:rsidRPr="00B86B62">
        <w:t xml:space="preserve"> organized prior to WTSA-12.</w:t>
      </w:r>
    </w:p>
    <w:p w:rsidR="00BF493F" w:rsidRPr="00B86B62" w:rsidRDefault="00BF493F" w:rsidP="004F415D">
      <w:pPr>
        <w:rPr>
          <w:sz w:val="22"/>
        </w:rPr>
      </w:pPr>
    </w:p>
    <w:p w:rsidR="00BF493F" w:rsidRPr="00B86B62" w:rsidRDefault="008A4A54" w:rsidP="00731DBF">
      <w:pPr>
        <w:rPr>
          <w:rFonts w:eastAsia="Times New Roman" w:cs="Times New Roman"/>
          <w:color w:val="000000"/>
          <w:sz w:val="22"/>
        </w:rPr>
      </w:pPr>
      <w:r w:rsidRPr="00B86B62">
        <w:rPr>
          <w:rFonts w:eastAsia="Times New Roman" w:cs="Times New Roman"/>
          <w:color w:val="000000"/>
          <w:sz w:val="22"/>
        </w:rPr>
        <w:t xml:space="preserve">Note that PP-10 Resolution 58,   “Strengthening of relations between ITU and regional telecommunication organizations and regional preparations for the Plenipotentiary Conference” also resolves </w:t>
      </w:r>
      <w:r w:rsidR="009F3E96" w:rsidRPr="00B86B62">
        <w:rPr>
          <w:rFonts w:eastAsia="Times New Roman" w:cs="Times New Roman"/>
          <w:color w:val="000000"/>
          <w:sz w:val="22"/>
        </w:rPr>
        <w:t>“</w:t>
      </w:r>
      <w:r w:rsidRPr="00B86B62">
        <w:rPr>
          <w:rFonts w:eastAsia="Times New Roman" w:cs="Times New Roman"/>
          <w:color w:val="000000"/>
          <w:sz w:val="22"/>
        </w:rPr>
        <w:t>(1) that the Union should continue developing stronger relations with regional telecommunication organizations, including the organization of six ITU regional preparatory meetings for plenipotentiary conferences, as well as other Sector conferences and assemblies, as necessary</w:t>
      </w:r>
      <w:r w:rsidR="009F3E96" w:rsidRPr="00B86B62">
        <w:rPr>
          <w:rFonts w:eastAsia="Times New Roman" w:cs="Times New Roman"/>
          <w:color w:val="000000"/>
          <w:sz w:val="22"/>
        </w:rPr>
        <w:t>”</w:t>
      </w:r>
    </w:p>
    <w:p w:rsidR="009F3E96" w:rsidRPr="00B86B62" w:rsidRDefault="009F3E96" w:rsidP="00731DBF">
      <w:pPr>
        <w:rPr>
          <w:rFonts w:eastAsia="Times New Roman" w:cs="Times New Roman"/>
          <w:color w:val="000000"/>
          <w:sz w:val="22"/>
        </w:rPr>
      </w:pPr>
    </w:p>
    <w:p w:rsidR="009F3E96" w:rsidRDefault="009F3E96" w:rsidP="009F3E96">
      <w:pPr>
        <w:rPr>
          <w:sz w:val="22"/>
        </w:rPr>
      </w:pPr>
      <w:r w:rsidRPr="00B86B62">
        <w:rPr>
          <w:sz w:val="22"/>
        </w:rPr>
        <w:t xml:space="preserve">TSB should begin contacting the regional telecommunication organizations </w:t>
      </w:r>
      <w:r w:rsidR="00D37CAA" w:rsidRPr="00B86B62">
        <w:rPr>
          <w:sz w:val="22"/>
        </w:rPr>
        <w:t>by 2</w:t>
      </w:r>
      <w:r w:rsidRPr="00B86B62">
        <w:rPr>
          <w:sz w:val="22"/>
        </w:rPr>
        <w:t>Q’11 to request their schedules to hold WTSA-12 regional preparatory meetings so they can be coordinated with other meetings to be held between approximately 6 to 12 months before WTSA-12.</w:t>
      </w:r>
    </w:p>
    <w:p w:rsidR="002470C9" w:rsidRDefault="002470C9" w:rsidP="009F3E96">
      <w:pPr>
        <w:rPr>
          <w:sz w:val="22"/>
        </w:rPr>
      </w:pPr>
    </w:p>
    <w:p w:rsidR="002470C9" w:rsidRDefault="002470C9" w:rsidP="009F3E96">
      <w:pPr>
        <w:rPr>
          <w:sz w:val="22"/>
        </w:rPr>
      </w:pPr>
      <w:r>
        <w:rPr>
          <w:sz w:val="22"/>
        </w:rPr>
        <w:t xml:space="preserve">A report on the Preparatory Process for WTSA-12 and WCIT-12 was submitted to TSAG (8-11 February 2011) in </w:t>
      </w:r>
      <w:hyperlink r:id="rId224" w:history="1">
        <w:r w:rsidRPr="002470C9">
          <w:rPr>
            <w:rStyle w:val="Hyperlink"/>
            <w:sz w:val="22"/>
          </w:rPr>
          <w:t>TSAG TD/204</w:t>
        </w:r>
      </w:hyperlink>
      <w:r>
        <w:rPr>
          <w:sz w:val="22"/>
        </w:rPr>
        <w:t xml:space="preserve"> (</w:t>
      </w:r>
      <w:hyperlink r:id="rId225" w:history="1">
        <w:r w:rsidRPr="00EB3E9D">
          <w:rPr>
            <w:rStyle w:val="Hyperlink"/>
            <w:sz w:val="22"/>
          </w:rPr>
          <w:t>http://www.itu.int/md/T09-TSAG-110208-TD-GEN-0204</w:t>
        </w:r>
      </w:hyperlink>
      <w:r>
        <w:rPr>
          <w:sz w:val="22"/>
        </w:rPr>
        <w:t xml:space="preserve"> ).  Interest in hosting WTSA-12 has been expressed by a Member State, but pending an official invitation to host the Assembly, the following dates have been reserved at CICG in Geneva:</w:t>
      </w:r>
    </w:p>
    <w:p w:rsidR="002470C9" w:rsidRDefault="002470C9" w:rsidP="00757764">
      <w:pPr>
        <w:rPr>
          <w:sz w:val="22"/>
        </w:rPr>
      </w:pPr>
    </w:p>
    <w:p w:rsidR="002470C9" w:rsidRPr="002470C9" w:rsidRDefault="002470C9" w:rsidP="009356A6">
      <w:pPr>
        <w:pStyle w:val="ListParagraph"/>
        <w:numPr>
          <w:ilvl w:val="0"/>
          <w:numId w:val="47"/>
        </w:numPr>
        <w:spacing w:after="120"/>
        <w:contextualSpacing w:val="0"/>
        <w:rPr>
          <w:sz w:val="22"/>
        </w:rPr>
      </w:pPr>
      <w:r w:rsidRPr="002470C9">
        <w:rPr>
          <w:sz w:val="22"/>
        </w:rPr>
        <w:t xml:space="preserve">Global Standards Symposium: </w:t>
      </w:r>
      <w:r w:rsidRPr="006815BA">
        <w:rPr>
          <w:sz w:val="22"/>
        </w:rPr>
        <w:t>5</w:t>
      </w:r>
      <w:r w:rsidRPr="002470C9">
        <w:rPr>
          <w:sz w:val="22"/>
        </w:rPr>
        <w:t xml:space="preserve"> November 2012</w:t>
      </w:r>
    </w:p>
    <w:p w:rsidR="002470C9" w:rsidRPr="002470C9" w:rsidRDefault="002470C9" w:rsidP="009356A6">
      <w:pPr>
        <w:pStyle w:val="ListParagraph"/>
        <w:numPr>
          <w:ilvl w:val="0"/>
          <w:numId w:val="47"/>
        </w:numPr>
        <w:spacing w:after="120"/>
        <w:contextualSpacing w:val="0"/>
        <w:rPr>
          <w:sz w:val="22"/>
        </w:rPr>
      </w:pPr>
      <w:r w:rsidRPr="002470C9">
        <w:rPr>
          <w:sz w:val="22"/>
        </w:rPr>
        <w:t>WTSA-12: 6 to 15 November 2012</w:t>
      </w:r>
    </w:p>
    <w:p w:rsidR="002470C9" w:rsidRPr="002470C9" w:rsidRDefault="002470C9" w:rsidP="009356A6">
      <w:pPr>
        <w:pStyle w:val="ListParagraph"/>
        <w:numPr>
          <w:ilvl w:val="0"/>
          <w:numId w:val="47"/>
        </w:numPr>
        <w:spacing w:after="120"/>
        <w:contextualSpacing w:val="0"/>
        <w:rPr>
          <w:sz w:val="22"/>
        </w:rPr>
      </w:pPr>
      <w:r w:rsidRPr="002470C9">
        <w:rPr>
          <w:sz w:val="22"/>
        </w:rPr>
        <w:t>WCIT-12: 19 to 23-30 November 2012</w:t>
      </w:r>
    </w:p>
    <w:p w:rsidR="00146DB9" w:rsidRDefault="00146DB9" w:rsidP="006815BA">
      <w:pPr>
        <w:rPr>
          <w:sz w:val="22"/>
        </w:rPr>
      </w:pPr>
      <w:r>
        <w:rPr>
          <w:sz w:val="22"/>
        </w:rPr>
        <w:t xml:space="preserve">Subsequent to February 2011, it was announced that GSS, WTSA-12 and WCIT-12 will be held in </w:t>
      </w:r>
      <w:r w:rsidR="006815BA">
        <w:rPr>
          <w:sz w:val="22"/>
        </w:rPr>
        <w:t xml:space="preserve">19 </w:t>
      </w:r>
      <w:r>
        <w:rPr>
          <w:sz w:val="22"/>
        </w:rPr>
        <w:t>Nov</w:t>
      </w:r>
      <w:r w:rsidR="006815BA">
        <w:rPr>
          <w:sz w:val="22"/>
        </w:rPr>
        <w:t>, 20-29 Nov, and 3-14 Dec</w:t>
      </w:r>
      <w:r>
        <w:rPr>
          <w:sz w:val="22"/>
        </w:rPr>
        <w:t xml:space="preserve"> 2012 </w:t>
      </w:r>
      <w:r w:rsidR="006815BA">
        <w:rPr>
          <w:sz w:val="22"/>
        </w:rPr>
        <w:t xml:space="preserve">respectively </w:t>
      </w:r>
      <w:r>
        <w:rPr>
          <w:sz w:val="22"/>
        </w:rPr>
        <w:t>in the United Arab Emirates.</w:t>
      </w:r>
    </w:p>
    <w:p w:rsidR="00146DB9" w:rsidRDefault="00146DB9" w:rsidP="004F415D">
      <w:pPr>
        <w:rPr>
          <w:sz w:val="22"/>
        </w:rPr>
      </w:pPr>
    </w:p>
    <w:p w:rsidR="00731DBF" w:rsidRDefault="002470C9" w:rsidP="004F415D">
      <w:pPr>
        <w:rPr>
          <w:sz w:val="22"/>
        </w:rPr>
      </w:pPr>
      <w:r>
        <w:rPr>
          <w:sz w:val="22"/>
        </w:rPr>
        <w:t>Council WG-WCIT will be the preparatory process for WCIT-12.  Meetings of CWG-WCIT are scheduled:</w:t>
      </w:r>
    </w:p>
    <w:p w:rsidR="002470C9" w:rsidRDefault="002470C9" w:rsidP="004F415D">
      <w:pPr>
        <w:rPr>
          <w:sz w:val="22"/>
        </w:rPr>
      </w:pPr>
    </w:p>
    <w:p w:rsidR="002470C9" w:rsidRPr="002470C9" w:rsidRDefault="002470C9" w:rsidP="009356A6">
      <w:pPr>
        <w:pStyle w:val="ListParagraph"/>
        <w:numPr>
          <w:ilvl w:val="0"/>
          <w:numId w:val="48"/>
        </w:numPr>
        <w:spacing w:after="120"/>
        <w:contextualSpacing w:val="0"/>
        <w:rPr>
          <w:sz w:val="22"/>
        </w:rPr>
      </w:pPr>
      <w:r w:rsidRPr="002470C9">
        <w:rPr>
          <w:sz w:val="22"/>
        </w:rPr>
        <w:t>4-6 April 2011</w:t>
      </w:r>
    </w:p>
    <w:p w:rsidR="002470C9" w:rsidRPr="002470C9" w:rsidRDefault="002470C9" w:rsidP="009356A6">
      <w:pPr>
        <w:pStyle w:val="ListParagraph"/>
        <w:numPr>
          <w:ilvl w:val="0"/>
          <w:numId w:val="48"/>
        </w:numPr>
        <w:spacing w:after="120"/>
        <w:contextualSpacing w:val="0"/>
        <w:rPr>
          <w:sz w:val="22"/>
        </w:rPr>
      </w:pPr>
      <w:r w:rsidRPr="002470C9">
        <w:rPr>
          <w:sz w:val="22"/>
        </w:rPr>
        <w:t>28-30 September 2011 (just prior to other CWGs)</w:t>
      </w:r>
    </w:p>
    <w:p w:rsidR="002470C9" w:rsidRPr="002470C9" w:rsidRDefault="002470C9" w:rsidP="009356A6">
      <w:pPr>
        <w:pStyle w:val="ListParagraph"/>
        <w:numPr>
          <w:ilvl w:val="0"/>
          <w:numId w:val="48"/>
        </w:numPr>
        <w:spacing w:after="120"/>
        <w:contextualSpacing w:val="0"/>
        <w:rPr>
          <w:sz w:val="22"/>
        </w:rPr>
      </w:pPr>
      <w:r w:rsidRPr="002470C9">
        <w:rPr>
          <w:sz w:val="22"/>
        </w:rPr>
        <w:t>27-29 February 2012</w:t>
      </w:r>
    </w:p>
    <w:p w:rsidR="002470C9" w:rsidRPr="002470C9" w:rsidRDefault="002470C9" w:rsidP="009356A6">
      <w:pPr>
        <w:pStyle w:val="ListParagraph"/>
        <w:numPr>
          <w:ilvl w:val="0"/>
          <w:numId w:val="48"/>
        </w:numPr>
        <w:spacing w:after="120"/>
        <w:contextualSpacing w:val="0"/>
        <w:rPr>
          <w:sz w:val="22"/>
        </w:rPr>
      </w:pPr>
      <w:r w:rsidRPr="002470C9">
        <w:rPr>
          <w:sz w:val="22"/>
        </w:rPr>
        <w:t>23-25 April 2012 and</w:t>
      </w:r>
    </w:p>
    <w:p w:rsidR="002470C9" w:rsidRPr="002470C9" w:rsidRDefault="002470C9" w:rsidP="009356A6">
      <w:pPr>
        <w:pStyle w:val="ListParagraph"/>
        <w:numPr>
          <w:ilvl w:val="0"/>
          <w:numId w:val="48"/>
        </w:numPr>
        <w:spacing w:after="120"/>
        <w:contextualSpacing w:val="0"/>
        <w:rPr>
          <w:sz w:val="22"/>
        </w:rPr>
      </w:pPr>
      <w:r w:rsidRPr="002470C9">
        <w:rPr>
          <w:sz w:val="22"/>
        </w:rPr>
        <w:t>20- 22 June 2012 (just after other CWGs)</w:t>
      </w:r>
    </w:p>
    <w:p w:rsidR="002470C9" w:rsidRDefault="002470C9" w:rsidP="002470C9">
      <w:pPr>
        <w:pStyle w:val="ListParagraph"/>
        <w:spacing w:after="120"/>
        <w:ind w:left="90"/>
        <w:contextualSpacing w:val="0"/>
        <w:rPr>
          <w:sz w:val="22"/>
        </w:rPr>
      </w:pPr>
    </w:p>
    <w:p w:rsidR="002470C9" w:rsidRDefault="002470C9" w:rsidP="002470C9">
      <w:pPr>
        <w:pStyle w:val="ListParagraph"/>
        <w:spacing w:after="120"/>
        <w:ind w:left="90"/>
        <w:contextualSpacing w:val="0"/>
        <w:rPr>
          <w:sz w:val="22"/>
        </w:rPr>
      </w:pPr>
      <w:r>
        <w:rPr>
          <w:sz w:val="22"/>
        </w:rPr>
        <w:t>TSB recommends a series of regional preparatory meetings with time allocated for a Regional Development Forum on Bridging the Standardization Gap, WTSA-12 and WCIT-12</w:t>
      </w:r>
      <w:r w:rsidR="00146DB9">
        <w:rPr>
          <w:sz w:val="22"/>
        </w:rPr>
        <w:t xml:space="preserve">.  </w:t>
      </w:r>
    </w:p>
    <w:p w:rsidR="002470C9" w:rsidRDefault="003C280D" w:rsidP="00060F98">
      <w:pPr>
        <w:pStyle w:val="ListParagraph"/>
        <w:spacing w:after="120"/>
        <w:ind w:left="90"/>
        <w:contextualSpacing w:val="0"/>
        <w:rPr>
          <w:sz w:val="22"/>
        </w:rPr>
      </w:pPr>
      <w:r>
        <w:rPr>
          <w:sz w:val="22"/>
        </w:rPr>
        <w:t xml:space="preserve">As of </w:t>
      </w:r>
      <w:r w:rsidR="00060F98">
        <w:rPr>
          <w:sz w:val="22"/>
        </w:rPr>
        <w:t xml:space="preserve">June </w:t>
      </w:r>
      <w:r>
        <w:rPr>
          <w:sz w:val="22"/>
        </w:rPr>
        <w:t>201</w:t>
      </w:r>
      <w:r w:rsidR="00060F98">
        <w:rPr>
          <w:sz w:val="22"/>
        </w:rPr>
        <w:t>2</w:t>
      </w:r>
      <w:r>
        <w:rPr>
          <w:sz w:val="22"/>
        </w:rPr>
        <w:t>, regional preparatory meetings held and planned for WTSA-12 and WCIT-12 are:</w:t>
      </w:r>
    </w:p>
    <w:p w:rsidR="003C280D" w:rsidRPr="00010225" w:rsidRDefault="00403138" w:rsidP="00757764">
      <w:pPr>
        <w:pStyle w:val="ListParagraph"/>
        <w:spacing w:after="120"/>
        <w:ind w:left="1080" w:hanging="990"/>
        <w:contextualSpacing w:val="0"/>
        <w:rPr>
          <w:sz w:val="22"/>
        </w:rPr>
      </w:pPr>
      <w:r w:rsidRPr="00403138">
        <w:rPr>
          <w:sz w:val="22"/>
        </w:rPr>
        <w:t>ATU:</w:t>
      </w:r>
      <w:r w:rsidRPr="00403138">
        <w:rPr>
          <w:sz w:val="22"/>
        </w:rPr>
        <w:tab/>
        <w:t>1</w:t>
      </w:r>
      <w:r w:rsidRPr="00403138">
        <w:rPr>
          <w:sz w:val="22"/>
          <w:vertAlign w:val="superscript"/>
        </w:rPr>
        <w:t>st</w:t>
      </w:r>
      <w:r w:rsidRPr="00403138">
        <w:rPr>
          <w:sz w:val="22"/>
        </w:rPr>
        <w:t xml:space="preserve"> preparatory meeting for WTSA and WCIT: 14-17 Nov 2011 (Cairo, Egypt)</w:t>
      </w:r>
    </w:p>
    <w:p w:rsidR="003C280D" w:rsidRPr="00010225" w:rsidRDefault="00403138" w:rsidP="00757764">
      <w:pPr>
        <w:pStyle w:val="ListParagraph"/>
        <w:spacing w:after="120"/>
        <w:ind w:left="1080" w:hanging="990"/>
        <w:contextualSpacing w:val="0"/>
        <w:rPr>
          <w:sz w:val="22"/>
        </w:rPr>
      </w:pPr>
      <w:r w:rsidRPr="00403138">
        <w:rPr>
          <w:sz w:val="22"/>
        </w:rPr>
        <w:tab/>
        <w:t>2</w:t>
      </w:r>
      <w:r w:rsidRPr="00403138">
        <w:rPr>
          <w:sz w:val="22"/>
          <w:vertAlign w:val="superscript"/>
        </w:rPr>
        <w:t>nd</w:t>
      </w:r>
      <w:r w:rsidRPr="00403138">
        <w:rPr>
          <w:sz w:val="22"/>
        </w:rPr>
        <w:t xml:space="preserve"> preparatory meeting for WTSA and WCIT: </w:t>
      </w:r>
      <w:r w:rsidR="00303F3A">
        <w:t>21-24 May 2012</w:t>
      </w:r>
      <w:r w:rsidR="00303F3A" w:rsidRPr="00403138" w:rsidDel="00303F3A">
        <w:rPr>
          <w:sz w:val="22"/>
        </w:rPr>
        <w:t xml:space="preserve"> </w:t>
      </w:r>
      <w:r w:rsidRPr="00403138">
        <w:rPr>
          <w:sz w:val="22"/>
        </w:rPr>
        <w:t>(</w:t>
      </w:r>
      <w:r w:rsidR="00303F3A">
        <w:rPr>
          <w:sz w:val="22"/>
        </w:rPr>
        <w:t xml:space="preserve">Durban, </w:t>
      </w:r>
      <w:r w:rsidRPr="00403138">
        <w:rPr>
          <w:sz w:val="22"/>
        </w:rPr>
        <w:t>South Africa)</w:t>
      </w:r>
    </w:p>
    <w:p w:rsidR="00CA3680" w:rsidRPr="00010225" w:rsidRDefault="00CA3680" w:rsidP="00986C00">
      <w:pPr>
        <w:pStyle w:val="ListParagraph"/>
        <w:spacing w:after="120"/>
        <w:ind w:left="1260" w:hanging="990"/>
        <w:contextualSpacing w:val="0"/>
        <w:rPr>
          <w:sz w:val="22"/>
        </w:rPr>
      </w:pPr>
    </w:p>
    <w:p w:rsidR="003C280D" w:rsidRPr="00010225" w:rsidRDefault="00403138" w:rsidP="00757764">
      <w:pPr>
        <w:pStyle w:val="ListParagraph"/>
        <w:spacing w:after="120"/>
        <w:ind w:left="1080" w:hanging="990"/>
        <w:contextualSpacing w:val="0"/>
        <w:rPr>
          <w:sz w:val="22"/>
        </w:rPr>
      </w:pPr>
      <w:r w:rsidRPr="00403138">
        <w:rPr>
          <w:sz w:val="22"/>
        </w:rPr>
        <w:lastRenderedPageBreak/>
        <w:t>APT:</w:t>
      </w:r>
      <w:r w:rsidRPr="00403138">
        <w:rPr>
          <w:sz w:val="22"/>
        </w:rPr>
        <w:tab/>
        <w:t>1</w:t>
      </w:r>
      <w:r w:rsidRPr="00403138">
        <w:rPr>
          <w:sz w:val="22"/>
          <w:vertAlign w:val="superscript"/>
        </w:rPr>
        <w:t>st</w:t>
      </w:r>
      <w:r w:rsidRPr="00403138">
        <w:rPr>
          <w:sz w:val="22"/>
        </w:rPr>
        <w:t xml:space="preserve"> preparatory meeting for WTSA and WCIT: 27 May 2011 (Bangkok, Thailand)</w:t>
      </w:r>
    </w:p>
    <w:p w:rsidR="003C280D" w:rsidRPr="00010225" w:rsidRDefault="00403138" w:rsidP="00757764">
      <w:pPr>
        <w:pStyle w:val="ListParagraph"/>
        <w:spacing w:after="120"/>
        <w:ind w:left="1080" w:hanging="990"/>
        <w:contextualSpacing w:val="0"/>
        <w:rPr>
          <w:sz w:val="22"/>
        </w:rPr>
      </w:pPr>
      <w:r w:rsidRPr="00403138">
        <w:rPr>
          <w:sz w:val="22"/>
        </w:rPr>
        <w:tab/>
        <w:t>2</w:t>
      </w:r>
      <w:r w:rsidRPr="00403138">
        <w:rPr>
          <w:sz w:val="22"/>
          <w:vertAlign w:val="superscript"/>
        </w:rPr>
        <w:t>nd</w:t>
      </w:r>
      <w:r w:rsidRPr="00403138">
        <w:rPr>
          <w:sz w:val="22"/>
        </w:rPr>
        <w:t xml:space="preserve"> preparatory meeting for WTSA and WCIT: 27-28 and 28-29 Oct 2011 (Manila, Philippines), following 24-26 Oct 2011 meeting of ASTAP</w:t>
      </w:r>
    </w:p>
    <w:p w:rsidR="003C280D" w:rsidRPr="00010225" w:rsidRDefault="00403138" w:rsidP="00757764">
      <w:pPr>
        <w:pStyle w:val="ListParagraph"/>
        <w:spacing w:after="120"/>
        <w:ind w:left="1080" w:hanging="990"/>
        <w:contextualSpacing w:val="0"/>
        <w:rPr>
          <w:sz w:val="22"/>
        </w:rPr>
      </w:pPr>
      <w:r w:rsidRPr="00403138">
        <w:rPr>
          <w:sz w:val="22"/>
        </w:rPr>
        <w:tab/>
      </w:r>
      <w:r w:rsidR="00D305E6">
        <w:rPr>
          <w:sz w:val="22"/>
        </w:rPr>
        <w:t>3</w:t>
      </w:r>
      <w:r w:rsidR="00D305E6" w:rsidRPr="004D7101">
        <w:rPr>
          <w:sz w:val="22"/>
          <w:vertAlign w:val="superscript"/>
        </w:rPr>
        <w:t>rd</w:t>
      </w:r>
      <w:r w:rsidR="00D0299D">
        <w:rPr>
          <w:sz w:val="22"/>
        </w:rPr>
        <w:t xml:space="preserve"> </w:t>
      </w:r>
      <w:r w:rsidR="00D305E6">
        <w:rPr>
          <w:sz w:val="22"/>
        </w:rPr>
        <w:t>preparatory meeting for WTSA and WCIT, 19-24</w:t>
      </w:r>
      <w:r w:rsidRPr="00403138">
        <w:rPr>
          <w:sz w:val="22"/>
        </w:rPr>
        <w:t>March 2012</w:t>
      </w:r>
      <w:r w:rsidR="00D305E6">
        <w:rPr>
          <w:sz w:val="22"/>
        </w:rPr>
        <w:t xml:space="preserve"> (Cairns, Australia)</w:t>
      </w:r>
    </w:p>
    <w:p w:rsidR="00CA3680" w:rsidRPr="00010225" w:rsidRDefault="00CA3680" w:rsidP="00757764">
      <w:pPr>
        <w:pStyle w:val="ListParagraph"/>
        <w:spacing w:after="120"/>
        <w:ind w:left="1080" w:hanging="990"/>
        <w:contextualSpacing w:val="0"/>
        <w:rPr>
          <w:sz w:val="22"/>
        </w:rPr>
      </w:pPr>
    </w:p>
    <w:p w:rsidR="003C280D" w:rsidRPr="00010225" w:rsidRDefault="00403138" w:rsidP="00757764">
      <w:pPr>
        <w:pStyle w:val="ListParagraph"/>
        <w:spacing w:after="120"/>
        <w:ind w:left="1080" w:hanging="990"/>
        <w:contextualSpacing w:val="0"/>
        <w:rPr>
          <w:sz w:val="22"/>
        </w:rPr>
      </w:pPr>
      <w:r w:rsidRPr="00403138">
        <w:rPr>
          <w:sz w:val="22"/>
        </w:rPr>
        <w:t>CITEL:</w:t>
      </w:r>
      <w:r w:rsidRPr="00403138">
        <w:rPr>
          <w:sz w:val="22"/>
        </w:rPr>
        <w:tab/>
        <w:t xml:space="preserve">PCC.1 meeting on WCIT: 30 Aug – 2 Sept </w:t>
      </w:r>
      <w:r w:rsidR="006D5E8A">
        <w:rPr>
          <w:sz w:val="22"/>
        </w:rPr>
        <w:t xml:space="preserve">2011 </w:t>
      </w:r>
      <w:r w:rsidRPr="00403138">
        <w:rPr>
          <w:sz w:val="22"/>
        </w:rPr>
        <w:t>(Mar del Plata, Argentina)</w:t>
      </w:r>
    </w:p>
    <w:p w:rsidR="00104A69" w:rsidRDefault="00104A69" w:rsidP="00757764">
      <w:pPr>
        <w:pStyle w:val="ListParagraph"/>
        <w:spacing w:after="120"/>
        <w:ind w:left="1080"/>
        <w:contextualSpacing w:val="0"/>
        <w:rPr>
          <w:sz w:val="22"/>
        </w:rPr>
      </w:pPr>
      <w:r w:rsidRPr="00104A69">
        <w:rPr>
          <w:sz w:val="22"/>
        </w:rPr>
        <w:t xml:space="preserve">Special Meeting of CITEL Rapporteurship </w:t>
      </w:r>
      <w:r>
        <w:rPr>
          <w:sz w:val="22"/>
        </w:rPr>
        <w:t xml:space="preserve">on preparation </w:t>
      </w:r>
      <w:r w:rsidRPr="006D5E8A">
        <w:rPr>
          <w:sz w:val="22"/>
        </w:rPr>
        <w:t xml:space="preserve">for WTSA and WCIT, </w:t>
      </w:r>
      <w:r w:rsidRPr="00104A69">
        <w:rPr>
          <w:sz w:val="22"/>
        </w:rPr>
        <w:t xml:space="preserve">13-16 December 2011, Washington, D.C., USA </w:t>
      </w:r>
    </w:p>
    <w:p w:rsidR="00CA3680" w:rsidRPr="006D5E8A" w:rsidRDefault="006D5E8A" w:rsidP="00757764">
      <w:pPr>
        <w:pStyle w:val="ListParagraph"/>
        <w:spacing w:after="120"/>
        <w:ind w:left="1080"/>
        <w:contextualSpacing w:val="0"/>
        <w:rPr>
          <w:sz w:val="22"/>
        </w:rPr>
      </w:pPr>
      <w:r w:rsidRPr="006D5E8A">
        <w:rPr>
          <w:sz w:val="22"/>
        </w:rPr>
        <w:t>Americas Regional Preparatory meeting for WTSA and WCIT, 14-15 May 2012 (Buenos Aires, Argentina)</w:t>
      </w:r>
    </w:p>
    <w:p w:rsidR="003C280D" w:rsidRPr="00575526" w:rsidRDefault="00403138" w:rsidP="00757764">
      <w:pPr>
        <w:pStyle w:val="ListParagraph"/>
        <w:spacing w:after="120"/>
        <w:ind w:left="1080" w:hanging="990"/>
        <w:contextualSpacing w:val="0"/>
        <w:rPr>
          <w:sz w:val="22"/>
          <w:lang w:val="fr-CH"/>
        </w:rPr>
      </w:pPr>
      <w:r w:rsidRPr="00575526">
        <w:rPr>
          <w:sz w:val="22"/>
          <w:lang w:val="fr-CH"/>
        </w:rPr>
        <w:t>CEPT:</w:t>
      </w:r>
      <w:r w:rsidRPr="00575526">
        <w:rPr>
          <w:sz w:val="22"/>
          <w:lang w:val="fr-CH"/>
        </w:rPr>
        <w:tab/>
        <w:t>ITU Com, 6-8 Sept 2011 (Lisbon, Portugal)</w:t>
      </w:r>
    </w:p>
    <w:p w:rsidR="00010225" w:rsidRPr="00597A34" w:rsidRDefault="00403138" w:rsidP="00757764">
      <w:pPr>
        <w:pStyle w:val="ListParagraph"/>
        <w:spacing w:after="120"/>
        <w:ind w:left="1080" w:hanging="990"/>
        <w:contextualSpacing w:val="0"/>
        <w:rPr>
          <w:sz w:val="22"/>
          <w:lang w:val="de-DE"/>
        </w:rPr>
      </w:pPr>
      <w:r w:rsidRPr="00575526">
        <w:rPr>
          <w:sz w:val="22"/>
          <w:lang w:val="fr-CH"/>
        </w:rPr>
        <w:tab/>
      </w:r>
      <w:r w:rsidRPr="00597A34">
        <w:rPr>
          <w:sz w:val="22"/>
          <w:lang w:val="de-DE"/>
        </w:rPr>
        <w:t>ITU Com, 30 Nov – 2 Dec 2011 (Copenhagen, Denmark)</w:t>
      </w:r>
    </w:p>
    <w:p w:rsidR="00D305E6" w:rsidRPr="004D7101" w:rsidRDefault="00D305E6" w:rsidP="00757764">
      <w:pPr>
        <w:pStyle w:val="ListParagraph"/>
        <w:spacing w:after="120"/>
        <w:ind w:left="1080" w:hanging="990"/>
        <w:contextualSpacing w:val="0"/>
        <w:rPr>
          <w:sz w:val="22"/>
          <w:lang w:val="de-DE"/>
        </w:rPr>
      </w:pPr>
      <w:r w:rsidRPr="00597A34">
        <w:rPr>
          <w:sz w:val="22"/>
          <w:lang w:val="de-DE"/>
        </w:rPr>
        <w:tab/>
      </w:r>
      <w:r w:rsidRPr="00D305E6">
        <w:rPr>
          <w:sz w:val="22"/>
          <w:lang w:val="de-DE"/>
        </w:rPr>
        <w:t xml:space="preserve">ITU Com, </w:t>
      </w:r>
      <w:r>
        <w:rPr>
          <w:sz w:val="22"/>
          <w:lang w:val="de-DE"/>
        </w:rPr>
        <w:t>31 Jan</w:t>
      </w:r>
      <w:r w:rsidRPr="004D7101">
        <w:rPr>
          <w:sz w:val="22"/>
          <w:lang w:val="de-DE"/>
        </w:rPr>
        <w:t xml:space="preserve"> – 2 </w:t>
      </w:r>
      <w:r>
        <w:rPr>
          <w:sz w:val="22"/>
          <w:lang w:val="de-DE"/>
        </w:rPr>
        <w:t>Feb</w:t>
      </w:r>
      <w:r w:rsidRPr="004D7101">
        <w:rPr>
          <w:sz w:val="22"/>
          <w:lang w:val="de-DE"/>
        </w:rPr>
        <w:t xml:space="preserve"> 201</w:t>
      </w:r>
      <w:r>
        <w:rPr>
          <w:sz w:val="22"/>
          <w:lang w:val="de-DE"/>
        </w:rPr>
        <w:t>2</w:t>
      </w:r>
      <w:r w:rsidRPr="004D7101">
        <w:rPr>
          <w:sz w:val="22"/>
          <w:lang w:val="de-DE"/>
        </w:rPr>
        <w:t xml:space="preserve"> (</w:t>
      </w:r>
      <w:r>
        <w:rPr>
          <w:sz w:val="22"/>
          <w:lang w:val="de-DE"/>
        </w:rPr>
        <w:t>Bienne</w:t>
      </w:r>
      <w:r w:rsidRPr="004D7101">
        <w:rPr>
          <w:sz w:val="22"/>
          <w:lang w:val="de-DE"/>
        </w:rPr>
        <w:t xml:space="preserve">, </w:t>
      </w:r>
      <w:r>
        <w:rPr>
          <w:sz w:val="22"/>
          <w:lang w:val="de-DE"/>
        </w:rPr>
        <w:t>Switzerland</w:t>
      </w:r>
      <w:r w:rsidRPr="004D7101">
        <w:rPr>
          <w:sz w:val="22"/>
          <w:lang w:val="de-DE"/>
        </w:rPr>
        <w:t>)</w:t>
      </w:r>
    </w:p>
    <w:p w:rsidR="00D305E6" w:rsidRPr="004D7101" w:rsidRDefault="00D305E6" w:rsidP="00757764">
      <w:pPr>
        <w:pStyle w:val="ListParagraph"/>
        <w:spacing w:after="120"/>
        <w:ind w:left="1080" w:hanging="990"/>
        <w:contextualSpacing w:val="0"/>
        <w:rPr>
          <w:sz w:val="22"/>
          <w:lang w:val="de-DE"/>
        </w:rPr>
      </w:pPr>
      <w:r w:rsidRPr="00597A34">
        <w:rPr>
          <w:sz w:val="22"/>
          <w:lang w:val="de-DE"/>
        </w:rPr>
        <w:tab/>
      </w:r>
      <w:r w:rsidRPr="004D7101">
        <w:rPr>
          <w:sz w:val="22"/>
          <w:lang w:val="de-DE"/>
        </w:rPr>
        <w:t xml:space="preserve">ITU Com, </w:t>
      </w:r>
      <w:r>
        <w:rPr>
          <w:sz w:val="22"/>
          <w:lang w:val="de-DE"/>
        </w:rPr>
        <w:t>3</w:t>
      </w:r>
      <w:r w:rsidRPr="004D7101">
        <w:rPr>
          <w:sz w:val="22"/>
          <w:lang w:val="de-DE"/>
        </w:rPr>
        <w:t xml:space="preserve"> – </w:t>
      </w:r>
      <w:r>
        <w:rPr>
          <w:sz w:val="22"/>
          <w:lang w:val="de-DE"/>
        </w:rPr>
        <w:t>4</w:t>
      </w:r>
      <w:r w:rsidRPr="004D7101">
        <w:rPr>
          <w:sz w:val="22"/>
          <w:lang w:val="de-DE"/>
        </w:rPr>
        <w:t xml:space="preserve"> </w:t>
      </w:r>
      <w:r w:rsidRPr="00D0299D">
        <w:rPr>
          <w:sz w:val="22"/>
          <w:lang w:val="de-DE"/>
        </w:rPr>
        <w:t>April 2012 (</w:t>
      </w:r>
      <w:r w:rsidRPr="004D7101">
        <w:rPr>
          <w:sz w:val="22"/>
          <w:lang w:val="de-DE"/>
        </w:rPr>
        <w:t>Copenhagen, Denmark)</w:t>
      </w:r>
    </w:p>
    <w:p w:rsidR="00D305E6" w:rsidRPr="004D7101" w:rsidRDefault="00D305E6" w:rsidP="00757764">
      <w:pPr>
        <w:pStyle w:val="ListParagraph"/>
        <w:spacing w:after="120"/>
        <w:ind w:left="1080" w:hanging="990"/>
        <w:contextualSpacing w:val="0"/>
        <w:rPr>
          <w:sz w:val="22"/>
          <w:lang w:val="de-DE"/>
        </w:rPr>
      </w:pPr>
      <w:r w:rsidRPr="00597A34">
        <w:rPr>
          <w:sz w:val="22"/>
          <w:lang w:val="de-DE"/>
        </w:rPr>
        <w:tab/>
      </w:r>
      <w:r w:rsidRPr="004D7101">
        <w:rPr>
          <w:sz w:val="22"/>
          <w:lang w:val="de-DE"/>
        </w:rPr>
        <w:t xml:space="preserve">ITU Com, </w:t>
      </w:r>
      <w:r>
        <w:rPr>
          <w:sz w:val="22"/>
          <w:lang w:val="de-DE"/>
        </w:rPr>
        <w:t>22</w:t>
      </w:r>
      <w:r w:rsidRPr="004D7101">
        <w:rPr>
          <w:sz w:val="22"/>
          <w:lang w:val="de-DE"/>
        </w:rPr>
        <w:t xml:space="preserve"> – 2</w:t>
      </w:r>
      <w:r>
        <w:rPr>
          <w:sz w:val="22"/>
          <w:lang w:val="de-DE"/>
        </w:rPr>
        <w:t>5</w:t>
      </w:r>
      <w:r w:rsidRPr="004D7101">
        <w:rPr>
          <w:sz w:val="22"/>
          <w:lang w:val="de-DE"/>
        </w:rPr>
        <w:t xml:space="preserve"> </w:t>
      </w:r>
      <w:r>
        <w:rPr>
          <w:sz w:val="22"/>
          <w:lang w:val="de-DE"/>
        </w:rPr>
        <w:t>May</w:t>
      </w:r>
      <w:r w:rsidRPr="004D7101">
        <w:rPr>
          <w:sz w:val="22"/>
          <w:lang w:val="de-DE"/>
        </w:rPr>
        <w:t xml:space="preserve"> 201</w:t>
      </w:r>
      <w:r>
        <w:rPr>
          <w:sz w:val="22"/>
          <w:lang w:val="de-DE"/>
        </w:rPr>
        <w:t>2</w:t>
      </w:r>
      <w:r w:rsidRPr="004D7101">
        <w:rPr>
          <w:sz w:val="22"/>
          <w:lang w:val="de-DE"/>
        </w:rPr>
        <w:t xml:space="preserve"> (Copenhagen, Denmark)</w:t>
      </w:r>
    </w:p>
    <w:p w:rsidR="00757764" w:rsidRDefault="006D5E8A" w:rsidP="00757764">
      <w:pPr>
        <w:pStyle w:val="ListParagraph"/>
        <w:spacing w:after="120"/>
        <w:ind w:left="1080" w:hanging="990"/>
        <w:contextualSpacing w:val="0"/>
        <w:rPr>
          <w:sz w:val="22"/>
          <w:lang w:val="de-DE"/>
        </w:rPr>
      </w:pPr>
      <w:r w:rsidRPr="00597A34">
        <w:rPr>
          <w:sz w:val="22"/>
          <w:lang w:val="de-DE"/>
        </w:rPr>
        <w:tab/>
      </w:r>
      <w:r w:rsidRPr="004D7101">
        <w:rPr>
          <w:sz w:val="22"/>
          <w:lang w:val="de-DE"/>
        </w:rPr>
        <w:t xml:space="preserve">ITU Com, </w:t>
      </w:r>
      <w:r>
        <w:rPr>
          <w:sz w:val="22"/>
          <w:lang w:val="de-DE"/>
        </w:rPr>
        <w:t>10</w:t>
      </w:r>
      <w:r w:rsidRPr="004D7101">
        <w:rPr>
          <w:sz w:val="22"/>
          <w:lang w:val="de-DE"/>
        </w:rPr>
        <w:t xml:space="preserve"> – </w:t>
      </w:r>
      <w:r>
        <w:rPr>
          <w:sz w:val="22"/>
          <w:lang w:val="de-DE"/>
        </w:rPr>
        <w:t>14</w:t>
      </w:r>
      <w:r w:rsidRPr="004D7101">
        <w:rPr>
          <w:sz w:val="22"/>
          <w:lang w:val="de-DE"/>
        </w:rPr>
        <w:t xml:space="preserve"> </w:t>
      </w:r>
      <w:r>
        <w:rPr>
          <w:sz w:val="22"/>
          <w:lang w:val="de-DE"/>
        </w:rPr>
        <w:t>Sept</w:t>
      </w:r>
      <w:r w:rsidRPr="004D7101">
        <w:rPr>
          <w:sz w:val="22"/>
          <w:lang w:val="de-DE"/>
        </w:rPr>
        <w:t xml:space="preserve"> 201</w:t>
      </w:r>
      <w:r>
        <w:rPr>
          <w:sz w:val="22"/>
          <w:lang w:val="de-DE"/>
        </w:rPr>
        <w:t>2</w:t>
      </w:r>
      <w:r w:rsidRPr="004D7101">
        <w:rPr>
          <w:sz w:val="22"/>
          <w:lang w:val="de-DE"/>
        </w:rPr>
        <w:t xml:space="preserve"> (Copenhagen, Denmark)</w:t>
      </w:r>
    </w:p>
    <w:p w:rsidR="00757764" w:rsidRDefault="00757764" w:rsidP="00757764">
      <w:pPr>
        <w:pStyle w:val="ListParagraph"/>
        <w:spacing w:after="120"/>
        <w:ind w:left="1080" w:hanging="990"/>
        <w:contextualSpacing w:val="0"/>
        <w:rPr>
          <w:sz w:val="22"/>
          <w:lang w:val="de-DE"/>
        </w:rPr>
      </w:pPr>
    </w:p>
    <w:p w:rsidR="003C280D" w:rsidRPr="000B57F7" w:rsidRDefault="00403138" w:rsidP="00757764">
      <w:pPr>
        <w:pStyle w:val="ListParagraph"/>
        <w:spacing w:after="120"/>
        <w:ind w:left="1080" w:hanging="990"/>
        <w:contextualSpacing w:val="0"/>
        <w:rPr>
          <w:sz w:val="22"/>
        </w:rPr>
      </w:pPr>
      <w:r w:rsidRPr="000B57F7">
        <w:rPr>
          <w:sz w:val="22"/>
        </w:rPr>
        <w:t>RCC:</w:t>
      </w:r>
      <w:r w:rsidRPr="000B57F7">
        <w:rPr>
          <w:sz w:val="22"/>
        </w:rPr>
        <w:tab/>
      </w:r>
      <w:r w:rsidR="00303F3A" w:rsidRPr="000B57F7">
        <w:rPr>
          <w:sz w:val="22"/>
        </w:rPr>
        <w:t xml:space="preserve">2-6 </w:t>
      </w:r>
      <w:r w:rsidRPr="000B57F7">
        <w:rPr>
          <w:sz w:val="22"/>
        </w:rPr>
        <w:t>April 2012 (</w:t>
      </w:r>
      <w:r w:rsidR="00303F3A" w:rsidRPr="000B57F7">
        <w:rPr>
          <w:sz w:val="22"/>
        </w:rPr>
        <w:t xml:space="preserve">Tashkent, </w:t>
      </w:r>
      <w:r w:rsidRPr="000B57F7">
        <w:rPr>
          <w:sz w:val="22"/>
        </w:rPr>
        <w:t>Uzbekistan)</w:t>
      </w:r>
    </w:p>
    <w:p w:rsidR="00303F3A" w:rsidRPr="000B57F7" w:rsidRDefault="00303F3A" w:rsidP="00757764">
      <w:pPr>
        <w:pStyle w:val="ListParagraph"/>
        <w:spacing w:after="120"/>
        <w:ind w:left="1080" w:hanging="990"/>
        <w:contextualSpacing w:val="0"/>
        <w:rPr>
          <w:sz w:val="22"/>
        </w:rPr>
      </w:pPr>
    </w:p>
    <w:p w:rsidR="00C20401" w:rsidRDefault="00303F3A" w:rsidP="00757764">
      <w:pPr>
        <w:pStyle w:val="ListParagraph"/>
        <w:spacing w:after="120"/>
        <w:ind w:left="1080" w:hanging="990"/>
        <w:contextualSpacing w:val="0"/>
        <w:rPr>
          <w:sz w:val="22"/>
        </w:rPr>
      </w:pPr>
      <w:r>
        <w:rPr>
          <w:sz w:val="22"/>
        </w:rPr>
        <w:t xml:space="preserve">Arab States: </w:t>
      </w:r>
      <w:r w:rsidR="00C20401" w:rsidRPr="00403138">
        <w:rPr>
          <w:sz w:val="22"/>
        </w:rPr>
        <w:t>1</w:t>
      </w:r>
      <w:r w:rsidR="00C20401" w:rsidRPr="00403138">
        <w:rPr>
          <w:sz w:val="22"/>
          <w:vertAlign w:val="superscript"/>
        </w:rPr>
        <w:t>st</w:t>
      </w:r>
      <w:r w:rsidR="00C20401" w:rsidRPr="00403138">
        <w:rPr>
          <w:sz w:val="22"/>
        </w:rPr>
        <w:t xml:space="preserve"> preparatory meeting for WTSA and WCIT: </w:t>
      </w:r>
      <w:r w:rsidR="00C20401" w:rsidRPr="00C20401">
        <w:rPr>
          <w:sz w:val="22"/>
        </w:rPr>
        <w:t>11-14 December 2011, Dubai, UAE</w:t>
      </w:r>
    </w:p>
    <w:p w:rsidR="00303F3A" w:rsidRPr="00010225" w:rsidRDefault="00C20401" w:rsidP="00757764">
      <w:pPr>
        <w:pStyle w:val="ListParagraph"/>
        <w:spacing w:after="120"/>
        <w:ind w:left="1080" w:firstLine="180"/>
        <w:contextualSpacing w:val="0"/>
        <w:rPr>
          <w:sz w:val="22"/>
        </w:rPr>
      </w:pPr>
      <w:r w:rsidRPr="00403138">
        <w:rPr>
          <w:sz w:val="22"/>
        </w:rPr>
        <w:t>2</w:t>
      </w:r>
      <w:r w:rsidRPr="00403138">
        <w:rPr>
          <w:sz w:val="22"/>
          <w:vertAlign w:val="superscript"/>
        </w:rPr>
        <w:t>nd</w:t>
      </w:r>
      <w:r w:rsidRPr="00403138">
        <w:rPr>
          <w:sz w:val="22"/>
        </w:rPr>
        <w:t xml:space="preserve"> preparatory meeting for WTSA and WCIT: </w:t>
      </w:r>
      <w:r w:rsidR="00303F3A" w:rsidRPr="00303F3A">
        <w:rPr>
          <w:sz w:val="22"/>
        </w:rPr>
        <w:t>8 April – 1 May 2012</w:t>
      </w:r>
      <w:r w:rsidR="00303F3A">
        <w:rPr>
          <w:sz w:val="22"/>
        </w:rPr>
        <w:t xml:space="preserve"> (Cairo, Egypt)</w:t>
      </w:r>
    </w:p>
    <w:p w:rsidR="0090246F" w:rsidRPr="00B86B62" w:rsidRDefault="0090246F" w:rsidP="002470C9">
      <w:pPr>
        <w:ind w:left="90"/>
      </w:pPr>
    </w:p>
    <w:p w:rsidR="003344CF" w:rsidRPr="00B86B62" w:rsidRDefault="003344CF" w:rsidP="003344CF">
      <w:pPr>
        <w:rPr>
          <w:b/>
          <w:u w:val="single"/>
        </w:rPr>
      </w:pPr>
      <w:bookmarkStart w:id="114" w:name="Item43_02"/>
      <w:bookmarkEnd w:id="114"/>
      <w:r w:rsidRPr="00B86B62">
        <w:rPr>
          <w:b/>
          <w:u w:val="single"/>
        </w:rPr>
        <w:t>Action Item 43-02:</w:t>
      </w:r>
      <w:r w:rsidRPr="00B86B62">
        <w:rPr>
          <w:b/>
        </w:rPr>
        <w:t xml:space="preserve">  TSB</w:t>
      </w:r>
      <w:r w:rsidR="0090246F" w:rsidRPr="00B86B62">
        <w:rPr>
          <w:b/>
        </w:rPr>
        <w:t xml:space="preserve"> and General Secretariat</w:t>
      </w:r>
    </w:p>
    <w:p w:rsidR="00FC033C" w:rsidRPr="00B86B62" w:rsidRDefault="00937B3B" w:rsidP="00B605EA">
      <w:pPr>
        <w:rPr>
          <w:sz w:val="22"/>
        </w:rPr>
      </w:pPr>
      <w:r w:rsidRPr="00B86B62">
        <w:rPr>
          <w:sz w:val="22"/>
        </w:rPr>
        <w:t>After WTSA-08, the strategy of organizing regional meetings, co-locat</w:t>
      </w:r>
      <w:r w:rsidR="00884FF0" w:rsidRPr="00B86B62">
        <w:rPr>
          <w:sz w:val="22"/>
        </w:rPr>
        <w:t>ed with other events, continued</w:t>
      </w:r>
      <w:r w:rsidRPr="00B86B62">
        <w:rPr>
          <w:sz w:val="22"/>
        </w:rPr>
        <w:t xml:space="preserve"> and ITU held three forums on the “Implementation of WTSA-08 Decisions”, one of which was co-located with a workshop on Bridging the Standardization Gap (see </w:t>
      </w:r>
      <w:hyperlink r:id="rId226" w:history="1">
        <w:r w:rsidRPr="005023E9">
          <w:rPr>
            <w:rStyle w:val="Hyperlink"/>
            <w:sz w:val="22"/>
          </w:rPr>
          <w:t>Council-2009 Doc 35, Add.1</w:t>
        </w:r>
      </w:hyperlink>
      <w:r w:rsidRPr="00B86B62">
        <w:rPr>
          <w:sz w:val="22"/>
        </w:rPr>
        <w:t>, clause 3.1)</w:t>
      </w:r>
      <w:r w:rsidR="005023E9">
        <w:rPr>
          <w:sz w:val="22"/>
        </w:rPr>
        <w:t xml:space="preserve"> (</w:t>
      </w:r>
      <w:hyperlink r:id="rId227" w:history="1">
        <w:r w:rsidR="005023E9" w:rsidRPr="00EB3E9D">
          <w:rPr>
            <w:rStyle w:val="Hyperlink"/>
            <w:sz w:val="22"/>
          </w:rPr>
          <w:t>http://www.itu.int/md/S09-CL-C-0035</w:t>
        </w:r>
      </w:hyperlink>
      <w:r w:rsidR="005023E9">
        <w:rPr>
          <w:sz w:val="22"/>
        </w:rPr>
        <w:t xml:space="preserve"> )</w:t>
      </w:r>
      <w:r w:rsidR="00FC033C" w:rsidRPr="00B86B62">
        <w:rPr>
          <w:sz w:val="22"/>
        </w:rPr>
        <w:t>:</w:t>
      </w:r>
    </w:p>
    <w:p w:rsidR="00FC033C" w:rsidRPr="00B86B62" w:rsidRDefault="00937B3B" w:rsidP="00B605EA">
      <w:pPr>
        <w:rPr>
          <w:sz w:val="22"/>
        </w:rPr>
      </w:pPr>
      <w:r w:rsidRPr="00B86B62">
        <w:rPr>
          <w:sz w:val="22"/>
        </w:rPr>
        <w:t xml:space="preserve">  </w:t>
      </w:r>
    </w:p>
    <w:p w:rsidR="00FC033C" w:rsidRPr="00B86B62" w:rsidRDefault="00937B3B" w:rsidP="009356A6">
      <w:pPr>
        <w:pStyle w:val="ListParagraph"/>
        <w:numPr>
          <w:ilvl w:val="0"/>
          <w:numId w:val="25"/>
        </w:numPr>
        <w:spacing w:after="120"/>
        <w:ind w:left="907"/>
        <w:contextualSpacing w:val="0"/>
        <w:rPr>
          <w:sz w:val="22"/>
        </w:rPr>
      </w:pPr>
      <w:r w:rsidRPr="00B86B62">
        <w:rPr>
          <w:sz w:val="22"/>
        </w:rPr>
        <w:t>TSB organized a two day Forum on the Implementation of WTSA-08 Decisions in Accra, Ghana, from 16-17 June 2009, followed by the first meeting of the Study Group 12 regional group on Quality of Service (QoS) for the Africa region, which took place in the same venue from 18-19 June</w:t>
      </w:r>
      <w:r w:rsidR="00884FF0" w:rsidRPr="00B86B62">
        <w:rPr>
          <w:sz w:val="22"/>
        </w:rPr>
        <w:t xml:space="preserve"> 2009</w:t>
      </w:r>
      <w:r w:rsidRPr="00B86B62">
        <w:rPr>
          <w:sz w:val="22"/>
        </w:rPr>
        <w:t xml:space="preserve">.  </w:t>
      </w:r>
    </w:p>
    <w:p w:rsidR="00FC033C" w:rsidRPr="00B86B62" w:rsidRDefault="00937B3B" w:rsidP="009356A6">
      <w:pPr>
        <w:pStyle w:val="ListParagraph"/>
        <w:numPr>
          <w:ilvl w:val="0"/>
          <w:numId w:val="25"/>
        </w:numPr>
        <w:spacing w:after="120"/>
        <w:ind w:left="907"/>
        <w:contextualSpacing w:val="0"/>
        <w:rPr>
          <w:sz w:val="22"/>
        </w:rPr>
      </w:pPr>
      <w:r w:rsidRPr="00B86B62">
        <w:rPr>
          <w:sz w:val="22"/>
        </w:rPr>
        <w:t xml:space="preserve">The second Forum organized by TSB was held on 7 July 2009 in Quito, Ecuador, and </w:t>
      </w:r>
      <w:r w:rsidR="00884FF0" w:rsidRPr="00B86B62">
        <w:rPr>
          <w:sz w:val="22"/>
        </w:rPr>
        <w:t xml:space="preserve">was </w:t>
      </w:r>
      <w:r w:rsidRPr="00B86B62">
        <w:rPr>
          <w:sz w:val="22"/>
        </w:rPr>
        <w:t>hosted by CITIC, followed by the third ITU Symposium on ICTs and Climate Change, which took place from 8-10 July</w:t>
      </w:r>
      <w:r w:rsidR="00884FF0" w:rsidRPr="00B86B62">
        <w:rPr>
          <w:sz w:val="22"/>
        </w:rPr>
        <w:t xml:space="preserve"> 2009</w:t>
      </w:r>
      <w:r w:rsidRPr="00B86B62">
        <w:rPr>
          <w:sz w:val="22"/>
        </w:rPr>
        <w:t xml:space="preserve">.  </w:t>
      </w:r>
    </w:p>
    <w:p w:rsidR="00FC033C" w:rsidRPr="00B86B62" w:rsidRDefault="00937B3B" w:rsidP="009356A6">
      <w:pPr>
        <w:pStyle w:val="ListParagraph"/>
        <w:numPr>
          <w:ilvl w:val="0"/>
          <w:numId w:val="25"/>
        </w:numPr>
        <w:spacing w:after="120"/>
        <w:ind w:left="907"/>
        <w:contextualSpacing w:val="0"/>
        <w:rPr>
          <w:sz w:val="22"/>
        </w:rPr>
      </w:pPr>
      <w:r w:rsidRPr="00B86B62">
        <w:rPr>
          <w:sz w:val="22"/>
        </w:rPr>
        <w:t>The third Forum on the implementation of WTSA-08 decisions was co</w:t>
      </w:r>
      <w:r w:rsidR="00884FF0" w:rsidRPr="00B86B62">
        <w:rPr>
          <w:sz w:val="22"/>
        </w:rPr>
        <w:t>l</w:t>
      </w:r>
      <w:r w:rsidRPr="00B86B62">
        <w:rPr>
          <w:sz w:val="22"/>
        </w:rPr>
        <w:t xml:space="preserve">located with a workshop on Bridging the Standardization Gap organized jointly with Commonwealth Telecommunication Organization. Both meetings were hosted by the Government of Fiji, and took place from 16-17 September 2009 in Nadi, Fiji.  </w:t>
      </w:r>
    </w:p>
    <w:p w:rsidR="00C53BA6" w:rsidRDefault="00856F3D" w:rsidP="00856F3D">
      <w:pPr>
        <w:rPr>
          <w:sz w:val="22"/>
        </w:rPr>
      </w:pPr>
      <w:r w:rsidRPr="00856F3D">
        <w:rPr>
          <w:sz w:val="22"/>
        </w:rPr>
        <w:t>Three regional Bridging the Standardization Gap workshops were held in 2011 in Fiji, Algeria and Moldova respectively and in 2012 one regional BSG workshop is being held in Lao.</w:t>
      </w:r>
    </w:p>
    <w:p w:rsidR="00856F3D" w:rsidRDefault="00856F3D" w:rsidP="00856F3D">
      <w:pPr>
        <w:rPr>
          <w:sz w:val="22"/>
        </w:rPr>
      </w:pPr>
    </w:p>
    <w:p w:rsidR="0052383F" w:rsidRPr="0052383F" w:rsidRDefault="0052383F" w:rsidP="0052383F">
      <w:pPr>
        <w:rPr>
          <w:sz w:val="22"/>
        </w:rPr>
      </w:pPr>
      <w:r w:rsidRPr="0052383F">
        <w:rPr>
          <w:sz w:val="22"/>
        </w:rPr>
        <w:t>ITU secretariat participation and support to the regional preparatory process see Action Item 43-01 above.</w:t>
      </w:r>
    </w:p>
    <w:p w:rsidR="0052383F" w:rsidRDefault="0052383F" w:rsidP="0052383F"/>
    <w:p w:rsidR="00937B3B" w:rsidRDefault="00937B3B" w:rsidP="00B605EA">
      <w:pPr>
        <w:rPr>
          <w:sz w:val="22"/>
        </w:rPr>
      </w:pPr>
      <w:r w:rsidRPr="00B86B62">
        <w:rPr>
          <w:sz w:val="22"/>
        </w:rPr>
        <w:t>TSB participated in four Development Forums organized by BDT in the regions.  TSB assisted in events of ITU-D with presentations on results of WTSA-08.</w:t>
      </w:r>
    </w:p>
    <w:p w:rsidR="0052383F" w:rsidRPr="00B86B62" w:rsidRDefault="0052383F" w:rsidP="00B605EA"/>
    <w:p w:rsidR="003344CF" w:rsidRPr="00B86B62" w:rsidRDefault="003344CF" w:rsidP="003344CF"/>
    <w:p w:rsidR="003344CF" w:rsidRPr="00B86B62" w:rsidRDefault="003344CF" w:rsidP="003344CF">
      <w:pPr>
        <w:rPr>
          <w:b/>
          <w:u w:val="single"/>
        </w:rPr>
      </w:pPr>
      <w:bookmarkStart w:id="115" w:name="Item43_03"/>
      <w:bookmarkEnd w:id="115"/>
      <w:r w:rsidRPr="00B86B62">
        <w:rPr>
          <w:b/>
          <w:u w:val="single"/>
        </w:rPr>
        <w:t>Action Item 43-03:</w:t>
      </w:r>
      <w:r w:rsidRPr="00B86B62">
        <w:rPr>
          <w:b/>
        </w:rPr>
        <w:t xml:space="preserve">   TSB</w:t>
      </w:r>
    </w:p>
    <w:p w:rsidR="003344CF" w:rsidRPr="00B86B62" w:rsidRDefault="0090246F" w:rsidP="003344CF">
      <w:r w:rsidRPr="00B86B62">
        <w:t>Done</w:t>
      </w:r>
    </w:p>
    <w:p w:rsidR="002362E5" w:rsidRDefault="002362E5" w:rsidP="00B605EA">
      <w:pPr>
        <w:rPr>
          <w:sz w:val="22"/>
        </w:rPr>
      </w:pPr>
    </w:p>
    <w:p w:rsidR="00937B3B" w:rsidRPr="00B86B62" w:rsidRDefault="00937B3B" w:rsidP="00521710">
      <w:pPr>
        <w:rPr>
          <w:sz w:val="22"/>
          <w:u w:val="single"/>
        </w:rPr>
      </w:pPr>
      <w:r w:rsidRPr="00B86B62">
        <w:rPr>
          <w:sz w:val="22"/>
        </w:rPr>
        <w:t>The regional telecommunication organizations (APT, ATU, Arab Group, CEPT, CITEL, RCC) held preparatory meetings for WTSA-08.  In addition, ITU, in cooperation with ATU and CITEL, organized regional preparatory meetings for Africa and the Americas regions respectively. In association with the regional preparatory meetings in each regio</w:t>
      </w:r>
      <w:r w:rsidR="00884FF0" w:rsidRPr="00B86B62">
        <w:rPr>
          <w:sz w:val="22"/>
        </w:rPr>
        <w:t>n, the three Sectors of ITU jointly</w:t>
      </w:r>
      <w:r w:rsidRPr="00B86B62">
        <w:rPr>
          <w:sz w:val="22"/>
        </w:rPr>
        <w:t xml:space="preserve"> held a Regional Development Forum on Bridging the Standardization Gap between developed and developing countries.  These were included in the Annual report to Council-2008; </w:t>
      </w:r>
      <w:r w:rsidR="00884FF0" w:rsidRPr="00B86B62">
        <w:rPr>
          <w:sz w:val="22"/>
        </w:rPr>
        <w:t xml:space="preserve">and </w:t>
      </w:r>
      <w:r w:rsidRPr="00B86B62">
        <w:rPr>
          <w:sz w:val="22"/>
        </w:rPr>
        <w:t>full details</w:t>
      </w:r>
      <w:r w:rsidR="00884FF0" w:rsidRPr="00B86B62">
        <w:rPr>
          <w:sz w:val="22"/>
        </w:rPr>
        <w:t xml:space="preserve"> regarding the regional preparatory meetings are</w:t>
      </w:r>
      <w:r w:rsidRPr="00B86B62">
        <w:rPr>
          <w:sz w:val="22"/>
        </w:rPr>
        <w:t xml:space="preserve"> found at </w:t>
      </w:r>
      <w:hyperlink r:id="rId228" w:history="1">
        <w:r w:rsidR="00521710" w:rsidRPr="00B10F90">
          <w:rPr>
            <w:rStyle w:val="Hyperlink"/>
            <w:sz w:val="22"/>
          </w:rPr>
          <w:t>http://www.itu.int/ITU-T/wtsa-12/prepmeet</w:t>
        </w:r>
      </w:hyperlink>
    </w:p>
    <w:p w:rsidR="00884FF0" w:rsidRPr="00B86B62" w:rsidRDefault="00884FF0" w:rsidP="00B605EA"/>
    <w:p w:rsidR="00FC09C9" w:rsidRPr="00B86B62" w:rsidRDefault="005D6589" w:rsidP="006F3D43">
      <w:r>
        <w:rPr>
          <w:sz w:val="22"/>
        </w:rPr>
        <w:t>Report on the p</w:t>
      </w:r>
      <w:r w:rsidRPr="005D6589">
        <w:rPr>
          <w:sz w:val="22"/>
        </w:rPr>
        <w:t>reparations for the Glob</w:t>
      </w:r>
      <w:r>
        <w:rPr>
          <w:sz w:val="22"/>
        </w:rPr>
        <w:t>al Standards Symposium (GSS-12)</w:t>
      </w:r>
      <w:r w:rsidRPr="005D6589">
        <w:rPr>
          <w:sz w:val="22"/>
        </w:rPr>
        <w:t xml:space="preserve"> </w:t>
      </w:r>
      <w:r>
        <w:rPr>
          <w:sz w:val="22"/>
        </w:rPr>
        <w:t xml:space="preserve">and </w:t>
      </w:r>
      <w:r w:rsidRPr="005D6589">
        <w:rPr>
          <w:sz w:val="22"/>
        </w:rPr>
        <w:t xml:space="preserve">the World Telecommunication Standardization Assembly (WTSA-12) </w:t>
      </w:r>
      <w:r>
        <w:rPr>
          <w:sz w:val="22"/>
        </w:rPr>
        <w:t xml:space="preserve">were submitted to Council 2009, 2011 and 2012 in </w:t>
      </w:r>
      <w:hyperlink r:id="rId229" w:history="1">
        <w:r w:rsidRPr="005D6589">
          <w:rPr>
            <w:rStyle w:val="Hyperlink"/>
            <w:sz w:val="22"/>
          </w:rPr>
          <w:t>C09/35</w:t>
        </w:r>
      </w:hyperlink>
      <w:r>
        <w:rPr>
          <w:sz w:val="22"/>
        </w:rPr>
        <w:t xml:space="preserve">, </w:t>
      </w:r>
      <w:hyperlink r:id="rId230" w:history="1">
        <w:r w:rsidRPr="005D6589">
          <w:rPr>
            <w:rStyle w:val="Hyperlink"/>
            <w:sz w:val="22"/>
          </w:rPr>
          <w:t>C11/39</w:t>
        </w:r>
      </w:hyperlink>
      <w:r>
        <w:rPr>
          <w:sz w:val="22"/>
        </w:rPr>
        <w:t xml:space="preserve">, and </w:t>
      </w:r>
      <w:hyperlink r:id="rId231" w:history="1">
        <w:r w:rsidRPr="005D6589">
          <w:rPr>
            <w:rStyle w:val="Hyperlink"/>
            <w:sz w:val="22"/>
          </w:rPr>
          <w:t>C12/31</w:t>
        </w:r>
      </w:hyperlink>
      <w:r>
        <w:rPr>
          <w:sz w:val="22"/>
        </w:rPr>
        <w:t>.</w:t>
      </w:r>
    </w:p>
    <w:p w:rsidR="00D46733" w:rsidRPr="00B86B62" w:rsidRDefault="00D46733" w:rsidP="00FC09C9"/>
    <w:p w:rsidR="00FC09C9" w:rsidRPr="00B86B62" w:rsidRDefault="00A25862" w:rsidP="00FC09C9">
      <w:hyperlink w:anchor="Top" w:history="1">
        <w:r w:rsidR="00FC09C9" w:rsidRPr="00B86B62">
          <w:rPr>
            <w:rStyle w:val="Hyperlink"/>
          </w:rPr>
          <w:t>Top</w:t>
        </w:r>
      </w:hyperlink>
    </w:p>
    <w:p w:rsidR="00FC09C9" w:rsidRPr="00B86B62" w:rsidRDefault="00FC09C9" w:rsidP="00FC09C9"/>
    <w:p w:rsidR="000E52DB" w:rsidRPr="00B86B62" w:rsidRDefault="000E52DB" w:rsidP="001A13A4">
      <w:pPr>
        <w:rPr>
          <w:rFonts w:eastAsia="Times New Roman" w:cs="Times New Roman"/>
          <w:color w:val="000000"/>
          <w:sz w:val="22"/>
        </w:rPr>
      </w:pPr>
    </w:p>
    <w:p w:rsidR="000E52DB" w:rsidRPr="00B86B62" w:rsidRDefault="000E52DB" w:rsidP="00681CF9">
      <w:pPr>
        <w:pStyle w:val="Heading1"/>
      </w:pPr>
      <w:bookmarkStart w:id="116" w:name="Resolution_44"/>
      <w:bookmarkStart w:id="117" w:name="_Toc304236430"/>
      <w:bookmarkStart w:id="118" w:name="_Toc328061090"/>
      <w:bookmarkEnd w:id="116"/>
      <w:r w:rsidRPr="00B86B62">
        <w:t>Resolution 44 - Bridging the standardization gap between developing and developed countries</w:t>
      </w:r>
      <w:bookmarkEnd w:id="117"/>
      <w:bookmarkEnd w:id="118"/>
    </w:p>
    <w:p w:rsidR="000E52DB" w:rsidRPr="00B86B62" w:rsidRDefault="000E52DB" w:rsidP="001A13A4">
      <w:pPr>
        <w:rPr>
          <w:rFonts w:eastAsia="Times New Roman" w:cs="Times New Roman"/>
          <w:color w:val="000000"/>
          <w:sz w:val="22"/>
        </w:rPr>
      </w:pPr>
    </w:p>
    <w:p w:rsidR="00255266" w:rsidRPr="00B86B62" w:rsidRDefault="00255266" w:rsidP="00255266">
      <w:pPr>
        <w:rPr>
          <w:rFonts w:eastAsia="Times New Roman" w:cs="Times New Roman"/>
          <w:b/>
          <w:color w:val="000000"/>
          <w:sz w:val="22"/>
        </w:rPr>
      </w:pPr>
      <w:r w:rsidRPr="00B86B62">
        <w:rPr>
          <w:rFonts w:eastAsia="Times New Roman" w:cs="Times New Roman"/>
          <w:b/>
          <w:color w:val="000000"/>
          <w:sz w:val="22"/>
        </w:rPr>
        <w:t>Resolution 44</w:t>
      </w:r>
    </w:p>
    <w:p w:rsidR="00255266" w:rsidRPr="00B86B62" w:rsidRDefault="00255266" w:rsidP="00255266">
      <w:pPr>
        <w:rPr>
          <w:rFonts w:eastAsia="Times New Roman" w:cs="Times New Roman"/>
          <w:i/>
          <w:color w:val="000000"/>
          <w:sz w:val="22"/>
        </w:rPr>
      </w:pPr>
      <w:r w:rsidRPr="00B86B62">
        <w:rPr>
          <w:rFonts w:eastAsia="Times New Roman" w:cs="Times New Roman"/>
          <w:i/>
          <w:color w:val="000000"/>
          <w:sz w:val="22"/>
        </w:rPr>
        <w:t>resolves</w:t>
      </w: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 xml:space="preserve">1 </w:t>
      </w:r>
      <w:r w:rsidR="00681CF9" w:rsidRPr="00B86B62">
        <w:rPr>
          <w:rFonts w:eastAsia="Times New Roman" w:cs="Times New Roman"/>
          <w:i/>
          <w:color w:val="000000"/>
          <w:sz w:val="22"/>
        </w:rPr>
        <w:tab/>
      </w:r>
      <w:r w:rsidRPr="00B86B62">
        <w:rPr>
          <w:rFonts w:eastAsia="Times New Roman" w:cs="Times New Roman"/>
          <w:i/>
          <w:color w:val="000000"/>
          <w:sz w:val="22"/>
        </w:rPr>
        <w:t>that the objectives of the action plan annexed to this resolution, aimed at bridging the standardization gap between developed and developing countries, should be implemented to the extent feasible without delay;</w:t>
      </w:r>
    </w:p>
    <w:p w:rsidR="00255266" w:rsidRPr="00B86B62" w:rsidRDefault="00255266" w:rsidP="00681CF9">
      <w:pPr>
        <w:rPr>
          <w:rFonts w:eastAsia="Times New Roman" w:cs="Times New Roman"/>
          <w:i/>
          <w:color w:val="000000"/>
          <w:sz w:val="22"/>
        </w:rPr>
      </w:pP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 xml:space="preserve">2 </w:t>
      </w:r>
      <w:r w:rsidR="00681CF9" w:rsidRPr="00B86B62">
        <w:rPr>
          <w:rFonts w:eastAsia="Times New Roman" w:cs="Times New Roman"/>
          <w:i/>
          <w:color w:val="000000"/>
          <w:sz w:val="22"/>
        </w:rPr>
        <w:tab/>
      </w:r>
      <w:r w:rsidRPr="00B86B62">
        <w:rPr>
          <w:rFonts w:eastAsia="Times New Roman" w:cs="Times New Roman"/>
          <w:i/>
          <w:color w:val="000000"/>
          <w:sz w:val="22"/>
        </w:rPr>
        <w:t>that the ITU regional offices shall be encouraged to work closely with the Telecommunication Standardization Bureau (TSB) in order to carry out the objectives of the action plan;</w:t>
      </w:r>
    </w:p>
    <w:p w:rsidR="00255266" w:rsidRPr="00B86B62" w:rsidRDefault="00255266" w:rsidP="00681CF9">
      <w:pPr>
        <w:rPr>
          <w:rFonts w:eastAsia="Times New Roman" w:cs="Times New Roman"/>
          <w:i/>
          <w:color w:val="000000"/>
          <w:sz w:val="22"/>
        </w:rPr>
      </w:pP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 xml:space="preserve">3 </w:t>
      </w:r>
      <w:r w:rsidR="00681CF9" w:rsidRPr="00B86B62">
        <w:rPr>
          <w:rFonts w:eastAsia="Times New Roman" w:cs="Times New Roman"/>
          <w:i/>
          <w:color w:val="000000"/>
          <w:sz w:val="22"/>
        </w:rPr>
        <w:tab/>
      </w:r>
      <w:r w:rsidRPr="00B86B62">
        <w:rPr>
          <w:rFonts w:eastAsia="Times New Roman" w:cs="Times New Roman"/>
          <w:i/>
          <w:color w:val="000000"/>
          <w:sz w:val="22"/>
        </w:rPr>
        <w:t>to encourage more highly developed countries to establish cooperation programmes with developing countries in the drafting of national technical regulations and conformity assessment procedures as a way of assimilating information technologies and telecommunications and incorporating them into world standardization activities, and to establish regulatory cooperation programmes through the Telecommunication Developing Bureau (BDT);</w:t>
      </w:r>
    </w:p>
    <w:p w:rsidR="00255266" w:rsidRPr="00B86B62" w:rsidRDefault="00255266" w:rsidP="00681CF9">
      <w:pPr>
        <w:rPr>
          <w:rFonts w:eastAsia="Times New Roman" w:cs="Times New Roman"/>
          <w:i/>
          <w:color w:val="000000"/>
          <w:sz w:val="22"/>
        </w:rPr>
      </w:pP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 xml:space="preserve">4 </w:t>
      </w:r>
      <w:r w:rsidR="00681CF9" w:rsidRPr="00B86B62">
        <w:rPr>
          <w:rFonts w:eastAsia="Times New Roman" w:cs="Times New Roman"/>
          <w:i/>
          <w:color w:val="000000"/>
          <w:sz w:val="22"/>
        </w:rPr>
        <w:tab/>
      </w:r>
      <w:r w:rsidRPr="00B86B62">
        <w:rPr>
          <w:rFonts w:eastAsia="Times New Roman" w:cs="Times New Roman"/>
          <w:i/>
          <w:color w:val="000000"/>
          <w:sz w:val="22"/>
        </w:rPr>
        <w:t xml:space="preserve">that due to the insufficient resources in the regular budget for essential assistance to developing countries, including for bridging the standardization gap, the annual budget structure should be improved in order to identify and include a separate expenditure line item for bridging standardization gap activities, while at the same time voluntary contributions towards a fund for bridging the standardization gap should be encouraged, and a management mechanism for this fund should be implemented by TSB in close coordination with BDT for the purpose of implementing the action plan, </w:t>
      </w:r>
    </w:p>
    <w:p w:rsidR="00255266" w:rsidRPr="00B86B62" w:rsidRDefault="00255266" w:rsidP="00681CF9">
      <w:pPr>
        <w:rPr>
          <w:rFonts w:eastAsia="Times New Roman" w:cs="Times New Roman"/>
          <w:i/>
          <w:color w:val="000000"/>
          <w:sz w:val="22"/>
        </w:rPr>
      </w:pP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 xml:space="preserve">instructs the Director of the Telecommunication Standardization Bureau </w:t>
      </w: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 xml:space="preserve">1 </w:t>
      </w:r>
      <w:r w:rsidR="00681CF9" w:rsidRPr="00B86B62">
        <w:rPr>
          <w:rFonts w:eastAsia="Times New Roman" w:cs="Times New Roman"/>
          <w:i/>
          <w:color w:val="000000"/>
          <w:sz w:val="22"/>
        </w:rPr>
        <w:tab/>
      </w:r>
      <w:r w:rsidRPr="00B86B62">
        <w:rPr>
          <w:rFonts w:eastAsia="Times New Roman" w:cs="Times New Roman"/>
          <w:i/>
          <w:color w:val="000000"/>
          <w:sz w:val="22"/>
        </w:rPr>
        <w:t>to work closely with the Directors of BDT and the Radiocommunication Bureau (BR) on implementing the objectives of the action plan annexed to this resolution;</w:t>
      </w:r>
    </w:p>
    <w:p w:rsidR="00255266" w:rsidRPr="00B86B62" w:rsidRDefault="00255266" w:rsidP="00681CF9">
      <w:pPr>
        <w:rPr>
          <w:rFonts w:eastAsia="Times New Roman" w:cs="Times New Roman"/>
          <w:i/>
          <w:color w:val="000000"/>
          <w:sz w:val="22"/>
        </w:rPr>
      </w:pP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 xml:space="preserve">2 </w:t>
      </w:r>
      <w:r w:rsidR="00681CF9" w:rsidRPr="00B86B62">
        <w:rPr>
          <w:rFonts w:eastAsia="Times New Roman" w:cs="Times New Roman"/>
          <w:i/>
          <w:color w:val="000000"/>
          <w:sz w:val="22"/>
        </w:rPr>
        <w:tab/>
      </w:r>
      <w:r w:rsidRPr="00B86B62">
        <w:rPr>
          <w:rFonts w:eastAsia="Times New Roman" w:cs="Times New Roman"/>
          <w:i/>
          <w:color w:val="000000"/>
          <w:sz w:val="22"/>
        </w:rPr>
        <w:t>to establish an implementation group within TSB, which organizes, mobilizes resources, coordinates efforts and monitors work related to the action plan;</w:t>
      </w:r>
    </w:p>
    <w:p w:rsidR="00255266" w:rsidRPr="00B86B62" w:rsidRDefault="00255266" w:rsidP="00681CF9">
      <w:pPr>
        <w:rPr>
          <w:rFonts w:eastAsia="Times New Roman" w:cs="Times New Roman"/>
          <w:i/>
          <w:color w:val="000000"/>
          <w:sz w:val="22"/>
        </w:rPr>
      </w:pP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 xml:space="preserve">3 </w:t>
      </w:r>
      <w:r w:rsidR="00681CF9" w:rsidRPr="00B86B62">
        <w:rPr>
          <w:rFonts w:eastAsia="Times New Roman" w:cs="Times New Roman"/>
          <w:i/>
          <w:color w:val="000000"/>
          <w:sz w:val="22"/>
        </w:rPr>
        <w:tab/>
      </w:r>
      <w:r w:rsidRPr="00B86B62">
        <w:rPr>
          <w:rFonts w:eastAsia="Times New Roman" w:cs="Times New Roman"/>
          <w:i/>
          <w:color w:val="000000"/>
          <w:sz w:val="22"/>
        </w:rPr>
        <w:t>to report on the implementation of this plan to future WTSAs with a view to reviewing this resolution and introducing the appropriate amendments in the light of implementation outcome,</w:t>
      </w:r>
    </w:p>
    <w:p w:rsidR="00255266" w:rsidRPr="00B86B62" w:rsidRDefault="00255266" w:rsidP="00681CF9">
      <w:pPr>
        <w:rPr>
          <w:rFonts w:eastAsia="Times New Roman" w:cs="Times New Roman"/>
          <w:i/>
          <w:color w:val="000000"/>
          <w:sz w:val="22"/>
        </w:rPr>
      </w:pP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 xml:space="preserve">invites the Director of the Telecommunication Standardization Bureau </w:t>
      </w: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lastRenderedPageBreak/>
        <w:t>to work closely with the Directors of BDT and BR in order to encourage the formation of partnerships under the patronage of ITU-T as one of the means for financing the action plan,</w:t>
      </w:r>
    </w:p>
    <w:p w:rsidR="00255266" w:rsidRPr="00B86B62" w:rsidRDefault="00255266" w:rsidP="00681CF9">
      <w:pPr>
        <w:rPr>
          <w:rFonts w:eastAsia="Times New Roman" w:cs="Times New Roman"/>
          <w:i/>
          <w:color w:val="000000"/>
          <w:sz w:val="22"/>
        </w:rPr>
      </w:pP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instructs study groups and the Telecommunication Standardization Advisory Group</w:t>
      </w: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to be actively involved in the implementation of the programmes set forth in the action plan annexed to this resolution,</w:t>
      </w:r>
    </w:p>
    <w:p w:rsidR="00255266" w:rsidRPr="00B86B62" w:rsidRDefault="00255266" w:rsidP="00681CF9">
      <w:pPr>
        <w:rPr>
          <w:rFonts w:eastAsia="Times New Roman" w:cs="Times New Roman"/>
          <w:i/>
          <w:color w:val="000000"/>
          <w:sz w:val="22"/>
        </w:rPr>
      </w:pP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encourages Member States and Sector Members</w:t>
      </w:r>
    </w:p>
    <w:p w:rsidR="00255266" w:rsidRPr="00B86B62" w:rsidRDefault="00255266" w:rsidP="00681CF9">
      <w:pPr>
        <w:rPr>
          <w:rFonts w:eastAsia="Times New Roman" w:cs="Times New Roman"/>
          <w:i/>
          <w:color w:val="000000"/>
          <w:sz w:val="22"/>
        </w:rPr>
      </w:pPr>
      <w:r w:rsidRPr="00B86B62">
        <w:rPr>
          <w:rFonts w:eastAsia="Times New Roman" w:cs="Times New Roman"/>
          <w:i/>
          <w:color w:val="000000"/>
          <w:sz w:val="22"/>
        </w:rPr>
        <w:t>to take the objectives set out in the action plan into account in their participation in ITU-T.</w:t>
      </w:r>
    </w:p>
    <w:p w:rsidR="004F415D" w:rsidRPr="00B86B62" w:rsidRDefault="004F415D" w:rsidP="004F415D"/>
    <w:p w:rsidR="004F415D" w:rsidRPr="00B86B62" w:rsidRDefault="004F415D" w:rsidP="004F415D"/>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4992"/>
        <w:gridCol w:w="1170"/>
        <w:gridCol w:w="1167"/>
        <w:gridCol w:w="1270"/>
        <w:gridCol w:w="13"/>
      </w:tblGrid>
      <w:tr w:rsidR="00753E8B" w:rsidRPr="00F51D2B" w:rsidTr="003D434F">
        <w:trPr>
          <w:gridAfter w:val="1"/>
          <w:wAfter w:w="13" w:type="dxa"/>
          <w:trHeight w:val="647"/>
        </w:trPr>
        <w:tc>
          <w:tcPr>
            <w:tcW w:w="910" w:type="dxa"/>
          </w:tcPr>
          <w:p w:rsidR="00753E8B" w:rsidRPr="00B86B62" w:rsidRDefault="00753E8B" w:rsidP="004F415D">
            <w:pPr>
              <w:jc w:val="center"/>
              <w:rPr>
                <w:rFonts w:eastAsia="Times New Roman" w:cs="Times New Roman"/>
              </w:rPr>
            </w:pPr>
            <w:r w:rsidRPr="00B86B62">
              <w:rPr>
                <w:rFonts w:eastAsia="Times New Roman" w:cs="Times New Roman"/>
                <w:sz w:val="22"/>
              </w:rPr>
              <w:t>Action Item</w:t>
            </w:r>
          </w:p>
        </w:tc>
        <w:tc>
          <w:tcPr>
            <w:tcW w:w="4992" w:type="dxa"/>
            <w:shd w:val="clear" w:color="auto" w:fill="auto"/>
            <w:hideMark/>
          </w:tcPr>
          <w:p w:rsidR="00753E8B" w:rsidRPr="00B86B62" w:rsidRDefault="00753E8B" w:rsidP="004F415D">
            <w:pPr>
              <w:jc w:val="center"/>
              <w:rPr>
                <w:rFonts w:eastAsia="Times New Roman" w:cs="Times New Roman"/>
              </w:rPr>
            </w:pPr>
            <w:r w:rsidRPr="00B86B62">
              <w:rPr>
                <w:rFonts w:eastAsia="Times New Roman" w:cs="Times New Roman"/>
                <w:sz w:val="22"/>
              </w:rPr>
              <w:t>Action</w:t>
            </w:r>
          </w:p>
        </w:tc>
        <w:tc>
          <w:tcPr>
            <w:tcW w:w="1170" w:type="dxa"/>
            <w:shd w:val="clear" w:color="auto" w:fill="auto"/>
            <w:hideMark/>
          </w:tcPr>
          <w:p w:rsidR="00753E8B" w:rsidRPr="00B86B62" w:rsidRDefault="00753E8B" w:rsidP="004F415D">
            <w:pPr>
              <w:jc w:val="center"/>
              <w:rPr>
                <w:rFonts w:eastAsia="Times New Roman" w:cs="Times New Roman"/>
              </w:rPr>
            </w:pPr>
            <w:r w:rsidRPr="00B86B62">
              <w:rPr>
                <w:rFonts w:eastAsia="Times New Roman" w:cs="Times New Roman"/>
                <w:sz w:val="22"/>
              </w:rPr>
              <w:t>Milestone</w:t>
            </w:r>
          </w:p>
        </w:tc>
        <w:tc>
          <w:tcPr>
            <w:tcW w:w="1167" w:type="dxa"/>
          </w:tcPr>
          <w:p w:rsidR="00753E8B" w:rsidRPr="00B86B62" w:rsidRDefault="00753E8B" w:rsidP="004F415D">
            <w:pPr>
              <w:jc w:val="center"/>
              <w:rPr>
                <w:rFonts w:eastAsia="Times New Roman" w:cs="Times New Roman"/>
              </w:rPr>
            </w:pPr>
            <w:r w:rsidRPr="00B86B62">
              <w:rPr>
                <w:rFonts w:eastAsia="Times New Roman" w:cs="Times New Roman"/>
                <w:sz w:val="22"/>
              </w:rPr>
              <w:t>Periodic Goals Met</w:t>
            </w:r>
          </w:p>
        </w:tc>
        <w:tc>
          <w:tcPr>
            <w:tcW w:w="1270" w:type="dxa"/>
          </w:tcPr>
          <w:p w:rsidR="00753E8B" w:rsidRPr="00B86B62" w:rsidRDefault="00220C6A" w:rsidP="004F415D">
            <w:pPr>
              <w:jc w:val="center"/>
              <w:rPr>
                <w:rFonts w:eastAsia="Times New Roman" w:cs="Times New Roman"/>
              </w:rPr>
            </w:pPr>
            <w:r>
              <w:rPr>
                <w:rFonts w:eastAsia="Times New Roman" w:cs="Times New Roman"/>
                <w:sz w:val="22"/>
              </w:rPr>
              <w:t>Completed</w:t>
            </w:r>
          </w:p>
        </w:tc>
      </w:tr>
      <w:tr w:rsidR="00753E8B" w:rsidRPr="00F51D2B" w:rsidTr="003D434F">
        <w:trPr>
          <w:trHeight w:val="620"/>
        </w:trPr>
        <w:tc>
          <w:tcPr>
            <w:tcW w:w="910" w:type="dxa"/>
          </w:tcPr>
          <w:p w:rsidR="00753E8B" w:rsidRPr="00B86B62" w:rsidRDefault="00A25862" w:rsidP="004F415D">
            <w:pPr>
              <w:jc w:val="center"/>
              <w:rPr>
                <w:rFonts w:eastAsia="Times New Roman" w:cs="Times New Roman"/>
              </w:rPr>
            </w:pPr>
            <w:hyperlink w:anchor="Item44_01" w:history="1">
              <w:r w:rsidR="00753E8B" w:rsidRPr="00B86B62">
                <w:rPr>
                  <w:rStyle w:val="Hyperlink"/>
                  <w:rFonts w:eastAsia="Times New Roman" w:cs="Times New Roman"/>
                  <w:sz w:val="22"/>
                </w:rPr>
                <w:t>44-01</w:t>
              </w:r>
            </w:hyperlink>
          </w:p>
        </w:tc>
        <w:tc>
          <w:tcPr>
            <w:tcW w:w="4992" w:type="dxa"/>
            <w:hideMark/>
          </w:tcPr>
          <w:p w:rsidR="00753E8B" w:rsidRPr="00F51D2B" w:rsidRDefault="00753E8B">
            <w:r w:rsidRPr="00F51D2B">
              <w:rPr>
                <w:sz w:val="22"/>
              </w:rPr>
              <w:t>Director, via SecGen, to propose that Council consider improvement to the annual budget structure to identify a separate expenditure line item for bridging the standardization gap activities</w:t>
            </w:r>
          </w:p>
        </w:tc>
        <w:tc>
          <w:tcPr>
            <w:tcW w:w="1170" w:type="dxa"/>
            <w:hideMark/>
          </w:tcPr>
          <w:p w:rsidR="00753E8B" w:rsidRPr="00F51D2B" w:rsidRDefault="00753E8B">
            <w:pPr>
              <w:jc w:val="center"/>
            </w:pPr>
            <w:r w:rsidRPr="00F51D2B">
              <w:rPr>
                <w:sz w:val="22"/>
              </w:rPr>
              <w:t>15-May-09</w:t>
            </w:r>
          </w:p>
        </w:tc>
        <w:tc>
          <w:tcPr>
            <w:tcW w:w="1167" w:type="dxa"/>
          </w:tcPr>
          <w:p w:rsidR="00753E8B" w:rsidRPr="00B86B62" w:rsidRDefault="00753E8B" w:rsidP="004F415D">
            <w:pPr>
              <w:jc w:val="center"/>
              <w:rPr>
                <w:rFonts w:eastAsia="Times New Roman" w:cs="Times New Roman"/>
              </w:rPr>
            </w:pPr>
          </w:p>
        </w:tc>
        <w:tc>
          <w:tcPr>
            <w:tcW w:w="1283" w:type="dxa"/>
            <w:gridSpan w:val="2"/>
          </w:tcPr>
          <w:p w:rsidR="003D434F" w:rsidRDefault="003D434F" w:rsidP="004F415D">
            <w:pPr>
              <w:jc w:val="center"/>
              <w:rPr>
                <w:rFonts w:eastAsia="Times New Roman" w:cs="Times New Roman"/>
                <w:sz w:val="22"/>
              </w:rPr>
            </w:pPr>
          </w:p>
          <w:p w:rsidR="00753E8B" w:rsidRPr="00B86B62" w:rsidRDefault="00753E8B" w:rsidP="004F415D">
            <w:pPr>
              <w:jc w:val="center"/>
              <w:rPr>
                <w:rFonts w:eastAsia="Times New Roman" w:cs="Times New Roman"/>
              </w:rPr>
            </w:pPr>
            <w:r w:rsidRPr="00B86B62">
              <w:rPr>
                <w:rFonts w:eastAsia="Times New Roman" w:cs="Times New Roman"/>
                <w:sz w:val="22"/>
              </w:rPr>
              <w:sym w:font="Wingdings" w:char="F0FC"/>
            </w:r>
          </w:p>
        </w:tc>
      </w:tr>
      <w:tr w:rsidR="00753E8B" w:rsidRPr="00F51D2B" w:rsidTr="003D434F">
        <w:trPr>
          <w:trHeight w:val="710"/>
        </w:trPr>
        <w:tc>
          <w:tcPr>
            <w:tcW w:w="910" w:type="dxa"/>
          </w:tcPr>
          <w:p w:rsidR="00753E8B" w:rsidRPr="00B86B62" w:rsidRDefault="00A25862" w:rsidP="00B605EA">
            <w:pPr>
              <w:jc w:val="center"/>
              <w:rPr>
                <w:rFonts w:eastAsia="Times New Roman" w:cs="Times New Roman"/>
              </w:rPr>
            </w:pPr>
            <w:hyperlink w:anchor="Item44_02" w:history="1">
              <w:r w:rsidR="00753E8B" w:rsidRPr="00B86B62">
                <w:rPr>
                  <w:rStyle w:val="Hyperlink"/>
                  <w:rFonts w:eastAsia="Times New Roman" w:cs="Times New Roman"/>
                  <w:sz w:val="22"/>
                </w:rPr>
                <w:t>44-02</w:t>
              </w:r>
            </w:hyperlink>
          </w:p>
        </w:tc>
        <w:tc>
          <w:tcPr>
            <w:tcW w:w="4992" w:type="dxa"/>
            <w:hideMark/>
          </w:tcPr>
          <w:p w:rsidR="00753E8B" w:rsidRPr="00F51D2B" w:rsidRDefault="00753E8B">
            <w:r w:rsidRPr="00F51D2B">
              <w:rPr>
                <w:sz w:val="22"/>
              </w:rPr>
              <w:t xml:space="preserve">TSB presentations at workshops, regional meetings and other promotional events to include encouragement of voluntary contributions to the bridging the standardization gap fund (see also </w:t>
            </w:r>
            <w:hyperlink w:anchor="Resolution_34" w:history="1">
              <w:r w:rsidRPr="00F51D2B">
                <w:rPr>
                  <w:rStyle w:val="Hyperlink"/>
                  <w:sz w:val="22"/>
                </w:rPr>
                <w:t>Resolution 34</w:t>
              </w:r>
            </w:hyperlink>
            <w:r w:rsidRPr="00F51D2B">
              <w:rPr>
                <w:sz w:val="22"/>
              </w:rPr>
              <w:t>)</w:t>
            </w:r>
          </w:p>
        </w:tc>
        <w:tc>
          <w:tcPr>
            <w:tcW w:w="1170" w:type="dxa"/>
            <w:hideMark/>
          </w:tcPr>
          <w:p w:rsidR="00753E8B" w:rsidRPr="00F51D2B" w:rsidRDefault="00753E8B" w:rsidP="0019364C">
            <w:pPr>
              <w:jc w:val="center"/>
            </w:pPr>
            <w:r w:rsidRPr="00F51D2B">
              <w:rPr>
                <w:sz w:val="22"/>
              </w:rPr>
              <w:t>ongoing</w:t>
            </w:r>
          </w:p>
        </w:tc>
        <w:tc>
          <w:tcPr>
            <w:tcW w:w="1167" w:type="dxa"/>
          </w:tcPr>
          <w:p w:rsidR="00753E8B" w:rsidRPr="00B86B62" w:rsidRDefault="00753E8B" w:rsidP="004F415D">
            <w:pPr>
              <w:jc w:val="center"/>
              <w:rPr>
                <w:rFonts w:eastAsia="Times New Roman" w:cs="Times New Roman"/>
              </w:rPr>
            </w:pPr>
          </w:p>
        </w:tc>
        <w:tc>
          <w:tcPr>
            <w:tcW w:w="1283" w:type="dxa"/>
            <w:gridSpan w:val="2"/>
          </w:tcPr>
          <w:p w:rsidR="00753E8B" w:rsidRPr="00B86B62" w:rsidRDefault="00753E8B" w:rsidP="004F415D">
            <w:pPr>
              <w:jc w:val="center"/>
              <w:rPr>
                <w:rFonts w:eastAsia="Times New Roman" w:cs="Times New Roman"/>
              </w:rPr>
            </w:pPr>
          </w:p>
        </w:tc>
      </w:tr>
      <w:tr w:rsidR="00753E8B" w:rsidRPr="00F51D2B" w:rsidTr="003D434F">
        <w:trPr>
          <w:trHeight w:val="530"/>
        </w:trPr>
        <w:tc>
          <w:tcPr>
            <w:tcW w:w="910" w:type="dxa"/>
          </w:tcPr>
          <w:p w:rsidR="00753E8B" w:rsidRPr="00B86B62" w:rsidRDefault="00A25862" w:rsidP="00B605EA">
            <w:pPr>
              <w:jc w:val="center"/>
              <w:rPr>
                <w:rFonts w:eastAsia="Times New Roman" w:cs="Times New Roman"/>
              </w:rPr>
            </w:pPr>
            <w:hyperlink w:anchor="Item44_03" w:history="1">
              <w:r w:rsidR="00753E8B" w:rsidRPr="00B86B62">
                <w:rPr>
                  <w:rStyle w:val="Hyperlink"/>
                  <w:rFonts w:eastAsia="Times New Roman" w:cs="Times New Roman"/>
                  <w:sz w:val="22"/>
                </w:rPr>
                <w:t>44-03</w:t>
              </w:r>
            </w:hyperlink>
          </w:p>
        </w:tc>
        <w:tc>
          <w:tcPr>
            <w:tcW w:w="4992" w:type="dxa"/>
            <w:hideMark/>
          </w:tcPr>
          <w:p w:rsidR="00753E8B" w:rsidRPr="00F51D2B" w:rsidRDefault="00753E8B">
            <w:r w:rsidRPr="00F51D2B">
              <w:rPr>
                <w:sz w:val="22"/>
              </w:rPr>
              <w:t>Director to establish a Bridging the Standardization Gap (BSG) implementation group within TSB.  Also see Resolutions 17, 59.</w:t>
            </w:r>
          </w:p>
        </w:tc>
        <w:tc>
          <w:tcPr>
            <w:tcW w:w="1170" w:type="dxa"/>
            <w:hideMark/>
          </w:tcPr>
          <w:p w:rsidR="00753E8B" w:rsidRPr="00F51D2B" w:rsidRDefault="00753E8B">
            <w:pPr>
              <w:jc w:val="center"/>
            </w:pPr>
            <w:r w:rsidRPr="00F51D2B">
              <w:rPr>
                <w:sz w:val="22"/>
              </w:rPr>
              <w:t>30-Apr-09</w:t>
            </w:r>
          </w:p>
        </w:tc>
        <w:tc>
          <w:tcPr>
            <w:tcW w:w="1167" w:type="dxa"/>
          </w:tcPr>
          <w:p w:rsidR="00753E8B" w:rsidRPr="00B86B62" w:rsidRDefault="00753E8B" w:rsidP="004F415D">
            <w:pPr>
              <w:jc w:val="center"/>
              <w:rPr>
                <w:rFonts w:eastAsia="Times New Roman" w:cs="Times New Roman"/>
              </w:rPr>
            </w:pPr>
          </w:p>
        </w:tc>
        <w:tc>
          <w:tcPr>
            <w:tcW w:w="1283" w:type="dxa"/>
            <w:gridSpan w:val="2"/>
          </w:tcPr>
          <w:p w:rsidR="00753E8B" w:rsidRPr="00B86B62" w:rsidRDefault="00753E8B" w:rsidP="004F415D">
            <w:pPr>
              <w:jc w:val="center"/>
              <w:rPr>
                <w:rFonts w:eastAsia="Times New Roman" w:cs="Times New Roman"/>
              </w:rPr>
            </w:pPr>
            <w:r w:rsidRPr="00B86B62">
              <w:rPr>
                <w:rFonts w:eastAsia="Times New Roman" w:cs="Times New Roman"/>
                <w:sz w:val="22"/>
              </w:rPr>
              <w:sym w:font="Wingdings" w:char="F0FC"/>
            </w:r>
          </w:p>
        </w:tc>
      </w:tr>
      <w:tr w:rsidR="00753E8B" w:rsidRPr="00F51D2B" w:rsidTr="003D434F">
        <w:trPr>
          <w:trHeight w:val="530"/>
        </w:trPr>
        <w:tc>
          <w:tcPr>
            <w:tcW w:w="910" w:type="dxa"/>
          </w:tcPr>
          <w:p w:rsidR="00753E8B" w:rsidRPr="00B86B62" w:rsidRDefault="00A25862" w:rsidP="00B605EA">
            <w:pPr>
              <w:jc w:val="center"/>
              <w:rPr>
                <w:rFonts w:eastAsia="Times New Roman" w:cs="Times New Roman"/>
              </w:rPr>
            </w:pPr>
            <w:hyperlink w:anchor="Item44_04" w:history="1">
              <w:r w:rsidR="00753E8B" w:rsidRPr="00F51D2B">
                <w:rPr>
                  <w:rStyle w:val="Hyperlink"/>
                </w:rPr>
                <w:t>44-04</w:t>
              </w:r>
            </w:hyperlink>
          </w:p>
        </w:tc>
        <w:tc>
          <w:tcPr>
            <w:tcW w:w="4992" w:type="dxa"/>
          </w:tcPr>
          <w:p w:rsidR="00753E8B" w:rsidRPr="00F51D2B" w:rsidRDefault="00753E8B">
            <w:r w:rsidRPr="00F51D2B">
              <w:rPr>
                <w:sz w:val="22"/>
              </w:rPr>
              <w:t xml:space="preserve">Director to report to WTSA on implementation of BSG programmes (Annex to </w:t>
            </w:r>
            <w:hyperlink w:anchor="Resolution_44" w:history="1">
              <w:r w:rsidRPr="00F51D2B">
                <w:rPr>
                  <w:rStyle w:val="Hyperlink"/>
                  <w:sz w:val="22"/>
                </w:rPr>
                <w:t>Resolution 44</w:t>
              </w:r>
            </w:hyperlink>
            <w:r w:rsidRPr="00F51D2B">
              <w:rPr>
                <w:sz w:val="22"/>
              </w:rPr>
              <w:t>)</w:t>
            </w:r>
          </w:p>
        </w:tc>
        <w:tc>
          <w:tcPr>
            <w:tcW w:w="1170" w:type="dxa"/>
          </w:tcPr>
          <w:p w:rsidR="00753E8B" w:rsidRPr="00F51D2B" w:rsidRDefault="009D048B" w:rsidP="009D048B">
            <w:pPr>
              <w:jc w:val="center"/>
            </w:pPr>
            <w:r w:rsidRPr="00F51D2B">
              <w:rPr>
                <w:sz w:val="22"/>
              </w:rPr>
              <w:t>3</w:t>
            </w:r>
            <w:r>
              <w:rPr>
                <w:sz w:val="22"/>
              </w:rPr>
              <w:t>0</w:t>
            </w:r>
            <w:r w:rsidR="00753E8B" w:rsidRPr="00F51D2B">
              <w:rPr>
                <w:sz w:val="22"/>
              </w:rPr>
              <w:t>-</w:t>
            </w:r>
            <w:r>
              <w:rPr>
                <w:sz w:val="22"/>
              </w:rPr>
              <w:t>June</w:t>
            </w:r>
            <w:r w:rsidR="00753E8B" w:rsidRPr="00F51D2B">
              <w:rPr>
                <w:sz w:val="22"/>
              </w:rPr>
              <w:t>-12</w:t>
            </w:r>
          </w:p>
        </w:tc>
        <w:tc>
          <w:tcPr>
            <w:tcW w:w="1167" w:type="dxa"/>
          </w:tcPr>
          <w:p w:rsidR="00753E8B" w:rsidRPr="00B86B62" w:rsidRDefault="00753E8B" w:rsidP="004F415D">
            <w:pPr>
              <w:jc w:val="center"/>
              <w:rPr>
                <w:rFonts w:eastAsia="Times New Roman" w:cs="Times New Roman"/>
              </w:rPr>
            </w:pPr>
          </w:p>
        </w:tc>
        <w:tc>
          <w:tcPr>
            <w:tcW w:w="1283" w:type="dxa"/>
            <w:gridSpan w:val="2"/>
          </w:tcPr>
          <w:p w:rsidR="00753E8B" w:rsidRPr="00B86B62" w:rsidRDefault="00D87F48" w:rsidP="004F415D">
            <w:pPr>
              <w:jc w:val="center"/>
              <w:rPr>
                <w:rFonts w:eastAsia="Times New Roman" w:cs="Times New Roman"/>
              </w:rPr>
            </w:pPr>
            <w:r w:rsidRPr="00B86B62">
              <w:rPr>
                <w:rFonts w:eastAsia="Times New Roman" w:cs="Times New Roman"/>
                <w:sz w:val="22"/>
              </w:rPr>
              <w:sym w:font="Wingdings" w:char="F0FC"/>
            </w:r>
          </w:p>
        </w:tc>
      </w:tr>
      <w:tr w:rsidR="00753E8B" w:rsidRPr="00F51D2B" w:rsidTr="003D434F">
        <w:trPr>
          <w:trHeight w:val="530"/>
        </w:trPr>
        <w:tc>
          <w:tcPr>
            <w:tcW w:w="910" w:type="dxa"/>
          </w:tcPr>
          <w:p w:rsidR="00753E8B" w:rsidRPr="00B86B62" w:rsidRDefault="00A25862" w:rsidP="00B605EA">
            <w:pPr>
              <w:jc w:val="center"/>
              <w:rPr>
                <w:rFonts w:eastAsia="Times New Roman" w:cs="Times New Roman"/>
              </w:rPr>
            </w:pPr>
            <w:hyperlink w:anchor="Item44_05" w:history="1">
              <w:r w:rsidR="00753E8B" w:rsidRPr="00B86B62">
                <w:rPr>
                  <w:rStyle w:val="Hyperlink"/>
                  <w:rFonts w:eastAsia="Times New Roman" w:cs="Times New Roman"/>
                  <w:sz w:val="22"/>
                </w:rPr>
                <w:t>44-05</w:t>
              </w:r>
            </w:hyperlink>
          </w:p>
        </w:tc>
        <w:tc>
          <w:tcPr>
            <w:tcW w:w="4992" w:type="dxa"/>
          </w:tcPr>
          <w:p w:rsidR="00753E8B" w:rsidRPr="00F51D2B" w:rsidRDefault="00753E8B">
            <w:r w:rsidRPr="00F51D2B">
              <w:rPr>
                <w:sz w:val="22"/>
              </w:rPr>
              <w:t>TSB to plan holding ITU-T meetings in the regions</w:t>
            </w:r>
          </w:p>
        </w:tc>
        <w:tc>
          <w:tcPr>
            <w:tcW w:w="1170" w:type="dxa"/>
          </w:tcPr>
          <w:p w:rsidR="00753E8B" w:rsidRPr="00F51D2B" w:rsidRDefault="00753E8B">
            <w:pPr>
              <w:jc w:val="center"/>
            </w:pPr>
            <w:r w:rsidRPr="00F51D2B">
              <w:rPr>
                <w:sz w:val="22"/>
              </w:rPr>
              <w:t>ongoing</w:t>
            </w:r>
          </w:p>
        </w:tc>
        <w:tc>
          <w:tcPr>
            <w:tcW w:w="1167" w:type="dxa"/>
          </w:tcPr>
          <w:p w:rsidR="00753E8B" w:rsidRPr="00B86B62" w:rsidRDefault="00174502" w:rsidP="004F415D">
            <w:pPr>
              <w:jc w:val="center"/>
              <w:rPr>
                <w:rFonts w:eastAsia="Times New Roman" w:cs="Times New Roman"/>
              </w:rPr>
            </w:pPr>
            <w:r w:rsidRPr="00B86B62">
              <w:rPr>
                <w:rFonts w:eastAsia="Times New Roman" w:cs="Times New Roman"/>
                <w:sz w:val="22"/>
              </w:rPr>
              <w:sym w:font="Wingdings" w:char="F0FC"/>
            </w:r>
          </w:p>
        </w:tc>
        <w:tc>
          <w:tcPr>
            <w:tcW w:w="1283" w:type="dxa"/>
            <w:gridSpan w:val="2"/>
          </w:tcPr>
          <w:p w:rsidR="00753E8B" w:rsidRPr="00B86B62" w:rsidRDefault="00753E8B" w:rsidP="004F415D">
            <w:pPr>
              <w:jc w:val="center"/>
              <w:rPr>
                <w:rFonts w:eastAsia="Times New Roman" w:cs="Times New Roman"/>
              </w:rPr>
            </w:pPr>
          </w:p>
        </w:tc>
      </w:tr>
      <w:tr w:rsidR="00753E8B" w:rsidRPr="00F51D2B" w:rsidTr="003D434F">
        <w:trPr>
          <w:trHeight w:val="530"/>
        </w:trPr>
        <w:tc>
          <w:tcPr>
            <w:tcW w:w="910" w:type="dxa"/>
          </w:tcPr>
          <w:p w:rsidR="00753E8B" w:rsidRPr="00B86B62" w:rsidRDefault="00A25862" w:rsidP="00B605EA">
            <w:pPr>
              <w:jc w:val="center"/>
              <w:rPr>
                <w:rFonts w:eastAsia="Times New Roman" w:cs="Times New Roman"/>
              </w:rPr>
            </w:pPr>
            <w:hyperlink w:anchor="Item44_06" w:history="1">
              <w:r w:rsidR="00753E8B" w:rsidRPr="00B86B62">
                <w:rPr>
                  <w:rStyle w:val="Hyperlink"/>
                  <w:rFonts w:eastAsia="Times New Roman" w:cs="Times New Roman"/>
                  <w:sz w:val="22"/>
                </w:rPr>
                <w:t>44-06</w:t>
              </w:r>
            </w:hyperlink>
          </w:p>
        </w:tc>
        <w:tc>
          <w:tcPr>
            <w:tcW w:w="4992" w:type="dxa"/>
          </w:tcPr>
          <w:p w:rsidR="00753E8B" w:rsidRPr="00F51D2B" w:rsidRDefault="00753E8B">
            <w:r w:rsidRPr="00F51D2B">
              <w:rPr>
                <w:sz w:val="22"/>
              </w:rPr>
              <w:t>TSB to develop action plan, in cooperation with regional offices and BDT, on capacity building to strengthen standards-making capability of developing countries</w:t>
            </w:r>
          </w:p>
        </w:tc>
        <w:tc>
          <w:tcPr>
            <w:tcW w:w="1170" w:type="dxa"/>
          </w:tcPr>
          <w:p w:rsidR="00753E8B" w:rsidRPr="00F51D2B" w:rsidRDefault="00753E8B" w:rsidP="000F571D">
            <w:pPr>
              <w:jc w:val="center"/>
            </w:pPr>
            <w:r w:rsidRPr="00F51D2B">
              <w:rPr>
                <w:sz w:val="22"/>
              </w:rPr>
              <w:t>30-Sep-</w:t>
            </w:r>
            <w:r w:rsidR="000F571D">
              <w:rPr>
                <w:sz w:val="22"/>
              </w:rPr>
              <w:t>11</w:t>
            </w:r>
          </w:p>
        </w:tc>
        <w:tc>
          <w:tcPr>
            <w:tcW w:w="1167" w:type="dxa"/>
          </w:tcPr>
          <w:p w:rsidR="00753E8B" w:rsidRPr="00B86B62" w:rsidRDefault="000F571D" w:rsidP="004F415D">
            <w:pPr>
              <w:jc w:val="center"/>
              <w:rPr>
                <w:rFonts w:eastAsia="Times New Roman" w:cs="Times New Roman"/>
              </w:rPr>
            </w:pPr>
            <w:r w:rsidRPr="00B86B62">
              <w:rPr>
                <w:rFonts w:eastAsia="Times New Roman" w:cs="Times New Roman"/>
                <w:sz w:val="22"/>
              </w:rPr>
              <w:sym w:font="Wingdings" w:char="F0FC"/>
            </w:r>
          </w:p>
        </w:tc>
        <w:tc>
          <w:tcPr>
            <w:tcW w:w="1283" w:type="dxa"/>
            <w:gridSpan w:val="2"/>
          </w:tcPr>
          <w:p w:rsidR="00753E8B" w:rsidRPr="00B86B62" w:rsidRDefault="00753E8B" w:rsidP="004F415D">
            <w:pPr>
              <w:jc w:val="center"/>
              <w:rPr>
                <w:rFonts w:eastAsia="Times New Roman" w:cs="Times New Roman"/>
              </w:rPr>
            </w:pPr>
          </w:p>
        </w:tc>
      </w:tr>
      <w:tr w:rsidR="00753E8B" w:rsidRPr="00F51D2B" w:rsidTr="003D434F">
        <w:trPr>
          <w:trHeight w:val="530"/>
        </w:trPr>
        <w:tc>
          <w:tcPr>
            <w:tcW w:w="910" w:type="dxa"/>
          </w:tcPr>
          <w:p w:rsidR="00753E8B" w:rsidRPr="00B86B62" w:rsidRDefault="00A25862" w:rsidP="00B605EA">
            <w:pPr>
              <w:jc w:val="center"/>
              <w:rPr>
                <w:rFonts w:eastAsia="Times New Roman" w:cs="Times New Roman"/>
              </w:rPr>
            </w:pPr>
            <w:hyperlink w:anchor="Item44_07" w:history="1">
              <w:r w:rsidR="00753E8B" w:rsidRPr="00B86B62">
                <w:rPr>
                  <w:rStyle w:val="Hyperlink"/>
                  <w:rFonts w:eastAsia="Times New Roman" w:cs="Times New Roman"/>
                  <w:sz w:val="22"/>
                </w:rPr>
                <w:t>44-07</w:t>
              </w:r>
            </w:hyperlink>
          </w:p>
        </w:tc>
        <w:tc>
          <w:tcPr>
            <w:tcW w:w="4992" w:type="dxa"/>
          </w:tcPr>
          <w:p w:rsidR="00753E8B" w:rsidRPr="00F51D2B" w:rsidRDefault="00753E8B">
            <w:r w:rsidRPr="00F51D2B">
              <w:rPr>
                <w:sz w:val="22"/>
              </w:rPr>
              <w:t>TSB to develop metrics in regard to assessing effectiveness of developing countries in the standardization work of ITU-T, with possible revision to the "Standardization Development Ladder"</w:t>
            </w:r>
          </w:p>
        </w:tc>
        <w:tc>
          <w:tcPr>
            <w:tcW w:w="1170" w:type="dxa"/>
          </w:tcPr>
          <w:p w:rsidR="00753E8B" w:rsidRPr="00F51D2B" w:rsidRDefault="00753E8B">
            <w:pPr>
              <w:jc w:val="center"/>
            </w:pPr>
            <w:r w:rsidRPr="00F51D2B">
              <w:rPr>
                <w:sz w:val="22"/>
              </w:rPr>
              <w:t>31-Dec-09</w:t>
            </w:r>
          </w:p>
        </w:tc>
        <w:tc>
          <w:tcPr>
            <w:tcW w:w="1167" w:type="dxa"/>
          </w:tcPr>
          <w:p w:rsidR="00753E8B" w:rsidRPr="00B86B62" w:rsidRDefault="00753E8B" w:rsidP="004F415D">
            <w:pPr>
              <w:jc w:val="center"/>
              <w:rPr>
                <w:rFonts w:eastAsia="Times New Roman" w:cs="Times New Roman"/>
              </w:rPr>
            </w:pPr>
          </w:p>
        </w:tc>
        <w:tc>
          <w:tcPr>
            <w:tcW w:w="1283" w:type="dxa"/>
            <w:gridSpan w:val="2"/>
          </w:tcPr>
          <w:p w:rsidR="00753E8B" w:rsidRPr="00B86B62" w:rsidRDefault="00753E8B" w:rsidP="004F415D">
            <w:pPr>
              <w:jc w:val="center"/>
              <w:rPr>
                <w:rFonts w:eastAsia="Times New Roman" w:cs="Times New Roman"/>
              </w:rPr>
            </w:pPr>
            <w:r w:rsidRPr="00B86B62">
              <w:rPr>
                <w:rFonts w:eastAsia="Times New Roman" w:cs="Times New Roman"/>
                <w:sz w:val="22"/>
              </w:rPr>
              <w:sym w:font="Wingdings" w:char="F0FC"/>
            </w:r>
          </w:p>
        </w:tc>
      </w:tr>
      <w:tr w:rsidR="003D434F" w:rsidRPr="00F51D2B" w:rsidTr="003D434F">
        <w:trPr>
          <w:trHeight w:val="530"/>
        </w:trPr>
        <w:tc>
          <w:tcPr>
            <w:tcW w:w="910" w:type="dxa"/>
          </w:tcPr>
          <w:p w:rsidR="003D434F" w:rsidRPr="00B86B62" w:rsidRDefault="00A25862" w:rsidP="00B605EA">
            <w:pPr>
              <w:jc w:val="center"/>
              <w:rPr>
                <w:rFonts w:eastAsia="Times New Roman" w:cs="Times New Roman"/>
              </w:rPr>
            </w:pPr>
            <w:hyperlink w:anchor="Item44_08" w:history="1">
              <w:r w:rsidR="003D434F" w:rsidRPr="00B86B62">
                <w:rPr>
                  <w:rStyle w:val="Hyperlink"/>
                  <w:rFonts w:eastAsia="Times New Roman" w:cs="Times New Roman"/>
                  <w:sz w:val="22"/>
                </w:rPr>
                <w:t>44-08</w:t>
              </w:r>
            </w:hyperlink>
          </w:p>
        </w:tc>
        <w:tc>
          <w:tcPr>
            <w:tcW w:w="4992" w:type="dxa"/>
          </w:tcPr>
          <w:p w:rsidR="003D434F" w:rsidRPr="00F51D2B" w:rsidRDefault="003D434F">
            <w:r w:rsidRPr="00F51D2B">
              <w:rPr>
                <w:sz w:val="22"/>
              </w:rPr>
              <w:t>TSB to plan for cooperative participation in regional development events, such as workshops and Regional Development Forums</w:t>
            </w:r>
          </w:p>
        </w:tc>
        <w:tc>
          <w:tcPr>
            <w:tcW w:w="1170" w:type="dxa"/>
          </w:tcPr>
          <w:p w:rsidR="003D434F" w:rsidRPr="00F51D2B" w:rsidRDefault="003D434F">
            <w:pPr>
              <w:jc w:val="center"/>
            </w:pPr>
            <w:r w:rsidRPr="00F51D2B">
              <w:rPr>
                <w:sz w:val="22"/>
              </w:rPr>
              <w:t>ongoing</w:t>
            </w:r>
          </w:p>
        </w:tc>
        <w:tc>
          <w:tcPr>
            <w:tcW w:w="1167" w:type="dxa"/>
          </w:tcPr>
          <w:p w:rsidR="003D434F" w:rsidRDefault="003D434F" w:rsidP="003D434F">
            <w:pPr>
              <w:jc w:val="center"/>
              <w:rPr>
                <w:rFonts w:eastAsia="Times New Roman" w:cs="Times New Roman"/>
                <w:sz w:val="22"/>
              </w:rPr>
            </w:pPr>
          </w:p>
          <w:p w:rsidR="003D434F" w:rsidRPr="00B86B62" w:rsidRDefault="003D434F" w:rsidP="003D434F">
            <w:pPr>
              <w:jc w:val="center"/>
              <w:rPr>
                <w:rFonts w:eastAsia="Times New Roman" w:cs="Times New Roman"/>
              </w:rPr>
            </w:pPr>
            <w:r w:rsidRPr="00B86B62">
              <w:rPr>
                <w:rFonts w:eastAsia="Times New Roman" w:cs="Times New Roman"/>
                <w:sz w:val="22"/>
              </w:rPr>
              <w:sym w:font="Wingdings" w:char="F0FC"/>
            </w:r>
          </w:p>
        </w:tc>
        <w:tc>
          <w:tcPr>
            <w:tcW w:w="1283" w:type="dxa"/>
            <w:gridSpan w:val="2"/>
          </w:tcPr>
          <w:p w:rsidR="003D434F" w:rsidRPr="00B86B62" w:rsidRDefault="003D434F" w:rsidP="004F415D">
            <w:pPr>
              <w:jc w:val="center"/>
              <w:rPr>
                <w:rFonts w:eastAsia="Times New Roman" w:cs="Times New Roman"/>
              </w:rPr>
            </w:pPr>
          </w:p>
        </w:tc>
      </w:tr>
      <w:tr w:rsidR="003D434F" w:rsidRPr="00F51D2B" w:rsidTr="003D434F">
        <w:trPr>
          <w:trHeight w:val="530"/>
        </w:trPr>
        <w:tc>
          <w:tcPr>
            <w:tcW w:w="910" w:type="dxa"/>
          </w:tcPr>
          <w:p w:rsidR="003D434F" w:rsidRPr="00B86B62" w:rsidRDefault="00A25862" w:rsidP="00B605EA">
            <w:pPr>
              <w:jc w:val="center"/>
              <w:rPr>
                <w:rFonts w:eastAsia="Times New Roman" w:cs="Times New Roman"/>
              </w:rPr>
            </w:pPr>
            <w:hyperlink w:anchor="Item44_09" w:history="1">
              <w:r w:rsidR="003D434F" w:rsidRPr="00B86B62">
                <w:rPr>
                  <w:rStyle w:val="Hyperlink"/>
                  <w:rFonts w:eastAsia="Times New Roman" w:cs="Times New Roman"/>
                  <w:sz w:val="22"/>
                </w:rPr>
                <w:t>44-09</w:t>
              </w:r>
            </w:hyperlink>
          </w:p>
        </w:tc>
        <w:tc>
          <w:tcPr>
            <w:tcW w:w="4992" w:type="dxa"/>
          </w:tcPr>
          <w:p w:rsidR="003D434F" w:rsidRPr="00F51D2B" w:rsidRDefault="003D434F">
            <w:r w:rsidRPr="00F51D2B">
              <w:rPr>
                <w:sz w:val="22"/>
              </w:rPr>
              <w:t>TSB to support and encourage creation of  Flagship Groups</w:t>
            </w:r>
          </w:p>
        </w:tc>
        <w:tc>
          <w:tcPr>
            <w:tcW w:w="1170" w:type="dxa"/>
          </w:tcPr>
          <w:p w:rsidR="003D434F" w:rsidRPr="00F51D2B" w:rsidRDefault="003D434F">
            <w:pPr>
              <w:jc w:val="center"/>
            </w:pPr>
            <w:r w:rsidRPr="00F51D2B">
              <w:rPr>
                <w:sz w:val="22"/>
              </w:rPr>
              <w:t>ongoing</w:t>
            </w:r>
          </w:p>
        </w:tc>
        <w:tc>
          <w:tcPr>
            <w:tcW w:w="1167" w:type="dxa"/>
          </w:tcPr>
          <w:p w:rsidR="003D434F" w:rsidRPr="00B86B62" w:rsidRDefault="003D434F" w:rsidP="004F415D">
            <w:pPr>
              <w:jc w:val="center"/>
              <w:rPr>
                <w:rFonts w:eastAsia="Times New Roman" w:cs="Times New Roman"/>
              </w:rPr>
            </w:pPr>
          </w:p>
        </w:tc>
        <w:tc>
          <w:tcPr>
            <w:tcW w:w="1283" w:type="dxa"/>
            <w:gridSpan w:val="2"/>
          </w:tcPr>
          <w:p w:rsidR="003D434F" w:rsidRPr="00B86B62" w:rsidRDefault="003D434F" w:rsidP="004F415D">
            <w:pPr>
              <w:jc w:val="center"/>
              <w:rPr>
                <w:rFonts w:eastAsia="Times New Roman" w:cs="Times New Roman"/>
              </w:rPr>
            </w:pPr>
          </w:p>
        </w:tc>
      </w:tr>
      <w:tr w:rsidR="003D434F" w:rsidRPr="00F51D2B" w:rsidTr="003D434F">
        <w:trPr>
          <w:trHeight w:val="530"/>
        </w:trPr>
        <w:tc>
          <w:tcPr>
            <w:tcW w:w="910" w:type="dxa"/>
          </w:tcPr>
          <w:p w:rsidR="003D434F" w:rsidRPr="00F51D2B" w:rsidRDefault="00A25862" w:rsidP="00B605EA">
            <w:pPr>
              <w:jc w:val="center"/>
            </w:pPr>
            <w:hyperlink w:anchor="Item44_10" w:history="1">
              <w:r w:rsidR="003D434F" w:rsidRPr="00B86B62">
                <w:rPr>
                  <w:rStyle w:val="Hyperlink"/>
                  <w:rFonts w:eastAsia="Times New Roman" w:cs="Times New Roman"/>
                  <w:sz w:val="22"/>
                </w:rPr>
                <w:t>44-10</w:t>
              </w:r>
            </w:hyperlink>
          </w:p>
        </w:tc>
        <w:tc>
          <w:tcPr>
            <w:tcW w:w="4992" w:type="dxa"/>
          </w:tcPr>
          <w:p w:rsidR="003D434F" w:rsidRPr="00F51D2B" w:rsidRDefault="003D434F" w:rsidP="00350161">
            <w:r w:rsidRPr="00F51D2B">
              <w:rPr>
                <w:sz w:val="22"/>
              </w:rPr>
              <w:t>TSB to explore use of e-learning tools regarding ITU-T Recommendations</w:t>
            </w:r>
          </w:p>
        </w:tc>
        <w:tc>
          <w:tcPr>
            <w:tcW w:w="1170" w:type="dxa"/>
          </w:tcPr>
          <w:p w:rsidR="003D434F" w:rsidRPr="00F51D2B" w:rsidRDefault="003D434F" w:rsidP="000F571D">
            <w:pPr>
              <w:jc w:val="center"/>
            </w:pPr>
            <w:r>
              <w:rPr>
                <w:sz w:val="22"/>
              </w:rPr>
              <w:t>Dec-12</w:t>
            </w:r>
          </w:p>
        </w:tc>
        <w:tc>
          <w:tcPr>
            <w:tcW w:w="1167" w:type="dxa"/>
          </w:tcPr>
          <w:p w:rsidR="003D434F" w:rsidRPr="00B86B62" w:rsidRDefault="003D434F" w:rsidP="004F415D">
            <w:pPr>
              <w:jc w:val="center"/>
              <w:rPr>
                <w:rFonts w:eastAsia="Times New Roman" w:cs="Times New Roman"/>
              </w:rPr>
            </w:pPr>
          </w:p>
        </w:tc>
        <w:tc>
          <w:tcPr>
            <w:tcW w:w="1283" w:type="dxa"/>
            <w:gridSpan w:val="2"/>
          </w:tcPr>
          <w:p w:rsidR="003D434F" w:rsidRPr="00B86B62" w:rsidRDefault="003D434F" w:rsidP="004F415D">
            <w:pPr>
              <w:jc w:val="center"/>
              <w:rPr>
                <w:rFonts w:eastAsia="Times New Roman" w:cs="Times New Roman"/>
              </w:rPr>
            </w:pPr>
          </w:p>
        </w:tc>
      </w:tr>
      <w:tr w:rsidR="003D434F" w:rsidRPr="00F51D2B" w:rsidTr="003D434F">
        <w:trPr>
          <w:trHeight w:val="530"/>
        </w:trPr>
        <w:tc>
          <w:tcPr>
            <w:tcW w:w="910" w:type="dxa"/>
          </w:tcPr>
          <w:p w:rsidR="003D434F" w:rsidRPr="00F51D2B" w:rsidRDefault="00A25862" w:rsidP="00B605EA">
            <w:pPr>
              <w:jc w:val="center"/>
            </w:pPr>
            <w:hyperlink w:anchor="Item44_11" w:history="1">
              <w:r w:rsidR="003D434F" w:rsidRPr="00F51D2B">
                <w:rPr>
                  <w:rStyle w:val="Hyperlink"/>
                </w:rPr>
                <w:t>44-11</w:t>
              </w:r>
            </w:hyperlink>
          </w:p>
        </w:tc>
        <w:tc>
          <w:tcPr>
            <w:tcW w:w="4992" w:type="dxa"/>
          </w:tcPr>
          <w:p w:rsidR="003D434F" w:rsidRPr="00F51D2B" w:rsidRDefault="003D434F" w:rsidP="00350161">
            <w:r w:rsidRPr="00F51D2B">
              <w:rPr>
                <w:sz w:val="22"/>
              </w:rPr>
              <w:t>TSB to set up an online forum where developing countries can raise questions concerning their understanding and application of Recommendations and seek advice from SG experts</w:t>
            </w:r>
          </w:p>
        </w:tc>
        <w:tc>
          <w:tcPr>
            <w:tcW w:w="1170" w:type="dxa"/>
          </w:tcPr>
          <w:p w:rsidR="003D434F" w:rsidRPr="00F51D2B" w:rsidRDefault="003D434F" w:rsidP="008D16F4">
            <w:pPr>
              <w:jc w:val="center"/>
            </w:pPr>
            <w:r w:rsidRPr="00F51D2B">
              <w:rPr>
                <w:sz w:val="22"/>
              </w:rPr>
              <w:t>31-Sep-11</w:t>
            </w:r>
          </w:p>
        </w:tc>
        <w:tc>
          <w:tcPr>
            <w:tcW w:w="1167" w:type="dxa"/>
          </w:tcPr>
          <w:p w:rsidR="003D434F" w:rsidRPr="00B86B62" w:rsidRDefault="003D434F" w:rsidP="004F415D">
            <w:pPr>
              <w:jc w:val="center"/>
              <w:rPr>
                <w:rFonts w:eastAsia="Times New Roman" w:cs="Times New Roman"/>
              </w:rPr>
            </w:pPr>
          </w:p>
        </w:tc>
        <w:tc>
          <w:tcPr>
            <w:tcW w:w="1283" w:type="dxa"/>
            <w:gridSpan w:val="2"/>
          </w:tcPr>
          <w:p w:rsidR="003D434F" w:rsidRPr="00B86B62" w:rsidRDefault="003D434F" w:rsidP="004F415D">
            <w:pPr>
              <w:jc w:val="center"/>
              <w:rPr>
                <w:rFonts w:eastAsia="Times New Roman" w:cs="Times New Roman"/>
              </w:rPr>
            </w:pPr>
            <w:r w:rsidRPr="00B86B62">
              <w:rPr>
                <w:rFonts w:eastAsia="Times New Roman" w:cs="Times New Roman"/>
                <w:sz w:val="22"/>
              </w:rPr>
              <w:sym w:font="Wingdings" w:char="F0FC"/>
            </w:r>
          </w:p>
        </w:tc>
      </w:tr>
      <w:tr w:rsidR="003D434F" w:rsidRPr="00F51D2B" w:rsidTr="003D434F">
        <w:trPr>
          <w:trHeight w:val="530"/>
        </w:trPr>
        <w:tc>
          <w:tcPr>
            <w:tcW w:w="910" w:type="dxa"/>
          </w:tcPr>
          <w:p w:rsidR="003D434F" w:rsidRPr="00F51D2B" w:rsidRDefault="00A25862" w:rsidP="00B605EA">
            <w:pPr>
              <w:jc w:val="center"/>
            </w:pPr>
            <w:hyperlink w:anchor="Item44_12" w:history="1">
              <w:r w:rsidR="003D434F" w:rsidRPr="00F51D2B">
                <w:rPr>
                  <w:rStyle w:val="Hyperlink"/>
                </w:rPr>
                <w:t>44-12</w:t>
              </w:r>
            </w:hyperlink>
          </w:p>
        </w:tc>
        <w:tc>
          <w:tcPr>
            <w:tcW w:w="4992" w:type="dxa"/>
          </w:tcPr>
          <w:p w:rsidR="003D434F" w:rsidRPr="00F51D2B" w:rsidRDefault="003D434F" w:rsidP="00350161">
            <w:r w:rsidRPr="00F51D2B">
              <w:rPr>
                <w:sz w:val="22"/>
              </w:rPr>
              <w:t>TSB to organize training courses on application of specific Recommendations and on methods of examining compliance of manufactured products with these Recommendations.</w:t>
            </w:r>
          </w:p>
        </w:tc>
        <w:tc>
          <w:tcPr>
            <w:tcW w:w="1170" w:type="dxa"/>
          </w:tcPr>
          <w:p w:rsidR="003D434F" w:rsidRPr="00F51D2B" w:rsidRDefault="003D434F" w:rsidP="00350161">
            <w:pPr>
              <w:jc w:val="center"/>
            </w:pPr>
            <w:r w:rsidRPr="00F51D2B">
              <w:rPr>
                <w:sz w:val="22"/>
              </w:rPr>
              <w:t>Ongoing</w:t>
            </w:r>
          </w:p>
        </w:tc>
        <w:tc>
          <w:tcPr>
            <w:tcW w:w="1167" w:type="dxa"/>
          </w:tcPr>
          <w:p w:rsidR="003D434F" w:rsidRPr="00B86B62" w:rsidRDefault="003D434F" w:rsidP="004F415D">
            <w:pPr>
              <w:jc w:val="center"/>
              <w:rPr>
                <w:rFonts w:eastAsia="Times New Roman" w:cs="Times New Roman"/>
              </w:rPr>
            </w:pPr>
            <w:r w:rsidRPr="00B86B62">
              <w:rPr>
                <w:rFonts w:eastAsia="Times New Roman" w:cs="Times New Roman"/>
                <w:sz w:val="22"/>
              </w:rPr>
              <w:sym w:font="Wingdings" w:char="F0FC"/>
            </w:r>
          </w:p>
        </w:tc>
        <w:tc>
          <w:tcPr>
            <w:tcW w:w="1283" w:type="dxa"/>
            <w:gridSpan w:val="2"/>
          </w:tcPr>
          <w:p w:rsidR="003D434F" w:rsidRPr="00B86B62" w:rsidRDefault="003D434F" w:rsidP="004F415D">
            <w:pPr>
              <w:jc w:val="center"/>
              <w:rPr>
                <w:rFonts w:eastAsia="Times New Roman" w:cs="Times New Roman"/>
              </w:rPr>
            </w:pPr>
          </w:p>
        </w:tc>
      </w:tr>
      <w:tr w:rsidR="003D434F" w:rsidRPr="00F51D2B" w:rsidTr="003D434F">
        <w:trPr>
          <w:trHeight w:val="530"/>
        </w:trPr>
        <w:tc>
          <w:tcPr>
            <w:tcW w:w="910" w:type="dxa"/>
          </w:tcPr>
          <w:p w:rsidR="003D434F" w:rsidRPr="00F51D2B" w:rsidRDefault="00A25862" w:rsidP="00B605EA">
            <w:pPr>
              <w:jc w:val="center"/>
            </w:pPr>
            <w:hyperlink w:anchor="Item44_13" w:history="1">
              <w:r w:rsidR="003D434F" w:rsidRPr="00F51D2B">
                <w:rPr>
                  <w:rStyle w:val="Hyperlink"/>
                </w:rPr>
                <w:t>44-13</w:t>
              </w:r>
            </w:hyperlink>
          </w:p>
        </w:tc>
        <w:tc>
          <w:tcPr>
            <w:tcW w:w="4992" w:type="dxa"/>
          </w:tcPr>
          <w:p w:rsidR="003D434F" w:rsidRPr="00F51D2B" w:rsidRDefault="003D434F" w:rsidP="00350161">
            <w:r w:rsidRPr="00F51D2B">
              <w:rPr>
                <w:sz w:val="22"/>
              </w:rPr>
              <w:t xml:space="preserve">TSB to conduct consultancy projects to support developing countries in development of standardization plans, strategies, policies, etc. </w:t>
            </w:r>
          </w:p>
        </w:tc>
        <w:tc>
          <w:tcPr>
            <w:tcW w:w="1170" w:type="dxa"/>
          </w:tcPr>
          <w:p w:rsidR="003D434F" w:rsidRPr="00F51D2B" w:rsidRDefault="003D434F" w:rsidP="00350161">
            <w:pPr>
              <w:jc w:val="center"/>
            </w:pPr>
            <w:r w:rsidRPr="00F51D2B">
              <w:rPr>
                <w:sz w:val="22"/>
              </w:rPr>
              <w:t>30-Aug-11</w:t>
            </w:r>
          </w:p>
        </w:tc>
        <w:tc>
          <w:tcPr>
            <w:tcW w:w="1167" w:type="dxa"/>
          </w:tcPr>
          <w:p w:rsidR="003D434F" w:rsidRPr="00B86B62" w:rsidRDefault="00924016" w:rsidP="004F415D">
            <w:pPr>
              <w:jc w:val="center"/>
              <w:rPr>
                <w:rFonts w:eastAsia="Times New Roman" w:cs="Times New Roman"/>
              </w:rPr>
            </w:pPr>
            <w:r w:rsidRPr="00B86B62">
              <w:rPr>
                <w:rFonts w:eastAsia="Times New Roman" w:cs="Times New Roman"/>
                <w:sz w:val="22"/>
              </w:rPr>
              <w:sym w:font="Wingdings" w:char="F0FC"/>
            </w:r>
          </w:p>
        </w:tc>
        <w:tc>
          <w:tcPr>
            <w:tcW w:w="1283" w:type="dxa"/>
            <w:gridSpan w:val="2"/>
          </w:tcPr>
          <w:p w:rsidR="003D434F" w:rsidRPr="00B86B62" w:rsidRDefault="003D434F" w:rsidP="004F415D">
            <w:pPr>
              <w:jc w:val="center"/>
              <w:rPr>
                <w:rFonts w:eastAsia="Times New Roman" w:cs="Times New Roman"/>
              </w:rPr>
            </w:pPr>
          </w:p>
        </w:tc>
      </w:tr>
      <w:tr w:rsidR="003D434F" w:rsidRPr="00F51D2B" w:rsidTr="003D434F">
        <w:trPr>
          <w:trHeight w:val="530"/>
        </w:trPr>
        <w:tc>
          <w:tcPr>
            <w:tcW w:w="910" w:type="dxa"/>
          </w:tcPr>
          <w:p w:rsidR="003D434F" w:rsidRPr="00F51D2B" w:rsidRDefault="00A25862" w:rsidP="00B605EA">
            <w:pPr>
              <w:jc w:val="center"/>
            </w:pPr>
            <w:hyperlink w:anchor="Item44_14" w:history="1">
              <w:r w:rsidR="003D434F" w:rsidRPr="00F51D2B">
                <w:rPr>
                  <w:rStyle w:val="Hyperlink"/>
                </w:rPr>
                <w:t>44-14</w:t>
              </w:r>
            </w:hyperlink>
          </w:p>
        </w:tc>
        <w:tc>
          <w:tcPr>
            <w:tcW w:w="4992" w:type="dxa"/>
          </w:tcPr>
          <w:p w:rsidR="003D434F" w:rsidRPr="00F51D2B" w:rsidRDefault="003D434F" w:rsidP="00350161">
            <w:r w:rsidRPr="00F51D2B">
              <w:rPr>
                <w:sz w:val="22"/>
              </w:rPr>
              <w:t>Establish a mentoring programme for developing countries</w:t>
            </w:r>
          </w:p>
        </w:tc>
        <w:tc>
          <w:tcPr>
            <w:tcW w:w="1170" w:type="dxa"/>
          </w:tcPr>
          <w:p w:rsidR="003D434F" w:rsidRPr="00F51D2B" w:rsidRDefault="003D434F" w:rsidP="00350161">
            <w:pPr>
              <w:jc w:val="center"/>
            </w:pPr>
            <w:r w:rsidRPr="00F51D2B">
              <w:rPr>
                <w:sz w:val="22"/>
              </w:rPr>
              <w:t>Aug-11, ongoing</w:t>
            </w:r>
          </w:p>
        </w:tc>
        <w:tc>
          <w:tcPr>
            <w:tcW w:w="1167" w:type="dxa"/>
          </w:tcPr>
          <w:p w:rsidR="003D434F" w:rsidRPr="00B86B62" w:rsidRDefault="003D434F" w:rsidP="004F415D">
            <w:pPr>
              <w:jc w:val="center"/>
              <w:rPr>
                <w:rFonts w:eastAsia="Times New Roman" w:cs="Times New Roman"/>
              </w:rPr>
            </w:pPr>
          </w:p>
        </w:tc>
        <w:tc>
          <w:tcPr>
            <w:tcW w:w="1283" w:type="dxa"/>
            <w:gridSpan w:val="2"/>
          </w:tcPr>
          <w:p w:rsidR="003D434F" w:rsidRPr="00B86B62" w:rsidRDefault="003D434F" w:rsidP="004F415D">
            <w:pPr>
              <w:jc w:val="center"/>
              <w:rPr>
                <w:rFonts w:eastAsia="Times New Roman" w:cs="Times New Roman"/>
              </w:rPr>
            </w:pPr>
            <w:r w:rsidRPr="00B86B62">
              <w:rPr>
                <w:rFonts w:eastAsia="Times New Roman" w:cs="Times New Roman"/>
                <w:sz w:val="22"/>
              </w:rPr>
              <w:sym w:font="Wingdings" w:char="F0FC"/>
            </w:r>
          </w:p>
        </w:tc>
      </w:tr>
    </w:tbl>
    <w:p w:rsidR="004F415D" w:rsidRPr="00B86B62" w:rsidRDefault="004F415D" w:rsidP="004F415D"/>
    <w:p w:rsidR="00E05A44" w:rsidRPr="00B86B62" w:rsidRDefault="00E05A44" w:rsidP="00E05A44">
      <w:pPr>
        <w:rPr>
          <w:b/>
          <w:u w:val="single"/>
        </w:rPr>
      </w:pPr>
      <w:bookmarkStart w:id="119" w:name="Item44_01"/>
      <w:bookmarkEnd w:id="119"/>
      <w:r w:rsidRPr="00B86B62">
        <w:rPr>
          <w:b/>
          <w:u w:val="single"/>
        </w:rPr>
        <w:t>Action Item 44-01:</w:t>
      </w:r>
      <w:r w:rsidRPr="00B86B62">
        <w:rPr>
          <w:b/>
        </w:rPr>
        <w:t xml:space="preserve">  TSB</w:t>
      </w:r>
    </w:p>
    <w:p w:rsidR="002362E5" w:rsidRDefault="00E05A44" w:rsidP="000C0BEC">
      <w:pPr>
        <w:tabs>
          <w:tab w:val="left" w:pos="4686"/>
        </w:tabs>
        <w:ind w:left="-13"/>
        <w:rPr>
          <w:rFonts w:eastAsia="Times New Roman" w:cs="Times New Roman"/>
          <w:sz w:val="22"/>
        </w:rPr>
      </w:pPr>
      <w:r w:rsidRPr="00B86B62">
        <w:rPr>
          <w:rFonts w:eastAsia="Times New Roman" w:cs="Times New Roman"/>
          <w:sz w:val="22"/>
        </w:rPr>
        <w:t>Done</w:t>
      </w:r>
      <w:r w:rsidR="002C4A3A" w:rsidRPr="00B86B62">
        <w:rPr>
          <w:rFonts w:eastAsia="Times New Roman" w:cs="Times New Roman"/>
          <w:sz w:val="22"/>
        </w:rPr>
        <w:t xml:space="preserve">.  </w:t>
      </w:r>
    </w:p>
    <w:p w:rsidR="002362E5" w:rsidRDefault="002362E5" w:rsidP="000C0BEC">
      <w:pPr>
        <w:tabs>
          <w:tab w:val="left" w:pos="4686"/>
        </w:tabs>
        <w:ind w:left="-13"/>
        <w:rPr>
          <w:rFonts w:eastAsia="Times New Roman" w:cs="Times New Roman"/>
          <w:sz w:val="22"/>
        </w:rPr>
      </w:pPr>
    </w:p>
    <w:p w:rsidR="00E05A44" w:rsidRDefault="00E05A44" w:rsidP="000C0BEC">
      <w:pPr>
        <w:tabs>
          <w:tab w:val="left" w:pos="4686"/>
        </w:tabs>
        <w:ind w:left="-13"/>
        <w:rPr>
          <w:sz w:val="22"/>
        </w:rPr>
      </w:pPr>
      <w:r w:rsidRPr="00B86B62">
        <w:rPr>
          <w:sz w:val="22"/>
        </w:rPr>
        <w:t>The Draft Budget of the Union for 2010-2011, found in Council document C-09/10 section 72, page 22), shows a new line item, Bridging the Standardization Gap, for ITU-T Expenses.  This is in support of WTSA Resolutions 17, 44 and 59, Objective 7 of the ITU Strategic Plan for ITU-T (Resolution 71, Antalya, 2006)</w:t>
      </w:r>
      <w:r w:rsidR="00D036BB" w:rsidRPr="00B86B62">
        <w:rPr>
          <w:sz w:val="22"/>
        </w:rPr>
        <w:t xml:space="preserve"> and Objective 3 of the ITU Strategic Plan for ITU-T (Resolution 71, Guadalajara, 2010)</w:t>
      </w:r>
      <w:r w:rsidRPr="00B86B62">
        <w:rPr>
          <w:sz w:val="22"/>
        </w:rPr>
        <w:t xml:space="preserve">. </w:t>
      </w:r>
    </w:p>
    <w:p w:rsidR="006B194C" w:rsidRDefault="006B194C" w:rsidP="000C0BEC">
      <w:pPr>
        <w:tabs>
          <w:tab w:val="left" w:pos="4686"/>
        </w:tabs>
        <w:ind w:left="-13"/>
        <w:rPr>
          <w:sz w:val="22"/>
        </w:rPr>
      </w:pPr>
    </w:p>
    <w:p w:rsidR="006B194C" w:rsidRDefault="006B194C" w:rsidP="006B194C">
      <w:pPr>
        <w:rPr>
          <w:sz w:val="22"/>
        </w:rPr>
      </w:pPr>
      <w:r w:rsidRPr="00B86B62">
        <w:rPr>
          <w:sz w:val="22"/>
        </w:rPr>
        <w:t>20 August 2009: TSB budget for 201</w:t>
      </w:r>
      <w:r>
        <w:rPr>
          <w:sz w:val="22"/>
        </w:rPr>
        <w:t>0</w:t>
      </w:r>
      <w:r w:rsidRPr="00B86B62">
        <w:rPr>
          <w:sz w:val="22"/>
        </w:rPr>
        <w:t>-201</w:t>
      </w:r>
      <w:r>
        <w:rPr>
          <w:sz w:val="22"/>
        </w:rPr>
        <w:t>1</w:t>
      </w:r>
      <w:r w:rsidRPr="00B86B62">
        <w:rPr>
          <w:sz w:val="22"/>
        </w:rPr>
        <w:t xml:space="preserve"> includes a new line item for BSG, funded at a level of 685,000 CHF for the biennium (Ref: Council 2009 </w:t>
      </w:r>
      <w:hyperlink r:id="rId232" w:history="1">
        <w:r w:rsidR="00813056">
          <w:rPr>
            <w:rStyle w:val="Hyperlink"/>
            <w:sz w:val="22"/>
          </w:rPr>
          <w:t>C09/</w:t>
        </w:r>
        <w:r w:rsidRPr="00B86B62">
          <w:rPr>
            <w:rStyle w:val="Hyperlink"/>
            <w:sz w:val="22"/>
          </w:rPr>
          <w:t>10</w:t>
        </w:r>
      </w:hyperlink>
      <w:r w:rsidRPr="00B86B62">
        <w:rPr>
          <w:sz w:val="22"/>
        </w:rPr>
        <w:t>, clause 72) (</w:t>
      </w:r>
      <w:hyperlink r:id="rId233" w:history="1">
        <w:r w:rsidRPr="00B86B62">
          <w:rPr>
            <w:rStyle w:val="Hyperlink"/>
            <w:sz w:val="22"/>
          </w:rPr>
          <w:t>http://www.itu.int/md/S09-CL-C-0010</w:t>
        </w:r>
      </w:hyperlink>
      <w:r w:rsidRPr="00B86B62">
        <w:rPr>
          <w:sz w:val="22"/>
        </w:rPr>
        <w:t>).</w:t>
      </w:r>
    </w:p>
    <w:p w:rsidR="006B194C" w:rsidRDefault="006B194C" w:rsidP="006B194C">
      <w:pPr>
        <w:rPr>
          <w:sz w:val="22"/>
        </w:rPr>
      </w:pPr>
    </w:p>
    <w:p w:rsidR="006B194C" w:rsidRPr="00B86B62" w:rsidRDefault="006B194C" w:rsidP="00F41BF8">
      <w:r>
        <w:rPr>
          <w:sz w:val="22"/>
        </w:rPr>
        <w:t xml:space="preserve">The TSB budget for </w:t>
      </w:r>
      <w:r w:rsidR="00FA4828" w:rsidRPr="00FA4828">
        <w:rPr>
          <w:sz w:val="22"/>
        </w:rPr>
        <w:t xml:space="preserve">2012-2013 will continue to include the BSG line item, funded at a level of 473,000 CHF for the biennium (Ref: Council 2011, </w:t>
      </w:r>
      <w:hyperlink r:id="rId234" w:history="1">
        <w:r w:rsidR="00F41BF8" w:rsidRPr="00BA1081">
          <w:rPr>
            <w:rStyle w:val="Hyperlink"/>
            <w:sz w:val="22"/>
          </w:rPr>
          <w:t>C11/10</w:t>
        </w:r>
      </w:hyperlink>
      <w:r w:rsidR="00FA4828" w:rsidRPr="00FA4828">
        <w:rPr>
          <w:sz w:val="22"/>
        </w:rPr>
        <w:t>, clause 64) (</w:t>
      </w:r>
      <w:hyperlink r:id="rId235" w:history="1">
        <w:r w:rsidR="00BA2D1A" w:rsidRPr="005B2605">
          <w:rPr>
            <w:rStyle w:val="Hyperlink"/>
            <w:sz w:val="22"/>
          </w:rPr>
          <w:t>http://www.itu.int/md/S11-CL-C-0010</w:t>
        </w:r>
      </w:hyperlink>
      <w:r w:rsidR="00BA2D1A">
        <w:rPr>
          <w:sz w:val="22"/>
        </w:rPr>
        <w:t xml:space="preserve"> )</w:t>
      </w:r>
    </w:p>
    <w:p w:rsidR="006B194C" w:rsidRPr="00B86B62" w:rsidRDefault="006B194C" w:rsidP="000C0BEC">
      <w:pPr>
        <w:tabs>
          <w:tab w:val="left" w:pos="4686"/>
        </w:tabs>
        <w:ind w:left="-13"/>
        <w:rPr>
          <w:sz w:val="22"/>
        </w:rPr>
      </w:pPr>
    </w:p>
    <w:p w:rsidR="00E05A44" w:rsidRPr="00B86B62" w:rsidRDefault="00E05A44" w:rsidP="00E05A44">
      <w:pPr>
        <w:rPr>
          <w:b/>
          <w:u w:val="single"/>
        </w:rPr>
      </w:pPr>
      <w:bookmarkStart w:id="120" w:name="Item44_02"/>
      <w:bookmarkEnd w:id="120"/>
      <w:r w:rsidRPr="00B86B62">
        <w:rPr>
          <w:b/>
          <w:u w:val="single"/>
        </w:rPr>
        <w:t>Action Item 44-02:</w:t>
      </w:r>
      <w:r w:rsidRPr="00B86B62">
        <w:rPr>
          <w:b/>
        </w:rPr>
        <w:t xml:space="preserve">  TSB</w:t>
      </w:r>
    </w:p>
    <w:p w:rsidR="00A253BA" w:rsidRPr="00B86B62" w:rsidRDefault="00E05A44" w:rsidP="000F571D">
      <w:r w:rsidRPr="00B86B62">
        <w:rPr>
          <w:sz w:val="22"/>
        </w:rPr>
        <w:t>Information regarding voluntary contributions is normally included in TSB presentations to events in the regions.  Voluntary contributions continue to be received for the BSG Fund.</w:t>
      </w:r>
      <w:r w:rsidR="00860AE4" w:rsidRPr="00B86B62">
        <w:rPr>
          <w:sz w:val="22"/>
        </w:rPr>
        <w:t xml:space="preserve">  </w:t>
      </w:r>
      <w:r w:rsidR="000F571D" w:rsidRPr="000F571D">
        <w:rPr>
          <w:sz w:val="22"/>
        </w:rPr>
        <w:t xml:space="preserve">A total amount of CHF 289,070 has been received </w:t>
      </w:r>
      <w:r w:rsidR="000F571D">
        <w:rPr>
          <w:sz w:val="22"/>
        </w:rPr>
        <w:t>from</w:t>
      </w:r>
      <w:r w:rsidR="000F571D" w:rsidRPr="000F571D">
        <w:rPr>
          <w:sz w:val="22"/>
        </w:rPr>
        <w:t xml:space="preserve"> Nokia Siemens Networks, Microsoft, Cisco and the Korean Communications Commission (KCC) in the BSG Fund</w:t>
      </w:r>
      <w:r w:rsidR="000F571D">
        <w:rPr>
          <w:sz w:val="22"/>
        </w:rPr>
        <w:t>.</w:t>
      </w:r>
      <w:r w:rsidR="000F571D" w:rsidRPr="000F571D">
        <w:rPr>
          <w:sz w:val="22"/>
        </w:rPr>
        <w:t xml:space="preserve"> The Fund was used, inter alia, for supporting more events taking place in developing countries, including the tutorial on optical fibre cables and systems in Rwanda and Mexico. Funds were also used to provide fellowships to participants from developing countries to attend BSG Workshops.</w:t>
      </w:r>
    </w:p>
    <w:p w:rsidR="00FA51FE" w:rsidRPr="00B86B62" w:rsidRDefault="00FA51FE" w:rsidP="00E05A44"/>
    <w:p w:rsidR="00FA51FE" w:rsidRPr="00B86B62" w:rsidRDefault="00FA51FE" w:rsidP="00E05A44">
      <w:r w:rsidRPr="00B86B62">
        <w:rPr>
          <w:rFonts w:eastAsia="Times New Roman" w:cs="Times New Roman"/>
          <w:color w:val="000000"/>
          <w:sz w:val="22"/>
        </w:rPr>
        <w:t xml:space="preserve">Each year TSB makes presentations at many regional ITU-T meetings, at meetings of regional telecommunications organizations and at Bridging the Standardization Gap Forums held jointly with ITU-D.  These present the opportunity to mention and encourage voluntary contributions to the BSG Fund.  One standard slide could be developed and made available to all TSB personnel to include when making such presentations. </w:t>
      </w:r>
    </w:p>
    <w:p w:rsidR="00E05A44" w:rsidRPr="00B86B62" w:rsidRDefault="00E05A44" w:rsidP="00E05A44"/>
    <w:p w:rsidR="00E05A44" w:rsidRPr="00B86B62" w:rsidRDefault="00E05A44" w:rsidP="00E05A44">
      <w:pPr>
        <w:rPr>
          <w:b/>
          <w:u w:val="single"/>
        </w:rPr>
      </w:pPr>
      <w:bookmarkStart w:id="121" w:name="Item44_03"/>
      <w:bookmarkEnd w:id="121"/>
      <w:r w:rsidRPr="00B86B62">
        <w:rPr>
          <w:b/>
          <w:u w:val="single"/>
        </w:rPr>
        <w:t>Action Item 44-03:</w:t>
      </w:r>
      <w:r w:rsidRPr="00B86B62">
        <w:rPr>
          <w:b/>
        </w:rPr>
        <w:t xml:space="preserve">  TSB</w:t>
      </w:r>
    </w:p>
    <w:p w:rsidR="00281B67" w:rsidRPr="00B86B62" w:rsidRDefault="00E05A44" w:rsidP="000C0BEC">
      <w:pPr>
        <w:rPr>
          <w:sz w:val="22"/>
        </w:rPr>
      </w:pPr>
      <w:r w:rsidRPr="00B86B62">
        <w:rPr>
          <w:sz w:val="22"/>
        </w:rPr>
        <w:t>Done</w:t>
      </w:r>
    </w:p>
    <w:p w:rsidR="002362E5" w:rsidRDefault="002362E5" w:rsidP="000C0BEC">
      <w:pPr>
        <w:rPr>
          <w:sz w:val="22"/>
        </w:rPr>
      </w:pPr>
    </w:p>
    <w:p w:rsidR="00DE1E75" w:rsidRDefault="00E05A44" w:rsidP="000C0BEC">
      <w:pPr>
        <w:rPr>
          <w:sz w:val="22"/>
        </w:rPr>
      </w:pPr>
      <w:r w:rsidRPr="00B86B62">
        <w:rPr>
          <w:sz w:val="22"/>
        </w:rPr>
        <w:t>4/2009</w:t>
      </w:r>
      <w:r w:rsidR="00281B67" w:rsidRPr="00B86B62">
        <w:rPr>
          <w:sz w:val="22"/>
        </w:rPr>
        <w:t xml:space="preserve">:  </w:t>
      </w:r>
      <w:r w:rsidRPr="00B86B62">
        <w:rPr>
          <w:sz w:val="22"/>
        </w:rPr>
        <w:t xml:space="preserve">Pursuant to WTSA-Res. 44, Res. 17 and 59, Bridging the Standardization Gap (BSG) remains a key focus of activities. An internal task force </w:t>
      </w:r>
      <w:r w:rsidR="007857DC" w:rsidRPr="00B86B62">
        <w:rPr>
          <w:sz w:val="22"/>
        </w:rPr>
        <w:t xml:space="preserve">on BSG </w:t>
      </w:r>
      <w:r w:rsidRPr="00B86B62">
        <w:rPr>
          <w:sz w:val="22"/>
        </w:rPr>
        <w:t>was established to implement the Action Plan in Res. 44 and meets every 3 m</w:t>
      </w:r>
      <w:r w:rsidR="00281B67" w:rsidRPr="00B86B62">
        <w:rPr>
          <w:sz w:val="22"/>
        </w:rPr>
        <w:t xml:space="preserve">onths. A major research report </w:t>
      </w:r>
      <w:r w:rsidRPr="00B86B62">
        <w:rPr>
          <w:sz w:val="22"/>
        </w:rPr>
        <w:t>on BSG was completed and published with metrics, case studies, training materials and best practices and additional data is being gathered.  A workshop was held in Fiji in September 2009 and future workshops will be held. An updated report on progress in BSG was published in April</w:t>
      </w:r>
      <w:r w:rsidR="00281B67" w:rsidRPr="00B86B62">
        <w:rPr>
          <w:sz w:val="22"/>
        </w:rPr>
        <w:t xml:space="preserve"> 2009</w:t>
      </w:r>
      <w:r w:rsidRPr="00B86B62">
        <w:rPr>
          <w:sz w:val="22"/>
        </w:rPr>
        <w:t xml:space="preserve">. There was a significant increase in the role and participation of developing countries in Study Group management, following decisions taken at WTSA-08. Written contributions from developing countries have also risen steadily to 19% of total, up from 6% in 2000. In 2008, a record 48 </w:t>
      </w:r>
      <w:r w:rsidR="00FA4828" w:rsidRPr="00FA4828">
        <w:rPr>
          <w:sz w:val="22"/>
        </w:rPr>
        <w:t xml:space="preserve">meeting days took place in developing countries, with 74% rise in delegate participation since 2000.  Periodic reports are also made to TSAG.    </w:t>
      </w:r>
    </w:p>
    <w:p w:rsidR="00DE1E75" w:rsidRDefault="00DE1E75" w:rsidP="000C0BEC">
      <w:pPr>
        <w:rPr>
          <w:sz w:val="22"/>
        </w:rPr>
      </w:pPr>
    </w:p>
    <w:p w:rsidR="00FE3324" w:rsidRPr="00D160C8" w:rsidRDefault="004C484A" w:rsidP="000C0BEC">
      <w:pPr>
        <w:rPr>
          <w:sz w:val="22"/>
        </w:rPr>
      </w:pPr>
      <w:r w:rsidRPr="006F3D43">
        <w:rPr>
          <w:rFonts w:asciiTheme="majorBidi" w:hAnsiTheme="majorBidi" w:cstheme="majorBidi"/>
          <w:sz w:val="22"/>
        </w:rPr>
        <w:t xml:space="preserve">TSB undertook a research study in September 2009 on national standards capability readiness of developing countries to identify the primary gaps that must be overcome to improve standards development and propose actionable steps to improve national standards capacity in the developing world. TSB developed the questionnaire, Tool for Assessing Standards Capability (TASC), and sent it to ITU member states of the developing world. 16 countries responded to the study. In </w:t>
      </w:r>
      <w:r w:rsidRPr="00597A34">
        <w:rPr>
          <w:rFonts w:asciiTheme="majorBidi" w:hAnsiTheme="majorBidi"/>
          <w:sz w:val="22"/>
        </w:rPr>
        <w:t>December 2009</w:t>
      </w:r>
      <w:r w:rsidRPr="006F3D43">
        <w:rPr>
          <w:rFonts w:asciiTheme="majorBidi" w:hAnsiTheme="majorBidi" w:cstheme="majorBidi"/>
          <w:sz w:val="22"/>
        </w:rPr>
        <w:t>, TSB published the “</w:t>
      </w:r>
      <w:hyperlink r:id="rId236" w:history="1">
        <w:r w:rsidRPr="006F3D43">
          <w:rPr>
            <w:rStyle w:val="Hyperlink"/>
            <w:rFonts w:asciiTheme="majorBidi" w:hAnsiTheme="majorBidi" w:cstheme="majorBidi"/>
            <w:sz w:val="22"/>
          </w:rPr>
          <w:t>ITU-T Research Project: Measuring and Reducing the Standards Gap</w:t>
        </w:r>
      </w:hyperlink>
      <w:r w:rsidRPr="006F3D43">
        <w:rPr>
          <w:rFonts w:asciiTheme="majorBidi" w:hAnsiTheme="majorBidi" w:cstheme="majorBidi"/>
          <w:sz w:val="22"/>
        </w:rPr>
        <w:t xml:space="preserve">”, which was a preliminary report based on the findings of the survey and contained case studies on the importance of ICT standards for developing countries and recommendations for best practices.  Based on the replies received from the study, countries were categorized under four levels on the National Standards Capability Scale: low standards capability, basic standards capability, intermediate standards capability and advanced standards capability. This </w:t>
      </w:r>
      <w:r w:rsidR="00FA4828" w:rsidRPr="006F3D43">
        <w:rPr>
          <w:rFonts w:asciiTheme="majorBidi" w:hAnsiTheme="majorBidi" w:cstheme="majorBidi"/>
          <w:sz w:val="22"/>
        </w:rPr>
        <w:t>report</w:t>
      </w:r>
      <w:r w:rsidRPr="006F3D43">
        <w:rPr>
          <w:rFonts w:asciiTheme="majorBidi" w:hAnsiTheme="majorBidi" w:cstheme="majorBidi"/>
          <w:sz w:val="22"/>
        </w:rPr>
        <w:t>,</w:t>
      </w:r>
      <w:r w:rsidR="00FA4828" w:rsidRPr="006F3D43">
        <w:rPr>
          <w:rFonts w:asciiTheme="majorBidi" w:hAnsiTheme="majorBidi" w:cstheme="majorBidi"/>
          <w:sz w:val="22"/>
        </w:rPr>
        <w:t xml:space="preserve"> </w:t>
      </w:r>
      <w:r w:rsidR="00FA4828" w:rsidRPr="006F3D43">
        <w:rPr>
          <w:rFonts w:asciiTheme="majorBidi" w:hAnsiTheme="majorBidi" w:cstheme="majorBidi"/>
          <w:sz w:val="22"/>
        </w:rPr>
        <w:lastRenderedPageBreak/>
        <w:t>the “</w:t>
      </w:r>
      <w:hyperlink r:id="rId237" w:history="1">
        <w:r w:rsidR="00320E21" w:rsidRPr="006F3D43">
          <w:rPr>
            <w:rStyle w:val="Hyperlink"/>
            <w:rFonts w:asciiTheme="majorBidi" w:hAnsiTheme="majorBidi" w:cstheme="majorBidi"/>
            <w:sz w:val="22"/>
          </w:rPr>
          <w:t>ITU-T Research Project: Measuring and Reducing the Standards Gap</w:t>
        </w:r>
      </w:hyperlink>
      <w:r w:rsidR="00FA4828" w:rsidRPr="006F3D43">
        <w:rPr>
          <w:rFonts w:asciiTheme="majorBidi" w:hAnsiTheme="majorBidi" w:cstheme="majorBidi"/>
          <w:sz w:val="22"/>
        </w:rPr>
        <w:t>”</w:t>
      </w:r>
      <w:r w:rsidRPr="006F3D43">
        <w:rPr>
          <w:rFonts w:asciiTheme="majorBidi" w:hAnsiTheme="majorBidi" w:cstheme="majorBidi"/>
          <w:sz w:val="22"/>
        </w:rPr>
        <w:t>,</w:t>
      </w:r>
      <w:r w:rsidR="00FA4828" w:rsidRPr="006F3D43">
        <w:rPr>
          <w:rFonts w:asciiTheme="majorBidi" w:hAnsiTheme="majorBidi" w:cstheme="majorBidi"/>
          <w:sz w:val="22"/>
        </w:rPr>
        <w:t xml:space="preserve"> (</w:t>
      </w:r>
      <w:hyperlink r:id="rId238" w:history="1">
        <w:r w:rsidR="00320E21" w:rsidRPr="006F3D43">
          <w:rPr>
            <w:rStyle w:val="Hyperlink"/>
            <w:rFonts w:asciiTheme="majorBidi" w:hAnsiTheme="majorBidi" w:cstheme="majorBidi"/>
            <w:sz w:val="22"/>
          </w:rPr>
          <w:t>http://www.itu.int/dms_pub/itu-t/oth/32/02/T32020000010001PDFE.pdf</w:t>
        </w:r>
      </w:hyperlink>
      <w:r w:rsidR="00FA4828" w:rsidRPr="006F3D43">
        <w:rPr>
          <w:rFonts w:asciiTheme="majorBidi" w:hAnsiTheme="majorBidi" w:cstheme="majorBidi"/>
          <w:sz w:val="22"/>
        </w:rPr>
        <w:t>) was published in December 2009.</w:t>
      </w:r>
      <w:r w:rsidR="00FA4828" w:rsidRPr="00FA4828">
        <w:rPr>
          <w:sz w:val="22"/>
        </w:rPr>
        <w:t xml:space="preserve">  </w:t>
      </w:r>
    </w:p>
    <w:p w:rsidR="00E05A44" w:rsidRPr="00D160C8" w:rsidRDefault="00FA4828" w:rsidP="000C0BEC">
      <w:pPr>
        <w:rPr>
          <w:sz w:val="22"/>
        </w:rPr>
      </w:pPr>
      <w:r w:rsidRPr="00FA4828">
        <w:rPr>
          <w:sz w:val="22"/>
        </w:rPr>
        <w:t>*  (See Action Items 44-04, 44-07)</w:t>
      </w:r>
    </w:p>
    <w:p w:rsidR="00E05A44" w:rsidRPr="00D160C8" w:rsidRDefault="00E05A44" w:rsidP="000C0BEC">
      <w:pPr>
        <w:tabs>
          <w:tab w:val="left" w:pos="2449"/>
        </w:tabs>
        <w:ind w:left="-13"/>
        <w:rPr>
          <w:rFonts w:eastAsia="Times New Roman" w:cs="Times New Roman"/>
          <w:sz w:val="22"/>
        </w:rPr>
      </w:pPr>
    </w:p>
    <w:p w:rsidR="006A6D3F" w:rsidRPr="00D160C8" w:rsidRDefault="00FA4828" w:rsidP="000C0BEC">
      <w:pPr>
        <w:tabs>
          <w:tab w:val="left" w:pos="2449"/>
        </w:tabs>
        <w:ind w:left="-13"/>
        <w:rPr>
          <w:rFonts w:eastAsia="Times New Roman" w:cs="Times New Roman"/>
          <w:sz w:val="22"/>
        </w:rPr>
      </w:pPr>
      <w:r w:rsidRPr="00FA4828">
        <w:rPr>
          <w:rFonts w:eastAsia="Times New Roman" w:cs="Times New Roman"/>
          <w:sz w:val="22"/>
        </w:rPr>
        <w:t>This report identifies six primary, interrelated standards gaps in the developing world:</w:t>
      </w:r>
    </w:p>
    <w:p w:rsidR="005023E9" w:rsidRPr="00D160C8" w:rsidRDefault="005023E9" w:rsidP="000C0BEC">
      <w:pPr>
        <w:tabs>
          <w:tab w:val="left" w:pos="2449"/>
        </w:tabs>
        <w:ind w:left="-13"/>
        <w:rPr>
          <w:rFonts w:eastAsia="Times New Roman" w:cs="Times New Roman"/>
          <w:sz w:val="22"/>
        </w:rPr>
      </w:pPr>
    </w:p>
    <w:p w:rsidR="003F1AA7" w:rsidRPr="00D160C8" w:rsidRDefault="00FA4828" w:rsidP="008F6C6F">
      <w:pPr>
        <w:pStyle w:val="Default"/>
        <w:spacing w:after="120"/>
        <w:jc w:val="both"/>
        <w:rPr>
          <w:sz w:val="22"/>
          <w:szCs w:val="22"/>
        </w:rPr>
      </w:pPr>
      <w:r w:rsidRPr="00FA4828">
        <w:rPr>
          <w:sz w:val="22"/>
          <w:szCs w:val="22"/>
        </w:rPr>
        <w:t xml:space="preserve">• Lack of Understanding of the National Importance of Standards </w:t>
      </w:r>
    </w:p>
    <w:p w:rsidR="003F1AA7" w:rsidRPr="00D160C8" w:rsidRDefault="00FA4828" w:rsidP="008F6C6F">
      <w:pPr>
        <w:pStyle w:val="Default"/>
        <w:spacing w:after="120"/>
        <w:jc w:val="both"/>
        <w:rPr>
          <w:sz w:val="22"/>
          <w:szCs w:val="22"/>
        </w:rPr>
      </w:pPr>
      <w:r w:rsidRPr="00FA4828">
        <w:rPr>
          <w:sz w:val="22"/>
          <w:szCs w:val="22"/>
        </w:rPr>
        <w:t xml:space="preserve">• Relatively Less Private Industry Involvement in Standards </w:t>
      </w:r>
    </w:p>
    <w:p w:rsidR="003F1AA7" w:rsidRPr="00D160C8" w:rsidRDefault="00FA4828" w:rsidP="008F6C6F">
      <w:pPr>
        <w:pStyle w:val="Default"/>
        <w:spacing w:after="120"/>
        <w:jc w:val="both"/>
        <w:rPr>
          <w:sz w:val="22"/>
          <w:szCs w:val="22"/>
        </w:rPr>
      </w:pPr>
      <w:r w:rsidRPr="00FA4828">
        <w:rPr>
          <w:sz w:val="22"/>
          <w:szCs w:val="22"/>
        </w:rPr>
        <w:t xml:space="preserve">• Inadequate Funding of Standardization </w:t>
      </w:r>
    </w:p>
    <w:p w:rsidR="003F1AA7" w:rsidRPr="00D160C8" w:rsidRDefault="00FA4828" w:rsidP="008F6C6F">
      <w:pPr>
        <w:pStyle w:val="Default"/>
        <w:spacing w:after="120"/>
        <w:jc w:val="both"/>
        <w:rPr>
          <w:sz w:val="22"/>
          <w:szCs w:val="22"/>
        </w:rPr>
      </w:pPr>
      <w:r w:rsidRPr="00FA4828">
        <w:rPr>
          <w:sz w:val="22"/>
          <w:szCs w:val="22"/>
        </w:rPr>
        <w:t xml:space="preserve">• Insufficient Standardization Human Resources </w:t>
      </w:r>
    </w:p>
    <w:p w:rsidR="003F1AA7" w:rsidRPr="00D160C8" w:rsidRDefault="00FA4828" w:rsidP="008F6C6F">
      <w:pPr>
        <w:pStyle w:val="Default"/>
        <w:spacing w:after="120"/>
        <w:jc w:val="both"/>
        <w:rPr>
          <w:sz w:val="22"/>
          <w:szCs w:val="22"/>
        </w:rPr>
      </w:pPr>
      <w:r w:rsidRPr="00FA4828">
        <w:rPr>
          <w:sz w:val="22"/>
          <w:szCs w:val="22"/>
        </w:rPr>
        <w:t xml:space="preserve">• Insufficient Involvement in International Standards Development Processes </w:t>
      </w:r>
    </w:p>
    <w:p w:rsidR="003F1AA7" w:rsidRPr="00D160C8" w:rsidRDefault="00FA4828" w:rsidP="008F6C6F">
      <w:pPr>
        <w:pStyle w:val="Default"/>
        <w:spacing w:after="120"/>
        <w:rPr>
          <w:sz w:val="22"/>
          <w:szCs w:val="22"/>
        </w:rPr>
      </w:pPr>
      <w:r w:rsidRPr="00FA4828">
        <w:rPr>
          <w:sz w:val="22"/>
          <w:szCs w:val="22"/>
        </w:rPr>
        <w:t xml:space="preserve">• Inadequate Technical Infrastructure for Standards Participation. </w:t>
      </w:r>
    </w:p>
    <w:p w:rsidR="006A6D3F" w:rsidRPr="00D160C8" w:rsidRDefault="006A6D3F" w:rsidP="008F6C6F">
      <w:pPr>
        <w:tabs>
          <w:tab w:val="left" w:pos="2449"/>
        </w:tabs>
        <w:rPr>
          <w:rFonts w:eastAsia="Times New Roman" w:cs="Times New Roman"/>
          <w:sz w:val="22"/>
        </w:rPr>
      </w:pPr>
    </w:p>
    <w:p w:rsidR="00E05A44" w:rsidRPr="00D160C8" w:rsidRDefault="00FA4828" w:rsidP="00E05A44">
      <w:pPr>
        <w:rPr>
          <w:sz w:val="22"/>
        </w:rPr>
      </w:pPr>
      <w:r w:rsidRPr="00FA4828">
        <w:rPr>
          <w:sz w:val="22"/>
        </w:rPr>
        <w:t xml:space="preserve">BSG activities, including the BSG Task Force, </w:t>
      </w:r>
      <w:r w:rsidR="004C484A">
        <w:rPr>
          <w:sz w:val="22"/>
        </w:rPr>
        <w:t>is</w:t>
      </w:r>
      <w:r w:rsidRPr="00FA4828">
        <w:rPr>
          <w:sz w:val="22"/>
        </w:rPr>
        <w:t xml:space="preserve"> managed under the new Telecommunication Standardization Policy Department, created as part of the TSB reorganization described in Council-2009 </w:t>
      </w:r>
      <w:hyperlink r:id="rId239" w:history="1">
        <w:r w:rsidR="00320E21">
          <w:rPr>
            <w:rStyle w:val="Hyperlink"/>
            <w:sz w:val="22"/>
          </w:rPr>
          <w:t>Doc 32</w:t>
        </w:r>
      </w:hyperlink>
      <w:r w:rsidRPr="00FA4828">
        <w:rPr>
          <w:sz w:val="22"/>
        </w:rPr>
        <w:t xml:space="preserve"> (</w:t>
      </w:r>
      <w:hyperlink r:id="rId240" w:history="1">
        <w:r w:rsidR="002F6D6D" w:rsidRPr="00A62CEF">
          <w:rPr>
            <w:rStyle w:val="Hyperlink"/>
            <w:sz w:val="22"/>
          </w:rPr>
          <w:t>http://www.itu.int/md/S09-CL-C-0032</w:t>
        </w:r>
      </w:hyperlink>
      <w:r w:rsidRPr="00FA4828">
        <w:rPr>
          <w:sz w:val="22"/>
        </w:rPr>
        <w:t>)</w:t>
      </w:r>
    </w:p>
    <w:p w:rsidR="00E05A44" w:rsidRPr="00B86B62" w:rsidRDefault="00E05A44" w:rsidP="00E05A44"/>
    <w:p w:rsidR="006C23A1" w:rsidRPr="00D9097D" w:rsidRDefault="006C23A1" w:rsidP="00E05A44">
      <w:pPr>
        <w:rPr>
          <w:sz w:val="22"/>
        </w:rPr>
      </w:pPr>
    </w:p>
    <w:p w:rsidR="00E05A44" w:rsidRPr="00B86B62" w:rsidRDefault="00E05A44" w:rsidP="00E05A44">
      <w:pPr>
        <w:rPr>
          <w:b/>
          <w:u w:val="single"/>
        </w:rPr>
      </w:pPr>
      <w:bookmarkStart w:id="122" w:name="Item44_04"/>
      <w:bookmarkEnd w:id="122"/>
      <w:r w:rsidRPr="00B86B62">
        <w:rPr>
          <w:b/>
          <w:u w:val="single"/>
        </w:rPr>
        <w:t>Action Item 44-04:</w:t>
      </w:r>
      <w:r w:rsidRPr="00B86B62">
        <w:rPr>
          <w:b/>
        </w:rPr>
        <w:t xml:space="preserve">  TSB</w:t>
      </w:r>
    </w:p>
    <w:p w:rsidR="00E05A44" w:rsidRPr="00B86B62" w:rsidRDefault="00281B67" w:rsidP="00E05A44">
      <w:pPr>
        <w:rPr>
          <w:rFonts w:eastAsia="Times New Roman" w:cs="Times New Roman"/>
        </w:rPr>
      </w:pPr>
      <w:r w:rsidRPr="00B86B62">
        <w:rPr>
          <w:rFonts w:eastAsia="Times New Roman" w:cs="Times New Roman"/>
          <w:sz w:val="22"/>
        </w:rPr>
        <w:t>(</w:t>
      </w:r>
      <w:r w:rsidR="00D9097D">
        <w:rPr>
          <w:rFonts w:eastAsia="Times New Roman" w:cs="Times New Roman"/>
          <w:sz w:val="22"/>
        </w:rPr>
        <w:t>see</w:t>
      </w:r>
      <w:r w:rsidRPr="00B86B62">
        <w:rPr>
          <w:rFonts w:eastAsia="Times New Roman" w:cs="Times New Roman"/>
          <w:sz w:val="22"/>
        </w:rPr>
        <w:t xml:space="preserve"> Action Item 44-03</w:t>
      </w:r>
      <w:r w:rsidR="007531F8" w:rsidRPr="00B86B62">
        <w:rPr>
          <w:rFonts w:eastAsia="Times New Roman" w:cs="Times New Roman"/>
          <w:sz w:val="22"/>
        </w:rPr>
        <w:t xml:space="preserve"> above</w:t>
      </w:r>
      <w:r w:rsidR="00E05A44" w:rsidRPr="00B86B62">
        <w:rPr>
          <w:rFonts w:eastAsia="Times New Roman" w:cs="Times New Roman"/>
          <w:sz w:val="22"/>
        </w:rPr>
        <w:t>)</w:t>
      </w:r>
    </w:p>
    <w:p w:rsidR="00E05A44" w:rsidRPr="002F6D6D" w:rsidRDefault="00E05A44" w:rsidP="00E05A44">
      <w:pPr>
        <w:rPr>
          <w:sz w:val="22"/>
        </w:rPr>
      </w:pPr>
    </w:p>
    <w:p w:rsidR="004C465C" w:rsidRPr="002F6D6D" w:rsidRDefault="0032723C" w:rsidP="00E05A44">
      <w:pPr>
        <w:rPr>
          <w:sz w:val="22"/>
        </w:rPr>
      </w:pPr>
      <w:r>
        <w:rPr>
          <w:sz w:val="22"/>
        </w:rPr>
        <w:t>June 2012</w:t>
      </w:r>
      <w:r w:rsidR="004C465C" w:rsidRPr="002F6D6D">
        <w:rPr>
          <w:sz w:val="22"/>
        </w:rPr>
        <w:t>:</w:t>
      </w:r>
    </w:p>
    <w:p w:rsidR="0032723C" w:rsidRPr="00E6450A" w:rsidRDefault="00FA4828" w:rsidP="0032723C">
      <w:pPr>
        <w:ind w:left="927"/>
        <w:jc w:val="both"/>
        <w:rPr>
          <w:rFonts w:ascii="Verdana" w:hAnsi="Verdana"/>
          <w:sz w:val="19"/>
          <w:szCs w:val="19"/>
        </w:rPr>
      </w:pPr>
      <w:r w:rsidRPr="002F6D6D">
        <w:rPr>
          <w:sz w:val="22"/>
        </w:rPr>
        <w:t xml:space="preserve">       </w:t>
      </w:r>
    </w:p>
    <w:p w:rsidR="0032723C" w:rsidRPr="006F3D43" w:rsidRDefault="0032723C" w:rsidP="008F6C6F">
      <w:pPr>
        <w:jc w:val="both"/>
        <w:rPr>
          <w:rFonts w:asciiTheme="majorBidi" w:hAnsiTheme="majorBidi" w:cstheme="majorBidi"/>
          <w:sz w:val="22"/>
        </w:rPr>
      </w:pPr>
      <w:r w:rsidRPr="006F3D43">
        <w:rPr>
          <w:rFonts w:asciiTheme="majorBidi" w:hAnsiTheme="majorBidi" w:cstheme="majorBidi"/>
          <w:sz w:val="22"/>
        </w:rPr>
        <w:t>The following technical manuals have been produced during the period 2009-2012 to provide more information to developing countries on the best practices to implement ITU-T Recommendations:-</w:t>
      </w:r>
    </w:p>
    <w:p w:rsidR="0032723C" w:rsidRPr="006F3D43" w:rsidRDefault="00A25862" w:rsidP="009356A6">
      <w:pPr>
        <w:numPr>
          <w:ilvl w:val="0"/>
          <w:numId w:val="49"/>
        </w:numPr>
        <w:spacing w:after="120"/>
        <w:jc w:val="both"/>
        <w:rPr>
          <w:rFonts w:asciiTheme="majorBidi" w:hAnsiTheme="majorBidi" w:cstheme="majorBidi"/>
          <w:sz w:val="22"/>
        </w:rPr>
      </w:pPr>
      <w:hyperlink r:id="rId241" w:history="1">
        <w:r w:rsidR="0032723C" w:rsidRPr="006F3D43">
          <w:rPr>
            <w:rStyle w:val="Hyperlink"/>
            <w:rFonts w:asciiTheme="majorBidi" w:hAnsiTheme="majorBidi" w:cstheme="majorBidi"/>
            <w:sz w:val="22"/>
          </w:rPr>
          <w:t>Ha</w:t>
        </w:r>
      </w:hyperlink>
      <w:hyperlink r:id="rId242" w:history="1">
        <w:r w:rsidR="0032723C" w:rsidRPr="006F3D43">
          <w:rPr>
            <w:rStyle w:val="Hyperlink"/>
            <w:rFonts w:asciiTheme="majorBidi" w:hAnsiTheme="majorBidi" w:cstheme="majorBidi"/>
            <w:sz w:val="22"/>
          </w:rPr>
          <w:t>ndbook on Testing (2011)</w:t>
        </w:r>
      </w:hyperlink>
      <w:r w:rsidR="0032723C" w:rsidRPr="006F3D43">
        <w:rPr>
          <w:rFonts w:asciiTheme="majorBidi" w:hAnsiTheme="majorBidi" w:cstheme="majorBidi"/>
          <w:sz w:val="22"/>
        </w:rPr>
        <w:t>,</w:t>
      </w:r>
    </w:p>
    <w:p w:rsidR="0032723C" w:rsidRPr="006F3D43" w:rsidRDefault="00A25862" w:rsidP="009356A6">
      <w:pPr>
        <w:numPr>
          <w:ilvl w:val="0"/>
          <w:numId w:val="49"/>
        </w:numPr>
        <w:spacing w:after="120"/>
        <w:jc w:val="both"/>
        <w:rPr>
          <w:rFonts w:asciiTheme="majorBidi" w:hAnsiTheme="majorBidi" w:cstheme="majorBidi"/>
          <w:sz w:val="22"/>
        </w:rPr>
      </w:pPr>
      <w:hyperlink r:id="rId243" w:history="1">
        <w:r w:rsidR="0032723C" w:rsidRPr="006F3D43">
          <w:rPr>
            <w:rStyle w:val="Hyperlink"/>
            <w:rFonts w:asciiTheme="majorBidi" w:hAnsiTheme="majorBidi" w:cstheme="majorBidi"/>
            <w:sz w:val="22"/>
          </w:rPr>
          <w:t>Convergent Networks (2010)</w:t>
        </w:r>
      </w:hyperlink>
      <w:r w:rsidR="0032723C" w:rsidRPr="006F3D43">
        <w:rPr>
          <w:rFonts w:asciiTheme="majorBidi" w:hAnsiTheme="majorBidi" w:cstheme="majorBidi"/>
          <w:sz w:val="22"/>
          <w:lang w:val="en-GB"/>
        </w:rPr>
        <w:t xml:space="preserve">, </w:t>
      </w:r>
    </w:p>
    <w:p w:rsidR="0032723C" w:rsidRPr="006F3D43" w:rsidRDefault="00A25862" w:rsidP="009356A6">
      <w:pPr>
        <w:numPr>
          <w:ilvl w:val="0"/>
          <w:numId w:val="49"/>
        </w:numPr>
        <w:spacing w:after="120"/>
        <w:jc w:val="both"/>
        <w:rPr>
          <w:rFonts w:asciiTheme="majorBidi" w:hAnsiTheme="majorBidi" w:cstheme="majorBidi"/>
          <w:sz w:val="22"/>
        </w:rPr>
      </w:pPr>
      <w:hyperlink r:id="rId244" w:history="1">
        <w:r w:rsidR="0032723C" w:rsidRPr="006F3D43">
          <w:rPr>
            <w:rStyle w:val="Hyperlink"/>
            <w:rFonts w:asciiTheme="majorBidi" w:hAnsiTheme="majorBidi" w:cstheme="majorBidi"/>
            <w:sz w:val="22"/>
          </w:rPr>
          <w:t>ITU-T Manual on Optical Transport Networks from TDM to Packet (2010)</w:t>
        </w:r>
      </w:hyperlink>
      <w:r w:rsidR="0032723C" w:rsidRPr="006F3D43">
        <w:rPr>
          <w:rFonts w:asciiTheme="majorBidi" w:hAnsiTheme="majorBidi" w:cstheme="majorBidi"/>
          <w:sz w:val="22"/>
        </w:rPr>
        <w:t> ,</w:t>
      </w:r>
      <w:hyperlink r:id="rId245" w:history="1">
        <w:r w:rsidR="0032723C" w:rsidRPr="006F3D43">
          <w:rPr>
            <w:rStyle w:val="Hyperlink"/>
            <w:rFonts w:asciiTheme="majorBidi" w:hAnsiTheme="majorBidi" w:cstheme="majorBidi"/>
            <w:sz w:val="22"/>
          </w:rPr>
          <w:t xml:space="preserve"> </w:t>
        </w:r>
      </w:hyperlink>
    </w:p>
    <w:p w:rsidR="0032723C" w:rsidRPr="006F3D43" w:rsidRDefault="00A25862" w:rsidP="009356A6">
      <w:pPr>
        <w:numPr>
          <w:ilvl w:val="0"/>
          <w:numId w:val="49"/>
        </w:numPr>
        <w:spacing w:after="120"/>
        <w:jc w:val="both"/>
        <w:rPr>
          <w:rFonts w:asciiTheme="majorBidi" w:hAnsiTheme="majorBidi" w:cstheme="majorBidi"/>
          <w:sz w:val="22"/>
        </w:rPr>
      </w:pPr>
      <w:hyperlink r:id="rId246" w:history="1">
        <w:r w:rsidR="0032723C" w:rsidRPr="006F3D43">
          <w:rPr>
            <w:rStyle w:val="Hyperlink"/>
            <w:rFonts w:asciiTheme="majorBidi" w:hAnsiTheme="majorBidi" w:cstheme="majorBidi"/>
            <w:sz w:val="22"/>
          </w:rPr>
          <w:t>DSL Story (2010)</w:t>
        </w:r>
      </w:hyperlink>
      <w:r w:rsidR="0032723C" w:rsidRPr="006F3D43">
        <w:rPr>
          <w:rFonts w:asciiTheme="majorBidi" w:hAnsiTheme="majorBidi" w:cstheme="majorBidi"/>
          <w:sz w:val="22"/>
          <w:lang w:val="en-GB"/>
        </w:rPr>
        <w:t xml:space="preserve">, </w:t>
      </w:r>
    </w:p>
    <w:p w:rsidR="0032723C" w:rsidRPr="006F3D43" w:rsidRDefault="00A25862" w:rsidP="009356A6">
      <w:pPr>
        <w:numPr>
          <w:ilvl w:val="0"/>
          <w:numId w:val="49"/>
        </w:numPr>
        <w:spacing w:after="120"/>
        <w:jc w:val="both"/>
        <w:rPr>
          <w:rFonts w:asciiTheme="majorBidi" w:hAnsiTheme="majorBidi" w:cstheme="majorBidi"/>
          <w:sz w:val="22"/>
        </w:rPr>
      </w:pPr>
      <w:hyperlink r:id="rId247" w:history="1">
        <w:r w:rsidR="0032723C" w:rsidRPr="006F3D43">
          <w:rPr>
            <w:rStyle w:val="Hyperlink"/>
            <w:rFonts w:asciiTheme="majorBidi" w:hAnsiTheme="majorBidi" w:cstheme="majorBidi"/>
            <w:sz w:val="22"/>
          </w:rPr>
          <w:t>Deployment of packet based networks (2009)</w:t>
        </w:r>
      </w:hyperlink>
      <w:r w:rsidR="0032723C" w:rsidRPr="006F3D43">
        <w:rPr>
          <w:rFonts w:asciiTheme="majorBidi" w:hAnsiTheme="majorBidi" w:cstheme="majorBidi"/>
          <w:sz w:val="22"/>
          <w:lang w:val="en-GB"/>
        </w:rPr>
        <w:t xml:space="preserve"> </w:t>
      </w:r>
    </w:p>
    <w:p w:rsidR="0032723C" w:rsidRPr="006F3D43" w:rsidRDefault="00A25862" w:rsidP="009356A6">
      <w:pPr>
        <w:numPr>
          <w:ilvl w:val="0"/>
          <w:numId w:val="49"/>
        </w:numPr>
        <w:spacing w:after="120"/>
        <w:jc w:val="both"/>
        <w:rPr>
          <w:rFonts w:asciiTheme="majorBidi" w:hAnsiTheme="majorBidi" w:cstheme="majorBidi"/>
          <w:sz w:val="22"/>
        </w:rPr>
      </w:pPr>
      <w:hyperlink r:id="rId248" w:history="1">
        <w:r w:rsidR="0032723C" w:rsidRPr="006F3D43">
          <w:rPr>
            <w:rStyle w:val="Hyperlink"/>
            <w:rFonts w:asciiTheme="majorBidi" w:hAnsiTheme="majorBidi" w:cstheme="majorBidi"/>
            <w:sz w:val="22"/>
          </w:rPr>
          <w:t>Handbook on Fibre Optic Cables and Systems (2009)</w:t>
        </w:r>
      </w:hyperlink>
      <w:r w:rsidR="0032723C" w:rsidRPr="006F3D43">
        <w:rPr>
          <w:rFonts w:asciiTheme="majorBidi" w:hAnsiTheme="majorBidi" w:cstheme="majorBidi"/>
          <w:sz w:val="22"/>
          <w:lang w:val="en-GB"/>
        </w:rPr>
        <w:t xml:space="preserve">, </w:t>
      </w:r>
    </w:p>
    <w:p w:rsidR="0032723C" w:rsidRPr="006F3D43" w:rsidRDefault="00A25862" w:rsidP="009356A6">
      <w:pPr>
        <w:numPr>
          <w:ilvl w:val="0"/>
          <w:numId w:val="49"/>
        </w:numPr>
        <w:spacing w:after="120"/>
        <w:jc w:val="both"/>
        <w:rPr>
          <w:rFonts w:asciiTheme="majorBidi" w:hAnsiTheme="majorBidi" w:cstheme="majorBidi"/>
          <w:sz w:val="22"/>
        </w:rPr>
      </w:pPr>
      <w:hyperlink r:id="rId249" w:history="1">
        <w:r w:rsidR="0032723C" w:rsidRPr="006F3D43">
          <w:rPr>
            <w:rStyle w:val="Hyperlink"/>
            <w:rFonts w:asciiTheme="majorBidi" w:hAnsiTheme="majorBidi" w:cstheme="majorBidi"/>
            <w:sz w:val="22"/>
          </w:rPr>
          <w:t>Security in Telecommunications and IT (2009)</w:t>
        </w:r>
      </w:hyperlink>
      <w:r w:rsidR="0032723C" w:rsidRPr="006F3D43">
        <w:rPr>
          <w:rFonts w:asciiTheme="majorBidi" w:hAnsiTheme="majorBidi" w:cstheme="majorBidi"/>
          <w:sz w:val="22"/>
          <w:u w:val="single"/>
          <w:lang w:val="en-GB"/>
        </w:rPr>
        <w:t xml:space="preserve"> </w:t>
      </w:r>
    </w:p>
    <w:p w:rsidR="008F6C6F" w:rsidRDefault="0032723C" w:rsidP="00775C06">
      <w:pPr>
        <w:rPr>
          <w:rFonts w:asciiTheme="majorBidi" w:hAnsiTheme="majorBidi" w:cstheme="majorBidi"/>
          <w:sz w:val="22"/>
        </w:rPr>
      </w:pPr>
      <w:r w:rsidRPr="006F3D43">
        <w:rPr>
          <w:rFonts w:asciiTheme="majorBidi" w:hAnsiTheme="majorBidi" w:cstheme="majorBidi"/>
          <w:sz w:val="22"/>
        </w:rPr>
        <w:t>Future handbooks planned during 2012 include: Handbook of Future Networks; Handbook on Access Networks; Handbook on the Impacts of MTC and Non-MTC Mobile Data Applications on Mobile Networks and Security Manual</w:t>
      </w:r>
      <w:r w:rsidR="008F6C6F">
        <w:rPr>
          <w:rFonts w:asciiTheme="majorBidi" w:hAnsiTheme="majorBidi" w:cstheme="majorBidi"/>
          <w:sz w:val="22"/>
        </w:rPr>
        <w:t>.</w:t>
      </w:r>
    </w:p>
    <w:p w:rsidR="008F6C6F" w:rsidRDefault="008F6C6F" w:rsidP="000F571D">
      <w:pPr>
        <w:rPr>
          <w:rFonts w:asciiTheme="majorBidi" w:hAnsiTheme="majorBidi" w:cstheme="majorBidi"/>
          <w:sz w:val="22"/>
        </w:rPr>
      </w:pPr>
    </w:p>
    <w:p w:rsidR="0032723C" w:rsidRPr="006F3D43" w:rsidRDefault="0032723C" w:rsidP="00775C06">
      <w:pPr>
        <w:rPr>
          <w:rFonts w:asciiTheme="majorBidi" w:hAnsiTheme="majorBidi" w:cstheme="majorBidi"/>
          <w:sz w:val="22"/>
        </w:rPr>
      </w:pPr>
      <w:r w:rsidRPr="006F3D43">
        <w:rPr>
          <w:rFonts w:asciiTheme="majorBidi" w:hAnsiTheme="majorBidi" w:cstheme="majorBidi"/>
          <w:sz w:val="22"/>
        </w:rPr>
        <w:t>TSB organized 26 and 32 workshops and seminars in 2010 and 2011 respectively around the world, some in collaboration with BR and BDT, on implementation of WTSA-08 decisions, bridging the standardization gap and standardization activities related to climate change, cybersecurity, conformance and interoperability, IPTV, and accessibility.</w:t>
      </w:r>
      <w:r w:rsidR="00DE1E75" w:rsidRPr="00DE1E75">
        <w:rPr>
          <w:rFonts w:eastAsiaTheme="minorEastAsia"/>
          <w:szCs w:val="24"/>
          <w:lang w:eastAsia="zh-CN"/>
        </w:rPr>
        <w:t xml:space="preserve"> </w:t>
      </w:r>
      <w:r w:rsidR="00775C06">
        <w:rPr>
          <w:rFonts w:asciiTheme="majorBidi" w:hAnsiTheme="majorBidi" w:cstheme="majorBidi"/>
          <w:sz w:val="22"/>
        </w:rPr>
        <w:t xml:space="preserve">Three regional Bridging </w:t>
      </w:r>
      <w:r w:rsidR="00DE1E75" w:rsidRPr="00DE1E75">
        <w:rPr>
          <w:rFonts w:asciiTheme="majorBidi" w:hAnsiTheme="majorBidi" w:cstheme="majorBidi"/>
          <w:sz w:val="22"/>
        </w:rPr>
        <w:t>Standardization Gap workshops were held in 2011 in Fiji, Algeria and Moldova respectively</w:t>
      </w:r>
      <w:r w:rsidR="00DE1E75">
        <w:rPr>
          <w:rFonts w:asciiTheme="majorBidi" w:hAnsiTheme="majorBidi" w:cstheme="majorBidi"/>
          <w:sz w:val="22"/>
        </w:rPr>
        <w:t xml:space="preserve"> </w:t>
      </w:r>
      <w:r w:rsidR="00DE1E75" w:rsidRPr="00DE1E75">
        <w:rPr>
          <w:rFonts w:asciiTheme="majorBidi" w:hAnsiTheme="majorBidi" w:cstheme="majorBidi"/>
          <w:sz w:val="22"/>
        </w:rPr>
        <w:t>and in 2012 one regional BSG workshop is being held in Lao.</w:t>
      </w:r>
      <w:r w:rsidR="008F6C6F">
        <w:rPr>
          <w:rFonts w:asciiTheme="majorBidi" w:hAnsiTheme="majorBidi"/>
          <w:sz w:val="22"/>
        </w:rPr>
        <w:br/>
      </w:r>
      <w:r w:rsidR="008F6C6F">
        <w:rPr>
          <w:rFonts w:asciiTheme="majorBidi" w:hAnsiTheme="majorBidi"/>
          <w:sz w:val="22"/>
        </w:rPr>
        <w:br/>
      </w:r>
      <w:r w:rsidR="00FA4828" w:rsidRPr="00597A34">
        <w:rPr>
          <w:rFonts w:asciiTheme="majorBidi" w:hAnsiTheme="majorBidi"/>
          <w:sz w:val="22"/>
        </w:rPr>
        <w:t>In depth tutorials about the application of ITU-T recommendations was initiated in 2010. A two-week tutorial on Optical Fibres, Cables, and Systems Recommendations was held in Rwanda in 2010 based on the Handbook on Fibre Optic Cables and tutored by experts from Study Group 15. It was highly appreciated by participants and obtained an overall satisfaction score of 4.3 on a scale of 5.</w:t>
      </w:r>
      <w:r w:rsidRPr="006F3D43">
        <w:rPr>
          <w:rFonts w:asciiTheme="majorBidi" w:hAnsiTheme="majorBidi" w:cstheme="majorBidi"/>
          <w:sz w:val="22"/>
        </w:rPr>
        <w:t xml:space="preserve"> The technical tutorial on Optical cables and systems was carried out in September 2011 in Mexico and an online webinar on optical transport network was also carried out.</w:t>
      </w:r>
    </w:p>
    <w:p w:rsidR="00C1325D" w:rsidRPr="004C465C" w:rsidRDefault="00C1325D" w:rsidP="00597A34">
      <w:pPr>
        <w:jc w:val="both"/>
        <w:rPr>
          <w:b/>
          <w:sz w:val="22"/>
          <w:u w:val="single"/>
        </w:rPr>
      </w:pPr>
      <w:bookmarkStart w:id="123" w:name="Item44_05"/>
      <w:bookmarkEnd w:id="123"/>
    </w:p>
    <w:p w:rsidR="00E05A44" w:rsidRPr="00B86B62" w:rsidRDefault="00E05A44" w:rsidP="00E05A44">
      <w:pPr>
        <w:rPr>
          <w:b/>
          <w:u w:val="single"/>
        </w:rPr>
      </w:pPr>
      <w:r w:rsidRPr="00B86B62">
        <w:rPr>
          <w:b/>
          <w:u w:val="single"/>
        </w:rPr>
        <w:t>Action Item 44-05:</w:t>
      </w:r>
      <w:r w:rsidRPr="00B86B62">
        <w:rPr>
          <w:b/>
        </w:rPr>
        <w:t xml:space="preserve">  TSB</w:t>
      </w:r>
    </w:p>
    <w:p w:rsidR="00594D3E" w:rsidRPr="006F3D43" w:rsidRDefault="00594D3E" w:rsidP="00555125">
      <w:pPr>
        <w:rPr>
          <w:sz w:val="22"/>
        </w:rPr>
      </w:pPr>
      <w:r w:rsidRPr="006F3D43">
        <w:rPr>
          <w:sz w:val="22"/>
        </w:rPr>
        <w:lastRenderedPageBreak/>
        <w:t>M</w:t>
      </w:r>
      <w:r w:rsidR="00555125" w:rsidRPr="006F3D43">
        <w:rPr>
          <w:sz w:val="22"/>
        </w:rPr>
        <w:t xml:space="preserve">eetings held in the regions </w:t>
      </w:r>
      <w:r w:rsidR="0010351F" w:rsidRPr="006F3D43">
        <w:rPr>
          <w:sz w:val="22"/>
        </w:rPr>
        <w:t xml:space="preserve">(i.e., outside Geneva) </w:t>
      </w:r>
      <w:r w:rsidR="00555125" w:rsidRPr="006F3D43">
        <w:rPr>
          <w:sz w:val="22"/>
        </w:rPr>
        <w:t xml:space="preserve">in </w:t>
      </w:r>
      <w:r w:rsidR="008A4A54" w:rsidRPr="006F3D43">
        <w:rPr>
          <w:sz w:val="22"/>
        </w:rPr>
        <w:t>2009</w:t>
      </w:r>
      <w:r w:rsidR="00555125" w:rsidRPr="006F3D43">
        <w:rPr>
          <w:sz w:val="22"/>
        </w:rPr>
        <w:t xml:space="preserve"> include: </w:t>
      </w:r>
    </w:p>
    <w:p w:rsidR="00C1325D" w:rsidRPr="006F3D43" w:rsidRDefault="00C1325D" w:rsidP="00555125">
      <w:pPr>
        <w:rPr>
          <w:sz w:val="22"/>
        </w:rPr>
      </w:pPr>
    </w:p>
    <w:tbl>
      <w:tblPr>
        <w:tblW w:w="10200" w:type="dxa"/>
        <w:tblInd w:w="-13" w:type="dxa"/>
        <w:tblCellMar>
          <w:left w:w="115" w:type="dxa"/>
          <w:right w:w="115" w:type="dxa"/>
        </w:tblCellMar>
        <w:tblLook w:val="04A0" w:firstRow="1" w:lastRow="0" w:firstColumn="1" w:lastColumn="0" w:noHBand="0" w:noVBand="1"/>
      </w:tblPr>
      <w:tblGrid>
        <w:gridCol w:w="1478"/>
        <w:gridCol w:w="1703"/>
        <w:gridCol w:w="5227"/>
        <w:gridCol w:w="1792"/>
      </w:tblGrid>
      <w:tr w:rsidR="00594D3E" w:rsidRPr="006F3D43" w:rsidTr="00746693">
        <w:trPr>
          <w:cantSplit/>
          <w:tblHeader/>
        </w:trPr>
        <w:tc>
          <w:tcPr>
            <w:tcW w:w="147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Month</w:t>
            </w:r>
            <w:r w:rsidR="00594D3E" w:rsidRPr="006F3D43">
              <w:rPr>
                <w:rFonts w:eastAsia="Times New Roman" w:cs="Times New Roman"/>
                <w:color w:val="000000"/>
                <w:sz w:val="22"/>
              </w:rPr>
              <w:t xml:space="preserve"> (2009)</w:t>
            </w:r>
          </w:p>
        </w:tc>
        <w:tc>
          <w:tcPr>
            <w:tcW w:w="1703" w:type="dxa"/>
            <w:tcBorders>
              <w:top w:val="single" w:sz="4" w:space="0" w:color="auto"/>
              <w:left w:val="nil"/>
              <w:bottom w:val="double" w:sz="6"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Group</w:t>
            </w:r>
          </w:p>
        </w:tc>
        <w:tc>
          <w:tcPr>
            <w:tcW w:w="5227" w:type="dxa"/>
            <w:tcBorders>
              <w:top w:val="single" w:sz="4" w:space="0" w:color="auto"/>
              <w:left w:val="nil"/>
              <w:bottom w:val="double" w:sz="6"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Meeting</w:t>
            </w:r>
          </w:p>
        </w:tc>
        <w:tc>
          <w:tcPr>
            <w:tcW w:w="1792" w:type="dxa"/>
            <w:tcBorders>
              <w:top w:val="single" w:sz="4" w:space="0" w:color="auto"/>
              <w:left w:val="nil"/>
              <w:bottom w:val="double" w:sz="6"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Country</w:t>
            </w:r>
          </w:p>
        </w:tc>
      </w:tr>
      <w:tr w:rsidR="00594D3E" w:rsidRPr="006F3D43" w:rsidTr="00746693">
        <w:trPr>
          <w:cantSplit/>
        </w:trPr>
        <w:tc>
          <w:tcPr>
            <w:tcW w:w="1478"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Mar-09</w:t>
            </w:r>
          </w:p>
        </w:tc>
        <w:tc>
          <w:tcPr>
            <w:tcW w:w="1703" w:type="dxa"/>
            <w:tcBorders>
              <w:top w:val="double" w:sz="6" w:space="0" w:color="auto"/>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SG3RG-AO</w:t>
            </w:r>
          </w:p>
        </w:tc>
        <w:tc>
          <w:tcPr>
            <w:tcW w:w="5227" w:type="dxa"/>
            <w:tcBorders>
              <w:top w:val="double" w:sz="6" w:space="0" w:color="auto"/>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 xml:space="preserve">Study Group 3 Regional Group for Asia and Oceania </w:t>
            </w:r>
          </w:p>
        </w:tc>
        <w:tc>
          <w:tcPr>
            <w:tcW w:w="1792" w:type="dxa"/>
            <w:tcBorders>
              <w:top w:val="double" w:sz="6" w:space="0" w:color="auto"/>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Viet Nam</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Mar-09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FG ICT &amp; CC</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 xml:space="preserve">Focus Group on ICTs and Climate Change </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Japan</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Apr-09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Forum</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Workshop on Next Generation Network Standardization</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Sri Lanka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May-09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SG3RG-AFR</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 xml:space="preserve">ITU Regional Seminar on Costs and Tariffs and Meeting of the SG 3 Regional Group for Africa </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Mozambique</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May-09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Workshop</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Next Generation Networks and Applications</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Greece</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Jun-09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Forum</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Forum on "Implementation of decisions of ITU-T World Telecommunication Standardization Assembly-08 (WTSA-08)"</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Ghana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Jun-09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FG CarCom</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From/In/To Cars Communication II</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France</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Jun-09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SG12RG-AFR</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Study Group 12 Regional Group for Africa</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Ghana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Jun-09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SG3RG-LAC</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Study Group 3 Regional Group for Latin America</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Peru</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Jun-09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Workshop</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Workshop on Accessibility</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Tanzania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Jun-09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FG-FN</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Focus Group on Future Networks</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Sweden</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Jul-09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Forum</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Forum on "Implementation of decisions of ITU-T World Telecomunication Standardization Assembly-08 (WTSA-08)"</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Ecuador</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Jul-09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SG2RG-ARB</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Study Group 2 Arab Regional Group</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Lebanon</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Jul-09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Symposium</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ITU Symposium on ICTs and Climate Change</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Ecuador</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Jul-09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Panel</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ITU panel “Globalization of Standardization and Making the International Telecommunication Union (ITU) Accessible” at the 18th Biennal TDI Conference “Where Access begins”</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USA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Aug-09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Workshop</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Workshop on Accessibility</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Thailand</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Aug-09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Kaleidoscope event</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Innovations for Digital Inclusion</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Argentina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Sep-09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NGN-GSI</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NGN Global Standards Initiative</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Argentina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Sep-09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SG/WP 11</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Signalling requirements and protocols</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Argentina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Sep-09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SG/WP 13</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Future networks including mobile and NGN</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Argentina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Sep-09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IPTV-GSI</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Internet Protocol Television Global Standards Initiative</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Argentina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Sep-09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FG CarCom</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From/In/To Cars Communication II</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Sweden</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Sep-09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Forum</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Forum on "Implementation of decisions of ITU-T World Telecommunication Standardization Assembly-08 (WTSA-08)"</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Fiji</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Sep-09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SG/WP 3</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Tariff and accounting principles including related telecommunication economic and policy issues</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Uganda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Sep-09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Symposium</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 xml:space="preserve">ITU </w:t>
            </w:r>
            <w:r w:rsidR="00792A8F" w:rsidRPr="006F3D43">
              <w:rPr>
                <w:rFonts w:eastAsia="Times New Roman" w:cs="Times New Roman"/>
                <w:color w:val="000000"/>
                <w:sz w:val="22"/>
              </w:rPr>
              <w:t xml:space="preserve">Virtual </w:t>
            </w:r>
            <w:r w:rsidRPr="006F3D43">
              <w:rPr>
                <w:rFonts w:eastAsia="Times New Roman" w:cs="Times New Roman"/>
                <w:color w:val="000000"/>
                <w:sz w:val="22"/>
              </w:rPr>
              <w:t>Symposium on ICTs and Climate Change</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Korea (Rep. of)</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Sep-09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Conference</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Conference on ICTs and Climate Change</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Korea (Rep. of)</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Oct-09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Workshop</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Workshop on Accessibility</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Mali</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Nov-09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Workshop</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Workshop on Accessibility</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Egypt</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Nov-09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FG-FN</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Focus Group on Future Networks</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USA</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Nov-09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Meeting</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Meeting of the Dynamic Coalition on Accessibility and Disability (DCAD)</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Egypt</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Nov-09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Workshop</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Workshop on Accessibility</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Egypt</w:t>
            </w:r>
          </w:p>
        </w:tc>
      </w:tr>
      <w:tr w:rsidR="00594D3E" w:rsidRPr="006F3D43" w:rsidTr="00746693">
        <w:trPr>
          <w:cantSplit/>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Nov-09</w:t>
            </w:r>
          </w:p>
        </w:tc>
        <w:tc>
          <w:tcPr>
            <w:tcW w:w="1703"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Workshop</w:t>
            </w:r>
          </w:p>
        </w:tc>
        <w:tc>
          <w:tcPr>
            <w:tcW w:w="5227"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rPr>
                <w:color w:val="000000"/>
                <w:sz w:val="22"/>
              </w:rPr>
            </w:pPr>
            <w:r w:rsidRPr="006F3D43">
              <w:rPr>
                <w:rFonts w:eastAsia="Times New Roman" w:cs="Times New Roman"/>
                <w:color w:val="000000"/>
                <w:sz w:val="22"/>
              </w:rPr>
              <w:t>Next Generation Networks and Applications</w:t>
            </w:r>
          </w:p>
        </w:tc>
        <w:tc>
          <w:tcPr>
            <w:tcW w:w="1792" w:type="dxa"/>
            <w:tcBorders>
              <w:top w:val="nil"/>
              <w:left w:val="nil"/>
              <w:bottom w:val="single" w:sz="4" w:space="0" w:color="auto"/>
              <w:right w:val="single" w:sz="4" w:space="0" w:color="auto"/>
            </w:tcBorders>
            <w:shd w:val="clear" w:color="auto" w:fill="auto"/>
            <w:vAlign w:val="center"/>
            <w:hideMark/>
          </w:tcPr>
          <w:p w:rsidR="002070AE" w:rsidRPr="00D0299D" w:rsidRDefault="008A4A54" w:rsidP="00CA05CD">
            <w:pPr>
              <w:snapToGrid w:val="0"/>
              <w:spacing w:before="20" w:after="20"/>
              <w:jc w:val="center"/>
              <w:rPr>
                <w:color w:val="000000"/>
                <w:sz w:val="22"/>
              </w:rPr>
            </w:pPr>
            <w:r w:rsidRPr="006F3D43">
              <w:rPr>
                <w:rFonts w:eastAsia="Times New Roman" w:cs="Times New Roman"/>
                <w:color w:val="000000"/>
                <w:sz w:val="22"/>
              </w:rPr>
              <w:t>Italy</w:t>
            </w:r>
          </w:p>
        </w:tc>
      </w:tr>
    </w:tbl>
    <w:p w:rsidR="00594D3E" w:rsidRPr="00D0299D" w:rsidRDefault="00594D3E">
      <w:pPr>
        <w:rPr>
          <w:sz w:val="22"/>
        </w:rPr>
      </w:pPr>
    </w:p>
    <w:p w:rsidR="00367B98" w:rsidRPr="006F3D43" w:rsidRDefault="00367B98" w:rsidP="00555125">
      <w:pPr>
        <w:rPr>
          <w:sz w:val="22"/>
        </w:rPr>
      </w:pPr>
    </w:p>
    <w:p w:rsidR="00367B98" w:rsidRPr="006F3D43" w:rsidRDefault="00E4182C" w:rsidP="00555125">
      <w:pPr>
        <w:rPr>
          <w:sz w:val="22"/>
        </w:rPr>
      </w:pPr>
      <w:r w:rsidRPr="006F3D43">
        <w:rPr>
          <w:sz w:val="22"/>
        </w:rPr>
        <w:lastRenderedPageBreak/>
        <w:t>Meetings</w:t>
      </w:r>
      <w:r w:rsidR="00594D3E" w:rsidRPr="006F3D43">
        <w:rPr>
          <w:sz w:val="22"/>
        </w:rPr>
        <w:t xml:space="preserve"> held</w:t>
      </w:r>
      <w:r w:rsidRPr="006F3D43">
        <w:rPr>
          <w:sz w:val="22"/>
        </w:rPr>
        <w:t xml:space="preserve"> in the regions in 2010 include: </w:t>
      </w:r>
    </w:p>
    <w:p w:rsidR="00594D3E" w:rsidRPr="006F3D43" w:rsidRDefault="00594D3E" w:rsidP="00555125">
      <w:pPr>
        <w:rPr>
          <w:sz w:val="22"/>
        </w:rPr>
      </w:pPr>
    </w:p>
    <w:tbl>
      <w:tblPr>
        <w:tblW w:w="10201" w:type="dxa"/>
        <w:tblInd w:w="-13" w:type="dxa"/>
        <w:tblLayout w:type="fixed"/>
        <w:tblLook w:val="04A0" w:firstRow="1" w:lastRow="0" w:firstColumn="1" w:lastColumn="0" w:noHBand="0" w:noVBand="1"/>
      </w:tblPr>
      <w:tblGrid>
        <w:gridCol w:w="1471"/>
        <w:gridCol w:w="1710"/>
        <w:gridCol w:w="5220"/>
        <w:gridCol w:w="1800"/>
      </w:tblGrid>
      <w:tr w:rsidR="00594D3E" w:rsidRPr="006F3D43" w:rsidTr="00746693">
        <w:trPr>
          <w:cantSplit/>
          <w:tblHeader/>
        </w:trPr>
        <w:tc>
          <w:tcPr>
            <w:tcW w:w="1471"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C51C12" w:rsidRPr="00D0299D" w:rsidRDefault="00C51C12">
            <w:pPr>
              <w:snapToGrid w:val="0"/>
              <w:spacing w:beforeLines="20" w:before="48" w:afterLines="20" w:after="48"/>
              <w:jc w:val="center"/>
              <w:rPr>
                <w:color w:val="000000"/>
                <w:sz w:val="22"/>
              </w:rPr>
            </w:pPr>
          </w:p>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Month (2010)</w:t>
            </w:r>
          </w:p>
        </w:tc>
        <w:tc>
          <w:tcPr>
            <w:tcW w:w="1710" w:type="dxa"/>
            <w:tcBorders>
              <w:top w:val="single" w:sz="4" w:space="0" w:color="auto"/>
              <w:left w:val="nil"/>
              <w:bottom w:val="double" w:sz="6"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Group</w:t>
            </w:r>
          </w:p>
        </w:tc>
        <w:tc>
          <w:tcPr>
            <w:tcW w:w="5220" w:type="dxa"/>
            <w:tcBorders>
              <w:top w:val="single" w:sz="4" w:space="0" w:color="auto"/>
              <w:left w:val="nil"/>
              <w:bottom w:val="double" w:sz="6"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Meeting</w:t>
            </w:r>
          </w:p>
        </w:tc>
        <w:tc>
          <w:tcPr>
            <w:tcW w:w="1800" w:type="dxa"/>
            <w:tcBorders>
              <w:top w:val="single" w:sz="4" w:space="0" w:color="auto"/>
              <w:left w:val="nil"/>
              <w:bottom w:val="double" w:sz="6"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Country</w:t>
            </w:r>
          </w:p>
        </w:tc>
      </w:tr>
      <w:tr w:rsidR="00594D3E" w:rsidRPr="006F3D43" w:rsidTr="00746693">
        <w:trPr>
          <w:cantSplit/>
        </w:trPr>
        <w:tc>
          <w:tcPr>
            <w:tcW w:w="1471"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Jan-10</w:t>
            </w:r>
          </w:p>
        </w:tc>
        <w:tc>
          <w:tcPr>
            <w:tcW w:w="1710" w:type="dxa"/>
            <w:tcBorders>
              <w:top w:val="double" w:sz="6" w:space="0" w:color="auto"/>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FG CarCOM</w:t>
            </w:r>
          </w:p>
        </w:tc>
        <w:tc>
          <w:tcPr>
            <w:tcW w:w="5220" w:type="dxa"/>
            <w:tcBorders>
              <w:top w:val="double" w:sz="6" w:space="0" w:color="auto"/>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sz w:val="22"/>
              </w:rPr>
            </w:pPr>
            <w:r w:rsidRPr="006F3D43">
              <w:rPr>
                <w:rFonts w:eastAsia="Times New Roman" w:cs="Times New Roman"/>
                <w:color w:val="000000"/>
                <w:sz w:val="22"/>
              </w:rPr>
              <w:t>Focus Group on Car Communication</w:t>
            </w:r>
          </w:p>
        </w:tc>
        <w:tc>
          <w:tcPr>
            <w:tcW w:w="1800" w:type="dxa"/>
            <w:tcBorders>
              <w:top w:val="double" w:sz="6" w:space="0" w:color="auto"/>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Canada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Mar-10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SG3RG-AFR</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sz w:val="22"/>
              </w:rPr>
            </w:pPr>
            <w:r w:rsidRPr="006F3D43">
              <w:rPr>
                <w:rFonts w:eastAsia="Times New Roman" w:cs="Times New Roman"/>
                <w:color w:val="000000"/>
                <w:sz w:val="22"/>
              </w:rPr>
              <w:t>ITU Regional Seminar on Costs and Tariffs and Meeting of the SG 3 Regional Group for Africa</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Senegal</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sz w:val="22"/>
              </w:rPr>
            </w:pPr>
            <w:r w:rsidRPr="006F3D43">
              <w:rPr>
                <w:rFonts w:eastAsia="Times New Roman" w:cs="Times New Roman"/>
                <w:color w:val="000000"/>
                <w:sz w:val="22"/>
              </w:rPr>
              <w:t>Mar-10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WP 2/9</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Terminals and applications</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China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Mar-10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JCA-NID</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Joint Coordination Activity on Network Aspects of Identification Systems (including RFID)</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Korea (Rep. of)</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Mar-10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FG-FN</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Focus Group on Future Networks</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Japan</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Apr-10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SG/WP 5</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Environment and climate change</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Argentina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Apr-10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ITU-T Workshop on “Interactions of Voiceband Signal Processing Functions and their End-to-End Coordination"</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USA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Apr-10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SG3RG-AO</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Study Group 3 Regional Group for Asia and Oceania</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China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May-10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FG CarCOM</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Focus Group on Car Communication</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Germany</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May-10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Workshop on ICTs</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China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May-10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SG/WP 3</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Tariff and accounting principles including related telecommunication economic and policy issues</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Korea (Rep. of)</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Jun-10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ITU-T Workshop on Bridging the Standardization Gap</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Malaysia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Jul-10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SG3RG-LAC</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Study Group 3 Regional Group for Latin America</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Dominican Rep.</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Jul-10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Consultation</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ITU Consultation on Conformance Assessment and Interoperability Testing</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Ecuador</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Jul-10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Workshop on ICTs</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China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Jul-10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Workshop on “Delivering Good Quality Telecommunication Service in a Safe Environment in Africa"</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Kenya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Jul-10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SG12RG-AFR</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Study Group 12 Regional Group for Africa</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Kenya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Jul-10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SG5RG-AFR</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Study Group 5 Regional Group for Africa</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Kenya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Jul-10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Consultation</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ITU Consultation on Conformance Assessment and Interoperability Testing</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Kenya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Aug-10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FG CarCOM</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Focus Group on Car Communication</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USA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Sep-10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Tutorial</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b/>
                <w:color w:val="000000"/>
                <w:kern w:val="2"/>
                <w:sz w:val="22"/>
              </w:rPr>
            </w:pPr>
            <w:r w:rsidRPr="006F3D43">
              <w:rPr>
                <w:rFonts w:eastAsia="Times New Roman" w:cs="Times New Roman"/>
                <w:color w:val="000000"/>
                <w:sz w:val="22"/>
              </w:rPr>
              <w:t>Tutorial for Chairmen and Vice-Chairmen</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Rwanda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Sep-10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b/>
                <w:color w:val="000000"/>
                <w:kern w:val="2"/>
                <w:sz w:val="22"/>
              </w:rPr>
            </w:pPr>
            <w:r w:rsidRPr="006F3D43">
              <w:rPr>
                <w:rFonts w:eastAsia="Times New Roman" w:cs="Times New Roman"/>
                <w:color w:val="000000"/>
                <w:sz w:val="22"/>
              </w:rPr>
              <w:t>ITU-T Workshop on Bridging the Standardization Gap</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Sri Lanka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Sep-10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b/>
                <w:color w:val="000000"/>
                <w:kern w:val="2"/>
                <w:sz w:val="22"/>
              </w:rPr>
            </w:pPr>
            <w:r w:rsidRPr="006F3D43">
              <w:rPr>
                <w:rFonts w:eastAsia="Times New Roman" w:cs="Times New Roman"/>
                <w:color w:val="000000"/>
                <w:sz w:val="22"/>
              </w:rPr>
              <w:t>Workshop on Accessibility</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Lithuania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Sep-10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b/>
                <w:color w:val="000000"/>
                <w:kern w:val="2"/>
                <w:sz w:val="22"/>
              </w:rPr>
            </w:pPr>
            <w:r w:rsidRPr="006F3D43">
              <w:rPr>
                <w:rFonts w:eastAsia="Times New Roman" w:cs="Times New Roman"/>
                <w:color w:val="000000"/>
                <w:sz w:val="22"/>
              </w:rPr>
              <w:t xml:space="preserve">Workshop on </w:t>
            </w:r>
            <w:r w:rsidR="005B50BC" w:rsidRPr="006F3D43">
              <w:rPr>
                <w:rFonts w:eastAsia="Times New Roman" w:cs="Times New Roman"/>
                <w:color w:val="000000"/>
                <w:sz w:val="22"/>
              </w:rPr>
              <w:t>rights of persons with Disabililities</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Lithuania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Sep-10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b/>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5B50BC">
            <w:pPr>
              <w:snapToGrid w:val="0"/>
              <w:spacing w:beforeLines="20" w:before="48" w:afterLines="20" w:after="48"/>
              <w:rPr>
                <w:color w:val="000000"/>
                <w:kern w:val="2"/>
                <w:sz w:val="22"/>
              </w:rPr>
            </w:pPr>
            <w:r w:rsidRPr="006F3D43">
              <w:rPr>
                <w:rFonts w:eastAsia="Times New Roman" w:cs="Times New Roman"/>
                <w:color w:val="000000"/>
                <w:sz w:val="22"/>
              </w:rPr>
              <w:t>Dynamic Coalition on Accessibility and Disability</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Lithuania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Sep-10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Consultation</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ITU Consultation on Conformance Assessment and Interoperability Testing</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Australia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Sep-10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WP 2/12</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Objective models and tools for multimedia quality</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Germany</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Sep-10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IPTV-GSI</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Internet Protocol Television Global Standards Initiative</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Singapore</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Sep-10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ITU-T Interop : Events</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ITU Interop Event on IPTV</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Singapore</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lastRenderedPageBreak/>
              <w:t>Sep-10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Workshop on ICTs</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USA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Oct-10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WP 3/5</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ICT and climate change</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Italy</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Oct-10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6th Workshop on System Analysis and Modelling (SAM 2010)</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Norway</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Oct-10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FG-FN</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Focus Group on Future Networks</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Korea (Rep.of)</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Nov-10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Symposium</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ITU Symposium on ICTs</w:t>
            </w:r>
            <w:r w:rsidR="00792A8F" w:rsidRPr="006F3D43">
              <w:rPr>
                <w:rFonts w:eastAsia="Times New Roman" w:cs="Times New Roman"/>
                <w:color w:val="000000"/>
                <w:sz w:val="22"/>
              </w:rPr>
              <w:t>, the Environment</w:t>
            </w:r>
            <w:r w:rsidRPr="006F3D43">
              <w:rPr>
                <w:rFonts w:eastAsia="Times New Roman" w:cs="Times New Roman"/>
                <w:color w:val="000000"/>
                <w:sz w:val="22"/>
              </w:rPr>
              <w:t xml:space="preserve"> and Climate Change</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Egypt</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Nov-10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FG CarCOM</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Focus Group on Car Communication</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Japan</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Nov-10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WP 1/9 &amp; WP 2/9</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Video transport and quality &amp; Terminals and applications</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USA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Nov-10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FG Smart</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Focus Group on Smart Grid</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USA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Nov-10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FG-FN</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Focus Group on Future Networks</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Slovenia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Nov-10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FG Cloud</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Focus Group on Cloud Computing</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France</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Dec-10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Kaleidoscope event</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Innovations for Digital Inclusion</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India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Dec-10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IPTV-GSI</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Internet Protocol Television Global Standards Initiative</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India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Dec-10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ITU-T Interop : Events</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ITU Interop Event on IPTV</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India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Dec-10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Seminar</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Seminar</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Argentina</w:t>
            </w:r>
          </w:p>
        </w:tc>
      </w:tr>
      <w:tr w:rsidR="00594D3E" w:rsidRPr="006F3D43" w:rsidTr="00746693">
        <w:trPr>
          <w:cantSplit/>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Dec-10</w:t>
            </w:r>
          </w:p>
        </w:tc>
        <w:tc>
          <w:tcPr>
            <w:tcW w:w="171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Workshop</w:t>
            </w:r>
          </w:p>
        </w:tc>
        <w:tc>
          <w:tcPr>
            <w:tcW w:w="522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rPr>
                <w:color w:val="000000"/>
                <w:kern w:val="2"/>
                <w:sz w:val="22"/>
              </w:rPr>
            </w:pPr>
            <w:r w:rsidRPr="006F3D43">
              <w:rPr>
                <w:rFonts w:eastAsia="Times New Roman" w:cs="Times New Roman"/>
                <w:color w:val="000000"/>
                <w:sz w:val="22"/>
              </w:rPr>
              <w:t>Workshop on IPTV</w:t>
            </w:r>
          </w:p>
        </w:tc>
        <w:tc>
          <w:tcPr>
            <w:tcW w:w="1800" w:type="dxa"/>
            <w:tcBorders>
              <w:top w:val="nil"/>
              <w:left w:val="nil"/>
              <w:bottom w:val="single" w:sz="4" w:space="0" w:color="auto"/>
              <w:right w:val="single" w:sz="4" w:space="0" w:color="auto"/>
            </w:tcBorders>
            <w:shd w:val="clear" w:color="auto" w:fill="auto"/>
            <w:vAlign w:val="center"/>
            <w:hideMark/>
          </w:tcPr>
          <w:p w:rsidR="00C51C12" w:rsidRPr="00D0299D" w:rsidRDefault="008A4A54">
            <w:pPr>
              <w:snapToGrid w:val="0"/>
              <w:spacing w:beforeLines="20" w:before="48" w:afterLines="20" w:after="48"/>
              <w:jc w:val="center"/>
              <w:rPr>
                <w:color w:val="000000"/>
                <w:kern w:val="2"/>
                <w:sz w:val="22"/>
              </w:rPr>
            </w:pPr>
            <w:r w:rsidRPr="006F3D43">
              <w:rPr>
                <w:rFonts w:eastAsia="Times New Roman" w:cs="Times New Roman"/>
                <w:color w:val="000000"/>
                <w:sz w:val="22"/>
              </w:rPr>
              <w:t>India</w:t>
            </w:r>
          </w:p>
        </w:tc>
      </w:tr>
    </w:tbl>
    <w:p w:rsidR="00367B98" w:rsidRPr="006F3D43" w:rsidRDefault="00367B98" w:rsidP="00555125">
      <w:pPr>
        <w:rPr>
          <w:sz w:val="22"/>
        </w:rPr>
      </w:pPr>
    </w:p>
    <w:p w:rsidR="004155D3" w:rsidRPr="006F3D43" w:rsidRDefault="004155D3" w:rsidP="008E252D">
      <w:pPr>
        <w:rPr>
          <w:sz w:val="22"/>
        </w:rPr>
      </w:pPr>
      <w:r w:rsidRPr="006F3D43">
        <w:rPr>
          <w:sz w:val="22"/>
        </w:rPr>
        <w:t xml:space="preserve">Meetings held in the regions through 2011 include: </w:t>
      </w:r>
    </w:p>
    <w:p w:rsidR="004155D3" w:rsidRPr="006F3D43" w:rsidRDefault="004155D3" w:rsidP="00555125">
      <w:pPr>
        <w:rPr>
          <w:sz w:val="22"/>
        </w:rPr>
      </w:pPr>
    </w:p>
    <w:tbl>
      <w:tblPr>
        <w:tblW w:w="10201" w:type="dxa"/>
        <w:tblInd w:w="-13" w:type="dxa"/>
        <w:tblLayout w:type="fixed"/>
        <w:tblLook w:val="04A0" w:firstRow="1" w:lastRow="0" w:firstColumn="1" w:lastColumn="0" w:noHBand="0" w:noVBand="1"/>
      </w:tblPr>
      <w:tblGrid>
        <w:gridCol w:w="1471"/>
        <w:gridCol w:w="1710"/>
        <w:gridCol w:w="5220"/>
        <w:gridCol w:w="1800"/>
      </w:tblGrid>
      <w:tr w:rsidR="00DB6C44" w:rsidRPr="006F3D43" w:rsidTr="00D704F4">
        <w:trPr>
          <w:cantSplit/>
          <w:tblHeader/>
        </w:trPr>
        <w:tc>
          <w:tcPr>
            <w:tcW w:w="1471"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C51C12" w:rsidRPr="00D0299D" w:rsidRDefault="00C51C12">
            <w:pPr>
              <w:snapToGrid w:val="0"/>
              <w:spacing w:beforeLines="20" w:before="48" w:afterLines="20" w:after="48"/>
              <w:jc w:val="center"/>
              <w:rPr>
                <w:color w:val="000000"/>
                <w:sz w:val="22"/>
              </w:rPr>
            </w:pPr>
          </w:p>
          <w:p w:rsidR="00C51C12" w:rsidRPr="00D0299D" w:rsidRDefault="00FA4828">
            <w:pPr>
              <w:snapToGrid w:val="0"/>
              <w:spacing w:beforeLines="20" w:before="48" w:afterLines="20" w:after="48"/>
              <w:jc w:val="center"/>
              <w:rPr>
                <w:color w:val="000000"/>
                <w:sz w:val="22"/>
              </w:rPr>
            </w:pPr>
            <w:r w:rsidRPr="006F3D43">
              <w:rPr>
                <w:rFonts w:eastAsia="Times New Roman" w:cs="Times New Roman"/>
                <w:color w:val="000000"/>
                <w:sz w:val="22"/>
              </w:rPr>
              <w:t>Month (2011)</w:t>
            </w:r>
          </w:p>
        </w:tc>
        <w:tc>
          <w:tcPr>
            <w:tcW w:w="1710" w:type="dxa"/>
            <w:tcBorders>
              <w:top w:val="single" w:sz="4" w:space="0" w:color="auto"/>
              <w:left w:val="nil"/>
              <w:bottom w:val="double" w:sz="6" w:space="0" w:color="auto"/>
              <w:right w:val="single" w:sz="4" w:space="0" w:color="auto"/>
            </w:tcBorders>
            <w:shd w:val="clear" w:color="auto" w:fill="auto"/>
            <w:vAlign w:val="center"/>
            <w:hideMark/>
          </w:tcPr>
          <w:p w:rsidR="00C51C12" w:rsidRPr="00D0299D" w:rsidRDefault="00FA4828">
            <w:pPr>
              <w:snapToGrid w:val="0"/>
              <w:spacing w:beforeLines="20" w:before="48" w:afterLines="20" w:after="48"/>
              <w:jc w:val="center"/>
              <w:rPr>
                <w:color w:val="000000"/>
                <w:sz w:val="22"/>
              </w:rPr>
            </w:pPr>
            <w:r w:rsidRPr="006F3D43">
              <w:rPr>
                <w:rFonts w:eastAsia="Times New Roman" w:cs="Times New Roman"/>
                <w:color w:val="000000"/>
                <w:sz w:val="22"/>
              </w:rPr>
              <w:t>Group</w:t>
            </w:r>
          </w:p>
        </w:tc>
        <w:tc>
          <w:tcPr>
            <w:tcW w:w="5220" w:type="dxa"/>
            <w:tcBorders>
              <w:top w:val="single" w:sz="4" w:space="0" w:color="auto"/>
              <w:left w:val="nil"/>
              <w:bottom w:val="double" w:sz="6" w:space="0" w:color="auto"/>
              <w:right w:val="single" w:sz="4" w:space="0" w:color="auto"/>
            </w:tcBorders>
            <w:shd w:val="clear" w:color="auto" w:fill="auto"/>
            <w:vAlign w:val="center"/>
            <w:hideMark/>
          </w:tcPr>
          <w:p w:rsidR="00C51C12" w:rsidRPr="00D0299D" w:rsidRDefault="00FA4828">
            <w:pPr>
              <w:snapToGrid w:val="0"/>
              <w:spacing w:beforeLines="20" w:before="48" w:afterLines="20" w:after="48"/>
              <w:jc w:val="center"/>
              <w:rPr>
                <w:color w:val="000000"/>
                <w:sz w:val="22"/>
              </w:rPr>
            </w:pPr>
            <w:r w:rsidRPr="006F3D43">
              <w:rPr>
                <w:rFonts w:eastAsia="Times New Roman" w:cs="Times New Roman"/>
                <w:color w:val="000000"/>
                <w:sz w:val="22"/>
              </w:rPr>
              <w:t>Meeting</w:t>
            </w:r>
          </w:p>
        </w:tc>
        <w:tc>
          <w:tcPr>
            <w:tcW w:w="1800" w:type="dxa"/>
            <w:tcBorders>
              <w:top w:val="single" w:sz="4" w:space="0" w:color="auto"/>
              <w:left w:val="nil"/>
              <w:bottom w:val="double" w:sz="6" w:space="0" w:color="auto"/>
              <w:right w:val="single" w:sz="4" w:space="0" w:color="auto"/>
            </w:tcBorders>
            <w:shd w:val="clear" w:color="auto" w:fill="auto"/>
            <w:vAlign w:val="center"/>
            <w:hideMark/>
          </w:tcPr>
          <w:p w:rsidR="00C51C12" w:rsidRPr="00D0299D" w:rsidRDefault="00FA4828">
            <w:pPr>
              <w:snapToGrid w:val="0"/>
              <w:spacing w:beforeLines="20" w:before="48" w:afterLines="20" w:after="48"/>
              <w:jc w:val="center"/>
              <w:rPr>
                <w:color w:val="000000"/>
                <w:sz w:val="22"/>
              </w:rPr>
            </w:pPr>
            <w:r w:rsidRPr="006F3D43">
              <w:rPr>
                <w:rFonts w:eastAsia="Times New Roman" w:cs="Times New Roman"/>
                <w:color w:val="000000"/>
                <w:sz w:val="22"/>
              </w:rPr>
              <w:t>Country</w:t>
            </w:r>
          </w:p>
        </w:tc>
      </w:tr>
      <w:tr w:rsidR="00DB6C44" w:rsidRPr="006F3D43" w:rsidTr="00D704F4">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C51C12" w:rsidRPr="00D0299D" w:rsidRDefault="00C51C12">
            <w:pPr>
              <w:snapToGrid w:val="0"/>
              <w:spacing w:beforeLines="20" w:before="48" w:afterLines="20" w:after="48"/>
              <w:jc w:val="center"/>
              <w:rPr>
                <w:color w:val="000000"/>
                <w:sz w:val="22"/>
              </w:rPr>
            </w:pPr>
          </w:p>
        </w:tc>
        <w:tc>
          <w:tcPr>
            <w:tcW w:w="1710" w:type="dxa"/>
            <w:tcBorders>
              <w:top w:val="double" w:sz="6" w:space="0" w:color="auto"/>
              <w:left w:val="nil"/>
              <w:bottom w:val="double" w:sz="6" w:space="0" w:color="auto"/>
              <w:right w:val="single" w:sz="4" w:space="0" w:color="auto"/>
            </w:tcBorders>
            <w:shd w:val="clear" w:color="auto" w:fill="auto"/>
            <w:vAlign w:val="center"/>
            <w:hideMark/>
          </w:tcPr>
          <w:p w:rsidR="00C51C12" w:rsidRPr="00D0299D" w:rsidRDefault="00C51C12">
            <w:pPr>
              <w:snapToGrid w:val="0"/>
              <w:spacing w:beforeLines="20" w:before="48" w:afterLines="20" w:after="48"/>
              <w:jc w:val="center"/>
              <w:rPr>
                <w:color w:val="000000"/>
                <w:sz w:val="22"/>
              </w:rPr>
            </w:pPr>
          </w:p>
        </w:tc>
        <w:tc>
          <w:tcPr>
            <w:tcW w:w="5220" w:type="dxa"/>
            <w:tcBorders>
              <w:top w:val="double" w:sz="6" w:space="0" w:color="auto"/>
              <w:left w:val="nil"/>
              <w:bottom w:val="double" w:sz="6" w:space="0" w:color="auto"/>
              <w:right w:val="single" w:sz="4" w:space="0" w:color="auto"/>
            </w:tcBorders>
            <w:shd w:val="clear" w:color="auto" w:fill="auto"/>
            <w:vAlign w:val="center"/>
            <w:hideMark/>
          </w:tcPr>
          <w:p w:rsidR="00C51C12" w:rsidRPr="00D0299D" w:rsidRDefault="00C51C12">
            <w:pPr>
              <w:snapToGrid w:val="0"/>
              <w:spacing w:beforeLines="20" w:before="48" w:afterLines="20" w:after="48"/>
              <w:rPr>
                <w:color w:val="000000"/>
                <w:sz w:val="22"/>
              </w:rPr>
            </w:pPr>
          </w:p>
        </w:tc>
        <w:tc>
          <w:tcPr>
            <w:tcW w:w="1800" w:type="dxa"/>
            <w:tcBorders>
              <w:top w:val="double" w:sz="6" w:space="0" w:color="auto"/>
              <w:left w:val="nil"/>
              <w:bottom w:val="double" w:sz="6" w:space="0" w:color="auto"/>
              <w:right w:val="single" w:sz="4" w:space="0" w:color="auto"/>
            </w:tcBorders>
            <w:shd w:val="clear" w:color="auto" w:fill="auto"/>
            <w:vAlign w:val="center"/>
            <w:hideMark/>
          </w:tcPr>
          <w:p w:rsidR="00C51C12" w:rsidRPr="00D0299D" w:rsidRDefault="00C51C12">
            <w:pPr>
              <w:snapToGrid w:val="0"/>
              <w:spacing w:beforeLines="20" w:before="48" w:afterLines="20" w:after="48"/>
              <w:jc w:val="center"/>
              <w:rPr>
                <w:color w:val="000000"/>
                <w:sz w:val="22"/>
              </w:rPr>
            </w:pP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Jan-11</w:t>
            </w:r>
          </w:p>
        </w:tc>
        <w:tc>
          <w:tcPr>
            <w:tcW w:w="1710" w:type="dxa"/>
            <w:tcBorders>
              <w:top w:val="double" w:sz="6" w:space="0" w:color="auto"/>
              <w:left w:val="nil"/>
              <w:bottom w:val="double" w:sz="6" w:space="0" w:color="auto"/>
              <w:right w:val="single" w:sz="4" w:space="0" w:color="auto"/>
            </w:tcBorders>
            <w:shd w:val="clear" w:color="auto" w:fill="auto"/>
          </w:tcPr>
          <w:p w:rsidR="00C51C12" w:rsidRPr="00D0299D" w:rsidRDefault="00A25862">
            <w:pPr>
              <w:snapToGrid w:val="0"/>
              <w:spacing w:beforeLines="20" w:before="48" w:afterLines="20" w:after="48"/>
              <w:jc w:val="center"/>
              <w:rPr>
                <w:color w:val="000000"/>
                <w:sz w:val="22"/>
              </w:rPr>
            </w:pPr>
            <w:hyperlink r:id="rId250" w:history="1">
              <w:r w:rsidR="00FA4828" w:rsidRPr="006F3D43">
                <w:rPr>
                  <w:rStyle w:val="Hyperlink"/>
                  <w:rFonts w:cs="Times New Roman"/>
                  <w:sz w:val="22"/>
                </w:rPr>
                <w:t>FG Smart</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D0299D" w:rsidRDefault="00FA4828">
            <w:pPr>
              <w:snapToGrid w:val="0"/>
              <w:spacing w:beforeLines="20" w:before="48" w:afterLines="20" w:after="48"/>
              <w:rPr>
                <w:color w:val="000000"/>
                <w:sz w:val="22"/>
              </w:rPr>
            </w:pPr>
            <w:r w:rsidRPr="006F3D43">
              <w:rPr>
                <w:rFonts w:cs="Times New Roman"/>
                <w:color w:val="000000"/>
                <w:sz w:val="22"/>
              </w:rPr>
              <w:t>Focus Group on Smart Grid</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Japan</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Jan-11</w:t>
            </w:r>
          </w:p>
        </w:tc>
        <w:tc>
          <w:tcPr>
            <w:tcW w:w="1710" w:type="dxa"/>
            <w:tcBorders>
              <w:top w:val="double" w:sz="6" w:space="0" w:color="auto"/>
              <w:left w:val="nil"/>
              <w:bottom w:val="double" w:sz="6" w:space="0" w:color="auto"/>
              <w:right w:val="single" w:sz="4" w:space="0" w:color="auto"/>
            </w:tcBorders>
            <w:shd w:val="clear" w:color="auto" w:fill="auto"/>
          </w:tcPr>
          <w:p w:rsidR="00C51C12" w:rsidRPr="00D0299D" w:rsidRDefault="00A25862">
            <w:pPr>
              <w:snapToGrid w:val="0"/>
              <w:spacing w:beforeLines="20" w:before="48" w:afterLines="20" w:after="48"/>
              <w:jc w:val="center"/>
              <w:rPr>
                <w:color w:val="000000"/>
                <w:sz w:val="22"/>
              </w:rPr>
            </w:pPr>
            <w:hyperlink r:id="rId251" w:history="1">
              <w:r w:rsidR="00FA4828" w:rsidRPr="006F3D43">
                <w:rPr>
                  <w:rStyle w:val="Hyperlink"/>
                  <w:rFonts w:cs="Times New Roman"/>
                  <w:sz w:val="22"/>
                </w:rPr>
                <w:t>FG Cloud</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D0299D" w:rsidRDefault="00FA4828">
            <w:pPr>
              <w:snapToGrid w:val="0"/>
              <w:spacing w:beforeLines="20" w:before="48" w:afterLines="20" w:after="48"/>
              <w:rPr>
                <w:color w:val="000000"/>
                <w:sz w:val="22"/>
              </w:rPr>
            </w:pPr>
            <w:r w:rsidRPr="006F3D43">
              <w:rPr>
                <w:rFonts w:cs="Times New Roman"/>
                <w:color w:val="000000"/>
                <w:sz w:val="22"/>
              </w:rPr>
              <w:t>Focus Group on Cloud Computing</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China</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Feb-11</w:t>
            </w:r>
          </w:p>
        </w:tc>
        <w:tc>
          <w:tcPr>
            <w:tcW w:w="1710" w:type="dxa"/>
            <w:tcBorders>
              <w:top w:val="double" w:sz="6" w:space="0" w:color="auto"/>
              <w:left w:val="nil"/>
              <w:bottom w:val="double" w:sz="6" w:space="0" w:color="auto"/>
              <w:right w:val="single" w:sz="4" w:space="0" w:color="auto"/>
            </w:tcBorders>
            <w:shd w:val="clear" w:color="auto" w:fill="auto"/>
          </w:tcPr>
          <w:p w:rsidR="00C51C12" w:rsidRPr="00D0299D" w:rsidRDefault="00A25862">
            <w:pPr>
              <w:snapToGrid w:val="0"/>
              <w:spacing w:beforeLines="20" w:before="48" w:afterLines="20" w:after="48"/>
              <w:jc w:val="center"/>
              <w:rPr>
                <w:color w:val="000000"/>
                <w:sz w:val="22"/>
              </w:rPr>
            </w:pPr>
            <w:hyperlink r:id="rId252" w:history="1">
              <w:r w:rsidR="00FA4828" w:rsidRPr="006F3D43">
                <w:rPr>
                  <w:rStyle w:val="Hyperlink"/>
                  <w:rFonts w:cs="Times New Roman"/>
                  <w:sz w:val="22"/>
                </w:rPr>
                <w:t>Workshop</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D0299D" w:rsidRDefault="00FA4828">
            <w:pPr>
              <w:snapToGrid w:val="0"/>
              <w:spacing w:beforeLines="20" w:before="48" w:afterLines="20" w:after="48"/>
              <w:rPr>
                <w:color w:val="000000"/>
                <w:sz w:val="22"/>
              </w:rPr>
            </w:pPr>
            <w:r w:rsidRPr="006F3D43">
              <w:rPr>
                <w:rFonts w:cs="Times New Roman"/>
                <w:color w:val="000000"/>
                <w:sz w:val="22"/>
              </w:rPr>
              <w:t>Workshop/Seminar on ITU-T Standardization and other key ITU Activitie</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Cuba</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Feb-11</w:t>
            </w:r>
          </w:p>
        </w:tc>
        <w:tc>
          <w:tcPr>
            <w:tcW w:w="1710" w:type="dxa"/>
            <w:tcBorders>
              <w:top w:val="double" w:sz="6" w:space="0" w:color="auto"/>
              <w:left w:val="nil"/>
              <w:bottom w:val="double" w:sz="6" w:space="0" w:color="auto"/>
              <w:right w:val="single" w:sz="4" w:space="0" w:color="auto"/>
            </w:tcBorders>
            <w:shd w:val="clear" w:color="auto" w:fill="auto"/>
          </w:tcPr>
          <w:p w:rsidR="00C51C12" w:rsidRPr="00D0299D" w:rsidRDefault="00A25862">
            <w:pPr>
              <w:snapToGrid w:val="0"/>
              <w:spacing w:beforeLines="20" w:before="48" w:afterLines="20" w:after="48"/>
              <w:jc w:val="center"/>
              <w:rPr>
                <w:color w:val="000000"/>
                <w:sz w:val="22"/>
              </w:rPr>
            </w:pPr>
            <w:hyperlink r:id="rId253" w:history="1">
              <w:r w:rsidR="00FA4828" w:rsidRPr="006F3D43">
                <w:rPr>
                  <w:rStyle w:val="Hyperlink"/>
                  <w:rFonts w:cs="Times New Roman"/>
                  <w:sz w:val="22"/>
                </w:rPr>
                <w:t>SG3RG-LAC</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D0299D" w:rsidRDefault="00FA4828">
            <w:pPr>
              <w:snapToGrid w:val="0"/>
              <w:spacing w:beforeLines="20" w:before="48" w:afterLines="20" w:after="48"/>
              <w:rPr>
                <w:color w:val="000000"/>
                <w:sz w:val="22"/>
              </w:rPr>
            </w:pPr>
            <w:r w:rsidRPr="006F3D43">
              <w:rPr>
                <w:rFonts w:cs="Times New Roman"/>
                <w:color w:val="000000"/>
                <w:sz w:val="22"/>
              </w:rPr>
              <w:t>Study Group 3 Regional Group for Latin America</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El Salvador</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Mar-11</w:t>
            </w:r>
          </w:p>
        </w:tc>
        <w:tc>
          <w:tcPr>
            <w:tcW w:w="1710" w:type="dxa"/>
            <w:tcBorders>
              <w:top w:val="double" w:sz="6" w:space="0" w:color="auto"/>
              <w:left w:val="nil"/>
              <w:bottom w:val="double" w:sz="6" w:space="0" w:color="auto"/>
              <w:right w:val="single" w:sz="4" w:space="0" w:color="auto"/>
            </w:tcBorders>
            <w:shd w:val="clear" w:color="auto" w:fill="auto"/>
          </w:tcPr>
          <w:p w:rsidR="00C51C12" w:rsidRPr="00D0299D" w:rsidRDefault="00A25862">
            <w:pPr>
              <w:snapToGrid w:val="0"/>
              <w:spacing w:beforeLines="20" w:before="48" w:afterLines="20" w:after="48"/>
              <w:jc w:val="center"/>
              <w:rPr>
                <w:color w:val="000000"/>
                <w:sz w:val="22"/>
              </w:rPr>
            </w:pPr>
            <w:hyperlink r:id="rId254" w:history="1">
              <w:r w:rsidR="00FA4828" w:rsidRPr="006F3D43">
                <w:rPr>
                  <w:rStyle w:val="Hyperlink"/>
                  <w:rFonts w:cs="Times New Roman"/>
                  <w:sz w:val="22"/>
                </w:rPr>
                <w:t>SG3RG-AO</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D0299D" w:rsidRDefault="00FA4828">
            <w:pPr>
              <w:snapToGrid w:val="0"/>
              <w:spacing w:beforeLines="20" w:before="48" w:afterLines="20" w:after="48"/>
              <w:rPr>
                <w:color w:val="000000"/>
                <w:sz w:val="22"/>
              </w:rPr>
            </w:pPr>
            <w:r w:rsidRPr="006F3D43">
              <w:rPr>
                <w:rFonts w:cs="Times New Roman"/>
                <w:color w:val="000000"/>
                <w:sz w:val="22"/>
              </w:rPr>
              <w:t xml:space="preserve">Study Group 3 Regional Group for Asia and Oceania </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Thailand</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Mar-11</w:t>
            </w:r>
          </w:p>
        </w:tc>
        <w:tc>
          <w:tcPr>
            <w:tcW w:w="1710" w:type="dxa"/>
            <w:tcBorders>
              <w:top w:val="double" w:sz="6" w:space="0" w:color="auto"/>
              <w:left w:val="nil"/>
              <w:bottom w:val="double" w:sz="6" w:space="0" w:color="auto"/>
              <w:right w:val="single" w:sz="4" w:space="0" w:color="auto"/>
            </w:tcBorders>
            <w:shd w:val="clear" w:color="auto" w:fill="auto"/>
          </w:tcPr>
          <w:p w:rsidR="00C51C12" w:rsidRPr="00D0299D" w:rsidRDefault="00A25862">
            <w:pPr>
              <w:snapToGrid w:val="0"/>
              <w:spacing w:beforeLines="20" w:before="48" w:afterLines="20" w:after="48"/>
              <w:jc w:val="center"/>
              <w:rPr>
                <w:color w:val="000000"/>
                <w:sz w:val="22"/>
              </w:rPr>
            </w:pPr>
            <w:hyperlink r:id="rId255" w:history="1">
              <w:r w:rsidR="00FA4828" w:rsidRPr="006F3D43">
                <w:rPr>
                  <w:rStyle w:val="Hyperlink"/>
                  <w:rFonts w:cs="Times New Roman"/>
                  <w:sz w:val="22"/>
                </w:rPr>
                <w:t>FG CarCOM</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D0299D" w:rsidRDefault="00FA4828">
            <w:pPr>
              <w:snapToGrid w:val="0"/>
              <w:spacing w:beforeLines="20" w:before="48" w:afterLines="20" w:after="48"/>
              <w:rPr>
                <w:color w:val="000000"/>
                <w:sz w:val="22"/>
              </w:rPr>
            </w:pPr>
            <w:r w:rsidRPr="006F3D43">
              <w:rPr>
                <w:rFonts w:cs="Times New Roman"/>
                <w:color w:val="000000"/>
                <w:sz w:val="22"/>
              </w:rPr>
              <w:t>Focus Group on Car Communication</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Germany</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Apr-11</w:t>
            </w:r>
          </w:p>
        </w:tc>
        <w:tc>
          <w:tcPr>
            <w:tcW w:w="1710" w:type="dxa"/>
            <w:tcBorders>
              <w:top w:val="double" w:sz="6" w:space="0" w:color="auto"/>
              <w:left w:val="nil"/>
              <w:bottom w:val="double" w:sz="6" w:space="0" w:color="auto"/>
              <w:right w:val="single" w:sz="4" w:space="0" w:color="auto"/>
            </w:tcBorders>
            <w:shd w:val="clear" w:color="auto" w:fill="auto"/>
          </w:tcPr>
          <w:p w:rsidR="00C51C12" w:rsidRPr="00D0299D" w:rsidRDefault="00A25862">
            <w:pPr>
              <w:snapToGrid w:val="0"/>
              <w:spacing w:beforeLines="20" w:before="48" w:afterLines="20" w:after="48"/>
              <w:jc w:val="center"/>
              <w:rPr>
                <w:color w:val="000000"/>
                <w:sz w:val="22"/>
              </w:rPr>
            </w:pPr>
            <w:hyperlink r:id="rId256" w:history="1">
              <w:r w:rsidR="00FA4828" w:rsidRPr="006F3D43">
                <w:rPr>
                  <w:rStyle w:val="Hyperlink"/>
                  <w:rFonts w:cs="Times New Roman"/>
                  <w:sz w:val="22"/>
                </w:rPr>
                <w:t>FG Smart</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D0299D" w:rsidRDefault="00FA4828">
            <w:pPr>
              <w:snapToGrid w:val="0"/>
              <w:spacing w:beforeLines="20" w:before="48" w:afterLines="20" w:after="48"/>
              <w:rPr>
                <w:color w:val="000000"/>
                <w:sz w:val="22"/>
              </w:rPr>
            </w:pPr>
            <w:r w:rsidRPr="006F3D43">
              <w:rPr>
                <w:rFonts w:cs="Times New Roman"/>
                <w:color w:val="000000"/>
                <w:sz w:val="22"/>
              </w:rPr>
              <w:t>Focus Group on Smart Grid</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France</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Apr-11</w:t>
            </w:r>
          </w:p>
        </w:tc>
        <w:tc>
          <w:tcPr>
            <w:tcW w:w="1710" w:type="dxa"/>
            <w:tcBorders>
              <w:top w:val="double" w:sz="6" w:space="0" w:color="auto"/>
              <w:left w:val="nil"/>
              <w:bottom w:val="double" w:sz="6" w:space="0" w:color="auto"/>
              <w:right w:val="single" w:sz="4" w:space="0" w:color="auto"/>
            </w:tcBorders>
            <w:shd w:val="clear" w:color="auto" w:fill="auto"/>
          </w:tcPr>
          <w:p w:rsidR="00C51C12" w:rsidRPr="00D0299D" w:rsidRDefault="00A25862">
            <w:pPr>
              <w:snapToGrid w:val="0"/>
              <w:spacing w:beforeLines="20" w:before="48" w:afterLines="20" w:after="48"/>
              <w:jc w:val="center"/>
              <w:rPr>
                <w:color w:val="000000"/>
                <w:sz w:val="22"/>
              </w:rPr>
            </w:pPr>
            <w:hyperlink r:id="rId257" w:history="1">
              <w:r w:rsidR="00FA4828" w:rsidRPr="006F3D43">
                <w:rPr>
                  <w:rStyle w:val="Hyperlink"/>
                  <w:rFonts w:cs="Times New Roman"/>
                  <w:sz w:val="22"/>
                </w:rPr>
                <w:t>SG2RG-ARB</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D0299D" w:rsidRDefault="00FA4828">
            <w:pPr>
              <w:snapToGrid w:val="0"/>
              <w:spacing w:beforeLines="20" w:before="48" w:afterLines="20" w:after="48"/>
              <w:rPr>
                <w:color w:val="000000"/>
                <w:sz w:val="22"/>
              </w:rPr>
            </w:pPr>
            <w:r w:rsidRPr="006F3D43">
              <w:rPr>
                <w:rFonts w:cs="Times New Roman"/>
                <w:color w:val="000000"/>
                <w:sz w:val="22"/>
              </w:rPr>
              <w:t>Study Group 2 Arab Regional Group</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D0299D" w:rsidRDefault="00FA4828">
            <w:pPr>
              <w:snapToGrid w:val="0"/>
              <w:spacing w:beforeLines="20" w:before="48" w:afterLines="20" w:after="48"/>
              <w:jc w:val="center"/>
              <w:rPr>
                <w:color w:val="000000"/>
                <w:sz w:val="22"/>
              </w:rPr>
            </w:pPr>
            <w:r w:rsidRPr="006F3D43">
              <w:rPr>
                <w:rFonts w:cs="Times New Roman"/>
                <w:color w:val="000000"/>
                <w:sz w:val="22"/>
              </w:rPr>
              <w:t>Sudan</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May-11</w:t>
            </w:r>
          </w:p>
        </w:tc>
        <w:tc>
          <w:tcPr>
            <w:tcW w:w="171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Seminar</w:t>
            </w:r>
          </w:p>
        </w:tc>
        <w:tc>
          <w:tcPr>
            <w:tcW w:w="522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rPr>
                <w:color w:val="000000"/>
                <w:sz w:val="22"/>
              </w:rPr>
            </w:pPr>
            <w:r w:rsidRPr="006F3D43">
              <w:rPr>
                <w:rFonts w:cs="Times New Roman"/>
                <w:color w:val="000000"/>
                <w:sz w:val="22"/>
              </w:rPr>
              <w:t>Seminar</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Botswana</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May-11</w:t>
            </w:r>
          </w:p>
        </w:tc>
        <w:tc>
          <w:tcPr>
            <w:tcW w:w="1710" w:type="dxa"/>
            <w:tcBorders>
              <w:top w:val="double" w:sz="6" w:space="0" w:color="auto"/>
              <w:left w:val="nil"/>
              <w:bottom w:val="double" w:sz="6" w:space="0" w:color="auto"/>
              <w:right w:val="single" w:sz="4" w:space="0" w:color="auto"/>
            </w:tcBorders>
            <w:shd w:val="clear" w:color="auto" w:fill="auto"/>
          </w:tcPr>
          <w:p w:rsidR="00C51C12" w:rsidRPr="00597A34" w:rsidRDefault="00A25862">
            <w:pPr>
              <w:snapToGrid w:val="0"/>
              <w:spacing w:beforeLines="20" w:before="48" w:afterLines="20" w:after="48"/>
              <w:jc w:val="center"/>
              <w:rPr>
                <w:color w:val="000000"/>
                <w:sz w:val="22"/>
              </w:rPr>
            </w:pPr>
            <w:hyperlink r:id="rId258" w:history="1">
              <w:r w:rsidR="00FA4828" w:rsidRPr="006F3D43">
                <w:rPr>
                  <w:rStyle w:val="Hyperlink"/>
                  <w:rFonts w:cs="Times New Roman"/>
                  <w:sz w:val="22"/>
                </w:rPr>
                <w:t>SG3RG-AFR</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rPr>
                <w:color w:val="000000"/>
                <w:sz w:val="22"/>
              </w:rPr>
            </w:pPr>
            <w:r w:rsidRPr="006F3D43">
              <w:rPr>
                <w:rFonts w:cs="Times New Roman"/>
                <w:color w:val="000000"/>
                <w:sz w:val="22"/>
              </w:rPr>
              <w:t xml:space="preserve">ITU Regional Seminar on Costs and Tariffs and Meeting of the SG 3 Regional Group for Africa </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Botswana</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Jul-11</w:t>
            </w:r>
          </w:p>
        </w:tc>
        <w:tc>
          <w:tcPr>
            <w:tcW w:w="171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Workshop</w:t>
            </w:r>
          </w:p>
        </w:tc>
        <w:tc>
          <w:tcPr>
            <w:tcW w:w="522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rPr>
                <w:color w:val="000000"/>
                <w:sz w:val="22"/>
              </w:rPr>
            </w:pPr>
            <w:r w:rsidRPr="006F3D43">
              <w:rPr>
                <w:rFonts w:cs="Times New Roman"/>
                <w:color w:val="000000"/>
                <w:sz w:val="22"/>
              </w:rPr>
              <w:t>ITU-T Workshop on Bridging the Standardization Gap</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Fiji</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Jul-11</w:t>
            </w:r>
          </w:p>
        </w:tc>
        <w:tc>
          <w:tcPr>
            <w:tcW w:w="1710" w:type="dxa"/>
            <w:tcBorders>
              <w:top w:val="double" w:sz="6" w:space="0" w:color="auto"/>
              <w:left w:val="nil"/>
              <w:bottom w:val="double" w:sz="6" w:space="0" w:color="auto"/>
              <w:right w:val="single" w:sz="4" w:space="0" w:color="auto"/>
            </w:tcBorders>
            <w:shd w:val="clear" w:color="auto" w:fill="auto"/>
          </w:tcPr>
          <w:p w:rsidR="00C51C12" w:rsidRPr="00597A34" w:rsidRDefault="00A25862">
            <w:pPr>
              <w:snapToGrid w:val="0"/>
              <w:spacing w:beforeLines="20" w:before="48" w:afterLines="20" w:after="48"/>
              <w:jc w:val="center"/>
              <w:rPr>
                <w:color w:val="000000"/>
                <w:sz w:val="22"/>
              </w:rPr>
            </w:pPr>
            <w:hyperlink r:id="rId259" w:history="1">
              <w:r w:rsidR="00FA4828" w:rsidRPr="006F3D43">
                <w:rPr>
                  <w:rStyle w:val="Hyperlink"/>
                  <w:rFonts w:cs="Times New Roman"/>
                  <w:sz w:val="22"/>
                </w:rPr>
                <w:t>Symposium</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rPr>
                <w:color w:val="000000"/>
                <w:sz w:val="22"/>
              </w:rPr>
            </w:pPr>
            <w:r w:rsidRPr="006F3D43">
              <w:rPr>
                <w:rFonts w:cs="Times New Roman"/>
                <w:color w:val="000000"/>
                <w:sz w:val="22"/>
              </w:rPr>
              <w:t>ITU Symposium on ICTs and Climate Change</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Ghana</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lastRenderedPageBreak/>
              <w:t>Jul-11</w:t>
            </w:r>
          </w:p>
        </w:tc>
        <w:tc>
          <w:tcPr>
            <w:tcW w:w="1710" w:type="dxa"/>
            <w:tcBorders>
              <w:top w:val="double" w:sz="6" w:space="0" w:color="auto"/>
              <w:left w:val="nil"/>
              <w:bottom w:val="double" w:sz="6" w:space="0" w:color="auto"/>
              <w:right w:val="single" w:sz="4" w:space="0" w:color="auto"/>
            </w:tcBorders>
            <w:shd w:val="clear" w:color="auto" w:fill="auto"/>
          </w:tcPr>
          <w:p w:rsidR="00C51C12" w:rsidRPr="00597A34" w:rsidRDefault="00A25862">
            <w:pPr>
              <w:snapToGrid w:val="0"/>
              <w:spacing w:beforeLines="20" w:before="48" w:afterLines="20" w:after="48"/>
              <w:jc w:val="center"/>
              <w:rPr>
                <w:color w:val="000000"/>
                <w:sz w:val="22"/>
              </w:rPr>
            </w:pPr>
            <w:hyperlink r:id="rId260" w:history="1">
              <w:r w:rsidR="00FA4828" w:rsidRPr="006F3D43">
                <w:rPr>
                  <w:rStyle w:val="Hyperlink"/>
                  <w:rFonts w:cs="Times New Roman"/>
                  <w:sz w:val="22"/>
                </w:rPr>
                <w:t xml:space="preserve">IPTV-GSI </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rPr>
                <w:color w:val="000000"/>
                <w:sz w:val="22"/>
              </w:rPr>
            </w:pPr>
            <w:r w:rsidRPr="006F3D43">
              <w:rPr>
                <w:rFonts w:cs="Times New Roman"/>
                <w:color w:val="000000"/>
                <w:sz w:val="22"/>
              </w:rPr>
              <w:t>Internet Protocol Television Global Standards Initiative</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Brazil</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Jul-11</w:t>
            </w:r>
          </w:p>
        </w:tc>
        <w:tc>
          <w:tcPr>
            <w:tcW w:w="1710" w:type="dxa"/>
            <w:tcBorders>
              <w:top w:val="double" w:sz="6" w:space="0" w:color="auto"/>
              <w:left w:val="nil"/>
              <w:bottom w:val="double" w:sz="6" w:space="0" w:color="auto"/>
              <w:right w:val="single" w:sz="4" w:space="0" w:color="auto"/>
            </w:tcBorders>
            <w:shd w:val="clear" w:color="auto" w:fill="auto"/>
          </w:tcPr>
          <w:p w:rsidR="00C51C12" w:rsidRPr="00597A34" w:rsidRDefault="00A25862">
            <w:pPr>
              <w:snapToGrid w:val="0"/>
              <w:spacing w:beforeLines="20" w:before="48" w:afterLines="20" w:after="48"/>
              <w:jc w:val="center"/>
              <w:rPr>
                <w:color w:val="000000"/>
                <w:sz w:val="22"/>
              </w:rPr>
            </w:pPr>
            <w:hyperlink r:id="rId261" w:history="1">
              <w:r w:rsidR="00FA4828" w:rsidRPr="006F3D43">
                <w:rPr>
                  <w:rStyle w:val="Hyperlink"/>
                  <w:rFonts w:cs="Times New Roman"/>
                  <w:sz w:val="22"/>
                </w:rPr>
                <w:t>Workshop</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rPr>
                <w:color w:val="000000"/>
                <w:sz w:val="22"/>
              </w:rPr>
            </w:pPr>
            <w:r w:rsidRPr="006F3D43">
              <w:rPr>
                <w:rFonts w:cs="Times New Roman"/>
                <w:color w:val="000000"/>
                <w:sz w:val="22"/>
              </w:rPr>
              <w:t>Workshop on IPTV</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Brazil</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Jul-11</w:t>
            </w:r>
          </w:p>
        </w:tc>
        <w:tc>
          <w:tcPr>
            <w:tcW w:w="171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Seminar</w:t>
            </w:r>
          </w:p>
        </w:tc>
        <w:tc>
          <w:tcPr>
            <w:tcW w:w="522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rPr>
                <w:color w:val="000000"/>
                <w:sz w:val="22"/>
              </w:rPr>
            </w:pPr>
            <w:r w:rsidRPr="006F3D43">
              <w:rPr>
                <w:rFonts w:cs="Times New Roman"/>
                <w:color w:val="000000"/>
                <w:sz w:val="22"/>
              </w:rPr>
              <w:t>Seminar</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Brazil</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Jul-11</w:t>
            </w:r>
          </w:p>
        </w:tc>
        <w:tc>
          <w:tcPr>
            <w:tcW w:w="1710" w:type="dxa"/>
            <w:tcBorders>
              <w:top w:val="double" w:sz="6" w:space="0" w:color="auto"/>
              <w:left w:val="nil"/>
              <w:bottom w:val="double" w:sz="6" w:space="0" w:color="auto"/>
              <w:right w:val="single" w:sz="4" w:space="0" w:color="auto"/>
            </w:tcBorders>
            <w:shd w:val="clear" w:color="auto" w:fill="auto"/>
          </w:tcPr>
          <w:p w:rsidR="00C51C12" w:rsidRPr="00597A34" w:rsidRDefault="00A25862">
            <w:pPr>
              <w:snapToGrid w:val="0"/>
              <w:spacing w:beforeLines="20" w:before="48" w:afterLines="20" w:after="48"/>
              <w:jc w:val="center"/>
              <w:rPr>
                <w:color w:val="000000"/>
                <w:sz w:val="22"/>
              </w:rPr>
            </w:pPr>
            <w:hyperlink r:id="rId262" w:history="1">
              <w:r w:rsidR="00FA4828" w:rsidRPr="006F3D43">
                <w:rPr>
                  <w:rStyle w:val="Hyperlink"/>
                  <w:rFonts w:cs="Times New Roman"/>
                  <w:sz w:val="22"/>
                </w:rPr>
                <w:t>Workshop</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rPr>
                <w:color w:val="000000"/>
                <w:sz w:val="22"/>
              </w:rPr>
            </w:pPr>
            <w:r w:rsidRPr="006F3D43">
              <w:rPr>
                <w:rFonts w:cs="Times New Roman"/>
                <w:color w:val="000000"/>
                <w:sz w:val="22"/>
              </w:rPr>
              <w:t>ITU Workshop on "Practical measurement of EMF exposure"</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Botswana</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Jul-11</w:t>
            </w:r>
          </w:p>
        </w:tc>
        <w:tc>
          <w:tcPr>
            <w:tcW w:w="1710" w:type="dxa"/>
            <w:tcBorders>
              <w:top w:val="double" w:sz="6" w:space="0" w:color="auto"/>
              <w:left w:val="nil"/>
              <w:bottom w:val="double" w:sz="6" w:space="0" w:color="auto"/>
              <w:right w:val="single" w:sz="4" w:space="0" w:color="auto"/>
            </w:tcBorders>
            <w:shd w:val="clear" w:color="auto" w:fill="auto"/>
          </w:tcPr>
          <w:p w:rsidR="00C51C12" w:rsidRPr="00597A34" w:rsidRDefault="00A25862">
            <w:pPr>
              <w:snapToGrid w:val="0"/>
              <w:spacing w:beforeLines="20" w:before="48" w:afterLines="20" w:after="48"/>
              <w:jc w:val="center"/>
              <w:rPr>
                <w:color w:val="000000"/>
                <w:sz w:val="22"/>
              </w:rPr>
            </w:pPr>
            <w:hyperlink r:id="rId263" w:history="1">
              <w:r w:rsidR="00FA4828" w:rsidRPr="006F3D43">
                <w:rPr>
                  <w:rStyle w:val="Hyperlink"/>
                  <w:rFonts w:cs="Times New Roman"/>
                  <w:sz w:val="22"/>
                </w:rPr>
                <w:t xml:space="preserve">SG5RG-AFR </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rPr>
                <w:color w:val="000000"/>
                <w:sz w:val="22"/>
              </w:rPr>
            </w:pPr>
            <w:r w:rsidRPr="006F3D43">
              <w:rPr>
                <w:rFonts w:cs="Times New Roman"/>
                <w:color w:val="000000"/>
                <w:sz w:val="22"/>
              </w:rPr>
              <w:t>Study Group 5 Regional Group for Africa</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Botswana</w:t>
            </w:r>
          </w:p>
        </w:tc>
      </w:tr>
      <w:tr w:rsidR="004155D3"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Jul-11</w:t>
            </w:r>
          </w:p>
        </w:tc>
        <w:tc>
          <w:tcPr>
            <w:tcW w:w="1710" w:type="dxa"/>
            <w:tcBorders>
              <w:top w:val="double" w:sz="6" w:space="0" w:color="auto"/>
              <w:left w:val="nil"/>
              <w:bottom w:val="double" w:sz="6" w:space="0" w:color="auto"/>
              <w:right w:val="single" w:sz="4" w:space="0" w:color="auto"/>
            </w:tcBorders>
            <w:shd w:val="clear" w:color="auto" w:fill="auto"/>
          </w:tcPr>
          <w:p w:rsidR="00C51C12" w:rsidRPr="00597A34" w:rsidRDefault="00A25862">
            <w:pPr>
              <w:snapToGrid w:val="0"/>
              <w:spacing w:beforeLines="20" w:before="48" w:afterLines="20" w:after="48"/>
              <w:jc w:val="center"/>
              <w:rPr>
                <w:color w:val="000000"/>
                <w:sz w:val="22"/>
              </w:rPr>
            </w:pPr>
            <w:hyperlink r:id="rId264" w:history="1">
              <w:r w:rsidR="00FA4828" w:rsidRPr="006F3D43">
                <w:rPr>
                  <w:rStyle w:val="Hyperlink"/>
                  <w:rFonts w:cs="Times New Roman"/>
                  <w:sz w:val="22"/>
                </w:rPr>
                <w:t>SG12RG-AFR</w:t>
              </w:r>
            </w:hyperlink>
          </w:p>
        </w:tc>
        <w:tc>
          <w:tcPr>
            <w:tcW w:w="5220" w:type="dxa"/>
            <w:tcBorders>
              <w:top w:val="double" w:sz="6" w:space="0" w:color="auto"/>
              <w:left w:val="nil"/>
              <w:bottom w:val="double" w:sz="6" w:space="0" w:color="auto"/>
              <w:right w:val="single" w:sz="4" w:space="0" w:color="auto"/>
            </w:tcBorders>
            <w:shd w:val="clear" w:color="auto" w:fill="auto"/>
          </w:tcPr>
          <w:p w:rsidR="00C51C12" w:rsidRPr="00597A34" w:rsidRDefault="00FA4828">
            <w:pPr>
              <w:snapToGrid w:val="0"/>
              <w:spacing w:beforeLines="20" w:before="48" w:afterLines="20" w:after="48"/>
              <w:rPr>
                <w:color w:val="000000"/>
                <w:sz w:val="22"/>
              </w:rPr>
            </w:pPr>
            <w:r w:rsidRPr="006F3D43">
              <w:rPr>
                <w:rFonts w:cs="Times New Roman"/>
                <w:color w:val="000000"/>
                <w:sz w:val="22"/>
              </w:rPr>
              <w:t>Study Group 12 Regional Group for Africa</w:t>
            </w:r>
          </w:p>
        </w:tc>
        <w:tc>
          <w:tcPr>
            <w:tcW w:w="1800" w:type="dxa"/>
            <w:tcBorders>
              <w:top w:val="double" w:sz="6" w:space="0" w:color="auto"/>
              <w:left w:val="nil"/>
              <w:bottom w:val="double" w:sz="6" w:space="0" w:color="auto"/>
              <w:right w:val="single" w:sz="4" w:space="0" w:color="auto"/>
            </w:tcBorders>
            <w:shd w:val="clear" w:color="auto" w:fill="auto"/>
            <w:vAlign w:val="bottom"/>
          </w:tcPr>
          <w:p w:rsidR="00C51C12" w:rsidRPr="00597A34" w:rsidRDefault="00FA4828">
            <w:pPr>
              <w:snapToGrid w:val="0"/>
              <w:spacing w:beforeLines="20" w:before="48" w:afterLines="20" w:after="48"/>
              <w:jc w:val="center"/>
              <w:rPr>
                <w:color w:val="000000"/>
                <w:sz w:val="22"/>
              </w:rPr>
            </w:pPr>
            <w:r w:rsidRPr="006F3D43">
              <w:rPr>
                <w:rFonts w:cs="Times New Roman"/>
                <w:color w:val="000000"/>
                <w:sz w:val="22"/>
              </w:rPr>
              <w:t>Botswana</w:t>
            </w:r>
          </w:p>
        </w:tc>
      </w:tr>
      <w:tr w:rsidR="00B9296A" w:rsidRPr="006F3D43"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B9296A" w:rsidRPr="006F3D43" w:rsidRDefault="00B9296A">
            <w:pPr>
              <w:snapToGrid w:val="0"/>
              <w:spacing w:beforeLines="20" w:before="48" w:afterLines="20" w:after="48"/>
              <w:jc w:val="center"/>
              <w:rPr>
                <w:rFonts w:cs="Times New Roman"/>
                <w:color w:val="000000"/>
                <w:sz w:val="22"/>
              </w:rPr>
            </w:pPr>
            <w:r w:rsidRPr="006F3D43">
              <w:rPr>
                <w:rFonts w:cs="Times New Roman"/>
                <w:color w:val="000000"/>
                <w:sz w:val="22"/>
              </w:rPr>
              <w:t>Sept-11</w:t>
            </w:r>
          </w:p>
        </w:tc>
        <w:tc>
          <w:tcPr>
            <w:tcW w:w="1710" w:type="dxa"/>
            <w:tcBorders>
              <w:top w:val="double" w:sz="6" w:space="0" w:color="auto"/>
              <w:left w:val="nil"/>
              <w:bottom w:val="double" w:sz="6" w:space="0" w:color="auto"/>
              <w:right w:val="single" w:sz="4" w:space="0" w:color="auto"/>
            </w:tcBorders>
            <w:shd w:val="clear" w:color="auto" w:fill="auto"/>
          </w:tcPr>
          <w:p w:rsidR="00B9296A" w:rsidRPr="006F3D43" w:rsidRDefault="00B9296A">
            <w:pPr>
              <w:snapToGrid w:val="0"/>
              <w:spacing w:beforeLines="20" w:before="48" w:afterLines="20" w:after="48"/>
              <w:jc w:val="center"/>
              <w:rPr>
                <w:sz w:val="22"/>
              </w:rPr>
            </w:pPr>
            <w:r w:rsidRPr="006F3D43">
              <w:rPr>
                <w:sz w:val="22"/>
              </w:rPr>
              <w:t>Workshop</w:t>
            </w:r>
          </w:p>
        </w:tc>
        <w:tc>
          <w:tcPr>
            <w:tcW w:w="5220" w:type="dxa"/>
            <w:tcBorders>
              <w:top w:val="double" w:sz="6" w:space="0" w:color="auto"/>
              <w:left w:val="nil"/>
              <w:bottom w:val="double" w:sz="6" w:space="0" w:color="auto"/>
              <w:right w:val="single" w:sz="4" w:space="0" w:color="auto"/>
            </w:tcBorders>
            <w:shd w:val="clear" w:color="auto" w:fill="auto"/>
          </w:tcPr>
          <w:p w:rsidR="00B9296A" w:rsidRPr="006F3D43" w:rsidRDefault="00B9296A">
            <w:pPr>
              <w:snapToGrid w:val="0"/>
              <w:spacing w:beforeLines="20" w:before="48" w:afterLines="20" w:after="48"/>
              <w:rPr>
                <w:rFonts w:cs="Times New Roman"/>
                <w:color w:val="000000"/>
                <w:sz w:val="22"/>
              </w:rPr>
            </w:pPr>
            <w:r w:rsidRPr="006F3D43">
              <w:rPr>
                <w:rFonts w:cs="Times New Roman"/>
                <w:color w:val="000000"/>
                <w:sz w:val="22"/>
              </w:rPr>
              <w:t>ITU Tutorial of Optical Cables and Systems</w:t>
            </w:r>
          </w:p>
        </w:tc>
        <w:tc>
          <w:tcPr>
            <w:tcW w:w="1800" w:type="dxa"/>
            <w:tcBorders>
              <w:top w:val="double" w:sz="6" w:space="0" w:color="auto"/>
              <w:left w:val="nil"/>
              <w:bottom w:val="double" w:sz="6" w:space="0" w:color="auto"/>
              <w:right w:val="single" w:sz="4" w:space="0" w:color="auto"/>
            </w:tcBorders>
            <w:shd w:val="clear" w:color="auto" w:fill="auto"/>
            <w:vAlign w:val="bottom"/>
          </w:tcPr>
          <w:p w:rsidR="00B9296A" w:rsidRPr="006F3D43" w:rsidRDefault="00B9296A">
            <w:pPr>
              <w:snapToGrid w:val="0"/>
              <w:spacing w:beforeLines="20" w:before="48" w:afterLines="20" w:after="48"/>
              <w:jc w:val="center"/>
              <w:rPr>
                <w:rFonts w:cs="Times New Roman"/>
                <w:color w:val="000000"/>
                <w:sz w:val="22"/>
              </w:rPr>
            </w:pPr>
            <w:r w:rsidRPr="006F3D43">
              <w:rPr>
                <w:rFonts w:cs="Times New Roman"/>
                <w:color w:val="000000"/>
                <w:sz w:val="22"/>
              </w:rPr>
              <w:t>Mexico</w:t>
            </w:r>
          </w:p>
        </w:tc>
      </w:tr>
      <w:tr w:rsidR="00B9296A" w:rsidRPr="006F3D43" w:rsidDel="00B9296A"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B9296A" w:rsidRPr="006F3D43" w:rsidDel="00B9296A" w:rsidRDefault="00B9296A">
            <w:pPr>
              <w:snapToGrid w:val="0"/>
              <w:spacing w:beforeLines="20" w:before="48" w:afterLines="20" w:after="48"/>
              <w:jc w:val="center"/>
              <w:rPr>
                <w:rFonts w:cs="Times New Roman"/>
                <w:color w:val="000000"/>
                <w:sz w:val="22"/>
              </w:rPr>
            </w:pPr>
            <w:r w:rsidRPr="006F3D43">
              <w:rPr>
                <w:rFonts w:cs="Times New Roman"/>
                <w:color w:val="000000"/>
                <w:sz w:val="22"/>
              </w:rPr>
              <w:t>Sept-11</w:t>
            </w:r>
          </w:p>
        </w:tc>
        <w:tc>
          <w:tcPr>
            <w:tcW w:w="1710" w:type="dxa"/>
            <w:tcBorders>
              <w:top w:val="double" w:sz="6" w:space="0" w:color="auto"/>
              <w:left w:val="nil"/>
              <w:bottom w:val="double" w:sz="6" w:space="0" w:color="auto"/>
              <w:right w:val="single" w:sz="4" w:space="0" w:color="auto"/>
            </w:tcBorders>
            <w:shd w:val="clear" w:color="auto" w:fill="auto"/>
          </w:tcPr>
          <w:p w:rsidR="00B9296A" w:rsidRPr="006F3D43" w:rsidDel="00B9296A" w:rsidRDefault="00B9296A">
            <w:pPr>
              <w:snapToGrid w:val="0"/>
              <w:spacing w:beforeLines="20" w:before="48" w:afterLines="20" w:after="48"/>
              <w:jc w:val="center"/>
              <w:rPr>
                <w:sz w:val="22"/>
              </w:rPr>
            </w:pPr>
          </w:p>
        </w:tc>
        <w:tc>
          <w:tcPr>
            <w:tcW w:w="5220" w:type="dxa"/>
            <w:tcBorders>
              <w:top w:val="double" w:sz="6" w:space="0" w:color="auto"/>
              <w:left w:val="nil"/>
              <w:bottom w:val="double" w:sz="6" w:space="0" w:color="auto"/>
              <w:right w:val="single" w:sz="4" w:space="0" w:color="auto"/>
            </w:tcBorders>
            <w:shd w:val="clear" w:color="auto" w:fill="auto"/>
          </w:tcPr>
          <w:p w:rsidR="00B9296A" w:rsidRPr="006F3D43" w:rsidDel="00B9296A" w:rsidRDefault="00B9296A">
            <w:pPr>
              <w:snapToGrid w:val="0"/>
              <w:spacing w:beforeLines="20" w:before="48" w:afterLines="20" w:after="48"/>
              <w:rPr>
                <w:rFonts w:cs="Times New Roman"/>
                <w:color w:val="000000"/>
                <w:sz w:val="22"/>
              </w:rPr>
            </w:pPr>
            <w:r w:rsidRPr="006F3D43">
              <w:rPr>
                <w:rFonts w:cs="Times New Roman"/>
                <w:color w:val="000000"/>
                <w:sz w:val="22"/>
              </w:rPr>
              <w:t>ITU-T Workshop on Bridging the Standardization Gap</w:t>
            </w:r>
          </w:p>
        </w:tc>
        <w:tc>
          <w:tcPr>
            <w:tcW w:w="1800" w:type="dxa"/>
            <w:tcBorders>
              <w:top w:val="double" w:sz="6" w:space="0" w:color="auto"/>
              <w:left w:val="nil"/>
              <w:bottom w:val="double" w:sz="6" w:space="0" w:color="auto"/>
              <w:right w:val="single" w:sz="4" w:space="0" w:color="auto"/>
            </w:tcBorders>
            <w:shd w:val="clear" w:color="auto" w:fill="auto"/>
            <w:vAlign w:val="bottom"/>
          </w:tcPr>
          <w:p w:rsidR="00B9296A" w:rsidRPr="006F3D43" w:rsidDel="00B9296A" w:rsidRDefault="00B9296A">
            <w:pPr>
              <w:snapToGrid w:val="0"/>
              <w:spacing w:beforeLines="20" w:before="48" w:afterLines="20" w:after="48"/>
              <w:jc w:val="center"/>
              <w:rPr>
                <w:rFonts w:cs="Times New Roman"/>
                <w:color w:val="000000"/>
                <w:sz w:val="22"/>
              </w:rPr>
            </w:pPr>
            <w:r w:rsidRPr="006F3D43">
              <w:rPr>
                <w:rFonts w:cs="Times New Roman"/>
                <w:color w:val="000000"/>
                <w:sz w:val="22"/>
              </w:rPr>
              <w:t>Algeria</w:t>
            </w:r>
          </w:p>
        </w:tc>
      </w:tr>
      <w:tr w:rsidR="00B9296A" w:rsidRPr="006F3D43" w:rsidDel="00B9296A"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B9296A" w:rsidRPr="006F3D43" w:rsidRDefault="00B9296A">
            <w:pPr>
              <w:snapToGrid w:val="0"/>
              <w:spacing w:beforeLines="20" w:before="48" w:afterLines="20" w:after="48"/>
              <w:jc w:val="center"/>
              <w:rPr>
                <w:rFonts w:cs="Times New Roman"/>
                <w:color w:val="000000"/>
                <w:sz w:val="22"/>
              </w:rPr>
            </w:pPr>
            <w:r w:rsidRPr="006F3D43">
              <w:rPr>
                <w:rFonts w:cs="Times New Roman"/>
                <w:color w:val="000000"/>
                <w:sz w:val="22"/>
              </w:rPr>
              <w:t>Sept-11</w:t>
            </w:r>
          </w:p>
        </w:tc>
        <w:tc>
          <w:tcPr>
            <w:tcW w:w="1710" w:type="dxa"/>
            <w:tcBorders>
              <w:top w:val="double" w:sz="6" w:space="0" w:color="auto"/>
              <w:left w:val="nil"/>
              <w:bottom w:val="double" w:sz="6" w:space="0" w:color="auto"/>
              <w:right w:val="single" w:sz="4" w:space="0" w:color="auto"/>
            </w:tcBorders>
            <w:shd w:val="clear" w:color="auto" w:fill="auto"/>
          </w:tcPr>
          <w:p w:rsidR="00B9296A" w:rsidRPr="006F3D43" w:rsidRDefault="00B9296A">
            <w:pPr>
              <w:snapToGrid w:val="0"/>
              <w:spacing w:beforeLines="20" w:before="48" w:afterLines="20" w:after="48"/>
              <w:jc w:val="center"/>
              <w:rPr>
                <w:sz w:val="22"/>
              </w:rPr>
            </w:pPr>
            <w:r w:rsidRPr="006F3D43">
              <w:rPr>
                <w:sz w:val="22"/>
              </w:rPr>
              <w:t>Workshop</w:t>
            </w:r>
          </w:p>
        </w:tc>
        <w:tc>
          <w:tcPr>
            <w:tcW w:w="5220" w:type="dxa"/>
            <w:tcBorders>
              <w:top w:val="double" w:sz="6" w:space="0" w:color="auto"/>
              <w:left w:val="nil"/>
              <w:bottom w:val="double" w:sz="6" w:space="0" w:color="auto"/>
              <w:right w:val="single" w:sz="4" w:space="0" w:color="auto"/>
            </w:tcBorders>
            <w:shd w:val="clear" w:color="auto" w:fill="auto"/>
          </w:tcPr>
          <w:p w:rsidR="00B9296A" w:rsidRPr="006F3D43" w:rsidRDefault="00B9296A">
            <w:pPr>
              <w:snapToGrid w:val="0"/>
              <w:spacing w:beforeLines="20" w:before="48" w:afterLines="20" w:after="48"/>
              <w:rPr>
                <w:rFonts w:cs="Times New Roman"/>
                <w:color w:val="000000"/>
                <w:sz w:val="22"/>
              </w:rPr>
            </w:pPr>
            <w:r w:rsidRPr="006F3D43">
              <w:rPr>
                <w:rFonts w:cs="Times New Roman"/>
                <w:color w:val="000000"/>
                <w:sz w:val="22"/>
              </w:rPr>
              <w:t>Mainstreaming the disability perspective for an inclusive society</w:t>
            </w:r>
          </w:p>
        </w:tc>
        <w:tc>
          <w:tcPr>
            <w:tcW w:w="1800" w:type="dxa"/>
            <w:tcBorders>
              <w:top w:val="double" w:sz="6" w:space="0" w:color="auto"/>
              <w:left w:val="nil"/>
              <w:bottom w:val="double" w:sz="6" w:space="0" w:color="auto"/>
              <w:right w:val="single" w:sz="4" w:space="0" w:color="auto"/>
            </w:tcBorders>
            <w:shd w:val="clear" w:color="auto" w:fill="auto"/>
            <w:vAlign w:val="bottom"/>
          </w:tcPr>
          <w:p w:rsidR="00B9296A" w:rsidRPr="006F3D43" w:rsidRDefault="00B9296A">
            <w:pPr>
              <w:snapToGrid w:val="0"/>
              <w:spacing w:beforeLines="20" w:before="48" w:afterLines="20" w:after="48"/>
              <w:jc w:val="center"/>
              <w:rPr>
                <w:rFonts w:cs="Times New Roman"/>
                <w:color w:val="000000"/>
                <w:sz w:val="22"/>
              </w:rPr>
            </w:pPr>
            <w:r w:rsidRPr="006F3D43">
              <w:rPr>
                <w:rFonts w:cs="Times New Roman"/>
                <w:color w:val="000000"/>
                <w:sz w:val="22"/>
              </w:rPr>
              <w:t>Kenya</w:t>
            </w:r>
          </w:p>
        </w:tc>
      </w:tr>
      <w:tr w:rsidR="00B9296A" w:rsidRPr="006F3D43" w:rsidDel="00B9296A"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B9296A" w:rsidRPr="006F3D43" w:rsidRDefault="00B9296A">
            <w:pPr>
              <w:snapToGrid w:val="0"/>
              <w:spacing w:beforeLines="20" w:before="48" w:afterLines="20" w:after="48"/>
              <w:jc w:val="center"/>
              <w:rPr>
                <w:rFonts w:cs="Times New Roman"/>
                <w:color w:val="000000"/>
                <w:sz w:val="22"/>
              </w:rPr>
            </w:pPr>
            <w:r w:rsidRPr="006F3D43">
              <w:rPr>
                <w:rFonts w:cs="Times New Roman"/>
                <w:color w:val="000000"/>
                <w:sz w:val="22"/>
              </w:rPr>
              <w:t>Sept-11</w:t>
            </w:r>
          </w:p>
        </w:tc>
        <w:tc>
          <w:tcPr>
            <w:tcW w:w="1710" w:type="dxa"/>
            <w:tcBorders>
              <w:top w:val="double" w:sz="6" w:space="0" w:color="auto"/>
              <w:left w:val="nil"/>
              <w:bottom w:val="double" w:sz="6" w:space="0" w:color="auto"/>
              <w:right w:val="single" w:sz="4" w:space="0" w:color="auto"/>
            </w:tcBorders>
            <w:shd w:val="clear" w:color="auto" w:fill="auto"/>
          </w:tcPr>
          <w:p w:rsidR="00B9296A" w:rsidRPr="006F3D43" w:rsidRDefault="00B9296A">
            <w:pPr>
              <w:snapToGrid w:val="0"/>
              <w:spacing w:beforeLines="20" w:before="48" w:afterLines="20" w:after="48"/>
              <w:jc w:val="center"/>
              <w:rPr>
                <w:sz w:val="22"/>
              </w:rPr>
            </w:pPr>
            <w:r w:rsidRPr="006F3D43">
              <w:rPr>
                <w:sz w:val="22"/>
              </w:rPr>
              <w:t>Workshop</w:t>
            </w:r>
          </w:p>
        </w:tc>
        <w:tc>
          <w:tcPr>
            <w:tcW w:w="5220" w:type="dxa"/>
            <w:tcBorders>
              <w:top w:val="double" w:sz="6" w:space="0" w:color="auto"/>
              <w:left w:val="nil"/>
              <w:bottom w:val="double" w:sz="6" w:space="0" w:color="auto"/>
              <w:right w:val="single" w:sz="4" w:space="0" w:color="auto"/>
            </w:tcBorders>
            <w:shd w:val="clear" w:color="auto" w:fill="auto"/>
          </w:tcPr>
          <w:p w:rsidR="00B9296A" w:rsidRPr="006F3D43" w:rsidRDefault="00B9296A">
            <w:pPr>
              <w:snapToGrid w:val="0"/>
              <w:spacing w:beforeLines="20" w:before="48" w:afterLines="20" w:after="48"/>
              <w:rPr>
                <w:rFonts w:cs="Times New Roman"/>
                <w:color w:val="000000"/>
                <w:sz w:val="22"/>
              </w:rPr>
            </w:pPr>
            <w:r w:rsidRPr="006F3D43">
              <w:rPr>
                <w:rFonts w:cs="Times New Roman"/>
                <w:color w:val="000000"/>
                <w:sz w:val="22"/>
              </w:rPr>
              <w:t>How can we reach the media have-nots of the developed and developing countries</w:t>
            </w:r>
          </w:p>
        </w:tc>
        <w:tc>
          <w:tcPr>
            <w:tcW w:w="1800" w:type="dxa"/>
            <w:tcBorders>
              <w:top w:val="double" w:sz="6" w:space="0" w:color="auto"/>
              <w:left w:val="nil"/>
              <w:bottom w:val="double" w:sz="6" w:space="0" w:color="auto"/>
              <w:right w:val="single" w:sz="4" w:space="0" w:color="auto"/>
            </w:tcBorders>
            <w:shd w:val="clear" w:color="auto" w:fill="auto"/>
            <w:vAlign w:val="bottom"/>
          </w:tcPr>
          <w:p w:rsidR="00B9296A" w:rsidRPr="006F3D43" w:rsidRDefault="00B9296A">
            <w:pPr>
              <w:snapToGrid w:val="0"/>
              <w:spacing w:beforeLines="20" w:before="48" w:afterLines="20" w:after="48"/>
              <w:jc w:val="center"/>
              <w:rPr>
                <w:rFonts w:cs="Times New Roman"/>
                <w:color w:val="000000"/>
                <w:sz w:val="22"/>
              </w:rPr>
            </w:pPr>
            <w:r w:rsidRPr="006F3D43">
              <w:rPr>
                <w:rFonts w:cs="Times New Roman"/>
                <w:color w:val="000000"/>
                <w:sz w:val="22"/>
              </w:rPr>
              <w:t>Kenya</w:t>
            </w:r>
          </w:p>
        </w:tc>
      </w:tr>
      <w:tr w:rsidR="00B9296A" w:rsidRPr="006F3D43" w:rsidDel="00B9296A"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B9296A" w:rsidRPr="006F3D43" w:rsidRDefault="00B9296A">
            <w:pPr>
              <w:snapToGrid w:val="0"/>
              <w:spacing w:beforeLines="20" w:before="48" w:afterLines="20" w:after="48"/>
              <w:jc w:val="center"/>
              <w:rPr>
                <w:rFonts w:cs="Times New Roman"/>
                <w:color w:val="000000"/>
                <w:sz w:val="22"/>
              </w:rPr>
            </w:pPr>
            <w:r w:rsidRPr="006F3D43">
              <w:rPr>
                <w:rFonts w:cs="Times New Roman"/>
                <w:color w:val="000000"/>
                <w:sz w:val="22"/>
              </w:rPr>
              <w:t>Oct-11</w:t>
            </w:r>
          </w:p>
        </w:tc>
        <w:tc>
          <w:tcPr>
            <w:tcW w:w="1710" w:type="dxa"/>
            <w:tcBorders>
              <w:top w:val="double" w:sz="6" w:space="0" w:color="auto"/>
              <w:left w:val="nil"/>
              <w:bottom w:val="double" w:sz="6" w:space="0" w:color="auto"/>
              <w:right w:val="single" w:sz="4" w:space="0" w:color="auto"/>
            </w:tcBorders>
            <w:shd w:val="clear" w:color="auto" w:fill="auto"/>
          </w:tcPr>
          <w:p w:rsidR="00B9296A" w:rsidRPr="006F3D43" w:rsidRDefault="0045138C">
            <w:pPr>
              <w:snapToGrid w:val="0"/>
              <w:spacing w:beforeLines="20" w:before="48" w:afterLines="20" w:after="48"/>
              <w:jc w:val="center"/>
              <w:rPr>
                <w:sz w:val="22"/>
              </w:rPr>
            </w:pPr>
            <w:r w:rsidRPr="006F3D43">
              <w:rPr>
                <w:sz w:val="22"/>
              </w:rPr>
              <w:t>Workshop</w:t>
            </w:r>
          </w:p>
        </w:tc>
        <w:tc>
          <w:tcPr>
            <w:tcW w:w="5220" w:type="dxa"/>
            <w:tcBorders>
              <w:top w:val="double" w:sz="6" w:space="0" w:color="auto"/>
              <w:left w:val="nil"/>
              <w:bottom w:val="double" w:sz="6" w:space="0" w:color="auto"/>
              <w:right w:val="single" w:sz="4" w:space="0" w:color="auto"/>
            </w:tcBorders>
            <w:shd w:val="clear" w:color="auto" w:fill="auto"/>
          </w:tcPr>
          <w:p w:rsidR="00B9296A" w:rsidRPr="006F3D43" w:rsidRDefault="0045138C">
            <w:pPr>
              <w:snapToGrid w:val="0"/>
              <w:spacing w:beforeLines="20" w:before="48" w:afterLines="20" w:after="48"/>
              <w:rPr>
                <w:rFonts w:cs="Times New Roman"/>
                <w:color w:val="000000"/>
                <w:sz w:val="22"/>
              </w:rPr>
            </w:pPr>
            <w:r w:rsidRPr="006F3D43">
              <w:rPr>
                <w:rFonts w:cs="Times New Roman"/>
                <w:color w:val="000000"/>
                <w:sz w:val="22"/>
              </w:rPr>
              <w:t>ITU-T Workshop on Bridging the Standardization Gap</w:t>
            </w:r>
          </w:p>
        </w:tc>
        <w:tc>
          <w:tcPr>
            <w:tcW w:w="1800" w:type="dxa"/>
            <w:tcBorders>
              <w:top w:val="double" w:sz="6" w:space="0" w:color="auto"/>
              <w:left w:val="nil"/>
              <w:bottom w:val="double" w:sz="6" w:space="0" w:color="auto"/>
              <w:right w:val="single" w:sz="4" w:space="0" w:color="auto"/>
            </w:tcBorders>
            <w:shd w:val="clear" w:color="auto" w:fill="auto"/>
            <w:vAlign w:val="bottom"/>
          </w:tcPr>
          <w:p w:rsidR="00B9296A" w:rsidRPr="006F3D43" w:rsidRDefault="0045138C">
            <w:pPr>
              <w:snapToGrid w:val="0"/>
              <w:spacing w:beforeLines="20" w:before="48" w:afterLines="20" w:after="48"/>
              <w:jc w:val="center"/>
              <w:rPr>
                <w:rFonts w:cs="Times New Roman"/>
                <w:color w:val="000000"/>
                <w:sz w:val="22"/>
              </w:rPr>
            </w:pPr>
            <w:r w:rsidRPr="006F3D43">
              <w:rPr>
                <w:rFonts w:cs="Times New Roman"/>
                <w:color w:val="000000"/>
                <w:sz w:val="22"/>
              </w:rPr>
              <w:t>Moldova</w:t>
            </w:r>
          </w:p>
        </w:tc>
      </w:tr>
      <w:tr w:rsidR="0045138C" w:rsidRPr="006F3D43" w:rsidDel="00B9296A"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45138C" w:rsidRPr="006F3D43" w:rsidRDefault="0045138C">
            <w:pPr>
              <w:snapToGrid w:val="0"/>
              <w:spacing w:beforeLines="20" w:before="48" w:afterLines="20" w:after="48"/>
              <w:jc w:val="center"/>
              <w:rPr>
                <w:rFonts w:cs="Times New Roman"/>
                <w:color w:val="000000"/>
                <w:sz w:val="22"/>
              </w:rPr>
            </w:pPr>
            <w:r w:rsidRPr="006F3D43">
              <w:rPr>
                <w:rFonts w:cs="Times New Roman"/>
                <w:color w:val="000000"/>
                <w:sz w:val="22"/>
              </w:rPr>
              <w:t>Dec-11</w:t>
            </w:r>
          </w:p>
        </w:tc>
        <w:tc>
          <w:tcPr>
            <w:tcW w:w="1710" w:type="dxa"/>
            <w:tcBorders>
              <w:top w:val="double" w:sz="6" w:space="0" w:color="auto"/>
              <w:left w:val="nil"/>
              <w:bottom w:val="double" w:sz="6" w:space="0" w:color="auto"/>
              <w:right w:val="single" w:sz="4" w:space="0" w:color="auto"/>
            </w:tcBorders>
            <w:shd w:val="clear" w:color="auto" w:fill="auto"/>
          </w:tcPr>
          <w:p w:rsidR="0045138C" w:rsidRPr="006F3D43" w:rsidRDefault="0045138C">
            <w:pPr>
              <w:snapToGrid w:val="0"/>
              <w:spacing w:beforeLines="20" w:before="48" w:afterLines="20" w:after="48"/>
              <w:jc w:val="center"/>
              <w:rPr>
                <w:sz w:val="22"/>
              </w:rPr>
            </w:pPr>
            <w:r w:rsidRPr="006F3D43">
              <w:rPr>
                <w:sz w:val="22"/>
              </w:rPr>
              <w:t>Kaleidoscope</w:t>
            </w:r>
          </w:p>
        </w:tc>
        <w:tc>
          <w:tcPr>
            <w:tcW w:w="5220" w:type="dxa"/>
            <w:tcBorders>
              <w:top w:val="double" w:sz="6" w:space="0" w:color="auto"/>
              <w:left w:val="nil"/>
              <w:bottom w:val="double" w:sz="6" w:space="0" w:color="auto"/>
              <w:right w:val="single" w:sz="4" w:space="0" w:color="auto"/>
            </w:tcBorders>
            <w:shd w:val="clear" w:color="auto" w:fill="auto"/>
          </w:tcPr>
          <w:p w:rsidR="0045138C" w:rsidRPr="006F3D43" w:rsidRDefault="0045138C">
            <w:pPr>
              <w:snapToGrid w:val="0"/>
              <w:spacing w:beforeLines="20" w:before="48" w:afterLines="20" w:after="48"/>
              <w:rPr>
                <w:rFonts w:cs="Times New Roman"/>
                <w:color w:val="000000"/>
                <w:sz w:val="22"/>
              </w:rPr>
            </w:pPr>
            <w:r w:rsidRPr="006F3D43">
              <w:rPr>
                <w:rFonts w:cs="Times New Roman"/>
                <w:color w:val="000000"/>
                <w:sz w:val="22"/>
              </w:rPr>
              <w:t>ITU Kaleidoscope</w:t>
            </w:r>
          </w:p>
        </w:tc>
        <w:tc>
          <w:tcPr>
            <w:tcW w:w="1800" w:type="dxa"/>
            <w:tcBorders>
              <w:top w:val="double" w:sz="6" w:space="0" w:color="auto"/>
              <w:left w:val="nil"/>
              <w:bottom w:val="double" w:sz="6" w:space="0" w:color="auto"/>
              <w:right w:val="single" w:sz="4" w:space="0" w:color="auto"/>
            </w:tcBorders>
            <w:shd w:val="clear" w:color="auto" w:fill="auto"/>
            <w:vAlign w:val="bottom"/>
          </w:tcPr>
          <w:p w:rsidR="0045138C" w:rsidRPr="006F3D43" w:rsidRDefault="0045138C">
            <w:pPr>
              <w:snapToGrid w:val="0"/>
              <w:spacing w:beforeLines="20" w:before="48" w:afterLines="20" w:after="48"/>
              <w:jc w:val="center"/>
              <w:rPr>
                <w:rFonts w:cs="Times New Roman"/>
                <w:color w:val="000000"/>
                <w:sz w:val="22"/>
              </w:rPr>
            </w:pPr>
            <w:r w:rsidRPr="006F3D43">
              <w:rPr>
                <w:rFonts w:cs="Times New Roman"/>
                <w:color w:val="000000"/>
                <w:sz w:val="22"/>
              </w:rPr>
              <w:t>South Africa</w:t>
            </w:r>
          </w:p>
        </w:tc>
      </w:tr>
      <w:tr w:rsidR="0045138C" w:rsidRPr="006F3D43" w:rsidDel="00B9296A" w:rsidTr="00D9097D">
        <w:trPr>
          <w:cantSplit/>
        </w:trPr>
        <w:tc>
          <w:tcPr>
            <w:tcW w:w="1471" w:type="dxa"/>
            <w:tcBorders>
              <w:top w:val="double" w:sz="6" w:space="0" w:color="auto"/>
              <w:left w:val="single" w:sz="4" w:space="0" w:color="auto"/>
              <w:bottom w:val="double" w:sz="6" w:space="0" w:color="auto"/>
              <w:right w:val="single" w:sz="4" w:space="0" w:color="auto"/>
            </w:tcBorders>
            <w:shd w:val="clear" w:color="auto" w:fill="auto"/>
            <w:noWrap/>
            <w:vAlign w:val="bottom"/>
          </w:tcPr>
          <w:p w:rsidR="0045138C" w:rsidRPr="006F3D43" w:rsidRDefault="0045138C">
            <w:pPr>
              <w:snapToGrid w:val="0"/>
              <w:spacing w:beforeLines="20" w:before="48" w:afterLines="20" w:after="48"/>
              <w:jc w:val="center"/>
              <w:rPr>
                <w:rFonts w:cs="Times New Roman"/>
                <w:color w:val="000000"/>
                <w:sz w:val="22"/>
              </w:rPr>
            </w:pPr>
            <w:r w:rsidRPr="006F3D43">
              <w:rPr>
                <w:rFonts w:cs="Times New Roman"/>
                <w:color w:val="000000"/>
                <w:sz w:val="22"/>
              </w:rPr>
              <w:t>Dec-11</w:t>
            </w:r>
          </w:p>
        </w:tc>
        <w:tc>
          <w:tcPr>
            <w:tcW w:w="1710" w:type="dxa"/>
            <w:tcBorders>
              <w:top w:val="double" w:sz="6" w:space="0" w:color="auto"/>
              <w:left w:val="nil"/>
              <w:bottom w:val="double" w:sz="6" w:space="0" w:color="auto"/>
              <w:right w:val="single" w:sz="4" w:space="0" w:color="auto"/>
            </w:tcBorders>
            <w:shd w:val="clear" w:color="auto" w:fill="auto"/>
          </w:tcPr>
          <w:p w:rsidR="0045138C" w:rsidRPr="006F3D43" w:rsidRDefault="0045138C">
            <w:pPr>
              <w:snapToGrid w:val="0"/>
              <w:spacing w:beforeLines="20" w:before="48" w:afterLines="20" w:after="48"/>
              <w:jc w:val="center"/>
              <w:rPr>
                <w:sz w:val="22"/>
              </w:rPr>
            </w:pPr>
            <w:r w:rsidRPr="006F3D43">
              <w:rPr>
                <w:sz w:val="22"/>
              </w:rPr>
              <w:t>Workshop</w:t>
            </w:r>
          </w:p>
        </w:tc>
        <w:tc>
          <w:tcPr>
            <w:tcW w:w="5220" w:type="dxa"/>
            <w:tcBorders>
              <w:top w:val="double" w:sz="6" w:space="0" w:color="auto"/>
              <w:left w:val="nil"/>
              <w:bottom w:val="double" w:sz="6" w:space="0" w:color="auto"/>
              <w:right w:val="single" w:sz="4" w:space="0" w:color="auto"/>
            </w:tcBorders>
            <w:shd w:val="clear" w:color="auto" w:fill="auto"/>
          </w:tcPr>
          <w:p w:rsidR="0045138C" w:rsidRPr="006F3D43" w:rsidRDefault="0045138C">
            <w:pPr>
              <w:snapToGrid w:val="0"/>
              <w:spacing w:beforeLines="20" w:before="48" w:afterLines="20" w:after="48"/>
              <w:rPr>
                <w:rFonts w:cs="Times New Roman"/>
                <w:color w:val="000000"/>
                <w:sz w:val="22"/>
              </w:rPr>
            </w:pPr>
            <w:r w:rsidRPr="006F3D43">
              <w:rPr>
                <w:rFonts w:cs="Times New Roman"/>
                <w:color w:val="000000"/>
                <w:sz w:val="22"/>
              </w:rPr>
              <w:t>ITU Workshop on Standards and IPR issues</w:t>
            </w:r>
          </w:p>
        </w:tc>
        <w:tc>
          <w:tcPr>
            <w:tcW w:w="1800" w:type="dxa"/>
            <w:tcBorders>
              <w:top w:val="double" w:sz="6" w:space="0" w:color="auto"/>
              <w:left w:val="nil"/>
              <w:bottom w:val="double" w:sz="6" w:space="0" w:color="auto"/>
              <w:right w:val="single" w:sz="4" w:space="0" w:color="auto"/>
            </w:tcBorders>
            <w:shd w:val="clear" w:color="auto" w:fill="auto"/>
            <w:vAlign w:val="bottom"/>
          </w:tcPr>
          <w:p w:rsidR="0045138C" w:rsidRPr="006F3D43" w:rsidRDefault="0045138C">
            <w:pPr>
              <w:snapToGrid w:val="0"/>
              <w:spacing w:beforeLines="20" w:before="48" w:afterLines="20" w:after="48"/>
              <w:jc w:val="center"/>
              <w:rPr>
                <w:rFonts w:cs="Times New Roman"/>
                <w:color w:val="000000"/>
                <w:sz w:val="22"/>
              </w:rPr>
            </w:pPr>
            <w:r w:rsidRPr="006F3D43">
              <w:rPr>
                <w:rFonts w:cs="Times New Roman"/>
                <w:color w:val="000000"/>
                <w:sz w:val="22"/>
              </w:rPr>
              <w:t>India</w:t>
            </w:r>
          </w:p>
        </w:tc>
      </w:tr>
    </w:tbl>
    <w:p w:rsidR="00281B67" w:rsidRPr="006F3D43" w:rsidRDefault="00281B67" w:rsidP="00555125">
      <w:pPr>
        <w:rPr>
          <w:sz w:val="22"/>
        </w:rPr>
      </w:pPr>
    </w:p>
    <w:p w:rsidR="004532FB" w:rsidRPr="006F3D43" w:rsidRDefault="00555125" w:rsidP="00555125">
      <w:pPr>
        <w:rPr>
          <w:sz w:val="22"/>
        </w:rPr>
      </w:pPr>
      <w:r w:rsidRPr="006F3D43">
        <w:rPr>
          <w:sz w:val="22"/>
        </w:rPr>
        <w:t xml:space="preserve">The full list of past and future Workshops and Seminars is found at: </w:t>
      </w:r>
      <w:hyperlink r:id="rId265" w:history="1">
        <w:r w:rsidRPr="006F3D43">
          <w:rPr>
            <w:rStyle w:val="Hyperlink"/>
            <w:sz w:val="22"/>
          </w:rPr>
          <w:t>http://www.itu.int/ITU-T/worksem</w:t>
        </w:r>
      </w:hyperlink>
      <w:r w:rsidR="004532FB" w:rsidRPr="006F3D43">
        <w:rPr>
          <w:sz w:val="22"/>
        </w:rPr>
        <w:t xml:space="preserve"> .  </w:t>
      </w:r>
      <w:r w:rsidRPr="006F3D43">
        <w:rPr>
          <w:sz w:val="22"/>
        </w:rPr>
        <w:t xml:space="preserve">In accordance with </w:t>
      </w:r>
      <w:r w:rsidR="00CA3779" w:rsidRPr="006F3D43">
        <w:rPr>
          <w:sz w:val="22"/>
        </w:rPr>
        <w:t>Resolution</w:t>
      </w:r>
      <w:r w:rsidRPr="006F3D43">
        <w:rPr>
          <w:sz w:val="22"/>
        </w:rPr>
        <w:t xml:space="preserve"> 44, the intention is to continue encouragement of SG, WP, seminars and workshops in the regions.   </w:t>
      </w:r>
    </w:p>
    <w:p w:rsidR="004532FB" w:rsidRPr="006F3D43" w:rsidRDefault="004532FB" w:rsidP="00555125">
      <w:pPr>
        <w:rPr>
          <w:sz w:val="22"/>
        </w:rPr>
      </w:pPr>
    </w:p>
    <w:p w:rsidR="004532FB" w:rsidRPr="006F3D43" w:rsidRDefault="00555125" w:rsidP="00555125">
      <w:pPr>
        <w:rPr>
          <w:sz w:val="22"/>
        </w:rPr>
      </w:pPr>
      <w:r w:rsidRPr="006F3D43">
        <w:rPr>
          <w:sz w:val="22"/>
        </w:rPr>
        <w:t xml:space="preserve">TSB took the initiative with BDT to consider </w:t>
      </w:r>
      <w:r w:rsidR="004532FB" w:rsidRPr="006F3D43">
        <w:rPr>
          <w:sz w:val="22"/>
        </w:rPr>
        <w:t xml:space="preserve">the Joint Inspection Unit (JIU) report to Council 2009, </w:t>
      </w:r>
      <w:r w:rsidRPr="006F3D43">
        <w:rPr>
          <w:sz w:val="22"/>
        </w:rPr>
        <w:t>Recommendation 4</w:t>
      </w:r>
      <w:r w:rsidR="004532FB" w:rsidRPr="006F3D43">
        <w:rPr>
          <w:sz w:val="22"/>
        </w:rPr>
        <w:t xml:space="preserve">.  The JIU report is found in Council Doc </w:t>
      </w:r>
      <w:hyperlink r:id="rId266" w:history="1">
        <w:r w:rsidR="004532FB" w:rsidRPr="006F3D43">
          <w:rPr>
            <w:rStyle w:val="Hyperlink"/>
            <w:sz w:val="22"/>
          </w:rPr>
          <w:t>C09/55</w:t>
        </w:r>
      </w:hyperlink>
      <w:r w:rsidR="00EC5EAE" w:rsidRPr="00597A34">
        <w:rPr>
          <w:sz w:val="22"/>
        </w:rPr>
        <w:t xml:space="preserve"> (http://www.itu.int/md/S09-CL-C-0055)</w:t>
      </w:r>
      <w:r w:rsidR="004532FB" w:rsidRPr="006F3D43">
        <w:rPr>
          <w:sz w:val="22"/>
        </w:rPr>
        <w:t xml:space="preserve">. Recommendation 4 was considered </w:t>
      </w:r>
      <w:r w:rsidRPr="006F3D43">
        <w:rPr>
          <w:sz w:val="22"/>
        </w:rPr>
        <w:t xml:space="preserve">in order to optimize use of regional offices' resources and cooperation, and to promote and </w:t>
      </w:r>
      <w:r w:rsidR="004532FB" w:rsidRPr="006F3D43">
        <w:rPr>
          <w:sz w:val="22"/>
        </w:rPr>
        <w:t>disseminate</w:t>
      </w:r>
      <w:r w:rsidRPr="006F3D43">
        <w:rPr>
          <w:sz w:val="22"/>
        </w:rPr>
        <w:t xml:space="preserve"> information on standardization activity.  TSB is working with BDT &amp; BR to analyse and report to Council 2010 on what is being done to implement recommendations of the JIU.</w:t>
      </w:r>
    </w:p>
    <w:p w:rsidR="004532FB" w:rsidRPr="006F3D43" w:rsidRDefault="004532FB" w:rsidP="00555125">
      <w:pPr>
        <w:rPr>
          <w:sz w:val="22"/>
        </w:rPr>
      </w:pPr>
    </w:p>
    <w:p w:rsidR="004532FB" w:rsidRPr="006F3D43" w:rsidRDefault="004532FB" w:rsidP="00555125">
      <w:pPr>
        <w:rPr>
          <w:sz w:val="22"/>
        </w:rPr>
      </w:pPr>
      <w:r w:rsidRPr="006F3D43">
        <w:rPr>
          <w:sz w:val="22"/>
        </w:rPr>
        <w:t>JIU Recommendation 4 states:</w:t>
      </w:r>
    </w:p>
    <w:p w:rsidR="004532FB" w:rsidRPr="006F3D43" w:rsidRDefault="00555125" w:rsidP="0036260C">
      <w:pPr>
        <w:rPr>
          <w:i/>
          <w:sz w:val="22"/>
        </w:rPr>
      </w:pPr>
      <w:r w:rsidRPr="006F3D43">
        <w:rPr>
          <w:i/>
          <w:sz w:val="22"/>
        </w:rPr>
        <w:t>To ensure that the regional offices efficiently and effectively represent ITU as a whole, the Directors of the Radiocommunication and Standardization Bureaux should:</w:t>
      </w:r>
    </w:p>
    <w:p w:rsidR="004532FB" w:rsidRPr="006F3D43" w:rsidRDefault="00555125" w:rsidP="0036260C">
      <w:pPr>
        <w:ind w:left="630" w:hanging="360"/>
        <w:rPr>
          <w:i/>
          <w:sz w:val="22"/>
        </w:rPr>
      </w:pPr>
      <w:r w:rsidRPr="006F3D43">
        <w:rPr>
          <w:i/>
          <w:sz w:val="22"/>
        </w:rPr>
        <w:t xml:space="preserve">(a) Formulate and clearly articulate the expected contributions from the regional offices; </w:t>
      </w:r>
    </w:p>
    <w:p w:rsidR="004532FB" w:rsidRPr="006F3D43" w:rsidRDefault="00555125" w:rsidP="0036260C">
      <w:pPr>
        <w:ind w:left="630" w:hanging="360"/>
        <w:rPr>
          <w:i/>
          <w:sz w:val="22"/>
        </w:rPr>
      </w:pPr>
      <w:r w:rsidRPr="006F3D43">
        <w:rPr>
          <w:i/>
          <w:sz w:val="22"/>
        </w:rPr>
        <w:t xml:space="preserve">(b) Improve information sharing on the activities and concerns of their Sectors; </w:t>
      </w:r>
    </w:p>
    <w:p w:rsidR="00555125" w:rsidRPr="006F3D43" w:rsidRDefault="00555125" w:rsidP="0036260C">
      <w:pPr>
        <w:ind w:left="630" w:hanging="360"/>
        <w:rPr>
          <w:i/>
          <w:sz w:val="22"/>
        </w:rPr>
      </w:pPr>
      <w:r w:rsidRPr="006F3D43">
        <w:rPr>
          <w:i/>
          <w:sz w:val="22"/>
        </w:rPr>
        <w:t xml:space="preserve">(c) Contribute to the enhancement of the human and financial resource capabilities of the regional offices. </w:t>
      </w:r>
    </w:p>
    <w:p w:rsidR="00367B98" w:rsidRPr="006F3D43" w:rsidRDefault="00367B98" w:rsidP="004532FB">
      <w:pPr>
        <w:ind w:left="990" w:hanging="360"/>
        <w:rPr>
          <w:sz w:val="22"/>
        </w:rPr>
      </w:pPr>
    </w:p>
    <w:p w:rsidR="002070AE" w:rsidRPr="006F3D43" w:rsidRDefault="00D701FA">
      <w:pPr>
        <w:rPr>
          <w:sz w:val="22"/>
        </w:rPr>
      </w:pPr>
      <w:r w:rsidRPr="006F3D43">
        <w:rPr>
          <w:sz w:val="22"/>
        </w:rPr>
        <w:t xml:space="preserve">PP-10 Resolution </w:t>
      </w:r>
      <w:r w:rsidR="00024C6F" w:rsidRPr="006F3D43">
        <w:rPr>
          <w:sz w:val="22"/>
        </w:rPr>
        <w:t>25 on “Strengthening the regional presence”</w:t>
      </w:r>
      <w:r w:rsidR="00401703" w:rsidRPr="006F3D43">
        <w:rPr>
          <w:sz w:val="22"/>
        </w:rPr>
        <w:t xml:space="preserve"> addressed these issues and added further direction for the regional and area offices to represent all the Sectors and for improved coordination.</w:t>
      </w:r>
    </w:p>
    <w:p w:rsidR="00E05A44" w:rsidRPr="00597A34" w:rsidRDefault="00E05A44" w:rsidP="00E05A44">
      <w:pPr>
        <w:rPr>
          <w:sz w:val="22"/>
        </w:rPr>
      </w:pPr>
    </w:p>
    <w:p w:rsidR="00746693" w:rsidRPr="00597A34" w:rsidRDefault="00746693" w:rsidP="00E05A44">
      <w:pPr>
        <w:rPr>
          <w:b/>
          <w:sz w:val="22"/>
          <w:u w:val="single"/>
        </w:rPr>
      </w:pPr>
      <w:bookmarkStart w:id="124" w:name="Item44_06"/>
      <w:bookmarkEnd w:id="124"/>
    </w:p>
    <w:p w:rsidR="00E05A44" w:rsidRPr="006F3D43" w:rsidRDefault="00E05A44" w:rsidP="00E05A44">
      <w:pPr>
        <w:rPr>
          <w:b/>
          <w:szCs w:val="24"/>
          <w:u w:val="single"/>
        </w:rPr>
      </w:pPr>
      <w:r w:rsidRPr="006F3D43">
        <w:rPr>
          <w:b/>
          <w:szCs w:val="24"/>
          <w:u w:val="single"/>
        </w:rPr>
        <w:t>Action Item 44-06:</w:t>
      </w:r>
      <w:r w:rsidRPr="006F3D43">
        <w:rPr>
          <w:b/>
          <w:szCs w:val="24"/>
        </w:rPr>
        <w:t xml:space="preserve">  TSB</w:t>
      </w:r>
    </w:p>
    <w:p w:rsidR="005A1E8E" w:rsidRPr="006F3D43" w:rsidRDefault="007531F8" w:rsidP="000C0BEC">
      <w:pPr>
        <w:rPr>
          <w:sz w:val="22"/>
        </w:rPr>
      </w:pPr>
      <w:r w:rsidRPr="006F3D43">
        <w:rPr>
          <w:sz w:val="22"/>
        </w:rPr>
        <w:t>O</w:t>
      </w:r>
      <w:r w:rsidR="005A1E8E" w:rsidRPr="006F3D43">
        <w:rPr>
          <w:sz w:val="22"/>
        </w:rPr>
        <w:t>n-going</w:t>
      </w:r>
      <w:r w:rsidR="004532FB" w:rsidRPr="006F3D43">
        <w:rPr>
          <w:sz w:val="22"/>
        </w:rPr>
        <w:t xml:space="preserve">:  </w:t>
      </w:r>
      <w:r w:rsidR="005A1E8E" w:rsidRPr="006F3D43">
        <w:rPr>
          <w:sz w:val="22"/>
        </w:rPr>
        <w:t>(</w:t>
      </w:r>
      <w:r w:rsidR="004C465C" w:rsidRPr="006F3D43">
        <w:rPr>
          <w:sz w:val="22"/>
        </w:rPr>
        <w:t>see</w:t>
      </w:r>
      <w:r w:rsidRPr="006F3D43">
        <w:rPr>
          <w:sz w:val="22"/>
        </w:rPr>
        <w:t xml:space="preserve"> Action Item 44-05 above</w:t>
      </w:r>
      <w:r w:rsidR="005A1E8E" w:rsidRPr="006F3D43">
        <w:rPr>
          <w:sz w:val="22"/>
        </w:rPr>
        <w:t>)</w:t>
      </w:r>
    </w:p>
    <w:p w:rsidR="00E05A44" w:rsidRPr="00597A34" w:rsidRDefault="00E05A44" w:rsidP="00E05A44">
      <w:pPr>
        <w:rPr>
          <w:sz w:val="22"/>
        </w:rPr>
      </w:pPr>
    </w:p>
    <w:p w:rsidR="0065184B" w:rsidRPr="00597A34" w:rsidRDefault="0065184B" w:rsidP="00E05A44">
      <w:pPr>
        <w:rPr>
          <w:sz w:val="22"/>
        </w:rPr>
      </w:pPr>
      <w:r w:rsidRPr="00597A34">
        <w:rPr>
          <w:sz w:val="22"/>
        </w:rPr>
        <w:t>BSG report to TSAG</w:t>
      </w:r>
      <w:r w:rsidR="00DB6C44" w:rsidRPr="00597A34">
        <w:rPr>
          <w:sz w:val="22"/>
        </w:rPr>
        <w:t xml:space="preserve"> (8-11 February 2011)</w:t>
      </w:r>
      <w:r w:rsidRPr="00597A34">
        <w:rPr>
          <w:sz w:val="22"/>
        </w:rPr>
        <w:t xml:space="preserve"> in </w:t>
      </w:r>
      <w:hyperlink r:id="rId267" w:history="1">
        <w:r w:rsidRPr="00597A34">
          <w:rPr>
            <w:rStyle w:val="Hyperlink"/>
            <w:sz w:val="22"/>
          </w:rPr>
          <w:t>TSAG TD/198</w:t>
        </w:r>
      </w:hyperlink>
      <w:r w:rsidRPr="00597A34">
        <w:rPr>
          <w:sz w:val="22"/>
        </w:rPr>
        <w:t xml:space="preserve"> reports on the BSG Action Plan, including Programme 5 (of the BSG Action Plan): Fundraising for BSG. (</w:t>
      </w:r>
      <w:hyperlink r:id="rId268" w:history="1">
        <w:r w:rsidRPr="00597A34">
          <w:rPr>
            <w:rStyle w:val="Hyperlink"/>
            <w:sz w:val="22"/>
          </w:rPr>
          <w:t>http://www.itu.int/md/T09-TSAG-110208-TD-GEN-0198</w:t>
        </w:r>
      </w:hyperlink>
      <w:r w:rsidRPr="00597A34">
        <w:rPr>
          <w:sz w:val="22"/>
        </w:rPr>
        <w:t xml:space="preserve"> )</w:t>
      </w:r>
    </w:p>
    <w:p w:rsidR="00E05A44" w:rsidRPr="00597A34" w:rsidRDefault="00E05A44" w:rsidP="00E05A44">
      <w:pPr>
        <w:rPr>
          <w:sz w:val="22"/>
        </w:rPr>
      </w:pPr>
    </w:p>
    <w:p w:rsidR="00E05A44" w:rsidRPr="006F3D43" w:rsidRDefault="00E05A44" w:rsidP="00E05A44">
      <w:pPr>
        <w:rPr>
          <w:b/>
          <w:szCs w:val="24"/>
          <w:u w:val="single"/>
        </w:rPr>
      </w:pPr>
      <w:bookmarkStart w:id="125" w:name="Item44_07"/>
      <w:bookmarkEnd w:id="125"/>
      <w:r w:rsidRPr="006F3D43">
        <w:rPr>
          <w:b/>
          <w:szCs w:val="24"/>
          <w:u w:val="single"/>
        </w:rPr>
        <w:lastRenderedPageBreak/>
        <w:t>Action Item 44-07:</w:t>
      </w:r>
      <w:r w:rsidRPr="006F3D43">
        <w:rPr>
          <w:b/>
          <w:szCs w:val="24"/>
        </w:rPr>
        <w:t xml:space="preserve">  TSB</w:t>
      </w:r>
    </w:p>
    <w:p w:rsidR="007531F8" w:rsidRPr="006F3D43" w:rsidRDefault="005A1E8E" w:rsidP="000C0BEC">
      <w:pPr>
        <w:rPr>
          <w:rFonts w:eastAsia="Times New Roman" w:cs="Times New Roman"/>
          <w:sz w:val="22"/>
        </w:rPr>
      </w:pPr>
      <w:r w:rsidRPr="006F3D43">
        <w:rPr>
          <w:rFonts w:eastAsia="Times New Roman" w:cs="Times New Roman"/>
          <w:sz w:val="22"/>
        </w:rPr>
        <w:t xml:space="preserve">Done </w:t>
      </w:r>
    </w:p>
    <w:p w:rsidR="002362E5" w:rsidRPr="006F3D43" w:rsidRDefault="002362E5" w:rsidP="007531F8">
      <w:pPr>
        <w:rPr>
          <w:rFonts w:eastAsia="Times New Roman" w:cs="Times New Roman"/>
          <w:sz w:val="22"/>
        </w:rPr>
      </w:pPr>
    </w:p>
    <w:p w:rsidR="007531F8" w:rsidRPr="006F3D43" w:rsidRDefault="007531F8" w:rsidP="007531F8">
      <w:pPr>
        <w:rPr>
          <w:rFonts w:eastAsia="Times New Roman" w:cs="Times New Roman"/>
          <w:sz w:val="22"/>
        </w:rPr>
      </w:pPr>
      <w:r w:rsidRPr="006F3D43">
        <w:rPr>
          <w:rFonts w:eastAsia="Times New Roman" w:cs="Times New Roman"/>
          <w:sz w:val="22"/>
        </w:rPr>
        <w:t>December 2009 : (</w:t>
      </w:r>
      <w:r w:rsidR="00D9097D" w:rsidRPr="006F3D43">
        <w:rPr>
          <w:rFonts w:eastAsia="Times New Roman" w:cs="Times New Roman"/>
          <w:sz w:val="22"/>
        </w:rPr>
        <w:t>see</w:t>
      </w:r>
      <w:r w:rsidRPr="006F3D43">
        <w:rPr>
          <w:rFonts w:eastAsia="Times New Roman" w:cs="Times New Roman"/>
          <w:sz w:val="22"/>
        </w:rPr>
        <w:t xml:space="preserve"> Action Item 44-03 above)</w:t>
      </w:r>
    </w:p>
    <w:p w:rsidR="00E05A44" w:rsidRPr="00597A34" w:rsidRDefault="00E05A44" w:rsidP="00E05A44">
      <w:pPr>
        <w:rPr>
          <w:sz w:val="22"/>
        </w:rPr>
      </w:pPr>
    </w:p>
    <w:p w:rsidR="00D9097D" w:rsidRPr="00597A34" w:rsidRDefault="00D9097D" w:rsidP="00D9097D">
      <w:pPr>
        <w:rPr>
          <w:sz w:val="22"/>
        </w:rPr>
      </w:pPr>
      <w:r w:rsidRPr="00597A34">
        <w:rPr>
          <w:sz w:val="22"/>
        </w:rPr>
        <w:t>September 2010: Participation statistics were updated and presented in the BSG Forum (Sri Lanka, September 2010), including:</w:t>
      </w:r>
    </w:p>
    <w:p w:rsidR="00D9097D" w:rsidRPr="00597A34" w:rsidRDefault="00D9097D" w:rsidP="00D9097D">
      <w:pPr>
        <w:rPr>
          <w:sz w:val="22"/>
        </w:rPr>
      </w:pPr>
    </w:p>
    <w:p w:rsidR="00D9097D" w:rsidRPr="00597A34" w:rsidRDefault="00D9097D" w:rsidP="009356A6">
      <w:pPr>
        <w:pStyle w:val="ListParagraph"/>
        <w:numPr>
          <w:ilvl w:val="0"/>
          <w:numId w:val="17"/>
        </w:numPr>
        <w:spacing w:after="120"/>
        <w:contextualSpacing w:val="0"/>
        <w:rPr>
          <w:sz w:val="22"/>
        </w:rPr>
      </w:pPr>
      <w:r w:rsidRPr="00597A34">
        <w:rPr>
          <w:sz w:val="22"/>
        </w:rPr>
        <w:t xml:space="preserve">Number of participants from developing countries grew from 598 in 2000 to 1788 in 2008 to 2052 in 2009  </w:t>
      </w:r>
    </w:p>
    <w:p w:rsidR="00D9097D" w:rsidRPr="00597A34" w:rsidRDefault="00D9097D" w:rsidP="009356A6">
      <w:pPr>
        <w:pStyle w:val="ListParagraph"/>
        <w:numPr>
          <w:ilvl w:val="0"/>
          <w:numId w:val="17"/>
        </w:numPr>
        <w:spacing w:after="120"/>
        <w:contextualSpacing w:val="0"/>
        <w:rPr>
          <w:sz w:val="22"/>
        </w:rPr>
      </w:pPr>
      <w:r w:rsidRPr="00597A34">
        <w:rPr>
          <w:sz w:val="22"/>
        </w:rPr>
        <w:t>Contributions from developing countries to study groups grew from 6% of the total in 2000 to 19% in 2008 to 48% in 2009.</w:t>
      </w:r>
    </w:p>
    <w:p w:rsidR="00D9097D" w:rsidRPr="00597A34" w:rsidRDefault="00D9097D" w:rsidP="009356A6">
      <w:pPr>
        <w:pStyle w:val="ListParagraph"/>
        <w:numPr>
          <w:ilvl w:val="0"/>
          <w:numId w:val="17"/>
        </w:numPr>
        <w:spacing w:after="120"/>
        <w:contextualSpacing w:val="0"/>
        <w:rPr>
          <w:sz w:val="22"/>
        </w:rPr>
      </w:pPr>
      <w:r w:rsidRPr="00597A34">
        <w:rPr>
          <w:sz w:val="22"/>
        </w:rPr>
        <w:t>Number of meetings in developing countries grew from 19 in 2008 to 24 in 2009</w:t>
      </w:r>
    </w:p>
    <w:p w:rsidR="00D9097D" w:rsidRPr="00597A34" w:rsidRDefault="00D9097D" w:rsidP="009356A6">
      <w:pPr>
        <w:pStyle w:val="ListParagraph"/>
        <w:numPr>
          <w:ilvl w:val="0"/>
          <w:numId w:val="17"/>
        </w:numPr>
        <w:spacing w:after="120"/>
        <w:contextualSpacing w:val="0"/>
        <w:rPr>
          <w:sz w:val="22"/>
        </w:rPr>
      </w:pPr>
      <w:r w:rsidRPr="00597A34">
        <w:rPr>
          <w:sz w:val="22"/>
        </w:rPr>
        <w:t>Number of meeting days in developing countries grew from 48 in 2008 to 84 in 2009</w:t>
      </w:r>
    </w:p>
    <w:p w:rsidR="00D9097D" w:rsidRPr="00597A34" w:rsidRDefault="00D9097D" w:rsidP="009356A6">
      <w:pPr>
        <w:pStyle w:val="ListParagraph"/>
        <w:numPr>
          <w:ilvl w:val="0"/>
          <w:numId w:val="17"/>
        </w:numPr>
        <w:spacing w:after="120"/>
        <w:contextualSpacing w:val="0"/>
        <w:rPr>
          <w:sz w:val="22"/>
        </w:rPr>
      </w:pPr>
      <w:r w:rsidRPr="00597A34">
        <w:rPr>
          <w:sz w:val="22"/>
        </w:rPr>
        <w:t>ITU-T Sector Members and Associates from developing countries constituted 27% of all ITU-T SMs and Associates in 2010</w:t>
      </w:r>
    </w:p>
    <w:p w:rsidR="00D9097D" w:rsidRPr="00597A34" w:rsidRDefault="00D9097D" w:rsidP="009356A6">
      <w:pPr>
        <w:pStyle w:val="ListParagraph"/>
        <w:numPr>
          <w:ilvl w:val="0"/>
          <w:numId w:val="17"/>
        </w:numPr>
        <w:contextualSpacing w:val="0"/>
        <w:rPr>
          <w:sz w:val="22"/>
        </w:rPr>
      </w:pPr>
      <w:r w:rsidRPr="00597A34">
        <w:rPr>
          <w:sz w:val="22"/>
        </w:rPr>
        <w:t>Number of study group officials grew from 23 in 2000 to 46 in 2010</w:t>
      </w:r>
    </w:p>
    <w:p w:rsidR="00D9097D" w:rsidRPr="00D9097D" w:rsidRDefault="00D9097D" w:rsidP="00D9097D">
      <w:pPr>
        <w:rPr>
          <w:sz w:val="22"/>
        </w:rPr>
      </w:pPr>
    </w:p>
    <w:p w:rsidR="00D9097D" w:rsidRPr="006F3D43" w:rsidRDefault="00D9097D" w:rsidP="00D9097D">
      <w:pPr>
        <w:rPr>
          <w:sz w:val="22"/>
        </w:rPr>
      </w:pPr>
      <w:r w:rsidRPr="006F3D43">
        <w:rPr>
          <w:sz w:val="22"/>
        </w:rPr>
        <w:t xml:space="preserve">September 2011:  </w:t>
      </w:r>
    </w:p>
    <w:p w:rsidR="00D9097D" w:rsidRPr="006F3D43" w:rsidRDefault="00D9097D" w:rsidP="00D9097D">
      <w:pPr>
        <w:ind w:left="360"/>
        <w:rPr>
          <w:sz w:val="22"/>
        </w:rPr>
      </w:pPr>
    </w:p>
    <w:p w:rsidR="0032723C" w:rsidRPr="006F3D43" w:rsidRDefault="00D9097D" w:rsidP="009356A6">
      <w:pPr>
        <w:pStyle w:val="ListParagraph"/>
        <w:numPr>
          <w:ilvl w:val="0"/>
          <w:numId w:val="17"/>
        </w:numPr>
        <w:contextualSpacing w:val="0"/>
        <w:rPr>
          <w:sz w:val="22"/>
        </w:rPr>
      </w:pPr>
      <w:r w:rsidRPr="006F3D43">
        <w:rPr>
          <w:sz w:val="22"/>
        </w:rPr>
        <w:t>The number of Study Group leadership positions during the Study Period 2009-2012 has increased to four Chairmen and 47 Vice Chairmen from developing countries, including five Vice Chairs from least developed countries.</w:t>
      </w:r>
    </w:p>
    <w:p w:rsidR="0032723C" w:rsidRPr="006F3D43" w:rsidRDefault="00D9097D" w:rsidP="009356A6">
      <w:pPr>
        <w:pStyle w:val="ListParagraph"/>
        <w:numPr>
          <w:ilvl w:val="0"/>
          <w:numId w:val="17"/>
        </w:numPr>
        <w:contextualSpacing w:val="0"/>
        <w:jc w:val="both"/>
        <w:rPr>
          <w:sz w:val="22"/>
        </w:rPr>
      </w:pPr>
      <w:r w:rsidRPr="000F571D">
        <w:rPr>
          <w:sz w:val="22"/>
        </w:rPr>
        <w:t>Increased participation of developing countries in ITU-T study groups is evident at each study group meeting since 2008.  In 2010, for the first time participants from de</w:t>
      </w:r>
      <w:r w:rsidRPr="00E57540">
        <w:rPr>
          <w:sz w:val="22"/>
        </w:rPr>
        <w:t>veloping countries outnumbered participants from developed countries in study group meetings participation.  Since beginning of 2009, 17 new countries have started participating in ITU-T Study Group Meetings</w:t>
      </w:r>
      <w:r w:rsidRPr="006F3D43">
        <w:rPr>
          <w:sz w:val="22"/>
        </w:rPr>
        <w:t>.</w:t>
      </w:r>
    </w:p>
    <w:p w:rsidR="00E05A44" w:rsidRPr="00B86B62" w:rsidRDefault="00E05A44" w:rsidP="00E05A44"/>
    <w:p w:rsidR="00E05A44" w:rsidRPr="00B86B62" w:rsidRDefault="00E05A44" w:rsidP="00E05A44">
      <w:pPr>
        <w:rPr>
          <w:b/>
          <w:u w:val="single"/>
        </w:rPr>
      </w:pPr>
      <w:bookmarkStart w:id="126" w:name="Item44_08"/>
      <w:bookmarkEnd w:id="126"/>
      <w:r w:rsidRPr="00B86B62">
        <w:rPr>
          <w:b/>
          <w:u w:val="single"/>
        </w:rPr>
        <w:t>Action Item 44-08:</w:t>
      </w:r>
      <w:r w:rsidRPr="00B86B62">
        <w:rPr>
          <w:b/>
        </w:rPr>
        <w:t xml:space="preserve">  TSB</w:t>
      </w:r>
    </w:p>
    <w:p w:rsidR="007531F8" w:rsidRPr="00B86B62" w:rsidRDefault="007531F8" w:rsidP="000F571D">
      <w:pPr>
        <w:rPr>
          <w:sz w:val="22"/>
        </w:rPr>
      </w:pPr>
      <w:r w:rsidRPr="00B86B62">
        <w:rPr>
          <w:sz w:val="22"/>
        </w:rPr>
        <w:t xml:space="preserve">(Same as the note under Action Item </w:t>
      </w:r>
      <w:r w:rsidR="000F571D" w:rsidRPr="00B86B62">
        <w:rPr>
          <w:sz w:val="22"/>
        </w:rPr>
        <w:t>4</w:t>
      </w:r>
      <w:r w:rsidR="000F571D">
        <w:rPr>
          <w:sz w:val="22"/>
        </w:rPr>
        <w:t>4</w:t>
      </w:r>
      <w:r w:rsidRPr="00B86B62">
        <w:rPr>
          <w:sz w:val="22"/>
        </w:rPr>
        <w:t xml:space="preserve">-02 above) </w:t>
      </w:r>
    </w:p>
    <w:p w:rsidR="00E05A44" w:rsidRPr="00B86B62" w:rsidRDefault="00E05A44" w:rsidP="00E05A44"/>
    <w:p w:rsidR="00E05A44" w:rsidRPr="00B86B62" w:rsidRDefault="00E05A44" w:rsidP="00E05A44">
      <w:pPr>
        <w:rPr>
          <w:b/>
          <w:u w:val="single"/>
        </w:rPr>
      </w:pPr>
      <w:bookmarkStart w:id="127" w:name="Item44_09"/>
      <w:bookmarkEnd w:id="127"/>
      <w:r w:rsidRPr="00B86B62">
        <w:rPr>
          <w:b/>
          <w:u w:val="single"/>
        </w:rPr>
        <w:t>Action Item 44-09:</w:t>
      </w:r>
      <w:r w:rsidRPr="00B86B62">
        <w:rPr>
          <w:b/>
        </w:rPr>
        <w:t xml:space="preserve">  TSB</w:t>
      </w:r>
    </w:p>
    <w:p w:rsidR="00555125" w:rsidRPr="00B86B62" w:rsidRDefault="00555125" w:rsidP="00597A34">
      <w:pPr>
        <w:jc w:val="both"/>
        <w:rPr>
          <w:sz w:val="22"/>
        </w:rPr>
      </w:pPr>
      <w:r w:rsidRPr="00B86B62">
        <w:rPr>
          <w:sz w:val="22"/>
        </w:rPr>
        <w:t>Activities</w:t>
      </w:r>
      <w:r w:rsidR="007531F8" w:rsidRPr="00B86B62">
        <w:rPr>
          <w:sz w:val="22"/>
        </w:rPr>
        <w:t xml:space="preserve"> have been</w:t>
      </w:r>
      <w:r w:rsidRPr="00B86B62">
        <w:rPr>
          <w:sz w:val="22"/>
        </w:rPr>
        <w:t xml:space="preserve"> started; </w:t>
      </w:r>
      <w:r w:rsidR="007531F8" w:rsidRPr="00B86B62">
        <w:rPr>
          <w:sz w:val="22"/>
        </w:rPr>
        <w:t xml:space="preserve">and a </w:t>
      </w:r>
      <w:r w:rsidRPr="00B86B62">
        <w:rPr>
          <w:sz w:val="22"/>
        </w:rPr>
        <w:t xml:space="preserve">kick-off meeting </w:t>
      </w:r>
      <w:r w:rsidR="007531F8" w:rsidRPr="00B86B62">
        <w:rPr>
          <w:sz w:val="22"/>
        </w:rPr>
        <w:t xml:space="preserve">was </w:t>
      </w:r>
      <w:r w:rsidRPr="00B86B62">
        <w:rPr>
          <w:sz w:val="22"/>
        </w:rPr>
        <w:t xml:space="preserve">planned in Mexico for a Flagship Group for Spanish-speaking countries.  </w:t>
      </w:r>
      <w:r w:rsidR="007531F8" w:rsidRPr="00B86B62">
        <w:rPr>
          <w:sz w:val="22"/>
        </w:rPr>
        <w:t xml:space="preserve">On </w:t>
      </w:r>
      <w:r w:rsidRPr="00B86B62">
        <w:rPr>
          <w:sz w:val="22"/>
        </w:rPr>
        <w:t xml:space="preserve">3 April 2009 </w:t>
      </w:r>
      <w:r w:rsidR="007531F8" w:rsidRPr="00B86B62">
        <w:rPr>
          <w:sz w:val="22"/>
        </w:rPr>
        <w:t xml:space="preserve">a </w:t>
      </w:r>
      <w:r w:rsidRPr="00B86B62">
        <w:rPr>
          <w:sz w:val="22"/>
        </w:rPr>
        <w:t xml:space="preserve">letter </w:t>
      </w:r>
      <w:r w:rsidR="007531F8" w:rsidRPr="00B86B62">
        <w:rPr>
          <w:sz w:val="22"/>
        </w:rPr>
        <w:t xml:space="preserve">was </w:t>
      </w:r>
      <w:r w:rsidRPr="00B86B62">
        <w:rPr>
          <w:sz w:val="22"/>
        </w:rPr>
        <w:t xml:space="preserve">sent to </w:t>
      </w:r>
      <w:r w:rsidR="007531F8" w:rsidRPr="00B86B62">
        <w:rPr>
          <w:sz w:val="22"/>
        </w:rPr>
        <w:t xml:space="preserve">the </w:t>
      </w:r>
      <w:r w:rsidRPr="00B86B62">
        <w:rPr>
          <w:sz w:val="22"/>
        </w:rPr>
        <w:t xml:space="preserve">Administration of Mexico to organize a kick-off meeting for the Latin-America flagship group. TSB participated in CITEL PCC.I meeting 5-8 May 2009 (Cuzco, Peru). In December 2009 CITEL took </w:t>
      </w:r>
      <w:r w:rsidR="007531F8" w:rsidRPr="00B86B62">
        <w:rPr>
          <w:sz w:val="22"/>
        </w:rPr>
        <w:t>a decision on Terms of Re</w:t>
      </w:r>
      <w:r w:rsidRPr="00B86B62">
        <w:rPr>
          <w:sz w:val="22"/>
        </w:rPr>
        <w:t xml:space="preserve">ference </w:t>
      </w:r>
      <w:r w:rsidR="007531F8" w:rsidRPr="00B86B62">
        <w:rPr>
          <w:sz w:val="22"/>
        </w:rPr>
        <w:t>for</w:t>
      </w:r>
      <w:r w:rsidRPr="00B86B62">
        <w:rPr>
          <w:sz w:val="22"/>
        </w:rPr>
        <w:t xml:space="preserve"> the flagship group.  </w:t>
      </w:r>
      <w:r w:rsidR="007531F8" w:rsidRPr="00B86B62">
        <w:rPr>
          <w:sz w:val="22"/>
        </w:rPr>
        <w:t>One o</w:t>
      </w:r>
      <w:r w:rsidRPr="00B86B62">
        <w:rPr>
          <w:sz w:val="22"/>
        </w:rPr>
        <w:t xml:space="preserve">ption under consideration is to hold the </w:t>
      </w:r>
      <w:r w:rsidR="007531F8" w:rsidRPr="00B86B62">
        <w:rPr>
          <w:sz w:val="22"/>
        </w:rPr>
        <w:t>initial</w:t>
      </w:r>
      <w:r w:rsidRPr="00B86B62">
        <w:rPr>
          <w:sz w:val="22"/>
        </w:rPr>
        <w:t xml:space="preserve"> meeting </w:t>
      </w:r>
      <w:r w:rsidR="007531F8" w:rsidRPr="00B86B62">
        <w:rPr>
          <w:sz w:val="22"/>
        </w:rPr>
        <w:t xml:space="preserve">of the Flagship Group </w:t>
      </w:r>
      <w:r w:rsidRPr="00B86B62">
        <w:rPr>
          <w:sz w:val="22"/>
        </w:rPr>
        <w:t>in conjunction with CITEL PCC.I  (May 2010)</w:t>
      </w:r>
      <w:r w:rsidR="00FE3324" w:rsidRPr="00B86B62">
        <w:rPr>
          <w:sz w:val="22"/>
        </w:rPr>
        <w:t>, although that turned out not to be possible</w:t>
      </w:r>
      <w:r w:rsidRPr="00B86B62">
        <w:rPr>
          <w:sz w:val="22"/>
        </w:rPr>
        <w:t>.</w:t>
      </w:r>
    </w:p>
    <w:p w:rsidR="00FE3324" w:rsidRPr="00B86B62" w:rsidRDefault="00FE3324" w:rsidP="00597A34">
      <w:pPr>
        <w:jc w:val="both"/>
        <w:rPr>
          <w:sz w:val="22"/>
        </w:rPr>
      </w:pPr>
    </w:p>
    <w:p w:rsidR="0040786A" w:rsidRPr="00B86B62" w:rsidRDefault="00FE3324" w:rsidP="00597A34">
      <w:pPr>
        <w:jc w:val="both"/>
        <w:rPr>
          <w:sz w:val="22"/>
        </w:rPr>
      </w:pPr>
      <w:r w:rsidRPr="00B86B62">
        <w:rPr>
          <w:sz w:val="22"/>
        </w:rPr>
        <w:t xml:space="preserve">TSB has contacted the CITEL headquarters in regard to implementation of their December 2009 decision.  </w:t>
      </w:r>
    </w:p>
    <w:p w:rsidR="002F6D6D" w:rsidRDefault="002F6D6D"/>
    <w:p w:rsidR="0036260C" w:rsidRPr="00B86B62" w:rsidRDefault="0036260C"/>
    <w:p w:rsidR="002831F9" w:rsidRDefault="007857DC">
      <w:pPr>
        <w:rPr>
          <w:b/>
          <w:u w:val="single"/>
        </w:rPr>
      </w:pPr>
      <w:bookmarkStart w:id="128" w:name="Item44_10"/>
      <w:bookmarkEnd w:id="128"/>
      <w:r w:rsidRPr="00B86B62">
        <w:rPr>
          <w:b/>
          <w:u w:val="single"/>
        </w:rPr>
        <w:t>Action Item 44-10:</w:t>
      </w:r>
      <w:r w:rsidRPr="00B86B62">
        <w:rPr>
          <w:b/>
        </w:rPr>
        <w:t xml:space="preserve">  TSB</w:t>
      </w:r>
    </w:p>
    <w:p w:rsidR="002831F9" w:rsidRPr="002F6D6D" w:rsidRDefault="00403138" w:rsidP="00597A34">
      <w:pPr>
        <w:jc w:val="both"/>
        <w:rPr>
          <w:sz w:val="22"/>
        </w:rPr>
      </w:pPr>
      <w:r w:rsidRPr="00403138">
        <w:rPr>
          <w:sz w:val="22"/>
        </w:rPr>
        <w:t xml:space="preserve">This is part of the TSB programme for BSG for 2011.  As of September 2011, </w:t>
      </w:r>
      <w:r w:rsidRPr="00403138">
        <w:rPr>
          <w:color w:val="000000"/>
          <w:sz w:val="22"/>
        </w:rPr>
        <w:t>TSB is working on a feasibility study to develop e-learning applications aimed at improving developing countries application of ITU-T Recommendations and ITU-T working methods.</w:t>
      </w:r>
      <w:r w:rsidR="00B91B5C">
        <w:rPr>
          <w:color w:val="000000"/>
          <w:sz w:val="22"/>
        </w:rPr>
        <w:t xml:space="preserve"> </w:t>
      </w:r>
      <w:r w:rsidRPr="00403138">
        <w:rPr>
          <w:color w:val="000000"/>
          <w:sz w:val="22"/>
        </w:rPr>
        <w:t xml:space="preserve">The main objective of the e-learning platform will be to enable participants from developing countries to </w:t>
      </w:r>
      <w:r w:rsidRPr="002F6D6D">
        <w:rPr>
          <w:color w:val="000000"/>
          <w:sz w:val="22"/>
        </w:rPr>
        <w:t>learn about ITU-T Recommendation and working methods at their own pace and convenience.</w:t>
      </w:r>
      <w:r w:rsidR="004C484A">
        <w:rPr>
          <w:color w:val="000000"/>
          <w:sz w:val="22"/>
        </w:rPr>
        <w:t xml:space="preserve"> A tender for the development of a web based e-learning application on ITU-T Meeting Procedures was initiated in March 2012 and the development of the application is expected to be completed by end 2012.</w:t>
      </w:r>
    </w:p>
    <w:p w:rsidR="002831F9" w:rsidRDefault="002831F9">
      <w:pPr>
        <w:rPr>
          <w:sz w:val="22"/>
        </w:rPr>
      </w:pPr>
    </w:p>
    <w:p w:rsidR="0036260C" w:rsidRDefault="0036260C">
      <w:pPr>
        <w:rPr>
          <w:sz w:val="22"/>
        </w:rPr>
      </w:pPr>
    </w:p>
    <w:p w:rsidR="002831F9" w:rsidRPr="002F6D6D" w:rsidRDefault="00403138">
      <w:pPr>
        <w:rPr>
          <w:b/>
          <w:szCs w:val="24"/>
        </w:rPr>
      </w:pPr>
      <w:bookmarkStart w:id="129" w:name="Item44_11"/>
      <w:bookmarkEnd w:id="129"/>
      <w:r w:rsidRPr="002F6D6D">
        <w:rPr>
          <w:b/>
          <w:szCs w:val="24"/>
          <w:u w:val="single"/>
        </w:rPr>
        <w:t>Action Item 44-11:</w:t>
      </w:r>
      <w:r w:rsidRPr="002F6D6D">
        <w:rPr>
          <w:b/>
          <w:szCs w:val="24"/>
        </w:rPr>
        <w:t xml:space="preserve"> TSB</w:t>
      </w:r>
    </w:p>
    <w:p w:rsidR="002831F9" w:rsidRPr="002F6D6D" w:rsidRDefault="00403138" w:rsidP="008D16F4">
      <w:pPr>
        <w:rPr>
          <w:sz w:val="22"/>
        </w:rPr>
      </w:pPr>
      <w:r w:rsidRPr="002F6D6D">
        <w:rPr>
          <w:sz w:val="22"/>
        </w:rPr>
        <w:lastRenderedPageBreak/>
        <w:t xml:space="preserve">Standards Q&amp;A is an online forum where developing countries can submit their queries or comments on the application of ITU-T Recommendations directly to the study group experts. Standards Q&amp;A was launched by TSB on 15 September 2011 and can be accessed at </w:t>
      </w:r>
      <w:hyperlink r:id="rId269" w:history="1">
        <w:r w:rsidRPr="002F6D6D">
          <w:rPr>
            <w:rStyle w:val="Hyperlink"/>
            <w:sz w:val="22"/>
          </w:rPr>
          <w:t>http://groups.itu.int/itu-t/StandardsQA.aspx</w:t>
        </w:r>
      </w:hyperlink>
      <w:r w:rsidRPr="002F6D6D">
        <w:rPr>
          <w:sz w:val="22"/>
        </w:rPr>
        <w:t>. Standards Q&amp;A will promote more interactive discussion between the experts creating ICT standards and those applying them. The pilot project has been launched to enable the submission of queries on all aspects of ITU-T Recommendations, in particular from developing countries.</w:t>
      </w:r>
    </w:p>
    <w:p w:rsidR="002831F9" w:rsidRPr="002F6D6D" w:rsidRDefault="002831F9">
      <w:pPr>
        <w:rPr>
          <w:sz w:val="22"/>
        </w:rPr>
      </w:pPr>
    </w:p>
    <w:p w:rsidR="002831F9" w:rsidRPr="002F6D6D" w:rsidRDefault="002831F9">
      <w:pPr>
        <w:rPr>
          <w:sz w:val="22"/>
        </w:rPr>
      </w:pPr>
    </w:p>
    <w:p w:rsidR="002831F9" w:rsidRPr="002F6D6D" w:rsidRDefault="00403138">
      <w:pPr>
        <w:rPr>
          <w:b/>
          <w:szCs w:val="24"/>
        </w:rPr>
      </w:pPr>
      <w:bookmarkStart w:id="130" w:name="Item44_12"/>
      <w:bookmarkEnd w:id="130"/>
      <w:r w:rsidRPr="002F6D6D">
        <w:rPr>
          <w:b/>
          <w:szCs w:val="24"/>
          <w:u w:val="single"/>
        </w:rPr>
        <w:t>Action Item 44-12:</w:t>
      </w:r>
      <w:r w:rsidRPr="002F6D6D">
        <w:rPr>
          <w:b/>
          <w:szCs w:val="24"/>
        </w:rPr>
        <w:t xml:space="preserve"> TSB</w:t>
      </w:r>
    </w:p>
    <w:p w:rsidR="002831F9" w:rsidRDefault="00403138">
      <w:pPr>
        <w:tabs>
          <w:tab w:val="left" w:pos="709"/>
          <w:tab w:val="left" w:pos="1191"/>
          <w:tab w:val="left" w:pos="1588"/>
          <w:tab w:val="left" w:pos="1985"/>
        </w:tabs>
        <w:overflowPunct w:val="0"/>
        <w:autoSpaceDE w:val="0"/>
        <w:autoSpaceDN w:val="0"/>
        <w:adjustRightInd w:val="0"/>
        <w:textAlignment w:val="baseline"/>
        <w:rPr>
          <w:rStyle w:val="apple-style-span"/>
          <w:sz w:val="22"/>
        </w:rPr>
      </w:pPr>
      <w:r w:rsidRPr="002F6D6D">
        <w:rPr>
          <w:rStyle w:val="apple-style-span"/>
          <w:color w:val="000000"/>
          <w:sz w:val="22"/>
        </w:rPr>
        <w:t>In-depth tutorials about the application of ITU-T Recommendations were initiated in 2010 with a two-week tutorial on</w:t>
      </w:r>
      <w:r w:rsidRPr="002F6D6D">
        <w:rPr>
          <w:rStyle w:val="apple-converted-space"/>
          <w:color w:val="000000"/>
          <w:sz w:val="22"/>
        </w:rPr>
        <w:t> </w:t>
      </w:r>
      <w:hyperlink r:id="rId270" w:tgtFrame="_blank" w:history="1">
        <w:r w:rsidRPr="002F6D6D">
          <w:rPr>
            <w:rStyle w:val="Hyperlink"/>
            <w:sz w:val="22"/>
          </w:rPr>
          <w:t>Optical Fibres, Cables, and Systems Recommendations</w:t>
        </w:r>
      </w:hyperlink>
      <w:r w:rsidRPr="002F6D6D">
        <w:rPr>
          <w:rStyle w:val="apple-converted-space"/>
          <w:color w:val="000000"/>
          <w:sz w:val="22"/>
        </w:rPr>
        <w:t> </w:t>
      </w:r>
      <w:r w:rsidRPr="002F6D6D">
        <w:rPr>
          <w:rStyle w:val="apple-style-span"/>
          <w:color w:val="000000"/>
          <w:sz w:val="22"/>
        </w:rPr>
        <w:t>held in Rwanda</w:t>
      </w:r>
      <w:r w:rsidR="002F6D6D">
        <w:rPr>
          <w:rStyle w:val="apple-style-span"/>
          <w:color w:val="000000"/>
          <w:sz w:val="22"/>
        </w:rPr>
        <w:t xml:space="preserve"> (ID and password required; contact TSB)</w:t>
      </w:r>
      <w:r w:rsidRPr="002F6D6D">
        <w:rPr>
          <w:rStyle w:val="apple-style-span"/>
          <w:color w:val="000000"/>
          <w:sz w:val="22"/>
        </w:rPr>
        <w:t>.  This tutorial was based on the Handbook on Fibre Optic Cables and tutored by experts from Study Group 15. It was highly appreciated by participants with a very high overall satisfaction score. The second in-depth tutorial</w:t>
      </w:r>
      <w:r w:rsidRPr="00403138">
        <w:rPr>
          <w:rStyle w:val="apple-style-span"/>
          <w:color w:val="000000"/>
          <w:sz w:val="22"/>
        </w:rPr>
        <w:t xml:space="preserve"> is being held in Mexico City on 19-30 September 2011 hosted by the new ITU-T Academy Member, </w:t>
      </w:r>
      <w:r w:rsidRPr="00403138">
        <w:rPr>
          <w:rStyle w:val="apple-style-span"/>
          <w:color w:val="000000"/>
          <w:sz w:val="22"/>
          <w:shd w:val="clear" w:color="auto" w:fill="FFFFFF"/>
        </w:rPr>
        <w:t>Instituto Politécnico Nacional (IPN)</w:t>
      </w:r>
      <w:r w:rsidRPr="00403138">
        <w:rPr>
          <w:rStyle w:val="apple-style-span"/>
          <w:color w:val="000000"/>
          <w:sz w:val="22"/>
        </w:rPr>
        <w:t>.</w:t>
      </w:r>
    </w:p>
    <w:p w:rsidR="002831F9" w:rsidRDefault="002831F9">
      <w:pPr>
        <w:rPr>
          <w:sz w:val="22"/>
        </w:rPr>
      </w:pPr>
    </w:p>
    <w:p w:rsidR="002831F9" w:rsidRDefault="002831F9">
      <w:pPr>
        <w:rPr>
          <w:sz w:val="22"/>
        </w:rPr>
      </w:pPr>
    </w:p>
    <w:p w:rsidR="002831F9" w:rsidRDefault="00403138">
      <w:pPr>
        <w:rPr>
          <w:b/>
          <w:szCs w:val="24"/>
        </w:rPr>
      </w:pPr>
      <w:bookmarkStart w:id="131" w:name="Item44_13"/>
      <w:bookmarkEnd w:id="131"/>
      <w:r w:rsidRPr="00403138">
        <w:rPr>
          <w:b/>
          <w:szCs w:val="24"/>
          <w:u w:val="single"/>
        </w:rPr>
        <w:t>Action Item 44-13:</w:t>
      </w:r>
      <w:r w:rsidRPr="00403138">
        <w:rPr>
          <w:b/>
          <w:szCs w:val="24"/>
        </w:rPr>
        <w:t xml:space="preserve"> TSB</w:t>
      </w:r>
    </w:p>
    <w:p w:rsidR="002831F9" w:rsidRDefault="00403138">
      <w:pPr>
        <w:tabs>
          <w:tab w:val="left" w:pos="709"/>
          <w:tab w:val="left" w:pos="1191"/>
          <w:tab w:val="left" w:pos="1588"/>
          <w:tab w:val="left" w:pos="1985"/>
        </w:tabs>
        <w:overflowPunct w:val="0"/>
        <w:autoSpaceDE w:val="0"/>
        <w:autoSpaceDN w:val="0"/>
        <w:adjustRightInd w:val="0"/>
        <w:textAlignment w:val="baseline"/>
        <w:rPr>
          <w:color w:val="000000"/>
          <w:sz w:val="22"/>
        </w:rPr>
      </w:pPr>
      <w:r w:rsidRPr="00403138">
        <w:rPr>
          <w:color w:val="000000"/>
          <w:sz w:val="22"/>
        </w:rPr>
        <w:t xml:space="preserve">The </w:t>
      </w:r>
      <w:hyperlink r:id="rId271" w:tooltip="Measuring and reducing the standards gap" w:history="1">
        <w:r w:rsidRPr="00403138">
          <w:rPr>
            <w:rStyle w:val="Hyperlink"/>
            <w:sz w:val="22"/>
          </w:rPr>
          <w:t>ITU-T research report</w:t>
        </w:r>
        <w:r>
          <w:rPr>
            <w:rStyle w:val="Hyperlink"/>
            <w:sz w:val="22"/>
          </w:rPr>
          <w:t xml:space="preserve">: Measuring and </w:t>
        </w:r>
        <w:r w:rsidR="00131B87">
          <w:rPr>
            <w:rStyle w:val="Hyperlink"/>
            <w:sz w:val="22"/>
          </w:rPr>
          <w:t>R</w:t>
        </w:r>
        <w:r>
          <w:rPr>
            <w:rStyle w:val="Hyperlink"/>
            <w:sz w:val="22"/>
          </w:rPr>
          <w:t xml:space="preserve">educing the </w:t>
        </w:r>
        <w:r w:rsidR="00131B87">
          <w:rPr>
            <w:rStyle w:val="Hyperlink"/>
            <w:sz w:val="22"/>
          </w:rPr>
          <w:t>S</w:t>
        </w:r>
        <w:r>
          <w:rPr>
            <w:rStyle w:val="Hyperlink"/>
            <w:sz w:val="22"/>
          </w:rPr>
          <w:t xml:space="preserve">tandards </w:t>
        </w:r>
        <w:r w:rsidR="00131B87">
          <w:rPr>
            <w:rStyle w:val="Hyperlink"/>
            <w:sz w:val="22"/>
          </w:rPr>
          <w:t>G</w:t>
        </w:r>
        <w:r w:rsidRPr="00403138">
          <w:rPr>
            <w:rStyle w:val="Hyperlink"/>
            <w:sz w:val="22"/>
          </w:rPr>
          <w:t>ap</w:t>
        </w:r>
      </w:hyperlink>
      <w:r w:rsidR="00131B87">
        <w:rPr>
          <w:sz w:val="22"/>
        </w:rPr>
        <w:t>,</w:t>
      </w:r>
      <w:r w:rsidRPr="00403138">
        <w:rPr>
          <w:color w:val="000000"/>
          <w:sz w:val="22"/>
        </w:rPr>
        <w:t> published in 2009</w:t>
      </w:r>
      <w:r w:rsidR="00131B87">
        <w:rPr>
          <w:color w:val="000000"/>
          <w:sz w:val="22"/>
        </w:rPr>
        <w:t>,</w:t>
      </w:r>
      <w:r w:rsidRPr="00403138">
        <w:rPr>
          <w:color w:val="000000"/>
          <w:sz w:val="22"/>
        </w:rPr>
        <w:t xml:space="preserve"> recommend</w:t>
      </w:r>
      <w:r w:rsidR="00131B87">
        <w:rPr>
          <w:color w:val="000000"/>
          <w:sz w:val="22"/>
        </w:rPr>
        <w:t>s</w:t>
      </w:r>
      <w:r w:rsidRPr="00403138">
        <w:rPr>
          <w:color w:val="000000"/>
          <w:sz w:val="22"/>
        </w:rPr>
        <w:t xml:space="preserve"> a national standards capability scale for assessing standards readiness</w:t>
      </w:r>
      <w:r w:rsidR="00344584">
        <w:rPr>
          <w:color w:val="000000"/>
          <w:sz w:val="22"/>
        </w:rPr>
        <w:t xml:space="preserve"> (</w:t>
      </w:r>
      <w:hyperlink r:id="rId272" w:history="1">
        <w:r w:rsidR="00344584" w:rsidRPr="00A62CEF">
          <w:rPr>
            <w:rStyle w:val="Hyperlink"/>
            <w:sz w:val="22"/>
          </w:rPr>
          <w:t>http://www.itu.int/dms_pub/itu-t/oth/32/02/T32020000010001PDFE.pdf</w:t>
        </w:r>
      </w:hyperlink>
      <w:r w:rsidR="00344584">
        <w:rPr>
          <w:color w:val="000000"/>
          <w:sz w:val="22"/>
        </w:rPr>
        <w:t xml:space="preserve"> )</w:t>
      </w:r>
      <w:r w:rsidR="00131B87">
        <w:rPr>
          <w:color w:val="000000"/>
          <w:sz w:val="22"/>
        </w:rPr>
        <w:t>.</w:t>
      </w:r>
      <w:r w:rsidRPr="00403138">
        <w:rPr>
          <w:color w:val="000000"/>
          <w:sz w:val="22"/>
        </w:rPr>
        <w:t xml:space="preserve"> </w:t>
      </w:r>
      <w:r w:rsidR="00131B87">
        <w:rPr>
          <w:color w:val="000000"/>
          <w:sz w:val="22"/>
        </w:rPr>
        <w:t>The research report</w:t>
      </w:r>
      <w:r w:rsidRPr="00403138">
        <w:rPr>
          <w:color w:val="000000"/>
          <w:sz w:val="22"/>
        </w:rPr>
        <w:t xml:space="preserve"> identifie</w:t>
      </w:r>
      <w:r w:rsidR="00131B87">
        <w:rPr>
          <w:color w:val="000000"/>
          <w:sz w:val="22"/>
        </w:rPr>
        <w:t>s</w:t>
      </w:r>
      <w:r w:rsidRPr="00403138">
        <w:rPr>
          <w:color w:val="000000"/>
          <w:sz w:val="22"/>
        </w:rPr>
        <w:t xml:space="preserve"> the primary standards gaps between developing and developed countries based on country case studies and propose</w:t>
      </w:r>
      <w:r w:rsidR="00131B87">
        <w:rPr>
          <w:color w:val="000000"/>
          <w:sz w:val="22"/>
        </w:rPr>
        <w:t>s</w:t>
      </w:r>
      <w:r w:rsidRPr="00403138">
        <w:rPr>
          <w:color w:val="000000"/>
          <w:sz w:val="22"/>
        </w:rPr>
        <w:t xml:space="preserve"> best practices and actionable steps for improving national standards capacity in the developing world. </w:t>
      </w:r>
    </w:p>
    <w:p w:rsidR="002831F9" w:rsidRDefault="002831F9">
      <w:pPr>
        <w:tabs>
          <w:tab w:val="left" w:pos="709"/>
          <w:tab w:val="left" w:pos="1191"/>
          <w:tab w:val="left" w:pos="1588"/>
          <w:tab w:val="left" w:pos="1985"/>
        </w:tabs>
        <w:overflowPunct w:val="0"/>
        <w:autoSpaceDE w:val="0"/>
        <w:autoSpaceDN w:val="0"/>
        <w:adjustRightInd w:val="0"/>
        <w:textAlignment w:val="baseline"/>
        <w:rPr>
          <w:color w:val="000000"/>
          <w:sz w:val="22"/>
        </w:rPr>
      </w:pPr>
    </w:p>
    <w:p w:rsidR="003E067C" w:rsidRPr="004C484A" w:rsidRDefault="003E067C" w:rsidP="0032723C">
      <w:pPr>
        <w:rPr>
          <w:sz w:val="22"/>
        </w:rPr>
      </w:pPr>
      <w:r w:rsidRPr="004C484A">
        <w:rPr>
          <w:sz w:val="22"/>
        </w:rPr>
        <w:t>As a follow up to improve the response rate of the study</w:t>
      </w:r>
      <w:r>
        <w:rPr>
          <w:sz w:val="22"/>
        </w:rPr>
        <w:t xml:space="preserve"> which was undertaken in 2009 to produce the ITU-T research report</w:t>
      </w:r>
      <w:r w:rsidRPr="004C484A">
        <w:rPr>
          <w:sz w:val="22"/>
        </w:rPr>
        <w:t xml:space="preserve"> and</w:t>
      </w:r>
      <w:r>
        <w:rPr>
          <w:sz w:val="22"/>
        </w:rPr>
        <w:t xml:space="preserve"> to</w:t>
      </w:r>
      <w:r w:rsidRPr="004C484A">
        <w:rPr>
          <w:sz w:val="22"/>
        </w:rPr>
        <w:t xml:space="preserve"> make an assessment of the standardization capability of developing countries, the TASC questionnaire was sent out again in December 2010 to some 95 ITU member states of the developing world that did not respond to the initial survey. TSB completed the report on the survey to assess the standardization capability of developing countries in September 2011. 35 countries responded to the survey. The </w:t>
      </w:r>
      <w:r w:rsidR="0032723C">
        <w:rPr>
          <w:sz w:val="22"/>
        </w:rPr>
        <w:t>study was</w:t>
      </w:r>
      <w:r w:rsidRPr="004C484A">
        <w:rPr>
          <w:sz w:val="22"/>
        </w:rPr>
        <w:t xml:space="preserve"> carried out with the generous support of the Korea Communications Commission (KCC) and the Telecommunications Technology Association (TTA). In 2012, TSB has been working on the development of a guide to help developing countries to set up and manage a standards secretariat in order to enhance their involvement in ITU-T study groups.</w:t>
      </w:r>
    </w:p>
    <w:p w:rsidR="002831F9" w:rsidRDefault="002831F9">
      <w:pPr>
        <w:rPr>
          <w:sz w:val="22"/>
        </w:rPr>
      </w:pPr>
    </w:p>
    <w:p w:rsidR="002F6D6D" w:rsidRDefault="002F6D6D">
      <w:pPr>
        <w:rPr>
          <w:sz w:val="22"/>
        </w:rPr>
      </w:pPr>
    </w:p>
    <w:p w:rsidR="002831F9" w:rsidRDefault="00403138">
      <w:pPr>
        <w:rPr>
          <w:b/>
          <w:szCs w:val="24"/>
        </w:rPr>
      </w:pPr>
      <w:bookmarkStart w:id="132" w:name="Item44_14"/>
      <w:bookmarkEnd w:id="132"/>
      <w:r w:rsidRPr="00403138">
        <w:rPr>
          <w:b/>
          <w:szCs w:val="24"/>
          <w:u w:val="single"/>
        </w:rPr>
        <w:t>Action Item 44-14:</w:t>
      </w:r>
      <w:r w:rsidRPr="00403138">
        <w:rPr>
          <w:b/>
          <w:szCs w:val="24"/>
        </w:rPr>
        <w:t xml:space="preserve"> TSB</w:t>
      </w:r>
    </w:p>
    <w:p w:rsidR="003E067C" w:rsidRPr="006F3D43" w:rsidRDefault="003E067C" w:rsidP="00597A34">
      <w:pPr>
        <w:jc w:val="both"/>
        <w:rPr>
          <w:rFonts w:asciiTheme="majorBidi" w:hAnsiTheme="majorBidi" w:cstheme="majorBidi"/>
          <w:sz w:val="22"/>
        </w:rPr>
      </w:pPr>
      <w:r w:rsidRPr="006F3D43">
        <w:rPr>
          <w:rFonts w:asciiTheme="majorBidi" w:hAnsiTheme="majorBidi" w:cstheme="majorBidi"/>
          <w:sz w:val="22"/>
        </w:rPr>
        <w:t xml:space="preserve">A mentoring programme for ITU-T Study Group members from developing countries was introduced for the first time in August 2011 to provide more information to new delegates about the procedures of ITU-T meetings and to enhance the contribution from developing countries. It has since featured as a regular part of ITU-T study group meetings and TSAG. At the TSAG meeting in January 2012, a new position of mentor was established in Study Groups. The main role of the mentor will be to co-ordinate with representatives from developing countries in the study group with the objective of sharing information and best practices with regards to the application of ITU-T Recommendations to enhance the standardization activities in developing countries and in the regional groups. Through interaction with members from developing countries, the mentor could also identify capacity building programmes for ITU-T Recommendations which could be implemented by TSB thereafter under BSG. </w:t>
      </w:r>
    </w:p>
    <w:p w:rsidR="002831F9" w:rsidRDefault="002831F9">
      <w:pPr>
        <w:rPr>
          <w:sz w:val="22"/>
        </w:rPr>
      </w:pPr>
    </w:p>
    <w:p w:rsidR="002831F9" w:rsidRDefault="002831F9">
      <w:pPr>
        <w:rPr>
          <w:sz w:val="22"/>
        </w:rPr>
      </w:pPr>
    </w:p>
    <w:p w:rsidR="002831F9" w:rsidRDefault="002831F9">
      <w:pPr>
        <w:rPr>
          <w:sz w:val="22"/>
        </w:rPr>
      </w:pPr>
    </w:p>
    <w:p w:rsidR="002831F9" w:rsidRDefault="002831F9">
      <w:pPr>
        <w:rPr>
          <w:sz w:val="22"/>
        </w:rPr>
      </w:pPr>
    </w:p>
    <w:p w:rsidR="00FC09C9" w:rsidRPr="00B86B62" w:rsidRDefault="00A25862" w:rsidP="00FC09C9">
      <w:hyperlink w:anchor="Top" w:history="1">
        <w:r w:rsidR="00FC09C9" w:rsidRPr="00B86B62">
          <w:rPr>
            <w:rStyle w:val="Hyperlink"/>
          </w:rPr>
          <w:t>Top</w:t>
        </w:r>
      </w:hyperlink>
    </w:p>
    <w:p w:rsidR="00FC09C9" w:rsidRPr="00B86B62" w:rsidRDefault="00FC09C9" w:rsidP="00FC09C9"/>
    <w:p w:rsidR="000E52DB" w:rsidRPr="00B86B62" w:rsidRDefault="000E52DB" w:rsidP="001A13A4">
      <w:pPr>
        <w:rPr>
          <w:rFonts w:eastAsia="Times New Roman" w:cs="Times New Roman"/>
          <w:color w:val="000000"/>
          <w:sz w:val="22"/>
        </w:rPr>
      </w:pPr>
    </w:p>
    <w:p w:rsidR="000E52DB" w:rsidRPr="00B86B62" w:rsidRDefault="000E52DB" w:rsidP="008A5124">
      <w:pPr>
        <w:pStyle w:val="Heading1"/>
      </w:pPr>
      <w:bookmarkStart w:id="133" w:name="Resolution_45"/>
      <w:bookmarkStart w:id="134" w:name="_Toc304236431"/>
      <w:bookmarkStart w:id="135" w:name="_Toc328061091"/>
      <w:bookmarkEnd w:id="133"/>
      <w:r w:rsidRPr="00B86B62">
        <w:t>Resolution 45 - Effective coordination of standardization work across study groups in ITU-T and the role of TSAG</w:t>
      </w:r>
      <w:bookmarkEnd w:id="134"/>
      <w:bookmarkEnd w:id="135"/>
    </w:p>
    <w:p w:rsidR="000E52DB" w:rsidRPr="00B86B62" w:rsidRDefault="000E52DB" w:rsidP="001A13A4">
      <w:pPr>
        <w:rPr>
          <w:rFonts w:eastAsia="Times New Roman" w:cs="Times New Roman"/>
          <w:color w:val="000000"/>
          <w:sz w:val="22"/>
        </w:rPr>
      </w:pPr>
    </w:p>
    <w:p w:rsidR="00A606C4" w:rsidRPr="00B86B62" w:rsidRDefault="00A606C4" w:rsidP="00A606C4">
      <w:pPr>
        <w:rPr>
          <w:rFonts w:eastAsia="Times New Roman" w:cs="Times New Roman"/>
          <w:b/>
          <w:color w:val="000000"/>
          <w:sz w:val="22"/>
        </w:rPr>
      </w:pPr>
      <w:r w:rsidRPr="00B86B62">
        <w:rPr>
          <w:rFonts w:eastAsia="Times New Roman" w:cs="Times New Roman"/>
          <w:b/>
          <w:color w:val="000000"/>
          <w:sz w:val="22"/>
        </w:rPr>
        <w:lastRenderedPageBreak/>
        <w:t>Resolution 45</w:t>
      </w:r>
    </w:p>
    <w:p w:rsidR="00A606C4" w:rsidRPr="00B86B62" w:rsidRDefault="00A606C4" w:rsidP="00A606C4">
      <w:pPr>
        <w:rPr>
          <w:rFonts w:eastAsia="Times New Roman" w:cs="Times New Roman"/>
          <w:i/>
          <w:color w:val="000000"/>
          <w:sz w:val="22"/>
        </w:rPr>
      </w:pPr>
      <w:r w:rsidRPr="00B86B62">
        <w:rPr>
          <w:rFonts w:eastAsia="Times New Roman" w:cs="Times New Roman"/>
          <w:i/>
          <w:color w:val="000000"/>
          <w:sz w:val="22"/>
        </w:rPr>
        <w:t>resolves</w:t>
      </w:r>
    </w:p>
    <w:p w:rsidR="00A606C4" w:rsidRPr="00B86B62" w:rsidRDefault="00A606C4" w:rsidP="008A5124">
      <w:pPr>
        <w:rPr>
          <w:rFonts w:eastAsia="Times New Roman" w:cs="Times New Roman"/>
          <w:i/>
          <w:color w:val="000000"/>
          <w:sz w:val="22"/>
        </w:rPr>
      </w:pPr>
      <w:r w:rsidRPr="00B86B62">
        <w:rPr>
          <w:rFonts w:eastAsia="Times New Roman" w:cs="Times New Roman"/>
          <w:i/>
          <w:color w:val="000000"/>
          <w:sz w:val="22"/>
        </w:rPr>
        <w:t>that the coordination of ITU-T activities in regard to high-priority standardization issues and work related to more than one study group should ensure:</w:t>
      </w:r>
    </w:p>
    <w:p w:rsidR="00A606C4" w:rsidRPr="00B86B62" w:rsidRDefault="00A606C4" w:rsidP="008A5124">
      <w:pPr>
        <w:rPr>
          <w:rFonts w:eastAsia="Times New Roman" w:cs="Times New Roman"/>
          <w:i/>
          <w:color w:val="000000"/>
          <w:sz w:val="22"/>
        </w:rPr>
      </w:pPr>
    </w:p>
    <w:p w:rsidR="00A606C4" w:rsidRPr="00B86B62" w:rsidRDefault="00A606C4" w:rsidP="008A5124">
      <w:pPr>
        <w:rPr>
          <w:rFonts w:eastAsia="Times New Roman" w:cs="Times New Roman"/>
          <w:i/>
          <w:color w:val="000000"/>
          <w:sz w:val="22"/>
        </w:rPr>
      </w:pPr>
      <w:r w:rsidRPr="00B86B62">
        <w:rPr>
          <w:rFonts w:eastAsia="Times New Roman" w:cs="Times New Roman"/>
          <w:i/>
          <w:color w:val="000000"/>
          <w:sz w:val="22"/>
        </w:rPr>
        <w:t xml:space="preserve">    i) the identification of high-level objectives and priorities for ITU-T studies from a global viewpoint;</w:t>
      </w:r>
    </w:p>
    <w:p w:rsidR="00A606C4" w:rsidRPr="00B86B62" w:rsidRDefault="00A606C4" w:rsidP="008A5124">
      <w:pPr>
        <w:rPr>
          <w:rFonts w:eastAsia="Times New Roman" w:cs="Times New Roman"/>
          <w:i/>
          <w:color w:val="000000"/>
          <w:sz w:val="22"/>
        </w:rPr>
      </w:pPr>
    </w:p>
    <w:p w:rsidR="00A606C4" w:rsidRPr="00B86B62" w:rsidRDefault="00A606C4" w:rsidP="008A5124">
      <w:pPr>
        <w:rPr>
          <w:rFonts w:eastAsia="Times New Roman" w:cs="Times New Roman"/>
          <w:i/>
          <w:color w:val="000000"/>
          <w:sz w:val="22"/>
        </w:rPr>
      </w:pPr>
      <w:r w:rsidRPr="00B86B62">
        <w:rPr>
          <w:rFonts w:eastAsia="Times New Roman" w:cs="Times New Roman"/>
          <w:i/>
          <w:color w:val="000000"/>
          <w:sz w:val="22"/>
        </w:rPr>
        <w:t xml:space="preserve">    ii) cooperation between study groups, including the avoidance of duplication of work and the identification of linkages between related work items;</w:t>
      </w:r>
    </w:p>
    <w:p w:rsidR="00A606C4" w:rsidRPr="00B86B62" w:rsidRDefault="00A606C4" w:rsidP="008A5124">
      <w:pPr>
        <w:rPr>
          <w:rFonts w:eastAsia="Times New Roman" w:cs="Times New Roman"/>
          <w:i/>
          <w:color w:val="000000"/>
          <w:sz w:val="22"/>
        </w:rPr>
      </w:pPr>
    </w:p>
    <w:p w:rsidR="00A606C4" w:rsidRPr="00B86B62" w:rsidRDefault="00A606C4" w:rsidP="008A5124">
      <w:pPr>
        <w:rPr>
          <w:rFonts w:eastAsia="Times New Roman" w:cs="Times New Roman"/>
          <w:i/>
          <w:color w:val="000000"/>
          <w:sz w:val="22"/>
        </w:rPr>
      </w:pPr>
      <w:r w:rsidRPr="00B86B62">
        <w:rPr>
          <w:rFonts w:eastAsia="Times New Roman" w:cs="Times New Roman"/>
          <w:i/>
          <w:color w:val="000000"/>
          <w:sz w:val="22"/>
        </w:rPr>
        <w:t xml:space="preserve">    iii) the planned coordination of time-frames, deliverables, objectives and milestones for standardization activities;</w:t>
      </w:r>
    </w:p>
    <w:p w:rsidR="00A606C4" w:rsidRPr="00B86B62" w:rsidRDefault="00A606C4" w:rsidP="008A5124">
      <w:pPr>
        <w:rPr>
          <w:rFonts w:eastAsia="Times New Roman" w:cs="Times New Roman"/>
          <w:i/>
          <w:color w:val="000000"/>
          <w:sz w:val="22"/>
        </w:rPr>
      </w:pPr>
    </w:p>
    <w:p w:rsidR="00A606C4" w:rsidRPr="00B86B62" w:rsidRDefault="00A606C4" w:rsidP="008A5124">
      <w:pPr>
        <w:rPr>
          <w:rFonts w:eastAsia="Times New Roman" w:cs="Times New Roman"/>
          <w:i/>
          <w:color w:val="000000"/>
          <w:sz w:val="22"/>
        </w:rPr>
      </w:pPr>
      <w:r w:rsidRPr="00B86B62">
        <w:rPr>
          <w:rFonts w:eastAsia="Times New Roman" w:cs="Times New Roman"/>
          <w:i/>
          <w:color w:val="000000"/>
          <w:sz w:val="22"/>
        </w:rPr>
        <w:t xml:space="preserve">    iv) that the interests of developing countries, including the least developed countries, small island developing states and countries with economies in transition, are taken into account;</w:t>
      </w:r>
    </w:p>
    <w:p w:rsidR="00A606C4" w:rsidRPr="00B86B62" w:rsidRDefault="00A606C4" w:rsidP="008A5124">
      <w:pPr>
        <w:rPr>
          <w:rFonts w:eastAsia="Times New Roman" w:cs="Times New Roman"/>
          <w:i/>
          <w:color w:val="000000"/>
          <w:sz w:val="22"/>
        </w:rPr>
      </w:pPr>
    </w:p>
    <w:p w:rsidR="00A606C4" w:rsidRPr="00B86B62" w:rsidRDefault="00A606C4" w:rsidP="008A5124">
      <w:pPr>
        <w:rPr>
          <w:rFonts w:eastAsia="Times New Roman" w:cs="Times New Roman"/>
          <w:i/>
          <w:color w:val="000000"/>
          <w:sz w:val="22"/>
        </w:rPr>
      </w:pPr>
      <w:r w:rsidRPr="00B86B62">
        <w:rPr>
          <w:rFonts w:eastAsia="Times New Roman" w:cs="Times New Roman"/>
          <w:i/>
          <w:color w:val="000000"/>
          <w:sz w:val="22"/>
        </w:rPr>
        <w:t xml:space="preserve">    v) cooperation and coordination with the ITU Radiocommunication and Telecommunication Development Sectors and with other, external, standardization bodies,</w:t>
      </w:r>
    </w:p>
    <w:p w:rsidR="00A606C4" w:rsidRPr="00B86B62" w:rsidRDefault="00A606C4" w:rsidP="008A5124">
      <w:pPr>
        <w:rPr>
          <w:rFonts w:eastAsia="Times New Roman" w:cs="Times New Roman"/>
          <w:i/>
          <w:color w:val="000000"/>
          <w:sz w:val="22"/>
        </w:rPr>
      </w:pPr>
    </w:p>
    <w:p w:rsidR="00A606C4" w:rsidRPr="00B86B62" w:rsidRDefault="00A606C4" w:rsidP="008A5124">
      <w:pPr>
        <w:rPr>
          <w:rFonts w:eastAsia="Times New Roman" w:cs="Times New Roman"/>
          <w:i/>
          <w:color w:val="000000"/>
          <w:sz w:val="22"/>
        </w:rPr>
      </w:pPr>
      <w:r w:rsidRPr="00B86B62">
        <w:rPr>
          <w:rFonts w:eastAsia="Times New Roman" w:cs="Times New Roman"/>
          <w:i/>
          <w:color w:val="000000"/>
          <w:sz w:val="22"/>
        </w:rPr>
        <w:t xml:space="preserve">instructs the Telecommunication Standardization Advisory Group </w:t>
      </w:r>
    </w:p>
    <w:p w:rsidR="00A606C4" w:rsidRPr="00B86B62" w:rsidRDefault="00A606C4" w:rsidP="008A5124">
      <w:pPr>
        <w:rPr>
          <w:rFonts w:eastAsia="Times New Roman" w:cs="Times New Roman"/>
          <w:i/>
          <w:color w:val="000000"/>
          <w:sz w:val="22"/>
        </w:rPr>
      </w:pPr>
      <w:r w:rsidRPr="00B86B62">
        <w:rPr>
          <w:rFonts w:eastAsia="Times New Roman" w:cs="Times New Roman"/>
          <w:i/>
          <w:color w:val="000000"/>
          <w:sz w:val="22"/>
        </w:rPr>
        <w:t xml:space="preserve">1 </w:t>
      </w:r>
      <w:r w:rsidR="008A5124" w:rsidRPr="00B86B62">
        <w:rPr>
          <w:rFonts w:eastAsia="Times New Roman" w:cs="Times New Roman"/>
          <w:i/>
          <w:color w:val="000000"/>
          <w:sz w:val="22"/>
        </w:rPr>
        <w:tab/>
      </w:r>
      <w:r w:rsidRPr="00B86B62">
        <w:rPr>
          <w:rFonts w:eastAsia="Times New Roman" w:cs="Times New Roman"/>
          <w:i/>
          <w:color w:val="000000"/>
          <w:sz w:val="22"/>
        </w:rPr>
        <w:t xml:space="preserve">to take an active role in ensuring coordination between study groups, particularly on high-priority standardization issues that are being studied in more than one study group, including inviting coordination groups to hold the necessary meetings to achieve the objectives set for them; </w:t>
      </w:r>
    </w:p>
    <w:p w:rsidR="00A606C4" w:rsidRPr="00B86B62" w:rsidRDefault="00A606C4" w:rsidP="008A5124">
      <w:pPr>
        <w:rPr>
          <w:rFonts w:eastAsia="Times New Roman" w:cs="Times New Roman"/>
          <w:i/>
          <w:color w:val="000000"/>
          <w:sz w:val="22"/>
        </w:rPr>
      </w:pPr>
    </w:p>
    <w:p w:rsidR="00A606C4" w:rsidRPr="00B86B62" w:rsidRDefault="00A606C4" w:rsidP="008A5124">
      <w:pPr>
        <w:rPr>
          <w:rFonts w:eastAsia="Times New Roman" w:cs="Times New Roman"/>
          <w:i/>
          <w:color w:val="000000"/>
          <w:sz w:val="22"/>
        </w:rPr>
      </w:pPr>
      <w:r w:rsidRPr="00B86B62">
        <w:rPr>
          <w:rFonts w:eastAsia="Times New Roman" w:cs="Times New Roman"/>
          <w:i/>
          <w:color w:val="000000"/>
          <w:sz w:val="22"/>
        </w:rPr>
        <w:t xml:space="preserve">2 </w:t>
      </w:r>
      <w:r w:rsidR="008A5124" w:rsidRPr="00B86B62">
        <w:rPr>
          <w:rFonts w:eastAsia="Times New Roman" w:cs="Times New Roman"/>
          <w:i/>
          <w:color w:val="000000"/>
          <w:sz w:val="22"/>
        </w:rPr>
        <w:tab/>
      </w:r>
      <w:r w:rsidRPr="00B86B62">
        <w:rPr>
          <w:rFonts w:eastAsia="Times New Roman" w:cs="Times New Roman"/>
          <w:i/>
          <w:color w:val="000000"/>
          <w:sz w:val="22"/>
        </w:rPr>
        <w:t>to take into account, and implement as necessary, advice given to TSAG by other groups established in the interests of effective coordination on high-priority and joint standardization topics.</w:t>
      </w:r>
    </w:p>
    <w:p w:rsidR="004F415D" w:rsidRPr="00B86B62" w:rsidRDefault="004F415D" w:rsidP="004F415D"/>
    <w:p w:rsidR="004F415D" w:rsidRPr="00B86B62" w:rsidRDefault="004F415D" w:rsidP="004F415D"/>
    <w:tbl>
      <w:tblPr>
        <w:tblW w:w="9832" w:type="dxa"/>
        <w:tblInd w:w="-13" w:type="dxa"/>
        <w:tblLook w:val="04A0" w:firstRow="1" w:lastRow="0" w:firstColumn="1" w:lastColumn="0" w:noHBand="0" w:noVBand="1"/>
      </w:tblPr>
      <w:tblGrid>
        <w:gridCol w:w="912"/>
        <w:gridCol w:w="4550"/>
        <w:gridCol w:w="1892"/>
        <w:gridCol w:w="1159"/>
        <w:gridCol w:w="1319"/>
      </w:tblGrid>
      <w:tr w:rsidR="00BF77F0" w:rsidRPr="00F51D2B" w:rsidTr="00BF77F0">
        <w:trPr>
          <w:trHeight w:val="647"/>
          <w:tblHeader/>
        </w:trPr>
        <w:tc>
          <w:tcPr>
            <w:tcW w:w="912" w:type="dxa"/>
            <w:tcBorders>
              <w:top w:val="single" w:sz="4" w:space="0" w:color="auto"/>
              <w:left w:val="single" w:sz="4" w:space="0" w:color="auto"/>
              <w:bottom w:val="double" w:sz="6" w:space="0" w:color="auto"/>
              <w:right w:val="single" w:sz="4" w:space="0" w:color="auto"/>
            </w:tcBorders>
            <w:vAlign w:val="center"/>
          </w:tcPr>
          <w:p w:rsidR="00BF77F0" w:rsidRPr="00B86B62" w:rsidRDefault="00BF77F0" w:rsidP="005A1E8E">
            <w:pPr>
              <w:jc w:val="center"/>
              <w:rPr>
                <w:rFonts w:eastAsia="Times New Roman" w:cs="Times New Roman"/>
              </w:rPr>
            </w:pPr>
            <w:r w:rsidRPr="00B86B62">
              <w:rPr>
                <w:rFonts w:eastAsia="Times New Roman" w:cs="Times New Roman"/>
                <w:sz w:val="22"/>
              </w:rPr>
              <w:t>Action Item</w:t>
            </w:r>
          </w:p>
        </w:tc>
        <w:tc>
          <w:tcPr>
            <w:tcW w:w="455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BF77F0" w:rsidRPr="00B86B62" w:rsidRDefault="00BF77F0" w:rsidP="004F415D">
            <w:pPr>
              <w:jc w:val="center"/>
              <w:rPr>
                <w:rFonts w:eastAsia="Times New Roman" w:cs="Times New Roman"/>
              </w:rPr>
            </w:pPr>
            <w:r w:rsidRPr="00B86B62">
              <w:rPr>
                <w:rFonts w:eastAsia="Times New Roman" w:cs="Times New Roman"/>
                <w:sz w:val="22"/>
              </w:rPr>
              <w:t>Action</w:t>
            </w:r>
          </w:p>
        </w:tc>
        <w:tc>
          <w:tcPr>
            <w:tcW w:w="1892" w:type="dxa"/>
            <w:tcBorders>
              <w:top w:val="single" w:sz="4" w:space="0" w:color="auto"/>
              <w:left w:val="nil"/>
              <w:bottom w:val="double" w:sz="6" w:space="0" w:color="auto"/>
              <w:right w:val="single" w:sz="4" w:space="0" w:color="auto"/>
            </w:tcBorders>
            <w:shd w:val="clear" w:color="auto" w:fill="auto"/>
            <w:vAlign w:val="center"/>
            <w:hideMark/>
          </w:tcPr>
          <w:p w:rsidR="00BF77F0" w:rsidRPr="00B86B62" w:rsidRDefault="00BF77F0" w:rsidP="004F415D">
            <w:pPr>
              <w:jc w:val="center"/>
              <w:rPr>
                <w:rFonts w:eastAsia="Times New Roman" w:cs="Times New Roman"/>
              </w:rPr>
            </w:pPr>
            <w:r w:rsidRPr="00B86B62">
              <w:rPr>
                <w:rFonts w:eastAsia="Times New Roman" w:cs="Times New Roman"/>
                <w:sz w:val="22"/>
              </w:rPr>
              <w:t>Milestone</w:t>
            </w:r>
          </w:p>
        </w:tc>
        <w:tc>
          <w:tcPr>
            <w:tcW w:w="1159" w:type="dxa"/>
            <w:tcBorders>
              <w:top w:val="single" w:sz="4" w:space="0" w:color="auto"/>
              <w:left w:val="nil"/>
              <w:bottom w:val="double" w:sz="6" w:space="0" w:color="auto"/>
              <w:right w:val="single" w:sz="4" w:space="0" w:color="auto"/>
            </w:tcBorders>
          </w:tcPr>
          <w:p w:rsidR="00BF77F0" w:rsidRPr="00B86B62" w:rsidRDefault="00BF77F0" w:rsidP="004F415D">
            <w:pPr>
              <w:jc w:val="center"/>
              <w:rPr>
                <w:rFonts w:eastAsia="Times New Roman" w:cs="Times New Roman"/>
              </w:rPr>
            </w:pPr>
            <w:r w:rsidRPr="00B86B62">
              <w:rPr>
                <w:rFonts w:eastAsia="Times New Roman" w:cs="Times New Roman"/>
                <w:sz w:val="22"/>
              </w:rPr>
              <w:t>Periodic Goals Met</w:t>
            </w:r>
          </w:p>
        </w:tc>
        <w:tc>
          <w:tcPr>
            <w:tcW w:w="1319" w:type="dxa"/>
            <w:tcBorders>
              <w:top w:val="single" w:sz="4" w:space="0" w:color="auto"/>
              <w:left w:val="single" w:sz="4" w:space="0" w:color="auto"/>
              <w:bottom w:val="double" w:sz="6" w:space="0" w:color="auto"/>
              <w:right w:val="single" w:sz="4" w:space="0" w:color="auto"/>
            </w:tcBorders>
            <w:vAlign w:val="center"/>
          </w:tcPr>
          <w:p w:rsidR="00BF77F0" w:rsidRPr="00B86B62" w:rsidRDefault="00220C6A" w:rsidP="004F415D">
            <w:pPr>
              <w:jc w:val="center"/>
              <w:rPr>
                <w:rFonts w:eastAsia="Times New Roman" w:cs="Times New Roman"/>
              </w:rPr>
            </w:pPr>
            <w:r>
              <w:rPr>
                <w:rFonts w:eastAsia="Times New Roman" w:cs="Times New Roman"/>
                <w:sz w:val="22"/>
              </w:rPr>
              <w:t>Completed</w:t>
            </w:r>
          </w:p>
        </w:tc>
      </w:tr>
      <w:tr w:rsidR="00BF77F0" w:rsidRPr="00F51D2B" w:rsidTr="00BF77F0">
        <w:trPr>
          <w:trHeight w:val="620"/>
        </w:trPr>
        <w:tc>
          <w:tcPr>
            <w:tcW w:w="912" w:type="dxa"/>
            <w:tcBorders>
              <w:top w:val="double" w:sz="6" w:space="0" w:color="auto"/>
              <w:left w:val="single" w:sz="4" w:space="0" w:color="auto"/>
              <w:bottom w:val="single" w:sz="4" w:space="0" w:color="auto"/>
              <w:right w:val="single" w:sz="4" w:space="0" w:color="auto"/>
            </w:tcBorders>
            <w:vAlign w:val="center"/>
          </w:tcPr>
          <w:p w:rsidR="00BF77F0" w:rsidRPr="00B86B62" w:rsidRDefault="00A25862" w:rsidP="004F415D">
            <w:pPr>
              <w:jc w:val="center"/>
              <w:rPr>
                <w:rFonts w:eastAsia="Times New Roman" w:cs="Times New Roman"/>
              </w:rPr>
            </w:pPr>
            <w:hyperlink w:anchor="Item45_01" w:history="1">
              <w:r w:rsidR="00BF77F0" w:rsidRPr="00B86B62">
                <w:rPr>
                  <w:rStyle w:val="Hyperlink"/>
                  <w:rFonts w:eastAsia="Times New Roman" w:cs="Times New Roman"/>
                  <w:sz w:val="22"/>
                </w:rPr>
                <w:t>45-01</w:t>
              </w:r>
            </w:hyperlink>
          </w:p>
        </w:tc>
        <w:tc>
          <w:tcPr>
            <w:tcW w:w="4550" w:type="dxa"/>
            <w:tcBorders>
              <w:top w:val="double" w:sz="6" w:space="0" w:color="auto"/>
              <w:left w:val="single" w:sz="4" w:space="0" w:color="auto"/>
              <w:bottom w:val="single" w:sz="4" w:space="0" w:color="auto"/>
              <w:right w:val="single" w:sz="4" w:space="0" w:color="auto"/>
            </w:tcBorders>
            <w:shd w:val="clear" w:color="auto" w:fill="auto"/>
            <w:hideMark/>
          </w:tcPr>
          <w:p w:rsidR="00BF77F0" w:rsidRPr="00F51D2B" w:rsidRDefault="00BF77F0">
            <w:r w:rsidRPr="00F51D2B">
              <w:rPr>
                <w:sz w:val="22"/>
              </w:rPr>
              <w:t>TSAG, at each meeting, to review status on the coordination of standardization work involving multiple study groups, ITU-R and/or ITU-D, and take necessary action to ensure effective coordination.</w:t>
            </w:r>
          </w:p>
        </w:tc>
        <w:tc>
          <w:tcPr>
            <w:tcW w:w="1892" w:type="dxa"/>
            <w:tcBorders>
              <w:top w:val="double" w:sz="6" w:space="0" w:color="auto"/>
              <w:left w:val="nil"/>
              <w:bottom w:val="single" w:sz="4" w:space="0" w:color="auto"/>
              <w:right w:val="single" w:sz="4" w:space="0" w:color="auto"/>
            </w:tcBorders>
            <w:shd w:val="clear" w:color="auto" w:fill="auto"/>
            <w:vAlign w:val="center"/>
            <w:hideMark/>
          </w:tcPr>
          <w:p w:rsidR="00BF77F0" w:rsidRPr="00F51D2B" w:rsidRDefault="00BF77F0">
            <w:pPr>
              <w:jc w:val="center"/>
            </w:pPr>
            <w:r w:rsidRPr="00F51D2B">
              <w:rPr>
                <w:sz w:val="22"/>
              </w:rPr>
              <w:t>ongoing</w:t>
            </w:r>
          </w:p>
        </w:tc>
        <w:tc>
          <w:tcPr>
            <w:tcW w:w="1159" w:type="dxa"/>
            <w:tcBorders>
              <w:top w:val="double" w:sz="6" w:space="0" w:color="auto"/>
              <w:left w:val="nil"/>
              <w:bottom w:val="single" w:sz="4" w:space="0" w:color="auto"/>
              <w:right w:val="single" w:sz="4" w:space="0" w:color="auto"/>
            </w:tcBorders>
            <w:vAlign w:val="center"/>
          </w:tcPr>
          <w:p w:rsidR="002070AE" w:rsidRPr="00B86B62" w:rsidRDefault="00BF77F0">
            <w:pPr>
              <w:jc w:val="center"/>
              <w:rPr>
                <w:rFonts w:eastAsia="Times New Roman" w:cs="Times New Roman"/>
              </w:rPr>
            </w:pPr>
            <w:r w:rsidRPr="00B86B62">
              <w:rPr>
                <w:rFonts w:eastAsia="Times New Roman" w:cs="Times New Roman"/>
              </w:rPr>
              <w:sym w:font="Wingdings" w:char="F0FC"/>
            </w:r>
          </w:p>
        </w:tc>
        <w:tc>
          <w:tcPr>
            <w:tcW w:w="1319" w:type="dxa"/>
            <w:tcBorders>
              <w:top w:val="double" w:sz="6" w:space="0" w:color="auto"/>
              <w:left w:val="single" w:sz="4" w:space="0" w:color="auto"/>
              <w:bottom w:val="single" w:sz="4" w:space="0" w:color="auto"/>
              <w:right w:val="single" w:sz="4" w:space="0" w:color="auto"/>
            </w:tcBorders>
            <w:vAlign w:val="center"/>
          </w:tcPr>
          <w:p w:rsidR="00BF77F0" w:rsidRPr="00B86B62" w:rsidRDefault="00BF77F0" w:rsidP="004F415D">
            <w:pPr>
              <w:jc w:val="center"/>
              <w:rPr>
                <w:rFonts w:eastAsia="Times New Roman" w:cs="Times New Roman"/>
              </w:rPr>
            </w:pPr>
          </w:p>
        </w:tc>
      </w:tr>
    </w:tbl>
    <w:p w:rsidR="004F415D" w:rsidRPr="00B86B62" w:rsidRDefault="004F415D" w:rsidP="004F415D"/>
    <w:p w:rsidR="004F415D" w:rsidRPr="00B86B62" w:rsidRDefault="004F415D" w:rsidP="004F415D"/>
    <w:p w:rsidR="004F415D" w:rsidRPr="00B86B62" w:rsidRDefault="004F415D" w:rsidP="004F415D">
      <w:pPr>
        <w:rPr>
          <w:b/>
          <w:u w:val="single"/>
        </w:rPr>
      </w:pPr>
      <w:bookmarkStart w:id="136" w:name="Item45_01"/>
      <w:bookmarkEnd w:id="136"/>
      <w:r w:rsidRPr="00B86B62">
        <w:rPr>
          <w:b/>
          <w:u w:val="single"/>
        </w:rPr>
        <w:t xml:space="preserve">Action Item </w:t>
      </w:r>
      <w:r w:rsidR="008A5124" w:rsidRPr="00B86B62">
        <w:rPr>
          <w:b/>
          <w:u w:val="single"/>
        </w:rPr>
        <w:t>45-01</w:t>
      </w:r>
      <w:r w:rsidRPr="00B86B62">
        <w:rPr>
          <w:b/>
          <w:u w:val="single"/>
        </w:rPr>
        <w:t>:</w:t>
      </w:r>
      <w:r w:rsidRPr="00B86B62">
        <w:rPr>
          <w:b/>
        </w:rPr>
        <w:t xml:space="preserve">  </w:t>
      </w:r>
      <w:r w:rsidR="008A5124" w:rsidRPr="00B86B62">
        <w:rPr>
          <w:b/>
        </w:rPr>
        <w:t>TSAG</w:t>
      </w:r>
    </w:p>
    <w:p w:rsidR="000E52DB" w:rsidRPr="00B86B62" w:rsidRDefault="000E52DB" w:rsidP="001A13A4">
      <w:pPr>
        <w:rPr>
          <w:rFonts w:eastAsia="Times New Roman" w:cs="Times New Roman"/>
          <w:color w:val="000000"/>
          <w:sz w:val="22"/>
        </w:rPr>
      </w:pPr>
    </w:p>
    <w:p w:rsidR="007857DC" w:rsidRPr="00AA2877" w:rsidRDefault="00FA4828" w:rsidP="00F92B42">
      <w:pPr>
        <w:rPr>
          <w:sz w:val="22"/>
        </w:rPr>
      </w:pPr>
      <w:r w:rsidRPr="00FA4828">
        <w:rPr>
          <w:sz w:val="22"/>
        </w:rPr>
        <w:t>TSAG, at its meetings of April 2009, February 2010</w:t>
      </w:r>
      <w:r w:rsidR="00F92B42">
        <w:rPr>
          <w:sz w:val="22"/>
        </w:rPr>
        <w:t>,</w:t>
      </w:r>
      <w:r w:rsidRPr="00FA4828">
        <w:rPr>
          <w:sz w:val="22"/>
        </w:rPr>
        <w:t xml:space="preserve"> February 2011</w:t>
      </w:r>
      <w:r w:rsidR="00F92B42" w:rsidRPr="00F92B42">
        <w:rPr>
          <w:sz w:val="22"/>
        </w:rPr>
        <w:t xml:space="preserve"> </w:t>
      </w:r>
      <w:r w:rsidR="00F92B42" w:rsidRPr="00FA4828">
        <w:rPr>
          <w:sz w:val="22"/>
        </w:rPr>
        <w:t>and</w:t>
      </w:r>
      <w:r w:rsidR="00F92B42">
        <w:rPr>
          <w:sz w:val="22"/>
        </w:rPr>
        <w:t xml:space="preserve"> </w:t>
      </w:r>
      <w:r w:rsidR="00F02E5E">
        <w:rPr>
          <w:sz w:val="22"/>
        </w:rPr>
        <w:t>January</w:t>
      </w:r>
      <w:r w:rsidR="00F92B42">
        <w:rPr>
          <w:sz w:val="22"/>
        </w:rPr>
        <w:t xml:space="preserve"> 2012</w:t>
      </w:r>
      <w:r w:rsidRPr="00FA4828">
        <w:rPr>
          <w:sz w:val="22"/>
        </w:rPr>
        <w:t xml:space="preserve">, has reviewed and approved appropriate revision to all Joint Coordination Activities (JCAs) and Global Standardization Initiatives (GSIs).  </w:t>
      </w:r>
    </w:p>
    <w:p w:rsidR="007857DC" w:rsidRPr="00AA2877" w:rsidRDefault="007857DC" w:rsidP="00FC09C9">
      <w:pPr>
        <w:rPr>
          <w:sz w:val="22"/>
        </w:rPr>
      </w:pPr>
    </w:p>
    <w:p w:rsidR="00FC09C9" w:rsidRPr="00AA2877" w:rsidRDefault="00FA4828" w:rsidP="00F92B42">
      <w:pPr>
        <w:rPr>
          <w:sz w:val="22"/>
        </w:rPr>
      </w:pPr>
      <w:r w:rsidRPr="00FA4828">
        <w:rPr>
          <w:sz w:val="22"/>
        </w:rPr>
        <w:t xml:space="preserve">An </w:t>
      </w:r>
      <w:hyperlink r:id="rId273" w:history="1">
        <w:r w:rsidRPr="00FA4828">
          <w:rPr>
            <w:rStyle w:val="Hyperlink"/>
            <w:sz w:val="22"/>
          </w:rPr>
          <w:t>ITU-T JCA</w:t>
        </w:r>
      </w:hyperlink>
      <w:r w:rsidRPr="00FA4828">
        <w:rPr>
          <w:sz w:val="22"/>
        </w:rPr>
        <w:t xml:space="preserve"> web page has been established at which to find summary information and further links to all Joint Coordination Activities (</w:t>
      </w:r>
      <w:hyperlink r:id="rId274" w:history="1">
        <w:r w:rsidR="00F92B42" w:rsidRPr="00B10F90">
          <w:rPr>
            <w:rStyle w:val="Hyperlink"/>
            <w:sz w:val="22"/>
          </w:rPr>
          <w:t>http://www.itu.int/ITU-T/jca</w:t>
        </w:r>
      </w:hyperlink>
      <w:r w:rsidRPr="00FA4828">
        <w:rPr>
          <w:sz w:val="22"/>
        </w:rPr>
        <w:t>).</w:t>
      </w:r>
      <w:r w:rsidR="00F92B42">
        <w:rPr>
          <w:sz w:val="22"/>
        </w:rPr>
        <w:t xml:space="preserve"> </w:t>
      </w:r>
      <w:r w:rsidRPr="00FA4828">
        <w:rPr>
          <w:sz w:val="22"/>
        </w:rPr>
        <w:t>This web page is updated following each TSAG meeting.</w:t>
      </w:r>
    </w:p>
    <w:p w:rsidR="00CA3779" w:rsidRPr="00AA2877" w:rsidRDefault="00CA3779" w:rsidP="00FC09C9">
      <w:pPr>
        <w:rPr>
          <w:sz w:val="22"/>
        </w:rPr>
      </w:pPr>
    </w:p>
    <w:p w:rsidR="00CA3779" w:rsidRPr="00AA2877" w:rsidRDefault="00FA4828" w:rsidP="00FC09C9">
      <w:pPr>
        <w:rPr>
          <w:sz w:val="22"/>
        </w:rPr>
      </w:pPr>
      <w:r w:rsidRPr="00FA4828">
        <w:rPr>
          <w:sz w:val="22"/>
        </w:rPr>
        <w:t>TSAG (8-11 February 2010) considered several inputs relating to work, such as that on Power Line Transmission, which appears in both ITU-R and ITU-T.  As a result, a joint forum on compatibility was held on 27 May 2011 (</w:t>
      </w:r>
      <w:hyperlink r:id="rId275" w:history="1">
        <w:r w:rsidRPr="00FA4828">
          <w:rPr>
            <w:rStyle w:val="Hyperlink"/>
            <w:sz w:val="22"/>
          </w:rPr>
          <w:t>http://www.itu.int/ITU-R/index.asp?category=conferences&amp;rlink=itu-plt-forum-11&amp;lang=en</w:t>
        </w:r>
      </w:hyperlink>
      <w:r w:rsidRPr="00FA4828">
        <w:rPr>
          <w:sz w:val="22"/>
        </w:rPr>
        <w:t xml:space="preserve">) </w:t>
      </w:r>
    </w:p>
    <w:p w:rsidR="00C02141" w:rsidRPr="00AA2877" w:rsidRDefault="00C02141" w:rsidP="00FC09C9">
      <w:pPr>
        <w:rPr>
          <w:sz w:val="22"/>
        </w:rPr>
      </w:pPr>
    </w:p>
    <w:p w:rsidR="00AA2877" w:rsidRPr="00AA2877" w:rsidRDefault="00FA4828" w:rsidP="00AA2877">
      <w:pPr>
        <w:tabs>
          <w:tab w:val="left" w:pos="794"/>
          <w:tab w:val="left" w:pos="1191"/>
          <w:tab w:val="left" w:pos="1588"/>
          <w:tab w:val="left" w:pos="1985"/>
        </w:tabs>
        <w:overflowPunct w:val="0"/>
        <w:autoSpaceDE w:val="0"/>
        <w:autoSpaceDN w:val="0"/>
        <w:adjustRightInd w:val="0"/>
        <w:jc w:val="both"/>
        <w:textAlignment w:val="baseline"/>
        <w:rPr>
          <w:rFonts w:eastAsia="SimSun"/>
          <w:sz w:val="22"/>
        </w:rPr>
      </w:pPr>
      <w:r w:rsidRPr="00FA4828">
        <w:rPr>
          <w:rFonts w:eastAsia="SimSun"/>
          <w:sz w:val="22"/>
        </w:rPr>
        <w:t>TSAG (8-11 February 2011):</w:t>
      </w:r>
    </w:p>
    <w:p w:rsidR="00C53BA6" w:rsidRDefault="00FA4828" w:rsidP="009356A6">
      <w:pPr>
        <w:pStyle w:val="ListParagraph"/>
        <w:numPr>
          <w:ilvl w:val="0"/>
          <w:numId w:val="50"/>
        </w:numPr>
        <w:tabs>
          <w:tab w:val="left" w:pos="284"/>
          <w:tab w:val="left" w:pos="1588"/>
          <w:tab w:val="left" w:pos="1985"/>
        </w:tabs>
        <w:overflowPunct w:val="0"/>
        <w:autoSpaceDE w:val="0"/>
        <w:autoSpaceDN w:val="0"/>
        <w:adjustRightInd w:val="0"/>
        <w:ind w:left="284" w:hanging="284"/>
        <w:jc w:val="both"/>
        <w:textAlignment w:val="baseline"/>
        <w:rPr>
          <w:rFonts w:eastAsia="SimSun"/>
          <w:sz w:val="22"/>
        </w:rPr>
      </w:pPr>
      <w:r w:rsidRPr="00FA4828">
        <w:rPr>
          <w:rFonts w:eastAsia="SimSun"/>
          <w:sz w:val="22"/>
        </w:rPr>
        <w:lastRenderedPageBreak/>
        <w:t xml:space="preserve">Agreed to change the name of JCA-NID to JCA-IoT (Internet of Things) and it approved a new scope and Terms of Reference, found in Annex C of report </w:t>
      </w:r>
      <w:hyperlink r:id="rId276" w:history="1">
        <w:r w:rsidRPr="00FA4828">
          <w:rPr>
            <w:rStyle w:val="Hyperlink"/>
            <w:rFonts w:eastAsia="SimSun"/>
            <w:sz w:val="22"/>
          </w:rPr>
          <w:t>TSAG R-4</w:t>
        </w:r>
      </w:hyperlink>
      <w:r w:rsidRPr="00FA4828">
        <w:rPr>
          <w:rFonts w:eastAsia="SimSun"/>
          <w:sz w:val="22"/>
        </w:rPr>
        <w:t xml:space="preserve"> (</w:t>
      </w:r>
      <w:hyperlink r:id="rId277" w:history="1">
        <w:r w:rsidRPr="00FA4828">
          <w:rPr>
            <w:rStyle w:val="Hyperlink"/>
            <w:rFonts w:eastAsia="SimSun"/>
            <w:sz w:val="22"/>
          </w:rPr>
          <w:t>http://www.itu.int/md/T09-TSAG-R-0004</w:t>
        </w:r>
      </w:hyperlink>
      <w:r w:rsidRPr="00FA4828">
        <w:rPr>
          <w:rFonts w:eastAsia="SimSun"/>
          <w:sz w:val="22"/>
        </w:rPr>
        <w:t xml:space="preserve"> ).</w:t>
      </w:r>
      <w:r w:rsidR="00AA2877">
        <w:rPr>
          <w:rFonts w:eastAsia="SimSun"/>
          <w:sz w:val="22"/>
        </w:rPr>
        <w:t xml:space="preserve">  The first meeting took place in May 2011.</w:t>
      </w:r>
    </w:p>
    <w:p w:rsidR="00C53BA6" w:rsidRDefault="00FA4828" w:rsidP="009356A6">
      <w:pPr>
        <w:pStyle w:val="ListParagraph"/>
        <w:numPr>
          <w:ilvl w:val="0"/>
          <w:numId w:val="50"/>
        </w:numPr>
        <w:tabs>
          <w:tab w:val="left" w:pos="284"/>
          <w:tab w:val="left" w:pos="1588"/>
          <w:tab w:val="left" w:pos="1985"/>
        </w:tabs>
        <w:overflowPunct w:val="0"/>
        <w:autoSpaceDE w:val="0"/>
        <w:autoSpaceDN w:val="0"/>
        <w:adjustRightInd w:val="0"/>
        <w:ind w:left="284" w:hanging="284"/>
        <w:jc w:val="both"/>
        <w:textAlignment w:val="baseline"/>
        <w:rPr>
          <w:rFonts w:eastAsia="SimSun"/>
          <w:sz w:val="22"/>
        </w:rPr>
      </w:pPr>
      <w:r w:rsidRPr="00FA4828">
        <w:rPr>
          <w:rFonts w:eastAsia="SimSun"/>
          <w:sz w:val="22"/>
        </w:rPr>
        <w:t xml:space="preserve">Agreed to establish an IoT-GSI (Global Standards Initiative on Internet of Things), with Terms of Reference found in </w:t>
      </w:r>
      <w:hyperlink r:id="rId278" w:history="1">
        <w:r w:rsidRPr="00FA4828">
          <w:rPr>
            <w:rStyle w:val="Hyperlink"/>
            <w:rFonts w:eastAsia="SimSun"/>
            <w:sz w:val="22"/>
          </w:rPr>
          <w:t>TSAG R-4</w:t>
        </w:r>
      </w:hyperlink>
      <w:r w:rsidRPr="00FA4828">
        <w:rPr>
          <w:rFonts w:eastAsia="SimSun"/>
          <w:sz w:val="22"/>
        </w:rPr>
        <w:t>, Annex D (</w:t>
      </w:r>
      <w:hyperlink r:id="rId279" w:history="1">
        <w:r w:rsidRPr="00FA4828">
          <w:rPr>
            <w:rStyle w:val="Hyperlink"/>
            <w:rFonts w:eastAsia="SimSun"/>
            <w:sz w:val="22"/>
          </w:rPr>
          <w:t>http://www.itu.int/md/T09-TSAG-R-0004</w:t>
        </w:r>
      </w:hyperlink>
      <w:r w:rsidRPr="00FA4828">
        <w:rPr>
          <w:rFonts w:eastAsia="SimSun"/>
          <w:sz w:val="22"/>
        </w:rPr>
        <w:t xml:space="preserve"> )</w:t>
      </w:r>
    </w:p>
    <w:p w:rsidR="00C53BA6" w:rsidRDefault="00FA4828" w:rsidP="009356A6">
      <w:pPr>
        <w:pStyle w:val="ListParagraph"/>
        <w:numPr>
          <w:ilvl w:val="0"/>
          <w:numId w:val="50"/>
        </w:numPr>
        <w:tabs>
          <w:tab w:val="left" w:pos="284"/>
          <w:tab w:val="left" w:pos="1588"/>
          <w:tab w:val="left" w:pos="1985"/>
        </w:tabs>
        <w:overflowPunct w:val="0"/>
        <w:autoSpaceDE w:val="0"/>
        <w:autoSpaceDN w:val="0"/>
        <w:adjustRightInd w:val="0"/>
        <w:ind w:left="284" w:hanging="284"/>
        <w:jc w:val="both"/>
        <w:textAlignment w:val="baseline"/>
        <w:rPr>
          <w:rFonts w:eastAsia="SimSun"/>
          <w:sz w:val="22"/>
        </w:rPr>
      </w:pPr>
      <w:r w:rsidRPr="00FA4828">
        <w:rPr>
          <w:rFonts w:eastAsia="SimSun"/>
          <w:sz w:val="22"/>
        </w:rPr>
        <w:t xml:space="preserve">Endorsed the continuation of JCA-HN (Home Networking), </w:t>
      </w:r>
      <w:r w:rsidRPr="00FA4828">
        <w:rPr>
          <w:sz w:val="22"/>
        </w:rPr>
        <w:t xml:space="preserve">continuation of JCA-ICT&amp;CC, </w:t>
      </w:r>
      <w:r w:rsidRPr="00FA4828">
        <w:rPr>
          <w:rFonts w:eastAsia="SimSun"/>
          <w:sz w:val="22"/>
        </w:rPr>
        <w:t xml:space="preserve"> revised Terms of Reference of the JCA-Mgt.</w:t>
      </w:r>
    </w:p>
    <w:p w:rsidR="00C53BA6" w:rsidRDefault="00FA4828" w:rsidP="009356A6">
      <w:pPr>
        <w:pStyle w:val="ListParagraph"/>
        <w:numPr>
          <w:ilvl w:val="0"/>
          <w:numId w:val="50"/>
        </w:numPr>
        <w:tabs>
          <w:tab w:val="left" w:pos="284"/>
          <w:tab w:val="left" w:pos="1588"/>
          <w:tab w:val="left" w:pos="1985"/>
        </w:tabs>
        <w:overflowPunct w:val="0"/>
        <w:autoSpaceDE w:val="0"/>
        <w:autoSpaceDN w:val="0"/>
        <w:adjustRightInd w:val="0"/>
        <w:ind w:left="284" w:hanging="284"/>
        <w:jc w:val="both"/>
        <w:textAlignment w:val="baseline"/>
        <w:rPr>
          <w:rFonts w:eastAsia="SimSun"/>
          <w:sz w:val="22"/>
        </w:rPr>
      </w:pPr>
      <w:r w:rsidRPr="00FA4828">
        <w:rPr>
          <w:rFonts w:eastAsia="SimSun"/>
          <w:sz w:val="22"/>
        </w:rPr>
        <w:t>Agreed that the FG-Smart (Grid) and the FG-Cloud both continue until December 2011.</w:t>
      </w:r>
    </w:p>
    <w:p w:rsidR="00C53BA6" w:rsidRDefault="00FA4828" w:rsidP="009356A6">
      <w:pPr>
        <w:pStyle w:val="ListParagraph"/>
        <w:numPr>
          <w:ilvl w:val="0"/>
          <w:numId w:val="50"/>
        </w:numPr>
        <w:tabs>
          <w:tab w:val="left" w:pos="284"/>
          <w:tab w:val="left" w:pos="1588"/>
          <w:tab w:val="left" w:pos="1985"/>
        </w:tabs>
        <w:overflowPunct w:val="0"/>
        <w:autoSpaceDE w:val="0"/>
        <w:autoSpaceDN w:val="0"/>
        <w:adjustRightInd w:val="0"/>
        <w:ind w:left="284" w:hanging="284"/>
        <w:jc w:val="both"/>
        <w:textAlignment w:val="baseline"/>
        <w:rPr>
          <w:rFonts w:eastAsia="SimSun"/>
          <w:sz w:val="22"/>
        </w:rPr>
      </w:pPr>
      <w:r w:rsidRPr="00FA4828">
        <w:rPr>
          <w:sz w:val="22"/>
        </w:rPr>
        <w:t xml:space="preserve">Approved a new Focus Group on multimedia accessibility, reporting to SG16. </w:t>
      </w:r>
    </w:p>
    <w:p w:rsidR="007402BC" w:rsidRPr="00AA2877" w:rsidRDefault="007402BC" w:rsidP="00FC09C9">
      <w:pPr>
        <w:rPr>
          <w:sz w:val="22"/>
        </w:rPr>
      </w:pPr>
    </w:p>
    <w:p w:rsidR="00F92B42" w:rsidRPr="00AA2877" w:rsidRDefault="00F92B42" w:rsidP="00F92B42">
      <w:pPr>
        <w:tabs>
          <w:tab w:val="left" w:pos="794"/>
          <w:tab w:val="left" w:pos="1191"/>
          <w:tab w:val="left" w:pos="1588"/>
          <w:tab w:val="left" w:pos="1985"/>
        </w:tabs>
        <w:overflowPunct w:val="0"/>
        <w:autoSpaceDE w:val="0"/>
        <w:autoSpaceDN w:val="0"/>
        <w:adjustRightInd w:val="0"/>
        <w:jc w:val="both"/>
        <w:textAlignment w:val="baseline"/>
        <w:rPr>
          <w:rFonts w:eastAsia="SimSun"/>
          <w:sz w:val="22"/>
        </w:rPr>
      </w:pPr>
      <w:r w:rsidRPr="00267BA4">
        <w:rPr>
          <w:rFonts w:eastAsia="SimSun"/>
          <w:sz w:val="22"/>
        </w:rPr>
        <w:t>TSAG (</w:t>
      </w:r>
      <w:r w:rsidR="00267BA4" w:rsidRPr="00597A34">
        <w:rPr>
          <w:rFonts w:eastAsia="SimSun"/>
          <w:sz w:val="22"/>
        </w:rPr>
        <w:t xml:space="preserve">10-13 </w:t>
      </w:r>
      <w:r w:rsidRPr="00267BA4">
        <w:rPr>
          <w:rFonts w:eastAsia="SimSun"/>
          <w:sz w:val="22"/>
        </w:rPr>
        <w:t>January 2012):</w:t>
      </w:r>
    </w:p>
    <w:p w:rsidR="007402BC" w:rsidRPr="00597A34" w:rsidRDefault="00267BA4" w:rsidP="009356A6">
      <w:pPr>
        <w:numPr>
          <w:ilvl w:val="0"/>
          <w:numId w:val="51"/>
        </w:numPr>
        <w:rPr>
          <w:sz w:val="22"/>
        </w:rPr>
      </w:pPr>
      <w:r>
        <w:rPr>
          <w:sz w:val="22"/>
          <w:lang w:val="en-GB"/>
        </w:rPr>
        <w:t>n</w:t>
      </w:r>
      <w:r w:rsidRPr="00267BA4">
        <w:rPr>
          <w:sz w:val="22"/>
          <w:lang w:val="en-GB"/>
        </w:rPr>
        <w:t>oted that JCA-Mgt was terminated on 19 August 2011</w:t>
      </w:r>
      <w:r>
        <w:rPr>
          <w:sz w:val="22"/>
          <w:lang w:val="en-GB"/>
        </w:rPr>
        <w:t>.</w:t>
      </w:r>
    </w:p>
    <w:p w:rsidR="00E07D07" w:rsidRDefault="00E07D07" w:rsidP="009356A6">
      <w:pPr>
        <w:numPr>
          <w:ilvl w:val="0"/>
          <w:numId w:val="51"/>
        </w:numPr>
        <w:rPr>
          <w:sz w:val="22"/>
        </w:rPr>
      </w:pPr>
      <w:r w:rsidRPr="00267BA4">
        <w:rPr>
          <w:sz w:val="22"/>
        </w:rPr>
        <w:t>designate</w:t>
      </w:r>
      <w:r>
        <w:rPr>
          <w:sz w:val="22"/>
        </w:rPr>
        <w:t>d</w:t>
      </w:r>
      <w:r w:rsidRPr="00267BA4">
        <w:rPr>
          <w:sz w:val="22"/>
        </w:rPr>
        <w:t xml:space="preserve"> SG13 as the lead study group to coordinate activities related to cloud computing</w:t>
      </w:r>
      <w:r>
        <w:rPr>
          <w:sz w:val="22"/>
        </w:rPr>
        <w:t xml:space="preserve"> and </w:t>
      </w:r>
      <w:r w:rsidRPr="00267BA4">
        <w:rPr>
          <w:sz w:val="22"/>
        </w:rPr>
        <w:t>establish</w:t>
      </w:r>
      <w:r>
        <w:rPr>
          <w:sz w:val="22"/>
        </w:rPr>
        <w:t>ed</w:t>
      </w:r>
      <w:r w:rsidRPr="00267BA4">
        <w:rPr>
          <w:sz w:val="22"/>
        </w:rPr>
        <w:t xml:space="preserve"> a JCA on cloud computing with SG13 as parent group</w:t>
      </w:r>
      <w:r>
        <w:rPr>
          <w:sz w:val="22"/>
        </w:rPr>
        <w:t xml:space="preserve"> </w:t>
      </w:r>
      <w:r>
        <w:rPr>
          <w:rFonts w:eastAsia="SimSun"/>
          <w:sz w:val="22"/>
        </w:rPr>
        <w:t xml:space="preserve">(see </w:t>
      </w:r>
      <w:hyperlink r:id="rId280" w:history="1">
        <w:r>
          <w:rPr>
            <w:rStyle w:val="Hyperlink"/>
            <w:rFonts w:eastAsia="SimSun"/>
            <w:sz w:val="22"/>
          </w:rPr>
          <w:t>TSAG R-5</w:t>
        </w:r>
      </w:hyperlink>
      <w:r w:rsidRPr="001D362A">
        <w:rPr>
          <w:rFonts w:eastAsia="SimSun"/>
          <w:sz w:val="22"/>
        </w:rPr>
        <w:t xml:space="preserve">, Annex </w:t>
      </w:r>
      <w:r>
        <w:rPr>
          <w:rFonts w:eastAsia="SimSun"/>
          <w:sz w:val="22"/>
        </w:rPr>
        <w:t>A)</w:t>
      </w:r>
      <w:r>
        <w:rPr>
          <w:sz w:val="22"/>
        </w:rPr>
        <w:t>.</w:t>
      </w:r>
    </w:p>
    <w:p w:rsidR="00E07D07" w:rsidRDefault="00E07D07" w:rsidP="009356A6">
      <w:pPr>
        <w:numPr>
          <w:ilvl w:val="0"/>
          <w:numId w:val="51"/>
        </w:numPr>
        <w:rPr>
          <w:sz w:val="22"/>
        </w:rPr>
      </w:pPr>
      <w:r w:rsidRPr="00267BA4">
        <w:rPr>
          <w:sz w:val="22"/>
        </w:rPr>
        <w:t>establish</w:t>
      </w:r>
      <w:r>
        <w:rPr>
          <w:sz w:val="22"/>
        </w:rPr>
        <w:t>ed</w:t>
      </w:r>
      <w:r w:rsidRPr="00267BA4">
        <w:rPr>
          <w:sz w:val="22"/>
        </w:rPr>
        <w:t xml:space="preserve"> a joint JCA on Smart Grid and Home Networking (JCA-SG&amp;HN) replacing the existing JCA-HN</w:t>
      </w:r>
      <w:r>
        <w:rPr>
          <w:rFonts w:eastAsia="SimSun"/>
          <w:sz w:val="22"/>
        </w:rPr>
        <w:t xml:space="preserve">(see </w:t>
      </w:r>
      <w:hyperlink r:id="rId281" w:history="1">
        <w:r>
          <w:rPr>
            <w:rStyle w:val="Hyperlink"/>
            <w:rFonts w:eastAsia="SimSun"/>
            <w:sz w:val="22"/>
          </w:rPr>
          <w:t>TSAG R-5</w:t>
        </w:r>
      </w:hyperlink>
      <w:r w:rsidRPr="001D362A">
        <w:rPr>
          <w:rFonts w:eastAsia="SimSun"/>
          <w:sz w:val="22"/>
        </w:rPr>
        <w:t xml:space="preserve">, Annex </w:t>
      </w:r>
      <w:r>
        <w:rPr>
          <w:rFonts w:eastAsia="SimSun"/>
          <w:sz w:val="22"/>
        </w:rPr>
        <w:t>B)</w:t>
      </w:r>
      <w:r>
        <w:rPr>
          <w:sz w:val="22"/>
        </w:rPr>
        <w:t>.</w:t>
      </w:r>
    </w:p>
    <w:p w:rsidR="00E07D07" w:rsidRDefault="00E07D07" w:rsidP="009356A6">
      <w:pPr>
        <w:numPr>
          <w:ilvl w:val="0"/>
          <w:numId w:val="51"/>
        </w:numPr>
        <w:rPr>
          <w:sz w:val="22"/>
        </w:rPr>
      </w:pPr>
      <w:r w:rsidRPr="00267BA4">
        <w:rPr>
          <w:sz w:val="22"/>
        </w:rPr>
        <w:t>extended lifetime of the Focus Group on Driver Distraction until December 2012</w:t>
      </w:r>
      <w:r>
        <w:rPr>
          <w:sz w:val="22"/>
        </w:rPr>
        <w:t>.</w:t>
      </w:r>
    </w:p>
    <w:p w:rsidR="00E07D07" w:rsidRDefault="00E07D07" w:rsidP="009356A6">
      <w:pPr>
        <w:numPr>
          <w:ilvl w:val="0"/>
          <w:numId w:val="51"/>
        </w:numPr>
        <w:rPr>
          <w:sz w:val="22"/>
        </w:rPr>
      </w:pPr>
      <w:r w:rsidRPr="00267BA4">
        <w:rPr>
          <w:sz w:val="22"/>
        </w:rPr>
        <w:t xml:space="preserve">established </w:t>
      </w:r>
      <w:r>
        <w:rPr>
          <w:sz w:val="22"/>
        </w:rPr>
        <w:t xml:space="preserve">a </w:t>
      </w:r>
      <w:r w:rsidRPr="00267BA4">
        <w:rPr>
          <w:sz w:val="22"/>
        </w:rPr>
        <w:t>Focus Group on “Bridging the Gap: from Innovations to Standards”</w:t>
      </w:r>
      <w:r>
        <w:rPr>
          <w:sz w:val="22"/>
        </w:rPr>
        <w:t xml:space="preserve"> (FG Innovation)</w:t>
      </w:r>
      <w:r w:rsidRPr="0005765C">
        <w:rPr>
          <w:rFonts w:eastAsia="SimSun"/>
          <w:sz w:val="22"/>
        </w:rPr>
        <w:t xml:space="preserve"> </w:t>
      </w:r>
      <w:r>
        <w:rPr>
          <w:rFonts w:eastAsia="SimSun"/>
          <w:sz w:val="22"/>
        </w:rPr>
        <w:t xml:space="preserve">(see </w:t>
      </w:r>
      <w:hyperlink r:id="rId282" w:history="1">
        <w:r>
          <w:rPr>
            <w:rStyle w:val="Hyperlink"/>
            <w:rFonts w:eastAsia="SimSun"/>
            <w:sz w:val="22"/>
          </w:rPr>
          <w:t>TSAG R-5</w:t>
        </w:r>
      </w:hyperlink>
      <w:r w:rsidRPr="001D362A">
        <w:rPr>
          <w:rFonts w:eastAsia="SimSun"/>
          <w:sz w:val="22"/>
        </w:rPr>
        <w:t xml:space="preserve">, Annex </w:t>
      </w:r>
      <w:r>
        <w:rPr>
          <w:rFonts w:eastAsia="SimSun"/>
          <w:sz w:val="22"/>
        </w:rPr>
        <w:t>E)</w:t>
      </w:r>
      <w:r>
        <w:rPr>
          <w:sz w:val="22"/>
        </w:rPr>
        <w:t>.</w:t>
      </w:r>
      <w:r w:rsidRPr="00267BA4">
        <w:rPr>
          <w:sz w:val="22"/>
        </w:rPr>
        <w:t xml:space="preserve"> </w:t>
      </w:r>
    </w:p>
    <w:p w:rsidR="00E07D07" w:rsidRDefault="00E07D07" w:rsidP="009356A6">
      <w:pPr>
        <w:numPr>
          <w:ilvl w:val="0"/>
          <w:numId w:val="51"/>
        </w:numPr>
        <w:rPr>
          <w:sz w:val="22"/>
        </w:rPr>
      </w:pPr>
      <w:r w:rsidRPr="00267BA4">
        <w:rPr>
          <w:sz w:val="22"/>
        </w:rPr>
        <w:t>established a Focus Group on M2M Service Layer</w:t>
      </w:r>
      <w:r>
        <w:rPr>
          <w:sz w:val="22"/>
        </w:rPr>
        <w:t xml:space="preserve"> (FG M2M)</w:t>
      </w:r>
      <w:r w:rsidRPr="0005765C">
        <w:rPr>
          <w:rFonts w:eastAsia="SimSun"/>
          <w:sz w:val="22"/>
        </w:rPr>
        <w:t xml:space="preserve"> </w:t>
      </w:r>
      <w:r>
        <w:rPr>
          <w:rFonts w:eastAsia="SimSun"/>
          <w:sz w:val="22"/>
        </w:rPr>
        <w:t xml:space="preserve">(see </w:t>
      </w:r>
      <w:hyperlink r:id="rId283" w:history="1">
        <w:r>
          <w:rPr>
            <w:rStyle w:val="Hyperlink"/>
            <w:rFonts w:eastAsia="SimSun"/>
            <w:sz w:val="22"/>
          </w:rPr>
          <w:t>TSAG R-5</w:t>
        </w:r>
      </w:hyperlink>
      <w:r w:rsidRPr="001D362A">
        <w:rPr>
          <w:rFonts w:eastAsia="SimSun"/>
          <w:sz w:val="22"/>
        </w:rPr>
        <w:t xml:space="preserve">, Annex </w:t>
      </w:r>
      <w:r>
        <w:rPr>
          <w:rFonts w:eastAsia="SimSun"/>
          <w:sz w:val="22"/>
        </w:rPr>
        <w:t>C)</w:t>
      </w:r>
      <w:r w:rsidRPr="00267BA4">
        <w:rPr>
          <w:sz w:val="22"/>
        </w:rPr>
        <w:t>.</w:t>
      </w:r>
    </w:p>
    <w:p w:rsidR="00E07D07" w:rsidRDefault="00E07D07" w:rsidP="009356A6">
      <w:pPr>
        <w:numPr>
          <w:ilvl w:val="0"/>
          <w:numId w:val="51"/>
        </w:numPr>
        <w:rPr>
          <w:sz w:val="22"/>
        </w:rPr>
      </w:pPr>
      <w:r>
        <w:rPr>
          <w:sz w:val="22"/>
        </w:rPr>
        <w:t xml:space="preserve">Established a </w:t>
      </w:r>
      <w:r w:rsidRPr="00267BA4">
        <w:rPr>
          <w:sz w:val="22"/>
        </w:rPr>
        <w:t>Focus Group on Disaster Relief Systems, Network Resilience and Recovery (FG-DR&amp;NRR)</w:t>
      </w:r>
      <w:r w:rsidRPr="0005765C">
        <w:rPr>
          <w:rFonts w:eastAsia="SimSun"/>
          <w:sz w:val="22"/>
        </w:rPr>
        <w:t xml:space="preserve"> </w:t>
      </w:r>
      <w:r>
        <w:rPr>
          <w:rFonts w:eastAsia="SimSun"/>
          <w:sz w:val="22"/>
        </w:rPr>
        <w:t xml:space="preserve">(see </w:t>
      </w:r>
      <w:hyperlink r:id="rId284" w:history="1">
        <w:r>
          <w:rPr>
            <w:rStyle w:val="Hyperlink"/>
            <w:rFonts w:eastAsia="SimSun"/>
            <w:sz w:val="22"/>
          </w:rPr>
          <w:t>TSAG R-5</w:t>
        </w:r>
      </w:hyperlink>
      <w:r w:rsidRPr="001D362A">
        <w:rPr>
          <w:rFonts w:eastAsia="SimSun"/>
          <w:sz w:val="22"/>
        </w:rPr>
        <w:t xml:space="preserve">, Annex </w:t>
      </w:r>
      <w:r>
        <w:rPr>
          <w:rFonts w:eastAsia="SimSun"/>
          <w:sz w:val="22"/>
        </w:rPr>
        <w:t>D)</w:t>
      </w:r>
      <w:r w:rsidRPr="00267BA4">
        <w:rPr>
          <w:sz w:val="22"/>
        </w:rPr>
        <w:t xml:space="preserve"> </w:t>
      </w:r>
    </w:p>
    <w:p w:rsidR="00E07D07" w:rsidRDefault="00E07D07" w:rsidP="00E07D07">
      <w:pPr>
        <w:ind w:left="360"/>
        <w:rPr>
          <w:sz w:val="22"/>
        </w:rPr>
      </w:pPr>
    </w:p>
    <w:p w:rsidR="00267BA4" w:rsidRPr="00267BA4" w:rsidRDefault="00267BA4" w:rsidP="00E07D07">
      <w:pPr>
        <w:ind w:left="360"/>
        <w:rPr>
          <w:sz w:val="22"/>
        </w:rPr>
      </w:pPr>
      <w:r w:rsidRPr="00267BA4">
        <w:rPr>
          <w:sz w:val="22"/>
        </w:rPr>
        <w:t xml:space="preserve">  </w:t>
      </w:r>
    </w:p>
    <w:p w:rsidR="00FC09C9" w:rsidRPr="00B86B62" w:rsidRDefault="00A25862" w:rsidP="00FC09C9">
      <w:hyperlink w:anchor="Top" w:history="1">
        <w:r w:rsidR="00FC09C9" w:rsidRPr="00B86B62">
          <w:rPr>
            <w:rStyle w:val="Hyperlink"/>
          </w:rPr>
          <w:t>Top</w:t>
        </w:r>
      </w:hyperlink>
    </w:p>
    <w:p w:rsidR="00FC09C9" w:rsidRPr="00B86B62" w:rsidRDefault="00FC09C9" w:rsidP="00FC09C9"/>
    <w:p w:rsidR="000E52DB" w:rsidRPr="00B86B62" w:rsidRDefault="000E52DB" w:rsidP="001A13A4">
      <w:pPr>
        <w:rPr>
          <w:rFonts w:eastAsia="Times New Roman" w:cs="Times New Roman"/>
          <w:color w:val="000000"/>
          <w:sz w:val="22"/>
        </w:rPr>
      </w:pPr>
    </w:p>
    <w:p w:rsidR="000E52DB" w:rsidRPr="00B86B62" w:rsidRDefault="000E52DB" w:rsidP="0054714D">
      <w:pPr>
        <w:pStyle w:val="Heading1"/>
      </w:pPr>
      <w:bookmarkStart w:id="137" w:name="Resolution_47"/>
      <w:bookmarkStart w:id="138" w:name="_Toc304236432"/>
      <w:bookmarkStart w:id="139" w:name="_Toc328061092"/>
      <w:bookmarkEnd w:id="137"/>
      <w:r w:rsidRPr="00B86B62">
        <w:t>Resolution 47 - Country code top-level domain names</w:t>
      </w:r>
      <w:bookmarkEnd w:id="138"/>
      <w:bookmarkEnd w:id="139"/>
    </w:p>
    <w:p w:rsidR="000E52DB" w:rsidRPr="00B86B62" w:rsidRDefault="000E52DB" w:rsidP="001A13A4">
      <w:pPr>
        <w:rPr>
          <w:rFonts w:eastAsia="Times New Roman" w:cs="Times New Roman"/>
          <w:color w:val="000000"/>
          <w:sz w:val="22"/>
        </w:rPr>
      </w:pPr>
    </w:p>
    <w:p w:rsidR="00A606C4" w:rsidRPr="00B86B62" w:rsidRDefault="00A606C4" w:rsidP="00A606C4">
      <w:pPr>
        <w:rPr>
          <w:rFonts w:eastAsia="Times New Roman" w:cs="Times New Roman"/>
          <w:b/>
          <w:color w:val="000000"/>
          <w:sz w:val="22"/>
        </w:rPr>
      </w:pPr>
      <w:r w:rsidRPr="00B86B62">
        <w:rPr>
          <w:rFonts w:eastAsia="Times New Roman" w:cs="Times New Roman"/>
          <w:b/>
          <w:color w:val="000000"/>
          <w:sz w:val="22"/>
        </w:rPr>
        <w:t>Resolution 47</w:t>
      </w:r>
    </w:p>
    <w:p w:rsidR="00A606C4" w:rsidRPr="00B86B62" w:rsidRDefault="00A606C4" w:rsidP="00A606C4">
      <w:pPr>
        <w:rPr>
          <w:rFonts w:eastAsia="Times New Roman" w:cs="Times New Roman"/>
          <w:i/>
          <w:color w:val="000000"/>
          <w:sz w:val="22"/>
        </w:rPr>
      </w:pPr>
      <w:r w:rsidRPr="00B86B62">
        <w:rPr>
          <w:rFonts w:eastAsia="Times New Roman" w:cs="Times New Roman"/>
          <w:i/>
          <w:color w:val="000000"/>
          <w:sz w:val="22"/>
        </w:rPr>
        <w:t>instructs Study Group 2</w:t>
      </w:r>
    </w:p>
    <w:p w:rsidR="00A606C4" w:rsidRPr="00B86B62" w:rsidRDefault="00A606C4" w:rsidP="0054714D">
      <w:pPr>
        <w:ind w:left="360"/>
        <w:rPr>
          <w:rFonts w:eastAsia="Times New Roman" w:cs="Times New Roman"/>
          <w:i/>
          <w:color w:val="000000"/>
          <w:sz w:val="22"/>
        </w:rPr>
      </w:pPr>
      <w:r w:rsidRPr="00B86B62">
        <w:rPr>
          <w:rFonts w:eastAsia="Times New Roman" w:cs="Times New Roman"/>
          <w:i/>
          <w:color w:val="000000"/>
          <w:sz w:val="22"/>
        </w:rPr>
        <w:t>to continue studies, and to work with Member States and Sector Members, in their respective roles, recognizing the activities of other appropriate entities, to review Member States' ccTLD experiences,</w:t>
      </w:r>
    </w:p>
    <w:p w:rsidR="00A606C4" w:rsidRPr="00B86B62" w:rsidRDefault="00A606C4" w:rsidP="00A606C4">
      <w:pPr>
        <w:rPr>
          <w:rFonts w:eastAsia="Times New Roman" w:cs="Times New Roman"/>
          <w:i/>
          <w:color w:val="000000"/>
          <w:sz w:val="22"/>
        </w:rPr>
      </w:pPr>
    </w:p>
    <w:p w:rsidR="00A606C4" w:rsidRPr="00B86B62" w:rsidRDefault="00A606C4" w:rsidP="00A606C4">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A606C4" w:rsidRPr="00B86B62" w:rsidRDefault="00A606C4" w:rsidP="0054714D">
      <w:pPr>
        <w:ind w:left="360"/>
        <w:rPr>
          <w:rFonts w:eastAsia="Times New Roman" w:cs="Times New Roman"/>
          <w:i/>
          <w:color w:val="000000"/>
          <w:sz w:val="22"/>
        </w:rPr>
      </w:pPr>
      <w:r w:rsidRPr="00B86B62">
        <w:rPr>
          <w:rFonts w:eastAsia="Times New Roman" w:cs="Times New Roman"/>
          <w:i/>
          <w:color w:val="000000"/>
          <w:sz w:val="22"/>
        </w:rPr>
        <w:t>to take appropriate action to facilitate the above and to report to the ITU Council annually regarding the progress achieved in this area,</w:t>
      </w:r>
    </w:p>
    <w:p w:rsidR="00A606C4" w:rsidRPr="00B86B62" w:rsidRDefault="00A606C4" w:rsidP="00A606C4">
      <w:pPr>
        <w:rPr>
          <w:rFonts w:eastAsia="Times New Roman" w:cs="Times New Roman"/>
          <w:i/>
          <w:color w:val="000000"/>
          <w:sz w:val="22"/>
        </w:rPr>
      </w:pPr>
    </w:p>
    <w:p w:rsidR="00A606C4" w:rsidRPr="00B86B62" w:rsidRDefault="00A606C4" w:rsidP="00A606C4">
      <w:pPr>
        <w:rPr>
          <w:rFonts w:eastAsia="Times New Roman" w:cs="Times New Roman"/>
          <w:i/>
          <w:color w:val="000000"/>
          <w:sz w:val="22"/>
        </w:rPr>
      </w:pPr>
      <w:r w:rsidRPr="00B86B62">
        <w:rPr>
          <w:rFonts w:eastAsia="Times New Roman" w:cs="Times New Roman"/>
          <w:i/>
          <w:color w:val="000000"/>
          <w:sz w:val="22"/>
        </w:rPr>
        <w:t>invites Member States</w:t>
      </w:r>
    </w:p>
    <w:p w:rsidR="00A606C4" w:rsidRPr="00B86B62" w:rsidRDefault="00A606C4" w:rsidP="0054714D">
      <w:pPr>
        <w:ind w:left="360"/>
        <w:rPr>
          <w:rFonts w:eastAsia="Times New Roman" w:cs="Times New Roman"/>
          <w:i/>
          <w:color w:val="000000"/>
          <w:sz w:val="22"/>
        </w:rPr>
      </w:pPr>
      <w:r w:rsidRPr="00B86B62">
        <w:rPr>
          <w:rFonts w:eastAsia="Times New Roman" w:cs="Times New Roman"/>
          <w:i/>
          <w:color w:val="000000"/>
          <w:sz w:val="22"/>
        </w:rPr>
        <w:t>to contribute to these activities,</w:t>
      </w:r>
    </w:p>
    <w:p w:rsidR="00A606C4" w:rsidRPr="00B86B62" w:rsidRDefault="00A606C4" w:rsidP="00A606C4">
      <w:pPr>
        <w:rPr>
          <w:rFonts w:eastAsia="Times New Roman" w:cs="Times New Roman"/>
          <w:i/>
          <w:color w:val="000000"/>
          <w:sz w:val="22"/>
        </w:rPr>
      </w:pPr>
    </w:p>
    <w:p w:rsidR="00A606C4" w:rsidRPr="00B86B62" w:rsidRDefault="00A606C4" w:rsidP="00A606C4">
      <w:pPr>
        <w:rPr>
          <w:rFonts w:eastAsia="Times New Roman" w:cs="Times New Roman"/>
          <w:i/>
          <w:color w:val="000000"/>
          <w:sz w:val="22"/>
        </w:rPr>
      </w:pPr>
      <w:r w:rsidRPr="00B86B62">
        <w:rPr>
          <w:rFonts w:eastAsia="Times New Roman" w:cs="Times New Roman"/>
          <w:i/>
          <w:color w:val="000000"/>
          <w:sz w:val="22"/>
        </w:rPr>
        <w:t>further invites Member States</w:t>
      </w:r>
    </w:p>
    <w:p w:rsidR="00A606C4" w:rsidRPr="00B86B62" w:rsidRDefault="00A606C4" w:rsidP="0054714D">
      <w:pPr>
        <w:ind w:left="360"/>
        <w:rPr>
          <w:rFonts w:eastAsia="Times New Roman" w:cs="Times New Roman"/>
          <w:i/>
          <w:color w:val="000000"/>
          <w:sz w:val="22"/>
        </w:rPr>
      </w:pPr>
      <w:r w:rsidRPr="00B86B62">
        <w:rPr>
          <w:rFonts w:eastAsia="Times New Roman" w:cs="Times New Roman"/>
          <w:i/>
          <w:color w:val="000000"/>
          <w:sz w:val="22"/>
        </w:rPr>
        <w:t>to take appropriate steps within their national legal frameworks to ensure that issues related to delegation of country code top-level domains are resolved.</w:t>
      </w:r>
    </w:p>
    <w:p w:rsidR="004F415D" w:rsidRPr="00B86B62" w:rsidRDefault="004F415D" w:rsidP="004F415D"/>
    <w:p w:rsidR="004F415D" w:rsidRPr="00B86B62" w:rsidRDefault="004F415D" w:rsidP="004F415D"/>
    <w:tbl>
      <w:tblPr>
        <w:tblW w:w="9832" w:type="dxa"/>
        <w:tblInd w:w="-13" w:type="dxa"/>
        <w:tblLayout w:type="fixed"/>
        <w:tblLook w:val="04A0" w:firstRow="1" w:lastRow="0" w:firstColumn="1" w:lastColumn="0" w:noHBand="0" w:noVBand="1"/>
      </w:tblPr>
      <w:tblGrid>
        <w:gridCol w:w="912"/>
        <w:gridCol w:w="4879"/>
        <w:gridCol w:w="1620"/>
        <w:gridCol w:w="1170"/>
        <w:gridCol w:w="1251"/>
      </w:tblGrid>
      <w:tr w:rsidR="00F61689" w:rsidRPr="00F51D2B" w:rsidTr="00F61689">
        <w:trPr>
          <w:trHeight w:val="647"/>
          <w:tblHeader/>
        </w:trPr>
        <w:tc>
          <w:tcPr>
            <w:tcW w:w="912" w:type="dxa"/>
            <w:tcBorders>
              <w:top w:val="single" w:sz="4" w:space="0" w:color="auto"/>
              <w:left w:val="single" w:sz="4" w:space="0" w:color="auto"/>
              <w:bottom w:val="double" w:sz="6" w:space="0" w:color="auto"/>
              <w:right w:val="single" w:sz="4" w:space="0" w:color="auto"/>
            </w:tcBorders>
            <w:vAlign w:val="center"/>
          </w:tcPr>
          <w:p w:rsidR="00F61689" w:rsidRPr="00B86B62" w:rsidRDefault="00F61689" w:rsidP="004F415D">
            <w:pPr>
              <w:jc w:val="center"/>
              <w:rPr>
                <w:rFonts w:eastAsia="Times New Roman" w:cs="Times New Roman"/>
              </w:rPr>
            </w:pPr>
            <w:r w:rsidRPr="00B86B62">
              <w:rPr>
                <w:rFonts w:eastAsia="Times New Roman" w:cs="Times New Roman"/>
                <w:sz w:val="22"/>
              </w:rPr>
              <w:t>Action Item</w:t>
            </w:r>
          </w:p>
        </w:tc>
        <w:tc>
          <w:tcPr>
            <w:tcW w:w="4879"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F61689" w:rsidRPr="00B86B62" w:rsidRDefault="00F61689" w:rsidP="004F415D">
            <w:pPr>
              <w:jc w:val="center"/>
              <w:rPr>
                <w:rFonts w:eastAsia="Times New Roman" w:cs="Times New Roman"/>
              </w:rPr>
            </w:pPr>
            <w:r w:rsidRPr="00B86B62">
              <w:rPr>
                <w:rFonts w:eastAsia="Times New Roman" w:cs="Times New Roman"/>
                <w:sz w:val="22"/>
              </w:rPr>
              <w:t>Action</w:t>
            </w:r>
          </w:p>
        </w:tc>
        <w:tc>
          <w:tcPr>
            <w:tcW w:w="1620" w:type="dxa"/>
            <w:tcBorders>
              <w:top w:val="single" w:sz="4" w:space="0" w:color="auto"/>
              <w:left w:val="nil"/>
              <w:bottom w:val="double" w:sz="6" w:space="0" w:color="auto"/>
              <w:right w:val="single" w:sz="4" w:space="0" w:color="auto"/>
            </w:tcBorders>
            <w:shd w:val="clear" w:color="auto" w:fill="auto"/>
            <w:vAlign w:val="center"/>
            <w:hideMark/>
          </w:tcPr>
          <w:p w:rsidR="00F61689" w:rsidRPr="00B86B62" w:rsidRDefault="00F61689" w:rsidP="004F415D">
            <w:pPr>
              <w:jc w:val="center"/>
              <w:rPr>
                <w:rFonts w:eastAsia="Times New Roman" w:cs="Times New Roman"/>
              </w:rPr>
            </w:pPr>
            <w:r w:rsidRPr="00B86B62">
              <w:rPr>
                <w:rFonts w:eastAsia="Times New Roman" w:cs="Times New Roman"/>
                <w:sz w:val="22"/>
              </w:rPr>
              <w:t>Milestone</w:t>
            </w:r>
          </w:p>
        </w:tc>
        <w:tc>
          <w:tcPr>
            <w:tcW w:w="1170" w:type="dxa"/>
            <w:tcBorders>
              <w:top w:val="single" w:sz="4" w:space="0" w:color="auto"/>
              <w:left w:val="nil"/>
              <w:bottom w:val="double" w:sz="6" w:space="0" w:color="auto"/>
              <w:right w:val="single" w:sz="4" w:space="0" w:color="auto"/>
            </w:tcBorders>
          </w:tcPr>
          <w:p w:rsidR="00F61689" w:rsidRPr="00B86B62" w:rsidRDefault="00F61689" w:rsidP="004F415D">
            <w:pPr>
              <w:jc w:val="center"/>
              <w:rPr>
                <w:rFonts w:eastAsia="Times New Roman" w:cs="Times New Roman"/>
              </w:rPr>
            </w:pPr>
            <w:r w:rsidRPr="00B86B62">
              <w:rPr>
                <w:rFonts w:eastAsia="Times New Roman" w:cs="Times New Roman"/>
                <w:sz w:val="22"/>
              </w:rPr>
              <w:t>Periodic Goals Met</w:t>
            </w:r>
          </w:p>
        </w:tc>
        <w:tc>
          <w:tcPr>
            <w:tcW w:w="1251" w:type="dxa"/>
            <w:tcBorders>
              <w:top w:val="single" w:sz="4" w:space="0" w:color="auto"/>
              <w:left w:val="single" w:sz="4" w:space="0" w:color="auto"/>
              <w:bottom w:val="double" w:sz="6" w:space="0" w:color="auto"/>
              <w:right w:val="single" w:sz="4" w:space="0" w:color="auto"/>
            </w:tcBorders>
            <w:vAlign w:val="center"/>
          </w:tcPr>
          <w:p w:rsidR="00F61689" w:rsidRPr="00B86B62" w:rsidRDefault="00220C6A" w:rsidP="004F415D">
            <w:pPr>
              <w:jc w:val="center"/>
              <w:rPr>
                <w:rFonts w:eastAsia="Times New Roman" w:cs="Times New Roman"/>
              </w:rPr>
            </w:pPr>
            <w:r>
              <w:rPr>
                <w:rFonts w:eastAsia="Times New Roman" w:cs="Times New Roman"/>
                <w:sz w:val="22"/>
              </w:rPr>
              <w:t>Completed</w:t>
            </w:r>
          </w:p>
        </w:tc>
      </w:tr>
      <w:tr w:rsidR="00F61689" w:rsidRPr="00F51D2B" w:rsidTr="00F61689">
        <w:trPr>
          <w:trHeight w:val="620"/>
        </w:trPr>
        <w:tc>
          <w:tcPr>
            <w:tcW w:w="912" w:type="dxa"/>
            <w:tcBorders>
              <w:top w:val="double" w:sz="6" w:space="0" w:color="auto"/>
              <w:left w:val="single" w:sz="4" w:space="0" w:color="auto"/>
              <w:bottom w:val="single" w:sz="4" w:space="0" w:color="auto"/>
              <w:right w:val="single" w:sz="4" w:space="0" w:color="auto"/>
            </w:tcBorders>
            <w:vAlign w:val="center"/>
          </w:tcPr>
          <w:p w:rsidR="00F61689" w:rsidRPr="00B86B62" w:rsidRDefault="00A25862" w:rsidP="004F415D">
            <w:pPr>
              <w:jc w:val="center"/>
              <w:rPr>
                <w:rFonts w:eastAsia="Times New Roman" w:cs="Times New Roman"/>
              </w:rPr>
            </w:pPr>
            <w:hyperlink w:anchor="Item47_01" w:history="1">
              <w:r w:rsidR="00F61689" w:rsidRPr="00B86B62">
                <w:rPr>
                  <w:rStyle w:val="Hyperlink"/>
                  <w:rFonts w:eastAsia="Times New Roman" w:cs="Times New Roman"/>
                  <w:sz w:val="22"/>
                </w:rPr>
                <w:t>47-01</w:t>
              </w:r>
            </w:hyperlink>
          </w:p>
        </w:tc>
        <w:tc>
          <w:tcPr>
            <w:tcW w:w="4879" w:type="dxa"/>
            <w:tcBorders>
              <w:top w:val="double" w:sz="6" w:space="0" w:color="auto"/>
              <w:left w:val="single" w:sz="4" w:space="0" w:color="auto"/>
              <w:bottom w:val="single" w:sz="4" w:space="0" w:color="auto"/>
              <w:right w:val="single" w:sz="4" w:space="0" w:color="auto"/>
            </w:tcBorders>
            <w:shd w:val="clear" w:color="auto" w:fill="auto"/>
            <w:hideMark/>
          </w:tcPr>
          <w:p w:rsidR="00F61689" w:rsidRPr="00F51D2B" w:rsidRDefault="00F61689" w:rsidP="00EF0098">
            <w:r w:rsidRPr="00F51D2B">
              <w:rPr>
                <w:sz w:val="22"/>
              </w:rPr>
              <w:t>SG2 to review</w:t>
            </w:r>
            <w:r w:rsidR="00FA4828" w:rsidRPr="00F51D2B">
              <w:rPr>
                <w:sz w:val="22"/>
              </w:rPr>
              <w:t xml:space="preserve"> and study contributions regarding</w:t>
            </w:r>
            <w:r w:rsidRPr="00F51D2B">
              <w:rPr>
                <w:sz w:val="22"/>
              </w:rPr>
              <w:t xml:space="preserve"> MS' ccTLD experiences</w:t>
            </w:r>
          </w:p>
        </w:tc>
        <w:tc>
          <w:tcPr>
            <w:tcW w:w="1620" w:type="dxa"/>
            <w:tcBorders>
              <w:top w:val="double" w:sz="6" w:space="0" w:color="auto"/>
              <w:left w:val="nil"/>
              <w:bottom w:val="single" w:sz="4" w:space="0" w:color="auto"/>
              <w:right w:val="single" w:sz="4" w:space="0" w:color="auto"/>
            </w:tcBorders>
            <w:shd w:val="clear" w:color="auto" w:fill="auto"/>
            <w:vAlign w:val="center"/>
            <w:hideMark/>
          </w:tcPr>
          <w:p w:rsidR="00F61689" w:rsidRPr="00F51D2B" w:rsidRDefault="00F61689">
            <w:pPr>
              <w:jc w:val="center"/>
            </w:pPr>
            <w:r w:rsidRPr="00F51D2B">
              <w:rPr>
                <w:sz w:val="22"/>
              </w:rPr>
              <w:t>ongoing</w:t>
            </w:r>
          </w:p>
        </w:tc>
        <w:tc>
          <w:tcPr>
            <w:tcW w:w="1170" w:type="dxa"/>
            <w:tcBorders>
              <w:top w:val="double" w:sz="6" w:space="0" w:color="auto"/>
              <w:left w:val="nil"/>
              <w:bottom w:val="single" w:sz="4" w:space="0" w:color="auto"/>
              <w:right w:val="single" w:sz="4" w:space="0" w:color="auto"/>
            </w:tcBorders>
          </w:tcPr>
          <w:p w:rsidR="00F61689" w:rsidRPr="00B86B62" w:rsidRDefault="00F61689" w:rsidP="004F415D">
            <w:pPr>
              <w:jc w:val="center"/>
              <w:rPr>
                <w:rFonts w:eastAsia="Times New Roman" w:cs="Times New Roman"/>
              </w:rPr>
            </w:pPr>
          </w:p>
        </w:tc>
        <w:tc>
          <w:tcPr>
            <w:tcW w:w="1251" w:type="dxa"/>
            <w:tcBorders>
              <w:top w:val="double" w:sz="6" w:space="0" w:color="auto"/>
              <w:left w:val="single" w:sz="4" w:space="0" w:color="auto"/>
              <w:bottom w:val="single" w:sz="4" w:space="0" w:color="auto"/>
              <w:right w:val="single" w:sz="4" w:space="0" w:color="auto"/>
            </w:tcBorders>
            <w:vAlign w:val="center"/>
          </w:tcPr>
          <w:p w:rsidR="00F61689" w:rsidRPr="00B86B62" w:rsidRDefault="00F61689" w:rsidP="004F415D">
            <w:pPr>
              <w:jc w:val="center"/>
              <w:rPr>
                <w:rFonts w:eastAsia="Times New Roman" w:cs="Times New Roman"/>
              </w:rPr>
            </w:pPr>
          </w:p>
        </w:tc>
      </w:tr>
      <w:tr w:rsidR="00F61689" w:rsidRPr="00F51D2B" w:rsidTr="00F61689">
        <w:trPr>
          <w:trHeight w:val="710"/>
        </w:trPr>
        <w:tc>
          <w:tcPr>
            <w:tcW w:w="912" w:type="dxa"/>
            <w:tcBorders>
              <w:top w:val="nil"/>
              <w:left w:val="single" w:sz="4" w:space="0" w:color="auto"/>
              <w:bottom w:val="single" w:sz="4" w:space="0" w:color="auto"/>
              <w:right w:val="single" w:sz="4" w:space="0" w:color="auto"/>
            </w:tcBorders>
            <w:vAlign w:val="center"/>
          </w:tcPr>
          <w:p w:rsidR="00F61689" w:rsidRPr="00B86B62" w:rsidRDefault="00A25862" w:rsidP="004F415D">
            <w:pPr>
              <w:jc w:val="center"/>
              <w:rPr>
                <w:rFonts w:eastAsia="Times New Roman" w:cs="Times New Roman"/>
              </w:rPr>
            </w:pPr>
            <w:hyperlink w:anchor="Item47_02" w:history="1">
              <w:r w:rsidR="00F61689" w:rsidRPr="00B86B62">
                <w:rPr>
                  <w:rStyle w:val="Hyperlink"/>
                  <w:rFonts w:eastAsia="Times New Roman" w:cs="Times New Roman"/>
                  <w:sz w:val="22"/>
                </w:rPr>
                <w:t>47-02</w:t>
              </w:r>
            </w:hyperlink>
          </w:p>
        </w:tc>
        <w:tc>
          <w:tcPr>
            <w:tcW w:w="4879" w:type="dxa"/>
            <w:tcBorders>
              <w:top w:val="nil"/>
              <w:left w:val="single" w:sz="4" w:space="0" w:color="auto"/>
              <w:bottom w:val="single" w:sz="4" w:space="0" w:color="auto"/>
              <w:right w:val="single" w:sz="4" w:space="0" w:color="auto"/>
            </w:tcBorders>
            <w:shd w:val="clear" w:color="auto" w:fill="auto"/>
            <w:hideMark/>
          </w:tcPr>
          <w:p w:rsidR="00F61689" w:rsidRPr="00F51D2B" w:rsidRDefault="00F61689">
            <w:r w:rsidRPr="00F51D2B">
              <w:rPr>
                <w:sz w:val="22"/>
              </w:rPr>
              <w:t>Director to report to Council annually regarding progress in ccTLDs.</w:t>
            </w:r>
          </w:p>
        </w:tc>
        <w:tc>
          <w:tcPr>
            <w:tcW w:w="1620" w:type="dxa"/>
            <w:tcBorders>
              <w:top w:val="nil"/>
              <w:left w:val="nil"/>
              <w:bottom w:val="single" w:sz="4" w:space="0" w:color="auto"/>
              <w:right w:val="single" w:sz="4" w:space="0" w:color="auto"/>
            </w:tcBorders>
            <w:shd w:val="clear" w:color="auto" w:fill="auto"/>
            <w:vAlign w:val="center"/>
            <w:hideMark/>
          </w:tcPr>
          <w:p w:rsidR="00F61689" w:rsidRPr="00F51D2B" w:rsidRDefault="00F61689">
            <w:pPr>
              <w:jc w:val="center"/>
            </w:pPr>
            <w:r w:rsidRPr="00F51D2B">
              <w:rPr>
                <w:sz w:val="22"/>
              </w:rPr>
              <w:t>ongoing, 3 months before Council</w:t>
            </w:r>
          </w:p>
        </w:tc>
        <w:tc>
          <w:tcPr>
            <w:tcW w:w="1170" w:type="dxa"/>
            <w:tcBorders>
              <w:top w:val="nil"/>
              <w:left w:val="nil"/>
              <w:bottom w:val="single" w:sz="4" w:space="0" w:color="auto"/>
              <w:right w:val="single" w:sz="4" w:space="0" w:color="auto"/>
            </w:tcBorders>
            <w:vAlign w:val="center"/>
          </w:tcPr>
          <w:p w:rsidR="002070AE" w:rsidRPr="00B86B62" w:rsidRDefault="00622A92">
            <w:pPr>
              <w:jc w:val="center"/>
              <w:rPr>
                <w:rFonts w:eastAsia="Times New Roman" w:cs="Times New Roman"/>
              </w:rPr>
            </w:pPr>
            <w:r w:rsidRPr="00B86B62">
              <w:rPr>
                <w:rFonts w:eastAsia="Times New Roman" w:cs="Times New Roman"/>
                <w:sz w:val="22"/>
              </w:rPr>
              <w:sym w:font="Wingdings" w:char="F0FC"/>
            </w:r>
          </w:p>
        </w:tc>
        <w:tc>
          <w:tcPr>
            <w:tcW w:w="1251" w:type="dxa"/>
            <w:tcBorders>
              <w:top w:val="nil"/>
              <w:left w:val="single" w:sz="4" w:space="0" w:color="auto"/>
              <w:bottom w:val="single" w:sz="4" w:space="0" w:color="auto"/>
              <w:right w:val="single" w:sz="4" w:space="0" w:color="auto"/>
            </w:tcBorders>
            <w:vAlign w:val="center"/>
          </w:tcPr>
          <w:p w:rsidR="00F61689" w:rsidRPr="00B86B62" w:rsidRDefault="00F61689" w:rsidP="004F415D">
            <w:pPr>
              <w:jc w:val="center"/>
              <w:rPr>
                <w:rFonts w:eastAsia="Times New Roman" w:cs="Times New Roman"/>
              </w:rPr>
            </w:pPr>
          </w:p>
        </w:tc>
      </w:tr>
    </w:tbl>
    <w:p w:rsidR="004F415D" w:rsidRPr="00B86B62" w:rsidRDefault="004F415D" w:rsidP="004F415D"/>
    <w:p w:rsidR="004F415D" w:rsidRPr="00B86B62" w:rsidRDefault="004F415D" w:rsidP="004F415D"/>
    <w:p w:rsidR="0054714D" w:rsidRPr="00B86B62" w:rsidRDefault="0054714D" w:rsidP="0054714D">
      <w:pPr>
        <w:rPr>
          <w:b/>
          <w:u w:val="single"/>
        </w:rPr>
      </w:pPr>
      <w:bookmarkStart w:id="140" w:name="Item47_01"/>
      <w:bookmarkEnd w:id="140"/>
      <w:r w:rsidRPr="00B86B62">
        <w:rPr>
          <w:b/>
          <w:u w:val="single"/>
        </w:rPr>
        <w:t>Action Item 47-01:</w:t>
      </w:r>
      <w:r w:rsidRPr="00B86B62">
        <w:rPr>
          <w:b/>
        </w:rPr>
        <w:t xml:space="preserve">  SG2</w:t>
      </w:r>
    </w:p>
    <w:p w:rsidR="0054714D" w:rsidRPr="00597A34" w:rsidRDefault="00341535" w:rsidP="0054714D">
      <w:pPr>
        <w:rPr>
          <w:sz w:val="22"/>
        </w:rPr>
      </w:pPr>
      <w:r w:rsidRPr="00597A34">
        <w:rPr>
          <w:sz w:val="22"/>
        </w:rPr>
        <w:t>Actions by SG2 will depend on contributions.</w:t>
      </w:r>
      <w:r w:rsidR="00E57540">
        <w:rPr>
          <w:sz w:val="22"/>
        </w:rPr>
        <w:t xml:space="preserve"> </w:t>
      </w:r>
      <w:r w:rsidR="00E57540" w:rsidRPr="00FC78DD">
        <w:rPr>
          <w:sz w:val="22"/>
        </w:rPr>
        <w:t>There is no activity to report from SG2</w:t>
      </w:r>
      <w:r w:rsidR="00FC78DD">
        <w:rPr>
          <w:sz w:val="22"/>
        </w:rPr>
        <w:t xml:space="preserve"> in this study period</w:t>
      </w:r>
      <w:r w:rsidR="00E57540" w:rsidRPr="00FC78DD">
        <w:rPr>
          <w:sz w:val="22"/>
        </w:rPr>
        <w:t>.</w:t>
      </w:r>
    </w:p>
    <w:p w:rsidR="0054714D" w:rsidRPr="00B86B62" w:rsidRDefault="0054714D" w:rsidP="0054714D"/>
    <w:p w:rsidR="0054714D" w:rsidRPr="00B86B62" w:rsidRDefault="0054714D" w:rsidP="0054714D">
      <w:pPr>
        <w:rPr>
          <w:b/>
          <w:u w:val="single"/>
        </w:rPr>
      </w:pPr>
      <w:bookmarkStart w:id="141" w:name="Item47_02"/>
      <w:bookmarkEnd w:id="141"/>
      <w:r w:rsidRPr="00B86B62">
        <w:rPr>
          <w:b/>
          <w:u w:val="single"/>
        </w:rPr>
        <w:t>Action Item 47-0</w:t>
      </w:r>
      <w:r w:rsidR="00341535" w:rsidRPr="00B86B62">
        <w:rPr>
          <w:b/>
          <w:u w:val="single"/>
        </w:rPr>
        <w:t>2</w:t>
      </w:r>
      <w:r w:rsidRPr="00B86B62">
        <w:rPr>
          <w:b/>
          <w:u w:val="single"/>
        </w:rPr>
        <w:t>:</w:t>
      </w:r>
      <w:r w:rsidRPr="00B86B62">
        <w:rPr>
          <w:b/>
        </w:rPr>
        <w:t xml:space="preserve">  TSB</w:t>
      </w:r>
    </w:p>
    <w:p w:rsidR="007402BC" w:rsidRPr="00B86B62" w:rsidRDefault="00341535" w:rsidP="00004347">
      <w:pPr>
        <w:rPr>
          <w:bCs/>
          <w:sz w:val="22"/>
        </w:rPr>
      </w:pPr>
      <w:r w:rsidRPr="00B86B62">
        <w:rPr>
          <w:sz w:val="22"/>
        </w:rPr>
        <w:t>28 August 20</w:t>
      </w:r>
      <w:r w:rsidR="00004347" w:rsidRPr="00B86B62">
        <w:rPr>
          <w:sz w:val="22"/>
        </w:rPr>
        <w:t>09</w:t>
      </w:r>
      <w:r w:rsidR="007402BC" w:rsidRPr="00B86B62">
        <w:rPr>
          <w:sz w:val="22"/>
        </w:rPr>
        <w:t xml:space="preserve">: </w:t>
      </w:r>
      <w:r w:rsidR="00004347" w:rsidRPr="00B86B62">
        <w:rPr>
          <w:sz w:val="22"/>
        </w:rPr>
        <w:t xml:space="preserve">Report made </w:t>
      </w:r>
      <w:r w:rsidR="007402BC" w:rsidRPr="00B86B62">
        <w:rPr>
          <w:sz w:val="22"/>
        </w:rPr>
        <w:t xml:space="preserve">to Council-2009 in </w:t>
      </w:r>
      <w:hyperlink r:id="rId285" w:history="1">
        <w:r w:rsidR="00813056">
          <w:rPr>
            <w:rStyle w:val="Hyperlink"/>
            <w:sz w:val="22"/>
          </w:rPr>
          <w:t>C09/</w:t>
        </w:r>
        <w:r w:rsidR="007402BC" w:rsidRPr="00B86B62">
          <w:rPr>
            <w:rStyle w:val="Hyperlink"/>
            <w:sz w:val="22"/>
          </w:rPr>
          <w:t>49</w:t>
        </w:r>
      </w:hyperlink>
      <w:r w:rsidRPr="00B86B62">
        <w:rPr>
          <w:sz w:val="22"/>
        </w:rPr>
        <w:t>, “</w:t>
      </w:r>
      <w:r w:rsidRPr="00B86B62">
        <w:rPr>
          <w:bCs/>
          <w:sz w:val="22"/>
        </w:rPr>
        <w:t>ITU Internet Activities: Resolutions 101, 102 and 133”</w:t>
      </w:r>
      <w:r w:rsidR="00EC5EAE" w:rsidRPr="00B86B62">
        <w:rPr>
          <w:bCs/>
          <w:sz w:val="22"/>
        </w:rPr>
        <w:t xml:space="preserve"> (http://www.itu.int/md/S09-CL-C-0049)</w:t>
      </w:r>
    </w:p>
    <w:p w:rsidR="00595E54" w:rsidRPr="00B86B62" w:rsidRDefault="00595E54" w:rsidP="00595E54"/>
    <w:p w:rsidR="0054714D" w:rsidRPr="00B86B62" w:rsidRDefault="00004347" w:rsidP="0054714D">
      <w:r w:rsidRPr="00B86B62">
        <w:rPr>
          <w:sz w:val="22"/>
        </w:rPr>
        <w:t xml:space="preserve">Reports from TSB on Internet-related issues have been submitted to the General Secretariat for incorporation into the ITU report to Council-2010 on Internet-related issues.  </w:t>
      </w:r>
    </w:p>
    <w:p w:rsidR="00A606C4" w:rsidRPr="00B86B62" w:rsidRDefault="00A606C4" w:rsidP="001A13A4">
      <w:pPr>
        <w:rPr>
          <w:rFonts w:eastAsia="Times New Roman" w:cs="Times New Roman"/>
          <w:color w:val="000000"/>
          <w:sz w:val="22"/>
        </w:rPr>
      </w:pPr>
    </w:p>
    <w:p w:rsidR="005B1A20" w:rsidRPr="005B1A20" w:rsidRDefault="008C1C29" w:rsidP="00F92B42">
      <w:pPr>
        <w:rPr>
          <w:rFonts w:eastAsia="SimSun"/>
          <w:bCs/>
          <w:sz w:val="22"/>
          <w:lang w:eastAsia="zh-CN"/>
        </w:rPr>
      </w:pPr>
      <w:r w:rsidRPr="00B86B62">
        <w:rPr>
          <w:sz w:val="22"/>
        </w:rPr>
        <w:t>Report</w:t>
      </w:r>
      <w:r w:rsidR="00F92B42">
        <w:rPr>
          <w:sz w:val="22"/>
        </w:rPr>
        <w:t>s on</w:t>
      </w:r>
      <w:r w:rsidR="00F92B42" w:rsidRPr="00B86B62">
        <w:rPr>
          <w:sz w:val="22"/>
        </w:rPr>
        <w:t xml:space="preserve"> “</w:t>
      </w:r>
      <w:r w:rsidR="00F92B42" w:rsidRPr="00B86B62">
        <w:rPr>
          <w:bCs/>
          <w:sz w:val="22"/>
        </w:rPr>
        <w:t xml:space="preserve">ITU Internet Activities: Resolutions 101, 102 and 133” </w:t>
      </w:r>
      <w:r w:rsidR="00F92B42">
        <w:rPr>
          <w:sz w:val="22"/>
        </w:rPr>
        <w:t xml:space="preserve">were </w:t>
      </w:r>
      <w:r w:rsidRPr="00B86B62">
        <w:rPr>
          <w:sz w:val="22"/>
        </w:rPr>
        <w:t>made to Council-20</w:t>
      </w:r>
      <w:r w:rsidRPr="00B86B62">
        <w:rPr>
          <w:rFonts w:eastAsia="SimSun"/>
          <w:sz w:val="22"/>
          <w:lang w:eastAsia="zh-CN"/>
        </w:rPr>
        <w:t>10</w:t>
      </w:r>
      <w:r w:rsidRPr="00B86B62">
        <w:rPr>
          <w:sz w:val="22"/>
        </w:rPr>
        <w:t xml:space="preserve"> in </w:t>
      </w:r>
      <w:hyperlink r:id="rId286" w:history="1">
        <w:r w:rsidRPr="00B86B62">
          <w:rPr>
            <w:rStyle w:val="Hyperlink"/>
            <w:sz w:val="22"/>
          </w:rPr>
          <w:t>C</w:t>
        </w:r>
        <w:r w:rsidRPr="00B86B62">
          <w:rPr>
            <w:rStyle w:val="Hyperlink"/>
            <w:rFonts w:eastAsia="SimSun"/>
            <w:sz w:val="22"/>
            <w:lang w:eastAsia="zh-CN"/>
          </w:rPr>
          <w:t>10/13</w:t>
        </w:r>
      </w:hyperlink>
      <w:r w:rsidRPr="00B86B62">
        <w:rPr>
          <w:sz w:val="22"/>
        </w:rPr>
        <w:t xml:space="preserve">, </w:t>
      </w:r>
      <w:r w:rsidR="00FA4828" w:rsidRPr="00FA4828">
        <w:rPr>
          <w:sz w:val="22"/>
        </w:rPr>
        <w:t>Council-20</w:t>
      </w:r>
      <w:r w:rsidR="00FA4828" w:rsidRPr="00FA4828">
        <w:rPr>
          <w:rFonts w:eastAsia="SimSun"/>
          <w:sz w:val="22"/>
          <w:lang w:eastAsia="zh-CN"/>
        </w:rPr>
        <w:t>11</w:t>
      </w:r>
      <w:r w:rsidR="00FA4828" w:rsidRPr="00FA4828">
        <w:rPr>
          <w:sz w:val="22"/>
        </w:rPr>
        <w:t xml:space="preserve"> in</w:t>
      </w:r>
      <w:r w:rsidR="008733BD">
        <w:rPr>
          <w:sz w:val="22"/>
        </w:rPr>
        <w:t xml:space="preserve"> Document</w:t>
      </w:r>
      <w:r w:rsidR="00FA4828" w:rsidRPr="00FA4828">
        <w:rPr>
          <w:sz w:val="22"/>
        </w:rPr>
        <w:t xml:space="preserve"> </w:t>
      </w:r>
      <w:hyperlink r:id="rId287" w:history="1">
        <w:r w:rsidR="00FA4828" w:rsidRPr="00FA4828">
          <w:rPr>
            <w:rStyle w:val="Hyperlink"/>
          </w:rPr>
          <w:t>C11/31</w:t>
        </w:r>
      </w:hyperlink>
      <w:r w:rsidR="00FA4828" w:rsidRPr="00FA4828">
        <w:rPr>
          <w:sz w:val="22"/>
        </w:rPr>
        <w:t>,</w:t>
      </w:r>
      <w:r w:rsidR="00F92B42">
        <w:rPr>
          <w:sz w:val="22"/>
        </w:rPr>
        <w:t xml:space="preserve"> and Council 2012 in Document </w:t>
      </w:r>
      <w:hyperlink r:id="rId288" w:history="1">
        <w:r w:rsidR="00F92B42" w:rsidRPr="00F92B42">
          <w:rPr>
            <w:rStyle w:val="Hyperlink"/>
            <w:sz w:val="22"/>
          </w:rPr>
          <w:t>C12/28</w:t>
        </w:r>
      </w:hyperlink>
      <w:r w:rsidR="00F92B42">
        <w:rPr>
          <w:sz w:val="22"/>
        </w:rPr>
        <w:t xml:space="preserve"> </w:t>
      </w:r>
      <w:r w:rsidR="00FA4828" w:rsidRPr="00FA4828">
        <w:rPr>
          <w:rFonts w:eastAsia="SimSun"/>
          <w:bCs/>
          <w:sz w:val="22"/>
          <w:lang w:eastAsia="zh-CN"/>
        </w:rPr>
        <w:t>.</w:t>
      </w:r>
    </w:p>
    <w:p w:rsidR="005C205B" w:rsidRDefault="005C205B" w:rsidP="008C1C29">
      <w:pPr>
        <w:rPr>
          <w:rFonts w:eastAsia="SimSun"/>
          <w:bCs/>
          <w:sz w:val="22"/>
          <w:lang w:eastAsia="zh-CN"/>
        </w:rPr>
      </w:pPr>
    </w:p>
    <w:p w:rsidR="005C205B" w:rsidRPr="00B86B62" w:rsidRDefault="005C205B" w:rsidP="00DA01CB">
      <w:pPr>
        <w:rPr>
          <w:rFonts w:eastAsia="SimSun"/>
          <w:bCs/>
          <w:sz w:val="22"/>
          <w:lang w:eastAsia="zh-CN"/>
        </w:rPr>
      </w:pPr>
      <w:r>
        <w:rPr>
          <w:rFonts w:eastAsia="SimSun"/>
          <w:bCs/>
          <w:sz w:val="22"/>
          <w:lang w:eastAsia="zh-CN"/>
        </w:rPr>
        <w:t>Also see</w:t>
      </w:r>
      <w:r w:rsidR="005B1A20">
        <w:rPr>
          <w:rFonts w:eastAsia="SimSun"/>
          <w:bCs/>
          <w:sz w:val="22"/>
          <w:lang w:eastAsia="zh-CN"/>
        </w:rPr>
        <w:t xml:space="preserve"> WTSA</w:t>
      </w:r>
      <w:r>
        <w:rPr>
          <w:rFonts w:eastAsia="SimSun"/>
          <w:bCs/>
          <w:sz w:val="22"/>
          <w:lang w:eastAsia="zh-CN"/>
        </w:rPr>
        <w:t xml:space="preserve"> </w:t>
      </w:r>
      <w:hyperlink w:anchor="Resolution_48" w:history="1">
        <w:r w:rsidRPr="005C205B">
          <w:rPr>
            <w:rStyle w:val="Hyperlink"/>
            <w:rFonts w:eastAsia="SimSun"/>
            <w:bCs/>
            <w:sz w:val="22"/>
            <w:lang w:eastAsia="zh-CN"/>
          </w:rPr>
          <w:t>Resolution 48</w:t>
        </w:r>
      </w:hyperlink>
      <w:r>
        <w:rPr>
          <w:rFonts w:eastAsia="SimSun"/>
          <w:bCs/>
          <w:sz w:val="22"/>
          <w:lang w:eastAsia="zh-CN"/>
        </w:rPr>
        <w:t xml:space="preserve"> on </w:t>
      </w:r>
      <w:r w:rsidR="00DA01CB">
        <w:rPr>
          <w:rFonts w:eastAsia="SimSun"/>
          <w:bCs/>
          <w:sz w:val="22"/>
          <w:lang w:eastAsia="zh-CN"/>
        </w:rPr>
        <w:t>i</w:t>
      </w:r>
      <w:r w:rsidR="00DD656A">
        <w:rPr>
          <w:rFonts w:eastAsia="SimSun"/>
          <w:bCs/>
          <w:sz w:val="22"/>
          <w:lang w:eastAsia="zh-CN"/>
        </w:rPr>
        <w:t>nternationalized</w:t>
      </w:r>
      <w:r>
        <w:rPr>
          <w:rFonts w:eastAsia="SimSun"/>
          <w:bCs/>
          <w:sz w:val="22"/>
          <w:lang w:eastAsia="zh-CN"/>
        </w:rPr>
        <w:t xml:space="preserve"> ccTLDs.</w:t>
      </w:r>
    </w:p>
    <w:p w:rsidR="005C0EA4" w:rsidRPr="00B86B62" w:rsidRDefault="005C0EA4"/>
    <w:p w:rsidR="00FC09C9" w:rsidRPr="00B86B62" w:rsidRDefault="00A25862" w:rsidP="00FC09C9">
      <w:hyperlink w:anchor="Top" w:history="1">
        <w:r w:rsidR="00FC09C9" w:rsidRPr="00B86B62">
          <w:rPr>
            <w:rStyle w:val="Hyperlink"/>
          </w:rPr>
          <w:t>Top</w:t>
        </w:r>
      </w:hyperlink>
    </w:p>
    <w:p w:rsidR="00FC09C9" w:rsidRPr="00B86B62" w:rsidRDefault="00FC09C9" w:rsidP="00FC09C9"/>
    <w:p w:rsidR="000E52DB" w:rsidRPr="00B86B62" w:rsidRDefault="000E52DB" w:rsidP="001A13A4">
      <w:pPr>
        <w:rPr>
          <w:rFonts w:eastAsia="Times New Roman" w:cs="Times New Roman"/>
          <w:color w:val="000000"/>
          <w:sz w:val="22"/>
        </w:rPr>
      </w:pPr>
    </w:p>
    <w:p w:rsidR="000E52DB" w:rsidRPr="00B86B62" w:rsidRDefault="000E52DB" w:rsidP="00004347">
      <w:pPr>
        <w:pStyle w:val="Heading1"/>
      </w:pPr>
      <w:bookmarkStart w:id="142" w:name="Resolution_48"/>
      <w:bookmarkStart w:id="143" w:name="_Toc304236433"/>
      <w:bookmarkStart w:id="144" w:name="_Toc328061093"/>
      <w:bookmarkEnd w:id="142"/>
      <w:r w:rsidRPr="00B86B62">
        <w:t>Resolution 48 - Internationalized (multilingual) domain names</w:t>
      </w:r>
      <w:bookmarkEnd w:id="143"/>
      <w:bookmarkEnd w:id="144"/>
    </w:p>
    <w:p w:rsidR="000E52DB" w:rsidRPr="00B86B62" w:rsidRDefault="000E52DB" w:rsidP="001A13A4">
      <w:pPr>
        <w:rPr>
          <w:rFonts w:eastAsia="Times New Roman" w:cs="Times New Roman"/>
          <w:color w:val="000000"/>
          <w:sz w:val="22"/>
        </w:rPr>
      </w:pPr>
    </w:p>
    <w:p w:rsidR="00A606C4" w:rsidRPr="00B86B62" w:rsidRDefault="00A606C4" w:rsidP="00A606C4">
      <w:pPr>
        <w:rPr>
          <w:rFonts w:eastAsia="Times New Roman" w:cs="Times New Roman"/>
          <w:b/>
          <w:color w:val="000000"/>
          <w:sz w:val="22"/>
        </w:rPr>
      </w:pPr>
      <w:r w:rsidRPr="00B86B62">
        <w:rPr>
          <w:rFonts w:eastAsia="Times New Roman" w:cs="Times New Roman"/>
          <w:b/>
          <w:color w:val="000000"/>
          <w:sz w:val="22"/>
        </w:rPr>
        <w:t>Resolution 48</w:t>
      </w:r>
    </w:p>
    <w:p w:rsidR="00A606C4" w:rsidRPr="00B86B62" w:rsidRDefault="00A606C4" w:rsidP="00A606C4">
      <w:pPr>
        <w:rPr>
          <w:rFonts w:eastAsia="Times New Roman" w:cs="Times New Roman"/>
          <w:i/>
          <w:color w:val="000000"/>
          <w:sz w:val="22"/>
        </w:rPr>
      </w:pPr>
      <w:r w:rsidRPr="00B86B62">
        <w:rPr>
          <w:rFonts w:eastAsia="Times New Roman" w:cs="Times New Roman"/>
          <w:i/>
          <w:color w:val="000000"/>
          <w:sz w:val="22"/>
        </w:rPr>
        <w:t>resolves to instruct Study Group 16 and other relevant study groups</w:t>
      </w:r>
    </w:p>
    <w:p w:rsidR="00A606C4" w:rsidRPr="00B86B62" w:rsidRDefault="00A606C4" w:rsidP="00004347">
      <w:pPr>
        <w:ind w:left="360"/>
        <w:rPr>
          <w:rFonts w:eastAsia="Times New Roman" w:cs="Times New Roman"/>
          <w:i/>
          <w:color w:val="000000"/>
          <w:sz w:val="22"/>
        </w:rPr>
      </w:pPr>
      <w:r w:rsidRPr="00B86B62">
        <w:rPr>
          <w:rFonts w:eastAsia="Times New Roman" w:cs="Times New Roman"/>
          <w:i/>
          <w:color w:val="000000"/>
          <w:sz w:val="22"/>
        </w:rPr>
        <w:t>to study internationalized (multilingual) domain names, and to continue to liaise and cooperate with appropriate entities, whether intergovernmental or non-governmental, in this area,</w:t>
      </w:r>
    </w:p>
    <w:p w:rsidR="00A606C4" w:rsidRPr="00B86B62" w:rsidRDefault="00A606C4" w:rsidP="00A606C4">
      <w:pPr>
        <w:rPr>
          <w:rFonts w:eastAsia="Times New Roman" w:cs="Times New Roman"/>
          <w:i/>
          <w:color w:val="000000"/>
          <w:sz w:val="22"/>
        </w:rPr>
      </w:pPr>
    </w:p>
    <w:p w:rsidR="00A606C4" w:rsidRPr="00B86B62" w:rsidRDefault="00A606C4" w:rsidP="00A606C4">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A606C4" w:rsidRPr="00B86B62" w:rsidRDefault="00A606C4" w:rsidP="00004347">
      <w:pPr>
        <w:ind w:left="360"/>
        <w:rPr>
          <w:rFonts w:eastAsia="Times New Roman" w:cs="Times New Roman"/>
          <w:i/>
          <w:color w:val="000000"/>
          <w:sz w:val="22"/>
        </w:rPr>
      </w:pPr>
      <w:r w:rsidRPr="00B86B62">
        <w:rPr>
          <w:rFonts w:eastAsia="Times New Roman" w:cs="Times New Roman"/>
          <w:i/>
          <w:color w:val="000000"/>
          <w:sz w:val="22"/>
        </w:rPr>
        <w:t>to take appropriate action to facilitate the above and to report to the ITU Council annually regarding the progress achieved in this area,</w:t>
      </w:r>
    </w:p>
    <w:p w:rsidR="00A606C4" w:rsidRPr="00B86B62" w:rsidRDefault="00A606C4" w:rsidP="00A606C4">
      <w:pPr>
        <w:rPr>
          <w:rFonts w:eastAsia="Times New Roman" w:cs="Times New Roman"/>
          <w:i/>
          <w:color w:val="000000"/>
          <w:sz w:val="22"/>
        </w:rPr>
      </w:pPr>
    </w:p>
    <w:p w:rsidR="00A606C4" w:rsidRPr="00B86B62" w:rsidRDefault="00A606C4" w:rsidP="00A606C4">
      <w:pPr>
        <w:rPr>
          <w:rFonts w:eastAsia="Times New Roman" w:cs="Times New Roman"/>
          <w:i/>
          <w:color w:val="000000"/>
          <w:sz w:val="22"/>
        </w:rPr>
      </w:pPr>
      <w:r w:rsidRPr="00B86B62">
        <w:rPr>
          <w:rFonts w:eastAsia="Times New Roman" w:cs="Times New Roman"/>
          <w:i/>
          <w:color w:val="000000"/>
          <w:sz w:val="22"/>
        </w:rPr>
        <w:t>invites Member States, Sector Members and concerned regional groups</w:t>
      </w:r>
    </w:p>
    <w:p w:rsidR="00A606C4" w:rsidRPr="00B86B62" w:rsidRDefault="00A606C4" w:rsidP="00004347">
      <w:pPr>
        <w:ind w:left="360"/>
        <w:rPr>
          <w:rFonts w:eastAsia="Times New Roman" w:cs="Times New Roman"/>
          <w:i/>
          <w:color w:val="000000"/>
          <w:sz w:val="22"/>
        </w:rPr>
      </w:pPr>
      <w:r w:rsidRPr="00B86B62">
        <w:rPr>
          <w:rFonts w:eastAsia="Times New Roman" w:cs="Times New Roman"/>
          <w:i/>
          <w:color w:val="000000"/>
          <w:sz w:val="22"/>
        </w:rPr>
        <w:t>to contribute to these activities.</w:t>
      </w:r>
    </w:p>
    <w:p w:rsidR="004F415D" w:rsidRPr="00B86B62" w:rsidRDefault="004F415D" w:rsidP="004F415D">
      <w:pPr>
        <w:rPr>
          <w:i/>
        </w:rPr>
      </w:pPr>
    </w:p>
    <w:p w:rsidR="004F415D" w:rsidRPr="00B86B62" w:rsidRDefault="004F415D" w:rsidP="004F415D"/>
    <w:tbl>
      <w:tblPr>
        <w:tblW w:w="9832" w:type="dxa"/>
        <w:tblInd w:w="-13" w:type="dxa"/>
        <w:tblLook w:val="04A0" w:firstRow="1" w:lastRow="0" w:firstColumn="1" w:lastColumn="0" w:noHBand="0" w:noVBand="1"/>
      </w:tblPr>
      <w:tblGrid>
        <w:gridCol w:w="912"/>
        <w:gridCol w:w="5059"/>
        <w:gridCol w:w="1530"/>
        <w:gridCol w:w="1149"/>
        <w:gridCol w:w="1182"/>
      </w:tblGrid>
      <w:tr w:rsidR="00F61689" w:rsidRPr="00F51D2B" w:rsidTr="003D0F7C">
        <w:trPr>
          <w:trHeight w:val="647"/>
          <w:tblHeader/>
        </w:trPr>
        <w:tc>
          <w:tcPr>
            <w:tcW w:w="912" w:type="dxa"/>
            <w:tcBorders>
              <w:top w:val="single" w:sz="4" w:space="0" w:color="auto"/>
              <w:left w:val="single" w:sz="4" w:space="0" w:color="auto"/>
              <w:bottom w:val="double" w:sz="6" w:space="0" w:color="auto"/>
              <w:right w:val="single" w:sz="4" w:space="0" w:color="auto"/>
            </w:tcBorders>
            <w:vAlign w:val="center"/>
          </w:tcPr>
          <w:p w:rsidR="00F61689" w:rsidRPr="00B86B62" w:rsidRDefault="00F61689" w:rsidP="004F415D">
            <w:pPr>
              <w:jc w:val="center"/>
              <w:rPr>
                <w:rFonts w:eastAsia="Times New Roman" w:cs="Times New Roman"/>
              </w:rPr>
            </w:pPr>
            <w:r w:rsidRPr="00B86B62">
              <w:rPr>
                <w:rFonts w:eastAsia="Times New Roman" w:cs="Times New Roman"/>
                <w:sz w:val="22"/>
              </w:rPr>
              <w:t>Action Item</w:t>
            </w:r>
          </w:p>
        </w:tc>
        <w:tc>
          <w:tcPr>
            <w:tcW w:w="5059"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F61689" w:rsidRPr="00B86B62" w:rsidRDefault="00F61689" w:rsidP="004F415D">
            <w:pPr>
              <w:jc w:val="center"/>
              <w:rPr>
                <w:rFonts w:eastAsia="Times New Roman" w:cs="Times New Roman"/>
              </w:rPr>
            </w:pPr>
            <w:r w:rsidRPr="00B86B62">
              <w:rPr>
                <w:rFonts w:eastAsia="Times New Roman" w:cs="Times New Roman"/>
                <w:sz w:val="22"/>
              </w:rPr>
              <w:t>Action</w:t>
            </w:r>
          </w:p>
        </w:tc>
        <w:tc>
          <w:tcPr>
            <w:tcW w:w="1530" w:type="dxa"/>
            <w:tcBorders>
              <w:top w:val="single" w:sz="4" w:space="0" w:color="auto"/>
              <w:left w:val="nil"/>
              <w:bottom w:val="double" w:sz="6" w:space="0" w:color="auto"/>
              <w:right w:val="single" w:sz="4" w:space="0" w:color="auto"/>
            </w:tcBorders>
            <w:shd w:val="clear" w:color="auto" w:fill="auto"/>
            <w:vAlign w:val="center"/>
            <w:hideMark/>
          </w:tcPr>
          <w:p w:rsidR="00F61689" w:rsidRPr="00B86B62" w:rsidRDefault="00F61689" w:rsidP="004F415D">
            <w:pPr>
              <w:jc w:val="center"/>
              <w:rPr>
                <w:rFonts w:eastAsia="Times New Roman" w:cs="Times New Roman"/>
              </w:rPr>
            </w:pPr>
            <w:r w:rsidRPr="00B86B62">
              <w:rPr>
                <w:rFonts w:eastAsia="Times New Roman" w:cs="Times New Roman"/>
                <w:sz w:val="22"/>
              </w:rPr>
              <w:t>Milestone</w:t>
            </w:r>
          </w:p>
        </w:tc>
        <w:tc>
          <w:tcPr>
            <w:tcW w:w="1149" w:type="dxa"/>
            <w:tcBorders>
              <w:top w:val="single" w:sz="4" w:space="0" w:color="auto"/>
              <w:left w:val="nil"/>
              <w:bottom w:val="double" w:sz="6" w:space="0" w:color="auto"/>
              <w:right w:val="single" w:sz="4" w:space="0" w:color="auto"/>
            </w:tcBorders>
          </w:tcPr>
          <w:p w:rsidR="00F61689" w:rsidRPr="00B86B62" w:rsidRDefault="00F61689" w:rsidP="004F415D">
            <w:pPr>
              <w:jc w:val="center"/>
              <w:rPr>
                <w:rFonts w:eastAsia="Times New Roman" w:cs="Times New Roman"/>
              </w:rPr>
            </w:pPr>
            <w:r w:rsidRPr="00B86B62">
              <w:rPr>
                <w:rFonts w:eastAsia="Times New Roman" w:cs="Times New Roman"/>
                <w:sz w:val="22"/>
              </w:rPr>
              <w:t>Periodic Goals Met</w:t>
            </w:r>
          </w:p>
        </w:tc>
        <w:tc>
          <w:tcPr>
            <w:tcW w:w="1182" w:type="dxa"/>
            <w:tcBorders>
              <w:top w:val="single" w:sz="4" w:space="0" w:color="auto"/>
              <w:left w:val="single" w:sz="4" w:space="0" w:color="auto"/>
              <w:bottom w:val="double" w:sz="6" w:space="0" w:color="auto"/>
              <w:right w:val="single" w:sz="4" w:space="0" w:color="auto"/>
            </w:tcBorders>
            <w:vAlign w:val="center"/>
          </w:tcPr>
          <w:p w:rsidR="00F61689" w:rsidRPr="00B86B62" w:rsidRDefault="00220C6A" w:rsidP="004F415D">
            <w:pPr>
              <w:jc w:val="center"/>
              <w:rPr>
                <w:rFonts w:eastAsia="Times New Roman" w:cs="Times New Roman"/>
              </w:rPr>
            </w:pPr>
            <w:r>
              <w:rPr>
                <w:rFonts w:eastAsia="Times New Roman" w:cs="Times New Roman"/>
                <w:sz w:val="22"/>
              </w:rPr>
              <w:t>Completed</w:t>
            </w:r>
          </w:p>
        </w:tc>
      </w:tr>
      <w:tr w:rsidR="00F61689" w:rsidRPr="00F51D2B" w:rsidTr="002362E5">
        <w:trPr>
          <w:trHeight w:val="620"/>
        </w:trPr>
        <w:tc>
          <w:tcPr>
            <w:tcW w:w="912" w:type="dxa"/>
            <w:tcBorders>
              <w:top w:val="double" w:sz="6" w:space="0" w:color="auto"/>
              <w:left w:val="single" w:sz="4" w:space="0" w:color="auto"/>
              <w:bottom w:val="single" w:sz="4" w:space="0" w:color="auto"/>
              <w:right w:val="single" w:sz="4" w:space="0" w:color="auto"/>
            </w:tcBorders>
            <w:vAlign w:val="center"/>
          </w:tcPr>
          <w:p w:rsidR="00F61689" w:rsidRPr="00B86B62" w:rsidRDefault="00A25862" w:rsidP="004F415D">
            <w:pPr>
              <w:jc w:val="center"/>
              <w:rPr>
                <w:rFonts w:eastAsia="Times New Roman" w:cs="Times New Roman"/>
              </w:rPr>
            </w:pPr>
            <w:hyperlink w:anchor="Item48_01" w:history="1">
              <w:r w:rsidR="00F61689" w:rsidRPr="00B86B62">
                <w:rPr>
                  <w:rStyle w:val="Hyperlink"/>
                  <w:rFonts w:eastAsia="Times New Roman" w:cs="Times New Roman"/>
                  <w:sz w:val="22"/>
                </w:rPr>
                <w:t>48-01</w:t>
              </w:r>
            </w:hyperlink>
          </w:p>
        </w:tc>
        <w:tc>
          <w:tcPr>
            <w:tcW w:w="5059" w:type="dxa"/>
            <w:tcBorders>
              <w:top w:val="double" w:sz="6" w:space="0" w:color="auto"/>
              <w:left w:val="single" w:sz="4" w:space="0" w:color="auto"/>
              <w:bottom w:val="single" w:sz="4" w:space="0" w:color="auto"/>
              <w:right w:val="single" w:sz="4" w:space="0" w:color="auto"/>
            </w:tcBorders>
            <w:shd w:val="clear" w:color="auto" w:fill="auto"/>
            <w:hideMark/>
          </w:tcPr>
          <w:p w:rsidR="00F61689" w:rsidRPr="00F51D2B" w:rsidRDefault="00F61689" w:rsidP="0029389E">
            <w:r w:rsidRPr="00F51D2B">
              <w:rPr>
                <w:sz w:val="22"/>
              </w:rPr>
              <w:t xml:space="preserve">SG16, and other relevant SGs, </w:t>
            </w:r>
            <w:r w:rsidR="0029389E" w:rsidRPr="00F51D2B">
              <w:rPr>
                <w:sz w:val="22"/>
              </w:rPr>
              <w:t xml:space="preserve">considering input contributions, </w:t>
            </w:r>
            <w:r w:rsidRPr="00F51D2B">
              <w:rPr>
                <w:sz w:val="22"/>
              </w:rPr>
              <w:t>to study internationalized (multilingual) domain names</w:t>
            </w:r>
          </w:p>
        </w:tc>
        <w:tc>
          <w:tcPr>
            <w:tcW w:w="1530" w:type="dxa"/>
            <w:tcBorders>
              <w:top w:val="double" w:sz="6" w:space="0" w:color="auto"/>
              <w:left w:val="nil"/>
              <w:bottom w:val="single" w:sz="4" w:space="0" w:color="auto"/>
              <w:right w:val="single" w:sz="4" w:space="0" w:color="auto"/>
            </w:tcBorders>
            <w:shd w:val="clear" w:color="auto" w:fill="auto"/>
            <w:vAlign w:val="center"/>
            <w:hideMark/>
          </w:tcPr>
          <w:p w:rsidR="00F61689" w:rsidRPr="00F51D2B" w:rsidRDefault="00F61689">
            <w:pPr>
              <w:jc w:val="center"/>
            </w:pPr>
            <w:r w:rsidRPr="00F51D2B">
              <w:rPr>
                <w:sz w:val="22"/>
              </w:rPr>
              <w:t>ongoing</w:t>
            </w:r>
          </w:p>
        </w:tc>
        <w:tc>
          <w:tcPr>
            <w:tcW w:w="1149" w:type="dxa"/>
            <w:tcBorders>
              <w:top w:val="double" w:sz="6" w:space="0" w:color="auto"/>
              <w:left w:val="nil"/>
              <w:bottom w:val="single" w:sz="4" w:space="0" w:color="auto"/>
              <w:right w:val="single" w:sz="4" w:space="0" w:color="auto"/>
            </w:tcBorders>
          </w:tcPr>
          <w:p w:rsidR="00F61689" w:rsidRPr="00B86B62" w:rsidRDefault="00F61689" w:rsidP="004F415D">
            <w:pPr>
              <w:jc w:val="center"/>
              <w:rPr>
                <w:rFonts w:eastAsia="Times New Roman" w:cs="Times New Roman"/>
              </w:rPr>
            </w:pPr>
          </w:p>
        </w:tc>
        <w:tc>
          <w:tcPr>
            <w:tcW w:w="1182" w:type="dxa"/>
            <w:tcBorders>
              <w:top w:val="double" w:sz="6" w:space="0" w:color="auto"/>
              <w:left w:val="single" w:sz="4" w:space="0" w:color="auto"/>
              <w:bottom w:val="single" w:sz="4" w:space="0" w:color="auto"/>
              <w:right w:val="single" w:sz="4" w:space="0" w:color="auto"/>
            </w:tcBorders>
            <w:vAlign w:val="center"/>
          </w:tcPr>
          <w:p w:rsidR="00F61689" w:rsidRPr="00B86B62" w:rsidRDefault="00F61689" w:rsidP="004F415D">
            <w:pPr>
              <w:jc w:val="center"/>
              <w:rPr>
                <w:rFonts w:eastAsia="Times New Roman" w:cs="Times New Roman"/>
              </w:rPr>
            </w:pPr>
          </w:p>
        </w:tc>
      </w:tr>
      <w:tr w:rsidR="00F61689" w:rsidRPr="00F51D2B" w:rsidTr="002362E5">
        <w:trPr>
          <w:trHeight w:val="710"/>
        </w:trPr>
        <w:tc>
          <w:tcPr>
            <w:tcW w:w="912" w:type="dxa"/>
            <w:tcBorders>
              <w:top w:val="nil"/>
              <w:left w:val="single" w:sz="4" w:space="0" w:color="auto"/>
              <w:bottom w:val="single" w:sz="4" w:space="0" w:color="auto"/>
              <w:right w:val="single" w:sz="4" w:space="0" w:color="auto"/>
            </w:tcBorders>
            <w:vAlign w:val="center"/>
          </w:tcPr>
          <w:p w:rsidR="00F61689" w:rsidRPr="00B86B62" w:rsidRDefault="00A25862" w:rsidP="004F415D">
            <w:pPr>
              <w:jc w:val="center"/>
              <w:rPr>
                <w:rFonts w:eastAsia="Times New Roman" w:cs="Times New Roman"/>
              </w:rPr>
            </w:pPr>
            <w:hyperlink w:anchor="Item48_02" w:history="1">
              <w:r w:rsidR="00F61689" w:rsidRPr="00B86B62">
                <w:rPr>
                  <w:rStyle w:val="Hyperlink"/>
                  <w:rFonts w:eastAsia="Times New Roman" w:cs="Times New Roman"/>
                  <w:sz w:val="22"/>
                </w:rPr>
                <w:t>48-02</w:t>
              </w:r>
            </w:hyperlink>
          </w:p>
        </w:tc>
        <w:tc>
          <w:tcPr>
            <w:tcW w:w="5059" w:type="dxa"/>
            <w:tcBorders>
              <w:top w:val="nil"/>
              <w:left w:val="single" w:sz="4" w:space="0" w:color="auto"/>
              <w:bottom w:val="single" w:sz="4" w:space="0" w:color="auto"/>
              <w:right w:val="single" w:sz="4" w:space="0" w:color="auto"/>
            </w:tcBorders>
            <w:shd w:val="clear" w:color="auto" w:fill="auto"/>
            <w:hideMark/>
          </w:tcPr>
          <w:p w:rsidR="00F61689" w:rsidRPr="00F51D2B" w:rsidRDefault="00F61689">
            <w:r w:rsidRPr="00F51D2B">
              <w:rPr>
                <w:sz w:val="22"/>
              </w:rPr>
              <w:t>Director to report to Council annually regarding progress achieved in internationalized (multilingual) domain names</w:t>
            </w:r>
          </w:p>
        </w:tc>
        <w:tc>
          <w:tcPr>
            <w:tcW w:w="1530" w:type="dxa"/>
            <w:tcBorders>
              <w:top w:val="nil"/>
              <w:left w:val="nil"/>
              <w:bottom w:val="single" w:sz="4" w:space="0" w:color="auto"/>
              <w:right w:val="single" w:sz="4" w:space="0" w:color="auto"/>
            </w:tcBorders>
            <w:shd w:val="clear" w:color="auto" w:fill="auto"/>
            <w:vAlign w:val="center"/>
            <w:hideMark/>
          </w:tcPr>
          <w:p w:rsidR="00F61689" w:rsidRPr="00F51D2B" w:rsidRDefault="00F61689">
            <w:pPr>
              <w:jc w:val="center"/>
            </w:pPr>
            <w:r w:rsidRPr="00F51D2B">
              <w:rPr>
                <w:sz w:val="22"/>
              </w:rPr>
              <w:t>ongoing, 3 months before Council</w:t>
            </w:r>
          </w:p>
        </w:tc>
        <w:tc>
          <w:tcPr>
            <w:tcW w:w="1149" w:type="dxa"/>
            <w:tcBorders>
              <w:top w:val="nil"/>
              <w:left w:val="nil"/>
              <w:bottom w:val="single" w:sz="4" w:space="0" w:color="auto"/>
              <w:right w:val="single" w:sz="4" w:space="0" w:color="auto"/>
            </w:tcBorders>
            <w:vAlign w:val="center"/>
          </w:tcPr>
          <w:p w:rsidR="002070AE" w:rsidRPr="00B86B62" w:rsidRDefault="00E32DD6">
            <w:pPr>
              <w:jc w:val="center"/>
              <w:rPr>
                <w:rFonts w:eastAsia="Times New Roman" w:cs="Times New Roman"/>
              </w:rPr>
            </w:pPr>
            <w:r w:rsidRPr="00B86B62">
              <w:rPr>
                <w:rFonts w:eastAsia="Times New Roman" w:cs="Times New Roman"/>
              </w:rPr>
              <w:sym w:font="Wingdings" w:char="F0FC"/>
            </w:r>
          </w:p>
        </w:tc>
        <w:tc>
          <w:tcPr>
            <w:tcW w:w="1182" w:type="dxa"/>
            <w:tcBorders>
              <w:top w:val="nil"/>
              <w:left w:val="single" w:sz="4" w:space="0" w:color="auto"/>
              <w:bottom w:val="single" w:sz="4" w:space="0" w:color="auto"/>
              <w:right w:val="single" w:sz="4" w:space="0" w:color="auto"/>
            </w:tcBorders>
            <w:vAlign w:val="center"/>
          </w:tcPr>
          <w:p w:rsidR="00F61689" w:rsidRPr="00B86B62" w:rsidRDefault="00F61689" w:rsidP="004F415D">
            <w:pPr>
              <w:jc w:val="center"/>
              <w:rPr>
                <w:rFonts w:eastAsia="Times New Roman" w:cs="Times New Roman"/>
              </w:rPr>
            </w:pPr>
          </w:p>
        </w:tc>
      </w:tr>
    </w:tbl>
    <w:p w:rsidR="004F415D" w:rsidRPr="00B86B62" w:rsidRDefault="004F415D" w:rsidP="004F415D"/>
    <w:p w:rsidR="004F415D" w:rsidRPr="00B86B62" w:rsidRDefault="004F415D" w:rsidP="004F415D"/>
    <w:p w:rsidR="004F415D" w:rsidRPr="00B86B62" w:rsidRDefault="004F415D" w:rsidP="004F415D">
      <w:pPr>
        <w:rPr>
          <w:b/>
          <w:u w:val="single"/>
        </w:rPr>
      </w:pPr>
      <w:bookmarkStart w:id="145" w:name="Item48_01"/>
      <w:bookmarkEnd w:id="145"/>
      <w:r w:rsidRPr="00B86B62">
        <w:rPr>
          <w:b/>
          <w:u w:val="single"/>
        </w:rPr>
        <w:t>Action Item</w:t>
      </w:r>
      <w:r w:rsidR="00961D00" w:rsidRPr="00B86B62">
        <w:rPr>
          <w:b/>
          <w:u w:val="single"/>
        </w:rPr>
        <w:t xml:space="preserve"> 48-01</w:t>
      </w:r>
      <w:r w:rsidRPr="00B86B62">
        <w:rPr>
          <w:b/>
          <w:u w:val="single"/>
        </w:rPr>
        <w:t>:</w:t>
      </w:r>
      <w:r w:rsidRPr="00B86B62">
        <w:rPr>
          <w:b/>
        </w:rPr>
        <w:t xml:space="preserve">  </w:t>
      </w:r>
      <w:r w:rsidR="00961D00" w:rsidRPr="00B86B62">
        <w:rPr>
          <w:b/>
        </w:rPr>
        <w:t>SG16</w:t>
      </w:r>
    </w:p>
    <w:p w:rsidR="00A606C4" w:rsidRPr="00E57540" w:rsidRDefault="008471D0" w:rsidP="001A13A4">
      <w:pPr>
        <w:rPr>
          <w:rFonts w:eastAsia="Times New Roman" w:cs="Times New Roman"/>
          <w:color w:val="000000"/>
          <w:sz w:val="22"/>
        </w:rPr>
      </w:pPr>
      <w:r w:rsidRPr="00597A34">
        <w:rPr>
          <w:sz w:val="22"/>
        </w:rPr>
        <w:t>Stakeholders were consulted on starting studies on visual confusion for Arabic URLs. Feedback received from ICANN and IETF indicated (most recently in a LS received in April 2012) that necessary measures are being taken in ICANN and IETF to solve this concern. Lack of expert attendance in SG 16 prevented to-date further investigation of the matter.</w:t>
      </w:r>
    </w:p>
    <w:p w:rsidR="00EC5EAE" w:rsidRPr="00B86B62" w:rsidRDefault="00EC5EAE" w:rsidP="001A13A4">
      <w:pPr>
        <w:rPr>
          <w:rFonts w:eastAsia="Times New Roman" w:cs="Times New Roman"/>
          <w:color w:val="000000"/>
          <w:sz w:val="22"/>
        </w:rPr>
      </w:pPr>
    </w:p>
    <w:p w:rsidR="00961D00" w:rsidRPr="00B86B62" w:rsidRDefault="00961D00" w:rsidP="001A13A4">
      <w:pPr>
        <w:rPr>
          <w:b/>
        </w:rPr>
      </w:pPr>
      <w:bookmarkStart w:id="146" w:name="Item48_02"/>
      <w:bookmarkEnd w:id="146"/>
      <w:r w:rsidRPr="00B86B62">
        <w:rPr>
          <w:b/>
          <w:u w:val="single"/>
        </w:rPr>
        <w:t>Action Item</w:t>
      </w:r>
      <w:r w:rsidR="00595E54" w:rsidRPr="00B86B62">
        <w:rPr>
          <w:b/>
          <w:u w:val="single"/>
        </w:rPr>
        <w:t xml:space="preserve"> 48-02</w:t>
      </w:r>
      <w:r w:rsidRPr="00B86B62">
        <w:rPr>
          <w:b/>
          <w:u w:val="single"/>
        </w:rPr>
        <w:t>:</w:t>
      </w:r>
      <w:r w:rsidRPr="00B86B62">
        <w:rPr>
          <w:b/>
        </w:rPr>
        <w:t xml:space="preserve">  TSB</w:t>
      </w:r>
    </w:p>
    <w:p w:rsidR="00595E54" w:rsidRPr="00B86B62" w:rsidRDefault="00595E54" w:rsidP="00F109AA">
      <w:pPr>
        <w:rPr>
          <w:bCs/>
          <w:sz w:val="22"/>
        </w:rPr>
      </w:pPr>
      <w:r w:rsidRPr="00B86B62">
        <w:rPr>
          <w:sz w:val="22"/>
        </w:rPr>
        <w:t xml:space="preserve">28 August 2009: Report made to Council-2009 in </w:t>
      </w:r>
      <w:hyperlink r:id="rId289" w:history="1">
        <w:r w:rsidRPr="00B86B62">
          <w:rPr>
            <w:rStyle w:val="Hyperlink"/>
            <w:sz w:val="22"/>
          </w:rPr>
          <w:t>C09</w:t>
        </w:r>
        <w:r w:rsidR="00F109AA">
          <w:rPr>
            <w:rStyle w:val="Hyperlink"/>
            <w:sz w:val="22"/>
          </w:rPr>
          <w:t>/49</w:t>
        </w:r>
      </w:hyperlink>
      <w:r w:rsidRPr="00B86B62">
        <w:rPr>
          <w:sz w:val="22"/>
        </w:rPr>
        <w:t>, “</w:t>
      </w:r>
      <w:r w:rsidRPr="00B86B62">
        <w:rPr>
          <w:bCs/>
          <w:sz w:val="22"/>
        </w:rPr>
        <w:t>ITU Internet Activities: Resolutions 101, 102 and 133”</w:t>
      </w:r>
      <w:r w:rsidR="00EC5EAE" w:rsidRPr="00B86B62">
        <w:rPr>
          <w:bCs/>
          <w:sz w:val="22"/>
        </w:rPr>
        <w:t xml:space="preserve"> (</w:t>
      </w:r>
      <w:hyperlink r:id="rId290" w:history="1">
        <w:r w:rsidR="00F109AA" w:rsidRPr="00B10F90">
          <w:rPr>
            <w:rStyle w:val="Hyperlink"/>
            <w:bCs/>
            <w:sz w:val="22"/>
          </w:rPr>
          <w:t>http://www.itu.int/md/S09-CL-C-0049</w:t>
        </w:r>
      </w:hyperlink>
      <w:r w:rsidR="00EC5EAE" w:rsidRPr="00B86B62">
        <w:rPr>
          <w:bCs/>
          <w:sz w:val="22"/>
        </w:rPr>
        <w:t>)</w:t>
      </w:r>
    </w:p>
    <w:p w:rsidR="00595E54" w:rsidRPr="00B86B62" w:rsidRDefault="00595E54" w:rsidP="00595E54"/>
    <w:p w:rsidR="00F92B42" w:rsidRPr="005B1A20" w:rsidRDefault="00595E54" w:rsidP="00E57540">
      <w:pPr>
        <w:rPr>
          <w:rFonts w:eastAsia="SimSun"/>
          <w:bCs/>
          <w:sz w:val="22"/>
          <w:lang w:eastAsia="zh-CN"/>
        </w:rPr>
      </w:pPr>
      <w:r w:rsidRPr="00B86B62">
        <w:rPr>
          <w:sz w:val="22"/>
        </w:rPr>
        <w:lastRenderedPageBreak/>
        <w:t xml:space="preserve">Reports from TSB on Internet-related issues have been submitted to the General Secretariat for incorporation into the ITU report to Council-2010 on Internet-related issues.  </w:t>
      </w:r>
      <w:r w:rsidR="00F92B42" w:rsidRPr="00B86B62">
        <w:rPr>
          <w:sz w:val="22"/>
        </w:rPr>
        <w:t>Report</w:t>
      </w:r>
      <w:r w:rsidR="00F92B42">
        <w:rPr>
          <w:sz w:val="22"/>
        </w:rPr>
        <w:t>s on</w:t>
      </w:r>
      <w:r w:rsidR="00F92B42" w:rsidRPr="00B86B62">
        <w:rPr>
          <w:sz w:val="22"/>
        </w:rPr>
        <w:t xml:space="preserve"> “</w:t>
      </w:r>
      <w:r w:rsidR="00F92B42" w:rsidRPr="00B86B62">
        <w:rPr>
          <w:bCs/>
          <w:sz w:val="22"/>
        </w:rPr>
        <w:t xml:space="preserve">ITU Internet Activities: Resolutions 101, 102 and 133” </w:t>
      </w:r>
      <w:r w:rsidR="00F92B42">
        <w:rPr>
          <w:sz w:val="22"/>
        </w:rPr>
        <w:t xml:space="preserve">were </w:t>
      </w:r>
      <w:r w:rsidR="00F92B42" w:rsidRPr="00B86B62">
        <w:rPr>
          <w:sz w:val="22"/>
        </w:rPr>
        <w:t>made to Council-20</w:t>
      </w:r>
      <w:r w:rsidR="00F92B42" w:rsidRPr="00B86B62">
        <w:rPr>
          <w:rFonts w:eastAsia="SimSun"/>
          <w:sz w:val="22"/>
          <w:lang w:eastAsia="zh-CN"/>
        </w:rPr>
        <w:t>10</w:t>
      </w:r>
      <w:r w:rsidR="00F92B42" w:rsidRPr="00B86B62">
        <w:rPr>
          <w:sz w:val="22"/>
        </w:rPr>
        <w:t xml:space="preserve"> in </w:t>
      </w:r>
      <w:hyperlink r:id="rId291" w:history="1">
        <w:r w:rsidR="00F92B42" w:rsidRPr="00B86B62">
          <w:rPr>
            <w:rStyle w:val="Hyperlink"/>
            <w:sz w:val="22"/>
          </w:rPr>
          <w:t>C</w:t>
        </w:r>
        <w:r w:rsidR="00F92B42" w:rsidRPr="00B86B62">
          <w:rPr>
            <w:rStyle w:val="Hyperlink"/>
            <w:rFonts w:eastAsia="SimSun"/>
            <w:sz w:val="22"/>
            <w:lang w:eastAsia="zh-CN"/>
          </w:rPr>
          <w:t>10/13</w:t>
        </w:r>
      </w:hyperlink>
      <w:r w:rsidR="00F92B42" w:rsidRPr="00B86B62">
        <w:rPr>
          <w:sz w:val="22"/>
        </w:rPr>
        <w:t xml:space="preserve">, </w:t>
      </w:r>
      <w:r w:rsidR="00F92B42" w:rsidRPr="00FA4828">
        <w:rPr>
          <w:sz w:val="22"/>
        </w:rPr>
        <w:t>Council-20</w:t>
      </w:r>
      <w:r w:rsidR="00F92B42" w:rsidRPr="00FA4828">
        <w:rPr>
          <w:rFonts w:eastAsia="SimSun"/>
          <w:sz w:val="22"/>
          <w:lang w:eastAsia="zh-CN"/>
        </w:rPr>
        <w:t>11</w:t>
      </w:r>
      <w:r w:rsidR="00F92B42" w:rsidRPr="00FA4828">
        <w:rPr>
          <w:sz w:val="22"/>
        </w:rPr>
        <w:t xml:space="preserve"> in</w:t>
      </w:r>
      <w:r w:rsidR="00F92B42">
        <w:rPr>
          <w:sz w:val="22"/>
        </w:rPr>
        <w:t xml:space="preserve"> Document</w:t>
      </w:r>
      <w:r w:rsidR="00F92B42" w:rsidRPr="00FA4828">
        <w:rPr>
          <w:sz w:val="22"/>
        </w:rPr>
        <w:t xml:space="preserve"> </w:t>
      </w:r>
      <w:hyperlink r:id="rId292" w:history="1">
        <w:r w:rsidR="00F92B42" w:rsidRPr="00FA4828">
          <w:rPr>
            <w:rStyle w:val="Hyperlink"/>
          </w:rPr>
          <w:t>C11/31</w:t>
        </w:r>
      </w:hyperlink>
      <w:r w:rsidR="00F92B42" w:rsidRPr="00FA4828">
        <w:rPr>
          <w:sz w:val="22"/>
        </w:rPr>
        <w:t>,</w:t>
      </w:r>
      <w:r w:rsidR="00F92B42">
        <w:rPr>
          <w:sz w:val="22"/>
        </w:rPr>
        <w:t xml:space="preserve"> and Council 2012 in Document </w:t>
      </w:r>
      <w:hyperlink r:id="rId293" w:history="1">
        <w:r w:rsidR="00F92B42" w:rsidRPr="00F92B42">
          <w:rPr>
            <w:rStyle w:val="Hyperlink"/>
            <w:sz w:val="22"/>
          </w:rPr>
          <w:t>C12/28</w:t>
        </w:r>
      </w:hyperlink>
      <w:r w:rsidR="00F92B42">
        <w:rPr>
          <w:sz w:val="22"/>
        </w:rPr>
        <w:t xml:space="preserve"> </w:t>
      </w:r>
      <w:r w:rsidR="00F92B42" w:rsidRPr="00FA4828">
        <w:rPr>
          <w:rFonts w:eastAsia="SimSun"/>
          <w:bCs/>
          <w:sz w:val="22"/>
          <w:lang w:eastAsia="zh-CN"/>
        </w:rPr>
        <w:t>.</w:t>
      </w:r>
    </w:p>
    <w:p w:rsidR="0029389E" w:rsidRPr="00B86B62" w:rsidRDefault="0029389E" w:rsidP="00F92B42"/>
    <w:p w:rsidR="00FC09C9" w:rsidRPr="00B86B62" w:rsidRDefault="00A25862" w:rsidP="00FC09C9">
      <w:hyperlink w:anchor="Top" w:history="1">
        <w:r w:rsidR="00FC09C9" w:rsidRPr="00B86B62">
          <w:rPr>
            <w:rStyle w:val="Hyperlink"/>
          </w:rPr>
          <w:t>Top</w:t>
        </w:r>
      </w:hyperlink>
    </w:p>
    <w:p w:rsidR="00FC09C9" w:rsidRPr="00B86B62" w:rsidRDefault="00FC09C9" w:rsidP="00FC09C9"/>
    <w:p w:rsidR="00746693" w:rsidRPr="00B86B62" w:rsidRDefault="00746693" w:rsidP="001A13A4">
      <w:pPr>
        <w:rPr>
          <w:rFonts w:eastAsia="Times New Roman" w:cs="Times New Roman"/>
          <w:color w:val="000000"/>
          <w:sz w:val="22"/>
        </w:rPr>
      </w:pPr>
    </w:p>
    <w:p w:rsidR="000E52DB" w:rsidRPr="00B86B62" w:rsidRDefault="000E52DB" w:rsidP="00B323C2">
      <w:pPr>
        <w:pStyle w:val="Heading1"/>
      </w:pPr>
      <w:bookmarkStart w:id="147" w:name="Resolution_49"/>
      <w:bookmarkStart w:id="148" w:name="_Toc304236434"/>
      <w:bookmarkStart w:id="149" w:name="_Toc328061094"/>
      <w:bookmarkEnd w:id="147"/>
      <w:r w:rsidRPr="00B86B62">
        <w:t>Resolution 49 - ENUM</w:t>
      </w:r>
      <w:bookmarkEnd w:id="148"/>
      <w:bookmarkEnd w:id="149"/>
    </w:p>
    <w:p w:rsidR="00B323C2" w:rsidRPr="00B86B62" w:rsidRDefault="00B323C2" w:rsidP="00255266">
      <w:pPr>
        <w:rPr>
          <w:rFonts w:eastAsia="Times New Roman" w:cs="Times New Roman"/>
          <w:b/>
          <w:color w:val="000000"/>
          <w:sz w:val="22"/>
        </w:rPr>
      </w:pPr>
    </w:p>
    <w:p w:rsidR="00255266" w:rsidRPr="00B86B62" w:rsidRDefault="00255266" w:rsidP="00255266">
      <w:pPr>
        <w:rPr>
          <w:rFonts w:eastAsia="Times New Roman" w:cs="Times New Roman"/>
          <w:b/>
          <w:color w:val="000000"/>
          <w:sz w:val="22"/>
        </w:rPr>
      </w:pPr>
      <w:r w:rsidRPr="00B86B62">
        <w:rPr>
          <w:rFonts w:eastAsia="Times New Roman" w:cs="Times New Roman"/>
          <w:b/>
          <w:color w:val="000000"/>
          <w:sz w:val="22"/>
        </w:rPr>
        <w:t>Resolution 49</w:t>
      </w:r>
    </w:p>
    <w:p w:rsidR="00255266" w:rsidRPr="00B86B62" w:rsidRDefault="00255266" w:rsidP="00255266">
      <w:pPr>
        <w:rPr>
          <w:rFonts w:eastAsia="Times New Roman" w:cs="Times New Roman"/>
          <w:i/>
          <w:color w:val="000000"/>
          <w:sz w:val="22"/>
        </w:rPr>
      </w:pPr>
      <w:r w:rsidRPr="00B86B62">
        <w:rPr>
          <w:rFonts w:eastAsia="Times New Roman" w:cs="Times New Roman"/>
          <w:i/>
          <w:color w:val="000000"/>
          <w:sz w:val="22"/>
        </w:rPr>
        <w:t>resolves to instruct Study Group 2</w:t>
      </w:r>
    </w:p>
    <w:p w:rsidR="00255266" w:rsidRPr="00B86B62" w:rsidRDefault="00255266" w:rsidP="00B323C2">
      <w:pPr>
        <w:ind w:left="360"/>
        <w:rPr>
          <w:rFonts w:eastAsia="Times New Roman" w:cs="Times New Roman"/>
          <w:i/>
          <w:color w:val="000000"/>
          <w:sz w:val="22"/>
        </w:rPr>
      </w:pPr>
      <w:r w:rsidRPr="00B86B62">
        <w:rPr>
          <w:rFonts w:eastAsia="Times New Roman" w:cs="Times New Roman"/>
          <w:i/>
          <w:color w:val="000000"/>
          <w:sz w:val="22"/>
        </w:rPr>
        <w:t xml:space="preserve">to study how ITU could have administrative control over changes that could relate to the international telecommunication resources (including naming, numbering, addressing, and routing) used for ENUM, </w:t>
      </w:r>
    </w:p>
    <w:p w:rsidR="00255266" w:rsidRPr="00B86B62" w:rsidRDefault="00255266" w:rsidP="00255266">
      <w:pPr>
        <w:rPr>
          <w:rFonts w:eastAsia="Times New Roman" w:cs="Times New Roman"/>
          <w:i/>
          <w:color w:val="000000"/>
          <w:sz w:val="22"/>
        </w:rPr>
      </w:pPr>
    </w:p>
    <w:p w:rsidR="00255266" w:rsidRPr="00B86B62" w:rsidRDefault="00255266" w:rsidP="00255266">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255266" w:rsidRPr="00B86B62" w:rsidRDefault="00255266" w:rsidP="00B323C2">
      <w:pPr>
        <w:ind w:left="360"/>
        <w:rPr>
          <w:rFonts w:eastAsia="Times New Roman" w:cs="Times New Roman"/>
          <w:i/>
          <w:color w:val="000000"/>
          <w:sz w:val="22"/>
        </w:rPr>
      </w:pPr>
      <w:r w:rsidRPr="00B86B62">
        <w:rPr>
          <w:rFonts w:eastAsia="Times New Roman" w:cs="Times New Roman"/>
          <w:i/>
          <w:color w:val="000000"/>
          <w:sz w:val="22"/>
        </w:rPr>
        <w:t>to take appropriate action to facilitate the above and to report to the ITU Council annually regarding the progress achieved in this area,</w:t>
      </w:r>
    </w:p>
    <w:p w:rsidR="00255266" w:rsidRPr="00B86B62" w:rsidRDefault="00255266" w:rsidP="00255266">
      <w:pPr>
        <w:rPr>
          <w:rFonts w:eastAsia="Times New Roman" w:cs="Times New Roman"/>
          <w:i/>
          <w:color w:val="000000"/>
          <w:sz w:val="22"/>
        </w:rPr>
      </w:pPr>
    </w:p>
    <w:p w:rsidR="00255266" w:rsidRPr="00B86B62" w:rsidRDefault="00255266" w:rsidP="00255266">
      <w:pPr>
        <w:rPr>
          <w:rFonts w:eastAsia="Times New Roman" w:cs="Times New Roman"/>
          <w:i/>
          <w:color w:val="000000"/>
          <w:sz w:val="22"/>
        </w:rPr>
      </w:pPr>
      <w:r w:rsidRPr="00B86B62">
        <w:rPr>
          <w:rFonts w:eastAsia="Times New Roman" w:cs="Times New Roman"/>
          <w:i/>
          <w:color w:val="000000"/>
          <w:sz w:val="22"/>
        </w:rPr>
        <w:t>invites Member States</w:t>
      </w:r>
    </w:p>
    <w:p w:rsidR="00255266" w:rsidRPr="00B86B62" w:rsidRDefault="00255266" w:rsidP="00B323C2">
      <w:pPr>
        <w:ind w:left="360"/>
        <w:rPr>
          <w:rFonts w:eastAsia="Times New Roman" w:cs="Times New Roman"/>
          <w:i/>
          <w:color w:val="000000"/>
          <w:sz w:val="22"/>
        </w:rPr>
      </w:pPr>
      <w:r w:rsidRPr="00B86B62">
        <w:rPr>
          <w:rFonts w:eastAsia="Times New Roman" w:cs="Times New Roman"/>
          <w:i/>
          <w:color w:val="000000"/>
          <w:sz w:val="22"/>
        </w:rPr>
        <w:t>to contribute to these activities,</w:t>
      </w:r>
    </w:p>
    <w:p w:rsidR="00255266" w:rsidRPr="00B86B62" w:rsidRDefault="00255266" w:rsidP="00255266">
      <w:pPr>
        <w:rPr>
          <w:rFonts w:eastAsia="Times New Roman" w:cs="Times New Roman"/>
          <w:i/>
          <w:color w:val="000000"/>
          <w:sz w:val="22"/>
        </w:rPr>
      </w:pPr>
    </w:p>
    <w:p w:rsidR="00255266" w:rsidRPr="00B86B62" w:rsidRDefault="00255266" w:rsidP="00255266">
      <w:pPr>
        <w:rPr>
          <w:rFonts w:eastAsia="Times New Roman" w:cs="Times New Roman"/>
          <w:i/>
          <w:color w:val="000000"/>
          <w:sz w:val="22"/>
        </w:rPr>
      </w:pPr>
      <w:r w:rsidRPr="00B86B62">
        <w:rPr>
          <w:rFonts w:eastAsia="Times New Roman" w:cs="Times New Roman"/>
          <w:i/>
          <w:color w:val="000000"/>
          <w:sz w:val="22"/>
        </w:rPr>
        <w:t>further invites Member States</w:t>
      </w:r>
    </w:p>
    <w:p w:rsidR="000E52DB" w:rsidRPr="00B86B62" w:rsidRDefault="00255266" w:rsidP="00B323C2">
      <w:pPr>
        <w:ind w:left="360"/>
        <w:rPr>
          <w:rFonts w:eastAsia="Times New Roman" w:cs="Times New Roman"/>
          <w:i/>
          <w:color w:val="000000"/>
          <w:sz w:val="22"/>
        </w:rPr>
      </w:pPr>
      <w:r w:rsidRPr="00B86B62">
        <w:rPr>
          <w:rFonts w:eastAsia="Times New Roman" w:cs="Times New Roman"/>
          <w:i/>
          <w:color w:val="000000"/>
          <w:sz w:val="22"/>
        </w:rPr>
        <w:t>to take appropriate steps within their national legal frameworks to ensure proper implementation of this resolution.</w:t>
      </w:r>
    </w:p>
    <w:p w:rsidR="004F415D" w:rsidRPr="00B86B62" w:rsidRDefault="004F415D" w:rsidP="004F415D"/>
    <w:p w:rsidR="004F415D" w:rsidRPr="00B86B62" w:rsidRDefault="004F415D" w:rsidP="004F415D"/>
    <w:tbl>
      <w:tblPr>
        <w:tblW w:w="9832" w:type="dxa"/>
        <w:tblInd w:w="-13" w:type="dxa"/>
        <w:tblLook w:val="04A0" w:firstRow="1" w:lastRow="0" w:firstColumn="1" w:lastColumn="0" w:noHBand="0" w:noVBand="1"/>
      </w:tblPr>
      <w:tblGrid>
        <w:gridCol w:w="911"/>
        <w:gridCol w:w="4970"/>
        <w:gridCol w:w="1620"/>
        <w:gridCol w:w="1149"/>
        <w:gridCol w:w="1182"/>
      </w:tblGrid>
      <w:tr w:rsidR="00645F62" w:rsidRPr="00F51D2B" w:rsidTr="003D0F7C">
        <w:trPr>
          <w:trHeight w:val="647"/>
          <w:tblHeader/>
        </w:trPr>
        <w:tc>
          <w:tcPr>
            <w:tcW w:w="911" w:type="dxa"/>
            <w:tcBorders>
              <w:top w:val="single" w:sz="4" w:space="0" w:color="auto"/>
              <w:left w:val="single" w:sz="4" w:space="0" w:color="auto"/>
              <w:bottom w:val="double" w:sz="6" w:space="0" w:color="auto"/>
              <w:right w:val="single" w:sz="4" w:space="0" w:color="auto"/>
            </w:tcBorders>
            <w:vAlign w:val="center"/>
          </w:tcPr>
          <w:p w:rsidR="00645F62" w:rsidRPr="00B86B62" w:rsidRDefault="00645F62" w:rsidP="004F415D">
            <w:pPr>
              <w:jc w:val="center"/>
              <w:rPr>
                <w:rFonts w:eastAsia="Times New Roman" w:cs="Times New Roman"/>
              </w:rPr>
            </w:pPr>
            <w:r w:rsidRPr="00B86B62">
              <w:rPr>
                <w:rFonts w:eastAsia="Times New Roman" w:cs="Times New Roman"/>
                <w:sz w:val="22"/>
              </w:rPr>
              <w:t>Action Item</w:t>
            </w:r>
          </w:p>
        </w:tc>
        <w:tc>
          <w:tcPr>
            <w:tcW w:w="497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645F62" w:rsidRPr="00B86B62" w:rsidRDefault="00645F62" w:rsidP="004F415D">
            <w:pPr>
              <w:jc w:val="center"/>
              <w:rPr>
                <w:rFonts w:eastAsia="Times New Roman" w:cs="Times New Roman"/>
              </w:rPr>
            </w:pPr>
            <w:r w:rsidRPr="00B86B62">
              <w:rPr>
                <w:rFonts w:eastAsia="Times New Roman" w:cs="Times New Roman"/>
                <w:sz w:val="22"/>
              </w:rPr>
              <w:t>Action</w:t>
            </w:r>
          </w:p>
        </w:tc>
        <w:tc>
          <w:tcPr>
            <w:tcW w:w="1620" w:type="dxa"/>
            <w:tcBorders>
              <w:top w:val="single" w:sz="4" w:space="0" w:color="auto"/>
              <w:left w:val="nil"/>
              <w:bottom w:val="double" w:sz="6" w:space="0" w:color="auto"/>
              <w:right w:val="single" w:sz="4" w:space="0" w:color="auto"/>
            </w:tcBorders>
            <w:shd w:val="clear" w:color="auto" w:fill="auto"/>
            <w:vAlign w:val="center"/>
            <w:hideMark/>
          </w:tcPr>
          <w:p w:rsidR="00645F62" w:rsidRPr="00B86B62" w:rsidRDefault="00645F62" w:rsidP="004F415D">
            <w:pPr>
              <w:jc w:val="center"/>
              <w:rPr>
                <w:rFonts w:eastAsia="Times New Roman" w:cs="Times New Roman"/>
              </w:rPr>
            </w:pPr>
            <w:r w:rsidRPr="00B86B62">
              <w:rPr>
                <w:rFonts w:eastAsia="Times New Roman" w:cs="Times New Roman"/>
                <w:sz w:val="22"/>
              </w:rPr>
              <w:t>Milestone</w:t>
            </w:r>
          </w:p>
        </w:tc>
        <w:tc>
          <w:tcPr>
            <w:tcW w:w="1149" w:type="dxa"/>
            <w:tcBorders>
              <w:top w:val="single" w:sz="4" w:space="0" w:color="auto"/>
              <w:left w:val="nil"/>
              <w:bottom w:val="double" w:sz="6" w:space="0" w:color="auto"/>
              <w:right w:val="single" w:sz="4" w:space="0" w:color="auto"/>
            </w:tcBorders>
          </w:tcPr>
          <w:p w:rsidR="00645F62" w:rsidRPr="00B86B62" w:rsidRDefault="00645F62" w:rsidP="004F415D">
            <w:pPr>
              <w:jc w:val="center"/>
              <w:rPr>
                <w:rFonts w:eastAsia="Times New Roman" w:cs="Times New Roman"/>
              </w:rPr>
            </w:pPr>
            <w:r w:rsidRPr="00B86B62">
              <w:rPr>
                <w:rFonts w:eastAsia="Times New Roman" w:cs="Times New Roman"/>
                <w:sz w:val="22"/>
              </w:rPr>
              <w:t>Periodic Goals Met</w:t>
            </w:r>
          </w:p>
        </w:tc>
        <w:tc>
          <w:tcPr>
            <w:tcW w:w="1182" w:type="dxa"/>
            <w:tcBorders>
              <w:top w:val="single" w:sz="4" w:space="0" w:color="auto"/>
              <w:left w:val="single" w:sz="4" w:space="0" w:color="auto"/>
              <w:bottom w:val="double" w:sz="6" w:space="0" w:color="auto"/>
              <w:right w:val="single" w:sz="4" w:space="0" w:color="auto"/>
            </w:tcBorders>
            <w:vAlign w:val="center"/>
          </w:tcPr>
          <w:p w:rsidR="00645F62" w:rsidRPr="00B86B62" w:rsidRDefault="00220C6A" w:rsidP="004F415D">
            <w:pPr>
              <w:jc w:val="center"/>
              <w:rPr>
                <w:rFonts w:eastAsia="Times New Roman" w:cs="Times New Roman"/>
              </w:rPr>
            </w:pPr>
            <w:r>
              <w:rPr>
                <w:rFonts w:eastAsia="Times New Roman" w:cs="Times New Roman"/>
                <w:sz w:val="22"/>
              </w:rPr>
              <w:t>Completed</w:t>
            </w:r>
          </w:p>
        </w:tc>
      </w:tr>
      <w:tr w:rsidR="00645F62" w:rsidRPr="00F51D2B" w:rsidTr="002362E5">
        <w:trPr>
          <w:trHeight w:val="620"/>
        </w:trPr>
        <w:tc>
          <w:tcPr>
            <w:tcW w:w="911" w:type="dxa"/>
            <w:tcBorders>
              <w:top w:val="double" w:sz="6" w:space="0" w:color="auto"/>
              <w:left w:val="single" w:sz="4" w:space="0" w:color="auto"/>
              <w:bottom w:val="single" w:sz="4" w:space="0" w:color="auto"/>
              <w:right w:val="single" w:sz="4" w:space="0" w:color="auto"/>
            </w:tcBorders>
            <w:vAlign w:val="center"/>
          </w:tcPr>
          <w:p w:rsidR="00645F62" w:rsidRPr="00B86B62" w:rsidRDefault="00A25862" w:rsidP="004F415D">
            <w:pPr>
              <w:jc w:val="center"/>
              <w:rPr>
                <w:rFonts w:eastAsia="Times New Roman" w:cs="Times New Roman"/>
              </w:rPr>
            </w:pPr>
            <w:hyperlink w:anchor="Item49_01" w:history="1">
              <w:r w:rsidR="00645F62" w:rsidRPr="00B86B62">
                <w:rPr>
                  <w:rStyle w:val="Hyperlink"/>
                  <w:rFonts w:eastAsia="Times New Roman" w:cs="Times New Roman"/>
                  <w:sz w:val="22"/>
                </w:rPr>
                <w:t>49-01</w:t>
              </w:r>
            </w:hyperlink>
          </w:p>
        </w:tc>
        <w:tc>
          <w:tcPr>
            <w:tcW w:w="4970" w:type="dxa"/>
            <w:tcBorders>
              <w:top w:val="double" w:sz="6" w:space="0" w:color="auto"/>
              <w:left w:val="single" w:sz="4" w:space="0" w:color="auto"/>
              <w:bottom w:val="single" w:sz="4" w:space="0" w:color="auto"/>
              <w:right w:val="single" w:sz="4" w:space="0" w:color="auto"/>
            </w:tcBorders>
            <w:shd w:val="clear" w:color="auto" w:fill="auto"/>
            <w:hideMark/>
          </w:tcPr>
          <w:p w:rsidR="00645F62" w:rsidRPr="00F51D2B" w:rsidRDefault="00645F62">
            <w:r w:rsidRPr="00F51D2B">
              <w:rPr>
                <w:sz w:val="22"/>
              </w:rPr>
              <w:t>SG2 to study how ITU could have administrative control over changes that could relate to the international telecommunication resources used for ENUM</w:t>
            </w:r>
          </w:p>
        </w:tc>
        <w:tc>
          <w:tcPr>
            <w:tcW w:w="1620" w:type="dxa"/>
            <w:tcBorders>
              <w:top w:val="double" w:sz="6" w:space="0" w:color="auto"/>
              <w:left w:val="nil"/>
              <w:bottom w:val="single" w:sz="4" w:space="0" w:color="auto"/>
              <w:right w:val="single" w:sz="4" w:space="0" w:color="auto"/>
            </w:tcBorders>
            <w:shd w:val="clear" w:color="auto" w:fill="auto"/>
            <w:vAlign w:val="center"/>
            <w:hideMark/>
          </w:tcPr>
          <w:p w:rsidR="00645F62" w:rsidRPr="00F51D2B" w:rsidRDefault="00645F62">
            <w:pPr>
              <w:jc w:val="center"/>
            </w:pPr>
            <w:r w:rsidRPr="00F51D2B">
              <w:rPr>
                <w:sz w:val="22"/>
              </w:rPr>
              <w:t>ongoing</w:t>
            </w:r>
          </w:p>
        </w:tc>
        <w:tc>
          <w:tcPr>
            <w:tcW w:w="1149" w:type="dxa"/>
            <w:tcBorders>
              <w:top w:val="double" w:sz="6" w:space="0" w:color="auto"/>
              <w:left w:val="nil"/>
              <w:bottom w:val="single" w:sz="4" w:space="0" w:color="auto"/>
              <w:right w:val="single" w:sz="4" w:space="0" w:color="auto"/>
            </w:tcBorders>
          </w:tcPr>
          <w:p w:rsidR="00645F62" w:rsidRDefault="00645F62" w:rsidP="004F415D">
            <w:pPr>
              <w:jc w:val="center"/>
              <w:rPr>
                <w:rFonts w:eastAsia="Times New Roman" w:cs="Times New Roman"/>
              </w:rPr>
            </w:pPr>
          </w:p>
          <w:p w:rsidR="00622A92" w:rsidRDefault="00622A92" w:rsidP="004F415D">
            <w:pPr>
              <w:jc w:val="center"/>
              <w:rPr>
                <w:rFonts w:eastAsia="Times New Roman" w:cs="Times New Roman"/>
              </w:rPr>
            </w:pPr>
          </w:p>
          <w:p w:rsidR="00622A92" w:rsidRPr="00B86B62" w:rsidRDefault="00622A92" w:rsidP="004F415D">
            <w:pPr>
              <w:jc w:val="center"/>
              <w:rPr>
                <w:rFonts w:eastAsia="Times New Roman" w:cs="Times New Roman"/>
              </w:rPr>
            </w:pPr>
            <w:r w:rsidRPr="00B86B62">
              <w:rPr>
                <w:rFonts w:eastAsia="Times New Roman" w:cs="Times New Roman"/>
                <w:sz w:val="22"/>
              </w:rPr>
              <w:sym w:font="Wingdings" w:char="F0FC"/>
            </w:r>
          </w:p>
        </w:tc>
        <w:tc>
          <w:tcPr>
            <w:tcW w:w="1182" w:type="dxa"/>
            <w:tcBorders>
              <w:top w:val="double" w:sz="6" w:space="0" w:color="auto"/>
              <w:left w:val="single" w:sz="4" w:space="0" w:color="auto"/>
              <w:bottom w:val="single" w:sz="4" w:space="0" w:color="auto"/>
              <w:right w:val="single" w:sz="4" w:space="0" w:color="auto"/>
            </w:tcBorders>
            <w:vAlign w:val="center"/>
          </w:tcPr>
          <w:p w:rsidR="00645F62" w:rsidRPr="00B86B62" w:rsidRDefault="00645F62" w:rsidP="004F415D">
            <w:pPr>
              <w:jc w:val="center"/>
              <w:rPr>
                <w:rFonts w:eastAsia="Times New Roman" w:cs="Times New Roman"/>
              </w:rPr>
            </w:pPr>
          </w:p>
        </w:tc>
      </w:tr>
      <w:tr w:rsidR="00645F62" w:rsidRPr="00F51D2B" w:rsidTr="002362E5">
        <w:trPr>
          <w:trHeight w:val="710"/>
        </w:trPr>
        <w:tc>
          <w:tcPr>
            <w:tcW w:w="911" w:type="dxa"/>
            <w:tcBorders>
              <w:top w:val="nil"/>
              <w:left w:val="single" w:sz="4" w:space="0" w:color="auto"/>
              <w:bottom w:val="single" w:sz="4" w:space="0" w:color="auto"/>
              <w:right w:val="single" w:sz="4" w:space="0" w:color="auto"/>
            </w:tcBorders>
            <w:vAlign w:val="center"/>
          </w:tcPr>
          <w:p w:rsidR="00645F62" w:rsidRPr="00B86B62" w:rsidRDefault="00A25862" w:rsidP="004F415D">
            <w:pPr>
              <w:jc w:val="center"/>
              <w:rPr>
                <w:rFonts w:eastAsia="Times New Roman" w:cs="Times New Roman"/>
              </w:rPr>
            </w:pPr>
            <w:hyperlink w:anchor="Item49_02" w:history="1">
              <w:r w:rsidR="00645F62" w:rsidRPr="00B86B62">
                <w:rPr>
                  <w:rStyle w:val="Hyperlink"/>
                  <w:rFonts w:eastAsia="Times New Roman" w:cs="Times New Roman"/>
                  <w:sz w:val="22"/>
                </w:rPr>
                <w:t>49-02</w:t>
              </w:r>
            </w:hyperlink>
          </w:p>
        </w:tc>
        <w:tc>
          <w:tcPr>
            <w:tcW w:w="4970" w:type="dxa"/>
            <w:tcBorders>
              <w:top w:val="nil"/>
              <w:left w:val="single" w:sz="4" w:space="0" w:color="auto"/>
              <w:bottom w:val="single" w:sz="4" w:space="0" w:color="auto"/>
              <w:right w:val="single" w:sz="4" w:space="0" w:color="auto"/>
            </w:tcBorders>
            <w:shd w:val="clear" w:color="auto" w:fill="auto"/>
            <w:hideMark/>
          </w:tcPr>
          <w:p w:rsidR="00645F62" w:rsidRPr="00F51D2B" w:rsidRDefault="00645F62">
            <w:r w:rsidRPr="00F51D2B">
              <w:rPr>
                <w:sz w:val="22"/>
              </w:rPr>
              <w:t>Director to report to Council annually regarding progress achieved in ENUM</w:t>
            </w:r>
          </w:p>
        </w:tc>
        <w:tc>
          <w:tcPr>
            <w:tcW w:w="1620" w:type="dxa"/>
            <w:tcBorders>
              <w:top w:val="nil"/>
              <w:left w:val="nil"/>
              <w:bottom w:val="single" w:sz="4" w:space="0" w:color="auto"/>
              <w:right w:val="single" w:sz="4" w:space="0" w:color="auto"/>
            </w:tcBorders>
            <w:shd w:val="clear" w:color="auto" w:fill="auto"/>
            <w:vAlign w:val="center"/>
            <w:hideMark/>
          </w:tcPr>
          <w:p w:rsidR="00645F62" w:rsidRPr="00F51D2B" w:rsidRDefault="00645F62">
            <w:pPr>
              <w:jc w:val="center"/>
            </w:pPr>
            <w:r w:rsidRPr="00F51D2B">
              <w:rPr>
                <w:sz w:val="22"/>
              </w:rPr>
              <w:t>ongoing, 3 months before Council</w:t>
            </w:r>
          </w:p>
        </w:tc>
        <w:tc>
          <w:tcPr>
            <w:tcW w:w="1149" w:type="dxa"/>
            <w:tcBorders>
              <w:top w:val="nil"/>
              <w:left w:val="nil"/>
              <w:bottom w:val="single" w:sz="4" w:space="0" w:color="auto"/>
              <w:right w:val="single" w:sz="4" w:space="0" w:color="auto"/>
            </w:tcBorders>
            <w:vAlign w:val="center"/>
          </w:tcPr>
          <w:p w:rsidR="002070AE" w:rsidRPr="00B86B62" w:rsidRDefault="00C440F2">
            <w:pPr>
              <w:jc w:val="center"/>
              <w:rPr>
                <w:rFonts w:eastAsia="Times New Roman" w:cs="Times New Roman"/>
              </w:rPr>
            </w:pPr>
            <w:r w:rsidRPr="00B86B62">
              <w:rPr>
                <w:rFonts w:eastAsia="Times New Roman" w:cs="Times New Roman"/>
              </w:rPr>
              <w:sym w:font="Wingdings" w:char="F0FC"/>
            </w:r>
          </w:p>
        </w:tc>
        <w:tc>
          <w:tcPr>
            <w:tcW w:w="1182" w:type="dxa"/>
            <w:tcBorders>
              <w:top w:val="nil"/>
              <w:left w:val="single" w:sz="4" w:space="0" w:color="auto"/>
              <w:bottom w:val="single" w:sz="4" w:space="0" w:color="auto"/>
              <w:right w:val="single" w:sz="4" w:space="0" w:color="auto"/>
            </w:tcBorders>
            <w:vAlign w:val="center"/>
          </w:tcPr>
          <w:p w:rsidR="00645F62" w:rsidRPr="00B86B62" w:rsidRDefault="00645F62" w:rsidP="004F415D">
            <w:pPr>
              <w:jc w:val="center"/>
              <w:rPr>
                <w:rFonts w:eastAsia="Times New Roman" w:cs="Times New Roman"/>
              </w:rPr>
            </w:pPr>
          </w:p>
        </w:tc>
      </w:tr>
    </w:tbl>
    <w:p w:rsidR="004F415D" w:rsidRPr="00B86B62" w:rsidRDefault="004F415D" w:rsidP="004F415D"/>
    <w:p w:rsidR="004F415D" w:rsidRPr="00B86B62" w:rsidRDefault="004F415D" w:rsidP="004F415D"/>
    <w:p w:rsidR="00B323C2" w:rsidRPr="00B86B62" w:rsidRDefault="00B323C2" w:rsidP="00B323C2">
      <w:pPr>
        <w:rPr>
          <w:b/>
          <w:u w:val="single"/>
        </w:rPr>
      </w:pPr>
      <w:bookmarkStart w:id="150" w:name="Item49_01"/>
      <w:bookmarkEnd w:id="150"/>
      <w:r w:rsidRPr="00B86B62">
        <w:rPr>
          <w:b/>
          <w:u w:val="single"/>
        </w:rPr>
        <w:t>Action Item 49-01:</w:t>
      </w:r>
      <w:r w:rsidRPr="00B86B62">
        <w:rPr>
          <w:b/>
        </w:rPr>
        <w:t xml:space="preserve">  SG2</w:t>
      </w:r>
      <w:r w:rsidRPr="00B86B62">
        <w:rPr>
          <w:b/>
          <w:u w:val="single"/>
        </w:rPr>
        <w:t xml:space="preserve">  </w:t>
      </w:r>
    </w:p>
    <w:p w:rsidR="002070AE" w:rsidRPr="00B86B62" w:rsidRDefault="000137B6">
      <w:pPr>
        <w:rPr>
          <w:sz w:val="22"/>
        </w:rPr>
      </w:pPr>
      <w:r w:rsidRPr="00B86B62">
        <w:rPr>
          <w:sz w:val="22"/>
        </w:rPr>
        <w:t xml:space="preserve">There was a liaison from IETF Internet Architecture Board (IAB) requesting ENUM status in SG2 - the </w:t>
      </w:r>
      <w:r w:rsidR="008A4A54" w:rsidRPr="00B86B62">
        <w:rPr>
          <w:sz w:val="22"/>
        </w:rPr>
        <w:t xml:space="preserve">response to IETF was approved </w:t>
      </w:r>
      <w:r w:rsidR="0029389E">
        <w:rPr>
          <w:sz w:val="22"/>
        </w:rPr>
        <w:t xml:space="preserve">in November 2009 </w:t>
      </w:r>
      <w:r w:rsidR="008A4A54" w:rsidRPr="00B86B62">
        <w:rPr>
          <w:sz w:val="22"/>
        </w:rPr>
        <w:t>by SG2  stated</w:t>
      </w:r>
      <w:r w:rsidR="008A4A54" w:rsidRPr="00B86B62">
        <w:rPr>
          <w:rFonts w:cs="Times New Roman"/>
          <w:position w:val="6"/>
          <w:sz w:val="22"/>
        </w:rPr>
        <w:footnoteReference w:id="2"/>
      </w:r>
      <w:r w:rsidR="008A4A54" w:rsidRPr="00B86B62">
        <w:rPr>
          <w:sz w:val="22"/>
        </w:rPr>
        <w:t xml:space="preserve"> that “it was felt that the existing procedures have enabled the deployment of ENUM-based - applications, these procedures will continue to be maintained and updated as required.  These procedures have been stable for over 5 years now, and it is envisioned that these procedures will remain in place as long as countries request delegations for ENUM-based applications using e164.arpa.” </w:t>
      </w:r>
    </w:p>
    <w:p w:rsidR="000137B6" w:rsidRPr="00B86B62" w:rsidRDefault="000137B6" w:rsidP="000137B6"/>
    <w:p w:rsidR="00B323C2" w:rsidRPr="00B86B62" w:rsidRDefault="00B323C2" w:rsidP="00B323C2">
      <w:pPr>
        <w:rPr>
          <w:rFonts w:eastAsia="Times New Roman" w:cs="Times New Roman"/>
          <w:color w:val="000000"/>
          <w:sz w:val="22"/>
        </w:rPr>
      </w:pPr>
    </w:p>
    <w:p w:rsidR="004F415D" w:rsidRPr="00B86B62" w:rsidRDefault="004F415D" w:rsidP="004F415D">
      <w:pPr>
        <w:rPr>
          <w:b/>
          <w:u w:val="single"/>
        </w:rPr>
      </w:pPr>
      <w:bookmarkStart w:id="151" w:name="Item49_02"/>
      <w:bookmarkEnd w:id="151"/>
      <w:r w:rsidRPr="00B86B62">
        <w:rPr>
          <w:b/>
          <w:u w:val="single"/>
        </w:rPr>
        <w:t xml:space="preserve">Action Item </w:t>
      </w:r>
      <w:r w:rsidR="00B323C2" w:rsidRPr="00B86B62">
        <w:rPr>
          <w:b/>
          <w:u w:val="single"/>
        </w:rPr>
        <w:t>49-0</w:t>
      </w:r>
      <w:r w:rsidR="00595E54" w:rsidRPr="00B86B62">
        <w:rPr>
          <w:b/>
          <w:u w:val="single"/>
        </w:rPr>
        <w:t>2</w:t>
      </w:r>
      <w:r w:rsidRPr="00B86B62">
        <w:rPr>
          <w:b/>
          <w:u w:val="single"/>
        </w:rPr>
        <w:t>:</w:t>
      </w:r>
      <w:r w:rsidRPr="00B86B62">
        <w:rPr>
          <w:b/>
        </w:rPr>
        <w:t xml:space="preserve">  </w:t>
      </w:r>
      <w:r w:rsidR="00B323C2" w:rsidRPr="00B86B62">
        <w:rPr>
          <w:b/>
        </w:rPr>
        <w:t>TSB</w:t>
      </w:r>
    </w:p>
    <w:p w:rsidR="0021146F" w:rsidRPr="00B86B62" w:rsidRDefault="00595E54" w:rsidP="0021146F">
      <w:r w:rsidRPr="00B86B62">
        <w:rPr>
          <w:sz w:val="22"/>
        </w:rPr>
        <w:t xml:space="preserve">28 August 2009: Report made to Council-2009 in </w:t>
      </w:r>
      <w:hyperlink r:id="rId294" w:history="1">
        <w:r w:rsidR="00813056">
          <w:rPr>
            <w:rStyle w:val="Hyperlink"/>
            <w:sz w:val="22"/>
          </w:rPr>
          <w:t>C09/</w:t>
        </w:r>
        <w:r w:rsidRPr="00B86B62">
          <w:rPr>
            <w:rStyle w:val="Hyperlink"/>
            <w:sz w:val="22"/>
          </w:rPr>
          <w:t>49</w:t>
        </w:r>
      </w:hyperlink>
      <w:r w:rsidRPr="00B86B62">
        <w:rPr>
          <w:sz w:val="22"/>
        </w:rPr>
        <w:t>, “</w:t>
      </w:r>
      <w:r w:rsidRPr="00B86B62">
        <w:rPr>
          <w:bCs/>
          <w:sz w:val="22"/>
        </w:rPr>
        <w:t>ITU Internet Activities: Resolutions 101, 102 and 133”</w:t>
      </w:r>
      <w:r w:rsidR="00EC5EAE" w:rsidRPr="00B86B62">
        <w:rPr>
          <w:bCs/>
          <w:sz w:val="22"/>
        </w:rPr>
        <w:t xml:space="preserve"> (</w:t>
      </w:r>
      <w:hyperlink r:id="rId295" w:history="1">
        <w:r w:rsidR="00EC5EAE" w:rsidRPr="00B86B62">
          <w:rPr>
            <w:rStyle w:val="Hyperlink"/>
            <w:bCs/>
            <w:sz w:val="22"/>
          </w:rPr>
          <w:t>http://www.itu.int/md/S09-CL-C-0049</w:t>
        </w:r>
      </w:hyperlink>
      <w:r w:rsidR="00EC5EAE" w:rsidRPr="00B86B62">
        <w:rPr>
          <w:bCs/>
          <w:sz w:val="22"/>
        </w:rPr>
        <w:t>)</w:t>
      </w:r>
      <w:r w:rsidR="0021146F" w:rsidRPr="00B86B62">
        <w:rPr>
          <w:sz w:val="22"/>
        </w:rPr>
        <w:t xml:space="preserve"> </w:t>
      </w:r>
    </w:p>
    <w:p w:rsidR="00595E54" w:rsidRPr="00B86B62" w:rsidRDefault="00595E54" w:rsidP="00595E54"/>
    <w:p w:rsidR="00F92B42" w:rsidRPr="005B1A20" w:rsidRDefault="00595E54" w:rsidP="00F92B42">
      <w:pPr>
        <w:rPr>
          <w:rFonts w:eastAsia="SimSun"/>
          <w:bCs/>
          <w:sz w:val="22"/>
          <w:lang w:eastAsia="zh-CN"/>
        </w:rPr>
      </w:pPr>
      <w:r w:rsidRPr="00B86B62">
        <w:rPr>
          <w:sz w:val="22"/>
        </w:rPr>
        <w:lastRenderedPageBreak/>
        <w:t xml:space="preserve">Reports from TSB on Internet-related issues have been submitted to the General Secretariat for incorporation into the ITU report to Council-2010 on Internet-related issues.  </w:t>
      </w:r>
      <w:r w:rsidR="00F92B42" w:rsidRPr="00B86B62">
        <w:rPr>
          <w:sz w:val="22"/>
        </w:rPr>
        <w:t>Report</w:t>
      </w:r>
      <w:r w:rsidR="00F92B42">
        <w:rPr>
          <w:sz w:val="22"/>
        </w:rPr>
        <w:t>s on</w:t>
      </w:r>
      <w:r w:rsidR="00F92B42" w:rsidRPr="00B86B62">
        <w:rPr>
          <w:sz w:val="22"/>
        </w:rPr>
        <w:t xml:space="preserve"> “</w:t>
      </w:r>
      <w:r w:rsidR="00F92B42" w:rsidRPr="00B86B62">
        <w:rPr>
          <w:bCs/>
          <w:sz w:val="22"/>
        </w:rPr>
        <w:t xml:space="preserve">ITU Internet Activities: Resolutions 101, 102 and 133” </w:t>
      </w:r>
      <w:r w:rsidR="00F92B42">
        <w:rPr>
          <w:sz w:val="22"/>
        </w:rPr>
        <w:t xml:space="preserve">were </w:t>
      </w:r>
      <w:r w:rsidR="00F92B42" w:rsidRPr="00B86B62">
        <w:rPr>
          <w:sz w:val="22"/>
        </w:rPr>
        <w:t>made to Council-20</w:t>
      </w:r>
      <w:r w:rsidR="00F92B42" w:rsidRPr="00B86B62">
        <w:rPr>
          <w:rFonts w:eastAsia="SimSun"/>
          <w:sz w:val="22"/>
          <w:lang w:eastAsia="zh-CN"/>
        </w:rPr>
        <w:t>10</w:t>
      </w:r>
      <w:r w:rsidR="00F92B42" w:rsidRPr="00B86B62">
        <w:rPr>
          <w:sz w:val="22"/>
        </w:rPr>
        <w:t xml:space="preserve"> in </w:t>
      </w:r>
      <w:hyperlink r:id="rId296" w:history="1">
        <w:r w:rsidR="00F92B42" w:rsidRPr="00B86B62">
          <w:rPr>
            <w:rStyle w:val="Hyperlink"/>
            <w:sz w:val="22"/>
          </w:rPr>
          <w:t>C</w:t>
        </w:r>
        <w:r w:rsidR="00F92B42" w:rsidRPr="00B86B62">
          <w:rPr>
            <w:rStyle w:val="Hyperlink"/>
            <w:rFonts w:eastAsia="SimSun"/>
            <w:sz w:val="22"/>
            <w:lang w:eastAsia="zh-CN"/>
          </w:rPr>
          <w:t>10/13</w:t>
        </w:r>
      </w:hyperlink>
      <w:r w:rsidR="00F92B42" w:rsidRPr="00B86B62">
        <w:rPr>
          <w:sz w:val="22"/>
        </w:rPr>
        <w:t xml:space="preserve">, </w:t>
      </w:r>
      <w:r w:rsidR="00F92B42" w:rsidRPr="00FA4828">
        <w:rPr>
          <w:sz w:val="22"/>
        </w:rPr>
        <w:t>Council-20</w:t>
      </w:r>
      <w:r w:rsidR="00F92B42" w:rsidRPr="00FA4828">
        <w:rPr>
          <w:rFonts w:eastAsia="SimSun"/>
          <w:sz w:val="22"/>
          <w:lang w:eastAsia="zh-CN"/>
        </w:rPr>
        <w:t>11</w:t>
      </w:r>
      <w:r w:rsidR="00F92B42" w:rsidRPr="00FA4828">
        <w:rPr>
          <w:sz w:val="22"/>
        </w:rPr>
        <w:t xml:space="preserve"> in</w:t>
      </w:r>
      <w:r w:rsidR="00F92B42">
        <w:rPr>
          <w:sz w:val="22"/>
        </w:rPr>
        <w:t xml:space="preserve"> Document</w:t>
      </w:r>
      <w:r w:rsidR="00F92B42" w:rsidRPr="00FA4828">
        <w:rPr>
          <w:sz w:val="22"/>
        </w:rPr>
        <w:t xml:space="preserve"> </w:t>
      </w:r>
      <w:hyperlink r:id="rId297" w:history="1">
        <w:r w:rsidR="00F92B42" w:rsidRPr="00FA4828">
          <w:rPr>
            <w:rStyle w:val="Hyperlink"/>
          </w:rPr>
          <w:t>C11/31</w:t>
        </w:r>
      </w:hyperlink>
      <w:r w:rsidR="00F92B42" w:rsidRPr="00FA4828">
        <w:rPr>
          <w:sz w:val="22"/>
        </w:rPr>
        <w:t>,</w:t>
      </w:r>
      <w:r w:rsidR="00F92B42">
        <w:rPr>
          <w:sz w:val="22"/>
        </w:rPr>
        <w:t xml:space="preserve"> and Council 2012 in Document </w:t>
      </w:r>
      <w:hyperlink r:id="rId298" w:history="1">
        <w:r w:rsidR="00F92B42" w:rsidRPr="00F92B42">
          <w:rPr>
            <w:rStyle w:val="Hyperlink"/>
            <w:sz w:val="22"/>
          </w:rPr>
          <w:t>C12/28</w:t>
        </w:r>
      </w:hyperlink>
      <w:r w:rsidR="00F92B42">
        <w:rPr>
          <w:sz w:val="22"/>
        </w:rPr>
        <w:t xml:space="preserve"> </w:t>
      </w:r>
      <w:r w:rsidR="00F92B42" w:rsidRPr="00FA4828">
        <w:rPr>
          <w:rFonts w:eastAsia="SimSun"/>
          <w:bCs/>
          <w:sz w:val="22"/>
          <w:lang w:eastAsia="zh-CN"/>
        </w:rPr>
        <w:t>.</w:t>
      </w:r>
    </w:p>
    <w:p w:rsidR="00CE5289" w:rsidRPr="00B86B62" w:rsidRDefault="00CE5289" w:rsidP="00F92B42">
      <w:pPr>
        <w:rPr>
          <w:rFonts w:eastAsia="Times New Roman" w:cs="Times New Roman"/>
          <w:sz w:val="20"/>
          <w:szCs w:val="20"/>
        </w:rPr>
      </w:pPr>
    </w:p>
    <w:p w:rsidR="00CE5289" w:rsidRPr="00B86B62" w:rsidRDefault="00CE5289" w:rsidP="00CE5289">
      <w:r w:rsidRPr="00B86B62">
        <w:rPr>
          <w:sz w:val="22"/>
        </w:rPr>
        <w:t xml:space="preserve">Current information on </w:t>
      </w:r>
      <w:hyperlink r:id="rId299" w:history="1">
        <w:r w:rsidRPr="00B86B62">
          <w:rPr>
            <w:rStyle w:val="Hyperlink"/>
            <w:sz w:val="22"/>
          </w:rPr>
          <w:t>ENUM trials</w:t>
        </w:r>
      </w:hyperlink>
      <w:r w:rsidRPr="00B86B62">
        <w:rPr>
          <w:sz w:val="22"/>
        </w:rPr>
        <w:t xml:space="preserve"> is being maintained by ITU-T</w:t>
      </w:r>
      <w:r w:rsidR="00EC5EAE" w:rsidRPr="00B86B62">
        <w:rPr>
          <w:sz w:val="22"/>
        </w:rPr>
        <w:t xml:space="preserve"> (</w:t>
      </w:r>
      <w:hyperlink r:id="rId300" w:history="1">
        <w:r w:rsidR="008733BD" w:rsidRPr="005B2605">
          <w:rPr>
            <w:rStyle w:val="Hyperlink"/>
            <w:sz w:val="22"/>
          </w:rPr>
          <w:t>http://www.itu.int/ITU-T/inrum/trials.html</w:t>
        </w:r>
      </w:hyperlink>
      <w:r w:rsidR="00EC5EAE" w:rsidRPr="00B86B62">
        <w:rPr>
          <w:sz w:val="22"/>
        </w:rPr>
        <w:t>)</w:t>
      </w:r>
      <w:r w:rsidR="005E2393" w:rsidRPr="00B86B62">
        <w:rPr>
          <w:sz w:val="22"/>
        </w:rPr>
        <w:t>.</w:t>
      </w:r>
    </w:p>
    <w:p w:rsidR="000137B6" w:rsidRPr="00B86B62" w:rsidRDefault="000137B6" w:rsidP="00CE5289">
      <w:pPr>
        <w:rPr>
          <w:rFonts w:eastAsia="Times New Roman" w:cs="Times New Roman"/>
        </w:rPr>
      </w:pPr>
    </w:p>
    <w:p w:rsidR="00FC09C9" w:rsidRPr="00B86B62" w:rsidRDefault="00FC09C9" w:rsidP="00FC09C9"/>
    <w:p w:rsidR="00FC09C9" w:rsidRPr="00B86B62" w:rsidRDefault="00A25862" w:rsidP="00FC09C9">
      <w:hyperlink w:anchor="Top" w:history="1">
        <w:r w:rsidR="00FC09C9" w:rsidRPr="00B86B62">
          <w:rPr>
            <w:rStyle w:val="Hyperlink"/>
          </w:rPr>
          <w:t>Top</w:t>
        </w:r>
      </w:hyperlink>
    </w:p>
    <w:p w:rsidR="00FC09C9" w:rsidRPr="00B86B62" w:rsidRDefault="00FC09C9" w:rsidP="00FC09C9"/>
    <w:p w:rsidR="000E52DB" w:rsidRPr="00B86B62" w:rsidRDefault="000E52DB" w:rsidP="001A13A4">
      <w:pPr>
        <w:rPr>
          <w:rFonts w:eastAsia="Times New Roman" w:cs="Times New Roman"/>
          <w:color w:val="000000"/>
          <w:sz w:val="22"/>
        </w:rPr>
      </w:pPr>
    </w:p>
    <w:p w:rsidR="000E52DB" w:rsidRPr="00B86B62" w:rsidRDefault="000E52DB" w:rsidP="00920DD0">
      <w:pPr>
        <w:pStyle w:val="Heading1"/>
      </w:pPr>
      <w:bookmarkStart w:id="152" w:name="Resolution_50"/>
      <w:bookmarkStart w:id="153" w:name="_Toc304236435"/>
      <w:bookmarkStart w:id="154" w:name="_Toc328061095"/>
      <w:bookmarkEnd w:id="152"/>
      <w:r w:rsidRPr="00B86B62">
        <w:t>Resolution 50 - Cybersecurity</w:t>
      </w:r>
      <w:bookmarkEnd w:id="153"/>
      <w:bookmarkEnd w:id="154"/>
    </w:p>
    <w:p w:rsidR="000E52DB" w:rsidRPr="00B86B62" w:rsidRDefault="000E52DB" w:rsidP="001A13A4">
      <w:pPr>
        <w:rPr>
          <w:rFonts w:eastAsia="Times New Roman" w:cs="Times New Roman"/>
          <w:color w:val="000000"/>
          <w:sz w:val="22"/>
        </w:rPr>
      </w:pPr>
    </w:p>
    <w:p w:rsidR="00D77418" w:rsidRPr="00B86B62" w:rsidRDefault="00D77418" w:rsidP="00D77418">
      <w:pPr>
        <w:rPr>
          <w:rFonts w:eastAsia="Times New Roman" w:cs="Times New Roman"/>
          <w:b/>
          <w:color w:val="000000"/>
          <w:sz w:val="22"/>
        </w:rPr>
      </w:pPr>
      <w:r w:rsidRPr="00B86B62">
        <w:rPr>
          <w:rFonts w:eastAsia="Times New Roman" w:cs="Times New Roman"/>
          <w:b/>
          <w:color w:val="000000"/>
          <w:sz w:val="22"/>
        </w:rPr>
        <w:t>Resolution 50</w:t>
      </w:r>
    </w:p>
    <w:p w:rsidR="00D77418" w:rsidRPr="00B86B62" w:rsidRDefault="00D77418" w:rsidP="00D77418">
      <w:pPr>
        <w:rPr>
          <w:rFonts w:eastAsia="Times New Roman" w:cs="Times New Roman"/>
          <w:b/>
          <w:i/>
          <w:color w:val="000000"/>
          <w:sz w:val="22"/>
        </w:rPr>
      </w:pPr>
      <w:r w:rsidRPr="00B86B62">
        <w:rPr>
          <w:rFonts w:eastAsia="Times New Roman" w:cs="Times New Roman"/>
          <w:b/>
          <w:i/>
          <w:color w:val="000000"/>
          <w:sz w:val="22"/>
        </w:rPr>
        <w:t>resolves</w:t>
      </w: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920DD0" w:rsidRPr="00B86B62">
        <w:rPr>
          <w:rFonts w:eastAsia="Times New Roman" w:cs="Times New Roman"/>
          <w:i/>
          <w:color w:val="000000"/>
          <w:sz w:val="22"/>
        </w:rPr>
        <w:tab/>
      </w:r>
      <w:r w:rsidRPr="00B86B62">
        <w:rPr>
          <w:rFonts w:eastAsia="Times New Roman" w:cs="Times New Roman"/>
          <w:i/>
          <w:color w:val="000000"/>
          <w:sz w:val="22"/>
        </w:rPr>
        <w:t>that ITU-T continue to evaluate existing and evolving new Recommendations, and especially signalling and telecommunication protocol Recommendations, with respect to their robustness of design and potential for exploitation by malicious parties to interfere destructively with their deployment in the global information and telecommunication infrastructure;</w:t>
      </w:r>
    </w:p>
    <w:p w:rsidR="00D77418" w:rsidRPr="00B86B62" w:rsidRDefault="00D77418" w:rsidP="00920DD0">
      <w:pPr>
        <w:ind w:left="720" w:hanging="360"/>
        <w:rPr>
          <w:rFonts w:eastAsia="Times New Roman" w:cs="Times New Roman"/>
          <w:i/>
          <w:color w:val="000000"/>
          <w:sz w:val="22"/>
        </w:rPr>
      </w:pP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920DD0" w:rsidRPr="00B86B62">
        <w:rPr>
          <w:rFonts w:eastAsia="Times New Roman" w:cs="Times New Roman"/>
          <w:i/>
          <w:color w:val="000000"/>
          <w:sz w:val="22"/>
        </w:rPr>
        <w:tab/>
      </w:r>
      <w:r w:rsidRPr="00B86B62">
        <w:rPr>
          <w:rFonts w:eastAsia="Times New Roman" w:cs="Times New Roman"/>
          <w:i/>
          <w:color w:val="000000"/>
          <w:sz w:val="22"/>
        </w:rPr>
        <w:t>that ITU-T continue to raise awareness, within its area of operation and influence, of the need to defend information and telecommunication systems against the threat of cyberattack, and continue to promote cooperation among appropriate international and regional organizations in order to enhance exchange of technical information in the field of information and telecommunication network security;</w:t>
      </w:r>
    </w:p>
    <w:p w:rsidR="00D77418" w:rsidRPr="00B86B62" w:rsidRDefault="00D77418" w:rsidP="00920DD0">
      <w:pPr>
        <w:ind w:left="720" w:hanging="360"/>
        <w:rPr>
          <w:rFonts w:eastAsia="Times New Roman" w:cs="Times New Roman"/>
          <w:i/>
          <w:color w:val="000000"/>
          <w:sz w:val="22"/>
        </w:rPr>
      </w:pP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920DD0" w:rsidRPr="00B86B62">
        <w:rPr>
          <w:rFonts w:eastAsia="Times New Roman" w:cs="Times New Roman"/>
          <w:i/>
          <w:color w:val="000000"/>
          <w:sz w:val="22"/>
        </w:rPr>
        <w:tab/>
      </w:r>
      <w:r w:rsidRPr="00B86B62">
        <w:rPr>
          <w:rFonts w:eastAsia="Times New Roman" w:cs="Times New Roman"/>
          <w:i/>
          <w:color w:val="000000"/>
          <w:sz w:val="22"/>
        </w:rPr>
        <w:t>that ITU-T should work closely with ITU-D, particularly in the context of Question 22/1;</w:t>
      </w:r>
    </w:p>
    <w:p w:rsidR="00D77418" w:rsidRPr="00B86B62" w:rsidRDefault="00D77418" w:rsidP="00920DD0">
      <w:pPr>
        <w:ind w:left="720" w:hanging="360"/>
        <w:rPr>
          <w:rFonts w:eastAsia="Times New Roman" w:cs="Times New Roman"/>
          <w:i/>
          <w:color w:val="000000"/>
          <w:sz w:val="22"/>
        </w:rPr>
      </w:pP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4 </w:t>
      </w:r>
      <w:r w:rsidR="00920DD0" w:rsidRPr="00B86B62">
        <w:rPr>
          <w:rFonts w:eastAsia="Times New Roman" w:cs="Times New Roman"/>
          <w:i/>
          <w:color w:val="000000"/>
          <w:sz w:val="22"/>
        </w:rPr>
        <w:tab/>
      </w:r>
      <w:r w:rsidRPr="00B86B62">
        <w:rPr>
          <w:rFonts w:eastAsia="Times New Roman" w:cs="Times New Roman"/>
          <w:i/>
          <w:color w:val="000000"/>
          <w:sz w:val="22"/>
        </w:rPr>
        <w:t>that ITU-T Recommendations, including X.805 and X.1205, ISO/IEC products/standards and other relevant deliverables from other organizations, be used as a framework for assessing networks and protocols for security vulnerabilities and to share experiences;</w:t>
      </w:r>
    </w:p>
    <w:p w:rsidR="00D77418" w:rsidRPr="00B86B62" w:rsidRDefault="00D77418" w:rsidP="00920DD0">
      <w:pPr>
        <w:ind w:left="720" w:hanging="360"/>
        <w:rPr>
          <w:rFonts w:eastAsia="Times New Roman" w:cs="Times New Roman"/>
          <w:i/>
          <w:color w:val="000000"/>
          <w:sz w:val="22"/>
        </w:rPr>
      </w:pP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5 </w:t>
      </w:r>
      <w:r w:rsidR="00920DD0" w:rsidRPr="00B86B62">
        <w:rPr>
          <w:rFonts w:eastAsia="Times New Roman" w:cs="Times New Roman"/>
          <w:i/>
          <w:color w:val="000000"/>
          <w:sz w:val="22"/>
        </w:rPr>
        <w:tab/>
      </w:r>
      <w:r w:rsidRPr="00B86B62">
        <w:rPr>
          <w:rFonts w:eastAsia="Times New Roman" w:cs="Times New Roman"/>
          <w:i/>
          <w:color w:val="000000"/>
          <w:sz w:val="22"/>
        </w:rPr>
        <w:t xml:space="preserve">that concerned parties are invited to work together to develop standards and guidelines in order to protect against cyberattacks such as botnet, etc., and facilitate tracing the source of an attack; </w:t>
      </w:r>
    </w:p>
    <w:p w:rsidR="00D77418" w:rsidRPr="00B86B62" w:rsidRDefault="00D77418" w:rsidP="00920DD0">
      <w:pPr>
        <w:ind w:left="720" w:hanging="360"/>
        <w:rPr>
          <w:rFonts w:eastAsia="Times New Roman" w:cs="Times New Roman"/>
          <w:i/>
          <w:color w:val="000000"/>
          <w:sz w:val="22"/>
        </w:rPr>
      </w:pP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6 </w:t>
      </w:r>
      <w:r w:rsidR="00920DD0" w:rsidRPr="00B86B62">
        <w:rPr>
          <w:rFonts w:eastAsia="Times New Roman" w:cs="Times New Roman"/>
          <w:i/>
          <w:color w:val="000000"/>
          <w:sz w:val="22"/>
        </w:rPr>
        <w:tab/>
      </w:r>
      <w:r w:rsidRPr="00B86B62">
        <w:rPr>
          <w:rFonts w:eastAsia="Times New Roman" w:cs="Times New Roman"/>
          <w:i/>
          <w:color w:val="000000"/>
          <w:sz w:val="22"/>
        </w:rPr>
        <w:t>that global, consistent and interoperable processes for sharing incident-response related information should be promoted;</w:t>
      </w:r>
    </w:p>
    <w:p w:rsidR="00D77418" w:rsidRPr="00B86B62" w:rsidRDefault="00D77418" w:rsidP="00920DD0">
      <w:pPr>
        <w:ind w:left="720" w:hanging="360"/>
        <w:rPr>
          <w:rFonts w:eastAsia="Times New Roman" w:cs="Times New Roman"/>
          <w:i/>
          <w:color w:val="000000"/>
          <w:sz w:val="22"/>
        </w:rPr>
      </w:pP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7 </w:t>
      </w:r>
      <w:r w:rsidR="00920DD0" w:rsidRPr="00B86B62">
        <w:rPr>
          <w:rFonts w:eastAsia="Times New Roman" w:cs="Times New Roman"/>
          <w:i/>
          <w:color w:val="000000"/>
          <w:sz w:val="22"/>
        </w:rPr>
        <w:tab/>
      </w:r>
      <w:r w:rsidRPr="00B86B62">
        <w:rPr>
          <w:rFonts w:eastAsia="Times New Roman" w:cs="Times New Roman"/>
          <w:i/>
          <w:color w:val="000000"/>
          <w:sz w:val="22"/>
        </w:rPr>
        <w:t xml:space="preserve">that ITU-T study groups continue to provide regular updates to the Telecommunication Standardization Advisory Group on progress in evaluating existing and evolving new Recommendations; </w:t>
      </w:r>
    </w:p>
    <w:p w:rsidR="00D77418" w:rsidRPr="00B86B62" w:rsidRDefault="00D77418" w:rsidP="00920DD0">
      <w:pPr>
        <w:ind w:left="720" w:hanging="360"/>
        <w:rPr>
          <w:rFonts w:eastAsia="Times New Roman" w:cs="Times New Roman"/>
          <w:i/>
          <w:color w:val="000000"/>
          <w:sz w:val="22"/>
        </w:rPr>
      </w:pP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8 </w:t>
      </w:r>
      <w:r w:rsidR="00920DD0" w:rsidRPr="00B86B62">
        <w:rPr>
          <w:rFonts w:eastAsia="Times New Roman" w:cs="Times New Roman"/>
          <w:i/>
          <w:color w:val="000000"/>
          <w:sz w:val="22"/>
        </w:rPr>
        <w:tab/>
      </w:r>
      <w:r w:rsidRPr="00B86B62">
        <w:rPr>
          <w:rFonts w:eastAsia="Times New Roman" w:cs="Times New Roman"/>
          <w:i/>
          <w:color w:val="000000"/>
          <w:sz w:val="22"/>
        </w:rPr>
        <w:t>that ITU-T study groups continue to liaise with other bodies active in this field, such as ISO/IEC JTC1, the Organisation for Economic Co-operation and Development (OECD), the Asia Pacific Economic Cooperation Telecommunication and Information Working Group (APEC TEL) and the Internet Engineering Task Force (IETF),</w:t>
      </w:r>
    </w:p>
    <w:p w:rsidR="00D77418" w:rsidRPr="00B86B62" w:rsidRDefault="00D77418" w:rsidP="00D77418">
      <w:pPr>
        <w:rPr>
          <w:rFonts w:eastAsia="Times New Roman" w:cs="Times New Roman"/>
          <w:i/>
          <w:color w:val="000000"/>
          <w:sz w:val="22"/>
        </w:rPr>
      </w:pPr>
    </w:p>
    <w:p w:rsidR="00D77418" w:rsidRPr="00B86B62" w:rsidRDefault="00D77418" w:rsidP="00D77418">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920DD0" w:rsidRPr="00B86B62">
        <w:rPr>
          <w:rFonts w:eastAsia="Times New Roman" w:cs="Times New Roman"/>
          <w:i/>
          <w:color w:val="000000"/>
          <w:sz w:val="22"/>
        </w:rPr>
        <w:tab/>
      </w:r>
      <w:r w:rsidRPr="00B86B62">
        <w:rPr>
          <w:rFonts w:eastAsia="Times New Roman" w:cs="Times New Roman"/>
          <w:i/>
          <w:color w:val="000000"/>
          <w:sz w:val="22"/>
        </w:rPr>
        <w:t xml:space="preserve">to prepare,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rsidR="00D77418" w:rsidRPr="00B86B62" w:rsidRDefault="00D77418" w:rsidP="00920DD0">
      <w:pPr>
        <w:ind w:left="720" w:hanging="360"/>
        <w:rPr>
          <w:rFonts w:eastAsia="Times New Roman" w:cs="Times New Roman"/>
          <w:i/>
          <w:color w:val="000000"/>
          <w:sz w:val="22"/>
        </w:rPr>
      </w:pP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lastRenderedPageBreak/>
        <w:t xml:space="preserve">2 </w:t>
      </w:r>
      <w:r w:rsidR="00920DD0" w:rsidRPr="00B86B62">
        <w:rPr>
          <w:rFonts w:eastAsia="Times New Roman" w:cs="Times New Roman"/>
          <w:i/>
          <w:color w:val="000000"/>
          <w:sz w:val="22"/>
        </w:rPr>
        <w:tab/>
      </w:r>
      <w:r w:rsidRPr="00B86B62">
        <w:rPr>
          <w:rFonts w:eastAsia="Times New Roman" w:cs="Times New Roman"/>
          <w:i/>
          <w:color w:val="000000"/>
          <w:sz w:val="22"/>
        </w:rPr>
        <w:t>to report annually to the ITU Council, as specified in Resolution 130 (Rev. Antalya, 2006), on progress achieved in the actions outlined above,</w:t>
      </w:r>
    </w:p>
    <w:p w:rsidR="00920DD0" w:rsidRPr="00B86B62" w:rsidRDefault="00920DD0" w:rsidP="00D77418">
      <w:pPr>
        <w:rPr>
          <w:rFonts w:eastAsia="Times New Roman" w:cs="Times New Roman"/>
          <w:i/>
          <w:color w:val="000000"/>
          <w:sz w:val="22"/>
        </w:rPr>
      </w:pPr>
    </w:p>
    <w:p w:rsidR="00D77418" w:rsidRPr="00B86B62" w:rsidRDefault="00D77418" w:rsidP="00D77418">
      <w:pPr>
        <w:rPr>
          <w:rFonts w:eastAsia="Times New Roman" w:cs="Times New Roman"/>
          <w:i/>
          <w:color w:val="000000"/>
          <w:sz w:val="22"/>
        </w:rPr>
      </w:pPr>
      <w:r w:rsidRPr="00B86B62">
        <w:rPr>
          <w:rFonts w:eastAsia="Times New Roman" w:cs="Times New Roman"/>
          <w:i/>
          <w:color w:val="000000"/>
          <w:sz w:val="22"/>
        </w:rPr>
        <w:t>further instructs the Director of the Telecommunication Standardization Bureau</w:t>
      </w: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920DD0" w:rsidRPr="00B86B62">
        <w:rPr>
          <w:rFonts w:eastAsia="Times New Roman" w:cs="Times New Roman"/>
          <w:i/>
          <w:color w:val="000000"/>
          <w:sz w:val="22"/>
        </w:rPr>
        <w:tab/>
      </w:r>
      <w:r w:rsidRPr="00B86B62">
        <w:rPr>
          <w:rFonts w:eastAsia="Times New Roman" w:cs="Times New Roman"/>
          <w:i/>
          <w:color w:val="000000"/>
          <w:sz w:val="22"/>
        </w:rPr>
        <w:t xml:space="preserve">to continue to follow up WSIS cybersecurity activities, in cooperation with relevant stakeholders, as a way to share information on national, regional and international and non-discriminatory cybersecurity-related initiatives globally; </w:t>
      </w:r>
    </w:p>
    <w:p w:rsidR="00D77418" w:rsidRPr="00B86B62" w:rsidRDefault="00D77418" w:rsidP="00920DD0">
      <w:pPr>
        <w:ind w:left="720" w:hanging="360"/>
        <w:rPr>
          <w:rFonts w:eastAsia="Times New Roman" w:cs="Times New Roman"/>
          <w:i/>
          <w:color w:val="000000"/>
          <w:sz w:val="22"/>
        </w:rPr>
      </w:pP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920DD0" w:rsidRPr="00B86B62">
        <w:rPr>
          <w:rFonts w:eastAsia="Times New Roman" w:cs="Times New Roman"/>
          <w:i/>
          <w:color w:val="000000"/>
          <w:sz w:val="22"/>
        </w:rPr>
        <w:tab/>
      </w:r>
      <w:r w:rsidRPr="00B86B62">
        <w:rPr>
          <w:rFonts w:eastAsia="Times New Roman" w:cs="Times New Roman"/>
          <w:i/>
          <w:color w:val="000000"/>
          <w:sz w:val="22"/>
        </w:rPr>
        <w:t xml:space="preserve">to continue to cooperate with the Secretary-General's initiative on cybersecurity, and with the Telecommunication Development Bureau in relation to any item concerning cybersecurity in accordance with WTDC Resolution 45 (Doha, 2006), and to ensure coordination among these different activities, </w:t>
      </w:r>
    </w:p>
    <w:p w:rsidR="00D77418" w:rsidRPr="00B86B62" w:rsidRDefault="00D77418" w:rsidP="00D77418">
      <w:pPr>
        <w:rPr>
          <w:rFonts w:eastAsia="Times New Roman" w:cs="Times New Roman"/>
          <w:i/>
          <w:color w:val="000000"/>
          <w:sz w:val="22"/>
        </w:rPr>
      </w:pPr>
    </w:p>
    <w:p w:rsidR="00D77418" w:rsidRPr="00B86B62" w:rsidRDefault="00D77418" w:rsidP="00D77418">
      <w:pPr>
        <w:rPr>
          <w:rFonts w:eastAsia="Times New Roman" w:cs="Times New Roman"/>
          <w:i/>
          <w:color w:val="000000"/>
          <w:sz w:val="22"/>
        </w:rPr>
      </w:pPr>
      <w:r w:rsidRPr="00B86B62">
        <w:rPr>
          <w:rFonts w:eastAsia="Times New Roman" w:cs="Times New Roman"/>
          <w:i/>
          <w:color w:val="000000"/>
          <w:sz w:val="22"/>
        </w:rPr>
        <w:t>invites Member States, Sector Members and Associates, as appropriate</w:t>
      </w:r>
    </w:p>
    <w:p w:rsidR="00D77418" w:rsidRPr="00B86B62" w:rsidRDefault="00D77418" w:rsidP="00920DD0">
      <w:pPr>
        <w:ind w:left="720" w:hanging="360"/>
        <w:rPr>
          <w:rFonts w:eastAsia="Times New Roman" w:cs="Times New Roman"/>
          <w:i/>
          <w:color w:val="000000"/>
          <w:sz w:val="22"/>
        </w:rPr>
      </w:pPr>
      <w:r w:rsidRPr="00B86B62">
        <w:rPr>
          <w:rFonts w:eastAsia="Times New Roman" w:cs="Times New Roman"/>
          <w:i/>
          <w:color w:val="000000"/>
          <w:sz w:val="22"/>
        </w:rPr>
        <w:t>to participate actively in the implementation of this resolution and the associated actions.</w:t>
      </w:r>
    </w:p>
    <w:p w:rsidR="004F415D" w:rsidRPr="00B86B62" w:rsidRDefault="004F415D" w:rsidP="004F415D"/>
    <w:p w:rsidR="004F415D" w:rsidRDefault="004F415D" w:rsidP="004F415D"/>
    <w:p w:rsidR="002362E5" w:rsidRDefault="002362E5" w:rsidP="004F415D"/>
    <w:p w:rsidR="002362E5" w:rsidRPr="00B86B62" w:rsidRDefault="002362E5" w:rsidP="004F415D"/>
    <w:tbl>
      <w:tblPr>
        <w:tblW w:w="9832" w:type="dxa"/>
        <w:tblInd w:w="-13" w:type="dxa"/>
        <w:tblLook w:val="04A0" w:firstRow="1" w:lastRow="0" w:firstColumn="1" w:lastColumn="0" w:noHBand="0" w:noVBand="1"/>
      </w:tblPr>
      <w:tblGrid>
        <w:gridCol w:w="909"/>
        <w:gridCol w:w="4590"/>
        <w:gridCol w:w="2002"/>
        <w:gridCol w:w="1149"/>
        <w:gridCol w:w="1182"/>
      </w:tblGrid>
      <w:tr w:rsidR="00C440F2" w:rsidRPr="00F51D2B" w:rsidTr="003D0F7C">
        <w:trPr>
          <w:cantSplit/>
          <w:trHeight w:val="647"/>
          <w:tblHeader/>
        </w:trPr>
        <w:tc>
          <w:tcPr>
            <w:tcW w:w="909" w:type="dxa"/>
            <w:tcBorders>
              <w:top w:val="single" w:sz="4" w:space="0" w:color="auto"/>
              <w:left w:val="single" w:sz="4" w:space="0" w:color="auto"/>
              <w:bottom w:val="double" w:sz="6" w:space="0" w:color="auto"/>
              <w:right w:val="single" w:sz="4" w:space="0" w:color="auto"/>
            </w:tcBorders>
            <w:vAlign w:val="center"/>
          </w:tcPr>
          <w:p w:rsidR="00C440F2" w:rsidRPr="00B86B62" w:rsidRDefault="00C440F2" w:rsidP="004F415D">
            <w:pPr>
              <w:jc w:val="center"/>
              <w:rPr>
                <w:rFonts w:eastAsia="Times New Roman" w:cs="Times New Roman"/>
              </w:rPr>
            </w:pPr>
            <w:r w:rsidRPr="00B86B62">
              <w:rPr>
                <w:rFonts w:eastAsia="Times New Roman" w:cs="Times New Roman"/>
                <w:sz w:val="22"/>
              </w:rPr>
              <w:t>Action Item</w:t>
            </w:r>
          </w:p>
        </w:tc>
        <w:tc>
          <w:tcPr>
            <w:tcW w:w="459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440F2" w:rsidRPr="00B86B62" w:rsidRDefault="00C440F2" w:rsidP="004F415D">
            <w:pPr>
              <w:jc w:val="center"/>
              <w:rPr>
                <w:rFonts w:eastAsia="Times New Roman" w:cs="Times New Roman"/>
              </w:rPr>
            </w:pPr>
            <w:r w:rsidRPr="00B86B62">
              <w:rPr>
                <w:rFonts w:eastAsia="Times New Roman" w:cs="Times New Roman"/>
                <w:sz w:val="22"/>
              </w:rPr>
              <w:t>Action</w:t>
            </w:r>
          </w:p>
        </w:tc>
        <w:tc>
          <w:tcPr>
            <w:tcW w:w="2002" w:type="dxa"/>
            <w:tcBorders>
              <w:top w:val="single" w:sz="4" w:space="0" w:color="auto"/>
              <w:left w:val="nil"/>
              <w:bottom w:val="double" w:sz="6" w:space="0" w:color="auto"/>
              <w:right w:val="single" w:sz="4" w:space="0" w:color="auto"/>
            </w:tcBorders>
            <w:shd w:val="clear" w:color="auto" w:fill="auto"/>
            <w:vAlign w:val="center"/>
            <w:hideMark/>
          </w:tcPr>
          <w:p w:rsidR="00C440F2" w:rsidRPr="00B86B62" w:rsidRDefault="00C440F2" w:rsidP="004F415D">
            <w:pPr>
              <w:jc w:val="center"/>
              <w:rPr>
                <w:rFonts w:eastAsia="Times New Roman" w:cs="Times New Roman"/>
              </w:rPr>
            </w:pPr>
            <w:r w:rsidRPr="00B86B62">
              <w:rPr>
                <w:rFonts w:eastAsia="Times New Roman" w:cs="Times New Roman"/>
                <w:sz w:val="22"/>
              </w:rPr>
              <w:t>Milestone</w:t>
            </w:r>
          </w:p>
        </w:tc>
        <w:tc>
          <w:tcPr>
            <w:tcW w:w="1149" w:type="dxa"/>
            <w:tcBorders>
              <w:top w:val="single" w:sz="4" w:space="0" w:color="auto"/>
              <w:left w:val="nil"/>
              <w:bottom w:val="double" w:sz="6" w:space="0" w:color="auto"/>
              <w:right w:val="single" w:sz="4" w:space="0" w:color="auto"/>
            </w:tcBorders>
            <w:vAlign w:val="center"/>
          </w:tcPr>
          <w:p w:rsidR="002070AE" w:rsidRPr="00B86B62" w:rsidRDefault="00C440F2">
            <w:pPr>
              <w:jc w:val="center"/>
              <w:rPr>
                <w:rFonts w:eastAsia="Times New Roman" w:cs="Times New Roman"/>
              </w:rPr>
            </w:pPr>
            <w:r w:rsidRPr="00B86B62">
              <w:rPr>
                <w:rFonts w:eastAsia="Times New Roman" w:cs="Times New Roman"/>
                <w:sz w:val="22"/>
              </w:rPr>
              <w:t>Periodic Goals Met</w:t>
            </w:r>
          </w:p>
        </w:tc>
        <w:tc>
          <w:tcPr>
            <w:tcW w:w="1182" w:type="dxa"/>
            <w:tcBorders>
              <w:top w:val="single" w:sz="4" w:space="0" w:color="auto"/>
              <w:left w:val="single" w:sz="4" w:space="0" w:color="auto"/>
              <w:bottom w:val="double" w:sz="6" w:space="0" w:color="auto"/>
              <w:right w:val="single" w:sz="4" w:space="0" w:color="auto"/>
            </w:tcBorders>
            <w:vAlign w:val="center"/>
          </w:tcPr>
          <w:p w:rsidR="00C440F2" w:rsidRPr="00B86B62" w:rsidRDefault="00220C6A" w:rsidP="004F415D">
            <w:pPr>
              <w:jc w:val="center"/>
              <w:rPr>
                <w:rFonts w:eastAsia="Times New Roman" w:cs="Times New Roman"/>
              </w:rPr>
            </w:pPr>
            <w:r>
              <w:rPr>
                <w:rFonts w:eastAsia="Times New Roman" w:cs="Times New Roman"/>
                <w:sz w:val="22"/>
              </w:rPr>
              <w:t>Completed</w:t>
            </w:r>
          </w:p>
        </w:tc>
      </w:tr>
      <w:tr w:rsidR="00622A92" w:rsidRPr="00F51D2B" w:rsidTr="000940F0">
        <w:trPr>
          <w:cantSplit/>
          <w:trHeight w:val="620"/>
        </w:trPr>
        <w:tc>
          <w:tcPr>
            <w:tcW w:w="909" w:type="dxa"/>
            <w:tcBorders>
              <w:top w:val="double" w:sz="6" w:space="0" w:color="auto"/>
              <w:left w:val="single" w:sz="4" w:space="0" w:color="auto"/>
              <w:bottom w:val="single" w:sz="4" w:space="0" w:color="auto"/>
              <w:right w:val="single" w:sz="4" w:space="0" w:color="auto"/>
            </w:tcBorders>
            <w:vAlign w:val="center"/>
          </w:tcPr>
          <w:p w:rsidR="00622A92" w:rsidRPr="00B86B62" w:rsidRDefault="00A25862" w:rsidP="004F415D">
            <w:pPr>
              <w:jc w:val="center"/>
              <w:rPr>
                <w:rFonts w:eastAsia="Times New Roman" w:cs="Times New Roman"/>
              </w:rPr>
            </w:pPr>
            <w:hyperlink w:anchor="Item50_01" w:history="1">
              <w:r w:rsidR="00622A92" w:rsidRPr="00B86B62">
                <w:rPr>
                  <w:rStyle w:val="Hyperlink"/>
                  <w:rFonts w:eastAsia="Times New Roman" w:cs="Times New Roman"/>
                  <w:sz w:val="22"/>
                </w:rPr>
                <w:t>50-01</w:t>
              </w:r>
            </w:hyperlink>
          </w:p>
        </w:tc>
        <w:tc>
          <w:tcPr>
            <w:tcW w:w="4590" w:type="dxa"/>
            <w:tcBorders>
              <w:top w:val="double" w:sz="6" w:space="0" w:color="auto"/>
              <w:left w:val="single" w:sz="4" w:space="0" w:color="auto"/>
              <w:bottom w:val="single" w:sz="4" w:space="0" w:color="auto"/>
              <w:right w:val="single" w:sz="4" w:space="0" w:color="auto"/>
            </w:tcBorders>
            <w:shd w:val="clear" w:color="auto" w:fill="auto"/>
            <w:hideMark/>
          </w:tcPr>
          <w:p w:rsidR="00622A92" w:rsidRPr="00F51D2B" w:rsidRDefault="00622A92">
            <w:r w:rsidRPr="00F51D2B">
              <w:rPr>
                <w:sz w:val="22"/>
              </w:rPr>
              <w:t xml:space="preserve">SG experts to identify related work on cybersecurity being done outside ITU-T and, if appropriate, invite participation in the work of ITU-T.  </w:t>
            </w:r>
          </w:p>
        </w:tc>
        <w:tc>
          <w:tcPr>
            <w:tcW w:w="2002" w:type="dxa"/>
            <w:tcBorders>
              <w:top w:val="double" w:sz="6" w:space="0" w:color="auto"/>
              <w:left w:val="nil"/>
              <w:bottom w:val="single" w:sz="4" w:space="0" w:color="auto"/>
              <w:right w:val="single" w:sz="4" w:space="0" w:color="auto"/>
            </w:tcBorders>
            <w:shd w:val="clear" w:color="auto" w:fill="auto"/>
            <w:vAlign w:val="center"/>
            <w:hideMark/>
          </w:tcPr>
          <w:p w:rsidR="00622A92" w:rsidRPr="00F51D2B" w:rsidRDefault="00622A92">
            <w:pPr>
              <w:jc w:val="center"/>
            </w:pPr>
            <w:r w:rsidRPr="00F51D2B">
              <w:rPr>
                <w:sz w:val="22"/>
              </w:rPr>
              <w:t>ongoing</w:t>
            </w:r>
          </w:p>
        </w:tc>
        <w:tc>
          <w:tcPr>
            <w:tcW w:w="1149" w:type="dxa"/>
            <w:tcBorders>
              <w:top w:val="double" w:sz="6" w:space="0" w:color="auto"/>
              <w:left w:val="nil"/>
              <w:bottom w:val="single" w:sz="4" w:space="0" w:color="auto"/>
              <w:right w:val="single" w:sz="4" w:space="0" w:color="auto"/>
            </w:tcBorders>
            <w:vAlign w:val="center"/>
          </w:tcPr>
          <w:p w:rsidR="00622A92" w:rsidRPr="00B86B62" w:rsidRDefault="00622A92" w:rsidP="000940F0">
            <w:pPr>
              <w:jc w:val="center"/>
              <w:rPr>
                <w:rFonts w:eastAsia="Times New Roman" w:cs="Times New Roman"/>
              </w:rPr>
            </w:pPr>
            <w:r w:rsidRPr="00B86B62">
              <w:rPr>
                <w:rFonts w:eastAsia="Times New Roman" w:cs="Times New Roman"/>
              </w:rPr>
              <w:sym w:font="Wingdings" w:char="F0FC"/>
            </w:r>
          </w:p>
        </w:tc>
        <w:tc>
          <w:tcPr>
            <w:tcW w:w="1182" w:type="dxa"/>
            <w:tcBorders>
              <w:top w:val="double" w:sz="6" w:space="0" w:color="auto"/>
              <w:left w:val="single" w:sz="4" w:space="0" w:color="auto"/>
              <w:bottom w:val="single" w:sz="4" w:space="0" w:color="auto"/>
              <w:right w:val="single" w:sz="4" w:space="0" w:color="auto"/>
            </w:tcBorders>
            <w:vAlign w:val="center"/>
          </w:tcPr>
          <w:p w:rsidR="00622A92" w:rsidRPr="00B86B62" w:rsidRDefault="00622A92" w:rsidP="004F415D">
            <w:pPr>
              <w:jc w:val="center"/>
              <w:rPr>
                <w:rFonts w:eastAsia="Times New Roman" w:cs="Times New Roman"/>
              </w:rPr>
            </w:pPr>
          </w:p>
        </w:tc>
      </w:tr>
      <w:tr w:rsidR="00622A92" w:rsidRPr="00F51D2B" w:rsidTr="000940F0">
        <w:trPr>
          <w:cantSplit/>
          <w:trHeight w:val="710"/>
        </w:trPr>
        <w:tc>
          <w:tcPr>
            <w:tcW w:w="909" w:type="dxa"/>
            <w:tcBorders>
              <w:top w:val="nil"/>
              <w:left w:val="single" w:sz="4" w:space="0" w:color="auto"/>
              <w:bottom w:val="single" w:sz="4" w:space="0" w:color="auto"/>
              <w:right w:val="single" w:sz="4" w:space="0" w:color="auto"/>
            </w:tcBorders>
            <w:vAlign w:val="center"/>
          </w:tcPr>
          <w:p w:rsidR="00622A92" w:rsidRPr="00B86B62" w:rsidRDefault="00A25862" w:rsidP="000C0BEC">
            <w:pPr>
              <w:jc w:val="center"/>
              <w:rPr>
                <w:rFonts w:eastAsia="Times New Roman" w:cs="Times New Roman"/>
              </w:rPr>
            </w:pPr>
            <w:hyperlink w:anchor="Item50_02" w:history="1">
              <w:r w:rsidR="00622A92" w:rsidRPr="00B86B62">
                <w:rPr>
                  <w:rStyle w:val="Hyperlink"/>
                  <w:rFonts w:eastAsia="Times New Roman" w:cs="Times New Roman"/>
                  <w:sz w:val="22"/>
                </w:rPr>
                <w:t>50-02</w:t>
              </w:r>
            </w:hyperlink>
          </w:p>
        </w:tc>
        <w:tc>
          <w:tcPr>
            <w:tcW w:w="4590" w:type="dxa"/>
            <w:tcBorders>
              <w:top w:val="nil"/>
              <w:left w:val="single" w:sz="4" w:space="0" w:color="auto"/>
              <w:bottom w:val="single" w:sz="4" w:space="0" w:color="auto"/>
              <w:right w:val="single" w:sz="4" w:space="0" w:color="auto"/>
            </w:tcBorders>
            <w:shd w:val="clear" w:color="auto" w:fill="auto"/>
            <w:hideMark/>
          </w:tcPr>
          <w:p w:rsidR="00622A92" w:rsidRPr="00F51D2B" w:rsidRDefault="00622A92">
            <w:r w:rsidRPr="00F51D2B">
              <w:rPr>
                <w:sz w:val="22"/>
              </w:rPr>
              <w:t>SGs to evaluate Recommendations for robustness and potential for malicious exploitation, and document results, e.g., in Implementers Guides, Guidelines, Manuals, …</w:t>
            </w:r>
          </w:p>
        </w:tc>
        <w:tc>
          <w:tcPr>
            <w:tcW w:w="2002" w:type="dxa"/>
            <w:tcBorders>
              <w:top w:val="nil"/>
              <w:left w:val="nil"/>
              <w:bottom w:val="single" w:sz="4" w:space="0" w:color="auto"/>
              <w:right w:val="single" w:sz="4" w:space="0" w:color="auto"/>
            </w:tcBorders>
            <w:shd w:val="clear" w:color="auto" w:fill="auto"/>
            <w:vAlign w:val="center"/>
            <w:hideMark/>
          </w:tcPr>
          <w:p w:rsidR="00622A92" w:rsidRPr="00F51D2B" w:rsidRDefault="00622A92">
            <w:pPr>
              <w:jc w:val="center"/>
            </w:pPr>
            <w:r w:rsidRPr="00F51D2B">
              <w:rPr>
                <w:sz w:val="22"/>
              </w:rPr>
              <w:t>ongoing</w:t>
            </w:r>
          </w:p>
        </w:tc>
        <w:tc>
          <w:tcPr>
            <w:tcW w:w="1149" w:type="dxa"/>
            <w:tcBorders>
              <w:top w:val="nil"/>
              <w:left w:val="nil"/>
              <w:bottom w:val="single" w:sz="4" w:space="0" w:color="auto"/>
              <w:right w:val="single" w:sz="4" w:space="0" w:color="auto"/>
            </w:tcBorders>
            <w:vAlign w:val="center"/>
          </w:tcPr>
          <w:p w:rsidR="00622A92" w:rsidRPr="00B86B62" w:rsidRDefault="00622A92" w:rsidP="000940F0">
            <w:pPr>
              <w:jc w:val="center"/>
              <w:rPr>
                <w:rFonts w:eastAsia="Times New Roman" w:cs="Times New Roman"/>
              </w:rPr>
            </w:pPr>
            <w:r w:rsidRPr="00B86B62">
              <w:rPr>
                <w:rFonts w:eastAsia="Times New Roman" w:cs="Times New Roman"/>
              </w:rPr>
              <w:sym w:font="Wingdings" w:char="F0FC"/>
            </w:r>
          </w:p>
        </w:tc>
        <w:tc>
          <w:tcPr>
            <w:tcW w:w="1182" w:type="dxa"/>
            <w:tcBorders>
              <w:top w:val="nil"/>
              <w:left w:val="single" w:sz="4" w:space="0" w:color="auto"/>
              <w:bottom w:val="single" w:sz="4" w:space="0" w:color="auto"/>
              <w:right w:val="single" w:sz="4" w:space="0" w:color="auto"/>
            </w:tcBorders>
            <w:vAlign w:val="center"/>
          </w:tcPr>
          <w:p w:rsidR="00622A92" w:rsidRPr="00B86B62" w:rsidRDefault="00622A92" w:rsidP="004F415D">
            <w:pPr>
              <w:jc w:val="center"/>
              <w:rPr>
                <w:rFonts w:eastAsia="Times New Roman" w:cs="Times New Roman"/>
              </w:rPr>
            </w:pPr>
          </w:p>
        </w:tc>
      </w:tr>
      <w:tr w:rsidR="00622A92" w:rsidRPr="00F51D2B" w:rsidTr="002362E5">
        <w:trPr>
          <w:cantSplit/>
          <w:trHeight w:val="530"/>
        </w:trPr>
        <w:tc>
          <w:tcPr>
            <w:tcW w:w="909" w:type="dxa"/>
            <w:tcBorders>
              <w:top w:val="single" w:sz="4" w:space="0" w:color="auto"/>
              <w:left w:val="single" w:sz="4" w:space="0" w:color="auto"/>
              <w:bottom w:val="single" w:sz="4" w:space="0" w:color="auto"/>
              <w:right w:val="single" w:sz="4" w:space="0" w:color="auto"/>
            </w:tcBorders>
            <w:vAlign w:val="center"/>
          </w:tcPr>
          <w:p w:rsidR="00622A92" w:rsidRPr="00B86B62" w:rsidRDefault="00A25862" w:rsidP="000C0BEC">
            <w:pPr>
              <w:jc w:val="center"/>
              <w:rPr>
                <w:rFonts w:eastAsia="Times New Roman" w:cs="Times New Roman"/>
              </w:rPr>
            </w:pPr>
            <w:hyperlink w:anchor="Item50_03" w:history="1">
              <w:r w:rsidR="00622A92" w:rsidRPr="00B86B62">
                <w:rPr>
                  <w:rStyle w:val="Hyperlink"/>
                  <w:rFonts w:eastAsia="Times New Roman" w:cs="Times New Roman"/>
                  <w:sz w:val="22"/>
                </w:rPr>
                <w:t>50-03</w:t>
              </w:r>
            </w:hyperlink>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622A92" w:rsidRPr="00F51D2B" w:rsidRDefault="00622A92">
            <w:r w:rsidRPr="00F51D2B">
              <w:rPr>
                <w:sz w:val="22"/>
              </w:rPr>
              <w:t xml:space="preserve">TSAG to explore how non-members can submit defect reports and incident/vulnerability reports to ITU-T </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622A92" w:rsidRPr="00F51D2B" w:rsidRDefault="00622A92" w:rsidP="004C26C5">
            <w:pPr>
              <w:jc w:val="center"/>
            </w:pPr>
            <w:r w:rsidRPr="00F51D2B">
              <w:rPr>
                <w:sz w:val="22"/>
              </w:rPr>
              <w:t>3</w:t>
            </w:r>
            <w:r>
              <w:rPr>
                <w:sz w:val="22"/>
              </w:rPr>
              <w:t>0</w:t>
            </w:r>
            <w:r w:rsidRPr="00F51D2B">
              <w:rPr>
                <w:sz w:val="22"/>
              </w:rPr>
              <w:t>-</w:t>
            </w:r>
            <w:r>
              <w:rPr>
                <w:sz w:val="22"/>
              </w:rPr>
              <w:t>Jun</w:t>
            </w:r>
            <w:r w:rsidRPr="00F51D2B">
              <w:rPr>
                <w:sz w:val="22"/>
              </w:rPr>
              <w:t>-</w:t>
            </w:r>
            <w:r>
              <w:rPr>
                <w:sz w:val="22"/>
              </w:rPr>
              <w:t>12</w:t>
            </w:r>
          </w:p>
        </w:tc>
        <w:tc>
          <w:tcPr>
            <w:tcW w:w="1149" w:type="dxa"/>
            <w:tcBorders>
              <w:top w:val="single" w:sz="4" w:space="0" w:color="auto"/>
              <w:left w:val="nil"/>
              <w:bottom w:val="single" w:sz="4" w:space="0" w:color="auto"/>
              <w:right w:val="single" w:sz="4" w:space="0" w:color="auto"/>
            </w:tcBorders>
          </w:tcPr>
          <w:p w:rsidR="00622A92" w:rsidRPr="00B86B62" w:rsidRDefault="00622A92" w:rsidP="004F415D">
            <w:pPr>
              <w:jc w:val="center"/>
              <w:rPr>
                <w:rFonts w:eastAsia="Times New Roman" w:cs="Times New Roman"/>
              </w:rPr>
            </w:pPr>
          </w:p>
        </w:tc>
        <w:tc>
          <w:tcPr>
            <w:tcW w:w="1182" w:type="dxa"/>
            <w:tcBorders>
              <w:top w:val="single" w:sz="4" w:space="0" w:color="auto"/>
              <w:left w:val="single" w:sz="4" w:space="0" w:color="auto"/>
              <w:bottom w:val="single" w:sz="4" w:space="0" w:color="auto"/>
              <w:right w:val="single" w:sz="4" w:space="0" w:color="auto"/>
            </w:tcBorders>
            <w:shd w:val="clear" w:color="auto" w:fill="FF9999"/>
            <w:vAlign w:val="center"/>
          </w:tcPr>
          <w:p w:rsidR="00622A92" w:rsidRPr="00B86B62" w:rsidRDefault="00622A92" w:rsidP="004F415D">
            <w:pPr>
              <w:jc w:val="center"/>
              <w:rPr>
                <w:rFonts w:eastAsia="Times New Roman" w:cs="Times New Roman"/>
              </w:rPr>
            </w:pPr>
          </w:p>
        </w:tc>
      </w:tr>
      <w:tr w:rsidR="00622A92" w:rsidRPr="00174502" w:rsidTr="002362E5">
        <w:trPr>
          <w:cantSplit/>
          <w:trHeight w:val="296"/>
        </w:trPr>
        <w:tc>
          <w:tcPr>
            <w:tcW w:w="909" w:type="dxa"/>
            <w:tcBorders>
              <w:top w:val="single" w:sz="4" w:space="0" w:color="auto"/>
              <w:left w:val="single" w:sz="4" w:space="0" w:color="auto"/>
              <w:bottom w:val="single" w:sz="4" w:space="0" w:color="auto"/>
              <w:right w:val="single" w:sz="4" w:space="0" w:color="auto"/>
            </w:tcBorders>
            <w:vAlign w:val="center"/>
          </w:tcPr>
          <w:p w:rsidR="00622A92" w:rsidRPr="00174502" w:rsidRDefault="00A25862" w:rsidP="000C0BEC">
            <w:pPr>
              <w:jc w:val="center"/>
              <w:rPr>
                <w:rFonts w:eastAsia="Times New Roman" w:cs="Times New Roman"/>
                <w:sz w:val="22"/>
              </w:rPr>
            </w:pPr>
            <w:hyperlink w:anchor="Item50_04" w:history="1">
              <w:r w:rsidR="00622A92" w:rsidRPr="00174502">
                <w:rPr>
                  <w:rStyle w:val="Hyperlink"/>
                  <w:rFonts w:eastAsia="Times New Roman" w:cs="Times New Roman"/>
                  <w:sz w:val="22"/>
                </w:rPr>
                <w:t>50-04</w:t>
              </w:r>
            </w:hyperlink>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622A92" w:rsidRPr="00174502" w:rsidRDefault="00622A92">
            <w:pPr>
              <w:rPr>
                <w:sz w:val="22"/>
              </w:rPr>
            </w:pPr>
            <w:r w:rsidRPr="00174502">
              <w:rPr>
                <w:sz w:val="22"/>
              </w:rPr>
              <w:t xml:space="preserve">SG17 to evaluate need for additional material or revision of existing material in the Security Roadmap, Manual and Compendium.  </w:t>
            </w:r>
          </w:p>
        </w:tc>
        <w:tc>
          <w:tcPr>
            <w:tcW w:w="2002" w:type="dxa"/>
            <w:tcBorders>
              <w:top w:val="single" w:sz="4" w:space="0" w:color="auto"/>
              <w:left w:val="nil"/>
              <w:bottom w:val="single" w:sz="4" w:space="0" w:color="auto"/>
              <w:right w:val="single" w:sz="4" w:space="0" w:color="auto"/>
            </w:tcBorders>
            <w:shd w:val="clear" w:color="auto" w:fill="auto"/>
            <w:vAlign w:val="center"/>
          </w:tcPr>
          <w:p w:rsidR="00622A92" w:rsidRPr="00174502" w:rsidRDefault="00622A92">
            <w:pPr>
              <w:jc w:val="center"/>
              <w:rPr>
                <w:sz w:val="22"/>
              </w:rPr>
            </w:pPr>
            <w:r w:rsidRPr="00174502">
              <w:rPr>
                <w:sz w:val="22"/>
              </w:rPr>
              <w:t>30-Sep-09 &amp; ongoing</w:t>
            </w:r>
          </w:p>
        </w:tc>
        <w:tc>
          <w:tcPr>
            <w:tcW w:w="1149" w:type="dxa"/>
            <w:tcBorders>
              <w:top w:val="single" w:sz="4" w:space="0" w:color="auto"/>
              <w:left w:val="nil"/>
              <w:bottom w:val="single" w:sz="4" w:space="0" w:color="auto"/>
              <w:right w:val="single" w:sz="4" w:space="0" w:color="auto"/>
            </w:tcBorders>
          </w:tcPr>
          <w:p w:rsidR="00622A92" w:rsidRPr="00174502" w:rsidRDefault="00622A92" w:rsidP="004F415D">
            <w:pPr>
              <w:jc w:val="center"/>
              <w:rPr>
                <w:rFonts w:eastAsia="Times New Roman" w:cs="Times New Roman"/>
                <w:sz w:val="22"/>
              </w:rPr>
            </w:pPr>
          </w:p>
          <w:p w:rsidR="00622A92" w:rsidRPr="00174502" w:rsidRDefault="00622A92" w:rsidP="004F415D">
            <w:pPr>
              <w:jc w:val="center"/>
              <w:rPr>
                <w:rFonts w:eastAsia="Times New Roman" w:cs="Times New Roman"/>
                <w:sz w:val="22"/>
              </w:rPr>
            </w:pPr>
            <w:r w:rsidRPr="00174502">
              <w:rPr>
                <w:rFonts w:eastAsia="Times New Roman" w:cs="Times New Roman"/>
                <w:sz w:val="22"/>
              </w:rPr>
              <w:sym w:font="Wingdings" w:char="F0FC"/>
            </w:r>
          </w:p>
        </w:tc>
        <w:tc>
          <w:tcPr>
            <w:tcW w:w="1182" w:type="dxa"/>
            <w:tcBorders>
              <w:top w:val="single" w:sz="4" w:space="0" w:color="auto"/>
              <w:left w:val="single" w:sz="4" w:space="0" w:color="auto"/>
              <w:bottom w:val="single" w:sz="4" w:space="0" w:color="auto"/>
              <w:right w:val="single" w:sz="4" w:space="0" w:color="auto"/>
            </w:tcBorders>
            <w:vAlign w:val="center"/>
          </w:tcPr>
          <w:p w:rsidR="00622A92" w:rsidRPr="00174502" w:rsidRDefault="00622A92" w:rsidP="004F415D">
            <w:pPr>
              <w:jc w:val="center"/>
              <w:rPr>
                <w:rFonts w:eastAsia="Times New Roman" w:cs="Times New Roman"/>
                <w:sz w:val="22"/>
              </w:rPr>
            </w:pPr>
          </w:p>
        </w:tc>
      </w:tr>
      <w:tr w:rsidR="00622A92" w:rsidRPr="00F51D2B" w:rsidTr="000940F0">
        <w:trPr>
          <w:cantSplit/>
          <w:trHeight w:val="530"/>
        </w:trPr>
        <w:tc>
          <w:tcPr>
            <w:tcW w:w="909" w:type="dxa"/>
            <w:tcBorders>
              <w:top w:val="single" w:sz="4" w:space="0" w:color="auto"/>
              <w:left w:val="single" w:sz="4" w:space="0" w:color="auto"/>
              <w:bottom w:val="single" w:sz="4" w:space="0" w:color="auto"/>
              <w:right w:val="single" w:sz="4" w:space="0" w:color="auto"/>
            </w:tcBorders>
            <w:vAlign w:val="center"/>
          </w:tcPr>
          <w:p w:rsidR="00622A92" w:rsidRPr="00B86B62" w:rsidRDefault="00A25862" w:rsidP="000C0BEC">
            <w:pPr>
              <w:jc w:val="center"/>
              <w:rPr>
                <w:rFonts w:eastAsia="Times New Roman" w:cs="Times New Roman"/>
              </w:rPr>
            </w:pPr>
            <w:hyperlink w:anchor="Item50_05" w:history="1">
              <w:r w:rsidR="00622A92" w:rsidRPr="00B86B62">
                <w:rPr>
                  <w:rStyle w:val="Hyperlink"/>
                  <w:rFonts w:eastAsia="Times New Roman" w:cs="Times New Roman"/>
                  <w:sz w:val="22"/>
                </w:rPr>
                <w:t>50-05</w:t>
              </w:r>
            </w:hyperlink>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622A92" w:rsidRPr="00F51D2B" w:rsidRDefault="00622A92">
            <w:r w:rsidRPr="00F51D2B">
              <w:rPr>
                <w:sz w:val="22"/>
              </w:rPr>
              <w:t>SG17 to continue working closely with ITU-D, particularly in the context of Q22/1</w:t>
            </w:r>
          </w:p>
        </w:tc>
        <w:tc>
          <w:tcPr>
            <w:tcW w:w="2002" w:type="dxa"/>
            <w:tcBorders>
              <w:top w:val="single" w:sz="4" w:space="0" w:color="auto"/>
              <w:left w:val="nil"/>
              <w:bottom w:val="single" w:sz="4" w:space="0" w:color="auto"/>
              <w:right w:val="single" w:sz="4" w:space="0" w:color="auto"/>
            </w:tcBorders>
            <w:shd w:val="clear" w:color="auto" w:fill="auto"/>
            <w:vAlign w:val="center"/>
          </w:tcPr>
          <w:p w:rsidR="00622A92" w:rsidRPr="00F51D2B" w:rsidRDefault="00622A92">
            <w:pPr>
              <w:jc w:val="center"/>
            </w:pPr>
            <w:r w:rsidRPr="00F51D2B">
              <w:rPr>
                <w:sz w:val="22"/>
              </w:rPr>
              <w:t>ongoing</w:t>
            </w:r>
          </w:p>
        </w:tc>
        <w:tc>
          <w:tcPr>
            <w:tcW w:w="1149" w:type="dxa"/>
            <w:tcBorders>
              <w:top w:val="single" w:sz="4" w:space="0" w:color="auto"/>
              <w:left w:val="nil"/>
              <w:bottom w:val="single" w:sz="4" w:space="0" w:color="auto"/>
              <w:right w:val="single" w:sz="4" w:space="0" w:color="auto"/>
            </w:tcBorders>
            <w:vAlign w:val="center"/>
          </w:tcPr>
          <w:p w:rsidR="00622A92" w:rsidRPr="00B86B62" w:rsidRDefault="00622A92" w:rsidP="000940F0">
            <w:pPr>
              <w:jc w:val="center"/>
              <w:rPr>
                <w:rFonts w:eastAsia="Times New Roman" w:cs="Times New Roman"/>
              </w:rPr>
            </w:pPr>
            <w:r w:rsidRPr="00B86B62">
              <w:rPr>
                <w:rFonts w:eastAsia="Times New Roman" w:cs="Times New Roman"/>
              </w:rPr>
              <w:sym w:font="Wingdings" w:char="F0FC"/>
            </w:r>
          </w:p>
        </w:tc>
        <w:tc>
          <w:tcPr>
            <w:tcW w:w="1182" w:type="dxa"/>
            <w:tcBorders>
              <w:top w:val="single" w:sz="4" w:space="0" w:color="auto"/>
              <w:left w:val="single" w:sz="4" w:space="0" w:color="auto"/>
              <w:bottom w:val="single" w:sz="4" w:space="0" w:color="auto"/>
              <w:right w:val="single" w:sz="4" w:space="0" w:color="auto"/>
            </w:tcBorders>
            <w:vAlign w:val="center"/>
          </w:tcPr>
          <w:p w:rsidR="00622A92" w:rsidRPr="00B86B62" w:rsidRDefault="00622A92" w:rsidP="004F415D">
            <w:pPr>
              <w:jc w:val="center"/>
              <w:rPr>
                <w:rFonts w:eastAsia="Times New Roman" w:cs="Times New Roman"/>
              </w:rPr>
            </w:pPr>
          </w:p>
        </w:tc>
      </w:tr>
      <w:tr w:rsidR="00622A92" w:rsidRPr="00F51D2B" w:rsidTr="000940F0">
        <w:trPr>
          <w:cantSplit/>
          <w:trHeight w:val="530"/>
        </w:trPr>
        <w:tc>
          <w:tcPr>
            <w:tcW w:w="909" w:type="dxa"/>
            <w:tcBorders>
              <w:top w:val="single" w:sz="4" w:space="0" w:color="auto"/>
              <w:left w:val="single" w:sz="4" w:space="0" w:color="auto"/>
              <w:bottom w:val="single" w:sz="4" w:space="0" w:color="auto"/>
              <w:right w:val="single" w:sz="4" w:space="0" w:color="auto"/>
            </w:tcBorders>
            <w:vAlign w:val="center"/>
          </w:tcPr>
          <w:p w:rsidR="00622A92" w:rsidRPr="00B86B62" w:rsidRDefault="00A25862" w:rsidP="000C0BEC">
            <w:pPr>
              <w:jc w:val="center"/>
              <w:rPr>
                <w:rFonts w:eastAsia="Times New Roman" w:cs="Times New Roman"/>
              </w:rPr>
            </w:pPr>
            <w:hyperlink w:anchor="Item50_06" w:history="1">
              <w:r w:rsidR="00622A92" w:rsidRPr="00B86B62">
                <w:rPr>
                  <w:rStyle w:val="Hyperlink"/>
                  <w:rFonts w:eastAsia="Times New Roman" w:cs="Times New Roman"/>
                  <w:sz w:val="22"/>
                </w:rPr>
                <w:t>50-06</w:t>
              </w:r>
            </w:hyperlink>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622A92" w:rsidRPr="00F51D2B" w:rsidRDefault="00622A92">
            <w:r w:rsidRPr="00F51D2B">
              <w:rPr>
                <w:sz w:val="22"/>
              </w:rPr>
              <w:t>Director to prepare an inventory of initiatives and activities to promote harmonization of strategies and approaches in cybersecurity</w:t>
            </w:r>
          </w:p>
        </w:tc>
        <w:tc>
          <w:tcPr>
            <w:tcW w:w="2002" w:type="dxa"/>
            <w:tcBorders>
              <w:top w:val="single" w:sz="4" w:space="0" w:color="auto"/>
              <w:left w:val="nil"/>
              <w:bottom w:val="single" w:sz="4" w:space="0" w:color="auto"/>
              <w:right w:val="single" w:sz="4" w:space="0" w:color="auto"/>
            </w:tcBorders>
            <w:shd w:val="clear" w:color="auto" w:fill="auto"/>
            <w:vAlign w:val="center"/>
          </w:tcPr>
          <w:p w:rsidR="00622A92" w:rsidRPr="00F51D2B" w:rsidRDefault="00622A92">
            <w:pPr>
              <w:jc w:val="center"/>
            </w:pPr>
            <w:r w:rsidRPr="00F51D2B">
              <w:rPr>
                <w:sz w:val="22"/>
              </w:rPr>
              <w:t>30-Dec-09</w:t>
            </w:r>
          </w:p>
        </w:tc>
        <w:tc>
          <w:tcPr>
            <w:tcW w:w="1149" w:type="dxa"/>
            <w:tcBorders>
              <w:top w:val="single" w:sz="4" w:space="0" w:color="auto"/>
              <w:left w:val="nil"/>
              <w:bottom w:val="single" w:sz="4" w:space="0" w:color="auto"/>
              <w:right w:val="single" w:sz="4" w:space="0" w:color="auto"/>
            </w:tcBorders>
            <w:vAlign w:val="center"/>
          </w:tcPr>
          <w:p w:rsidR="00622A92" w:rsidRPr="00B86B62" w:rsidRDefault="00622A92" w:rsidP="000940F0">
            <w:pPr>
              <w:jc w:val="center"/>
              <w:rPr>
                <w:rFonts w:eastAsia="Times New Roman" w:cs="Times New Roman"/>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622A92" w:rsidRPr="00B86B62" w:rsidRDefault="00622A92" w:rsidP="00221100">
            <w:pPr>
              <w:jc w:val="center"/>
              <w:rPr>
                <w:rFonts w:eastAsia="Times New Roman" w:cs="Times New Roman"/>
              </w:rPr>
            </w:pPr>
            <w:r w:rsidRPr="00B86B62">
              <w:rPr>
                <w:rFonts w:eastAsia="Times New Roman" w:cs="Times New Roman"/>
              </w:rPr>
              <w:sym w:font="Wingdings" w:char="F0FC"/>
            </w:r>
          </w:p>
        </w:tc>
      </w:tr>
      <w:tr w:rsidR="00622A92" w:rsidRPr="00F51D2B" w:rsidTr="002362E5">
        <w:trPr>
          <w:cantSplit/>
          <w:trHeight w:val="530"/>
        </w:trPr>
        <w:tc>
          <w:tcPr>
            <w:tcW w:w="909" w:type="dxa"/>
            <w:tcBorders>
              <w:top w:val="single" w:sz="4" w:space="0" w:color="auto"/>
              <w:left w:val="single" w:sz="4" w:space="0" w:color="auto"/>
              <w:bottom w:val="single" w:sz="4" w:space="0" w:color="auto"/>
              <w:right w:val="single" w:sz="4" w:space="0" w:color="auto"/>
            </w:tcBorders>
            <w:vAlign w:val="center"/>
          </w:tcPr>
          <w:p w:rsidR="00622A92" w:rsidRPr="00B86B62" w:rsidRDefault="00A25862" w:rsidP="000C0BEC">
            <w:pPr>
              <w:jc w:val="center"/>
              <w:rPr>
                <w:rFonts w:eastAsia="Times New Roman" w:cs="Times New Roman"/>
              </w:rPr>
            </w:pPr>
            <w:hyperlink w:anchor="Item50_07" w:history="1">
              <w:r w:rsidR="00622A92" w:rsidRPr="00B86B62">
                <w:rPr>
                  <w:rStyle w:val="Hyperlink"/>
                  <w:rFonts w:eastAsia="Times New Roman" w:cs="Times New Roman"/>
                  <w:sz w:val="22"/>
                </w:rPr>
                <w:t>50-07</w:t>
              </w:r>
            </w:hyperlink>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622A92" w:rsidRPr="00F51D2B" w:rsidRDefault="00622A92">
            <w:r w:rsidRPr="00F51D2B">
              <w:rPr>
                <w:sz w:val="22"/>
              </w:rPr>
              <w:t>Director to report to Council on actions taken under Resolution 50</w:t>
            </w:r>
          </w:p>
        </w:tc>
        <w:tc>
          <w:tcPr>
            <w:tcW w:w="2002" w:type="dxa"/>
            <w:tcBorders>
              <w:top w:val="single" w:sz="4" w:space="0" w:color="auto"/>
              <w:left w:val="nil"/>
              <w:bottom w:val="single" w:sz="4" w:space="0" w:color="auto"/>
              <w:right w:val="single" w:sz="4" w:space="0" w:color="auto"/>
            </w:tcBorders>
            <w:shd w:val="clear" w:color="auto" w:fill="auto"/>
            <w:vAlign w:val="center"/>
          </w:tcPr>
          <w:p w:rsidR="00622A92" w:rsidRPr="00F51D2B" w:rsidRDefault="00622A92">
            <w:pPr>
              <w:jc w:val="center"/>
            </w:pPr>
            <w:r w:rsidRPr="00F51D2B">
              <w:rPr>
                <w:sz w:val="22"/>
              </w:rPr>
              <w:t>annual</w:t>
            </w:r>
          </w:p>
        </w:tc>
        <w:tc>
          <w:tcPr>
            <w:tcW w:w="1149" w:type="dxa"/>
            <w:tcBorders>
              <w:top w:val="single" w:sz="4" w:space="0" w:color="auto"/>
              <w:left w:val="nil"/>
              <w:bottom w:val="single" w:sz="4" w:space="0" w:color="auto"/>
              <w:right w:val="single" w:sz="4" w:space="0" w:color="auto"/>
            </w:tcBorders>
            <w:vAlign w:val="center"/>
          </w:tcPr>
          <w:p w:rsidR="00622A92" w:rsidRPr="00B86B62" w:rsidRDefault="00622A92" w:rsidP="000940F0">
            <w:pPr>
              <w:jc w:val="center"/>
              <w:rPr>
                <w:rFonts w:eastAsia="Times New Roman" w:cs="Times New Roman"/>
              </w:rPr>
            </w:pPr>
          </w:p>
        </w:tc>
        <w:tc>
          <w:tcPr>
            <w:tcW w:w="1182" w:type="dxa"/>
            <w:tcBorders>
              <w:top w:val="single" w:sz="4" w:space="0" w:color="auto"/>
              <w:left w:val="single" w:sz="4" w:space="0" w:color="auto"/>
              <w:bottom w:val="single" w:sz="4" w:space="0" w:color="auto"/>
              <w:right w:val="single" w:sz="4" w:space="0" w:color="auto"/>
            </w:tcBorders>
            <w:vAlign w:val="center"/>
          </w:tcPr>
          <w:p w:rsidR="00622A92" w:rsidRPr="00B86B62" w:rsidRDefault="00622A92" w:rsidP="004F415D">
            <w:pPr>
              <w:jc w:val="center"/>
              <w:rPr>
                <w:rFonts w:eastAsia="Times New Roman" w:cs="Times New Roman"/>
              </w:rPr>
            </w:pPr>
            <w:r w:rsidRPr="00B86B62">
              <w:rPr>
                <w:rFonts w:eastAsia="Times New Roman" w:cs="Times New Roman"/>
              </w:rPr>
              <w:sym w:font="Wingdings" w:char="F0FC"/>
            </w:r>
          </w:p>
        </w:tc>
      </w:tr>
      <w:tr w:rsidR="00622A92" w:rsidRPr="00F51D2B" w:rsidTr="002362E5">
        <w:trPr>
          <w:cantSplit/>
          <w:trHeight w:val="530"/>
        </w:trPr>
        <w:tc>
          <w:tcPr>
            <w:tcW w:w="909" w:type="dxa"/>
            <w:tcBorders>
              <w:top w:val="single" w:sz="4" w:space="0" w:color="auto"/>
              <w:left w:val="single" w:sz="4" w:space="0" w:color="auto"/>
              <w:bottom w:val="single" w:sz="4" w:space="0" w:color="auto"/>
              <w:right w:val="single" w:sz="4" w:space="0" w:color="auto"/>
            </w:tcBorders>
            <w:vAlign w:val="center"/>
          </w:tcPr>
          <w:p w:rsidR="00622A92" w:rsidRPr="00B86B62" w:rsidRDefault="00A25862" w:rsidP="000C0BEC">
            <w:pPr>
              <w:jc w:val="center"/>
              <w:rPr>
                <w:rFonts w:eastAsia="Times New Roman" w:cs="Times New Roman"/>
              </w:rPr>
            </w:pPr>
            <w:hyperlink w:anchor="Item50_08" w:history="1">
              <w:r w:rsidR="00622A92" w:rsidRPr="00B86B62">
                <w:rPr>
                  <w:rStyle w:val="Hyperlink"/>
                  <w:rFonts w:eastAsia="Times New Roman" w:cs="Times New Roman"/>
                  <w:sz w:val="22"/>
                </w:rPr>
                <w:t>50-08</w:t>
              </w:r>
            </w:hyperlink>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622A92" w:rsidRPr="00F51D2B" w:rsidRDefault="00622A92">
            <w:r w:rsidRPr="00F51D2B">
              <w:rPr>
                <w:sz w:val="22"/>
              </w:rPr>
              <w:t>Director to provide inputs related to WSIS cybersecurity activities to the Council WG on WSIS</w:t>
            </w:r>
          </w:p>
        </w:tc>
        <w:tc>
          <w:tcPr>
            <w:tcW w:w="2002" w:type="dxa"/>
            <w:tcBorders>
              <w:top w:val="single" w:sz="4" w:space="0" w:color="auto"/>
              <w:left w:val="nil"/>
              <w:bottom w:val="single" w:sz="4" w:space="0" w:color="auto"/>
              <w:right w:val="single" w:sz="4" w:space="0" w:color="auto"/>
            </w:tcBorders>
            <w:shd w:val="clear" w:color="auto" w:fill="auto"/>
            <w:vAlign w:val="center"/>
          </w:tcPr>
          <w:p w:rsidR="00622A92" w:rsidRPr="00F51D2B" w:rsidRDefault="00622A92">
            <w:pPr>
              <w:jc w:val="center"/>
            </w:pPr>
            <w:r w:rsidRPr="00F51D2B">
              <w:rPr>
                <w:sz w:val="22"/>
              </w:rPr>
              <w:t>ongoing</w:t>
            </w:r>
          </w:p>
        </w:tc>
        <w:tc>
          <w:tcPr>
            <w:tcW w:w="1149" w:type="dxa"/>
            <w:tcBorders>
              <w:top w:val="single" w:sz="4" w:space="0" w:color="auto"/>
              <w:left w:val="nil"/>
              <w:bottom w:val="single" w:sz="4" w:space="0" w:color="auto"/>
              <w:right w:val="single" w:sz="4" w:space="0" w:color="auto"/>
            </w:tcBorders>
            <w:vAlign w:val="center"/>
          </w:tcPr>
          <w:p w:rsidR="00622A92" w:rsidRPr="00B86B62" w:rsidRDefault="00622A92" w:rsidP="000940F0">
            <w:pPr>
              <w:jc w:val="center"/>
              <w:rPr>
                <w:rFonts w:eastAsia="Times New Roman" w:cs="Times New Roman"/>
              </w:rPr>
            </w:pPr>
          </w:p>
        </w:tc>
        <w:tc>
          <w:tcPr>
            <w:tcW w:w="1182" w:type="dxa"/>
            <w:tcBorders>
              <w:top w:val="single" w:sz="4" w:space="0" w:color="auto"/>
              <w:left w:val="single" w:sz="4" w:space="0" w:color="auto"/>
              <w:bottom w:val="single" w:sz="4" w:space="0" w:color="auto"/>
              <w:right w:val="single" w:sz="4" w:space="0" w:color="auto"/>
            </w:tcBorders>
            <w:vAlign w:val="center"/>
          </w:tcPr>
          <w:p w:rsidR="00622A92" w:rsidRPr="00B86B62" w:rsidRDefault="00622A92" w:rsidP="004F415D">
            <w:pPr>
              <w:jc w:val="center"/>
              <w:rPr>
                <w:rFonts w:eastAsia="Times New Roman" w:cs="Times New Roman"/>
              </w:rPr>
            </w:pPr>
            <w:r w:rsidRPr="00B86B62">
              <w:rPr>
                <w:rFonts w:eastAsia="Times New Roman" w:cs="Times New Roman"/>
              </w:rPr>
              <w:sym w:font="Wingdings" w:char="F0FC"/>
            </w:r>
          </w:p>
        </w:tc>
      </w:tr>
      <w:tr w:rsidR="00622A92" w:rsidRPr="00174502" w:rsidTr="002362E5">
        <w:trPr>
          <w:cantSplit/>
          <w:trHeight w:val="530"/>
        </w:trPr>
        <w:tc>
          <w:tcPr>
            <w:tcW w:w="909" w:type="dxa"/>
            <w:tcBorders>
              <w:top w:val="single" w:sz="4" w:space="0" w:color="auto"/>
              <w:left w:val="single" w:sz="4" w:space="0" w:color="auto"/>
              <w:bottom w:val="single" w:sz="4" w:space="0" w:color="auto"/>
              <w:right w:val="single" w:sz="4" w:space="0" w:color="auto"/>
            </w:tcBorders>
            <w:vAlign w:val="center"/>
          </w:tcPr>
          <w:p w:rsidR="00622A92" w:rsidRPr="00174502" w:rsidRDefault="00A25862" w:rsidP="000C0BEC">
            <w:pPr>
              <w:jc w:val="center"/>
              <w:rPr>
                <w:rFonts w:eastAsia="Times New Roman" w:cs="Times New Roman"/>
                <w:sz w:val="22"/>
              </w:rPr>
            </w:pPr>
            <w:hyperlink w:anchor="Item50_09" w:history="1">
              <w:r w:rsidR="00622A92" w:rsidRPr="00174502">
                <w:rPr>
                  <w:rStyle w:val="Hyperlink"/>
                  <w:rFonts w:eastAsia="Times New Roman" w:cs="Times New Roman"/>
                  <w:sz w:val="22"/>
                </w:rPr>
                <w:t>50-09</w:t>
              </w:r>
            </w:hyperlink>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622A92" w:rsidRPr="00174502" w:rsidRDefault="00622A92">
            <w:pPr>
              <w:rPr>
                <w:sz w:val="22"/>
              </w:rPr>
            </w:pPr>
            <w:r w:rsidRPr="00174502">
              <w:rPr>
                <w:sz w:val="22"/>
              </w:rPr>
              <w:t>Director to cooperate with the Secretary-General's cybersecurity initiative and BDT items concerning cybersecurity under WTDC Resolution 45</w:t>
            </w:r>
          </w:p>
        </w:tc>
        <w:tc>
          <w:tcPr>
            <w:tcW w:w="2002" w:type="dxa"/>
            <w:tcBorders>
              <w:top w:val="single" w:sz="4" w:space="0" w:color="auto"/>
              <w:left w:val="nil"/>
              <w:bottom w:val="single" w:sz="4" w:space="0" w:color="auto"/>
              <w:right w:val="single" w:sz="4" w:space="0" w:color="auto"/>
            </w:tcBorders>
            <w:shd w:val="clear" w:color="auto" w:fill="auto"/>
            <w:vAlign w:val="center"/>
          </w:tcPr>
          <w:p w:rsidR="00622A92" w:rsidRPr="00174502" w:rsidRDefault="00622A92">
            <w:pPr>
              <w:jc w:val="center"/>
              <w:rPr>
                <w:sz w:val="22"/>
              </w:rPr>
            </w:pPr>
            <w:r w:rsidRPr="00174502">
              <w:rPr>
                <w:sz w:val="22"/>
              </w:rPr>
              <w:t>ongoing</w:t>
            </w:r>
          </w:p>
        </w:tc>
        <w:tc>
          <w:tcPr>
            <w:tcW w:w="1149" w:type="dxa"/>
            <w:tcBorders>
              <w:top w:val="single" w:sz="4" w:space="0" w:color="auto"/>
              <w:left w:val="nil"/>
              <w:bottom w:val="single" w:sz="4" w:space="0" w:color="auto"/>
              <w:right w:val="single" w:sz="4" w:space="0" w:color="auto"/>
            </w:tcBorders>
          </w:tcPr>
          <w:p w:rsidR="00622A92" w:rsidRPr="00174502" w:rsidRDefault="00622A92" w:rsidP="004F415D">
            <w:pPr>
              <w:jc w:val="center"/>
              <w:rPr>
                <w:rFonts w:eastAsia="Times New Roman" w:cs="Times New Roman"/>
                <w:sz w:val="22"/>
              </w:rPr>
            </w:pPr>
          </w:p>
          <w:p w:rsidR="00622A92" w:rsidRPr="00174502" w:rsidRDefault="00622A92" w:rsidP="004F415D">
            <w:pPr>
              <w:jc w:val="center"/>
              <w:rPr>
                <w:rFonts w:eastAsia="Times New Roman" w:cs="Times New Roman"/>
                <w:sz w:val="22"/>
              </w:rPr>
            </w:pPr>
          </w:p>
          <w:p w:rsidR="00622A92" w:rsidRPr="00174502" w:rsidRDefault="00622A92" w:rsidP="004F415D">
            <w:pPr>
              <w:jc w:val="center"/>
              <w:rPr>
                <w:rFonts w:eastAsia="Times New Roman" w:cs="Times New Roman"/>
                <w:sz w:val="22"/>
              </w:rPr>
            </w:pPr>
            <w:r w:rsidRPr="00174502">
              <w:rPr>
                <w:rFonts w:eastAsia="Times New Roman" w:cs="Times New Roman"/>
                <w:sz w:val="22"/>
              </w:rPr>
              <w:sym w:font="Wingdings" w:char="F0FC"/>
            </w:r>
          </w:p>
        </w:tc>
        <w:tc>
          <w:tcPr>
            <w:tcW w:w="1182" w:type="dxa"/>
            <w:tcBorders>
              <w:top w:val="single" w:sz="4" w:space="0" w:color="auto"/>
              <w:left w:val="single" w:sz="4" w:space="0" w:color="auto"/>
              <w:bottom w:val="single" w:sz="4" w:space="0" w:color="auto"/>
              <w:right w:val="single" w:sz="4" w:space="0" w:color="auto"/>
            </w:tcBorders>
            <w:vAlign w:val="center"/>
          </w:tcPr>
          <w:p w:rsidR="00622A92" w:rsidRPr="00174502" w:rsidRDefault="00622A92" w:rsidP="004F415D">
            <w:pPr>
              <w:jc w:val="center"/>
              <w:rPr>
                <w:rFonts w:eastAsia="Times New Roman" w:cs="Times New Roman"/>
                <w:sz w:val="22"/>
              </w:rPr>
            </w:pPr>
          </w:p>
        </w:tc>
      </w:tr>
    </w:tbl>
    <w:p w:rsidR="004F415D" w:rsidRPr="00B86B62" w:rsidRDefault="004F415D" w:rsidP="004F415D"/>
    <w:p w:rsidR="004F415D" w:rsidRPr="00B86B62" w:rsidRDefault="004F415D" w:rsidP="004F415D"/>
    <w:p w:rsidR="00920DD0" w:rsidRPr="00B86B62" w:rsidRDefault="00920DD0" w:rsidP="00920DD0">
      <w:pPr>
        <w:rPr>
          <w:b/>
          <w:u w:val="single"/>
        </w:rPr>
      </w:pPr>
      <w:bookmarkStart w:id="155" w:name="Item50_01"/>
      <w:bookmarkEnd w:id="155"/>
      <w:r w:rsidRPr="00B86B62">
        <w:rPr>
          <w:b/>
          <w:u w:val="single"/>
        </w:rPr>
        <w:t>Action Item 50-01:</w:t>
      </w:r>
      <w:r w:rsidRPr="00B86B62">
        <w:rPr>
          <w:b/>
        </w:rPr>
        <w:t xml:space="preserve">  SG17 and TSAG</w:t>
      </w:r>
    </w:p>
    <w:p w:rsidR="0028384B" w:rsidRPr="00B86B62" w:rsidRDefault="0028384B" w:rsidP="0028384B">
      <w:r w:rsidRPr="00B86B62">
        <w:rPr>
          <w:sz w:val="22"/>
        </w:rPr>
        <w:t xml:space="preserve">A liaison was sent by Q4/17 </w:t>
      </w:r>
      <w:r w:rsidR="00E6361C">
        <w:rPr>
          <w:sz w:val="22"/>
        </w:rPr>
        <w:t>“Cybersecurity”</w:t>
      </w:r>
      <w:r w:rsidRPr="00B86B62">
        <w:rPr>
          <w:sz w:val="22"/>
        </w:rPr>
        <w:t xml:space="preserve"> to a large number of bodies inviting collaboration.  Cooperation under ITU-T Recommendation A.4 with Fora and Consortiums have been requested to TSB.</w:t>
      </w:r>
      <w:r w:rsidR="00CE11A5" w:rsidRPr="00B86B62">
        <w:rPr>
          <w:sz w:val="22"/>
        </w:rPr>
        <w:t xml:space="preserve">  </w:t>
      </w:r>
      <w:r w:rsidR="00CE11A5" w:rsidRPr="00B86B62">
        <w:rPr>
          <w:sz w:val="22"/>
        </w:rPr>
        <w:lastRenderedPageBreak/>
        <w:t>Evaluation of those entities is still in progress. However, collaboration with FIRST is more promising; they are being evaluated for being granted ITU-T membership under the condition of reciprocity.</w:t>
      </w:r>
    </w:p>
    <w:p w:rsidR="00920DD0" w:rsidRPr="00B86B62" w:rsidRDefault="00920DD0" w:rsidP="00920DD0"/>
    <w:p w:rsidR="009119E6" w:rsidRPr="00B86B62" w:rsidRDefault="009119E6" w:rsidP="00920DD0">
      <w:pPr>
        <w:rPr>
          <w:sz w:val="22"/>
          <w:lang w:eastAsia="zh-CN"/>
        </w:rPr>
      </w:pPr>
      <w:r w:rsidRPr="00B86B62">
        <w:rPr>
          <w:sz w:val="22"/>
          <w:lang w:eastAsia="zh-CN"/>
        </w:rPr>
        <w:t>January 201</w:t>
      </w:r>
      <w:r w:rsidR="00CE16CC" w:rsidRPr="00B86B62">
        <w:rPr>
          <w:sz w:val="22"/>
          <w:lang w:eastAsia="zh-CN"/>
        </w:rPr>
        <w:t>1</w:t>
      </w:r>
      <w:r w:rsidRPr="00B86B62">
        <w:rPr>
          <w:sz w:val="22"/>
          <w:lang w:eastAsia="zh-CN"/>
        </w:rPr>
        <w:t>:</w:t>
      </w:r>
    </w:p>
    <w:p w:rsidR="00CB6BB7" w:rsidRPr="001D6783" w:rsidRDefault="008A4A54" w:rsidP="001D6783">
      <w:pPr>
        <w:rPr>
          <w:sz w:val="22"/>
          <w:lang w:eastAsia="zh-CN"/>
        </w:rPr>
      </w:pPr>
      <w:r w:rsidRPr="00B86B62">
        <w:rPr>
          <w:sz w:val="22"/>
          <w:lang w:eastAsia="zh-CN"/>
        </w:rPr>
        <w:t xml:space="preserve">Q4/17 </w:t>
      </w:r>
      <w:r w:rsidR="00FC5508" w:rsidRPr="00B86B62">
        <w:rPr>
          <w:sz w:val="22"/>
          <w:lang w:eastAsia="zh-CN"/>
        </w:rPr>
        <w:t>on “Cyber</w:t>
      </w:r>
      <w:r w:rsidRPr="00B86B62">
        <w:rPr>
          <w:sz w:val="22"/>
          <w:lang w:eastAsia="zh-CN"/>
        </w:rPr>
        <w:t xml:space="preserve">security” has the primary role on Resolution 50. Development of the X.1500 CYBEX ensemble of techniques represents significant means for enhancing </w:t>
      </w:r>
      <w:r w:rsidRPr="001D6783">
        <w:rPr>
          <w:sz w:val="22"/>
          <w:lang w:eastAsia="zh-CN"/>
        </w:rPr>
        <w:t xml:space="preserve">cybersecurity globally.  Continuing liaison exists with a broad array of organizations – in many cases, importing their technical platforms related to X.1500. </w:t>
      </w:r>
    </w:p>
    <w:p w:rsidR="00920DD0" w:rsidRPr="001D6783" w:rsidRDefault="008A4A54" w:rsidP="001D6783">
      <w:pPr>
        <w:rPr>
          <w:sz w:val="22"/>
          <w:lang w:eastAsia="zh-CN"/>
        </w:rPr>
      </w:pPr>
      <w:r w:rsidRPr="001D6783">
        <w:rPr>
          <w:sz w:val="22"/>
          <w:lang w:eastAsia="zh-CN"/>
        </w:rPr>
        <w:br/>
        <w:t xml:space="preserve">For some of these bodies, International Organization status and A.4 </w:t>
      </w:r>
      <w:r w:rsidR="00F729B7" w:rsidRPr="001D6783">
        <w:rPr>
          <w:sz w:val="22"/>
          <w:lang w:eastAsia="zh-CN"/>
        </w:rPr>
        <w:t xml:space="preserve">or A.6 </w:t>
      </w:r>
      <w:r w:rsidRPr="001D6783">
        <w:rPr>
          <w:sz w:val="22"/>
          <w:lang w:eastAsia="zh-CN"/>
        </w:rPr>
        <w:t xml:space="preserve">qualification of fora and consortiums </w:t>
      </w:r>
      <w:r w:rsidR="00F729B7" w:rsidRPr="001D6783">
        <w:rPr>
          <w:sz w:val="22"/>
          <w:lang w:eastAsia="zh-CN"/>
        </w:rPr>
        <w:t xml:space="preserve">and SDOs </w:t>
      </w:r>
      <w:r w:rsidRPr="001D6783">
        <w:rPr>
          <w:sz w:val="22"/>
          <w:lang w:eastAsia="zh-CN"/>
        </w:rPr>
        <w:t>have been established and will continue to be pursued.  This includes FIRST, OASIS, TCG, ETSI, CCDB, CNIS, APWG, IETF, ENISA, and ISO</w:t>
      </w:r>
      <w:r w:rsidR="00753E2C">
        <w:rPr>
          <w:sz w:val="22"/>
          <w:lang w:eastAsia="zh-CN"/>
        </w:rPr>
        <w:t>/IEC</w:t>
      </w:r>
      <w:r w:rsidRPr="001D6783">
        <w:rPr>
          <w:sz w:val="22"/>
          <w:lang w:eastAsia="zh-CN"/>
        </w:rPr>
        <w:t>.</w:t>
      </w:r>
    </w:p>
    <w:p w:rsidR="009611D5" w:rsidRPr="001D6783" w:rsidRDefault="009611D5" w:rsidP="001D6783">
      <w:pPr>
        <w:rPr>
          <w:sz w:val="22"/>
          <w:lang w:eastAsia="zh-CN"/>
        </w:rPr>
      </w:pPr>
    </w:p>
    <w:p w:rsidR="00CB6BB7" w:rsidRPr="001D6783" w:rsidRDefault="00CB6BB7" w:rsidP="001D6783">
      <w:pPr>
        <w:rPr>
          <w:sz w:val="22"/>
          <w:lang w:eastAsia="zh-CN"/>
        </w:rPr>
      </w:pPr>
      <w:r w:rsidRPr="001D6783">
        <w:rPr>
          <w:sz w:val="22"/>
          <w:lang w:eastAsia="zh-CN"/>
        </w:rPr>
        <w:t>SGSG</w:t>
      </w:r>
      <w:r w:rsidR="00724AFA">
        <w:rPr>
          <w:sz w:val="22"/>
          <w:lang w:eastAsia="zh-CN"/>
        </w:rPr>
        <w:t xml:space="preserve"> </w:t>
      </w:r>
      <w:r w:rsidRPr="001D6783">
        <w:rPr>
          <w:sz w:val="22"/>
          <w:lang w:eastAsia="zh-CN"/>
        </w:rPr>
        <w:t>17 has established a “Cybersecurity Information Exchange Framework (</w:t>
      </w:r>
      <w:hyperlink r:id="rId301" w:history="1">
        <w:r w:rsidRPr="001D6783">
          <w:rPr>
            <w:rStyle w:val="Hyperlink"/>
            <w:sz w:val="22"/>
            <w:lang w:eastAsia="zh-CN"/>
          </w:rPr>
          <w:t>CYBEX</w:t>
        </w:r>
      </w:hyperlink>
      <w:r w:rsidRPr="001D6783">
        <w:rPr>
          <w:sz w:val="22"/>
          <w:lang w:eastAsia="zh-CN"/>
        </w:rPr>
        <w:t xml:space="preserve">)” website at </w:t>
      </w:r>
      <w:hyperlink r:id="rId302" w:history="1">
        <w:r w:rsidRPr="001D6783">
          <w:rPr>
            <w:rStyle w:val="Hyperlink"/>
            <w:sz w:val="22"/>
            <w:lang w:eastAsia="zh-CN"/>
          </w:rPr>
          <w:t>http://www.itu.int/ITU-T/studygroups/com17/Pages/cybex.aspx</w:t>
        </w:r>
      </w:hyperlink>
    </w:p>
    <w:p w:rsidR="00CB6BB7" w:rsidRPr="001D6783" w:rsidRDefault="00CB6BB7" w:rsidP="001D6783">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22"/>
          <w:lang w:eastAsia="en-US"/>
        </w:rPr>
      </w:pPr>
    </w:p>
    <w:p w:rsidR="001F1B63" w:rsidRDefault="00CB6BB7" w:rsidP="00920DD0">
      <w:pPr>
        <w:rPr>
          <w:rFonts w:eastAsia="Times New Roman" w:cs="Times New Roman"/>
          <w:color w:val="0000FF"/>
          <w:sz w:val="22"/>
          <w:u w:val="single"/>
          <w:lang w:eastAsia="en-US"/>
        </w:rPr>
      </w:pPr>
      <w:r w:rsidRPr="001D6783">
        <w:rPr>
          <w:rFonts w:eastAsia="Times New Roman" w:cs="Times New Roman"/>
          <w:sz w:val="22"/>
          <w:lang w:eastAsia="en-US"/>
        </w:rPr>
        <w:t>A w</w:t>
      </w:r>
      <w:r w:rsidR="008A4A54" w:rsidRPr="001D6783">
        <w:rPr>
          <w:rFonts w:eastAsia="Times New Roman" w:cs="Times New Roman"/>
          <w:sz w:val="22"/>
          <w:lang w:eastAsia="en-US"/>
        </w:rPr>
        <w:t xml:space="preserve">eb page on </w:t>
      </w:r>
      <w:r w:rsidRPr="001D6783">
        <w:rPr>
          <w:rFonts w:eastAsia="Times New Roman" w:cs="Times New Roman"/>
          <w:sz w:val="22"/>
          <w:lang w:eastAsia="en-US"/>
        </w:rPr>
        <w:t xml:space="preserve">ITU Activities related to </w:t>
      </w:r>
      <w:r w:rsidR="008A4A54" w:rsidRPr="001D6783">
        <w:rPr>
          <w:rFonts w:eastAsia="Times New Roman" w:cs="Times New Roman"/>
          <w:sz w:val="22"/>
          <w:lang w:eastAsia="en-US"/>
        </w:rPr>
        <w:t>Cybersecurit</w:t>
      </w:r>
      <w:r w:rsidRPr="001D6783">
        <w:rPr>
          <w:rFonts w:eastAsia="Times New Roman" w:cs="Times New Roman"/>
          <w:sz w:val="22"/>
          <w:lang w:eastAsia="en-US"/>
        </w:rPr>
        <w:t xml:space="preserve">y, covering activities across </w:t>
      </w:r>
      <w:r w:rsidR="008A4A54" w:rsidRPr="001D6783">
        <w:rPr>
          <w:rFonts w:eastAsia="Times New Roman" w:cs="Times New Roman"/>
          <w:sz w:val="22"/>
          <w:lang w:eastAsia="en-US"/>
        </w:rPr>
        <w:t>all ITU sectors</w:t>
      </w:r>
      <w:r w:rsidRPr="001D6783">
        <w:rPr>
          <w:rFonts w:eastAsia="Times New Roman" w:cs="Times New Roman"/>
          <w:sz w:val="22"/>
          <w:lang w:eastAsia="en-US"/>
        </w:rPr>
        <w:t xml:space="preserve">, is found </w:t>
      </w:r>
      <w:r w:rsidR="008A4A54" w:rsidRPr="001D6783">
        <w:rPr>
          <w:rFonts w:eastAsia="Times New Roman" w:cs="Times New Roman"/>
          <w:sz w:val="22"/>
          <w:lang w:eastAsia="en-US"/>
        </w:rPr>
        <w:t>at</w:t>
      </w:r>
      <w:r w:rsidRPr="001D6783">
        <w:rPr>
          <w:rFonts w:eastAsia="Times New Roman" w:cs="Times New Roman"/>
          <w:sz w:val="22"/>
          <w:lang w:eastAsia="en-US"/>
        </w:rPr>
        <w:t xml:space="preserve">  </w:t>
      </w:r>
      <w:r w:rsidR="008A4A54" w:rsidRPr="001D6783">
        <w:rPr>
          <w:rFonts w:eastAsia="Times New Roman" w:cs="Times New Roman"/>
          <w:sz w:val="22"/>
          <w:lang w:eastAsia="en-US"/>
        </w:rPr>
        <w:t xml:space="preserve"> </w:t>
      </w:r>
      <w:r w:rsidRPr="001D6783">
        <w:rPr>
          <w:rFonts w:eastAsia="Times New Roman" w:cs="Times New Roman"/>
          <w:sz w:val="22"/>
          <w:lang w:eastAsia="en-US"/>
        </w:rPr>
        <w:t xml:space="preserve">  </w:t>
      </w:r>
      <w:hyperlink r:id="rId303" w:history="1">
        <w:r w:rsidR="008A4A54" w:rsidRPr="001D6783">
          <w:rPr>
            <w:rFonts w:eastAsia="Times New Roman" w:cs="Times New Roman"/>
            <w:color w:val="0000FF"/>
            <w:sz w:val="22"/>
            <w:u w:val="single"/>
            <w:lang w:eastAsia="en-US"/>
          </w:rPr>
          <w:t>http://www.itu.int/cybersecurity/</w:t>
        </w:r>
      </w:hyperlink>
      <w:bookmarkStart w:id="156" w:name="Item50_02"/>
      <w:bookmarkEnd w:id="156"/>
    </w:p>
    <w:p w:rsidR="001F1B63" w:rsidRDefault="001F1B63" w:rsidP="00920DD0">
      <w:pPr>
        <w:rPr>
          <w:rFonts w:eastAsia="Times New Roman" w:cs="Times New Roman"/>
          <w:color w:val="0000FF"/>
          <w:sz w:val="22"/>
          <w:u w:val="single"/>
          <w:lang w:eastAsia="en-US"/>
        </w:rPr>
      </w:pPr>
    </w:p>
    <w:p w:rsidR="00920DD0" w:rsidRPr="00B86B62" w:rsidRDefault="00920DD0" w:rsidP="00920DD0">
      <w:pPr>
        <w:rPr>
          <w:b/>
          <w:u w:val="single"/>
        </w:rPr>
      </w:pPr>
      <w:r w:rsidRPr="00B86B62">
        <w:rPr>
          <w:b/>
          <w:u w:val="single"/>
        </w:rPr>
        <w:t>Action Item 50-02:</w:t>
      </w:r>
      <w:r w:rsidRPr="00B86B62">
        <w:rPr>
          <w:b/>
        </w:rPr>
        <w:t xml:space="preserve">  SGs</w:t>
      </w:r>
    </w:p>
    <w:p w:rsidR="00920DD0" w:rsidRPr="00CA05CD" w:rsidRDefault="00CE11A5" w:rsidP="00920DD0">
      <w:pPr>
        <w:rPr>
          <w:sz w:val="22"/>
        </w:rPr>
      </w:pPr>
      <w:r w:rsidRPr="00CA05CD">
        <w:rPr>
          <w:sz w:val="22"/>
        </w:rPr>
        <w:t xml:space="preserve">SG 17 developed or is developing a set of Recommendations that should assist governments and industry as well as other SGs when developing Recommendations, e.g., </w:t>
      </w:r>
      <w:r w:rsidR="003F0686">
        <w:rPr>
          <w:sz w:val="22"/>
        </w:rPr>
        <w:t xml:space="preserve">ITU-T </w:t>
      </w:r>
      <w:r w:rsidRPr="00CA05CD">
        <w:rPr>
          <w:sz w:val="22"/>
        </w:rPr>
        <w:t>X.805, X.</w:t>
      </w:r>
      <w:r w:rsidR="003716A1" w:rsidRPr="00597A34">
        <w:rPr>
          <w:sz w:val="22"/>
        </w:rPr>
        <w:t xml:space="preserve">1052, draft X.1054, and </w:t>
      </w:r>
      <w:r w:rsidRPr="003945F1">
        <w:rPr>
          <w:sz w:val="22"/>
        </w:rPr>
        <w:t>X.</w:t>
      </w:r>
      <w:r w:rsidRPr="00CA05CD">
        <w:rPr>
          <w:sz w:val="22"/>
        </w:rPr>
        <w:t>1055.</w:t>
      </w:r>
      <w:r w:rsidR="009878D1" w:rsidRPr="00CA05CD">
        <w:rPr>
          <w:sz w:val="22"/>
        </w:rPr>
        <w:t xml:space="preserve"> </w:t>
      </w:r>
      <w:r w:rsidRPr="00CA05CD">
        <w:rPr>
          <w:sz w:val="22"/>
        </w:rPr>
        <w:t>Further actions might be driven through regular coordination processes via Q.1/17 or a possible JCA-Security.</w:t>
      </w:r>
    </w:p>
    <w:p w:rsidR="00C962D0" w:rsidRPr="00B86B62" w:rsidRDefault="00C962D0" w:rsidP="00920DD0"/>
    <w:p w:rsidR="00C962D0" w:rsidRDefault="008A4A54" w:rsidP="00920DD0">
      <w:pPr>
        <w:rPr>
          <w:sz w:val="22"/>
          <w:lang w:eastAsia="zh-CN"/>
        </w:rPr>
      </w:pPr>
      <w:r w:rsidRPr="00B86B62">
        <w:rPr>
          <w:sz w:val="22"/>
          <w:lang w:eastAsia="zh-CN"/>
        </w:rPr>
        <w:t xml:space="preserve">SG 17 provided guidelines and methodology to other study groups, e.g., </w:t>
      </w:r>
      <w:r w:rsidR="003F0686">
        <w:rPr>
          <w:sz w:val="22"/>
          <w:lang w:eastAsia="zh-CN"/>
        </w:rPr>
        <w:t xml:space="preserve">ITU-T </w:t>
      </w:r>
      <w:r w:rsidRPr="00B86B62">
        <w:rPr>
          <w:sz w:val="22"/>
          <w:lang w:eastAsia="zh-CN"/>
        </w:rPr>
        <w:t>X.805.  Recommendations have</w:t>
      </w:r>
      <w:r w:rsidR="008B6913" w:rsidRPr="00B86B62">
        <w:rPr>
          <w:sz w:val="22"/>
          <w:lang w:eastAsia="zh-CN"/>
        </w:rPr>
        <w:t xml:space="preserve"> been issued on information security management, risk management and security incident management; others are being developed on how to best deal proactively with security vulnerabilities and threats.</w:t>
      </w:r>
    </w:p>
    <w:p w:rsidR="00A402AB" w:rsidRDefault="00A402AB" w:rsidP="00920DD0">
      <w:pPr>
        <w:rPr>
          <w:sz w:val="22"/>
          <w:lang w:eastAsia="zh-CN"/>
        </w:rPr>
      </w:pPr>
    </w:p>
    <w:p w:rsidR="00A402AB" w:rsidRDefault="00A402AB" w:rsidP="00A402AB">
      <w:pPr>
        <w:rPr>
          <w:sz w:val="22"/>
          <w:lang w:eastAsia="zh-CN"/>
        </w:rPr>
      </w:pPr>
      <w:r>
        <w:rPr>
          <w:sz w:val="22"/>
          <w:lang w:eastAsia="zh-CN"/>
        </w:rPr>
        <w:t>SG 13 is referencing Recommendation ITU-T X.805 in some of the Y-series Recommendations on NGN security</w:t>
      </w:r>
      <w:r w:rsidR="00DA01CB">
        <w:rPr>
          <w:sz w:val="22"/>
          <w:lang w:eastAsia="zh-CN"/>
        </w:rPr>
        <w:t>.</w:t>
      </w:r>
    </w:p>
    <w:p w:rsidR="00A402AB" w:rsidRDefault="00A402AB" w:rsidP="00A402AB">
      <w:pPr>
        <w:rPr>
          <w:sz w:val="22"/>
          <w:lang w:eastAsia="zh-CN"/>
        </w:rPr>
      </w:pPr>
    </w:p>
    <w:p w:rsidR="00A402AB" w:rsidRDefault="00A402AB" w:rsidP="00A402AB">
      <w:pPr>
        <w:rPr>
          <w:sz w:val="22"/>
          <w:lang w:eastAsia="zh-CN"/>
        </w:rPr>
      </w:pPr>
      <w:r>
        <w:rPr>
          <w:sz w:val="22"/>
          <w:lang w:eastAsia="zh-CN"/>
        </w:rPr>
        <w:t>SG 2 is referencing Recommendation ITU-T X.805 in their M-series Recommendations on security for the management plane, and in ITU-T E.408.</w:t>
      </w:r>
    </w:p>
    <w:p w:rsidR="007F3B6C" w:rsidRPr="00B86B62" w:rsidRDefault="007F3B6C" w:rsidP="00920DD0"/>
    <w:p w:rsidR="00920DD0" w:rsidRPr="00B86B62" w:rsidRDefault="00920DD0" w:rsidP="00920DD0">
      <w:pPr>
        <w:rPr>
          <w:rFonts w:eastAsia="Times New Roman" w:cs="Times New Roman"/>
          <w:color w:val="000000"/>
          <w:sz w:val="22"/>
        </w:rPr>
      </w:pPr>
    </w:p>
    <w:p w:rsidR="00920DD0" w:rsidRPr="00B86B62" w:rsidRDefault="00920DD0" w:rsidP="00920DD0">
      <w:pPr>
        <w:rPr>
          <w:b/>
          <w:u w:val="single"/>
        </w:rPr>
      </w:pPr>
      <w:bookmarkStart w:id="157" w:name="Item50_03"/>
      <w:bookmarkEnd w:id="157"/>
      <w:r w:rsidRPr="00B86B62">
        <w:rPr>
          <w:b/>
          <w:u w:val="single"/>
        </w:rPr>
        <w:t>Action Item 50-03:</w:t>
      </w:r>
      <w:r w:rsidRPr="00B86B62">
        <w:rPr>
          <w:b/>
        </w:rPr>
        <w:t xml:space="preserve">  TSAG</w:t>
      </w:r>
    </w:p>
    <w:p w:rsidR="00C962D0" w:rsidRPr="00CA05CD" w:rsidRDefault="00224348" w:rsidP="008B6913">
      <w:pPr>
        <w:rPr>
          <w:rFonts w:eastAsia="Arial Unicode MS"/>
          <w:sz w:val="22"/>
          <w:lang w:eastAsia="zh-CN"/>
        </w:rPr>
      </w:pPr>
      <w:r w:rsidRPr="00AB5A34">
        <w:rPr>
          <w:sz w:val="22"/>
        </w:rPr>
        <w:t xml:space="preserve">Errors or un-clarity in Recommendations could result in vulnerabilities for systems that could be exploited. An efficient defect reporting could assist ITU-T SGs in resolving those issues. In this regard, Question 11/17 “Directory services, Directory systems, and public-key/attribute certificates”, with the agreement of SG 17, has implemented a web-based tool to accept defect reports from the general public at </w:t>
      </w:r>
      <w:hyperlink r:id="rId304" w:history="1">
        <w:r w:rsidRPr="00AB5A34">
          <w:rPr>
            <w:rStyle w:val="Hyperlink"/>
            <w:sz w:val="22"/>
          </w:rPr>
          <w:t>http://www.x500standard.com</w:t>
        </w:r>
      </w:hyperlink>
      <w:r w:rsidRPr="00AB5A34">
        <w:rPr>
          <w:sz w:val="22"/>
        </w:rPr>
        <w:t>. From this website, which is intended for use by X.500 implementers and is external to the ITU-T website, information on X.500 series Recommendations can also be obtained. Defect reports are examined by relevant experts of SG 17 and ISO/IEC JTC 1/SC 6. Resolution of the claimed defect, if approved by SG 17 and JTC 1/SC 6, is duly published.</w:t>
      </w:r>
    </w:p>
    <w:p w:rsidR="00C962D0" w:rsidRPr="00CA05CD" w:rsidRDefault="00C962D0" w:rsidP="00C962D0">
      <w:pPr>
        <w:spacing w:before="40" w:after="40"/>
        <w:rPr>
          <w:rFonts w:eastAsia="Arial Unicode MS"/>
          <w:sz w:val="22"/>
          <w:lang w:eastAsia="zh-CN"/>
        </w:rPr>
      </w:pPr>
    </w:p>
    <w:p w:rsidR="00920DD0" w:rsidRPr="00B86B62" w:rsidRDefault="000872BA" w:rsidP="00920DD0">
      <w:r w:rsidRPr="00B86B62">
        <w:rPr>
          <w:sz w:val="22"/>
        </w:rPr>
        <w:t xml:space="preserve">To date, TSAG has not taken action on a general process by which non-members can submit defect reports and incident/vulnerability reports to </w:t>
      </w:r>
      <w:r w:rsidR="008A4A54" w:rsidRPr="00B86B62">
        <w:rPr>
          <w:sz w:val="22"/>
        </w:rPr>
        <w:t>ITU-T.</w:t>
      </w:r>
    </w:p>
    <w:p w:rsidR="00C962D0" w:rsidRPr="00B86B62" w:rsidRDefault="00C962D0" w:rsidP="00920DD0"/>
    <w:p w:rsidR="00920DD0" w:rsidRPr="00B86B62" w:rsidRDefault="00920DD0" w:rsidP="00920DD0">
      <w:pPr>
        <w:rPr>
          <w:rFonts w:eastAsia="Times New Roman" w:cs="Times New Roman"/>
          <w:color w:val="000000"/>
          <w:sz w:val="22"/>
        </w:rPr>
      </w:pPr>
    </w:p>
    <w:p w:rsidR="00920DD0" w:rsidRPr="00B86B62" w:rsidRDefault="00920DD0" w:rsidP="00920DD0">
      <w:pPr>
        <w:rPr>
          <w:b/>
          <w:u w:val="single"/>
        </w:rPr>
      </w:pPr>
      <w:bookmarkStart w:id="158" w:name="Item50_04"/>
      <w:bookmarkEnd w:id="158"/>
      <w:r w:rsidRPr="00B86B62">
        <w:rPr>
          <w:b/>
          <w:u w:val="single"/>
        </w:rPr>
        <w:t>Action Item 50-04:</w:t>
      </w:r>
      <w:r w:rsidRPr="00B86B62">
        <w:rPr>
          <w:b/>
        </w:rPr>
        <w:t xml:space="preserve">  SG17</w:t>
      </w:r>
    </w:p>
    <w:p w:rsidR="00AA584D" w:rsidRPr="00B86B62" w:rsidRDefault="000872BA" w:rsidP="00DA01CB">
      <w:pPr>
        <w:rPr>
          <w:sz w:val="22"/>
        </w:rPr>
      </w:pPr>
      <w:r w:rsidRPr="00B86B62">
        <w:rPr>
          <w:sz w:val="22"/>
        </w:rPr>
        <w:t>SG</w:t>
      </w:r>
      <w:r w:rsidR="00E6361C">
        <w:rPr>
          <w:sz w:val="22"/>
        </w:rPr>
        <w:t xml:space="preserve"> </w:t>
      </w:r>
      <w:r w:rsidRPr="00B86B62">
        <w:rPr>
          <w:sz w:val="22"/>
        </w:rPr>
        <w:t xml:space="preserve">17 agreed that Q4/17 </w:t>
      </w:r>
      <w:r w:rsidR="00E6361C">
        <w:rPr>
          <w:sz w:val="22"/>
        </w:rPr>
        <w:t xml:space="preserve">on “Cybersecurity” </w:t>
      </w:r>
      <w:r w:rsidRPr="00B86B62">
        <w:rPr>
          <w:sz w:val="22"/>
        </w:rPr>
        <w:t>will have the primary role on Resolution 50.  WP</w:t>
      </w:r>
      <w:r w:rsidR="00E6361C">
        <w:rPr>
          <w:sz w:val="22"/>
        </w:rPr>
        <w:t xml:space="preserve"> </w:t>
      </w:r>
      <w:r w:rsidRPr="00B86B62">
        <w:rPr>
          <w:sz w:val="22"/>
        </w:rPr>
        <w:t xml:space="preserve">1/17 decided that the scheduled update to the </w:t>
      </w:r>
      <w:hyperlink r:id="rId305" w:history="1">
        <w:r w:rsidRPr="00B86B62">
          <w:rPr>
            <w:rStyle w:val="Hyperlink"/>
            <w:sz w:val="22"/>
          </w:rPr>
          <w:t xml:space="preserve">Security Roadmap, </w:t>
        </w:r>
        <w:r w:rsidR="003D0CF1" w:rsidRPr="00B86B62">
          <w:rPr>
            <w:rStyle w:val="Hyperlink"/>
            <w:sz w:val="22"/>
          </w:rPr>
          <w:t>Security Manual</w:t>
        </w:r>
        <w:r w:rsidRPr="00B86B62">
          <w:rPr>
            <w:rStyle w:val="Hyperlink"/>
            <w:sz w:val="22"/>
          </w:rPr>
          <w:t xml:space="preserve"> and </w:t>
        </w:r>
        <w:r w:rsidR="003D0CF1" w:rsidRPr="00B86B62">
          <w:rPr>
            <w:rStyle w:val="Hyperlink"/>
            <w:sz w:val="22"/>
          </w:rPr>
          <w:t>Security Compendium</w:t>
        </w:r>
      </w:hyperlink>
      <w:r w:rsidR="00381C0B" w:rsidRPr="00B86B62">
        <w:rPr>
          <w:sz w:val="22"/>
        </w:rPr>
        <w:t xml:space="preserve"> (</w:t>
      </w:r>
      <w:hyperlink r:id="rId306" w:history="1">
        <w:r w:rsidR="001D6783" w:rsidRPr="00A62CEF">
          <w:rPr>
            <w:rStyle w:val="Hyperlink"/>
            <w:sz w:val="22"/>
          </w:rPr>
          <w:t>http://www.itu.int/ITU-T/studygroups/com17/tel-security.html</w:t>
        </w:r>
      </w:hyperlink>
      <w:r w:rsidR="00381C0B" w:rsidRPr="00B86B62">
        <w:rPr>
          <w:sz w:val="22"/>
        </w:rPr>
        <w:t>)</w:t>
      </w:r>
      <w:r w:rsidRPr="00B86B62">
        <w:rPr>
          <w:sz w:val="22"/>
        </w:rPr>
        <w:t xml:space="preserve"> will be based on the "Guide" developed in the 2005-2008 period.  WP</w:t>
      </w:r>
      <w:r w:rsidR="00E6361C">
        <w:rPr>
          <w:sz w:val="22"/>
        </w:rPr>
        <w:t xml:space="preserve"> </w:t>
      </w:r>
      <w:r w:rsidRPr="00B86B62">
        <w:rPr>
          <w:sz w:val="22"/>
        </w:rPr>
        <w:t>1/17 prepared a new version of the Security Manual and partial update of the Compendium at the Sept</w:t>
      </w:r>
      <w:r w:rsidR="00E6361C">
        <w:rPr>
          <w:sz w:val="22"/>
        </w:rPr>
        <w:t>ember</w:t>
      </w:r>
      <w:r w:rsidR="00DA01CB">
        <w:rPr>
          <w:sz w:val="22"/>
        </w:rPr>
        <w:t xml:space="preserve"> 20</w:t>
      </w:r>
      <w:r w:rsidRPr="00B86B62">
        <w:rPr>
          <w:sz w:val="22"/>
        </w:rPr>
        <w:t>09 SG</w:t>
      </w:r>
      <w:r w:rsidR="00E6361C">
        <w:rPr>
          <w:sz w:val="22"/>
        </w:rPr>
        <w:t xml:space="preserve"> </w:t>
      </w:r>
      <w:r w:rsidRPr="00B86B62">
        <w:rPr>
          <w:sz w:val="22"/>
        </w:rPr>
        <w:t>17 meeting.</w:t>
      </w:r>
    </w:p>
    <w:p w:rsidR="00AA584D" w:rsidRPr="00B86B62" w:rsidRDefault="00AA584D" w:rsidP="000872BA">
      <w:pPr>
        <w:rPr>
          <w:sz w:val="22"/>
        </w:rPr>
      </w:pPr>
    </w:p>
    <w:p w:rsidR="00DA01CB" w:rsidRDefault="000872BA" w:rsidP="00DA01CB">
      <w:pPr>
        <w:rPr>
          <w:sz w:val="22"/>
        </w:rPr>
      </w:pPr>
      <w:r w:rsidRPr="00B86B62">
        <w:rPr>
          <w:sz w:val="22"/>
        </w:rPr>
        <w:t>The Roadmap and Compendium were updated in 2009</w:t>
      </w:r>
      <w:r w:rsidR="00872850">
        <w:rPr>
          <w:sz w:val="22"/>
        </w:rPr>
        <w:t xml:space="preserve"> and in 2011</w:t>
      </w:r>
      <w:r w:rsidRPr="00B86B62">
        <w:rPr>
          <w:sz w:val="22"/>
        </w:rPr>
        <w:t>. An updated Security Manual was also provided to TSB.</w:t>
      </w:r>
      <w:r w:rsidR="00DA01CB">
        <w:rPr>
          <w:sz w:val="22"/>
        </w:rPr>
        <w:t xml:space="preserve"> </w:t>
      </w:r>
    </w:p>
    <w:p w:rsidR="003F1AA7" w:rsidRPr="00B86B62" w:rsidRDefault="003D0CF1" w:rsidP="00DA01CB">
      <w:pPr>
        <w:rPr>
          <w:rFonts w:cs="Times New Roman"/>
          <w:sz w:val="22"/>
        </w:rPr>
      </w:pPr>
      <w:r w:rsidRPr="00DA01CB">
        <w:rPr>
          <w:rFonts w:cs="Times New Roman"/>
          <w:sz w:val="22"/>
        </w:rPr>
        <w:t xml:space="preserve">The </w:t>
      </w:r>
      <w:r w:rsidRPr="00DA01CB">
        <w:rPr>
          <w:rFonts w:cs="Times New Roman"/>
          <w:b/>
          <w:bCs/>
          <w:sz w:val="22"/>
        </w:rPr>
        <w:t>Security Roadmap</w:t>
      </w:r>
      <w:r w:rsidRPr="00B86B62">
        <w:rPr>
          <w:rFonts w:cs="Times New Roman"/>
          <w:sz w:val="22"/>
        </w:rPr>
        <w:t xml:space="preserve"> consist</w:t>
      </w:r>
      <w:r w:rsidR="00872850">
        <w:rPr>
          <w:rFonts w:cs="Times New Roman"/>
          <w:sz w:val="22"/>
        </w:rPr>
        <w:t>ed</w:t>
      </w:r>
      <w:r w:rsidRPr="00B86B62">
        <w:rPr>
          <w:rFonts w:cs="Times New Roman"/>
          <w:sz w:val="22"/>
        </w:rPr>
        <w:t xml:space="preserve"> of five parts</w:t>
      </w:r>
      <w:r w:rsidR="00872850">
        <w:rPr>
          <w:rFonts w:cs="Times New Roman"/>
          <w:sz w:val="22"/>
        </w:rPr>
        <w:t>, expanded to six parts in 2011</w:t>
      </w:r>
      <w:r w:rsidRPr="00B86B62">
        <w:rPr>
          <w:rFonts w:cs="Times New Roman"/>
          <w:sz w:val="22"/>
        </w:rPr>
        <w:t>:</w:t>
      </w:r>
    </w:p>
    <w:p w:rsidR="003F1AA7" w:rsidRPr="00B86B62" w:rsidRDefault="00A25862" w:rsidP="009356A6">
      <w:pPr>
        <w:numPr>
          <w:ilvl w:val="0"/>
          <w:numId w:val="52"/>
        </w:numPr>
        <w:spacing w:after="120" w:line="276" w:lineRule="auto"/>
        <w:ind w:right="245"/>
        <w:rPr>
          <w:rFonts w:cs="Times New Roman"/>
          <w:sz w:val="22"/>
        </w:rPr>
      </w:pPr>
      <w:hyperlink r:id="rId307" w:history="1">
        <w:r w:rsidR="003D0CF1" w:rsidRPr="00B86B62">
          <w:rPr>
            <w:rStyle w:val="Hyperlink"/>
            <w:rFonts w:cs="Times New Roman"/>
            <w:bCs/>
            <w:sz w:val="22"/>
          </w:rPr>
          <w:t>Part 1: ICT Standards Development Organizations and Their Work</w:t>
        </w:r>
      </w:hyperlink>
      <w:r w:rsidR="003D0CF1" w:rsidRPr="00B86B62">
        <w:rPr>
          <w:rFonts w:cs="Times New Roman"/>
          <w:sz w:val="22"/>
        </w:rPr>
        <w:t xml:space="preserve"> </w:t>
      </w:r>
      <w:r w:rsidR="00381C0B" w:rsidRPr="00B86B62">
        <w:rPr>
          <w:rFonts w:cs="Times New Roman"/>
          <w:sz w:val="22"/>
        </w:rPr>
        <w:br/>
      </w:r>
      <w:r w:rsidR="003D0CF1" w:rsidRPr="00B86B62">
        <w:rPr>
          <w:rFonts w:cs="Times New Roman"/>
          <w:sz w:val="22"/>
        </w:rPr>
        <w:t>(</w:t>
      </w:r>
      <w:hyperlink r:id="rId308" w:history="1">
        <w:r w:rsidR="00861644" w:rsidRPr="00A62CEF">
          <w:rPr>
            <w:rStyle w:val="Hyperlink"/>
            <w:rFonts w:cs="Times New Roman"/>
            <w:sz w:val="22"/>
          </w:rPr>
          <w:t>http://www.itu.int/ITU-T/studygroups/com17/ict/part01.html</w:t>
        </w:r>
      </w:hyperlink>
      <w:r w:rsidR="003D0CF1" w:rsidRPr="00B86B62">
        <w:rPr>
          <w:rFonts w:cs="Times New Roman"/>
          <w:sz w:val="22"/>
        </w:rPr>
        <w:t>)</w:t>
      </w:r>
    </w:p>
    <w:p w:rsidR="003F1AA7" w:rsidRPr="00B86B62" w:rsidRDefault="00A25862" w:rsidP="009356A6">
      <w:pPr>
        <w:numPr>
          <w:ilvl w:val="0"/>
          <w:numId w:val="52"/>
        </w:numPr>
        <w:spacing w:after="120" w:line="276" w:lineRule="auto"/>
        <w:ind w:right="245"/>
        <w:rPr>
          <w:rFonts w:cs="Times New Roman"/>
          <w:bCs/>
          <w:sz w:val="22"/>
        </w:rPr>
      </w:pPr>
      <w:hyperlink r:id="rId309" w:history="1">
        <w:r w:rsidR="003D0CF1" w:rsidRPr="00B86B62">
          <w:rPr>
            <w:rStyle w:val="Hyperlink"/>
            <w:rFonts w:cs="Times New Roman"/>
            <w:bCs/>
            <w:sz w:val="22"/>
          </w:rPr>
          <w:t>Part 2: Approved ICT Security Standards</w:t>
        </w:r>
      </w:hyperlink>
      <w:r w:rsidR="003D0CF1" w:rsidRPr="00B86B62">
        <w:rPr>
          <w:rFonts w:cs="Times New Roman"/>
          <w:bCs/>
          <w:sz w:val="22"/>
        </w:rPr>
        <w:t xml:space="preserve"> </w:t>
      </w:r>
      <w:r w:rsidR="00381C0B" w:rsidRPr="00B86B62">
        <w:rPr>
          <w:rFonts w:cs="Times New Roman"/>
          <w:bCs/>
          <w:sz w:val="22"/>
        </w:rPr>
        <w:br/>
      </w:r>
      <w:r w:rsidR="003D0CF1" w:rsidRPr="00B86B62">
        <w:rPr>
          <w:rFonts w:cs="Times New Roman"/>
          <w:bCs/>
          <w:sz w:val="22"/>
        </w:rPr>
        <w:t>(</w:t>
      </w:r>
      <w:hyperlink r:id="rId310" w:history="1">
        <w:r w:rsidR="00861644" w:rsidRPr="00A62CEF">
          <w:rPr>
            <w:rStyle w:val="Hyperlink"/>
            <w:rFonts w:cs="Times New Roman"/>
            <w:bCs/>
            <w:sz w:val="22"/>
          </w:rPr>
          <w:t>http://www.itu.int/ITU-T/studygroups/com17/ict/part02.html</w:t>
        </w:r>
      </w:hyperlink>
      <w:r w:rsidR="003D0CF1" w:rsidRPr="00B86B62">
        <w:rPr>
          <w:rFonts w:cs="Times New Roman"/>
          <w:bCs/>
          <w:sz w:val="22"/>
        </w:rPr>
        <w:t>)</w:t>
      </w:r>
    </w:p>
    <w:p w:rsidR="003F1AA7" w:rsidRPr="00B86B62" w:rsidRDefault="00A25862" w:rsidP="009356A6">
      <w:pPr>
        <w:numPr>
          <w:ilvl w:val="0"/>
          <w:numId w:val="52"/>
        </w:numPr>
        <w:spacing w:after="120" w:line="276" w:lineRule="auto"/>
        <w:ind w:right="245"/>
        <w:rPr>
          <w:rFonts w:cs="Times New Roman"/>
          <w:bCs/>
          <w:sz w:val="22"/>
        </w:rPr>
      </w:pPr>
      <w:hyperlink r:id="rId311" w:history="1">
        <w:r w:rsidR="003D0CF1" w:rsidRPr="00B86B62">
          <w:rPr>
            <w:rStyle w:val="Hyperlink"/>
            <w:rFonts w:cs="Times New Roman"/>
            <w:bCs/>
            <w:sz w:val="22"/>
          </w:rPr>
          <w:t>Part 3: Security standards under development</w:t>
        </w:r>
      </w:hyperlink>
      <w:r w:rsidR="003D0CF1" w:rsidRPr="00B86B62">
        <w:rPr>
          <w:rFonts w:cs="Times New Roman"/>
          <w:bCs/>
          <w:sz w:val="22"/>
        </w:rPr>
        <w:t xml:space="preserve"> </w:t>
      </w:r>
      <w:r w:rsidR="00381C0B" w:rsidRPr="00B86B62">
        <w:rPr>
          <w:rFonts w:cs="Times New Roman"/>
          <w:bCs/>
          <w:sz w:val="22"/>
        </w:rPr>
        <w:br/>
      </w:r>
      <w:r w:rsidR="003D0CF1" w:rsidRPr="00B86B62">
        <w:rPr>
          <w:rFonts w:cs="Times New Roman"/>
          <w:bCs/>
          <w:sz w:val="22"/>
        </w:rPr>
        <w:t>(</w:t>
      </w:r>
      <w:hyperlink r:id="rId312" w:history="1">
        <w:r w:rsidR="00861644" w:rsidRPr="00A62CEF">
          <w:rPr>
            <w:rStyle w:val="Hyperlink"/>
            <w:rFonts w:cs="Times New Roman"/>
            <w:bCs/>
            <w:sz w:val="22"/>
          </w:rPr>
          <w:t>http://www.itu.int/ITU-T/studygroups/com17/ict/part03.html</w:t>
        </w:r>
      </w:hyperlink>
      <w:r w:rsidR="003D0CF1" w:rsidRPr="00B86B62">
        <w:rPr>
          <w:rFonts w:cs="Times New Roman"/>
          <w:bCs/>
          <w:sz w:val="22"/>
        </w:rPr>
        <w:t>)</w:t>
      </w:r>
    </w:p>
    <w:p w:rsidR="003F1AA7" w:rsidRPr="00B86B62" w:rsidRDefault="00A25862" w:rsidP="009356A6">
      <w:pPr>
        <w:numPr>
          <w:ilvl w:val="0"/>
          <w:numId w:val="52"/>
        </w:numPr>
        <w:spacing w:after="120" w:line="276" w:lineRule="auto"/>
        <w:ind w:right="245"/>
        <w:rPr>
          <w:rFonts w:cs="Times New Roman"/>
          <w:bCs/>
          <w:sz w:val="22"/>
        </w:rPr>
      </w:pPr>
      <w:hyperlink r:id="rId313" w:history="1">
        <w:r w:rsidR="003D0CF1" w:rsidRPr="00B86B62">
          <w:rPr>
            <w:rStyle w:val="Hyperlink"/>
            <w:rFonts w:cs="Times New Roman"/>
            <w:bCs/>
            <w:sz w:val="22"/>
          </w:rPr>
          <w:t>Part 4: Future needs and proposed new security standards</w:t>
        </w:r>
      </w:hyperlink>
      <w:r w:rsidR="003D0CF1" w:rsidRPr="00B86B62">
        <w:rPr>
          <w:rFonts w:cs="Times New Roman"/>
          <w:bCs/>
          <w:sz w:val="22"/>
        </w:rPr>
        <w:t xml:space="preserve"> </w:t>
      </w:r>
      <w:r w:rsidR="00381C0B" w:rsidRPr="00B86B62">
        <w:rPr>
          <w:rFonts w:cs="Times New Roman"/>
          <w:bCs/>
          <w:sz w:val="22"/>
        </w:rPr>
        <w:br/>
      </w:r>
      <w:r w:rsidR="003D0CF1" w:rsidRPr="00B86B62">
        <w:rPr>
          <w:rFonts w:cs="Times New Roman"/>
          <w:bCs/>
          <w:sz w:val="22"/>
        </w:rPr>
        <w:t>(</w:t>
      </w:r>
      <w:hyperlink r:id="rId314" w:history="1">
        <w:r w:rsidR="003D0CF1" w:rsidRPr="00B86B62">
          <w:rPr>
            <w:rStyle w:val="Hyperlink"/>
            <w:rFonts w:cs="Times New Roman"/>
            <w:bCs/>
            <w:sz w:val="22"/>
          </w:rPr>
          <w:t>http://www.itu.int/ITU-T/studygroups/com17/ict/part04.html</w:t>
        </w:r>
      </w:hyperlink>
      <w:r w:rsidR="003D0CF1" w:rsidRPr="00B86B62">
        <w:rPr>
          <w:rFonts w:cs="Times New Roman"/>
          <w:bCs/>
          <w:sz w:val="22"/>
        </w:rPr>
        <w:t>)</w:t>
      </w:r>
    </w:p>
    <w:p w:rsidR="003F1AA7" w:rsidRDefault="00A25862" w:rsidP="009356A6">
      <w:pPr>
        <w:numPr>
          <w:ilvl w:val="0"/>
          <w:numId w:val="52"/>
        </w:numPr>
        <w:spacing w:after="120" w:line="276" w:lineRule="auto"/>
        <w:ind w:right="245"/>
        <w:rPr>
          <w:rFonts w:cs="Times New Roman"/>
          <w:bCs/>
          <w:sz w:val="22"/>
        </w:rPr>
      </w:pPr>
      <w:hyperlink r:id="rId315" w:history="1">
        <w:r w:rsidR="003D0CF1" w:rsidRPr="00B86B62">
          <w:rPr>
            <w:rStyle w:val="Hyperlink"/>
            <w:rFonts w:cs="Times New Roman"/>
            <w:bCs/>
            <w:sz w:val="22"/>
          </w:rPr>
          <w:t>Part 5: Best practices</w:t>
        </w:r>
      </w:hyperlink>
      <w:r w:rsidR="003D0CF1" w:rsidRPr="00B86B62">
        <w:rPr>
          <w:rFonts w:cs="Times New Roman"/>
          <w:bCs/>
          <w:sz w:val="22"/>
        </w:rPr>
        <w:t xml:space="preserve"> </w:t>
      </w:r>
      <w:r w:rsidR="00381C0B" w:rsidRPr="00B86B62">
        <w:rPr>
          <w:rFonts w:cs="Times New Roman"/>
          <w:bCs/>
          <w:sz w:val="22"/>
        </w:rPr>
        <w:br/>
      </w:r>
      <w:r w:rsidR="003D0CF1" w:rsidRPr="00B86B62">
        <w:rPr>
          <w:rFonts w:cs="Times New Roman"/>
          <w:bCs/>
          <w:sz w:val="22"/>
        </w:rPr>
        <w:t>(</w:t>
      </w:r>
      <w:hyperlink r:id="rId316" w:history="1">
        <w:r w:rsidR="003D0CF1" w:rsidRPr="00B86B62">
          <w:rPr>
            <w:rStyle w:val="Hyperlink"/>
            <w:rFonts w:cs="Times New Roman"/>
            <w:bCs/>
            <w:sz w:val="22"/>
          </w:rPr>
          <w:t>http://www.itu.int/ITU-T/studygroups/com17/ict/part05.html</w:t>
        </w:r>
      </w:hyperlink>
      <w:r w:rsidR="003D0CF1" w:rsidRPr="00B86B62">
        <w:rPr>
          <w:rFonts w:cs="Times New Roman"/>
          <w:bCs/>
          <w:sz w:val="22"/>
        </w:rPr>
        <w:t>)</w:t>
      </w:r>
    </w:p>
    <w:p w:rsidR="00872850" w:rsidRPr="00DA0621" w:rsidRDefault="00A25862" w:rsidP="009356A6">
      <w:pPr>
        <w:numPr>
          <w:ilvl w:val="0"/>
          <w:numId w:val="52"/>
        </w:numPr>
        <w:spacing w:after="120" w:line="276" w:lineRule="auto"/>
        <w:ind w:right="245"/>
        <w:rPr>
          <w:rFonts w:cs="Times New Roman"/>
          <w:bCs/>
          <w:sz w:val="22"/>
        </w:rPr>
      </w:pPr>
      <w:hyperlink r:id="rId317" w:history="1">
        <w:r w:rsidR="00872850" w:rsidRPr="00386D85">
          <w:rPr>
            <w:rStyle w:val="Hyperlink"/>
            <w:sz w:val="22"/>
          </w:rPr>
          <w:t>Part 6: Identity Management (IdM) Landscape: IdM standards, organizations and gap analysis</w:t>
        </w:r>
      </w:hyperlink>
      <w:r w:rsidR="00872850">
        <w:rPr>
          <w:sz w:val="22"/>
        </w:rPr>
        <w:br/>
        <w:t>(</w:t>
      </w:r>
      <w:hyperlink r:id="rId318" w:history="1">
        <w:r w:rsidR="00861644" w:rsidRPr="00A62CEF">
          <w:rPr>
            <w:rStyle w:val="Hyperlink"/>
            <w:sz w:val="22"/>
          </w:rPr>
          <w:t>http://www.itu.int/ITU-T/studygroups/com17/ict/part06.html</w:t>
        </w:r>
      </w:hyperlink>
      <w:r w:rsidR="00872850">
        <w:rPr>
          <w:sz w:val="22"/>
        </w:rPr>
        <w:t>)</w:t>
      </w:r>
    </w:p>
    <w:p w:rsidR="00872850" w:rsidRPr="00B86B62" w:rsidRDefault="00872850">
      <w:pPr>
        <w:spacing w:after="120" w:line="276" w:lineRule="auto"/>
        <w:ind w:left="990" w:right="245" w:hanging="630"/>
        <w:rPr>
          <w:rFonts w:cs="Times New Roman"/>
          <w:bCs/>
          <w:sz w:val="22"/>
        </w:rPr>
      </w:pPr>
    </w:p>
    <w:p w:rsidR="003F1AA7" w:rsidRPr="00B86B62" w:rsidRDefault="003D0CF1">
      <w:pPr>
        <w:spacing w:line="276" w:lineRule="auto"/>
        <w:ind w:right="243"/>
        <w:rPr>
          <w:rFonts w:cs="Times New Roman"/>
          <w:sz w:val="22"/>
        </w:rPr>
      </w:pPr>
      <w:r w:rsidRPr="00B86B62">
        <w:rPr>
          <w:rFonts w:cs="Times New Roman"/>
          <w:sz w:val="22"/>
        </w:rPr>
        <w:t>The ICT Security Standards Roadmap is being regularly updated.</w:t>
      </w:r>
    </w:p>
    <w:p w:rsidR="003F1AA7" w:rsidRPr="00B86B62" w:rsidRDefault="003F1AA7">
      <w:pPr>
        <w:spacing w:line="276" w:lineRule="auto"/>
        <w:rPr>
          <w:rFonts w:cs="Times New Roman"/>
          <w:sz w:val="22"/>
        </w:rPr>
      </w:pPr>
    </w:p>
    <w:p w:rsidR="003F1AA7" w:rsidRPr="00B86B62" w:rsidRDefault="003D0CF1" w:rsidP="00DA01CB">
      <w:pPr>
        <w:spacing w:line="276" w:lineRule="auto"/>
        <w:rPr>
          <w:rFonts w:cs="Times New Roman"/>
          <w:sz w:val="22"/>
        </w:rPr>
      </w:pPr>
      <w:r w:rsidRPr="00DA01CB">
        <w:rPr>
          <w:rFonts w:cs="Times New Roman"/>
          <w:b/>
          <w:bCs/>
          <w:sz w:val="22"/>
        </w:rPr>
        <w:t>Security Manual</w:t>
      </w:r>
      <w:r w:rsidRPr="00B86B62">
        <w:rPr>
          <w:rFonts w:cs="Times New Roman"/>
          <w:sz w:val="22"/>
        </w:rPr>
        <w:t xml:space="preserve"> "Security in telecommunications and information technology - An overview of issues and the deployment of existing ITU-T Recommendations</w:t>
      </w:r>
      <w:r w:rsidR="00DA01CB">
        <w:rPr>
          <w:rFonts w:cs="Times New Roman"/>
          <w:sz w:val="22"/>
        </w:rPr>
        <w:t xml:space="preserve"> for secure telecommunications": </w:t>
      </w:r>
      <w:r w:rsidRPr="00B86B62">
        <w:rPr>
          <w:rFonts w:cs="Times New Roman"/>
          <w:sz w:val="22"/>
        </w:rPr>
        <w:t xml:space="preserve">SG 17 will consider the timing for next edition of the security manual. </w:t>
      </w:r>
    </w:p>
    <w:p w:rsidR="003F1AA7" w:rsidRPr="00B86B62" w:rsidRDefault="003F1AA7">
      <w:pPr>
        <w:spacing w:line="276" w:lineRule="auto"/>
        <w:ind w:left="360"/>
        <w:rPr>
          <w:rFonts w:cs="Times New Roman"/>
          <w:sz w:val="22"/>
        </w:rPr>
      </w:pPr>
    </w:p>
    <w:p w:rsidR="00F409A4" w:rsidRPr="00B86B62" w:rsidRDefault="00F409A4" w:rsidP="00F409A4">
      <w:pPr>
        <w:spacing w:line="276" w:lineRule="auto"/>
        <w:rPr>
          <w:rFonts w:cs="Times New Roman"/>
          <w:sz w:val="22"/>
        </w:rPr>
      </w:pPr>
      <w:r w:rsidRPr="00DA01CB">
        <w:rPr>
          <w:rFonts w:cs="Times New Roman"/>
          <w:b/>
          <w:bCs/>
          <w:sz w:val="22"/>
        </w:rPr>
        <w:t>Security Compendium:</w:t>
      </w:r>
      <w:r w:rsidRPr="00B86B62">
        <w:rPr>
          <w:rFonts w:cs="Times New Roman"/>
          <w:sz w:val="22"/>
        </w:rPr>
        <w:t xml:space="preserve"> The Security Compendium consists of five parts:</w:t>
      </w:r>
    </w:p>
    <w:p w:rsidR="00F409A4" w:rsidRPr="00B86B62" w:rsidRDefault="00F409A4" w:rsidP="00F409A4">
      <w:pPr>
        <w:spacing w:line="276" w:lineRule="auto"/>
        <w:rPr>
          <w:rFonts w:cs="Times New Roman"/>
          <w:sz w:val="22"/>
        </w:rPr>
      </w:pPr>
    </w:p>
    <w:p w:rsidR="003F1AA7" w:rsidRPr="00DA01CB" w:rsidRDefault="003D0CF1" w:rsidP="009356A6">
      <w:pPr>
        <w:numPr>
          <w:ilvl w:val="0"/>
          <w:numId w:val="53"/>
        </w:numPr>
        <w:spacing w:after="120" w:line="276" w:lineRule="auto"/>
        <w:ind w:right="245"/>
        <w:rPr>
          <w:rFonts w:cs="Times New Roman"/>
          <w:sz w:val="22"/>
        </w:rPr>
      </w:pPr>
      <w:r w:rsidRPr="00DA01CB">
        <w:rPr>
          <w:rFonts w:cs="Times New Roman"/>
          <w:sz w:val="22"/>
        </w:rPr>
        <w:t xml:space="preserve">Part I:  </w:t>
      </w:r>
      <w:hyperlink r:id="rId319" w:history="1">
        <w:r w:rsidRPr="00DA01CB">
          <w:rPr>
            <w:sz w:val="22"/>
          </w:rPr>
          <w:t>Catalogue of approved ITU-T Recommendations</w:t>
        </w:r>
      </w:hyperlink>
      <w:r w:rsidRPr="00DA01CB">
        <w:rPr>
          <w:rFonts w:cs="Times New Roman"/>
          <w:sz w:val="22"/>
        </w:rPr>
        <w:t xml:space="preserve"> related to Telecommunication Security</w:t>
      </w:r>
      <w:r w:rsidR="00F409A4" w:rsidRPr="00DA01CB">
        <w:rPr>
          <w:rFonts w:cs="Times New Roman"/>
          <w:sz w:val="22"/>
        </w:rPr>
        <w:t xml:space="preserve">  </w:t>
      </w:r>
      <w:r w:rsidR="00F409A4" w:rsidRPr="00DA01CB">
        <w:rPr>
          <w:rFonts w:cs="Times New Roman"/>
          <w:sz w:val="22"/>
        </w:rPr>
        <w:br/>
        <w:t>(</w:t>
      </w:r>
      <w:hyperlink r:id="rId320" w:history="1">
        <w:r w:rsidR="00F409A4" w:rsidRPr="00DA01CB">
          <w:rPr>
            <w:rStyle w:val="Hyperlink"/>
            <w:rFonts w:cs="Times New Roman"/>
            <w:sz w:val="22"/>
          </w:rPr>
          <w:t>http://www.itu.int/dms_pub/itu-t/oth/0A/0D/T0A0D0000090004MSWE.doc</w:t>
        </w:r>
      </w:hyperlink>
      <w:r w:rsidR="00F409A4" w:rsidRPr="00DA01CB">
        <w:rPr>
          <w:rFonts w:cs="Times New Roman"/>
          <w:sz w:val="22"/>
        </w:rPr>
        <w:t>)</w:t>
      </w:r>
    </w:p>
    <w:p w:rsidR="003F1AA7" w:rsidRPr="00DA01CB" w:rsidRDefault="003D0CF1" w:rsidP="009356A6">
      <w:pPr>
        <w:numPr>
          <w:ilvl w:val="0"/>
          <w:numId w:val="53"/>
        </w:numPr>
        <w:spacing w:after="120" w:line="276" w:lineRule="auto"/>
        <w:ind w:right="245"/>
        <w:rPr>
          <w:rFonts w:cs="Times New Roman"/>
          <w:sz w:val="22"/>
        </w:rPr>
      </w:pPr>
      <w:r w:rsidRPr="00DA01CB">
        <w:rPr>
          <w:rFonts w:cs="Times New Roman"/>
          <w:sz w:val="22"/>
        </w:rPr>
        <w:t xml:space="preserve">Part II:  </w:t>
      </w:r>
      <w:hyperlink r:id="rId321" w:history="1">
        <w:r w:rsidRPr="00DA01CB">
          <w:rPr>
            <w:sz w:val="22"/>
          </w:rPr>
          <w:t>ITU-T approved security definitions</w:t>
        </w:r>
      </w:hyperlink>
      <w:r w:rsidRPr="00DA01CB">
        <w:rPr>
          <w:rFonts w:cs="Times New Roman"/>
          <w:sz w:val="22"/>
        </w:rPr>
        <w:t xml:space="preserve"> </w:t>
      </w:r>
      <w:r w:rsidRPr="00DA01CB">
        <w:rPr>
          <w:rFonts w:cs="Times New Roman"/>
          <w:sz w:val="22"/>
        </w:rPr>
        <w:br/>
        <w:t>(</w:t>
      </w:r>
      <w:hyperlink r:id="rId322" w:history="1">
        <w:r w:rsidRPr="00DA01CB">
          <w:rPr>
            <w:rStyle w:val="Hyperlink"/>
            <w:rFonts w:cs="Times New Roman"/>
            <w:sz w:val="22"/>
          </w:rPr>
          <w:t>http://www.itu.int/dms_pub/itu-t/oth/0A/0D/T0A0D00000A0003ZIPE.zip</w:t>
        </w:r>
      </w:hyperlink>
      <w:r w:rsidRPr="00DA01CB">
        <w:rPr>
          <w:rFonts w:cs="Times New Roman"/>
          <w:sz w:val="22"/>
        </w:rPr>
        <w:t xml:space="preserve">) </w:t>
      </w:r>
    </w:p>
    <w:p w:rsidR="003F1AA7" w:rsidRPr="00DA01CB" w:rsidRDefault="003D0CF1" w:rsidP="009356A6">
      <w:pPr>
        <w:numPr>
          <w:ilvl w:val="0"/>
          <w:numId w:val="53"/>
        </w:numPr>
        <w:spacing w:after="120" w:line="276" w:lineRule="auto"/>
        <w:ind w:right="245"/>
        <w:rPr>
          <w:rFonts w:cs="Times New Roman"/>
          <w:sz w:val="22"/>
        </w:rPr>
      </w:pPr>
      <w:r w:rsidRPr="00DA01CB">
        <w:rPr>
          <w:rFonts w:cs="Times New Roman"/>
          <w:sz w:val="22"/>
        </w:rPr>
        <w:t xml:space="preserve">Part III:  </w:t>
      </w:r>
      <w:hyperlink r:id="rId323" w:tgtFrame="_blank" w:history="1">
        <w:r w:rsidRPr="00DA01CB">
          <w:rPr>
            <w:rFonts w:cs="Times New Roman"/>
            <w:sz w:val="22"/>
          </w:rPr>
          <w:t>Summary of ITU-T Study Groups with security-related activities</w:t>
        </w:r>
      </w:hyperlink>
      <w:r w:rsidRPr="00DA01CB">
        <w:rPr>
          <w:rFonts w:cs="Times New Roman"/>
          <w:sz w:val="22"/>
        </w:rPr>
        <w:t xml:space="preserve">  </w:t>
      </w:r>
      <w:r w:rsidRPr="00DA01CB">
        <w:rPr>
          <w:rFonts w:cs="Times New Roman"/>
          <w:sz w:val="22"/>
        </w:rPr>
        <w:br/>
        <w:t>(</w:t>
      </w:r>
      <w:hyperlink r:id="rId324" w:history="1">
        <w:r w:rsidRPr="00DA01CB">
          <w:rPr>
            <w:color w:val="0000FF"/>
            <w:sz w:val="22"/>
            <w:u w:val="single"/>
          </w:rPr>
          <w:t>http://www.itu.int/dms_pub/itu-t/oth/0A/0D/T0A0D0000050001MSWE.doc</w:t>
        </w:r>
      </w:hyperlink>
      <w:r w:rsidRPr="00DA01CB">
        <w:rPr>
          <w:rFonts w:cs="Times New Roman"/>
          <w:color w:val="0000FF"/>
          <w:sz w:val="22"/>
        </w:rPr>
        <w:t>)</w:t>
      </w:r>
    </w:p>
    <w:p w:rsidR="003F1AA7" w:rsidRPr="00DA01CB" w:rsidRDefault="003D0CF1" w:rsidP="009356A6">
      <w:pPr>
        <w:numPr>
          <w:ilvl w:val="0"/>
          <w:numId w:val="53"/>
        </w:numPr>
        <w:spacing w:after="120" w:line="276" w:lineRule="auto"/>
        <w:ind w:right="245"/>
        <w:rPr>
          <w:rFonts w:cs="Times New Roman"/>
          <w:sz w:val="22"/>
        </w:rPr>
      </w:pPr>
      <w:r w:rsidRPr="00DA01CB">
        <w:rPr>
          <w:rFonts w:cs="Times New Roman"/>
          <w:sz w:val="22"/>
        </w:rPr>
        <w:t xml:space="preserve">Part IV:  </w:t>
      </w:r>
      <w:hyperlink r:id="rId325" w:history="1">
        <w:r w:rsidRPr="00DA01CB">
          <w:rPr>
            <w:rFonts w:cs="Times New Roman"/>
            <w:sz w:val="22"/>
          </w:rPr>
          <w:t>Summary of Recommendations within ITU-T Study Groups under review for security considerations</w:t>
        </w:r>
      </w:hyperlink>
      <w:r w:rsidRPr="00DA01CB">
        <w:rPr>
          <w:rFonts w:cs="Times New Roman"/>
          <w:sz w:val="22"/>
        </w:rPr>
        <w:t xml:space="preserve">  </w:t>
      </w:r>
      <w:r w:rsidRPr="00DA01CB">
        <w:rPr>
          <w:rFonts w:cs="Times New Roman"/>
          <w:sz w:val="22"/>
        </w:rPr>
        <w:br/>
        <w:t>(</w:t>
      </w:r>
      <w:hyperlink r:id="rId326" w:history="1">
        <w:r w:rsidRPr="00DA01CB">
          <w:rPr>
            <w:color w:val="0000FF"/>
            <w:sz w:val="22"/>
            <w:u w:val="single"/>
          </w:rPr>
          <w:t>http://www.itu.int/dms_pub/itu-t/oth/0A/0D/T0A0D0000060001MSWE.doc</w:t>
        </w:r>
      </w:hyperlink>
      <w:r w:rsidRPr="00DA01CB">
        <w:rPr>
          <w:rFonts w:cs="Times New Roman"/>
          <w:sz w:val="22"/>
        </w:rPr>
        <w:t>)</w:t>
      </w:r>
    </w:p>
    <w:p w:rsidR="003F1AA7" w:rsidRPr="00DA01CB" w:rsidRDefault="003D0CF1" w:rsidP="009356A6">
      <w:pPr>
        <w:numPr>
          <w:ilvl w:val="0"/>
          <w:numId w:val="53"/>
        </w:numPr>
        <w:spacing w:after="120" w:line="276" w:lineRule="auto"/>
        <w:ind w:right="245"/>
        <w:rPr>
          <w:rFonts w:cs="Times New Roman"/>
          <w:sz w:val="22"/>
        </w:rPr>
      </w:pPr>
      <w:r w:rsidRPr="00DA01CB">
        <w:rPr>
          <w:rFonts w:cs="Times New Roman"/>
          <w:sz w:val="22"/>
        </w:rPr>
        <w:t xml:space="preserve">Part V:  </w:t>
      </w:r>
      <w:hyperlink r:id="rId327" w:tgtFrame="_blank" w:history="1">
        <w:r w:rsidRPr="00DA01CB">
          <w:rPr>
            <w:rFonts w:cs="Times New Roman"/>
            <w:sz w:val="22"/>
          </w:rPr>
          <w:t>Summary of Other ITU Security Activities</w:t>
        </w:r>
      </w:hyperlink>
      <w:r w:rsidRPr="00DA01CB">
        <w:rPr>
          <w:rFonts w:cs="Times New Roman"/>
          <w:sz w:val="22"/>
        </w:rPr>
        <w:t xml:space="preserve">  </w:t>
      </w:r>
      <w:r w:rsidRPr="00DA01CB">
        <w:rPr>
          <w:rFonts w:cs="Times New Roman"/>
          <w:sz w:val="22"/>
        </w:rPr>
        <w:br/>
        <w:t>(</w:t>
      </w:r>
      <w:hyperlink r:id="rId328" w:history="1">
        <w:r w:rsidRPr="00DA01CB">
          <w:rPr>
            <w:color w:val="0000FF"/>
            <w:sz w:val="22"/>
            <w:u w:val="single"/>
          </w:rPr>
          <w:t>http://www.itu.int/dms_pub/itu-t/oth/0A/0D/T0A0D0000070001MSWE.doc</w:t>
        </w:r>
      </w:hyperlink>
      <w:r w:rsidRPr="00DA01CB">
        <w:rPr>
          <w:rFonts w:cs="Times New Roman"/>
          <w:sz w:val="22"/>
        </w:rPr>
        <w:t>)</w:t>
      </w:r>
    </w:p>
    <w:p w:rsidR="00920DD0" w:rsidRPr="00B86B62" w:rsidRDefault="00F409A4" w:rsidP="00920DD0">
      <w:pPr>
        <w:rPr>
          <w:rFonts w:cs="Times New Roman"/>
          <w:sz w:val="22"/>
        </w:rPr>
      </w:pPr>
      <w:r w:rsidRPr="00B86B62">
        <w:rPr>
          <w:rFonts w:cs="Times New Roman"/>
          <w:sz w:val="22"/>
        </w:rPr>
        <w:t xml:space="preserve">Parts I and II of the Compendium were updated after the September 2009 SG 17 meeting. Updates to the other Parts of the Compendium need to be developed. Next opportunity will likely be the April 2010 SG 17 meeting as the Compendium is expected to be updated at each of the SG 17 meetings. </w:t>
      </w:r>
    </w:p>
    <w:p w:rsidR="007E7230" w:rsidRPr="00B86B62" w:rsidRDefault="007E7230" w:rsidP="00920DD0"/>
    <w:p w:rsidR="007E7230" w:rsidRDefault="00A35356" w:rsidP="00597A34">
      <w:pPr>
        <w:rPr>
          <w:rFonts w:eastAsia="Times New Roman" w:cs="Times New Roman"/>
          <w:sz w:val="22"/>
          <w:lang w:eastAsia="zh-CN"/>
        </w:rPr>
      </w:pPr>
      <w:r w:rsidRPr="00B86B62">
        <w:rPr>
          <w:rFonts w:eastAsia="Times New Roman" w:cs="Times New Roman"/>
          <w:sz w:val="22"/>
          <w:lang w:eastAsia="zh-CN"/>
        </w:rPr>
        <w:t xml:space="preserve">ICT Security Standards </w:t>
      </w:r>
      <w:r w:rsidR="007E7230" w:rsidRPr="00B86B62">
        <w:rPr>
          <w:rFonts w:eastAsia="Times New Roman" w:cs="Times New Roman"/>
          <w:sz w:val="22"/>
          <w:lang w:eastAsia="zh-CN"/>
        </w:rPr>
        <w:t xml:space="preserve">Roadmap and </w:t>
      </w:r>
      <w:r w:rsidRPr="00B86B62">
        <w:rPr>
          <w:rFonts w:eastAsia="Times New Roman" w:cs="Times New Roman"/>
          <w:sz w:val="22"/>
          <w:lang w:eastAsia="zh-CN"/>
        </w:rPr>
        <w:t xml:space="preserve">Security </w:t>
      </w:r>
      <w:r w:rsidR="007E7230" w:rsidRPr="00B86B62">
        <w:rPr>
          <w:rFonts w:eastAsia="Times New Roman" w:cs="Times New Roman"/>
          <w:sz w:val="22"/>
          <w:lang w:eastAsia="zh-CN"/>
        </w:rPr>
        <w:t xml:space="preserve">Compendium, including a list of approved security definitions, </w:t>
      </w:r>
      <w:r w:rsidRPr="00B86B62">
        <w:rPr>
          <w:rFonts w:eastAsia="Times New Roman" w:cs="Times New Roman"/>
          <w:sz w:val="22"/>
          <w:lang w:eastAsia="zh-CN"/>
        </w:rPr>
        <w:t>were</w:t>
      </w:r>
      <w:r w:rsidR="007E7230" w:rsidRPr="00B86B62">
        <w:rPr>
          <w:rFonts w:eastAsia="Times New Roman" w:cs="Times New Roman"/>
          <w:sz w:val="22"/>
          <w:lang w:eastAsia="zh-CN"/>
        </w:rPr>
        <w:t xml:space="preserve"> updated in December 2010. </w:t>
      </w:r>
      <w:r w:rsidR="00B6428A" w:rsidRPr="00B86B62">
        <w:rPr>
          <w:rFonts w:eastAsia="Times New Roman" w:cs="Times New Roman"/>
          <w:sz w:val="22"/>
          <w:lang w:eastAsia="zh-CN"/>
        </w:rPr>
        <w:t xml:space="preserve">The </w:t>
      </w:r>
      <w:r w:rsidR="007E7230" w:rsidRPr="00B86B62">
        <w:rPr>
          <w:rFonts w:eastAsia="Times New Roman" w:cs="Times New Roman"/>
          <w:sz w:val="22"/>
          <w:lang w:eastAsia="zh-CN"/>
        </w:rPr>
        <w:t xml:space="preserve">Fourth issue of </w:t>
      </w:r>
      <w:r w:rsidR="00B6428A" w:rsidRPr="00B86B62">
        <w:rPr>
          <w:rFonts w:eastAsia="Times New Roman" w:cs="Times New Roman"/>
          <w:sz w:val="22"/>
          <w:lang w:eastAsia="zh-CN"/>
        </w:rPr>
        <w:t xml:space="preserve">the </w:t>
      </w:r>
      <w:r w:rsidR="007E7230" w:rsidRPr="00B86B62">
        <w:rPr>
          <w:rFonts w:eastAsia="Times New Roman" w:cs="Times New Roman"/>
          <w:sz w:val="22"/>
          <w:lang w:eastAsia="zh-CN"/>
        </w:rPr>
        <w:t xml:space="preserve">Security Manual </w:t>
      </w:r>
      <w:r w:rsidR="00B6428A" w:rsidRPr="00B86B62">
        <w:rPr>
          <w:rFonts w:eastAsia="Times New Roman" w:cs="Times New Roman"/>
          <w:sz w:val="22"/>
          <w:lang w:eastAsia="zh-CN"/>
        </w:rPr>
        <w:t xml:space="preserve">was </w:t>
      </w:r>
      <w:r w:rsidR="007E7230" w:rsidRPr="00B86B62">
        <w:rPr>
          <w:rFonts w:eastAsia="Times New Roman" w:cs="Times New Roman"/>
          <w:sz w:val="22"/>
          <w:lang w:eastAsia="zh-CN"/>
        </w:rPr>
        <w:t xml:space="preserve">published </w:t>
      </w:r>
      <w:r w:rsidR="00B6428A" w:rsidRPr="00B86B62">
        <w:rPr>
          <w:rFonts w:eastAsia="Times New Roman" w:cs="Times New Roman"/>
          <w:sz w:val="22"/>
          <w:lang w:eastAsia="zh-CN"/>
        </w:rPr>
        <w:t>at the</w:t>
      </w:r>
      <w:r w:rsidR="007E7230" w:rsidRPr="00B86B62">
        <w:rPr>
          <w:rFonts w:eastAsia="Times New Roman" w:cs="Times New Roman"/>
          <w:sz w:val="22"/>
          <w:lang w:eastAsia="zh-CN"/>
        </w:rPr>
        <w:t xml:space="preserve"> end </w:t>
      </w:r>
      <w:r w:rsidR="00B6428A" w:rsidRPr="00B86B62">
        <w:rPr>
          <w:rFonts w:eastAsia="Times New Roman" w:cs="Times New Roman"/>
          <w:sz w:val="22"/>
          <w:lang w:eastAsia="zh-CN"/>
        </w:rPr>
        <w:t xml:space="preserve">of </w:t>
      </w:r>
      <w:r w:rsidR="007E7230" w:rsidRPr="00B86B62">
        <w:rPr>
          <w:rFonts w:eastAsia="Times New Roman" w:cs="Times New Roman"/>
          <w:sz w:val="22"/>
          <w:lang w:eastAsia="zh-CN"/>
        </w:rPr>
        <w:t>2009</w:t>
      </w:r>
      <w:r w:rsidR="00B6428A" w:rsidRPr="00B86B62">
        <w:rPr>
          <w:rFonts w:eastAsia="Times New Roman" w:cs="Times New Roman"/>
          <w:sz w:val="22"/>
          <w:lang w:eastAsia="zh-CN"/>
        </w:rPr>
        <w:t>, and t</w:t>
      </w:r>
      <w:r w:rsidR="007E7230" w:rsidRPr="00B86B62">
        <w:rPr>
          <w:rFonts w:eastAsia="Times New Roman" w:cs="Times New Roman"/>
          <w:sz w:val="22"/>
          <w:lang w:eastAsia="zh-CN"/>
        </w:rPr>
        <w:t>ranslated in the 6 official languages in 2010</w:t>
      </w:r>
      <w:r w:rsidRPr="00B86B62">
        <w:rPr>
          <w:rFonts w:eastAsia="Times New Roman" w:cs="Times New Roman"/>
          <w:sz w:val="22"/>
          <w:lang w:eastAsia="zh-CN"/>
        </w:rPr>
        <w:t>.</w:t>
      </w:r>
      <w:r w:rsidR="0090770A">
        <w:rPr>
          <w:rFonts w:eastAsia="Times New Roman" w:cs="Times New Roman"/>
          <w:sz w:val="22"/>
          <w:lang w:eastAsia="zh-CN"/>
        </w:rPr>
        <w:t xml:space="preserve"> </w:t>
      </w:r>
      <w:r w:rsidR="0090770A" w:rsidRPr="00AB5A34">
        <w:rPr>
          <w:sz w:val="22"/>
        </w:rPr>
        <w:t>New fifth issue of the Security Manual has been presented to TSB, to be translated in the 6 official languages and be available before WTSA-12.</w:t>
      </w:r>
    </w:p>
    <w:p w:rsidR="000D5389" w:rsidRPr="00597A34" w:rsidRDefault="000D5389" w:rsidP="00DA01CB">
      <w:pPr>
        <w:spacing w:before="40" w:after="40"/>
        <w:rPr>
          <w:sz w:val="22"/>
        </w:rPr>
      </w:pPr>
      <w:r w:rsidRPr="00B86B62">
        <w:rPr>
          <w:sz w:val="22"/>
        </w:rPr>
        <w:lastRenderedPageBreak/>
        <w:t xml:space="preserve">The update to the ICT Security Standards Roadmap </w:t>
      </w:r>
      <w:r w:rsidR="009D7FD2">
        <w:rPr>
          <w:sz w:val="22"/>
        </w:rPr>
        <w:t>was posted in January 2011</w:t>
      </w:r>
      <w:r w:rsidRPr="00B86B62">
        <w:rPr>
          <w:sz w:val="22"/>
        </w:rPr>
        <w:t>.  This roadm</w:t>
      </w:r>
      <w:r>
        <w:rPr>
          <w:sz w:val="22"/>
        </w:rPr>
        <w:t>ap, Version 2.4</w:t>
      </w:r>
      <w:r w:rsidR="009D7FD2">
        <w:rPr>
          <w:sz w:val="22"/>
        </w:rPr>
        <w:t>,</w:t>
      </w:r>
      <w:r>
        <w:rPr>
          <w:sz w:val="22"/>
        </w:rPr>
        <w:t xml:space="preserve"> </w:t>
      </w:r>
      <w:r w:rsidRPr="00B86B62">
        <w:rPr>
          <w:sz w:val="22"/>
        </w:rPr>
        <w:t xml:space="preserve">includes information on ITU-T, ISO and IEC, as well as IETF, and is found at </w:t>
      </w:r>
      <w:hyperlink r:id="rId329" w:history="1">
        <w:r w:rsidRPr="00B86B62">
          <w:rPr>
            <w:rStyle w:val="Hyperlink"/>
            <w:sz w:val="22"/>
          </w:rPr>
          <w:t>http://www.itu.int/ITU-T/studygroups/com17/ict</w:t>
        </w:r>
      </w:hyperlink>
      <w:r w:rsidR="003A5CAF">
        <w:t>.</w:t>
      </w:r>
      <w:r w:rsidR="0090770A">
        <w:t xml:space="preserve"> </w:t>
      </w:r>
      <w:r w:rsidR="0090770A" w:rsidRPr="00AB5A34">
        <w:rPr>
          <w:sz w:val="22"/>
        </w:rPr>
        <w:t xml:space="preserve">ICT Security Standards Roadmap and Security Compendium (including a list of ITU-T approved security definitions) </w:t>
      </w:r>
      <w:r w:rsidR="0090770A">
        <w:rPr>
          <w:sz w:val="22"/>
        </w:rPr>
        <w:t>are</w:t>
      </w:r>
      <w:r w:rsidR="0090770A" w:rsidRPr="00AB5A34">
        <w:rPr>
          <w:sz w:val="22"/>
        </w:rPr>
        <w:t xml:space="preserve"> continuously updated.</w:t>
      </w:r>
    </w:p>
    <w:p w:rsidR="00C53BA6" w:rsidRPr="001D6783" w:rsidRDefault="00C53BA6">
      <w:pPr>
        <w:tabs>
          <w:tab w:val="left" w:pos="6015"/>
        </w:tabs>
        <w:rPr>
          <w:rFonts w:cs="Times New Roman"/>
          <w:sz w:val="22"/>
        </w:rPr>
      </w:pPr>
    </w:p>
    <w:p w:rsidR="00C53BA6" w:rsidRPr="001D6783" w:rsidRDefault="00FA4828">
      <w:pPr>
        <w:spacing w:before="100" w:after="100"/>
        <w:ind w:left="347"/>
        <w:jc w:val="center"/>
        <w:rPr>
          <w:rFonts w:eastAsia="Times New Roman" w:cs="Times New Roman"/>
          <w:sz w:val="22"/>
        </w:rPr>
      </w:pPr>
      <w:r w:rsidRPr="001D6783">
        <w:rPr>
          <w:rFonts w:eastAsia="Times New Roman" w:cs="Times New Roman"/>
          <w:b/>
          <w:bCs/>
          <w:sz w:val="22"/>
          <w:lang w:val="en-CA"/>
        </w:rPr>
        <w:t>Summary of Roadmap Updates</w:t>
      </w:r>
    </w:p>
    <w:tbl>
      <w:tblPr>
        <w:tblW w:w="0" w:type="auto"/>
        <w:jc w:val="center"/>
        <w:tblCellMar>
          <w:left w:w="0" w:type="dxa"/>
          <w:right w:w="0" w:type="dxa"/>
        </w:tblCellMar>
        <w:tblLook w:val="04A0" w:firstRow="1" w:lastRow="0" w:firstColumn="1" w:lastColumn="0" w:noHBand="0" w:noVBand="1"/>
      </w:tblPr>
      <w:tblGrid>
        <w:gridCol w:w="3098"/>
        <w:gridCol w:w="3090"/>
        <w:gridCol w:w="3100"/>
      </w:tblGrid>
      <w:tr w:rsidR="000D5389" w:rsidRPr="00F51D2B" w:rsidTr="003D0F7C">
        <w:trPr>
          <w:tblHeader/>
          <w:jc w:val="center"/>
        </w:trPr>
        <w:tc>
          <w:tcPr>
            <w:tcW w:w="3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jc w:val="center"/>
              <w:rPr>
                <w:rFonts w:eastAsia="Times New Roman" w:cs="Times New Roman"/>
              </w:rPr>
            </w:pPr>
            <w:r w:rsidRPr="001D6783">
              <w:rPr>
                <w:rFonts w:eastAsia="Times New Roman" w:cs="Times New Roman"/>
                <w:b/>
                <w:bCs/>
                <w:sz w:val="22"/>
                <w:lang w:val="en-GB"/>
              </w:rPr>
              <w:t>Roadmap part</w:t>
            </w:r>
          </w:p>
        </w:tc>
        <w:tc>
          <w:tcPr>
            <w:tcW w:w="30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jc w:val="center"/>
              <w:rPr>
                <w:rFonts w:eastAsia="Times New Roman" w:cs="Times New Roman"/>
              </w:rPr>
            </w:pPr>
            <w:r w:rsidRPr="001D6783">
              <w:rPr>
                <w:rFonts w:eastAsia="Times New Roman" w:cs="Times New Roman"/>
                <w:b/>
                <w:bCs/>
                <w:sz w:val="22"/>
                <w:lang w:val="en-GB"/>
              </w:rPr>
              <w:t>Release number</w:t>
            </w:r>
          </w:p>
        </w:tc>
        <w:tc>
          <w:tcPr>
            <w:tcW w:w="31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jc w:val="center"/>
              <w:rPr>
                <w:rFonts w:eastAsia="Times New Roman" w:cs="Times New Roman"/>
              </w:rPr>
            </w:pPr>
            <w:r w:rsidRPr="001D6783">
              <w:rPr>
                <w:rFonts w:eastAsia="Times New Roman" w:cs="Times New Roman"/>
                <w:b/>
                <w:bCs/>
                <w:sz w:val="22"/>
                <w:lang w:val="en-GB"/>
              </w:rPr>
              <w:t>Last update</w:t>
            </w:r>
          </w:p>
        </w:tc>
      </w:tr>
      <w:tr w:rsidR="000D5389" w:rsidRPr="00F51D2B" w:rsidTr="00FD7DDF">
        <w:trPr>
          <w:jc w:val="center"/>
        </w:trPr>
        <w:tc>
          <w:tcPr>
            <w:tcW w:w="30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Introduction (Main page)</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C53BA6" w:rsidRPr="001D6783" w:rsidRDefault="000D5389">
            <w:pPr>
              <w:spacing w:before="120"/>
              <w:jc w:val="center"/>
              <w:rPr>
                <w:rFonts w:eastAsia="Times New Roman" w:cs="Times New Roman"/>
              </w:rPr>
            </w:pPr>
            <w:r w:rsidRPr="001D6783">
              <w:rPr>
                <w:rFonts w:eastAsia="Times New Roman" w:cs="Times New Roman"/>
                <w:sz w:val="22"/>
                <w:lang w:val="en-GB"/>
              </w:rPr>
              <w:t>2.4</w:t>
            </w:r>
          </w:p>
        </w:tc>
        <w:tc>
          <w:tcPr>
            <w:tcW w:w="3100" w:type="dxa"/>
            <w:tcBorders>
              <w:top w:val="nil"/>
              <w:left w:val="nil"/>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25</w:t>
            </w:r>
            <w:r w:rsidRPr="001D6783">
              <w:rPr>
                <w:rFonts w:eastAsia="Times New Roman" w:cs="Times New Roman"/>
                <w:sz w:val="22"/>
                <w:vertAlign w:val="superscript"/>
                <w:lang w:val="en-GB"/>
              </w:rPr>
              <w:t>th</w:t>
            </w:r>
            <w:r w:rsidRPr="001D6783">
              <w:rPr>
                <w:rFonts w:eastAsia="Times New Roman" w:cs="Times New Roman"/>
                <w:sz w:val="22"/>
                <w:lang w:val="en-GB"/>
              </w:rPr>
              <w:t xml:space="preserve"> January, 2011 </w:t>
            </w:r>
          </w:p>
        </w:tc>
      </w:tr>
      <w:tr w:rsidR="000D5389" w:rsidRPr="00F51D2B" w:rsidTr="00FD7DDF">
        <w:trPr>
          <w:jc w:val="center"/>
        </w:trPr>
        <w:tc>
          <w:tcPr>
            <w:tcW w:w="30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Part 1</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C53BA6" w:rsidRPr="001D6783" w:rsidRDefault="000D5389">
            <w:pPr>
              <w:spacing w:before="120"/>
              <w:jc w:val="center"/>
              <w:rPr>
                <w:rFonts w:eastAsia="Times New Roman" w:cs="Times New Roman"/>
              </w:rPr>
            </w:pPr>
            <w:r w:rsidRPr="001D6783">
              <w:rPr>
                <w:rFonts w:eastAsia="Times New Roman" w:cs="Times New Roman"/>
                <w:sz w:val="22"/>
                <w:lang w:val="en-GB"/>
              </w:rPr>
              <w:t>4.4</w:t>
            </w:r>
          </w:p>
        </w:tc>
        <w:tc>
          <w:tcPr>
            <w:tcW w:w="3100" w:type="dxa"/>
            <w:tcBorders>
              <w:top w:val="nil"/>
              <w:left w:val="nil"/>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23</w:t>
            </w:r>
            <w:r w:rsidRPr="001D6783">
              <w:rPr>
                <w:rFonts w:eastAsia="Times New Roman" w:cs="Times New Roman"/>
                <w:sz w:val="22"/>
                <w:vertAlign w:val="superscript"/>
                <w:lang w:val="en-GB"/>
              </w:rPr>
              <w:t>rd</w:t>
            </w:r>
            <w:r w:rsidRPr="001D6783">
              <w:rPr>
                <w:rFonts w:eastAsia="Times New Roman" w:cs="Times New Roman"/>
                <w:sz w:val="22"/>
                <w:lang w:val="en-GB"/>
              </w:rPr>
              <w:t xml:space="preserve"> February, 2011 </w:t>
            </w:r>
          </w:p>
        </w:tc>
      </w:tr>
      <w:tr w:rsidR="000D5389" w:rsidRPr="00F51D2B" w:rsidTr="00FD7DDF">
        <w:trPr>
          <w:jc w:val="center"/>
        </w:trPr>
        <w:tc>
          <w:tcPr>
            <w:tcW w:w="30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Part 2</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C53BA6" w:rsidRPr="001D6783" w:rsidRDefault="000D5389">
            <w:pPr>
              <w:spacing w:before="120"/>
              <w:jc w:val="center"/>
              <w:rPr>
                <w:rFonts w:eastAsia="Times New Roman" w:cs="Times New Roman"/>
              </w:rPr>
            </w:pPr>
            <w:r w:rsidRPr="001D6783">
              <w:rPr>
                <w:rFonts w:eastAsia="Times New Roman" w:cs="Times New Roman"/>
                <w:sz w:val="22"/>
                <w:lang w:val="en-GB"/>
              </w:rPr>
              <w:t>4.3</w:t>
            </w:r>
          </w:p>
        </w:tc>
        <w:tc>
          <w:tcPr>
            <w:tcW w:w="3100" w:type="dxa"/>
            <w:tcBorders>
              <w:top w:val="nil"/>
              <w:left w:val="nil"/>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31</w:t>
            </w:r>
            <w:r w:rsidRPr="001D6783">
              <w:rPr>
                <w:rFonts w:eastAsia="Times New Roman" w:cs="Times New Roman"/>
                <w:sz w:val="22"/>
                <w:vertAlign w:val="superscript"/>
                <w:lang w:val="en-GB"/>
              </w:rPr>
              <w:t>st</w:t>
            </w:r>
            <w:r w:rsidRPr="001D6783">
              <w:rPr>
                <w:rFonts w:eastAsia="Times New Roman" w:cs="Times New Roman"/>
                <w:sz w:val="22"/>
                <w:lang w:val="en-GB"/>
              </w:rPr>
              <w:t xml:space="preserve"> January, 2011 </w:t>
            </w:r>
          </w:p>
        </w:tc>
      </w:tr>
      <w:tr w:rsidR="000D5389" w:rsidRPr="00F51D2B" w:rsidTr="00FD7DDF">
        <w:trPr>
          <w:jc w:val="center"/>
        </w:trPr>
        <w:tc>
          <w:tcPr>
            <w:tcW w:w="30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Part 3</w:t>
            </w:r>
          </w:p>
        </w:tc>
        <w:tc>
          <w:tcPr>
            <w:tcW w:w="3090" w:type="dxa"/>
            <w:tcBorders>
              <w:top w:val="nil"/>
              <w:left w:val="nil"/>
              <w:bottom w:val="single" w:sz="8" w:space="0" w:color="000000"/>
              <w:right w:val="single" w:sz="8" w:space="0" w:color="000000"/>
            </w:tcBorders>
            <w:tcMar>
              <w:top w:w="0" w:type="dxa"/>
              <w:left w:w="108" w:type="dxa"/>
              <w:bottom w:w="0" w:type="dxa"/>
              <w:right w:w="108" w:type="dxa"/>
            </w:tcMar>
            <w:hideMark/>
          </w:tcPr>
          <w:p w:rsidR="00C53BA6" w:rsidRPr="001D6783" w:rsidRDefault="000D5389">
            <w:pPr>
              <w:spacing w:before="120"/>
              <w:jc w:val="center"/>
              <w:rPr>
                <w:rFonts w:eastAsia="Times New Roman" w:cs="Times New Roman"/>
              </w:rPr>
            </w:pPr>
            <w:r w:rsidRPr="001D6783">
              <w:rPr>
                <w:rFonts w:eastAsia="Times New Roman" w:cs="Times New Roman"/>
                <w:sz w:val="22"/>
                <w:lang w:val="en-GB"/>
              </w:rPr>
              <w:t>5.1</w:t>
            </w:r>
          </w:p>
        </w:tc>
        <w:tc>
          <w:tcPr>
            <w:tcW w:w="3100" w:type="dxa"/>
            <w:tcBorders>
              <w:top w:val="nil"/>
              <w:left w:val="nil"/>
              <w:bottom w:val="single" w:sz="8" w:space="0" w:color="000000"/>
              <w:right w:val="single" w:sz="8" w:space="0" w:color="000000"/>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25</w:t>
            </w:r>
            <w:r w:rsidRPr="001D6783">
              <w:rPr>
                <w:rFonts w:eastAsia="Times New Roman" w:cs="Times New Roman"/>
                <w:sz w:val="22"/>
                <w:vertAlign w:val="superscript"/>
                <w:lang w:val="en-GB"/>
              </w:rPr>
              <w:t>th</w:t>
            </w:r>
            <w:r w:rsidRPr="001D6783">
              <w:rPr>
                <w:rFonts w:eastAsia="Times New Roman" w:cs="Times New Roman"/>
                <w:sz w:val="22"/>
                <w:lang w:val="en-GB"/>
              </w:rPr>
              <w:t xml:space="preserve"> January, 2011</w:t>
            </w:r>
          </w:p>
        </w:tc>
      </w:tr>
      <w:tr w:rsidR="000D5389" w:rsidRPr="00F51D2B" w:rsidTr="001D6783">
        <w:trPr>
          <w:jc w:val="center"/>
        </w:trPr>
        <w:tc>
          <w:tcPr>
            <w:tcW w:w="3098"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Part 4</w:t>
            </w:r>
          </w:p>
        </w:tc>
        <w:tc>
          <w:tcPr>
            <w:tcW w:w="3090" w:type="dxa"/>
            <w:tcBorders>
              <w:top w:val="nil"/>
              <w:left w:val="nil"/>
              <w:bottom w:val="single" w:sz="4" w:space="0" w:color="auto"/>
              <w:right w:val="single" w:sz="8" w:space="0" w:color="000000"/>
            </w:tcBorders>
            <w:tcMar>
              <w:top w:w="0" w:type="dxa"/>
              <w:left w:w="108" w:type="dxa"/>
              <w:bottom w:w="0" w:type="dxa"/>
              <w:right w:w="108" w:type="dxa"/>
            </w:tcMar>
            <w:hideMark/>
          </w:tcPr>
          <w:p w:rsidR="00C53BA6" w:rsidRPr="001D6783" w:rsidRDefault="000D5389">
            <w:pPr>
              <w:spacing w:before="120"/>
              <w:jc w:val="center"/>
              <w:rPr>
                <w:rFonts w:eastAsia="Times New Roman" w:cs="Times New Roman"/>
              </w:rPr>
            </w:pPr>
            <w:r w:rsidRPr="001D6783">
              <w:rPr>
                <w:rFonts w:eastAsia="Times New Roman" w:cs="Times New Roman"/>
                <w:sz w:val="22"/>
                <w:lang w:val="en-GB"/>
              </w:rPr>
              <w:t>4.1</w:t>
            </w:r>
          </w:p>
        </w:tc>
        <w:tc>
          <w:tcPr>
            <w:tcW w:w="3100" w:type="dxa"/>
            <w:tcBorders>
              <w:top w:val="nil"/>
              <w:left w:val="nil"/>
              <w:bottom w:val="single" w:sz="4" w:space="0" w:color="auto"/>
              <w:right w:val="single" w:sz="8" w:space="0" w:color="000000"/>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25</w:t>
            </w:r>
            <w:r w:rsidRPr="001D6783">
              <w:rPr>
                <w:rFonts w:eastAsia="Times New Roman" w:cs="Times New Roman"/>
                <w:sz w:val="22"/>
                <w:vertAlign w:val="superscript"/>
                <w:lang w:val="en-GB"/>
              </w:rPr>
              <w:t>th</w:t>
            </w:r>
            <w:r w:rsidRPr="001D6783">
              <w:rPr>
                <w:rFonts w:eastAsia="Times New Roman" w:cs="Times New Roman"/>
                <w:sz w:val="22"/>
                <w:lang w:val="en-GB"/>
              </w:rPr>
              <w:t xml:space="preserve"> January, 2011</w:t>
            </w:r>
          </w:p>
        </w:tc>
      </w:tr>
      <w:tr w:rsidR="000D5389" w:rsidRPr="00F51D2B" w:rsidTr="001D6783">
        <w:trPr>
          <w:jc w:val="center"/>
        </w:trPr>
        <w:tc>
          <w:tcPr>
            <w:tcW w:w="3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Part 5</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3BA6" w:rsidRPr="001D6783" w:rsidRDefault="000D5389">
            <w:pPr>
              <w:spacing w:before="120"/>
              <w:jc w:val="center"/>
              <w:rPr>
                <w:rFonts w:eastAsia="Times New Roman" w:cs="Times New Roman"/>
              </w:rPr>
            </w:pPr>
            <w:r w:rsidRPr="001D6783">
              <w:rPr>
                <w:rFonts w:eastAsia="Times New Roman" w:cs="Times New Roman"/>
                <w:sz w:val="22"/>
                <w:lang w:val="en-GB"/>
              </w:rPr>
              <w:t>5.1</w:t>
            </w:r>
          </w:p>
        </w:tc>
        <w:tc>
          <w:tcPr>
            <w:tcW w:w="3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5389" w:rsidRPr="001D6783" w:rsidRDefault="000D5389" w:rsidP="00FD7DDF">
            <w:pPr>
              <w:spacing w:before="120"/>
              <w:rPr>
                <w:rFonts w:eastAsia="Times New Roman" w:cs="Times New Roman"/>
              </w:rPr>
            </w:pPr>
            <w:r w:rsidRPr="001D6783">
              <w:rPr>
                <w:rFonts w:eastAsia="Times New Roman" w:cs="Times New Roman"/>
                <w:sz w:val="22"/>
                <w:lang w:val="en-GB"/>
              </w:rPr>
              <w:t>25</w:t>
            </w:r>
            <w:r w:rsidRPr="001D6783">
              <w:rPr>
                <w:rFonts w:eastAsia="Times New Roman" w:cs="Times New Roman"/>
                <w:sz w:val="22"/>
                <w:vertAlign w:val="superscript"/>
                <w:lang w:val="en-GB"/>
              </w:rPr>
              <w:t>th</w:t>
            </w:r>
            <w:r w:rsidRPr="001D6783">
              <w:rPr>
                <w:rFonts w:eastAsia="Times New Roman" w:cs="Times New Roman"/>
                <w:sz w:val="22"/>
                <w:lang w:val="en-GB"/>
              </w:rPr>
              <w:t xml:space="preserve"> January, 2011</w:t>
            </w:r>
          </w:p>
        </w:tc>
      </w:tr>
      <w:tr w:rsidR="00872850" w:rsidRPr="00F51D2B" w:rsidTr="001D6783">
        <w:trPr>
          <w:jc w:val="center"/>
        </w:trPr>
        <w:tc>
          <w:tcPr>
            <w:tcW w:w="3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850" w:rsidRPr="001D6783" w:rsidRDefault="00872850" w:rsidP="00FD7DDF">
            <w:pPr>
              <w:spacing w:before="120"/>
              <w:rPr>
                <w:rFonts w:eastAsia="Times New Roman" w:cs="Times New Roman"/>
                <w:lang w:val="en-GB"/>
              </w:rPr>
            </w:pPr>
            <w:r w:rsidRPr="001D6783">
              <w:rPr>
                <w:rFonts w:eastAsia="Times New Roman" w:cs="Times New Roman"/>
                <w:sz w:val="22"/>
                <w:lang w:val="en-GB"/>
              </w:rPr>
              <w:t>Part 6</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850" w:rsidRPr="001D6783" w:rsidRDefault="00872850">
            <w:pPr>
              <w:spacing w:before="120"/>
              <w:jc w:val="center"/>
              <w:rPr>
                <w:rFonts w:eastAsia="Times New Roman" w:cs="Times New Roman"/>
                <w:lang w:val="en-GB"/>
              </w:rPr>
            </w:pPr>
            <w:r w:rsidRPr="001D6783">
              <w:rPr>
                <w:rFonts w:eastAsia="Times New Roman" w:cs="Times New Roman"/>
                <w:sz w:val="22"/>
                <w:lang w:val="en-GB"/>
              </w:rPr>
              <w:t>1.0</w:t>
            </w:r>
          </w:p>
        </w:tc>
        <w:tc>
          <w:tcPr>
            <w:tcW w:w="3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2850" w:rsidRPr="001D6783" w:rsidRDefault="00872850" w:rsidP="00FD7DDF">
            <w:pPr>
              <w:spacing w:before="120"/>
              <w:rPr>
                <w:rFonts w:eastAsia="Times New Roman" w:cs="Times New Roman"/>
                <w:lang w:val="en-GB"/>
              </w:rPr>
            </w:pPr>
            <w:r w:rsidRPr="001D6783">
              <w:rPr>
                <w:rFonts w:eastAsia="Times New Roman" w:cs="Times New Roman"/>
                <w:sz w:val="22"/>
                <w:lang w:val="en-GB"/>
              </w:rPr>
              <w:t>April 2011</w:t>
            </w:r>
          </w:p>
        </w:tc>
      </w:tr>
    </w:tbl>
    <w:p w:rsidR="00A35356" w:rsidRPr="001D6783" w:rsidRDefault="00A35356" w:rsidP="007E7230">
      <w:pPr>
        <w:rPr>
          <w:rFonts w:eastAsia="Times New Roman" w:cs="Times New Roman"/>
          <w:sz w:val="22"/>
          <w:lang w:eastAsia="zh-CN"/>
        </w:rPr>
      </w:pPr>
    </w:p>
    <w:p w:rsidR="007E7230" w:rsidRDefault="007E7230" w:rsidP="007E7230">
      <w:pPr>
        <w:rPr>
          <w:rFonts w:eastAsia="Times New Roman" w:cs="Times New Roman"/>
          <w:sz w:val="22"/>
          <w:lang w:eastAsia="zh-CN"/>
        </w:rPr>
      </w:pPr>
      <w:r w:rsidRPr="001D6783">
        <w:rPr>
          <w:rFonts w:eastAsia="Times New Roman" w:cs="Times New Roman"/>
          <w:sz w:val="22"/>
          <w:lang w:eastAsia="zh-CN"/>
        </w:rPr>
        <w:t>A 5</w:t>
      </w:r>
      <w:r w:rsidRPr="001D6783">
        <w:rPr>
          <w:rFonts w:eastAsia="Times New Roman" w:cs="Times New Roman"/>
          <w:sz w:val="22"/>
          <w:vertAlign w:val="superscript"/>
          <w:lang w:eastAsia="zh-CN"/>
        </w:rPr>
        <w:t>th</w:t>
      </w:r>
      <w:r w:rsidRPr="001D6783">
        <w:rPr>
          <w:rFonts w:eastAsia="Times New Roman" w:cs="Times New Roman"/>
          <w:sz w:val="22"/>
          <w:lang w:eastAsia="zh-CN"/>
        </w:rPr>
        <w:t xml:space="preserve"> edition is scheduled to be available by </w:t>
      </w:r>
      <w:r w:rsidR="008A4A54" w:rsidRPr="001D6783">
        <w:rPr>
          <w:rFonts w:eastAsia="Times New Roman" w:cs="Times New Roman"/>
          <w:sz w:val="22"/>
          <w:lang w:eastAsia="zh-CN"/>
        </w:rPr>
        <w:t>WTSA-12</w:t>
      </w:r>
      <w:r w:rsidRPr="001D6783">
        <w:rPr>
          <w:rFonts w:eastAsia="Times New Roman" w:cs="Times New Roman"/>
          <w:sz w:val="22"/>
          <w:lang w:eastAsia="zh-CN"/>
        </w:rPr>
        <w:t>.</w:t>
      </w:r>
    </w:p>
    <w:p w:rsidR="004C26C5" w:rsidRPr="00B86B62" w:rsidRDefault="004C26C5" w:rsidP="007E7230">
      <w:pPr>
        <w:rPr>
          <w:rFonts w:eastAsia="Times New Roman" w:cs="Times New Roman"/>
          <w:color w:val="000000"/>
          <w:sz w:val="22"/>
        </w:rPr>
      </w:pPr>
    </w:p>
    <w:p w:rsidR="00920DD0" w:rsidRPr="009D7FD2" w:rsidRDefault="00FA4828" w:rsidP="00920DD0">
      <w:pPr>
        <w:rPr>
          <w:b/>
          <w:u w:val="single"/>
        </w:rPr>
      </w:pPr>
      <w:bookmarkStart w:id="159" w:name="Item50_05"/>
      <w:bookmarkEnd w:id="159"/>
      <w:r w:rsidRPr="00FA4828">
        <w:rPr>
          <w:b/>
          <w:u w:val="single"/>
        </w:rPr>
        <w:t>Action Item 50-05:</w:t>
      </w:r>
      <w:r w:rsidRPr="00FA4828">
        <w:rPr>
          <w:b/>
        </w:rPr>
        <w:t xml:space="preserve">  SG17</w:t>
      </w:r>
    </w:p>
    <w:p w:rsidR="000872BA" w:rsidRPr="00B86B62" w:rsidRDefault="00FA4828" w:rsidP="000C0BEC">
      <w:r w:rsidRPr="00FA4828">
        <w:rPr>
          <w:sz w:val="22"/>
        </w:rPr>
        <w:t xml:space="preserve">BDT published </w:t>
      </w:r>
      <w:hyperlink r:id="rId330" w:history="1">
        <w:r w:rsidR="00320E21">
          <w:rPr>
            <w:rStyle w:val="Hyperlink"/>
            <w:sz w:val="22"/>
          </w:rPr>
          <w:t>Understanding Cybercrime: A Guide for Developing Countries</w:t>
        </w:r>
      </w:hyperlink>
      <w:r w:rsidRPr="00FA4828">
        <w:rPr>
          <w:sz w:val="22"/>
        </w:rPr>
        <w:t>, in May 2009, to help developing countries better understand and assess the national and international implications of growing cyber</w:t>
      </w:r>
      <w:r w:rsidR="00DA01CB">
        <w:rPr>
          <w:sz w:val="22"/>
        </w:rPr>
        <w:t xml:space="preserve"> </w:t>
      </w:r>
      <w:r w:rsidRPr="00FA4828">
        <w:rPr>
          <w:sz w:val="22"/>
        </w:rPr>
        <w:t>threats, as well as assist in establishing a sound legal foundation.  (</w:t>
      </w:r>
      <w:hyperlink r:id="rId331" w:history="1">
        <w:r w:rsidR="00320E21">
          <w:rPr>
            <w:rStyle w:val="Hyperlink"/>
            <w:sz w:val="22"/>
          </w:rPr>
          <w:t>http://www.itu.int/ITU-D/cyb/cybersecurity/docs/itu-understanding-cybercrime-guide.pdf</w:t>
        </w:r>
      </w:hyperlink>
      <w:r w:rsidRPr="00FA4828">
        <w:rPr>
          <w:sz w:val="22"/>
        </w:rPr>
        <w:t xml:space="preserve"> )</w:t>
      </w:r>
    </w:p>
    <w:p w:rsidR="000872BA" w:rsidRPr="00B86B62" w:rsidRDefault="000872BA" w:rsidP="000C0BEC">
      <w:pPr>
        <w:rPr>
          <w:sz w:val="22"/>
        </w:rPr>
      </w:pPr>
    </w:p>
    <w:p w:rsidR="000872BA" w:rsidRPr="00B86B62" w:rsidRDefault="000872BA" w:rsidP="000C0BEC">
      <w:r w:rsidRPr="00B86B62">
        <w:rPr>
          <w:sz w:val="22"/>
        </w:rPr>
        <w:t xml:space="preserve">BDT released a </w:t>
      </w:r>
      <w:hyperlink r:id="rId332" w:history="1">
        <w:r w:rsidRPr="00B86B62">
          <w:rPr>
            <w:rStyle w:val="Hyperlink"/>
            <w:sz w:val="22"/>
          </w:rPr>
          <w:t>Toolkit for Cybercrime Legislation</w:t>
        </w:r>
      </w:hyperlink>
      <w:r w:rsidRPr="00B86B62">
        <w:rPr>
          <w:sz w:val="22"/>
        </w:rPr>
        <w:t xml:space="preserve"> in May 2009, developed by a multidisciplinary international group of experts, to provide Member States with sample legislative language and reference material to assist in harmonization of cybercrime laws and procedural rules.</w:t>
      </w:r>
      <w:r w:rsidR="00C331A9" w:rsidRPr="00B86B62">
        <w:rPr>
          <w:sz w:val="22"/>
        </w:rPr>
        <w:t xml:space="preserve"> (</w:t>
      </w:r>
      <w:hyperlink r:id="rId333" w:history="1">
        <w:r w:rsidR="00CA05CD" w:rsidRPr="00EB3E9D">
          <w:rPr>
            <w:rStyle w:val="Hyperlink"/>
            <w:sz w:val="22"/>
          </w:rPr>
          <w:t>http://www.itu.int/ITU-D/cyb/cybersecurity/projects/cyberlaw.html</w:t>
        </w:r>
      </w:hyperlink>
      <w:r w:rsidR="00CA05CD">
        <w:rPr>
          <w:sz w:val="22"/>
        </w:rPr>
        <w:t xml:space="preserve"> </w:t>
      </w:r>
      <w:r w:rsidR="00C331A9" w:rsidRPr="00B86B62">
        <w:rPr>
          <w:sz w:val="22"/>
        </w:rPr>
        <w:t>)</w:t>
      </w:r>
    </w:p>
    <w:p w:rsidR="000872BA" w:rsidRPr="00B86B62" w:rsidRDefault="000872BA" w:rsidP="000C0BEC">
      <w:pPr>
        <w:rPr>
          <w:sz w:val="22"/>
        </w:rPr>
      </w:pPr>
    </w:p>
    <w:p w:rsidR="007E7230" w:rsidRPr="00B86B62" w:rsidRDefault="000872BA" w:rsidP="00950812">
      <w:r w:rsidRPr="00B86B62">
        <w:rPr>
          <w:sz w:val="22"/>
        </w:rPr>
        <w:t>The ITU-D Q22/1 Rappo</w:t>
      </w:r>
      <w:r w:rsidR="00B6428A" w:rsidRPr="00B86B62">
        <w:rPr>
          <w:sz w:val="22"/>
        </w:rPr>
        <w:t>rteur participates in ITU-T SG</w:t>
      </w:r>
      <w:r w:rsidR="00CE1200">
        <w:rPr>
          <w:sz w:val="22"/>
        </w:rPr>
        <w:t xml:space="preserve"> </w:t>
      </w:r>
      <w:r w:rsidR="00B6428A" w:rsidRPr="00B86B62">
        <w:rPr>
          <w:sz w:val="22"/>
        </w:rPr>
        <w:t xml:space="preserve">17; </w:t>
      </w:r>
      <w:r w:rsidR="007E7230" w:rsidRPr="00B86B62">
        <w:rPr>
          <w:sz w:val="22"/>
          <w:lang w:eastAsia="zh-CN"/>
        </w:rPr>
        <w:t xml:space="preserve">Q4/17 </w:t>
      </w:r>
      <w:r w:rsidR="00CE1200">
        <w:rPr>
          <w:sz w:val="22"/>
          <w:lang w:eastAsia="zh-CN"/>
        </w:rPr>
        <w:t>on Cybersecurity</w:t>
      </w:r>
      <w:r w:rsidR="007E7230" w:rsidRPr="00B86B62">
        <w:rPr>
          <w:sz w:val="22"/>
          <w:lang w:eastAsia="zh-CN"/>
        </w:rPr>
        <w:t xml:space="preserve"> maintains a continuing liaison with ITU-D Q22/1.</w:t>
      </w:r>
    </w:p>
    <w:p w:rsidR="00920DD0" w:rsidRPr="00B86B62" w:rsidRDefault="00920DD0" w:rsidP="00920DD0"/>
    <w:p w:rsidR="00920DD0" w:rsidRPr="00B86B62" w:rsidRDefault="00920DD0" w:rsidP="00920DD0">
      <w:pPr>
        <w:rPr>
          <w:rFonts w:eastAsia="Times New Roman" w:cs="Times New Roman"/>
          <w:color w:val="000000"/>
          <w:sz w:val="22"/>
        </w:rPr>
      </w:pPr>
    </w:p>
    <w:p w:rsidR="00920DD0" w:rsidRPr="00B86B62" w:rsidRDefault="00920DD0" w:rsidP="00920DD0">
      <w:pPr>
        <w:rPr>
          <w:b/>
          <w:u w:val="single"/>
        </w:rPr>
      </w:pPr>
      <w:bookmarkStart w:id="160" w:name="Item50_06"/>
      <w:bookmarkEnd w:id="160"/>
      <w:r w:rsidRPr="00B86B62">
        <w:rPr>
          <w:b/>
          <w:u w:val="single"/>
        </w:rPr>
        <w:t>Action Item 50-06:</w:t>
      </w:r>
      <w:r w:rsidRPr="00B86B62">
        <w:rPr>
          <w:b/>
        </w:rPr>
        <w:t xml:space="preserve">  SGs and TSB</w:t>
      </w:r>
    </w:p>
    <w:p w:rsidR="00991D84" w:rsidRPr="00B86B62" w:rsidRDefault="00991D84" w:rsidP="000872BA">
      <w:pPr>
        <w:rPr>
          <w:rFonts w:eastAsia="Times New Roman" w:cs="Times New Roman"/>
          <w:sz w:val="20"/>
          <w:szCs w:val="20"/>
        </w:rPr>
      </w:pPr>
    </w:p>
    <w:p w:rsidR="000872BA" w:rsidRPr="00B86B62" w:rsidRDefault="000872BA" w:rsidP="000872BA">
      <w:pPr>
        <w:rPr>
          <w:sz w:val="22"/>
        </w:rPr>
      </w:pPr>
      <w:r w:rsidRPr="00B86B62">
        <w:rPr>
          <w:sz w:val="22"/>
        </w:rPr>
        <w:t xml:space="preserve">The </w:t>
      </w:r>
      <w:hyperlink r:id="rId334" w:history="1">
        <w:r w:rsidRPr="00B86B62">
          <w:rPr>
            <w:rStyle w:val="Hyperlink"/>
            <w:sz w:val="22"/>
          </w:rPr>
          <w:t>SG17 website</w:t>
        </w:r>
      </w:hyperlink>
      <w:r w:rsidR="00AA584D" w:rsidRPr="00B86B62">
        <w:rPr>
          <w:sz w:val="22"/>
        </w:rPr>
        <w:t xml:space="preserve"> </w:t>
      </w:r>
      <w:r w:rsidR="006F46F8" w:rsidRPr="00B86B62">
        <w:rPr>
          <w:sz w:val="22"/>
        </w:rPr>
        <w:t>(</w:t>
      </w:r>
      <w:hyperlink r:id="rId335" w:history="1">
        <w:r w:rsidR="006F46F8" w:rsidRPr="00B86B62">
          <w:rPr>
            <w:rStyle w:val="Hyperlink"/>
            <w:sz w:val="22"/>
          </w:rPr>
          <w:t>http://www.itu.int/ITU-T/studygroups/com17/index.asp</w:t>
        </w:r>
      </w:hyperlink>
      <w:r w:rsidR="006F46F8" w:rsidRPr="00B86B62">
        <w:rPr>
          <w:sz w:val="22"/>
        </w:rPr>
        <w:t xml:space="preserve">) </w:t>
      </w:r>
      <w:r w:rsidRPr="00B86B62">
        <w:rPr>
          <w:sz w:val="22"/>
        </w:rPr>
        <w:t>contains information on activities in ITU-T and with other bodies, on security, collaboration, seminars and workshops, manuals and handbooks.</w:t>
      </w:r>
    </w:p>
    <w:p w:rsidR="009B0B06" w:rsidRPr="00B86B62" w:rsidRDefault="009B0B06" w:rsidP="000872BA"/>
    <w:p w:rsidR="009B0B06" w:rsidRPr="00B86B62" w:rsidRDefault="009B0B06" w:rsidP="00DA01CB">
      <w:r w:rsidRPr="00B86B62">
        <w:rPr>
          <w:sz w:val="22"/>
        </w:rPr>
        <w:t xml:space="preserve">There is agreement with Q4/17 </w:t>
      </w:r>
      <w:r w:rsidR="00C07568">
        <w:rPr>
          <w:sz w:val="22"/>
        </w:rPr>
        <w:t xml:space="preserve">“Cybersecurity” </w:t>
      </w:r>
      <w:r w:rsidRPr="00B86B62">
        <w:rPr>
          <w:sz w:val="22"/>
        </w:rPr>
        <w:t xml:space="preserve">to develop a section on the SG 17 web page that deals with </w:t>
      </w:r>
      <w:r w:rsidRPr="00B86B62">
        <w:rPr>
          <w:rFonts w:eastAsia="Times New Roman" w:cs="Times New Roman"/>
          <w:color w:val="000000"/>
          <w:sz w:val="22"/>
        </w:rPr>
        <w:t>the inventory of national, regional and international initiatives and activities</w:t>
      </w:r>
      <w:r w:rsidRPr="00B86B62">
        <w:rPr>
          <w:sz w:val="22"/>
        </w:rPr>
        <w:t xml:space="preserve"> referred to in </w:t>
      </w:r>
      <w:r w:rsidRPr="00B86B62">
        <w:rPr>
          <w:i/>
          <w:sz w:val="22"/>
        </w:rPr>
        <w:t>Instructs the Director</w:t>
      </w:r>
      <w:r w:rsidRPr="00B86B62">
        <w:rPr>
          <w:sz w:val="22"/>
        </w:rPr>
        <w:t xml:space="preserve">, 1.  </w:t>
      </w:r>
      <w:r w:rsidR="003E5FE7" w:rsidRPr="00B86B62">
        <w:rPr>
          <w:sz w:val="22"/>
        </w:rPr>
        <w:t xml:space="preserve">Appendix II of draft new Recommendation X.1500 </w:t>
      </w:r>
      <w:r w:rsidR="000B4610" w:rsidRPr="00B86B62">
        <w:rPr>
          <w:sz w:val="22"/>
        </w:rPr>
        <w:t xml:space="preserve">features two examples from Japan and the USA </w:t>
      </w:r>
      <w:r w:rsidR="003E5FE7" w:rsidRPr="00B86B62">
        <w:rPr>
          <w:sz w:val="22"/>
        </w:rPr>
        <w:t>(</w:t>
      </w:r>
      <w:r w:rsidR="000B4610" w:rsidRPr="00B86B62">
        <w:rPr>
          <w:sz w:val="22"/>
        </w:rPr>
        <w:t xml:space="preserve">text in </w:t>
      </w:r>
      <w:hyperlink r:id="rId336" w:history="1">
        <w:r w:rsidR="00DA01CB" w:rsidRPr="004A263B">
          <w:rPr>
            <w:rStyle w:val="Hyperlink"/>
            <w:sz w:val="22"/>
          </w:rPr>
          <w:t>SG17-TD1161R6</w:t>
        </w:r>
      </w:hyperlink>
      <w:r w:rsidR="003A5CAF">
        <w:t xml:space="preserve"> </w:t>
      </w:r>
      <w:r w:rsidR="000B4610" w:rsidRPr="00B86B62">
        <w:rPr>
          <w:sz w:val="22"/>
        </w:rPr>
        <w:t>(</w:t>
      </w:r>
      <w:hyperlink r:id="rId337" w:history="1">
        <w:r w:rsidR="0086577C" w:rsidRPr="0086577C">
          <w:rPr>
            <w:rStyle w:val="Hyperlink"/>
            <w:sz w:val="22"/>
          </w:rPr>
          <w:t>http://www.itu.int/md/T09-SG17-101208-TD-PLEN</w:t>
        </w:r>
        <w:r w:rsidR="0086577C" w:rsidRPr="00722169">
          <w:rPr>
            <w:rStyle w:val="Hyperlink"/>
            <w:sz w:val="22"/>
          </w:rPr>
          <w:t>-1161</w:t>
        </w:r>
      </w:hyperlink>
      <w:r w:rsidR="000B4610" w:rsidRPr="00B86B62">
        <w:rPr>
          <w:sz w:val="22"/>
        </w:rPr>
        <w:t xml:space="preserve"> ), </w:t>
      </w:r>
      <w:r w:rsidR="003E5FE7" w:rsidRPr="00B86B62">
        <w:rPr>
          <w:sz w:val="22"/>
        </w:rPr>
        <w:t>DETERMINED under TAP in Dec 2010)</w:t>
      </w:r>
      <w:r w:rsidR="000B4610" w:rsidRPr="00B86B62">
        <w:rPr>
          <w:sz w:val="22"/>
        </w:rPr>
        <w:t>.</w:t>
      </w:r>
    </w:p>
    <w:p w:rsidR="00920DD0" w:rsidRPr="00B86B62" w:rsidRDefault="00920DD0" w:rsidP="00920DD0"/>
    <w:p w:rsidR="002070AE" w:rsidRPr="00B86B62" w:rsidRDefault="007E7230">
      <w:pPr>
        <w:tabs>
          <w:tab w:val="left" w:pos="794"/>
          <w:tab w:val="left" w:pos="1191"/>
          <w:tab w:val="left" w:pos="1588"/>
          <w:tab w:val="left" w:pos="1985"/>
        </w:tabs>
        <w:overflowPunct w:val="0"/>
        <w:autoSpaceDE w:val="0"/>
        <w:autoSpaceDN w:val="0"/>
        <w:adjustRightInd w:val="0"/>
        <w:spacing w:before="40" w:after="40"/>
        <w:textAlignment w:val="baseline"/>
        <w:rPr>
          <w:rFonts w:eastAsia="Times New Roman" w:cs="Times New Roman"/>
          <w:sz w:val="22"/>
          <w:lang w:eastAsia="zh-CN"/>
        </w:rPr>
      </w:pPr>
      <w:r w:rsidRPr="00B86B62">
        <w:rPr>
          <w:rFonts w:eastAsia="Times New Roman" w:cs="Times New Roman"/>
          <w:sz w:val="22"/>
          <w:lang w:eastAsia="zh-CN"/>
        </w:rPr>
        <w:t>SG 17 communicates continually with TSB Director on its cybersecurity initiatives.</w:t>
      </w:r>
      <w:r w:rsidR="0023747C" w:rsidRPr="00B86B62">
        <w:rPr>
          <w:rFonts w:eastAsia="Times New Roman" w:cs="Times New Roman"/>
          <w:sz w:val="22"/>
          <w:lang w:eastAsia="zh-CN"/>
        </w:rPr>
        <w:t xml:space="preserve">  </w:t>
      </w:r>
      <w:r w:rsidR="008A4A54" w:rsidRPr="00B86B62">
        <w:rPr>
          <w:rFonts w:eastAsia="Times New Roman" w:cs="Times New Roman"/>
          <w:sz w:val="22"/>
          <w:lang w:eastAsia="zh-CN"/>
        </w:rPr>
        <w:t>Regular coordination meetings are taking place between TSB and BDT.</w:t>
      </w:r>
    </w:p>
    <w:p w:rsidR="007E7230" w:rsidRPr="00B86B62" w:rsidRDefault="007E7230" w:rsidP="007E7230">
      <w:pPr>
        <w:rPr>
          <w:rFonts w:eastAsia="Times New Roman" w:cs="Times New Roman"/>
          <w:color w:val="000000"/>
          <w:sz w:val="22"/>
        </w:rPr>
      </w:pPr>
    </w:p>
    <w:p w:rsidR="0042149B" w:rsidRDefault="00920DD0" w:rsidP="00920DD0">
      <w:pPr>
        <w:rPr>
          <w:b/>
        </w:rPr>
      </w:pPr>
      <w:bookmarkStart w:id="161" w:name="Item50_07"/>
      <w:bookmarkEnd w:id="161"/>
      <w:r w:rsidRPr="00B86B62">
        <w:rPr>
          <w:b/>
          <w:u w:val="single"/>
        </w:rPr>
        <w:t>Action Item 50-07:</w:t>
      </w:r>
      <w:r w:rsidRPr="00B86B62">
        <w:rPr>
          <w:b/>
        </w:rPr>
        <w:t xml:space="preserve"> </w:t>
      </w:r>
    </w:p>
    <w:p w:rsidR="0042149B" w:rsidRDefault="0042149B" w:rsidP="00920DD0">
      <w:pPr>
        <w:rPr>
          <w:sz w:val="22"/>
        </w:rPr>
      </w:pPr>
      <w:r w:rsidRPr="0042149B">
        <w:rPr>
          <w:bCs/>
          <w:sz w:val="22"/>
        </w:rPr>
        <w:t>Done</w:t>
      </w:r>
    </w:p>
    <w:p w:rsidR="00920DD0" w:rsidRPr="0042149B" w:rsidRDefault="00920DD0" w:rsidP="00920DD0">
      <w:pPr>
        <w:rPr>
          <w:sz w:val="22"/>
        </w:rPr>
      </w:pPr>
      <w:r w:rsidRPr="0042149B">
        <w:rPr>
          <w:sz w:val="22"/>
        </w:rPr>
        <w:t xml:space="preserve"> </w:t>
      </w:r>
    </w:p>
    <w:p w:rsidR="000872BA" w:rsidRPr="00CA05CD" w:rsidRDefault="00301EDF" w:rsidP="00DA01CB">
      <w:pPr>
        <w:rPr>
          <w:sz w:val="22"/>
        </w:rPr>
      </w:pPr>
      <w:r w:rsidRPr="00CA05CD">
        <w:rPr>
          <w:sz w:val="22"/>
        </w:rPr>
        <w:lastRenderedPageBreak/>
        <w:t>Reports submitted to ITU Council</w:t>
      </w:r>
      <w:r w:rsidR="00210786" w:rsidRPr="00CA05CD">
        <w:rPr>
          <w:sz w:val="22"/>
        </w:rPr>
        <w:t>-2009</w:t>
      </w:r>
      <w:r w:rsidRPr="00CA05CD">
        <w:rPr>
          <w:sz w:val="22"/>
        </w:rPr>
        <w:t xml:space="preserve"> related to Resolution 50 include: </w:t>
      </w:r>
      <w:hyperlink r:id="rId338" w:history="1">
        <w:r w:rsidR="00AA584D" w:rsidRPr="00CA05CD">
          <w:rPr>
            <w:rStyle w:val="Hyperlink"/>
            <w:sz w:val="22"/>
          </w:rPr>
          <w:t>C09</w:t>
        </w:r>
        <w:r w:rsidR="00DA01CB">
          <w:rPr>
            <w:rStyle w:val="Hyperlink"/>
            <w:sz w:val="22"/>
          </w:rPr>
          <w:t>/</w:t>
        </w:r>
        <w:r w:rsidR="00AA584D" w:rsidRPr="00CA05CD">
          <w:rPr>
            <w:rStyle w:val="Hyperlink"/>
            <w:sz w:val="22"/>
          </w:rPr>
          <w:t>50</w:t>
        </w:r>
      </w:hyperlink>
      <w:r w:rsidR="00AA584D" w:rsidRPr="00CA05CD">
        <w:rPr>
          <w:sz w:val="22"/>
        </w:rPr>
        <w:t xml:space="preserve"> </w:t>
      </w:r>
      <w:r w:rsidR="000872BA" w:rsidRPr="00CA05CD">
        <w:rPr>
          <w:sz w:val="22"/>
        </w:rPr>
        <w:t xml:space="preserve">“ITU activities on strengthening the role of ITU in building confidence and security in the use of ICTs” </w:t>
      </w:r>
      <w:r w:rsidR="006F46F8" w:rsidRPr="00CA05CD">
        <w:rPr>
          <w:sz w:val="22"/>
        </w:rPr>
        <w:t>(</w:t>
      </w:r>
      <w:hyperlink r:id="rId339" w:history="1">
        <w:r w:rsidR="006F46F8" w:rsidRPr="00CA05CD">
          <w:rPr>
            <w:rStyle w:val="Hyperlink"/>
            <w:sz w:val="22"/>
          </w:rPr>
          <w:t>http://www.itu.int/md/S09-CL-C-0050</w:t>
        </w:r>
      </w:hyperlink>
      <w:r w:rsidR="006F46F8" w:rsidRPr="00CA05CD">
        <w:rPr>
          <w:sz w:val="22"/>
        </w:rPr>
        <w:t xml:space="preserve">) </w:t>
      </w:r>
      <w:r w:rsidR="000872BA" w:rsidRPr="00CA05CD">
        <w:rPr>
          <w:sz w:val="22"/>
        </w:rPr>
        <w:t xml:space="preserve">and </w:t>
      </w:r>
      <w:hyperlink r:id="rId340" w:history="1">
        <w:r w:rsidR="000872BA" w:rsidRPr="00CA05CD">
          <w:rPr>
            <w:rStyle w:val="Hyperlink"/>
            <w:sz w:val="22"/>
          </w:rPr>
          <w:t>C09/35</w:t>
        </w:r>
      </w:hyperlink>
      <w:r w:rsidR="000872BA" w:rsidRPr="00CA05CD">
        <w:rPr>
          <w:sz w:val="22"/>
        </w:rPr>
        <w:t xml:space="preserve"> “Annual report on the activities of the Union”</w:t>
      </w:r>
      <w:r w:rsidR="006F46F8" w:rsidRPr="00CA05CD">
        <w:rPr>
          <w:sz w:val="22"/>
        </w:rPr>
        <w:t xml:space="preserve"> (</w:t>
      </w:r>
      <w:hyperlink r:id="rId341" w:history="1">
        <w:r w:rsidR="00210786" w:rsidRPr="00CA05CD">
          <w:rPr>
            <w:rStyle w:val="Hyperlink"/>
            <w:sz w:val="22"/>
          </w:rPr>
          <w:t>http://www.itu.int/md/S09-CL-C-0035</w:t>
        </w:r>
      </w:hyperlink>
      <w:r w:rsidR="006F46F8" w:rsidRPr="00CA05CD">
        <w:rPr>
          <w:sz w:val="22"/>
        </w:rPr>
        <w:t>)</w:t>
      </w:r>
      <w:r w:rsidRPr="00CA05CD">
        <w:rPr>
          <w:sz w:val="22"/>
        </w:rPr>
        <w:t>.</w:t>
      </w:r>
      <w:r w:rsidR="006F46F8" w:rsidRPr="00CA05CD">
        <w:rPr>
          <w:sz w:val="22"/>
        </w:rPr>
        <w:t xml:space="preserve"> </w:t>
      </w:r>
    </w:p>
    <w:p w:rsidR="007E7230" w:rsidRPr="00B86B62" w:rsidRDefault="007E7230" w:rsidP="00920DD0"/>
    <w:p w:rsidR="002070AE" w:rsidRPr="00861644" w:rsidRDefault="00210786">
      <w:pPr>
        <w:rPr>
          <w:color w:val="000000"/>
          <w:sz w:val="22"/>
        </w:rPr>
      </w:pPr>
      <w:r w:rsidRPr="00CA05CD">
        <w:rPr>
          <w:sz w:val="22"/>
        </w:rPr>
        <w:t xml:space="preserve">Report was submitted to ITU Council-2010 in document </w:t>
      </w:r>
      <w:hyperlink r:id="rId342" w:history="1">
        <w:r w:rsidRPr="00861644">
          <w:rPr>
            <w:rStyle w:val="Hyperlink"/>
            <w:sz w:val="22"/>
          </w:rPr>
          <w:t>C10/12 “ITU activities on strengthening the role of ITU in building confidence and security in the use of ICTs”</w:t>
        </w:r>
      </w:hyperlink>
      <w:r w:rsidRPr="00861644">
        <w:rPr>
          <w:color w:val="000000"/>
          <w:sz w:val="22"/>
        </w:rPr>
        <w:t xml:space="preserve">  (</w:t>
      </w:r>
      <w:hyperlink r:id="rId343" w:history="1">
        <w:r w:rsidR="00CA05CD" w:rsidRPr="00861644">
          <w:rPr>
            <w:rStyle w:val="Hyperlink"/>
            <w:sz w:val="22"/>
          </w:rPr>
          <w:t>http://www.itu.int/md/S10-CL-C-0012</w:t>
        </w:r>
      </w:hyperlink>
      <w:r w:rsidR="00CA05CD" w:rsidRPr="00861644">
        <w:rPr>
          <w:color w:val="000000"/>
          <w:sz w:val="22"/>
        </w:rPr>
        <w:t xml:space="preserve"> </w:t>
      </w:r>
      <w:r w:rsidRPr="00861644">
        <w:rPr>
          <w:color w:val="000000"/>
          <w:sz w:val="22"/>
        </w:rPr>
        <w:t>)</w:t>
      </w:r>
    </w:p>
    <w:p w:rsidR="002E55AA" w:rsidRPr="00861644" w:rsidRDefault="002E55AA">
      <w:pPr>
        <w:rPr>
          <w:color w:val="000000"/>
          <w:sz w:val="22"/>
        </w:rPr>
      </w:pPr>
    </w:p>
    <w:p w:rsidR="002E55AA" w:rsidRDefault="002E55AA" w:rsidP="002E55AA">
      <w:pPr>
        <w:rPr>
          <w:color w:val="000000"/>
          <w:sz w:val="22"/>
        </w:rPr>
      </w:pPr>
      <w:r w:rsidRPr="00861644">
        <w:rPr>
          <w:sz w:val="22"/>
        </w:rPr>
        <w:t xml:space="preserve">Report was submitted to ITU Council-2011 in document </w:t>
      </w:r>
      <w:hyperlink r:id="rId344" w:history="1">
        <w:r w:rsidRPr="00861644">
          <w:rPr>
            <w:rStyle w:val="Hyperlink"/>
            <w:sz w:val="22"/>
          </w:rPr>
          <w:t>C11/54</w:t>
        </w:r>
      </w:hyperlink>
      <w:r w:rsidRPr="00861644">
        <w:rPr>
          <w:sz w:val="22"/>
        </w:rPr>
        <w:t xml:space="preserve"> on “ITU activities on strengthening the role of ITU in building confidence and security in the use of ICTs” (</w:t>
      </w:r>
      <w:hyperlink r:id="rId345" w:history="1">
        <w:r w:rsidRPr="00861644">
          <w:rPr>
            <w:rStyle w:val="Hyperlink"/>
            <w:sz w:val="22"/>
          </w:rPr>
          <w:t>http://www.itu.int/md/S11-CL-C-0054</w:t>
        </w:r>
      </w:hyperlink>
      <w:r w:rsidRPr="00861644">
        <w:rPr>
          <w:sz w:val="22"/>
        </w:rPr>
        <w:t xml:space="preserve"> )</w:t>
      </w:r>
      <w:r w:rsidRPr="00861644">
        <w:rPr>
          <w:color w:val="000000"/>
          <w:sz w:val="22"/>
        </w:rPr>
        <w:t>.</w:t>
      </w:r>
    </w:p>
    <w:p w:rsidR="002815BB" w:rsidRPr="00F17901" w:rsidRDefault="002815BB" w:rsidP="002E55AA">
      <w:pPr>
        <w:rPr>
          <w:sz w:val="22"/>
        </w:rPr>
      </w:pPr>
    </w:p>
    <w:p w:rsidR="00E24E29" w:rsidRPr="00861644" w:rsidRDefault="00E24E29" w:rsidP="00C07568">
      <w:pPr>
        <w:rPr>
          <w:sz w:val="22"/>
        </w:rPr>
      </w:pPr>
      <w:r w:rsidRPr="00AB5A34">
        <w:rPr>
          <w:sz w:val="22"/>
        </w:rPr>
        <w:t xml:space="preserve">SG 17 communicates with TSB Director on its </w:t>
      </w:r>
      <w:r w:rsidR="00C07568">
        <w:rPr>
          <w:sz w:val="22"/>
        </w:rPr>
        <w:t xml:space="preserve">WTSA-08 </w:t>
      </w:r>
      <w:r w:rsidRPr="00AB5A34">
        <w:rPr>
          <w:sz w:val="22"/>
        </w:rPr>
        <w:t>Res</w:t>
      </w:r>
      <w:r w:rsidR="00C07568">
        <w:rPr>
          <w:sz w:val="22"/>
        </w:rPr>
        <w:t>olution</w:t>
      </w:r>
      <w:r w:rsidRPr="00AB5A34">
        <w:rPr>
          <w:sz w:val="22"/>
        </w:rPr>
        <w:t xml:space="preserve"> 50 actions.</w:t>
      </w:r>
    </w:p>
    <w:p w:rsidR="00920DD0" w:rsidRPr="00B86B62" w:rsidRDefault="00920DD0" w:rsidP="00920DD0">
      <w:pPr>
        <w:rPr>
          <w:rFonts w:eastAsia="Times New Roman" w:cs="Times New Roman"/>
          <w:color w:val="000000"/>
          <w:sz w:val="22"/>
        </w:rPr>
      </w:pPr>
    </w:p>
    <w:p w:rsidR="00920DD0" w:rsidRPr="00B86B62" w:rsidRDefault="00920DD0" w:rsidP="00920DD0">
      <w:pPr>
        <w:rPr>
          <w:b/>
          <w:u w:val="single"/>
        </w:rPr>
      </w:pPr>
      <w:bookmarkStart w:id="162" w:name="Item50_08"/>
      <w:bookmarkEnd w:id="162"/>
      <w:r w:rsidRPr="00B86B62">
        <w:rPr>
          <w:b/>
          <w:u w:val="single"/>
        </w:rPr>
        <w:t>Action Item 50-08:</w:t>
      </w:r>
      <w:r w:rsidRPr="00B86B62">
        <w:rPr>
          <w:b/>
        </w:rPr>
        <w:t xml:space="preserve">  TSB</w:t>
      </w:r>
    </w:p>
    <w:p w:rsidR="003C7BE6" w:rsidRPr="00B86B62" w:rsidRDefault="003C7BE6" w:rsidP="000872BA">
      <w:pPr>
        <w:rPr>
          <w:sz w:val="22"/>
        </w:rPr>
      </w:pPr>
    </w:p>
    <w:p w:rsidR="003C7BE6" w:rsidRPr="00B86B62" w:rsidRDefault="003C7BE6" w:rsidP="000872BA">
      <w:pPr>
        <w:rPr>
          <w:sz w:val="22"/>
        </w:rPr>
      </w:pPr>
      <w:r w:rsidRPr="00B86B62">
        <w:rPr>
          <w:sz w:val="22"/>
        </w:rPr>
        <w:t>Information is submitted on an on-going basis to meetings of the Council WG-WSIS as ITU-T Sector input to an overall ITU report on WSIS implementation activities.   Most recent information specific to security is shown below.</w:t>
      </w:r>
    </w:p>
    <w:p w:rsidR="004D1B31" w:rsidRPr="00B86B62" w:rsidRDefault="004D1B31" w:rsidP="000872BA">
      <w:pPr>
        <w:rPr>
          <w:sz w:val="22"/>
        </w:rPr>
      </w:pPr>
    </w:p>
    <w:p w:rsidR="00396EC9" w:rsidRPr="00B86B62" w:rsidRDefault="00F24086" w:rsidP="00396EC9">
      <w:pPr>
        <w:rPr>
          <w:sz w:val="22"/>
        </w:rPr>
      </w:pPr>
      <w:r w:rsidRPr="00B86B62">
        <w:rPr>
          <w:sz w:val="22"/>
        </w:rPr>
        <w:t>15 May 20</w:t>
      </w:r>
      <w:r w:rsidR="00396EC9" w:rsidRPr="00B86B62">
        <w:rPr>
          <w:sz w:val="22"/>
        </w:rPr>
        <w:t xml:space="preserve">09:  A report was provided to the Council WG-WSIS in document </w:t>
      </w:r>
      <w:hyperlink r:id="rId346" w:history="1">
        <w:r w:rsidR="00396EC9" w:rsidRPr="00B86B62">
          <w:rPr>
            <w:rStyle w:val="Hyperlink"/>
            <w:sz w:val="22"/>
          </w:rPr>
          <w:t>WG-WSIS-15/5</w:t>
        </w:r>
      </w:hyperlink>
      <w:r w:rsidR="00396EC9" w:rsidRPr="00B86B62">
        <w:rPr>
          <w:sz w:val="22"/>
        </w:rPr>
        <w:t>: Follow-up and implementation of the World Summit on the Information Society (WSIS) within ITU-T (</w:t>
      </w:r>
      <w:hyperlink r:id="rId347" w:history="1">
        <w:r w:rsidR="000C0A47" w:rsidRPr="00B86B62">
          <w:rPr>
            <w:rStyle w:val="Hyperlink"/>
            <w:sz w:val="22"/>
          </w:rPr>
          <w:t>http://www.itu.int/council/groups/wsis/pd/May-2009/WG-WSIS-15-05.doc</w:t>
        </w:r>
      </w:hyperlink>
      <w:r w:rsidR="000C0A47" w:rsidRPr="00B86B62">
        <w:rPr>
          <w:sz w:val="22"/>
        </w:rPr>
        <w:t>)</w:t>
      </w:r>
      <w:r w:rsidRPr="00B86B62">
        <w:rPr>
          <w:sz w:val="22"/>
        </w:rPr>
        <w:t>.  ITU-T activities related to cybersecurity are included, inter alia, in section 1.2:</w:t>
      </w:r>
    </w:p>
    <w:p w:rsidR="00BA7FE3" w:rsidRPr="00B86B62" w:rsidRDefault="00BA7FE3" w:rsidP="00396EC9">
      <w:pPr>
        <w:rPr>
          <w:sz w:val="22"/>
        </w:rPr>
      </w:pPr>
    </w:p>
    <w:p w:rsidR="00BA7FE3" w:rsidRPr="00B86B62" w:rsidRDefault="00BA7FE3" w:rsidP="00BA7FE3">
      <w:pPr>
        <w:spacing w:after="120"/>
        <w:ind w:left="360"/>
        <w:rPr>
          <w:sz w:val="22"/>
        </w:rPr>
      </w:pPr>
      <w:r w:rsidRPr="00B86B62">
        <w:rPr>
          <w:sz w:val="22"/>
        </w:rPr>
        <w:t>1.2  Cybersecurity (WSIS action line C5)</w:t>
      </w:r>
    </w:p>
    <w:p w:rsidR="00BA7FE3" w:rsidRPr="00B86B62" w:rsidRDefault="00BA7FE3" w:rsidP="00BA7FE3">
      <w:pPr>
        <w:spacing w:after="120"/>
        <w:ind w:left="540"/>
        <w:rPr>
          <w:sz w:val="22"/>
        </w:rPr>
      </w:pPr>
      <w:r w:rsidRPr="00B86B62">
        <w:rPr>
          <w:sz w:val="22"/>
        </w:rPr>
        <w:t>SG 17 - Security</w:t>
      </w:r>
    </w:p>
    <w:p w:rsidR="00F24086" w:rsidRPr="00166877" w:rsidRDefault="00FA4828" w:rsidP="009356A6">
      <w:pPr>
        <w:numPr>
          <w:ilvl w:val="0"/>
          <w:numId w:val="12"/>
        </w:numPr>
        <w:tabs>
          <w:tab w:val="clear" w:pos="360"/>
          <w:tab w:val="left" w:pos="990"/>
        </w:tabs>
        <w:autoSpaceDE w:val="0"/>
        <w:autoSpaceDN w:val="0"/>
        <w:adjustRightInd w:val="0"/>
        <w:snapToGrid w:val="0"/>
        <w:spacing w:after="120"/>
        <w:ind w:left="619" w:right="245" w:firstLine="0"/>
        <w:jc w:val="both"/>
        <w:rPr>
          <w:rFonts w:eastAsia="SimSun" w:cs="Times New Roman"/>
          <w:sz w:val="22"/>
          <w:lang w:eastAsia="zh-CN"/>
        </w:rPr>
      </w:pPr>
      <w:r w:rsidRPr="00FA4828">
        <w:rPr>
          <w:rFonts w:eastAsia="SimSun" w:cs="Times New Roman"/>
          <w:sz w:val="22"/>
          <w:lang w:eastAsia="zh-CN"/>
        </w:rPr>
        <w:t>Study Group 17 approved three TAP Recommendations (</w:t>
      </w:r>
      <w:r w:rsidRPr="00FA4828">
        <w:rPr>
          <w:rFonts w:eastAsia="Times New Roman" w:cs="Angsana New"/>
          <w:bCs/>
          <w:sz w:val="22"/>
          <w:lang w:eastAsia="en-US" w:bidi="th-TH"/>
        </w:rPr>
        <w:t xml:space="preserve">X.1242, </w:t>
      </w:r>
      <w:r w:rsidRPr="00FA4828">
        <w:rPr>
          <w:rFonts w:eastAsia="Times New Roman" w:cs="Angsana New"/>
          <w:bCs/>
          <w:sz w:val="22"/>
          <w:lang w:eastAsia="zh-CN" w:bidi="th-TH"/>
        </w:rPr>
        <w:t xml:space="preserve">Short message service (SMS) spam filtering system based on user-specified rules, </w:t>
      </w:r>
      <w:r w:rsidRPr="00FA4828">
        <w:rPr>
          <w:rFonts w:eastAsia="Times New Roman" w:cs="Angsana New"/>
          <w:bCs/>
          <w:sz w:val="22"/>
          <w:lang w:eastAsia="en-US" w:bidi="th-TH"/>
        </w:rPr>
        <w:t xml:space="preserve">X.1171, </w:t>
      </w:r>
      <w:r w:rsidRPr="00FA4828">
        <w:rPr>
          <w:rFonts w:eastAsia="Times New Roman" w:cs="Angsana New"/>
          <w:bCs/>
          <w:sz w:val="22"/>
          <w:lang w:eastAsia="zh-CN" w:bidi="th-TH"/>
        </w:rPr>
        <w:t xml:space="preserve">Threats and requirements for protection of personally identifiable information in applications using tag-based identification and </w:t>
      </w:r>
      <w:r w:rsidRPr="00FA4828">
        <w:rPr>
          <w:rFonts w:eastAsia="Times New Roman" w:cs="Angsana New"/>
          <w:bCs/>
          <w:sz w:val="22"/>
          <w:lang w:eastAsia="en-US" w:bidi="th-TH"/>
        </w:rPr>
        <w:t xml:space="preserve">X.1191, </w:t>
      </w:r>
      <w:r w:rsidRPr="00FA4828">
        <w:rPr>
          <w:rFonts w:eastAsia="Times New Roman" w:cs="Angsana New"/>
          <w:bCs/>
          <w:sz w:val="22"/>
          <w:lang w:eastAsia="zh-CN" w:bidi="th-TH"/>
        </w:rPr>
        <w:t>Functional requirements and architecture for IPTV security aspects). At its February 2009 meeting, Study Group 17 also</w:t>
      </w:r>
      <w:r w:rsidRPr="00FA4828">
        <w:rPr>
          <w:rFonts w:eastAsia="SimSun" w:cs="Times New Roman"/>
          <w:sz w:val="22"/>
          <w:lang w:eastAsia="zh-CN"/>
        </w:rPr>
        <w:t xml:space="preserve"> initiated TAP for two Recommendations on identity management (</w:t>
      </w:r>
      <w:r w:rsidRPr="00FA4828">
        <w:rPr>
          <w:rFonts w:eastAsia="Times New Roman" w:cs="Angsana New"/>
          <w:bCs/>
          <w:sz w:val="22"/>
          <w:lang w:eastAsia="en-US" w:bidi="th-TH"/>
        </w:rPr>
        <w:t xml:space="preserve">X.1250, </w:t>
      </w:r>
      <w:r w:rsidRPr="00FA4828">
        <w:rPr>
          <w:rFonts w:eastAsia="Times New Roman" w:cs="Angsana New"/>
          <w:bCs/>
          <w:sz w:val="22"/>
          <w:lang w:eastAsia="zh-CN" w:bidi="th-TH"/>
        </w:rPr>
        <w:t>Capabilities for enhanced global identity management trust and interoperability</w:t>
      </w:r>
      <w:r w:rsidRPr="00FA4828">
        <w:rPr>
          <w:rFonts w:eastAsia="SimSun" w:cs="Times New Roman"/>
          <w:sz w:val="22"/>
          <w:lang w:eastAsia="zh-CN"/>
        </w:rPr>
        <w:t xml:space="preserve"> and </w:t>
      </w:r>
      <w:r w:rsidRPr="00FA4828">
        <w:rPr>
          <w:rFonts w:eastAsia="Times New Roman" w:cs="Angsana New"/>
          <w:bCs/>
          <w:sz w:val="22"/>
          <w:lang w:eastAsia="en-US" w:bidi="th-TH"/>
        </w:rPr>
        <w:t xml:space="preserve">X.1251, </w:t>
      </w:r>
      <w:r w:rsidRPr="00FA4828">
        <w:rPr>
          <w:rFonts w:eastAsia="Times New Roman" w:cs="Angsana New"/>
          <w:bCs/>
          <w:sz w:val="22"/>
          <w:lang w:eastAsia="zh-CN" w:bidi="th-TH"/>
        </w:rPr>
        <w:t>A framework for user control of digital identity</w:t>
      </w:r>
      <w:r w:rsidRPr="00FA4828">
        <w:rPr>
          <w:rFonts w:eastAsia="SimSun" w:cs="Times New Roman"/>
          <w:sz w:val="22"/>
          <w:lang w:eastAsia="zh-CN"/>
        </w:rPr>
        <w:t>).  Work in this area will also result in a Recommendation on identity management terminology expected for completion in September 2009.</w:t>
      </w:r>
    </w:p>
    <w:p w:rsidR="00F24086" w:rsidRPr="00166877" w:rsidRDefault="00FA4828" w:rsidP="009356A6">
      <w:pPr>
        <w:numPr>
          <w:ilvl w:val="0"/>
          <w:numId w:val="12"/>
        </w:numPr>
        <w:tabs>
          <w:tab w:val="clear" w:pos="360"/>
          <w:tab w:val="left" w:pos="990"/>
        </w:tabs>
        <w:autoSpaceDE w:val="0"/>
        <w:autoSpaceDN w:val="0"/>
        <w:adjustRightInd w:val="0"/>
        <w:snapToGrid w:val="0"/>
        <w:spacing w:after="120"/>
        <w:ind w:left="619" w:right="245" w:firstLine="0"/>
        <w:jc w:val="both"/>
        <w:rPr>
          <w:rFonts w:eastAsia="SimSun" w:cs="Times New Roman"/>
          <w:sz w:val="22"/>
          <w:lang w:eastAsia="zh-CN"/>
        </w:rPr>
      </w:pPr>
      <w:r w:rsidRPr="00FA4828">
        <w:rPr>
          <w:rFonts w:eastAsia="SimSun" w:cs="Times New Roman"/>
          <w:sz w:val="22"/>
          <w:lang w:eastAsia="zh-CN"/>
        </w:rPr>
        <w:t>Study Group 17 established a correspondence group on the exchange of trusted network forensics.</w:t>
      </w:r>
    </w:p>
    <w:p w:rsidR="00F24086" w:rsidRPr="00166877" w:rsidRDefault="00FA4828" w:rsidP="009356A6">
      <w:pPr>
        <w:numPr>
          <w:ilvl w:val="0"/>
          <w:numId w:val="12"/>
        </w:numPr>
        <w:tabs>
          <w:tab w:val="clear" w:pos="360"/>
          <w:tab w:val="left" w:pos="990"/>
        </w:tabs>
        <w:autoSpaceDE w:val="0"/>
        <w:autoSpaceDN w:val="0"/>
        <w:adjustRightInd w:val="0"/>
        <w:snapToGrid w:val="0"/>
        <w:spacing w:after="120"/>
        <w:ind w:left="619" w:right="245" w:firstLine="0"/>
        <w:jc w:val="both"/>
        <w:rPr>
          <w:rFonts w:eastAsia="SimSun" w:cs="Times New Roman"/>
          <w:sz w:val="22"/>
          <w:lang w:eastAsia="zh-CN"/>
        </w:rPr>
      </w:pPr>
      <w:r w:rsidRPr="00FA4828">
        <w:rPr>
          <w:rFonts w:eastAsia="SimSun" w:cs="Times New Roman"/>
          <w:sz w:val="22"/>
          <w:lang w:eastAsia="zh-CN"/>
        </w:rPr>
        <w:t xml:space="preserve">In its April 2009 meeting, TSAG </w:t>
      </w:r>
      <w:r w:rsidRPr="00FA4828">
        <w:rPr>
          <w:rFonts w:eastAsia="Times New Roman" w:cs="Angsana New"/>
          <w:sz w:val="22"/>
          <w:lang w:eastAsia="en-US" w:bidi="th-TH"/>
        </w:rPr>
        <w:t>agreed to the continuation of the Joint Coordination Activity on Identity Management (JCA-IdM).</w:t>
      </w:r>
      <w:r w:rsidRPr="00FA4828">
        <w:rPr>
          <w:rFonts w:eastAsia="SimSun" w:cs="Times New Roman"/>
          <w:sz w:val="22"/>
          <w:lang w:eastAsia="zh-CN"/>
        </w:rPr>
        <w:t xml:space="preserve"> </w:t>
      </w:r>
    </w:p>
    <w:p w:rsidR="00F24086" w:rsidRPr="00166877" w:rsidRDefault="00FA4828" w:rsidP="009356A6">
      <w:pPr>
        <w:numPr>
          <w:ilvl w:val="0"/>
          <w:numId w:val="12"/>
        </w:numPr>
        <w:tabs>
          <w:tab w:val="clear" w:pos="360"/>
          <w:tab w:val="left" w:pos="990"/>
        </w:tabs>
        <w:autoSpaceDE w:val="0"/>
        <w:autoSpaceDN w:val="0"/>
        <w:adjustRightInd w:val="0"/>
        <w:snapToGrid w:val="0"/>
        <w:spacing w:after="120"/>
        <w:ind w:left="619" w:right="245" w:firstLine="0"/>
        <w:jc w:val="both"/>
        <w:rPr>
          <w:rFonts w:eastAsia="SimSun" w:cs="Times New Roman"/>
          <w:sz w:val="22"/>
          <w:lang w:eastAsia="zh-CN"/>
        </w:rPr>
      </w:pPr>
      <w:r w:rsidRPr="00FA4828">
        <w:rPr>
          <w:rFonts w:eastAsia="SimSun" w:cs="Times New Roman"/>
          <w:sz w:val="22"/>
          <w:lang w:eastAsia="zh-CN"/>
        </w:rPr>
        <w:t xml:space="preserve">Study Group 17 organized a workshop prior its February 2009 meeting on </w:t>
      </w:r>
      <w:hyperlink r:id="rId348" w:history="1">
        <w:r w:rsidRPr="00FA4828">
          <w:rPr>
            <w:rFonts w:eastAsia="SimSun" w:cs="Times New Roman"/>
            <w:color w:val="000066"/>
            <w:sz w:val="22"/>
            <w:u w:val="single"/>
            <w:lang w:eastAsia="zh-CN"/>
          </w:rPr>
          <w:t>"New challenges for Telecommunication Security Standardizations"</w:t>
        </w:r>
      </w:hyperlink>
      <w:r w:rsidRPr="00FA4828">
        <w:rPr>
          <w:rFonts w:eastAsia="SimSun" w:cs="Times New Roman"/>
          <w:sz w:val="22"/>
          <w:lang w:eastAsia="zh-CN"/>
        </w:rPr>
        <w:t>.</w:t>
      </w:r>
    </w:p>
    <w:p w:rsidR="00F24086" w:rsidRPr="00B86B62" w:rsidRDefault="00F24086" w:rsidP="00396EC9">
      <w:pPr>
        <w:rPr>
          <w:sz w:val="22"/>
        </w:rPr>
      </w:pPr>
    </w:p>
    <w:p w:rsidR="00F24086" w:rsidRPr="00B86B62" w:rsidRDefault="00F24086" w:rsidP="00F24086">
      <w:pPr>
        <w:rPr>
          <w:sz w:val="22"/>
        </w:rPr>
      </w:pPr>
      <w:r w:rsidRPr="00B86B62">
        <w:rPr>
          <w:sz w:val="22"/>
        </w:rPr>
        <w:t xml:space="preserve">26 January 2010: </w:t>
      </w:r>
      <w:r w:rsidR="00396EC9" w:rsidRPr="00B86B62">
        <w:rPr>
          <w:sz w:val="22"/>
        </w:rPr>
        <w:t xml:space="preserve">A report was </w:t>
      </w:r>
      <w:r w:rsidRPr="00B86B62">
        <w:rPr>
          <w:sz w:val="22"/>
        </w:rPr>
        <w:t>provided</w:t>
      </w:r>
      <w:r w:rsidR="00396EC9" w:rsidRPr="00B86B62">
        <w:rPr>
          <w:sz w:val="22"/>
        </w:rPr>
        <w:t xml:space="preserve"> to Council WG-WSIS (Feb 2010) in document </w:t>
      </w:r>
      <w:hyperlink r:id="rId349" w:history="1">
        <w:r w:rsidR="00396EC9" w:rsidRPr="00B86B62">
          <w:rPr>
            <w:rStyle w:val="Hyperlink"/>
            <w:sz w:val="22"/>
          </w:rPr>
          <w:t>WG-WSIS 16/9</w:t>
        </w:r>
      </w:hyperlink>
      <w:r w:rsidR="00396EC9" w:rsidRPr="00B86B62">
        <w:rPr>
          <w:sz w:val="22"/>
        </w:rPr>
        <w:t xml:space="preserve">,  </w:t>
      </w:r>
      <w:r w:rsidR="007C528B">
        <w:rPr>
          <w:sz w:val="22"/>
        </w:rPr>
        <w:t>‘</w:t>
      </w:r>
      <w:r w:rsidR="00396EC9" w:rsidRPr="00B86B62">
        <w:rPr>
          <w:sz w:val="22"/>
        </w:rPr>
        <w:t>Joint Report on ITU's Activities Related to WSIS Implementation and Follow-up for Year 2009</w:t>
      </w:r>
      <w:r w:rsidR="007C528B">
        <w:rPr>
          <w:sz w:val="22"/>
        </w:rPr>
        <w:t xml:space="preserve">’ </w:t>
      </w:r>
      <w:r w:rsidR="00396EC9" w:rsidRPr="00B86B62">
        <w:rPr>
          <w:sz w:val="22"/>
        </w:rPr>
        <w:t xml:space="preserve"> (</w:t>
      </w:r>
      <w:hyperlink r:id="rId350" w:history="1">
        <w:r w:rsidRPr="00B86B62">
          <w:rPr>
            <w:rStyle w:val="Hyperlink"/>
            <w:sz w:val="22"/>
          </w:rPr>
          <w:t>http://www.itu.int/md/S10-WSIS-C-0007</w:t>
        </w:r>
      </w:hyperlink>
      <w:r w:rsidR="00396EC9" w:rsidRPr="00B86B62">
        <w:rPr>
          <w:sz w:val="22"/>
        </w:rPr>
        <w:t>)</w:t>
      </w:r>
      <w:r w:rsidRPr="00B86B62">
        <w:rPr>
          <w:sz w:val="22"/>
        </w:rPr>
        <w:t>.  ITU-T activities related to cybersecurity are included, inter alia, in clause</w:t>
      </w:r>
      <w:r w:rsidR="003C7BE6" w:rsidRPr="00B86B62">
        <w:rPr>
          <w:sz w:val="22"/>
        </w:rPr>
        <w:t>s 31 and</w:t>
      </w:r>
      <w:r w:rsidRPr="00B86B62">
        <w:rPr>
          <w:sz w:val="22"/>
        </w:rPr>
        <w:t xml:space="preserve"> 32:</w:t>
      </w:r>
    </w:p>
    <w:p w:rsidR="003C7BE6" w:rsidRPr="00B86B62" w:rsidRDefault="003C7BE6" w:rsidP="003C7BE6">
      <w:pPr>
        <w:pStyle w:val="WSIS-SG-Report"/>
        <w:numPr>
          <w:ilvl w:val="0"/>
          <w:numId w:val="0"/>
        </w:numPr>
        <w:ind w:left="360" w:right="243"/>
      </w:pPr>
      <w:r w:rsidRPr="00B86B62">
        <w:t xml:space="preserve">31. In order to identify cyberthreats and countermeasures to mitigate risks, ITU-T has developed an overview of security requirements, guidelines for protocol authors and specifications for IP-based systems. ITU-T also provides an international platform for the development of the protocols that protect current and Next Generation Networks (NGN). ITU-T’s work on secure communication services reviews enhancements to security specifications for mobile end-to-end data communications and considers security requirements for web services and application protocols. </w:t>
      </w:r>
    </w:p>
    <w:p w:rsidR="00F24086" w:rsidRPr="00962D3E" w:rsidRDefault="00F24086" w:rsidP="00950812">
      <w:pPr>
        <w:ind w:left="360" w:right="243"/>
        <w:jc w:val="both"/>
        <w:rPr>
          <w:sz w:val="22"/>
          <w:u w:val="single"/>
        </w:rPr>
      </w:pPr>
      <w:r w:rsidRPr="00962D3E">
        <w:rPr>
          <w:sz w:val="22"/>
        </w:rPr>
        <w:lastRenderedPageBreak/>
        <w:t>32.  ITU-T Study Group 17 (SG</w:t>
      </w:r>
      <w:r w:rsidR="00C07568">
        <w:rPr>
          <w:sz w:val="22"/>
        </w:rPr>
        <w:t xml:space="preserve"> </w:t>
      </w:r>
      <w:r w:rsidRPr="00962D3E">
        <w:rPr>
          <w:sz w:val="22"/>
        </w:rPr>
        <w:t>17) is the lead study group on telecommunication security and identity management with its role being reinforced by WTSA-08 Res. 50 and 52. SG</w:t>
      </w:r>
      <w:r w:rsidR="00C07568">
        <w:rPr>
          <w:sz w:val="22"/>
        </w:rPr>
        <w:t xml:space="preserve"> </w:t>
      </w:r>
      <w:r w:rsidRPr="00962D3E">
        <w:rPr>
          <w:sz w:val="22"/>
        </w:rPr>
        <w:t xml:space="preserve">17 is also working on the implementation of WTSA-08 Res. 58 to “Encourage the creation of national Computer Incident Response Teams, particularly for developing countries”. </w:t>
      </w:r>
      <w:r w:rsidRPr="00962D3E">
        <w:rPr>
          <w:rFonts w:eastAsia="SimSun"/>
          <w:sz w:val="22"/>
          <w:lang w:eastAsia="zh-CN"/>
        </w:rPr>
        <w:t xml:space="preserve"> In February 2009 SG17 organized a workshop on </w:t>
      </w:r>
      <w:hyperlink r:id="rId351" w:history="1">
        <w:r w:rsidRPr="00962D3E">
          <w:rPr>
            <w:rStyle w:val="Hyperlink"/>
            <w:rFonts w:eastAsia="SimSun"/>
            <w:sz w:val="22"/>
            <w:lang w:eastAsia="zh-CN"/>
          </w:rPr>
          <w:t>"New Challenges for Telecommunication Security Standardizations"</w:t>
        </w:r>
      </w:hyperlink>
      <w:r w:rsidR="00190931" w:rsidRPr="00962D3E">
        <w:rPr>
          <w:sz w:val="22"/>
        </w:rPr>
        <w:t xml:space="preserve"> (</w:t>
      </w:r>
      <w:hyperlink r:id="rId352" w:history="1">
        <w:r w:rsidR="00190931" w:rsidRPr="00962D3E">
          <w:rPr>
            <w:rStyle w:val="Hyperlink"/>
            <w:sz w:val="22"/>
          </w:rPr>
          <w:t>http://www.itu.int/ITU-T/worksem/security/200902</w:t>
        </w:r>
      </w:hyperlink>
      <w:r w:rsidR="00190931" w:rsidRPr="00962D3E">
        <w:rPr>
          <w:sz w:val="22"/>
        </w:rPr>
        <w:t>)</w:t>
      </w:r>
      <w:r w:rsidRPr="00962D3E">
        <w:rPr>
          <w:rFonts w:eastAsia="SimSun"/>
          <w:sz w:val="22"/>
          <w:lang w:eastAsia="zh-CN"/>
        </w:rPr>
        <w:t xml:space="preserve">, approved three Traditional Approval Process (TAP) Recommendations: </w:t>
      </w:r>
      <w:r w:rsidRPr="00962D3E">
        <w:rPr>
          <w:bCs/>
          <w:sz w:val="22"/>
        </w:rPr>
        <w:t>on spam filtering,</w:t>
      </w:r>
      <w:r w:rsidRPr="00962D3E">
        <w:rPr>
          <w:bCs/>
          <w:sz w:val="22"/>
          <w:lang w:eastAsia="zh-CN"/>
        </w:rPr>
        <w:t xml:space="preserve"> </w:t>
      </w:r>
      <w:r w:rsidRPr="00962D3E">
        <w:rPr>
          <w:bCs/>
          <w:sz w:val="22"/>
        </w:rPr>
        <w:t xml:space="preserve">on </w:t>
      </w:r>
      <w:r w:rsidRPr="00962D3E">
        <w:rPr>
          <w:bCs/>
          <w:sz w:val="22"/>
          <w:lang w:eastAsia="zh-CN"/>
        </w:rPr>
        <w:t xml:space="preserve">protection of personally identifiable information and </w:t>
      </w:r>
      <w:r w:rsidRPr="00962D3E">
        <w:rPr>
          <w:bCs/>
          <w:sz w:val="22"/>
        </w:rPr>
        <w:t>on</w:t>
      </w:r>
      <w:r w:rsidRPr="00962D3E">
        <w:rPr>
          <w:bCs/>
          <w:sz w:val="22"/>
          <w:lang w:eastAsia="zh-CN"/>
        </w:rPr>
        <w:t xml:space="preserve"> IPTV security and</w:t>
      </w:r>
      <w:r w:rsidRPr="00962D3E">
        <w:rPr>
          <w:rFonts w:eastAsia="SimSun"/>
          <w:sz w:val="22"/>
          <w:lang w:eastAsia="zh-CN"/>
        </w:rPr>
        <w:t xml:space="preserve"> initiated approval procedures for two Recommendations on identity management,  and established a new correspondence group on the exchange of trusted network forensics. </w:t>
      </w:r>
      <w:r w:rsidRPr="00962D3E">
        <w:rPr>
          <w:sz w:val="22"/>
        </w:rPr>
        <w:t>The Joint Coordination Activity on Identity Management, lead by SG</w:t>
      </w:r>
      <w:r w:rsidR="00C07568">
        <w:rPr>
          <w:sz w:val="22"/>
        </w:rPr>
        <w:t xml:space="preserve"> </w:t>
      </w:r>
      <w:r w:rsidRPr="00962D3E">
        <w:rPr>
          <w:sz w:val="22"/>
        </w:rPr>
        <w:t>17, is continuing actively and the</w:t>
      </w:r>
      <w:r w:rsidRPr="00962D3E">
        <w:rPr>
          <w:rFonts w:eastAsia="SimSun"/>
          <w:sz w:val="22"/>
          <w:lang w:eastAsia="zh-CN"/>
        </w:rPr>
        <w:t xml:space="preserve"> SG</w:t>
      </w:r>
      <w:r w:rsidR="00C07568">
        <w:rPr>
          <w:rFonts w:eastAsia="SimSun"/>
          <w:sz w:val="22"/>
          <w:lang w:eastAsia="zh-CN"/>
        </w:rPr>
        <w:t xml:space="preserve"> </w:t>
      </w:r>
      <w:r w:rsidRPr="00962D3E">
        <w:rPr>
          <w:rFonts w:eastAsia="SimSun"/>
          <w:sz w:val="22"/>
          <w:lang w:eastAsia="zh-CN"/>
        </w:rPr>
        <w:t xml:space="preserve">17 work in this area will also result in a Recommendation on identity management terminology (completion expected in September 2009). The fourth edition of the </w:t>
      </w:r>
      <w:hyperlink r:id="rId353" w:history="1">
        <w:r w:rsidRPr="00962D3E">
          <w:rPr>
            <w:rStyle w:val="Hyperlink"/>
            <w:sz w:val="22"/>
          </w:rPr>
          <w:t>“Security in Telecommunications and Information Technology”</w:t>
        </w:r>
      </w:hyperlink>
      <w:r w:rsidRPr="00962D3E">
        <w:rPr>
          <w:sz w:val="22"/>
        </w:rPr>
        <w:t xml:space="preserve"> </w:t>
      </w:r>
      <w:r w:rsidRPr="00962D3E">
        <w:rPr>
          <w:rFonts w:eastAsia="SimSun"/>
          <w:sz w:val="22"/>
          <w:lang w:eastAsia="zh-CN"/>
        </w:rPr>
        <w:t xml:space="preserve">manual </w:t>
      </w:r>
      <w:r w:rsidRPr="00962D3E">
        <w:rPr>
          <w:sz w:val="22"/>
        </w:rPr>
        <w:t>was published in 2009</w:t>
      </w:r>
      <w:r w:rsidR="00190931" w:rsidRPr="00962D3E">
        <w:rPr>
          <w:sz w:val="22"/>
        </w:rPr>
        <w:t xml:space="preserve"> (</w:t>
      </w:r>
      <w:hyperlink r:id="rId354" w:history="1">
        <w:r w:rsidR="00190931" w:rsidRPr="00962D3E">
          <w:rPr>
            <w:rStyle w:val="Hyperlink"/>
            <w:sz w:val="22"/>
          </w:rPr>
          <w:t>http://www.itu.int/publ/T-HDB-SEC.03-2006</w:t>
        </w:r>
      </w:hyperlink>
      <w:r w:rsidR="00190931" w:rsidRPr="00962D3E">
        <w:rPr>
          <w:sz w:val="22"/>
        </w:rPr>
        <w:t>)</w:t>
      </w:r>
      <w:r w:rsidRPr="00962D3E">
        <w:rPr>
          <w:sz w:val="22"/>
        </w:rPr>
        <w:t>.</w:t>
      </w:r>
    </w:p>
    <w:p w:rsidR="00F24086" w:rsidRPr="00B86B62" w:rsidRDefault="00F24086" w:rsidP="00396EC9"/>
    <w:p w:rsidR="007F3B6C" w:rsidRPr="00B86B62" w:rsidRDefault="008A4A54" w:rsidP="007F3B6C">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r w:rsidRPr="00B86B62">
        <w:rPr>
          <w:rFonts w:eastAsia="Times New Roman" w:cs="Times New Roman"/>
          <w:sz w:val="22"/>
          <w:lang w:eastAsia="en-US"/>
        </w:rPr>
        <w:t>In 2009, General Secretariat and the three Bureaus (BR, TSB and BDT) submitted to Council WG WSIS a draft Roadmap for WSIS Action line C5.</w:t>
      </w:r>
    </w:p>
    <w:p w:rsidR="007F3B6C" w:rsidRPr="00B86B62" w:rsidRDefault="007F3B6C" w:rsidP="00396EC9">
      <w:pPr>
        <w:rPr>
          <w:sz w:val="22"/>
        </w:rPr>
      </w:pPr>
    </w:p>
    <w:p w:rsidR="00920DD0" w:rsidRPr="00B86B62" w:rsidRDefault="008A4A54" w:rsidP="00920DD0">
      <w:pPr>
        <w:rPr>
          <w:bCs/>
          <w:sz w:val="22"/>
        </w:rPr>
      </w:pPr>
      <w:r w:rsidRPr="00B86B62">
        <w:rPr>
          <w:rFonts w:eastAsia="Times New Roman" w:cs="Times New Roman"/>
          <w:color w:val="000000"/>
          <w:sz w:val="22"/>
        </w:rPr>
        <w:t>In January 2010 a consolidated report of the General Secretariat and Bureaux, “</w:t>
      </w:r>
      <w:r w:rsidRPr="00B86B62">
        <w:rPr>
          <w:rFonts w:cs="Times New Roman"/>
          <w:sz w:val="22"/>
        </w:rPr>
        <w:t>ITU Secretariat: Joint Report on ITU’s Activities Related to WSIS Implementation and Follow-up for Year 2009</w:t>
      </w:r>
      <w:r w:rsidRPr="00B86B62">
        <w:rPr>
          <w:sz w:val="22"/>
        </w:rPr>
        <w:t xml:space="preserve">” </w:t>
      </w:r>
      <w:r w:rsidRPr="00B86B62">
        <w:rPr>
          <w:rFonts w:eastAsia="Times New Roman" w:cs="Times New Roman"/>
          <w:color w:val="000000"/>
          <w:sz w:val="22"/>
        </w:rPr>
        <w:t xml:space="preserve"> was submitted to the Council WG-WSIS in document </w:t>
      </w:r>
      <w:hyperlink r:id="rId355" w:history="1">
        <w:r w:rsidRPr="00B86B62">
          <w:rPr>
            <w:rStyle w:val="Hyperlink"/>
            <w:rFonts w:cs="Times New Roman"/>
            <w:bCs/>
            <w:sz w:val="22"/>
          </w:rPr>
          <w:t>WG-WSIS-16/9</w:t>
        </w:r>
      </w:hyperlink>
      <w:r w:rsidRPr="00B86B62">
        <w:rPr>
          <w:bCs/>
          <w:sz w:val="22"/>
        </w:rPr>
        <w:t xml:space="preserve"> (</w:t>
      </w:r>
      <w:hyperlink r:id="rId356" w:history="1">
        <w:r w:rsidRPr="00B86B62">
          <w:rPr>
            <w:rStyle w:val="Hyperlink"/>
            <w:bCs/>
            <w:sz w:val="22"/>
          </w:rPr>
          <w:t>http://www.itu.int/md/S10-WSIS-C-0007</w:t>
        </w:r>
      </w:hyperlink>
      <w:r w:rsidRPr="00B86B62">
        <w:rPr>
          <w:bCs/>
          <w:sz w:val="22"/>
        </w:rPr>
        <w:t>)</w:t>
      </w:r>
    </w:p>
    <w:p w:rsidR="00FC6884" w:rsidRPr="00B86B62" w:rsidRDefault="00FC6884" w:rsidP="00920DD0">
      <w:pPr>
        <w:rPr>
          <w:rFonts w:cs="Times New Roman"/>
          <w:bCs/>
          <w:sz w:val="22"/>
        </w:rPr>
      </w:pPr>
    </w:p>
    <w:p w:rsidR="00FC6884" w:rsidRPr="00B86B62" w:rsidRDefault="008A4A54" w:rsidP="00920DD0">
      <w:pPr>
        <w:rPr>
          <w:rFonts w:eastAsia="Times New Roman" w:cs="Times New Roman"/>
          <w:color w:val="000000"/>
          <w:sz w:val="22"/>
        </w:rPr>
      </w:pPr>
      <w:r w:rsidRPr="00B86B62">
        <w:rPr>
          <w:rFonts w:cs="Times New Roman"/>
          <w:bCs/>
          <w:sz w:val="22"/>
        </w:rPr>
        <w:t xml:space="preserve">A final report was submitted to the 2010 Plenipotentiary Conference in document </w:t>
      </w:r>
      <w:hyperlink r:id="rId357" w:history="1">
        <w:r w:rsidRPr="00B86B62">
          <w:rPr>
            <w:rStyle w:val="Hyperlink"/>
            <w:rFonts w:cs="Times New Roman"/>
            <w:bCs/>
            <w:sz w:val="22"/>
          </w:rPr>
          <w:t>PP-10/52</w:t>
        </w:r>
      </w:hyperlink>
      <w:r w:rsidRPr="00B86B62">
        <w:rPr>
          <w:rFonts w:cs="Times New Roman"/>
          <w:bCs/>
          <w:sz w:val="22"/>
        </w:rPr>
        <w:t xml:space="preserve"> </w:t>
      </w:r>
      <w:r w:rsidR="008D716E" w:rsidRPr="00DA01CB">
        <w:rPr>
          <w:rStyle w:val="Strong"/>
          <w:rFonts w:cs="Times New Roman"/>
          <w:b w:val="0"/>
          <w:sz w:val="22"/>
        </w:rPr>
        <w:t>“R</w:t>
      </w:r>
      <w:r w:rsidRPr="00DA01CB">
        <w:rPr>
          <w:rStyle w:val="Strong"/>
          <w:rFonts w:cs="Times New Roman"/>
          <w:b w:val="0"/>
          <w:sz w:val="22"/>
        </w:rPr>
        <w:t>eport on the outcomes of the WG-WSIS meetings held since PP-06”</w:t>
      </w:r>
      <w:r w:rsidRPr="00B86B62">
        <w:rPr>
          <w:rStyle w:val="Strong"/>
          <w:rFonts w:cs="Times New Roman"/>
          <w:b w:val="0"/>
          <w:color w:val="004B96"/>
          <w:sz w:val="22"/>
        </w:rPr>
        <w:t xml:space="preserve"> (</w:t>
      </w:r>
      <w:hyperlink r:id="rId358" w:history="1">
        <w:r w:rsidRPr="00B86B62">
          <w:rPr>
            <w:rStyle w:val="Hyperlink"/>
            <w:rFonts w:cs="Times New Roman"/>
            <w:sz w:val="22"/>
          </w:rPr>
          <w:t>http://www.itu.int/md/S10-PP-C-0052</w:t>
        </w:r>
      </w:hyperlink>
      <w:r w:rsidRPr="00B86B62">
        <w:rPr>
          <w:rStyle w:val="Strong"/>
          <w:rFonts w:cs="Times New Roman"/>
          <w:b w:val="0"/>
          <w:color w:val="004B96"/>
          <w:sz w:val="22"/>
        </w:rPr>
        <w:t xml:space="preserve"> )</w:t>
      </w:r>
    </w:p>
    <w:p w:rsidR="00FC6884" w:rsidRPr="00B86B62" w:rsidRDefault="00FC6884" w:rsidP="004F415D">
      <w:pPr>
        <w:rPr>
          <w:rFonts w:cs="Times New Roman"/>
          <w:sz w:val="22"/>
          <w:u w:val="single"/>
        </w:rPr>
      </w:pPr>
      <w:bookmarkStart w:id="163" w:name="Item50_09"/>
      <w:bookmarkEnd w:id="163"/>
    </w:p>
    <w:p w:rsidR="007C528B" w:rsidRPr="00072AA6" w:rsidRDefault="007C528B" w:rsidP="001345DB">
      <w:pPr>
        <w:rPr>
          <w:sz w:val="22"/>
        </w:rPr>
      </w:pPr>
      <w:r w:rsidRPr="00072AA6">
        <w:rPr>
          <w:sz w:val="22"/>
        </w:rPr>
        <w:t xml:space="preserve">Oct 2010: </w:t>
      </w:r>
      <w:r w:rsidR="001345DB">
        <w:rPr>
          <w:sz w:val="22"/>
        </w:rPr>
        <w:t>SG 17 relevant activities were included in</w:t>
      </w:r>
      <w:r>
        <w:rPr>
          <w:sz w:val="22"/>
        </w:rPr>
        <w:t xml:space="preserve"> the</w:t>
      </w:r>
      <w:r w:rsidRPr="00072AA6">
        <w:rPr>
          <w:sz w:val="22"/>
        </w:rPr>
        <w:t xml:space="preserve"> ‘Report on WSIS Plus Five: ITU's five-year contribution to the WSIS implementation and follow-up (2005-2010)’ </w:t>
      </w:r>
      <w:r w:rsidR="001345DB">
        <w:rPr>
          <w:sz w:val="22"/>
        </w:rPr>
        <w:t xml:space="preserve">which </w:t>
      </w:r>
      <w:r w:rsidRPr="00072AA6">
        <w:rPr>
          <w:sz w:val="22"/>
        </w:rPr>
        <w:t xml:space="preserve">was prepared jointly by ITU General Secretariat and bureaus through Council WG-WSIS meeting in June 2010 and finally submitted to PP-10 in document </w:t>
      </w:r>
      <w:hyperlink r:id="rId359" w:history="1">
        <w:r w:rsidRPr="00072AA6">
          <w:rPr>
            <w:color w:val="0000FF"/>
            <w:sz w:val="22"/>
            <w:u w:val="single"/>
          </w:rPr>
          <w:t>INF 2</w:t>
        </w:r>
      </w:hyperlink>
      <w:r w:rsidRPr="00072AA6">
        <w:rPr>
          <w:sz w:val="22"/>
        </w:rPr>
        <w:t xml:space="preserve"> (</w:t>
      </w:r>
      <w:hyperlink r:id="rId360" w:history="1">
        <w:r w:rsidRPr="00A62CEF">
          <w:rPr>
            <w:rStyle w:val="Hyperlink"/>
            <w:sz w:val="22"/>
          </w:rPr>
          <w:t>http://www.itu.int/md/S10-PP-INF-0002</w:t>
        </w:r>
      </w:hyperlink>
      <w:r w:rsidRPr="00072AA6">
        <w:rPr>
          <w:sz w:val="22"/>
        </w:rPr>
        <w:t>).</w:t>
      </w:r>
    </w:p>
    <w:p w:rsidR="007C528B" w:rsidRPr="00072AA6" w:rsidRDefault="007C528B" w:rsidP="007C528B">
      <w:pPr>
        <w:rPr>
          <w:sz w:val="22"/>
        </w:rPr>
      </w:pPr>
    </w:p>
    <w:p w:rsidR="007C528B" w:rsidRPr="00072AA6" w:rsidRDefault="007C528B" w:rsidP="001345DB">
      <w:pPr>
        <w:rPr>
          <w:sz w:val="22"/>
        </w:rPr>
      </w:pPr>
      <w:r w:rsidRPr="00072AA6">
        <w:rPr>
          <w:sz w:val="22"/>
        </w:rPr>
        <w:t xml:space="preserve">May 2011: </w:t>
      </w:r>
      <w:r w:rsidR="001345DB">
        <w:rPr>
          <w:sz w:val="22"/>
        </w:rPr>
        <w:t xml:space="preserve">SG 17 relevant activities were included in </w:t>
      </w:r>
      <w:r>
        <w:rPr>
          <w:sz w:val="22"/>
        </w:rPr>
        <w:t>the</w:t>
      </w:r>
      <w:r w:rsidRPr="00072AA6">
        <w:rPr>
          <w:sz w:val="22"/>
        </w:rPr>
        <w:t xml:space="preserve"> ‘Joint Report on ITU's Activities related to WSIS Implementation and Follow-up since PP-10’ to Council WG-WSIS meeting in May 2011 in document </w:t>
      </w:r>
      <w:hyperlink r:id="rId361" w:history="1">
        <w:r w:rsidRPr="00072AA6">
          <w:rPr>
            <w:color w:val="0000FF"/>
            <w:sz w:val="22"/>
            <w:u w:val="single"/>
          </w:rPr>
          <w:t>WG-WSIS 18/7</w:t>
        </w:r>
      </w:hyperlink>
      <w:r w:rsidRPr="00072AA6">
        <w:rPr>
          <w:sz w:val="22"/>
        </w:rPr>
        <w:t xml:space="preserve"> (</w:t>
      </w:r>
      <w:hyperlink r:id="rId362" w:history="1">
        <w:r w:rsidRPr="00A62CEF">
          <w:rPr>
            <w:rStyle w:val="Hyperlink"/>
            <w:sz w:val="22"/>
          </w:rPr>
          <w:t>http://www.itu.int/md/S11-WSIS18-C-0007</w:t>
        </w:r>
      </w:hyperlink>
      <w:r w:rsidRPr="00072AA6">
        <w:rPr>
          <w:sz w:val="22"/>
        </w:rPr>
        <w:t>)</w:t>
      </w:r>
    </w:p>
    <w:p w:rsidR="007C528B" w:rsidRPr="00072AA6" w:rsidRDefault="007C528B" w:rsidP="007C528B">
      <w:pPr>
        <w:rPr>
          <w:sz w:val="22"/>
        </w:rPr>
      </w:pPr>
    </w:p>
    <w:p w:rsidR="007C528B" w:rsidRDefault="007C528B" w:rsidP="001345DB">
      <w:pPr>
        <w:rPr>
          <w:sz w:val="22"/>
        </w:rPr>
      </w:pPr>
      <w:r>
        <w:rPr>
          <w:sz w:val="22"/>
        </w:rPr>
        <w:t>Oct</w:t>
      </w:r>
      <w:r w:rsidRPr="00072AA6">
        <w:rPr>
          <w:sz w:val="22"/>
        </w:rPr>
        <w:t xml:space="preserve"> 2011: </w:t>
      </w:r>
      <w:r w:rsidR="001345DB">
        <w:rPr>
          <w:sz w:val="22"/>
        </w:rPr>
        <w:t xml:space="preserve">SG 17 relevant activities were included in </w:t>
      </w:r>
      <w:r>
        <w:rPr>
          <w:sz w:val="22"/>
        </w:rPr>
        <w:t>the</w:t>
      </w:r>
      <w:r w:rsidRPr="00072AA6">
        <w:rPr>
          <w:sz w:val="22"/>
        </w:rPr>
        <w:t xml:space="preserve"> ‘Joint Report on ITU's Activities related to WSIS Implementation and Follow-up since PP-10’ to Council WG-WSIS meeting in </w:t>
      </w:r>
      <w:r>
        <w:rPr>
          <w:sz w:val="22"/>
        </w:rPr>
        <w:t>Oct</w:t>
      </w:r>
      <w:r w:rsidRPr="00072AA6">
        <w:rPr>
          <w:sz w:val="22"/>
        </w:rPr>
        <w:t xml:space="preserve"> 2011 in document </w:t>
      </w:r>
      <w:r w:rsidRPr="00597A34">
        <w:rPr>
          <w:color w:val="0000FF"/>
          <w:sz w:val="22"/>
          <w:u w:val="single"/>
        </w:rPr>
        <w:t>WG-WSIS 19/</w:t>
      </w:r>
      <w:r>
        <w:rPr>
          <w:sz w:val="22"/>
        </w:rPr>
        <w:t>5</w:t>
      </w:r>
      <w:r w:rsidRPr="00072AA6">
        <w:rPr>
          <w:sz w:val="22"/>
        </w:rPr>
        <w:t xml:space="preserve"> (</w:t>
      </w:r>
      <w:hyperlink r:id="rId363" w:history="1">
        <w:r w:rsidRPr="008E112D">
          <w:rPr>
            <w:rStyle w:val="Hyperlink"/>
            <w:sz w:val="22"/>
          </w:rPr>
          <w:t>http://www.itu.int/md/S11-WSIS19-C-0005</w:t>
        </w:r>
      </w:hyperlink>
      <w:r w:rsidRPr="00072AA6">
        <w:rPr>
          <w:sz w:val="22"/>
        </w:rPr>
        <w:t>)</w:t>
      </w:r>
      <w:r>
        <w:rPr>
          <w:sz w:val="22"/>
        </w:rPr>
        <w:t>.</w:t>
      </w:r>
    </w:p>
    <w:p w:rsidR="007C528B" w:rsidRDefault="007C528B" w:rsidP="007C528B">
      <w:pPr>
        <w:rPr>
          <w:sz w:val="22"/>
        </w:rPr>
      </w:pPr>
    </w:p>
    <w:p w:rsidR="007C528B" w:rsidRDefault="007C528B" w:rsidP="001345DB">
      <w:pPr>
        <w:rPr>
          <w:sz w:val="22"/>
        </w:rPr>
      </w:pPr>
      <w:r>
        <w:rPr>
          <w:sz w:val="22"/>
        </w:rPr>
        <w:t>April</w:t>
      </w:r>
      <w:r w:rsidRPr="00072AA6">
        <w:rPr>
          <w:sz w:val="22"/>
        </w:rPr>
        <w:t xml:space="preserve"> 201</w:t>
      </w:r>
      <w:r>
        <w:rPr>
          <w:sz w:val="22"/>
        </w:rPr>
        <w:t>2</w:t>
      </w:r>
      <w:r w:rsidRPr="00072AA6">
        <w:rPr>
          <w:sz w:val="22"/>
        </w:rPr>
        <w:t xml:space="preserve">: </w:t>
      </w:r>
      <w:r w:rsidR="001345DB">
        <w:rPr>
          <w:sz w:val="22"/>
        </w:rPr>
        <w:t xml:space="preserve">SG 17 relevant activities were included in </w:t>
      </w:r>
      <w:r>
        <w:rPr>
          <w:sz w:val="22"/>
        </w:rPr>
        <w:t>the</w:t>
      </w:r>
      <w:r w:rsidRPr="00072AA6">
        <w:rPr>
          <w:sz w:val="22"/>
        </w:rPr>
        <w:t xml:space="preserve"> ‘</w:t>
      </w:r>
      <w:r w:rsidRPr="008E112D">
        <w:rPr>
          <w:sz w:val="22"/>
        </w:rPr>
        <w:t>ITU Contribution to the Implementation of the WSIS Outcomes - 2012</w:t>
      </w:r>
      <w:r w:rsidRPr="00072AA6">
        <w:rPr>
          <w:sz w:val="22"/>
        </w:rPr>
        <w:t xml:space="preserve">’ to Council WG-WSIS meeting in </w:t>
      </w:r>
      <w:r>
        <w:rPr>
          <w:sz w:val="22"/>
        </w:rPr>
        <w:t>June</w:t>
      </w:r>
      <w:r w:rsidRPr="00072AA6">
        <w:rPr>
          <w:sz w:val="22"/>
        </w:rPr>
        <w:t xml:space="preserve"> 201</w:t>
      </w:r>
      <w:r>
        <w:rPr>
          <w:sz w:val="22"/>
        </w:rPr>
        <w:t>2</w:t>
      </w:r>
      <w:r w:rsidRPr="00072AA6">
        <w:rPr>
          <w:sz w:val="22"/>
        </w:rPr>
        <w:t xml:space="preserve"> in document </w:t>
      </w:r>
      <w:hyperlink r:id="rId364" w:history="1">
        <w:r w:rsidRPr="004A263B">
          <w:rPr>
            <w:rStyle w:val="Hyperlink"/>
            <w:sz w:val="22"/>
          </w:rPr>
          <w:t>WG-WSIS 20/8</w:t>
        </w:r>
      </w:hyperlink>
      <w:r w:rsidRPr="00072AA6">
        <w:rPr>
          <w:sz w:val="22"/>
        </w:rPr>
        <w:t xml:space="preserve"> (</w:t>
      </w:r>
      <w:hyperlink r:id="rId365" w:history="1">
        <w:r w:rsidR="001345DB" w:rsidRPr="00BA1081">
          <w:rPr>
            <w:rStyle w:val="Hyperlink"/>
            <w:sz w:val="22"/>
          </w:rPr>
          <w:t>http://www.itu.int/md/S12-WSIS20-C-0008</w:t>
        </w:r>
      </w:hyperlink>
      <w:r w:rsidRPr="00072AA6">
        <w:rPr>
          <w:sz w:val="22"/>
        </w:rPr>
        <w:t>)</w:t>
      </w:r>
      <w:r>
        <w:rPr>
          <w:sz w:val="22"/>
        </w:rPr>
        <w:t>.</w:t>
      </w:r>
    </w:p>
    <w:p w:rsidR="001D6783" w:rsidRDefault="001D6783" w:rsidP="004F415D">
      <w:pPr>
        <w:rPr>
          <w:sz w:val="22"/>
          <w:u w:val="single"/>
        </w:rPr>
      </w:pPr>
    </w:p>
    <w:p w:rsidR="004F415D" w:rsidRPr="00B86B62" w:rsidRDefault="004F415D" w:rsidP="004F415D">
      <w:pPr>
        <w:rPr>
          <w:b/>
          <w:u w:val="single"/>
        </w:rPr>
      </w:pPr>
      <w:r w:rsidRPr="00B86B62">
        <w:rPr>
          <w:b/>
          <w:u w:val="single"/>
        </w:rPr>
        <w:t xml:space="preserve">Action Item </w:t>
      </w:r>
      <w:r w:rsidR="00920DD0" w:rsidRPr="00B86B62">
        <w:rPr>
          <w:b/>
          <w:u w:val="single"/>
        </w:rPr>
        <w:t>50-09</w:t>
      </w:r>
      <w:r w:rsidRPr="00B86B62">
        <w:rPr>
          <w:b/>
          <w:u w:val="single"/>
        </w:rPr>
        <w:t>:</w:t>
      </w:r>
      <w:r w:rsidRPr="00B86B62">
        <w:rPr>
          <w:b/>
        </w:rPr>
        <w:t xml:space="preserve">  </w:t>
      </w:r>
      <w:r w:rsidR="00920DD0" w:rsidRPr="00B86B62">
        <w:rPr>
          <w:b/>
        </w:rPr>
        <w:t>TSB</w:t>
      </w:r>
    </w:p>
    <w:p w:rsidR="004F415D" w:rsidRPr="00597A34" w:rsidRDefault="008F17D8" w:rsidP="004F415D">
      <w:pPr>
        <w:rPr>
          <w:sz w:val="22"/>
        </w:rPr>
      </w:pPr>
      <w:r w:rsidRPr="00597A34">
        <w:rPr>
          <w:sz w:val="22"/>
        </w:rPr>
        <w:t xml:space="preserve">(same comments as those under Action Items </w:t>
      </w:r>
      <w:r w:rsidR="000B1786" w:rsidRPr="00597A34">
        <w:rPr>
          <w:sz w:val="22"/>
        </w:rPr>
        <w:t>50-04</w:t>
      </w:r>
      <w:r w:rsidRPr="00597A34">
        <w:rPr>
          <w:sz w:val="22"/>
        </w:rPr>
        <w:t xml:space="preserve"> through 50-08)</w:t>
      </w:r>
    </w:p>
    <w:p w:rsidR="002070AE" w:rsidRPr="00B86B62" w:rsidRDefault="002070AE">
      <w:pPr>
        <w:rPr>
          <w:rFonts w:eastAsia="Times New Roman" w:cs="Times New Roman"/>
          <w:color w:val="000000"/>
          <w:sz w:val="22"/>
        </w:rPr>
      </w:pPr>
    </w:p>
    <w:p w:rsidR="002070AE" w:rsidRDefault="008A4A54" w:rsidP="001D6783">
      <w:pPr>
        <w:pStyle w:val="Restitle"/>
        <w:spacing w:before="0"/>
        <w:jc w:val="left"/>
        <w:rPr>
          <w:rFonts w:ascii="Times New Roman" w:hAnsi="Times New Roman"/>
          <w:b w:val="0"/>
          <w:sz w:val="22"/>
          <w:szCs w:val="22"/>
          <w:lang w:val="en-US"/>
        </w:rPr>
      </w:pPr>
      <w:r w:rsidRPr="00B86B62">
        <w:rPr>
          <w:rFonts w:ascii="Times New Roman" w:hAnsi="Times New Roman"/>
          <w:b w:val="0"/>
          <w:color w:val="000000"/>
          <w:sz w:val="22"/>
          <w:szCs w:val="22"/>
          <w:lang w:val="en-US"/>
        </w:rPr>
        <w:t>WTDC-10 revised Resolution 45, “</w:t>
      </w:r>
      <w:r w:rsidRPr="00B86B62">
        <w:rPr>
          <w:rFonts w:ascii="Times New Roman" w:hAnsi="Times New Roman"/>
          <w:b w:val="0"/>
          <w:sz w:val="22"/>
          <w:szCs w:val="22"/>
          <w:lang w:val="en-US"/>
        </w:rPr>
        <w:t xml:space="preserve">Mechanisms for enhancing cooperation on cybersecurity, including countering and combating spam”, which continues to refer to cooperation between the two Sectors.  </w:t>
      </w:r>
    </w:p>
    <w:p w:rsidR="001D6783" w:rsidRPr="001D6783" w:rsidRDefault="001D6783" w:rsidP="001D6783">
      <w:pPr>
        <w:rPr>
          <w:lang w:eastAsia="en-US"/>
        </w:rPr>
      </w:pPr>
    </w:p>
    <w:p w:rsidR="00E24E29" w:rsidRPr="00AB5A34" w:rsidRDefault="00E24E29" w:rsidP="00E24E29">
      <w:pPr>
        <w:spacing w:before="40" w:after="40"/>
      </w:pPr>
      <w:r w:rsidRPr="00AB5A34">
        <w:rPr>
          <w:sz w:val="22"/>
        </w:rPr>
        <w:t>In 2009, General Secretariat and the three Bureaus (BR, TSB and BDT) submitted to Council WG WSIS a draft Roadmap for WSIS Action line C5.</w:t>
      </w:r>
    </w:p>
    <w:p w:rsidR="002070AE" w:rsidRDefault="008A4A54" w:rsidP="001D6783">
      <w:pPr>
        <w:tabs>
          <w:tab w:val="left" w:pos="794"/>
          <w:tab w:val="left" w:pos="1191"/>
          <w:tab w:val="left" w:pos="1588"/>
          <w:tab w:val="left" w:pos="1985"/>
        </w:tabs>
        <w:overflowPunct w:val="0"/>
        <w:autoSpaceDE w:val="0"/>
        <w:autoSpaceDN w:val="0"/>
        <w:adjustRightInd w:val="0"/>
        <w:textAlignment w:val="baseline"/>
        <w:rPr>
          <w:rFonts w:cs="Times New Roman"/>
          <w:sz w:val="22"/>
        </w:rPr>
      </w:pPr>
      <w:r w:rsidRPr="00B86B62">
        <w:rPr>
          <w:rFonts w:eastAsia="Times New Roman" w:cs="Times New Roman"/>
          <w:color w:val="000000"/>
          <w:sz w:val="22"/>
        </w:rPr>
        <w:t xml:space="preserve">The December 2010 meeting of ITU-T SG 17 reviewed the results of WTDC-10.  </w:t>
      </w:r>
      <w:hyperlink r:id="rId366" w:history="1">
        <w:r w:rsidR="000D08C1" w:rsidRPr="00B86B62">
          <w:rPr>
            <w:rStyle w:val="Hyperlink"/>
            <w:rFonts w:eastAsia="Times New Roman" w:cs="Times New Roman"/>
            <w:sz w:val="22"/>
          </w:rPr>
          <w:t xml:space="preserve">SG17 </w:t>
        </w:r>
        <w:r w:rsidRPr="00B86B62">
          <w:rPr>
            <w:rStyle w:val="Hyperlink"/>
          </w:rPr>
          <w:t>TD/1144R2</w:t>
        </w:r>
      </w:hyperlink>
      <w:r w:rsidR="000D08C1" w:rsidRPr="00B86B62">
        <w:rPr>
          <w:rFonts w:eastAsia="Times New Roman" w:cs="Times New Roman"/>
          <w:color w:val="000000"/>
          <w:sz w:val="22"/>
        </w:rPr>
        <w:t xml:space="preserve"> (</w:t>
      </w:r>
      <w:hyperlink r:id="rId367" w:history="1">
        <w:r w:rsidR="000D08C1" w:rsidRPr="00B86B62">
          <w:rPr>
            <w:rStyle w:val="Hyperlink"/>
            <w:rFonts w:eastAsia="Times New Roman" w:cs="Times New Roman"/>
            <w:sz w:val="22"/>
          </w:rPr>
          <w:t>http://www.itu.int/md/T09-SG17-101208-TD-PLEN-1144</w:t>
        </w:r>
      </w:hyperlink>
      <w:r w:rsidR="000D08C1" w:rsidRPr="00B86B62">
        <w:rPr>
          <w:rFonts w:eastAsia="Times New Roman" w:cs="Times New Roman"/>
          <w:color w:val="000000"/>
          <w:sz w:val="22"/>
        </w:rPr>
        <w:t xml:space="preserve"> </w:t>
      </w:r>
      <w:r w:rsidR="00953E77" w:rsidRPr="00B86B62">
        <w:rPr>
          <w:rFonts w:eastAsia="Times New Roman" w:cs="Times New Roman"/>
          <w:color w:val="000000"/>
          <w:sz w:val="22"/>
        </w:rPr>
        <w:t>) highlighted</w:t>
      </w:r>
      <w:r w:rsidR="000D08C1" w:rsidRPr="00B86B62">
        <w:rPr>
          <w:rFonts w:eastAsia="Times New Roman" w:cs="Times New Roman"/>
          <w:color w:val="000000"/>
          <w:sz w:val="22"/>
        </w:rPr>
        <w:t xml:space="preserve"> items of </w:t>
      </w:r>
      <w:r w:rsidRPr="00B86B62">
        <w:rPr>
          <w:rFonts w:eastAsia="Times New Roman" w:cs="Times New Roman"/>
          <w:color w:val="000000"/>
          <w:sz w:val="22"/>
        </w:rPr>
        <w:t xml:space="preserve">interest </w:t>
      </w:r>
      <w:r w:rsidR="000D08C1" w:rsidRPr="00B86B62">
        <w:rPr>
          <w:rFonts w:eastAsia="Times New Roman" w:cs="Times New Roman"/>
          <w:color w:val="000000"/>
          <w:sz w:val="22"/>
        </w:rPr>
        <w:t>to</w:t>
      </w:r>
      <w:r w:rsidRPr="00B86B62">
        <w:rPr>
          <w:rFonts w:eastAsia="Times New Roman" w:cs="Times New Roman"/>
          <w:color w:val="000000"/>
          <w:sz w:val="22"/>
        </w:rPr>
        <w:t xml:space="preserve"> SG17</w:t>
      </w:r>
      <w:r w:rsidR="000D08C1" w:rsidRPr="00B86B62">
        <w:rPr>
          <w:rFonts w:eastAsia="Times New Roman" w:cs="Times New Roman"/>
          <w:color w:val="000000"/>
          <w:sz w:val="22"/>
        </w:rPr>
        <w:t xml:space="preserve"> </w:t>
      </w:r>
      <w:r w:rsidRPr="00B86B62">
        <w:rPr>
          <w:rFonts w:eastAsia="Times New Roman" w:cs="Times New Roman"/>
          <w:color w:val="000000"/>
          <w:sz w:val="22"/>
        </w:rPr>
        <w:t>in certain WTDC-10 Resolutions, including WTDC-10 Resolution 45.</w:t>
      </w:r>
      <w:r w:rsidRPr="00B86B62">
        <w:rPr>
          <w:rFonts w:cs="Times New Roman"/>
          <w:sz w:val="22"/>
        </w:rPr>
        <w:t xml:space="preserve"> </w:t>
      </w:r>
    </w:p>
    <w:p w:rsidR="001F1B63" w:rsidRPr="00B86B62" w:rsidRDefault="001F1B63" w:rsidP="001D6783">
      <w:pPr>
        <w:tabs>
          <w:tab w:val="left" w:pos="794"/>
          <w:tab w:val="left" w:pos="1191"/>
          <w:tab w:val="left" w:pos="1588"/>
          <w:tab w:val="left" w:pos="1985"/>
        </w:tabs>
        <w:overflowPunct w:val="0"/>
        <w:autoSpaceDE w:val="0"/>
        <w:autoSpaceDN w:val="0"/>
        <w:adjustRightInd w:val="0"/>
        <w:textAlignment w:val="baseline"/>
        <w:rPr>
          <w:rFonts w:eastAsia="Times New Roman" w:cs="Times New Roman"/>
          <w:color w:val="000000"/>
          <w:sz w:val="22"/>
        </w:rPr>
      </w:pPr>
    </w:p>
    <w:p w:rsidR="007F3B6C" w:rsidRPr="00B86B62" w:rsidRDefault="00E24E29" w:rsidP="00E24E29">
      <w:pPr>
        <w:rPr>
          <w:rFonts w:eastAsia="Times New Roman" w:cs="Times New Roman"/>
          <w:color w:val="000000"/>
          <w:sz w:val="22"/>
        </w:rPr>
      </w:pPr>
      <w:r w:rsidRPr="00AB5A34">
        <w:rPr>
          <w:sz w:val="22"/>
        </w:rPr>
        <w:t xml:space="preserve">COM 17 – R </w:t>
      </w:r>
      <w:r>
        <w:rPr>
          <w:sz w:val="22"/>
        </w:rPr>
        <w:t>47</w:t>
      </w:r>
      <w:r w:rsidRPr="00AB5A34">
        <w:rPr>
          <w:sz w:val="22"/>
        </w:rPr>
        <w:t xml:space="preserve"> Annex K recognized interest of several SG 17 Questions on certain WTDC-10 Resolutions.</w:t>
      </w:r>
    </w:p>
    <w:p w:rsidR="00C057AA" w:rsidRPr="00B86B62" w:rsidRDefault="00C057AA" w:rsidP="001A13A4">
      <w:pPr>
        <w:rPr>
          <w:rFonts w:eastAsia="Times New Roman" w:cs="Times New Roman"/>
          <w:color w:val="000000"/>
          <w:sz w:val="22"/>
        </w:rPr>
      </w:pPr>
    </w:p>
    <w:p w:rsidR="00FC09C9" w:rsidRPr="00B86B62" w:rsidRDefault="00A25862" w:rsidP="00FC09C9">
      <w:hyperlink w:anchor="Top" w:history="1">
        <w:r w:rsidR="00FC09C9" w:rsidRPr="00B86B62">
          <w:rPr>
            <w:rStyle w:val="Hyperlink"/>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495ABD">
      <w:pPr>
        <w:pStyle w:val="Heading1"/>
      </w:pPr>
      <w:bookmarkStart w:id="164" w:name="Resolution_52"/>
      <w:bookmarkStart w:id="165" w:name="_Toc304236436"/>
      <w:bookmarkStart w:id="166" w:name="_Toc328061096"/>
      <w:bookmarkEnd w:id="164"/>
      <w:r w:rsidRPr="00B86B62">
        <w:t>Resolution 52 - Countering and combating spam</w:t>
      </w:r>
      <w:bookmarkEnd w:id="165"/>
      <w:bookmarkEnd w:id="166"/>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52</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 to instruct the relevant study groups</w:t>
      </w:r>
    </w:p>
    <w:p w:rsidR="00875522" w:rsidRPr="00B86B62" w:rsidRDefault="00875522" w:rsidP="00495ABD">
      <w:pPr>
        <w:ind w:left="720" w:right="243" w:hanging="360"/>
        <w:rPr>
          <w:rFonts w:eastAsia="Times New Roman" w:cs="Times New Roman"/>
          <w:i/>
          <w:color w:val="000000"/>
          <w:sz w:val="22"/>
        </w:rPr>
      </w:pPr>
      <w:r w:rsidRPr="00B86B62">
        <w:rPr>
          <w:rFonts w:eastAsia="Times New Roman" w:cs="Times New Roman"/>
          <w:i/>
          <w:color w:val="000000"/>
          <w:sz w:val="22"/>
        </w:rPr>
        <w:t xml:space="preserve">1 </w:t>
      </w:r>
      <w:r w:rsidR="00495ABD" w:rsidRPr="00B86B62">
        <w:rPr>
          <w:rFonts w:eastAsia="Times New Roman" w:cs="Times New Roman"/>
          <w:i/>
          <w:color w:val="000000"/>
          <w:sz w:val="22"/>
        </w:rPr>
        <w:tab/>
      </w:r>
      <w:r w:rsidRPr="00B86B62">
        <w:rPr>
          <w:rFonts w:eastAsia="Times New Roman" w:cs="Times New Roman"/>
          <w:i/>
          <w:color w:val="000000"/>
          <w:sz w:val="22"/>
        </w:rPr>
        <w:t>to continue to support ongoing work, in particular in Study Group 17, related to countering spam (e.g., e-mail) and to accelerate their work on spam in order to address existing and future threats within the remit and expertise of ITU-T, as appropriate;</w:t>
      </w:r>
      <w:r w:rsidRPr="00B86B62">
        <w:rPr>
          <w:rFonts w:eastAsia="Times New Roman" w:cs="Times New Roman"/>
          <w:i/>
          <w:color w:val="000000"/>
          <w:sz w:val="22"/>
        </w:rPr>
        <w:cr/>
      </w:r>
    </w:p>
    <w:p w:rsidR="00875522" w:rsidRPr="00B86B62" w:rsidRDefault="00875522" w:rsidP="00495ABD">
      <w:pPr>
        <w:ind w:left="720" w:right="243" w:hanging="360"/>
        <w:rPr>
          <w:rFonts w:eastAsia="Times New Roman" w:cs="Times New Roman"/>
          <w:i/>
          <w:color w:val="000000"/>
          <w:sz w:val="22"/>
        </w:rPr>
      </w:pPr>
      <w:r w:rsidRPr="00B86B62">
        <w:rPr>
          <w:rFonts w:eastAsia="Times New Roman" w:cs="Times New Roman"/>
          <w:i/>
          <w:color w:val="000000"/>
          <w:sz w:val="22"/>
        </w:rPr>
        <w:t xml:space="preserve">2 </w:t>
      </w:r>
      <w:r w:rsidR="00495ABD" w:rsidRPr="00B86B62">
        <w:rPr>
          <w:rFonts w:eastAsia="Times New Roman" w:cs="Times New Roman"/>
          <w:i/>
          <w:color w:val="000000"/>
          <w:sz w:val="22"/>
        </w:rPr>
        <w:tab/>
      </w:r>
      <w:r w:rsidRPr="00B86B62">
        <w:rPr>
          <w:rFonts w:eastAsia="Times New Roman" w:cs="Times New Roman"/>
          <w:i/>
          <w:color w:val="000000"/>
          <w:sz w:val="22"/>
        </w:rPr>
        <w:t>to continue collaboration with 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rsidR="00875522" w:rsidRPr="00B86B62" w:rsidRDefault="00875522" w:rsidP="00495ABD">
      <w:pPr>
        <w:ind w:left="720" w:right="243" w:hanging="360"/>
        <w:rPr>
          <w:rFonts w:eastAsia="Times New Roman" w:cs="Times New Roman"/>
          <w:i/>
          <w:color w:val="000000"/>
          <w:sz w:val="22"/>
        </w:rPr>
      </w:pP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further instructs Study Group 17</w:t>
      </w:r>
    </w:p>
    <w:p w:rsidR="00875522" w:rsidRPr="00B86B62" w:rsidRDefault="00875522" w:rsidP="00495ABD">
      <w:pPr>
        <w:ind w:left="360" w:right="243"/>
        <w:rPr>
          <w:rFonts w:eastAsia="Times New Roman" w:cs="Times New Roman"/>
          <w:i/>
          <w:color w:val="000000"/>
          <w:sz w:val="22"/>
        </w:rPr>
      </w:pPr>
      <w:r w:rsidRPr="00B86B62">
        <w:rPr>
          <w:rFonts w:eastAsia="Times New Roman" w:cs="Times New Roman"/>
          <w:i/>
          <w:color w:val="000000"/>
          <w:sz w:val="22"/>
        </w:rPr>
        <w:t xml:space="preserve">to report regularly to the Telecommunication Standardization Advisory Group on the progress of this resolution, </w:t>
      </w:r>
    </w:p>
    <w:p w:rsidR="00875522" w:rsidRPr="00B86B62" w:rsidRDefault="00875522" w:rsidP="00875522">
      <w:pPr>
        <w:rPr>
          <w:rFonts w:eastAsia="Times New Roman" w:cs="Times New Roman"/>
          <w:i/>
          <w:color w:val="000000"/>
          <w:sz w:val="22"/>
        </w:rPr>
      </w:pP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 xml:space="preserve">instructs the Director of the Telecommunication Standardization Bureau </w:t>
      </w:r>
    </w:p>
    <w:p w:rsidR="00875522" w:rsidRPr="00B86B62" w:rsidRDefault="00875522" w:rsidP="00495ABD">
      <w:pPr>
        <w:ind w:left="720" w:right="243" w:hanging="360"/>
        <w:rPr>
          <w:rFonts w:eastAsia="Times New Roman" w:cs="Times New Roman"/>
          <w:i/>
          <w:color w:val="000000"/>
          <w:sz w:val="22"/>
        </w:rPr>
      </w:pPr>
      <w:r w:rsidRPr="00B86B62">
        <w:rPr>
          <w:rFonts w:eastAsia="Times New Roman" w:cs="Times New Roman"/>
          <w:i/>
          <w:color w:val="000000"/>
          <w:sz w:val="22"/>
        </w:rPr>
        <w:t xml:space="preserve">1 </w:t>
      </w:r>
      <w:r w:rsidR="00495ABD" w:rsidRPr="00B86B62">
        <w:rPr>
          <w:rFonts w:eastAsia="Times New Roman" w:cs="Times New Roman"/>
          <w:i/>
          <w:color w:val="000000"/>
          <w:sz w:val="22"/>
        </w:rPr>
        <w:tab/>
      </w:r>
      <w:r w:rsidRPr="00B86B62">
        <w:rPr>
          <w:rFonts w:eastAsia="Times New Roman" w:cs="Times New Roman"/>
          <w:i/>
          <w:color w:val="000000"/>
          <w:sz w:val="22"/>
        </w:rPr>
        <w:t>to provide all necessary assistance with a view to expediting such efforts;</w:t>
      </w:r>
    </w:p>
    <w:p w:rsidR="00875522" w:rsidRPr="00B86B62" w:rsidRDefault="00875522" w:rsidP="00495ABD">
      <w:pPr>
        <w:ind w:left="720" w:right="243" w:hanging="360"/>
        <w:rPr>
          <w:rFonts w:eastAsia="Times New Roman" w:cs="Times New Roman"/>
          <w:i/>
          <w:color w:val="000000"/>
          <w:sz w:val="22"/>
        </w:rPr>
      </w:pPr>
    </w:p>
    <w:p w:rsidR="00875522" w:rsidRPr="00B86B62" w:rsidRDefault="00875522" w:rsidP="00495ABD">
      <w:pPr>
        <w:ind w:left="720" w:right="243" w:hanging="360"/>
        <w:rPr>
          <w:rFonts w:eastAsia="Times New Roman" w:cs="Times New Roman"/>
          <w:i/>
          <w:color w:val="000000"/>
          <w:sz w:val="22"/>
        </w:rPr>
      </w:pPr>
      <w:r w:rsidRPr="00B86B62">
        <w:rPr>
          <w:rFonts w:eastAsia="Times New Roman" w:cs="Times New Roman"/>
          <w:i/>
          <w:color w:val="000000"/>
          <w:sz w:val="22"/>
        </w:rPr>
        <w:t>2</w:t>
      </w:r>
      <w:r w:rsidR="00495ABD" w:rsidRPr="00B86B62">
        <w:rPr>
          <w:rFonts w:eastAsia="Times New Roman" w:cs="Times New Roman"/>
          <w:i/>
          <w:color w:val="000000"/>
          <w:sz w:val="22"/>
        </w:rPr>
        <w:tab/>
      </w:r>
      <w:r w:rsidRPr="00B86B62">
        <w:rPr>
          <w:rFonts w:eastAsia="Times New Roman" w:cs="Times New Roman"/>
          <w:i/>
          <w:color w:val="000000"/>
          <w:sz w:val="22"/>
        </w:rPr>
        <w:t xml:space="preserve"> to continue to cooperate with the Secretary-General's initiative on cybersecurity and with the Telecommunication Development Bureau in relation to any item concerning cybersecurity in accordance with Resolution 45 (Doha, 2006) of the World Telecommunication Development Conference, and to ensure coordination among these different activities,</w:t>
      </w:r>
    </w:p>
    <w:p w:rsidR="00875522" w:rsidRPr="00B86B62" w:rsidRDefault="00875522" w:rsidP="00495ABD">
      <w:pPr>
        <w:ind w:left="720" w:right="243" w:hanging="360"/>
        <w:rPr>
          <w:rFonts w:eastAsia="Times New Roman" w:cs="Times New Roman"/>
          <w:i/>
          <w:color w:val="000000"/>
          <w:sz w:val="22"/>
        </w:rPr>
      </w:pP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invites Member States, Sector Members and Associates</w:t>
      </w:r>
    </w:p>
    <w:p w:rsidR="00875522" w:rsidRPr="00B86B62" w:rsidRDefault="00875522" w:rsidP="00495ABD">
      <w:pPr>
        <w:ind w:left="720" w:right="243" w:hanging="360"/>
        <w:rPr>
          <w:rFonts w:eastAsia="Times New Roman" w:cs="Times New Roman"/>
          <w:i/>
          <w:color w:val="000000"/>
          <w:sz w:val="22"/>
        </w:rPr>
      </w:pPr>
      <w:r w:rsidRPr="00B86B62">
        <w:rPr>
          <w:rFonts w:eastAsia="Times New Roman" w:cs="Times New Roman"/>
          <w:i/>
          <w:color w:val="000000"/>
          <w:sz w:val="22"/>
        </w:rPr>
        <w:t>to contribute to this work,</w:t>
      </w:r>
    </w:p>
    <w:p w:rsidR="00875522" w:rsidRPr="00B86B62" w:rsidRDefault="00875522" w:rsidP="00875522">
      <w:pPr>
        <w:rPr>
          <w:rFonts w:eastAsia="Times New Roman" w:cs="Times New Roman"/>
          <w:i/>
          <w:color w:val="000000"/>
          <w:sz w:val="22"/>
        </w:rPr>
      </w:pP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further invites Member States</w:t>
      </w:r>
    </w:p>
    <w:p w:rsidR="00D77418" w:rsidRPr="00B86B62" w:rsidRDefault="00875522" w:rsidP="00495ABD">
      <w:pPr>
        <w:ind w:left="360" w:right="243"/>
        <w:rPr>
          <w:rFonts w:eastAsia="Times New Roman" w:cs="Times New Roman"/>
          <w:i/>
          <w:color w:val="000000"/>
          <w:sz w:val="22"/>
        </w:rPr>
      </w:pPr>
      <w:r w:rsidRPr="00B86B62">
        <w:rPr>
          <w:rFonts w:eastAsia="Times New Roman" w:cs="Times New Roman"/>
          <w:i/>
          <w:color w:val="000000"/>
          <w:sz w:val="22"/>
        </w:rPr>
        <w:t>to take appropriate steps within their national legal frameworks to ensure that appropriate and effective measures are taken to combat spam.</w:t>
      </w:r>
    </w:p>
    <w:p w:rsidR="004F415D" w:rsidRPr="00B86B62" w:rsidRDefault="004F415D" w:rsidP="004F415D"/>
    <w:p w:rsidR="004F415D" w:rsidRPr="00B86B62" w:rsidRDefault="004F415D" w:rsidP="004F415D"/>
    <w:tbl>
      <w:tblPr>
        <w:tblW w:w="98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4571"/>
        <w:gridCol w:w="1884"/>
        <w:gridCol w:w="1149"/>
        <w:gridCol w:w="1318"/>
      </w:tblGrid>
      <w:tr w:rsidR="000D2678" w:rsidRPr="00F51D2B" w:rsidTr="003D0F7C">
        <w:trPr>
          <w:cantSplit/>
          <w:trHeight w:val="647"/>
          <w:tblHeader/>
        </w:trPr>
        <w:tc>
          <w:tcPr>
            <w:tcW w:w="910" w:type="dxa"/>
            <w:tcBorders>
              <w:bottom w:val="double" w:sz="6" w:space="0" w:color="auto"/>
            </w:tcBorders>
            <w:vAlign w:val="center"/>
          </w:tcPr>
          <w:p w:rsidR="000D2678" w:rsidRPr="00B86B62" w:rsidRDefault="008A4A54" w:rsidP="004F415D">
            <w:pPr>
              <w:jc w:val="center"/>
              <w:rPr>
                <w:rFonts w:eastAsia="Times New Roman" w:cs="Times New Roman"/>
              </w:rPr>
            </w:pPr>
            <w:r w:rsidRPr="00B86B62">
              <w:rPr>
                <w:rFonts w:eastAsia="Times New Roman" w:cs="Times New Roman"/>
                <w:sz w:val="22"/>
              </w:rPr>
              <w:t>Action Item</w:t>
            </w:r>
          </w:p>
        </w:tc>
        <w:tc>
          <w:tcPr>
            <w:tcW w:w="4571" w:type="dxa"/>
            <w:tcBorders>
              <w:bottom w:val="double" w:sz="6" w:space="0" w:color="auto"/>
            </w:tcBorders>
            <w:shd w:val="clear" w:color="auto" w:fill="auto"/>
            <w:vAlign w:val="center"/>
            <w:hideMark/>
          </w:tcPr>
          <w:p w:rsidR="000D2678" w:rsidRPr="00B86B62" w:rsidRDefault="008A4A54" w:rsidP="004F415D">
            <w:pPr>
              <w:jc w:val="center"/>
              <w:rPr>
                <w:rFonts w:eastAsia="Times New Roman" w:cs="Times New Roman"/>
              </w:rPr>
            </w:pPr>
            <w:r w:rsidRPr="00B86B62">
              <w:rPr>
                <w:rFonts w:eastAsia="Times New Roman" w:cs="Times New Roman"/>
                <w:sz w:val="22"/>
              </w:rPr>
              <w:t>Action</w:t>
            </w:r>
          </w:p>
        </w:tc>
        <w:tc>
          <w:tcPr>
            <w:tcW w:w="1884" w:type="dxa"/>
            <w:tcBorders>
              <w:bottom w:val="double" w:sz="6" w:space="0" w:color="auto"/>
            </w:tcBorders>
            <w:shd w:val="clear" w:color="auto" w:fill="auto"/>
            <w:vAlign w:val="center"/>
            <w:hideMark/>
          </w:tcPr>
          <w:p w:rsidR="000D2678" w:rsidRPr="00B86B62" w:rsidRDefault="008A4A54" w:rsidP="004F415D">
            <w:pPr>
              <w:jc w:val="center"/>
              <w:rPr>
                <w:rFonts w:eastAsia="Times New Roman" w:cs="Times New Roman"/>
              </w:rPr>
            </w:pPr>
            <w:r w:rsidRPr="00B86B62">
              <w:rPr>
                <w:rFonts w:eastAsia="Times New Roman" w:cs="Times New Roman"/>
                <w:sz w:val="22"/>
              </w:rPr>
              <w:t>Milestone</w:t>
            </w:r>
          </w:p>
        </w:tc>
        <w:tc>
          <w:tcPr>
            <w:tcW w:w="1149" w:type="dxa"/>
            <w:tcBorders>
              <w:bottom w:val="double" w:sz="6" w:space="0" w:color="auto"/>
            </w:tcBorders>
          </w:tcPr>
          <w:p w:rsidR="000D2678" w:rsidRPr="00B86B62" w:rsidRDefault="008A4A54" w:rsidP="004F415D">
            <w:pPr>
              <w:jc w:val="center"/>
              <w:rPr>
                <w:rFonts w:eastAsia="Times New Roman" w:cs="Times New Roman"/>
              </w:rPr>
            </w:pPr>
            <w:r w:rsidRPr="00B86B62">
              <w:rPr>
                <w:rFonts w:eastAsia="Times New Roman" w:cs="Times New Roman"/>
                <w:sz w:val="22"/>
              </w:rPr>
              <w:t>Periodic Goals Met</w:t>
            </w:r>
          </w:p>
        </w:tc>
        <w:tc>
          <w:tcPr>
            <w:tcW w:w="1318" w:type="dxa"/>
            <w:tcBorders>
              <w:bottom w:val="double" w:sz="6" w:space="0" w:color="auto"/>
            </w:tcBorders>
            <w:vAlign w:val="center"/>
          </w:tcPr>
          <w:p w:rsidR="000D2678" w:rsidRPr="00B86B62" w:rsidRDefault="00220C6A" w:rsidP="004F415D">
            <w:pPr>
              <w:jc w:val="center"/>
              <w:rPr>
                <w:rFonts w:eastAsia="Times New Roman" w:cs="Times New Roman"/>
              </w:rPr>
            </w:pPr>
            <w:r>
              <w:rPr>
                <w:rFonts w:eastAsia="Times New Roman" w:cs="Times New Roman"/>
                <w:sz w:val="22"/>
              </w:rPr>
              <w:t>Completed</w:t>
            </w:r>
          </w:p>
        </w:tc>
      </w:tr>
      <w:tr w:rsidR="000D2678" w:rsidRPr="00F51D2B" w:rsidTr="002362E5">
        <w:trPr>
          <w:cantSplit/>
          <w:trHeight w:val="620"/>
        </w:trPr>
        <w:tc>
          <w:tcPr>
            <w:tcW w:w="910" w:type="dxa"/>
            <w:tcBorders>
              <w:top w:val="double" w:sz="6" w:space="0" w:color="auto"/>
            </w:tcBorders>
            <w:vAlign w:val="center"/>
          </w:tcPr>
          <w:p w:rsidR="000D2678" w:rsidRPr="00B86B62" w:rsidRDefault="00A25862" w:rsidP="004F415D">
            <w:pPr>
              <w:jc w:val="center"/>
              <w:rPr>
                <w:rFonts w:eastAsia="Times New Roman" w:cs="Times New Roman"/>
              </w:rPr>
            </w:pPr>
            <w:hyperlink w:anchor="Item52_01" w:history="1">
              <w:r w:rsidR="008A4A54" w:rsidRPr="00B86B62">
                <w:rPr>
                  <w:rStyle w:val="Hyperlink"/>
                  <w:rFonts w:eastAsia="Times New Roman" w:cs="Times New Roman"/>
                  <w:sz w:val="22"/>
                </w:rPr>
                <w:t>52-01</w:t>
              </w:r>
            </w:hyperlink>
          </w:p>
        </w:tc>
        <w:tc>
          <w:tcPr>
            <w:tcW w:w="4571" w:type="dxa"/>
            <w:tcBorders>
              <w:top w:val="double" w:sz="6" w:space="0" w:color="auto"/>
            </w:tcBorders>
            <w:shd w:val="clear" w:color="auto" w:fill="auto"/>
            <w:hideMark/>
          </w:tcPr>
          <w:p w:rsidR="000D2678" w:rsidRPr="00F51D2B" w:rsidRDefault="008A4A54">
            <w:pPr>
              <w:rPr>
                <w:rFonts w:cs="Times New Roman"/>
              </w:rPr>
            </w:pPr>
            <w:r w:rsidRPr="00F51D2B">
              <w:rPr>
                <w:rFonts w:cs="Times New Roman"/>
                <w:sz w:val="22"/>
              </w:rPr>
              <w:t>SG17 to accelerate its work on spam</w:t>
            </w:r>
          </w:p>
        </w:tc>
        <w:tc>
          <w:tcPr>
            <w:tcW w:w="1884" w:type="dxa"/>
            <w:tcBorders>
              <w:top w:val="double" w:sz="6" w:space="0" w:color="auto"/>
            </w:tcBorders>
            <w:shd w:val="clear" w:color="auto" w:fill="auto"/>
            <w:vAlign w:val="center"/>
            <w:hideMark/>
          </w:tcPr>
          <w:p w:rsidR="000D2678" w:rsidRPr="00F51D2B" w:rsidRDefault="008A4A54">
            <w:pPr>
              <w:jc w:val="center"/>
              <w:rPr>
                <w:rFonts w:cs="Times New Roman"/>
              </w:rPr>
            </w:pPr>
            <w:r w:rsidRPr="00F51D2B">
              <w:rPr>
                <w:rFonts w:cs="Times New Roman"/>
                <w:sz w:val="22"/>
              </w:rPr>
              <w:t>ongoing</w:t>
            </w:r>
          </w:p>
        </w:tc>
        <w:tc>
          <w:tcPr>
            <w:tcW w:w="1149" w:type="dxa"/>
            <w:tcBorders>
              <w:top w:val="double" w:sz="6" w:space="0" w:color="auto"/>
            </w:tcBorders>
          </w:tcPr>
          <w:p w:rsidR="00D13296" w:rsidRDefault="00D13296" w:rsidP="004F415D">
            <w:pPr>
              <w:jc w:val="center"/>
              <w:rPr>
                <w:rFonts w:eastAsia="Times New Roman" w:cs="Times New Roman"/>
                <w:sz w:val="22"/>
              </w:rPr>
            </w:pPr>
          </w:p>
          <w:p w:rsidR="000D2678" w:rsidRPr="00B86B62" w:rsidRDefault="00A574B0" w:rsidP="004F415D">
            <w:pPr>
              <w:jc w:val="center"/>
              <w:rPr>
                <w:rFonts w:eastAsia="Times New Roman" w:cs="Times New Roman"/>
              </w:rPr>
            </w:pPr>
            <w:r w:rsidRPr="00B86B62">
              <w:rPr>
                <w:rFonts w:eastAsia="Times New Roman" w:cs="Times New Roman"/>
                <w:sz w:val="22"/>
              </w:rPr>
              <w:sym w:font="Wingdings" w:char="F0FC"/>
            </w:r>
          </w:p>
        </w:tc>
        <w:tc>
          <w:tcPr>
            <w:tcW w:w="1318" w:type="dxa"/>
            <w:tcBorders>
              <w:top w:val="double" w:sz="6" w:space="0" w:color="auto"/>
            </w:tcBorders>
            <w:vAlign w:val="center"/>
          </w:tcPr>
          <w:p w:rsidR="000D2678" w:rsidRPr="00B86B62" w:rsidRDefault="000D2678" w:rsidP="004F415D">
            <w:pPr>
              <w:jc w:val="center"/>
              <w:rPr>
                <w:rFonts w:eastAsia="Times New Roman" w:cs="Times New Roman"/>
              </w:rPr>
            </w:pPr>
          </w:p>
        </w:tc>
      </w:tr>
      <w:tr w:rsidR="00C94610" w:rsidRPr="00F51D2B" w:rsidTr="00825D75">
        <w:trPr>
          <w:cantSplit/>
          <w:trHeight w:val="710"/>
        </w:trPr>
        <w:tc>
          <w:tcPr>
            <w:tcW w:w="910" w:type="dxa"/>
            <w:vAlign w:val="center"/>
          </w:tcPr>
          <w:p w:rsidR="00C94610" w:rsidRPr="00B86B62" w:rsidRDefault="00A25862" w:rsidP="000C0BEC">
            <w:pPr>
              <w:jc w:val="center"/>
              <w:rPr>
                <w:rFonts w:eastAsia="Times New Roman" w:cs="Times New Roman"/>
              </w:rPr>
            </w:pPr>
            <w:hyperlink w:anchor="Item52_02" w:history="1">
              <w:r w:rsidR="00C94610" w:rsidRPr="00B86B62">
                <w:rPr>
                  <w:rStyle w:val="Hyperlink"/>
                  <w:rFonts w:eastAsia="Times New Roman" w:cs="Times New Roman"/>
                  <w:sz w:val="22"/>
                </w:rPr>
                <w:t>52-02</w:t>
              </w:r>
            </w:hyperlink>
          </w:p>
        </w:tc>
        <w:tc>
          <w:tcPr>
            <w:tcW w:w="4571" w:type="dxa"/>
            <w:shd w:val="clear" w:color="auto" w:fill="auto"/>
            <w:hideMark/>
          </w:tcPr>
          <w:p w:rsidR="00C94610" w:rsidRPr="00F51D2B" w:rsidRDefault="00C94610">
            <w:pPr>
              <w:rPr>
                <w:rFonts w:cs="Times New Roman"/>
              </w:rPr>
            </w:pPr>
            <w:r w:rsidRPr="00F51D2B">
              <w:rPr>
                <w:rFonts w:cs="Times New Roman"/>
                <w:sz w:val="22"/>
              </w:rPr>
              <w:t>SGs to accelerate their work on spam</w:t>
            </w:r>
          </w:p>
        </w:tc>
        <w:tc>
          <w:tcPr>
            <w:tcW w:w="1884" w:type="dxa"/>
            <w:shd w:val="clear" w:color="auto" w:fill="auto"/>
            <w:vAlign w:val="center"/>
            <w:hideMark/>
          </w:tcPr>
          <w:p w:rsidR="00C94610" w:rsidRPr="00F51D2B" w:rsidRDefault="00C94610">
            <w:pPr>
              <w:jc w:val="center"/>
              <w:rPr>
                <w:rFonts w:cs="Times New Roman"/>
              </w:rPr>
            </w:pPr>
            <w:r w:rsidRPr="00F51D2B">
              <w:rPr>
                <w:rFonts w:cs="Times New Roman"/>
                <w:sz w:val="22"/>
              </w:rPr>
              <w:t>ongoing</w:t>
            </w:r>
          </w:p>
        </w:tc>
        <w:tc>
          <w:tcPr>
            <w:tcW w:w="1149" w:type="dxa"/>
          </w:tcPr>
          <w:p w:rsidR="00C94610" w:rsidRPr="00B86B62" w:rsidRDefault="00C94610" w:rsidP="004F415D">
            <w:pPr>
              <w:jc w:val="center"/>
              <w:rPr>
                <w:rFonts w:eastAsia="Times New Roman" w:cs="Times New Roman"/>
              </w:rPr>
            </w:pPr>
          </w:p>
        </w:tc>
        <w:tc>
          <w:tcPr>
            <w:tcW w:w="1318" w:type="dxa"/>
            <w:shd w:val="clear" w:color="auto" w:fill="auto"/>
          </w:tcPr>
          <w:p w:rsidR="00C94610" w:rsidRDefault="00C94610" w:rsidP="000940F0">
            <w:pPr>
              <w:jc w:val="center"/>
              <w:rPr>
                <w:rFonts w:eastAsia="Times New Roman" w:cs="Times New Roman"/>
                <w:sz w:val="22"/>
              </w:rPr>
            </w:pPr>
          </w:p>
          <w:p w:rsidR="00C94610" w:rsidRPr="00B86B62" w:rsidRDefault="00C94610" w:rsidP="004F415D">
            <w:pPr>
              <w:jc w:val="center"/>
              <w:rPr>
                <w:rFonts w:eastAsia="Times New Roman" w:cs="Times New Roman"/>
              </w:rPr>
            </w:pPr>
          </w:p>
        </w:tc>
      </w:tr>
      <w:tr w:rsidR="00C94610" w:rsidRPr="00F51D2B" w:rsidTr="00FC5AE8">
        <w:trPr>
          <w:cantSplit/>
          <w:trHeight w:val="530"/>
        </w:trPr>
        <w:tc>
          <w:tcPr>
            <w:tcW w:w="910" w:type="dxa"/>
            <w:vAlign w:val="center"/>
          </w:tcPr>
          <w:p w:rsidR="00C94610" w:rsidRPr="00B86B62" w:rsidRDefault="00A25862" w:rsidP="000C0BEC">
            <w:pPr>
              <w:jc w:val="center"/>
              <w:rPr>
                <w:rFonts w:eastAsia="Times New Roman" w:cs="Times New Roman"/>
              </w:rPr>
            </w:pPr>
            <w:hyperlink w:anchor="Item52_03" w:history="1">
              <w:r w:rsidR="00C94610" w:rsidRPr="00B86B62">
                <w:rPr>
                  <w:rStyle w:val="Hyperlink"/>
                  <w:rFonts w:eastAsia="Times New Roman" w:cs="Times New Roman"/>
                  <w:sz w:val="22"/>
                </w:rPr>
                <w:t>52-03</w:t>
              </w:r>
            </w:hyperlink>
          </w:p>
        </w:tc>
        <w:tc>
          <w:tcPr>
            <w:tcW w:w="4571" w:type="dxa"/>
            <w:shd w:val="clear" w:color="auto" w:fill="auto"/>
            <w:hideMark/>
          </w:tcPr>
          <w:p w:rsidR="00C94610" w:rsidRPr="00F51D2B" w:rsidRDefault="00C94610">
            <w:pPr>
              <w:rPr>
                <w:rFonts w:cs="Times New Roman"/>
              </w:rPr>
            </w:pPr>
            <w:r w:rsidRPr="00F51D2B">
              <w:rPr>
                <w:rFonts w:cs="Times New Roman"/>
                <w:sz w:val="22"/>
              </w:rPr>
              <w:t>SGs to collaborate with other relevant organizations to develop Recommendations with a view to exchanging best practices; participate in workshops, training sessions, etc.</w:t>
            </w:r>
          </w:p>
        </w:tc>
        <w:tc>
          <w:tcPr>
            <w:tcW w:w="1884" w:type="dxa"/>
            <w:shd w:val="clear" w:color="auto" w:fill="auto"/>
            <w:vAlign w:val="center"/>
            <w:hideMark/>
          </w:tcPr>
          <w:p w:rsidR="00C94610" w:rsidRPr="00F51D2B" w:rsidRDefault="00C94610">
            <w:pPr>
              <w:jc w:val="center"/>
              <w:rPr>
                <w:rFonts w:cs="Times New Roman"/>
              </w:rPr>
            </w:pPr>
            <w:r w:rsidRPr="00F51D2B">
              <w:rPr>
                <w:rFonts w:cs="Times New Roman"/>
                <w:sz w:val="22"/>
              </w:rPr>
              <w:t>ongoing</w:t>
            </w:r>
          </w:p>
        </w:tc>
        <w:tc>
          <w:tcPr>
            <w:tcW w:w="1149" w:type="dxa"/>
          </w:tcPr>
          <w:p w:rsidR="00D13296" w:rsidRDefault="00D13296" w:rsidP="004F415D">
            <w:pPr>
              <w:jc w:val="center"/>
              <w:rPr>
                <w:rFonts w:eastAsia="Times New Roman" w:cs="Times New Roman"/>
                <w:sz w:val="22"/>
              </w:rPr>
            </w:pPr>
          </w:p>
          <w:p w:rsidR="00D13296" w:rsidRDefault="00D13296" w:rsidP="004F415D">
            <w:pPr>
              <w:jc w:val="center"/>
              <w:rPr>
                <w:rFonts w:eastAsia="Times New Roman" w:cs="Times New Roman"/>
                <w:sz w:val="22"/>
              </w:rPr>
            </w:pPr>
          </w:p>
          <w:p w:rsidR="00C94610" w:rsidRPr="00B86B62" w:rsidRDefault="00C94610" w:rsidP="004F415D">
            <w:pPr>
              <w:jc w:val="center"/>
              <w:rPr>
                <w:rFonts w:eastAsia="Times New Roman" w:cs="Times New Roman"/>
              </w:rPr>
            </w:pPr>
            <w:r w:rsidRPr="00B86B62">
              <w:rPr>
                <w:rFonts w:eastAsia="Times New Roman" w:cs="Times New Roman"/>
                <w:sz w:val="22"/>
              </w:rPr>
              <w:sym w:font="Wingdings" w:char="F0FC"/>
            </w:r>
          </w:p>
        </w:tc>
        <w:tc>
          <w:tcPr>
            <w:tcW w:w="1318" w:type="dxa"/>
          </w:tcPr>
          <w:p w:rsidR="00C94610" w:rsidRDefault="00C94610" w:rsidP="000940F0">
            <w:pPr>
              <w:jc w:val="center"/>
              <w:rPr>
                <w:rFonts w:eastAsia="Times New Roman" w:cs="Times New Roman"/>
                <w:sz w:val="22"/>
              </w:rPr>
            </w:pPr>
          </w:p>
          <w:p w:rsidR="00C94610" w:rsidRDefault="00C94610" w:rsidP="000940F0">
            <w:pPr>
              <w:jc w:val="center"/>
              <w:rPr>
                <w:rFonts w:eastAsia="Times New Roman" w:cs="Times New Roman"/>
                <w:sz w:val="22"/>
              </w:rPr>
            </w:pPr>
          </w:p>
          <w:p w:rsidR="00C94610" w:rsidRPr="00B86B62" w:rsidRDefault="00C94610" w:rsidP="004F415D">
            <w:pPr>
              <w:jc w:val="center"/>
              <w:rPr>
                <w:rFonts w:eastAsia="Times New Roman" w:cs="Times New Roman"/>
              </w:rPr>
            </w:pPr>
          </w:p>
        </w:tc>
      </w:tr>
      <w:tr w:rsidR="00C94610" w:rsidRPr="00F51D2B" w:rsidTr="002362E5">
        <w:trPr>
          <w:cantSplit/>
          <w:trHeight w:val="530"/>
        </w:trPr>
        <w:tc>
          <w:tcPr>
            <w:tcW w:w="910" w:type="dxa"/>
            <w:vAlign w:val="center"/>
          </w:tcPr>
          <w:p w:rsidR="00C94610" w:rsidRPr="00B86B62" w:rsidRDefault="00A25862" w:rsidP="000C0BEC">
            <w:pPr>
              <w:jc w:val="center"/>
              <w:rPr>
                <w:rFonts w:eastAsia="Times New Roman" w:cs="Times New Roman"/>
              </w:rPr>
            </w:pPr>
            <w:hyperlink w:anchor="Item52_04" w:history="1">
              <w:r w:rsidR="00C94610" w:rsidRPr="00B86B62">
                <w:rPr>
                  <w:rStyle w:val="Hyperlink"/>
                  <w:rFonts w:eastAsia="Times New Roman" w:cs="Times New Roman"/>
                  <w:sz w:val="22"/>
                </w:rPr>
                <w:t>52-04</w:t>
              </w:r>
            </w:hyperlink>
          </w:p>
        </w:tc>
        <w:tc>
          <w:tcPr>
            <w:tcW w:w="4571" w:type="dxa"/>
            <w:shd w:val="clear" w:color="auto" w:fill="auto"/>
          </w:tcPr>
          <w:p w:rsidR="00C94610" w:rsidRPr="00F51D2B" w:rsidRDefault="00C94610">
            <w:pPr>
              <w:rPr>
                <w:rFonts w:cs="Times New Roman"/>
              </w:rPr>
            </w:pPr>
            <w:r w:rsidRPr="00F51D2B">
              <w:rPr>
                <w:rFonts w:cs="Times New Roman"/>
                <w:sz w:val="22"/>
              </w:rPr>
              <w:t>SG17 to report on progress of Resolution 52 to each meeting of TSAG</w:t>
            </w:r>
          </w:p>
        </w:tc>
        <w:tc>
          <w:tcPr>
            <w:tcW w:w="1884" w:type="dxa"/>
            <w:shd w:val="clear" w:color="auto" w:fill="auto"/>
            <w:vAlign w:val="center"/>
          </w:tcPr>
          <w:p w:rsidR="00C94610" w:rsidRPr="00F51D2B" w:rsidRDefault="00C94610" w:rsidP="001E493C">
            <w:pPr>
              <w:jc w:val="center"/>
              <w:rPr>
                <w:rFonts w:cs="Times New Roman"/>
              </w:rPr>
            </w:pPr>
            <w:r w:rsidRPr="00F51D2B">
              <w:rPr>
                <w:rFonts w:cs="Times New Roman"/>
                <w:sz w:val="22"/>
              </w:rPr>
              <w:t>Apr-09; Feb-10; ongoing</w:t>
            </w:r>
          </w:p>
        </w:tc>
        <w:tc>
          <w:tcPr>
            <w:tcW w:w="1149" w:type="dxa"/>
            <w:vAlign w:val="center"/>
          </w:tcPr>
          <w:p w:rsidR="00C94610" w:rsidRPr="00B86B62" w:rsidRDefault="00C94610">
            <w:pPr>
              <w:jc w:val="center"/>
              <w:rPr>
                <w:rFonts w:eastAsia="Times New Roman" w:cs="Times New Roman"/>
              </w:rPr>
            </w:pPr>
            <w:r w:rsidRPr="00B86B62">
              <w:rPr>
                <w:rFonts w:eastAsia="Times New Roman" w:cs="Times New Roman"/>
                <w:sz w:val="22"/>
              </w:rPr>
              <w:sym w:font="Wingdings" w:char="F0FC"/>
            </w:r>
          </w:p>
        </w:tc>
        <w:tc>
          <w:tcPr>
            <w:tcW w:w="1318" w:type="dxa"/>
            <w:vAlign w:val="center"/>
          </w:tcPr>
          <w:p w:rsidR="00C94610" w:rsidRPr="00B86B62" w:rsidRDefault="00C94610" w:rsidP="004F415D">
            <w:pPr>
              <w:jc w:val="center"/>
              <w:rPr>
                <w:rFonts w:eastAsia="Times New Roman" w:cs="Times New Roman"/>
              </w:rPr>
            </w:pPr>
          </w:p>
        </w:tc>
      </w:tr>
    </w:tbl>
    <w:p w:rsidR="004F415D" w:rsidRPr="00B86B62" w:rsidRDefault="004F415D" w:rsidP="004F415D">
      <w:pPr>
        <w:rPr>
          <w:rFonts w:cs="Times New Roman"/>
          <w:sz w:val="22"/>
        </w:rPr>
      </w:pPr>
    </w:p>
    <w:p w:rsidR="004F415D" w:rsidRPr="00B86B62" w:rsidRDefault="004F415D" w:rsidP="004F415D">
      <w:pPr>
        <w:rPr>
          <w:rFonts w:cs="Times New Roman"/>
          <w:sz w:val="22"/>
        </w:rPr>
      </w:pPr>
    </w:p>
    <w:p w:rsidR="004F415D" w:rsidRPr="00B86B62" w:rsidRDefault="008A4A54" w:rsidP="004F415D">
      <w:pPr>
        <w:rPr>
          <w:rFonts w:cs="Times New Roman"/>
          <w:b/>
          <w:sz w:val="22"/>
          <w:u w:val="single"/>
        </w:rPr>
      </w:pPr>
      <w:bookmarkStart w:id="167" w:name="Item52_01"/>
      <w:bookmarkEnd w:id="167"/>
      <w:r w:rsidRPr="00B86B62">
        <w:rPr>
          <w:rFonts w:cs="Times New Roman"/>
          <w:b/>
          <w:sz w:val="22"/>
          <w:u w:val="single"/>
        </w:rPr>
        <w:t>Action Item 52-01:</w:t>
      </w:r>
      <w:r w:rsidRPr="00B86B62">
        <w:rPr>
          <w:rFonts w:cs="Times New Roman"/>
          <w:b/>
          <w:sz w:val="22"/>
        </w:rPr>
        <w:t xml:space="preserve">  SG17 </w:t>
      </w:r>
    </w:p>
    <w:p w:rsidR="001E493C" w:rsidRDefault="008A4A54" w:rsidP="00495ABD">
      <w:pPr>
        <w:rPr>
          <w:rFonts w:cs="Times New Roman"/>
          <w:sz w:val="22"/>
        </w:rPr>
      </w:pPr>
      <w:r w:rsidRPr="00B86B62">
        <w:rPr>
          <w:rFonts w:cs="Times New Roman"/>
          <w:sz w:val="22"/>
        </w:rPr>
        <w:lastRenderedPageBreak/>
        <w:t>A correspondence group was established to accelerate work on draft new Recommendation X.fcsip, Framework for countering spam in IP-based multimedia applications</w:t>
      </w:r>
      <w:r w:rsidR="00A402AB">
        <w:rPr>
          <w:rFonts w:cs="Times New Roman"/>
          <w:sz w:val="22"/>
        </w:rPr>
        <w:t>; this correspondence group has completed its work and has been terminated</w:t>
      </w:r>
      <w:r w:rsidRPr="00B86B62">
        <w:rPr>
          <w:rFonts w:cs="Times New Roman"/>
          <w:sz w:val="22"/>
        </w:rPr>
        <w:t>.</w:t>
      </w:r>
    </w:p>
    <w:p w:rsidR="000A23C6" w:rsidRPr="00B86B62" w:rsidRDefault="000A23C6" w:rsidP="00495ABD">
      <w:pPr>
        <w:rPr>
          <w:rFonts w:cs="Times New Roman"/>
          <w:sz w:val="22"/>
        </w:rPr>
      </w:pPr>
    </w:p>
    <w:p w:rsidR="00F1599F" w:rsidRDefault="00F1599F" w:rsidP="00F1599F">
      <w:pPr>
        <w:rPr>
          <w:rFonts w:cs="Times New Roman"/>
          <w:sz w:val="22"/>
        </w:rPr>
      </w:pPr>
      <w:r w:rsidRPr="00A574B0">
        <w:rPr>
          <w:rFonts w:cs="Times New Roman"/>
          <w:sz w:val="22"/>
        </w:rPr>
        <w:t>SG 17 has approved 7 Recs. and 3 Supplements. 2 additional texts are in development.</w:t>
      </w:r>
    </w:p>
    <w:p w:rsidR="00F1599F" w:rsidRDefault="00F1599F" w:rsidP="009356A6">
      <w:pPr>
        <w:numPr>
          <w:ilvl w:val="0"/>
          <w:numId w:val="38"/>
        </w:numPr>
        <w:rPr>
          <w:rFonts w:cs="Times New Roman"/>
          <w:sz w:val="22"/>
        </w:rPr>
      </w:pPr>
      <w:r w:rsidRPr="00A574B0">
        <w:rPr>
          <w:rFonts w:cs="Times New Roman"/>
          <w:sz w:val="22"/>
        </w:rPr>
        <w:t>The structure of countering spam by technical measures has been established, including 5 levels: technical strategy level, guideline level, framework level, technology level and supplement level. In this structure, branches of this structure are mainly based on the type of spam: email spam, multimedia spam, messaging spam, etc.</w:t>
      </w:r>
    </w:p>
    <w:p w:rsidR="00F1599F" w:rsidRDefault="00F1599F" w:rsidP="009356A6">
      <w:pPr>
        <w:numPr>
          <w:ilvl w:val="0"/>
          <w:numId w:val="38"/>
        </w:numPr>
        <w:rPr>
          <w:rFonts w:cs="Times New Roman"/>
          <w:sz w:val="22"/>
        </w:rPr>
      </w:pPr>
      <w:r w:rsidRPr="00A574B0">
        <w:rPr>
          <w:rFonts w:cs="Times New Roman"/>
          <w:sz w:val="22"/>
        </w:rPr>
        <w:t>The important technical work carried out to date in Study Group 17 and in particular Recommendations ITU-T X.1231 (Technical strategies for countering spam), X.1240 (Technologies involved in countering e-mail spam), X.1241 (Technological framework for countering e-mail spam), X.1242 (Short message service (SMS) spam filtering system based on user-specified rules), X.1243 (Interactive gateway system for countering spam), X.1244 (Overall aspects of countering spam in IP-based multimedia applications), X.1245 (Framework for countering spam in IP-based multimedia applications), and X.1246 (Real-time blocking list (RBL)-based framework for countering VoIP spam).</w:t>
      </w:r>
    </w:p>
    <w:p w:rsidR="00F1599F" w:rsidRDefault="00F1599F" w:rsidP="009356A6">
      <w:pPr>
        <w:numPr>
          <w:ilvl w:val="0"/>
          <w:numId w:val="38"/>
        </w:numPr>
        <w:rPr>
          <w:rFonts w:cs="Times New Roman"/>
          <w:sz w:val="22"/>
        </w:rPr>
      </w:pPr>
      <w:r>
        <w:rPr>
          <w:rFonts w:cs="Times New Roman"/>
          <w:sz w:val="22"/>
        </w:rPr>
        <w:t>T</w:t>
      </w:r>
      <w:r w:rsidRPr="00A574B0">
        <w:rPr>
          <w:rFonts w:cs="Times New Roman"/>
          <w:sz w:val="22"/>
        </w:rPr>
        <w:t>o continue collaboration with the relevant organizations, e.g., 3GPP, in order to find effective and efficient measures to countering potential spam</w:t>
      </w:r>
      <w:r>
        <w:rPr>
          <w:rFonts w:cs="Times New Roman"/>
          <w:sz w:val="22"/>
        </w:rPr>
        <w:t>.</w:t>
      </w:r>
    </w:p>
    <w:p w:rsidR="00C53BA6" w:rsidRDefault="00166877" w:rsidP="009356A6">
      <w:pPr>
        <w:pStyle w:val="ListParagraph"/>
        <w:widowControl w:val="0"/>
        <w:numPr>
          <w:ilvl w:val="0"/>
          <w:numId w:val="29"/>
        </w:numPr>
        <w:tabs>
          <w:tab w:val="left" w:pos="794"/>
          <w:tab w:val="left" w:pos="1191"/>
          <w:tab w:val="left" w:pos="1588"/>
          <w:tab w:val="left" w:pos="1985"/>
        </w:tabs>
        <w:overflowPunct w:val="0"/>
        <w:autoSpaceDE w:val="0"/>
        <w:autoSpaceDN w:val="0"/>
        <w:adjustRightInd w:val="0"/>
        <w:contextualSpacing w:val="0"/>
        <w:textAlignment w:val="baseline"/>
        <w:rPr>
          <w:rFonts w:eastAsia="Times New Roman" w:cs="Times New Roman"/>
          <w:sz w:val="22"/>
          <w:lang w:eastAsia="zh-CN"/>
        </w:rPr>
      </w:pPr>
      <w:r w:rsidRPr="00824077">
        <w:rPr>
          <w:rFonts w:eastAsia="Times New Roman" w:cs="Times New Roman"/>
          <w:sz w:val="22"/>
          <w:lang w:eastAsia="zh-CN"/>
        </w:rPr>
        <w:t>The structure of countering spam by technical measures has been established, including 5 le</w:t>
      </w:r>
      <w:r w:rsidR="00824077" w:rsidRPr="00824077">
        <w:rPr>
          <w:rFonts w:eastAsia="Times New Roman" w:cs="Times New Roman"/>
          <w:sz w:val="22"/>
          <w:lang w:eastAsia="zh-CN"/>
        </w:rPr>
        <w:t>vels:</w:t>
      </w:r>
    </w:p>
    <w:p w:rsidR="00C53BA6" w:rsidRDefault="00FA4828" w:rsidP="009356A6">
      <w:pPr>
        <w:pStyle w:val="ListParagraph"/>
        <w:widowControl w:val="0"/>
        <w:numPr>
          <w:ilvl w:val="1"/>
          <w:numId w:val="33"/>
        </w:numPr>
        <w:overflowPunct w:val="0"/>
        <w:autoSpaceDE w:val="0"/>
        <w:autoSpaceDN w:val="0"/>
        <w:adjustRightInd w:val="0"/>
        <w:ind w:left="1080"/>
        <w:textAlignment w:val="baseline"/>
        <w:rPr>
          <w:rFonts w:eastAsia="Times New Roman" w:cs="Times New Roman"/>
          <w:sz w:val="22"/>
          <w:lang w:eastAsia="zh-CN"/>
        </w:rPr>
      </w:pPr>
      <w:r w:rsidRPr="00FA4828">
        <w:rPr>
          <w:rFonts w:eastAsia="Times New Roman" w:cs="Times New Roman"/>
          <w:sz w:val="22"/>
          <w:lang w:eastAsia="zh-CN"/>
        </w:rPr>
        <w:t>technical strategy level</w:t>
      </w:r>
    </w:p>
    <w:p w:rsidR="00C53BA6" w:rsidRDefault="00FA4828" w:rsidP="009356A6">
      <w:pPr>
        <w:pStyle w:val="ListParagraph"/>
        <w:widowControl w:val="0"/>
        <w:numPr>
          <w:ilvl w:val="1"/>
          <w:numId w:val="33"/>
        </w:numPr>
        <w:overflowPunct w:val="0"/>
        <w:autoSpaceDE w:val="0"/>
        <w:autoSpaceDN w:val="0"/>
        <w:adjustRightInd w:val="0"/>
        <w:ind w:left="1080"/>
        <w:textAlignment w:val="baseline"/>
        <w:rPr>
          <w:rFonts w:eastAsia="Times New Roman" w:cs="Times New Roman"/>
          <w:sz w:val="22"/>
          <w:lang w:eastAsia="zh-CN"/>
        </w:rPr>
      </w:pPr>
      <w:r w:rsidRPr="00FA4828">
        <w:rPr>
          <w:rFonts w:eastAsia="Times New Roman" w:cs="Times New Roman"/>
          <w:sz w:val="22"/>
          <w:lang w:eastAsia="zh-CN"/>
        </w:rPr>
        <w:t>guideline level</w:t>
      </w:r>
    </w:p>
    <w:p w:rsidR="00C53BA6" w:rsidRDefault="00FA4828" w:rsidP="009356A6">
      <w:pPr>
        <w:pStyle w:val="ListParagraph"/>
        <w:widowControl w:val="0"/>
        <w:numPr>
          <w:ilvl w:val="1"/>
          <w:numId w:val="33"/>
        </w:numPr>
        <w:overflowPunct w:val="0"/>
        <w:autoSpaceDE w:val="0"/>
        <w:autoSpaceDN w:val="0"/>
        <w:adjustRightInd w:val="0"/>
        <w:ind w:left="1080"/>
        <w:textAlignment w:val="baseline"/>
        <w:rPr>
          <w:rFonts w:eastAsia="Times New Roman" w:cs="Times New Roman"/>
          <w:sz w:val="22"/>
          <w:lang w:eastAsia="zh-CN"/>
        </w:rPr>
      </w:pPr>
      <w:r w:rsidRPr="00FA4828">
        <w:rPr>
          <w:rFonts w:eastAsia="Times New Roman" w:cs="Times New Roman"/>
          <w:sz w:val="22"/>
          <w:lang w:eastAsia="zh-CN"/>
        </w:rPr>
        <w:t>framework level</w:t>
      </w:r>
    </w:p>
    <w:p w:rsidR="00C53BA6" w:rsidRDefault="00FA4828" w:rsidP="009356A6">
      <w:pPr>
        <w:pStyle w:val="ListParagraph"/>
        <w:widowControl w:val="0"/>
        <w:numPr>
          <w:ilvl w:val="1"/>
          <w:numId w:val="33"/>
        </w:numPr>
        <w:overflowPunct w:val="0"/>
        <w:autoSpaceDE w:val="0"/>
        <w:autoSpaceDN w:val="0"/>
        <w:adjustRightInd w:val="0"/>
        <w:ind w:left="1080"/>
        <w:textAlignment w:val="baseline"/>
        <w:rPr>
          <w:rFonts w:eastAsia="Times New Roman" w:cs="Times New Roman"/>
          <w:sz w:val="22"/>
          <w:lang w:eastAsia="zh-CN"/>
        </w:rPr>
      </w:pPr>
      <w:r w:rsidRPr="00FA4828">
        <w:rPr>
          <w:rFonts w:eastAsia="Times New Roman" w:cs="Times New Roman"/>
          <w:sz w:val="22"/>
          <w:lang w:eastAsia="zh-CN"/>
        </w:rPr>
        <w:t>technology level</w:t>
      </w:r>
    </w:p>
    <w:p w:rsidR="00C53BA6" w:rsidRDefault="00FA4828" w:rsidP="009356A6">
      <w:pPr>
        <w:pStyle w:val="ListParagraph"/>
        <w:widowControl w:val="0"/>
        <w:numPr>
          <w:ilvl w:val="1"/>
          <w:numId w:val="33"/>
        </w:numPr>
        <w:overflowPunct w:val="0"/>
        <w:autoSpaceDE w:val="0"/>
        <w:autoSpaceDN w:val="0"/>
        <w:adjustRightInd w:val="0"/>
        <w:ind w:left="1080"/>
        <w:textAlignment w:val="baseline"/>
        <w:rPr>
          <w:rFonts w:eastAsia="Times New Roman" w:cs="Times New Roman"/>
          <w:sz w:val="22"/>
          <w:lang w:eastAsia="zh-CN"/>
        </w:rPr>
      </w:pPr>
      <w:r w:rsidRPr="00FA4828">
        <w:rPr>
          <w:rFonts w:eastAsia="Times New Roman" w:cs="Times New Roman"/>
          <w:sz w:val="22"/>
          <w:lang w:eastAsia="zh-CN"/>
        </w:rPr>
        <w:t xml:space="preserve">supplement level. </w:t>
      </w:r>
    </w:p>
    <w:p w:rsidR="00C53BA6" w:rsidRDefault="00C53BA6">
      <w:pPr>
        <w:widowControl w:val="0"/>
        <w:overflowPunct w:val="0"/>
        <w:autoSpaceDE w:val="0"/>
        <w:autoSpaceDN w:val="0"/>
        <w:adjustRightInd w:val="0"/>
        <w:ind w:left="360"/>
        <w:textAlignment w:val="baseline"/>
        <w:rPr>
          <w:rFonts w:eastAsia="Times New Roman" w:cs="Times New Roman"/>
          <w:sz w:val="22"/>
          <w:lang w:eastAsia="zh-CN"/>
        </w:rPr>
      </w:pPr>
    </w:p>
    <w:p w:rsidR="00C53BA6" w:rsidRDefault="00166877" w:rsidP="009356A6">
      <w:pPr>
        <w:pStyle w:val="ListParagraph"/>
        <w:widowControl w:val="0"/>
        <w:numPr>
          <w:ilvl w:val="0"/>
          <w:numId w:val="29"/>
        </w:numPr>
        <w:tabs>
          <w:tab w:val="left" w:pos="794"/>
          <w:tab w:val="left" w:pos="1191"/>
          <w:tab w:val="left" w:pos="1588"/>
          <w:tab w:val="left" w:pos="1985"/>
        </w:tabs>
        <w:overflowPunct w:val="0"/>
        <w:autoSpaceDE w:val="0"/>
        <w:autoSpaceDN w:val="0"/>
        <w:adjustRightInd w:val="0"/>
        <w:contextualSpacing w:val="0"/>
        <w:textAlignment w:val="baseline"/>
        <w:rPr>
          <w:rFonts w:eastAsia="Times New Roman" w:cs="Times New Roman"/>
          <w:sz w:val="22"/>
          <w:lang w:eastAsia="zh-CN"/>
        </w:rPr>
      </w:pPr>
      <w:r w:rsidRPr="00824077">
        <w:rPr>
          <w:rFonts w:eastAsia="Times New Roman" w:cs="Times New Roman"/>
          <w:sz w:val="22"/>
          <w:lang w:eastAsia="zh-CN"/>
        </w:rPr>
        <w:t>The important technical work carried out to date in Study Group 17 and in particular Recommendations ITU-T X.1231 (Technical strategies for countering spam), X.1240 (Technologies involved in countering e-mail spam) and X.1241 (Technological framework for countering e-mail spam), X.1242 (Short message service (SMS) spam filtering system based on user-specified rules), X.1243 (Interactive gateway system for countering spam), X.1244 (Overall aspects of countering spam in IP-based multimedia applications), X.1245 (Framework for countering spam in IP-based multimedia applications) and X.1246 (Real-time blocking list (RBL)-based framework for countering VoIP spam).</w:t>
      </w:r>
    </w:p>
    <w:p w:rsidR="00C53BA6" w:rsidRDefault="00C53BA6">
      <w:pPr>
        <w:widowControl w:val="0"/>
        <w:tabs>
          <w:tab w:val="left" w:pos="794"/>
          <w:tab w:val="left" w:pos="1191"/>
          <w:tab w:val="left" w:pos="1588"/>
          <w:tab w:val="left" w:pos="1985"/>
        </w:tabs>
        <w:overflowPunct w:val="0"/>
        <w:autoSpaceDE w:val="0"/>
        <w:autoSpaceDN w:val="0"/>
        <w:adjustRightInd w:val="0"/>
        <w:ind w:left="360"/>
        <w:textAlignment w:val="baseline"/>
        <w:rPr>
          <w:rFonts w:eastAsia="Times New Roman" w:cs="Times New Roman"/>
          <w:sz w:val="22"/>
          <w:lang w:eastAsia="zh-CN"/>
        </w:rPr>
      </w:pPr>
    </w:p>
    <w:p w:rsidR="00C53BA6" w:rsidRDefault="002D19A0" w:rsidP="009356A6">
      <w:pPr>
        <w:pStyle w:val="ListParagraph"/>
        <w:numPr>
          <w:ilvl w:val="0"/>
          <w:numId w:val="29"/>
        </w:numPr>
        <w:rPr>
          <w:rFonts w:cs="Times New Roman"/>
          <w:b/>
          <w:sz w:val="22"/>
          <w:u w:val="single"/>
        </w:rPr>
      </w:pPr>
      <w:r w:rsidRPr="00824077">
        <w:rPr>
          <w:rFonts w:eastAsia="Times New Roman" w:cs="Times New Roman"/>
          <w:sz w:val="22"/>
          <w:lang w:eastAsia="en-US"/>
        </w:rPr>
        <w:t>C</w:t>
      </w:r>
      <w:r w:rsidR="00166877" w:rsidRPr="00824077">
        <w:rPr>
          <w:rFonts w:eastAsia="Times New Roman" w:cs="Times New Roman"/>
          <w:sz w:val="22"/>
          <w:lang w:eastAsia="zh-CN"/>
        </w:rPr>
        <w:t>ontinue collaboration with the relevant organizations, e.g., 3GPP, in order to find effective and efficient measures to countering potential spam.</w:t>
      </w:r>
    </w:p>
    <w:p w:rsidR="00B11EE0" w:rsidRPr="00B86B62" w:rsidRDefault="00B11EE0" w:rsidP="004F415D">
      <w:pPr>
        <w:rPr>
          <w:rFonts w:cs="Times New Roman"/>
          <w:sz w:val="22"/>
        </w:rPr>
      </w:pPr>
    </w:p>
    <w:p w:rsidR="00495ABD" w:rsidRDefault="008A4A54" w:rsidP="00495ABD">
      <w:pPr>
        <w:rPr>
          <w:rFonts w:cs="Times New Roman"/>
          <w:b/>
          <w:sz w:val="22"/>
        </w:rPr>
      </w:pPr>
      <w:bookmarkStart w:id="168" w:name="Item52_02"/>
      <w:bookmarkEnd w:id="168"/>
      <w:r w:rsidRPr="00B86B62">
        <w:rPr>
          <w:rFonts w:cs="Times New Roman"/>
          <w:b/>
          <w:sz w:val="22"/>
          <w:u w:val="single"/>
        </w:rPr>
        <w:t>Action Item 52-02:</w:t>
      </w:r>
      <w:r w:rsidRPr="00B86B62">
        <w:rPr>
          <w:rFonts w:cs="Times New Roman"/>
          <w:b/>
          <w:sz w:val="22"/>
        </w:rPr>
        <w:t xml:space="preserve">  SGs</w:t>
      </w:r>
    </w:p>
    <w:p w:rsidR="001D6783" w:rsidRDefault="00F1599F" w:rsidP="00275D27">
      <w:pPr>
        <w:rPr>
          <w:rFonts w:cs="Times New Roman"/>
          <w:sz w:val="22"/>
        </w:rPr>
      </w:pPr>
      <w:r>
        <w:rPr>
          <w:rFonts w:cs="Times New Roman"/>
          <w:sz w:val="22"/>
        </w:rPr>
        <w:t xml:space="preserve">There is no other activity </w:t>
      </w:r>
      <w:r w:rsidR="00FC78DD">
        <w:rPr>
          <w:rFonts w:cs="Times New Roman"/>
          <w:sz w:val="22"/>
        </w:rPr>
        <w:t xml:space="preserve">on this subject </w:t>
      </w:r>
      <w:r>
        <w:rPr>
          <w:rFonts w:cs="Times New Roman"/>
          <w:sz w:val="22"/>
        </w:rPr>
        <w:t>to report from other SGs</w:t>
      </w:r>
      <w:r w:rsidR="00FC78DD">
        <w:rPr>
          <w:rFonts w:cs="Times New Roman"/>
          <w:sz w:val="22"/>
        </w:rPr>
        <w:t xml:space="preserve"> in this study period</w:t>
      </w:r>
      <w:r>
        <w:rPr>
          <w:rFonts w:cs="Times New Roman"/>
          <w:sz w:val="22"/>
        </w:rPr>
        <w:t>.</w:t>
      </w:r>
    </w:p>
    <w:p w:rsidR="00275D27" w:rsidRPr="00B86B62" w:rsidRDefault="00275D27" w:rsidP="00597A34">
      <w:pPr>
        <w:ind w:left="1080"/>
        <w:rPr>
          <w:rFonts w:cs="Times New Roman"/>
          <w:sz w:val="22"/>
        </w:rPr>
      </w:pPr>
    </w:p>
    <w:p w:rsidR="00495ABD" w:rsidRDefault="008A4A54" w:rsidP="00495ABD">
      <w:pPr>
        <w:rPr>
          <w:rFonts w:cs="Times New Roman"/>
          <w:b/>
          <w:sz w:val="22"/>
        </w:rPr>
      </w:pPr>
      <w:bookmarkStart w:id="169" w:name="Item52_03"/>
      <w:bookmarkEnd w:id="169"/>
      <w:r w:rsidRPr="00B86B62">
        <w:rPr>
          <w:rFonts w:cs="Times New Roman"/>
          <w:b/>
          <w:sz w:val="22"/>
          <w:u w:val="single"/>
        </w:rPr>
        <w:t>Action Item 52-03:</w:t>
      </w:r>
      <w:r w:rsidRPr="00B86B62">
        <w:rPr>
          <w:rFonts w:cs="Times New Roman"/>
          <w:b/>
          <w:sz w:val="22"/>
        </w:rPr>
        <w:t xml:space="preserve">  SGs </w:t>
      </w:r>
    </w:p>
    <w:p w:rsidR="00275D27" w:rsidRDefault="00275D27" w:rsidP="00275D27">
      <w:pPr>
        <w:pStyle w:val="NormalWeb"/>
        <w:spacing w:before="0" w:beforeAutospacing="0" w:after="120" w:afterAutospacing="0"/>
        <w:rPr>
          <w:sz w:val="22"/>
        </w:rPr>
      </w:pPr>
      <w:r w:rsidRPr="00B86B62">
        <w:rPr>
          <w:sz w:val="22"/>
        </w:rPr>
        <w:t xml:space="preserve">SG 17, as the Lead Study Group on security, </w:t>
      </w:r>
    </w:p>
    <w:p w:rsidR="002070AE" w:rsidRPr="00B86B62" w:rsidRDefault="008A4A54" w:rsidP="00275D27">
      <w:pPr>
        <w:pStyle w:val="NormalWeb"/>
        <w:numPr>
          <w:ilvl w:val="0"/>
          <w:numId w:val="59"/>
        </w:numPr>
        <w:spacing w:before="0" w:beforeAutospacing="0" w:after="120" w:afterAutospacing="0"/>
        <w:rPr>
          <w:rFonts w:eastAsia="Times New Roman"/>
          <w:color w:val="000000"/>
          <w:sz w:val="22"/>
          <w:lang w:eastAsia="en-US"/>
        </w:rPr>
      </w:pPr>
      <w:r w:rsidRPr="00597A34">
        <w:rPr>
          <w:color w:val="000000"/>
          <w:sz w:val="22"/>
        </w:rPr>
        <w:t>is working with many bodies including OECD, MAAWG and 3GPP.</w:t>
      </w:r>
    </w:p>
    <w:p w:rsidR="002070AE" w:rsidRPr="00B86B62" w:rsidRDefault="008A4A54" w:rsidP="009356A6">
      <w:pPr>
        <w:pStyle w:val="NormalWeb"/>
        <w:numPr>
          <w:ilvl w:val="0"/>
          <w:numId w:val="19"/>
        </w:numPr>
        <w:spacing w:before="0" w:beforeAutospacing="0" w:after="120" w:afterAutospacing="0"/>
        <w:rPr>
          <w:sz w:val="22"/>
          <w:szCs w:val="22"/>
        </w:rPr>
      </w:pPr>
      <w:r w:rsidRPr="00B86B62">
        <w:rPr>
          <w:color w:val="000000"/>
          <w:sz w:val="22"/>
          <w:szCs w:val="22"/>
        </w:rPr>
        <w:t>Q5/17, “Countering spam by technical means”, has exchanged best practices with ITU-T SG</w:t>
      </w:r>
      <w:r w:rsidR="00656F94">
        <w:rPr>
          <w:color w:val="000000"/>
          <w:sz w:val="22"/>
          <w:szCs w:val="22"/>
        </w:rPr>
        <w:t xml:space="preserve"> </w:t>
      </w:r>
      <w:r w:rsidRPr="00B86B62">
        <w:rPr>
          <w:color w:val="000000"/>
          <w:sz w:val="22"/>
          <w:szCs w:val="22"/>
        </w:rPr>
        <w:t>2, SG</w:t>
      </w:r>
      <w:r w:rsidR="00656F94">
        <w:rPr>
          <w:color w:val="000000"/>
          <w:sz w:val="22"/>
          <w:szCs w:val="22"/>
        </w:rPr>
        <w:t xml:space="preserve"> </w:t>
      </w:r>
      <w:r w:rsidRPr="00B86B62">
        <w:rPr>
          <w:color w:val="000000"/>
          <w:sz w:val="22"/>
          <w:szCs w:val="22"/>
        </w:rPr>
        <w:t>13, SG</w:t>
      </w:r>
      <w:r w:rsidR="00656F94">
        <w:rPr>
          <w:color w:val="000000"/>
          <w:sz w:val="22"/>
          <w:szCs w:val="22"/>
        </w:rPr>
        <w:t xml:space="preserve"> </w:t>
      </w:r>
      <w:r w:rsidRPr="00B86B62">
        <w:rPr>
          <w:color w:val="000000"/>
          <w:sz w:val="22"/>
          <w:szCs w:val="22"/>
        </w:rPr>
        <w:t xml:space="preserve">16, ITU-D Q22/1, MAAWG and 3GPP SA3. Working liaison relationship has been established with those bodies. In addition, Q5/17 has reviewed all the relevant documents from </w:t>
      </w:r>
      <w:r w:rsidR="00656F94" w:rsidRPr="00AB5A34">
        <w:rPr>
          <w:color w:val="000000"/>
          <w:sz w:val="22"/>
          <w:szCs w:val="22"/>
        </w:rPr>
        <w:t xml:space="preserve">the above bodies and </w:t>
      </w:r>
      <w:r w:rsidRPr="00B86B62">
        <w:rPr>
          <w:color w:val="000000"/>
          <w:sz w:val="22"/>
          <w:szCs w:val="22"/>
        </w:rPr>
        <w:t>from OECD, ENISA and IETF in addition to the above bodies.</w:t>
      </w:r>
    </w:p>
    <w:p w:rsidR="002070AE" w:rsidRPr="00B86B62" w:rsidRDefault="008A4A54" w:rsidP="009356A6">
      <w:pPr>
        <w:pStyle w:val="NormalWeb"/>
        <w:numPr>
          <w:ilvl w:val="0"/>
          <w:numId w:val="19"/>
        </w:numPr>
        <w:spacing w:before="0" w:beforeAutospacing="0" w:after="120" w:afterAutospacing="0"/>
        <w:rPr>
          <w:sz w:val="22"/>
          <w:szCs w:val="22"/>
        </w:rPr>
      </w:pPr>
      <w:r w:rsidRPr="00B86B62">
        <w:rPr>
          <w:color w:val="000000"/>
          <w:sz w:val="22"/>
          <w:szCs w:val="22"/>
        </w:rPr>
        <w:t>Exchange of information with ITU-T SG</w:t>
      </w:r>
      <w:r w:rsidR="00A022CF">
        <w:rPr>
          <w:color w:val="000000"/>
          <w:sz w:val="22"/>
          <w:szCs w:val="22"/>
        </w:rPr>
        <w:t xml:space="preserve"> </w:t>
      </w:r>
      <w:r w:rsidRPr="00B86B62">
        <w:rPr>
          <w:color w:val="000000"/>
          <w:sz w:val="22"/>
          <w:szCs w:val="22"/>
        </w:rPr>
        <w:t>2 mainly covers the scope and characteristics of spam;</w:t>
      </w:r>
    </w:p>
    <w:p w:rsidR="002070AE" w:rsidRPr="00597A34" w:rsidRDefault="008A4A54" w:rsidP="009356A6">
      <w:pPr>
        <w:pStyle w:val="NormalWeb"/>
        <w:numPr>
          <w:ilvl w:val="0"/>
          <w:numId w:val="19"/>
        </w:numPr>
        <w:spacing w:before="0" w:beforeAutospacing="0" w:after="120" w:afterAutospacing="0"/>
        <w:rPr>
          <w:sz w:val="22"/>
        </w:rPr>
      </w:pPr>
      <w:r w:rsidRPr="00B86B62">
        <w:rPr>
          <w:color w:val="000000"/>
          <w:sz w:val="22"/>
          <w:szCs w:val="22"/>
        </w:rPr>
        <w:t>Exchange of information with ITU-T SG</w:t>
      </w:r>
      <w:r w:rsidR="00A022CF">
        <w:rPr>
          <w:color w:val="000000"/>
          <w:sz w:val="22"/>
          <w:szCs w:val="22"/>
        </w:rPr>
        <w:t xml:space="preserve"> </w:t>
      </w:r>
      <w:r w:rsidRPr="00B86B62">
        <w:rPr>
          <w:color w:val="000000"/>
          <w:sz w:val="22"/>
          <w:szCs w:val="22"/>
        </w:rPr>
        <w:t>13 and SG</w:t>
      </w:r>
      <w:r w:rsidR="00A022CF">
        <w:rPr>
          <w:color w:val="000000"/>
          <w:sz w:val="22"/>
          <w:szCs w:val="22"/>
        </w:rPr>
        <w:t xml:space="preserve"> </w:t>
      </w:r>
      <w:r w:rsidRPr="00B86B62">
        <w:rPr>
          <w:color w:val="000000"/>
          <w:sz w:val="22"/>
          <w:szCs w:val="22"/>
        </w:rPr>
        <w:t>16 mainly cover</w:t>
      </w:r>
      <w:r w:rsidR="007D6551">
        <w:rPr>
          <w:color w:val="000000"/>
          <w:sz w:val="22"/>
          <w:szCs w:val="22"/>
        </w:rPr>
        <w:t>ed</w:t>
      </w:r>
      <w:r w:rsidRPr="00B86B62">
        <w:rPr>
          <w:color w:val="000000"/>
          <w:sz w:val="22"/>
          <w:szCs w:val="22"/>
        </w:rPr>
        <w:t xml:space="preserve"> Recommendation </w:t>
      </w:r>
      <w:r w:rsidR="007D6551">
        <w:rPr>
          <w:color w:val="000000"/>
          <w:sz w:val="22"/>
          <w:szCs w:val="22"/>
        </w:rPr>
        <w:t xml:space="preserve">ITU-T </w:t>
      </w:r>
      <w:r w:rsidRPr="00B86B62">
        <w:rPr>
          <w:color w:val="000000"/>
          <w:sz w:val="22"/>
          <w:szCs w:val="22"/>
        </w:rPr>
        <w:t>X.1245,</w:t>
      </w:r>
      <w:r w:rsidRPr="00B86B62">
        <w:rPr>
          <w:sz w:val="22"/>
          <w:szCs w:val="22"/>
        </w:rPr>
        <w:t xml:space="preserve"> “</w:t>
      </w:r>
      <w:hyperlink r:id="rId368" w:history="1">
        <w:r w:rsidRPr="00B86B62">
          <w:rPr>
            <w:rStyle w:val="Hyperlink"/>
            <w:sz w:val="22"/>
            <w:szCs w:val="22"/>
          </w:rPr>
          <w:t>Overall aspects of countering spam in IP-based multimedia applications</w:t>
        </w:r>
      </w:hyperlink>
      <w:r w:rsidRPr="00B86B62">
        <w:rPr>
          <w:sz w:val="22"/>
          <w:szCs w:val="22"/>
        </w:rPr>
        <w:t>”</w:t>
      </w:r>
      <w:r w:rsidR="00DA01CB">
        <w:rPr>
          <w:sz w:val="22"/>
          <w:szCs w:val="22"/>
        </w:rPr>
        <w:t xml:space="preserve">. </w:t>
      </w:r>
      <w:r w:rsidRPr="00B86B62">
        <w:rPr>
          <w:color w:val="000000"/>
          <w:sz w:val="22"/>
          <w:szCs w:val="22"/>
        </w:rPr>
        <w:t xml:space="preserve">Exchange of information with 3GPP SA3 mainly covers </w:t>
      </w:r>
      <w:r w:rsidR="00FA0D82" w:rsidRPr="00FA0D82">
        <w:rPr>
          <w:color w:val="000000"/>
          <w:sz w:val="22"/>
          <w:szCs w:val="22"/>
        </w:rPr>
        <w:t>X.Suppl. 12</w:t>
      </w:r>
      <w:r w:rsidRPr="00B86B62">
        <w:rPr>
          <w:color w:val="000000"/>
          <w:sz w:val="22"/>
          <w:szCs w:val="22"/>
        </w:rPr>
        <w:t>:</w:t>
      </w:r>
      <w:r w:rsidRPr="00B86B62">
        <w:rPr>
          <w:sz w:val="22"/>
          <w:szCs w:val="22"/>
        </w:rPr>
        <w:t xml:space="preserve"> “</w:t>
      </w:r>
      <w:r w:rsidRPr="00B86B62">
        <w:rPr>
          <w:color w:val="000000"/>
          <w:sz w:val="22"/>
          <w:szCs w:val="22"/>
        </w:rPr>
        <w:t xml:space="preserve">Overall aspects of countering </w:t>
      </w:r>
      <w:r w:rsidR="00FA0D82" w:rsidRPr="00FA0D82">
        <w:rPr>
          <w:color w:val="000000"/>
          <w:sz w:val="22"/>
          <w:szCs w:val="22"/>
        </w:rPr>
        <w:t>mobile messaging spam</w:t>
      </w:r>
      <w:r w:rsidRPr="00B86B62">
        <w:rPr>
          <w:color w:val="000000"/>
          <w:sz w:val="22"/>
          <w:szCs w:val="22"/>
        </w:rPr>
        <w:t xml:space="preserve">”” </w:t>
      </w:r>
    </w:p>
    <w:p w:rsidR="002070AE" w:rsidRPr="00B86B62" w:rsidRDefault="008A4A54" w:rsidP="009356A6">
      <w:pPr>
        <w:pStyle w:val="NormalWeb"/>
        <w:numPr>
          <w:ilvl w:val="0"/>
          <w:numId w:val="19"/>
        </w:numPr>
        <w:spacing w:before="0" w:beforeAutospacing="0" w:after="120" w:afterAutospacing="0"/>
        <w:rPr>
          <w:sz w:val="22"/>
          <w:szCs w:val="22"/>
        </w:rPr>
      </w:pPr>
      <w:r w:rsidRPr="00B86B62">
        <w:rPr>
          <w:color w:val="000000"/>
          <w:sz w:val="22"/>
          <w:szCs w:val="22"/>
        </w:rPr>
        <w:lastRenderedPageBreak/>
        <w:t>Exchange of information with ITU-D Q22/1 addresses mainly X-Series Supplement 6: ITU-T X.1240 series – Supplement on countering spam and associated threats.</w:t>
      </w:r>
    </w:p>
    <w:p w:rsidR="002070AE" w:rsidRPr="00B86B62" w:rsidRDefault="008A4A54" w:rsidP="009356A6">
      <w:pPr>
        <w:pStyle w:val="NormalWeb"/>
        <w:numPr>
          <w:ilvl w:val="0"/>
          <w:numId w:val="19"/>
        </w:numPr>
        <w:spacing w:before="0" w:beforeAutospacing="0" w:after="120" w:afterAutospacing="0"/>
        <w:rPr>
          <w:sz w:val="22"/>
          <w:szCs w:val="22"/>
        </w:rPr>
      </w:pPr>
      <w:r w:rsidRPr="00B86B62">
        <w:rPr>
          <w:color w:val="000000"/>
          <w:sz w:val="22"/>
          <w:szCs w:val="22"/>
        </w:rPr>
        <w:t>For further coordination, the Rapporteur of Q5/17 participated</w:t>
      </w:r>
      <w:r w:rsidRPr="00B86B62">
        <w:rPr>
          <w:sz w:val="22"/>
          <w:szCs w:val="22"/>
        </w:rPr>
        <w:t xml:space="preserve"> </w:t>
      </w:r>
      <w:r w:rsidRPr="00B86B62">
        <w:rPr>
          <w:color w:val="000000"/>
          <w:sz w:val="22"/>
          <w:szCs w:val="22"/>
        </w:rPr>
        <w:t>in the</w:t>
      </w:r>
      <w:r w:rsidRPr="00B86B62">
        <w:rPr>
          <w:sz w:val="22"/>
          <w:szCs w:val="22"/>
        </w:rPr>
        <w:t xml:space="preserve"> </w:t>
      </w:r>
      <w:r w:rsidRPr="00B86B62">
        <w:rPr>
          <w:color w:val="000000"/>
          <w:sz w:val="22"/>
          <w:szCs w:val="22"/>
        </w:rPr>
        <w:t>3GPP SA3 meeting held in November, 2010 (Italy) and participated in the discussion on the SPUCI: Specification of Protection against Unsolicited Communications in IMS.</w:t>
      </w:r>
    </w:p>
    <w:p w:rsidR="00275D27" w:rsidRDefault="00275D27" w:rsidP="00275D27">
      <w:pPr>
        <w:rPr>
          <w:rFonts w:cs="Times New Roman"/>
          <w:sz w:val="22"/>
        </w:rPr>
      </w:pPr>
      <w:bookmarkStart w:id="170" w:name="Item52_04"/>
      <w:bookmarkEnd w:id="170"/>
      <w:r>
        <w:rPr>
          <w:rFonts w:cs="Times New Roman"/>
          <w:sz w:val="22"/>
        </w:rPr>
        <w:t>There is no other activity on this subject to report from other SGs in this study period.</w:t>
      </w:r>
    </w:p>
    <w:p w:rsidR="001D6783" w:rsidRDefault="001D6783" w:rsidP="00495ABD">
      <w:pPr>
        <w:rPr>
          <w:rFonts w:cs="Times New Roman"/>
          <w:sz w:val="22"/>
        </w:rPr>
      </w:pPr>
    </w:p>
    <w:p w:rsidR="00495ABD" w:rsidRPr="00B86B62" w:rsidRDefault="008A4A54" w:rsidP="00495ABD">
      <w:pPr>
        <w:rPr>
          <w:rFonts w:cs="Times New Roman"/>
          <w:b/>
          <w:sz w:val="22"/>
          <w:u w:val="single"/>
        </w:rPr>
      </w:pPr>
      <w:r w:rsidRPr="00B86B62">
        <w:rPr>
          <w:rFonts w:cs="Times New Roman"/>
          <w:b/>
          <w:sz w:val="22"/>
          <w:u w:val="single"/>
        </w:rPr>
        <w:t>Action Item 52-04:</w:t>
      </w:r>
      <w:r w:rsidRPr="00B86B62">
        <w:rPr>
          <w:rFonts w:cs="Times New Roman"/>
          <w:b/>
          <w:sz w:val="22"/>
        </w:rPr>
        <w:t xml:space="preserve">  SG17 </w:t>
      </w:r>
    </w:p>
    <w:p w:rsidR="001E493C" w:rsidRPr="00B86B62" w:rsidRDefault="008A4A54" w:rsidP="00950812">
      <w:pPr>
        <w:overflowPunct w:val="0"/>
        <w:autoSpaceDE w:val="0"/>
        <w:autoSpaceDN w:val="0"/>
        <w:adjustRightInd w:val="0"/>
        <w:spacing w:before="40"/>
        <w:textAlignment w:val="baseline"/>
        <w:rPr>
          <w:rFonts w:eastAsia="Batang" w:cs="Times New Roman"/>
          <w:b/>
          <w:sz w:val="22"/>
          <w:lang w:eastAsia="en-US"/>
        </w:rPr>
      </w:pPr>
      <w:r w:rsidRPr="00B86B62">
        <w:rPr>
          <w:rFonts w:cs="Times New Roman"/>
          <w:sz w:val="22"/>
        </w:rPr>
        <w:t>SG 17, as the Lead Study Group on security, reports to TSAG.  SG17 provided a progress report to the February 2010 TSAG meeting in Attachment 1 to TSAG-</w:t>
      </w:r>
      <w:hyperlink r:id="rId369" w:history="1">
        <w:r w:rsidRPr="00B86B62">
          <w:rPr>
            <w:rStyle w:val="Hyperlink"/>
            <w:rFonts w:cs="Times New Roman"/>
            <w:sz w:val="22"/>
          </w:rPr>
          <w:t>TD83</w:t>
        </w:r>
      </w:hyperlink>
      <w:r w:rsidRPr="00B86B62">
        <w:rPr>
          <w:rFonts w:cs="Times New Roman"/>
          <w:sz w:val="22"/>
        </w:rPr>
        <w:t xml:space="preserve"> (</w:t>
      </w:r>
      <w:hyperlink r:id="rId370" w:history="1">
        <w:r w:rsidRPr="00B86B62">
          <w:rPr>
            <w:rStyle w:val="Hyperlink"/>
            <w:rFonts w:cs="Times New Roman"/>
            <w:sz w:val="22"/>
          </w:rPr>
          <w:t>http://www.itu.int/md/T09-TSAG-100208-TD-GEN-0083</w:t>
        </w:r>
      </w:hyperlink>
      <w:r w:rsidR="009F15D5">
        <w:rPr>
          <w:rFonts w:cs="Times New Roman"/>
          <w:sz w:val="22"/>
        </w:rPr>
        <w:t xml:space="preserve">), which included work on </w:t>
      </w:r>
      <w:r w:rsidR="009F15D5">
        <w:rPr>
          <w:rFonts w:eastAsia="Batang" w:cs="Times New Roman"/>
          <w:sz w:val="22"/>
          <w:lang w:eastAsia="zh-CN"/>
        </w:rPr>
        <w:t>X.fcsip (</w:t>
      </w:r>
      <w:r w:rsidR="009F15D5" w:rsidRPr="0099142A">
        <w:rPr>
          <w:rFonts w:eastAsia="Batang" w:cs="Times New Roman"/>
          <w:sz w:val="22"/>
          <w:lang w:eastAsia="en-US"/>
        </w:rPr>
        <w:t xml:space="preserve">Framework for countering </w:t>
      </w:r>
      <w:r w:rsidR="009F15D5" w:rsidRPr="0099142A">
        <w:rPr>
          <w:rFonts w:eastAsia="Batang" w:cs="Times New Roman"/>
          <w:sz w:val="22"/>
          <w:lang w:eastAsia="zh-CN"/>
        </w:rPr>
        <w:t xml:space="preserve">spam in </w:t>
      </w:r>
      <w:r w:rsidR="009F15D5" w:rsidRPr="0099142A">
        <w:rPr>
          <w:rFonts w:eastAsia="Batang" w:cs="Times New Roman"/>
          <w:sz w:val="22"/>
          <w:lang w:eastAsia="en-US"/>
        </w:rPr>
        <w:t>IP</w:t>
      </w:r>
      <w:r w:rsidR="009F15D5" w:rsidRPr="0099142A">
        <w:rPr>
          <w:rFonts w:eastAsia="Batang" w:cs="Times New Roman"/>
          <w:sz w:val="22"/>
          <w:lang w:eastAsia="zh-CN"/>
        </w:rPr>
        <w:t>-based</w:t>
      </w:r>
      <w:r w:rsidR="009F15D5" w:rsidRPr="0099142A">
        <w:rPr>
          <w:rFonts w:eastAsia="Batang" w:cs="Times New Roman"/>
          <w:sz w:val="22"/>
          <w:lang w:eastAsia="en-US"/>
        </w:rPr>
        <w:t xml:space="preserve"> multimedia </w:t>
      </w:r>
      <w:r w:rsidR="009F15D5" w:rsidRPr="0099142A">
        <w:rPr>
          <w:rFonts w:eastAsia="Batang" w:cs="Times New Roman"/>
          <w:sz w:val="22"/>
          <w:lang w:eastAsia="zh-CN"/>
        </w:rPr>
        <w:t>applications</w:t>
      </w:r>
      <w:r w:rsidR="009F15D5">
        <w:rPr>
          <w:rFonts w:eastAsia="Batang" w:cs="Times New Roman"/>
          <w:sz w:val="22"/>
          <w:lang w:eastAsia="zh-CN"/>
        </w:rPr>
        <w:t>), X.tcs-1 (</w:t>
      </w:r>
      <w:r w:rsidR="009F15D5" w:rsidRPr="0099142A">
        <w:rPr>
          <w:rFonts w:eastAsia="Batang" w:cs="Times New Roman"/>
          <w:sz w:val="22"/>
          <w:lang w:eastAsia="ja-JP"/>
        </w:rPr>
        <w:t>Interactive gateway system for countering spam</w:t>
      </w:r>
      <w:r w:rsidR="009F15D5">
        <w:rPr>
          <w:rFonts w:eastAsia="Batang" w:cs="Times New Roman"/>
          <w:sz w:val="22"/>
          <w:lang w:eastAsia="ja-JP"/>
        </w:rPr>
        <w:t xml:space="preserve">), </w:t>
      </w:r>
      <w:r w:rsidR="009F15D5" w:rsidRPr="0099142A">
        <w:rPr>
          <w:rFonts w:eastAsia="Batang" w:cs="Times New Roman"/>
          <w:sz w:val="22"/>
          <w:lang w:eastAsia="zh-CN"/>
        </w:rPr>
        <w:t>X.tcs-</w:t>
      </w:r>
      <w:r w:rsidR="009F15D5">
        <w:rPr>
          <w:rFonts w:eastAsia="SimSun" w:cs="Times New Roman"/>
          <w:sz w:val="22"/>
          <w:lang w:eastAsia="zh-CN"/>
        </w:rPr>
        <w:t>2</w:t>
      </w:r>
      <w:r w:rsidR="009F15D5" w:rsidRPr="0099142A">
        <w:rPr>
          <w:rFonts w:eastAsia="SimSun" w:cs="Times New Roman"/>
          <w:sz w:val="22"/>
          <w:lang w:eastAsia="zh-CN"/>
        </w:rPr>
        <w:t xml:space="preserve"> </w:t>
      </w:r>
      <w:r w:rsidR="009F15D5">
        <w:rPr>
          <w:rFonts w:eastAsia="SimSun" w:cs="Times New Roman"/>
          <w:sz w:val="22"/>
          <w:lang w:eastAsia="zh-CN"/>
        </w:rPr>
        <w:t>(</w:t>
      </w:r>
      <w:r w:rsidR="009F15D5" w:rsidRPr="0099142A">
        <w:rPr>
          <w:rFonts w:eastAsia="Batang" w:cs="Times New Roman"/>
          <w:sz w:val="22"/>
          <w:lang w:eastAsia="ja-JP"/>
        </w:rPr>
        <w:t>Technical means for countering VoIP spam</w:t>
      </w:r>
      <w:r w:rsidR="009F15D5">
        <w:rPr>
          <w:rFonts w:eastAsia="Batang" w:cs="Times New Roman"/>
          <w:sz w:val="22"/>
          <w:lang w:eastAsia="ja-JP"/>
        </w:rPr>
        <w:t xml:space="preserve">) and </w:t>
      </w:r>
      <w:r w:rsidR="009F15D5" w:rsidRPr="0099142A">
        <w:rPr>
          <w:rFonts w:eastAsia="Batang" w:cs="Times New Roman"/>
          <w:sz w:val="22"/>
          <w:lang w:eastAsia="zh-CN"/>
        </w:rPr>
        <w:t>X.</w:t>
      </w:r>
      <w:r w:rsidR="009F15D5" w:rsidRPr="0099142A">
        <w:rPr>
          <w:rFonts w:eastAsia="SimSun" w:cs="Times New Roman"/>
          <w:sz w:val="22"/>
          <w:lang w:eastAsia="zh-CN"/>
        </w:rPr>
        <w:t>i</w:t>
      </w:r>
      <w:r w:rsidR="009F15D5">
        <w:rPr>
          <w:rFonts w:eastAsia="Batang" w:cs="Times New Roman"/>
          <w:sz w:val="22"/>
          <w:lang w:eastAsia="zh-CN"/>
        </w:rPr>
        <w:t>cs (</w:t>
      </w:r>
      <w:r w:rsidR="009F15D5" w:rsidRPr="0099142A">
        <w:rPr>
          <w:rFonts w:eastAsia="Batang" w:cs="Times New Roman"/>
          <w:sz w:val="22"/>
          <w:lang w:eastAsia="ja-JP"/>
        </w:rPr>
        <w:t>Functions and interfaces for countering email spam sent by botnet</w:t>
      </w:r>
      <w:r w:rsidR="009F15D5">
        <w:rPr>
          <w:rFonts w:eastAsia="Batang" w:cs="Times New Roman"/>
          <w:sz w:val="22"/>
          <w:lang w:eastAsia="ja-JP"/>
        </w:rPr>
        <w:t xml:space="preserve">).  By September 2011 </w:t>
      </w:r>
      <w:r w:rsidRPr="00B86B62">
        <w:rPr>
          <w:rFonts w:cs="Times New Roman"/>
          <w:sz w:val="22"/>
        </w:rPr>
        <w:t>SG</w:t>
      </w:r>
      <w:r w:rsidR="00C07568">
        <w:rPr>
          <w:rFonts w:cs="Times New Roman"/>
          <w:sz w:val="22"/>
        </w:rPr>
        <w:t xml:space="preserve"> </w:t>
      </w:r>
      <w:r w:rsidRPr="00B86B62">
        <w:rPr>
          <w:rFonts w:cs="Times New Roman"/>
          <w:sz w:val="22"/>
        </w:rPr>
        <w:t xml:space="preserve">17 reported that under Question 5/17, </w:t>
      </w:r>
      <w:r w:rsidRPr="00B86B62">
        <w:rPr>
          <w:rFonts w:eastAsia="Batang" w:cs="Times New Roman"/>
          <w:sz w:val="22"/>
          <w:lang w:eastAsia="en-US"/>
        </w:rPr>
        <w:t>Countering spam by technical means, the following had been accomplished:</w:t>
      </w:r>
    </w:p>
    <w:p w:rsidR="001E493C" w:rsidRPr="00B86B62" w:rsidRDefault="008A4A54" w:rsidP="00974CB6">
      <w:pPr>
        <w:keepNext/>
        <w:numPr>
          <w:ilvl w:val="0"/>
          <w:numId w:val="8"/>
        </w:numPr>
        <w:tabs>
          <w:tab w:val="clear" w:pos="360"/>
          <w:tab w:val="left" w:pos="794"/>
          <w:tab w:val="num" w:pos="900"/>
          <w:tab w:val="left" w:pos="1191"/>
          <w:tab w:val="left" w:pos="1588"/>
          <w:tab w:val="left" w:pos="1985"/>
        </w:tabs>
        <w:overflowPunct w:val="0"/>
        <w:autoSpaceDE w:val="0"/>
        <w:autoSpaceDN w:val="0"/>
        <w:adjustRightInd w:val="0"/>
        <w:spacing w:before="120"/>
        <w:ind w:left="900"/>
        <w:textAlignment w:val="baseline"/>
        <w:rPr>
          <w:rFonts w:eastAsia="SimSun" w:cs="Times New Roman"/>
          <w:sz w:val="22"/>
          <w:lang w:eastAsia="zh-CN"/>
        </w:rPr>
      </w:pPr>
      <w:r w:rsidRPr="00B86B62">
        <w:rPr>
          <w:rFonts w:eastAsia="Batang" w:cs="Times New Roman"/>
          <w:sz w:val="22"/>
          <w:lang w:eastAsia="ja-JP"/>
        </w:rPr>
        <w:t>Work continued on</w:t>
      </w:r>
    </w:p>
    <w:p w:rsidR="001E493C" w:rsidRPr="00B86B62" w:rsidRDefault="008A4A54" w:rsidP="00974CB6">
      <w:pPr>
        <w:numPr>
          <w:ilvl w:val="0"/>
          <w:numId w:val="9"/>
        </w:numPr>
        <w:tabs>
          <w:tab w:val="clear" w:pos="720"/>
        </w:tabs>
        <w:overflowPunct w:val="0"/>
        <w:autoSpaceDE w:val="0"/>
        <w:autoSpaceDN w:val="0"/>
        <w:adjustRightInd w:val="0"/>
        <w:spacing w:before="40"/>
        <w:ind w:left="1170"/>
        <w:textAlignment w:val="baseline"/>
        <w:rPr>
          <w:rFonts w:eastAsia="Batang" w:cs="Times New Roman"/>
          <w:sz w:val="22"/>
          <w:lang w:eastAsia="ja-JP"/>
        </w:rPr>
      </w:pPr>
      <w:r w:rsidRPr="00B86B62">
        <w:rPr>
          <w:rFonts w:eastAsia="Batang" w:cs="Times New Roman"/>
          <w:sz w:val="22"/>
          <w:lang w:eastAsia="zh-CN"/>
        </w:rPr>
        <w:t>X.</w:t>
      </w:r>
      <w:r w:rsidRPr="00B86B62">
        <w:rPr>
          <w:rFonts w:eastAsia="SimSun" w:cs="Times New Roman"/>
          <w:sz w:val="22"/>
          <w:lang w:eastAsia="zh-CN"/>
        </w:rPr>
        <w:t>i</w:t>
      </w:r>
      <w:r w:rsidRPr="00B86B62">
        <w:rPr>
          <w:rFonts w:eastAsia="Batang" w:cs="Times New Roman"/>
          <w:sz w:val="22"/>
          <w:lang w:eastAsia="zh-CN"/>
        </w:rPr>
        <w:t xml:space="preserve">cs, </w:t>
      </w:r>
      <w:r w:rsidRPr="00B86B62">
        <w:rPr>
          <w:rFonts w:eastAsia="Batang" w:cs="Times New Roman"/>
          <w:i/>
          <w:sz w:val="22"/>
          <w:lang w:eastAsia="ja-JP"/>
        </w:rPr>
        <w:t>Functions and interfaces for countering email spam sent by botnet</w:t>
      </w:r>
    </w:p>
    <w:p w:rsidR="001E493C" w:rsidRPr="00B86B62" w:rsidRDefault="008A4A54" w:rsidP="00974CB6">
      <w:pPr>
        <w:numPr>
          <w:ilvl w:val="0"/>
          <w:numId w:val="8"/>
        </w:numPr>
        <w:tabs>
          <w:tab w:val="clear" w:pos="360"/>
          <w:tab w:val="left" w:pos="794"/>
          <w:tab w:val="num" w:pos="900"/>
          <w:tab w:val="left" w:pos="1191"/>
          <w:tab w:val="left" w:pos="1588"/>
          <w:tab w:val="left" w:pos="1985"/>
        </w:tabs>
        <w:overflowPunct w:val="0"/>
        <w:autoSpaceDE w:val="0"/>
        <w:autoSpaceDN w:val="0"/>
        <w:adjustRightInd w:val="0"/>
        <w:spacing w:before="80"/>
        <w:ind w:left="900"/>
        <w:textAlignment w:val="baseline"/>
        <w:rPr>
          <w:rFonts w:eastAsia="Batang" w:cs="Times New Roman"/>
          <w:sz w:val="22"/>
          <w:lang w:eastAsia="ja-JP"/>
        </w:rPr>
      </w:pPr>
      <w:r w:rsidRPr="00B86B62">
        <w:rPr>
          <w:rFonts w:eastAsia="Batang" w:cs="Times New Roman"/>
          <w:sz w:val="22"/>
          <w:lang w:eastAsia="ja-JP"/>
        </w:rPr>
        <w:t xml:space="preserve">A revision was agreed to X.Sup6, </w:t>
      </w:r>
      <w:r w:rsidRPr="00B86B62">
        <w:rPr>
          <w:rFonts w:eastAsia="Batang" w:cs="Times New Roman"/>
          <w:i/>
          <w:sz w:val="22"/>
          <w:lang w:eastAsia="ja-JP"/>
        </w:rPr>
        <w:t>Supplement on countering spam and associated threats</w:t>
      </w:r>
    </w:p>
    <w:p w:rsidR="001E493C" w:rsidRPr="00B86B62" w:rsidRDefault="008A4A54" w:rsidP="00974CB6">
      <w:pPr>
        <w:numPr>
          <w:ilvl w:val="0"/>
          <w:numId w:val="8"/>
        </w:numPr>
        <w:tabs>
          <w:tab w:val="clear" w:pos="360"/>
          <w:tab w:val="left" w:pos="794"/>
          <w:tab w:val="num" w:pos="900"/>
          <w:tab w:val="left" w:pos="1191"/>
          <w:tab w:val="left" w:pos="1588"/>
          <w:tab w:val="left" w:pos="1985"/>
        </w:tabs>
        <w:overflowPunct w:val="0"/>
        <w:autoSpaceDE w:val="0"/>
        <w:autoSpaceDN w:val="0"/>
        <w:adjustRightInd w:val="0"/>
        <w:spacing w:before="80"/>
        <w:ind w:left="900"/>
        <w:textAlignment w:val="baseline"/>
        <w:rPr>
          <w:rFonts w:eastAsia="Batang" w:cs="Times New Roman"/>
          <w:sz w:val="22"/>
          <w:lang w:eastAsia="ja-JP"/>
        </w:rPr>
      </w:pPr>
      <w:r w:rsidRPr="00B86B62">
        <w:rPr>
          <w:rFonts w:eastAsia="Batang" w:cs="Times New Roman"/>
          <w:sz w:val="22"/>
          <w:lang w:eastAsia="ja-JP"/>
        </w:rPr>
        <w:t>Coordinated SG 17 actions regarding WTSA-08 Resolution 52</w:t>
      </w:r>
    </w:p>
    <w:p w:rsidR="001E493C" w:rsidRPr="00B86B62" w:rsidRDefault="001E493C" w:rsidP="00495ABD">
      <w:pPr>
        <w:rPr>
          <w:rFonts w:cs="Times New Roman"/>
          <w:sz w:val="22"/>
        </w:rPr>
      </w:pPr>
    </w:p>
    <w:p w:rsidR="00BD1366" w:rsidRPr="00B86B62" w:rsidRDefault="008A4A54" w:rsidP="00DA01CB">
      <w:pPr>
        <w:rPr>
          <w:rFonts w:cs="Times New Roman"/>
          <w:sz w:val="22"/>
        </w:rPr>
      </w:pPr>
      <w:r w:rsidRPr="00B86B62">
        <w:rPr>
          <w:rFonts w:cs="Times New Roman"/>
          <w:sz w:val="22"/>
        </w:rPr>
        <w:t>SG</w:t>
      </w:r>
      <w:r w:rsidR="00DA01CB">
        <w:rPr>
          <w:rFonts w:cs="Times New Roman"/>
          <w:sz w:val="22"/>
        </w:rPr>
        <w:t xml:space="preserve"> </w:t>
      </w:r>
      <w:r w:rsidRPr="00B86B62">
        <w:rPr>
          <w:rFonts w:cs="Times New Roman"/>
          <w:sz w:val="22"/>
        </w:rPr>
        <w:t xml:space="preserve">17 reported to the February 2011 meeting of TSAG in </w:t>
      </w:r>
      <w:hyperlink r:id="rId371" w:history="1">
        <w:r w:rsidR="00953E77" w:rsidRPr="00B86B62">
          <w:rPr>
            <w:rStyle w:val="Hyperlink"/>
            <w:rFonts w:cs="Times New Roman"/>
            <w:sz w:val="22"/>
          </w:rPr>
          <w:t>TD/186</w:t>
        </w:r>
      </w:hyperlink>
      <w:r w:rsidR="00953E77" w:rsidRPr="00B86B62">
        <w:rPr>
          <w:rFonts w:cs="Times New Roman"/>
          <w:sz w:val="22"/>
        </w:rPr>
        <w:t xml:space="preserve"> (</w:t>
      </w:r>
      <w:hyperlink r:id="rId372" w:history="1">
        <w:r w:rsidR="00953E77" w:rsidRPr="00B86B62">
          <w:rPr>
            <w:rStyle w:val="Hyperlink"/>
            <w:rFonts w:cs="Times New Roman"/>
            <w:sz w:val="22"/>
          </w:rPr>
          <w:t>http://www.itu.int/md/T09-TSAG-110208-TD-GEN-0186</w:t>
        </w:r>
      </w:hyperlink>
      <w:r w:rsidR="00953E77" w:rsidRPr="00B86B62">
        <w:rPr>
          <w:rFonts w:cs="Times New Roman"/>
          <w:sz w:val="22"/>
        </w:rPr>
        <w:t xml:space="preserve"> )</w:t>
      </w:r>
      <w:r w:rsidR="00DA01CB">
        <w:rPr>
          <w:rFonts w:cs="Times New Roman"/>
          <w:sz w:val="22"/>
        </w:rPr>
        <w:t>.</w:t>
      </w:r>
      <w:r w:rsidRPr="00B86B62">
        <w:rPr>
          <w:rFonts w:cs="Times New Roman"/>
          <w:sz w:val="22"/>
        </w:rPr>
        <w:t xml:space="preserve"> SG</w:t>
      </w:r>
      <w:r w:rsidR="00DA01CB">
        <w:rPr>
          <w:rFonts w:cs="Times New Roman"/>
          <w:sz w:val="22"/>
        </w:rPr>
        <w:t xml:space="preserve"> </w:t>
      </w:r>
      <w:r w:rsidRPr="00B86B62">
        <w:rPr>
          <w:rFonts w:cs="Times New Roman"/>
          <w:sz w:val="22"/>
        </w:rPr>
        <w:t>17 reported the following achievements related to spam:</w:t>
      </w:r>
    </w:p>
    <w:p w:rsidR="002070AE" w:rsidRPr="00B86B62" w:rsidRDefault="008A4A54" w:rsidP="009356A6">
      <w:pPr>
        <w:pStyle w:val="ListParagraph"/>
        <w:numPr>
          <w:ilvl w:val="0"/>
          <w:numId w:val="18"/>
        </w:numPr>
        <w:spacing w:after="120"/>
        <w:contextualSpacing w:val="0"/>
        <w:rPr>
          <w:rFonts w:cs="Times New Roman"/>
          <w:sz w:val="22"/>
        </w:rPr>
      </w:pPr>
      <w:r w:rsidRPr="00B86B62">
        <w:rPr>
          <w:rFonts w:cs="Times New Roman"/>
          <w:sz w:val="22"/>
        </w:rPr>
        <w:t>Recommendation ITU-T X.1243, “Interactive gateway system for countering spam” was approved</w:t>
      </w:r>
    </w:p>
    <w:p w:rsidR="002070AE" w:rsidRDefault="008A4A54" w:rsidP="009356A6">
      <w:pPr>
        <w:pStyle w:val="ListParagraph"/>
        <w:numPr>
          <w:ilvl w:val="0"/>
          <w:numId w:val="18"/>
        </w:numPr>
        <w:spacing w:after="120"/>
        <w:contextualSpacing w:val="0"/>
        <w:rPr>
          <w:rFonts w:cs="Times New Roman"/>
          <w:sz w:val="22"/>
        </w:rPr>
      </w:pPr>
      <w:r w:rsidRPr="00B86B62">
        <w:rPr>
          <w:rFonts w:cs="Times New Roman"/>
          <w:sz w:val="22"/>
        </w:rPr>
        <w:t>Recommendation ITU-T X.1245, “Framework for countering spam in IP-based multimedia applications”, was approved.</w:t>
      </w:r>
    </w:p>
    <w:p w:rsidR="002831F9" w:rsidRDefault="00BC0C4E" w:rsidP="009356A6">
      <w:pPr>
        <w:pStyle w:val="ListParagraph"/>
        <w:numPr>
          <w:ilvl w:val="0"/>
          <w:numId w:val="18"/>
        </w:numPr>
        <w:spacing w:after="120"/>
        <w:contextualSpacing w:val="0"/>
        <w:rPr>
          <w:rFonts w:cs="Times New Roman"/>
          <w:sz w:val="22"/>
        </w:rPr>
      </w:pPr>
      <w:r w:rsidRPr="007C5003">
        <w:rPr>
          <w:rFonts w:cs="Times New Roman"/>
          <w:sz w:val="22"/>
        </w:rPr>
        <w:t>Supplement 11 to Recommendation ITU-T X.1245: Framework based on real-time blocking list (RBL) for countering VoIP spam</w:t>
      </w:r>
      <w:r>
        <w:rPr>
          <w:rFonts w:cs="Times New Roman"/>
          <w:sz w:val="22"/>
        </w:rPr>
        <w:t>, was approved.</w:t>
      </w:r>
    </w:p>
    <w:p w:rsidR="00BD1366" w:rsidRPr="00D0299D" w:rsidRDefault="006E56F5" w:rsidP="00950812">
      <w:pPr>
        <w:rPr>
          <w:sz w:val="22"/>
        </w:rPr>
      </w:pPr>
      <w:r w:rsidRPr="00D0299D">
        <w:rPr>
          <w:sz w:val="22"/>
        </w:rPr>
        <w:t xml:space="preserve">This </w:t>
      </w:r>
      <w:r w:rsidRPr="00E57540">
        <w:rPr>
          <w:sz w:val="22"/>
        </w:rPr>
        <w:t>SG</w:t>
      </w:r>
      <w:r w:rsidR="008528D7" w:rsidRPr="00E57540">
        <w:rPr>
          <w:sz w:val="22"/>
        </w:rPr>
        <w:t xml:space="preserve"> </w:t>
      </w:r>
      <w:r w:rsidRPr="00E57540">
        <w:rPr>
          <w:sz w:val="22"/>
        </w:rPr>
        <w:t>17</w:t>
      </w:r>
      <w:r w:rsidRPr="00D0299D">
        <w:rPr>
          <w:sz w:val="22"/>
        </w:rPr>
        <w:t xml:space="preserve"> report also includes information on overall work on security and relations with other bodies.</w:t>
      </w:r>
    </w:p>
    <w:p w:rsidR="008E19A5" w:rsidRPr="008E252D" w:rsidRDefault="008E19A5" w:rsidP="004F415D">
      <w:pPr>
        <w:rPr>
          <w:sz w:val="22"/>
        </w:rPr>
      </w:pPr>
    </w:p>
    <w:p w:rsidR="00BD1366" w:rsidRPr="00597A34" w:rsidRDefault="00E51096" w:rsidP="004F415D">
      <w:pPr>
        <w:rPr>
          <w:sz w:val="22"/>
        </w:rPr>
      </w:pPr>
      <w:r w:rsidRPr="008528D7">
        <w:rPr>
          <w:sz w:val="22"/>
        </w:rPr>
        <w:t>SG 17 submits a lead study group report on telecommunication security to each TSAG meeting.</w:t>
      </w:r>
    </w:p>
    <w:p w:rsidR="00A67F09" w:rsidRPr="00B86B62" w:rsidRDefault="00A67F09" w:rsidP="004F415D"/>
    <w:p w:rsidR="00D77418" w:rsidRPr="00B86B62" w:rsidRDefault="00A25862" w:rsidP="001A13A4">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0C0BEC">
      <w:pPr>
        <w:pStyle w:val="Heading1"/>
      </w:pPr>
      <w:bookmarkStart w:id="171" w:name="Resolution_53"/>
      <w:bookmarkStart w:id="172" w:name="_Toc304236437"/>
      <w:bookmarkStart w:id="173" w:name="_Toc328061097"/>
      <w:bookmarkEnd w:id="171"/>
      <w:r w:rsidRPr="00B86B62">
        <w:t>Resolution 53 - Establishment of a workshop and seminar coordination group</w:t>
      </w:r>
      <w:bookmarkEnd w:id="172"/>
      <w:bookmarkEnd w:id="173"/>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53</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w:t>
      </w:r>
    </w:p>
    <w:p w:rsidR="00875522" w:rsidRPr="00B86B62" w:rsidRDefault="00875522" w:rsidP="000C0BEC">
      <w:pPr>
        <w:ind w:left="360" w:right="243"/>
        <w:rPr>
          <w:rFonts w:eastAsia="Times New Roman" w:cs="Times New Roman"/>
          <w:i/>
          <w:color w:val="000000"/>
          <w:sz w:val="22"/>
        </w:rPr>
      </w:pPr>
      <w:r w:rsidRPr="00B86B62">
        <w:rPr>
          <w:rFonts w:eastAsia="Times New Roman" w:cs="Times New Roman"/>
          <w:i/>
          <w:color w:val="000000"/>
          <w:sz w:val="22"/>
        </w:rPr>
        <w:t>to establish a workshop and seminar coordination group (WSG), under the supervision of TSAG, to be specifically responsible for agile monitoring of technological evolution, transparent oversight of the organization of workshops and seminars, and continued dissemination of outcomes and related documentation,</w:t>
      </w:r>
    </w:p>
    <w:p w:rsidR="00875522" w:rsidRPr="00B86B62" w:rsidRDefault="00875522" w:rsidP="000C0BEC">
      <w:pPr>
        <w:ind w:left="360" w:right="243"/>
        <w:rPr>
          <w:rFonts w:eastAsia="Times New Roman" w:cs="Times New Roman"/>
          <w:i/>
          <w:color w:val="000000"/>
          <w:sz w:val="22"/>
        </w:rPr>
      </w:pPr>
    </w:p>
    <w:p w:rsidR="00875522" w:rsidRPr="00B86B62" w:rsidRDefault="00875522" w:rsidP="000C0BEC">
      <w:pPr>
        <w:rPr>
          <w:rFonts w:eastAsia="Times New Roman" w:cs="Times New Roman"/>
          <w:i/>
          <w:color w:val="000000"/>
          <w:sz w:val="22"/>
        </w:rPr>
      </w:pPr>
      <w:r w:rsidRPr="00B86B62">
        <w:rPr>
          <w:rFonts w:eastAsia="Times New Roman" w:cs="Times New Roman"/>
          <w:i/>
          <w:color w:val="000000"/>
          <w:sz w:val="22"/>
        </w:rPr>
        <w:t xml:space="preserve">instructs the Telecommunication Standardization Advisory Group </w:t>
      </w:r>
    </w:p>
    <w:p w:rsidR="00875522" w:rsidRPr="00B86B62" w:rsidRDefault="00875522" w:rsidP="000C0BEC">
      <w:pPr>
        <w:ind w:left="360" w:right="243"/>
        <w:rPr>
          <w:rFonts w:eastAsia="Times New Roman" w:cs="Times New Roman"/>
          <w:i/>
          <w:color w:val="000000"/>
          <w:sz w:val="22"/>
        </w:rPr>
      </w:pPr>
      <w:r w:rsidRPr="00B86B62">
        <w:rPr>
          <w:rFonts w:eastAsia="Times New Roman" w:cs="Times New Roman"/>
          <w:i/>
          <w:color w:val="000000"/>
          <w:sz w:val="22"/>
        </w:rPr>
        <w:t>to implement this resolution, to continue to refine WSG's working methods and to appoint the WSG management team, composed of a chairman, and six vice-chairmen from the Americas, Europe, the Commonwealth of Independent States (CIS), Africa, Asia-Pacific and the League of Arab States, to provide regional balance,</w:t>
      </w:r>
    </w:p>
    <w:p w:rsidR="00875522" w:rsidRPr="00B86B62" w:rsidRDefault="00875522" w:rsidP="000C0BEC">
      <w:pPr>
        <w:ind w:left="360" w:right="243"/>
        <w:rPr>
          <w:rFonts w:eastAsia="Times New Roman" w:cs="Times New Roman"/>
          <w:i/>
          <w:color w:val="000000"/>
          <w:sz w:val="22"/>
        </w:rPr>
      </w:pPr>
    </w:p>
    <w:p w:rsidR="00875522" w:rsidRPr="00B86B62" w:rsidRDefault="00875522" w:rsidP="000C0BEC">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875522" w:rsidRPr="00B86B62" w:rsidRDefault="00875522" w:rsidP="000C0BEC">
      <w:pPr>
        <w:ind w:left="360" w:right="243"/>
        <w:rPr>
          <w:rFonts w:eastAsia="Times New Roman" w:cs="Times New Roman"/>
          <w:i/>
          <w:color w:val="000000"/>
          <w:sz w:val="22"/>
        </w:rPr>
      </w:pPr>
      <w:r w:rsidRPr="00B86B62">
        <w:rPr>
          <w:rFonts w:eastAsia="Times New Roman" w:cs="Times New Roman"/>
          <w:i/>
          <w:color w:val="000000"/>
          <w:sz w:val="22"/>
        </w:rPr>
        <w:lastRenderedPageBreak/>
        <w:t>to work closely with the Directors of the other Bureaux and provide all necessary support and advice to WSG in its task of encouraging and strengthening the participation of countries in the workshop and seminar activities of ITU-T within the existing budgetary allocation.</w:t>
      </w:r>
    </w:p>
    <w:p w:rsidR="004F415D" w:rsidRPr="00B86B62" w:rsidRDefault="004F415D" w:rsidP="004F415D"/>
    <w:p w:rsidR="004F415D" w:rsidRPr="00B86B62" w:rsidRDefault="004F415D" w:rsidP="004F415D"/>
    <w:tbl>
      <w:tblPr>
        <w:tblW w:w="9832" w:type="dxa"/>
        <w:tblInd w:w="-13" w:type="dxa"/>
        <w:tblLook w:val="04A0" w:firstRow="1" w:lastRow="0" w:firstColumn="1" w:lastColumn="0" w:noHBand="0" w:noVBand="1"/>
      </w:tblPr>
      <w:tblGrid>
        <w:gridCol w:w="912"/>
        <w:gridCol w:w="4564"/>
        <w:gridCol w:w="1886"/>
        <w:gridCol w:w="1152"/>
        <w:gridCol w:w="1318"/>
      </w:tblGrid>
      <w:tr w:rsidR="00877436" w:rsidRPr="00F51D2B" w:rsidTr="003D0F7C">
        <w:trPr>
          <w:trHeight w:val="647"/>
          <w:tblHeader/>
        </w:trPr>
        <w:tc>
          <w:tcPr>
            <w:tcW w:w="912" w:type="dxa"/>
            <w:tcBorders>
              <w:top w:val="single" w:sz="4" w:space="0" w:color="auto"/>
              <w:left w:val="single" w:sz="4" w:space="0" w:color="auto"/>
              <w:bottom w:val="double" w:sz="6" w:space="0" w:color="auto"/>
              <w:right w:val="single" w:sz="4" w:space="0" w:color="auto"/>
            </w:tcBorders>
            <w:vAlign w:val="center"/>
          </w:tcPr>
          <w:p w:rsidR="00877436" w:rsidRPr="00B86B62" w:rsidRDefault="00877436" w:rsidP="004F415D">
            <w:pPr>
              <w:jc w:val="center"/>
              <w:rPr>
                <w:rFonts w:eastAsia="Times New Roman" w:cs="Times New Roman"/>
              </w:rPr>
            </w:pPr>
            <w:r w:rsidRPr="00B86B62">
              <w:rPr>
                <w:rFonts w:eastAsia="Times New Roman" w:cs="Times New Roman"/>
                <w:sz w:val="22"/>
              </w:rPr>
              <w:t>Action Item</w:t>
            </w:r>
          </w:p>
        </w:tc>
        <w:tc>
          <w:tcPr>
            <w:tcW w:w="4564"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877436" w:rsidRPr="00B86B62" w:rsidRDefault="00877436" w:rsidP="004F415D">
            <w:pPr>
              <w:jc w:val="center"/>
              <w:rPr>
                <w:rFonts w:eastAsia="Times New Roman" w:cs="Times New Roman"/>
              </w:rPr>
            </w:pPr>
            <w:r w:rsidRPr="00B86B62">
              <w:rPr>
                <w:rFonts w:eastAsia="Times New Roman" w:cs="Times New Roman"/>
                <w:sz w:val="22"/>
              </w:rPr>
              <w:t>Action</w:t>
            </w:r>
          </w:p>
        </w:tc>
        <w:tc>
          <w:tcPr>
            <w:tcW w:w="1886" w:type="dxa"/>
            <w:tcBorders>
              <w:top w:val="single" w:sz="4" w:space="0" w:color="auto"/>
              <w:left w:val="nil"/>
              <w:bottom w:val="double" w:sz="6" w:space="0" w:color="auto"/>
              <w:right w:val="single" w:sz="4" w:space="0" w:color="auto"/>
            </w:tcBorders>
            <w:shd w:val="clear" w:color="auto" w:fill="auto"/>
            <w:vAlign w:val="center"/>
            <w:hideMark/>
          </w:tcPr>
          <w:p w:rsidR="00877436" w:rsidRPr="00B86B62" w:rsidRDefault="00877436" w:rsidP="004F415D">
            <w:pPr>
              <w:jc w:val="center"/>
              <w:rPr>
                <w:rFonts w:eastAsia="Times New Roman" w:cs="Times New Roman"/>
              </w:rPr>
            </w:pPr>
            <w:r w:rsidRPr="00B86B62">
              <w:rPr>
                <w:rFonts w:eastAsia="Times New Roman" w:cs="Times New Roman"/>
                <w:sz w:val="22"/>
              </w:rPr>
              <w:t>Milestone</w:t>
            </w:r>
          </w:p>
        </w:tc>
        <w:tc>
          <w:tcPr>
            <w:tcW w:w="1152" w:type="dxa"/>
            <w:tcBorders>
              <w:top w:val="single" w:sz="4" w:space="0" w:color="auto"/>
              <w:left w:val="nil"/>
              <w:bottom w:val="double" w:sz="6" w:space="0" w:color="auto"/>
              <w:right w:val="single" w:sz="4" w:space="0" w:color="auto"/>
            </w:tcBorders>
          </w:tcPr>
          <w:p w:rsidR="00877436" w:rsidRPr="00B86B62" w:rsidRDefault="00877436" w:rsidP="004F415D">
            <w:pPr>
              <w:jc w:val="center"/>
              <w:rPr>
                <w:rFonts w:eastAsia="Times New Roman" w:cs="Times New Roman"/>
              </w:rPr>
            </w:pPr>
            <w:r w:rsidRPr="00B86B62">
              <w:rPr>
                <w:rFonts w:eastAsia="Times New Roman" w:cs="Times New Roman"/>
                <w:sz w:val="22"/>
              </w:rPr>
              <w:t>Periodic Goals Met</w:t>
            </w:r>
          </w:p>
        </w:tc>
        <w:tc>
          <w:tcPr>
            <w:tcW w:w="1318" w:type="dxa"/>
            <w:tcBorders>
              <w:top w:val="single" w:sz="4" w:space="0" w:color="auto"/>
              <w:left w:val="single" w:sz="4" w:space="0" w:color="auto"/>
              <w:bottom w:val="double" w:sz="6" w:space="0" w:color="auto"/>
              <w:right w:val="single" w:sz="4" w:space="0" w:color="auto"/>
            </w:tcBorders>
            <w:vAlign w:val="center"/>
          </w:tcPr>
          <w:p w:rsidR="00877436" w:rsidRPr="00B86B62" w:rsidRDefault="00220C6A" w:rsidP="004F415D">
            <w:pPr>
              <w:jc w:val="center"/>
              <w:rPr>
                <w:rFonts w:eastAsia="Times New Roman" w:cs="Times New Roman"/>
              </w:rPr>
            </w:pPr>
            <w:r>
              <w:rPr>
                <w:rFonts w:eastAsia="Times New Roman" w:cs="Times New Roman"/>
                <w:sz w:val="22"/>
              </w:rPr>
              <w:t>Completed</w:t>
            </w:r>
          </w:p>
        </w:tc>
      </w:tr>
      <w:tr w:rsidR="00720F84" w:rsidRPr="00F51D2B" w:rsidTr="002362E5">
        <w:trPr>
          <w:trHeight w:val="620"/>
        </w:trPr>
        <w:tc>
          <w:tcPr>
            <w:tcW w:w="912" w:type="dxa"/>
            <w:tcBorders>
              <w:top w:val="double" w:sz="6" w:space="0" w:color="auto"/>
              <w:left w:val="single" w:sz="4" w:space="0" w:color="auto"/>
              <w:bottom w:val="single" w:sz="4" w:space="0" w:color="auto"/>
              <w:right w:val="single" w:sz="4" w:space="0" w:color="auto"/>
            </w:tcBorders>
            <w:vAlign w:val="center"/>
          </w:tcPr>
          <w:p w:rsidR="00720F84" w:rsidRPr="00B86B62" w:rsidRDefault="00A25862" w:rsidP="004F415D">
            <w:pPr>
              <w:jc w:val="center"/>
              <w:rPr>
                <w:rFonts w:eastAsia="Times New Roman" w:cs="Times New Roman"/>
              </w:rPr>
            </w:pPr>
            <w:hyperlink w:anchor="Item53_01" w:history="1">
              <w:r w:rsidR="00720F84" w:rsidRPr="00B86B62">
                <w:rPr>
                  <w:rStyle w:val="Hyperlink"/>
                  <w:rFonts w:eastAsia="Times New Roman" w:cs="Times New Roman"/>
                  <w:sz w:val="22"/>
                </w:rPr>
                <w:t>53-01</w:t>
              </w:r>
            </w:hyperlink>
          </w:p>
        </w:tc>
        <w:tc>
          <w:tcPr>
            <w:tcW w:w="4564" w:type="dxa"/>
            <w:tcBorders>
              <w:top w:val="double" w:sz="6" w:space="0" w:color="auto"/>
              <w:left w:val="single" w:sz="4" w:space="0" w:color="auto"/>
              <w:bottom w:val="single" w:sz="4" w:space="0" w:color="auto"/>
              <w:right w:val="single" w:sz="4" w:space="0" w:color="auto"/>
            </w:tcBorders>
            <w:shd w:val="clear" w:color="auto" w:fill="auto"/>
            <w:hideMark/>
          </w:tcPr>
          <w:p w:rsidR="00720F84" w:rsidRPr="00F51D2B" w:rsidRDefault="00720F84">
            <w:r w:rsidRPr="00F51D2B">
              <w:rPr>
                <w:sz w:val="22"/>
              </w:rPr>
              <w:t>TSAG to develop further guidelines for a workshop and seminar coordination group (WSG)</w:t>
            </w:r>
          </w:p>
        </w:tc>
        <w:tc>
          <w:tcPr>
            <w:tcW w:w="1886" w:type="dxa"/>
            <w:tcBorders>
              <w:top w:val="double" w:sz="6" w:space="0" w:color="auto"/>
              <w:left w:val="nil"/>
              <w:bottom w:val="single" w:sz="4" w:space="0" w:color="auto"/>
              <w:right w:val="single" w:sz="4" w:space="0" w:color="auto"/>
            </w:tcBorders>
            <w:shd w:val="clear" w:color="auto" w:fill="auto"/>
            <w:vAlign w:val="center"/>
            <w:hideMark/>
          </w:tcPr>
          <w:p w:rsidR="00720F84" w:rsidRPr="00F51D2B" w:rsidRDefault="00720F84">
            <w:pPr>
              <w:jc w:val="center"/>
            </w:pPr>
            <w:r w:rsidRPr="00F51D2B">
              <w:rPr>
                <w:sz w:val="22"/>
              </w:rPr>
              <w:t>April-09 and Feb-10</w:t>
            </w:r>
          </w:p>
        </w:tc>
        <w:tc>
          <w:tcPr>
            <w:tcW w:w="1152" w:type="dxa"/>
            <w:tcBorders>
              <w:top w:val="double" w:sz="6" w:space="0" w:color="auto"/>
              <w:left w:val="nil"/>
              <w:bottom w:val="single" w:sz="4" w:space="0" w:color="auto"/>
              <w:right w:val="single" w:sz="4" w:space="0" w:color="auto"/>
            </w:tcBorders>
            <w:vAlign w:val="center"/>
          </w:tcPr>
          <w:p w:rsidR="00720F84" w:rsidRPr="00B86B62" w:rsidRDefault="00720F84" w:rsidP="000940F0">
            <w:pPr>
              <w:jc w:val="center"/>
              <w:rPr>
                <w:rFonts w:eastAsia="Times New Roman" w:cs="Times New Roman"/>
              </w:rPr>
            </w:pPr>
            <w:r w:rsidRPr="00B86B62">
              <w:rPr>
                <w:rFonts w:eastAsia="Times New Roman" w:cs="Times New Roman"/>
              </w:rPr>
              <w:sym w:font="Wingdings" w:char="F0FC"/>
            </w:r>
          </w:p>
        </w:tc>
        <w:tc>
          <w:tcPr>
            <w:tcW w:w="1318" w:type="dxa"/>
            <w:tcBorders>
              <w:top w:val="double" w:sz="6" w:space="0" w:color="auto"/>
              <w:left w:val="single" w:sz="4" w:space="0" w:color="auto"/>
              <w:bottom w:val="single" w:sz="4" w:space="0" w:color="auto"/>
              <w:right w:val="single" w:sz="4" w:space="0" w:color="auto"/>
            </w:tcBorders>
            <w:vAlign w:val="center"/>
          </w:tcPr>
          <w:p w:rsidR="00720F84" w:rsidRPr="00B86B62" w:rsidRDefault="00720F84" w:rsidP="004F415D">
            <w:pPr>
              <w:jc w:val="center"/>
              <w:rPr>
                <w:rFonts w:eastAsia="Times New Roman" w:cs="Times New Roman"/>
              </w:rPr>
            </w:pPr>
          </w:p>
        </w:tc>
      </w:tr>
      <w:tr w:rsidR="00720F84" w:rsidRPr="00F51D2B" w:rsidTr="000940F0">
        <w:trPr>
          <w:trHeight w:val="710"/>
        </w:trPr>
        <w:tc>
          <w:tcPr>
            <w:tcW w:w="912" w:type="dxa"/>
            <w:tcBorders>
              <w:top w:val="single" w:sz="4" w:space="0" w:color="auto"/>
              <w:left w:val="single" w:sz="4" w:space="0" w:color="auto"/>
              <w:bottom w:val="single" w:sz="4" w:space="0" w:color="auto"/>
              <w:right w:val="single" w:sz="4" w:space="0" w:color="auto"/>
            </w:tcBorders>
            <w:vAlign w:val="center"/>
          </w:tcPr>
          <w:p w:rsidR="00720F84" w:rsidRPr="00B86B62" w:rsidRDefault="00A25862" w:rsidP="004F415D">
            <w:pPr>
              <w:jc w:val="center"/>
              <w:rPr>
                <w:rFonts w:eastAsia="Times New Roman" w:cs="Times New Roman"/>
              </w:rPr>
            </w:pPr>
            <w:hyperlink w:anchor="Item53_02" w:history="1">
              <w:r w:rsidR="00720F84" w:rsidRPr="00B86B62">
                <w:rPr>
                  <w:rStyle w:val="Hyperlink"/>
                  <w:rFonts w:eastAsia="Times New Roman" w:cs="Times New Roman"/>
                  <w:sz w:val="22"/>
                </w:rPr>
                <w:t>53-02</w:t>
              </w:r>
            </w:hyperlink>
          </w:p>
        </w:tc>
        <w:tc>
          <w:tcPr>
            <w:tcW w:w="4564" w:type="dxa"/>
            <w:tcBorders>
              <w:top w:val="single" w:sz="4" w:space="0" w:color="auto"/>
              <w:left w:val="single" w:sz="4" w:space="0" w:color="auto"/>
              <w:bottom w:val="single" w:sz="4" w:space="0" w:color="auto"/>
              <w:right w:val="single" w:sz="4" w:space="0" w:color="auto"/>
            </w:tcBorders>
            <w:shd w:val="clear" w:color="auto" w:fill="auto"/>
            <w:hideMark/>
          </w:tcPr>
          <w:p w:rsidR="00720F84" w:rsidRPr="00F51D2B" w:rsidRDefault="00720F84">
            <w:r w:rsidRPr="00F51D2B">
              <w:rPr>
                <w:sz w:val="22"/>
              </w:rPr>
              <w:t>TSAG to appoint the management team of the Workshop and seminar coordination group</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rsidR="00720F84" w:rsidRPr="00F51D2B" w:rsidRDefault="00720F84">
            <w:pPr>
              <w:jc w:val="center"/>
            </w:pPr>
            <w:r w:rsidRPr="00F51D2B">
              <w:rPr>
                <w:sz w:val="22"/>
              </w:rPr>
              <w:t>30-Apr-09</w:t>
            </w:r>
          </w:p>
        </w:tc>
        <w:tc>
          <w:tcPr>
            <w:tcW w:w="1152" w:type="dxa"/>
            <w:tcBorders>
              <w:top w:val="single" w:sz="4" w:space="0" w:color="auto"/>
              <w:left w:val="nil"/>
              <w:bottom w:val="single" w:sz="4" w:space="0" w:color="auto"/>
              <w:right w:val="single" w:sz="4" w:space="0" w:color="auto"/>
            </w:tcBorders>
            <w:vAlign w:val="center"/>
          </w:tcPr>
          <w:p w:rsidR="00720F84" w:rsidRPr="00B86B62" w:rsidRDefault="00720F84" w:rsidP="000940F0">
            <w:pPr>
              <w:jc w:val="center"/>
              <w:rPr>
                <w:rFonts w:eastAsia="Times New Roman" w:cs="Times New Roman"/>
              </w:rPr>
            </w:pPr>
          </w:p>
        </w:tc>
        <w:tc>
          <w:tcPr>
            <w:tcW w:w="1318" w:type="dxa"/>
            <w:tcBorders>
              <w:top w:val="single" w:sz="4" w:space="0" w:color="auto"/>
              <w:left w:val="single" w:sz="4" w:space="0" w:color="auto"/>
              <w:bottom w:val="single" w:sz="4" w:space="0" w:color="auto"/>
              <w:right w:val="single" w:sz="4" w:space="0" w:color="auto"/>
            </w:tcBorders>
            <w:vAlign w:val="center"/>
          </w:tcPr>
          <w:p w:rsidR="00720F84" w:rsidRPr="00B86B62" w:rsidRDefault="00720F84" w:rsidP="004F415D">
            <w:pPr>
              <w:jc w:val="center"/>
              <w:rPr>
                <w:rFonts w:eastAsia="Times New Roman" w:cs="Times New Roman"/>
              </w:rPr>
            </w:pPr>
            <w:r w:rsidRPr="00B86B62">
              <w:rPr>
                <w:rFonts w:eastAsia="Times New Roman" w:cs="Times New Roman"/>
                <w:sz w:val="22"/>
              </w:rPr>
              <w:sym w:font="Wingdings" w:char="F0FC"/>
            </w:r>
          </w:p>
        </w:tc>
      </w:tr>
      <w:tr w:rsidR="00720F84" w:rsidRPr="00F51D2B" w:rsidTr="000940F0">
        <w:trPr>
          <w:trHeight w:val="530"/>
        </w:trPr>
        <w:tc>
          <w:tcPr>
            <w:tcW w:w="912" w:type="dxa"/>
            <w:tcBorders>
              <w:top w:val="single" w:sz="4" w:space="0" w:color="auto"/>
              <w:left w:val="single" w:sz="4" w:space="0" w:color="auto"/>
              <w:bottom w:val="single" w:sz="4" w:space="0" w:color="auto"/>
              <w:right w:val="single" w:sz="4" w:space="0" w:color="auto"/>
            </w:tcBorders>
            <w:vAlign w:val="center"/>
          </w:tcPr>
          <w:p w:rsidR="00720F84" w:rsidRPr="00B86B62" w:rsidRDefault="00A25862" w:rsidP="004F415D">
            <w:pPr>
              <w:jc w:val="center"/>
              <w:rPr>
                <w:rFonts w:eastAsia="Times New Roman" w:cs="Times New Roman"/>
              </w:rPr>
            </w:pPr>
            <w:hyperlink w:anchor="Item53_03" w:history="1">
              <w:r w:rsidR="00720F84" w:rsidRPr="00B86B62">
                <w:rPr>
                  <w:rStyle w:val="Hyperlink"/>
                  <w:rFonts w:eastAsia="Times New Roman" w:cs="Times New Roman"/>
                  <w:sz w:val="22"/>
                </w:rPr>
                <w:t>53-03</w:t>
              </w:r>
            </w:hyperlink>
          </w:p>
        </w:tc>
        <w:tc>
          <w:tcPr>
            <w:tcW w:w="4564" w:type="dxa"/>
            <w:tcBorders>
              <w:top w:val="single" w:sz="4" w:space="0" w:color="auto"/>
              <w:left w:val="single" w:sz="4" w:space="0" w:color="auto"/>
              <w:bottom w:val="single" w:sz="4" w:space="0" w:color="auto"/>
              <w:right w:val="single" w:sz="4" w:space="0" w:color="auto"/>
            </w:tcBorders>
            <w:shd w:val="clear" w:color="auto" w:fill="auto"/>
            <w:hideMark/>
          </w:tcPr>
          <w:p w:rsidR="00720F84" w:rsidRPr="00F51D2B" w:rsidRDefault="00720F84">
            <w:r w:rsidRPr="00F51D2B">
              <w:rPr>
                <w:sz w:val="22"/>
              </w:rPr>
              <w:t>TSAG to oversee the WSG and implementation of Recommendation ITU-T A.31</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rsidR="00720F84" w:rsidRPr="00F51D2B" w:rsidRDefault="00720F84">
            <w:pPr>
              <w:jc w:val="center"/>
            </w:pPr>
            <w:r w:rsidRPr="00F51D2B">
              <w:rPr>
                <w:sz w:val="22"/>
              </w:rPr>
              <w:t>April-09 and Feb-10</w:t>
            </w:r>
          </w:p>
        </w:tc>
        <w:tc>
          <w:tcPr>
            <w:tcW w:w="1152" w:type="dxa"/>
            <w:tcBorders>
              <w:top w:val="single" w:sz="4" w:space="0" w:color="auto"/>
              <w:left w:val="nil"/>
              <w:bottom w:val="single" w:sz="4" w:space="0" w:color="auto"/>
              <w:right w:val="single" w:sz="4" w:space="0" w:color="auto"/>
            </w:tcBorders>
            <w:vAlign w:val="center"/>
          </w:tcPr>
          <w:p w:rsidR="00720F84" w:rsidRPr="00B86B62" w:rsidRDefault="00720F84" w:rsidP="000940F0">
            <w:pPr>
              <w:jc w:val="center"/>
              <w:rPr>
                <w:rFonts w:eastAsia="Times New Roman" w:cs="Times New Roman"/>
              </w:rPr>
            </w:pPr>
            <w:r w:rsidRPr="00B86B62">
              <w:rPr>
                <w:rFonts w:eastAsia="Times New Roman" w:cs="Times New Roman"/>
              </w:rPr>
              <w:sym w:font="Wingdings" w:char="F0FC"/>
            </w:r>
          </w:p>
        </w:tc>
        <w:tc>
          <w:tcPr>
            <w:tcW w:w="1318" w:type="dxa"/>
            <w:tcBorders>
              <w:top w:val="single" w:sz="4" w:space="0" w:color="auto"/>
              <w:left w:val="single" w:sz="4" w:space="0" w:color="auto"/>
              <w:bottom w:val="single" w:sz="4" w:space="0" w:color="auto"/>
              <w:right w:val="single" w:sz="4" w:space="0" w:color="auto"/>
            </w:tcBorders>
            <w:vAlign w:val="center"/>
          </w:tcPr>
          <w:p w:rsidR="00720F84" w:rsidRPr="00B86B62" w:rsidRDefault="00720F84" w:rsidP="004F415D">
            <w:pPr>
              <w:jc w:val="center"/>
              <w:rPr>
                <w:rFonts w:eastAsia="Times New Roman" w:cs="Times New Roman"/>
              </w:rPr>
            </w:pPr>
          </w:p>
        </w:tc>
      </w:tr>
      <w:tr w:rsidR="00720F84" w:rsidRPr="00F51D2B" w:rsidTr="002362E5">
        <w:trPr>
          <w:trHeight w:val="530"/>
        </w:trPr>
        <w:tc>
          <w:tcPr>
            <w:tcW w:w="912" w:type="dxa"/>
            <w:tcBorders>
              <w:top w:val="single" w:sz="4" w:space="0" w:color="auto"/>
              <w:left w:val="single" w:sz="4" w:space="0" w:color="auto"/>
              <w:bottom w:val="single" w:sz="4" w:space="0" w:color="auto"/>
              <w:right w:val="single" w:sz="4" w:space="0" w:color="auto"/>
            </w:tcBorders>
            <w:vAlign w:val="center"/>
          </w:tcPr>
          <w:p w:rsidR="00720F84" w:rsidRPr="00B86B62" w:rsidRDefault="00A25862" w:rsidP="004F415D">
            <w:pPr>
              <w:jc w:val="center"/>
              <w:rPr>
                <w:rFonts w:eastAsia="Times New Roman" w:cs="Times New Roman"/>
              </w:rPr>
            </w:pPr>
            <w:hyperlink w:anchor="Item53_04" w:history="1">
              <w:r w:rsidR="00720F84" w:rsidRPr="00B86B62">
                <w:rPr>
                  <w:rStyle w:val="Hyperlink"/>
                  <w:rFonts w:eastAsia="Times New Roman" w:cs="Times New Roman"/>
                  <w:sz w:val="22"/>
                </w:rPr>
                <w:t>53-04</w:t>
              </w:r>
            </w:hyperlink>
          </w:p>
        </w:tc>
        <w:tc>
          <w:tcPr>
            <w:tcW w:w="4564" w:type="dxa"/>
            <w:tcBorders>
              <w:top w:val="single" w:sz="4" w:space="0" w:color="auto"/>
              <w:left w:val="single" w:sz="4" w:space="0" w:color="auto"/>
              <w:bottom w:val="single" w:sz="4" w:space="0" w:color="auto"/>
              <w:right w:val="single" w:sz="4" w:space="0" w:color="auto"/>
            </w:tcBorders>
            <w:shd w:val="clear" w:color="auto" w:fill="auto"/>
          </w:tcPr>
          <w:p w:rsidR="00720F84" w:rsidRPr="00F51D2B" w:rsidRDefault="00720F84">
            <w:r w:rsidRPr="00F51D2B">
              <w:rPr>
                <w:sz w:val="22"/>
              </w:rPr>
              <w:t xml:space="preserve">TSB to organize workshops, reporting on planning and results on the ITU-T Workshop and Seminar web page </w:t>
            </w:r>
          </w:p>
        </w:tc>
        <w:tc>
          <w:tcPr>
            <w:tcW w:w="1886" w:type="dxa"/>
            <w:tcBorders>
              <w:top w:val="single" w:sz="4" w:space="0" w:color="auto"/>
              <w:left w:val="nil"/>
              <w:bottom w:val="single" w:sz="4" w:space="0" w:color="auto"/>
              <w:right w:val="single" w:sz="4" w:space="0" w:color="auto"/>
            </w:tcBorders>
            <w:shd w:val="clear" w:color="auto" w:fill="auto"/>
            <w:vAlign w:val="center"/>
          </w:tcPr>
          <w:p w:rsidR="00720F84" w:rsidRPr="00F51D2B" w:rsidRDefault="00720F84">
            <w:pPr>
              <w:jc w:val="center"/>
            </w:pPr>
            <w:r w:rsidRPr="00F51D2B">
              <w:rPr>
                <w:sz w:val="22"/>
              </w:rPr>
              <w:t>ongoing</w:t>
            </w:r>
          </w:p>
        </w:tc>
        <w:tc>
          <w:tcPr>
            <w:tcW w:w="1152" w:type="dxa"/>
            <w:tcBorders>
              <w:top w:val="single" w:sz="4" w:space="0" w:color="auto"/>
              <w:left w:val="nil"/>
              <w:bottom w:val="single" w:sz="4" w:space="0" w:color="auto"/>
              <w:right w:val="single" w:sz="4" w:space="0" w:color="auto"/>
            </w:tcBorders>
            <w:vAlign w:val="center"/>
          </w:tcPr>
          <w:p w:rsidR="00720F84" w:rsidRPr="00B86B62" w:rsidRDefault="00720F84" w:rsidP="000940F0">
            <w:pPr>
              <w:jc w:val="center"/>
              <w:rPr>
                <w:rFonts w:eastAsia="Times New Roman" w:cs="Times New Roman"/>
              </w:rPr>
            </w:pPr>
            <w:r w:rsidRPr="00B86B62">
              <w:rPr>
                <w:rFonts w:eastAsia="Times New Roman" w:cs="Times New Roman"/>
              </w:rPr>
              <w:sym w:font="Wingdings" w:char="F0FC"/>
            </w:r>
          </w:p>
        </w:tc>
        <w:tc>
          <w:tcPr>
            <w:tcW w:w="1318" w:type="dxa"/>
            <w:tcBorders>
              <w:top w:val="single" w:sz="4" w:space="0" w:color="auto"/>
              <w:left w:val="single" w:sz="4" w:space="0" w:color="auto"/>
              <w:bottom w:val="single" w:sz="4" w:space="0" w:color="auto"/>
              <w:right w:val="single" w:sz="4" w:space="0" w:color="auto"/>
            </w:tcBorders>
            <w:vAlign w:val="center"/>
          </w:tcPr>
          <w:p w:rsidR="00720F84" w:rsidRPr="00B86B62" w:rsidRDefault="00720F84" w:rsidP="004F415D">
            <w:pPr>
              <w:jc w:val="center"/>
              <w:rPr>
                <w:rFonts w:eastAsia="Times New Roman" w:cs="Times New Roman"/>
              </w:rPr>
            </w:pPr>
          </w:p>
        </w:tc>
      </w:tr>
    </w:tbl>
    <w:p w:rsidR="004F415D" w:rsidRPr="00B86B62" w:rsidRDefault="004F415D" w:rsidP="004F415D"/>
    <w:p w:rsidR="000C0BEC" w:rsidRPr="00B86B62" w:rsidRDefault="000C0BEC" w:rsidP="000C0BEC">
      <w:pPr>
        <w:rPr>
          <w:b/>
          <w:u w:val="single"/>
        </w:rPr>
      </w:pPr>
      <w:bookmarkStart w:id="174" w:name="Item53_01"/>
      <w:bookmarkEnd w:id="174"/>
      <w:r w:rsidRPr="00B86B62">
        <w:rPr>
          <w:b/>
          <w:u w:val="single"/>
        </w:rPr>
        <w:t>Action Item 53-0</w:t>
      </w:r>
      <w:r w:rsidR="00FD009D" w:rsidRPr="00B86B62">
        <w:rPr>
          <w:b/>
          <w:u w:val="single"/>
        </w:rPr>
        <w:t>1</w:t>
      </w:r>
      <w:r w:rsidRPr="00B86B62">
        <w:rPr>
          <w:b/>
          <w:u w:val="single"/>
        </w:rPr>
        <w:t>:</w:t>
      </w:r>
      <w:r w:rsidRPr="00B86B62">
        <w:rPr>
          <w:b/>
        </w:rPr>
        <w:t xml:space="preserve">  TSB and TSAG</w:t>
      </w:r>
    </w:p>
    <w:p w:rsidR="000C0BEC" w:rsidRPr="00B86B62" w:rsidRDefault="000C0BEC" w:rsidP="000C0BEC">
      <w:r w:rsidRPr="00B86B62">
        <w:rPr>
          <w:sz w:val="22"/>
        </w:rPr>
        <w:t>Done</w:t>
      </w:r>
    </w:p>
    <w:p w:rsidR="000C0BEC" w:rsidRPr="00B86B62" w:rsidRDefault="00A86558" w:rsidP="000C0BEC">
      <w:r w:rsidRPr="00B86B62">
        <w:rPr>
          <w:sz w:val="22"/>
        </w:rPr>
        <w:t xml:space="preserve">30 </w:t>
      </w:r>
      <w:r w:rsidR="000C0BEC" w:rsidRPr="00B86B62">
        <w:rPr>
          <w:sz w:val="22"/>
        </w:rPr>
        <w:t>Apr</w:t>
      </w:r>
      <w:r w:rsidRPr="00B86B62">
        <w:rPr>
          <w:sz w:val="22"/>
        </w:rPr>
        <w:t>il 20</w:t>
      </w:r>
      <w:r w:rsidR="000C0BEC" w:rsidRPr="00B86B62">
        <w:rPr>
          <w:sz w:val="22"/>
        </w:rPr>
        <w:t>09</w:t>
      </w:r>
      <w:r w:rsidRPr="00B86B62">
        <w:rPr>
          <w:sz w:val="22"/>
        </w:rPr>
        <w:t xml:space="preserve">:  </w:t>
      </w:r>
      <w:r w:rsidR="000C0BEC" w:rsidRPr="00B86B62">
        <w:rPr>
          <w:sz w:val="22"/>
        </w:rPr>
        <w:t xml:space="preserve">No proposals were submitted for further guidelines to the already established seminar coordination committee created during the previous study period.  Existing guidelines will continue to be used.  See </w:t>
      </w:r>
      <w:hyperlink r:id="rId373" w:history="1">
        <w:r w:rsidR="000C0BEC" w:rsidRPr="00B86B62">
          <w:rPr>
            <w:rStyle w:val="Hyperlink"/>
            <w:sz w:val="22"/>
          </w:rPr>
          <w:t>ITU-T Recommendation A.31</w:t>
        </w:r>
      </w:hyperlink>
      <w:r w:rsidR="000C0BEC" w:rsidRPr="00B86B62">
        <w:rPr>
          <w:sz w:val="22"/>
        </w:rPr>
        <w:t>, "Guidelines and coordination requirements for the organization of ITU-T seminars and workshops"</w:t>
      </w:r>
      <w:r w:rsidR="0070756A" w:rsidRPr="00B86B62">
        <w:rPr>
          <w:sz w:val="22"/>
        </w:rPr>
        <w:t xml:space="preserve"> (</w:t>
      </w:r>
      <w:hyperlink r:id="rId374" w:history="1">
        <w:r w:rsidR="0070756A" w:rsidRPr="00B86B62">
          <w:rPr>
            <w:rStyle w:val="Hyperlink"/>
            <w:sz w:val="22"/>
          </w:rPr>
          <w:t>http://www.itu.int/rec/T-REC-A.31-200810-I</w:t>
        </w:r>
      </w:hyperlink>
      <w:r w:rsidR="0070756A" w:rsidRPr="00B86B62">
        <w:rPr>
          <w:sz w:val="22"/>
        </w:rPr>
        <w:t>).</w:t>
      </w:r>
    </w:p>
    <w:p w:rsidR="002D5C7D" w:rsidRPr="00B86B62" w:rsidRDefault="002D5C7D" w:rsidP="000C0BEC"/>
    <w:p w:rsidR="000C0BEC" w:rsidRPr="00B86B62" w:rsidRDefault="000C0BEC" w:rsidP="000C0BEC">
      <w:pPr>
        <w:rPr>
          <w:b/>
          <w:u w:val="single"/>
        </w:rPr>
      </w:pPr>
      <w:bookmarkStart w:id="175" w:name="Item53_02"/>
      <w:bookmarkEnd w:id="175"/>
      <w:r w:rsidRPr="00B86B62">
        <w:rPr>
          <w:b/>
          <w:u w:val="single"/>
        </w:rPr>
        <w:t>Action Item 53-0</w:t>
      </w:r>
      <w:r w:rsidR="00FD009D" w:rsidRPr="00B86B62">
        <w:rPr>
          <w:b/>
          <w:u w:val="single"/>
        </w:rPr>
        <w:t>2</w:t>
      </w:r>
      <w:r w:rsidRPr="00B86B62">
        <w:rPr>
          <w:b/>
          <w:u w:val="single"/>
        </w:rPr>
        <w:t>:</w:t>
      </w:r>
      <w:r w:rsidRPr="00B86B62">
        <w:rPr>
          <w:b/>
        </w:rPr>
        <w:t xml:space="preserve">  TSB and TSAG</w:t>
      </w:r>
    </w:p>
    <w:p w:rsidR="000C0BEC" w:rsidRPr="00B86B62" w:rsidRDefault="000C0BEC" w:rsidP="000C0BEC">
      <w:r w:rsidRPr="00B86B62">
        <w:rPr>
          <w:sz w:val="22"/>
        </w:rPr>
        <w:t>Done</w:t>
      </w:r>
    </w:p>
    <w:p w:rsidR="000C0BEC" w:rsidRPr="00B86B62" w:rsidRDefault="002D5C7D" w:rsidP="000C0BEC">
      <w:r w:rsidRPr="00B86B62">
        <w:rPr>
          <w:sz w:val="22"/>
        </w:rPr>
        <w:t xml:space="preserve">30 </w:t>
      </w:r>
      <w:r w:rsidR="000C0BEC" w:rsidRPr="00B86B62">
        <w:rPr>
          <w:sz w:val="22"/>
        </w:rPr>
        <w:t>Apr</w:t>
      </w:r>
      <w:r w:rsidRPr="00B86B62">
        <w:rPr>
          <w:sz w:val="22"/>
        </w:rPr>
        <w:t>il 20</w:t>
      </w:r>
      <w:r w:rsidR="000C0BEC" w:rsidRPr="00B86B62">
        <w:rPr>
          <w:sz w:val="22"/>
        </w:rPr>
        <w:t>09</w:t>
      </w:r>
      <w:r w:rsidRPr="00B86B62">
        <w:rPr>
          <w:sz w:val="22"/>
        </w:rPr>
        <w:t xml:space="preserve">:  </w:t>
      </w:r>
      <w:r w:rsidR="000C0BEC" w:rsidRPr="00B86B62">
        <w:rPr>
          <w:sz w:val="22"/>
        </w:rPr>
        <w:t xml:space="preserve">TSAG appointed the TSAG Vice Chairmen as the management team of the workshop and seminar coordination committee.  </w:t>
      </w:r>
    </w:p>
    <w:p w:rsidR="000C0BEC" w:rsidRPr="00B86B62" w:rsidRDefault="000C0BEC" w:rsidP="000C0BEC"/>
    <w:p w:rsidR="000C0BEC" w:rsidRPr="00B86B62" w:rsidRDefault="000C0BEC" w:rsidP="000C0BEC">
      <w:pPr>
        <w:rPr>
          <w:b/>
          <w:u w:val="single"/>
        </w:rPr>
      </w:pPr>
      <w:bookmarkStart w:id="176" w:name="Item53_03"/>
      <w:bookmarkEnd w:id="176"/>
      <w:r w:rsidRPr="00B86B62">
        <w:rPr>
          <w:b/>
          <w:u w:val="single"/>
        </w:rPr>
        <w:t>Action Item 53-0</w:t>
      </w:r>
      <w:r w:rsidR="00FD009D" w:rsidRPr="00B86B62">
        <w:rPr>
          <w:b/>
          <w:u w:val="single"/>
        </w:rPr>
        <w:t>3</w:t>
      </w:r>
      <w:r w:rsidRPr="00B86B62">
        <w:rPr>
          <w:b/>
          <w:u w:val="single"/>
        </w:rPr>
        <w:t>:</w:t>
      </w:r>
      <w:r w:rsidRPr="00B86B62">
        <w:rPr>
          <w:b/>
        </w:rPr>
        <w:t xml:space="preserve">  TSB and TSAG</w:t>
      </w:r>
    </w:p>
    <w:p w:rsidR="00EB0D3A" w:rsidRPr="00B86B62" w:rsidRDefault="00EB0D3A" w:rsidP="00EB0D3A">
      <w:r w:rsidRPr="00B86B62">
        <w:rPr>
          <w:sz w:val="22"/>
        </w:rPr>
        <w:t>1 Nov 2008:  Reporting on seminars and workshops by TSB follows a standardized format including all required information as in Recommendation A.31, Table I.</w:t>
      </w:r>
    </w:p>
    <w:p w:rsidR="00EB0D3A" w:rsidRPr="00B86B62" w:rsidRDefault="00EB0D3A" w:rsidP="00EB0D3A"/>
    <w:p w:rsidR="000C0BEC" w:rsidRPr="00B86B62" w:rsidRDefault="000C0BEC" w:rsidP="00452ABB">
      <w:pPr>
        <w:rPr>
          <w:sz w:val="22"/>
        </w:rPr>
      </w:pPr>
      <w:r w:rsidRPr="00B86B62">
        <w:rPr>
          <w:sz w:val="22"/>
        </w:rPr>
        <w:t>Done</w:t>
      </w:r>
      <w:r w:rsidR="009B275C" w:rsidRPr="00B86B62">
        <w:rPr>
          <w:sz w:val="22"/>
        </w:rPr>
        <w:t xml:space="preserve"> (same note</w:t>
      </w:r>
      <w:r w:rsidR="00EB0D3A" w:rsidRPr="00B86B62">
        <w:rPr>
          <w:sz w:val="22"/>
        </w:rPr>
        <w:t>s</w:t>
      </w:r>
      <w:r w:rsidR="009B275C" w:rsidRPr="00B86B62">
        <w:rPr>
          <w:sz w:val="22"/>
        </w:rPr>
        <w:t xml:space="preserve"> as </w:t>
      </w:r>
      <w:r w:rsidR="00EB0D3A" w:rsidRPr="00B86B62">
        <w:rPr>
          <w:sz w:val="22"/>
        </w:rPr>
        <w:t>those</w:t>
      </w:r>
      <w:r w:rsidR="009B275C" w:rsidRPr="00B86B62">
        <w:rPr>
          <w:sz w:val="22"/>
        </w:rPr>
        <w:t xml:space="preserve"> under Action Item</w:t>
      </w:r>
      <w:r w:rsidR="00EB0D3A" w:rsidRPr="00B86B62">
        <w:rPr>
          <w:sz w:val="22"/>
        </w:rPr>
        <w:t>s</w:t>
      </w:r>
      <w:r w:rsidR="009B275C" w:rsidRPr="00B86B62">
        <w:rPr>
          <w:sz w:val="22"/>
        </w:rPr>
        <w:t xml:space="preserve"> 53-01</w:t>
      </w:r>
      <w:r w:rsidR="00EB0D3A" w:rsidRPr="00B86B62">
        <w:rPr>
          <w:sz w:val="22"/>
        </w:rPr>
        <w:t xml:space="preserve"> and 53-02</w:t>
      </w:r>
      <w:r w:rsidR="009B275C" w:rsidRPr="00B86B62">
        <w:rPr>
          <w:sz w:val="22"/>
        </w:rPr>
        <w:t>)</w:t>
      </w:r>
    </w:p>
    <w:p w:rsidR="009B275C" w:rsidRPr="00B86B62" w:rsidRDefault="009B275C" w:rsidP="000C0BEC"/>
    <w:p w:rsidR="000C0BEC" w:rsidRPr="00B86B62" w:rsidRDefault="000C0BEC" w:rsidP="000C0BEC">
      <w:pPr>
        <w:rPr>
          <w:b/>
          <w:u w:val="single"/>
        </w:rPr>
      </w:pPr>
      <w:bookmarkStart w:id="177" w:name="Item53_04"/>
      <w:bookmarkEnd w:id="177"/>
      <w:r w:rsidRPr="00B86B62">
        <w:rPr>
          <w:b/>
          <w:u w:val="single"/>
        </w:rPr>
        <w:t>Action Item 53-0</w:t>
      </w:r>
      <w:r w:rsidR="00FD009D" w:rsidRPr="00B86B62">
        <w:rPr>
          <w:b/>
          <w:u w:val="single"/>
        </w:rPr>
        <w:t>4</w:t>
      </w:r>
      <w:r w:rsidRPr="00B86B62">
        <w:rPr>
          <w:b/>
          <w:u w:val="single"/>
        </w:rPr>
        <w:t>:</w:t>
      </w:r>
      <w:r w:rsidRPr="00B86B62">
        <w:rPr>
          <w:b/>
        </w:rPr>
        <w:t xml:space="preserve">  TSB and TSAG</w:t>
      </w:r>
    </w:p>
    <w:p w:rsidR="00EB0D3A" w:rsidRPr="00B86B62" w:rsidRDefault="00EB0D3A" w:rsidP="000C0BEC">
      <w:pPr>
        <w:rPr>
          <w:sz w:val="22"/>
        </w:rPr>
      </w:pPr>
      <w:r w:rsidRPr="00B86B62">
        <w:rPr>
          <w:sz w:val="22"/>
        </w:rPr>
        <w:t xml:space="preserve">Information for this action item is posted on the </w:t>
      </w:r>
      <w:hyperlink r:id="rId375" w:history="1">
        <w:r w:rsidRPr="00B86B62">
          <w:rPr>
            <w:rStyle w:val="Hyperlink"/>
            <w:sz w:val="22"/>
          </w:rPr>
          <w:t>ITU-T Workshop and Seminar</w:t>
        </w:r>
      </w:hyperlink>
      <w:r w:rsidRPr="00B86B62">
        <w:rPr>
          <w:sz w:val="22"/>
        </w:rPr>
        <w:t xml:space="preserve"> webpage, including calendar information</w:t>
      </w:r>
      <w:r w:rsidR="0070756A" w:rsidRPr="00B86B62">
        <w:rPr>
          <w:sz w:val="22"/>
        </w:rPr>
        <w:t xml:space="preserve"> (</w:t>
      </w:r>
      <w:hyperlink r:id="rId376" w:history="1">
        <w:r w:rsidR="0070756A" w:rsidRPr="00B86B62">
          <w:rPr>
            <w:rStyle w:val="Hyperlink"/>
            <w:sz w:val="22"/>
          </w:rPr>
          <w:t>http://www.itu.int/ITU-T/worksem</w:t>
        </w:r>
      </w:hyperlink>
      <w:r w:rsidR="0070756A" w:rsidRPr="00B86B62">
        <w:rPr>
          <w:sz w:val="22"/>
        </w:rPr>
        <w:t>)</w:t>
      </w:r>
      <w:r w:rsidRPr="00B86B62">
        <w:rPr>
          <w:sz w:val="22"/>
        </w:rPr>
        <w:t xml:space="preserve">. </w:t>
      </w:r>
    </w:p>
    <w:p w:rsidR="00EB0D3A" w:rsidRPr="00B86B62" w:rsidRDefault="00EB0D3A" w:rsidP="000C0BEC">
      <w:pPr>
        <w:rPr>
          <w:sz w:val="22"/>
          <w:u w:val="single"/>
        </w:rPr>
      </w:pPr>
    </w:p>
    <w:p w:rsidR="000C0BEC" w:rsidRPr="00B86B62" w:rsidRDefault="003D0CF1" w:rsidP="000C0BEC">
      <w:pPr>
        <w:rPr>
          <w:sz w:val="22"/>
        </w:rPr>
      </w:pPr>
      <w:r w:rsidRPr="00B86B62">
        <w:rPr>
          <w:sz w:val="22"/>
        </w:rPr>
        <w:t xml:space="preserve">A report on workshops and seminars was presented to TSAG (April 2009) in </w:t>
      </w:r>
      <w:hyperlink r:id="rId377" w:history="1">
        <w:r w:rsidR="00092294" w:rsidRPr="00B86B62">
          <w:rPr>
            <w:rStyle w:val="Hyperlink"/>
            <w:sz w:val="22"/>
          </w:rPr>
          <w:t>TSAG TD33R1</w:t>
        </w:r>
      </w:hyperlink>
      <w:r w:rsidRPr="00B86B62">
        <w:rPr>
          <w:sz w:val="22"/>
        </w:rPr>
        <w:t xml:space="preserve"> (</w:t>
      </w:r>
      <w:hyperlink r:id="rId378" w:history="1">
        <w:r w:rsidRPr="00B86B62">
          <w:rPr>
            <w:rStyle w:val="Hyperlink"/>
            <w:sz w:val="22"/>
          </w:rPr>
          <w:t>http://www.itu.int/md/dologin_md.asp?lang=en&amp;id=T09-TSAG-090428-TD-GEN-0033!R1!MSW-E</w:t>
        </w:r>
      </w:hyperlink>
      <w:r w:rsidRPr="00B86B62">
        <w:rPr>
          <w:sz w:val="22"/>
        </w:rPr>
        <w:t xml:space="preserve">).   In 2009, there were some 29 events for a total of 56 days, engaging over 2550 participants. TSB participated in other events organized by others, e.g. BDT Development Forums in the five regions.  ITU-T also provided speakers to other </w:t>
      </w:r>
      <w:r w:rsidR="009F15D5">
        <w:rPr>
          <w:sz w:val="22"/>
        </w:rPr>
        <w:t xml:space="preserve">events, e.g., BB Broadcasting, </w:t>
      </w:r>
      <w:r w:rsidRPr="00B86B62">
        <w:rPr>
          <w:sz w:val="22"/>
        </w:rPr>
        <w:t xml:space="preserve">organized in 2009.  Approximately 75% of the seminars, workshop and other events took place outside of Geneva.   </w:t>
      </w:r>
    </w:p>
    <w:p w:rsidR="000C0BEC" w:rsidRPr="00B86B62" w:rsidRDefault="000C0BEC" w:rsidP="000C0BEC">
      <w:pPr>
        <w:rPr>
          <w:rFonts w:ascii="Calibri" w:eastAsia="Times New Roman" w:hAnsi="Calibri" w:cs="Times New Roman"/>
        </w:rPr>
      </w:pPr>
    </w:p>
    <w:p w:rsidR="00B743A0" w:rsidRDefault="006835C7" w:rsidP="006835C7">
      <w:pPr>
        <w:rPr>
          <w:sz w:val="22"/>
        </w:rPr>
      </w:pPr>
      <w:r w:rsidRPr="00B86B62">
        <w:rPr>
          <w:sz w:val="22"/>
        </w:rPr>
        <w:t xml:space="preserve">A report on workshops and seminars was submitted to TSAG (8-11 Feb 2010) in </w:t>
      </w:r>
      <w:hyperlink r:id="rId379" w:history="1">
        <w:r w:rsidRPr="00B86B62">
          <w:rPr>
            <w:rStyle w:val="Hyperlink"/>
            <w:sz w:val="22"/>
          </w:rPr>
          <w:t>TSAG TD/103R1</w:t>
        </w:r>
      </w:hyperlink>
      <w:r w:rsidR="0070756A" w:rsidRPr="00B86B62">
        <w:t xml:space="preserve"> </w:t>
      </w:r>
      <w:r w:rsidR="003D0CF1" w:rsidRPr="00B86B62">
        <w:rPr>
          <w:sz w:val="22"/>
        </w:rPr>
        <w:t>(</w:t>
      </w:r>
      <w:hyperlink r:id="rId380" w:history="1">
        <w:r w:rsidR="003D0CF1" w:rsidRPr="00B86B62">
          <w:rPr>
            <w:rStyle w:val="Hyperlink"/>
            <w:sz w:val="22"/>
          </w:rPr>
          <w:t>http://www.itu.int/md/dologin_md.asp?lang=en&amp;id=T09-TSAG-100208-TD-GEN-0103!R1!MSW-E</w:t>
        </w:r>
      </w:hyperlink>
      <w:r w:rsidR="0070756A" w:rsidRPr="00B86B62">
        <w:t>).</w:t>
      </w:r>
      <w:r w:rsidRPr="00B86B62">
        <w:rPr>
          <w:sz w:val="22"/>
        </w:rPr>
        <w:t xml:space="preserve">  </w:t>
      </w:r>
    </w:p>
    <w:p w:rsidR="00B743A0" w:rsidRDefault="00B743A0" w:rsidP="006835C7">
      <w:pPr>
        <w:rPr>
          <w:sz w:val="22"/>
        </w:rPr>
      </w:pPr>
    </w:p>
    <w:p w:rsidR="00B743A0" w:rsidRDefault="006E322A" w:rsidP="00B743A0">
      <w:pPr>
        <w:rPr>
          <w:sz w:val="22"/>
        </w:rPr>
      </w:pPr>
      <w:r w:rsidRPr="00B86B62">
        <w:rPr>
          <w:sz w:val="22"/>
        </w:rPr>
        <w:t>A report on workshops and seminars</w:t>
      </w:r>
      <w:r>
        <w:rPr>
          <w:sz w:val="22"/>
        </w:rPr>
        <w:t xml:space="preserve"> of 2010</w:t>
      </w:r>
      <w:r w:rsidRPr="00B86B62">
        <w:rPr>
          <w:sz w:val="22"/>
        </w:rPr>
        <w:t xml:space="preserve"> was </w:t>
      </w:r>
      <w:r>
        <w:rPr>
          <w:sz w:val="22"/>
        </w:rPr>
        <w:t>submitted to TSAG (8-11 Feb 2011</w:t>
      </w:r>
      <w:r w:rsidRPr="00B86B62">
        <w:rPr>
          <w:sz w:val="22"/>
        </w:rPr>
        <w:t xml:space="preserve">) in </w:t>
      </w:r>
      <w:hyperlink r:id="rId381" w:history="1">
        <w:r w:rsidRPr="006E322A">
          <w:rPr>
            <w:rStyle w:val="Hyperlink"/>
            <w:sz w:val="22"/>
          </w:rPr>
          <w:t>TSAG TD222</w:t>
        </w:r>
      </w:hyperlink>
      <w:r>
        <w:rPr>
          <w:sz w:val="22"/>
        </w:rPr>
        <w:t xml:space="preserve"> (</w:t>
      </w:r>
      <w:hyperlink r:id="rId382" w:history="1">
        <w:r w:rsidRPr="005B2605">
          <w:rPr>
            <w:rStyle w:val="Hyperlink"/>
            <w:sz w:val="22"/>
          </w:rPr>
          <w:t>http://www.itu.int/md/T09-TSAG-110208-TD-GEN-0222</w:t>
        </w:r>
      </w:hyperlink>
      <w:r>
        <w:rPr>
          <w:sz w:val="22"/>
        </w:rPr>
        <w:t xml:space="preserve"> )</w:t>
      </w:r>
    </w:p>
    <w:p w:rsidR="00B743A0" w:rsidRDefault="00B743A0" w:rsidP="006835C7">
      <w:pPr>
        <w:rPr>
          <w:sz w:val="22"/>
        </w:rPr>
      </w:pPr>
    </w:p>
    <w:p w:rsidR="008D4DF4" w:rsidRDefault="00B27E81" w:rsidP="00B27E81">
      <w:pPr>
        <w:rPr>
          <w:sz w:val="22"/>
        </w:rPr>
      </w:pPr>
      <w:r w:rsidRPr="00B27E81">
        <w:rPr>
          <w:sz w:val="22"/>
        </w:rPr>
        <w:lastRenderedPageBreak/>
        <w:t xml:space="preserve">A report on workshops and seminars of 2011 was submitted to TSAG (January 2012) in the report from the TSB Director </w:t>
      </w:r>
      <w:hyperlink r:id="rId383" w:history="1">
        <w:r w:rsidRPr="00BA1081">
          <w:rPr>
            <w:rStyle w:val="Hyperlink"/>
            <w:sz w:val="22"/>
          </w:rPr>
          <w:t>http://www.itu.int/md/T09-TSAG-120110-TD-GEN-0308</w:t>
        </w:r>
      </w:hyperlink>
      <w:r>
        <w:rPr>
          <w:sz w:val="22"/>
        </w:rPr>
        <w:t>.</w:t>
      </w:r>
      <w:r w:rsidR="008D4DF4" w:rsidRPr="00B86B62">
        <w:rPr>
          <w:sz w:val="22"/>
        </w:rPr>
        <w:t xml:space="preserve"> </w:t>
      </w:r>
    </w:p>
    <w:p w:rsidR="008D4DF4" w:rsidRDefault="008D4DF4" w:rsidP="008D4DF4">
      <w:pPr>
        <w:rPr>
          <w:sz w:val="22"/>
        </w:rPr>
      </w:pPr>
    </w:p>
    <w:p w:rsidR="006835C7" w:rsidRPr="00E37A9D" w:rsidRDefault="006835C7" w:rsidP="006835C7">
      <w:pPr>
        <w:rPr>
          <w:rFonts w:cs="Times New Roman"/>
          <w:bCs/>
          <w:sz w:val="22"/>
        </w:rPr>
      </w:pPr>
      <w:r w:rsidRPr="00E37A9D">
        <w:rPr>
          <w:rFonts w:cs="Times New Roman"/>
          <w:sz w:val="22"/>
        </w:rPr>
        <w:t>For the year 2009, 25%</w:t>
      </w:r>
      <w:r w:rsidRPr="00E37A9D">
        <w:rPr>
          <w:rFonts w:cs="Times New Roman"/>
          <w:bCs/>
          <w:sz w:val="22"/>
        </w:rPr>
        <w:t xml:space="preserve"> of the events were organized in Geneva, and 75% out of Geneva. </w:t>
      </w:r>
      <w:r w:rsidRPr="00E37A9D">
        <w:rPr>
          <w:bCs/>
          <w:sz w:val="22"/>
        </w:rPr>
        <w:t xml:space="preserve"> </w:t>
      </w:r>
      <w:r w:rsidRPr="00E37A9D">
        <w:rPr>
          <w:rFonts w:cs="Times New Roman"/>
          <w:bCs/>
          <w:sz w:val="22"/>
        </w:rPr>
        <w:t xml:space="preserve">For the 2009 events, more than </w:t>
      </w:r>
      <w:r w:rsidRPr="00E37A9D">
        <w:rPr>
          <w:rFonts w:cs="Times New Roman"/>
          <w:sz w:val="22"/>
        </w:rPr>
        <w:t>250</w:t>
      </w:r>
      <w:r w:rsidRPr="00E37A9D">
        <w:rPr>
          <w:rFonts w:cs="Times New Roman"/>
          <w:bCs/>
          <w:sz w:val="22"/>
        </w:rPr>
        <w:t xml:space="preserve"> conference calls and meetings, with more than </w:t>
      </w:r>
      <w:r w:rsidRPr="00E37A9D">
        <w:rPr>
          <w:rFonts w:cs="Times New Roman"/>
          <w:sz w:val="22"/>
        </w:rPr>
        <w:t>150</w:t>
      </w:r>
      <w:r w:rsidRPr="00E37A9D">
        <w:rPr>
          <w:rFonts w:cs="Times New Roman"/>
          <w:bCs/>
          <w:sz w:val="22"/>
        </w:rPr>
        <w:t xml:space="preserve"> members of steering committees, were held.</w:t>
      </w:r>
    </w:p>
    <w:p w:rsidR="006835C7" w:rsidRPr="00E37A9D" w:rsidRDefault="006835C7" w:rsidP="006835C7">
      <w:pPr>
        <w:rPr>
          <w:rFonts w:cs="Times New Roman"/>
          <w:bCs/>
          <w:sz w:val="22"/>
        </w:rPr>
      </w:pPr>
    </w:p>
    <w:p w:rsidR="006E322A" w:rsidRPr="00E37A9D" w:rsidRDefault="00FA4828" w:rsidP="006835C7">
      <w:pPr>
        <w:rPr>
          <w:bCs/>
          <w:sz w:val="22"/>
        </w:rPr>
      </w:pPr>
      <w:r w:rsidRPr="00E37A9D">
        <w:rPr>
          <w:rFonts w:cs="Times New Roman"/>
          <w:bCs/>
          <w:sz w:val="22"/>
        </w:rPr>
        <w:t xml:space="preserve">For the year 2010, </w:t>
      </w:r>
      <w:r w:rsidRPr="00E37A9D">
        <w:rPr>
          <w:sz w:val="22"/>
        </w:rPr>
        <w:t>30%</w:t>
      </w:r>
      <w:r w:rsidRPr="00E37A9D">
        <w:rPr>
          <w:bCs/>
          <w:sz w:val="22"/>
        </w:rPr>
        <w:t xml:space="preserve"> of the events were organized in Geneva and 70% outside Geneva while </w:t>
      </w:r>
      <w:r w:rsidRPr="00E37A9D">
        <w:rPr>
          <w:sz w:val="22"/>
        </w:rPr>
        <w:t>35%</w:t>
      </w:r>
      <w:r w:rsidRPr="00E37A9D">
        <w:rPr>
          <w:bCs/>
          <w:sz w:val="22"/>
        </w:rPr>
        <w:t xml:space="preserve"> of events-days were in Geneva and </w:t>
      </w:r>
      <w:r w:rsidRPr="00E37A9D">
        <w:rPr>
          <w:sz w:val="22"/>
        </w:rPr>
        <w:t xml:space="preserve">65% </w:t>
      </w:r>
      <w:r w:rsidRPr="00E37A9D">
        <w:rPr>
          <w:bCs/>
          <w:sz w:val="22"/>
        </w:rPr>
        <w:t>outside of Geneva</w:t>
      </w:r>
      <w:r w:rsidR="004443EB" w:rsidRPr="00E37A9D">
        <w:rPr>
          <w:bCs/>
          <w:sz w:val="22"/>
        </w:rPr>
        <w:t>.</w:t>
      </w:r>
    </w:p>
    <w:p w:rsidR="006E322A" w:rsidRPr="00E37A9D" w:rsidRDefault="006E322A" w:rsidP="006835C7">
      <w:pPr>
        <w:rPr>
          <w:rFonts w:cs="Times New Roman"/>
          <w:bCs/>
          <w:sz w:val="22"/>
        </w:rPr>
      </w:pPr>
    </w:p>
    <w:p w:rsidR="00343F59" w:rsidRPr="00E37A9D" w:rsidRDefault="00B27E81" w:rsidP="00B409C5">
      <w:pPr>
        <w:rPr>
          <w:rFonts w:cs="Times New Roman"/>
          <w:bCs/>
          <w:sz w:val="22"/>
        </w:rPr>
      </w:pPr>
      <w:r>
        <w:rPr>
          <w:rFonts w:cs="Times New Roman"/>
          <w:bCs/>
          <w:sz w:val="22"/>
        </w:rPr>
        <w:t xml:space="preserve">For the year 2011, </w:t>
      </w:r>
      <w:r w:rsidRPr="00B27E81">
        <w:rPr>
          <w:rFonts w:cs="Times New Roman"/>
          <w:bCs/>
          <w:sz w:val="22"/>
        </w:rPr>
        <w:t>TSB was involved in the organization of 35 workshops and seminars around the world, either as leader or as co-organizer, some in collaboration with BR and BDT. All ITU workshops are now branded as “ITU workshops” and not as Sector-specific workshops. An ITU-internal Task Force is charged with coordinating workshops and avoiding duplication. In addition in 20</w:t>
      </w:r>
      <w:r>
        <w:rPr>
          <w:rFonts w:cs="Times New Roman"/>
          <w:bCs/>
          <w:sz w:val="22"/>
        </w:rPr>
        <w:t>1</w:t>
      </w:r>
      <w:r w:rsidR="00B409C5">
        <w:rPr>
          <w:rFonts w:cs="Times New Roman"/>
          <w:bCs/>
          <w:sz w:val="22"/>
        </w:rPr>
        <w:t>1</w:t>
      </w:r>
      <w:r w:rsidRPr="00B27E81">
        <w:rPr>
          <w:rFonts w:cs="Times New Roman"/>
          <w:bCs/>
          <w:sz w:val="22"/>
        </w:rPr>
        <w:t>, ITU-T launched a new programme of standalone virtual events that will augment the traditional workshops programme and hosted two webinars in September</w:t>
      </w:r>
      <w:r>
        <w:rPr>
          <w:rFonts w:cs="Times New Roman"/>
          <w:bCs/>
          <w:sz w:val="22"/>
        </w:rPr>
        <w:t xml:space="preserve"> </w:t>
      </w:r>
      <w:r w:rsidR="00B409C5">
        <w:rPr>
          <w:rFonts w:cs="Times New Roman"/>
          <w:bCs/>
          <w:sz w:val="22"/>
        </w:rPr>
        <w:t>2011</w:t>
      </w:r>
      <w:r w:rsidRPr="00B27E81">
        <w:rPr>
          <w:rFonts w:cs="Times New Roman"/>
          <w:bCs/>
          <w:sz w:val="22"/>
        </w:rPr>
        <w:t>.</w:t>
      </w:r>
    </w:p>
    <w:p w:rsidR="00B27E81" w:rsidRDefault="00B27E81" w:rsidP="00B27E81">
      <w:pPr>
        <w:jc w:val="center"/>
        <w:rPr>
          <w:rFonts w:eastAsia="Times New Roman" w:cs="Times New Roman"/>
          <w:color w:val="000000"/>
          <w:sz w:val="22"/>
        </w:rPr>
      </w:pPr>
    </w:p>
    <w:p w:rsidR="006835C7" w:rsidRPr="004443EB" w:rsidRDefault="00FA4828" w:rsidP="00B27E81">
      <w:pPr>
        <w:jc w:val="center"/>
        <w:rPr>
          <w:rFonts w:eastAsia="Times New Roman" w:cs="Times New Roman"/>
          <w:color w:val="000000"/>
          <w:sz w:val="22"/>
        </w:rPr>
      </w:pPr>
      <w:r w:rsidRPr="00FA4828">
        <w:rPr>
          <w:rFonts w:eastAsia="Times New Roman" w:cs="Times New Roman"/>
          <w:color w:val="000000"/>
          <w:sz w:val="22"/>
        </w:rPr>
        <w:t xml:space="preserve">Trend for seminars and workshops (from TSAG TD222 plus updates through </w:t>
      </w:r>
      <w:r w:rsidR="00B27E81">
        <w:rPr>
          <w:rFonts w:eastAsia="Times New Roman" w:cs="Times New Roman"/>
          <w:color w:val="000000"/>
          <w:sz w:val="22"/>
        </w:rPr>
        <w:t>June</w:t>
      </w:r>
      <w:r w:rsidRPr="00FA4828">
        <w:rPr>
          <w:rFonts w:eastAsia="Times New Roman" w:cs="Times New Roman"/>
          <w:color w:val="000000"/>
          <w:sz w:val="22"/>
        </w:rPr>
        <w:t xml:space="preserve"> 201</w:t>
      </w:r>
      <w:r w:rsidR="00B27E81">
        <w:rPr>
          <w:rFonts w:eastAsia="Times New Roman" w:cs="Times New Roman"/>
          <w:color w:val="000000"/>
          <w:sz w:val="22"/>
        </w:rPr>
        <w:t>2</w:t>
      </w:r>
      <w:r w:rsidRPr="00FA4828">
        <w:rPr>
          <w:rFonts w:eastAsia="Times New Roman" w:cs="Times New Roman"/>
          <w:color w:val="000000"/>
          <w:sz w:val="22"/>
        </w:rPr>
        <w:t>):</w:t>
      </w:r>
    </w:p>
    <w:p w:rsidR="00B743A0" w:rsidRPr="00B86B62" w:rsidRDefault="00B743A0" w:rsidP="006835C7">
      <w:pPr>
        <w:jc w:val="center"/>
        <w:rPr>
          <w:rFonts w:eastAsia="Times New Roman" w:cs="Times New Roman"/>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933"/>
        <w:gridCol w:w="978"/>
        <w:gridCol w:w="1296"/>
        <w:gridCol w:w="965"/>
        <w:gridCol w:w="902"/>
        <w:gridCol w:w="965"/>
        <w:gridCol w:w="902"/>
      </w:tblGrid>
      <w:tr w:rsidR="006835C7" w:rsidRPr="00B27E81" w:rsidTr="00F51D2B">
        <w:trPr>
          <w:tblHeader/>
          <w:jc w:val="center"/>
        </w:trPr>
        <w:tc>
          <w:tcPr>
            <w:tcW w:w="1032" w:type="dxa"/>
            <w:shd w:val="clear" w:color="auto" w:fill="99CC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rPr>
                <w:b/>
              </w:rPr>
            </w:pPr>
            <w:r w:rsidRPr="00B27E81">
              <w:rPr>
                <w:b/>
              </w:rPr>
              <w:t>Year</w:t>
            </w:r>
          </w:p>
        </w:tc>
        <w:tc>
          <w:tcPr>
            <w:tcW w:w="933" w:type="dxa"/>
            <w:shd w:val="clear" w:color="auto" w:fill="99CC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rPr>
                <w:b/>
              </w:rPr>
            </w:pPr>
            <w:r w:rsidRPr="00B27E81">
              <w:rPr>
                <w:b/>
              </w:rPr>
              <w:t xml:space="preserve">N. </w:t>
            </w:r>
          </w:p>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rPr>
                <w:b/>
              </w:rPr>
            </w:pPr>
            <w:r w:rsidRPr="00B27E81">
              <w:rPr>
                <w:b/>
              </w:rPr>
              <w:t>Events</w:t>
            </w:r>
          </w:p>
        </w:tc>
        <w:tc>
          <w:tcPr>
            <w:tcW w:w="978" w:type="dxa"/>
            <w:shd w:val="clear" w:color="auto" w:fill="99CC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rPr>
                <w:b/>
              </w:rPr>
            </w:pPr>
            <w:r w:rsidRPr="00B27E81">
              <w:rPr>
                <w:b/>
              </w:rPr>
              <w:t>Total yearly days</w:t>
            </w:r>
          </w:p>
        </w:tc>
        <w:tc>
          <w:tcPr>
            <w:tcW w:w="1296" w:type="dxa"/>
            <w:shd w:val="clear" w:color="auto" w:fill="99CC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rPr>
                <w:b/>
              </w:rPr>
            </w:pPr>
            <w:r w:rsidRPr="00B27E81">
              <w:rPr>
                <w:b/>
              </w:rPr>
              <w:t>Average</w:t>
            </w:r>
          </w:p>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rPr>
                <w:b/>
              </w:rPr>
            </w:pPr>
            <w:r w:rsidRPr="00B27E81">
              <w:rPr>
                <w:b/>
              </w:rPr>
              <w:t>days/event</w:t>
            </w:r>
          </w:p>
        </w:tc>
        <w:tc>
          <w:tcPr>
            <w:tcW w:w="1867" w:type="dxa"/>
            <w:gridSpan w:val="2"/>
            <w:shd w:val="clear" w:color="auto" w:fill="99CC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rPr>
                <w:b/>
              </w:rPr>
            </w:pPr>
            <w:r w:rsidRPr="00B27E81">
              <w:rPr>
                <w:b/>
              </w:rPr>
              <w:t>Geneva</w:t>
            </w:r>
          </w:p>
        </w:tc>
        <w:tc>
          <w:tcPr>
            <w:tcW w:w="1867" w:type="dxa"/>
            <w:gridSpan w:val="2"/>
            <w:shd w:val="clear" w:color="auto" w:fill="99CC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rPr>
                <w:b/>
              </w:rPr>
            </w:pPr>
            <w:r w:rsidRPr="00B27E81">
              <w:rPr>
                <w:b/>
              </w:rPr>
              <w:t>outside Geneva</w:t>
            </w:r>
          </w:p>
        </w:tc>
      </w:tr>
      <w:tr w:rsidR="006835C7" w:rsidRPr="00B27E81" w:rsidTr="00F51D2B">
        <w:trPr>
          <w:jc w:val="center"/>
        </w:trPr>
        <w:tc>
          <w:tcPr>
            <w:tcW w:w="103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p>
        </w:tc>
        <w:tc>
          <w:tcPr>
            <w:tcW w:w="933"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p>
        </w:tc>
        <w:tc>
          <w:tcPr>
            <w:tcW w:w="978"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p>
        </w:tc>
        <w:tc>
          <w:tcPr>
            <w:tcW w:w="1296"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p>
        </w:tc>
        <w:tc>
          <w:tcPr>
            <w:tcW w:w="965"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days</w:t>
            </w:r>
          </w:p>
        </w:tc>
        <w:tc>
          <w:tcPr>
            <w:tcW w:w="90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w:t>
            </w:r>
          </w:p>
        </w:tc>
        <w:tc>
          <w:tcPr>
            <w:tcW w:w="965"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days</w:t>
            </w:r>
          </w:p>
        </w:tc>
        <w:tc>
          <w:tcPr>
            <w:tcW w:w="90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w:t>
            </w:r>
          </w:p>
        </w:tc>
      </w:tr>
      <w:tr w:rsidR="006835C7" w:rsidRPr="00B27E81" w:rsidTr="00F51D2B">
        <w:trPr>
          <w:jc w:val="center"/>
        </w:trPr>
        <w:tc>
          <w:tcPr>
            <w:tcW w:w="103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2002</w:t>
            </w:r>
          </w:p>
        </w:tc>
        <w:tc>
          <w:tcPr>
            <w:tcW w:w="933" w:type="dxa"/>
            <w:tcBorders>
              <w:bottom w:val="single" w:sz="4" w:space="0" w:color="auto"/>
            </w:tcBorders>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12</w:t>
            </w:r>
          </w:p>
        </w:tc>
        <w:tc>
          <w:tcPr>
            <w:tcW w:w="978" w:type="dxa"/>
            <w:tcBorders>
              <w:bottom w:val="single" w:sz="4" w:space="0" w:color="auto"/>
            </w:tcBorders>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24</w:t>
            </w:r>
          </w:p>
        </w:tc>
        <w:tc>
          <w:tcPr>
            <w:tcW w:w="1296" w:type="dxa"/>
            <w:tcBorders>
              <w:bottom w:val="single" w:sz="4" w:space="0" w:color="auto"/>
            </w:tcBorders>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2.00</w:t>
            </w:r>
          </w:p>
        </w:tc>
        <w:tc>
          <w:tcPr>
            <w:tcW w:w="965" w:type="dxa"/>
            <w:tcBorders>
              <w:bottom w:val="single" w:sz="4" w:space="0" w:color="auto"/>
            </w:tcBorders>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11</w:t>
            </w:r>
          </w:p>
        </w:tc>
        <w:tc>
          <w:tcPr>
            <w:tcW w:w="902" w:type="dxa"/>
            <w:tcBorders>
              <w:bottom w:val="single" w:sz="4" w:space="0" w:color="auto"/>
            </w:tcBorders>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46</w:t>
            </w:r>
          </w:p>
        </w:tc>
        <w:tc>
          <w:tcPr>
            <w:tcW w:w="965" w:type="dxa"/>
            <w:tcBorders>
              <w:bottom w:val="single" w:sz="4" w:space="0" w:color="auto"/>
            </w:tcBorders>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13</w:t>
            </w:r>
          </w:p>
        </w:tc>
        <w:tc>
          <w:tcPr>
            <w:tcW w:w="902" w:type="dxa"/>
            <w:tcBorders>
              <w:bottom w:val="single" w:sz="4" w:space="0" w:color="auto"/>
            </w:tcBorders>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54</w:t>
            </w:r>
          </w:p>
        </w:tc>
      </w:tr>
      <w:tr w:rsidR="006835C7" w:rsidRPr="00B27E81" w:rsidTr="00F51D2B">
        <w:trPr>
          <w:jc w:val="center"/>
        </w:trPr>
        <w:tc>
          <w:tcPr>
            <w:tcW w:w="103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2003</w:t>
            </w:r>
          </w:p>
        </w:tc>
        <w:tc>
          <w:tcPr>
            <w:tcW w:w="933"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14</w:t>
            </w:r>
          </w:p>
        </w:tc>
        <w:tc>
          <w:tcPr>
            <w:tcW w:w="978"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36</w:t>
            </w:r>
          </w:p>
        </w:tc>
        <w:tc>
          <w:tcPr>
            <w:tcW w:w="1296"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2.57</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24</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67</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12</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33</w:t>
            </w:r>
          </w:p>
        </w:tc>
      </w:tr>
      <w:tr w:rsidR="006835C7" w:rsidRPr="00B27E81" w:rsidTr="00F51D2B">
        <w:trPr>
          <w:jc w:val="center"/>
        </w:trPr>
        <w:tc>
          <w:tcPr>
            <w:tcW w:w="103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2004</w:t>
            </w:r>
          </w:p>
        </w:tc>
        <w:tc>
          <w:tcPr>
            <w:tcW w:w="933"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15</w:t>
            </w:r>
          </w:p>
        </w:tc>
        <w:tc>
          <w:tcPr>
            <w:tcW w:w="978"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31</w:t>
            </w:r>
          </w:p>
        </w:tc>
        <w:tc>
          <w:tcPr>
            <w:tcW w:w="1296"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2.07</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8</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26</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23</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74</w:t>
            </w:r>
          </w:p>
        </w:tc>
      </w:tr>
      <w:tr w:rsidR="006835C7" w:rsidRPr="00B27E81" w:rsidTr="00F51D2B">
        <w:trPr>
          <w:jc w:val="center"/>
        </w:trPr>
        <w:tc>
          <w:tcPr>
            <w:tcW w:w="103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2005</w:t>
            </w:r>
          </w:p>
        </w:tc>
        <w:tc>
          <w:tcPr>
            <w:tcW w:w="933"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18</w:t>
            </w:r>
          </w:p>
        </w:tc>
        <w:tc>
          <w:tcPr>
            <w:tcW w:w="978"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47</w:t>
            </w:r>
          </w:p>
        </w:tc>
        <w:tc>
          <w:tcPr>
            <w:tcW w:w="1296"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2.61</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16</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34</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31</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66</w:t>
            </w:r>
          </w:p>
        </w:tc>
      </w:tr>
      <w:tr w:rsidR="006835C7" w:rsidRPr="00B27E81" w:rsidTr="00F51D2B">
        <w:trPr>
          <w:jc w:val="center"/>
        </w:trPr>
        <w:tc>
          <w:tcPr>
            <w:tcW w:w="103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2006</w:t>
            </w:r>
          </w:p>
        </w:tc>
        <w:tc>
          <w:tcPr>
            <w:tcW w:w="933"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18</w:t>
            </w:r>
          </w:p>
        </w:tc>
        <w:tc>
          <w:tcPr>
            <w:tcW w:w="978"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41</w:t>
            </w:r>
          </w:p>
        </w:tc>
        <w:tc>
          <w:tcPr>
            <w:tcW w:w="1296"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2.28</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19</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46</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22</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54</w:t>
            </w:r>
          </w:p>
        </w:tc>
      </w:tr>
      <w:tr w:rsidR="006835C7" w:rsidRPr="00B27E81" w:rsidTr="00F51D2B">
        <w:trPr>
          <w:jc w:val="center"/>
        </w:trPr>
        <w:tc>
          <w:tcPr>
            <w:tcW w:w="103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2007</w:t>
            </w:r>
          </w:p>
        </w:tc>
        <w:tc>
          <w:tcPr>
            <w:tcW w:w="933" w:type="dxa"/>
            <w:tcBorders>
              <w:bottom w:val="single" w:sz="4" w:space="0" w:color="auto"/>
            </w:tcBorders>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15</w:t>
            </w:r>
          </w:p>
        </w:tc>
        <w:tc>
          <w:tcPr>
            <w:tcW w:w="978"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33</w:t>
            </w:r>
          </w:p>
        </w:tc>
        <w:tc>
          <w:tcPr>
            <w:tcW w:w="1296"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2.20</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13</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30</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70</w:t>
            </w:r>
          </w:p>
        </w:tc>
      </w:tr>
      <w:tr w:rsidR="006835C7" w:rsidRPr="00B27E81" w:rsidTr="00F51D2B">
        <w:trPr>
          <w:jc w:val="center"/>
        </w:trPr>
        <w:tc>
          <w:tcPr>
            <w:tcW w:w="103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2008</w:t>
            </w:r>
          </w:p>
        </w:tc>
        <w:tc>
          <w:tcPr>
            <w:tcW w:w="933"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30</w:t>
            </w:r>
          </w:p>
        </w:tc>
        <w:tc>
          <w:tcPr>
            <w:tcW w:w="978"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rPr>
                <w:rFonts w:eastAsia="Times New Roman" w:cs="Times New Roman"/>
                <w:szCs w:val="24"/>
                <w:lang w:eastAsia="en-US"/>
              </w:rPr>
            </w:pPr>
            <w:r w:rsidRPr="00B27E81">
              <w:t>60</w:t>
            </w:r>
          </w:p>
        </w:tc>
        <w:tc>
          <w:tcPr>
            <w:tcW w:w="1296"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2.00</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21</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35</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39</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65</w:t>
            </w:r>
          </w:p>
        </w:tc>
      </w:tr>
      <w:tr w:rsidR="006835C7" w:rsidRPr="00B27E81" w:rsidTr="00F51D2B">
        <w:trPr>
          <w:jc w:val="center"/>
        </w:trPr>
        <w:tc>
          <w:tcPr>
            <w:tcW w:w="1032" w:type="dxa"/>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2009</w:t>
            </w:r>
          </w:p>
        </w:tc>
        <w:tc>
          <w:tcPr>
            <w:tcW w:w="933" w:type="dxa"/>
            <w:shd w:val="clear" w:color="auto" w:fill="FFFFFF"/>
          </w:tcPr>
          <w:p w:rsidR="006835C7" w:rsidRPr="00B27E81" w:rsidRDefault="001D7F1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29</w:t>
            </w:r>
          </w:p>
        </w:tc>
        <w:tc>
          <w:tcPr>
            <w:tcW w:w="978"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56</w:t>
            </w:r>
          </w:p>
        </w:tc>
        <w:tc>
          <w:tcPr>
            <w:tcW w:w="1296" w:type="dxa"/>
            <w:shd w:val="clear" w:color="auto" w:fill="FFFFFF"/>
          </w:tcPr>
          <w:p w:rsidR="00196F39" w:rsidRPr="00B27E81" w:rsidRDefault="001D7F1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1.93</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10</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17</w:t>
            </w:r>
          </w:p>
        </w:tc>
        <w:tc>
          <w:tcPr>
            <w:tcW w:w="965"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46</w:t>
            </w:r>
          </w:p>
        </w:tc>
        <w:tc>
          <w:tcPr>
            <w:tcW w:w="902" w:type="dxa"/>
            <w:shd w:val="clear" w:color="auto" w:fill="FFFFFF"/>
          </w:tcPr>
          <w:p w:rsidR="006835C7" w:rsidRPr="00B27E81" w:rsidRDefault="006835C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83</w:t>
            </w:r>
          </w:p>
        </w:tc>
      </w:tr>
      <w:tr w:rsidR="004225A4" w:rsidRPr="00B27E81" w:rsidTr="00F51D2B">
        <w:trPr>
          <w:jc w:val="center"/>
        </w:trPr>
        <w:tc>
          <w:tcPr>
            <w:tcW w:w="1032" w:type="dxa"/>
          </w:tcPr>
          <w:p w:rsidR="004225A4" w:rsidRPr="00B27E81" w:rsidRDefault="004225A4"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2010</w:t>
            </w:r>
          </w:p>
        </w:tc>
        <w:tc>
          <w:tcPr>
            <w:tcW w:w="933" w:type="dxa"/>
            <w:shd w:val="clear" w:color="auto" w:fill="FFFFFF"/>
          </w:tcPr>
          <w:p w:rsidR="004225A4" w:rsidRPr="00B27E81" w:rsidDel="004225A4" w:rsidRDefault="001D7F1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23</w:t>
            </w:r>
          </w:p>
        </w:tc>
        <w:tc>
          <w:tcPr>
            <w:tcW w:w="978" w:type="dxa"/>
            <w:shd w:val="clear" w:color="auto" w:fill="FFFFFF"/>
          </w:tcPr>
          <w:p w:rsidR="004225A4" w:rsidRPr="00B27E81" w:rsidRDefault="001D7F1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55</w:t>
            </w:r>
          </w:p>
        </w:tc>
        <w:tc>
          <w:tcPr>
            <w:tcW w:w="1296" w:type="dxa"/>
            <w:shd w:val="clear" w:color="auto" w:fill="FFFFFF"/>
          </w:tcPr>
          <w:p w:rsidR="004225A4" w:rsidRPr="00B27E81" w:rsidRDefault="001D7F1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2.39</w:t>
            </w:r>
          </w:p>
        </w:tc>
        <w:tc>
          <w:tcPr>
            <w:tcW w:w="965" w:type="dxa"/>
            <w:shd w:val="clear" w:color="auto" w:fill="FFFFFF"/>
          </w:tcPr>
          <w:p w:rsidR="004225A4" w:rsidRPr="00B27E81" w:rsidRDefault="001D7F1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19</w:t>
            </w:r>
          </w:p>
        </w:tc>
        <w:tc>
          <w:tcPr>
            <w:tcW w:w="902" w:type="dxa"/>
            <w:shd w:val="clear" w:color="auto" w:fill="FFFFFF"/>
          </w:tcPr>
          <w:p w:rsidR="004225A4" w:rsidRPr="00B27E81" w:rsidRDefault="001D7F1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36</w:t>
            </w:r>
          </w:p>
        </w:tc>
        <w:tc>
          <w:tcPr>
            <w:tcW w:w="965" w:type="dxa"/>
            <w:shd w:val="clear" w:color="auto" w:fill="FFFFFF"/>
          </w:tcPr>
          <w:p w:rsidR="004225A4" w:rsidRPr="00B27E81" w:rsidRDefault="001D7F1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35</w:t>
            </w:r>
          </w:p>
        </w:tc>
        <w:tc>
          <w:tcPr>
            <w:tcW w:w="902" w:type="dxa"/>
            <w:shd w:val="clear" w:color="auto" w:fill="FFFFFF"/>
          </w:tcPr>
          <w:p w:rsidR="004225A4" w:rsidRPr="00B27E81" w:rsidRDefault="001D7F17" w:rsidP="00F51D2B">
            <w:pPr>
              <w:tabs>
                <w:tab w:val="left" w:pos="794"/>
                <w:tab w:val="left" w:pos="1191"/>
                <w:tab w:val="left" w:pos="1588"/>
                <w:tab w:val="left" w:pos="1985"/>
              </w:tabs>
              <w:overflowPunct w:val="0"/>
              <w:autoSpaceDE w:val="0"/>
              <w:autoSpaceDN w:val="0"/>
              <w:adjustRightInd w:val="0"/>
              <w:spacing w:before="40"/>
              <w:jc w:val="center"/>
              <w:textAlignment w:val="baseline"/>
            </w:pPr>
            <w:r w:rsidRPr="00B27E81">
              <w:t>65</w:t>
            </w:r>
          </w:p>
        </w:tc>
      </w:tr>
      <w:tr w:rsidR="009E38D1" w:rsidTr="009E38D1">
        <w:trPr>
          <w:jc w:val="center"/>
        </w:trPr>
        <w:tc>
          <w:tcPr>
            <w:tcW w:w="1032" w:type="dxa"/>
            <w:tcBorders>
              <w:top w:val="single" w:sz="4" w:space="0" w:color="auto"/>
              <w:left w:val="single" w:sz="4" w:space="0" w:color="auto"/>
              <w:bottom w:val="single" w:sz="4" w:space="0" w:color="auto"/>
              <w:right w:val="single" w:sz="4" w:space="0" w:color="auto"/>
            </w:tcBorders>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t xml:space="preserve">2011 </w:t>
            </w:r>
            <w:r w:rsidRPr="009E38D1">
              <w:t>webinar</w:t>
            </w:r>
          </w:p>
        </w:tc>
        <w:tc>
          <w:tcPr>
            <w:tcW w:w="933"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35</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70</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19</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27</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51</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73</w:t>
            </w:r>
          </w:p>
        </w:tc>
      </w:tr>
      <w:tr w:rsidR="009E38D1" w:rsidTr="009E38D1">
        <w:trPr>
          <w:jc w:val="center"/>
        </w:trPr>
        <w:tc>
          <w:tcPr>
            <w:tcW w:w="1032" w:type="dxa"/>
            <w:tcBorders>
              <w:top w:val="single" w:sz="4" w:space="0" w:color="auto"/>
              <w:left w:val="single" w:sz="4" w:space="0" w:color="auto"/>
              <w:bottom w:val="single" w:sz="4" w:space="0" w:color="auto"/>
              <w:right w:val="single" w:sz="4" w:space="0" w:color="auto"/>
            </w:tcBorders>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t>No webinar</w:t>
            </w:r>
          </w:p>
        </w:tc>
        <w:tc>
          <w:tcPr>
            <w:tcW w:w="933"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33</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68</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2.06</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17</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25</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51</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75</w:t>
            </w:r>
          </w:p>
        </w:tc>
      </w:tr>
      <w:tr w:rsidR="009E38D1" w:rsidTr="009E38D1">
        <w:trPr>
          <w:jc w:val="center"/>
        </w:trPr>
        <w:tc>
          <w:tcPr>
            <w:tcW w:w="1032" w:type="dxa"/>
            <w:tcBorders>
              <w:top w:val="single" w:sz="4" w:space="0" w:color="auto"/>
              <w:left w:val="single" w:sz="4" w:space="0" w:color="auto"/>
              <w:bottom w:val="single" w:sz="4" w:space="0" w:color="auto"/>
              <w:right w:val="single" w:sz="4" w:space="0" w:color="auto"/>
            </w:tcBorders>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t>2012- thru June’12</w:t>
            </w:r>
          </w:p>
        </w:tc>
        <w:tc>
          <w:tcPr>
            <w:tcW w:w="933"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rsidRPr="009E38D1">
              <w:t>26</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t>58</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t>2.23</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t>17</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t>29</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t>41</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9E38D1" w:rsidRPr="009E38D1" w:rsidRDefault="009E38D1" w:rsidP="009E38D1">
            <w:pPr>
              <w:tabs>
                <w:tab w:val="left" w:pos="794"/>
                <w:tab w:val="left" w:pos="1191"/>
                <w:tab w:val="left" w:pos="1588"/>
                <w:tab w:val="left" w:pos="1985"/>
              </w:tabs>
              <w:overflowPunct w:val="0"/>
              <w:autoSpaceDE w:val="0"/>
              <w:autoSpaceDN w:val="0"/>
              <w:adjustRightInd w:val="0"/>
              <w:spacing w:before="40"/>
              <w:jc w:val="center"/>
              <w:textAlignment w:val="baseline"/>
            </w:pPr>
            <w:r>
              <w:t>71</w:t>
            </w:r>
          </w:p>
        </w:tc>
      </w:tr>
    </w:tbl>
    <w:p w:rsidR="006835C7" w:rsidRPr="00B86B62" w:rsidRDefault="006835C7" w:rsidP="006835C7"/>
    <w:p w:rsidR="009E38D1" w:rsidRDefault="009E38D1" w:rsidP="00B409C5">
      <w:pPr>
        <w:rPr>
          <w:sz w:val="22"/>
        </w:rPr>
      </w:pPr>
    </w:p>
    <w:p w:rsidR="000C0BEC" w:rsidRPr="001D7F17" w:rsidRDefault="00B409C5" w:rsidP="00B409C5">
      <w:pPr>
        <w:rPr>
          <w:sz w:val="22"/>
        </w:rPr>
      </w:pPr>
      <w:r>
        <w:rPr>
          <w:sz w:val="22"/>
        </w:rPr>
        <w:t>An o</w:t>
      </w:r>
      <w:r w:rsidR="000C0BEC" w:rsidRPr="00B86B62">
        <w:rPr>
          <w:sz w:val="22"/>
        </w:rPr>
        <w:t xml:space="preserve">n-line Survey tool </w:t>
      </w:r>
      <w:r>
        <w:rPr>
          <w:sz w:val="22"/>
        </w:rPr>
        <w:t>was trailed</w:t>
      </w:r>
      <w:r w:rsidR="000C0BEC" w:rsidRPr="00B86B62">
        <w:rPr>
          <w:sz w:val="22"/>
        </w:rPr>
        <w:t xml:space="preserve"> </w:t>
      </w:r>
      <w:r>
        <w:rPr>
          <w:sz w:val="22"/>
        </w:rPr>
        <w:t>for</w:t>
      </w:r>
      <w:r w:rsidR="000C0BEC" w:rsidRPr="00B86B62">
        <w:rPr>
          <w:sz w:val="22"/>
        </w:rPr>
        <w:t xml:space="preserve"> ITU-T Workshops and Seminars web pages </w:t>
      </w:r>
      <w:r>
        <w:rPr>
          <w:sz w:val="22"/>
        </w:rPr>
        <w:t>starting in</w:t>
      </w:r>
      <w:r w:rsidR="000C0BEC" w:rsidRPr="00B86B62">
        <w:rPr>
          <w:sz w:val="22"/>
        </w:rPr>
        <w:t xml:space="preserve"> July 2009</w:t>
      </w:r>
      <w:r w:rsidRPr="00B409C5">
        <w:rPr>
          <w:sz w:val="22"/>
        </w:rPr>
        <w:t>, however it was dropped because of lack of use. It has been replaced with a paper form which participants are encouraged to fill in directly after the event</w:t>
      </w:r>
      <w:r w:rsidR="000C0BEC" w:rsidRPr="00B86B62">
        <w:rPr>
          <w:sz w:val="22"/>
        </w:rPr>
        <w:t>.  Participants can give a satisfaction rating on a scale of 1 (low) to 5 (high), with responses being used by TSB to improve performance.  To date, rating</w:t>
      </w:r>
      <w:r w:rsidR="00877436" w:rsidRPr="00B86B62">
        <w:rPr>
          <w:sz w:val="22"/>
        </w:rPr>
        <w:t>s</w:t>
      </w:r>
      <w:r w:rsidR="000C0BEC" w:rsidRPr="00B86B62">
        <w:rPr>
          <w:sz w:val="22"/>
        </w:rPr>
        <w:t xml:space="preserve"> are in range of 4-5.  </w:t>
      </w:r>
    </w:p>
    <w:p w:rsidR="001D7F17" w:rsidRPr="001D7F17" w:rsidRDefault="001D7F17" w:rsidP="000C0BEC">
      <w:pPr>
        <w:rPr>
          <w:sz w:val="22"/>
        </w:rPr>
      </w:pPr>
    </w:p>
    <w:p w:rsidR="001D7F17" w:rsidRPr="001D7F17" w:rsidRDefault="00FA4828" w:rsidP="000C0BEC">
      <w:pPr>
        <w:rPr>
          <w:sz w:val="22"/>
        </w:rPr>
      </w:pPr>
      <w:r w:rsidRPr="00FA4828">
        <w:rPr>
          <w:sz w:val="22"/>
        </w:rPr>
        <w:t>The Directors of the three Bureaux set up an internal task force to coordinate and harmonize workshops and seminars. All events will be branded as ITU events instead of ITU-T, ITU-R or ITU-D events.</w:t>
      </w:r>
    </w:p>
    <w:p w:rsidR="001653C3" w:rsidRPr="001D7F17" w:rsidRDefault="001653C3" w:rsidP="004F415D">
      <w:pPr>
        <w:rPr>
          <w:sz w:val="22"/>
        </w:rPr>
      </w:pPr>
    </w:p>
    <w:p w:rsidR="001653C3" w:rsidRPr="001D7F17" w:rsidRDefault="001653C3" w:rsidP="004F415D">
      <w:pPr>
        <w:rPr>
          <w:sz w:val="22"/>
        </w:rPr>
      </w:pPr>
    </w:p>
    <w:p w:rsidR="004F415D" w:rsidRPr="00B86B62" w:rsidRDefault="00A25862" w:rsidP="004F415D">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4F415D" w:rsidRPr="00B86B62" w:rsidRDefault="004F415D" w:rsidP="004F415D">
      <w:pPr>
        <w:rPr>
          <w:rFonts w:eastAsia="Times New Roman" w:cs="Times New Roman"/>
          <w:color w:val="000000"/>
          <w:sz w:val="22"/>
        </w:rPr>
      </w:pPr>
    </w:p>
    <w:p w:rsidR="00650162" w:rsidRPr="00B86B62" w:rsidRDefault="00650162" w:rsidP="001A13A4">
      <w:pPr>
        <w:rPr>
          <w:rFonts w:eastAsia="Times New Roman" w:cs="Times New Roman"/>
          <w:color w:val="000000"/>
          <w:sz w:val="22"/>
        </w:rPr>
      </w:pPr>
    </w:p>
    <w:p w:rsidR="0071164D" w:rsidRPr="00B86B62" w:rsidRDefault="00770133" w:rsidP="00286DAE">
      <w:pPr>
        <w:pStyle w:val="Heading1"/>
      </w:pPr>
      <w:bookmarkStart w:id="178" w:name="Resolution_54"/>
      <w:bookmarkStart w:id="179" w:name="_Toc304236438"/>
      <w:bookmarkStart w:id="180" w:name="_Toc328061098"/>
      <w:bookmarkEnd w:id="178"/>
      <w:r w:rsidRPr="00B86B62">
        <w:t>Resolution 54 - Creation of regional groups</w:t>
      </w:r>
      <w:bookmarkEnd w:id="179"/>
      <w:bookmarkEnd w:id="180"/>
    </w:p>
    <w:p w:rsidR="000E52DB" w:rsidRPr="00B86B62" w:rsidRDefault="000E52DB" w:rsidP="001A13A4">
      <w:pPr>
        <w:rPr>
          <w:rFonts w:eastAsia="Times New Roman" w:cs="Times New Roman"/>
          <w:color w:val="000000"/>
          <w:sz w:val="22"/>
        </w:rPr>
      </w:pPr>
    </w:p>
    <w:p w:rsidR="00875522" w:rsidRPr="00B86B62" w:rsidRDefault="00770133" w:rsidP="00875522">
      <w:pPr>
        <w:rPr>
          <w:rFonts w:eastAsia="Times New Roman" w:cs="Times New Roman"/>
          <w:b/>
          <w:color w:val="000000"/>
          <w:sz w:val="22"/>
        </w:rPr>
      </w:pPr>
      <w:r w:rsidRPr="00B86B62">
        <w:rPr>
          <w:rFonts w:eastAsia="Times New Roman" w:cs="Times New Roman"/>
          <w:b/>
          <w:color w:val="000000"/>
          <w:sz w:val="22"/>
        </w:rPr>
        <w:t>Resolution 54</w:t>
      </w:r>
    </w:p>
    <w:p w:rsidR="00875522" w:rsidRPr="00B86B62" w:rsidRDefault="00770133" w:rsidP="00875522">
      <w:pPr>
        <w:rPr>
          <w:rFonts w:eastAsia="Times New Roman" w:cs="Times New Roman"/>
          <w:i/>
          <w:color w:val="000000"/>
          <w:sz w:val="22"/>
        </w:rPr>
      </w:pPr>
      <w:r w:rsidRPr="00B86B62">
        <w:rPr>
          <w:rFonts w:eastAsia="Times New Roman" w:cs="Times New Roman"/>
          <w:i/>
          <w:color w:val="000000"/>
          <w:sz w:val="22"/>
        </w:rPr>
        <w:t>resolves</w:t>
      </w:r>
    </w:p>
    <w:p w:rsidR="0071164D" w:rsidRPr="00B86B62" w:rsidRDefault="00770133">
      <w:pPr>
        <w:ind w:left="360"/>
        <w:rPr>
          <w:rFonts w:eastAsia="Times New Roman" w:cs="Times New Roman"/>
          <w:i/>
          <w:color w:val="000000"/>
          <w:sz w:val="22"/>
        </w:rPr>
      </w:pPr>
      <w:r w:rsidRPr="00B86B62">
        <w:rPr>
          <w:rFonts w:eastAsia="Times New Roman" w:cs="Times New Roman"/>
          <w:i/>
          <w:color w:val="000000"/>
          <w:sz w:val="22"/>
        </w:rPr>
        <w:t xml:space="preserve">to support, within available or otherwise contributed resources and on a case-by-case basis, the creation of regional groups, </w:t>
      </w:r>
    </w:p>
    <w:p w:rsidR="0071164D" w:rsidRPr="00B86B62" w:rsidRDefault="00770133">
      <w:pPr>
        <w:ind w:left="360"/>
        <w:rPr>
          <w:rFonts w:eastAsia="Times New Roman" w:cs="Times New Roman"/>
          <w:i/>
          <w:color w:val="000000"/>
          <w:sz w:val="22"/>
        </w:rPr>
      </w:pPr>
      <w:r w:rsidRPr="00B86B62">
        <w:rPr>
          <w:rFonts w:eastAsia="Times New Roman" w:cs="Times New Roman"/>
          <w:i/>
          <w:color w:val="000000"/>
          <w:sz w:val="22"/>
        </w:rPr>
        <w:t>invites the regions</w:t>
      </w:r>
    </w:p>
    <w:p w:rsidR="0071164D" w:rsidRPr="00B86B62" w:rsidRDefault="0071164D">
      <w:pPr>
        <w:ind w:left="360"/>
        <w:rPr>
          <w:rFonts w:eastAsia="Times New Roman" w:cs="Times New Roman"/>
          <w:i/>
          <w:color w:val="000000"/>
          <w:sz w:val="22"/>
        </w:rPr>
      </w:pPr>
    </w:p>
    <w:p w:rsidR="0071164D" w:rsidRPr="00B86B62" w:rsidRDefault="00770133">
      <w:pPr>
        <w:ind w:left="360"/>
        <w:rPr>
          <w:rFonts w:eastAsia="Times New Roman" w:cs="Times New Roman"/>
          <w:i/>
          <w:color w:val="000000"/>
          <w:sz w:val="22"/>
        </w:rPr>
      </w:pPr>
      <w:r w:rsidRPr="00B86B62">
        <w:rPr>
          <w:rFonts w:eastAsia="Times New Roman" w:cs="Times New Roman"/>
          <w:i/>
          <w:color w:val="000000"/>
          <w:sz w:val="22"/>
        </w:rPr>
        <w:t>1</w:t>
      </w:r>
      <w:r w:rsidR="0066344C" w:rsidRPr="00B86B62">
        <w:rPr>
          <w:rFonts w:eastAsia="Times New Roman" w:cs="Times New Roman"/>
          <w:i/>
          <w:color w:val="000000"/>
          <w:sz w:val="22"/>
        </w:rPr>
        <w:tab/>
      </w:r>
      <w:r w:rsidRPr="00B86B62">
        <w:rPr>
          <w:rFonts w:eastAsia="Times New Roman" w:cs="Times New Roman"/>
          <w:i/>
          <w:color w:val="000000"/>
          <w:sz w:val="22"/>
        </w:rPr>
        <w:t xml:space="preserve"> to develop draft terms of reference and working methods for regional groups, which are to be approved by the parent study group;</w:t>
      </w:r>
    </w:p>
    <w:p w:rsidR="0071164D" w:rsidRPr="00B86B62" w:rsidRDefault="0071164D">
      <w:pPr>
        <w:ind w:left="360"/>
        <w:rPr>
          <w:rFonts w:eastAsia="Times New Roman" w:cs="Times New Roman"/>
          <w:i/>
          <w:color w:val="000000"/>
          <w:sz w:val="22"/>
        </w:rPr>
      </w:pPr>
    </w:p>
    <w:p w:rsidR="0071164D" w:rsidRPr="00B86B62" w:rsidRDefault="00770133">
      <w:pPr>
        <w:ind w:left="360"/>
        <w:rPr>
          <w:rFonts w:eastAsia="Times New Roman" w:cs="Times New Roman"/>
          <w:i/>
          <w:color w:val="000000"/>
          <w:sz w:val="22"/>
        </w:rPr>
      </w:pPr>
      <w:r w:rsidRPr="00B86B62">
        <w:rPr>
          <w:rFonts w:eastAsia="Times New Roman" w:cs="Times New Roman"/>
          <w:i/>
          <w:color w:val="000000"/>
          <w:sz w:val="22"/>
        </w:rPr>
        <w:t xml:space="preserve">2 </w:t>
      </w:r>
      <w:r w:rsidR="0066344C" w:rsidRPr="00B86B62">
        <w:rPr>
          <w:rFonts w:eastAsia="Times New Roman" w:cs="Times New Roman"/>
          <w:i/>
          <w:color w:val="000000"/>
          <w:sz w:val="22"/>
        </w:rPr>
        <w:tab/>
      </w:r>
      <w:r w:rsidRPr="00B86B62">
        <w:rPr>
          <w:rFonts w:eastAsia="Times New Roman" w:cs="Times New Roman"/>
          <w:i/>
          <w:color w:val="000000"/>
          <w:sz w:val="22"/>
        </w:rPr>
        <w:t>to pursue the creation of regional groups with a view to disseminating knowledge of standardization and encouraging the submission of written contributions to the parent study group reflecting the priorities of the relevant region,</w:t>
      </w:r>
    </w:p>
    <w:p w:rsidR="0071164D" w:rsidRPr="00B86B62" w:rsidRDefault="0071164D">
      <w:pPr>
        <w:ind w:left="360"/>
        <w:rPr>
          <w:rFonts w:eastAsia="Times New Roman" w:cs="Times New Roman"/>
          <w:i/>
          <w:color w:val="000000"/>
          <w:sz w:val="22"/>
        </w:rPr>
      </w:pPr>
    </w:p>
    <w:p w:rsidR="0071164D" w:rsidRPr="00B86B62" w:rsidRDefault="00770133">
      <w:pPr>
        <w:rPr>
          <w:rFonts w:eastAsia="Times New Roman" w:cs="Times New Roman"/>
          <w:i/>
          <w:color w:val="000000"/>
          <w:sz w:val="22"/>
        </w:rPr>
      </w:pPr>
      <w:r w:rsidRPr="00B86B62">
        <w:rPr>
          <w:rFonts w:eastAsia="Times New Roman" w:cs="Times New Roman"/>
          <w:i/>
          <w:color w:val="000000"/>
          <w:sz w:val="22"/>
        </w:rPr>
        <w:t>invites the regional groups thus created</w:t>
      </w:r>
    </w:p>
    <w:p w:rsidR="0071164D" w:rsidRPr="00B86B62" w:rsidRDefault="00770133">
      <w:pPr>
        <w:ind w:left="360"/>
        <w:rPr>
          <w:rFonts w:eastAsia="Times New Roman" w:cs="Times New Roman"/>
          <w:i/>
          <w:color w:val="000000"/>
          <w:sz w:val="22"/>
        </w:rPr>
      </w:pPr>
      <w:r w:rsidRPr="00B86B62">
        <w:rPr>
          <w:rFonts w:eastAsia="Times New Roman" w:cs="Times New Roman"/>
          <w:i/>
          <w:color w:val="000000"/>
          <w:sz w:val="22"/>
        </w:rPr>
        <w:t>1</w:t>
      </w:r>
      <w:r w:rsidR="0066344C" w:rsidRPr="00B86B62">
        <w:rPr>
          <w:rFonts w:eastAsia="Times New Roman" w:cs="Times New Roman"/>
          <w:i/>
          <w:color w:val="000000"/>
          <w:sz w:val="22"/>
        </w:rPr>
        <w:tab/>
      </w:r>
      <w:r w:rsidRPr="00B86B62">
        <w:rPr>
          <w:rFonts w:eastAsia="Times New Roman" w:cs="Times New Roman"/>
          <w:i/>
          <w:color w:val="000000"/>
          <w:sz w:val="22"/>
        </w:rPr>
        <w:t xml:space="preserve"> to disseminate information about telecommunication standardization and to submit written contributions to the parent study group reflecting the priorities of the relevant region;</w:t>
      </w:r>
    </w:p>
    <w:p w:rsidR="0071164D" w:rsidRPr="00B86B62" w:rsidRDefault="0071164D">
      <w:pPr>
        <w:ind w:left="360"/>
        <w:rPr>
          <w:rFonts w:eastAsia="Times New Roman" w:cs="Times New Roman"/>
          <w:i/>
          <w:color w:val="000000"/>
          <w:sz w:val="22"/>
        </w:rPr>
      </w:pPr>
    </w:p>
    <w:p w:rsidR="0071164D" w:rsidRPr="00B86B62" w:rsidRDefault="00770133">
      <w:pPr>
        <w:ind w:left="360"/>
        <w:rPr>
          <w:rFonts w:eastAsia="Times New Roman" w:cs="Times New Roman"/>
          <w:i/>
          <w:color w:val="000000"/>
          <w:sz w:val="22"/>
        </w:rPr>
      </w:pPr>
      <w:r w:rsidRPr="00B86B62">
        <w:rPr>
          <w:rFonts w:eastAsia="Times New Roman" w:cs="Times New Roman"/>
          <w:i/>
          <w:color w:val="000000"/>
          <w:sz w:val="22"/>
        </w:rPr>
        <w:t xml:space="preserve">2 </w:t>
      </w:r>
      <w:r w:rsidR="0066344C" w:rsidRPr="00B86B62">
        <w:rPr>
          <w:rFonts w:eastAsia="Times New Roman" w:cs="Times New Roman"/>
          <w:i/>
          <w:color w:val="000000"/>
          <w:sz w:val="22"/>
        </w:rPr>
        <w:tab/>
      </w:r>
      <w:r w:rsidRPr="00B86B62">
        <w:rPr>
          <w:rFonts w:eastAsia="Times New Roman" w:cs="Times New Roman"/>
          <w:i/>
          <w:color w:val="000000"/>
          <w:sz w:val="22"/>
        </w:rPr>
        <w:t>to cooperate closely with the relevant respective regional organizations,</w:t>
      </w:r>
    </w:p>
    <w:p w:rsidR="0071164D" w:rsidRPr="00B86B62" w:rsidRDefault="0071164D">
      <w:pPr>
        <w:ind w:left="360"/>
        <w:rPr>
          <w:rFonts w:eastAsia="Times New Roman" w:cs="Times New Roman"/>
          <w:i/>
          <w:color w:val="000000"/>
          <w:sz w:val="22"/>
        </w:rPr>
      </w:pPr>
    </w:p>
    <w:p w:rsidR="0071164D" w:rsidRPr="00B86B62" w:rsidRDefault="00770133">
      <w:pPr>
        <w:rPr>
          <w:rFonts w:eastAsia="Times New Roman" w:cs="Times New Roman"/>
          <w:i/>
          <w:color w:val="000000"/>
          <w:sz w:val="22"/>
        </w:rPr>
      </w:pPr>
      <w:r w:rsidRPr="00B86B62">
        <w:rPr>
          <w:rFonts w:eastAsia="Times New Roman" w:cs="Times New Roman"/>
          <w:i/>
          <w:color w:val="000000"/>
          <w:sz w:val="22"/>
        </w:rPr>
        <w:t xml:space="preserve">instructs the Director of the Telecommunication Standardization Bureau, in collaboration with the Director of the Telecommunication Development Bureau, within available resources </w:t>
      </w:r>
    </w:p>
    <w:p w:rsidR="0071164D" w:rsidRPr="00B86B62" w:rsidRDefault="0071164D">
      <w:pPr>
        <w:ind w:left="360"/>
        <w:rPr>
          <w:rFonts w:eastAsia="Times New Roman" w:cs="Times New Roman"/>
          <w:i/>
          <w:color w:val="000000"/>
          <w:sz w:val="22"/>
        </w:rPr>
      </w:pPr>
    </w:p>
    <w:p w:rsidR="0071164D" w:rsidRPr="00B86B62" w:rsidRDefault="00770133">
      <w:pPr>
        <w:ind w:left="360"/>
        <w:rPr>
          <w:rFonts w:eastAsia="Times New Roman" w:cs="Times New Roman"/>
          <w:i/>
          <w:color w:val="000000"/>
          <w:sz w:val="22"/>
        </w:rPr>
      </w:pPr>
      <w:r w:rsidRPr="00B86B62">
        <w:rPr>
          <w:rFonts w:eastAsia="Times New Roman" w:cs="Times New Roman"/>
          <w:i/>
          <w:color w:val="000000"/>
          <w:sz w:val="22"/>
        </w:rPr>
        <w:t xml:space="preserve">1 </w:t>
      </w:r>
      <w:r w:rsidR="0066344C" w:rsidRPr="00B86B62">
        <w:rPr>
          <w:rFonts w:eastAsia="Times New Roman" w:cs="Times New Roman"/>
          <w:i/>
          <w:color w:val="000000"/>
          <w:sz w:val="22"/>
        </w:rPr>
        <w:tab/>
      </w:r>
      <w:r w:rsidRPr="00B86B62">
        <w:rPr>
          <w:rFonts w:eastAsia="Times New Roman" w:cs="Times New Roman"/>
          <w:i/>
          <w:color w:val="000000"/>
          <w:sz w:val="22"/>
        </w:rPr>
        <w:t>to provide all necessary support for creating and ensuring the smooth functioning of the regional groups;</w:t>
      </w:r>
    </w:p>
    <w:p w:rsidR="0071164D" w:rsidRPr="00B86B62" w:rsidRDefault="0071164D">
      <w:pPr>
        <w:ind w:left="360"/>
        <w:rPr>
          <w:rFonts w:eastAsia="Times New Roman" w:cs="Times New Roman"/>
          <w:i/>
          <w:color w:val="000000"/>
          <w:sz w:val="22"/>
        </w:rPr>
      </w:pPr>
    </w:p>
    <w:p w:rsidR="0071164D" w:rsidRPr="00B86B62" w:rsidRDefault="00770133">
      <w:pPr>
        <w:ind w:left="360"/>
        <w:rPr>
          <w:rFonts w:eastAsia="Times New Roman" w:cs="Times New Roman"/>
          <w:i/>
          <w:color w:val="000000"/>
          <w:sz w:val="22"/>
        </w:rPr>
      </w:pPr>
      <w:r w:rsidRPr="00B86B62">
        <w:rPr>
          <w:rFonts w:eastAsia="Times New Roman" w:cs="Times New Roman"/>
          <w:i/>
          <w:color w:val="000000"/>
          <w:sz w:val="22"/>
        </w:rPr>
        <w:t xml:space="preserve">2 </w:t>
      </w:r>
      <w:r w:rsidR="0066344C" w:rsidRPr="00B86B62">
        <w:rPr>
          <w:rFonts w:eastAsia="Times New Roman" w:cs="Times New Roman"/>
          <w:i/>
          <w:color w:val="000000"/>
          <w:sz w:val="22"/>
        </w:rPr>
        <w:tab/>
      </w:r>
      <w:r w:rsidRPr="00B86B62">
        <w:rPr>
          <w:rFonts w:eastAsia="Times New Roman" w:cs="Times New Roman"/>
          <w:i/>
          <w:color w:val="000000"/>
          <w:sz w:val="22"/>
        </w:rPr>
        <w:t>to take all necessary measures to facilitate the organization of meetings and workshops of those groups;</w:t>
      </w:r>
    </w:p>
    <w:p w:rsidR="0071164D" w:rsidRPr="00B86B62" w:rsidRDefault="0071164D">
      <w:pPr>
        <w:ind w:left="360"/>
        <w:rPr>
          <w:rFonts w:eastAsia="Times New Roman" w:cs="Times New Roman"/>
          <w:i/>
          <w:color w:val="000000"/>
          <w:sz w:val="22"/>
        </w:rPr>
      </w:pPr>
    </w:p>
    <w:p w:rsidR="0071164D" w:rsidRPr="00B86B62" w:rsidRDefault="00770133">
      <w:pPr>
        <w:ind w:left="360"/>
        <w:rPr>
          <w:rFonts w:eastAsia="Times New Roman" w:cs="Times New Roman"/>
          <w:i/>
          <w:color w:val="000000"/>
          <w:sz w:val="22"/>
        </w:rPr>
      </w:pPr>
      <w:r w:rsidRPr="00B86B62">
        <w:rPr>
          <w:rFonts w:eastAsia="Times New Roman" w:cs="Times New Roman"/>
          <w:i/>
          <w:color w:val="000000"/>
          <w:sz w:val="22"/>
        </w:rPr>
        <w:t xml:space="preserve">3 </w:t>
      </w:r>
      <w:r w:rsidR="0066344C" w:rsidRPr="00B86B62">
        <w:rPr>
          <w:rFonts w:eastAsia="Times New Roman" w:cs="Times New Roman"/>
          <w:i/>
          <w:color w:val="000000"/>
          <w:sz w:val="22"/>
        </w:rPr>
        <w:tab/>
      </w:r>
      <w:r w:rsidRPr="00B86B62">
        <w:rPr>
          <w:rFonts w:eastAsia="Times New Roman" w:cs="Times New Roman"/>
          <w:i/>
          <w:color w:val="000000"/>
          <w:sz w:val="22"/>
        </w:rPr>
        <w:t>to report on the effectiveness of regional groups to the ITU Council,</w:t>
      </w:r>
    </w:p>
    <w:p w:rsidR="0071164D" w:rsidRPr="00B86B62" w:rsidRDefault="0071164D">
      <w:pPr>
        <w:ind w:left="360"/>
        <w:rPr>
          <w:rFonts w:eastAsia="Times New Roman" w:cs="Times New Roman"/>
          <w:i/>
          <w:color w:val="000000"/>
          <w:sz w:val="22"/>
        </w:rPr>
      </w:pPr>
    </w:p>
    <w:p w:rsidR="0071164D" w:rsidRPr="00B86B62" w:rsidRDefault="00770133">
      <w:pPr>
        <w:rPr>
          <w:rFonts w:eastAsia="Times New Roman" w:cs="Times New Roman"/>
          <w:i/>
          <w:color w:val="000000"/>
          <w:sz w:val="22"/>
        </w:rPr>
      </w:pPr>
      <w:r w:rsidRPr="00B86B62">
        <w:rPr>
          <w:rFonts w:eastAsia="Times New Roman" w:cs="Times New Roman"/>
          <w:i/>
          <w:color w:val="000000"/>
          <w:sz w:val="22"/>
        </w:rPr>
        <w:t>further invites the regional groups thus created</w:t>
      </w:r>
    </w:p>
    <w:p w:rsidR="0071164D" w:rsidRPr="00B86B62" w:rsidRDefault="00770133">
      <w:pPr>
        <w:ind w:left="360"/>
        <w:rPr>
          <w:rFonts w:eastAsia="Times New Roman" w:cs="Times New Roman"/>
          <w:i/>
          <w:color w:val="000000"/>
          <w:sz w:val="22"/>
        </w:rPr>
      </w:pPr>
      <w:r w:rsidRPr="00B86B62">
        <w:rPr>
          <w:rFonts w:eastAsia="Times New Roman" w:cs="Times New Roman"/>
          <w:i/>
          <w:color w:val="000000"/>
          <w:sz w:val="22"/>
        </w:rPr>
        <w:t>to cooperate closely with the relevant respective regional organizations, and to report on their work in their regions.</w:t>
      </w:r>
    </w:p>
    <w:p w:rsidR="0071164D" w:rsidRPr="00B86B62" w:rsidRDefault="0071164D">
      <w:pPr>
        <w:ind w:left="360"/>
        <w:rPr>
          <w:rFonts w:eastAsia="Times New Roman" w:cs="Times New Roman"/>
          <w:i/>
          <w:color w:val="000000"/>
          <w:sz w:val="22"/>
        </w:rPr>
      </w:pPr>
    </w:p>
    <w:p w:rsidR="004F415D" w:rsidRPr="00B86B62" w:rsidRDefault="004F415D" w:rsidP="004F415D"/>
    <w:p w:rsidR="004F415D" w:rsidRPr="00B86B62" w:rsidRDefault="004F415D" w:rsidP="004F415D"/>
    <w:tbl>
      <w:tblPr>
        <w:tblW w:w="9832" w:type="dxa"/>
        <w:tblInd w:w="-13" w:type="dxa"/>
        <w:tblLook w:val="04A0" w:firstRow="1" w:lastRow="0" w:firstColumn="1" w:lastColumn="0" w:noHBand="0" w:noVBand="1"/>
      </w:tblPr>
      <w:tblGrid>
        <w:gridCol w:w="912"/>
        <w:gridCol w:w="4538"/>
        <w:gridCol w:w="1897"/>
        <w:gridCol w:w="1165"/>
        <w:gridCol w:w="1320"/>
      </w:tblGrid>
      <w:tr w:rsidR="0086404B" w:rsidRPr="00F51D2B" w:rsidTr="003D0F7C">
        <w:trPr>
          <w:trHeight w:val="647"/>
          <w:tblHeader/>
        </w:trPr>
        <w:tc>
          <w:tcPr>
            <w:tcW w:w="912" w:type="dxa"/>
            <w:tcBorders>
              <w:top w:val="single" w:sz="4" w:space="0" w:color="auto"/>
              <w:left w:val="single" w:sz="4" w:space="0" w:color="auto"/>
              <w:bottom w:val="double" w:sz="6" w:space="0" w:color="auto"/>
              <w:right w:val="single" w:sz="4" w:space="0" w:color="auto"/>
            </w:tcBorders>
            <w:vAlign w:val="center"/>
          </w:tcPr>
          <w:p w:rsidR="0086404B" w:rsidRPr="00B86B62" w:rsidRDefault="0086404B" w:rsidP="004F415D">
            <w:pPr>
              <w:jc w:val="center"/>
              <w:rPr>
                <w:rFonts w:eastAsia="Times New Roman" w:cs="Times New Roman"/>
              </w:rPr>
            </w:pPr>
            <w:r w:rsidRPr="00B86B62">
              <w:rPr>
                <w:rFonts w:eastAsia="Times New Roman" w:cs="Times New Roman"/>
                <w:sz w:val="22"/>
              </w:rPr>
              <w:t>Action Item</w:t>
            </w:r>
          </w:p>
        </w:tc>
        <w:tc>
          <w:tcPr>
            <w:tcW w:w="453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86404B" w:rsidRPr="00B86B62" w:rsidRDefault="0086404B" w:rsidP="004F415D">
            <w:pPr>
              <w:jc w:val="center"/>
              <w:rPr>
                <w:rFonts w:eastAsia="Times New Roman" w:cs="Times New Roman"/>
              </w:rPr>
            </w:pPr>
            <w:r w:rsidRPr="00B86B62">
              <w:rPr>
                <w:rFonts w:eastAsia="Times New Roman" w:cs="Times New Roman"/>
                <w:sz w:val="22"/>
              </w:rPr>
              <w:t>Action</w:t>
            </w:r>
          </w:p>
        </w:tc>
        <w:tc>
          <w:tcPr>
            <w:tcW w:w="1897" w:type="dxa"/>
            <w:tcBorders>
              <w:top w:val="single" w:sz="4" w:space="0" w:color="auto"/>
              <w:left w:val="nil"/>
              <w:bottom w:val="double" w:sz="6" w:space="0" w:color="auto"/>
              <w:right w:val="single" w:sz="4" w:space="0" w:color="auto"/>
            </w:tcBorders>
            <w:shd w:val="clear" w:color="auto" w:fill="auto"/>
            <w:vAlign w:val="center"/>
            <w:hideMark/>
          </w:tcPr>
          <w:p w:rsidR="0086404B" w:rsidRPr="00B86B62" w:rsidRDefault="0086404B" w:rsidP="004F415D">
            <w:pPr>
              <w:jc w:val="center"/>
              <w:rPr>
                <w:rFonts w:eastAsia="Times New Roman" w:cs="Times New Roman"/>
              </w:rPr>
            </w:pPr>
            <w:r w:rsidRPr="00B86B62">
              <w:rPr>
                <w:rFonts w:eastAsia="Times New Roman" w:cs="Times New Roman"/>
                <w:sz w:val="22"/>
              </w:rPr>
              <w:t>Milestone</w:t>
            </w:r>
          </w:p>
        </w:tc>
        <w:tc>
          <w:tcPr>
            <w:tcW w:w="1165" w:type="dxa"/>
            <w:tcBorders>
              <w:top w:val="single" w:sz="4" w:space="0" w:color="auto"/>
              <w:left w:val="nil"/>
              <w:bottom w:val="double" w:sz="6" w:space="0" w:color="auto"/>
              <w:right w:val="single" w:sz="4" w:space="0" w:color="auto"/>
            </w:tcBorders>
          </w:tcPr>
          <w:p w:rsidR="0086404B" w:rsidRPr="00B86B62" w:rsidRDefault="0086404B" w:rsidP="004F415D">
            <w:pPr>
              <w:jc w:val="center"/>
              <w:rPr>
                <w:rFonts w:eastAsia="Times New Roman" w:cs="Times New Roman"/>
              </w:rPr>
            </w:pPr>
            <w:r w:rsidRPr="00B86B62">
              <w:rPr>
                <w:rFonts w:eastAsia="Times New Roman" w:cs="Times New Roman"/>
                <w:sz w:val="22"/>
              </w:rPr>
              <w:t>Periodic Goals Met</w:t>
            </w:r>
          </w:p>
        </w:tc>
        <w:tc>
          <w:tcPr>
            <w:tcW w:w="1320" w:type="dxa"/>
            <w:tcBorders>
              <w:top w:val="single" w:sz="4" w:space="0" w:color="auto"/>
              <w:left w:val="single" w:sz="4" w:space="0" w:color="auto"/>
              <w:bottom w:val="double" w:sz="6" w:space="0" w:color="auto"/>
              <w:right w:val="single" w:sz="4" w:space="0" w:color="auto"/>
            </w:tcBorders>
            <w:vAlign w:val="center"/>
          </w:tcPr>
          <w:p w:rsidR="0086404B" w:rsidRPr="00B86B62" w:rsidRDefault="00220C6A" w:rsidP="004F415D">
            <w:pPr>
              <w:jc w:val="center"/>
              <w:rPr>
                <w:rFonts w:eastAsia="Times New Roman" w:cs="Times New Roman"/>
              </w:rPr>
            </w:pPr>
            <w:r>
              <w:rPr>
                <w:rFonts w:eastAsia="Times New Roman" w:cs="Times New Roman"/>
                <w:sz w:val="22"/>
              </w:rPr>
              <w:t>Completed</w:t>
            </w:r>
          </w:p>
        </w:tc>
      </w:tr>
      <w:tr w:rsidR="0086404B" w:rsidRPr="00F51D2B" w:rsidTr="00FC5AE8">
        <w:trPr>
          <w:trHeight w:val="620"/>
        </w:trPr>
        <w:tc>
          <w:tcPr>
            <w:tcW w:w="912" w:type="dxa"/>
            <w:tcBorders>
              <w:top w:val="double" w:sz="6" w:space="0" w:color="auto"/>
              <w:left w:val="single" w:sz="4" w:space="0" w:color="auto"/>
              <w:bottom w:val="single" w:sz="4" w:space="0" w:color="auto"/>
              <w:right w:val="single" w:sz="4" w:space="0" w:color="auto"/>
            </w:tcBorders>
            <w:vAlign w:val="center"/>
          </w:tcPr>
          <w:p w:rsidR="0086404B" w:rsidRPr="00B86B62" w:rsidRDefault="00A25862" w:rsidP="004F415D">
            <w:pPr>
              <w:jc w:val="center"/>
              <w:rPr>
                <w:rFonts w:eastAsia="Times New Roman" w:cs="Times New Roman"/>
              </w:rPr>
            </w:pPr>
            <w:hyperlink w:anchor="Item54_01" w:history="1">
              <w:r w:rsidR="0086404B" w:rsidRPr="00B86B62">
                <w:rPr>
                  <w:rStyle w:val="Hyperlink"/>
                  <w:rFonts w:eastAsia="Times New Roman" w:cs="Times New Roman"/>
                  <w:sz w:val="22"/>
                </w:rPr>
                <w:t>54-01</w:t>
              </w:r>
            </w:hyperlink>
          </w:p>
        </w:tc>
        <w:tc>
          <w:tcPr>
            <w:tcW w:w="4538" w:type="dxa"/>
            <w:tcBorders>
              <w:top w:val="double" w:sz="6" w:space="0" w:color="auto"/>
              <w:left w:val="single" w:sz="4" w:space="0" w:color="auto"/>
              <w:bottom w:val="single" w:sz="4" w:space="0" w:color="auto"/>
              <w:right w:val="single" w:sz="4" w:space="0" w:color="auto"/>
            </w:tcBorders>
            <w:shd w:val="clear" w:color="auto" w:fill="auto"/>
            <w:hideMark/>
          </w:tcPr>
          <w:p w:rsidR="0086404B" w:rsidRPr="00F51D2B" w:rsidRDefault="0086404B">
            <w:r w:rsidRPr="00F51D2B">
              <w:rPr>
                <w:sz w:val="22"/>
              </w:rPr>
              <w:t>TSB to develop draft guidelines for uniform application of regional groups across the study groups of ITU-T</w:t>
            </w:r>
          </w:p>
        </w:tc>
        <w:tc>
          <w:tcPr>
            <w:tcW w:w="1897" w:type="dxa"/>
            <w:tcBorders>
              <w:top w:val="double" w:sz="6" w:space="0" w:color="auto"/>
              <w:left w:val="nil"/>
              <w:bottom w:val="single" w:sz="4" w:space="0" w:color="auto"/>
              <w:right w:val="single" w:sz="4" w:space="0" w:color="auto"/>
            </w:tcBorders>
            <w:shd w:val="clear" w:color="auto" w:fill="auto"/>
            <w:vAlign w:val="center"/>
            <w:hideMark/>
          </w:tcPr>
          <w:p w:rsidR="0086404B" w:rsidRPr="00F51D2B" w:rsidRDefault="0086404B">
            <w:pPr>
              <w:jc w:val="center"/>
            </w:pPr>
            <w:r w:rsidRPr="00F51D2B">
              <w:rPr>
                <w:sz w:val="22"/>
              </w:rPr>
              <w:t>01-Nov-09</w:t>
            </w:r>
          </w:p>
        </w:tc>
        <w:tc>
          <w:tcPr>
            <w:tcW w:w="1165" w:type="dxa"/>
            <w:tcBorders>
              <w:top w:val="double" w:sz="6" w:space="0" w:color="auto"/>
              <w:left w:val="nil"/>
              <w:bottom w:val="single" w:sz="4" w:space="0" w:color="auto"/>
              <w:right w:val="single" w:sz="4" w:space="0" w:color="auto"/>
            </w:tcBorders>
          </w:tcPr>
          <w:p w:rsidR="0086404B" w:rsidRPr="00B86B62" w:rsidRDefault="0086404B" w:rsidP="004F415D">
            <w:pPr>
              <w:jc w:val="center"/>
              <w:rPr>
                <w:rFonts w:eastAsia="Times New Roman" w:cs="Times New Roman"/>
              </w:rPr>
            </w:pPr>
          </w:p>
        </w:tc>
        <w:tc>
          <w:tcPr>
            <w:tcW w:w="1320" w:type="dxa"/>
            <w:tcBorders>
              <w:top w:val="double" w:sz="6" w:space="0" w:color="auto"/>
              <w:left w:val="single" w:sz="4" w:space="0" w:color="auto"/>
              <w:bottom w:val="single" w:sz="4" w:space="0" w:color="auto"/>
              <w:right w:val="single" w:sz="4" w:space="0" w:color="auto"/>
            </w:tcBorders>
            <w:shd w:val="clear" w:color="auto" w:fill="E5B8B7" w:themeFill="accent2" w:themeFillTint="66"/>
            <w:vAlign w:val="center"/>
          </w:tcPr>
          <w:p w:rsidR="0086404B" w:rsidRPr="00B86B62" w:rsidRDefault="0086404B" w:rsidP="004F415D">
            <w:pPr>
              <w:jc w:val="center"/>
              <w:rPr>
                <w:rFonts w:eastAsia="Times New Roman" w:cs="Times New Roman"/>
              </w:rPr>
            </w:pPr>
          </w:p>
        </w:tc>
      </w:tr>
      <w:tr w:rsidR="0086404B" w:rsidRPr="00F51D2B" w:rsidTr="00FC5AE8">
        <w:trPr>
          <w:trHeight w:val="710"/>
        </w:trPr>
        <w:tc>
          <w:tcPr>
            <w:tcW w:w="912" w:type="dxa"/>
            <w:tcBorders>
              <w:top w:val="single" w:sz="4" w:space="0" w:color="auto"/>
              <w:left w:val="single" w:sz="4" w:space="0" w:color="auto"/>
              <w:bottom w:val="single" w:sz="4" w:space="0" w:color="auto"/>
              <w:right w:val="single" w:sz="4" w:space="0" w:color="auto"/>
            </w:tcBorders>
            <w:vAlign w:val="center"/>
          </w:tcPr>
          <w:p w:rsidR="0086404B" w:rsidRPr="00B86B62" w:rsidRDefault="00A25862" w:rsidP="000C0BEC">
            <w:pPr>
              <w:jc w:val="center"/>
              <w:rPr>
                <w:rFonts w:eastAsia="Times New Roman" w:cs="Times New Roman"/>
              </w:rPr>
            </w:pPr>
            <w:hyperlink w:anchor="Item54_02" w:history="1">
              <w:r w:rsidR="0086404B" w:rsidRPr="00B86B62">
                <w:rPr>
                  <w:rStyle w:val="Hyperlink"/>
                  <w:rFonts w:eastAsia="Times New Roman" w:cs="Times New Roman"/>
                  <w:sz w:val="22"/>
                </w:rPr>
                <w:t>54-02</w:t>
              </w:r>
            </w:hyperlink>
          </w:p>
        </w:tc>
        <w:tc>
          <w:tcPr>
            <w:tcW w:w="4538" w:type="dxa"/>
            <w:tcBorders>
              <w:top w:val="single" w:sz="4" w:space="0" w:color="auto"/>
              <w:left w:val="single" w:sz="4" w:space="0" w:color="auto"/>
              <w:bottom w:val="single" w:sz="4" w:space="0" w:color="auto"/>
              <w:right w:val="single" w:sz="4" w:space="0" w:color="auto"/>
            </w:tcBorders>
            <w:shd w:val="clear" w:color="auto" w:fill="auto"/>
            <w:hideMark/>
          </w:tcPr>
          <w:p w:rsidR="0086404B" w:rsidRPr="00F51D2B" w:rsidRDefault="0086404B">
            <w:r w:rsidRPr="00F51D2B">
              <w:rPr>
                <w:sz w:val="22"/>
              </w:rPr>
              <w:t>TSAG to review experience with regional groups created under Resolution 54 and approve guidelines for creation and operation of regional groups</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86404B" w:rsidRPr="00F51D2B" w:rsidRDefault="00452ABB">
            <w:pPr>
              <w:jc w:val="center"/>
            </w:pPr>
            <w:r>
              <w:rPr>
                <w:sz w:val="22"/>
              </w:rPr>
              <w:t>30-Jun</w:t>
            </w:r>
            <w:r w:rsidR="0086404B" w:rsidRPr="00F51D2B">
              <w:rPr>
                <w:sz w:val="22"/>
              </w:rPr>
              <w:t>-12</w:t>
            </w:r>
          </w:p>
        </w:tc>
        <w:tc>
          <w:tcPr>
            <w:tcW w:w="1165" w:type="dxa"/>
            <w:tcBorders>
              <w:top w:val="single" w:sz="4" w:space="0" w:color="auto"/>
              <w:left w:val="nil"/>
              <w:bottom w:val="single" w:sz="4" w:space="0" w:color="auto"/>
              <w:right w:val="single" w:sz="4" w:space="0" w:color="auto"/>
            </w:tcBorders>
          </w:tcPr>
          <w:p w:rsidR="0086404B" w:rsidRPr="00B86B62" w:rsidRDefault="0086404B" w:rsidP="004F415D">
            <w:pPr>
              <w:jc w:val="center"/>
              <w:rPr>
                <w:rFonts w:eastAsia="Times New Roman" w:cs="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86404B" w:rsidRPr="00B86B62" w:rsidRDefault="0086404B" w:rsidP="004F415D">
            <w:pPr>
              <w:jc w:val="center"/>
              <w:rPr>
                <w:rFonts w:eastAsia="Times New Roman" w:cs="Times New Roman"/>
              </w:rPr>
            </w:pPr>
          </w:p>
        </w:tc>
      </w:tr>
      <w:tr w:rsidR="0086404B" w:rsidRPr="00F51D2B" w:rsidTr="00FC5AE8">
        <w:trPr>
          <w:trHeight w:val="530"/>
        </w:trPr>
        <w:tc>
          <w:tcPr>
            <w:tcW w:w="912" w:type="dxa"/>
            <w:tcBorders>
              <w:top w:val="single" w:sz="4" w:space="0" w:color="auto"/>
              <w:left w:val="single" w:sz="4" w:space="0" w:color="auto"/>
              <w:bottom w:val="single" w:sz="4" w:space="0" w:color="auto"/>
              <w:right w:val="single" w:sz="4" w:space="0" w:color="auto"/>
            </w:tcBorders>
            <w:vAlign w:val="center"/>
          </w:tcPr>
          <w:p w:rsidR="0086404B" w:rsidRPr="00B86B62" w:rsidRDefault="00A25862" w:rsidP="000C0BEC">
            <w:pPr>
              <w:jc w:val="center"/>
              <w:rPr>
                <w:rFonts w:eastAsia="Times New Roman" w:cs="Times New Roman"/>
              </w:rPr>
            </w:pPr>
            <w:hyperlink w:anchor="Item54_03" w:history="1">
              <w:r w:rsidR="0086404B" w:rsidRPr="00B86B62">
                <w:rPr>
                  <w:rStyle w:val="Hyperlink"/>
                  <w:rFonts w:eastAsia="Times New Roman" w:cs="Times New Roman"/>
                  <w:sz w:val="22"/>
                </w:rPr>
                <w:t>54-03</w:t>
              </w:r>
            </w:hyperlink>
          </w:p>
        </w:tc>
        <w:tc>
          <w:tcPr>
            <w:tcW w:w="4538" w:type="dxa"/>
            <w:tcBorders>
              <w:top w:val="single" w:sz="4" w:space="0" w:color="auto"/>
              <w:left w:val="single" w:sz="4" w:space="0" w:color="auto"/>
              <w:bottom w:val="single" w:sz="4" w:space="0" w:color="auto"/>
              <w:right w:val="single" w:sz="4" w:space="0" w:color="auto"/>
            </w:tcBorders>
            <w:shd w:val="clear" w:color="auto" w:fill="auto"/>
            <w:hideMark/>
          </w:tcPr>
          <w:p w:rsidR="0086404B" w:rsidRPr="00F51D2B" w:rsidRDefault="0086404B">
            <w:r w:rsidRPr="00F51D2B">
              <w:rPr>
                <w:sz w:val="22"/>
              </w:rPr>
              <w:t>TSB to assess budget implications of Resolution 54</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86404B" w:rsidRPr="00F51D2B" w:rsidRDefault="0086404B">
            <w:pPr>
              <w:jc w:val="center"/>
            </w:pPr>
            <w:r w:rsidRPr="00F51D2B">
              <w:rPr>
                <w:sz w:val="22"/>
              </w:rPr>
              <w:t>15-May-09</w:t>
            </w:r>
          </w:p>
        </w:tc>
        <w:tc>
          <w:tcPr>
            <w:tcW w:w="1165" w:type="dxa"/>
            <w:tcBorders>
              <w:top w:val="single" w:sz="4" w:space="0" w:color="auto"/>
              <w:left w:val="nil"/>
              <w:bottom w:val="single" w:sz="4" w:space="0" w:color="auto"/>
              <w:right w:val="single" w:sz="4" w:space="0" w:color="auto"/>
            </w:tcBorders>
          </w:tcPr>
          <w:p w:rsidR="0086404B" w:rsidRPr="00B86B62" w:rsidRDefault="0086404B" w:rsidP="004F415D">
            <w:pPr>
              <w:jc w:val="center"/>
              <w:rPr>
                <w:rFonts w:eastAsia="Times New Roman" w:cs="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86404B" w:rsidRPr="00B86B62" w:rsidRDefault="0086404B" w:rsidP="004F415D">
            <w:pPr>
              <w:jc w:val="center"/>
              <w:rPr>
                <w:rFonts w:eastAsia="Times New Roman" w:cs="Times New Roman"/>
              </w:rPr>
            </w:pPr>
          </w:p>
        </w:tc>
      </w:tr>
      <w:tr w:rsidR="0086404B" w:rsidRPr="00F51D2B" w:rsidTr="00FC5AE8">
        <w:trPr>
          <w:trHeight w:val="530"/>
        </w:trPr>
        <w:tc>
          <w:tcPr>
            <w:tcW w:w="912" w:type="dxa"/>
            <w:tcBorders>
              <w:top w:val="single" w:sz="4" w:space="0" w:color="auto"/>
              <w:left w:val="single" w:sz="4" w:space="0" w:color="auto"/>
              <w:bottom w:val="single" w:sz="4" w:space="0" w:color="auto"/>
              <w:right w:val="single" w:sz="4" w:space="0" w:color="auto"/>
            </w:tcBorders>
            <w:vAlign w:val="center"/>
          </w:tcPr>
          <w:p w:rsidR="0086404B" w:rsidRPr="00B86B62" w:rsidRDefault="00A25862" w:rsidP="000C0BEC">
            <w:pPr>
              <w:jc w:val="center"/>
              <w:rPr>
                <w:rFonts w:eastAsia="Times New Roman" w:cs="Times New Roman"/>
              </w:rPr>
            </w:pPr>
            <w:hyperlink w:anchor="Item54_04" w:history="1">
              <w:r w:rsidR="0086404B" w:rsidRPr="00B86B62">
                <w:rPr>
                  <w:rStyle w:val="Hyperlink"/>
                  <w:rFonts w:eastAsia="Times New Roman" w:cs="Times New Roman"/>
                  <w:sz w:val="22"/>
                </w:rPr>
                <w:t>54-04</w:t>
              </w:r>
            </w:hyperlink>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86404B" w:rsidRPr="00F51D2B" w:rsidRDefault="0086404B">
            <w:r w:rsidRPr="00F51D2B">
              <w:rPr>
                <w:sz w:val="22"/>
              </w:rPr>
              <w:t>Director to report to Council on the effectiveness of regional groups</w:t>
            </w:r>
          </w:p>
        </w:tc>
        <w:tc>
          <w:tcPr>
            <w:tcW w:w="1897" w:type="dxa"/>
            <w:tcBorders>
              <w:top w:val="single" w:sz="4" w:space="0" w:color="auto"/>
              <w:left w:val="nil"/>
              <w:bottom w:val="single" w:sz="4" w:space="0" w:color="auto"/>
              <w:right w:val="single" w:sz="4" w:space="0" w:color="auto"/>
            </w:tcBorders>
            <w:shd w:val="clear" w:color="auto" w:fill="auto"/>
            <w:vAlign w:val="center"/>
          </w:tcPr>
          <w:p w:rsidR="0086404B" w:rsidRPr="00F51D2B" w:rsidRDefault="0086404B">
            <w:pPr>
              <w:jc w:val="center"/>
            </w:pPr>
            <w:r w:rsidRPr="00F51D2B">
              <w:rPr>
                <w:sz w:val="22"/>
              </w:rPr>
              <w:t>01-Aug-10</w:t>
            </w:r>
          </w:p>
        </w:tc>
        <w:tc>
          <w:tcPr>
            <w:tcW w:w="1165" w:type="dxa"/>
            <w:tcBorders>
              <w:top w:val="single" w:sz="4" w:space="0" w:color="auto"/>
              <w:left w:val="nil"/>
              <w:bottom w:val="single" w:sz="4" w:space="0" w:color="auto"/>
              <w:right w:val="single" w:sz="4" w:space="0" w:color="auto"/>
            </w:tcBorders>
          </w:tcPr>
          <w:p w:rsidR="00174502" w:rsidRDefault="00174502" w:rsidP="003F1AA7">
            <w:pPr>
              <w:jc w:val="center"/>
              <w:rPr>
                <w:rFonts w:eastAsia="Times New Roman" w:cs="Times New Roman"/>
                <w:sz w:val="22"/>
              </w:rPr>
            </w:pPr>
          </w:p>
          <w:p w:rsidR="0086404B" w:rsidRPr="00B86B62" w:rsidRDefault="0086404B" w:rsidP="003F1AA7">
            <w:pPr>
              <w:jc w:val="center"/>
              <w:rPr>
                <w:rFonts w:eastAsia="Times New Roman" w:cs="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86404B" w:rsidRPr="00B86B62" w:rsidRDefault="0086404B" w:rsidP="003F1AA7">
            <w:pPr>
              <w:jc w:val="center"/>
              <w:rPr>
                <w:rFonts w:eastAsia="Times New Roman" w:cs="Times New Roman"/>
              </w:rPr>
            </w:pPr>
          </w:p>
        </w:tc>
      </w:tr>
    </w:tbl>
    <w:p w:rsidR="004F415D" w:rsidRPr="00B86B62" w:rsidRDefault="004F415D" w:rsidP="004F415D"/>
    <w:p w:rsidR="004F415D" w:rsidRPr="00B86B62" w:rsidRDefault="004F415D" w:rsidP="004F415D"/>
    <w:p w:rsidR="00042BE0" w:rsidRPr="00B86B62" w:rsidRDefault="00042BE0" w:rsidP="00042BE0">
      <w:pPr>
        <w:rPr>
          <w:b/>
          <w:u w:val="single"/>
        </w:rPr>
      </w:pPr>
      <w:bookmarkStart w:id="181" w:name="Item54_01"/>
      <w:bookmarkEnd w:id="181"/>
      <w:r w:rsidRPr="00B86B62">
        <w:rPr>
          <w:b/>
          <w:u w:val="single"/>
        </w:rPr>
        <w:t>Action Item 54-0</w:t>
      </w:r>
      <w:r w:rsidR="007A3086" w:rsidRPr="00B86B62">
        <w:rPr>
          <w:b/>
          <w:u w:val="single"/>
        </w:rPr>
        <w:t>1</w:t>
      </w:r>
      <w:r w:rsidRPr="00B86B62">
        <w:rPr>
          <w:b/>
          <w:u w:val="single"/>
        </w:rPr>
        <w:t>:</w:t>
      </w:r>
      <w:r w:rsidRPr="00B86B62">
        <w:rPr>
          <w:b/>
        </w:rPr>
        <w:t xml:space="preserve">  TSB</w:t>
      </w:r>
    </w:p>
    <w:p w:rsidR="006A4B8F" w:rsidRPr="00B86B62" w:rsidRDefault="006835C7" w:rsidP="002815BB">
      <w:pPr>
        <w:rPr>
          <w:sz w:val="22"/>
        </w:rPr>
      </w:pPr>
      <w:r w:rsidRPr="00B86B62">
        <w:rPr>
          <w:sz w:val="22"/>
        </w:rPr>
        <w:lastRenderedPageBreak/>
        <w:t>A r</w:t>
      </w:r>
      <w:r w:rsidR="00042BE0" w:rsidRPr="00B86B62">
        <w:rPr>
          <w:sz w:val="22"/>
        </w:rPr>
        <w:t>eport on regional gro</w:t>
      </w:r>
      <w:r w:rsidR="006A4B8F" w:rsidRPr="00B86B62">
        <w:rPr>
          <w:sz w:val="22"/>
        </w:rPr>
        <w:t xml:space="preserve">ups is shown in Council 2009 </w:t>
      </w:r>
      <w:hyperlink r:id="rId384" w:history="1">
        <w:r w:rsidR="00813056">
          <w:rPr>
            <w:rStyle w:val="Hyperlink"/>
            <w:sz w:val="22"/>
          </w:rPr>
          <w:t>C09/</w:t>
        </w:r>
        <w:r w:rsidR="006A4B8F" w:rsidRPr="00B86B62">
          <w:rPr>
            <w:rStyle w:val="Hyperlink"/>
            <w:sz w:val="22"/>
          </w:rPr>
          <w:t>35Add.1</w:t>
        </w:r>
      </w:hyperlink>
      <w:r w:rsidR="00042BE0" w:rsidRPr="00B86B62">
        <w:rPr>
          <w:sz w:val="22"/>
        </w:rPr>
        <w:t>, section III</w:t>
      </w:r>
      <w:r w:rsidR="006A4B8F" w:rsidRPr="00B86B62">
        <w:rPr>
          <w:sz w:val="22"/>
        </w:rPr>
        <w:t>, "WTSA Resolution 54 Creation of regional groups", contains a report of all regional group activities in 2008 and 2009</w:t>
      </w:r>
      <w:r w:rsidR="0070756A" w:rsidRPr="00B86B62">
        <w:rPr>
          <w:sz w:val="22"/>
        </w:rPr>
        <w:t xml:space="preserve"> (</w:t>
      </w:r>
      <w:hyperlink r:id="rId385" w:history="1">
        <w:r w:rsidR="0070756A" w:rsidRPr="00B86B62">
          <w:rPr>
            <w:rStyle w:val="Hyperlink"/>
            <w:sz w:val="22"/>
          </w:rPr>
          <w:t>http://www.itu.int/md/S09-CL-C-0035</w:t>
        </w:r>
      </w:hyperlink>
      <w:r w:rsidR="0070756A" w:rsidRPr="00B86B62">
        <w:rPr>
          <w:sz w:val="22"/>
        </w:rPr>
        <w:t>)</w:t>
      </w:r>
      <w:r w:rsidR="006A4B8F" w:rsidRPr="00B86B62">
        <w:rPr>
          <w:sz w:val="22"/>
        </w:rPr>
        <w:t>.</w:t>
      </w:r>
      <w:r w:rsidR="002815BB">
        <w:rPr>
          <w:sz w:val="22"/>
        </w:rPr>
        <w:t xml:space="preserve"> R</w:t>
      </w:r>
      <w:r w:rsidR="002815BB" w:rsidRPr="009F15D5">
        <w:rPr>
          <w:sz w:val="22"/>
        </w:rPr>
        <w:t>eport</w:t>
      </w:r>
      <w:r w:rsidR="002815BB">
        <w:rPr>
          <w:sz w:val="22"/>
        </w:rPr>
        <w:t>s</w:t>
      </w:r>
      <w:r w:rsidR="002815BB" w:rsidRPr="009F15D5">
        <w:rPr>
          <w:sz w:val="22"/>
        </w:rPr>
        <w:t xml:space="preserve"> on the regional groups of ITU-T Study Groups 2, 3, 5 and 12 </w:t>
      </w:r>
      <w:r w:rsidR="002815BB">
        <w:rPr>
          <w:sz w:val="22"/>
        </w:rPr>
        <w:t>were</w:t>
      </w:r>
      <w:r w:rsidR="002815BB" w:rsidRPr="009F15D5">
        <w:rPr>
          <w:sz w:val="22"/>
        </w:rPr>
        <w:t xml:space="preserve"> included in </w:t>
      </w:r>
      <w:r w:rsidR="002815BB">
        <w:rPr>
          <w:sz w:val="22"/>
        </w:rPr>
        <w:t>‘</w:t>
      </w:r>
      <w:r w:rsidR="002815BB" w:rsidRPr="002815BB">
        <w:rPr>
          <w:sz w:val="22"/>
        </w:rPr>
        <w:t>Report on the implementation of the Strategic Plan and activities of the Union</w:t>
      </w:r>
      <w:r w:rsidR="002815BB">
        <w:rPr>
          <w:sz w:val="22"/>
        </w:rPr>
        <w:t>’ to</w:t>
      </w:r>
      <w:r w:rsidR="002815BB" w:rsidRPr="002815BB">
        <w:rPr>
          <w:sz w:val="22"/>
        </w:rPr>
        <w:t xml:space="preserve"> </w:t>
      </w:r>
      <w:r w:rsidR="002815BB">
        <w:rPr>
          <w:sz w:val="22"/>
        </w:rPr>
        <w:t xml:space="preserve">Council 2010 in </w:t>
      </w:r>
      <w:hyperlink r:id="rId386" w:history="1">
        <w:r w:rsidR="002815BB" w:rsidRPr="002815BB">
          <w:rPr>
            <w:rStyle w:val="Hyperlink"/>
            <w:sz w:val="22"/>
          </w:rPr>
          <w:t>C10/35</w:t>
        </w:r>
      </w:hyperlink>
      <w:r w:rsidR="002815BB" w:rsidRPr="009F15D5">
        <w:rPr>
          <w:sz w:val="22"/>
        </w:rPr>
        <w:t>(</w:t>
      </w:r>
      <w:hyperlink r:id="rId387" w:history="1">
        <w:r w:rsidR="002815BB" w:rsidRPr="00520EC3">
          <w:rPr>
            <w:rStyle w:val="Hyperlink"/>
            <w:sz w:val="22"/>
          </w:rPr>
          <w:t>http://www.itu.int/md/S10-CL-C-0035</w:t>
        </w:r>
      </w:hyperlink>
      <w:r w:rsidR="002815BB" w:rsidRPr="009F15D5">
        <w:rPr>
          <w:sz w:val="22"/>
        </w:rPr>
        <w:t>)</w:t>
      </w:r>
      <w:r w:rsidR="002815BB">
        <w:rPr>
          <w:sz w:val="22"/>
        </w:rPr>
        <w:t xml:space="preserve">, </w:t>
      </w:r>
      <w:r w:rsidR="002815BB" w:rsidRPr="009F15D5">
        <w:rPr>
          <w:sz w:val="22"/>
        </w:rPr>
        <w:t xml:space="preserve">Council 2011 </w:t>
      </w:r>
      <w:r w:rsidR="002815BB">
        <w:rPr>
          <w:sz w:val="22"/>
        </w:rPr>
        <w:t xml:space="preserve">in </w:t>
      </w:r>
      <w:hyperlink r:id="rId388" w:history="1">
        <w:r w:rsidR="002815BB" w:rsidRPr="004A263B">
          <w:rPr>
            <w:rStyle w:val="Hyperlink"/>
            <w:sz w:val="22"/>
          </w:rPr>
          <w:t>C11/35</w:t>
        </w:r>
      </w:hyperlink>
      <w:r w:rsidR="002815BB" w:rsidRPr="009F15D5">
        <w:rPr>
          <w:sz w:val="22"/>
        </w:rPr>
        <w:t xml:space="preserve"> (</w:t>
      </w:r>
      <w:hyperlink r:id="rId389" w:history="1">
        <w:r w:rsidR="002815BB" w:rsidRPr="009F15D5">
          <w:rPr>
            <w:rStyle w:val="Hyperlink"/>
            <w:sz w:val="22"/>
          </w:rPr>
          <w:t>http://www.itu.int/md/S11-CL-C-0035</w:t>
        </w:r>
      </w:hyperlink>
      <w:r w:rsidR="002815BB" w:rsidRPr="009F15D5">
        <w:rPr>
          <w:sz w:val="22"/>
        </w:rPr>
        <w:t>)</w:t>
      </w:r>
      <w:r w:rsidR="002815BB">
        <w:rPr>
          <w:sz w:val="22"/>
        </w:rPr>
        <w:t xml:space="preserve">, and Council 2012 in </w:t>
      </w:r>
      <w:hyperlink r:id="rId390" w:history="1">
        <w:r w:rsidR="002815BB" w:rsidRPr="00520EC3">
          <w:rPr>
            <w:rStyle w:val="Hyperlink"/>
            <w:sz w:val="22"/>
          </w:rPr>
          <w:t>C12/35</w:t>
        </w:r>
      </w:hyperlink>
      <w:r w:rsidR="002815BB" w:rsidRPr="009F15D5">
        <w:rPr>
          <w:sz w:val="22"/>
        </w:rPr>
        <w:t xml:space="preserve"> (</w:t>
      </w:r>
      <w:hyperlink r:id="rId391" w:history="1">
        <w:r w:rsidR="002815BB" w:rsidRPr="00520EC3">
          <w:rPr>
            <w:rStyle w:val="Hyperlink"/>
            <w:sz w:val="22"/>
          </w:rPr>
          <w:t>http://www.itu.int/md/S12-CL-C-0035</w:t>
        </w:r>
      </w:hyperlink>
      <w:r w:rsidR="002815BB" w:rsidRPr="009F15D5">
        <w:rPr>
          <w:sz w:val="22"/>
        </w:rPr>
        <w:t xml:space="preserve"> )</w:t>
      </w:r>
      <w:r w:rsidR="002815BB">
        <w:rPr>
          <w:sz w:val="22"/>
        </w:rPr>
        <w:t>.</w:t>
      </w:r>
    </w:p>
    <w:p w:rsidR="006A4B8F" w:rsidRPr="00B86B62" w:rsidRDefault="006A4B8F" w:rsidP="00BC0C51">
      <w:pPr>
        <w:rPr>
          <w:sz w:val="22"/>
        </w:rPr>
      </w:pPr>
    </w:p>
    <w:p w:rsidR="00042BE0" w:rsidRPr="00B86B62" w:rsidRDefault="00042BE0" w:rsidP="00BC0C51">
      <w:pPr>
        <w:rPr>
          <w:sz w:val="22"/>
        </w:rPr>
      </w:pPr>
      <w:r w:rsidRPr="00B86B62">
        <w:rPr>
          <w:sz w:val="22"/>
        </w:rPr>
        <w:t xml:space="preserve">SG3 regional groups met March 2009 in Vietnam (Asia-Oceania), May 2009 in Mozambique (Africa) and June 2009 in Peru (Latin America).  New regional groups have been created, and held meetings, under Study Groups 2, 5 and 12.  Experience of the regional groups is being monitored for use in future development of guidelines.  </w:t>
      </w:r>
    </w:p>
    <w:p w:rsidR="006A4B8F" w:rsidRPr="00B86B62" w:rsidRDefault="006A4B8F" w:rsidP="00BC0C51"/>
    <w:p w:rsidR="006A4B8F" w:rsidRDefault="006A4B8F" w:rsidP="00BC0C51">
      <w:pPr>
        <w:rPr>
          <w:sz w:val="22"/>
        </w:rPr>
      </w:pPr>
      <w:r w:rsidRPr="00B86B62">
        <w:rPr>
          <w:sz w:val="22"/>
        </w:rPr>
        <w:t xml:space="preserve">TSB submitted </w:t>
      </w:r>
      <w:hyperlink r:id="rId392" w:history="1">
        <w:r w:rsidRPr="00B86B62">
          <w:rPr>
            <w:rStyle w:val="Hyperlink"/>
            <w:sz w:val="22"/>
          </w:rPr>
          <w:t>TSAG TD</w:t>
        </w:r>
        <w:r w:rsidR="00042BE0" w:rsidRPr="00B86B62">
          <w:rPr>
            <w:rStyle w:val="Hyperlink"/>
            <w:sz w:val="22"/>
          </w:rPr>
          <w:t>116</w:t>
        </w:r>
      </w:hyperlink>
      <w:r w:rsidR="00042BE0" w:rsidRPr="00B86B62">
        <w:rPr>
          <w:sz w:val="22"/>
        </w:rPr>
        <w:t xml:space="preserve"> </w:t>
      </w:r>
      <w:r w:rsidR="0070756A" w:rsidRPr="00B86B62">
        <w:rPr>
          <w:sz w:val="22"/>
        </w:rPr>
        <w:t>(</w:t>
      </w:r>
      <w:hyperlink r:id="rId393" w:history="1">
        <w:r w:rsidR="0070756A" w:rsidRPr="00B86B62">
          <w:rPr>
            <w:rStyle w:val="Hyperlink"/>
            <w:sz w:val="22"/>
          </w:rPr>
          <w:t>http://www.itu.int/md/T09-TSAG-100208-TD-GEN-0116</w:t>
        </w:r>
      </w:hyperlink>
      <w:r w:rsidR="0070756A" w:rsidRPr="00B86B62">
        <w:rPr>
          <w:sz w:val="22"/>
        </w:rPr>
        <w:t xml:space="preserve">) </w:t>
      </w:r>
      <w:r w:rsidR="00042BE0" w:rsidRPr="00B86B62">
        <w:rPr>
          <w:sz w:val="22"/>
        </w:rPr>
        <w:t>to TSAG (</w:t>
      </w:r>
      <w:r w:rsidRPr="00B86B62">
        <w:rPr>
          <w:sz w:val="22"/>
        </w:rPr>
        <w:t xml:space="preserve">8-11 </w:t>
      </w:r>
      <w:r w:rsidR="00042BE0" w:rsidRPr="00B86B62">
        <w:rPr>
          <w:sz w:val="22"/>
        </w:rPr>
        <w:t>Feb 2010) with status on groups established, description of new resource implications, some guidelines and a request to TSAG for additional guidance.</w:t>
      </w:r>
    </w:p>
    <w:p w:rsidR="00F32187" w:rsidRDefault="00F32187" w:rsidP="00BC0C51">
      <w:pPr>
        <w:rPr>
          <w:sz w:val="22"/>
        </w:rPr>
      </w:pPr>
    </w:p>
    <w:p w:rsidR="00F32187" w:rsidRPr="00B86B62" w:rsidRDefault="009F15D5" w:rsidP="00BC0C51">
      <w:pPr>
        <w:rPr>
          <w:sz w:val="22"/>
        </w:rPr>
      </w:pPr>
      <w:r w:rsidRPr="00FC78DD">
        <w:rPr>
          <w:sz w:val="22"/>
        </w:rPr>
        <w:t>TSB plans to draft guidelines on best practices for regional groups</w:t>
      </w:r>
      <w:r w:rsidR="00F22633">
        <w:rPr>
          <w:sz w:val="22"/>
        </w:rPr>
        <w:t xml:space="preserve"> before WTSA-12</w:t>
      </w:r>
      <w:r w:rsidRPr="00FC78DD">
        <w:rPr>
          <w:sz w:val="22"/>
        </w:rPr>
        <w:t>.</w:t>
      </w:r>
    </w:p>
    <w:p w:rsidR="006A4B8F" w:rsidRPr="00B86B62" w:rsidRDefault="006A4B8F" w:rsidP="00BC0C51">
      <w:pPr>
        <w:rPr>
          <w:sz w:val="22"/>
        </w:rPr>
      </w:pPr>
    </w:p>
    <w:p w:rsidR="00042BE0" w:rsidRPr="00597A34" w:rsidRDefault="00042BE0" w:rsidP="00343F59">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r w:rsidRPr="00597A34">
        <w:rPr>
          <w:sz w:val="22"/>
        </w:rPr>
        <w:t xml:space="preserve">The following groups exist as of </w:t>
      </w:r>
      <w:r w:rsidR="00343F59" w:rsidRPr="00597A34">
        <w:rPr>
          <w:rFonts w:eastAsia="Times New Roman" w:cs="Times New Roman"/>
          <w:sz w:val="22"/>
          <w:lang w:eastAsia="en-US"/>
        </w:rPr>
        <w:t xml:space="preserve">June </w:t>
      </w:r>
      <w:r w:rsidR="002070AE" w:rsidRPr="00597A34">
        <w:rPr>
          <w:rFonts w:eastAsia="Times New Roman" w:cs="Times New Roman"/>
          <w:sz w:val="22"/>
          <w:lang w:eastAsia="en-US"/>
        </w:rPr>
        <w:t>201</w:t>
      </w:r>
      <w:r w:rsidR="00343F59" w:rsidRPr="00597A34">
        <w:rPr>
          <w:rFonts w:eastAsia="Times New Roman" w:cs="Times New Roman"/>
          <w:sz w:val="22"/>
          <w:lang w:eastAsia="en-US"/>
        </w:rPr>
        <w:t>2</w:t>
      </w:r>
      <w:r w:rsidRPr="00597A34">
        <w:rPr>
          <w:rFonts w:eastAsia="Times New Roman" w:cs="Times New Roman"/>
          <w:sz w:val="22"/>
          <w:lang w:eastAsia="en-US"/>
        </w:rPr>
        <w:t xml:space="preserve"> (</w:t>
      </w:r>
      <w:hyperlink r:id="rId394" w:history="1">
        <w:r w:rsidRPr="00597A34">
          <w:rPr>
            <w:rFonts w:eastAsia="Times New Roman" w:cs="Times New Roman"/>
            <w:color w:val="0000FF"/>
            <w:sz w:val="22"/>
            <w:u w:val="single"/>
            <w:lang w:eastAsia="en-US"/>
          </w:rPr>
          <w:t>www.itu.int/ITU-T/othergroups</w:t>
        </w:r>
      </w:hyperlink>
      <w:r w:rsidRPr="00597A34">
        <w:rPr>
          <w:rFonts w:eastAsia="Times New Roman" w:cs="Times New Roman"/>
          <w:sz w:val="22"/>
          <w:lang w:eastAsia="en-US"/>
        </w:rPr>
        <w:t>)</w:t>
      </w:r>
      <w:r w:rsidR="00F32187" w:rsidRPr="00597A34">
        <w:rPr>
          <w:rFonts w:eastAsia="Times New Roman" w:cs="Times New Roman"/>
          <w:sz w:val="22"/>
          <w:lang w:eastAsia="en-US"/>
        </w:rPr>
        <w:t xml:space="preserve"> </w:t>
      </w:r>
    </w:p>
    <w:p w:rsidR="00042BE0" w:rsidRPr="00597A34" w:rsidRDefault="00042BE0" w:rsidP="00974CB6">
      <w:pPr>
        <w:numPr>
          <w:ilvl w:val="0"/>
          <w:numId w:val="5"/>
        </w:numPr>
        <w:tabs>
          <w:tab w:val="left" w:pos="794"/>
          <w:tab w:val="left" w:pos="1191"/>
          <w:tab w:val="left" w:pos="1588"/>
          <w:tab w:val="left" w:pos="1985"/>
        </w:tabs>
        <w:overflowPunct w:val="0"/>
        <w:autoSpaceDE w:val="0"/>
        <w:autoSpaceDN w:val="0"/>
        <w:adjustRightInd w:val="0"/>
        <w:spacing w:before="120" w:line="240" w:lineRule="atLeast"/>
        <w:ind w:left="363" w:hanging="357"/>
        <w:textAlignment w:val="baseline"/>
        <w:rPr>
          <w:rFonts w:eastAsia="Times New Roman" w:cs="Times New Roman"/>
          <w:sz w:val="22"/>
          <w:lang w:eastAsia="en-US"/>
        </w:rPr>
      </w:pPr>
      <w:r w:rsidRPr="00597A34">
        <w:rPr>
          <w:rFonts w:eastAsia="Times New Roman" w:cs="Times New Roman"/>
          <w:sz w:val="22"/>
          <w:lang w:eastAsia="en-US"/>
        </w:rPr>
        <w:t xml:space="preserve">SG2: Regional Group </w:t>
      </w:r>
    </w:p>
    <w:p w:rsidR="00042BE0" w:rsidRPr="00597A34" w:rsidRDefault="00A25862" w:rsidP="00974CB6">
      <w:pPr>
        <w:numPr>
          <w:ilvl w:val="1"/>
          <w:numId w:val="5"/>
        </w:numPr>
        <w:tabs>
          <w:tab w:val="left" w:pos="794"/>
          <w:tab w:val="left" w:pos="1191"/>
          <w:tab w:val="left" w:pos="1588"/>
          <w:tab w:val="left" w:pos="1985"/>
        </w:tabs>
        <w:overflowPunct w:val="0"/>
        <w:autoSpaceDE w:val="0"/>
        <w:autoSpaceDN w:val="0"/>
        <w:adjustRightInd w:val="0"/>
        <w:spacing w:before="120" w:line="240" w:lineRule="atLeast"/>
        <w:ind w:hanging="357"/>
        <w:textAlignment w:val="baseline"/>
        <w:rPr>
          <w:rFonts w:eastAsia="Times New Roman" w:cs="Times New Roman"/>
          <w:sz w:val="22"/>
          <w:lang w:eastAsia="en-US"/>
        </w:rPr>
      </w:pPr>
      <w:hyperlink r:id="rId395" w:history="1">
        <w:r w:rsidR="00042BE0" w:rsidRPr="00597A34">
          <w:rPr>
            <w:rFonts w:eastAsia="Times New Roman" w:cs="Times New Roman"/>
            <w:color w:val="0000FF"/>
            <w:sz w:val="22"/>
            <w:u w:val="single"/>
            <w:lang w:eastAsia="en-US"/>
          </w:rPr>
          <w:t>Regional Group of SG2 in the ARAB Region</w:t>
        </w:r>
      </w:hyperlink>
      <w:r w:rsidR="00042BE0" w:rsidRPr="00597A34">
        <w:rPr>
          <w:rFonts w:eastAsia="Times New Roman" w:cs="Times New Roman"/>
          <w:sz w:val="22"/>
          <w:lang w:eastAsia="en-US"/>
        </w:rPr>
        <w:t xml:space="preserve"> </w:t>
      </w:r>
      <w:r w:rsidR="00121595" w:rsidRPr="00597A34">
        <w:rPr>
          <w:rFonts w:eastAsia="Times New Roman" w:cs="Times New Roman"/>
          <w:sz w:val="22"/>
          <w:lang w:eastAsia="en-US"/>
        </w:rPr>
        <w:t>(</w:t>
      </w:r>
      <w:hyperlink r:id="rId396" w:history="1">
        <w:r w:rsidR="00121595" w:rsidRPr="00597A34">
          <w:rPr>
            <w:rStyle w:val="Hyperlink"/>
            <w:rFonts w:eastAsia="Times New Roman" w:cs="Times New Roman"/>
            <w:sz w:val="22"/>
            <w:lang w:eastAsia="en-US"/>
          </w:rPr>
          <w:t>http://www.itu.int/ITU-T/studygroups/com02/rg2arb)</w:t>
        </w:r>
      </w:hyperlink>
    </w:p>
    <w:p w:rsidR="003F1AA7" w:rsidRPr="00597A34" w:rsidRDefault="00350AAA"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First Regional Group Meeting: 26 March 2007, Sharm El Sheikh, Egypt; </w:t>
      </w:r>
      <w:hyperlink r:id="rId397" w:history="1">
        <w:r w:rsidRPr="00597A34">
          <w:rPr>
            <w:rStyle w:val="Hyperlink"/>
            <w:rFonts w:eastAsia="Times New Roman" w:cs="Times New Roman"/>
            <w:sz w:val="22"/>
            <w:lang w:eastAsia="en-US"/>
          </w:rPr>
          <w:t>Meeting Documents</w:t>
        </w:r>
      </w:hyperlink>
      <w:r w:rsidR="00FF281A" w:rsidRPr="00597A34">
        <w:rPr>
          <w:rFonts w:eastAsia="Times New Roman" w:cs="Times New Roman"/>
          <w:sz w:val="22"/>
          <w:lang w:eastAsia="en-US"/>
        </w:rPr>
        <w:t xml:space="preserve"> (</w:t>
      </w:r>
      <w:hyperlink r:id="rId398" w:history="1">
        <w:r w:rsidR="00FF281A" w:rsidRPr="00597A34">
          <w:rPr>
            <w:rStyle w:val="Hyperlink"/>
            <w:rFonts w:eastAsia="Times New Roman" w:cs="Times New Roman"/>
            <w:sz w:val="22"/>
            <w:lang w:eastAsia="en-US"/>
          </w:rPr>
          <w:t>http://www.itu.int/ITU-T/studygroups/com02/rg2eaco</w:t>
        </w:r>
      </w:hyperlink>
      <w:r w:rsidR="00FF281A" w:rsidRPr="00597A34">
        <w:rPr>
          <w:rFonts w:eastAsia="Times New Roman" w:cs="Times New Roman"/>
          <w:sz w:val="22"/>
          <w:lang w:eastAsia="en-US"/>
        </w:rPr>
        <w:t xml:space="preserve">) </w:t>
      </w:r>
    </w:p>
    <w:p w:rsidR="00350AAA" w:rsidRPr="00597A34" w:rsidRDefault="00350AAA"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Second Regional Group Meeting: 19 July 2008, Damascus, Syria; </w:t>
      </w:r>
      <w:hyperlink r:id="rId399" w:history="1">
        <w:r w:rsidRPr="00597A34">
          <w:rPr>
            <w:rStyle w:val="Hyperlink"/>
            <w:rFonts w:eastAsia="Times New Roman" w:cs="Times New Roman"/>
            <w:sz w:val="22"/>
            <w:lang w:eastAsia="en-US"/>
          </w:rPr>
          <w:t>Meeting Documents</w:t>
        </w:r>
      </w:hyperlink>
      <w:r w:rsidR="00FF281A" w:rsidRPr="00597A34">
        <w:rPr>
          <w:rFonts w:eastAsia="Times New Roman" w:cs="Times New Roman"/>
          <w:sz w:val="22"/>
          <w:lang w:eastAsia="en-US"/>
        </w:rPr>
        <w:t xml:space="preserve"> (</w:t>
      </w:r>
      <w:hyperlink r:id="rId400" w:history="1">
        <w:r w:rsidR="00FF281A" w:rsidRPr="00597A34">
          <w:rPr>
            <w:rStyle w:val="Hyperlink"/>
            <w:rFonts w:eastAsia="Times New Roman" w:cs="Times New Roman"/>
            <w:sz w:val="22"/>
            <w:lang w:eastAsia="en-US"/>
          </w:rPr>
          <w:t>http://www.itu.int/md/T05-SG02RG.ARB-080719/sum</w:t>
        </w:r>
      </w:hyperlink>
      <w:r w:rsidR="00FF281A" w:rsidRPr="00597A34">
        <w:rPr>
          <w:rFonts w:eastAsia="Times New Roman" w:cs="Times New Roman"/>
          <w:sz w:val="22"/>
          <w:lang w:eastAsia="en-US"/>
        </w:rPr>
        <w:t>)</w:t>
      </w:r>
    </w:p>
    <w:p w:rsidR="003F1AA7" w:rsidRPr="00597A34" w:rsidRDefault="00350AAA"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Third Regional Group Meeting: 8 July 2009, Beirut, Lebanon; </w:t>
      </w:r>
      <w:hyperlink r:id="rId401" w:history="1">
        <w:r w:rsidRPr="00597A34">
          <w:rPr>
            <w:rStyle w:val="Hyperlink"/>
            <w:rFonts w:eastAsia="Times New Roman" w:cs="Times New Roman"/>
            <w:sz w:val="22"/>
            <w:lang w:eastAsia="en-US"/>
          </w:rPr>
          <w:t>Meeting Documents</w:t>
        </w:r>
      </w:hyperlink>
      <w:r w:rsidR="00FF281A" w:rsidRPr="00597A34">
        <w:rPr>
          <w:rFonts w:eastAsia="Times New Roman" w:cs="Times New Roman"/>
          <w:sz w:val="22"/>
          <w:lang w:eastAsia="en-US"/>
        </w:rPr>
        <w:t xml:space="preserve"> (</w:t>
      </w:r>
      <w:hyperlink r:id="rId402" w:history="1">
        <w:r w:rsidR="00FF281A" w:rsidRPr="00597A34">
          <w:rPr>
            <w:rStyle w:val="Hyperlink"/>
            <w:rFonts w:eastAsia="Times New Roman" w:cs="Times New Roman"/>
            <w:sz w:val="22"/>
            <w:lang w:eastAsia="en-US"/>
          </w:rPr>
          <w:t>http://www.itu.int/md/T09-SG2RG.ARB-090708/sum</w:t>
        </w:r>
      </w:hyperlink>
      <w:r w:rsidR="00FF281A" w:rsidRPr="00597A34">
        <w:rPr>
          <w:rFonts w:eastAsia="Times New Roman" w:cs="Times New Roman"/>
          <w:sz w:val="22"/>
          <w:lang w:eastAsia="en-US"/>
        </w:rPr>
        <w:t>)</w:t>
      </w:r>
    </w:p>
    <w:p w:rsidR="00895F46" w:rsidRPr="00597A34" w:rsidRDefault="00895F46"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Fourth Regional Group Meeting: 27 April 2011, Khartoum, Sudan; </w:t>
      </w:r>
      <w:hyperlink r:id="rId403"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04" w:history="1">
        <w:r w:rsidRPr="00597A34">
          <w:rPr>
            <w:rStyle w:val="Hyperlink"/>
            <w:rFonts w:eastAsia="Times New Roman" w:cs="Times New Roman"/>
            <w:sz w:val="22"/>
            <w:lang w:eastAsia="en-US"/>
          </w:rPr>
          <w:t>http://www.itu.int/md/T09-SG2RG.ARB-110427/sum</w:t>
        </w:r>
      </w:hyperlink>
      <w:r w:rsidRPr="00597A34">
        <w:rPr>
          <w:rFonts w:eastAsia="Times New Roman" w:cs="Times New Roman"/>
          <w:sz w:val="22"/>
          <w:lang w:eastAsia="en-US"/>
        </w:rPr>
        <w:t xml:space="preserve"> )</w:t>
      </w:r>
    </w:p>
    <w:p w:rsidR="00343F59" w:rsidRPr="00597A34" w:rsidRDefault="00343F59" w:rsidP="00343F59">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sz w:val="22"/>
        </w:rPr>
        <w:t xml:space="preserve">Fifth Regional Group Meeting: 14 December 2011, Dubai, UAE; </w:t>
      </w:r>
      <w:hyperlink r:id="rId405" w:history="1">
        <w:r w:rsidRPr="00597A34">
          <w:rPr>
            <w:rStyle w:val="Hyperlink"/>
            <w:sz w:val="22"/>
          </w:rPr>
          <w:t>Meeting Documents</w:t>
        </w:r>
      </w:hyperlink>
      <w:r w:rsidRPr="00597A34">
        <w:rPr>
          <w:sz w:val="22"/>
        </w:rPr>
        <w:t xml:space="preserve">  (http://www.itu.int/md/T09-SG2RG.ARB-111214/sum)</w:t>
      </w:r>
    </w:p>
    <w:p w:rsidR="00042BE0" w:rsidRPr="00597A34" w:rsidRDefault="00A25862" w:rsidP="00974CB6">
      <w:pPr>
        <w:numPr>
          <w:ilvl w:val="1"/>
          <w:numId w:val="5"/>
        </w:numPr>
        <w:tabs>
          <w:tab w:val="left" w:pos="794"/>
          <w:tab w:val="left" w:pos="1191"/>
          <w:tab w:val="left" w:pos="1588"/>
          <w:tab w:val="left" w:pos="1985"/>
        </w:tabs>
        <w:overflowPunct w:val="0"/>
        <w:autoSpaceDE w:val="0"/>
        <w:autoSpaceDN w:val="0"/>
        <w:adjustRightInd w:val="0"/>
        <w:spacing w:before="120" w:line="240" w:lineRule="atLeast"/>
        <w:ind w:hanging="357"/>
        <w:textAlignment w:val="baseline"/>
        <w:rPr>
          <w:rFonts w:eastAsia="Times New Roman" w:cs="Times New Roman"/>
          <w:sz w:val="22"/>
          <w:lang w:eastAsia="en-US"/>
        </w:rPr>
      </w:pPr>
      <w:hyperlink r:id="rId406" w:history="1">
        <w:r w:rsidR="00042BE0" w:rsidRPr="00597A34">
          <w:rPr>
            <w:rFonts w:eastAsia="Times New Roman" w:cs="Times New Roman"/>
            <w:color w:val="0000FF"/>
            <w:sz w:val="22"/>
            <w:u w:val="single"/>
            <w:lang w:eastAsia="en-US"/>
          </w:rPr>
          <w:t>Study Group 2 Regional Group for East Africa</w:t>
        </w:r>
      </w:hyperlink>
      <w:r w:rsidR="00042BE0" w:rsidRPr="00597A34">
        <w:rPr>
          <w:rFonts w:eastAsia="Times New Roman" w:cs="Times New Roman"/>
          <w:sz w:val="22"/>
          <w:lang w:eastAsia="en-US"/>
        </w:rPr>
        <w:t xml:space="preserve"> </w:t>
      </w:r>
      <w:r w:rsidR="00121595" w:rsidRPr="00597A34">
        <w:rPr>
          <w:rFonts w:eastAsia="Times New Roman" w:cs="Times New Roman"/>
          <w:sz w:val="22"/>
          <w:lang w:eastAsia="en-US"/>
        </w:rPr>
        <w:t>(</w:t>
      </w:r>
      <w:hyperlink r:id="rId407" w:history="1">
        <w:r w:rsidR="00121595" w:rsidRPr="00597A34">
          <w:rPr>
            <w:rStyle w:val="Hyperlink"/>
            <w:rFonts w:eastAsia="Times New Roman" w:cs="Times New Roman"/>
            <w:sz w:val="22"/>
            <w:lang w:eastAsia="en-US"/>
          </w:rPr>
          <w:t>http://www.itu.int/ITU-T/studygroups/com02/rg2eaco</w:t>
        </w:r>
      </w:hyperlink>
      <w:r w:rsidR="00121595" w:rsidRPr="00597A34">
        <w:rPr>
          <w:rFonts w:eastAsia="Times New Roman" w:cs="Times New Roman"/>
          <w:sz w:val="22"/>
          <w:lang w:eastAsia="en-US"/>
        </w:rPr>
        <w:t>)</w:t>
      </w:r>
    </w:p>
    <w:p w:rsidR="003F1AA7" w:rsidRPr="00597A34" w:rsidRDefault="00350AAA"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sz w:val="22"/>
        </w:rPr>
        <w:t xml:space="preserve">At its 16-24 November 2009 meeting, ITU-T Study Group 2 duly recognized the Standardization Group of the East Africa Communications Organization as an ITU-T </w:t>
      </w:r>
      <w:hyperlink r:id="rId408" w:history="1">
        <w:r w:rsidRPr="00597A34">
          <w:rPr>
            <w:rStyle w:val="Hyperlink"/>
            <w:sz w:val="22"/>
          </w:rPr>
          <w:t>Study Group 2 regional group</w:t>
        </w:r>
      </w:hyperlink>
      <w:r w:rsidRPr="00597A34">
        <w:rPr>
          <w:sz w:val="22"/>
        </w:rPr>
        <w:t>.</w:t>
      </w:r>
    </w:p>
    <w:p w:rsidR="00042BE0" w:rsidRPr="00597A34" w:rsidRDefault="00042BE0" w:rsidP="00974CB6">
      <w:pPr>
        <w:numPr>
          <w:ilvl w:val="0"/>
          <w:numId w:val="5"/>
        </w:numPr>
        <w:tabs>
          <w:tab w:val="left" w:pos="794"/>
          <w:tab w:val="left" w:pos="1191"/>
          <w:tab w:val="left" w:pos="1588"/>
          <w:tab w:val="left" w:pos="1985"/>
        </w:tabs>
        <w:overflowPunct w:val="0"/>
        <w:autoSpaceDE w:val="0"/>
        <w:autoSpaceDN w:val="0"/>
        <w:adjustRightInd w:val="0"/>
        <w:spacing w:before="120" w:line="240" w:lineRule="atLeast"/>
        <w:ind w:left="363" w:hanging="357"/>
        <w:textAlignment w:val="baseline"/>
        <w:rPr>
          <w:rFonts w:eastAsia="Times New Roman" w:cs="Times New Roman"/>
          <w:sz w:val="22"/>
          <w:lang w:eastAsia="en-US"/>
        </w:rPr>
      </w:pPr>
      <w:r w:rsidRPr="00597A34">
        <w:rPr>
          <w:rFonts w:eastAsia="Times New Roman" w:cs="Times New Roman"/>
          <w:sz w:val="22"/>
          <w:lang w:eastAsia="en-US"/>
        </w:rPr>
        <w:t xml:space="preserve">SG3: Regional Groups </w:t>
      </w:r>
    </w:p>
    <w:p w:rsidR="00042BE0" w:rsidRPr="00597A34" w:rsidRDefault="00A25862" w:rsidP="00974CB6">
      <w:pPr>
        <w:numPr>
          <w:ilvl w:val="1"/>
          <w:numId w:val="5"/>
        </w:numPr>
        <w:tabs>
          <w:tab w:val="left" w:pos="794"/>
          <w:tab w:val="left" w:pos="1191"/>
          <w:tab w:val="left" w:pos="1588"/>
          <w:tab w:val="left" w:pos="1985"/>
        </w:tabs>
        <w:overflowPunct w:val="0"/>
        <w:autoSpaceDE w:val="0"/>
        <w:autoSpaceDN w:val="0"/>
        <w:adjustRightInd w:val="0"/>
        <w:spacing w:before="120" w:line="240" w:lineRule="atLeast"/>
        <w:ind w:hanging="357"/>
        <w:textAlignment w:val="baseline"/>
        <w:rPr>
          <w:rFonts w:eastAsia="Times New Roman" w:cs="Times New Roman"/>
          <w:sz w:val="22"/>
          <w:lang w:eastAsia="en-US"/>
        </w:rPr>
      </w:pPr>
      <w:hyperlink r:id="rId409" w:history="1">
        <w:r w:rsidR="00042BE0" w:rsidRPr="00597A34">
          <w:rPr>
            <w:rFonts w:eastAsia="Times New Roman" w:cs="Times New Roman"/>
            <w:color w:val="0000FF"/>
            <w:sz w:val="22"/>
            <w:u w:val="single"/>
            <w:lang w:eastAsia="en-US"/>
          </w:rPr>
          <w:t>Regional Group for Africa</w:t>
        </w:r>
      </w:hyperlink>
      <w:r w:rsidR="00042BE0" w:rsidRPr="00597A34">
        <w:rPr>
          <w:rFonts w:eastAsia="Times New Roman" w:cs="Times New Roman"/>
          <w:sz w:val="22"/>
          <w:lang w:eastAsia="en-US"/>
        </w:rPr>
        <w:t xml:space="preserve"> </w:t>
      </w:r>
      <w:r w:rsidR="00121595" w:rsidRPr="00597A34">
        <w:rPr>
          <w:rFonts w:eastAsia="Times New Roman" w:cs="Times New Roman"/>
          <w:sz w:val="22"/>
          <w:lang w:eastAsia="en-US"/>
        </w:rPr>
        <w:t>(</w:t>
      </w:r>
      <w:hyperlink r:id="rId410" w:history="1">
        <w:r w:rsidR="002070AE" w:rsidRPr="00597A34">
          <w:rPr>
            <w:rStyle w:val="Hyperlink"/>
            <w:rFonts w:eastAsia="Times New Roman" w:cs="Times New Roman"/>
            <w:sz w:val="22"/>
            <w:lang w:eastAsia="en-US"/>
          </w:rPr>
          <w:t>http://www.itu.int/ITU-T/othergroups/taf/index.asp</w:t>
        </w:r>
      </w:hyperlink>
      <w:r w:rsidR="002070AE" w:rsidRPr="00597A34">
        <w:rPr>
          <w:rFonts w:eastAsia="Times New Roman" w:cs="Times New Roman"/>
          <w:sz w:val="22"/>
          <w:lang w:eastAsia="en-US"/>
        </w:rPr>
        <w:t xml:space="preserve"> </w:t>
      </w:r>
      <w:r w:rsidR="00121595" w:rsidRPr="00597A34">
        <w:rPr>
          <w:rFonts w:eastAsia="Times New Roman" w:cs="Times New Roman"/>
          <w:sz w:val="22"/>
          <w:lang w:eastAsia="en-US"/>
        </w:rPr>
        <w:t>)</w:t>
      </w:r>
    </w:p>
    <w:p w:rsidR="003F1AA7" w:rsidRPr="00597A34" w:rsidRDefault="00FF281A"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First Regional Group Meeting: 4-8 May 2008, Maputo, Mozambique; </w:t>
      </w:r>
      <w:hyperlink r:id="rId411"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12" w:history="1">
        <w:r w:rsidRPr="00597A34">
          <w:rPr>
            <w:rStyle w:val="Hyperlink"/>
            <w:rFonts w:eastAsia="Times New Roman" w:cs="Times New Roman"/>
            <w:sz w:val="22"/>
            <w:lang w:eastAsia="en-US"/>
          </w:rPr>
          <w:t>http://www.itu.int/md/T09-SG3RG.AFR-090504/sum)</w:t>
        </w:r>
      </w:hyperlink>
    </w:p>
    <w:p w:rsidR="003F1AA7" w:rsidRPr="00597A34" w:rsidRDefault="00FF281A"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Second Regional Group Meeting, 16-19 March 2010, Dakar, Senegal; </w:t>
      </w:r>
      <w:hyperlink r:id="rId413"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14" w:history="1">
        <w:r w:rsidRPr="00597A34">
          <w:rPr>
            <w:rStyle w:val="Hyperlink"/>
            <w:rFonts w:eastAsia="Times New Roman" w:cs="Times New Roman"/>
            <w:sz w:val="22"/>
            <w:lang w:eastAsia="en-US"/>
          </w:rPr>
          <w:t>http://www.itu.int/md/T09-SG3RG.AFR-100316/sum</w:t>
        </w:r>
      </w:hyperlink>
      <w:r w:rsidRPr="00597A34">
        <w:rPr>
          <w:rFonts w:eastAsia="Times New Roman" w:cs="Times New Roman"/>
          <w:sz w:val="22"/>
          <w:lang w:eastAsia="en-US"/>
        </w:rPr>
        <w:t>)</w:t>
      </w:r>
    </w:p>
    <w:p w:rsidR="007D370B" w:rsidRPr="00597A34" w:rsidRDefault="007D370B"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Third Regional Group Meeting, 19-20 May 2011, Gaborone, Botswana; </w:t>
      </w:r>
      <w:hyperlink r:id="rId415"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16" w:history="1">
        <w:r w:rsidRPr="00597A34">
          <w:rPr>
            <w:rStyle w:val="Hyperlink"/>
            <w:rFonts w:eastAsia="Times New Roman" w:cs="Times New Roman"/>
            <w:sz w:val="22"/>
            <w:lang w:eastAsia="en-US"/>
          </w:rPr>
          <w:t>http://www.itu.int/md/T09-SG3RG.AFR-110519/sum</w:t>
        </w:r>
      </w:hyperlink>
      <w:r w:rsidRPr="00597A34">
        <w:rPr>
          <w:rFonts w:eastAsia="Times New Roman" w:cs="Times New Roman"/>
          <w:sz w:val="22"/>
          <w:lang w:eastAsia="en-US"/>
        </w:rPr>
        <w:t>)</w:t>
      </w:r>
    </w:p>
    <w:p w:rsidR="00343F59" w:rsidRPr="00597A34" w:rsidRDefault="00343F59" w:rsidP="00343F59">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Fourth Regional Group meeting, 08 - 11 May 2012, Cotonou, Benin; Meeting Documents (http://www.itu.int/md/T09-SG3RG.AFR-120508/sum)</w:t>
      </w:r>
    </w:p>
    <w:p w:rsidR="00042BE0" w:rsidRPr="00597A34" w:rsidRDefault="00A25862" w:rsidP="00974CB6">
      <w:pPr>
        <w:numPr>
          <w:ilvl w:val="1"/>
          <w:numId w:val="5"/>
        </w:numPr>
        <w:tabs>
          <w:tab w:val="left" w:pos="794"/>
          <w:tab w:val="left" w:pos="1191"/>
          <w:tab w:val="left" w:pos="1588"/>
          <w:tab w:val="left" w:pos="1985"/>
        </w:tabs>
        <w:overflowPunct w:val="0"/>
        <w:autoSpaceDE w:val="0"/>
        <w:autoSpaceDN w:val="0"/>
        <w:adjustRightInd w:val="0"/>
        <w:spacing w:before="120" w:line="240" w:lineRule="atLeast"/>
        <w:ind w:hanging="357"/>
        <w:textAlignment w:val="baseline"/>
        <w:rPr>
          <w:rFonts w:eastAsia="Times New Roman" w:cs="Times New Roman"/>
          <w:sz w:val="22"/>
          <w:lang w:eastAsia="en-US"/>
        </w:rPr>
      </w:pPr>
      <w:hyperlink r:id="rId417" w:history="1">
        <w:r w:rsidR="00042BE0" w:rsidRPr="00597A34">
          <w:rPr>
            <w:rFonts w:eastAsia="Times New Roman" w:cs="Times New Roman"/>
            <w:color w:val="0000FF"/>
            <w:sz w:val="22"/>
            <w:u w:val="single"/>
            <w:lang w:eastAsia="en-US"/>
          </w:rPr>
          <w:t>Regional Group for Asia and Oceania</w:t>
        </w:r>
      </w:hyperlink>
      <w:r w:rsidR="00042BE0" w:rsidRPr="00597A34">
        <w:rPr>
          <w:rFonts w:eastAsia="Times New Roman" w:cs="Times New Roman"/>
          <w:sz w:val="22"/>
          <w:lang w:eastAsia="en-US"/>
        </w:rPr>
        <w:t xml:space="preserve"> </w:t>
      </w:r>
      <w:r w:rsidR="00121595" w:rsidRPr="00597A34">
        <w:rPr>
          <w:rFonts w:eastAsia="Times New Roman" w:cs="Times New Roman"/>
          <w:sz w:val="22"/>
          <w:lang w:eastAsia="en-US"/>
        </w:rPr>
        <w:t>(</w:t>
      </w:r>
      <w:hyperlink r:id="rId418" w:history="1">
        <w:r w:rsidR="00121595" w:rsidRPr="00597A34">
          <w:rPr>
            <w:rStyle w:val="Hyperlink"/>
            <w:rFonts w:eastAsia="Times New Roman" w:cs="Times New Roman"/>
            <w:sz w:val="22"/>
            <w:lang w:eastAsia="en-US"/>
          </w:rPr>
          <w:t>http://www.itu.int/ITU-T/othergroups/taf/index.asp)</w:t>
        </w:r>
      </w:hyperlink>
    </w:p>
    <w:p w:rsidR="003F1AA7" w:rsidRPr="00597A34" w:rsidRDefault="00FF281A"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First Regional Group Meeting, 4-6 March 2009, Hanoi, Vietnam: </w:t>
      </w:r>
      <w:hyperlink r:id="rId419" w:history="1">
        <w:r w:rsidRPr="00597A34">
          <w:rPr>
            <w:rStyle w:val="Hyperlink"/>
            <w:rFonts w:eastAsia="Times New Roman" w:cs="Times New Roman"/>
            <w:sz w:val="22"/>
            <w:lang w:eastAsia="en-US"/>
          </w:rPr>
          <w:t>Meeting Documents</w:t>
        </w:r>
      </w:hyperlink>
      <w:r w:rsidR="00F3462E" w:rsidRPr="00597A34">
        <w:rPr>
          <w:rFonts w:eastAsia="Times New Roman" w:cs="Times New Roman"/>
          <w:sz w:val="22"/>
          <w:lang w:eastAsia="en-US"/>
        </w:rPr>
        <w:t xml:space="preserve"> (</w:t>
      </w:r>
      <w:hyperlink r:id="rId420" w:history="1">
        <w:r w:rsidR="00F3462E" w:rsidRPr="00597A34">
          <w:rPr>
            <w:rStyle w:val="Hyperlink"/>
            <w:rFonts w:eastAsia="Times New Roman" w:cs="Times New Roman"/>
            <w:sz w:val="22"/>
            <w:lang w:eastAsia="en-US"/>
          </w:rPr>
          <w:t>http://www.itu.int/md/meeting.asp?lang=en&amp;parent=T09-SG3RG.AO-090304)</w:t>
        </w:r>
      </w:hyperlink>
    </w:p>
    <w:p w:rsidR="003F1AA7" w:rsidRPr="00597A34" w:rsidRDefault="00FF281A"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Second Regional Group Meeting, 26-28 April 2010, Beijing, China: </w:t>
      </w:r>
      <w:hyperlink r:id="rId421" w:history="1">
        <w:r w:rsidRPr="00597A34">
          <w:rPr>
            <w:rStyle w:val="Hyperlink"/>
            <w:rFonts w:eastAsia="Times New Roman" w:cs="Times New Roman"/>
            <w:sz w:val="22"/>
            <w:lang w:eastAsia="en-US"/>
          </w:rPr>
          <w:t>Meeting Documents</w:t>
        </w:r>
      </w:hyperlink>
      <w:r w:rsidR="00F3462E" w:rsidRPr="00597A34">
        <w:rPr>
          <w:rFonts w:eastAsia="Times New Roman" w:cs="Times New Roman"/>
          <w:sz w:val="22"/>
          <w:lang w:eastAsia="en-US"/>
        </w:rPr>
        <w:t xml:space="preserve"> (</w:t>
      </w:r>
      <w:hyperlink r:id="rId422" w:history="1">
        <w:r w:rsidR="00F3462E" w:rsidRPr="00597A34">
          <w:rPr>
            <w:rStyle w:val="Hyperlink"/>
            <w:rFonts w:eastAsia="Times New Roman" w:cs="Times New Roman"/>
            <w:sz w:val="22"/>
            <w:lang w:eastAsia="en-US"/>
          </w:rPr>
          <w:t>http://www.itu.int/md/meeting.asp?lang=en&amp;parent=T09-SG3RG.AO-100426</w:t>
        </w:r>
      </w:hyperlink>
      <w:r w:rsidR="00F3462E" w:rsidRPr="00597A34">
        <w:rPr>
          <w:rFonts w:eastAsia="Times New Roman" w:cs="Times New Roman"/>
          <w:sz w:val="22"/>
          <w:lang w:eastAsia="en-US"/>
        </w:rPr>
        <w:t>)</w:t>
      </w:r>
    </w:p>
    <w:p w:rsidR="002070AE" w:rsidRPr="00597A34" w:rsidRDefault="002070AE"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Third Regional Group Meeting, 8-11 March 2011, Phuket, Thailand: </w:t>
      </w:r>
      <w:hyperlink r:id="rId423"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24" w:history="1">
        <w:r w:rsidRPr="00597A34">
          <w:rPr>
            <w:rStyle w:val="Hyperlink"/>
            <w:rFonts w:eastAsia="Times New Roman" w:cs="Times New Roman"/>
            <w:sz w:val="22"/>
            <w:lang w:eastAsia="en-US"/>
          </w:rPr>
          <w:t>http://www.itu.int/md/T09-SG3RG.AO-110308/sum</w:t>
        </w:r>
      </w:hyperlink>
      <w:r w:rsidRPr="00597A34">
        <w:rPr>
          <w:rFonts w:eastAsia="Times New Roman" w:cs="Times New Roman"/>
          <w:sz w:val="22"/>
          <w:lang w:eastAsia="en-US"/>
        </w:rPr>
        <w:t xml:space="preserve"> )</w:t>
      </w:r>
    </w:p>
    <w:p w:rsidR="0009384F" w:rsidRPr="00597A34" w:rsidRDefault="0009384F" w:rsidP="0009384F">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Fourth Regional Group meeting, 28 - 30 May 2012, Bali, Indonesia: Meeting Documents (http://www.itu.int/md/T09-SG3RG.AO-120528/sum)</w:t>
      </w:r>
    </w:p>
    <w:p w:rsidR="00042BE0" w:rsidRPr="00597A34" w:rsidRDefault="00A25862" w:rsidP="00974CB6">
      <w:pPr>
        <w:numPr>
          <w:ilvl w:val="1"/>
          <w:numId w:val="5"/>
        </w:numPr>
        <w:tabs>
          <w:tab w:val="left" w:pos="794"/>
          <w:tab w:val="left" w:pos="1191"/>
          <w:tab w:val="left" w:pos="1588"/>
          <w:tab w:val="left" w:pos="1985"/>
        </w:tabs>
        <w:overflowPunct w:val="0"/>
        <w:autoSpaceDE w:val="0"/>
        <w:autoSpaceDN w:val="0"/>
        <w:adjustRightInd w:val="0"/>
        <w:spacing w:before="120" w:line="240" w:lineRule="atLeast"/>
        <w:ind w:hanging="357"/>
        <w:textAlignment w:val="baseline"/>
        <w:rPr>
          <w:rFonts w:eastAsia="Times New Roman" w:cs="Times New Roman"/>
          <w:sz w:val="22"/>
          <w:lang w:eastAsia="en-US"/>
        </w:rPr>
      </w:pPr>
      <w:hyperlink r:id="rId425" w:history="1">
        <w:r w:rsidR="00042BE0" w:rsidRPr="00597A34">
          <w:rPr>
            <w:rFonts w:eastAsia="Times New Roman" w:cs="Times New Roman"/>
            <w:color w:val="0000FF"/>
            <w:sz w:val="22"/>
            <w:u w:val="single"/>
            <w:lang w:eastAsia="en-US"/>
          </w:rPr>
          <w:t>Regional Group for Latin America and the Caribbean</w:t>
        </w:r>
      </w:hyperlink>
      <w:r w:rsidR="00042BE0" w:rsidRPr="00597A34">
        <w:rPr>
          <w:rFonts w:eastAsia="Times New Roman" w:cs="Times New Roman"/>
          <w:sz w:val="22"/>
          <w:lang w:eastAsia="en-US"/>
        </w:rPr>
        <w:t xml:space="preserve"> </w:t>
      </w:r>
      <w:r w:rsidR="00121595" w:rsidRPr="00597A34">
        <w:rPr>
          <w:rFonts w:eastAsia="Times New Roman" w:cs="Times New Roman"/>
          <w:sz w:val="22"/>
          <w:lang w:eastAsia="en-US"/>
        </w:rPr>
        <w:t>(</w:t>
      </w:r>
      <w:hyperlink r:id="rId426" w:history="1">
        <w:r w:rsidR="00121595" w:rsidRPr="00597A34">
          <w:rPr>
            <w:rStyle w:val="Hyperlink"/>
            <w:rFonts w:eastAsia="Times New Roman" w:cs="Times New Roman"/>
            <w:sz w:val="22"/>
            <w:lang w:eastAsia="en-US"/>
          </w:rPr>
          <w:t>http://www.itu.int/ITU-T/othergroups/tal/index.asp</w:t>
        </w:r>
      </w:hyperlink>
      <w:r w:rsidR="00121595" w:rsidRPr="00597A34">
        <w:rPr>
          <w:rFonts w:eastAsia="Times New Roman" w:cs="Times New Roman"/>
          <w:sz w:val="22"/>
          <w:lang w:eastAsia="en-US"/>
        </w:rPr>
        <w:t>)</w:t>
      </w:r>
    </w:p>
    <w:p w:rsidR="00F3462E" w:rsidRPr="00597A34" w:rsidRDefault="00F3462E"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First Regional Group Meeting, 23-26 June 2009, Lima, Peru: </w:t>
      </w:r>
      <w:hyperlink r:id="rId427"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28" w:history="1">
        <w:r w:rsidRPr="00597A34">
          <w:rPr>
            <w:rStyle w:val="Hyperlink"/>
            <w:rFonts w:eastAsia="Times New Roman" w:cs="Times New Roman"/>
            <w:sz w:val="22"/>
            <w:lang w:eastAsia="en-US"/>
          </w:rPr>
          <w:t>http://www.itu.int/md/meeting.asp?lang=en&amp;parent=T09-SG3RG.LAC-090623)</w:t>
        </w:r>
      </w:hyperlink>
      <w:r w:rsidRPr="00597A34">
        <w:rPr>
          <w:rFonts w:eastAsia="Times New Roman" w:cs="Times New Roman"/>
          <w:sz w:val="22"/>
          <w:lang w:eastAsia="en-US"/>
        </w:rPr>
        <w:t xml:space="preserve"> </w:t>
      </w:r>
    </w:p>
    <w:p w:rsidR="003F1AA7" w:rsidRPr="00597A34" w:rsidRDefault="00F3462E"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Second Regional Group Meeting, 6-9 July 2010, Santo Domingo, Dominican Republic: </w:t>
      </w:r>
      <w:hyperlink r:id="rId429"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30" w:history="1">
        <w:r w:rsidRPr="00597A34">
          <w:rPr>
            <w:rStyle w:val="Hyperlink"/>
            <w:rFonts w:eastAsia="Times New Roman" w:cs="Times New Roman"/>
            <w:sz w:val="22"/>
            <w:lang w:eastAsia="en-US"/>
          </w:rPr>
          <w:t>http://www.itu.int/md/meeting.asp?lang=en&amp;parent=T09-SG3RG.LAC-100706</w:t>
        </w:r>
      </w:hyperlink>
      <w:r w:rsidRPr="00597A34">
        <w:rPr>
          <w:rFonts w:eastAsia="Times New Roman" w:cs="Times New Roman"/>
          <w:sz w:val="22"/>
          <w:lang w:eastAsia="en-US"/>
        </w:rPr>
        <w:t>)</w:t>
      </w:r>
    </w:p>
    <w:p w:rsidR="002070AE" w:rsidRPr="00597A34" w:rsidRDefault="002070AE"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Third Regional Group Meeting: 15-18 February 2011, San Salvador, El Salvador: </w:t>
      </w:r>
      <w:hyperlink r:id="rId431"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32" w:history="1">
        <w:r w:rsidRPr="00597A34">
          <w:rPr>
            <w:rStyle w:val="Hyperlink"/>
            <w:rFonts w:eastAsia="Times New Roman" w:cs="Times New Roman"/>
            <w:sz w:val="22"/>
            <w:lang w:eastAsia="en-US"/>
          </w:rPr>
          <w:t>http://www.itu.int/md/T09-SG3RG.LAC-110215/sum</w:t>
        </w:r>
      </w:hyperlink>
      <w:r w:rsidRPr="00597A34">
        <w:rPr>
          <w:rFonts w:eastAsia="Times New Roman" w:cs="Times New Roman"/>
          <w:sz w:val="22"/>
          <w:lang w:eastAsia="en-US"/>
        </w:rPr>
        <w:t xml:space="preserve"> )</w:t>
      </w:r>
    </w:p>
    <w:p w:rsidR="00B416DE" w:rsidRPr="00597A34" w:rsidRDefault="00B416DE" w:rsidP="00B416DE">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Fourth Regional Group meeting, </w:t>
      </w:r>
      <w:r w:rsidRPr="00597A34">
        <w:rPr>
          <w:color w:val="000000"/>
          <w:sz w:val="22"/>
        </w:rPr>
        <w:t>15-16 March 2012, Asuncion, Paraguay: Meeting Documents (http://www.itu.int/md/T09-SG3RG.LAC-120315/sum)</w:t>
      </w:r>
    </w:p>
    <w:p w:rsidR="00042BE0" w:rsidRPr="00597A34" w:rsidRDefault="00A25862" w:rsidP="00974CB6">
      <w:pPr>
        <w:numPr>
          <w:ilvl w:val="1"/>
          <w:numId w:val="5"/>
        </w:numPr>
        <w:tabs>
          <w:tab w:val="left" w:pos="794"/>
          <w:tab w:val="left" w:pos="1191"/>
          <w:tab w:val="left" w:pos="1588"/>
          <w:tab w:val="left" w:pos="1985"/>
        </w:tabs>
        <w:overflowPunct w:val="0"/>
        <w:autoSpaceDE w:val="0"/>
        <w:autoSpaceDN w:val="0"/>
        <w:adjustRightInd w:val="0"/>
        <w:spacing w:before="120" w:line="240" w:lineRule="atLeast"/>
        <w:ind w:hanging="357"/>
        <w:textAlignment w:val="baseline"/>
        <w:rPr>
          <w:rFonts w:eastAsia="Times New Roman" w:cs="Times New Roman"/>
          <w:sz w:val="22"/>
          <w:lang w:eastAsia="en-US"/>
        </w:rPr>
      </w:pPr>
      <w:hyperlink r:id="rId433" w:history="1">
        <w:r w:rsidR="00042BE0" w:rsidRPr="00597A34">
          <w:rPr>
            <w:rFonts w:eastAsia="Times New Roman" w:cs="Times New Roman"/>
            <w:color w:val="0000FF"/>
            <w:sz w:val="22"/>
            <w:u w:val="single"/>
            <w:lang w:eastAsia="en-US"/>
          </w:rPr>
          <w:t>Regional Group for Europe and Mediterranean Basin</w:t>
        </w:r>
      </w:hyperlink>
      <w:r w:rsidR="00042BE0" w:rsidRPr="00597A34">
        <w:rPr>
          <w:rFonts w:eastAsia="Times New Roman" w:cs="Times New Roman"/>
          <w:sz w:val="22"/>
          <w:lang w:eastAsia="en-US"/>
        </w:rPr>
        <w:t xml:space="preserve"> </w:t>
      </w:r>
      <w:r w:rsidR="00121595" w:rsidRPr="00597A34">
        <w:rPr>
          <w:rFonts w:eastAsia="Times New Roman" w:cs="Times New Roman"/>
          <w:sz w:val="22"/>
          <w:lang w:eastAsia="en-US"/>
        </w:rPr>
        <w:t>(</w:t>
      </w:r>
      <w:hyperlink r:id="rId434" w:history="1">
        <w:r w:rsidR="00121595" w:rsidRPr="00597A34">
          <w:rPr>
            <w:rStyle w:val="Hyperlink"/>
            <w:rFonts w:eastAsia="Times New Roman" w:cs="Times New Roman"/>
            <w:sz w:val="22"/>
            <w:lang w:eastAsia="en-US"/>
          </w:rPr>
          <w:t>http://www.itu.int/ITU-T/othergroups/teurem</w:t>
        </w:r>
      </w:hyperlink>
      <w:r w:rsidR="00121595" w:rsidRPr="00597A34">
        <w:rPr>
          <w:rFonts w:eastAsia="Times New Roman" w:cs="Times New Roman"/>
          <w:sz w:val="22"/>
          <w:lang w:eastAsia="en-US"/>
        </w:rPr>
        <w:t>)</w:t>
      </w:r>
    </w:p>
    <w:p w:rsidR="00042BE0" w:rsidRPr="00597A34" w:rsidRDefault="00042BE0" w:rsidP="00974CB6">
      <w:pPr>
        <w:numPr>
          <w:ilvl w:val="0"/>
          <w:numId w:val="5"/>
        </w:numPr>
        <w:tabs>
          <w:tab w:val="left" w:pos="794"/>
          <w:tab w:val="left" w:pos="1191"/>
          <w:tab w:val="left" w:pos="1588"/>
          <w:tab w:val="left" w:pos="1985"/>
        </w:tabs>
        <w:overflowPunct w:val="0"/>
        <w:autoSpaceDE w:val="0"/>
        <w:autoSpaceDN w:val="0"/>
        <w:adjustRightInd w:val="0"/>
        <w:spacing w:before="120" w:line="240" w:lineRule="atLeast"/>
        <w:ind w:left="363" w:hanging="357"/>
        <w:textAlignment w:val="baseline"/>
        <w:rPr>
          <w:rFonts w:eastAsia="Times New Roman" w:cs="Times New Roman"/>
          <w:sz w:val="22"/>
          <w:lang w:eastAsia="en-US"/>
        </w:rPr>
      </w:pPr>
      <w:r w:rsidRPr="00597A34">
        <w:rPr>
          <w:rFonts w:eastAsia="Times New Roman" w:cs="Times New Roman"/>
          <w:sz w:val="22"/>
          <w:lang w:eastAsia="en-US"/>
        </w:rPr>
        <w:t xml:space="preserve">SG5: Regional Groups </w:t>
      </w:r>
    </w:p>
    <w:p w:rsidR="00042BE0" w:rsidRPr="00597A34" w:rsidRDefault="00A25862" w:rsidP="00974CB6">
      <w:pPr>
        <w:numPr>
          <w:ilvl w:val="1"/>
          <w:numId w:val="5"/>
        </w:numPr>
        <w:tabs>
          <w:tab w:val="left" w:pos="794"/>
          <w:tab w:val="left" w:pos="1191"/>
          <w:tab w:val="left" w:pos="1588"/>
          <w:tab w:val="left" w:pos="1985"/>
        </w:tabs>
        <w:overflowPunct w:val="0"/>
        <w:autoSpaceDE w:val="0"/>
        <w:autoSpaceDN w:val="0"/>
        <w:adjustRightInd w:val="0"/>
        <w:spacing w:before="120" w:line="240" w:lineRule="atLeast"/>
        <w:ind w:hanging="357"/>
        <w:textAlignment w:val="baseline"/>
        <w:rPr>
          <w:rFonts w:eastAsia="Times New Roman" w:cs="Times New Roman"/>
          <w:sz w:val="22"/>
          <w:lang w:eastAsia="en-US"/>
        </w:rPr>
      </w:pPr>
      <w:hyperlink r:id="rId435" w:history="1">
        <w:r w:rsidR="00042BE0" w:rsidRPr="00597A34">
          <w:rPr>
            <w:rFonts w:eastAsia="Times New Roman" w:cs="Times New Roman"/>
            <w:color w:val="0000FF"/>
            <w:sz w:val="22"/>
            <w:u w:val="single"/>
            <w:lang w:eastAsia="en-US"/>
          </w:rPr>
          <w:t>Regional Group for the Africa Region</w:t>
        </w:r>
      </w:hyperlink>
      <w:r w:rsidR="00042BE0" w:rsidRPr="00597A34">
        <w:rPr>
          <w:rFonts w:eastAsia="Times New Roman" w:cs="Times New Roman"/>
          <w:sz w:val="22"/>
          <w:lang w:eastAsia="en-US"/>
        </w:rPr>
        <w:t xml:space="preserve"> </w:t>
      </w:r>
      <w:r w:rsidR="00121595" w:rsidRPr="00597A34">
        <w:rPr>
          <w:rFonts w:eastAsia="Times New Roman" w:cs="Times New Roman"/>
          <w:sz w:val="22"/>
          <w:lang w:eastAsia="en-US"/>
        </w:rPr>
        <w:t>(</w:t>
      </w:r>
      <w:hyperlink r:id="rId436" w:history="1">
        <w:r w:rsidR="00121595" w:rsidRPr="00597A34">
          <w:rPr>
            <w:rStyle w:val="Hyperlink"/>
            <w:rFonts w:eastAsia="Times New Roman" w:cs="Times New Roman"/>
            <w:sz w:val="22"/>
            <w:lang w:eastAsia="en-US"/>
          </w:rPr>
          <w:t>http://www.itu.int/ITU-T/studygroups/com05/rg5afr</w:t>
        </w:r>
      </w:hyperlink>
      <w:r w:rsidR="00121595" w:rsidRPr="00597A34">
        <w:rPr>
          <w:rFonts w:eastAsia="Times New Roman" w:cs="Times New Roman"/>
          <w:sz w:val="22"/>
          <w:lang w:eastAsia="en-US"/>
        </w:rPr>
        <w:t>)</w:t>
      </w:r>
      <w:r w:rsidR="0051793B" w:rsidRPr="00597A34">
        <w:rPr>
          <w:rFonts w:eastAsia="Times New Roman" w:cs="Times New Roman"/>
          <w:sz w:val="22"/>
          <w:lang w:eastAsia="en-US"/>
        </w:rPr>
        <w:t xml:space="preserve">.  Mailing list established at </w:t>
      </w:r>
      <w:hyperlink r:id="rId437" w:history="1">
        <w:r w:rsidR="0051793B" w:rsidRPr="00597A34">
          <w:rPr>
            <w:rStyle w:val="Hyperlink"/>
            <w:rFonts w:cs="Times New Roman"/>
            <w:sz w:val="22"/>
          </w:rPr>
          <w:t>t09sg5rgafr@lists.itu.int</w:t>
        </w:r>
      </w:hyperlink>
      <w:r w:rsidR="009B34A2" w:rsidRPr="00597A34">
        <w:rPr>
          <w:rFonts w:cs="Times New Roman"/>
          <w:sz w:val="22"/>
        </w:rPr>
        <w:t xml:space="preserve"> </w:t>
      </w:r>
    </w:p>
    <w:p w:rsidR="003F1AA7" w:rsidRPr="00597A34" w:rsidRDefault="00EE528C"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First Regional Group Meeting, 29 July </w:t>
      </w:r>
      <w:r w:rsidR="006C7CFA" w:rsidRPr="00597A34">
        <w:rPr>
          <w:rFonts w:eastAsia="Times New Roman" w:cs="Times New Roman"/>
          <w:sz w:val="22"/>
          <w:lang w:eastAsia="en-US"/>
        </w:rPr>
        <w:t>2010</w:t>
      </w:r>
      <w:r w:rsidRPr="00597A34">
        <w:rPr>
          <w:rFonts w:eastAsia="Times New Roman" w:cs="Times New Roman"/>
          <w:sz w:val="22"/>
          <w:lang w:eastAsia="en-US"/>
        </w:rPr>
        <w:t xml:space="preserve">, Nairobi, Kenya: </w:t>
      </w:r>
      <w:hyperlink r:id="rId438"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39" w:history="1">
        <w:r w:rsidRPr="00597A34">
          <w:rPr>
            <w:rStyle w:val="Hyperlink"/>
            <w:rFonts w:eastAsia="Times New Roman" w:cs="Times New Roman"/>
            <w:sz w:val="22"/>
            <w:lang w:eastAsia="en-US"/>
          </w:rPr>
          <w:t>http://www.itu.int/md/T09-SG5RG.AFR-100729/sum)</w:t>
        </w:r>
      </w:hyperlink>
      <w:r w:rsidRPr="00597A34">
        <w:rPr>
          <w:rFonts w:eastAsia="Times New Roman" w:cs="Times New Roman"/>
          <w:sz w:val="22"/>
          <w:lang w:eastAsia="en-US"/>
        </w:rPr>
        <w:t xml:space="preserve"> </w:t>
      </w:r>
    </w:p>
    <w:p w:rsidR="007D370B" w:rsidRPr="00597A34" w:rsidRDefault="007D370B"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Second Regional Group Meeting, 27 July 2011, Gaborone, Botswana; </w:t>
      </w:r>
      <w:hyperlink r:id="rId440"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41" w:history="1">
        <w:r w:rsidRPr="00597A34">
          <w:rPr>
            <w:rStyle w:val="Hyperlink"/>
            <w:rFonts w:eastAsia="Times New Roman" w:cs="Times New Roman"/>
            <w:sz w:val="22"/>
            <w:lang w:eastAsia="en-US"/>
          </w:rPr>
          <w:t>http://www.itu.int/md/T09-SG5RG.AFR-110727/sum</w:t>
        </w:r>
      </w:hyperlink>
      <w:r w:rsidRPr="00597A34">
        <w:rPr>
          <w:rFonts w:eastAsia="Times New Roman" w:cs="Times New Roman"/>
          <w:sz w:val="22"/>
          <w:lang w:eastAsia="en-US"/>
        </w:rPr>
        <w:t>)</w:t>
      </w:r>
    </w:p>
    <w:p w:rsidR="00AE0B59" w:rsidRPr="00597A34" w:rsidRDefault="00AE0B59" w:rsidP="00B601BE">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Third Regional Group meeting, 20 July 2012, Cotonou, Benin</w:t>
      </w:r>
      <w:r w:rsidR="00B601BE" w:rsidRPr="00597A34">
        <w:rPr>
          <w:rFonts w:eastAsia="Times New Roman" w:cs="Times New Roman"/>
          <w:sz w:val="22"/>
          <w:lang w:eastAsia="en-US"/>
        </w:rPr>
        <w:t xml:space="preserve"> </w:t>
      </w:r>
    </w:p>
    <w:p w:rsidR="00042BE0" w:rsidRPr="00597A34" w:rsidRDefault="00A25862" w:rsidP="00974CB6">
      <w:pPr>
        <w:numPr>
          <w:ilvl w:val="1"/>
          <w:numId w:val="5"/>
        </w:numPr>
        <w:tabs>
          <w:tab w:val="left" w:pos="794"/>
          <w:tab w:val="left" w:pos="1191"/>
          <w:tab w:val="left" w:pos="1588"/>
          <w:tab w:val="left" w:pos="1985"/>
        </w:tabs>
        <w:overflowPunct w:val="0"/>
        <w:autoSpaceDE w:val="0"/>
        <w:autoSpaceDN w:val="0"/>
        <w:adjustRightInd w:val="0"/>
        <w:spacing w:before="120" w:line="240" w:lineRule="atLeast"/>
        <w:ind w:hanging="357"/>
        <w:textAlignment w:val="baseline"/>
        <w:rPr>
          <w:rFonts w:eastAsia="Times New Roman" w:cs="Times New Roman"/>
          <w:sz w:val="22"/>
          <w:lang w:eastAsia="en-US"/>
        </w:rPr>
      </w:pPr>
      <w:hyperlink r:id="rId442" w:history="1">
        <w:r w:rsidR="00042BE0" w:rsidRPr="00597A34">
          <w:rPr>
            <w:rFonts w:eastAsia="Times New Roman" w:cs="Times New Roman"/>
            <w:color w:val="0000FF"/>
            <w:sz w:val="22"/>
            <w:u w:val="single"/>
            <w:lang w:eastAsia="en-US"/>
          </w:rPr>
          <w:t>Regional Group for the Arab Region</w:t>
        </w:r>
      </w:hyperlink>
      <w:r w:rsidR="00042BE0" w:rsidRPr="00597A34">
        <w:rPr>
          <w:rFonts w:eastAsia="Times New Roman" w:cs="Times New Roman"/>
          <w:sz w:val="22"/>
          <w:lang w:eastAsia="en-US"/>
        </w:rPr>
        <w:t xml:space="preserve"> </w:t>
      </w:r>
      <w:r w:rsidR="00121595" w:rsidRPr="00597A34">
        <w:rPr>
          <w:rFonts w:eastAsia="Times New Roman" w:cs="Times New Roman"/>
          <w:sz w:val="22"/>
          <w:lang w:eastAsia="en-US"/>
        </w:rPr>
        <w:t>(</w:t>
      </w:r>
      <w:hyperlink r:id="rId443" w:history="1">
        <w:r w:rsidR="00121595" w:rsidRPr="00597A34">
          <w:rPr>
            <w:rStyle w:val="Hyperlink"/>
            <w:rFonts w:eastAsia="Times New Roman" w:cs="Times New Roman"/>
            <w:sz w:val="22"/>
            <w:lang w:eastAsia="en-US"/>
          </w:rPr>
          <w:t>http://www.itu.int/ITU-T/studygroups/com05/rg5arb</w:t>
        </w:r>
      </w:hyperlink>
      <w:r w:rsidR="00121595" w:rsidRPr="00597A34">
        <w:rPr>
          <w:rFonts w:eastAsia="Times New Roman" w:cs="Times New Roman"/>
          <w:sz w:val="22"/>
          <w:lang w:eastAsia="en-US"/>
        </w:rPr>
        <w:t>)</w:t>
      </w:r>
      <w:r w:rsidR="009B34A2" w:rsidRPr="00597A34">
        <w:rPr>
          <w:rFonts w:eastAsia="Times New Roman" w:cs="Times New Roman"/>
          <w:sz w:val="22"/>
          <w:lang w:eastAsia="en-US"/>
        </w:rPr>
        <w:t xml:space="preserve">.  Mailing list established at </w:t>
      </w:r>
      <w:hyperlink r:id="rId444" w:history="1">
        <w:r w:rsidR="009B34A2" w:rsidRPr="00597A34">
          <w:rPr>
            <w:rStyle w:val="Hyperlink"/>
            <w:rFonts w:eastAsia="Times New Roman" w:cs="Times New Roman"/>
            <w:sz w:val="22"/>
            <w:lang w:eastAsia="en-US"/>
          </w:rPr>
          <w:t>mailto:t09sg5rgarb@lists.itu.int</w:t>
        </w:r>
      </w:hyperlink>
      <w:r w:rsidR="009B34A2" w:rsidRPr="00597A34">
        <w:rPr>
          <w:rFonts w:eastAsia="Times New Roman" w:cs="Times New Roman"/>
          <w:sz w:val="22"/>
          <w:lang w:eastAsia="en-US"/>
        </w:rPr>
        <w:t xml:space="preserve"> </w:t>
      </w:r>
    </w:p>
    <w:p w:rsidR="003F1AA7" w:rsidRPr="00597A34" w:rsidRDefault="00EE528C"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sz w:val="22"/>
        </w:rPr>
        <w:t>The Arab States decided, at its "2nd meeting of Arab Permanent Group for Standardization" (Lebanon, 7-9 July 2009) to propose the creation of a Regional Group for SG5. The main objectives of this Arab Regional Group are to maximize the involvement of Arab States in relevant activities of ITU-T SG5 and disseminate the relevant information of the Study Group on environment and climate change.</w:t>
      </w:r>
    </w:p>
    <w:p w:rsidR="00042BE0" w:rsidRPr="00597A34" w:rsidRDefault="00121595" w:rsidP="00974CB6">
      <w:pPr>
        <w:numPr>
          <w:ilvl w:val="1"/>
          <w:numId w:val="5"/>
        </w:numPr>
        <w:tabs>
          <w:tab w:val="left" w:pos="794"/>
          <w:tab w:val="left" w:pos="1191"/>
          <w:tab w:val="left" w:pos="1588"/>
          <w:tab w:val="left" w:pos="1985"/>
        </w:tabs>
        <w:overflowPunct w:val="0"/>
        <w:autoSpaceDE w:val="0"/>
        <w:autoSpaceDN w:val="0"/>
        <w:adjustRightInd w:val="0"/>
        <w:spacing w:before="120" w:line="240" w:lineRule="atLeast"/>
        <w:ind w:hanging="357"/>
        <w:textAlignment w:val="baseline"/>
        <w:rPr>
          <w:rFonts w:eastAsia="Times New Roman" w:cs="Times New Roman"/>
          <w:sz w:val="22"/>
          <w:lang w:eastAsia="en-US"/>
        </w:rPr>
      </w:pPr>
      <w:r w:rsidRPr="00597A34">
        <w:rPr>
          <w:sz w:val="22"/>
        </w:rPr>
        <w:t xml:space="preserve">ITU-T Study Group 5, at its plenary meeting on 12 April 2010 in Buenos Aires (Argentina), established a </w:t>
      </w:r>
      <w:hyperlink r:id="rId445" w:history="1">
        <w:r w:rsidRPr="00597A34">
          <w:rPr>
            <w:rStyle w:val="Hyperlink"/>
            <w:sz w:val="22"/>
          </w:rPr>
          <w:t>Regional Group for Latin America and the Caribbean</w:t>
        </w:r>
      </w:hyperlink>
      <w:r w:rsidRPr="00597A34">
        <w:rPr>
          <w:sz w:val="22"/>
        </w:rPr>
        <w:t xml:space="preserve"> </w:t>
      </w:r>
      <w:r w:rsidR="009B34A2" w:rsidRPr="00597A34">
        <w:rPr>
          <w:sz w:val="22"/>
        </w:rPr>
        <w:t xml:space="preserve">including </w:t>
      </w:r>
      <w:r w:rsidRPr="00597A34">
        <w:rPr>
          <w:sz w:val="22"/>
        </w:rPr>
        <w:t xml:space="preserve">the </w:t>
      </w:r>
      <w:r w:rsidR="009B34A2" w:rsidRPr="00597A34">
        <w:rPr>
          <w:sz w:val="22"/>
        </w:rPr>
        <w:t xml:space="preserve">electromagnetic </w:t>
      </w:r>
      <w:r w:rsidRPr="00597A34">
        <w:rPr>
          <w:sz w:val="22"/>
        </w:rPr>
        <w:t>environment and climate change (</w:t>
      </w:r>
      <w:hyperlink r:id="rId446" w:history="1">
        <w:r w:rsidRPr="00597A34">
          <w:rPr>
            <w:rStyle w:val="Hyperlink"/>
            <w:rFonts w:eastAsia="Times New Roman" w:cs="Times New Roman"/>
            <w:sz w:val="22"/>
            <w:lang w:eastAsia="en-US"/>
          </w:rPr>
          <w:t>http://www.itu.int/ITU-T/studygroups/com05/rg5lac</w:t>
        </w:r>
      </w:hyperlink>
      <w:r w:rsidRPr="00597A34">
        <w:rPr>
          <w:rFonts w:eastAsia="Times New Roman" w:cs="Times New Roman"/>
          <w:sz w:val="22"/>
          <w:lang w:eastAsia="en-US"/>
        </w:rPr>
        <w:t>)</w:t>
      </w:r>
      <w:r w:rsidR="00042BE0" w:rsidRPr="00597A34">
        <w:rPr>
          <w:rFonts w:eastAsia="Times New Roman" w:cs="Times New Roman"/>
          <w:sz w:val="22"/>
          <w:lang w:eastAsia="en-US"/>
        </w:rPr>
        <w:t>.</w:t>
      </w:r>
      <w:r w:rsidR="009B34A2" w:rsidRPr="00597A34">
        <w:rPr>
          <w:rFonts w:eastAsia="Times New Roman" w:cs="Times New Roman"/>
          <w:sz w:val="22"/>
          <w:lang w:eastAsia="en-US"/>
        </w:rPr>
        <w:t xml:space="preserve">  Mailing list was established at </w:t>
      </w:r>
      <w:hyperlink r:id="rId447" w:history="1">
        <w:r w:rsidR="009B34A2" w:rsidRPr="00597A34">
          <w:rPr>
            <w:rStyle w:val="Hyperlink"/>
            <w:rFonts w:eastAsia="Times New Roman" w:cs="Times New Roman"/>
            <w:sz w:val="22"/>
            <w:lang w:eastAsia="en-US"/>
          </w:rPr>
          <w:t>mailto:t09sg5rglac@lists.itu.int</w:t>
        </w:r>
      </w:hyperlink>
      <w:r w:rsidR="009B34A2" w:rsidRPr="00597A34">
        <w:rPr>
          <w:rFonts w:eastAsia="Times New Roman" w:cs="Times New Roman"/>
          <w:sz w:val="22"/>
          <w:lang w:eastAsia="en-US"/>
        </w:rPr>
        <w:t xml:space="preserve"> </w:t>
      </w:r>
    </w:p>
    <w:p w:rsidR="006C7CFA" w:rsidRPr="00597A34" w:rsidRDefault="006C7CFA" w:rsidP="00B601BE">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sz w:val="22"/>
        </w:rPr>
      </w:pPr>
      <w:r w:rsidRPr="00597A34">
        <w:rPr>
          <w:sz w:val="22"/>
        </w:rPr>
        <w:t xml:space="preserve">Since its creation, this group has worked to disseminate information about the activities of SG 5, to seek information regarding the region countries needs on the issue human exposure to EMF and to provide technical support in this area, presenting the related ITU Recommendations. The representatives of this group participate in different regional meetings and seminars. A Regional seminar on EMF and the first </w:t>
      </w:r>
      <w:hyperlink r:id="rId448" w:history="1">
        <w:r w:rsidRPr="00597A34">
          <w:rPr>
            <w:rStyle w:val="Hyperlink"/>
            <w:sz w:val="22"/>
          </w:rPr>
          <w:t>SG5 RG-</w:t>
        </w:r>
        <w:r w:rsidRPr="00597A34">
          <w:rPr>
            <w:rStyle w:val="Hyperlink"/>
            <w:sz w:val="22"/>
          </w:rPr>
          <w:lastRenderedPageBreak/>
          <w:t>LAC meeting was held from 16-17 December 2010</w:t>
        </w:r>
      </w:hyperlink>
      <w:r w:rsidRPr="00597A34">
        <w:rPr>
          <w:sz w:val="22"/>
        </w:rPr>
        <w:t xml:space="preserve">, in Buenos Aires, Argentina </w:t>
      </w:r>
      <w:r w:rsidR="00D525A4" w:rsidRPr="00597A34">
        <w:rPr>
          <w:sz w:val="22"/>
        </w:rPr>
        <w:br/>
      </w:r>
      <w:r w:rsidRPr="00597A34">
        <w:rPr>
          <w:sz w:val="22"/>
        </w:rPr>
        <w:t>(</w:t>
      </w:r>
      <w:hyperlink r:id="rId449" w:history="1">
        <w:r w:rsidR="00D525A4" w:rsidRPr="00597A34">
          <w:rPr>
            <w:rStyle w:val="Hyperlink"/>
            <w:sz w:val="22"/>
          </w:rPr>
          <w:t>http://www.itu.int/ITU-D/tech/indexAMSEvents.html</w:t>
        </w:r>
      </w:hyperlink>
      <w:r w:rsidRPr="00597A34">
        <w:rPr>
          <w:sz w:val="22"/>
        </w:rPr>
        <w:t xml:space="preserve"> ). </w:t>
      </w:r>
    </w:p>
    <w:p w:rsidR="00BE56EB" w:rsidRPr="00597A34" w:rsidRDefault="00BE56EB" w:rsidP="00BE56EB">
      <w:pPr>
        <w:tabs>
          <w:tab w:val="left" w:pos="794"/>
          <w:tab w:val="left" w:pos="1191"/>
          <w:tab w:val="left" w:pos="1588"/>
          <w:tab w:val="left" w:pos="1985"/>
        </w:tabs>
        <w:overflowPunct w:val="0"/>
        <w:autoSpaceDE w:val="0"/>
        <w:autoSpaceDN w:val="0"/>
        <w:adjustRightInd w:val="0"/>
        <w:spacing w:before="120" w:line="240" w:lineRule="atLeast"/>
        <w:ind w:left="1620"/>
        <w:textAlignment w:val="baseline"/>
        <w:rPr>
          <w:sz w:val="22"/>
        </w:rPr>
      </w:pPr>
    </w:p>
    <w:p w:rsidR="00042BE0" w:rsidRPr="00597A34" w:rsidRDefault="00042BE0" w:rsidP="00974CB6">
      <w:pPr>
        <w:numPr>
          <w:ilvl w:val="0"/>
          <w:numId w:val="5"/>
        </w:numPr>
        <w:tabs>
          <w:tab w:val="left" w:pos="794"/>
          <w:tab w:val="left" w:pos="1191"/>
          <w:tab w:val="left" w:pos="1588"/>
          <w:tab w:val="left" w:pos="1985"/>
        </w:tabs>
        <w:overflowPunct w:val="0"/>
        <w:autoSpaceDE w:val="0"/>
        <w:autoSpaceDN w:val="0"/>
        <w:adjustRightInd w:val="0"/>
        <w:spacing w:before="120" w:line="240" w:lineRule="atLeast"/>
        <w:ind w:left="363" w:hanging="357"/>
        <w:textAlignment w:val="baseline"/>
        <w:rPr>
          <w:rFonts w:eastAsia="Times New Roman" w:cs="Times New Roman"/>
          <w:sz w:val="22"/>
          <w:lang w:eastAsia="en-US"/>
        </w:rPr>
      </w:pPr>
      <w:r w:rsidRPr="00597A34">
        <w:rPr>
          <w:rFonts w:eastAsia="Times New Roman" w:cs="Times New Roman"/>
          <w:sz w:val="22"/>
          <w:lang w:eastAsia="en-US"/>
        </w:rPr>
        <w:t xml:space="preserve">SG12: Regional Group </w:t>
      </w:r>
    </w:p>
    <w:p w:rsidR="00042BE0" w:rsidRPr="00597A34" w:rsidRDefault="00A25862" w:rsidP="00974CB6">
      <w:pPr>
        <w:numPr>
          <w:ilvl w:val="1"/>
          <w:numId w:val="5"/>
        </w:numPr>
        <w:tabs>
          <w:tab w:val="left" w:pos="794"/>
          <w:tab w:val="left" w:pos="1191"/>
          <w:tab w:val="left" w:pos="1588"/>
          <w:tab w:val="left" w:pos="1985"/>
        </w:tabs>
        <w:overflowPunct w:val="0"/>
        <w:autoSpaceDE w:val="0"/>
        <w:autoSpaceDN w:val="0"/>
        <w:adjustRightInd w:val="0"/>
        <w:spacing w:before="120" w:line="240" w:lineRule="atLeast"/>
        <w:ind w:hanging="357"/>
        <w:textAlignment w:val="baseline"/>
        <w:rPr>
          <w:rFonts w:eastAsia="Times New Roman" w:cs="Times New Roman"/>
          <w:sz w:val="22"/>
          <w:lang w:eastAsia="en-US"/>
        </w:rPr>
      </w:pPr>
      <w:hyperlink r:id="rId450" w:history="1">
        <w:r w:rsidR="00042BE0" w:rsidRPr="00597A34">
          <w:rPr>
            <w:rFonts w:eastAsia="Times New Roman" w:cs="Times New Roman"/>
            <w:color w:val="0000FF"/>
            <w:sz w:val="22"/>
            <w:u w:val="single"/>
            <w:lang w:eastAsia="en-US"/>
          </w:rPr>
          <w:t>Regional Group of SG12 on QoS for the Africa Region</w:t>
        </w:r>
      </w:hyperlink>
      <w:r w:rsidR="00042BE0" w:rsidRPr="00597A34">
        <w:rPr>
          <w:rFonts w:eastAsia="Times New Roman" w:cs="Times New Roman"/>
          <w:sz w:val="22"/>
          <w:lang w:eastAsia="en-US"/>
        </w:rPr>
        <w:t xml:space="preserve"> </w:t>
      </w:r>
      <w:r w:rsidR="00121595" w:rsidRPr="00597A34">
        <w:rPr>
          <w:rFonts w:eastAsia="Times New Roman" w:cs="Times New Roman"/>
          <w:sz w:val="22"/>
          <w:lang w:eastAsia="en-US"/>
        </w:rPr>
        <w:t>(</w:t>
      </w:r>
      <w:hyperlink r:id="rId451" w:history="1">
        <w:r w:rsidR="00121595" w:rsidRPr="00597A34">
          <w:rPr>
            <w:rStyle w:val="Hyperlink"/>
            <w:rFonts w:eastAsia="Times New Roman" w:cs="Times New Roman"/>
            <w:sz w:val="22"/>
            <w:lang w:eastAsia="en-US"/>
          </w:rPr>
          <w:t>http://www.itu.int/ITU-T/studygroups/com12/rg12afr)</w:t>
        </w:r>
      </w:hyperlink>
    </w:p>
    <w:p w:rsidR="003F1AA7" w:rsidRPr="00597A34" w:rsidRDefault="00A25862"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hyperlink r:id="rId452" w:history="1">
        <w:r w:rsidR="00350AAA" w:rsidRPr="00597A34">
          <w:rPr>
            <w:rStyle w:val="Hyperlink"/>
            <w:rFonts w:eastAsia="Times New Roman" w:cs="Times New Roman"/>
            <w:sz w:val="22"/>
            <w:lang w:eastAsia="en-US"/>
          </w:rPr>
          <w:t>First preparatory meeting</w:t>
        </w:r>
      </w:hyperlink>
      <w:r w:rsidR="00350AAA" w:rsidRPr="00597A34">
        <w:rPr>
          <w:rFonts w:eastAsia="Times New Roman" w:cs="Times New Roman"/>
          <w:sz w:val="22"/>
          <w:lang w:eastAsia="en-US"/>
        </w:rPr>
        <w:t>: 27 May 2008, Geneva</w:t>
      </w:r>
      <w:r w:rsidR="00125FB2" w:rsidRPr="00597A34">
        <w:rPr>
          <w:rFonts w:eastAsia="Times New Roman" w:cs="Times New Roman"/>
          <w:sz w:val="22"/>
          <w:lang w:eastAsia="en-US"/>
        </w:rPr>
        <w:t xml:space="preserve"> (</w:t>
      </w:r>
      <w:hyperlink r:id="rId453" w:history="1">
        <w:r w:rsidR="00125FB2" w:rsidRPr="00597A34">
          <w:rPr>
            <w:rStyle w:val="Hyperlink"/>
            <w:rFonts w:eastAsia="Times New Roman" w:cs="Times New Roman"/>
            <w:sz w:val="22"/>
            <w:lang w:eastAsia="en-US"/>
          </w:rPr>
          <w:t>http://www.itu.int/oth/T120400000A</w:t>
        </w:r>
      </w:hyperlink>
      <w:r w:rsidR="00125FB2" w:rsidRPr="00597A34">
        <w:rPr>
          <w:rFonts w:eastAsia="Times New Roman" w:cs="Times New Roman"/>
          <w:sz w:val="22"/>
          <w:lang w:eastAsia="en-US"/>
        </w:rPr>
        <w:t>)</w:t>
      </w:r>
    </w:p>
    <w:p w:rsidR="003F1AA7" w:rsidRPr="00597A34" w:rsidRDefault="00350AAA" w:rsidP="00974CB6">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First meeting: 18-</w:t>
      </w:r>
      <w:r w:rsidR="007D3B92" w:rsidRPr="00597A34">
        <w:rPr>
          <w:rFonts w:eastAsia="Times New Roman" w:cs="Times New Roman"/>
          <w:sz w:val="22"/>
          <w:lang w:eastAsia="en-US"/>
        </w:rPr>
        <w:t>19 June 2009, Accra, Ghana</w:t>
      </w:r>
      <w:r w:rsidRPr="00597A34">
        <w:rPr>
          <w:rFonts w:eastAsia="Times New Roman" w:cs="Times New Roman"/>
          <w:sz w:val="22"/>
          <w:lang w:eastAsia="en-US"/>
        </w:rPr>
        <w:t xml:space="preserve">; </w:t>
      </w:r>
      <w:hyperlink r:id="rId454" w:history="1">
        <w:r w:rsidRPr="00597A34">
          <w:rPr>
            <w:rStyle w:val="Hyperlink"/>
            <w:rFonts w:eastAsia="Times New Roman" w:cs="Times New Roman"/>
            <w:sz w:val="22"/>
            <w:lang w:eastAsia="en-US"/>
          </w:rPr>
          <w:t>Meeting Documents</w:t>
        </w:r>
      </w:hyperlink>
      <w:r w:rsidR="00125FB2" w:rsidRPr="00597A34">
        <w:rPr>
          <w:rFonts w:eastAsia="Times New Roman" w:cs="Times New Roman"/>
          <w:sz w:val="22"/>
          <w:lang w:eastAsia="en-US"/>
        </w:rPr>
        <w:t xml:space="preserve"> (</w:t>
      </w:r>
      <w:hyperlink r:id="rId455" w:history="1">
        <w:r w:rsidR="00125FB2" w:rsidRPr="00597A34">
          <w:rPr>
            <w:rStyle w:val="Hyperlink"/>
            <w:rFonts w:eastAsia="Times New Roman" w:cs="Times New Roman"/>
            <w:sz w:val="22"/>
            <w:lang w:eastAsia="en-US"/>
          </w:rPr>
          <w:t>http://www.itu.int/md/T09-SG12RG.AFR-090618/sum</w:t>
        </w:r>
      </w:hyperlink>
      <w:r w:rsidR="00125FB2" w:rsidRPr="00597A34">
        <w:rPr>
          <w:rFonts w:eastAsia="Times New Roman" w:cs="Times New Roman"/>
          <w:sz w:val="22"/>
          <w:lang w:eastAsia="en-US"/>
        </w:rPr>
        <w:t>)</w:t>
      </w:r>
      <w:r w:rsidRPr="00597A34">
        <w:rPr>
          <w:rFonts w:eastAsia="Times New Roman" w:cs="Times New Roman"/>
          <w:sz w:val="22"/>
          <w:lang w:eastAsia="en-US"/>
        </w:rPr>
        <w:t xml:space="preserve">; </w:t>
      </w:r>
      <w:hyperlink r:id="rId456" w:history="1">
        <w:r w:rsidRPr="00597A34">
          <w:rPr>
            <w:rStyle w:val="Hyperlink"/>
            <w:rFonts w:eastAsia="Times New Roman" w:cs="Times New Roman"/>
            <w:sz w:val="22"/>
            <w:lang w:eastAsia="en-US"/>
          </w:rPr>
          <w:t>Executive Summary</w:t>
        </w:r>
      </w:hyperlink>
      <w:r w:rsidR="00125FB2" w:rsidRPr="00597A34">
        <w:rPr>
          <w:rFonts w:eastAsia="Times New Roman" w:cs="Times New Roman"/>
          <w:sz w:val="22"/>
          <w:lang w:eastAsia="en-US"/>
        </w:rPr>
        <w:t xml:space="preserve"> (</w:t>
      </w:r>
      <w:hyperlink r:id="rId457" w:history="1">
        <w:r w:rsidR="00125FB2" w:rsidRPr="00597A34">
          <w:rPr>
            <w:rStyle w:val="Hyperlink"/>
            <w:rFonts w:eastAsia="Times New Roman" w:cs="Times New Roman"/>
            <w:sz w:val="22"/>
            <w:lang w:eastAsia="en-US"/>
          </w:rPr>
          <w:t>http://www.itu.int/ITU-T/studygroups/com12/rg12afr/exec-sum.html</w:t>
        </w:r>
      </w:hyperlink>
      <w:r w:rsidR="00125FB2" w:rsidRPr="00597A34">
        <w:rPr>
          <w:rFonts w:eastAsia="Times New Roman" w:cs="Times New Roman"/>
          <w:sz w:val="22"/>
          <w:lang w:eastAsia="en-US"/>
        </w:rPr>
        <w:t>)</w:t>
      </w:r>
    </w:p>
    <w:p w:rsidR="0086404B" w:rsidRPr="00597A34" w:rsidRDefault="00350AAA" w:rsidP="0086404B">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Second meeting: 28 July 2010, Nairobi, Kenya; </w:t>
      </w:r>
      <w:hyperlink r:id="rId458" w:history="1">
        <w:r w:rsidRPr="00597A34">
          <w:rPr>
            <w:rStyle w:val="Hyperlink"/>
            <w:rFonts w:eastAsia="Times New Roman" w:cs="Times New Roman"/>
            <w:sz w:val="22"/>
            <w:lang w:eastAsia="en-US"/>
          </w:rPr>
          <w:t>Meeting Documents</w:t>
        </w:r>
      </w:hyperlink>
      <w:r w:rsidR="00125FB2" w:rsidRPr="00597A34">
        <w:rPr>
          <w:rFonts w:eastAsia="Times New Roman" w:cs="Times New Roman"/>
          <w:sz w:val="22"/>
          <w:lang w:eastAsia="en-US"/>
        </w:rPr>
        <w:t xml:space="preserve"> (</w:t>
      </w:r>
      <w:hyperlink r:id="rId459" w:history="1">
        <w:r w:rsidR="00125FB2" w:rsidRPr="00597A34">
          <w:rPr>
            <w:rStyle w:val="Hyperlink"/>
            <w:rFonts w:eastAsia="Times New Roman" w:cs="Times New Roman"/>
            <w:sz w:val="22"/>
            <w:lang w:eastAsia="en-US"/>
          </w:rPr>
          <w:t>http://www.itu.int/md/T09-SG12RG.AFR-100728/sum</w:t>
        </w:r>
      </w:hyperlink>
      <w:r w:rsidR="00125FB2" w:rsidRPr="00597A34">
        <w:rPr>
          <w:rFonts w:eastAsia="Times New Roman" w:cs="Times New Roman"/>
          <w:sz w:val="22"/>
          <w:lang w:eastAsia="en-US"/>
        </w:rPr>
        <w:t>)</w:t>
      </w:r>
    </w:p>
    <w:p w:rsidR="007D370B" w:rsidRPr="00597A34" w:rsidRDefault="007D370B" w:rsidP="0086404B">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 xml:space="preserve">Third meeting: 28029 July 2011, Gaborone, Botswana; </w:t>
      </w:r>
      <w:hyperlink r:id="rId460" w:history="1">
        <w:r w:rsidRPr="00597A34">
          <w:rPr>
            <w:rStyle w:val="Hyperlink"/>
            <w:rFonts w:eastAsia="Times New Roman" w:cs="Times New Roman"/>
            <w:sz w:val="22"/>
            <w:lang w:eastAsia="en-US"/>
          </w:rPr>
          <w:t>Meeting Documents</w:t>
        </w:r>
      </w:hyperlink>
      <w:r w:rsidRPr="00597A34">
        <w:rPr>
          <w:rFonts w:eastAsia="Times New Roman" w:cs="Times New Roman"/>
          <w:sz w:val="22"/>
          <w:lang w:eastAsia="en-US"/>
        </w:rPr>
        <w:t xml:space="preserve"> (</w:t>
      </w:r>
      <w:hyperlink r:id="rId461" w:history="1">
        <w:r w:rsidRPr="00597A34">
          <w:rPr>
            <w:rStyle w:val="Hyperlink"/>
            <w:rFonts w:eastAsia="Times New Roman" w:cs="Times New Roman"/>
            <w:sz w:val="22"/>
            <w:lang w:eastAsia="en-US"/>
          </w:rPr>
          <w:t>http://www.itu.int/md/T09-SG12RG.AFR-110728/sum</w:t>
        </w:r>
      </w:hyperlink>
      <w:r w:rsidRPr="00597A34">
        <w:rPr>
          <w:rFonts w:eastAsia="Times New Roman" w:cs="Times New Roman"/>
          <w:sz w:val="22"/>
          <w:lang w:eastAsia="en-US"/>
        </w:rPr>
        <w:t>)</w:t>
      </w:r>
    </w:p>
    <w:p w:rsidR="00B92462" w:rsidRPr="00597A34" w:rsidRDefault="00B92462" w:rsidP="00B92462">
      <w:pPr>
        <w:numPr>
          <w:ilvl w:val="2"/>
          <w:numId w:val="5"/>
        </w:numPr>
        <w:tabs>
          <w:tab w:val="left" w:pos="794"/>
          <w:tab w:val="left" w:pos="1191"/>
          <w:tab w:val="left" w:pos="1588"/>
          <w:tab w:val="left" w:pos="1985"/>
        </w:tabs>
        <w:overflowPunct w:val="0"/>
        <w:autoSpaceDE w:val="0"/>
        <w:autoSpaceDN w:val="0"/>
        <w:adjustRightInd w:val="0"/>
        <w:spacing w:before="120" w:line="240" w:lineRule="atLeast"/>
        <w:textAlignment w:val="baseline"/>
        <w:rPr>
          <w:rFonts w:eastAsia="Times New Roman" w:cs="Times New Roman"/>
          <w:sz w:val="22"/>
          <w:lang w:eastAsia="en-US"/>
        </w:rPr>
      </w:pPr>
      <w:r w:rsidRPr="00597A34">
        <w:rPr>
          <w:rFonts w:eastAsia="Times New Roman" w:cs="Times New Roman"/>
          <w:sz w:val="22"/>
          <w:lang w:eastAsia="en-US"/>
        </w:rPr>
        <w:t>Fourth Regional Group meeting, 18 July 2012, Cotonou, Benin (http://www.itu.int/md/T09-SG12RG.AFR-120718/sum)</w:t>
      </w:r>
    </w:p>
    <w:p w:rsidR="0086404B" w:rsidRPr="00B86B62" w:rsidRDefault="0086404B" w:rsidP="00042BE0"/>
    <w:p w:rsidR="0086404B" w:rsidRPr="00B86B62" w:rsidRDefault="0086404B" w:rsidP="00042BE0"/>
    <w:p w:rsidR="006A4B8F" w:rsidRPr="00DD656A" w:rsidRDefault="006A4B8F" w:rsidP="00042BE0">
      <w:pPr>
        <w:rPr>
          <w:b/>
          <w:u w:val="single"/>
        </w:rPr>
      </w:pPr>
      <w:r w:rsidRPr="00DD656A">
        <w:rPr>
          <w:b/>
          <w:u w:val="single"/>
        </w:rPr>
        <w:t>Jeopardy Item:</w:t>
      </w:r>
    </w:p>
    <w:p w:rsidR="00042BE0" w:rsidRPr="00DA01CB" w:rsidRDefault="00FA4828" w:rsidP="00944747">
      <w:pPr>
        <w:rPr>
          <w:sz w:val="22"/>
        </w:rPr>
      </w:pPr>
      <w:r w:rsidRPr="00DA01CB">
        <w:rPr>
          <w:sz w:val="22"/>
        </w:rPr>
        <w:t xml:space="preserve">Guidelines have not been drafted as of </w:t>
      </w:r>
      <w:r w:rsidR="007D370B" w:rsidRPr="00DA01CB">
        <w:rPr>
          <w:sz w:val="22"/>
        </w:rPr>
        <w:t>July</w:t>
      </w:r>
      <w:r w:rsidRPr="00DA01CB">
        <w:rPr>
          <w:sz w:val="22"/>
        </w:rPr>
        <w:t xml:space="preserve"> </w:t>
      </w:r>
      <w:r w:rsidR="00944747" w:rsidRPr="00DA01CB">
        <w:rPr>
          <w:sz w:val="22"/>
        </w:rPr>
        <w:t>2012</w:t>
      </w:r>
      <w:r w:rsidRPr="00DA01CB">
        <w:rPr>
          <w:sz w:val="22"/>
        </w:rPr>
        <w:t>.</w:t>
      </w:r>
    </w:p>
    <w:p w:rsidR="006A4B8F" w:rsidRDefault="006A4B8F" w:rsidP="00042BE0"/>
    <w:p w:rsidR="009F15D5" w:rsidRPr="00B86B62" w:rsidRDefault="009F15D5" w:rsidP="00042BE0"/>
    <w:p w:rsidR="00042BE0" w:rsidRPr="00B86B62" w:rsidRDefault="00042BE0" w:rsidP="00042BE0">
      <w:pPr>
        <w:rPr>
          <w:b/>
          <w:u w:val="single"/>
        </w:rPr>
      </w:pPr>
      <w:bookmarkStart w:id="182" w:name="Item54_02"/>
      <w:bookmarkEnd w:id="182"/>
      <w:r w:rsidRPr="00B86B62">
        <w:rPr>
          <w:b/>
          <w:u w:val="single"/>
        </w:rPr>
        <w:t>Action Item 54-02:</w:t>
      </w:r>
      <w:r w:rsidRPr="00B86B62">
        <w:rPr>
          <w:b/>
        </w:rPr>
        <w:t xml:space="preserve">  TSAG</w:t>
      </w:r>
    </w:p>
    <w:p w:rsidR="00042BE0" w:rsidRPr="00DA01CB" w:rsidRDefault="006A4B8F" w:rsidP="00042BE0">
      <w:pPr>
        <w:rPr>
          <w:sz w:val="22"/>
        </w:rPr>
      </w:pPr>
      <w:r w:rsidRPr="00DA01CB">
        <w:rPr>
          <w:sz w:val="22"/>
        </w:rPr>
        <w:t>(same comments as those under Action Item 54-01)</w:t>
      </w:r>
    </w:p>
    <w:p w:rsidR="006A4B8F" w:rsidRPr="00B86B62" w:rsidRDefault="006A4B8F" w:rsidP="00042BE0"/>
    <w:p w:rsidR="001A6904" w:rsidRPr="00B86B62" w:rsidRDefault="001A6904" w:rsidP="00042BE0"/>
    <w:p w:rsidR="006A4B8F" w:rsidRPr="00B86B62" w:rsidRDefault="007A3086" w:rsidP="00042BE0">
      <w:pPr>
        <w:rPr>
          <w:b/>
          <w:u w:val="single"/>
        </w:rPr>
      </w:pPr>
      <w:r w:rsidRPr="00B86B62">
        <w:rPr>
          <w:b/>
          <w:u w:val="single"/>
        </w:rPr>
        <w:t>Critical Path</w:t>
      </w:r>
      <w:r w:rsidR="006A4B8F" w:rsidRPr="00B86B62">
        <w:rPr>
          <w:b/>
          <w:u w:val="single"/>
        </w:rPr>
        <w:t xml:space="preserve"> Item:</w:t>
      </w:r>
    </w:p>
    <w:p w:rsidR="006A4B8F" w:rsidRPr="00DA01CB" w:rsidRDefault="003331D6" w:rsidP="003331D6">
      <w:pPr>
        <w:rPr>
          <w:sz w:val="22"/>
        </w:rPr>
      </w:pPr>
      <w:r w:rsidRPr="00DA01CB">
        <w:rPr>
          <w:sz w:val="22"/>
        </w:rPr>
        <w:t>No guidelines exist for the regional groups associated with SGs other than SG3.</w:t>
      </w:r>
      <w:r>
        <w:rPr>
          <w:sz w:val="22"/>
        </w:rPr>
        <w:t xml:space="preserve"> </w:t>
      </w:r>
      <w:r w:rsidR="006A4B8F" w:rsidRPr="00DA01CB">
        <w:rPr>
          <w:sz w:val="22"/>
        </w:rPr>
        <w:t>The new regional groups’ experience</w:t>
      </w:r>
      <w:r w:rsidR="00431CC7" w:rsidRPr="00DA01CB">
        <w:rPr>
          <w:sz w:val="22"/>
        </w:rPr>
        <w:t>s</w:t>
      </w:r>
      <w:r w:rsidR="006A4B8F" w:rsidRPr="00DA01CB">
        <w:rPr>
          <w:sz w:val="22"/>
        </w:rPr>
        <w:t xml:space="preserve"> have not yet been reviewed</w:t>
      </w:r>
      <w:r w:rsidR="007A3086" w:rsidRPr="00DA01CB">
        <w:rPr>
          <w:sz w:val="22"/>
        </w:rPr>
        <w:t>, awaiting input from TSB</w:t>
      </w:r>
      <w:r w:rsidR="006A4B8F" w:rsidRPr="00DA01CB">
        <w:rPr>
          <w:sz w:val="22"/>
        </w:rPr>
        <w:t xml:space="preserve">.   Draft guidelines </w:t>
      </w:r>
      <w:r>
        <w:rPr>
          <w:sz w:val="22"/>
        </w:rPr>
        <w:t>is</w:t>
      </w:r>
      <w:r w:rsidR="006A4B8F" w:rsidRPr="00DA01CB">
        <w:rPr>
          <w:sz w:val="22"/>
        </w:rPr>
        <w:t xml:space="preserve"> be</w:t>
      </w:r>
      <w:r>
        <w:rPr>
          <w:sz w:val="22"/>
        </w:rPr>
        <w:t>ing drafted by T</w:t>
      </w:r>
      <w:r w:rsidR="006A4B8F" w:rsidRPr="00DA01CB">
        <w:rPr>
          <w:sz w:val="22"/>
        </w:rPr>
        <w:t xml:space="preserve">SB for </w:t>
      </w:r>
      <w:r>
        <w:rPr>
          <w:sz w:val="22"/>
        </w:rPr>
        <w:t xml:space="preserve">further </w:t>
      </w:r>
      <w:r w:rsidR="006A4B8F" w:rsidRPr="00DA01CB">
        <w:rPr>
          <w:sz w:val="22"/>
        </w:rPr>
        <w:t>review</w:t>
      </w:r>
      <w:r w:rsidR="00696630">
        <w:rPr>
          <w:sz w:val="22"/>
        </w:rPr>
        <w:t xml:space="preserve"> before WTSA-12</w:t>
      </w:r>
      <w:r w:rsidR="006A4B8F" w:rsidRPr="00DA01CB">
        <w:rPr>
          <w:sz w:val="22"/>
        </w:rPr>
        <w:t>.</w:t>
      </w:r>
    </w:p>
    <w:p w:rsidR="00042BE0" w:rsidRPr="00B86B62" w:rsidRDefault="00042BE0" w:rsidP="00042BE0"/>
    <w:p w:rsidR="00042BE0" w:rsidRPr="00B86B62" w:rsidRDefault="00042BE0" w:rsidP="00042BE0"/>
    <w:p w:rsidR="00042BE0" w:rsidRPr="00B86B62" w:rsidRDefault="00042BE0" w:rsidP="00042BE0">
      <w:pPr>
        <w:rPr>
          <w:b/>
          <w:u w:val="single"/>
        </w:rPr>
      </w:pPr>
      <w:bookmarkStart w:id="183" w:name="Item54_03"/>
      <w:bookmarkEnd w:id="183"/>
      <w:r w:rsidRPr="00B86B62">
        <w:rPr>
          <w:b/>
          <w:u w:val="single"/>
        </w:rPr>
        <w:t>Action Item 54-03:</w:t>
      </w:r>
      <w:r w:rsidRPr="00B86B62">
        <w:rPr>
          <w:b/>
        </w:rPr>
        <w:t xml:space="preserve">  TSB</w:t>
      </w:r>
    </w:p>
    <w:p w:rsidR="00042BE0" w:rsidRPr="00DA01CB" w:rsidRDefault="00042BE0" w:rsidP="003331D6">
      <w:pPr>
        <w:rPr>
          <w:sz w:val="22"/>
        </w:rPr>
      </w:pPr>
      <w:r w:rsidRPr="00DA01CB">
        <w:rPr>
          <w:sz w:val="22"/>
        </w:rPr>
        <w:t xml:space="preserve">Newly established regional groups are requiring significant TSB resources for their start-up phase, in addition to logistical, staff and fellowship support for regional group meetings.  </w:t>
      </w:r>
      <w:r w:rsidR="0008664A" w:rsidRPr="00DA01CB">
        <w:rPr>
          <w:sz w:val="22"/>
        </w:rPr>
        <w:t xml:space="preserve">TSB has assessed this situation and is providing some degree of support.  </w:t>
      </w:r>
    </w:p>
    <w:p w:rsidR="00042BE0" w:rsidRDefault="00042BE0" w:rsidP="00042BE0"/>
    <w:p w:rsidR="000940F0" w:rsidRDefault="000940F0" w:rsidP="000940F0">
      <w:pPr>
        <w:rPr>
          <w:sz w:val="22"/>
        </w:rPr>
      </w:pPr>
      <w:r w:rsidRPr="00C1346A">
        <w:rPr>
          <w:sz w:val="22"/>
        </w:rPr>
        <w:t>Regional Groups require significant resources in terms of management and support, and with regard to logistical, staff and fellowship arrangements for meetings. Meeting support includes in addition translation and interpretation services, as well as counsellor and assistant travel, and creation and maintenance of multiple new websites.</w:t>
      </w:r>
    </w:p>
    <w:p w:rsidR="003331D6" w:rsidRPr="00C1346A" w:rsidRDefault="003331D6" w:rsidP="000940F0">
      <w:pPr>
        <w:rPr>
          <w:sz w:val="22"/>
        </w:rPr>
      </w:pPr>
    </w:p>
    <w:p w:rsidR="000940F0" w:rsidRPr="00C1346A" w:rsidRDefault="000940F0" w:rsidP="003331D6">
      <w:pPr>
        <w:rPr>
          <w:sz w:val="22"/>
        </w:rPr>
      </w:pPr>
      <w:r w:rsidRPr="00C1346A">
        <w:rPr>
          <w:sz w:val="22"/>
        </w:rPr>
        <w:t>The cost of a regional group meeting is on averages estimated at some 40 /50 KCHF. This figure would have to be multiplied by ten to arrive at a total estimated annual cost, assuming each regional group holds one meeting every year and based on the ten regional groups currently existing. Costs depend essentially upon the level of interpretation services, travel costs (number of travels and location of the meeting), and the level of fellowships.</w:t>
      </w:r>
    </w:p>
    <w:p w:rsidR="000940F0" w:rsidRPr="00B86B62" w:rsidRDefault="000940F0" w:rsidP="00042BE0"/>
    <w:p w:rsidR="00042BE0" w:rsidRPr="00B86B62" w:rsidRDefault="00042BE0" w:rsidP="00042BE0"/>
    <w:p w:rsidR="00042BE0" w:rsidRPr="00B86B62" w:rsidRDefault="00042BE0" w:rsidP="00042BE0">
      <w:pPr>
        <w:rPr>
          <w:b/>
          <w:u w:val="single"/>
        </w:rPr>
      </w:pPr>
      <w:bookmarkStart w:id="184" w:name="Item54_04"/>
      <w:bookmarkEnd w:id="184"/>
      <w:r w:rsidRPr="00B86B62">
        <w:rPr>
          <w:b/>
          <w:u w:val="single"/>
        </w:rPr>
        <w:t>Action Item 54-04:</w:t>
      </w:r>
      <w:r w:rsidRPr="00B86B62">
        <w:rPr>
          <w:b/>
        </w:rPr>
        <w:t xml:space="preserve">  TSB</w:t>
      </w:r>
    </w:p>
    <w:p w:rsidR="007A3086" w:rsidRPr="009F15D5" w:rsidRDefault="007A3086" w:rsidP="00DA01CB">
      <w:pPr>
        <w:rPr>
          <w:sz w:val="22"/>
        </w:rPr>
      </w:pPr>
      <w:r w:rsidRPr="00B86B62">
        <w:rPr>
          <w:sz w:val="22"/>
        </w:rPr>
        <w:lastRenderedPageBreak/>
        <w:t xml:space="preserve">A report on regional groups is shown in Council 2009 </w:t>
      </w:r>
      <w:hyperlink r:id="rId462" w:history="1">
        <w:r w:rsidRPr="00B86B62">
          <w:rPr>
            <w:rStyle w:val="Hyperlink"/>
            <w:sz w:val="22"/>
          </w:rPr>
          <w:t>C09</w:t>
        </w:r>
        <w:r w:rsidR="00DA01CB">
          <w:rPr>
            <w:rStyle w:val="Hyperlink"/>
            <w:sz w:val="22"/>
          </w:rPr>
          <w:t>/</w:t>
        </w:r>
        <w:r w:rsidRPr="00B86B62">
          <w:rPr>
            <w:rStyle w:val="Hyperlink"/>
            <w:sz w:val="22"/>
          </w:rPr>
          <w:t>35Add.1</w:t>
        </w:r>
      </w:hyperlink>
      <w:r w:rsidRPr="00B86B62">
        <w:rPr>
          <w:sz w:val="22"/>
        </w:rPr>
        <w:t xml:space="preserve">, section III, "WTSA Resolution 54 Creation of regional groups", contains a report of all regional group activities </w:t>
      </w:r>
      <w:r w:rsidRPr="009F15D5">
        <w:rPr>
          <w:sz w:val="22"/>
        </w:rPr>
        <w:t>in 2008 and 2009</w:t>
      </w:r>
      <w:r w:rsidR="0070756A" w:rsidRPr="009F15D5">
        <w:rPr>
          <w:sz w:val="22"/>
        </w:rPr>
        <w:t xml:space="preserve"> (</w:t>
      </w:r>
      <w:hyperlink r:id="rId463" w:history="1">
        <w:r w:rsidR="0070756A" w:rsidRPr="009F15D5">
          <w:rPr>
            <w:rStyle w:val="Hyperlink"/>
            <w:sz w:val="22"/>
          </w:rPr>
          <w:t>http://www.itu.int/md/S09-CL-C-0035</w:t>
        </w:r>
      </w:hyperlink>
      <w:r w:rsidR="0070756A" w:rsidRPr="009F15D5">
        <w:rPr>
          <w:sz w:val="22"/>
        </w:rPr>
        <w:t>)</w:t>
      </w:r>
      <w:r w:rsidRPr="009F15D5">
        <w:rPr>
          <w:sz w:val="22"/>
        </w:rPr>
        <w:t>.</w:t>
      </w:r>
    </w:p>
    <w:p w:rsidR="001E0071" w:rsidRPr="009F15D5" w:rsidRDefault="001E0071" w:rsidP="009F15D5">
      <w:pPr>
        <w:rPr>
          <w:sz w:val="22"/>
        </w:rPr>
      </w:pPr>
    </w:p>
    <w:p w:rsidR="001E0071" w:rsidRPr="009F15D5" w:rsidRDefault="001E0071" w:rsidP="00DA01CB">
      <w:pPr>
        <w:rPr>
          <w:sz w:val="22"/>
        </w:rPr>
      </w:pPr>
      <w:r w:rsidRPr="009F15D5">
        <w:rPr>
          <w:sz w:val="22"/>
        </w:rPr>
        <w:t xml:space="preserve">Council 2010 </w:t>
      </w:r>
      <w:hyperlink r:id="rId464" w:history="1">
        <w:r w:rsidR="00DA01CB" w:rsidRPr="004A263B">
          <w:rPr>
            <w:rStyle w:val="Hyperlink"/>
            <w:sz w:val="22"/>
          </w:rPr>
          <w:t>C10/35</w:t>
        </w:r>
      </w:hyperlink>
      <w:r w:rsidRPr="009F15D5">
        <w:rPr>
          <w:sz w:val="22"/>
        </w:rPr>
        <w:t>, clause 59</w:t>
      </w:r>
      <w:r w:rsidR="00E218EC" w:rsidRPr="009F15D5">
        <w:rPr>
          <w:sz w:val="22"/>
        </w:rPr>
        <w:t xml:space="preserve"> (</w:t>
      </w:r>
      <w:hyperlink r:id="rId465" w:history="1">
        <w:r w:rsidR="00557D7C" w:rsidRPr="00520EC3">
          <w:rPr>
            <w:rStyle w:val="Hyperlink"/>
            <w:sz w:val="22"/>
          </w:rPr>
          <w:t>http://www.itu.int/md/S10-CL-C-0035</w:t>
        </w:r>
      </w:hyperlink>
      <w:r w:rsidR="00E218EC" w:rsidRPr="009F15D5">
        <w:rPr>
          <w:sz w:val="22"/>
        </w:rPr>
        <w:t xml:space="preserve"> )</w:t>
      </w:r>
      <w:r w:rsidRPr="009F15D5">
        <w:rPr>
          <w:sz w:val="22"/>
        </w:rPr>
        <w:t>, reports on the status of regional groups in ITU-T Study Groups 2, 3, 5 and 12</w:t>
      </w:r>
      <w:r w:rsidR="00E1153F" w:rsidRPr="009F15D5">
        <w:rPr>
          <w:sz w:val="22"/>
        </w:rPr>
        <w:t>.  Details regarding each of the regional groups’ mandates and activities w</w:t>
      </w:r>
      <w:r w:rsidR="00DA01CB">
        <w:rPr>
          <w:sz w:val="22"/>
        </w:rPr>
        <w:t>ere</w:t>
      </w:r>
      <w:r w:rsidR="00E1153F" w:rsidRPr="009F15D5">
        <w:rPr>
          <w:sz w:val="22"/>
        </w:rPr>
        <w:t xml:space="preserve"> reported by TSB to TSAG in </w:t>
      </w:r>
      <w:hyperlink r:id="rId466" w:history="1">
        <w:r w:rsidR="00DA01CB" w:rsidRPr="004A263B">
          <w:rPr>
            <w:rStyle w:val="Hyperlink"/>
            <w:sz w:val="22"/>
          </w:rPr>
          <w:t>TSAG TD116</w:t>
        </w:r>
      </w:hyperlink>
      <w:r w:rsidR="00E1153F" w:rsidRPr="009F15D5">
        <w:rPr>
          <w:sz w:val="22"/>
        </w:rPr>
        <w:t xml:space="preserve"> (February 2010) (</w:t>
      </w:r>
      <w:hyperlink r:id="rId467" w:history="1">
        <w:r w:rsidR="00557D7C" w:rsidRPr="00520EC3">
          <w:rPr>
            <w:rStyle w:val="Hyperlink"/>
            <w:sz w:val="22"/>
          </w:rPr>
          <w:t>http://www.itu.int/md/T09-TSAG-100208-TD-GEN-0116!!MSW-E</w:t>
        </w:r>
      </w:hyperlink>
      <w:r w:rsidR="00E1153F" w:rsidRPr="009F15D5">
        <w:rPr>
          <w:sz w:val="22"/>
        </w:rPr>
        <w:t>)</w:t>
      </w:r>
      <w:r w:rsidR="00323B4B" w:rsidRPr="009F15D5">
        <w:rPr>
          <w:sz w:val="22"/>
        </w:rPr>
        <w:t>.  An assessment of the effectiveness of regional groups has not yet been completed, as there is limited experience with these new groups as of mid-2010.</w:t>
      </w:r>
    </w:p>
    <w:p w:rsidR="00B34067" w:rsidRPr="009F15D5" w:rsidRDefault="00B34067" w:rsidP="009F15D5">
      <w:pPr>
        <w:rPr>
          <w:sz w:val="22"/>
        </w:rPr>
      </w:pPr>
    </w:p>
    <w:p w:rsidR="00B34067" w:rsidRPr="009F15D5" w:rsidRDefault="002815BB" w:rsidP="002815BB">
      <w:pPr>
        <w:rPr>
          <w:sz w:val="22"/>
        </w:rPr>
      </w:pPr>
      <w:r>
        <w:rPr>
          <w:sz w:val="22"/>
        </w:rPr>
        <w:t>R</w:t>
      </w:r>
      <w:r w:rsidR="00403138" w:rsidRPr="009F15D5">
        <w:rPr>
          <w:sz w:val="22"/>
        </w:rPr>
        <w:t>eport</w:t>
      </w:r>
      <w:r>
        <w:rPr>
          <w:sz w:val="22"/>
        </w:rPr>
        <w:t>s</w:t>
      </w:r>
      <w:r w:rsidR="00403138" w:rsidRPr="009F15D5">
        <w:rPr>
          <w:sz w:val="22"/>
        </w:rPr>
        <w:t xml:space="preserve"> on the </w:t>
      </w:r>
      <w:r w:rsidR="00D13296">
        <w:rPr>
          <w:sz w:val="22"/>
        </w:rPr>
        <w:t xml:space="preserve">status of </w:t>
      </w:r>
      <w:r w:rsidR="00403138" w:rsidRPr="009F15D5">
        <w:rPr>
          <w:sz w:val="22"/>
        </w:rPr>
        <w:t xml:space="preserve">regional groups of ITU-T Study Groups 2, 3, 5 and 12 </w:t>
      </w:r>
      <w:r>
        <w:rPr>
          <w:sz w:val="22"/>
        </w:rPr>
        <w:t>were</w:t>
      </w:r>
      <w:r w:rsidR="00403138" w:rsidRPr="009F15D5">
        <w:rPr>
          <w:sz w:val="22"/>
        </w:rPr>
        <w:t xml:space="preserve"> included in </w:t>
      </w:r>
      <w:r>
        <w:rPr>
          <w:sz w:val="22"/>
        </w:rPr>
        <w:t>‘</w:t>
      </w:r>
      <w:r w:rsidRPr="002815BB">
        <w:rPr>
          <w:sz w:val="22"/>
        </w:rPr>
        <w:t>Report on the implementation of the Strategic Plan and activities of the Union</w:t>
      </w:r>
      <w:r>
        <w:rPr>
          <w:sz w:val="22"/>
        </w:rPr>
        <w:t>’ to</w:t>
      </w:r>
      <w:r w:rsidRPr="002815BB">
        <w:rPr>
          <w:sz w:val="22"/>
        </w:rPr>
        <w:t xml:space="preserve"> </w:t>
      </w:r>
      <w:r w:rsidR="00403138" w:rsidRPr="009F15D5">
        <w:rPr>
          <w:sz w:val="22"/>
        </w:rPr>
        <w:t xml:space="preserve">Council 2011 </w:t>
      </w:r>
      <w:r>
        <w:rPr>
          <w:sz w:val="22"/>
        </w:rPr>
        <w:t xml:space="preserve">in </w:t>
      </w:r>
      <w:hyperlink r:id="rId468" w:history="1">
        <w:r w:rsidR="00DA01CB" w:rsidRPr="004A263B">
          <w:rPr>
            <w:rStyle w:val="Hyperlink"/>
            <w:sz w:val="22"/>
          </w:rPr>
          <w:t>C11/35</w:t>
        </w:r>
      </w:hyperlink>
      <w:r w:rsidR="00403138" w:rsidRPr="009F15D5">
        <w:rPr>
          <w:sz w:val="22"/>
        </w:rPr>
        <w:t xml:space="preserve"> (</w:t>
      </w:r>
      <w:hyperlink r:id="rId469" w:history="1">
        <w:r w:rsidR="00403138" w:rsidRPr="009F15D5">
          <w:rPr>
            <w:rStyle w:val="Hyperlink"/>
            <w:sz w:val="22"/>
          </w:rPr>
          <w:t>http://www.itu.int/md/S11-CL-C-0035</w:t>
        </w:r>
      </w:hyperlink>
      <w:r w:rsidR="00403138" w:rsidRPr="009F15D5">
        <w:rPr>
          <w:sz w:val="22"/>
        </w:rPr>
        <w:t xml:space="preserve"> )</w:t>
      </w:r>
      <w:r>
        <w:rPr>
          <w:sz w:val="22"/>
        </w:rPr>
        <w:t xml:space="preserve"> and to Council 2012 in </w:t>
      </w:r>
      <w:hyperlink r:id="rId470" w:history="1">
        <w:r w:rsidRPr="00520EC3">
          <w:rPr>
            <w:rStyle w:val="Hyperlink"/>
            <w:sz w:val="22"/>
          </w:rPr>
          <w:t>C12/35</w:t>
        </w:r>
      </w:hyperlink>
      <w:r w:rsidRPr="009F15D5">
        <w:rPr>
          <w:sz w:val="22"/>
        </w:rPr>
        <w:t xml:space="preserve"> (</w:t>
      </w:r>
      <w:hyperlink r:id="rId471" w:history="1">
        <w:r w:rsidRPr="00520EC3">
          <w:rPr>
            <w:rStyle w:val="Hyperlink"/>
            <w:sz w:val="22"/>
          </w:rPr>
          <w:t>http://www.itu.int/md/S12-CL-C-0035</w:t>
        </w:r>
      </w:hyperlink>
      <w:r w:rsidRPr="009F15D5">
        <w:rPr>
          <w:sz w:val="22"/>
        </w:rPr>
        <w:t xml:space="preserve"> )</w:t>
      </w:r>
      <w:r>
        <w:rPr>
          <w:sz w:val="22"/>
        </w:rPr>
        <w:t>.</w:t>
      </w:r>
    </w:p>
    <w:p w:rsidR="00042BE0" w:rsidRPr="00B86B62" w:rsidRDefault="00042BE0" w:rsidP="004F415D"/>
    <w:p w:rsidR="004F415D" w:rsidRPr="00B86B62" w:rsidRDefault="00A25862" w:rsidP="004F415D">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4F415D" w:rsidRPr="00B86B62" w:rsidRDefault="004F415D" w:rsidP="004F415D">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C15E74">
      <w:pPr>
        <w:pStyle w:val="Heading1"/>
      </w:pPr>
      <w:bookmarkStart w:id="185" w:name="Resolution_55"/>
      <w:bookmarkStart w:id="186" w:name="_Toc304236439"/>
      <w:bookmarkStart w:id="187" w:name="_Toc328061099"/>
      <w:bookmarkEnd w:id="185"/>
      <w:r w:rsidRPr="00B86B62">
        <w:t>Resolution 55 - Mainstreaming gender in ITU-T activities</w:t>
      </w:r>
      <w:bookmarkEnd w:id="186"/>
      <w:bookmarkEnd w:id="187"/>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55</w:t>
      </w:r>
    </w:p>
    <w:p w:rsidR="00875522" w:rsidRPr="00B86B62" w:rsidRDefault="00875522" w:rsidP="005F1F68">
      <w:pPr>
        <w:rPr>
          <w:rFonts w:eastAsia="Times New Roman" w:cs="Times New Roman"/>
          <w:i/>
          <w:color w:val="000000"/>
          <w:sz w:val="22"/>
        </w:rPr>
      </w:pPr>
      <w:r w:rsidRPr="00B86B62">
        <w:rPr>
          <w:rFonts w:eastAsia="Times New Roman" w:cs="Times New Roman"/>
          <w:i/>
          <w:color w:val="000000"/>
          <w:sz w:val="22"/>
        </w:rPr>
        <w:t>resolves</w:t>
      </w:r>
    </w:p>
    <w:p w:rsidR="00875522" w:rsidRPr="00B86B62" w:rsidRDefault="00875522" w:rsidP="005F1F68">
      <w:pPr>
        <w:ind w:left="810" w:hanging="450"/>
        <w:rPr>
          <w:rFonts w:eastAsia="Times New Roman" w:cs="Times New Roman"/>
          <w:i/>
          <w:color w:val="000000"/>
          <w:sz w:val="22"/>
        </w:rPr>
      </w:pPr>
      <w:r w:rsidRPr="00B86B62">
        <w:rPr>
          <w:rFonts w:eastAsia="Times New Roman" w:cs="Times New Roman"/>
          <w:i/>
          <w:color w:val="000000"/>
          <w:sz w:val="22"/>
        </w:rPr>
        <w:t xml:space="preserve">1 </w:t>
      </w:r>
      <w:r w:rsidR="005F1F68" w:rsidRPr="00B86B62">
        <w:rPr>
          <w:rFonts w:eastAsia="Times New Roman" w:cs="Times New Roman"/>
          <w:i/>
          <w:color w:val="000000"/>
          <w:sz w:val="22"/>
        </w:rPr>
        <w:tab/>
      </w:r>
      <w:r w:rsidRPr="00B86B62">
        <w:rPr>
          <w:rFonts w:eastAsia="Times New Roman" w:cs="Times New Roman"/>
          <w:i/>
          <w:color w:val="000000"/>
          <w:sz w:val="22"/>
        </w:rPr>
        <w:t>that ITU-T should encourage the inclusion of a gender perspective, including the use of gender-neutral language, in the work of all ITU-T activities and groups, including the Telecommunication Standardization Advisory Group (TSAG) and the ITU-T study groups;</w:t>
      </w:r>
    </w:p>
    <w:p w:rsidR="00875522" w:rsidRPr="00B86B62" w:rsidRDefault="00875522" w:rsidP="005F1F68">
      <w:pPr>
        <w:ind w:left="810" w:hanging="450"/>
        <w:rPr>
          <w:rFonts w:eastAsia="Times New Roman" w:cs="Times New Roman"/>
          <w:i/>
          <w:color w:val="000000"/>
          <w:sz w:val="22"/>
        </w:rPr>
      </w:pPr>
    </w:p>
    <w:p w:rsidR="00875522" w:rsidRPr="00B86B62" w:rsidRDefault="00875522" w:rsidP="005F1F68">
      <w:pPr>
        <w:ind w:left="810" w:hanging="450"/>
        <w:rPr>
          <w:rFonts w:eastAsia="Times New Roman" w:cs="Times New Roman"/>
          <w:i/>
          <w:color w:val="000000"/>
          <w:sz w:val="22"/>
        </w:rPr>
      </w:pPr>
      <w:r w:rsidRPr="00B86B62">
        <w:rPr>
          <w:rFonts w:eastAsia="Times New Roman" w:cs="Times New Roman"/>
          <w:i/>
          <w:color w:val="000000"/>
          <w:sz w:val="22"/>
        </w:rPr>
        <w:t xml:space="preserve">2 </w:t>
      </w:r>
      <w:r w:rsidR="005F1F68" w:rsidRPr="00B86B62">
        <w:rPr>
          <w:rFonts w:eastAsia="Times New Roman" w:cs="Times New Roman"/>
          <w:i/>
          <w:color w:val="000000"/>
          <w:sz w:val="22"/>
        </w:rPr>
        <w:tab/>
      </w:r>
      <w:r w:rsidRPr="00B86B62">
        <w:rPr>
          <w:rFonts w:eastAsia="Times New Roman" w:cs="Times New Roman"/>
          <w:i/>
          <w:color w:val="000000"/>
          <w:sz w:val="22"/>
        </w:rPr>
        <w:t>that the gender perspective should be taken into account in the implementation of all relevant outcomes of this assembly,</w:t>
      </w:r>
    </w:p>
    <w:p w:rsidR="00875522" w:rsidRPr="00B86B62" w:rsidRDefault="00875522" w:rsidP="005F1F68">
      <w:pPr>
        <w:ind w:left="810" w:hanging="450"/>
        <w:rPr>
          <w:rFonts w:eastAsia="Times New Roman" w:cs="Times New Roman"/>
          <w:i/>
          <w:color w:val="000000"/>
          <w:sz w:val="22"/>
        </w:rPr>
      </w:pPr>
    </w:p>
    <w:p w:rsidR="00875522" w:rsidRPr="00B86B62" w:rsidRDefault="00875522" w:rsidP="005F1F68">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875522" w:rsidRPr="00B86B62" w:rsidRDefault="00875522" w:rsidP="005F1F68">
      <w:pPr>
        <w:ind w:left="810" w:hanging="450"/>
        <w:rPr>
          <w:rFonts w:eastAsia="Times New Roman" w:cs="Times New Roman"/>
          <w:i/>
          <w:color w:val="000000"/>
          <w:sz w:val="22"/>
        </w:rPr>
      </w:pPr>
      <w:r w:rsidRPr="00B86B62">
        <w:rPr>
          <w:rFonts w:eastAsia="Times New Roman" w:cs="Times New Roman"/>
          <w:i/>
          <w:color w:val="000000"/>
          <w:sz w:val="22"/>
        </w:rPr>
        <w:t xml:space="preserve">1 </w:t>
      </w:r>
      <w:r w:rsidR="005F1F68" w:rsidRPr="00B86B62">
        <w:rPr>
          <w:rFonts w:eastAsia="Times New Roman" w:cs="Times New Roman"/>
          <w:i/>
          <w:color w:val="000000"/>
          <w:sz w:val="22"/>
        </w:rPr>
        <w:tab/>
      </w:r>
      <w:r w:rsidRPr="00B86B62">
        <w:rPr>
          <w:rFonts w:eastAsia="Times New Roman" w:cs="Times New Roman"/>
          <w:i/>
          <w:color w:val="000000"/>
          <w:sz w:val="22"/>
        </w:rPr>
        <w:t>to encourage the mainstreaming of a gender perspective in the work of the Telecommunication Standardization Bureau in accordance with the principles already applied in ITU;</w:t>
      </w:r>
    </w:p>
    <w:p w:rsidR="00875522" w:rsidRPr="00B86B62" w:rsidRDefault="00875522" w:rsidP="005F1F68">
      <w:pPr>
        <w:ind w:left="810" w:hanging="450"/>
        <w:rPr>
          <w:rFonts w:eastAsia="Times New Roman" w:cs="Times New Roman"/>
          <w:i/>
          <w:color w:val="000000"/>
          <w:sz w:val="22"/>
        </w:rPr>
      </w:pPr>
    </w:p>
    <w:p w:rsidR="00875522" w:rsidRPr="00B86B62" w:rsidRDefault="00875522" w:rsidP="005F1F68">
      <w:pPr>
        <w:ind w:left="810" w:hanging="450"/>
        <w:rPr>
          <w:rFonts w:eastAsia="Times New Roman" w:cs="Times New Roman"/>
          <w:i/>
          <w:color w:val="000000"/>
          <w:sz w:val="22"/>
        </w:rPr>
      </w:pPr>
      <w:r w:rsidRPr="00B86B62">
        <w:rPr>
          <w:rFonts w:eastAsia="Times New Roman" w:cs="Times New Roman"/>
          <w:i/>
          <w:color w:val="000000"/>
          <w:sz w:val="22"/>
        </w:rPr>
        <w:t>2</w:t>
      </w:r>
      <w:r w:rsidR="005F1F68" w:rsidRPr="00B86B62">
        <w:rPr>
          <w:rFonts w:eastAsia="Times New Roman" w:cs="Times New Roman"/>
          <w:i/>
          <w:color w:val="000000"/>
          <w:sz w:val="22"/>
        </w:rPr>
        <w:tab/>
      </w:r>
      <w:r w:rsidRPr="00B86B62">
        <w:rPr>
          <w:rFonts w:eastAsia="Times New Roman" w:cs="Times New Roman"/>
          <w:i/>
          <w:color w:val="000000"/>
          <w:sz w:val="22"/>
        </w:rPr>
        <w:t xml:space="preserve"> to encourage Member States and Sector Members to contribute to meeting gender-equality objectives through the participation of qualified women and men in standardization activities as well as in leadership positions;</w:t>
      </w:r>
    </w:p>
    <w:p w:rsidR="00875522" w:rsidRPr="00B86B62" w:rsidRDefault="00875522" w:rsidP="005F1F68">
      <w:pPr>
        <w:ind w:left="810" w:hanging="450"/>
        <w:rPr>
          <w:rFonts w:eastAsia="Times New Roman" w:cs="Times New Roman"/>
          <w:i/>
          <w:color w:val="000000"/>
          <w:sz w:val="22"/>
        </w:rPr>
      </w:pPr>
    </w:p>
    <w:p w:rsidR="00875522" w:rsidRPr="00B86B62" w:rsidRDefault="00875522" w:rsidP="005F1F68">
      <w:pPr>
        <w:ind w:left="810" w:hanging="450"/>
        <w:rPr>
          <w:rFonts w:eastAsia="Times New Roman" w:cs="Times New Roman"/>
          <w:i/>
          <w:color w:val="000000"/>
          <w:sz w:val="22"/>
        </w:rPr>
      </w:pPr>
      <w:r w:rsidRPr="00B86B62">
        <w:rPr>
          <w:rFonts w:eastAsia="Times New Roman" w:cs="Times New Roman"/>
          <w:i/>
          <w:color w:val="000000"/>
          <w:sz w:val="22"/>
        </w:rPr>
        <w:t xml:space="preserve">3 </w:t>
      </w:r>
      <w:r w:rsidR="005F1F68" w:rsidRPr="00B86B62">
        <w:rPr>
          <w:rFonts w:eastAsia="Times New Roman" w:cs="Times New Roman"/>
          <w:i/>
          <w:color w:val="000000"/>
          <w:sz w:val="22"/>
        </w:rPr>
        <w:tab/>
      </w:r>
      <w:r w:rsidRPr="00B86B62">
        <w:rPr>
          <w:rFonts w:eastAsia="Times New Roman" w:cs="Times New Roman"/>
          <w:i/>
          <w:color w:val="000000"/>
          <w:sz w:val="22"/>
        </w:rPr>
        <w:t>to encourage the participation and leadership of women in all aspects of ITU-T activities, and note the proportional representation by gender;</w:t>
      </w:r>
    </w:p>
    <w:p w:rsidR="00875522" w:rsidRPr="00B86B62" w:rsidRDefault="00875522" w:rsidP="005F1F68">
      <w:pPr>
        <w:ind w:left="810" w:hanging="450"/>
        <w:rPr>
          <w:rFonts w:eastAsia="Times New Roman" w:cs="Times New Roman"/>
          <w:i/>
          <w:color w:val="000000"/>
          <w:sz w:val="22"/>
        </w:rPr>
      </w:pPr>
    </w:p>
    <w:p w:rsidR="00875522" w:rsidRPr="00B86B62" w:rsidRDefault="00875522" w:rsidP="005F1F68">
      <w:pPr>
        <w:ind w:left="810" w:hanging="450"/>
        <w:rPr>
          <w:rFonts w:eastAsia="Times New Roman" w:cs="Times New Roman"/>
          <w:i/>
          <w:color w:val="000000"/>
          <w:sz w:val="22"/>
        </w:rPr>
      </w:pPr>
      <w:r w:rsidRPr="00B86B62">
        <w:rPr>
          <w:rFonts w:eastAsia="Times New Roman" w:cs="Times New Roman"/>
          <w:i/>
          <w:color w:val="000000"/>
          <w:sz w:val="22"/>
        </w:rPr>
        <w:t>4</w:t>
      </w:r>
      <w:r w:rsidR="005F1F68" w:rsidRPr="00B86B62">
        <w:rPr>
          <w:rFonts w:eastAsia="Times New Roman" w:cs="Times New Roman"/>
          <w:i/>
          <w:color w:val="000000"/>
          <w:sz w:val="22"/>
        </w:rPr>
        <w:tab/>
      </w:r>
      <w:r w:rsidRPr="00B86B62">
        <w:rPr>
          <w:rFonts w:eastAsia="Times New Roman" w:cs="Times New Roman"/>
          <w:i/>
          <w:color w:val="000000"/>
          <w:sz w:val="22"/>
        </w:rPr>
        <w:t xml:space="preserve"> to conduct an annual review on progress made in the Sector in advancing gender mainstreaming, and to share findings with TSAG and the next world telecommunication standardization assembly, </w:t>
      </w:r>
    </w:p>
    <w:p w:rsidR="00875522" w:rsidRPr="00B86B62" w:rsidRDefault="00875522" w:rsidP="005F1F68">
      <w:pPr>
        <w:ind w:left="810" w:hanging="450"/>
        <w:rPr>
          <w:rFonts w:eastAsia="Times New Roman" w:cs="Times New Roman"/>
          <w:i/>
          <w:color w:val="000000"/>
          <w:sz w:val="22"/>
        </w:rPr>
      </w:pPr>
    </w:p>
    <w:p w:rsidR="00875522" w:rsidRPr="00B86B62" w:rsidRDefault="00875522" w:rsidP="005F1F68">
      <w:pPr>
        <w:rPr>
          <w:rFonts w:eastAsia="Times New Roman" w:cs="Times New Roman"/>
          <w:i/>
          <w:color w:val="000000"/>
          <w:sz w:val="22"/>
        </w:rPr>
      </w:pPr>
      <w:r w:rsidRPr="00B86B62">
        <w:rPr>
          <w:rFonts w:eastAsia="Times New Roman" w:cs="Times New Roman"/>
          <w:i/>
          <w:color w:val="000000"/>
          <w:sz w:val="22"/>
        </w:rPr>
        <w:t>invites the Secretary-General</w:t>
      </w:r>
    </w:p>
    <w:p w:rsidR="00875522" w:rsidRPr="00B86B62" w:rsidRDefault="00875522" w:rsidP="005F1F68">
      <w:pPr>
        <w:ind w:left="360"/>
        <w:rPr>
          <w:rFonts w:eastAsia="Times New Roman" w:cs="Times New Roman"/>
          <w:i/>
          <w:color w:val="000000"/>
          <w:sz w:val="22"/>
        </w:rPr>
      </w:pPr>
      <w:r w:rsidRPr="00B86B62">
        <w:rPr>
          <w:rFonts w:eastAsia="Times New Roman" w:cs="Times New Roman"/>
          <w:i/>
          <w:color w:val="000000"/>
          <w:sz w:val="22"/>
        </w:rPr>
        <w:t>to encourage ITU staff to take account of the gender-neutral guidelines of the ITU English Language Style Guide and to avoid, as much as possible, the use of gender-specific terms,</w:t>
      </w:r>
    </w:p>
    <w:p w:rsidR="00875522" w:rsidRPr="00B86B62" w:rsidRDefault="00875522" w:rsidP="005F1F68">
      <w:pPr>
        <w:ind w:left="360"/>
        <w:rPr>
          <w:rFonts w:eastAsia="Times New Roman" w:cs="Times New Roman"/>
          <w:i/>
          <w:color w:val="000000"/>
          <w:sz w:val="22"/>
        </w:rPr>
      </w:pPr>
    </w:p>
    <w:p w:rsidR="00875522" w:rsidRPr="00B86B62" w:rsidRDefault="00875522" w:rsidP="005F1F68">
      <w:pPr>
        <w:rPr>
          <w:rFonts w:eastAsia="Times New Roman" w:cs="Times New Roman"/>
          <w:i/>
          <w:color w:val="000000"/>
          <w:sz w:val="22"/>
        </w:rPr>
      </w:pPr>
      <w:r w:rsidRPr="00B86B62">
        <w:rPr>
          <w:rFonts w:eastAsia="Times New Roman" w:cs="Times New Roman"/>
          <w:i/>
          <w:color w:val="000000"/>
          <w:sz w:val="22"/>
        </w:rPr>
        <w:t>invites Member States and Sector Members</w:t>
      </w:r>
    </w:p>
    <w:p w:rsidR="004F415D" w:rsidRPr="00B86B62" w:rsidRDefault="00875522" w:rsidP="001A6904">
      <w:pPr>
        <w:ind w:left="360"/>
        <w:rPr>
          <w:rFonts w:eastAsia="Times New Roman" w:cs="Times New Roman"/>
          <w:i/>
          <w:color w:val="000000"/>
          <w:sz w:val="22"/>
        </w:rPr>
      </w:pPr>
      <w:r w:rsidRPr="00B86B62">
        <w:rPr>
          <w:rFonts w:eastAsia="Times New Roman" w:cs="Times New Roman"/>
          <w:i/>
          <w:color w:val="000000"/>
          <w:sz w:val="22"/>
        </w:rPr>
        <w:t>to submit candidatures to chairman/vice-chairman posts to support the active involvement of women experts in standardization groups and activities, and in their own administrations and delegations.</w:t>
      </w:r>
    </w:p>
    <w:p w:rsidR="004F415D" w:rsidRPr="00B86B62" w:rsidRDefault="004F415D" w:rsidP="004F415D"/>
    <w:p w:rsidR="004F415D" w:rsidRPr="00B86B62" w:rsidRDefault="004F415D" w:rsidP="004F415D"/>
    <w:tbl>
      <w:tblPr>
        <w:tblW w:w="9507" w:type="dxa"/>
        <w:tblInd w:w="-13" w:type="dxa"/>
        <w:tblLook w:val="04A0" w:firstRow="1" w:lastRow="0" w:firstColumn="1" w:lastColumn="0" w:noHBand="0" w:noVBand="1"/>
      </w:tblPr>
      <w:tblGrid>
        <w:gridCol w:w="911"/>
        <w:gridCol w:w="4944"/>
        <w:gridCol w:w="1170"/>
        <w:gridCol w:w="1246"/>
        <w:gridCol w:w="1236"/>
      </w:tblGrid>
      <w:tr w:rsidR="00FA1E74" w:rsidRPr="00F51D2B" w:rsidTr="003D0F7C">
        <w:trPr>
          <w:trHeight w:val="647"/>
          <w:tblHeader/>
        </w:trPr>
        <w:tc>
          <w:tcPr>
            <w:tcW w:w="911" w:type="dxa"/>
            <w:tcBorders>
              <w:top w:val="single" w:sz="4" w:space="0" w:color="auto"/>
              <w:left w:val="single" w:sz="4" w:space="0" w:color="auto"/>
              <w:bottom w:val="double" w:sz="6" w:space="0" w:color="auto"/>
              <w:right w:val="single" w:sz="4" w:space="0" w:color="auto"/>
            </w:tcBorders>
            <w:vAlign w:val="center"/>
          </w:tcPr>
          <w:p w:rsidR="00FA1E74" w:rsidRPr="00B86B62" w:rsidRDefault="00FA1E74" w:rsidP="004F415D">
            <w:pPr>
              <w:jc w:val="center"/>
              <w:rPr>
                <w:rFonts w:eastAsia="Times New Roman" w:cs="Times New Roman"/>
              </w:rPr>
            </w:pPr>
            <w:r w:rsidRPr="00B86B62">
              <w:rPr>
                <w:rFonts w:eastAsia="Times New Roman" w:cs="Times New Roman"/>
                <w:sz w:val="22"/>
              </w:rPr>
              <w:t>Action Item</w:t>
            </w:r>
          </w:p>
        </w:tc>
        <w:tc>
          <w:tcPr>
            <w:tcW w:w="4944"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FA1E74" w:rsidRPr="00B86B62" w:rsidRDefault="00FA1E74" w:rsidP="004F415D">
            <w:pPr>
              <w:jc w:val="center"/>
              <w:rPr>
                <w:rFonts w:eastAsia="Times New Roman" w:cs="Times New Roman"/>
              </w:rPr>
            </w:pPr>
            <w:r w:rsidRPr="00B86B62">
              <w:rPr>
                <w:rFonts w:eastAsia="Times New Roman" w:cs="Times New Roman"/>
                <w:sz w:val="22"/>
              </w:rPr>
              <w:t>Action</w:t>
            </w:r>
          </w:p>
        </w:tc>
        <w:tc>
          <w:tcPr>
            <w:tcW w:w="1170" w:type="dxa"/>
            <w:tcBorders>
              <w:top w:val="single" w:sz="4" w:space="0" w:color="auto"/>
              <w:left w:val="nil"/>
              <w:bottom w:val="double" w:sz="6" w:space="0" w:color="auto"/>
              <w:right w:val="single" w:sz="4" w:space="0" w:color="auto"/>
            </w:tcBorders>
            <w:shd w:val="clear" w:color="auto" w:fill="auto"/>
            <w:vAlign w:val="center"/>
            <w:hideMark/>
          </w:tcPr>
          <w:p w:rsidR="00FA1E74" w:rsidRPr="00B86B62" w:rsidRDefault="00FA1E74" w:rsidP="004F415D">
            <w:pPr>
              <w:jc w:val="center"/>
              <w:rPr>
                <w:rFonts w:eastAsia="Times New Roman" w:cs="Times New Roman"/>
              </w:rPr>
            </w:pPr>
            <w:r w:rsidRPr="00B86B62">
              <w:rPr>
                <w:rFonts w:eastAsia="Times New Roman" w:cs="Times New Roman"/>
                <w:sz w:val="22"/>
              </w:rPr>
              <w:t>Milestone</w:t>
            </w:r>
          </w:p>
        </w:tc>
        <w:tc>
          <w:tcPr>
            <w:tcW w:w="1246" w:type="dxa"/>
            <w:tcBorders>
              <w:top w:val="single" w:sz="4" w:space="0" w:color="auto"/>
              <w:left w:val="nil"/>
              <w:bottom w:val="double" w:sz="6" w:space="0" w:color="auto"/>
              <w:right w:val="single" w:sz="4" w:space="0" w:color="auto"/>
            </w:tcBorders>
          </w:tcPr>
          <w:p w:rsidR="00FA1E74" w:rsidRPr="00B86B62" w:rsidRDefault="00FA1E74" w:rsidP="004F415D">
            <w:pPr>
              <w:jc w:val="center"/>
              <w:rPr>
                <w:rFonts w:eastAsia="Times New Roman" w:cs="Times New Roman"/>
              </w:rPr>
            </w:pPr>
            <w:r w:rsidRPr="00B86B62">
              <w:rPr>
                <w:rFonts w:eastAsia="Times New Roman" w:cs="Times New Roman"/>
                <w:sz w:val="22"/>
              </w:rPr>
              <w:t>Periodic Goals Met</w:t>
            </w:r>
          </w:p>
        </w:tc>
        <w:tc>
          <w:tcPr>
            <w:tcW w:w="1236" w:type="dxa"/>
            <w:tcBorders>
              <w:top w:val="single" w:sz="4" w:space="0" w:color="auto"/>
              <w:left w:val="single" w:sz="4" w:space="0" w:color="auto"/>
              <w:bottom w:val="double" w:sz="6" w:space="0" w:color="auto"/>
              <w:right w:val="single" w:sz="4" w:space="0" w:color="auto"/>
            </w:tcBorders>
            <w:vAlign w:val="center"/>
          </w:tcPr>
          <w:p w:rsidR="00FA1E74" w:rsidRPr="00B86B62" w:rsidRDefault="00220C6A" w:rsidP="004F415D">
            <w:pPr>
              <w:jc w:val="center"/>
              <w:rPr>
                <w:rFonts w:eastAsia="Times New Roman" w:cs="Times New Roman"/>
              </w:rPr>
            </w:pPr>
            <w:r>
              <w:rPr>
                <w:rFonts w:eastAsia="Times New Roman" w:cs="Times New Roman"/>
                <w:sz w:val="22"/>
              </w:rPr>
              <w:t>Completed</w:t>
            </w:r>
          </w:p>
        </w:tc>
      </w:tr>
      <w:tr w:rsidR="00FA1E74" w:rsidRPr="00F51D2B" w:rsidTr="00BE56EB">
        <w:trPr>
          <w:trHeight w:val="620"/>
        </w:trPr>
        <w:tc>
          <w:tcPr>
            <w:tcW w:w="911" w:type="dxa"/>
            <w:tcBorders>
              <w:top w:val="double" w:sz="6" w:space="0" w:color="auto"/>
              <w:left w:val="single" w:sz="4" w:space="0" w:color="auto"/>
              <w:bottom w:val="single" w:sz="4" w:space="0" w:color="auto"/>
              <w:right w:val="single" w:sz="4" w:space="0" w:color="auto"/>
            </w:tcBorders>
            <w:vAlign w:val="center"/>
          </w:tcPr>
          <w:p w:rsidR="00FA1E74" w:rsidRPr="00B86B62" w:rsidRDefault="00A25862" w:rsidP="004F415D">
            <w:pPr>
              <w:jc w:val="center"/>
              <w:rPr>
                <w:rFonts w:eastAsia="Times New Roman" w:cs="Times New Roman"/>
              </w:rPr>
            </w:pPr>
            <w:hyperlink w:anchor="Item55_01" w:history="1">
              <w:r w:rsidR="00FA1E74" w:rsidRPr="00B86B62">
                <w:rPr>
                  <w:rStyle w:val="Hyperlink"/>
                  <w:rFonts w:eastAsia="Times New Roman" w:cs="Times New Roman"/>
                  <w:sz w:val="22"/>
                </w:rPr>
                <w:t>55-01</w:t>
              </w:r>
            </w:hyperlink>
          </w:p>
        </w:tc>
        <w:tc>
          <w:tcPr>
            <w:tcW w:w="4944" w:type="dxa"/>
            <w:tcBorders>
              <w:top w:val="double" w:sz="6" w:space="0" w:color="auto"/>
              <w:left w:val="single" w:sz="4" w:space="0" w:color="auto"/>
              <w:bottom w:val="single" w:sz="4" w:space="0" w:color="auto"/>
              <w:right w:val="single" w:sz="4" w:space="0" w:color="auto"/>
            </w:tcBorders>
            <w:shd w:val="clear" w:color="auto" w:fill="auto"/>
            <w:hideMark/>
          </w:tcPr>
          <w:p w:rsidR="00FA1E74" w:rsidRPr="00F51D2B" w:rsidRDefault="00FA1E74">
            <w:r w:rsidRPr="00F51D2B">
              <w:rPr>
                <w:sz w:val="22"/>
              </w:rPr>
              <w:t>Director to conduct annual review on gender mainstreaming; share findings with TSAG and WTSA-12</w:t>
            </w:r>
          </w:p>
        </w:tc>
        <w:tc>
          <w:tcPr>
            <w:tcW w:w="1170" w:type="dxa"/>
            <w:tcBorders>
              <w:top w:val="double" w:sz="6" w:space="0" w:color="auto"/>
              <w:left w:val="nil"/>
              <w:bottom w:val="single" w:sz="4" w:space="0" w:color="auto"/>
              <w:right w:val="single" w:sz="4" w:space="0" w:color="auto"/>
            </w:tcBorders>
            <w:shd w:val="clear" w:color="auto" w:fill="auto"/>
            <w:vAlign w:val="center"/>
            <w:hideMark/>
          </w:tcPr>
          <w:p w:rsidR="00FA1E74" w:rsidRPr="00F51D2B" w:rsidRDefault="00FA1E74">
            <w:pPr>
              <w:jc w:val="center"/>
            </w:pPr>
            <w:r w:rsidRPr="00F51D2B">
              <w:rPr>
                <w:sz w:val="22"/>
              </w:rPr>
              <w:t>annual (1 Feb)</w:t>
            </w:r>
          </w:p>
        </w:tc>
        <w:tc>
          <w:tcPr>
            <w:tcW w:w="1246" w:type="dxa"/>
            <w:tcBorders>
              <w:top w:val="double" w:sz="6" w:space="0" w:color="auto"/>
              <w:left w:val="nil"/>
              <w:bottom w:val="single" w:sz="4" w:space="0" w:color="auto"/>
              <w:right w:val="single" w:sz="4" w:space="0" w:color="auto"/>
            </w:tcBorders>
          </w:tcPr>
          <w:p w:rsidR="00FA1E74" w:rsidRPr="00B86B62" w:rsidRDefault="00FA1E74" w:rsidP="004F415D">
            <w:pPr>
              <w:jc w:val="center"/>
              <w:rPr>
                <w:rFonts w:eastAsia="Times New Roman" w:cs="Times New Roman"/>
              </w:rPr>
            </w:pPr>
          </w:p>
        </w:tc>
        <w:tc>
          <w:tcPr>
            <w:tcW w:w="1236" w:type="dxa"/>
            <w:tcBorders>
              <w:top w:val="double" w:sz="6" w:space="0" w:color="auto"/>
              <w:left w:val="single" w:sz="4" w:space="0" w:color="auto"/>
              <w:bottom w:val="single" w:sz="4" w:space="0" w:color="auto"/>
              <w:right w:val="single" w:sz="4" w:space="0" w:color="auto"/>
            </w:tcBorders>
            <w:vAlign w:val="center"/>
          </w:tcPr>
          <w:p w:rsidR="00FA1E74" w:rsidRPr="00B86B62" w:rsidRDefault="006677CE" w:rsidP="004F415D">
            <w:pPr>
              <w:jc w:val="center"/>
              <w:rPr>
                <w:rFonts w:eastAsia="Times New Roman" w:cs="Times New Roman"/>
              </w:rPr>
            </w:pPr>
            <w:r w:rsidRPr="00B86B62">
              <w:rPr>
                <w:rFonts w:eastAsia="Times New Roman" w:cs="Times New Roman"/>
              </w:rPr>
              <w:sym w:font="Wingdings" w:char="F0FC"/>
            </w:r>
          </w:p>
        </w:tc>
      </w:tr>
      <w:tr w:rsidR="00FA1E74" w:rsidRPr="00F51D2B" w:rsidTr="00BE56EB">
        <w:trPr>
          <w:trHeight w:val="710"/>
        </w:trPr>
        <w:tc>
          <w:tcPr>
            <w:tcW w:w="911" w:type="dxa"/>
            <w:tcBorders>
              <w:top w:val="single" w:sz="4" w:space="0" w:color="auto"/>
              <w:left w:val="single" w:sz="4" w:space="0" w:color="auto"/>
              <w:bottom w:val="single" w:sz="4" w:space="0" w:color="auto"/>
              <w:right w:val="single" w:sz="4" w:space="0" w:color="auto"/>
            </w:tcBorders>
            <w:vAlign w:val="center"/>
          </w:tcPr>
          <w:p w:rsidR="00FA1E74" w:rsidRPr="00B86B62" w:rsidRDefault="00A25862" w:rsidP="00BC0C51">
            <w:pPr>
              <w:jc w:val="center"/>
              <w:rPr>
                <w:rFonts w:eastAsia="Times New Roman" w:cs="Times New Roman"/>
              </w:rPr>
            </w:pPr>
            <w:hyperlink w:anchor="Item55_02" w:history="1">
              <w:r w:rsidR="00FA1E74" w:rsidRPr="00B86B62">
                <w:rPr>
                  <w:rStyle w:val="Hyperlink"/>
                  <w:rFonts w:eastAsia="Times New Roman" w:cs="Times New Roman"/>
                  <w:sz w:val="22"/>
                </w:rPr>
                <w:t>55-02</w:t>
              </w:r>
            </w:hyperlink>
          </w:p>
        </w:tc>
        <w:tc>
          <w:tcPr>
            <w:tcW w:w="4944" w:type="dxa"/>
            <w:tcBorders>
              <w:top w:val="single" w:sz="4" w:space="0" w:color="auto"/>
              <w:left w:val="single" w:sz="4" w:space="0" w:color="auto"/>
              <w:bottom w:val="single" w:sz="4" w:space="0" w:color="auto"/>
              <w:right w:val="single" w:sz="4" w:space="0" w:color="auto"/>
            </w:tcBorders>
            <w:shd w:val="clear" w:color="auto" w:fill="auto"/>
            <w:hideMark/>
          </w:tcPr>
          <w:p w:rsidR="00FA1E74" w:rsidRPr="00F51D2B" w:rsidRDefault="00FA1E74">
            <w:r w:rsidRPr="00F51D2B">
              <w:rPr>
                <w:sz w:val="22"/>
              </w:rPr>
              <w:t>Director to solicit candidature of women experts for chairman/VC posts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A1E74" w:rsidRPr="00F51D2B" w:rsidRDefault="0040629D" w:rsidP="00597A34">
            <w:r>
              <w:rPr>
                <w:sz w:val="22"/>
              </w:rPr>
              <w:t>Mar</w:t>
            </w:r>
            <w:r w:rsidR="00FA1E74" w:rsidRPr="00F51D2B">
              <w:rPr>
                <w:sz w:val="22"/>
              </w:rPr>
              <w:t>-1</w:t>
            </w:r>
            <w:r>
              <w:rPr>
                <w:sz w:val="22"/>
              </w:rPr>
              <w:t>2</w:t>
            </w:r>
          </w:p>
        </w:tc>
        <w:tc>
          <w:tcPr>
            <w:tcW w:w="1246" w:type="dxa"/>
            <w:tcBorders>
              <w:top w:val="single" w:sz="4" w:space="0" w:color="auto"/>
              <w:left w:val="nil"/>
              <w:bottom w:val="single" w:sz="4" w:space="0" w:color="auto"/>
              <w:right w:val="single" w:sz="4" w:space="0" w:color="auto"/>
            </w:tcBorders>
          </w:tcPr>
          <w:p w:rsidR="00FA1E74" w:rsidRPr="00B86B62" w:rsidRDefault="00FA1E74" w:rsidP="004F415D">
            <w:pPr>
              <w:jc w:val="center"/>
              <w:rPr>
                <w:rFonts w:eastAsia="Times New Roman" w:cs="Times New Roman"/>
              </w:rPr>
            </w:pPr>
          </w:p>
        </w:tc>
        <w:tc>
          <w:tcPr>
            <w:tcW w:w="1236" w:type="dxa"/>
            <w:tcBorders>
              <w:top w:val="single" w:sz="4" w:space="0" w:color="auto"/>
              <w:left w:val="single" w:sz="4" w:space="0" w:color="auto"/>
              <w:bottom w:val="single" w:sz="4" w:space="0" w:color="auto"/>
              <w:right w:val="single" w:sz="4" w:space="0" w:color="auto"/>
            </w:tcBorders>
            <w:vAlign w:val="center"/>
          </w:tcPr>
          <w:p w:rsidR="00FA1E74" w:rsidRPr="00B86B62" w:rsidRDefault="0040629D" w:rsidP="004F415D">
            <w:pPr>
              <w:jc w:val="center"/>
              <w:rPr>
                <w:rFonts w:eastAsia="Times New Roman" w:cs="Times New Roman"/>
              </w:rPr>
            </w:pPr>
            <w:r w:rsidRPr="00B86B62">
              <w:rPr>
                <w:rFonts w:eastAsia="Times New Roman" w:cs="Times New Roman"/>
              </w:rPr>
              <w:sym w:font="Wingdings" w:char="F0FC"/>
            </w:r>
          </w:p>
        </w:tc>
      </w:tr>
      <w:tr w:rsidR="00FA1E74" w:rsidRPr="00F51D2B" w:rsidTr="00BE56EB">
        <w:trPr>
          <w:trHeight w:val="530"/>
        </w:trPr>
        <w:tc>
          <w:tcPr>
            <w:tcW w:w="911" w:type="dxa"/>
            <w:tcBorders>
              <w:top w:val="single" w:sz="4" w:space="0" w:color="auto"/>
              <w:left w:val="single" w:sz="4" w:space="0" w:color="auto"/>
              <w:bottom w:val="single" w:sz="4" w:space="0" w:color="auto"/>
              <w:right w:val="single" w:sz="4" w:space="0" w:color="auto"/>
            </w:tcBorders>
            <w:vAlign w:val="center"/>
          </w:tcPr>
          <w:p w:rsidR="00FA1E74" w:rsidRPr="00B86B62" w:rsidRDefault="00A25862" w:rsidP="00BC0C51">
            <w:pPr>
              <w:jc w:val="center"/>
              <w:rPr>
                <w:rFonts w:eastAsia="Times New Roman" w:cs="Times New Roman"/>
              </w:rPr>
            </w:pPr>
            <w:hyperlink w:anchor="Item55_03" w:history="1">
              <w:r w:rsidR="00FA1E74" w:rsidRPr="00B86B62">
                <w:rPr>
                  <w:rStyle w:val="Hyperlink"/>
                  <w:rFonts w:eastAsia="Times New Roman" w:cs="Times New Roman"/>
                  <w:sz w:val="22"/>
                </w:rPr>
                <w:t>55-03R1</w:t>
              </w:r>
            </w:hyperlink>
          </w:p>
        </w:tc>
        <w:tc>
          <w:tcPr>
            <w:tcW w:w="4944" w:type="dxa"/>
            <w:tcBorders>
              <w:top w:val="single" w:sz="4" w:space="0" w:color="auto"/>
              <w:left w:val="single" w:sz="4" w:space="0" w:color="auto"/>
              <w:bottom w:val="single" w:sz="4" w:space="0" w:color="auto"/>
              <w:right w:val="single" w:sz="4" w:space="0" w:color="auto"/>
            </w:tcBorders>
            <w:shd w:val="clear" w:color="auto" w:fill="auto"/>
            <w:hideMark/>
          </w:tcPr>
          <w:p w:rsidR="00FA1E74" w:rsidRPr="00F51D2B" w:rsidRDefault="00FA1E74">
            <w:r w:rsidRPr="00F51D2B">
              <w:rPr>
                <w:sz w:val="22"/>
              </w:rPr>
              <w:t>Director to encourage MS and SM to include qualified women and men in their delegations and administrations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A1E74" w:rsidRPr="00F51D2B" w:rsidRDefault="00FA1E74">
            <w:pPr>
              <w:jc w:val="center"/>
            </w:pPr>
            <w:r w:rsidRPr="00F51D2B">
              <w:rPr>
                <w:sz w:val="22"/>
              </w:rPr>
              <w:t>ongoing</w:t>
            </w:r>
          </w:p>
        </w:tc>
        <w:tc>
          <w:tcPr>
            <w:tcW w:w="1246" w:type="dxa"/>
            <w:tcBorders>
              <w:top w:val="single" w:sz="4" w:space="0" w:color="auto"/>
              <w:left w:val="nil"/>
              <w:bottom w:val="single" w:sz="4" w:space="0" w:color="auto"/>
              <w:right w:val="single" w:sz="4" w:space="0" w:color="auto"/>
            </w:tcBorders>
          </w:tcPr>
          <w:p w:rsidR="00FA1E74" w:rsidRDefault="00FA1E74" w:rsidP="004F415D">
            <w:pPr>
              <w:jc w:val="center"/>
              <w:rPr>
                <w:rFonts w:eastAsia="Times New Roman" w:cs="Times New Roman"/>
              </w:rPr>
            </w:pPr>
          </w:p>
          <w:p w:rsidR="00174502" w:rsidRPr="00B86B62" w:rsidRDefault="00174502" w:rsidP="004F415D">
            <w:pPr>
              <w:jc w:val="center"/>
              <w:rPr>
                <w:rFonts w:eastAsia="Times New Roman" w:cs="Times New Roman"/>
              </w:rPr>
            </w:pPr>
            <w:r w:rsidRPr="00B86B62">
              <w:rPr>
                <w:rFonts w:eastAsia="Times New Roman" w:cs="Times New Roman"/>
                <w:sz w:val="22"/>
              </w:rPr>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rsidR="00FA1E74" w:rsidRPr="00B86B62" w:rsidRDefault="00FA1E74" w:rsidP="004F415D">
            <w:pPr>
              <w:jc w:val="center"/>
              <w:rPr>
                <w:rFonts w:eastAsia="Times New Roman" w:cs="Times New Roman"/>
              </w:rPr>
            </w:pPr>
          </w:p>
        </w:tc>
      </w:tr>
    </w:tbl>
    <w:p w:rsidR="004F415D" w:rsidRPr="00B86B62" w:rsidRDefault="004F415D" w:rsidP="004F415D"/>
    <w:p w:rsidR="004F415D" w:rsidRPr="00B86B62" w:rsidRDefault="004F415D" w:rsidP="004F415D"/>
    <w:p w:rsidR="007F7829" w:rsidRPr="00B86B62" w:rsidRDefault="007F7829" w:rsidP="007F7829">
      <w:pPr>
        <w:rPr>
          <w:b/>
          <w:u w:val="single"/>
        </w:rPr>
      </w:pPr>
      <w:bookmarkStart w:id="188" w:name="Item55_01"/>
      <w:bookmarkEnd w:id="188"/>
      <w:r w:rsidRPr="00B86B62">
        <w:rPr>
          <w:b/>
          <w:u w:val="single"/>
        </w:rPr>
        <w:t>Action Item 55-0</w:t>
      </w:r>
      <w:r w:rsidR="00CE397F" w:rsidRPr="00B86B62">
        <w:rPr>
          <w:b/>
          <w:u w:val="single"/>
        </w:rPr>
        <w:t>1</w:t>
      </w:r>
      <w:r w:rsidRPr="00B86B62">
        <w:rPr>
          <w:b/>
          <w:u w:val="single"/>
        </w:rPr>
        <w:t>:</w:t>
      </w:r>
      <w:r w:rsidRPr="00B86B62">
        <w:rPr>
          <w:b/>
        </w:rPr>
        <w:t xml:space="preserve">  TSB</w:t>
      </w:r>
    </w:p>
    <w:p w:rsidR="007F7829" w:rsidRDefault="007F7829" w:rsidP="007F7829">
      <w:pPr>
        <w:rPr>
          <w:sz w:val="22"/>
        </w:rPr>
      </w:pPr>
      <w:r w:rsidRPr="00B86B62">
        <w:rPr>
          <w:sz w:val="22"/>
        </w:rPr>
        <w:t>Data on gender in TSB posts is being compiled.  Report will be prepared when recruitment associated with TSB reorganization has been completed.  Vacancy notices have, at the top of the notice, the note: "Applications from women are encouraged”</w:t>
      </w:r>
    </w:p>
    <w:p w:rsidR="0028180B" w:rsidRDefault="0028180B" w:rsidP="007F7829">
      <w:pPr>
        <w:rPr>
          <w:sz w:val="22"/>
        </w:rPr>
      </w:pPr>
    </w:p>
    <w:p w:rsidR="0028180B" w:rsidRDefault="0028180B" w:rsidP="007F7829">
      <w:pPr>
        <w:rPr>
          <w:sz w:val="22"/>
        </w:rPr>
      </w:pPr>
      <w:r>
        <w:rPr>
          <w:sz w:val="22"/>
        </w:rPr>
        <w:t xml:space="preserve">Statistics on participation in ITU-T meetings </w:t>
      </w:r>
      <w:r w:rsidR="00CE0A22">
        <w:rPr>
          <w:sz w:val="22"/>
        </w:rPr>
        <w:t>have</w:t>
      </w:r>
      <w:r>
        <w:rPr>
          <w:sz w:val="22"/>
        </w:rPr>
        <w:t xml:space="preserve"> been compiled annually:</w:t>
      </w:r>
    </w:p>
    <w:p w:rsidR="0028180B" w:rsidRDefault="0028180B" w:rsidP="007F782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40"/>
        <w:gridCol w:w="1530"/>
      </w:tblGrid>
      <w:tr w:rsidR="0028180B" w:rsidRPr="00F51D2B" w:rsidTr="00F51D2B">
        <w:tc>
          <w:tcPr>
            <w:tcW w:w="1548" w:type="dxa"/>
          </w:tcPr>
          <w:p w:rsidR="00C53BA6" w:rsidRPr="00F51D2B" w:rsidRDefault="0028180B" w:rsidP="00F51D2B">
            <w:pPr>
              <w:jc w:val="center"/>
              <w:rPr>
                <w:sz w:val="22"/>
              </w:rPr>
            </w:pPr>
            <w:r w:rsidRPr="00F51D2B">
              <w:rPr>
                <w:rFonts w:eastAsia="Times New Roman" w:cs="Times New Roman"/>
                <w:sz w:val="22"/>
                <w:szCs w:val="20"/>
              </w:rPr>
              <w:t>Year</w:t>
            </w:r>
          </w:p>
        </w:tc>
        <w:tc>
          <w:tcPr>
            <w:tcW w:w="1440" w:type="dxa"/>
          </w:tcPr>
          <w:p w:rsidR="00C53BA6" w:rsidRPr="00F51D2B" w:rsidRDefault="0028180B" w:rsidP="00F51D2B">
            <w:pPr>
              <w:jc w:val="center"/>
              <w:rPr>
                <w:sz w:val="22"/>
              </w:rPr>
            </w:pPr>
            <w:r w:rsidRPr="00F51D2B">
              <w:rPr>
                <w:rFonts w:eastAsia="Times New Roman" w:cs="Times New Roman"/>
                <w:sz w:val="22"/>
                <w:szCs w:val="20"/>
              </w:rPr>
              <w:t>% female</w:t>
            </w:r>
          </w:p>
        </w:tc>
        <w:tc>
          <w:tcPr>
            <w:tcW w:w="1530" w:type="dxa"/>
          </w:tcPr>
          <w:p w:rsidR="00C53BA6" w:rsidRPr="00F51D2B" w:rsidRDefault="0028180B" w:rsidP="00F51D2B">
            <w:pPr>
              <w:jc w:val="center"/>
              <w:rPr>
                <w:sz w:val="22"/>
              </w:rPr>
            </w:pPr>
            <w:r w:rsidRPr="00F51D2B">
              <w:rPr>
                <w:rFonts w:eastAsia="Times New Roman" w:cs="Times New Roman"/>
                <w:sz w:val="22"/>
                <w:szCs w:val="20"/>
              </w:rPr>
              <w:t>% male</w:t>
            </w:r>
          </w:p>
        </w:tc>
      </w:tr>
      <w:tr w:rsidR="0028180B" w:rsidRPr="00F51D2B" w:rsidTr="00F51D2B">
        <w:tc>
          <w:tcPr>
            <w:tcW w:w="1548" w:type="dxa"/>
          </w:tcPr>
          <w:p w:rsidR="00C53BA6" w:rsidRPr="00F51D2B" w:rsidRDefault="0028180B" w:rsidP="00F51D2B">
            <w:pPr>
              <w:jc w:val="center"/>
              <w:rPr>
                <w:sz w:val="22"/>
              </w:rPr>
            </w:pPr>
            <w:r w:rsidRPr="00F51D2B">
              <w:rPr>
                <w:rFonts w:eastAsia="Times New Roman" w:cs="Times New Roman"/>
                <w:sz w:val="22"/>
                <w:szCs w:val="20"/>
              </w:rPr>
              <w:t>2009</w:t>
            </w:r>
          </w:p>
        </w:tc>
        <w:tc>
          <w:tcPr>
            <w:tcW w:w="1440" w:type="dxa"/>
          </w:tcPr>
          <w:p w:rsidR="00C53BA6" w:rsidRPr="00F51D2B" w:rsidRDefault="0028180B" w:rsidP="00F51D2B">
            <w:pPr>
              <w:jc w:val="center"/>
              <w:rPr>
                <w:sz w:val="22"/>
              </w:rPr>
            </w:pPr>
            <w:r w:rsidRPr="00F51D2B">
              <w:rPr>
                <w:rFonts w:eastAsia="Times New Roman" w:cs="Times New Roman"/>
                <w:sz w:val="22"/>
                <w:szCs w:val="20"/>
              </w:rPr>
              <w:t>13.8</w:t>
            </w:r>
          </w:p>
        </w:tc>
        <w:tc>
          <w:tcPr>
            <w:tcW w:w="1530" w:type="dxa"/>
          </w:tcPr>
          <w:p w:rsidR="00C53BA6" w:rsidRPr="00F51D2B" w:rsidRDefault="0028180B" w:rsidP="00F51D2B">
            <w:pPr>
              <w:jc w:val="center"/>
              <w:rPr>
                <w:sz w:val="22"/>
              </w:rPr>
            </w:pPr>
            <w:r w:rsidRPr="00F51D2B">
              <w:rPr>
                <w:rFonts w:eastAsia="Times New Roman" w:cs="Times New Roman"/>
                <w:sz w:val="22"/>
                <w:szCs w:val="20"/>
              </w:rPr>
              <w:t>86.2</w:t>
            </w:r>
          </w:p>
        </w:tc>
      </w:tr>
      <w:tr w:rsidR="0028180B" w:rsidRPr="00F51D2B" w:rsidTr="00F51D2B">
        <w:tc>
          <w:tcPr>
            <w:tcW w:w="1548" w:type="dxa"/>
          </w:tcPr>
          <w:p w:rsidR="00C53BA6" w:rsidRPr="006A1098" w:rsidRDefault="0028180B" w:rsidP="00F51D2B">
            <w:pPr>
              <w:jc w:val="center"/>
              <w:rPr>
                <w:sz w:val="22"/>
              </w:rPr>
            </w:pPr>
            <w:r w:rsidRPr="006A1098">
              <w:rPr>
                <w:sz w:val="22"/>
              </w:rPr>
              <w:t>2010</w:t>
            </w:r>
          </w:p>
        </w:tc>
        <w:tc>
          <w:tcPr>
            <w:tcW w:w="1440" w:type="dxa"/>
          </w:tcPr>
          <w:p w:rsidR="00C53BA6" w:rsidRPr="002D259D" w:rsidRDefault="0028180B" w:rsidP="00F51D2B">
            <w:pPr>
              <w:jc w:val="center"/>
              <w:rPr>
                <w:sz w:val="22"/>
              </w:rPr>
            </w:pPr>
            <w:r w:rsidRPr="002D259D">
              <w:rPr>
                <w:sz w:val="22"/>
              </w:rPr>
              <w:t>14.8</w:t>
            </w:r>
          </w:p>
        </w:tc>
        <w:tc>
          <w:tcPr>
            <w:tcW w:w="1530" w:type="dxa"/>
          </w:tcPr>
          <w:p w:rsidR="00C53BA6" w:rsidRPr="00F51D2B" w:rsidRDefault="0028180B" w:rsidP="00F51D2B">
            <w:pPr>
              <w:jc w:val="center"/>
              <w:rPr>
                <w:sz w:val="22"/>
              </w:rPr>
            </w:pPr>
            <w:r w:rsidRPr="00443786">
              <w:rPr>
                <w:sz w:val="22"/>
              </w:rPr>
              <w:t>85.2</w:t>
            </w:r>
          </w:p>
        </w:tc>
      </w:tr>
      <w:tr w:rsidR="00F074B4" w:rsidTr="00F074B4">
        <w:tc>
          <w:tcPr>
            <w:tcW w:w="1548" w:type="dxa"/>
            <w:tcBorders>
              <w:top w:val="single" w:sz="4" w:space="0" w:color="auto"/>
              <w:left w:val="single" w:sz="4" w:space="0" w:color="auto"/>
              <w:bottom w:val="single" w:sz="4" w:space="0" w:color="auto"/>
              <w:right w:val="single" w:sz="4" w:space="0" w:color="auto"/>
            </w:tcBorders>
          </w:tcPr>
          <w:p w:rsidR="00F074B4" w:rsidRPr="00F074B4" w:rsidRDefault="00F074B4">
            <w:pPr>
              <w:jc w:val="center"/>
              <w:rPr>
                <w:sz w:val="22"/>
              </w:rPr>
            </w:pPr>
            <w:r w:rsidRPr="00F074B4">
              <w:rPr>
                <w:sz w:val="22"/>
              </w:rPr>
              <w:t>2011</w:t>
            </w:r>
          </w:p>
        </w:tc>
        <w:tc>
          <w:tcPr>
            <w:tcW w:w="1440" w:type="dxa"/>
            <w:tcBorders>
              <w:top w:val="single" w:sz="4" w:space="0" w:color="auto"/>
              <w:left w:val="single" w:sz="4" w:space="0" w:color="auto"/>
              <w:bottom w:val="single" w:sz="4" w:space="0" w:color="auto"/>
              <w:right w:val="single" w:sz="4" w:space="0" w:color="auto"/>
            </w:tcBorders>
          </w:tcPr>
          <w:p w:rsidR="00F074B4" w:rsidRPr="00F074B4" w:rsidRDefault="00F074B4">
            <w:pPr>
              <w:jc w:val="center"/>
              <w:rPr>
                <w:sz w:val="22"/>
              </w:rPr>
            </w:pPr>
            <w:r w:rsidRPr="00F074B4">
              <w:rPr>
                <w:sz w:val="22"/>
              </w:rPr>
              <w:t>14.3</w:t>
            </w:r>
          </w:p>
        </w:tc>
        <w:tc>
          <w:tcPr>
            <w:tcW w:w="1530" w:type="dxa"/>
            <w:tcBorders>
              <w:top w:val="single" w:sz="4" w:space="0" w:color="auto"/>
              <w:left w:val="single" w:sz="4" w:space="0" w:color="auto"/>
              <w:bottom w:val="single" w:sz="4" w:space="0" w:color="auto"/>
              <w:right w:val="single" w:sz="4" w:space="0" w:color="auto"/>
            </w:tcBorders>
          </w:tcPr>
          <w:p w:rsidR="00F074B4" w:rsidRPr="00F074B4" w:rsidRDefault="00F074B4">
            <w:pPr>
              <w:jc w:val="center"/>
              <w:rPr>
                <w:sz w:val="22"/>
              </w:rPr>
            </w:pPr>
            <w:r w:rsidRPr="00F074B4">
              <w:rPr>
                <w:sz w:val="22"/>
              </w:rPr>
              <w:t>85.7</w:t>
            </w:r>
          </w:p>
        </w:tc>
      </w:tr>
      <w:tr w:rsidR="00F074B4" w:rsidTr="00F074B4">
        <w:tc>
          <w:tcPr>
            <w:tcW w:w="1548" w:type="dxa"/>
            <w:tcBorders>
              <w:top w:val="single" w:sz="4" w:space="0" w:color="auto"/>
              <w:left w:val="single" w:sz="4" w:space="0" w:color="auto"/>
              <w:bottom w:val="single" w:sz="4" w:space="0" w:color="auto"/>
              <w:right w:val="single" w:sz="4" w:space="0" w:color="auto"/>
            </w:tcBorders>
          </w:tcPr>
          <w:p w:rsidR="00F074B4" w:rsidRPr="00F074B4" w:rsidRDefault="00F074B4">
            <w:pPr>
              <w:jc w:val="center"/>
              <w:rPr>
                <w:sz w:val="22"/>
              </w:rPr>
            </w:pPr>
            <w:r w:rsidRPr="00F074B4">
              <w:rPr>
                <w:sz w:val="22"/>
              </w:rPr>
              <w:t>2012</w:t>
            </w:r>
          </w:p>
        </w:tc>
        <w:tc>
          <w:tcPr>
            <w:tcW w:w="1440" w:type="dxa"/>
            <w:tcBorders>
              <w:top w:val="single" w:sz="4" w:space="0" w:color="auto"/>
              <w:left w:val="single" w:sz="4" w:space="0" w:color="auto"/>
              <w:bottom w:val="single" w:sz="4" w:space="0" w:color="auto"/>
              <w:right w:val="single" w:sz="4" w:space="0" w:color="auto"/>
            </w:tcBorders>
          </w:tcPr>
          <w:p w:rsidR="00F074B4" w:rsidRPr="00F074B4" w:rsidRDefault="00F074B4">
            <w:pPr>
              <w:jc w:val="center"/>
              <w:rPr>
                <w:sz w:val="22"/>
              </w:rPr>
            </w:pPr>
            <w:r w:rsidRPr="00F074B4">
              <w:rPr>
                <w:sz w:val="22"/>
              </w:rPr>
              <w:t>15</w:t>
            </w:r>
          </w:p>
        </w:tc>
        <w:tc>
          <w:tcPr>
            <w:tcW w:w="1530" w:type="dxa"/>
            <w:tcBorders>
              <w:top w:val="single" w:sz="4" w:space="0" w:color="auto"/>
              <w:left w:val="single" w:sz="4" w:space="0" w:color="auto"/>
              <w:bottom w:val="single" w:sz="4" w:space="0" w:color="auto"/>
              <w:right w:val="single" w:sz="4" w:space="0" w:color="auto"/>
            </w:tcBorders>
          </w:tcPr>
          <w:p w:rsidR="00F074B4" w:rsidRPr="00F074B4" w:rsidRDefault="00F074B4">
            <w:pPr>
              <w:jc w:val="center"/>
              <w:rPr>
                <w:sz w:val="22"/>
              </w:rPr>
            </w:pPr>
            <w:r w:rsidRPr="00F074B4">
              <w:rPr>
                <w:sz w:val="22"/>
              </w:rPr>
              <w:t>85</w:t>
            </w:r>
          </w:p>
        </w:tc>
      </w:tr>
    </w:tbl>
    <w:p w:rsidR="007F7829" w:rsidRPr="00B86B62" w:rsidRDefault="007F7829" w:rsidP="007F7829"/>
    <w:p w:rsidR="007F7829" w:rsidRPr="00B86B62" w:rsidRDefault="007F7829" w:rsidP="007F7829">
      <w:pPr>
        <w:rPr>
          <w:b/>
          <w:u w:val="single"/>
        </w:rPr>
      </w:pPr>
      <w:bookmarkStart w:id="189" w:name="Item55_02"/>
      <w:bookmarkEnd w:id="189"/>
      <w:r w:rsidRPr="00B86B62">
        <w:rPr>
          <w:b/>
          <w:u w:val="single"/>
        </w:rPr>
        <w:t>Action Item 55-0</w:t>
      </w:r>
      <w:r w:rsidR="00CE397F" w:rsidRPr="00B86B62">
        <w:rPr>
          <w:b/>
          <w:u w:val="single"/>
        </w:rPr>
        <w:t>2</w:t>
      </w:r>
      <w:r w:rsidRPr="00B86B62">
        <w:rPr>
          <w:b/>
          <w:u w:val="single"/>
        </w:rPr>
        <w:t>:</w:t>
      </w:r>
      <w:r w:rsidRPr="00B86B62">
        <w:rPr>
          <w:b/>
        </w:rPr>
        <w:t xml:space="preserve">  TSB</w:t>
      </w:r>
    </w:p>
    <w:p w:rsidR="007C3727" w:rsidRDefault="007C3727" w:rsidP="007C3727">
      <w:pPr>
        <w:rPr>
          <w:sz w:val="22"/>
        </w:rPr>
      </w:pPr>
      <w:r>
        <w:rPr>
          <w:sz w:val="22"/>
        </w:rPr>
        <w:t>Done</w:t>
      </w:r>
    </w:p>
    <w:p w:rsidR="007F7829" w:rsidRDefault="0040629D" w:rsidP="007C3727">
      <w:r w:rsidRPr="00597A34">
        <w:rPr>
          <w:sz w:val="22"/>
        </w:rPr>
        <w:t xml:space="preserve">It </w:t>
      </w:r>
      <w:r w:rsidR="007C3727">
        <w:rPr>
          <w:sz w:val="22"/>
        </w:rPr>
        <w:t>was included</w:t>
      </w:r>
      <w:r w:rsidR="000153CE" w:rsidRPr="007C3727">
        <w:rPr>
          <w:sz w:val="22"/>
        </w:rPr>
        <w:t xml:space="preserve"> </w:t>
      </w:r>
      <w:r w:rsidRPr="007C3727">
        <w:rPr>
          <w:sz w:val="22"/>
        </w:rPr>
        <w:t>in the invitation from TSB to ITU-T membership to submit candidates for study group chairmen and vice chairmen</w:t>
      </w:r>
      <w:r w:rsidRPr="005C4577">
        <w:rPr>
          <w:sz w:val="22"/>
        </w:rPr>
        <w:t xml:space="preserve"> (</w:t>
      </w:r>
      <w:hyperlink r:id="rId472" w:history="1">
        <w:r w:rsidRPr="007C3727">
          <w:rPr>
            <w:rStyle w:val="Hyperlink"/>
            <w:sz w:val="22"/>
          </w:rPr>
          <w:t>TSB Circular 251</w:t>
        </w:r>
      </w:hyperlink>
      <w:r w:rsidRPr="005C4577">
        <w:rPr>
          <w:color w:val="1F497D"/>
          <w:sz w:val="22"/>
        </w:rPr>
        <w:t xml:space="preserve">, </w:t>
      </w:r>
      <w:hyperlink r:id="rId473" w:history="1">
        <w:r w:rsidRPr="005C4577">
          <w:rPr>
            <w:rStyle w:val="Hyperlink"/>
            <w:sz w:val="22"/>
          </w:rPr>
          <w:t>http://www.itu.int/md/T09-TSB-CIR-0251</w:t>
        </w:r>
      </w:hyperlink>
      <w:r w:rsidRPr="005C4577">
        <w:rPr>
          <w:color w:val="1F497D"/>
          <w:sz w:val="22"/>
        </w:rPr>
        <w:t>).</w:t>
      </w:r>
    </w:p>
    <w:p w:rsidR="00CE0A22" w:rsidRPr="00B86B62" w:rsidRDefault="00CE0A22" w:rsidP="007F7829"/>
    <w:p w:rsidR="007F7829" w:rsidRPr="00B86B62" w:rsidRDefault="007F7829" w:rsidP="007F7829">
      <w:pPr>
        <w:rPr>
          <w:b/>
          <w:u w:val="single"/>
        </w:rPr>
      </w:pPr>
      <w:bookmarkStart w:id="190" w:name="Item55_03"/>
      <w:bookmarkEnd w:id="190"/>
      <w:r w:rsidRPr="00B86B62">
        <w:rPr>
          <w:b/>
          <w:u w:val="single"/>
        </w:rPr>
        <w:t>Action Item 55-0</w:t>
      </w:r>
      <w:r w:rsidR="00CE397F" w:rsidRPr="00B86B62">
        <w:rPr>
          <w:b/>
          <w:u w:val="single"/>
        </w:rPr>
        <w:t>3R1</w:t>
      </w:r>
      <w:r w:rsidRPr="00B86B62">
        <w:rPr>
          <w:b/>
          <w:u w:val="single"/>
        </w:rPr>
        <w:t>:</w:t>
      </w:r>
      <w:r w:rsidRPr="00B86B62">
        <w:rPr>
          <w:b/>
        </w:rPr>
        <w:t xml:space="preserve">  MS and SM</w:t>
      </w:r>
    </w:p>
    <w:p w:rsidR="006226BD" w:rsidRPr="00B86B62" w:rsidRDefault="006226BD" w:rsidP="00BD060F">
      <w:pPr>
        <w:tabs>
          <w:tab w:val="left" w:pos="1080"/>
          <w:tab w:val="left" w:pos="2835"/>
        </w:tabs>
        <w:overflowPunct w:val="0"/>
        <w:autoSpaceDE w:val="0"/>
        <w:autoSpaceDN w:val="0"/>
        <w:adjustRightInd w:val="0"/>
        <w:textAlignment w:val="baseline"/>
        <w:rPr>
          <w:rFonts w:cs="Times New Roman"/>
          <w:sz w:val="22"/>
        </w:rPr>
      </w:pPr>
      <w:r w:rsidRPr="00B86B62">
        <w:rPr>
          <w:rFonts w:cs="Times New Roman"/>
          <w:sz w:val="22"/>
        </w:rPr>
        <w:t>Note revised P</w:t>
      </w:r>
      <w:r w:rsidR="00BD060F">
        <w:rPr>
          <w:rFonts w:cs="Times New Roman"/>
          <w:sz w:val="22"/>
        </w:rPr>
        <w:t>P-10</w:t>
      </w:r>
      <w:r w:rsidRPr="00B86B62">
        <w:rPr>
          <w:rFonts w:cs="Times New Roman"/>
          <w:sz w:val="22"/>
        </w:rPr>
        <w:t xml:space="preserve"> Resolution 70 on “Gender mainstreaming in ITU and promotion of gender equality </w:t>
      </w:r>
      <w:r w:rsidRPr="00B86B62">
        <w:rPr>
          <w:rFonts w:cs="Times New Roman"/>
          <w:sz w:val="22"/>
        </w:rPr>
        <w:br/>
      </w:r>
      <w:r w:rsidRPr="00B86B62">
        <w:rPr>
          <w:rFonts w:eastAsia="Times New Roman" w:cs="Times New Roman"/>
          <w:sz w:val="22"/>
          <w:lang w:eastAsia="en-US"/>
        </w:rPr>
        <w:t>and the empowerment of women through</w:t>
      </w:r>
      <w:r w:rsidRPr="00B86B62">
        <w:rPr>
          <w:rFonts w:cs="Times New Roman"/>
          <w:sz w:val="22"/>
        </w:rPr>
        <w:t xml:space="preserve"> information </w:t>
      </w:r>
      <w:r w:rsidRPr="00B86B62">
        <w:rPr>
          <w:rFonts w:eastAsia="Times New Roman" w:cs="Times New Roman"/>
          <w:sz w:val="22"/>
          <w:lang w:eastAsia="en-US"/>
        </w:rPr>
        <w:t>and communication technologies</w:t>
      </w:r>
      <w:r w:rsidRPr="00B86B62">
        <w:rPr>
          <w:rFonts w:cs="Times New Roman"/>
          <w:sz w:val="22"/>
        </w:rPr>
        <w:t>”.</w:t>
      </w:r>
    </w:p>
    <w:p w:rsidR="00DC15C2" w:rsidRPr="00B86B62" w:rsidRDefault="00DC15C2" w:rsidP="004F415D"/>
    <w:p w:rsidR="004F415D" w:rsidRPr="00B86B62" w:rsidRDefault="00A25862" w:rsidP="004F415D">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4F415D" w:rsidRPr="00B86B62" w:rsidRDefault="004F415D" w:rsidP="004F415D">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7F7829">
      <w:pPr>
        <w:pStyle w:val="Heading1"/>
      </w:pPr>
      <w:bookmarkStart w:id="191" w:name="Resolution_56"/>
      <w:bookmarkStart w:id="192" w:name="_Toc304236440"/>
      <w:bookmarkStart w:id="193" w:name="_Toc328061100"/>
      <w:bookmarkEnd w:id="191"/>
      <w:r w:rsidRPr="00B86B62">
        <w:t>Resolution 56 - Roles of TSAG and ITU-T study group vice-chairmen from developing countries</w:t>
      </w:r>
      <w:bookmarkEnd w:id="192"/>
      <w:bookmarkEnd w:id="193"/>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56</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w:t>
      </w:r>
    </w:p>
    <w:p w:rsidR="00875522" w:rsidRPr="00B86B62" w:rsidRDefault="00875522" w:rsidP="00C1571B">
      <w:pPr>
        <w:ind w:left="630" w:hanging="270"/>
        <w:rPr>
          <w:rFonts w:eastAsia="Times New Roman" w:cs="Times New Roman"/>
          <w:i/>
          <w:color w:val="000000"/>
          <w:sz w:val="22"/>
        </w:rPr>
      </w:pPr>
      <w:r w:rsidRPr="00B86B62">
        <w:rPr>
          <w:rFonts w:eastAsia="Times New Roman" w:cs="Times New Roman"/>
          <w:i/>
          <w:color w:val="000000"/>
          <w:sz w:val="22"/>
        </w:rPr>
        <w:t xml:space="preserve">1 </w:t>
      </w:r>
      <w:r w:rsidR="00EA10B7" w:rsidRPr="00B86B62">
        <w:rPr>
          <w:rFonts w:eastAsia="Times New Roman" w:cs="Times New Roman"/>
          <w:i/>
          <w:color w:val="000000"/>
          <w:sz w:val="22"/>
        </w:rPr>
        <w:tab/>
      </w:r>
      <w:r w:rsidRPr="00B86B62">
        <w:rPr>
          <w:rFonts w:eastAsia="Times New Roman" w:cs="Times New Roman"/>
          <w:i/>
          <w:color w:val="000000"/>
          <w:sz w:val="22"/>
        </w:rPr>
        <w:t>that all vice-chairmen from developing countries be charged with the responsibility to:</w:t>
      </w:r>
    </w:p>
    <w:p w:rsidR="00875522" w:rsidRPr="00B86B62" w:rsidRDefault="00875522" w:rsidP="00EA10B7">
      <w:pPr>
        <w:ind w:left="900" w:hanging="540"/>
        <w:rPr>
          <w:rFonts w:eastAsia="Times New Roman" w:cs="Times New Roman"/>
          <w:i/>
          <w:color w:val="000000"/>
          <w:sz w:val="22"/>
        </w:rPr>
      </w:pPr>
    </w:p>
    <w:p w:rsidR="00875522" w:rsidRPr="00B86B62" w:rsidRDefault="00875522" w:rsidP="00C1571B">
      <w:pPr>
        <w:ind w:left="1170" w:hanging="540"/>
        <w:rPr>
          <w:rFonts w:eastAsia="Times New Roman" w:cs="Times New Roman"/>
          <w:i/>
          <w:color w:val="000000"/>
          <w:sz w:val="22"/>
        </w:rPr>
      </w:pPr>
      <w:r w:rsidRPr="00B86B62">
        <w:rPr>
          <w:rFonts w:eastAsia="Times New Roman" w:cs="Times New Roman"/>
          <w:i/>
          <w:color w:val="000000"/>
          <w:sz w:val="22"/>
        </w:rPr>
        <w:t xml:space="preserve">    i) mobilize all ITU members in the region to participate in the ITU standardization activities  </w:t>
      </w:r>
    </w:p>
    <w:p w:rsidR="00875522" w:rsidRPr="00B86B62" w:rsidRDefault="00875522" w:rsidP="00C1571B">
      <w:pPr>
        <w:ind w:left="1170" w:hanging="540"/>
        <w:rPr>
          <w:rFonts w:eastAsia="Times New Roman" w:cs="Times New Roman"/>
          <w:i/>
          <w:color w:val="000000"/>
          <w:sz w:val="22"/>
        </w:rPr>
      </w:pPr>
    </w:p>
    <w:p w:rsidR="00875522" w:rsidRPr="00B86B62" w:rsidRDefault="00875522" w:rsidP="00C1571B">
      <w:pPr>
        <w:ind w:left="1170" w:hanging="540"/>
        <w:rPr>
          <w:rFonts w:eastAsia="Times New Roman" w:cs="Times New Roman"/>
          <w:i/>
          <w:color w:val="000000"/>
          <w:sz w:val="22"/>
        </w:rPr>
      </w:pPr>
      <w:r w:rsidRPr="00B86B62">
        <w:rPr>
          <w:rFonts w:eastAsia="Times New Roman" w:cs="Times New Roman"/>
          <w:i/>
          <w:color w:val="000000"/>
          <w:sz w:val="22"/>
        </w:rPr>
        <w:t xml:space="preserve">    ii) make mobilization and participation reports to the ITU body concerning the region</w:t>
      </w:r>
    </w:p>
    <w:p w:rsidR="00875522" w:rsidRPr="00B86B62" w:rsidRDefault="00875522" w:rsidP="00C1571B">
      <w:pPr>
        <w:ind w:left="1170" w:hanging="540"/>
        <w:rPr>
          <w:rFonts w:eastAsia="Times New Roman" w:cs="Times New Roman"/>
          <w:i/>
          <w:color w:val="000000"/>
          <w:sz w:val="22"/>
        </w:rPr>
      </w:pPr>
    </w:p>
    <w:p w:rsidR="00875522" w:rsidRPr="00B86B62" w:rsidRDefault="00875522" w:rsidP="00C1571B">
      <w:pPr>
        <w:ind w:left="1170" w:hanging="540"/>
        <w:rPr>
          <w:rFonts w:eastAsia="Times New Roman" w:cs="Times New Roman"/>
          <w:i/>
          <w:color w:val="000000"/>
          <w:sz w:val="22"/>
        </w:rPr>
      </w:pPr>
      <w:r w:rsidRPr="00B86B62">
        <w:rPr>
          <w:rFonts w:eastAsia="Times New Roman" w:cs="Times New Roman"/>
          <w:i/>
          <w:color w:val="000000"/>
          <w:sz w:val="22"/>
        </w:rPr>
        <w:t xml:space="preserve">    iii) prepare and submit a mobilization programme for the regions that they represent at the first meeting of TSAG or a study group;</w:t>
      </w:r>
    </w:p>
    <w:p w:rsidR="00875522" w:rsidRPr="00B86B62" w:rsidRDefault="00875522" w:rsidP="00EA10B7">
      <w:pPr>
        <w:ind w:left="900" w:hanging="540"/>
        <w:rPr>
          <w:rFonts w:eastAsia="Times New Roman" w:cs="Times New Roman"/>
          <w:i/>
          <w:color w:val="000000"/>
          <w:sz w:val="22"/>
        </w:rPr>
      </w:pPr>
    </w:p>
    <w:p w:rsidR="00875522" w:rsidRPr="00B86B62" w:rsidRDefault="00875522" w:rsidP="00C1571B">
      <w:pPr>
        <w:ind w:left="630" w:hanging="270"/>
        <w:rPr>
          <w:rFonts w:eastAsia="Times New Roman" w:cs="Times New Roman"/>
          <w:i/>
          <w:color w:val="000000"/>
          <w:sz w:val="22"/>
        </w:rPr>
      </w:pPr>
      <w:r w:rsidRPr="00B86B62">
        <w:rPr>
          <w:rFonts w:eastAsia="Times New Roman" w:cs="Times New Roman"/>
          <w:i/>
          <w:color w:val="000000"/>
          <w:sz w:val="22"/>
        </w:rPr>
        <w:t xml:space="preserve">2 </w:t>
      </w:r>
      <w:r w:rsidR="00EA10B7" w:rsidRPr="00B86B62">
        <w:rPr>
          <w:rFonts w:eastAsia="Times New Roman" w:cs="Times New Roman"/>
          <w:i/>
          <w:color w:val="000000"/>
          <w:sz w:val="22"/>
        </w:rPr>
        <w:tab/>
      </w:r>
      <w:r w:rsidRPr="00B86B62">
        <w:rPr>
          <w:rFonts w:eastAsia="Times New Roman" w:cs="Times New Roman"/>
          <w:i/>
          <w:color w:val="000000"/>
          <w:sz w:val="22"/>
        </w:rPr>
        <w:t>that the ITU regional offices shall assist the vice-chairmen, within the offices' budgets, to mobilize members within their respective regions for increased standardization participation,</w:t>
      </w:r>
    </w:p>
    <w:p w:rsidR="00875522" w:rsidRPr="00B86B62" w:rsidRDefault="00875522" w:rsidP="00EA10B7">
      <w:pPr>
        <w:ind w:left="900" w:hanging="540"/>
        <w:rPr>
          <w:rFonts w:eastAsia="Times New Roman" w:cs="Times New Roman"/>
          <w:i/>
          <w:color w:val="000000"/>
          <w:sz w:val="22"/>
        </w:rPr>
      </w:pPr>
    </w:p>
    <w:p w:rsidR="00875522" w:rsidRPr="00B86B62" w:rsidRDefault="00875522" w:rsidP="00EA10B7">
      <w:pPr>
        <w:rPr>
          <w:rFonts w:eastAsia="Times New Roman" w:cs="Times New Roman"/>
          <w:i/>
          <w:color w:val="000000"/>
          <w:sz w:val="22"/>
        </w:rPr>
      </w:pPr>
      <w:r w:rsidRPr="00B86B62">
        <w:rPr>
          <w:rFonts w:eastAsia="Times New Roman" w:cs="Times New Roman"/>
          <w:i/>
          <w:color w:val="000000"/>
          <w:sz w:val="22"/>
        </w:rPr>
        <w:lastRenderedPageBreak/>
        <w:t xml:space="preserve">instructs the Director of the Telecommunication Standardization Bureau </w:t>
      </w:r>
    </w:p>
    <w:p w:rsidR="00875522" w:rsidRPr="00B86B62" w:rsidRDefault="00875522" w:rsidP="00C1571B">
      <w:pPr>
        <w:ind w:left="630" w:hanging="270"/>
        <w:rPr>
          <w:rFonts w:eastAsia="Times New Roman" w:cs="Times New Roman"/>
          <w:i/>
          <w:color w:val="000000"/>
          <w:sz w:val="22"/>
        </w:rPr>
      </w:pPr>
      <w:r w:rsidRPr="00B86B62">
        <w:rPr>
          <w:rFonts w:eastAsia="Times New Roman" w:cs="Times New Roman"/>
          <w:i/>
          <w:color w:val="000000"/>
          <w:sz w:val="22"/>
        </w:rPr>
        <w:t xml:space="preserve">1 </w:t>
      </w:r>
      <w:r w:rsidR="00EA10B7" w:rsidRPr="00B86B62">
        <w:rPr>
          <w:rFonts w:eastAsia="Times New Roman" w:cs="Times New Roman"/>
          <w:i/>
          <w:color w:val="000000"/>
          <w:sz w:val="22"/>
        </w:rPr>
        <w:tab/>
      </w:r>
      <w:r w:rsidRPr="00B86B62">
        <w:rPr>
          <w:rFonts w:eastAsia="Times New Roman" w:cs="Times New Roman"/>
          <w:i/>
          <w:color w:val="000000"/>
          <w:sz w:val="22"/>
        </w:rPr>
        <w:t>to work closely with the Director of the Telecommunication Development Bureau (BDT) on availing the support needed for regional mobilization for standardization;</w:t>
      </w:r>
    </w:p>
    <w:p w:rsidR="00875522" w:rsidRPr="00B86B62" w:rsidRDefault="00875522" w:rsidP="00EA10B7">
      <w:pPr>
        <w:ind w:left="900" w:hanging="540"/>
        <w:rPr>
          <w:rFonts w:eastAsia="Times New Roman" w:cs="Times New Roman"/>
          <w:i/>
          <w:color w:val="000000"/>
          <w:sz w:val="22"/>
        </w:rPr>
      </w:pPr>
    </w:p>
    <w:p w:rsidR="00875522" w:rsidRPr="00B86B62" w:rsidRDefault="00875522" w:rsidP="00C1571B">
      <w:pPr>
        <w:ind w:left="630" w:hanging="270"/>
        <w:rPr>
          <w:rFonts w:eastAsia="Times New Roman" w:cs="Times New Roman"/>
          <w:i/>
          <w:color w:val="000000"/>
          <w:sz w:val="22"/>
        </w:rPr>
      </w:pPr>
      <w:r w:rsidRPr="00B86B62">
        <w:rPr>
          <w:rFonts w:eastAsia="Times New Roman" w:cs="Times New Roman"/>
          <w:i/>
          <w:color w:val="000000"/>
          <w:sz w:val="22"/>
        </w:rPr>
        <w:t xml:space="preserve">2 </w:t>
      </w:r>
      <w:r w:rsidR="00EA10B7" w:rsidRPr="00B86B62">
        <w:rPr>
          <w:rFonts w:eastAsia="Times New Roman" w:cs="Times New Roman"/>
          <w:i/>
          <w:color w:val="000000"/>
          <w:sz w:val="22"/>
        </w:rPr>
        <w:tab/>
      </w:r>
      <w:r w:rsidRPr="00B86B62">
        <w:rPr>
          <w:rFonts w:eastAsia="Times New Roman" w:cs="Times New Roman"/>
          <w:i/>
          <w:color w:val="000000"/>
          <w:sz w:val="22"/>
        </w:rPr>
        <w:t>taking into account financial constraints and existing and planned BDT activities, to include in the Telecommunication Standardization Bureau (TSB) budget proposal to the ITU Council funds identified for the implementation of this resolution;</w:t>
      </w:r>
    </w:p>
    <w:p w:rsidR="00875522" w:rsidRPr="00B86B62" w:rsidRDefault="00875522" w:rsidP="00EA10B7">
      <w:pPr>
        <w:ind w:left="900" w:hanging="540"/>
        <w:rPr>
          <w:rFonts w:eastAsia="Times New Roman" w:cs="Times New Roman"/>
          <w:i/>
          <w:color w:val="000000"/>
          <w:sz w:val="22"/>
        </w:rPr>
      </w:pPr>
    </w:p>
    <w:p w:rsidR="004F415D" w:rsidRPr="00B86B62" w:rsidRDefault="00875522" w:rsidP="001A6904">
      <w:pPr>
        <w:ind w:left="630" w:hanging="270"/>
        <w:rPr>
          <w:rFonts w:eastAsia="Times New Roman" w:cs="Times New Roman"/>
          <w:i/>
          <w:color w:val="000000"/>
          <w:sz w:val="22"/>
        </w:rPr>
      </w:pPr>
      <w:r w:rsidRPr="00B86B62">
        <w:rPr>
          <w:rFonts w:eastAsia="Times New Roman" w:cs="Times New Roman"/>
          <w:i/>
          <w:color w:val="000000"/>
          <w:sz w:val="22"/>
        </w:rPr>
        <w:t xml:space="preserve">3 </w:t>
      </w:r>
      <w:r w:rsidR="00EA10B7" w:rsidRPr="00B86B62">
        <w:rPr>
          <w:rFonts w:eastAsia="Times New Roman" w:cs="Times New Roman"/>
          <w:i/>
          <w:color w:val="000000"/>
          <w:sz w:val="22"/>
        </w:rPr>
        <w:tab/>
      </w:r>
      <w:r w:rsidRPr="00B86B62">
        <w:rPr>
          <w:rFonts w:eastAsia="Times New Roman" w:cs="Times New Roman"/>
          <w:i/>
          <w:color w:val="000000"/>
          <w:sz w:val="22"/>
        </w:rPr>
        <w:t>to assist in institutionalizing these terms of reference in the working of TSAG and ITU T study groups, to ensure that the specific ToR are made known to aspiring vice-chairmen before their appointment.</w:t>
      </w:r>
    </w:p>
    <w:p w:rsidR="004F415D" w:rsidRPr="00B86B62" w:rsidRDefault="004F415D" w:rsidP="004F415D"/>
    <w:p w:rsidR="004F415D" w:rsidRPr="00B86B62" w:rsidRDefault="004F415D" w:rsidP="004F415D"/>
    <w:tbl>
      <w:tblPr>
        <w:tblW w:w="950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5033"/>
        <w:gridCol w:w="1144"/>
        <w:gridCol w:w="1182"/>
        <w:gridCol w:w="1236"/>
      </w:tblGrid>
      <w:tr w:rsidR="00FA1E74" w:rsidRPr="00F51D2B" w:rsidTr="00FA1E74">
        <w:trPr>
          <w:trHeight w:val="647"/>
          <w:tblHeader/>
        </w:trPr>
        <w:tc>
          <w:tcPr>
            <w:tcW w:w="912" w:type="dxa"/>
            <w:tcBorders>
              <w:bottom w:val="double" w:sz="4" w:space="0" w:color="auto"/>
            </w:tcBorders>
            <w:vAlign w:val="center"/>
          </w:tcPr>
          <w:p w:rsidR="00FA1E74" w:rsidRPr="00B86B62" w:rsidRDefault="00FA1E74" w:rsidP="004F415D">
            <w:pPr>
              <w:jc w:val="center"/>
              <w:rPr>
                <w:rFonts w:eastAsia="Times New Roman" w:cs="Times New Roman"/>
              </w:rPr>
            </w:pPr>
            <w:r w:rsidRPr="00B86B62">
              <w:rPr>
                <w:rFonts w:eastAsia="Times New Roman" w:cs="Times New Roman"/>
                <w:sz w:val="22"/>
              </w:rPr>
              <w:t>Action Item</w:t>
            </w:r>
          </w:p>
        </w:tc>
        <w:tc>
          <w:tcPr>
            <w:tcW w:w="5033" w:type="dxa"/>
            <w:tcBorders>
              <w:bottom w:val="double" w:sz="4" w:space="0" w:color="auto"/>
            </w:tcBorders>
            <w:shd w:val="clear" w:color="auto" w:fill="auto"/>
            <w:vAlign w:val="center"/>
            <w:hideMark/>
          </w:tcPr>
          <w:p w:rsidR="00FA1E74" w:rsidRPr="00B86B62" w:rsidRDefault="00FA1E74" w:rsidP="004F415D">
            <w:pPr>
              <w:jc w:val="center"/>
              <w:rPr>
                <w:rFonts w:eastAsia="Times New Roman" w:cs="Times New Roman"/>
              </w:rPr>
            </w:pPr>
            <w:r w:rsidRPr="00B86B62">
              <w:rPr>
                <w:rFonts w:eastAsia="Times New Roman" w:cs="Times New Roman"/>
                <w:sz w:val="22"/>
              </w:rPr>
              <w:t>Action</w:t>
            </w:r>
          </w:p>
        </w:tc>
        <w:tc>
          <w:tcPr>
            <w:tcW w:w="1144" w:type="dxa"/>
            <w:tcBorders>
              <w:bottom w:val="double" w:sz="4" w:space="0" w:color="auto"/>
            </w:tcBorders>
            <w:shd w:val="clear" w:color="auto" w:fill="auto"/>
            <w:vAlign w:val="center"/>
            <w:hideMark/>
          </w:tcPr>
          <w:p w:rsidR="00FA1E74" w:rsidRPr="00B86B62" w:rsidRDefault="00FA1E74" w:rsidP="004F415D">
            <w:pPr>
              <w:jc w:val="center"/>
              <w:rPr>
                <w:rFonts w:eastAsia="Times New Roman" w:cs="Times New Roman"/>
              </w:rPr>
            </w:pPr>
            <w:r w:rsidRPr="00B86B62">
              <w:rPr>
                <w:rFonts w:eastAsia="Times New Roman" w:cs="Times New Roman"/>
                <w:sz w:val="22"/>
              </w:rPr>
              <w:t>Milestone</w:t>
            </w:r>
          </w:p>
        </w:tc>
        <w:tc>
          <w:tcPr>
            <w:tcW w:w="1182" w:type="dxa"/>
            <w:tcBorders>
              <w:bottom w:val="double" w:sz="4" w:space="0" w:color="auto"/>
            </w:tcBorders>
          </w:tcPr>
          <w:p w:rsidR="00FA1E74" w:rsidRPr="00B86B62" w:rsidRDefault="00FA1E74" w:rsidP="004F415D">
            <w:pPr>
              <w:jc w:val="center"/>
              <w:rPr>
                <w:rFonts w:eastAsia="Times New Roman" w:cs="Times New Roman"/>
              </w:rPr>
            </w:pPr>
            <w:r w:rsidRPr="00B86B62">
              <w:rPr>
                <w:rFonts w:eastAsia="Times New Roman" w:cs="Times New Roman"/>
                <w:sz w:val="22"/>
              </w:rPr>
              <w:t>Periodic Goals Met</w:t>
            </w:r>
          </w:p>
        </w:tc>
        <w:tc>
          <w:tcPr>
            <w:tcW w:w="1236" w:type="dxa"/>
            <w:tcBorders>
              <w:bottom w:val="double" w:sz="4" w:space="0" w:color="auto"/>
            </w:tcBorders>
            <w:vAlign w:val="center"/>
          </w:tcPr>
          <w:p w:rsidR="00FA1E74" w:rsidRPr="00B86B62" w:rsidRDefault="00220C6A" w:rsidP="004F415D">
            <w:pPr>
              <w:jc w:val="center"/>
              <w:rPr>
                <w:rFonts w:eastAsia="Times New Roman" w:cs="Times New Roman"/>
              </w:rPr>
            </w:pPr>
            <w:r>
              <w:rPr>
                <w:rFonts w:eastAsia="Times New Roman" w:cs="Times New Roman"/>
                <w:sz w:val="22"/>
              </w:rPr>
              <w:t>Completed</w:t>
            </w:r>
          </w:p>
        </w:tc>
      </w:tr>
      <w:tr w:rsidR="00FA1E74" w:rsidRPr="00F51D2B" w:rsidTr="00FA1E74">
        <w:trPr>
          <w:trHeight w:val="620"/>
        </w:trPr>
        <w:tc>
          <w:tcPr>
            <w:tcW w:w="912" w:type="dxa"/>
            <w:tcBorders>
              <w:top w:val="double" w:sz="4" w:space="0" w:color="auto"/>
            </w:tcBorders>
            <w:vAlign w:val="center"/>
          </w:tcPr>
          <w:p w:rsidR="00FA1E74" w:rsidRPr="00B86B62" w:rsidRDefault="00A25862" w:rsidP="004F415D">
            <w:pPr>
              <w:jc w:val="center"/>
              <w:rPr>
                <w:rFonts w:eastAsia="Times New Roman" w:cs="Times New Roman"/>
              </w:rPr>
            </w:pPr>
            <w:hyperlink w:anchor="Item56_01" w:history="1">
              <w:r w:rsidR="00FA1E74" w:rsidRPr="00B86B62">
                <w:rPr>
                  <w:rStyle w:val="Hyperlink"/>
                  <w:rFonts w:eastAsia="Times New Roman" w:cs="Times New Roman"/>
                  <w:sz w:val="22"/>
                </w:rPr>
                <w:t>56-01</w:t>
              </w:r>
            </w:hyperlink>
          </w:p>
        </w:tc>
        <w:tc>
          <w:tcPr>
            <w:tcW w:w="5033" w:type="dxa"/>
            <w:tcBorders>
              <w:top w:val="double" w:sz="4" w:space="0" w:color="auto"/>
            </w:tcBorders>
            <w:shd w:val="clear" w:color="auto" w:fill="auto"/>
            <w:hideMark/>
          </w:tcPr>
          <w:p w:rsidR="00FA1E74" w:rsidRPr="00F51D2B" w:rsidRDefault="00FA1E74">
            <w:r w:rsidRPr="00F51D2B">
              <w:rPr>
                <w:sz w:val="22"/>
              </w:rPr>
              <w:t>TSB Counsellors to bring Resolution 56 to attention of each SG and TSAG</w:t>
            </w:r>
          </w:p>
        </w:tc>
        <w:tc>
          <w:tcPr>
            <w:tcW w:w="1144" w:type="dxa"/>
            <w:tcBorders>
              <w:top w:val="double" w:sz="4" w:space="0" w:color="auto"/>
            </w:tcBorders>
            <w:shd w:val="clear" w:color="auto" w:fill="auto"/>
            <w:vAlign w:val="center"/>
            <w:hideMark/>
          </w:tcPr>
          <w:p w:rsidR="00FA1E74" w:rsidRPr="00F51D2B" w:rsidRDefault="00FA1E74">
            <w:pPr>
              <w:jc w:val="center"/>
            </w:pPr>
            <w:r w:rsidRPr="00F51D2B">
              <w:rPr>
                <w:sz w:val="22"/>
              </w:rPr>
              <w:t>01-May-09</w:t>
            </w:r>
          </w:p>
        </w:tc>
        <w:tc>
          <w:tcPr>
            <w:tcW w:w="1182" w:type="dxa"/>
            <w:tcBorders>
              <w:top w:val="double" w:sz="4" w:space="0" w:color="auto"/>
            </w:tcBorders>
          </w:tcPr>
          <w:p w:rsidR="00FA1E74" w:rsidRPr="00B86B62" w:rsidRDefault="00FA1E74" w:rsidP="004F415D">
            <w:pPr>
              <w:jc w:val="center"/>
              <w:rPr>
                <w:rFonts w:eastAsia="Times New Roman" w:cs="Times New Roman"/>
              </w:rPr>
            </w:pPr>
          </w:p>
        </w:tc>
        <w:tc>
          <w:tcPr>
            <w:tcW w:w="1236" w:type="dxa"/>
            <w:tcBorders>
              <w:top w:val="double" w:sz="4" w:space="0" w:color="auto"/>
            </w:tcBorders>
            <w:vAlign w:val="center"/>
          </w:tcPr>
          <w:p w:rsidR="00FA1E74" w:rsidRPr="00B86B62" w:rsidRDefault="00FA1E74" w:rsidP="004F415D">
            <w:pPr>
              <w:jc w:val="center"/>
              <w:rPr>
                <w:rFonts w:eastAsia="Times New Roman" w:cs="Times New Roman"/>
              </w:rPr>
            </w:pPr>
            <w:r w:rsidRPr="00B86B62">
              <w:rPr>
                <w:rFonts w:eastAsia="Times New Roman" w:cs="Times New Roman"/>
              </w:rPr>
              <w:sym w:font="Wingdings" w:char="F0FC"/>
            </w:r>
          </w:p>
        </w:tc>
      </w:tr>
      <w:tr w:rsidR="00FA1E74" w:rsidRPr="00F51D2B" w:rsidTr="00FA1E74">
        <w:trPr>
          <w:trHeight w:val="710"/>
        </w:trPr>
        <w:tc>
          <w:tcPr>
            <w:tcW w:w="912" w:type="dxa"/>
            <w:vAlign w:val="center"/>
          </w:tcPr>
          <w:p w:rsidR="00FA1E74" w:rsidRPr="00B86B62" w:rsidRDefault="00A25862" w:rsidP="00BC0C51">
            <w:pPr>
              <w:jc w:val="center"/>
              <w:rPr>
                <w:rFonts w:eastAsia="Times New Roman" w:cs="Times New Roman"/>
              </w:rPr>
            </w:pPr>
            <w:hyperlink w:anchor="Item56_02" w:history="1">
              <w:r w:rsidR="00FA1E74" w:rsidRPr="00B86B62">
                <w:rPr>
                  <w:rStyle w:val="Hyperlink"/>
                  <w:rFonts w:eastAsia="Times New Roman" w:cs="Times New Roman"/>
                  <w:sz w:val="22"/>
                </w:rPr>
                <w:t>56-02</w:t>
              </w:r>
            </w:hyperlink>
          </w:p>
        </w:tc>
        <w:tc>
          <w:tcPr>
            <w:tcW w:w="5033" w:type="dxa"/>
            <w:shd w:val="clear" w:color="auto" w:fill="auto"/>
            <w:hideMark/>
          </w:tcPr>
          <w:p w:rsidR="00FA1E74" w:rsidRPr="00F51D2B" w:rsidRDefault="00FA1E74">
            <w:r w:rsidRPr="00F51D2B">
              <w:rPr>
                <w:sz w:val="22"/>
              </w:rPr>
              <w:t>Relevant VCs to develop mobilization plans, including activities with ITU regional offices, and submit their report to the next meeting of the SGs and TSAG</w:t>
            </w:r>
          </w:p>
        </w:tc>
        <w:tc>
          <w:tcPr>
            <w:tcW w:w="1144" w:type="dxa"/>
            <w:shd w:val="clear" w:color="auto" w:fill="auto"/>
            <w:vAlign w:val="center"/>
            <w:hideMark/>
          </w:tcPr>
          <w:p w:rsidR="00FA1E74" w:rsidRPr="00F51D2B" w:rsidRDefault="00FA1E74">
            <w:pPr>
              <w:jc w:val="center"/>
            </w:pPr>
            <w:r w:rsidRPr="00F51D2B">
              <w:rPr>
                <w:sz w:val="22"/>
              </w:rPr>
              <w:t>ongoing</w:t>
            </w:r>
          </w:p>
        </w:tc>
        <w:tc>
          <w:tcPr>
            <w:tcW w:w="1182" w:type="dxa"/>
          </w:tcPr>
          <w:p w:rsidR="00FA1E74" w:rsidRPr="00B86B62" w:rsidRDefault="00FA1E74" w:rsidP="004F415D">
            <w:pPr>
              <w:jc w:val="center"/>
              <w:rPr>
                <w:rFonts w:eastAsia="Times New Roman" w:cs="Times New Roman"/>
              </w:rPr>
            </w:pPr>
          </w:p>
        </w:tc>
        <w:tc>
          <w:tcPr>
            <w:tcW w:w="1236" w:type="dxa"/>
            <w:vAlign w:val="center"/>
          </w:tcPr>
          <w:p w:rsidR="00FA1E74" w:rsidRPr="00B86B62" w:rsidRDefault="00FA1E74" w:rsidP="004F415D">
            <w:pPr>
              <w:jc w:val="center"/>
              <w:rPr>
                <w:rFonts w:eastAsia="Times New Roman" w:cs="Times New Roman"/>
              </w:rPr>
            </w:pPr>
          </w:p>
        </w:tc>
      </w:tr>
      <w:tr w:rsidR="00FA1E74" w:rsidRPr="00F51D2B" w:rsidTr="00FA1E74">
        <w:trPr>
          <w:trHeight w:val="530"/>
        </w:trPr>
        <w:tc>
          <w:tcPr>
            <w:tcW w:w="912" w:type="dxa"/>
            <w:vAlign w:val="center"/>
          </w:tcPr>
          <w:p w:rsidR="00FA1E74" w:rsidRPr="00B86B62" w:rsidRDefault="00A25862" w:rsidP="00BC0C51">
            <w:pPr>
              <w:jc w:val="center"/>
              <w:rPr>
                <w:rFonts w:eastAsia="Times New Roman" w:cs="Times New Roman"/>
              </w:rPr>
            </w:pPr>
            <w:hyperlink w:anchor="Item56_03" w:history="1">
              <w:r w:rsidR="00FA1E74" w:rsidRPr="00B86B62">
                <w:rPr>
                  <w:rStyle w:val="Hyperlink"/>
                  <w:rFonts w:eastAsia="Times New Roman" w:cs="Times New Roman"/>
                  <w:sz w:val="22"/>
                </w:rPr>
                <w:t>56-03</w:t>
              </w:r>
            </w:hyperlink>
          </w:p>
        </w:tc>
        <w:tc>
          <w:tcPr>
            <w:tcW w:w="5033" w:type="dxa"/>
            <w:shd w:val="clear" w:color="auto" w:fill="auto"/>
            <w:hideMark/>
          </w:tcPr>
          <w:p w:rsidR="00FA1E74" w:rsidRPr="00F51D2B" w:rsidRDefault="00FA1E74">
            <w:r w:rsidRPr="00F51D2B">
              <w:rPr>
                <w:sz w:val="22"/>
              </w:rPr>
              <w:t>TSB Director to include necessary funds to implement Resolution 56 in biennial budget proposal to Council-09</w:t>
            </w:r>
          </w:p>
        </w:tc>
        <w:tc>
          <w:tcPr>
            <w:tcW w:w="1144" w:type="dxa"/>
            <w:shd w:val="clear" w:color="auto" w:fill="auto"/>
            <w:vAlign w:val="center"/>
            <w:hideMark/>
          </w:tcPr>
          <w:p w:rsidR="00FA1E74" w:rsidRPr="00F51D2B" w:rsidRDefault="00FA1E74">
            <w:pPr>
              <w:jc w:val="center"/>
            </w:pPr>
            <w:r w:rsidRPr="00F51D2B">
              <w:rPr>
                <w:sz w:val="22"/>
              </w:rPr>
              <w:t>15-May-09</w:t>
            </w:r>
          </w:p>
        </w:tc>
        <w:tc>
          <w:tcPr>
            <w:tcW w:w="1182" w:type="dxa"/>
          </w:tcPr>
          <w:p w:rsidR="00FA1E74" w:rsidRPr="00B86B62" w:rsidRDefault="00FA1E74" w:rsidP="000C45B5">
            <w:pPr>
              <w:jc w:val="center"/>
              <w:rPr>
                <w:rFonts w:eastAsia="Times New Roman" w:cs="Times New Roman"/>
              </w:rPr>
            </w:pPr>
          </w:p>
        </w:tc>
        <w:tc>
          <w:tcPr>
            <w:tcW w:w="1236" w:type="dxa"/>
            <w:vAlign w:val="center"/>
          </w:tcPr>
          <w:p w:rsidR="00FA1E74" w:rsidRPr="00B86B62" w:rsidRDefault="00FA1E74" w:rsidP="000C45B5">
            <w:pPr>
              <w:jc w:val="center"/>
              <w:rPr>
                <w:rFonts w:eastAsia="Times New Roman" w:cs="Times New Roman"/>
              </w:rPr>
            </w:pPr>
            <w:r w:rsidRPr="00B86B62">
              <w:rPr>
                <w:rFonts w:eastAsia="Times New Roman" w:cs="Times New Roman"/>
              </w:rPr>
              <w:sym w:font="Wingdings" w:char="F0FC"/>
            </w:r>
          </w:p>
        </w:tc>
      </w:tr>
      <w:tr w:rsidR="00FA1E74" w:rsidRPr="00F51D2B" w:rsidTr="00FA1E74">
        <w:trPr>
          <w:trHeight w:val="530"/>
        </w:trPr>
        <w:tc>
          <w:tcPr>
            <w:tcW w:w="912" w:type="dxa"/>
            <w:vAlign w:val="center"/>
          </w:tcPr>
          <w:p w:rsidR="00FA1E74" w:rsidRPr="00B86B62" w:rsidRDefault="00A25862" w:rsidP="00BC0C51">
            <w:pPr>
              <w:jc w:val="center"/>
              <w:rPr>
                <w:rFonts w:eastAsia="Times New Roman" w:cs="Times New Roman"/>
              </w:rPr>
            </w:pPr>
            <w:hyperlink w:anchor="Item56_04" w:history="1">
              <w:r w:rsidR="00FA1E74" w:rsidRPr="00B86B62">
                <w:rPr>
                  <w:rStyle w:val="Hyperlink"/>
                  <w:rFonts w:eastAsia="Times New Roman" w:cs="Times New Roman"/>
                  <w:sz w:val="22"/>
                </w:rPr>
                <w:t>56-04</w:t>
              </w:r>
            </w:hyperlink>
          </w:p>
        </w:tc>
        <w:tc>
          <w:tcPr>
            <w:tcW w:w="5033" w:type="dxa"/>
            <w:shd w:val="clear" w:color="auto" w:fill="auto"/>
          </w:tcPr>
          <w:p w:rsidR="00FA1E74" w:rsidRPr="00F51D2B" w:rsidRDefault="00FA1E74">
            <w:r w:rsidRPr="00F51D2B">
              <w:rPr>
                <w:sz w:val="22"/>
              </w:rPr>
              <w:t>TSB Director to include necessary funds to implement Resolution 56 in biennial budget proposal to Council-11</w:t>
            </w:r>
          </w:p>
        </w:tc>
        <w:tc>
          <w:tcPr>
            <w:tcW w:w="1144" w:type="dxa"/>
            <w:shd w:val="clear" w:color="auto" w:fill="auto"/>
            <w:vAlign w:val="center"/>
          </w:tcPr>
          <w:p w:rsidR="00FA1E74" w:rsidRPr="00F51D2B" w:rsidRDefault="00FA1E74">
            <w:pPr>
              <w:jc w:val="center"/>
            </w:pPr>
            <w:r w:rsidRPr="00F51D2B">
              <w:rPr>
                <w:sz w:val="22"/>
              </w:rPr>
              <w:t>15-May-11</w:t>
            </w:r>
          </w:p>
        </w:tc>
        <w:tc>
          <w:tcPr>
            <w:tcW w:w="1182" w:type="dxa"/>
          </w:tcPr>
          <w:p w:rsidR="00FA1E74" w:rsidRPr="00B86B62" w:rsidRDefault="00FA1E74" w:rsidP="004F415D">
            <w:pPr>
              <w:jc w:val="center"/>
              <w:rPr>
                <w:rFonts w:eastAsia="Times New Roman" w:cs="Times New Roman"/>
              </w:rPr>
            </w:pPr>
          </w:p>
        </w:tc>
        <w:tc>
          <w:tcPr>
            <w:tcW w:w="1236" w:type="dxa"/>
            <w:vAlign w:val="center"/>
          </w:tcPr>
          <w:p w:rsidR="00FA1E74" w:rsidRPr="00B86B62" w:rsidRDefault="00620F75" w:rsidP="004F415D">
            <w:pPr>
              <w:jc w:val="center"/>
              <w:rPr>
                <w:rFonts w:eastAsia="Times New Roman" w:cs="Times New Roman"/>
              </w:rPr>
            </w:pPr>
            <w:r>
              <w:rPr>
                <w:rFonts w:eastAsia="Times New Roman" w:cs="Times New Roman"/>
              </w:rPr>
              <w:sym w:font="Wingdings" w:char="F0FC"/>
            </w:r>
          </w:p>
        </w:tc>
      </w:tr>
      <w:tr w:rsidR="00FA1E74" w:rsidRPr="00F51D2B" w:rsidTr="00FA1E74">
        <w:trPr>
          <w:trHeight w:val="530"/>
        </w:trPr>
        <w:tc>
          <w:tcPr>
            <w:tcW w:w="912" w:type="dxa"/>
            <w:vAlign w:val="center"/>
          </w:tcPr>
          <w:p w:rsidR="00FA1E74" w:rsidRPr="00B86B62" w:rsidRDefault="00A25862" w:rsidP="00BC0C51">
            <w:pPr>
              <w:jc w:val="center"/>
              <w:rPr>
                <w:rFonts w:eastAsia="Times New Roman" w:cs="Times New Roman"/>
              </w:rPr>
            </w:pPr>
            <w:hyperlink w:anchor="Item56_05" w:history="1">
              <w:r w:rsidR="00FA1E74" w:rsidRPr="00B86B62">
                <w:rPr>
                  <w:rStyle w:val="Hyperlink"/>
                  <w:rFonts w:eastAsia="Times New Roman" w:cs="Times New Roman"/>
                  <w:sz w:val="22"/>
                </w:rPr>
                <w:t>56-05</w:t>
              </w:r>
            </w:hyperlink>
          </w:p>
        </w:tc>
        <w:tc>
          <w:tcPr>
            <w:tcW w:w="5033" w:type="dxa"/>
            <w:shd w:val="clear" w:color="auto" w:fill="auto"/>
          </w:tcPr>
          <w:p w:rsidR="00FA1E74" w:rsidRPr="00F51D2B" w:rsidRDefault="00FA1E74">
            <w:r w:rsidRPr="00F51D2B">
              <w:rPr>
                <w:sz w:val="22"/>
              </w:rPr>
              <w:t>Director to include Resolution 56 provisions for vice-chairmen in Circular soliciting candidates for WTSA-12 consideration</w:t>
            </w:r>
          </w:p>
        </w:tc>
        <w:tc>
          <w:tcPr>
            <w:tcW w:w="1144" w:type="dxa"/>
            <w:shd w:val="clear" w:color="auto" w:fill="auto"/>
            <w:vAlign w:val="center"/>
          </w:tcPr>
          <w:p w:rsidR="00FA1E74" w:rsidRPr="00F51D2B" w:rsidRDefault="006B194C">
            <w:pPr>
              <w:jc w:val="center"/>
            </w:pPr>
            <w:r w:rsidRPr="00F51D2B">
              <w:rPr>
                <w:sz w:val="22"/>
              </w:rPr>
              <w:t>31-Jan-12</w:t>
            </w:r>
          </w:p>
        </w:tc>
        <w:tc>
          <w:tcPr>
            <w:tcW w:w="1182" w:type="dxa"/>
          </w:tcPr>
          <w:p w:rsidR="00FA1E74" w:rsidRPr="00B86B62" w:rsidRDefault="00FA1E74" w:rsidP="004F415D">
            <w:pPr>
              <w:jc w:val="center"/>
              <w:rPr>
                <w:rFonts w:eastAsia="Times New Roman" w:cs="Times New Roman"/>
              </w:rPr>
            </w:pPr>
          </w:p>
        </w:tc>
        <w:tc>
          <w:tcPr>
            <w:tcW w:w="1236" w:type="dxa"/>
            <w:vAlign w:val="center"/>
          </w:tcPr>
          <w:p w:rsidR="00FA1E74" w:rsidRPr="00B86B62" w:rsidRDefault="0003634F" w:rsidP="004F415D">
            <w:pPr>
              <w:jc w:val="center"/>
              <w:rPr>
                <w:rFonts w:eastAsia="Times New Roman" w:cs="Times New Roman"/>
              </w:rPr>
            </w:pPr>
            <w:r>
              <w:rPr>
                <w:rFonts w:eastAsia="Times New Roman" w:cs="Times New Roman"/>
              </w:rPr>
              <w:sym w:font="Wingdings" w:char="F0FC"/>
            </w:r>
          </w:p>
        </w:tc>
      </w:tr>
    </w:tbl>
    <w:p w:rsidR="004F415D" w:rsidRPr="00B86B62" w:rsidRDefault="004F415D" w:rsidP="004F415D"/>
    <w:p w:rsidR="004F415D" w:rsidRPr="00B86B62" w:rsidRDefault="004F415D" w:rsidP="004F415D"/>
    <w:p w:rsidR="00C1571B" w:rsidRPr="00B86B62" w:rsidRDefault="00C1571B" w:rsidP="00C1571B">
      <w:pPr>
        <w:rPr>
          <w:b/>
          <w:u w:val="single"/>
        </w:rPr>
      </w:pPr>
      <w:bookmarkStart w:id="194" w:name="Item56_01"/>
      <w:bookmarkEnd w:id="194"/>
      <w:r w:rsidRPr="00B86B62">
        <w:rPr>
          <w:b/>
          <w:u w:val="single"/>
        </w:rPr>
        <w:t>Action Item 56-01:</w:t>
      </w:r>
      <w:r w:rsidRPr="00B86B62">
        <w:rPr>
          <w:b/>
        </w:rPr>
        <w:t xml:space="preserve">  TSB</w:t>
      </w:r>
    </w:p>
    <w:p w:rsidR="00C1571B" w:rsidRPr="00B86B62" w:rsidRDefault="00C1571B" w:rsidP="00C1571B">
      <w:r w:rsidRPr="00B86B62">
        <w:rPr>
          <w:sz w:val="22"/>
        </w:rPr>
        <w:t>Done</w:t>
      </w:r>
    </w:p>
    <w:p w:rsidR="00C1571B" w:rsidRPr="00B86B62" w:rsidRDefault="001A6904" w:rsidP="00C1571B">
      <w:pPr>
        <w:tabs>
          <w:tab w:val="left" w:pos="3393"/>
        </w:tabs>
        <w:ind w:left="-13"/>
      </w:pPr>
      <w:r w:rsidRPr="00B86B62">
        <w:rPr>
          <w:sz w:val="22"/>
        </w:rPr>
        <w:t xml:space="preserve">15 </w:t>
      </w:r>
      <w:r w:rsidR="00C1571B" w:rsidRPr="00B86B62">
        <w:rPr>
          <w:sz w:val="22"/>
        </w:rPr>
        <w:t>Dec</w:t>
      </w:r>
      <w:r w:rsidRPr="00B86B62">
        <w:rPr>
          <w:sz w:val="22"/>
        </w:rPr>
        <w:t>ember 20</w:t>
      </w:r>
      <w:r w:rsidR="00C1571B" w:rsidRPr="00B86B62">
        <w:rPr>
          <w:sz w:val="22"/>
        </w:rPr>
        <w:t>08</w:t>
      </w:r>
      <w:r w:rsidRPr="00B86B62">
        <w:rPr>
          <w:sz w:val="22"/>
        </w:rPr>
        <w:t xml:space="preserve">:  </w:t>
      </w:r>
      <w:r w:rsidR="00C1571B" w:rsidRPr="00B86B62">
        <w:rPr>
          <w:sz w:val="22"/>
        </w:rPr>
        <w:t>This was done at the meeting of the SG and TSAG Chairs and Vice Chairs, 15-16 Dec 2008.</w:t>
      </w:r>
    </w:p>
    <w:p w:rsidR="00C1571B" w:rsidRPr="00B86B62" w:rsidRDefault="00C1571B" w:rsidP="00C1571B"/>
    <w:p w:rsidR="00C1571B" w:rsidRPr="00B86B62" w:rsidRDefault="00C1571B" w:rsidP="00C1571B"/>
    <w:p w:rsidR="00C1571B" w:rsidRPr="00B86B62" w:rsidRDefault="00C1571B" w:rsidP="00C1571B">
      <w:pPr>
        <w:rPr>
          <w:b/>
          <w:u w:val="single"/>
        </w:rPr>
      </w:pPr>
      <w:bookmarkStart w:id="195" w:name="Item56_02"/>
      <w:bookmarkEnd w:id="195"/>
      <w:r w:rsidRPr="00B86B62">
        <w:rPr>
          <w:b/>
          <w:u w:val="single"/>
        </w:rPr>
        <w:t>Action Item 56-02:</w:t>
      </w:r>
      <w:r w:rsidRPr="00B86B62">
        <w:rPr>
          <w:b/>
        </w:rPr>
        <w:t xml:space="preserve">  </w:t>
      </w:r>
    </w:p>
    <w:p w:rsidR="00C1571B" w:rsidRPr="00DC1910" w:rsidRDefault="001A6904" w:rsidP="00C1571B">
      <w:pPr>
        <w:rPr>
          <w:sz w:val="22"/>
        </w:rPr>
      </w:pPr>
      <w:r w:rsidRPr="00DC1910">
        <w:rPr>
          <w:sz w:val="22"/>
        </w:rPr>
        <w:t xml:space="preserve">28 </w:t>
      </w:r>
      <w:r w:rsidR="00C1571B" w:rsidRPr="00DC1910">
        <w:rPr>
          <w:sz w:val="22"/>
        </w:rPr>
        <w:t>Apr</w:t>
      </w:r>
      <w:r w:rsidRPr="00DC1910">
        <w:rPr>
          <w:sz w:val="22"/>
        </w:rPr>
        <w:t>il 20</w:t>
      </w:r>
      <w:r w:rsidR="00C1571B" w:rsidRPr="00DC1910">
        <w:rPr>
          <w:sz w:val="22"/>
        </w:rPr>
        <w:t>09</w:t>
      </w:r>
      <w:r w:rsidRPr="00DC1910">
        <w:rPr>
          <w:sz w:val="22"/>
        </w:rPr>
        <w:t xml:space="preserve">: </w:t>
      </w:r>
      <w:r w:rsidR="00C1571B" w:rsidRPr="00DC1910">
        <w:rPr>
          <w:sz w:val="22"/>
        </w:rPr>
        <w:t xml:space="preserve">SG13 </w:t>
      </w:r>
      <w:r w:rsidR="005C60F7" w:rsidRPr="00DC1910">
        <w:rPr>
          <w:sz w:val="22"/>
        </w:rPr>
        <w:t xml:space="preserve">(12-23 January 2009) </w:t>
      </w:r>
      <w:r w:rsidR="00C1571B" w:rsidRPr="00DC1910">
        <w:rPr>
          <w:sz w:val="22"/>
        </w:rPr>
        <w:t>established ad hoc groups on mobilization and participation, and assistance to developing countries to reduce the standardization gap (</w:t>
      </w:r>
      <w:r w:rsidRPr="00DC1910">
        <w:rPr>
          <w:sz w:val="22"/>
        </w:rPr>
        <w:t xml:space="preserve">see report from SG13 in </w:t>
      </w:r>
      <w:hyperlink r:id="rId474" w:history="1">
        <w:r w:rsidRPr="00DC1910">
          <w:rPr>
            <w:rStyle w:val="Hyperlink"/>
            <w:sz w:val="22"/>
          </w:rPr>
          <w:t>TSAG TD</w:t>
        </w:r>
        <w:r w:rsidR="00C1571B" w:rsidRPr="00DC1910">
          <w:rPr>
            <w:rStyle w:val="Hyperlink"/>
            <w:sz w:val="22"/>
          </w:rPr>
          <w:t>35</w:t>
        </w:r>
      </w:hyperlink>
      <w:r w:rsidR="005C60F7" w:rsidRPr="00DC1910">
        <w:rPr>
          <w:sz w:val="22"/>
        </w:rPr>
        <w:t>, April 2009</w:t>
      </w:r>
      <w:r w:rsidR="00C1571B" w:rsidRPr="00DC1910">
        <w:rPr>
          <w:sz w:val="22"/>
        </w:rPr>
        <w:t>)</w:t>
      </w:r>
      <w:r w:rsidR="0070756A" w:rsidRPr="00DC1910">
        <w:rPr>
          <w:sz w:val="22"/>
        </w:rPr>
        <w:t xml:space="preserve"> (</w:t>
      </w:r>
      <w:hyperlink r:id="rId475" w:history="1">
        <w:r w:rsidR="0070756A" w:rsidRPr="00DC1910">
          <w:rPr>
            <w:rStyle w:val="Hyperlink"/>
            <w:sz w:val="22"/>
          </w:rPr>
          <w:t>http://www.itu.int/md/T09-TSAG-090428-TD-GEN-0035</w:t>
        </w:r>
      </w:hyperlink>
      <w:r w:rsidR="00186112" w:rsidRPr="00DC1910">
        <w:rPr>
          <w:sz w:val="22"/>
        </w:rPr>
        <w:t>)</w:t>
      </w:r>
      <w:r w:rsidR="0070756A" w:rsidRPr="00DC1910">
        <w:rPr>
          <w:sz w:val="22"/>
        </w:rPr>
        <w:t>.</w:t>
      </w:r>
      <w:r w:rsidR="00035B77" w:rsidRPr="00DC1910">
        <w:rPr>
          <w:sz w:val="22"/>
        </w:rPr>
        <w:t xml:space="preserve">  The Mobilization and Participation Ad-Hoc group met during the September 2009 SG13 meeting (see </w:t>
      </w:r>
      <w:hyperlink r:id="rId476" w:history="1">
        <w:r w:rsidR="00035B77" w:rsidRPr="00DC1910">
          <w:rPr>
            <w:rStyle w:val="Hyperlink"/>
            <w:sz w:val="22"/>
          </w:rPr>
          <w:t>SG13 Report 11</w:t>
        </w:r>
      </w:hyperlink>
      <w:r w:rsidR="00035B77" w:rsidRPr="00DC1910">
        <w:rPr>
          <w:sz w:val="22"/>
        </w:rPr>
        <w:t>, section 9.1) (</w:t>
      </w:r>
      <w:hyperlink r:id="rId477" w:history="1">
        <w:r w:rsidR="00035B77" w:rsidRPr="00DC1910">
          <w:rPr>
            <w:rStyle w:val="Hyperlink"/>
            <w:sz w:val="22"/>
          </w:rPr>
          <w:t>http://www.itu.int/md/T09-SG13-R-0011</w:t>
        </w:r>
      </w:hyperlink>
      <w:r w:rsidR="00035B77" w:rsidRPr="00DC1910">
        <w:rPr>
          <w:sz w:val="22"/>
        </w:rPr>
        <w:t xml:space="preserve"> ) meeting, where it:</w:t>
      </w:r>
    </w:p>
    <w:p w:rsidR="004F434A" w:rsidRPr="00DC1910" w:rsidRDefault="004F434A" w:rsidP="00C1571B">
      <w:pPr>
        <w:rPr>
          <w:sz w:val="22"/>
        </w:rPr>
      </w:pPr>
    </w:p>
    <w:p w:rsidR="00035B77" w:rsidRPr="00E562EA" w:rsidRDefault="00035B77" w:rsidP="00E562EA">
      <w:pPr>
        <w:pStyle w:val="ListParagraph"/>
        <w:numPr>
          <w:ilvl w:val="0"/>
          <w:numId w:val="58"/>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rFonts w:cs="Times New Roman"/>
          <w:sz w:val="22"/>
        </w:rPr>
      </w:pPr>
      <w:r w:rsidRPr="00E562EA">
        <w:rPr>
          <w:rFonts w:cs="Times New Roman"/>
          <w:sz w:val="22"/>
          <w:lang w:eastAsia="en-US"/>
        </w:rPr>
        <w:t xml:space="preserve">analyzed the statistics on participation and contributions distribution per regions, </w:t>
      </w:r>
    </w:p>
    <w:p w:rsidR="00035B77" w:rsidRPr="00E562EA" w:rsidRDefault="00035B77" w:rsidP="00E562EA">
      <w:pPr>
        <w:pStyle w:val="ListParagraph"/>
        <w:numPr>
          <w:ilvl w:val="0"/>
          <w:numId w:val="58"/>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rFonts w:cs="Times New Roman"/>
          <w:sz w:val="22"/>
        </w:rPr>
      </w:pPr>
      <w:r w:rsidRPr="00E562EA">
        <w:rPr>
          <w:rFonts w:cs="Times New Roman"/>
          <w:sz w:val="22"/>
        </w:rPr>
        <w:t>reviewed the progress to date including status report of the ICT foras and consortia survey which carried out by the CJK (China-Japan-Korea) group (see TD 62 WP 1/13)</w:t>
      </w:r>
    </w:p>
    <w:p w:rsidR="00035B77" w:rsidRPr="00E562EA" w:rsidRDefault="00035B77" w:rsidP="00E562EA">
      <w:pPr>
        <w:pStyle w:val="ListParagraph"/>
        <w:numPr>
          <w:ilvl w:val="0"/>
          <w:numId w:val="58"/>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rFonts w:cs="Times New Roman"/>
          <w:sz w:val="22"/>
        </w:rPr>
      </w:pPr>
      <w:r w:rsidRPr="00E562EA">
        <w:rPr>
          <w:rFonts w:cs="Times New Roman"/>
          <w:sz w:val="22"/>
        </w:rPr>
        <w:t xml:space="preserve">agreed to promote the SG 13 and Ad-Hoc groups at regional workshops and </w:t>
      </w:r>
    </w:p>
    <w:p w:rsidR="00035B77" w:rsidRPr="00E562EA" w:rsidRDefault="00035B77" w:rsidP="00E562EA">
      <w:pPr>
        <w:pStyle w:val="ListParagraph"/>
        <w:numPr>
          <w:ilvl w:val="0"/>
          <w:numId w:val="58"/>
        </w:numPr>
        <w:tabs>
          <w:tab w:val="left" w:pos="284"/>
          <w:tab w:val="left" w:pos="1191"/>
          <w:tab w:val="left" w:pos="1588"/>
          <w:tab w:val="left" w:pos="1985"/>
        </w:tabs>
        <w:overflowPunct w:val="0"/>
        <w:autoSpaceDE w:val="0"/>
        <w:autoSpaceDN w:val="0"/>
        <w:adjustRightInd w:val="0"/>
        <w:ind w:left="284" w:hanging="284"/>
        <w:contextualSpacing w:val="0"/>
        <w:textAlignment w:val="baseline"/>
        <w:rPr>
          <w:rFonts w:cs="Times New Roman"/>
          <w:sz w:val="22"/>
        </w:rPr>
      </w:pPr>
      <w:r w:rsidRPr="00E562EA">
        <w:rPr>
          <w:rFonts w:cs="Times New Roman"/>
          <w:sz w:val="22"/>
        </w:rPr>
        <w:t xml:space="preserve">confirmed the plans  for the two Ad-Hoc activities in the future (as shown in TD 26 (PLEN/13)). </w:t>
      </w:r>
    </w:p>
    <w:p w:rsidR="00287AC0" w:rsidRDefault="00287AC0" w:rsidP="00BE56EB"/>
    <w:p w:rsidR="00CE0A22" w:rsidRPr="00B86B62" w:rsidRDefault="00CE0A22" w:rsidP="00C1571B"/>
    <w:p w:rsidR="00C1571B" w:rsidRPr="00B86B62" w:rsidRDefault="00C1571B" w:rsidP="00C1571B">
      <w:pPr>
        <w:rPr>
          <w:b/>
          <w:u w:val="single"/>
        </w:rPr>
      </w:pPr>
      <w:bookmarkStart w:id="196" w:name="Item56_03"/>
      <w:bookmarkEnd w:id="196"/>
      <w:r w:rsidRPr="00B86B62">
        <w:rPr>
          <w:b/>
          <w:u w:val="single"/>
        </w:rPr>
        <w:t>Action Item 56-03:</w:t>
      </w:r>
      <w:r w:rsidRPr="00B86B62">
        <w:rPr>
          <w:b/>
        </w:rPr>
        <w:t xml:space="preserve">  TSB</w:t>
      </w:r>
    </w:p>
    <w:p w:rsidR="00C1571B" w:rsidRPr="00B86B62" w:rsidRDefault="00C1571B" w:rsidP="00C1571B">
      <w:r w:rsidRPr="00B86B62">
        <w:rPr>
          <w:sz w:val="22"/>
        </w:rPr>
        <w:lastRenderedPageBreak/>
        <w:t>Done</w:t>
      </w:r>
    </w:p>
    <w:p w:rsidR="00C1571B" w:rsidRDefault="001A6904" w:rsidP="00B31C07">
      <w:pPr>
        <w:rPr>
          <w:sz w:val="22"/>
        </w:rPr>
      </w:pPr>
      <w:r w:rsidRPr="00B86B62">
        <w:rPr>
          <w:sz w:val="22"/>
        </w:rPr>
        <w:t xml:space="preserve">20 </w:t>
      </w:r>
      <w:r w:rsidR="00C1571B" w:rsidRPr="00B86B62">
        <w:rPr>
          <w:sz w:val="22"/>
        </w:rPr>
        <w:t>Aug</w:t>
      </w:r>
      <w:r w:rsidRPr="00B86B62">
        <w:rPr>
          <w:sz w:val="22"/>
        </w:rPr>
        <w:t>ust 20</w:t>
      </w:r>
      <w:r w:rsidR="00C1571B" w:rsidRPr="00B86B62">
        <w:rPr>
          <w:sz w:val="22"/>
        </w:rPr>
        <w:t>09</w:t>
      </w:r>
      <w:r w:rsidRPr="00B86B62">
        <w:rPr>
          <w:sz w:val="22"/>
        </w:rPr>
        <w:t xml:space="preserve">: </w:t>
      </w:r>
      <w:r w:rsidR="00C1571B" w:rsidRPr="00B86B62">
        <w:rPr>
          <w:sz w:val="22"/>
        </w:rPr>
        <w:t>TSB budget for 201</w:t>
      </w:r>
      <w:r w:rsidR="007B0645">
        <w:rPr>
          <w:sz w:val="22"/>
        </w:rPr>
        <w:t>0</w:t>
      </w:r>
      <w:r w:rsidR="00C1571B" w:rsidRPr="00B86B62">
        <w:rPr>
          <w:sz w:val="22"/>
        </w:rPr>
        <w:t>-201</w:t>
      </w:r>
      <w:r w:rsidR="007B0645">
        <w:rPr>
          <w:sz w:val="22"/>
        </w:rPr>
        <w:t>1</w:t>
      </w:r>
      <w:r w:rsidR="00C1571B" w:rsidRPr="00B86B62">
        <w:rPr>
          <w:sz w:val="22"/>
        </w:rPr>
        <w:t xml:space="preserve"> includes a new line item for BSG, funded at a level of 685,000 CHF for the biennium (Ref: Council 2009 </w:t>
      </w:r>
      <w:hyperlink r:id="rId478" w:history="1">
        <w:r w:rsidR="00B31C07" w:rsidRPr="004A263B">
          <w:rPr>
            <w:rStyle w:val="Hyperlink"/>
            <w:sz w:val="22"/>
          </w:rPr>
          <w:t>C09/10</w:t>
        </w:r>
      </w:hyperlink>
      <w:r w:rsidR="00C1571B" w:rsidRPr="00B86B62">
        <w:rPr>
          <w:sz w:val="22"/>
        </w:rPr>
        <w:t>, clause 72)</w:t>
      </w:r>
      <w:r w:rsidR="00186112" w:rsidRPr="00B86B62">
        <w:rPr>
          <w:sz w:val="22"/>
        </w:rPr>
        <w:t xml:space="preserve"> (</w:t>
      </w:r>
      <w:hyperlink r:id="rId479" w:history="1">
        <w:r w:rsidR="00186112" w:rsidRPr="00B86B62">
          <w:rPr>
            <w:rStyle w:val="Hyperlink"/>
            <w:sz w:val="22"/>
          </w:rPr>
          <w:t>http://www.itu.int/md/S09-CL-C-0010</w:t>
        </w:r>
      </w:hyperlink>
      <w:r w:rsidR="00186112" w:rsidRPr="00B86B62">
        <w:rPr>
          <w:sz w:val="22"/>
        </w:rPr>
        <w:t>).</w:t>
      </w:r>
    </w:p>
    <w:p w:rsidR="00C1571B" w:rsidRPr="00B86B62" w:rsidRDefault="00C1571B" w:rsidP="00C1571B"/>
    <w:p w:rsidR="00C1571B" w:rsidRPr="00B86B62" w:rsidRDefault="00C1571B" w:rsidP="00C1571B"/>
    <w:p w:rsidR="00C1571B" w:rsidRPr="00B86B62" w:rsidRDefault="00C1571B" w:rsidP="00C1571B">
      <w:pPr>
        <w:rPr>
          <w:b/>
          <w:u w:val="single"/>
        </w:rPr>
      </w:pPr>
      <w:bookmarkStart w:id="197" w:name="Item56_04"/>
      <w:bookmarkEnd w:id="197"/>
      <w:r w:rsidRPr="00B86B62">
        <w:rPr>
          <w:b/>
          <w:u w:val="single"/>
        </w:rPr>
        <w:t>Action Item 56-04:</w:t>
      </w:r>
      <w:r w:rsidRPr="00B86B62">
        <w:rPr>
          <w:b/>
        </w:rPr>
        <w:t xml:space="preserve">  TSB</w:t>
      </w:r>
    </w:p>
    <w:p w:rsidR="006205EA" w:rsidRPr="00B86B62" w:rsidRDefault="006205EA" w:rsidP="00B31C07">
      <w:r>
        <w:rPr>
          <w:sz w:val="22"/>
        </w:rPr>
        <w:t xml:space="preserve">The proposed TSB budget for 2012-2013 will continue to include the BSG </w:t>
      </w:r>
      <w:r w:rsidR="00FA4828" w:rsidRPr="00FA4828">
        <w:rPr>
          <w:sz w:val="22"/>
        </w:rPr>
        <w:t xml:space="preserve">line item, funded at a level of 473,000 CHF for the biennium (Ref: Council 2011, </w:t>
      </w:r>
      <w:hyperlink r:id="rId480" w:history="1">
        <w:r w:rsidR="00B31C07" w:rsidRPr="004A263B">
          <w:rPr>
            <w:rStyle w:val="Hyperlink"/>
            <w:sz w:val="22"/>
          </w:rPr>
          <w:t>C11/10</w:t>
        </w:r>
      </w:hyperlink>
      <w:r w:rsidR="00FA4828" w:rsidRPr="00FA4828">
        <w:rPr>
          <w:sz w:val="22"/>
        </w:rPr>
        <w:t>, clause 64</w:t>
      </w:r>
      <w:r w:rsidR="00620F75">
        <w:rPr>
          <w:sz w:val="22"/>
        </w:rPr>
        <w:t xml:space="preserve"> and in Annex B</w:t>
      </w:r>
      <w:r w:rsidR="00FA4828" w:rsidRPr="00FA4828">
        <w:rPr>
          <w:sz w:val="22"/>
        </w:rPr>
        <w:t>) (</w:t>
      </w:r>
      <w:hyperlink r:id="rId481" w:history="1">
        <w:r w:rsidR="00320E21">
          <w:rPr>
            <w:rStyle w:val="Hyperlink"/>
            <w:sz w:val="22"/>
          </w:rPr>
          <w:t>http://www.itu.int/md/S11-CL-C-0010</w:t>
        </w:r>
      </w:hyperlink>
      <w:r w:rsidR="00FA4828" w:rsidRPr="00FA4828">
        <w:rPr>
          <w:sz w:val="22"/>
        </w:rPr>
        <w:t xml:space="preserve"> )</w:t>
      </w:r>
    </w:p>
    <w:p w:rsidR="0049214E" w:rsidRPr="00B86B62" w:rsidRDefault="0049214E" w:rsidP="00C1571B"/>
    <w:p w:rsidR="00C1571B" w:rsidRPr="00B86B62" w:rsidRDefault="00C1571B" w:rsidP="00C1571B"/>
    <w:p w:rsidR="00BE56EB" w:rsidRDefault="00BE56EB" w:rsidP="00C1571B">
      <w:pPr>
        <w:rPr>
          <w:b/>
          <w:u w:val="single"/>
        </w:rPr>
      </w:pPr>
      <w:bookmarkStart w:id="198" w:name="Item56_05"/>
      <w:bookmarkEnd w:id="198"/>
    </w:p>
    <w:p w:rsidR="00C1571B" w:rsidRPr="00B86B62" w:rsidRDefault="00C1571B" w:rsidP="00C1571B">
      <w:pPr>
        <w:rPr>
          <w:b/>
          <w:u w:val="single"/>
        </w:rPr>
      </w:pPr>
      <w:r w:rsidRPr="00B86B62">
        <w:rPr>
          <w:b/>
          <w:u w:val="single"/>
        </w:rPr>
        <w:t>Action Item 56-05:</w:t>
      </w:r>
      <w:r w:rsidRPr="00B86B62">
        <w:rPr>
          <w:b/>
        </w:rPr>
        <w:t xml:space="preserve">  TSB</w:t>
      </w:r>
    </w:p>
    <w:p w:rsidR="00C1571B" w:rsidRPr="00B86B62" w:rsidRDefault="0003634F" w:rsidP="0003634F">
      <w:r w:rsidRPr="005765D3">
        <w:rPr>
          <w:sz w:val="22"/>
        </w:rPr>
        <w:t xml:space="preserve">It has been </w:t>
      </w:r>
      <w:r>
        <w:t>r</w:t>
      </w:r>
      <w:r w:rsidRPr="005765D3">
        <w:rPr>
          <w:sz w:val="22"/>
        </w:rPr>
        <w:t xml:space="preserve">eflected </w:t>
      </w:r>
      <w:r>
        <w:t>in t</w:t>
      </w:r>
      <w:r w:rsidRPr="0040629D">
        <w:rPr>
          <w:sz w:val="22"/>
        </w:rPr>
        <w:t>he</w:t>
      </w:r>
      <w:r w:rsidRPr="005C4577">
        <w:rPr>
          <w:sz w:val="22"/>
        </w:rPr>
        <w:t xml:space="preserve"> invitation </w:t>
      </w:r>
      <w:r>
        <w:rPr>
          <w:sz w:val="22"/>
        </w:rPr>
        <w:t xml:space="preserve">from TSB to ITU-T membership </w:t>
      </w:r>
      <w:r w:rsidRPr="005C4577">
        <w:rPr>
          <w:sz w:val="22"/>
        </w:rPr>
        <w:t>to submit candidates for study group chairmen and vice chairmen (</w:t>
      </w:r>
      <w:hyperlink r:id="rId482" w:history="1">
        <w:r w:rsidRPr="00F95BD9">
          <w:rPr>
            <w:rStyle w:val="Hyperlink"/>
            <w:sz w:val="22"/>
          </w:rPr>
          <w:t>TSB Circular 251</w:t>
        </w:r>
      </w:hyperlink>
      <w:r w:rsidRPr="005C4577">
        <w:rPr>
          <w:color w:val="1F497D"/>
          <w:sz w:val="22"/>
        </w:rPr>
        <w:t xml:space="preserve">, </w:t>
      </w:r>
      <w:hyperlink r:id="rId483" w:history="1">
        <w:r w:rsidRPr="005C4577">
          <w:rPr>
            <w:rStyle w:val="Hyperlink"/>
            <w:sz w:val="22"/>
          </w:rPr>
          <w:t>http://www.itu.int/md/T09-TSB-CIR-0251</w:t>
        </w:r>
      </w:hyperlink>
      <w:r w:rsidRPr="005C4577">
        <w:rPr>
          <w:color w:val="1F497D"/>
          <w:sz w:val="22"/>
        </w:rPr>
        <w:t>).</w:t>
      </w:r>
      <w:r w:rsidRPr="00B86B62" w:rsidDel="0003634F">
        <w:t xml:space="preserve"> </w:t>
      </w:r>
      <w:r w:rsidR="006B194C">
        <w:t>(See Resolution 35)</w:t>
      </w:r>
    </w:p>
    <w:p w:rsidR="0049214E" w:rsidRPr="00B86B62" w:rsidRDefault="0049214E" w:rsidP="00C1571B"/>
    <w:p w:rsidR="00C1571B" w:rsidRPr="00B86B62" w:rsidRDefault="00C1571B" w:rsidP="004F415D"/>
    <w:p w:rsidR="004F415D" w:rsidRPr="00B86B62" w:rsidRDefault="00A25862" w:rsidP="004F415D">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BD6E7D">
      <w:pPr>
        <w:pStyle w:val="Heading1"/>
      </w:pPr>
      <w:bookmarkStart w:id="199" w:name="Resolution_57"/>
      <w:bookmarkStart w:id="200" w:name="_Toc304236441"/>
      <w:bookmarkStart w:id="201" w:name="_Toc328061101"/>
      <w:bookmarkEnd w:id="199"/>
      <w:r w:rsidRPr="00B86B62">
        <w:t>Resolution 57 - Strengthening coordination and cooperation among ITU-R, ITU-T and ITU-D on matters of mutual interest</w:t>
      </w:r>
      <w:bookmarkEnd w:id="200"/>
      <w:bookmarkEnd w:id="201"/>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57</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w:t>
      </w:r>
    </w:p>
    <w:p w:rsidR="00875522" w:rsidRPr="00B86B62" w:rsidRDefault="00875522" w:rsidP="009C6363">
      <w:pPr>
        <w:tabs>
          <w:tab w:val="left" w:pos="720"/>
        </w:tabs>
        <w:ind w:left="810" w:hanging="450"/>
        <w:rPr>
          <w:rFonts w:eastAsia="Times New Roman" w:cs="Times New Roman"/>
          <w:i/>
          <w:color w:val="000000"/>
          <w:sz w:val="22"/>
        </w:rPr>
      </w:pPr>
      <w:r w:rsidRPr="00B86B62">
        <w:rPr>
          <w:rFonts w:eastAsia="Times New Roman" w:cs="Times New Roman"/>
          <w:i/>
          <w:color w:val="000000"/>
          <w:sz w:val="22"/>
        </w:rPr>
        <w:t>1</w:t>
      </w:r>
      <w:r w:rsidR="009C6363" w:rsidRPr="00B86B62">
        <w:rPr>
          <w:rFonts w:eastAsia="Times New Roman" w:cs="Times New Roman"/>
          <w:i/>
          <w:color w:val="000000"/>
          <w:sz w:val="22"/>
        </w:rPr>
        <w:tab/>
      </w:r>
      <w:r w:rsidRPr="00B86B62">
        <w:rPr>
          <w:rFonts w:eastAsia="Times New Roman" w:cs="Times New Roman"/>
          <w:i/>
          <w:color w:val="000000"/>
          <w:sz w:val="22"/>
        </w:rPr>
        <w:t xml:space="preserve"> to invite the Radiocommunication (RAG), Telecommunication Standardization (TSAG) and Telecommunication Development (TDAG) advisory groups to assist in the identification of subjects common to the three Sectors and mechanisms to enhance cooperation and collaboration in all Sectors on matters of mutual interest;</w:t>
      </w:r>
    </w:p>
    <w:p w:rsidR="00875522" w:rsidRPr="00B86B62" w:rsidRDefault="00875522" w:rsidP="009C6363">
      <w:pPr>
        <w:tabs>
          <w:tab w:val="left" w:pos="720"/>
        </w:tabs>
        <w:ind w:left="810" w:hanging="450"/>
        <w:rPr>
          <w:rFonts w:eastAsia="Times New Roman" w:cs="Times New Roman"/>
          <w:i/>
          <w:color w:val="000000"/>
          <w:sz w:val="22"/>
        </w:rPr>
      </w:pPr>
    </w:p>
    <w:p w:rsidR="00875522" w:rsidRPr="00B86B62" w:rsidRDefault="00875522" w:rsidP="009C6363">
      <w:pPr>
        <w:tabs>
          <w:tab w:val="left" w:pos="720"/>
        </w:tabs>
        <w:ind w:left="810" w:hanging="450"/>
        <w:rPr>
          <w:rFonts w:eastAsia="Times New Roman" w:cs="Times New Roman"/>
          <w:i/>
          <w:color w:val="000000"/>
          <w:sz w:val="22"/>
        </w:rPr>
      </w:pPr>
      <w:r w:rsidRPr="00B86B62">
        <w:rPr>
          <w:rFonts w:eastAsia="Times New Roman" w:cs="Times New Roman"/>
          <w:i/>
          <w:color w:val="000000"/>
          <w:sz w:val="22"/>
        </w:rPr>
        <w:t xml:space="preserve">2 </w:t>
      </w:r>
      <w:r w:rsidR="009C6363" w:rsidRPr="00B86B62">
        <w:rPr>
          <w:rFonts w:eastAsia="Times New Roman" w:cs="Times New Roman"/>
          <w:i/>
          <w:color w:val="000000"/>
          <w:sz w:val="22"/>
        </w:rPr>
        <w:tab/>
      </w:r>
      <w:r w:rsidRPr="00B86B62">
        <w:rPr>
          <w:rFonts w:eastAsia="Times New Roman" w:cs="Times New Roman"/>
          <w:i/>
          <w:color w:val="000000"/>
          <w:sz w:val="22"/>
        </w:rPr>
        <w:t>to invite the Directors of the Radiocommunication (BR), Telecommunication Standardization (TSB) and Telecommunication Development (BDT) Bureaux to collaborate and report to the respective Sector advisory bodies on options for improving cooperation at the secretariat level to ensure that close coordination is maximized.</w:t>
      </w:r>
    </w:p>
    <w:p w:rsidR="00875522" w:rsidRPr="00B86B62" w:rsidRDefault="00875522" w:rsidP="001A13A4">
      <w:pPr>
        <w:rPr>
          <w:rFonts w:eastAsia="Times New Roman" w:cs="Times New Roman"/>
          <w:color w:val="000000"/>
          <w:sz w:val="22"/>
        </w:rPr>
      </w:pPr>
    </w:p>
    <w:p w:rsidR="009C6363" w:rsidRPr="00B86B62" w:rsidRDefault="009C6363" w:rsidP="001A13A4">
      <w:pPr>
        <w:rPr>
          <w:rFonts w:eastAsia="Times New Roman" w:cs="Times New Roman"/>
          <w:color w:val="000000"/>
          <w:sz w:val="22"/>
        </w:rPr>
      </w:pPr>
    </w:p>
    <w:tbl>
      <w:tblPr>
        <w:tblW w:w="9507" w:type="dxa"/>
        <w:tblInd w:w="-13" w:type="dxa"/>
        <w:tblLook w:val="04A0" w:firstRow="1" w:lastRow="0" w:firstColumn="1" w:lastColumn="0" w:noHBand="0" w:noVBand="1"/>
      </w:tblPr>
      <w:tblGrid>
        <w:gridCol w:w="911"/>
        <w:gridCol w:w="4854"/>
        <w:gridCol w:w="1260"/>
        <w:gridCol w:w="1246"/>
        <w:gridCol w:w="1236"/>
      </w:tblGrid>
      <w:tr w:rsidR="00FA1E74" w:rsidRPr="00F51D2B" w:rsidTr="00FA1E74">
        <w:trPr>
          <w:trHeight w:val="647"/>
          <w:tblHeader/>
        </w:trPr>
        <w:tc>
          <w:tcPr>
            <w:tcW w:w="911" w:type="dxa"/>
            <w:tcBorders>
              <w:top w:val="single" w:sz="4" w:space="0" w:color="auto"/>
              <w:left w:val="single" w:sz="4" w:space="0" w:color="auto"/>
              <w:bottom w:val="double" w:sz="6" w:space="0" w:color="auto"/>
              <w:right w:val="single" w:sz="4" w:space="0" w:color="auto"/>
            </w:tcBorders>
            <w:vAlign w:val="center"/>
          </w:tcPr>
          <w:p w:rsidR="00FA1E74" w:rsidRPr="00B86B62" w:rsidRDefault="00FA1E74" w:rsidP="004F415D">
            <w:pPr>
              <w:jc w:val="center"/>
              <w:rPr>
                <w:rFonts w:eastAsia="Times New Roman" w:cs="Times New Roman"/>
              </w:rPr>
            </w:pPr>
            <w:r w:rsidRPr="00B86B62">
              <w:rPr>
                <w:rFonts w:eastAsia="Times New Roman" w:cs="Times New Roman"/>
                <w:sz w:val="22"/>
              </w:rPr>
              <w:t>Action Item</w:t>
            </w:r>
          </w:p>
        </w:tc>
        <w:tc>
          <w:tcPr>
            <w:tcW w:w="4854"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FA1E74" w:rsidRPr="00B86B62" w:rsidRDefault="00FA1E74" w:rsidP="004F415D">
            <w:pPr>
              <w:jc w:val="center"/>
              <w:rPr>
                <w:rFonts w:eastAsia="Times New Roman" w:cs="Times New Roman"/>
              </w:rPr>
            </w:pPr>
            <w:r w:rsidRPr="00B86B62">
              <w:rPr>
                <w:rFonts w:eastAsia="Times New Roman" w:cs="Times New Roman"/>
                <w:sz w:val="22"/>
              </w:rPr>
              <w:t>Action</w:t>
            </w:r>
          </w:p>
        </w:tc>
        <w:tc>
          <w:tcPr>
            <w:tcW w:w="1260" w:type="dxa"/>
            <w:tcBorders>
              <w:top w:val="single" w:sz="4" w:space="0" w:color="auto"/>
              <w:left w:val="nil"/>
              <w:bottom w:val="double" w:sz="6" w:space="0" w:color="auto"/>
              <w:right w:val="single" w:sz="4" w:space="0" w:color="auto"/>
            </w:tcBorders>
            <w:shd w:val="clear" w:color="auto" w:fill="auto"/>
            <w:vAlign w:val="center"/>
            <w:hideMark/>
          </w:tcPr>
          <w:p w:rsidR="00FA1E74" w:rsidRPr="00B86B62" w:rsidRDefault="00FA1E74" w:rsidP="004F415D">
            <w:pPr>
              <w:jc w:val="center"/>
              <w:rPr>
                <w:rFonts w:eastAsia="Times New Roman" w:cs="Times New Roman"/>
              </w:rPr>
            </w:pPr>
            <w:r w:rsidRPr="00B86B62">
              <w:rPr>
                <w:rFonts w:eastAsia="Times New Roman" w:cs="Times New Roman"/>
                <w:sz w:val="22"/>
              </w:rPr>
              <w:t>Milestone</w:t>
            </w:r>
          </w:p>
        </w:tc>
        <w:tc>
          <w:tcPr>
            <w:tcW w:w="1246" w:type="dxa"/>
            <w:tcBorders>
              <w:top w:val="single" w:sz="4" w:space="0" w:color="auto"/>
              <w:left w:val="nil"/>
              <w:bottom w:val="double" w:sz="6" w:space="0" w:color="auto"/>
              <w:right w:val="single" w:sz="4" w:space="0" w:color="auto"/>
            </w:tcBorders>
          </w:tcPr>
          <w:p w:rsidR="00FA1E74" w:rsidRPr="00B86B62" w:rsidRDefault="00FA1E74" w:rsidP="004F415D">
            <w:pPr>
              <w:jc w:val="center"/>
              <w:rPr>
                <w:rFonts w:eastAsia="Times New Roman" w:cs="Times New Roman"/>
              </w:rPr>
            </w:pPr>
            <w:r w:rsidRPr="00B86B62">
              <w:rPr>
                <w:rFonts w:eastAsia="Times New Roman" w:cs="Times New Roman"/>
                <w:sz w:val="22"/>
              </w:rPr>
              <w:t>Periodic Goals Met</w:t>
            </w:r>
          </w:p>
        </w:tc>
        <w:tc>
          <w:tcPr>
            <w:tcW w:w="1236" w:type="dxa"/>
            <w:tcBorders>
              <w:top w:val="single" w:sz="4" w:space="0" w:color="auto"/>
              <w:left w:val="single" w:sz="4" w:space="0" w:color="auto"/>
              <w:bottom w:val="double" w:sz="6" w:space="0" w:color="auto"/>
              <w:right w:val="single" w:sz="4" w:space="0" w:color="auto"/>
            </w:tcBorders>
            <w:vAlign w:val="center"/>
          </w:tcPr>
          <w:p w:rsidR="00FA1E74" w:rsidRPr="00B86B62" w:rsidRDefault="00220C6A" w:rsidP="004F415D">
            <w:pPr>
              <w:jc w:val="center"/>
              <w:rPr>
                <w:rFonts w:eastAsia="Times New Roman" w:cs="Times New Roman"/>
              </w:rPr>
            </w:pPr>
            <w:r>
              <w:rPr>
                <w:rFonts w:eastAsia="Times New Roman" w:cs="Times New Roman"/>
                <w:sz w:val="22"/>
              </w:rPr>
              <w:t>Completed</w:t>
            </w:r>
          </w:p>
        </w:tc>
      </w:tr>
      <w:tr w:rsidR="00FA1E74" w:rsidRPr="00F51D2B" w:rsidTr="00FA1E74">
        <w:trPr>
          <w:trHeight w:val="620"/>
        </w:trPr>
        <w:tc>
          <w:tcPr>
            <w:tcW w:w="911" w:type="dxa"/>
            <w:tcBorders>
              <w:top w:val="double" w:sz="6" w:space="0" w:color="auto"/>
              <w:left w:val="single" w:sz="4" w:space="0" w:color="auto"/>
              <w:bottom w:val="single" w:sz="4" w:space="0" w:color="auto"/>
              <w:right w:val="single" w:sz="4" w:space="0" w:color="auto"/>
            </w:tcBorders>
            <w:vAlign w:val="center"/>
          </w:tcPr>
          <w:p w:rsidR="00FA1E74" w:rsidRPr="00B86B62" w:rsidRDefault="00A25862" w:rsidP="004F415D">
            <w:pPr>
              <w:jc w:val="center"/>
              <w:rPr>
                <w:rFonts w:eastAsia="Times New Roman" w:cs="Times New Roman"/>
              </w:rPr>
            </w:pPr>
            <w:hyperlink w:anchor="Item57_01" w:history="1">
              <w:r w:rsidR="00FA1E74" w:rsidRPr="00B86B62">
                <w:rPr>
                  <w:rStyle w:val="Hyperlink"/>
                  <w:rFonts w:eastAsia="Times New Roman" w:cs="Times New Roman"/>
                  <w:sz w:val="22"/>
                </w:rPr>
                <w:t>57-01</w:t>
              </w:r>
            </w:hyperlink>
          </w:p>
        </w:tc>
        <w:tc>
          <w:tcPr>
            <w:tcW w:w="4854" w:type="dxa"/>
            <w:tcBorders>
              <w:top w:val="double" w:sz="6" w:space="0" w:color="auto"/>
              <w:left w:val="single" w:sz="4" w:space="0" w:color="auto"/>
              <w:bottom w:val="single" w:sz="4" w:space="0" w:color="auto"/>
              <w:right w:val="single" w:sz="4" w:space="0" w:color="auto"/>
            </w:tcBorders>
            <w:shd w:val="clear" w:color="auto" w:fill="auto"/>
            <w:hideMark/>
          </w:tcPr>
          <w:p w:rsidR="00FA1E74" w:rsidRPr="00B86B62" w:rsidRDefault="00FA1E74" w:rsidP="004F415D">
            <w:pPr>
              <w:rPr>
                <w:rFonts w:eastAsia="Times New Roman" w:cs="Times New Roman"/>
              </w:rPr>
            </w:pPr>
            <w:r w:rsidRPr="00B86B62">
              <w:rPr>
                <w:rFonts w:eastAsia="Times New Roman" w:cs="Times New Roman"/>
                <w:sz w:val="22"/>
              </w:rPr>
              <w:t>Each TSAG meeting to identify if there are new subjects potentially of common interest with the other Sectors and obtain a response on the other Sectors' interest during that same TSAG meeting</w:t>
            </w:r>
          </w:p>
        </w:tc>
        <w:tc>
          <w:tcPr>
            <w:tcW w:w="1260" w:type="dxa"/>
            <w:tcBorders>
              <w:top w:val="double" w:sz="6" w:space="0" w:color="auto"/>
              <w:left w:val="nil"/>
              <w:bottom w:val="single" w:sz="4" w:space="0" w:color="auto"/>
              <w:right w:val="single" w:sz="4" w:space="0" w:color="auto"/>
            </w:tcBorders>
            <w:shd w:val="clear" w:color="auto" w:fill="auto"/>
            <w:vAlign w:val="center"/>
            <w:hideMark/>
          </w:tcPr>
          <w:p w:rsidR="00FA1E74" w:rsidRPr="00B86B62" w:rsidRDefault="00FA1E74" w:rsidP="00452ABB">
            <w:pPr>
              <w:jc w:val="center"/>
              <w:rPr>
                <w:rFonts w:eastAsia="Times New Roman" w:cs="Times New Roman"/>
              </w:rPr>
            </w:pPr>
            <w:r w:rsidRPr="00B86B62">
              <w:rPr>
                <w:rFonts w:eastAsia="Times New Roman" w:cs="Times New Roman"/>
                <w:sz w:val="22"/>
              </w:rPr>
              <w:t xml:space="preserve">ongoing </w:t>
            </w:r>
          </w:p>
        </w:tc>
        <w:tc>
          <w:tcPr>
            <w:tcW w:w="1246" w:type="dxa"/>
            <w:tcBorders>
              <w:top w:val="double" w:sz="6" w:space="0" w:color="auto"/>
              <w:left w:val="nil"/>
              <w:bottom w:val="single" w:sz="4" w:space="0" w:color="auto"/>
              <w:right w:val="single" w:sz="4" w:space="0" w:color="auto"/>
            </w:tcBorders>
          </w:tcPr>
          <w:p w:rsidR="00FA1E74" w:rsidRDefault="00FA1E74" w:rsidP="004F415D">
            <w:pPr>
              <w:jc w:val="center"/>
              <w:rPr>
                <w:rFonts w:eastAsia="Times New Roman" w:cs="Times New Roman"/>
              </w:rPr>
            </w:pPr>
          </w:p>
          <w:p w:rsidR="00174502" w:rsidRDefault="00CD1CD6" w:rsidP="00CD1CD6">
            <w:pPr>
              <w:jc w:val="center"/>
              <w:rPr>
                <w:rFonts w:eastAsia="Times New Roman" w:cs="Times New Roman"/>
              </w:rPr>
            </w:pPr>
            <w:r w:rsidRPr="00B86B62">
              <w:rPr>
                <w:rFonts w:eastAsia="Times New Roman" w:cs="Times New Roman"/>
              </w:rPr>
              <w:sym w:font="Wingdings" w:char="F0FC"/>
            </w:r>
          </w:p>
          <w:p w:rsidR="00174502" w:rsidRPr="00B86B62" w:rsidRDefault="00174502" w:rsidP="00174502">
            <w:pPr>
              <w:jc w:val="center"/>
              <w:rPr>
                <w:rFonts w:eastAsia="Times New Roman" w:cs="Times New Roman"/>
              </w:rPr>
            </w:pPr>
          </w:p>
        </w:tc>
        <w:tc>
          <w:tcPr>
            <w:tcW w:w="1236" w:type="dxa"/>
            <w:tcBorders>
              <w:top w:val="double" w:sz="6" w:space="0" w:color="auto"/>
              <w:left w:val="single" w:sz="4" w:space="0" w:color="auto"/>
              <w:bottom w:val="single" w:sz="4" w:space="0" w:color="auto"/>
              <w:right w:val="single" w:sz="4" w:space="0" w:color="auto"/>
            </w:tcBorders>
            <w:vAlign w:val="center"/>
          </w:tcPr>
          <w:p w:rsidR="00FA1E74" w:rsidRPr="00B86B62" w:rsidRDefault="00FA1E74" w:rsidP="004F415D">
            <w:pPr>
              <w:jc w:val="center"/>
              <w:rPr>
                <w:rFonts w:eastAsia="Times New Roman" w:cs="Times New Roman"/>
              </w:rPr>
            </w:pPr>
          </w:p>
        </w:tc>
      </w:tr>
      <w:tr w:rsidR="00FA1E74" w:rsidRPr="00F51D2B" w:rsidTr="00614CAE">
        <w:trPr>
          <w:trHeight w:val="710"/>
        </w:trPr>
        <w:tc>
          <w:tcPr>
            <w:tcW w:w="911" w:type="dxa"/>
            <w:tcBorders>
              <w:top w:val="nil"/>
              <w:left w:val="single" w:sz="4" w:space="0" w:color="auto"/>
              <w:bottom w:val="single" w:sz="4" w:space="0" w:color="auto"/>
              <w:right w:val="single" w:sz="4" w:space="0" w:color="auto"/>
            </w:tcBorders>
            <w:vAlign w:val="center"/>
          </w:tcPr>
          <w:p w:rsidR="00FA1E74" w:rsidRPr="00B86B62" w:rsidRDefault="00A25862" w:rsidP="009C6363">
            <w:pPr>
              <w:jc w:val="center"/>
              <w:rPr>
                <w:rFonts w:eastAsia="Times New Roman" w:cs="Times New Roman"/>
              </w:rPr>
            </w:pPr>
            <w:hyperlink w:anchor="Item57_02" w:history="1">
              <w:r w:rsidR="00FA1E74" w:rsidRPr="00B86B62">
                <w:rPr>
                  <w:rStyle w:val="Hyperlink"/>
                  <w:rFonts w:eastAsia="Times New Roman" w:cs="Times New Roman"/>
                  <w:sz w:val="22"/>
                </w:rPr>
                <w:t>57-02</w:t>
              </w:r>
            </w:hyperlink>
          </w:p>
        </w:tc>
        <w:tc>
          <w:tcPr>
            <w:tcW w:w="4854" w:type="dxa"/>
            <w:tcBorders>
              <w:top w:val="nil"/>
              <w:left w:val="single" w:sz="4" w:space="0" w:color="auto"/>
              <w:bottom w:val="single" w:sz="4" w:space="0" w:color="auto"/>
              <w:right w:val="single" w:sz="4" w:space="0" w:color="auto"/>
            </w:tcBorders>
            <w:shd w:val="clear" w:color="auto" w:fill="auto"/>
            <w:hideMark/>
          </w:tcPr>
          <w:p w:rsidR="00FA1E74" w:rsidRPr="00B86B62" w:rsidRDefault="00FA1E74" w:rsidP="004F415D">
            <w:pPr>
              <w:rPr>
                <w:rFonts w:eastAsia="Times New Roman" w:cs="Times New Roman"/>
              </w:rPr>
            </w:pPr>
            <w:r w:rsidRPr="00B86B62">
              <w:rPr>
                <w:rFonts w:eastAsia="Times New Roman" w:cs="Times New Roman"/>
                <w:sz w:val="22"/>
              </w:rPr>
              <w:t>Regular meetings of the management of the three Bureaux will discuss coordination and cooperation improvements at the Secretariat level and Director of TSB to report results to TSAG</w:t>
            </w:r>
          </w:p>
        </w:tc>
        <w:tc>
          <w:tcPr>
            <w:tcW w:w="1260" w:type="dxa"/>
            <w:tcBorders>
              <w:top w:val="nil"/>
              <w:left w:val="nil"/>
              <w:bottom w:val="single" w:sz="4" w:space="0" w:color="auto"/>
              <w:right w:val="single" w:sz="4" w:space="0" w:color="auto"/>
            </w:tcBorders>
            <w:shd w:val="clear" w:color="auto" w:fill="auto"/>
            <w:vAlign w:val="center"/>
            <w:hideMark/>
          </w:tcPr>
          <w:p w:rsidR="00FA1E74" w:rsidRPr="00B86B62" w:rsidRDefault="00FA1E74" w:rsidP="004F415D">
            <w:pPr>
              <w:jc w:val="center"/>
              <w:rPr>
                <w:rFonts w:eastAsia="Times New Roman" w:cs="Times New Roman"/>
              </w:rPr>
            </w:pPr>
            <w:r w:rsidRPr="00B86B62">
              <w:rPr>
                <w:rFonts w:eastAsia="Times New Roman" w:cs="Times New Roman"/>
                <w:sz w:val="22"/>
              </w:rPr>
              <w:t>30-Nov-09</w:t>
            </w:r>
          </w:p>
        </w:tc>
        <w:tc>
          <w:tcPr>
            <w:tcW w:w="1246" w:type="dxa"/>
            <w:tcBorders>
              <w:top w:val="nil"/>
              <w:left w:val="nil"/>
              <w:bottom w:val="single" w:sz="4" w:space="0" w:color="auto"/>
              <w:right w:val="single" w:sz="4" w:space="0" w:color="auto"/>
            </w:tcBorders>
            <w:vAlign w:val="center"/>
          </w:tcPr>
          <w:p w:rsidR="00FA1E74" w:rsidRPr="00B86B62" w:rsidRDefault="00CD1CD6" w:rsidP="00614CAE">
            <w:pPr>
              <w:jc w:val="center"/>
              <w:rPr>
                <w:rFonts w:eastAsia="Times New Roman" w:cs="Times New Roman"/>
              </w:rPr>
            </w:pPr>
            <w:r w:rsidRPr="00B86B62">
              <w:rPr>
                <w:rFonts w:eastAsia="Times New Roman" w:cs="Times New Roman"/>
              </w:rPr>
              <w:sym w:font="Wingdings" w:char="F0FC"/>
            </w:r>
          </w:p>
        </w:tc>
        <w:tc>
          <w:tcPr>
            <w:tcW w:w="1236" w:type="dxa"/>
            <w:tcBorders>
              <w:top w:val="nil"/>
              <w:left w:val="single" w:sz="4" w:space="0" w:color="auto"/>
              <w:bottom w:val="single" w:sz="4" w:space="0" w:color="auto"/>
              <w:right w:val="single" w:sz="4" w:space="0" w:color="auto"/>
            </w:tcBorders>
            <w:vAlign w:val="center"/>
          </w:tcPr>
          <w:p w:rsidR="00FA1E74" w:rsidRPr="00B86B62" w:rsidRDefault="00FA1E74" w:rsidP="004F415D">
            <w:pPr>
              <w:jc w:val="center"/>
              <w:rPr>
                <w:rFonts w:eastAsia="Times New Roman" w:cs="Times New Roman"/>
              </w:rPr>
            </w:pPr>
          </w:p>
        </w:tc>
      </w:tr>
      <w:tr w:rsidR="00FA1E74" w:rsidRPr="00F51D2B" w:rsidTr="00FA1E74">
        <w:trPr>
          <w:trHeight w:val="530"/>
        </w:trPr>
        <w:tc>
          <w:tcPr>
            <w:tcW w:w="911" w:type="dxa"/>
            <w:tcBorders>
              <w:top w:val="nil"/>
              <w:left w:val="single" w:sz="4" w:space="0" w:color="auto"/>
              <w:bottom w:val="single" w:sz="4" w:space="0" w:color="auto"/>
              <w:right w:val="single" w:sz="4" w:space="0" w:color="auto"/>
            </w:tcBorders>
            <w:vAlign w:val="center"/>
          </w:tcPr>
          <w:p w:rsidR="00FA1E74" w:rsidRPr="00B86B62" w:rsidRDefault="00A25862" w:rsidP="004F415D">
            <w:pPr>
              <w:jc w:val="center"/>
              <w:rPr>
                <w:rFonts w:eastAsia="Times New Roman" w:cs="Times New Roman"/>
              </w:rPr>
            </w:pPr>
            <w:hyperlink w:anchor="Item57_03" w:history="1">
              <w:r w:rsidR="00FA1E74" w:rsidRPr="00B86B62">
                <w:rPr>
                  <w:rStyle w:val="Hyperlink"/>
                  <w:rFonts w:eastAsia="Times New Roman" w:cs="Times New Roman"/>
                  <w:sz w:val="22"/>
                </w:rPr>
                <w:t>57-03</w:t>
              </w:r>
            </w:hyperlink>
          </w:p>
        </w:tc>
        <w:tc>
          <w:tcPr>
            <w:tcW w:w="4854" w:type="dxa"/>
            <w:tcBorders>
              <w:top w:val="nil"/>
              <w:left w:val="single" w:sz="4" w:space="0" w:color="auto"/>
              <w:bottom w:val="single" w:sz="4" w:space="0" w:color="auto"/>
              <w:right w:val="single" w:sz="4" w:space="0" w:color="auto"/>
            </w:tcBorders>
            <w:shd w:val="clear" w:color="auto" w:fill="auto"/>
            <w:hideMark/>
          </w:tcPr>
          <w:p w:rsidR="00FA1E74" w:rsidRPr="00B86B62" w:rsidRDefault="00FA1E74" w:rsidP="004F415D">
            <w:pPr>
              <w:rPr>
                <w:rFonts w:eastAsia="Times New Roman" w:cs="Times New Roman"/>
              </w:rPr>
            </w:pPr>
            <w:r w:rsidRPr="00B86B62">
              <w:rPr>
                <w:rFonts w:eastAsia="Times New Roman" w:cs="Times New Roman"/>
                <w:sz w:val="22"/>
              </w:rPr>
              <w:t>TSB to discuss with other Bureaux joint meeting of SG Chairmen of ITU-T, ITU-R and ITU-D</w:t>
            </w:r>
          </w:p>
        </w:tc>
        <w:tc>
          <w:tcPr>
            <w:tcW w:w="1260" w:type="dxa"/>
            <w:tcBorders>
              <w:top w:val="nil"/>
              <w:left w:val="nil"/>
              <w:bottom w:val="single" w:sz="4" w:space="0" w:color="auto"/>
              <w:right w:val="single" w:sz="4" w:space="0" w:color="auto"/>
            </w:tcBorders>
            <w:shd w:val="clear" w:color="auto" w:fill="auto"/>
            <w:vAlign w:val="center"/>
            <w:hideMark/>
          </w:tcPr>
          <w:p w:rsidR="00FA1E74" w:rsidRPr="00B86B62" w:rsidRDefault="00FA1E74" w:rsidP="004F415D">
            <w:pPr>
              <w:jc w:val="center"/>
              <w:rPr>
                <w:rFonts w:eastAsia="Times New Roman" w:cs="Times New Roman"/>
              </w:rPr>
            </w:pPr>
            <w:r w:rsidRPr="00B86B62">
              <w:rPr>
                <w:rFonts w:eastAsia="Times New Roman" w:cs="Times New Roman"/>
                <w:sz w:val="22"/>
              </w:rPr>
              <w:t>ongoing</w:t>
            </w:r>
          </w:p>
        </w:tc>
        <w:tc>
          <w:tcPr>
            <w:tcW w:w="1246" w:type="dxa"/>
            <w:tcBorders>
              <w:top w:val="nil"/>
              <w:left w:val="nil"/>
              <w:bottom w:val="single" w:sz="4" w:space="0" w:color="auto"/>
              <w:right w:val="single" w:sz="4" w:space="0" w:color="auto"/>
            </w:tcBorders>
          </w:tcPr>
          <w:p w:rsidR="00FA1E74" w:rsidRPr="00B86B62" w:rsidRDefault="00FA1E74" w:rsidP="004F415D">
            <w:pPr>
              <w:jc w:val="center"/>
              <w:rPr>
                <w:rFonts w:eastAsia="Times New Roman" w:cs="Times New Roman"/>
              </w:rPr>
            </w:pPr>
          </w:p>
        </w:tc>
        <w:tc>
          <w:tcPr>
            <w:tcW w:w="1236" w:type="dxa"/>
            <w:tcBorders>
              <w:top w:val="nil"/>
              <w:left w:val="single" w:sz="4" w:space="0" w:color="auto"/>
              <w:bottom w:val="single" w:sz="4" w:space="0" w:color="auto"/>
              <w:right w:val="single" w:sz="4" w:space="0" w:color="auto"/>
            </w:tcBorders>
            <w:vAlign w:val="center"/>
          </w:tcPr>
          <w:p w:rsidR="00FA1E74" w:rsidRPr="00B86B62" w:rsidRDefault="00FA1E74" w:rsidP="004F415D">
            <w:pPr>
              <w:jc w:val="center"/>
              <w:rPr>
                <w:rFonts w:eastAsia="Times New Roman" w:cs="Times New Roman"/>
              </w:rPr>
            </w:pPr>
          </w:p>
        </w:tc>
      </w:tr>
    </w:tbl>
    <w:p w:rsidR="009C6363" w:rsidRPr="00B86B62" w:rsidRDefault="009C6363" w:rsidP="001A13A4">
      <w:pPr>
        <w:rPr>
          <w:rFonts w:eastAsia="Times New Roman" w:cs="Times New Roman"/>
          <w:color w:val="000000"/>
          <w:sz w:val="22"/>
        </w:rPr>
      </w:pPr>
    </w:p>
    <w:p w:rsidR="004F76A2" w:rsidRPr="00B86B62" w:rsidRDefault="004F76A2" w:rsidP="001A13A4">
      <w:pPr>
        <w:rPr>
          <w:rFonts w:eastAsia="Times New Roman" w:cs="Times New Roman"/>
          <w:color w:val="000000"/>
          <w:sz w:val="22"/>
        </w:rPr>
      </w:pPr>
    </w:p>
    <w:p w:rsidR="004F76A2" w:rsidRPr="00B86B62" w:rsidRDefault="004F76A2" w:rsidP="004F76A2">
      <w:pPr>
        <w:rPr>
          <w:b/>
          <w:u w:val="single"/>
        </w:rPr>
      </w:pPr>
      <w:bookmarkStart w:id="202" w:name="Item57_01"/>
      <w:bookmarkEnd w:id="202"/>
      <w:r w:rsidRPr="00B86B62">
        <w:rPr>
          <w:b/>
          <w:u w:val="single"/>
        </w:rPr>
        <w:t>Action Item 57-01:</w:t>
      </w:r>
      <w:r w:rsidRPr="00B86B62">
        <w:rPr>
          <w:b/>
        </w:rPr>
        <w:t xml:space="preserve">  TSAG</w:t>
      </w:r>
    </w:p>
    <w:p w:rsidR="004146B3" w:rsidRPr="00CE0A22" w:rsidRDefault="004146B3" w:rsidP="00BC0C51">
      <w:pPr>
        <w:rPr>
          <w:sz w:val="22"/>
        </w:rPr>
      </w:pPr>
      <w:r w:rsidRPr="00B86B62">
        <w:rPr>
          <w:sz w:val="22"/>
        </w:rPr>
        <w:lastRenderedPageBreak/>
        <w:t>TSAG Chairman to organize a kick-off teleconference with the other advisory group chairmen to identify issues using WTSA-08 Resolution 57 as a starting point (</w:t>
      </w:r>
      <w:hyperlink r:id="rId484" w:history="1">
        <w:r w:rsidRPr="00B86B62">
          <w:rPr>
            <w:rStyle w:val="Hyperlink"/>
            <w:sz w:val="22"/>
          </w:rPr>
          <w:t>TSAG R1</w:t>
        </w:r>
      </w:hyperlink>
      <w:r w:rsidRPr="00B86B62">
        <w:rPr>
          <w:sz w:val="22"/>
        </w:rPr>
        <w:t xml:space="preserve">, </w:t>
      </w:r>
      <w:r w:rsidR="00596BF8" w:rsidRPr="00B86B62">
        <w:rPr>
          <w:rFonts w:cs="Times New Roman"/>
          <w:sz w:val="22"/>
        </w:rPr>
        <w:t>§</w:t>
      </w:r>
      <w:r w:rsidRPr="00B86B62">
        <w:rPr>
          <w:sz w:val="22"/>
        </w:rPr>
        <w:t>10.4) (</w:t>
      </w:r>
      <w:r w:rsidR="007531F8" w:rsidRPr="00B86B62">
        <w:rPr>
          <w:sz w:val="22"/>
        </w:rPr>
        <w:t xml:space="preserve">Also see Action Item </w:t>
      </w:r>
      <w:r w:rsidRPr="00B86B62">
        <w:rPr>
          <w:sz w:val="22"/>
        </w:rPr>
        <w:t>45-01)</w:t>
      </w:r>
      <w:r w:rsidR="00186112" w:rsidRPr="00B86B62">
        <w:rPr>
          <w:sz w:val="22"/>
        </w:rPr>
        <w:t xml:space="preserve"> (</w:t>
      </w:r>
      <w:hyperlink r:id="rId485" w:history="1">
        <w:r w:rsidR="00186112" w:rsidRPr="00B86B62">
          <w:rPr>
            <w:rStyle w:val="Hyperlink"/>
            <w:sz w:val="22"/>
          </w:rPr>
          <w:t>http://www.itu.int/md/T09-TSAG-R-0001</w:t>
        </w:r>
      </w:hyperlink>
      <w:r w:rsidR="00186112" w:rsidRPr="00B86B62">
        <w:rPr>
          <w:sz w:val="22"/>
        </w:rPr>
        <w:t>).</w:t>
      </w:r>
      <w:r w:rsidR="00AF5536">
        <w:rPr>
          <w:sz w:val="22"/>
        </w:rPr>
        <w:t xml:space="preserve">  RAG and TDAG </w:t>
      </w:r>
      <w:r w:rsidR="00AF5536" w:rsidRPr="00CE0A22">
        <w:rPr>
          <w:sz w:val="22"/>
        </w:rPr>
        <w:t>Chairmen have attended TSAG meetings.</w:t>
      </w:r>
    </w:p>
    <w:p w:rsidR="004146B3" w:rsidRPr="00CE0A22" w:rsidRDefault="004146B3" w:rsidP="00BC0C51">
      <w:pPr>
        <w:rPr>
          <w:sz w:val="22"/>
        </w:rPr>
      </w:pPr>
    </w:p>
    <w:p w:rsidR="004146B3" w:rsidRPr="00CE0A22" w:rsidRDefault="004146B3" w:rsidP="00BC0C51">
      <w:pPr>
        <w:rPr>
          <w:sz w:val="22"/>
        </w:rPr>
      </w:pPr>
      <w:r w:rsidRPr="00CE0A22">
        <w:rPr>
          <w:sz w:val="22"/>
        </w:rPr>
        <w:t xml:space="preserve">TSAG asked </w:t>
      </w:r>
      <w:r w:rsidRPr="00CE0A22">
        <w:rPr>
          <w:rFonts w:cs="Times New Roman"/>
          <w:sz w:val="22"/>
        </w:rPr>
        <w:t xml:space="preserve">the TSB Director report to TSAG on a regular basis on any issues (and their solutions) that might arise </w:t>
      </w:r>
      <w:r w:rsidRPr="00CE0A22">
        <w:rPr>
          <w:sz w:val="22"/>
        </w:rPr>
        <w:t>between ITU-T and ITU-R (</w:t>
      </w:r>
      <w:hyperlink r:id="rId486" w:history="1">
        <w:r w:rsidRPr="00CE0A22">
          <w:rPr>
            <w:rStyle w:val="Hyperlink"/>
            <w:sz w:val="22"/>
          </w:rPr>
          <w:t>TSAG R-3</w:t>
        </w:r>
      </w:hyperlink>
      <w:r w:rsidRPr="00CE0A22">
        <w:rPr>
          <w:sz w:val="22"/>
        </w:rPr>
        <w:t xml:space="preserve">, </w:t>
      </w:r>
      <w:r w:rsidR="00596BF8" w:rsidRPr="00CE0A22">
        <w:rPr>
          <w:rFonts w:cs="Times New Roman"/>
          <w:sz w:val="22"/>
        </w:rPr>
        <w:t>§</w:t>
      </w:r>
      <w:r w:rsidRPr="00CE0A22">
        <w:rPr>
          <w:sz w:val="22"/>
        </w:rPr>
        <w:t>15.4.1)</w:t>
      </w:r>
      <w:r w:rsidR="00186112" w:rsidRPr="00CE0A22">
        <w:rPr>
          <w:sz w:val="22"/>
        </w:rPr>
        <w:t xml:space="preserve"> (</w:t>
      </w:r>
      <w:hyperlink r:id="rId487" w:history="1">
        <w:r w:rsidR="00186112" w:rsidRPr="00CE0A22">
          <w:rPr>
            <w:rStyle w:val="Hyperlink"/>
            <w:sz w:val="22"/>
          </w:rPr>
          <w:t>http://www.itu.int/md/T09-TSAG-R-0003</w:t>
        </w:r>
      </w:hyperlink>
      <w:r w:rsidR="00186112" w:rsidRPr="00CE0A22">
        <w:rPr>
          <w:sz w:val="22"/>
        </w:rPr>
        <w:t>).</w:t>
      </w:r>
    </w:p>
    <w:p w:rsidR="003E2A74" w:rsidRPr="00CE0A22" w:rsidRDefault="003E2A74" w:rsidP="00BC0C51">
      <w:pPr>
        <w:rPr>
          <w:sz w:val="22"/>
        </w:rPr>
      </w:pPr>
    </w:p>
    <w:p w:rsidR="003E2A74" w:rsidRPr="00CE0A22" w:rsidRDefault="003E2A74" w:rsidP="00B31C07">
      <w:pPr>
        <w:rPr>
          <w:sz w:val="22"/>
        </w:rPr>
      </w:pPr>
      <w:r w:rsidRPr="00CE0A22">
        <w:rPr>
          <w:sz w:val="22"/>
        </w:rPr>
        <w:t xml:space="preserve">TSB provided a report to TSAG </w:t>
      </w:r>
      <w:r w:rsidR="00DC1910">
        <w:rPr>
          <w:sz w:val="22"/>
        </w:rPr>
        <w:t xml:space="preserve">(Feb 2011) </w:t>
      </w:r>
      <w:r w:rsidRPr="00CE0A22">
        <w:rPr>
          <w:sz w:val="22"/>
        </w:rPr>
        <w:t xml:space="preserve">in </w:t>
      </w:r>
      <w:hyperlink r:id="rId488" w:history="1">
        <w:r w:rsidRPr="00CE0A22">
          <w:rPr>
            <w:rStyle w:val="Hyperlink"/>
            <w:sz w:val="22"/>
          </w:rPr>
          <w:t>TSAG TD200</w:t>
        </w:r>
      </w:hyperlink>
      <w:r w:rsidRPr="00CE0A22">
        <w:rPr>
          <w:sz w:val="22"/>
        </w:rPr>
        <w:t xml:space="preserve"> with an analysis of WTDC-10 Resolutions which reference ITU-T work (</w:t>
      </w:r>
      <w:hyperlink r:id="rId489" w:history="1">
        <w:r w:rsidRPr="00CE0A22">
          <w:rPr>
            <w:rStyle w:val="Hyperlink"/>
            <w:sz w:val="22"/>
          </w:rPr>
          <w:t>http://www.itu.int/md/T09-TSAG-110208-TD-GEN-0200</w:t>
        </w:r>
      </w:hyperlink>
      <w:r w:rsidRPr="00CE0A22">
        <w:rPr>
          <w:sz w:val="22"/>
        </w:rPr>
        <w:t xml:space="preserve"> ).</w:t>
      </w:r>
    </w:p>
    <w:p w:rsidR="0077272A" w:rsidRDefault="0077272A" w:rsidP="00BC0C51"/>
    <w:p w:rsidR="004F76A2" w:rsidRPr="00B86B62" w:rsidRDefault="004F76A2" w:rsidP="004F76A2">
      <w:pPr>
        <w:rPr>
          <w:rFonts w:eastAsia="Times New Roman" w:cs="Times New Roman"/>
          <w:color w:val="000000"/>
          <w:sz w:val="22"/>
        </w:rPr>
      </w:pPr>
    </w:p>
    <w:p w:rsidR="004F76A2" w:rsidRPr="00B86B62" w:rsidRDefault="004F76A2" w:rsidP="004F76A2">
      <w:pPr>
        <w:rPr>
          <w:b/>
          <w:u w:val="single"/>
        </w:rPr>
      </w:pPr>
      <w:bookmarkStart w:id="203" w:name="Item57_02"/>
      <w:bookmarkEnd w:id="203"/>
      <w:r w:rsidRPr="00B86B62">
        <w:rPr>
          <w:b/>
          <w:u w:val="single"/>
        </w:rPr>
        <w:t>Action Item 57-02:</w:t>
      </w:r>
      <w:r w:rsidRPr="00B86B62">
        <w:rPr>
          <w:b/>
        </w:rPr>
        <w:t xml:space="preserve">  TSB</w:t>
      </w:r>
    </w:p>
    <w:p w:rsidR="004146B3" w:rsidRPr="00B86B62" w:rsidRDefault="00596BF8" w:rsidP="004146B3">
      <w:r w:rsidRPr="00B86B62">
        <w:rPr>
          <w:sz w:val="22"/>
        </w:rPr>
        <w:t>30 April 20</w:t>
      </w:r>
      <w:r w:rsidR="004146B3" w:rsidRPr="00B86B62">
        <w:rPr>
          <w:sz w:val="22"/>
        </w:rPr>
        <w:t>09</w:t>
      </w:r>
      <w:r w:rsidRPr="00B86B62">
        <w:rPr>
          <w:sz w:val="22"/>
        </w:rPr>
        <w:t xml:space="preserve">:  </w:t>
      </w:r>
      <w:r w:rsidR="004146B3" w:rsidRPr="00B86B62">
        <w:rPr>
          <w:sz w:val="22"/>
        </w:rPr>
        <w:t xml:space="preserve">TSAG agreed that the TSAG Chairman will organize a kick-off teleconference with the other advisory group chairmen to identify issues using WTSA-08 Resolution 57 as a starting point. </w:t>
      </w:r>
    </w:p>
    <w:p w:rsidR="004F76A2" w:rsidRPr="00237FE3" w:rsidRDefault="004F76A2" w:rsidP="004F76A2">
      <w:pPr>
        <w:rPr>
          <w:rFonts w:eastAsia="Times New Roman" w:cs="Times New Roman"/>
          <w:color w:val="000000"/>
          <w:sz w:val="22"/>
        </w:rPr>
      </w:pPr>
    </w:p>
    <w:p w:rsidR="00100BFA" w:rsidRPr="00237FE3" w:rsidRDefault="008A4A54" w:rsidP="00100BFA">
      <w:pPr>
        <w:rPr>
          <w:rFonts w:ascii="Calibri" w:hAnsi="Calibri"/>
          <w:color w:val="1F497D"/>
          <w:sz w:val="22"/>
        </w:rPr>
      </w:pPr>
      <w:r w:rsidRPr="00237FE3">
        <w:rPr>
          <w:rFonts w:eastAsia="Times New Roman" w:cs="Times New Roman"/>
          <w:color w:val="000000"/>
          <w:sz w:val="22"/>
        </w:rPr>
        <w:t xml:space="preserve">Joint forum of ITU-T and ITU-R </w:t>
      </w:r>
      <w:r w:rsidR="00FA4828" w:rsidRPr="00FA4828">
        <w:rPr>
          <w:rFonts w:cs="Times New Roman"/>
          <w:sz w:val="22"/>
        </w:rPr>
        <w:t>on Technical Compatibility between Power Line Telecommunication systems and Radiocommunication services</w:t>
      </w:r>
      <w:r w:rsidRPr="00237FE3">
        <w:rPr>
          <w:rFonts w:eastAsia="Times New Roman" w:cs="Times New Roman"/>
          <w:color w:val="000000"/>
          <w:sz w:val="22"/>
        </w:rPr>
        <w:t xml:space="preserve"> </w:t>
      </w:r>
      <w:r w:rsidR="0077272A" w:rsidRPr="00237FE3">
        <w:rPr>
          <w:rFonts w:eastAsia="Times New Roman" w:cs="Times New Roman"/>
          <w:color w:val="000000"/>
          <w:sz w:val="22"/>
        </w:rPr>
        <w:t>was held on</w:t>
      </w:r>
      <w:r w:rsidRPr="00237FE3">
        <w:rPr>
          <w:rFonts w:eastAsia="Times New Roman" w:cs="Times New Roman"/>
          <w:color w:val="000000"/>
          <w:sz w:val="22"/>
        </w:rPr>
        <w:t xml:space="preserve"> 27 May 2011.  </w:t>
      </w:r>
      <w:r w:rsidR="00FA4828" w:rsidRPr="00FA4828">
        <w:rPr>
          <w:color w:val="000000"/>
          <w:sz w:val="22"/>
        </w:rPr>
        <w:t xml:space="preserve">The objective of this one-day forum was to discuss the potential interference effects of PLT technology into the radio frequency spectrum in light of the latest technological PLT developments that touch the radio spectrum up to the frequency ranges used in homes for broadcasting reception. Mitigation techniques need to be developed and standardization efforts are necessary to overcome these technical challenges.  </w:t>
      </w:r>
    </w:p>
    <w:p w:rsidR="00100BFA" w:rsidRPr="00237FE3" w:rsidRDefault="00100BFA" w:rsidP="004F76A2">
      <w:pPr>
        <w:rPr>
          <w:rFonts w:eastAsia="Times New Roman" w:cs="Times New Roman"/>
          <w:color w:val="000000"/>
          <w:sz w:val="22"/>
        </w:rPr>
      </w:pPr>
    </w:p>
    <w:p w:rsidR="0077272A" w:rsidRPr="00237FE3" w:rsidRDefault="00614CAE" w:rsidP="004F76A2">
      <w:pPr>
        <w:rPr>
          <w:rFonts w:eastAsia="Times New Roman" w:cs="Times New Roman"/>
          <w:color w:val="000000"/>
          <w:sz w:val="22"/>
        </w:rPr>
      </w:pPr>
      <w:r w:rsidRPr="00237FE3">
        <w:rPr>
          <w:rFonts w:eastAsia="Times New Roman" w:cs="Times New Roman"/>
          <w:color w:val="000000"/>
          <w:sz w:val="22"/>
        </w:rPr>
        <w:t>The three Sector Directors and their D-level staff met in January 2011. The</w:t>
      </w:r>
      <w:r w:rsidR="0077272A" w:rsidRPr="00237FE3">
        <w:rPr>
          <w:rFonts w:eastAsia="Times New Roman" w:cs="Times New Roman"/>
          <w:color w:val="000000"/>
          <w:sz w:val="22"/>
        </w:rPr>
        <w:t>y</w:t>
      </w:r>
      <w:r w:rsidRPr="00237FE3">
        <w:rPr>
          <w:rFonts w:eastAsia="Times New Roman" w:cs="Times New Roman"/>
          <w:color w:val="000000"/>
          <w:sz w:val="22"/>
        </w:rPr>
        <w:t xml:space="preserve"> agreed on the establishment of </w:t>
      </w:r>
      <w:r w:rsidR="0045049C">
        <w:rPr>
          <w:rFonts w:eastAsia="Times New Roman" w:cs="Times New Roman"/>
          <w:color w:val="000000"/>
          <w:sz w:val="22"/>
        </w:rPr>
        <w:t xml:space="preserve"> a</w:t>
      </w:r>
      <w:r w:rsidR="001A77F8">
        <w:rPr>
          <w:rFonts w:eastAsia="Times New Roman" w:cs="Times New Roman"/>
          <w:color w:val="000000"/>
          <w:sz w:val="22"/>
        </w:rPr>
        <w:t>n</w:t>
      </w:r>
      <w:r w:rsidR="0077272A" w:rsidRPr="00237FE3">
        <w:rPr>
          <w:rFonts w:eastAsia="Times New Roman" w:cs="Times New Roman"/>
          <w:color w:val="000000"/>
          <w:sz w:val="22"/>
        </w:rPr>
        <w:t xml:space="preserve"> </w:t>
      </w:r>
      <w:r w:rsidR="001A77F8">
        <w:rPr>
          <w:rFonts w:eastAsia="Times New Roman" w:cs="Times New Roman"/>
          <w:color w:val="000000"/>
          <w:sz w:val="22"/>
        </w:rPr>
        <w:t xml:space="preserve">inter-Sector </w:t>
      </w:r>
      <w:r w:rsidR="0077272A" w:rsidRPr="00237FE3">
        <w:rPr>
          <w:rFonts w:eastAsia="Times New Roman" w:cs="Times New Roman"/>
          <w:color w:val="000000"/>
          <w:sz w:val="22"/>
        </w:rPr>
        <w:t xml:space="preserve">Workshop </w:t>
      </w:r>
      <w:r w:rsidR="001A77F8">
        <w:rPr>
          <w:rFonts w:eastAsia="Times New Roman" w:cs="Times New Roman"/>
          <w:color w:val="000000"/>
          <w:sz w:val="22"/>
        </w:rPr>
        <w:t>Task Force</w:t>
      </w:r>
      <w:r w:rsidR="0077272A" w:rsidRPr="00237FE3">
        <w:rPr>
          <w:rFonts w:eastAsia="Times New Roman" w:cs="Times New Roman"/>
          <w:color w:val="000000"/>
          <w:sz w:val="22"/>
        </w:rPr>
        <w:t xml:space="preserve"> to coordinate workshops across the three Sectors.   Workshops are now branded as ITU workshops, rather than ITU-T workshops. </w:t>
      </w:r>
      <w:r w:rsidR="0045049C">
        <w:rPr>
          <w:rFonts w:eastAsia="Times New Roman" w:cs="Times New Roman"/>
          <w:color w:val="000000"/>
          <w:sz w:val="22"/>
        </w:rPr>
        <w:t xml:space="preserve"> </w:t>
      </w:r>
      <w:r w:rsidR="0077272A" w:rsidRPr="00237FE3">
        <w:rPr>
          <w:rFonts w:eastAsia="Times New Roman" w:cs="Times New Roman"/>
          <w:color w:val="000000"/>
          <w:sz w:val="22"/>
        </w:rPr>
        <w:t>A</w:t>
      </w:r>
      <w:r w:rsidR="001A77F8">
        <w:rPr>
          <w:rFonts w:eastAsia="Times New Roman" w:cs="Times New Roman"/>
          <w:color w:val="000000"/>
          <w:sz w:val="22"/>
        </w:rPr>
        <w:t>n inter-Sector</w:t>
      </w:r>
      <w:r w:rsidR="0077272A" w:rsidRPr="00237FE3">
        <w:rPr>
          <w:rFonts w:eastAsia="Times New Roman" w:cs="Times New Roman"/>
          <w:color w:val="000000"/>
          <w:sz w:val="22"/>
        </w:rPr>
        <w:t xml:space="preserve"> </w:t>
      </w:r>
      <w:r w:rsidR="005A7F8B" w:rsidRPr="00237FE3">
        <w:rPr>
          <w:rFonts w:eastAsia="Times New Roman" w:cs="Times New Roman"/>
          <w:color w:val="000000"/>
          <w:sz w:val="22"/>
        </w:rPr>
        <w:t>Conformity and Interoperability</w:t>
      </w:r>
      <w:r w:rsidR="0077272A" w:rsidRPr="00237FE3">
        <w:rPr>
          <w:rFonts w:eastAsia="Times New Roman" w:cs="Times New Roman"/>
          <w:color w:val="000000"/>
          <w:sz w:val="22"/>
        </w:rPr>
        <w:t xml:space="preserve"> </w:t>
      </w:r>
      <w:r w:rsidR="001A77F8">
        <w:rPr>
          <w:rFonts w:eastAsia="Times New Roman" w:cs="Times New Roman"/>
          <w:color w:val="000000"/>
          <w:sz w:val="22"/>
        </w:rPr>
        <w:t>Task Force</w:t>
      </w:r>
      <w:r w:rsidR="0077272A" w:rsidRPr="00237FE3">
        <w:rPr>
          <w:rFonts w:eastAsia="Times New Roman" w:cs="Times New Roman"/>
          <w:color w:val="000000"/>
          <w:sz w:val="22"/>
        </w:rPr>
        <w:t xml:space="preserve"> is also operational.  </w:t>
      </w:r>
    </w:p>
    <w:p w:rsidR="003A5FEF" w:rsidRPr="00B86B62" w:rsidRDefault="003A5FEF" w:rsidP="004F76A2">
      <w:pPr>
        <w:rPr>
          <w:rFonts w:eastAsia="Times New Roman" w:cs="Times New Roman"/>
          <w:color w:val="000000"/>
          <w:sz w:val="22"/>
        </w:rPr>
      </w:pPr>
    </w:p>
    <w:p w:rsidR="004F76A2" w:rsidRPr="00B86B62" w:rsidRDefault="004F76A2" w:rsidP="004F76A2">
      <w:pPr>
        <w:rPr>
          <w:b/>
          <w:u w:val="single"/>
        </w:rPr>
      </w:pPr>
      <w:bookmarkStart w:id="204" w:name="Item57_03"/>
      <w:bookmarkEnd w:id="204"/>
      <w:r w:rsidRPr="00B86B62">
        <w:rPr>
          <w:b/>
          <w:u w:val="single"/>
        </w:rPr>
        <w:t>Action Item 57-03:</w:t>
      </w:r>
      <w:r w:rsidRPr="00B86B62">
        <w:rPr>
          <w:b/>
        </w:rPr>
        <w:t xml:space="preserve">  TSB</w:t>
      </w:r>
    </w:p>
    <w:p w:rsidR="004F76A2" w:rsidRPr="00597A34" w:rsidRDefault="004F76A2" w:rsidP="004F76A2">
      <w:pPr>
        <w:rPr>
          <w:rFonts w:ascii="Calibri" w:hAnsi="Calibri"/>
          <w:sz w:val="22"/>
        </w:rPr>
      </w:pPr>
      <w:r w:rsidRPr="00597A34">
        <w:rPr>
          <w:sz w:val="22"/>
        </w:rPr>
        <w:t>TSB Director proposed to TSAG (Feb 2010) that a joint leadership meeting among ITU-T and ITU-R study group chairmen, including possibly ITU-D study group chairmen, be envisioned in the future.</w:t>
      </w:r>
    </w:p>
    <w:p w:rsidR="004F76A2" w:rsidRPr="00B86B62" w:rsidRDefault="004F76A2" w:rsidP="004F76A2">
      <w:pPr>
        <w:rPr>
          <w:rFonts w:eastAsia="Times New Roman" w:cs="Times New Roman"/>
          <w:color w:val="000000"/>
          <w:sz w:val="22"/>
        </w:rPr>
      </w:pPr>
    </w:p>
    <w:p w:rsidR="009C6363" w:rsidRPr="00B86B62" w:rsidRDefault="009C6363" w:rsidP="001A13A4">
      <w:pPr>
        <w:rPr>
          <w:rFonts w:eastAsia="Times New Roman" w:cs="Times New Roman"/>
          <w:color w:val="000000"/>
          <w:sz w:val="22"/>
        </w:rPr>
      </w:pPr>
    </w:p>
    <w:p w:rsidR="000E52DB" w:rsidRPr="00B86B62" w:rsidRDefault="00A25862" w:rsidP="001A13A4">
      <w:pPr>
        <w:rPr>
          <w:rFonts w:eastAsia="Times New Roman" w:cs="Times New Roman"/>
          <w:color w:val="000000"/>
          <w:sz w:val="22"/>
        </w:rPr>
      </w:pPr>
      <w:hyperlink w:anchor="Top" w:history="1">
        <w:r w:rsidR="009C6363" w:rsidRPr="00B86B62">
          <w:rPr>
            <w:rStyle w:val="Hyperlink"/>
            <w:rFonts w:eastAsia="Times New Roman" w:cs="Times New Roman"/>
            <w:sz w:val="22"/>
          </w:rPr>
          <w:t>Top</w:t>
        </w:r>
      </w:hyperlink>
    </w:p>
    <w:p w:rsidR="009C6363" w:rsidRPr="00B86B62" w:rsidRDefault="009C6363"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D81D55">
      <w:pPr>
        <w:pStyle w:val="Heading1"/>
      </w:pPr>
      <w:bookmarkStart w:id="205" w:name="Resolution_58"/>
      <w:bookmarkStart w:id="206" w:name="_Toc304236442"/>
      <w:bookmarkStart w:id="207" w:name="_Toc328061102"/>
      <w:bookmarkEnd w:id="205"/>
      <w:r w:rsidRPr="00B86B62">
        <w:t>Resolution 58 - Encourage the creation of national Computer Incident Response Teams, particularly for developing countries</w:t>
      </w:r>
      <w:bookmarkEnd w:id="206"/>
      <w:bookmarkEnd w:id="207"/>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58</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w:t>
      </w:r>
    </w:p>
    <w:p w:rsidR="00875522" w:rsidRPr="00B86B62" w:rsidRDefault="00875522" w:rsidP="00D81D55">
      <w:pPr>
        <w:ind w:left="630" w:hanging="270"/>
        <w:rPr>
          <w:rFonts w:eastAsia="Times New Roman" w:cs="Times New Roman"/>
          <w:i/>
          <w:color w:val="000000"/>
          <w:sz w:val="22"/>
        </w:rPr>
      </w:pPr>
      <w:r w:rsidRPr="00B86B62">
        <w:rPr>
          <w:rFonts w:eastAsia="Times New Roman" w:cs="Times New Roman"/>
          <w:i/>
          <w:color w:val="000000"/>
          <w:sz w:val="22"/>
        </w:rPr>
        <w:t>to support the creation of national CIRTs in Member States, where CIRTs are needed and are currently absent,</w:t>
      </w:r>
    </w:p>
    <w:p w:rsidR="00875522" w:rsidRPr="00B86B62" w:rsidRDefault="00875522" w:rsidP="00D81D55">
      <w:pPr>
        <w:ind w:left="630" w:hanging="270"/>
        <w:rPr>
          <w:rFonts w:eastAsia="Times New Roman" w:cs="Times New Roman"/>
          <w:i/>
          <w:color w:val="000000"/>
          <w:sz w:val="22"/>
        </w:rPr>
      </w:pPr>
    </w:p>
    <w:p w:rsidR="00875522" w:rsidRPr="00B86B62" w:rsidRDefault="00875522" w:rsidP="00D81D55">
      <w:pPr>
        <w:rPr>
          <w:rFonts w:eastAsia="Times New Roman" w:cs="Times New Roman"/>
          <w:i/>
          <w:color w:val="000000"/>
          <w:sz w:val="22"/>
        </w:rPr>
      </w:pPr>
      <w:r w:rsidRPr="00B86B62">
        <w:rPr>
          <w:rFonts w:eastAsia="Times New Roman" w:cs="Times New Roman"/>
          <w:i/>
          <w:color w:val="000000"/>
          <w:sz w:val="22"/>
        </w:rPr>
        <w:t xml:space="preserve">instructs the Director of the Telecommunication Standardization Bureau, in collaboration with the Director of the Telecommunication Development Bureau </w:t>
      </w:r>
    </w:p>
    <w:p w:rsidR="00875522" w:rsidRPr="00B86B62" w:rsidRDefault="00875522" w:rsidP="00D81D55">
      <w:pPr>
        <w:ind w:left="630" w:hanging="270"/>
        <w:rPr>
          <w:rFonts w:eastAsia="Times New Roman" w:cs="Times New Roman"/>
          <w:i/>
          <w:color w:val="000000"/>
          <w:sz w:val="22"/>
        </w:rPr>
      </w:pPr>
    </w:p>
    <w:p w:rsidR="00875522" w:rsidRPr="00B86B62" w:rsidRDefault="00875522" w:rsidP="00D81D55">
      <w:pPr>
        <w:ind w:left="630" w:hanging="270"/>
        <w:rPr>
          <w:rFonts w:eastAsia="Times New Roman" w:cs="Times New Roman"/>
          <w:i/>
          <w:color w:val="000000"/>
          <w:sz w:val="22"/>
        </w:rPr>
      </w:pPr>
      <w:r w:rsidRPr="00B86B62">
        <w:rPr>
          <w:rFonts w:eastAsia="Times New Roman" w:cs="Times New Roman"/>
          <w:i/>
          <w:color w:val="000000"/>
          <w:sz w:val="22"/>
        </w:rPr>
        <w:t xml:space="preserve">1 to identify best practices to establish CIRTs; </w:t>
      </w:r>
    </w:p>
    <w:p w:rsidR="00875522" w:rsidRPr="00B86B62" w:rsidRDefault="00875522" w:rsidP="00D81D55">
      <w:pPr>
        <w:ind w:left="630" w:hanging="270"/>
        <w:rPr>
          <w:rFonts w:eastAsia="Times New Roman" w:cs="Times New Roman"/>
          <w:i/>
          <w:color w:val="000000"/>
          <w:sz w:val="22"/>
        </w:rPr>
      </w:pPr>
    </w:p>
    <w:p w:rsidR="00875522" w:rsidRPr="00B86B62" w:rsidRDefault="00875522" w:rsidP="00D81D55">
      <w:pPr>
        <w:ind w:left="630" w:hanging="270"/>
        <w:rPr>
          <w:rFonts w:eastAsia="Times New Roman" w:cs="Times New Roman"/>
          <w:i/>
          <w:color w:val="000000"/>
          <w:sz w:val="22"/>
        </w:rPr>
      </w:pPr>
      <w:r w:rsidRPr="00B86B62">
        <w:rPr>
          <w:rFonts w:eastAsia="Times New Roman" w:cs="Times New Roman"/>
          <w:i/>
          <w:color w:val="000000"/>
          <w:sz w:val="22"/>
        </w:rPr>
        <w:t xml:space="preserve">2  to identify where CIRTs are needed; </w:t>
      </w:r>
    </w:p>
    <w:p w:rsidR="00875522" w:rsidRPr="00B86B62" w:rsidRDefault="00875522" w:rsidP="00D81D55">
      <w:pPr>
        <w:ind w:left="630" w:hanging="270"/>
        <w:rPr>
          <w:rFonts w:eastAsia="Times New Roman" w:cs="Times New Roman"/>
          <w:i/>
          <w:color w:val="000000"/>
          <w:sz w:val="22"/>
        </w:rPr>
      </w:pPr>
    </w:p>
    <w:p w:rsidR="00875522" w:rsidRPr="00B86B62" w:rsidRDefault="00875522" w:rsidP="00D81D55">
      <w:pPr>
        <w:ind w:left="630" w:hanging="270"/>
        <w:rPr>
          <w:rFonts w:eastAsia="Times New Roman" w:cs="Times New Roman"/>
          <w:i/>
          <w:color w:val="000000"/>
          <w:sz w:val="22"/>
        </w:rPr>
      </w:pPr>
      <w:r w:rsidRPr="00B86B62">
        <w:rPr>
          <w:rFonts w:eastAsia="Times New Roman" w:cs="Times New Roman"/>
          <w:i/>
          <w:color w:val="000000"/>
          <w:sz w:val="22"/>
        </w:rPr>
        <w:t xml:space="preserve">3 to collaborate with international experts and bodies to establish national CIRTs; </w:t>
      </w:r>
    </w:p>
    <w:p w:rsidR="00875522" w:rsidRPr="00B86B62" w:rsidRDefault="00875522" w:rsidP="00D81D55">
      <w:pPr>
        <w:ind w:left="630" w:hanging="270"/>
        <w:rPr>
          <w:rFonts w:eastAsia="Times New Roman" w:cs="Times New Roman"/>
          <w:i/>
          <w:color w:val="000000"/>
          <w:sz w:val="22"/>
        </w:rPr>
      </w:pPr>
    </w:p>
    <w:p w:rsidR="00875522" w:rsidRPr="00B86B62" w:rsidRDefault="00875522" w:rsidP="00D81D55">
      <w:pPr>
        <w:ind w:left="630" w:hanging="270"/>
        <w:rPr>
          <w:rFonts w:eastAsia="Times New Roman" w:cs="Times New Roman"/>
          <w:i/>
          <w:color w:val="000000"/>
          <w:sz w:val="22"/>
        </w:rPr>
      </w:pPr>
      <w:r w:rsidRPr="00B86B62">
        <w:rPr>
          <w:rFonts w:eastAsia="Times New Roman" w:cs="Times New Roman"/>
          <w:i/>
          <w:color w:val="000000"/>
          <w:sz w:val="22"/>
        </w:rPr>
        <w:t>4  to provide support, as appropriate, within existing budgetary resources;</w:t>
      </w:r>
    </w:p>
    <w:p w:rsidR="00875522" w:rsidRPr="00B86B62" w:rsidRDefault="00875522" w:rsidP="00D81D55">
      <w:pPr>
        <w:ind w:left="630" w:hanging="270"/>
        <w:rPr>
          <w:rFonts w:eastAsia="Times New Roman" w:cs="Times New Roman"/>
          <w:i/>
          <w:color w:val="000000"/>
          <w:sz w:val="22"/>
        </w:rPr>
      </w:pPr>
    </w:p>
    <w:p w:rsidR="00875522" w:rsidRPr="00B86B62" w:rsidRDefault="00875522" w:rsidP="00D81D55">
      <w:pPr>
        <w:ind w:left="630" w:hanging="270"/>
        <w:rPr>
          <w:rFonts w:eastAsia="Times New Roman" w:cs="Times New Roman"/>
          <w:i/>
          <w:color w:val="000000"/>
          <w:sz w:val="22"/>
        </w:rPr>
      </w:pPr>
      <w:r w:rsidRPr="00B86B62">
        <w:rPr>
          <w:rFonts w:eastAsia="Times New Roman" w:cs="Times New Roman"/>
          <w:i/>
          <w:color w:val="000000"/>
          <w:sz w:val="22"/>
        </w:rPr>
        <w:t>5 to facilitate collaboration between national CIRTs, such as capacity building and exchange of information, within an appropriate framework,</w:t>
      </w:r>
    </w:p>
    <w:p w:rsidR="00875522" w:rsidRPr="00B86B62" w:rsidRDefault="00875522" w:rsidP="00D81D55">
      <w:pPr>
        <w:ind w:left="630" w:hanging="270"/>
        <w:rPr>
          <w:rFonts w:eastAsia="Times New Roman" w:cs="Times New Roman"/>
          <w:i/>
          <w:color w:val="000000"/>
          <w:sz w:val="22"/>
        </w:rPr>
      </w:pPr>
    </w:p>
    <w:p w:rsidR="00875522" w:rsidRPr="00B86B62" w:rsidRDefault="00875522" w:rsidP="00D81D55">
      <w:pPr>
        <w:rPr>
          <w:rFonts w:eastAsia="Times New Roman" w:cs="Times New Roman"/>
          <w:i/>
          <w:color w:val="000000"/>
          <w:sz w:val="22"/>
        </w:rPr>
      </w:pPr>
      <w:r w:rsidRPr="00B86B62">
        <w:rPr>
          <w:rFonts w:eastAsia="Times New Roman" w:cs="Times New Roman"/>
          <w:i/>
          <w:color w:val="000000"/>
          <w:sz w:val="22"/>
        </w:rPr>
        <w:t xml:space="preserve">invites the Member States </w:t>
      </w:r>
    </w:p>
    <w:p w:rsidR="00875522" w:rsidRPr="00B86B62" w:rsidRDefault="00875522" w:rsidP="00D81D55">
      <w:pPr>
        <w:ind w:left="630" w:hanging="270"/>
        <w:rPr>
          <w:rFonts w:eastAsia="Times New Roman" w:cs="Times New Roman"/>
          <w:i/>
          <w:color w:val="000000"/>
          <w:sz w:val="22"/>
        </w:rPr>
      </w:pPr>
      <w:r w:rsidRPr="00B86B62">
        <w:rPr>
          <w:rFonts w:eastAsia="Times New Roman" w:cs="Times New Roman"/>
          <w:i/>
          <w:color w:val="000000"/>
          <w:sz w:val="22"/>
        </w:rPr>
        <w:t>1 to consider the creation of a national CIRT as a high priority;</w:t>
      </w:r>
    </w:p>
    <w:p w:rsidR="00875522" w:rsidRPr="00B86B62" w:rsidRDefault="00875522" w:rsidP="00D81D55">
      <w:pPr>
        <w:ind w:left="630" w:hanging="270"/>
        <w:rPr>
          <w:rFonts w:eastAsia="Times New Roman" w:cs="Times New Roman"/>
          <w:i/>
          <w:color w:val="000000"/>
          <w:sz w:val="22"/>
        </w:rPr>
      </w:pPr>
    </w:p>
    <w:p w:rsidR="00875522" w:rsidRPr="00B86B62" w:rsidRDefault="00875522" w:rsidP="00D81D55">
      <w:pPr>
        <w:ind w:left="630" w:hanging="270"/>
        <w:rPr>
          <w:rFonts w:eastAsia="Times New Roman" w:cs="Times New Roman"/>
          <w:i/>
          <w:color w:val="000000"/>
          <w:sz w:val="22"/>
        </w:rPr>
      </w:pPr>
      <w:r w:rsidRPr="00B86B62">
        <w:rPr>
          <w:rFonts w:eastAsia="Times New Roman" w:cs="Times New Roman"/>
          <w:i/>
          <w:color w:val="000000"/>
          <w:sz w:val="22"/>
        </w:rPr>
        <w:t>2 to collaborate with other Member States and with Sector Members,</w:t>
      </w:r>
    </w:p>
    <w:p w:rsidR="00875522" w:rsidRPr="00B86B62" w:rsidRDefault="00875522" w:rsidP="00D81D55">
      <w:pPr>
        <w:ind w:left="630" w:hanging="270"/>
        <w:rPr>
          <w:rFonts w:eastAsia="Times New Roman" w:cs="Times New Roman"/>
          <w:i/>
          <w:color w:val="000000"/>
          <w:sz w:val="22"/>
        </w:rPr>
      </w:pPr>
    </w:p>
    <w:p w:rsidR="00875522" w:rsidRPr="00B86B62" w:rsidRDefault="00875522" w:rsidP="00D81D55">
      <w:pPr>
        <w:rPr>
          <w:rFonts w:eastAsia="Times New Roman" w:cs="Times New Roman"/>
          <w:i/>
          <w:color w:val="000000"/>
          <w:sz w:val="22"/>
        </w:rPr>
      </w:pPr>
      <w:r w:rsidRPr="00B86B62">
        <w:rPr>
          <w:rFonts w:eastAsia="Times New Roman" w:cs="Times New Roman"/>
          <w:i/>
          <w:color w:val="000000"/>
          <w:sz w:val="22"/>
        </w:rPr>
        <w:t>invites Member States and Sector Members</w:t>
      </w:r>
    </w:p>
    <w:p w:rsidR="00875522" w:rsidRPr="00B86B62" w:rsidRDefault="00875522" w:rsidP="00D81D55">
      <w:pPr>
        <w:ind w:left="630" w:hanging="270"/>
        <w:rPr>
          <w:rFonts w:eastAsia="Times New Roman" w:cs="Times New Roman"/>
          <w:i/>
          <w:color w:val="000000"/>
          <w:sz w:val="22"/>
        </w:rPr>
      </w:pPr>
      <w:r w:rsidRPr="00B86B62">
        <w:rPr>
          <w:rFonts w:eastAsia="Times New Roman" w:cs="Times New Roman"/>
          <w:i/>
          <w:color w:val="000000"/>
          <w:sz w:val="22"/>
        </w:rPr>
        <w:t>to cooperate closely with the ITU Telecommunication Standardization Sector and ITU-D in this aspect.</w:t>
      </w:r>
    </w:p>
    <w:p w:rsidR="004F415D" w:rsidRPr="00B86B62" w:rsidRDefault="004F415D" w:rsidP="004F415D"/>
    <w:p w:rsidR="004F415D" w:rsidRPr="00B86B62" w:rsidRDefault="004F415D" w:rsidP="004F415D"/>
    <w:tbl>
      <w:tblPr>
        <w:tblW w:w="936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660"/>
        <w:gridCol w:w="1178"/>
        <w:gridCol w:w="1350"/>
        <w:gridCol w:w="1260"/>
      </w:tblGrid>
      <w:tr w:rsidR="00614CAE" w:rsidRPr="00F51D2B" w:rsidTr="00BC7BF0">
        <w:trPr>
          <w:trHeight w:val="647"/>
          <w:tblHeader/>
        </w:trPr>
        <w:tc>
          <w:tcPr>
            <w:tcW w:w="917" w:type="dxa"/>
            <w:tcBorders>
              <w:bottom w:val="double" w:sz="4" w:space="0" w:color="auto"/>
            </w:tcBorders>
            <w:vAlign w:val="center"/>
          </w:tcPr>
          <w:p w:rsidR="00614CAE" w:rsidRPr="00B86B62" w:rsidRDefault="00614CAE" w:rsidP="004F415D">
            <w:pPr>
              <w:jc w:val="center"/>
              <w:rPr>
                <w:rFonts w:eastAsia="Times New Roman" w:cs="Times New Roman"/>
              </w:rPr>
            </w:pPr>
            <w:r w:rsidRPr="00B86B62">
              <w:rPr>
                <w:rFonts w:eastAsia="Times New Roman" w:cs="Times New Roman"/>
                <w:sz w:val="22"/>
              </w:rPr>
              <w:t>Action Item</w:t>
            </w:r>
          </w:p>
        </w:tc>
        <w:tc>
          <w:tcPr>
            <w:tcW w:w="4660" w:type="dxa"/>
            <w:tcBorders>
              <w:bottom w:val="double" w:sz="4" w:space="0" w:color="auto"/>
            </w:tcBorders>
            <w:shd w:val="clear" w:color="auto" w:fill="auto"/>
            <w:vAlign w:val="center"/>
            <w:hideMark/>
          </w:tcPr>
          <w:p w:rsidR="00614CAE" w:rsidRPr="00B86B62" w:rsidRDefault="00614CAE" w:rsidP="004F415D">
            <w:pPr>
              <w:jc w:val="center"/>
              <w:rPr>
                <w:rFonts w:eastAsia="Times New Roman" w:cs="Times New Roman"/>
              </w:rPr>
            </w:pPr>
            <w:r w:rsidRPr="00B86B62">
              <w:rPr>
                <w:rFonts w:eastAsia="Times New Roman" w:cs="Times New Roman"/>
                <w:sz w:val="22"/>
              </w:rPr>
              <w:t>Action</w:t>
            </w:r>
          </w:p>
        </w:tc>
        <w:tc>
          <w:tcPr>
            <w:tcW w:w="1178" w:type="dxa"/>
            <w:tcBorders>
              <w:bottom w:val="double" w:sz="4" w:space="0" w:color="auto"/>
            </w:tcBorders>
            <w:shd w:val="clear" w:color="auto" w:fill="auto"/>
            <w:vAlign w:val="center"/>
            <w:hideMark/>
          </w:tcPr>
          <w:p w:rsidR="00614CAE" w:rsidRPr="00B86B62" w:rsidRDefault="00614CAE" w:rsidP="004F415D">
            <w:pPr>
              <w:jc w:val="center"/>
              <w:rPr>
                <w:rFonts w:eastAsia="Times New Roman" w:cs="Times New Roman"/>
              </w:rPr>
            </w:pPr>
            <w:r w:rsidRPr="00B86B62">
              <w:rPr>
                <w:rFonts w:eastAsia="Times New Roman" w:cs="Times New Roman"/>
                <w:sz w:val="22"/>
              </w:rPr>
              <w:t>Milestone</w:t>
            </w:r>
          </w:p>
        </w:tc>
        <w:tc>
          <w:tcPr>
            <w:tcW w:w="1350" w:type="dxa"/>
            <w:tcBorders>
              <w:bottom w:val="double" w:sz="4" w:space="0" w:color="auto"/>
            </w:tcBorders>
          </w:tcPr>
          <w:p w:rsidR="00614CAE" w:rsidRPr="00B86B62" w:rsidRDefault="00614CAE" w:rsidP="004F415D">
            <w:pPr>
              <w:jc w:val="center"/>
              <w:rPr>
                <w:rFonts w:eastAsia="Times New Roman" w:cs="Times New Roman"/>
              </w:rPr>
            </w:pPr>
            <w:r w:rsidRPr="00B86B62">
              <w:rPr>
                <w:rFonts w:eastAsia="Times New Roman" w:cs="Times New Roman"/>
                <w:sz w:val="22"/>
              </w:rPr>
              <w:t>Periodic Goals Met</w:t>
            </w:r>
          </w:p>
        </w:tc>
        <w:tc>
          <w:tcPr>
            <w:tcW w:w="1260" w:type="dxa"/>
            <w:tcBorders>
              <w:bottom w:val="double" w:sz="4" w:space="0" w:color="auto"/>
              <w:right w:val="double" w:sz="4" w:space="0" w:color="auto"/>
            </w:tcBorders>
            <w:vAlign w:val="center"/>
          </w:tcPr>
          <w:p w:rsidR="00614CAE" w:rsidRPr="00B86B62" w:rsidRDefault="00220C6A" w:rsidP="004F415D">
            <w:pPr>
              <w:jc w:val="center"/>
              <w:rPr>
                <w:rFonts w:eastAsia="Times New Roman" w:cs="Times New Roman"/>
              </w:rPr>
            </w:pPr>
            <w:r>
              <w:rPr>
                <w:rFonts w:eastAsia="Times New Roman" w:cs="Times New Roman"/>
                <w:sz w:val="22"/>
              </w:rPr>
              <w:t>Completed</w:t>
            </w:r>
          </w:p>
        </w:tc>
      </w:tr>
      <w:tr w:rsidR="00614CAE" w:rsidRPr="00F51D2B" w:rsidTr="00D844DC">
        <w:trPr>
          <w:trHeight w:val="620"/>
        </w:trPr>
        <w:tc>
          <w:tcPr>
            <w:tcW w:w="917" w:type="dxa"/>
            <w:tcBorders>
              <w:top w:val="double" w:sz="4" w:space="0" w:color="auto"/>
            </w:tcBorders>
            <w:vAlign w:val="center"/>
          </w:tcPr>
          <w:p w:rsidR="00614CAE" w:rsidRPr="00B86B62" w:rsidRDefault="00A25862" w:rsidP="004F415D">
            <w:pPr>
              <w:jc w:val="center"/>
              <w:rPr>
                <w:rFonts w:eastAsia="Times New Roman" w:cs="Times New Roman"/>
              </w:rPr>
            </w:pPr>
            <w:hyperlink w:anchor="Item58_01" w:history="1">
              <w:r w:rsidR="00614CAE" w:rsidRPr="00B86B62">
                <w:rPr>
                  <w:rStyle w:val="Hyperlink"/>
                  <w:rFonts w:eastAsia="Times New Roman" w:cs="Times New Roman"/>
                  <w:sz w:val="22"/>
                </w:rPr>
                <w:t>58-01</w:t>
              </w:r>
            </w:hyperlink>
          </w:p>
        </w:tc>
        <w:tc>
          <w:tcPr>
            <w:tcW w:w="4660" w:type="dxa"/>
            <w:tcBorders>
              <w:top w:val="double" w:sz="4" w:space="0" w:color="auto"/>
            </w:tcBorders>
            <w:shd w:val="clear" w:color="auto" w:fill="auto"/>
            <w:hideMark/>
          </w:tcPr>
          <w:p w:rsidR="00614CAE" w:rsidRPr="00F51D2B" w:rsidRDefault="00614CAE">
            <w:r w:rsidRPr="00F51D2B">
              <w:rPr>
                <w:sz w:val="22"/>
              </w:rPr>
              <w:t>Director, in collaboration with BDT Director and SG17, to identify best practices to establish CIRTs and identify where CIRTs are needed</w:t>
            </w:r>
          </w:p>
        </w:tc>
        <w:tc>
          <w:tcPr>
            <w:tcW w:w="1178" w:type="dxa"/>
            <w:tcBorders>
              <w:top w:val="double" w:sz="4" w:space="0" w:color="auto"/>
            </w:tcBorders>
            <w:shd w:val="clear" w:color="auto" w:fill="auto"/>
            <w:vAlign w:val="center"/>
            <w:hideMark/>
          </w:tcPr>
          <w:p w:rsidR="00614CAE" w:rsidRPr="00F51D2B" w:rsidRDefault="00614CAE">
            <w:pPr>
              <w:jc w:val="center"/>
            </w:pPr>
            <w:r w:rsidRPr="00F51D2B">
              <w:rPr>
                <w:sz w:val="22"/>
              </w:rPr>
              <w:t>30-Jun-10</w:t>
            </w:r>
            <w:r w:rsidR="005F75DC">
              <w:rPr>
                <w:sz w:val="22"/>
              </w:rPr>
              <w:t xml:space="preserve"> and ongoing</w:t>
            </w:r>
          </w:p>
        </w:tc>
        <w:tc>
          <w:tcPr>
            <w:tcW w:w="1350" w:type="dxa"/>
            <w:tcBorders>
              <w:top w:val="double" w:sz="4" w:space="0" w:color="auto"/>
            </w:tcBorders>
          </w:tcPr>
          <w:p w:rsidR="00614CAE" w:rsidRPr="00B86B62" w:rsidRDefault="00614CAE" w:rsidP="004F415D">
            <w:pPr>
              <w:jc w:val="center"/>
              <w:rPr>
                <w:rFonts w:eastAsia="Times New Roman" w:cs="Times New Roman"/>
              </w:rPr>
            </w:pPr>
          </w:p>
        </w:tc>
        <w:tc>
          <w:tcPr>
            <w:tcW w:w="1260" w:type="dxa"/>
            <w:tcBorders>
              <w:top w:val="double" w:sz="4" w:space="0" w:color="auto"/>
            </w:tcBorders>
            <w:shd w:val="clear" w:color="auto" w:fill="auto"/>
            <w:vAlign w:val="center"/>
          </w:tcPr>
          <w:p w:rsidR="00614CAE" w:rsidRPr="00B86B62" w:rsidRDefault="00614CAE" w:rsidP="004F415D">
            <w:pPr>
              <w:jc w:val="center"/>
              <w:rPr>
                <w:rFonts w:eastAsia="Times New Roman" w:cs="Times New Roman"/>
              </w:rPr>
            </w:pPr>
          </w:p>
        </w:tc>
      </w:tr>
      <w:tr w:rsidR="00614CAE" w:rsidRPr="00F51D2B" w:rsidTr="00D844DC">
        <w:trPr>
          <w:trHeight w:val="710"/>
        </w:trPr>
        <w:tc>
          <w:tcPr>
            <w:tcW w:w="917" w:type="dxa"/>
            <w:vAlign w:val="center"/>
          </w:tcPr>
          <w:p w:rsidR="00614CAE" w:rsidRPr="00B86B62" w:rsidRDefault="00A25862" w:rsidP="00BC0C51">
            <w:pPr>
              <w:jc w:val="center"/>
              <w:rPr>
                <w:rFonts w:eastAsia="Times New Roman" w:cs="Times New Roman"/>
              </w:rPr>
            </w:pPr>
            <w:hyperlink w:anchor="Item58_02" w:history="1">
              <w:r w:rsidR="00614CAE" w:rsidRPr="00B86B62">
                <w:rPr>
                  <w:rStyle w:val="Hyperlink"/>
                  <w:rFonts w:eastAsia="Times New Roman" w:cs="Times New Roman"/>
                  <w:sz w:val="22"/>
                </w:rPr>
                <w:t>58-02</w:t>
              </w:r>
            </w:hyperlink>
          </w:p>
        </w:tc>
        <w:tc>
          <w:tcPr>
            <w:tcW w:w="4660" w:type="dxa"/>
            <w:shd w:val="clear" w:color="auto" w:fill="auto"/>
            <w:hideMark/>
          </w:tcPr>
          <w:p w:rsidR="00614CAE" w:rsidRPr="00F51D2B" w:rsidRDefault="00614CAE">
            <w:r w:rsidRPr="00F51D2B">
              <w:rPr>
                <w:sz w:val="22"/>
              </w:rPr>
              <w:t>Director, in collaboration with BDT Director, to facilitate capacity building and information exchange between national CIRTs</w:t>
            </w:r>
          </w:p>
        </w:tc>
        <w:tc>
          <w:tcPr>
            <w:tcW w:w="1178" w:type="dxa"/>
            <w:shd w:val="clear" w:color="auto" w:fill="auto"/>
            <w:vAlign w:val="center"/>
            <w:hideMark/>
          </w:tcPr>
          <w:p w:rsidR="00614CAE" w:rsidRPr="00F51D2B" w:rsidRDefault="00614CAE">
            <w:pPr>
              <w:jc w:val="center"/>
            </w:pPr>
            <w:r w:rsidRPr="00F51D2B">
              <w:rPr>
                <w:sz w:val="22"/>
              </w:rPr>
              <w:t>30-Jun-10</w:t>
            </w:r>
            <w:r w:rsidR="005F75DC">
              <w:rPr>
                <w:sz w:val="22"/>
              </w:rPr>
              <w:t xml:space="preserve"> and ongoing</w:t>
            </w:r>
          </w:p>
        </w:tc>
        <w:tc>
          <w:tcPr>
            <w:tcW w:w="1350" w:type="dxa"/>
          </w:tcPr>
          <w:p w:rsidR="00614CAE" w:rsidRPr="00B86B62" w:rsidRDefault="00614CAE" w:rsidP="004F415D">
            <w:pPr>
              <w:jc w:val="center"/>
              <w:rPr>
                <w:rFonts w:eastAsia="Times New Roman" w:cs="Times New Roman"/>
              </w:rPr>
            </w:pPr>
          </w:p>
        </w:tc>
        <w:tc>
          <w:tcPr>
            <w:tcW w:w="1260" w:type="dxa"/>
            <w:shd w:val="clear" w:color="auto" w:fill="auto"/>
            <w:vAlign w:val="center"/>
          </w:tcPr>
          <w:p w:rsidR="00614CAE" w:rsidRPr="00B86B62" w:rsidRDefault="00614CAE" w:rsidP="004F415D">
            <w:pPr>
              <w:jc w:val="center"/>
              <w:rPr>
                <w:rFonts w:eastAsia="Times New Roman" w:cs="Times New Roman"/>
              </w:rPr>
            </w:pPr>
          </w:p>
        </w:tc>
      </w:tr>
      <w:tr w:rsidR="00614CAE" w:rsidRPr="00F51D2B" w:rsidTr="00BC7BF0">
        <w:trPr>
          <w:trHeight w:val="530"/>
        </w:trPr>
        <w:tc>
          <w:tcPr>
            <w:tcW w:w="917" w:type="dxa"/>
            <w:vAlign w:val="center"/>
          </w:tcPr>
          <w:p w:rsidR="00614CAE" w:rsidRPr="00B86B62" w:rsidRDefault="00A25862" w:rsidP="00BC0C51">
            <w:pPr>
              <w:jc w:val="center"/>
              <w:rPr>
                <w:rFonts w:eastAsia="Times New Roman" w:cs="Times New Roman"/>
              </w:rPr>
            </w:pPr>
            <w:hyperlink w:anchor="Item58_03" w:history="1">
              <w:r w:rsidR="00614CAE" w:rsidRPr="00B86B62">
                <w:rPr>
                  <w:rStyle w:val="Hyperlink"/>
                  <w:rFonts w:eastAsia="Times New Roman" w:cs="Times New Roman"/>
                  <w:sz w:val="22"/>
                </w:rPr>
                <w:t>58-03</w:t>
              </w:r>
            </w:hyperlink>
          </w:p>
        </w:tc>
        <w:tc>
          <w:tcPr>
            <w:tcW w:w="4660" w:type="dxa"/>
            <w:shd w:val="clear" w:color="auto" w:fill="auto"/>
            <w:hideMark/>
          </w:tcPr>
          <w:p w:rsidR="00FB475C" w:rsidRPr="00F51D2B" w:rsidRDefault="00614CAE">
            <w:r w:rsidRPr="00F51D2B">
              <w:rPr>
                <w:sz w:val="22"/>
              </w:rPr>
              <w:t xml:space="preserve">Q.3/17 agreed to study the issue of CIRTs creation and </w:t>
            </w:r>
            <w:r w:rsidR="0003716E" w:rsidRPr="00F51D2B">
              <w:rPr>
                <w:sz w:val="22"/>
              </w:rPr>
              <w:t xml:space="preserve">possibility </w:t>
            </w:r>
            <w:r w:rsidRPr="00F51D2B">
              <w:rPr>
                <w:sz w:val="22"/>
              </w:rPr>
              <w:t>to provide a guideline in line with X.1056 (Security incident management for telecommunication organizations).  Q.3/17 actions in this area will be done in collaboration with Q.4/17 and other relevant Questions and Recommendations (e.g., E.409)</w:t>
            </w:r>
          </w:p>
        </w:tc>
        <w:tc>
          <w:tcPr>
            <w:tcW w:w="1178" w:type="dxa"/>
            <w:shd w:val="clear" w:color="auto" w:fill="auto"/>
            <w:vAlign w:val="center"/>
            <w:hideMark/>
          </w:tcPr>
          <w:p w:rsidR="00614CAE" w:rsidRPr="00F51D2B" w:rsidRDefault="00614CAE">
            <w:pPr>
              <w:jc w:val="center"/>
            </w:pPr>
            <w:r w:rsidRPr="00F51D2B">
              <w:rPr>
                <w:sz w:val="22"/>
              </w:rPr>
              <w:t>ongoing</w:t>
            </w:r>
          </w:p>
        </w:tc>
        <w:tc>
          <w:tcPr>
            <w:tcW w:w="1350" w:type="dxa"/>
          </w:tcPr>
          <w:p w:rsidR="00614CAE" w:rsidRDefault="00614CAE" w:rsidP="004F415D">
            <w:pPr>
              <w:jc w:val="center"/>
              <w:rPr>
                <w:rFonts w:eastAsia="Times New Roman" w:cs="Times New Roman"/>
              </w:rPr>
            </w:pPr>
          </w:p>
          <w:p w:rsidR="00174502" w:rsidRDefault="00174502" w:rsidP="004F415D">
            <w:pPr>
              <w:jc w:val="center"/>
              <w:rPr>
                <w:rFonts w:eastAsia="Times New Roman" w:cs="Times New Roman"/>
              </w:rPr>
            </w:pPr>
          </w:p>
          <w:p w:rsidR="00174502" w:rsidRDefault="00174502" w:rsidP="004F415D">
            <w:pPr>
              <w:jc w:val="center"/>
              <w:rPr>
                <w:rFonts w:eastAsia="Times New Roman" w:cs="Times New Roman"/>
              </w:rPr>
            </w:pPr>
          </w:p>
          <w:p w:rsidR="00174502" w:rsidRPr="00B86B62" w:rsidRDefault="00174502" w:rsidP="004F415D">
            <w:pPr>
              <w:jc w:val="center"/>
              <w:rPr>
                <w:rFonts w:eastAsia="Times New Roman" w:cs="Times New Roman"/>
              </w:rPr>
            </w:pPr>
            <w:r w:rsidRPr="00B86B62">
              <w:rPr>
                <w:rFonts w:eastAsia="Times New Roman" w:cs="Times New Roman"/>
                <w:sz w:val="22"/>
              </w:rPr>
              <w:sym w:font="Wingdings" w:char="F0FC"/>
            </w:r>
          </w:p>
        </w:tc>
        <w:tc>
          <w:tcPr>
            <w:tcW w:w="1260" w:type="dxa"/>
            <w:vAlign w:val="center"/>
          </w:tcPr>
          <w:p w:rsidR="00614CAE" w:rsidRPr="00B86B62" w:rsidRDefault="00614CAE" w:rsidP="004F415D">
            <w:pPr>
              <w:jc w:val="center"/>
              <w:rPr>
                <w:rFonts w:eastAsia="Times New Roman" w:cs="Times New Roman"/>
              </w:rPr>
            </w:pPr>
          </w:p>
        </w:tc>
      </w:tr>
      <w:tr w:rsidR="00614CAE" w:rsidRPr="00F51D2B" w:rsidTr="00BC7BF0">
        <w:trPr>
          <w:trHeight w:val="530"/>
        </w:trPr>
        <w:tc>
          <w:tcPr>
            <w:tcW w:w="917" w:type="dxa"/>
            <w:vAlign w:val="center"/>
          </w:tcPr>
          <w:p w:rsidR="00614CAE" w:rsidRPr="00B86B62" w:rsidRDefault="00A25862" w:rsidP="00BC0C51">
            <w:pPr>
              <w:jc w:val="center"/>
              <w:rPr>
                <w:rFonts w:eastAsia="Times New Roman" w:cs="Times New Roman"/>
              </w:rPr>
            </w:pPr>
            <w:hyperlink w:anchor="Item58_04" w:history="1">
              <w:r w:rsidR="00614CAE" w:rsidRPr="00B86B62">
                <w:rPr>
                  <w:rStyle w:val="Hyperlink"/>
                  <w:rFonts w:eastAsia="Times New Roman" w:cs="Times New Roman"/>
                  <w:sz w:val="22"/>
                </w:rPr>
                <w:t>58-04</w:t>
              </w:r>
            </w:hyperlink>
          </w:p>
        </w:tc>
        <w:tc>
          <w:tcPr>
            <w:tcW w:w="4660" w:type="dxa"/>
            <w:shd w:val="clear" w:color="auto" w:fill="auto"/>
          </w:tcPr>
          <w:p w:rsidR="00614CAE" w:rsidRPr="00F51D2B" w:rsidRDefault="00614CAE">
            <w:r w:rsidRPr="00F51D2B">
              <w:rPr>
                <w:sz w:val="22"/>
              </w:rPr>
              <w:t>Q.4/17 to establish a correspondence group related to this item.</w:t>
            </w:r>
          </w:p>
        </w:tc>
        <w:tc>
          <w:tcPr>
            <w:tcW w:w="1178" w:type="dxa"/>
            <w:shd w:val="clear" w:color="auto" w:fill="auto"/>
            <w:vAlign w:val="center"/>
          </w:tcPr>
          <w:p w:rsidR="00614CAE" w:rsidRPr="00F51D2B" w:rsidRDefault="00614CAE">
            <w:pPr>
              <w:jc w:val="center"/>
            </w:pPr>
            <w:r w:rsidRPr="00F51D2B">
              <w:rPr>
                <w:sz w:val="22"/>
              </w:rPr>
              <w:t>20-Feb-09</w:t>
            </w:r>
          </w:p>
        </w:tc>
        <w:tc>
          <w:tcPr>
            <w:tcW w:w="1350" w:type="dxa"/>
          </w:tcPr>
          <w:p w:rsidR="00614CAE" w:rsidRPr="00B86B62" w:rsidRDefault="00614CAE" w:rsidP="004146B3">
            <w:pPr>
              <w:jc w:val="center"/>
              <w:rPr>
                <w:rFonts w:eastAsia="Times New Roman" w:cs="Times New Roman"/>
              </w:rPr>
            </w:pPr>
          </w:p>
        </w:tc>
        <w:tc>
          <w:tcPr>
            <w:tcW w:w="1260" w:type="dxa"/>
            <w:vAlign w:val="center"/>
          </w:tcPr>
          <w:p w:rsidR="00614CAE" w:rsidRPr="00B86B62" w:rsidRDefault="00614CAE" w:rsidP="004146B3">
            <w:pPr>
              <w:jc w:val="center"/>
              <w:rPr>
                <w:rFonts w:eastAsia="Times New Roman" w:cs="Times New Roman"/>
              </w:rPr>
            </w:pPr>
            <w:r w:rsidRPr="00B86B62">
              <w:rPr>
                <w:rFonts w:eastAsia="Times New Roman" w:cs="Times New Roman"/>
                <w:sz w:val="22"/>
              </w:rPr>
              <w:sym w:font="Wingdings" w:char="F0FC"/>
            </w:r>
          </w:p>
        </w:tc>
      </w:tr>
    </w:tbl>
    <w:p w:rsidR="004F415D" w:rsidRPr="00B86B62" w:rsidRDefault="004F415D" w:rsidP="004F415D"/>
    <w:p w:rsidR="00D81D55" w:rsidRPr="00B86B62" w:rsidRDefault="00D81D55" w:rsidP="00D81D55">
      <w:pPr>
        <w:rPr>
          <w:b/>
        </w:rPr>
      </w:pPr>
      <w:bookmarkStart w:id="208" w:name="Item58_01"/>
      <w:bookmarkEnd w:id="208"/>
      <w:r w:rsidRPr="00B86B62">
        <w:rPr>
          <w:b/>
          <w:u w:val="single"/>
        </w:rPr>
        <w:t>Action Item 58-01</w:t>
      </w:r>
      <w:r w:rsidRPr="00B86B62">
        <w:rPr>
          <w:b/>
        </w:rPr>
        <w:t>:  TSB</w:t>
      </w:r>
    </w:p>
    <w:p w:rsidR="00D352FE" w:rsidRDefault="00D352FE" w:rsidP="00D352FE">
      <w:pPr>
        <w:rPr>
          <w:rFonts w:eastAsia="Times New Roman" w:cs="Times New Roman"/>
          <w:sz w:val="22"/>
          <w:lang w:eastAsia="en-US"/>
        </w:rPr>
      </w:pPr>
      <w:r>
        <w:rPr>
          <w:rFonts w:eastAsia="Times New Roman" w:cs="Times New Roman"/>
          <w:sz w:val="22"/>
          <w:lang w:eastAsia="en-US"/>
        </w:rPr>
        <w:t>This Action Item is to be led by BDT.</w:t>
      </w:r>
    </w:p>
    <w:p w:rsidR="000339FC" w:rsidRPr="00B86B62" w:rsidRDefault="000339FC" w:rsidP="00D352FE">
      <w:pPr>
        <w:rPr>
          <w:rFonts w:eastAsia="Times New Roman" w:cs="Times New Roman"/>
          <w:sz w:val="22"/>
          <w:lang w:eastAsia="en-US"/>
        </w:rPr>
      </w:pPr>
    </w:p>
    <w:p w:rsidR="004146B3" w:rsidRPr="00B86B62" w:rsidRDefault="004146B3" w:rsidP="00BC0C51">
      <w:pPr>
        <w:rPr>
          <w:sz w:val="22"/>
        </w:rPr>
      </w:pPr>
      <w:r w:rsidRPr="00B86B62">
        <w:rPr>
          <w:sz w:val="22"/>
        </w:rPr>
        <w:t>Representative of the TSB Director participated in a BDT workshop on cybersecurity (Santo Domingo, November 2009). Initial discussions between TSB and BDT have begun for consideration of best practices for establishing CIRTs, and capacity building and information exchange between national CIRTs.</w:t>
      </w:r>
    </w:p>
    <w:p w:rsidR="00116C34" w:rsidRPr="00B86B62" w:rsidRDefault="00116C34" w:rsidP="00BC0C51"/>
    <w:p w:rsidR="007B63A4" w:rsidRPr="00B86B62" w:rsidRDefault="004146B3" w:rsidP="00950812">
      <w:pPr>
        <w:rPr>
          <w:sz w:val="22"/>
          <w:u w:val="single"/>
        </w:rPr>
      </w:pPr>
      <w:r w:rsidRPr="00B86B62">
        <w:rPr>
          <w:sz w:val="22"/>
        </w:rPr>
        <w:t xml:space="preserve">FIRST (Forum for Incident Response and Security Teams) is actively involved in the work of Q4/17 (Cybersecurity), and a formal relationship is under evaluation by the Director of TSB. FIRST represents more than 200 CIRT teams around the world. The FIRST website is found at </w:t>
      </w:r>
      <w:hyperlink r:id="rId490" w:history="1">
        <w:r w:rsidR="007B63A4" w:rsidRPr="00B86B62">
          <w:rPr>
            <w:rStyle w:val="Hyperlink"/>
            <w:sz w:val="22"/>
          </w:rPr>
          <w:t>http://www.first.org/</w:t>
        </w:r>
      </w:hyperlink>
    </w:p>
    <w:p w:rsidR="007B63A4" w:rsidRPr="00B86B62" w:rsidRDefault="007B63A4" w:rsidP="00BC0C51">
      <w:pPr>
        <w:rPr>
          <w:sz w:val="22"/>
          <w:u w:val="single"/>
        </w:rPr>
      </w:pPr>
    </w:p>
    <w:p w:rsidR="004146B3" w:rsidRPr="00B86B62" w:rsidRDefault="004146B3" w:rsidP="00950812">
      <w:r w:rsidRPr="00B86B62">
        <w:rPr>
          <w:sz w:val="22"/>
        </w:rPr>
        <w:t xml:space="preserve">IMPACT (The International Multilateral Partnership Against Cyber-Terrorism) has been brought in the work of Q4/17 by the BDT and TSB. IMPACT has applied to be a Sector Member of ITU-T. The IMPACT website is found at </w:t>
      </w:r>
      <w:hyperlink r:id="rId491" w:history="1">
        <w:r w:rsidR="00186112" w:rsidRPr="00B86B62">
          <w:rPr>
            <w:rStyle w:val="Hyperlink"/>
            <w:sz w:val="22"/>
          </w:rPr>
          <w:t>http://www.impact-alliance.org/</w:t>
        </w:r>
      </w:hyperlink>
      <w:r w:rsidR="00186112" w:rsidRPr="00B86B62">
        <w:rPr>
          <w:sz w:val="22"/>
          <w:u w:val="single"/>
        </w:rPr>
        <w:t xml:space="preserve"> </w:t>
      </w:r>
    </w:p>
    <w:p w:rsidR="00116C34" w:rsidRPr="00E63656" w:rsidRDefault="00116C34" w:rsidP="00E63656">
      <w:pPr>
        <w:spacing w:after="120"/>
        <w:rPr>
          <w:sz w:val="22"/>
        </w:rPr>
      </w:pPr>
      <w:r w:rsidRPr="00B86B62">
        <w:t xml:space="preserve">January 2011: </w:t>
      </w:r>
    </w:p>
    <w:p w:rsidR="00C53BA6" w:rsidRPr="00E63656" w:rsidRDefault="00116C34" w:rsidP="009356A6">
      <w:pPr>
        <w:pStyle w:val="ListParagraph"/>
        <w:numPr>
          <w:ilvl w:val="0"/>
          <w:numId w:val="54"/>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sz w:val="22"/>
        </w:rPr>
      </w:pPr>
      <w:r w:rsidRPr="00E63656">
        <w:rPr>
          <w:sz w:val="22"/>
        </w:rPr>
        <w:t>FIRST became an ITU-T Sector Member (2010).</w:t>
      </w:r>
    </w:p>
    <w:p w:rsidR="00C53BA6" w:rsidRPr="00E63656" w:rsidRDefault="00B90F0E" w:rsidP="009356A6">
      <w:pPr>
        <w:pStyle w:val="ListParagraph"/>
        <w:numPr>
          <w:ilvl w:val="0"/>
          <w:numId w:val="54"/>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rFonts w:eastAsia="Times New Roman" w:cs="Times New Roman"/>
          <w:sz w:val="22"/>
          <w:lang w:eastAsia="en-US"/>
        </w:rPr>
      </w:pPr>
      <w:r w:rsidRPr="00E63656">
        <w:rPr>
          <w:rFonts w:eastAsia="Times New Roman" w:cs="Times New Roman"/>
          <w:sz w:val="22"/>
          <w:lang w:eastAsia="en-US"/>
        </w:rPr>
        <w:t xml:space="preserve">Q3/17 “Telecommunications information security management” and Q4/17 prepared a global directory of cybersecurity organizations, including CIRTs, which is currently hosted and maintained by the TSB on its website at: </w:t>
      </w:r>
      <w:hyperlink r:id="rId492" w:history="1">
        <w:r w:rsidRPr="00E63656">
          <w:rPr>
            <w:rFonts w:eastAsia="Times New Roman" w:cs="Times New Roman"/>
            <w:color w:val="0000FF"/>
            <w:sz w:val="22"/>
            <w:u w:val="single"/>
            <w:lang w:eastAsia="en-US"/>
          </w:rPr>
          <w:t>http://www.itu.int/ITU-T/studygroups/com17/nfvo</w:t>
        </w:r>
      </w:hyperlink>
      <w:r w:rsidRPr="00E63656">
        <w:rPr>
          <w:rFonts w:eastAsia="Times New Roman" w:cs="Times New Roman"/>
          <w:sz w:val="22"/>
          <w:lang w:eastAsia="en-US"/>
        </w:rPr>
        <w:t xml:space="preserve">. This is a </w:t>
      </w:r>
      <w:r w:rsidR="00116C34" w:rsidRPr="00E63656">
        <w:rPr>
          <w:rFonts w:eastAsia="Times New Roman" w:cs="Times New Roman"/>
          <w:sz w:val="22"/>
          <w:lang w:eastAsia="en-US"/>
        </w:rPr>
        <w:t xml:space="preserve">step </w:t>
      </w:r>
      <w:r w:rsidRPr="00E63656">
        <w:rPr>
          <w:rFonts w:eastAsia="Times New Roman" w:cs="Times New Roman"/>
          <w:sz w:val="22"/>
          <w:lang w:eastAsia="en-US"/>
        </w:rPr>
        <w:t>forward in global collaboration among organizations.</w:t>
      </w:r>
    </w:p>
    <w:p w:rsidR="00C53BA6" w:rsidRPr="00E63656" w:rsidRDefault="00116C34" w:rsidP="009356A6">
      <w:pPr>
        <w:pStyle w:val="ListParagraph"/>
        <w:numPr>
          <w:ilvl w:val="0"/>
          <w:numId w:val="54"/>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rFonts w:eastAsia="Times New Roman" w:cs="Times New Roman"/>
          <w:sz w:val="22"/>
          <w:lang w:eastAsia="ja-JP"/>
        </w:rPr>
      </w:pPr>
      <w:r w:rsidRPr="00E63656">
        <w:rPr>
          <w:rFonts w:eastAsia="Times New Roman" w:cs="Times New Roman"/>
          <w:sz w:val="22"/>
          <w:lang w:eastAsia="ja-JP"/>
        </w:rPr>
        <w:t>J</w:t>
      </w:r>
      <w:r w:rsidR="00A67F09" w:rsidRPr="00E63656">
        <w:rPr>
          <w:rFonts w:eastAsia="Times New Roman" w:cs="Times New Roman"/>
          <w:sz w:val="22"/>
          <w:lang w:eastAsia="ja-JP"/>
        </w:rPr>
        <w:t xml:space="preserve">oint meeting </w:t>
      </w:r>
      <w:r w:rsidRPr="00E63656">
        <w:rPr>
          <w:rFonts w:eastAsia="Times New Roman" w:cs="Times New Roman"/>
          <w:sz w:val="22"/>
          <w:lang w:eastAsia="ja-JP"/>
        </w:rPr>
        <w:t xml:space="preserve">of Q3/17 and Q4/17 </w:t>
      </w:r>
      <w:r w:rsidR="00A67F09" w:rsidRPr="00E63656">
        <w:rPr>
          <w:rFonts w:eastAsia="Times New Roman" w:cs="Times New Roman"/>
          <w:sz w:val="22"/>
          <w:lang w:eastAsia="ja-JP"/>
        </w:rPr>
        <w:t xml:space="preserve">agreed to enhance collaboration among </w:t>
      </w:r>
      <w:r w:rsidRPr="00E63656">
        <w:rPr>
          <w:rFonts w:eastAsia="Times New Roman" w:cs="Times New Roman"/>
          <w:sz w:val="22"/>
          <w:lang w:eastAsia="ja-JP"/>
        </w:rPr>
        <w:t>ITU-T-</w:t>
      </w:r>
      <w:r w:rsidR="00A67F09" w:rsidRPr="00E63656">
        <w:rPr>
          <w:rFonts w:eastAsia="Times New Roman" w:cs="Times New Roman"/>
          <w:sz w:val="22"/>
          <w:lang w:eastAsia="ja-JP"/>
        </w:rPr>
        <w:t xml:space="preserve">Q3/Q4 and </w:t>
      </w:r>
      <w:r w:rsidRPr="00E63656">
        <w:rPr>
          <w:rFonts w:eastAsia="Times New Roman" w:cs="Times New Roman"/>
          <w:sz w:val="22"/>
          <w:lang w:eastAsia="ja-JP"/>
        </w:rPr>
        <w:t>ITU-D-</w:t>
      </w:r>
      <w:r w:rsidR="00A67F09" w:rsidRPr="00E63656">
        <w:rPr>
          <w:rFonts w:eastAsia="Times New Roman" w:cs="Times New Roman"/>
          <w:sz w:val="22"/>
          <w:lang w:eastAsia="ja-JP"/>
        </w:rPr>
        <w:t>Q22</w:t>
      </w:r>
      <w:r w:rsidRPr="00E63656">
        <w:rPr>
          <w:rFonts w:eastAsia="Times New Roman" w:cs="Times New Roman"/>
          <w:sz w:val="22"/>
          <w:lang w:eastAsia="ja-JP"/>
        </w:rPr>
        <w:t>-1</w:t>
      </w:r>
      <w:r w:rsidR="00A67F09" w:rsidRPr="00E63656">
        <w:rPr>
          <w:rFonts w:eastAsia="Times New Roman" w:cs="Times New Roman"/>
          <w:sz w:val="22"/>
          <w:lang w:eastAsia="ja-JP"/>
        </w:rPr>
        <w:t>, e.g</w:t>
      </w:r>
      <w:r w:rsidR="005C7521">
        <w:rPr>
          <w:rFonts w:eastAsia="Times New Roman" w:cs="Times New Roman"/>
          <w:sz w:val="22"/>
          <w:lang w:eastAsia="ja-JP"/>
        </w:rPr>
        <w:t>.,</w:t>
      </w:r>
      <w:r w:rsidR="00A67F09" w:rsidRPr="00E63656">
        <w:rPr>
          <w:rFonts w:eastAsia="Times New Roman" w:cs="Times New Roman"/>
          <w:sz w:val="22"/>
          <w:lang w:eastAsia="ja-JP"/>
        </w:rPr>
        <w:t xml:space="preserve"> sharing Directory with ITU-D and producing guidelines with collaboration among </w:t>
      </w:r>
      <w:r w:rsidR="005C7521">
        <w:rPr>
          <w:rFonts w:eastAsia="Times New Roman" w:cs="Times New Roman"/>
          <w:sz w:val="22"/>
          <w:lang w:eastAsia="ja-JP"/>
        </w:rPr>
        <w:t>Q</w:t>
      </w:r>
      <w:r w:rsidR="00A67F09" w:rsidRPr="00E63656">
        <w:rPr>
          <w:rFonts w:eastAsia="Times New Roman" w:cs="Times New Roman"/>
          <w:sz w:val="22"/>
          <w:lang w:eastAsia="ja-JP"/>
        </w:rPr>
        <w:t>uestions.</w:t>
      </w:r>
    </w:p>
    <w:p w:rsidR="00C53BA6" w:rsidRPr="00E63656" w:rsidRDefault="00624096" w:rsidP="009356A6">
      <w:pPr>
        <w:pStyle w:val="ListParagraph"/>
        <w:numPr>
          <w:ilvl w:val="0"/>
          <w:numId w:val="54"/>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rFonts w:eastAsia="Times New Roman" w:cs="Times New Roman"/>
          <w:sz w:val="22"/>
          <w:lang w:eastAsia="en-US"/>
        </w:rPr>
      </w:pPr>
      <w:r w:rsidRPr="00E63656">
        <w:rPr>
          <w:rFonts w:eastAsia="Times New Roman" w:cs="Times New Roman"/>
          <w:sz w:val="22"/>
          <w:lang w:eastAsia="en-US"/>
        </w:rPr>
        <w:lastRenderedPageBreak/>
        <w:t>TSB participated in a BDT workshop on cybersecurity (Santo Domingo, November 2009). Initial discussions between TSB and BDT have begun for consideration of best practices for establishing CIRTs, and capacity building and information exchange between national CIRTs.</w:t>
      </w:r>
    </w:p>
    <w:p w:rsidR="00C53BA6" w:rsidRPr="00597A34" w:rsidRDefault="00624096" w:rsidP="009356A6">
      <w:pPr>
        <w:pStyle w:val="ListParagraph"/>
        <w:numPr>
          <w:ilvl w:val="0"/>
          <w:numId w:val="54"/>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sz w:val="22"/>
        </w:rPr>
      </w:pPr>
      <w:r w:rsidRPr="00E63656">
        <w:rPr>
          <w:rFonts w:eastAsia="Times New Roman" w:cs="Times New Roman"/>
          <w:sz w:val="22"/>
          <w:lang w:eastAsia="en-US"/>
        </w:rPr>
        <w:t xml:space="preserve">FIRST (Forum for Incident Response and Security Teams) is actively involved in the work of Q.4/17, and became a Sector Member of ITU-T </w:t>
      </w:r>
      <w:r w:rsidR="005C7521" w:rsidRPr="00AB5A34">
        <w:rPr>
          <w:sz w:val="22"/>
        </w:rPr>
        <w:t>(Council 2010)</w:t>
      </w:r>
      <w:r w:rsidRPr="00E63656">
        <w:rPr>
          <w:rFonts w:eastAsia="Times New Roman" w:cs="Times New Roman"/>
          <w:sz w:val="22"/>
          <w:lang w:eastAsia="en-US"/>
        </w:rPr>
        <w:t>. FIRST represents more than 200 CIRT teams around the world.</w:t>
      </w:r>
    </w:p>
    <w:p w:rsidR="002831F9" w:rsidRPr="00597A34" w:rsidRDefault="00BC0C4E" w:rsidP="009356A6">
      <w:pPr>
        <w:pStyle w:val="ListParagraph"/>
        <w:numPr>
          <w:ilvl w:val="0"/>
          <w:numId w:val="54"/>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sz w:val="22"/>
        </w:rPr>
      </w:pPr>
      <w:r w:rsidRPr="00E63656">
        <w:rPr>
          <w:rFonts w:eastAsia="Times New Roman" w:cs="Times New Roman"/>
          <w:sz w:val="22"/>
          <w:lang w:eastAsia="en-US"/>
        </w:rPr>
        <w:t>Q2/17 “Security architecture and framework” is developing draft Recommendation ITU-T X.ncns-1 “Guidance for creating national IP-based public network security center for developing countries”.</w:t>
      </w:r>
    </w:p>
    <w:p w:rsidR="00BE56EB" w:rsidRDefault="00BE56EB" w:rsidP="00D81D55">
      <w:pPr>
        <w:rPr>
          <w:b/>
          <w:u w:val="single"/>
        </w:rPr>
      </w:pPr>
      <w:bookmarkStart w:id="209" w:name="Item58_02"/>
      <w:bookmarkEnd w:id="209"/>
    </w:p>
    <w:p w:rsidR="00D81D55" w:rsidRPr="00B86B62" w:rsidRDefault="00D81D55" w:rsidP="00D81D55">
      <w:pPr>
        <w:rPr>
          <w:b/>
        </w:rPr>
      </w:pPr>
      <w:r w:rsidRPr="00B86B62">
        <w:rPr>
          <w:b/>
          <w:u w:val="single"/>
        </w:rPr>
        <w:t>Action Item 58-02:</w:t>
      </w:r>
      <w:r w:rsidRPr="00B86B62">
        <w:rPr>
          <w:b/>
        </w:rPr>
        <w:t xml:space="preserve">  TSB</w:t>
      </w:r>
    </w:p>
    <w:p w:rsidR="009A6580" w:rsidRPr="00B86B62" w:rsidRDefault="009A6580" w:rsidP="009A6580">
      <w:pPr>
        <w:rPr>
          <w:rFonts w:eastAsia="Times New Roman" w:cs="Times New Roman"/>
          <w:sz w:val="22"/>
          <w:lang w:eastAsia="en-US"/>
        </w:rPr>
      </w:pPr>
      <w:r>
        <w:rPr>
          <w:rFonts w:eastAsia="Times New Roman" w:cs="Times New Roman"/>
          <w:sz w:val="22"/>
          <w:lang w:eastAsia="en-US"/>
        </w:rPr>
        <w:t>This Action Item is to be led by BDT.</w:t>
      </w:r>
    </w:p>
    <w:p w:rsidR="00E63656" w:rsidRDefault="00E63656" w:rsidP="00620F75">
      <w:pPr>
        <w:rPr>
          <w:rFonts w:eastAsia="Times New Roman" w:cs="Times New Roman"/>
          <w:b/>
          <w:sz w:val="22"/>
          <w:lang w:eastAsia="en-US"/>
        </w:rPr>
      </w:pPr>
    </w:p>
    <w:p w:rsidR="00D81D55" w:rsidRPr="00B86B62" w:rsidRDefault="00FA4828" w:rsidP="00D81D55">
      <w:pPr>
        <w:rPr>
          <w:b/>
        </w:rPr>
      </w:pPr>
      <w:bookmarkStart w:id="210" w:name="Item58_03"/>
      <w:bookmarkEnd w:id="210"/>
      <w:r w:rsidRPr="00FA4828">
        <w:rPr>
          <w:b/>
          <w:u w:val="single"/>
        </w:rPr>
        <w:t>Action Item 58-03</w:t>
      </w:r>
      <w:r w:rsidRPr="00FA4828">
        <w:rPr>
          <w:b/>
        </w:rPr>
        <w:t>:  SG17</w:t>
      </w:r>
    </w:p>
    <w:p w:rsidR="00D81D55" w:rsidRPr="00E63656" w:rsidRDefault="005204BE" w:rsidP="00D81D55">
      <w:r w:rsidRPr="00B86B62">
        <w:rPr>
          <w:sz w:val="22"/>
        </w:rPr>
        <w:t>Q3/17 started work in collaboration with Q4/17 to study the issue of CIRTs creation and possibly to provide a guideline in line with X.1056. A note to the Director of TSB was prepared and sent.</w:t>
      </w:r>
    </w:p>
    <w:p w:rsidR="00DD656A" w:rsidRDefault="00DD656A" w:rsidP="00D81D55">
      <w:pPr>
        <w:rPr>
          <w:sz w:val="22"/>
          <w:lang w:eastAsia="zh-CN"/>
        </w:rPr>
      </w:pPr>
    </w:p>
    <w:p w:rsidR="00116C34" w:rsidRPr="00962D3E" w:rsidRDefault="00116C34" w:rsidP="00D81D55">
      <w:pPr>
        <w:rPr>
          <w:sz w:val="22"/>
          <w:lang w:eastAsia="zh-CN"/>
        </w:rPr>
      </w:pPr>
      <w:r w:rsidRPr="00962D3E">
        <w:rPr>
          <w:sz w:val="22"/>
          <w:lang w:eastAsia="zh-CN"/>
        </w:rPr>
        <w:t>January 2011:</w:t>
      </w:r>
    </w:p>
    <w:p w:rsidR="00A67F09" w:rsidRPr="00962D3E" w:rsidRDefault="00A67F09" w:rsidP="009356A6">
      <w:pPr>
        <w:pStyle w:val="ListParagraph"/>
        <w:numPr>
          <w:ilvl w:val="0"/>
          <w:numId w:val="55"/>
        </w:numPr>
        <w:spacing w:after="120"/>
        <w:ind w:left="284" w:hanging="284"/>
        <w:contextualSpacing w:val="0"/>
        <w:rPr>
          <w:sz w:val="22"/>
          <w:lang w:eastAsia="ja-JP"/>
        </w:rPr>
      </w:pPr>
      <w:r w:rsidRPr="00962D3E">
        <w:rPr>
          <w:sz w:val="22"/>
          <w:lang w:eastAsia="zh-CN"/>
        </w:rPr>
        <w:t xml:space="preserve">Q3/17 started work in collaboration with Q4/17 </w:t>
      </w:r>
      <w:r w:rsidRPr="00962D3E">
        <w:rPr>
          <w:sz w:val="22"/>
          <w:lang w:eastAsia="ja-JP"/>
        </w:rPr>
        <w:t xml:space="preserve">and Q22/ITU-D and FIRST </w:t>
      </w:r>
      <w:r w:rsidRPr="00962D3E">
        <w:rPr>
          <w:sz w:val="22"/>
          <w:lang w:eastAsia="zh-CN"/>
        </w:rPr>
        <w:t xml:space="preserve">to study CIRT creation and </w:t>
      </w:r>
      <w:r w:rsidR="00CE400C" w:rsidRPr="00962D3E">
        <w:rPr>
          <w:sz w:val="22"/>
          <w:lang w:eastAsia="zh-CN"/>
        </w:rPr>
        <w:t>envision develop</w:t>
      </w:r>
      <w:r w:rsidR="00E66EC2" w:rsidRPr="00962D3E">
        <w:rPr>
          <w:sz w:val="22"/>
          <w:lang w:eastAsia="zh-CN"/>
        </w:rPr>
        <w:t>ing</w:t>
      </w:r>
      <w:r w:rsidR="00CE400C" w:rsidRPr="00962D3E">
        <w:rPr>
          <w:sz w:val="22"/>
          <w:lang w:eastAsia="zh-CN"/>
        </w:rPr>
        <w:t xml:space="preserve"> </w:t>
      </w:r>
      <w:r w:rsidRPr="00962D3E">
        <w:rPr>
          <w:sz w:val="22"/>
          <w:lang w:eastAsia="zh-CN"/>
        </w:rPr>
        <w:t xml:space="preserve">a guideline in line with </w:t>
      </w:r>
      <w:r w:rsidR="00E36B48">
        <w:rPr>
          <w:sz w:val="22"/>
          <w:lang w:eastAsia="zh-CN"/>
        </w:rPr>
        <w:t xml:space="preserve">Recommendation ITU-T </w:t>
      </w:r>
      <w:r w:rsidRPr="00962D3E">
        <w:rPr>
          <w:sz w:val="22"/>
          <w:lang w:eastAsia="zh-CN"/>
        </w:rPr>
        <w:t>X.1056</w:t>
      </w:r>
      <w:r w:rsidRPr="00962D3E">
        <w:rPr>
          <w:sz w:val="22"/>
          <w:lang w:eastAsia="ja-JP"/>
        </w:rPr>
        <w:t xml:space="preserve"> for the purpose of providing useful technical information to developing countries.</w:t>
      </w:r>
    </w:p>
    <w:p w:rsidR="007F3B6C" w:rsidRPr="00962D3E" w:rsidRDefault="007F3B6C" w:rsidP="009356A6">
      <w:pPr>
        <w:pStyle w:val="ListParagraph"/>
        <w:numPr>
          <w:ilvl w:val="0"/>
          <w:numId w:val="55"/>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rFonts w:eastAsia="Times New Roman" w:cs="Times New Roman"/>
          <w:sz w:val="22"/>
          <w:lang w:eastAsia="en-US"/>
        </w:rPr>
      </w:pPr>
      <w:r w:rsidRPr="00962D3E">
        <w:rPr>
          <w:rFonts w:eastAsia="Times New Roman" w:cs="Times New Roman"/>
          <w:sz w:val="22"/>
          <w:lang w:eastAsia="en-US"/>
        </w:rPr>
        <w:t>Question 2/17 “Security architecture and framework” is studying draft X.n</w:t>
      </w:r>
      <w:r w:rsidR="00F2786B">
        <w:rPr>
          <w:rFonts w:eastAsia="Times New Roman" w:cs="Times New Roman"/>
          <w:sz w:val="22"/>
          <w:lang w:eastAsia="en-US"/>
        </w:rPr>
        <w:t>cn</w:t>
      </w:r>
      <w:r w:rsidRPr="00962D3E">
        <w:rPr>
          <w:rFonts w:eastAsia="Times New Roman" w:cs="Times New Roman"/>
          <w:sz w:val="22"/>
          <w:lang w:eastAsia="en-US"/>
        </w:rPr>
        <w:t>s</w:t>
      </w:r>
      <w:r w:rsidR="00F2786B">
        <w:rPr>
          <w:rFonts w:eastAsia="Times New Roman" w:cs="Times New Roman"/>
          <w:sz w:val="22"/>
          <w:lang w:eastAsia="en-US"/>
        </w:rPr>
        <w:t>-1</w:t>
      </w:r>
      <w:r w:rsidRPr="00962D3E">
        <w:rPr>
          <w:rFonts w:eastAsia="Times New Roman" w:cs="Times New Roman"/>
          <w:sz w:val="22"/>
          <w:lang w:eastAsia="en-US"/>
        </w:rPr>
        <w:t xml:space="preserve"> “</w:t>
      </w:r>
      <w:r w:rsidR="00F2786B">
        <w:rPr>
          <w:sz w:val="22"/>
        </w:rPr>
        <w:t>N</w:t>
      </w:r>
      <w:r w:rsidR="00F2786B" w:rsidRPr="00AB5A34">
        <w:rPr>
          <w:sz w:val="22"/>
        </w:rPr>
        <w:t xml:space="preserve">ational IP-based public network security </w:t>
      </w:r>
      <w:r w:rsidR="00F2786B">
        <w:rPr>
          <w:sz w:val="22"/>
        </w:rPr>
        <w:t>center</w:t>
      </w:r>
      <w:r w:rsidR="00F2786B" w:rsidRPr="00AB5A34">
        <w:rPr>
          <w:sz w:val="22"/>
        </w:rPr>
        <w:t xml:space="preserve"> for developing countries</w:t>
      </w:r>
      <w:r w:rsidRPr="00962D3E">
        <w:rPr>
          <w:rFonts w:eastAsia="Times New Roman" w:cs="Times New Roman"/>
          <w:sz w:val="22"/>
          <w:lang w:eastAsia="en-US"/>
        </w:rPr>
        <w:t>”.</w:t>
      </w:r>
    </w:p>
    <w:p w:rsidR="007F3B6C" w:rsidRPr="00B86B62" w:rsidRDefault="007F3B6C" w:rsidP="009356A6">
      <w:pPr>
        <w:pStyle w:val="ListParagraph"/>
        <w:numPr>
          <w:ilvl w:val="0"/>
          <w:numId w:val="55"/>
        </w:numPr>
        <w:tabs>
          <w:tab w:val="left" w:pos="284"/>
          <w:tab w:val="left" w:pos="1191"/>
          <w:tab w:val="left" w:pos="1588"/>
          <w:tab w:val="left" w:pos="1985"/>
        </w:tabs>
        <w:overflowPunct w:val="0"/>
        <w:autoSpaceDE w:val="0"/>
        <w:autoSpaceDN w:val="0"/>
        <w:adjustRightInd w:val="0"/>
        <w:spacing w:after="120"/>
        <w:ind w:left="284" w:hanging="284"/>
        <w:contextualSpacing w:val="0"/>
        <w:textAlignment w:val="baseline"/>
        <w:rPr>
          <w:rFonts w:eastAsia="Times New Roman" w:cs="Times New Roman"/>
          <w:sz w:val="22"/>
          <w:lang w:eastAsia="en-US"/>
        </w:rPr>
      </w:pPr>
      <w:r w:rsidRPr="00B86B62">
        <w:rPr>
          <w:rFonts w:eastAsia="Times New Roman" w:cs="Times New Roman"/>
          <w:sz w:val="22"/>
          <w:lang w:eastAsia="en-US"/>
        </w:rPr>
        <w:t xml:space="preserve">A compilation of Network Forensic and Vulnerability Organizations is available at: </w:t>
      </w:r>
      <w:hyperlink r:id="rId493" w:history="1">
        <w:r w:rsidRPr="00B86B62">
          <w:rPr>
            <w:rFonts w:eastAsia="Times New Roman" w:cs="Times New Roman"/>
            <w:color w:val="0000FF"/>
            <w:sz w:val="22"/>
            <w:u w:val="single"/>
            <w:lang w:eastAsia="en-US"/>
          </w:rPr>
          <w:t>http://www.itu.int/ITU-T/studygroups/com17/Pages/nfvo.aspx</w:t>
        </w:r>
      </w:hyperlink>
    </w:p>
    <w:p w:rsidR="007F3B6C" w:rsidRPr="00B86B62" w:rsidRDefault="007F3B6C" w:rsidP="00D81D55"/>
    <w:p w:rsidR="00D81D55" w:rsidRPr="00B86B62" w:rsidRDefault="00D81D55" w:rsidP="00D81D55">
      <w:pPr>
        <w:rPr>
          <w:b/>
        </w:rPr>
      </w:pPr>
      <w:bookmarkStart w:id="211" w:name="Item58_04"/>
      <w:bookmarkEnd w:id="211"/>
      <w:r w:rsidRPr="00B86B62">
        <w:rPr>
          <w:b/>
          <w:u w:val="single"/>
        </w:rPr>
        <w:t>Action Item 58-04:</w:t>
      </w:r>
      <w:r w:rsidRPr="00B86B62">
        <w:rPr>
          <w:b/>
        </w:rPr>
        <w:t xml:space="preserve">  SG17</w:t>
      </w:r>
    </w:p>
    <w:p w:rsidR="004146B3" w:rsidRPr="00B86B62" w:rsidRDefault="004146B3" w:rsidP="00BC0C51">
      <w:pPr>
        <w:rPr>
          <w:rFonts w:eastAsia="Times New Roman" w:cs="Times New Roman"/>
          <w:sz w:val="22"/>
        </w:rPr>
      </w:pPr>
      <w:r w:rsidRPr="00B86B62">
        <w:rPr>
          <w:rFonts w:eastAsia="Times New Roman" w:cs="Times New Roman"/>
          <w:sz w:val="22"/>
        </w:rPr>
        <w:t>Done</w:t>
      </w:r>
    </w:p>
    <w:p w:rsidR="00CE400C" w:rsidRPr="00B86B62" w:rsidRDefault="004146B3" w:rsidP="00A67F09">
      <w:pPr>
        <w:spacing w:before="40" w:after="40"/>
        <w:rPr>
          <w:sz w:val="22"/>
        </w:rPr>
      </w:pPr>
      <w:r w:rsidRPr="00B86B62">
        <w:rPr>
          <w:sz w:val="22"/>
        </w:rPr>
        <w:t xml:space="preserve">Q4/17 </w:t>
      </w:r>
      <w:r w:rsidR="00E36B48">
        <w:rPr>
          <w:sz w:val="22"/>
        </w:rPr>
        <w:t>“C</w:t>
      </w:r>
      <w:r w:rsidR="00DA7C49">
        <w:rPr>
          <w:sz w:val="22"/>
        </w:rPr>
        <w:t>y</w:t>
      </w:r>
      <w:r w:rsidR="00E36B48">
        <w:rPr>
          <w:sz w:val="22"/>
        </w:rPr>
        <w:t>bersecurity”</w:t>
      </w:r>
      <w:r w:rsidRPr="00B86B62">
        <w:rPr>
          <w:sz w:val="22"/>
        </w:rPr>
        <w:t xml:space="preserve"> has established a correspondence group related to CIRTs. A coherent work plan has been initiated under the project name CYBEX</w:t>
      </w:r>
      <w:r w:rsidR="00A67F09" w:rsidRPr="00B86B62">
        <w:rPr>
          <w:sz w:val="22"/>
        </w:rPr>
        <w:t>.</w:t>
      </w:r>
    </w:p>
    <w:p w:rsidR="00CE400C" w:rsidRPr="00962D3E" w:rsidRDefault="00CE400C" w:rsidP="00A67F09">
      <w:pPr>
        <w:spacing w:before="40" w:after="40"/>
        <w:rPr>
          <w:sz w:val="22"/>
        </w:rPr>
      </w:pPr>
    </w:p>
    <w:p w:rsidR="004146B3" w:rsidRPr="00B86B62" w:rsidRDefault="00A67F09" w:rsidP="001F2D12">
      <w:pPr>
        <w:spacing w:before="40" w:after="40"/>
      </w:pPr>
      <w:r w:rsidRPr="00962D3E">
        <w:rPr>
          <w:rFonts w:eastAsia="Times New Roman" w:cs="Times New Roman"/>
          <w:sz w:val="22"/>
          <w:lang w:eastAsia="zh-CN"/>
        </w:rPr>
        <w:t xml:space="preserve">The Cybersecurity Information Exchange (CYBEX) initiative provides a suite of techniques to facilitate </w:t>
      </w:r>
      <w:r w:rsidR="00FA4828" w:rsidRPr="00FA4828">
        <w:rPr>
          <w:rFonts w:eastAsia="Times New Roman" w:cs="Times New Roman"/>
          <w:sz w:val="22"/>
          <w:lang w:eastAsia="zh-CN"/>
        </w:rPr>
        <w:t xml:space="preserve">CIRTs </w:t>
      </w:r>
      <w:r w:rsidR="00FA4828" w:rsidRPr="00FA4828">
        <w:rPr>
          <w:rFonts w:eastAsia="Times New Roman" w:cs="Times New Roman"/>
          <w:sz w:val="22"/>
          <w:lang w:eastAsia="ja-JP"/>
        </w:rPr>
        <w:t xml:space="preserve">information exchange </w:t>
      </w:r>
      <w:r w:rsidR="00FA4828" w:rsidRPr="00FA4828">
        <w:rPr>
          <w:rFonts w:eastAsia="Times New Roman" w:cs="Times New Roman"/>
          <w:sz w:val="22"/>
          <w:lang w:eastAsia="zh-CN"/>
        </w:rPr>
        <w:t xml:space="preserve">worldwide.  </w:t>
      </w:r>
      <w:hyperlink r:id="rId494" w:history="1">
        <w:r w:rsidR="0003716E" w:rsidRPr="0003716E">
          <w:rPr>
            <w:rStyle w:val="Hyperlink"/>
            <w:sz w:val="22"/>
          </w:rPr>
          <w:t>X.1500</w:t>
        </w:r>
      </w:hyperlink>
      <w:r w:rsidR="0003716E">
        <w:rPr>
          <w:sz w:val="22"/>
        </w:rPr>
        <w:t xml:space="preserve"> (</w:t>
      </w:r>
      <w:hyperlink r:id="rId495" w:history="1">
        <w:r w:rsidR="0003716E" w:rsidRPr="005B2605">
          <w:rPr>
            <w:rStyle w:val="Hyperlink"/>
            <w:sz w:val="22"/>
          </w:rPr>
          <w:t>http://www.itu.int/itu-t/recommendations/rec.aspx?id=11060</w:t>
        </w:r>
      </w:hyperlink>
      <w:r w:rsidR="0003716E">
        <w:rPr>
          <w:sz w:val="22"/>
        </w:rPr>
        <w:t>) was approved by SG17 on 20 April 2011.</w:t>
      </w:r>
      <w:r w:rsidR="001F2D12" w:rsidRPr="00B86B62">
        <w:t xml:space="preserve"> </w:t>
      </w:r>
    </w:p>
    <w:p w:rsidR="00D81D55" w:rsidRPr="00B86B62" w:rsidRDefault="00D81D55" w:rsidP="00D81D55"/>
    <w:p w:rsidR="00875522" w:rsidRPr="00B86B62" w:rsidRDefault="00A25862" w:rsidP="001A13A4">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9A63CD" w:rsidRDefault="000E52DB" w:rsidP="007E3719">
      <w:pPr>
        <w:pStyle w:val="Heading1"/>
      </w:pPr>
      <w:bookmarkStart w:id="212" w:name="Resolution_59"/>
      <w:bookmarkStart w:id="213" w:name="_Toc304236443"/>
      <w:bookmarkStart w:id="214" w:name="_Toc328061103"/>
      <w:bookmarkEnd w:id="212"/>
      <w:r w:rsidRPr="009A63CD">
        <w:t>Resolution 59 - Enhancing participation of telecommunication operators from developing countries</w:t>
      </w:r>
      <w:bookmarkEnd w:id="213"/>
      <w:bookmarkEnd w:id="214"/>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59</w:t>
      </w:r>
    </w:p>
    <w:p w:rsidR="00875522" w:rsidRPr="00B86B62" w:rsidRDefault="00875522" w:rsidP="00F70E59">
      <w:pPr>
        <w:ind w:left="90"/>
        <w:rPr>
          <w:rFonts w:eastAsia="Times New Roman" w:cs="Times New Roman"/>
          <w:i/>
          <w:color w:val="000000"/>
          <w:sz w:val="22"/>
        </w:rPr>
      </w:pPr>
      <w:r w:rsidRPr="00B86B62">
        <w:rPr>
          <w:rFonts w:eastAsia="Times New Roman" w:cs="Times New Roman"/>
          <w:i/>
          <w:color w:val="000000"/>
          <w:sz w:val="22"/>
        </w:rPr>
        <w:t xml:space="preserve">resolves to invite the Director of the Telecommunication Standardization Bureau </w:t>
      </w:r>
    </w:p>
    <w:p w:rsidR="00875522" w:rsidRPr="00B86B62" w:rsidRDefault="00875522" w:rsidP="00F70E59">
      <w:pPr>
        <w:ind w:left="360"/>
        <w:rPr>
          <w:rFonts w:eastAsia="Times New Roman" w:cs="Times New Roman"/>
          <w:i/>
          <w:color w:val="000000"/>
          <w:sz w:val="22"/>
        </w:rPr>
      </w:pPr>
      <w:r w:rsidRPr="00B86B62">
        <w:rPr>
          <w:rFonts w:eastAsia="Times New Roman" w:cs="Times New Roman"/>
          <w:i/>
          <w:color w:val="000000"/>
          <w:sz w:val="22"/>
        </w:rPr>
        <w:t>1 to encourage Sector Members from the developed countries to promote the participation in ITU-T activities of their subsidiaries installed in developing countries;</w:t>
      </w:r>
    </w:p>
    <w:p w:rsidR="00875522" w:rsidRPr="00B86B62" w:rsidRDefault="00875522" w:rsidP="00F70E59">
      <w:pPr>
        <w:ind w:left="360"/>
        <w:rPr>
          <w:rFonts w:eastAsia="Times New Roman" w:cs="Times New Roman"/>
          <w:i/>
          <w:color w:val="000000"/>
          <w:sz w:val="22"/>
        </w:rPr>
      </w:pPr>
    </w:p>
    <w:p w:rsidR="00875522" w:rsidRPr="00B86B62" w:rsidRDefault="00875522" w:rsidP="00F70E59">
      <w:pPr>
        <w:ind w:left="360"/>
        <w:rPr>
          <w:rFonts w:eastAsia="Times New Roman" w:cs="Times New Roman"/>
          <w:i/>
          <w:color w:val="000000"/>
          <w:sz w:val="22"/>
        </w:rPr>
      </w:pPr>
      <w:r w:rsidRPr="00B86B62">
        <w:rPr>
          <w:rFonts w:eastAsia="Times New Roman" w:cs="Times New Roman"/>
          <w:i/>
          <w:color w:val="000000"/>
          <w:sz w:val="22"/>
        </w:rPr>
        <w:t xml:space="preserve">2 to develop mechanisms to support the effective participation by telecommunication operators from developing countries in standardization activities, </w:t>
      </w:r>
    </w:p>
    <w:p w:rsidR="00875522" w:rsidRPr="00B86B62" w:rsidRDefault="00875522" w:rsidP="00F70E59">
      <w:pPr>
        <w:ind w:left="360"/>
        <w:rPr>
          <w:rFonts w:eastAsia="Times New Roman" w:cs="Times New Roman"/>
          <w:i/>
          <w:color w:val="000000"/>
          <w:sz w:val="22"/>
        </w:rPr>
      </w:pPr>
    </w:p>
    <w:p w:rsidR="00875522" w:rsidRPr="00B86B62" w:rsidRDefault="00875522" w:rsidP="00F70E59">
      <w:pPr>
        <w:ind w:left="90"/>
        <w:rPr>
          <w:rFonts w:eastAsia="Times New Roman" w:cs="Times New Roman"/>
          <w:i/>
          <w:color w:val="000000"/>
          <w:sz w:val="22"/>
        </w:rPr>
      </w:pPr>
      <w:r w:rsidRPr="00B86B62">
        <w:rPr>
          <w:rFonts w:eastAsia="Times New Roman" w:cs="Times New Roman"/>
          <w:i/>
          <w:color w:val="000000"/>
          <w:sz w:val="22"/>
        </w:rPr>
        <w:t>invites Member States</w:t>
      </w:r>
    </w:p>
    <w:p w:rsidR="00875522" w:rsidRPr="00B86B62" w:rsidRDefault="00875522" w:rsidP="00F70E59">
      <w:pPr>
        <w:ind w:left="360"/>
        <w:rPr>
          <w:rFonts w:eastAsia="Times New Roman" w:cs="Times New Roman"/>
          <w:i/>
          <w:color w:val="000000"/>
          <w:sz w:val="22"/>
        </w:rPr>
      </w:pPr>
      <w:r w:rsidRPr="00B86B62">
        <w:rPr>
          <w:rFonts w:eastAsia="Times New Roman" w:cs="Times New Roman"/>
          <w:i/>
          <w:color w:val="000000"/>
          <w:sz w:val="22"/>
        </w:rPr>
        <w:t>to encourage their Sector Members to participate in ITU-T activities.</w:t>
      </w:r>
    </w:p>
    <w:p w:rsidR="004F415D" w:rsidRPr="00B86B62" w:rsidRDefault="004F415D" w:rsidP="004F415D"/>
    <w:p w:rsidR="004F415D" w:rsidRPr="00B86B62" w:rsidRDefault="004F415D" w:rsidP="004F415D"/>
    <w:tbl>
      <w:tblPr>
        <w:tblW w:w="963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115"/>
        <w:gridCol w:w="1170"/>
        <w:gridCol w:w="1170"/>
        <w:gridCol w:w="1260"/>
      </w:tblGrid>
      <w:tr w:rsidR="00BC7BF0" w:rsidRPr="00F51D2B" w:rsidTr="00BC7BF0">
        <w:trPr>
          <w:trHeight w:val="647"/>
          <w:tblHeader/>
        </w:trPr>
        <w:tc>
          <w:tcPr>
            <w:tcW w:w="920" w:type="dxa"/>
            <w:tcBorders>
              <w:bottom w:val="double" w:sz="4" w:space="0" w:color="auto"/>
            </w:tcBorders>
            <w:vAlign w:val="center"/>
          </w:tcPr>
          <w:p w:rsidR="00FC5508" w:rsidRPr="00B86B62" w:rsidRDefault="00FC5508" w:rsidP="004F415D">
            <w:pPr>
              <w:jc w:val="center"/>
              <w:rPr>
                <w:rFonts w:eastAsia="Times New Roman" w:cs="Times New Roman"/>
              </w:rPr>
            </w:pPr>
            <w:r w:rsidRPr="00B86B62">
              <w:rPr>
                <w:rFonts w:eastAsia="Times New Roman" w:cs="Times New Roman"/>
                <w:sz w:val="22"/>
              </w:rPr>
              <w:lastRenderedPageBreak/>
              <w:t>Action Item</w:t>
            </w:r>
          </w:p>
        </w:tc>
        <w:tc>
          <w:tcPr>
            <w:tcW w:w="5115" w:type="dxa"/>
            <w:tcBorders>
              <w:bottom w:val="double" w:sz="4" w:space="0" w:color="auto"/>
            </w:tcBorders>
            <w:shd w:val="clear" w:color="auto" w:fill="auto"/>
            <w:vAlign w:val="center"/>
            <w:hideMark/>
          </w:tcPr>
          <w:p w:rsidR="00FC5508" w:rsidRPr="00B86B62" w:rsidRDefault="00FC5508" w:rsidP="004F415D">
            <w:pPr>
              <w:jc w:val="center"/>
              <w:rPr>
                <w:rFonts w:eastAsia="Times New Roman" w:cs="Times New Roman"/>
              </w:rPr>
            </w:pPr>
            <w:r w:rsidRPr="00B86B62">
              <w:rPr>
                <w:rFonts w:eastAsia="Times New Roman" w:cs="Times New Roman"/>
                <w:sz w:val="22"/>
              </w:rPr>
              <w:t>Action</w:t>
            </w:r>
          </w:p>
        </w:tc>
        <w:tc>
          <w:tcPr>
            <w:tcW w:w="1170" w:type="dxa"/>
            <w:tcBorders>
              <w:bottom w:val="double" w:sz="4" w:space="0" w:color="auto"/>
            </w:tcBorders>
            <w:shd w:val="clear" w:color="auto" w:fill="auto"/>
            <w:vAlign w:val="center"/>
            <w:hideMark/>
          </w:tcPr>
          <w:p w:rsidR="00FC5508" w:rsidRPr="00B86B62" w:rsidRDefault="00FC5508" w:rsidP="004F415D">
            <w:pPr>
              <w:jc w:val="center"/>
              <w:rPr>
                <w:rFonts w:eastAsia="Times New Roman" w:cs="Times New Roman"/>
              </w:rPr>
            </w:pPr>
            <w:r w:rsidRPr="00B86B62">
              <w:rPr>
                <w:rFonts w:eastAsia="Times New Roman" w:cs="Times New Roman"/>
                <w:sz w:val="22"/>
              </w:rPr>
              <w:t>Milestone</w:t>
            </w:r>
          </w:p>
        </w:tc>
        <w:tc>
          <w:tcPr>
            <w:tcW w:w="1170" w:type="dxa"/>
            <w:tcBorders>
              <w:bottom w:val="double" w:sz="4" w:space="0" w:color="auto"/>
            </w:tcBorders>
          </w:tcPr>
          <w:p w:rsidR="00FC5508" w:rsidRPr="00B86B62" w:rsidRDefault="00FC5508" w:rsidP="004F415D">
            <w:pPr>
              <w:jc w:val="center"/>
              <w:rPr>
                <w:rFonts w:eastAsia="Times New Roman" w:cs="Times New Roman"/>
              </w:rPr>
            </w:pPr>
            <w:r w:rsidRPr="00B86B62">
              <w:rPr>
                <w:rFonts w:eastAsia="Times New Roman" w:cs="Times New Roman"/>
                <w:sz w:val="22"/>
              </w:rPr>
              <w:t>Periodic Goals Met</w:t>
            </w:r>
          </w:p>
        </w:tc>
        <w:tc>
          <w:tcPr>
            <w:tcW w:w="1260" w:type="dxa"/>
            <w:tcBorders>
              <w:bottom w:val="double" w:sz="4" w:space="0" w:color="auto"/>
            </w:tcBorders>
            <w:vAlign w:val="center"/>
          </w:tcPr>
          <w:p w:rsidR="00FC5508" w:rsidRPr="00B86B62" w:rsidRDefault="00220C6A" w:rsidP="004F415D">
            <w:pPr>
              <w:jc w:val="center"/>
              <w:rPr>
                <w:rFonts w:eastAsia="Times New Roman" w:cs="Times New Roman"/>
              </w:rPr>
            </w:pPr>
            <w:r>
              <w:rPr>
                <w:rFonts w:eastAsia="Times New Roman" w:cs="Times New Roman"/>
                <w:sz w:val="22"/>
              </w:rPr>
              <w:t>Completed</w:t>
            </w:r>
          </w:p>
        </w:tc>
      </w:tr>
      <w:tr w:rsidR="00BC7BF0" w:rsidRPr="00F51D2B" w:rsidTr="00BC7BF0">
        <w:trPr>
          <w:trHeight w:val="620"/>
        </w:trPr>
        <w:tc>
          <w:tcPr>
            <w:tcW w:w="920" w:type="dxa"/>
            <w:tcBorders>
              <w:top w:val="double" w:sz="4" w:space="0" w:color="auto"/>
            </w:tcBorders>
            <w:vAlign w:val="center"/>
          </w:tcPr>
          <w:p w:rsidR="00FC5508" w:rsidRPr="00B86B62" w:rsidRDefault="00A25862" w:rsidP="004F415D">
            <w:pPr>
              <w:jc w:val="center"/>
              <w:rPr>
                <w:rFonts w:eastAsia="Times New Roman" w:cs="Times New Roman"/>
              </w:rPr>
            </w:pPr>
            <w:hyperlink w:anchor="Item59_01" w:history="1">
              <w:r w:rsidR="00FC5508" w:rsidRPr="00B86B62">
                <w:rPr>
                  <w:rStyle w:val="Hyperlink"/>
                  <w:rFonts w:eastAsia="Times New Roman" w:cs="Times New Roman"/>
                  <w:sz w:val="22"/>
                </w:rPr>
                <w:t>59-01</w:t>
              </w:r>
            </w:hyperlink>
          </w:p>
        </w:tc>
        <w:tc>
          <w:tcPr>
            <w:tcW w:w="5115" w:type="dxa"/>
            <w:tcBorders>
              <w:top w:val="double" w:sz="4" w:space="0" w:color="auto"/>
            </w:tcBorders>
            <w:shd w:val="clear" w:color="auto" w:fill="auto"/>
            <w:hideMark/>
          </w:tcPr>
          <w:p w:rsidR="00FC5508" w:rsidRPr="00F51D2B" w:rsidRDefault="00FC5508">
            <w:r w:rsidRPr="00F51D2B">
              <w:rPr>
                <w:sz w:val="22"/>
              </w:rPr>
              <w:t>TSB to use local promotion media to promote ITU-T events and membership in the region (Also see Resolution 17, 44, …)</w:t>
            </w:r>
          </w:p>
        </w:tc>
        <w:tc>
          <w:tcPr>
            <w:tcW w:w="1170" w:type="dxa"/>
            <w:tcBorders>
              <w:top w:val="double" w:sz="4" w:space="0" w:color="auto"/>
            </w:tcBorders>
            <w:shd w:val="clear" w:color="auto" w:fill="auto"/>
            <w:vAlign w:val="center"/>
            <w:hideMark/>
          </w:tcPr>
          <w:p w:rsidR="00FC5508" w:rsidRPr="00F51D2B" w:rsidRDefault="00FC5508">
            <w:pPr>
              <w:jc w:val="center"/>
            </w:pPr>
            <w:r w:rsidRPr="00F51D2B">
              <w:rPr>
                <w:sz w:val="22"/>
              </w:rPr>
              <w:t>ongoing</w:t>
            </w:r>
          </w:p>
        </w:tc>
        <w:tc>
          <w:tcPr>
            <w:tcW w:w="1170" w:type="dxa"/>
            <w:tcBorders>
              <w:top w:val="double" w:sz="4" w:space="0" w:color="auto"/>
            </w:tcBorders>
          </w:tcPr>
          <w:p w:rsidR="00FC5508" w:rsidRDefault="00FC5508" w:rsidP="004F415D">
            <w:pPr>
              <w:jc w:val="center"/>
              <w:rPr>
                <w:rFonts w:eastAsia="Times New Roman" w:cs="Times New Roman"/>
              </w:rPr>
            </w:pPr>
          </w:p>
          <w:p w:rsidR="0082126D" w:rsidRPr="00B86B62" w:rsidRDefault="0082126D" w:rsidP="004F415D">
            <w:pPr>
              <w:jc w:val="center"/>
              <w:rPr>
                <w:rFonts w:eastAsia="Times New Roman" w:cs="Times New Roman"/>
              </w:rPr>
            </w:pPr>
            <w:r w:rsidRPr="00B86B62">
              <w:rPr>
                <w:rFonts w:eastAsia="Times New Roman" w:cs="Times New Roman"/>
                <w:sz w:val="22"/>
              </w:rPr>
              <w:sym w:font="Wingdings" w:char="F0FC"/>
            </w:r>
          </w:p>
        </w:tc>
        <w:tc>
          <w:tcPr>
            <w:tcW w:w="1260" w:type="dxa"/>
            <w:tcBorders>
              <w:top w:val="double" w:sz="4" w:space="0" w:color="auto"/>
            </w:tcBorders>
            <w:vAlign w:val="center"/>
          </w:tcPr>
          <w:p w:rsidR="00FC5508" w:rsidRPr="00B86B62" w:rsidRDefault="00FC5508" w:rsidP="004F415D">
            <w:pPr>
              <w:jc w:val="center"/>
              <w:rPr>
                <w:rFonts w:eastAsia="Times New Roman" w:cs="Times New Roman"/>
              </w:rPr>
            </w:pPr>
          </w:p>
        </w:tc>
      </w:tr>
      <w:tr w:rsidR="00CD1CD6" w:rsidRPr="00F51D2B" w:rsidTr="000940F0">
        <w:trPr>
          <w:trHeight w:val="710"/>
        </w:trPr>
        <w:tc>
          <w:tcPr>
            <w:tcW w:w="920" w:type="dxa"/>
            <w:vAlign w:val="center"/>
          </w:tcPr>
          <w:p w:rsidR="00CD1CD6" w:rsidRPr="00B86B62" w:rsidRDefault="00A25862" w:rsidP="00BC0C51">
            <w:pPr>
              <w:jc w:val="center"/>
              <w:rPr>
                <w:rFonts w:eastAsia="Times New Roman" w:cs="Times New Roman"/>
              </w:rPr>
            </w:pPr>
            <w:hyperlink w:anchor="Item59_02" w:history="1">
              <w:r w:rsidR="00CD1CD6" w:rsidRPr="00B86B62">
                <w:rPr>
                  <w:rStyle w:val="Hyperlink"/>
                  <w:rFonts w:eastAsia="Times New Roman" w:cs="Times New Roman"/>
                  <w:sz w:val="22"/>
                </w:rPr>
                <w:t>59-02</w:t>
              </w:r>
            </w:hyperlink>
          </w:p>
        </w:tc>
        <w:tc>
          <w:tcPr>
            <w:tcW w:w="5115" w:type="dxa"/>
            <w:shd w:val="clear" w:color="auto" w:fill="auto"/>
            <w:hideMark/>
          </w:tcPr>
          <w:p w:rsidR="00CD1CD6" w:rsidRPr="00F51D2B" w:rsidRDefault="00CD1CD6">
            <w:r w:rsidRPr="00F51D2B">
              <w:rPr>
                <w:sz w:val="22"/>
              </w:rPr>
              <w:t xml:space="preserve">Director to encourage SMs from developing countries to contribute to CTO Group meetings </w:t>
            </w:r>
          </w:p>
        </w:tc>
        <w:tc>
          <w:tcPr>
            <w:tcW w:w="1170" w:type="dxa"/>
            <w:shd w:val="clear" w:color="auto" w:fill="auto"/>
            <w:vAlign w:val="center"/>
            <w:hideMark/>
          </w:tcPr>
          <w:p w:rsidR="00CD1CD6" w:rsidRPr="00F51D2B" w:rsidRDefault="00CD1CD6">
            <w:pPr>
              <w:jc w:val="center"/>
            </w:pPr>
            <w:r w:rsidRPr="00F51D2B">
              <w:rPr>
                <w:sz w:val="22"/>
              </w:rPr>
              <w:t>ongoing</w:t>
            </w:r>
          </w:p>
        </w:tc>
        <w:tc>
          <w:tcPr>
            <w:tcW w:w="1170" w:type="dxa"/>
            <w:vAlign w:val="center"/>
          </w:tcPr>
          <w:p w:rsidR="00CD1CD6" w:rsidRPr="00B86B62" w:rsidRDefault="00CD1CD6" w:rsidP="000940F0">
            <w:pPr>
              <w:jc w:val="center"/>
              <w:rPr>
                <w:rFonts w:eastAsia="Times New Roman" w:cs="Times New Roman"/>
              </w:rPr>
            </w:pPr>
            <w:r w:rsidRPr="00B86B62">
              <w:rPr>
                <w:rFonts w:eastAsia="Times New Roman" w:cs="Times New Roman"/>
                <w:sz w:val="22"/>
              </w:rPr>
              <w:sym w:font="Wingdings" w:char="F0FC"/>
            </w:r>
          </w:p>
        </w:tc>
        <w:tc>
          <w:tcPr>
            <w:tcW w:w="1260" w:type="dxa"/>
            <w:vAlign w:val="center"/>
          </w:tcPr>
          <w:p w:rsidR="00CD1CD6" w:rsidRPr="00B86B62" w:rsidRDefault="00CD1CD6" w:rsidP="004F415D">
            <w:pPr>
              <w:jc w:val="center"/>
              <w:rPr>
                <w:rFonts w:eastAsia="Times New Roman" w:cs="Times New Roman"/>
              </w:rPr>
            </w:pPr>
          </w:p>
        </w:tc>
      </w:tr>
      <w:tr w:rsidR="00CD1CD6" w:rsidRPr="00F51D2B" w:rsidTr="000940F0">
        <w:trPr>
          <w:trHeight w:val="530"/>
        </w:trPr>
        <w:tc>
          <w:tcPr>
            <w:tcW w:w="920" w:type="dxa"/>
            <w:vAlign w:val="center"/>
          </w:tcPr>
          <w:p w:rsidR="00CD1CD6" w:rsidRPr="00B86B62" w:rsidRDefault="00A25862" w:rsidP="00BC0C51">
            <w:pPr>
              <w:jc w:val="center"/>
              <w:rPr>
                <w:rFonts w:eastAsia="Times New Roman" w:cs="Times New Roman"/>
              </w:rPr>
            </w:pPr>
            <w:hyperlink w:anchor="Item59_03" w:history="1">
              <w:r w:rsidR="00CD1CD6" w:rsidRPr="00B86B62">
                <w:rPr>
                  <w:rStyle w:val="Hyperlink"/>
                  <w:rFonts w:eastAsia="Times New Roman" w:cs="Times New Roman"/>
                  <w:sz w:val="22"/>
                </w:rPr>
                <w:t>59-03</w:t>
              </w:r>
            </w:hyperlink>
          </w:p>
        </w:tc>
        <w:tc>
          <w:tcPr>
            <w:tcW w:w="5115" w:type="dxa"/>
            <w:shd w:val="clear" w:color="auto" w:fill="auto"/>
            <w:hideMark/>
          </w:tcPr>
          <w:p w:rsidR="00CD1CD6" w:rsidRPr="00F51D2B" w:rsidRDefault="00CD1CD6">
            <w:r w:rsidRPr="00F51D2B">
              <w:rPr>
                <w:sz w:val="22"/>
              </w:rPr>
              <w:t>Director to grant fellowships for network operators from developing countries</w:t>
            </w:r>
          </w:p>
        </w:tc>
        <w:tc>
          <w:tcPr>
            <w:tcW w:w="1170" w:type="dxa"/>
            <w:shd w:val="clear" w:color="auto" w:fill="auto"/>
            <w:vAlign w:val="center"/>
            <w:hideMark/>
          </w:tcPr>
          <w:p w:rsidR="00CD1CD6" w:rsidRPr="00F51D2B" w:rsidRDefault="00CD1CD6">
            <w:pPr>
              <w:jc w:val="center"/>
            </w:pPr>
            <w:r w:rsidRPr="00F51D2B">
              <w:rPr>
                <w:sz w:val="22"/>
              </w:rPr>
              <w:t>ongoing</w:t>
            </w:r>
          </w:p>
        </w:tc>
        <w:tc>
          <w:tcPr>
            <w:tcW w:w="1170" w:type="dxa"/>
            <w:vAlign w:val="center"/>
          </w:tcPr>
          <w:p w:rsidR="00CD1CD6" w:rsidRPr="00B86B62" w:rsidRDefault="00CD1CD6" w:rsidP="000940F0">
            <w:pPr>
              <w:jc w:val="center"/>
              <w:rPr>
                <w:rFonts w:eastAsia="Times New Roman" w:cs="Times New Roman"/>
              </w:rPr>
            </w:pPr>
            <w:r w:rsidRPr="00B86B62">
              <w:rPr>
                <w:rFonts w:eastAsia="Times New Roman" w:cs="Times New Roman"/>
                <w:sz w:val="22"/>
              </w:rPr>
              <w:sym w:font="Wingdings" w:char="F0FC"/>
            </w:r>
          </w:p>
        </w:tc>
        <w:tc>
          <w:tcPr>
            <w:tcW w:w="1260" w:type="dxa"/>
            <w:vAlign w:val="center"/>
          </w:tcPr>
          <w:p w:rsidR="00CD1CD6" w:rsidRPr="00B86B62" w:rsidRDefault="00CD1CD6" w:rsidP="004F415D">
            <w:pPr>
              <w:jc w:val="center"/>
              <w:rPr>
                <w:rFonts w:eastAsia="Times New Roman" w:cs="Times New Roman"/>
              </w:rPr>
            </w:pPr>
          </w:p>
        </w:tc>
      </w:tr>
    </w:tbl>
    <w:p w:rsidR="004F415D" w:rsidRPr="00B86B62" w:rsidRDefault="004F415D" w:rsidP="004F415D"/>
    <w:p w:rsidR="004F415D" w:rsidRPr="00B86B62" w:rsidRDefault="004F415D" w:rsidP="004F415D"/>
    <w:p w:rsidR="000C68B6" w:rsidRPr="00B86B62" w:rsidRDefault="000C68B6" w:rsidP="000C68B6">
      <w:pPr>
        <w:rPr>
          <w:b/>
          <w:u w:val="single"/>
        </w:rPr>
      </w:pPr>
      <w:bookmarkStart w:id="215" w:name="Item59_01"/>
      <w:bookmarkEnd w:id="215"/>
      <w:r w:rsidRPr="00B86B62">
        <w:rPr>
          <w:b/>
          <w:u w:val="single"/>
        </w:rPr>
        <w:t>Action Item 59-0</w:t>
      </w:r>
      <w:r w:rsidR="00877A32" w:rsidRPr="00B86B62">
        <w:rPr>
          <w:b/>
          <w:u w:val="single"/>
        </w:rPr>
        <w:t>1</w:t>
      </w:r>
      <w:r w:rsidRPr="00B86B62">
        <w:rPr>
          <w:b/>
          <w:u w:val="single"/>
        </w:rPr>
        <w:t>:</w:t>
      </w:r>
      <w:r w:rsidRPr="00B86B62">
        <w:rPr>
          <w:b/>
        </w:rPr>
        <w:t xml:space="preserve">  TSB</w:t>
      </w:r>
    </w:p>
    <w:p w:rsidR="000C68B6" w:rsidRPr="00B86B62" w:rsidRDefault="000C68B6" w:rsidP="000C68B6"/>
    <w:p w:rsidR="00B92D22" w:rsidRPr="00E63656" w:rsidRDefault="00403138" w:rsidP="00B92D22">
      <w:pPr>
        <w:pStyle w:val="PlainText"/>
        <w:rPr>
          <w:rFonts w:ascii="Times New Roman" w:hAnsi="Times New Roman"/>
          <w:sz w:val="22"/>
          <w:szCs w:val="22"/>
        </w:rPr>
      </w:pPr>
      <w:r w:rsidRPr="00E63656">
        <w:rPr>
          <w:rFonts w:ascii="Times New Roman" w:hAnsi="Times New Roman"/>
          <w:sz w:val="22"/>
          <w:szCs w:val="22"/>
        </w:rPr>
        <w:t>TSB Director and other officials have often taken the opportunity to engage with media on various missions in developing countries (and otherwise). In addition</w:t>
      </w:r>
      <w:r w:rsidR="00E63656">
        <w:rPr>
          <w:rFonts w:ascii="Times New Roman" w:hAnsi="Times New Roman"/>
          <w:sz w:val="22"/>
          <w:szCs w:val="22"/>
        </w:rPr>
        <w:t>,</w:t>
      </w:r>
      <w:r w:rsidRPr="00E63656">
        <w:rPr>
          <w:rFonts w:ascii="Times New Roman" w:hAnsi="Times New Roman"/>
          <w:sz w:val="22"/>
          <w:szCs w:val="22"/>
        </w:rPr>
        <w:t xml:space="preserve"> </w:t>
      </w:r>
      <w:r w:rsidR="00B92D22" w:rsidRPr="00E63656">
        <w:rPr>
          <w:rFonts w:ascii="Times New Roman" w:hAnsi="Times New Roman"/>
          <w:sz w:val="22"/>
          <w:szCs w:val="22"/>
        </w:rPr>
        <w:t>N</w:t>
      </w:r>
      <w:r w:rsidRPr="00E63656">
        <w:rPr>
          <w:rFonts w:ascii="Times New Roman" w:hAnsi="Times New Roman"/>
          <w:sz w:val="22"/>
          <w:szCs w:val="22"/>
        </w:rPr>
        <w:t xml:space="preserve">ewslog entries and press releases are picked up by media almost on a daily basis in developing countries. </w:t>
      </w:r>
    </w:p>
    <w:p w:rsidR="00B92D22" w:rsidRPr="00E63656" w:rsidRDefault="00B92D22" w:rsidP="00B92D22">
      <w:pPr>
        <w:pStyle w:val="PlainText"/>
        <w:rPr>
          <w:rFonts w:ascii="Times New Roman" w:hAnsi="Times New Roman"/>
          <w:sz w:val="22"/>
          <w:szCs w:val="22"/>
        </w:rPr>
      </w:pPr>
    </w:p>
    <w:p w:rsidR="002831F9" w:rsidRPr="00E63656" w:rsidRDefault="00403138">
      <w:pPr>
        <w:pStyle w:val="PlainText"/>
        <w:spacing w:after="120"/>
        <w:rPr>
          <w:rFonts w:ascii="Times New Roman" w:hAnsi="Times New Roman"/>
          <w:sz w:val="22"/>
          <w:szCs w:val="22"/>
        </w:rPr>
      </w:pPr>
      <w:r w:rsidRPr="00E63656">
        <w:rPr>
          <w:rFonts w:ascii="Times New Roman" w:hAnsi="Times New Roman"/>
          <w:sz w:val="22"/>
          <w:szCs w:val="22"/>
        </w:rPr>
        <w:t xml:space="preserve">Notable examples of officials being interviewed on mission include: </w:t>
      </w:r>
    </w:p>
    <w:p w:rsidR="002831F9" w:rsidRPr="00E63656" w:rsidRDefault="00BD3083" w:rsidP="009356A6">
      <w:pPr>
        <w:pStyle w:val="PlainText"/>
        <w:numPr>
          <w:ilvl w:val="0"/>
          <w:numId w:val="36"/>
        </w:numPr>
        <w:spacing w:after="120"/>
        <w:rPr>
          <w:rFonts w:ascii="Times New Roman" w:hAnsi="Times New Roman"/>
          <w:sz w:val="22"/>
          <w:szCs w:val="22"/>
        </w:rPr>
      </w:pPr>
      <w:r>
        <w:rPr>
          <w:rFonts w:ascii="Times New Roman" w:hAnsi="Times New Roman"/>
          <w:sz w:val="22"/>
          <w:szCs w:val="22"/>
          <w:lang w:val="en-US"/>
        </w:rPr>
        <w:t>two</w:t>
      </w:r>
      <w:r w:rsidR="00403138" w:rsidRPr="00E63656">
        <w:rPr>
          <w:rFonts w:ascii="Times New Roman" w:hAnsi="Times New Roman"/>
          <w:sz w:val="22"/>
          <w:szCs w:val="22"/>
        </w:rPr>
        <w:t xml:space="preserve"> TV appearances during the Sixth Symposium on ICTs, the Environment and Climate Change </w:t>
      </w:r>
      <w:r w:rsidR="00B92D22" w:rsidRPr="00E63656">
        <w:rPr>
          <w:rFonts w:ascii="Times New Roman" w:hAnsi="Times New Roman"/>
          <w:sz w:val="22"/>
          <w:szCs w:val="22"/>
        </w:rPr>
        <w:t>in</w:t>
      </w:r>
      <w:r w:rsidR="00403138" w:rsidRPr="00E63656">
        <w:rPr>
          <w:rFonts w:ascii="Times New Roman" w:hAnsi="Times New Roman"/>
          <w:sz w:val="22"/>
          <w:szCs w:val="22"/>
        </w:rPr>
        <w:t xml:space="preserve"> Ghana, July 2011</w:t>
      </w:r>
    </w:p>
    <w:p w:rsidR="002831F9" w:rsidRPr="00E63656" w:rsidRDefault="00403138" w:rsidP="009356A6">
      <w:pPr>
        <w:pStyle w:val="PlainText"/>
        <w:numPr>
          <w:ilvl w:val="0"/>
          <w:numId w:val="36"/>
        </w:numPr>
        <w:spacing w:after="120"/>
        <w:rPr>
          <w:rFonts w:ascii="Times New Roman" w:hAnsi="Times New Roman"/>
          <w:sz w:val="22"/>
          <w:szCs w:val="22"/>
        </w:rPr>
      </w:pPr>
      <w:r w:rsidRPr="00E63656">
        <w:rPr>
          <w:rFonts w:ascii="Times New Roman" w:hAnsi="Times New Roman"/>
          <w:sz w:val="22"/>
          <w:szCs w:val="22"/>
        </w:rPr>
        <w:t>Front page news following Forum on Next Generation Network Standardization, Sri Lanka, April 2009</w:t>
      </w:r>
    </w:p>
    <w:p w:rsidR="002831F9" w:rsidRPr="00E63656" w:rsidRDefault="00403138" w:rsidP="009356A6">
      <w:pPr>
        <w:pStyle w:val="ListParagraph"/>
        <w:numPr>
          <w:ilvl w:val="0"/>
          <w:numId w:val="36"/>
        </w:numPr>
        <w:spacing w:after="120"/>
        <w:contextualSpacing w:val="0"/>
        <w:rPr>
          <w:rFonts w:cs="Times New Roman"/>
          <w:sz w:val="22"/>
        </w:rPr>
      </w:pPr>
      <w:r w:rsidRPr="00E63656">
        <w:rPr>
          <w:rFonts w:cs="Times New Roman"/>
          <w:sz w:val="22"/>
        </w:rPr>
        <w:t>Press coverage following the ITU Regional Workshop on Bridging the Standardization Gap and Interactive Training Session in Fiji, July 2011</w:t>
      </w:r>
      <w:r w:rsidR="00B92D22" w:rsidRPr="00E63656">
        <w:rPr>
          <w:rFonts w:cs="Times New Roman"/>
          <w:sz w:val="22"/>
        </w:rPr>
        <w:t xml:space="preserve">; </w:t>
      </w:r>
      <w:r w:rsidRPr="00E63656">
        <w:rPr>
          <w:rFonts w:cs="Times New Roman"/>
          <w:sz w:val="22"/>
        </w:rPr>
        <w:t xml:space="preserve"> </w:t>
      </w:r>
      <w:r w:rsidR="00BD3083">
        <w:rPr>
          <w:rFonts w:cs="Times New Roman"/>
          <w:sz w:val="22"/>
        </w:rPr>
        <w:t>i</w:t>
      </w:r>
      <w:r w:rsidRPr="00E63656">
        <w:rPr>
          <w:rFonts w:cs="Times New Roman"/>
          <w:sz w:val="22"/>
        </w:rPr>
        <w:t xml:space="preserve">n Ecuador following the Symposium on ICTs, the Environment and Climate Change; in Pune, India following the Kaleidoscope event in December 2010; Mar del Plata following the Kaleidoscope event in 2009 and Cairo, Egypt following the </w:t>
      </w:r>
      <w:r w:rsidR="00B92D22" w:rsidRPr="00E63656">
        <w:rPr>
          <w:rFonts w:cs="Times New Roman"/>
          <w:sz w:val="22"/>
        </w:rPr>
        <w:t>TELECOM</w:t>
      </w:r>
      <w:r w:rsidRPr="00E63656">
        <w:rPr>
          <w:rFonts w:cs="Times New Roman"/>
          <w:sz w:val="22"/>
        </w:rPr>
        <w:t xml:space="preserve"> event in 2008. </w:t>
      </w:r>
    </w:p>
    <w:p w:rsidR="000C68B6" w:rsidRPr="00BE56EB" w:rsidRDefault="00403138" w:rsidP="00BC0C51">
      <w:pPr>
        <w:rPr>
          <w:rFonts w:eastAsia="Times New Roman" w:cs="Times New Roman"/>
          <w:sz w:val="22"/>
          <w:lang w:eastAsia="en-US"/>
        </w:rPr>
      </w:pPr>
      <w:r w:rsidRPr="00BE56EB">
        <w:rPr>
          <w:rFonts w:cs="Times New Roman"/>
          <w:sz w:val="22"/>
        </w:rPr>
        <w:t xml:space="preserve">Report on promotion and communication was submitted by TSB to TSAG (8-11 February 2010) in </w:t>
      </w:r>
      <w:hyperlink r:id="rId496" w:history="1">
        <w:r w:rsidRPr="00BE56EB">
          <w:rPr>
            <w:rStyle w:val="Hyperlink"/>
            <w:rFonts w:cs="Times New Roman"/>
            <w:sz w:val="22"/>
          </w:rPr>
          <w:t>TSAG TD105</w:t>
        </w:r>
      </w:hyperlink>
      <w:r w:rsidR="00186112" w:rsidRPr="00BE56EB">
        <w:rPr>
          <w:sz w:val="22"/>
        </w:rPr>
        <w:t xml:space="preserve"> </w:t>
      </w:r>
      <w:r w:rsidR="00FC5508" w:rsidRPr="00BE56EB">
        <w:rPr>
          <w:sz w:val="22"/>
        </w:rPr>
        <w:t>(</w:t>
      </w:r>
      <w:hyperlink r:id="rId497" w:history="1">
        <w:r w:rsidR="00186112" w:rsidRPr="00BE56EB">
          <w:rPr>
            <w:rStyle w:val="Hyperlink"/>
            <w:sz w:val="22"/>
          </w:rPr>
          <w:t>http://www.itu.int/md/T09-TSAG-100208-TD-GEN-0105</w:t>
        </w:r>
      </w:hyperlink>
      <w:r w:rsidR="00186112" w:rsidRPr="00BE56EB">
        <w:rPr>
          <w:sz w:val="22"/>
        </w:rPr>
        <w:t>)</w:t>
      </w:r>
      <w:r w:rsidR="000C68B6" w:rsidRPr="00BE56EB">
        <w:rPr>
          <w:sz w:val="22"/>
        </w:rPr>
        <w:t>.  Between April 2008 and Feb 2010 there have been 44 ‘</w:t>
      </w:r>
      <w:hyperlink r:id="rId498" w:history="1">
        <w:r w:rsidR="000C68B6" w:rsidRPr="00BE56EB">
          <w:rPr>
            <w:rStyle w:val="Hyperlink"/>
            <w:sz w:val="22"/>
          </w:rPr>
          <w:t>newslog</w:t>
        </w:r>
      </w:hyperlink>
      <w:r w:rsidR="000C68B6" w:rsidRPr="00BE56EB">
        <w:rPr>
          <w:sz w:val="22"/>
        </w:rPr>
        <w:t>’ stories published</w:t>
      </w:r>
      <w:r w:rsidR="00186112" w:rsidRPr="00BE56EB">
        <w:rPr>
          <w:sz w:val="22"/>
        </w:rPr>
        <w:t xml:space="preserve"> (</w:t>
      </w:r>
      <w:hyperlink r:id="rId499" w:history="1">
        <w:r w:rsidR="00186112" w:rsidRPr="00BE56EB">
          <w:rPr>
            <w:rStyle w:val="Hyperlink"/>
            <w:sz w:val="22"/>
          </w:rPr>
          <w:t>http://www.itu.int/ITU-T/newslog/CategoryView,category,ITU-T%20News.aspx</w:t>
        </w:r>
      </w:hyperlink>
      <w:r w:rsidR="00186112" w:rsidRPr="00BE56EB">
        <w:rPr>
          <w:sz w:val="22"/>
        </w:rPr>
        <w:t>)</w:t>
      </w:r>
      <w:r w:rsidR="000C68B6" w:rsidRPr="00BE56EB">
        <w:rPr>
          <w:rFonts w:eastAsia="Times New Roman" w:cs="Times New Roman"/>
          <w:sz w:val="22"/>
          <w:lang w:eastAsia="en-US"/>
        </w:rPr>
        <w:t>, ITU organized side events at recent UN Climate Change conferences, TSB is having new promotional brochures developed and media events organized by outside experts, and an events calendar has been posted.</w:t>
      </w:r>
    </w:p>
    <w:p w:rsidR="00FC5508" w:rsidRPr="00BE56EB" w:rsidRDefault="00FC5508" w:rsidP="00BC0C51">
      <w:pPr>
        <w:rPr>
          <w:rFonts w:eastAsia="Times New Roman" w:cs="Times New Roman"/>
          <w:sz w:val="22"/>
          <w:lang w:eastAsia="en-US"/>
        </w:rPr>
      </w:pPr>
    </w:p>
    <w:p w:rsidR="00FC5508" w:rsidRPr="00BE56EB" w:rsidRDefault="00FC5508" w:rsidP="00BC0C51">
      <w:pPr>
        <w:rPr>
          <w:rFonts w:eastAsia="Times New Roman" w:cs="Times New Roman"/>
          <w:sz w:val="22"/>
          <w:lang w:eastAsia="en-US"/>
        </w:rPr>
      </w:pPr>
      <w:r w:rsidRPr="00BE56EB">
        <w:rPr>
          <w:rFonts w:eastAsia="Times New Roman" w:cs="Times New Roman"/>
          <w:sz w:val="22"/>
          <w:lang w:eastAsia="en-US"/>
        </w:rPr>
        <w:t xml:space="preserve">TSB report on Communication and Promotion was submitted to TSAG (8-11 February 2011) in </w:t>
      </w:r>
      <w:hyperlink r:id="rId500" w:history="1">
        <w:r w:rsidRPr="00BE56EB">
          <w:rPr>
            <w:rStyle w:val="Hyperlink"/>
            <w:rFonts w:eastAsia="Times New Roman" w:cs="Times New Roman"/>
            <w:sz w:val="22"/>
            <w:lang w:eastAsia="en-US"/>
          </w:rPr>
          <w:t>TSAG TD/197</w:t>
        </w:r>
      </w:hyperlink>
      <w:r w:rsidRPr="00BE56EB">
        <w:rPr>
          <w:rFonts w:eastAsia="Times New Roman" w:cs="Times New Roman"/>
          <w:sz w:val="22"/>
          <w:lang w:eastAsia="en-US"/>
        </w:rPr>
        <w:t xml:space="preserve"> </w:t>
      </w:r>
      <w:r w:rsidR="0080629D" w:rsidRPr="00BE56EB">
        <w:rPr>
          <w:rFonts w:eastAsia="Times New Roman" w:cs="Times New Roman"/>
          <w:sz w:val="22"/>
          <w:lang w:eastAsia="en-US"/>
        </w:rPr>
        <w:t>(</w:t>
      </w:r>
      <w:hyperlink r:id="rId501" w:history="1">
        <w:r w:rsidR="0080629D" w:rsidRPr="00BE56EB">
          <w:rPr>
            <w:rStyle w:val="Hyperlink"/>
            <w:rFonts w:eastAsia="Times New Roman" w:cs="Times New Roman"/>
            <w:sz w:val="22"/>
            <w:lang w:eastAsia="en-US"/>
          </w:rPr>
          <w:t>http://www.itu.int/md/T09-TSAG-110208-TD-GEN-0197</w:t>
        </w:r>
      </w:hyperlink>
      <w:r w:rsidR="0080629D" w:rsidRPr="00BE56EB">
        <w:rPr>
          <w:rFonts w:eastAsia="Times New Roman" w:cs="Times New Roman"/>
          <w:sz w:val="22"/>
          <w:lang w:eastAsia="en-US"/>
        </w:rPr>
        <w:t xml:space="preserve"> ).  Since the previous report to TSAG, 47 newslog stories were published to the ITU-T news channel (</w:t>
      </w:r>
      <w:hyperlink r:id="rId502" w:history="1">
        <w:r w:rsidR="0080629D" w:rsidRPr="00BE56EB">
          <w:rPr>
            <w:rStyle w:val="Hyperlink"/>
            <w:rFonts w:eastAsia="Times New Roman" w:cs="Times New Roman"/>
            <w:sz w:val="22"/>
            <w:lang w:eastAsia="en-US"/>
          </w:rPr>
          <w:t>http://www.itu.int/ITU-T/newslog/CategoryView,category,ITU-T%20News.aspx</w:t>
        </w:r>
      </w:hyperlink>
      <w:r w:rsidR="0080629D" w:rsidRPr="00BE56EB">
        <w:rPr>
          <w:rFonts w:eastAsia="Times New Roman" w:cs="Times New Roman"/>
          <w:sz w:val="22"/>
          <w:lang w:eastAsia="en-US"/>
        </w:rPr>
        <w:t>) and the ITU homepage.  Media outreach has grown in several deliverables, including a new WSC Newsletter, 5 issues of e-Flash, media briefings, videos and public access to an ITU maintained calendar of third-party ICT events.</w:t>
      </w:r>
    </w:p>
    <w:p w:rsidR="000C68B6" w:rsidRPr="00BE56EB" w:rsidRDefault="000C68B6" w:rsidP="000C68B6">
      <w:pPr>
        <w:rPr>
          <w:sz w:val="22"/>
        </w:rPr>
      </w:pPr>
    </w:p>
    <w:p w:rsidR="000C68B6" w:rsidRPr="00B86B62" w:rsidRDefault="000C68B6" w:rsidP="000C68B6">
      <w:pPr>
        <w:rPr>
          <w:b/>
          <w:u w:val="single"/>
        </w:rPr>
      </w:pPr>
      <w:bookmarkStart w:id="216" w:name="Item59_02"/>
      <w:bookmarkEnd w:id="216"/>
      <w:r w:rsidRPr="00B86B62">
        <w:rPr>
          <w:b/>
          <w:u w:val="single"/>
        </w:rPr>
        <w:t>Action Item 59-0</w:t>
      </w:r>
      <w:r w:rsidR="00877A32" w:rsidRPr="00B86B62">
        <w:rPr>
          <w:b/>
          <w:u w:val="single"/>
        </w:rPr>
        <w:t>2</w:t>
      </w:r>
      <w:r w:rsidRPr="00B86B62">
        <w:rPr>
          <w:b/>
          <w:u w:val="single"/>
        </w:rPr>
        <w:t>:</w:t>
      </w:r>
      <w:r w:rsidRPr="00B86B62">
        <w:rPr>
          <w:b/>
        </w:rPr>
        <w:t xml:space="preserve">  TSB</w:t>
      </w:r>
    </w:p>
    <w:p w:rsidR="000C68B6" w:rsidRPr="00B86B62" w:rsidRDefault="000C68B6" w:rsidP="00BC0C51">
      <w:r w:rsidRPr="00B86B62">
        <w:rPr>
          <w:sz w:val="22"/>
        </w:rPr>
        <w:t>TSB has organized forums on "Implementation of decisions of ITU-T World Telecommunication Standardization Assembly -(WTSA-08)", including Accra, Ghana, 16-17 June 2009; Quito, Ecuador, 7 July 2009; Nadi, Fiji, 16-17 September 2009.</w:t>
      </w:r>
    </w:p>
    <w:p w:rsidR="000C68B6" w:rsidRPr="00B86B62" w:rsidRDefault="000C68B6" w:rsidP="00BC0C51">
      <w:pPr>
        <w:rPr>
          <w:rFonts w:ascii="Calibri" w:eastAsia="Times New Roman" w:hAnsi="Calibri" w:cs="Times New Roman"/>
        </w:rPr>
      </w:pPr>
    </w:p>
    <w:p w:rsidR="000C68B6" w:rsidRPr="00B86B62" w:rsidRDefault="002E3874" w:rsidP="00BC0C51">
      <w:pPr>
        <w:rPr>
          <w:sz w:val="22"/>
        </w:rPr>
      </w:pPr>
      <w:r w:rsidRPr="00B86B62">
        <w:rPr>
          <w:sz w:val="22"/>
        </w:rPr>
        <w:t>A q</w:t>
      </w:r>
      <w:r w:rsidR="000C68B6" w:rsidRPr="00B86B62">
        <w:rPr>
          <w:sz w:val="22"/>
        </w:rPr>
        <w:t xml:space="preserve">uestionnaire to developing countries on “High-level Industry Executive Meetings”  was sent to Sector Members of developing countries in </w:t>
      </w:r>
      <w:hyperlink r:id="rId503" w:history="1">
        <w:r w:rsidR="000C68B6" w:rsidRPr="00B86B62">
          <w:rPr>
            <w:rStyle w:val="Hyperlink"/>
            <w:sz w:val="22"/>
          </w:rPr>
          <w:t>TSB Circular 36</w:t>
        </w:r>
      </w:hyperlink>
      <w:r w:rsidR="000C68B6" w:rsidRPr="00B86B62">
        <w:rPr>
          <w:sz w:val="22"/>
        </w:rPr>
        <w:t xml:space="preserve"> (30 April 2009)</w:t>
      </w:r>
      <w:r w:rsidR="00186112" w:rsidRPr="00B86B62">
        <w:rPr>
          <w:sz w:val="22"/>
        </w:rPr>
        <w:t xml:space="preserve"> (</w:t>
      </w:r>
      <w:hyperlink r:id="rId504" w:history="1">
        <w:r w:rsidR="00186112" w:rsidRPr="00B86B62">
          <w:rPr>
            <w:rStyle w:val="Hyperlink"/>
            <w:sz w:val="22"/>
          </w:rPr>
          <w:t>http://www.itu.int/md/T09-TSB-CIR-0036</w:t>
        </w:r>
      </w:hyperlink>
      <w:r w:rsidR="00186112" w:rsidRPr="00B86B62">
        <w:rPr>
          <w:sz w:val="22"/>
        </w:rPr>
        <w:t xml:space="preserve"> )</w:t>
      </w:r>
      <w:r w:rsidR="000C68B6" w:rsidRPr="00B86B62">
        <w:rPr>
          <w:sz w:val="22"/>
        </w:rPr>
        <w:t xml:space="preserve">.  Results of the Questionnaire were used by the first </w:t>
      </w:r>
      <w:r w:rsidRPr="00B86B62">
        <w:rPr>
          <w:sz w:val="22"/>
        </w:rPr>
        <w:t>Chief Technical Officer (</w:t>
      </w:r>
      <w:r w:rsidR="000C68B6" w:rsidRPr="00B86B62">
        <w:rPr>
          <w:sz w:val="22"/>
        </w:rPr>
        <w:t>CTO</w:t>
      </w:r>
      <w:r w:rsidRPr="00B86B62">
        <w:rPr>
          <w:sz w:val="22"/>
        </w:rPr>
        <w:t>)</w:t>
      </w:r>
      <w:r w:rsidR="000C68B6" w:rsidRPr="00B86B62">
        <w:rPr>
          <w:sz w:val="22"/>
        </w:rPr>
        <w:t xml:space="preserve"> meeting (6 October 2009, Geneva), information on the CTO meeting is being provided to TSAG (Feb 2010) and CTO teams have continued to work on identified issues in anticipation of the next CTO meeting</w:t>
      </w:r>
      <w:r w:rsidR="007E3621" w:rsidRPr="00B86B62">
        <w:rPr>
          <w:sz w:val="22"/>
        </w:rPr>
        <w:t xml:space="preserve">, originally scheduled for </w:t>
      </w:r>
      <w:r w:rsidR="000C68B6" w:rsidRPr="00B86B62">
        <w:rPr>
          <w:sz w:val="22"/>
        </w:rPr>
        <w:t>April 2010</w:t>
      </w:r>
      <w:r w:rsidR="007E3621" w:rsidRPr="00B86B62">
        <w:rPr>
          <w:sz w:val="22"/>
        </w:rPr>
        <w:t xml:space="preserve"> but actually held in October 2010 in Paris</w:t>
      </w:r>
      <w:r w:rsidR="000C68B6" w:rsidRPr="00B86B62">
        <w:rPr>
          <w:sz w:val="22"/>
        </w:rPr>
        <w:t>.  In response to the CTO meeting, TSB has published a new paper on smart grid.</w:t>
      </w:r>
    </w:p>
    <w:p w:rsidR="00411B5F" w:rsidRPr="00B86B62" w:rsidRDefault="00411B5F" w:rsidP="00BC0C51">
      <w:pPr>
        <w:rPr>
          <w:sz w:val="22"/>
        </w:rPr>
      </w:pPr>
    </w:p>
    <w:p w:rsidR="00411B5F" w:rsidRPr="00B86B62" w:rsidRDefault="00411B5F" w:rsidP="007E3621">
      <w:pPr>
        <w:rPr>
          <w:sz w:val="22"/>
        </w:rPr>
      </w:pPr>
      <w:r w:rsidRPr="00B86B62">
        <w:rPr>
          <w:sz w:val="22"/>
        </w:rPr>
        <w:t xml:space="preserve">A questionnaire was sent </w:t>
      </w:r>
      <w:r w:rsidR="007E3621" w:rsidRPr="00B86B62">
        <w:rPr>
          <w:sz w:val="22"/>
        </w:rPr>
        <w:t xml:space="preserve">to solicit inputs for the October 2010 </w:t>
      </w:r>
      <w:r w:rsidRPr="00B86B62">
        <w:rPr>
          <w:sz w:val="22"/>
        </w:rPr>
        <w:t>CTO meeting</w:t>
      </w:r>
      <w:r w:rsidR="007E3621" w:rsidRPr="00B86B62">
        <w:rPr>
          <w:sz w:val="22"/>
        </w:rPr>
        <w:t xml:space="preserve">.  Results were that more than twice as many inputs were received, and more responses came from developing countries, as for the questionnaire used for the first CTO event in Otober 2009.  </w:t>
      </w:r>
      <w:r w:rsidRPr="00B86B62">
        <w:rPr>
          <w:sz w:val="22"/>
        </w:rPr>
        <w:t xml:space="preserve"> </w:t>
      </w:r>
    </w:p>
    <w:p w:rsidR="007E3621" w:rsidRPr="00B86B62" w:rsidRDefault="007E3621" w:rsidP="007E3621">
      <w:pPr>
        <w:rPr>
          <w:sz w:val="22"/>
        </w:rPr>
      </w:pPr>
    </w:p>
    <w:p w:rsidR="007E3621" w:rsidRDefault="007E3621" w:rsidP="007E3621">
      <w:pPr>
        <w:rPr>
          <w:sz w:val="22"/>
        </w:rPr>
      </w:pPr>
      <w:r w:rsidRPr="00B86B62">
        <w:rPr>
          <w:sz w:val="22"/>
        </w:rPr>
        <w:t>A report of the CTO meeting (</w:t>
      </w:r>
      <w:r w:rsidR="00BC7BF0" w:rsidRPr="00B86B62">
        <w:rPr>
          <w:sz w:val="22"/>
        </w:rPr>
        <w:t xml:space="preserve">29 October 2010, Paris) has been submitted to the 8-11 February 2011 meeting of TSAG in </w:t>
      </w:r>
      <w:hyperlink r:id="rId505" w:history="1">
        <w:r w:rsidR="00CC5513" w:rsidRPr="00CC5513">
          <w:rPr>
            <w:rStyle w:val="Hyperlink"/>
            <w:sz w:val="22"/>
          </w:rPr>
          <w:t xml:space="preserve">TSAG </w:t>
        </w:r>
        <w:r w:rsidR="00BC7BF0" w:rsidRPr="00CC5513">
          <w:rPr>
            <w:rStyle w:val="Hyperlink"/>
            <w:sz w:val="22"/>
          </w:rPr>
          <w:t>TD/184</w:t>
        </w:r>
      </w:hyperlink>
      <w:r w:rsidR="00BC7BF0" w:rsidRPr="00B86B62">
        <w:rPr>
          <w:sz w:val="22"/>
        </w:rPr>
        <w:t xml:space="preserve"> (</w:t>
      </w:r>
      <w:hyperlink r:id="rId506" w:history="1">
        <w:r w:rsidR="00BC7BF0" w:rsidRPr="00B86B62">
          <w:rPr>
            <w:rStyle w:val="Hyperlink"/>
            <w:sz w:val="22"/>
          </w:rPr>
          <w:t>http://www.itu.int/md/T09-TSAG-110208-TD-GEN-0184</w:t>
        </w:r>
      </w:hyperlink>
      <w:r w:rsidR="00BC7BF0" w:rsidRPr="00B86B62">
        <w:rPr>
          <w:sz w:val="22"/>
        </w:rPr>
        <w:t xml:space="preserve"> )</w:t>
      </w:r>
    </w:p>
    <w:p w:rsidR="00414B44" w:rsidRDefault="00414B44" w:rsidP="007E3621">
      <w:pPr>
        <w:rPr>
          <w:sz w:val="22"/>
        </w:rPr>
      </w:pPr>
    </w:p>
    <w:p w:rsidR="00414B44" w:rsidRPr="00BE56EB" w:rsidRDefault="00414B44" w:rsidP="008342C6">
      <w:pPr>
        <w:rPr>
          <w:sz w:val="22"/>
        </w:rPr>
      </w:pPr>
      <w:r w:rsidRPr="00BE56EB">
        <w:rPr>
          <w:sz w:val="22"/>
        </w:rPr>
        <w:t xml:space="preserve">A questionnaire was sent to the administrations and ITU-T Sector Members of developing countries in </w:t>
      </w:r>
      <w:hyperlink r:id="rId507" w:history="1">
        <w:r w:rsidR="00FA4828" w:rsidRPr="00BE56EB">
          <w:rPr>
            <w:sz w:val="22"/>
          </w:rPr>
          <w:t>TSB Circular 212</w:t>
        </w:r>
      </w:hyperlink>
      <w:r w:rsidRPr="00BE56EB">
        <w:rPr>
          <w:sz w:val="22"/>
        </w:rPr>
        <w:t xml:space="preserve"> (</w:t>
      </w:r>
      <w:hyperlink r:id="rId508" w:history="1">
        <w:r w:rsidR="00BE56EB" w:rsidRPr="00A62CEF">
          <w:rPr>
            <w:rStyle w:val="Hyperlink"/>
            <w:sz w:val="22"/>
          </w:rPr>
          <w:t>http://www.itu.int/md/T09-TSB-CIR-0212</w:t>
        </w:r>
      </w:hyperlink>
      <w:r w:rsidR="00BE56EB">
        <w:rPr>
          <w:color w:val="548DD4"/>
          <w:sz w:val="22"/>
          <w:u w:val="single"/>
        </w:rPr>
        <w:t>)</w:t>
      </w:r>
      <w:r w:rsidRPr="00BE56EB">
        <w:rPr>
          <w:sz w:val="22"/>
        </w:rPr>
        <w:t xml:space="preserve"> on 18 July 2011, “</w:t>
      </w:r>
      <w:r w:rsidR="00FA4828" w:rsidRPr="00BE56EB">
        <w:rPr>
          <w:sz w:val="22"/>
        </w:rPr>
        <w:t>Questionnaire to developing countries on</w:t>
      </w:r>
      <w:r w:rsidRPr="00BE56EB">
        <w:rPr>
          <w:sz w:val="22"/>
        </w:rPr>
        <w:t xml:space="preserve"> ‘</w:t>
      </w:r>
      <w:r w:rsidR="00FA4828" w:rsidRPr="00BE56EB">
        <w:rPr>
          <w:sz w:val="22"/>
        </w:rPr>
        <w:t>High-level Industry Executive Meetings</w:t>
      </w:r>
      <w:r w:rsidRPr="00BE56EB">
        <w:rPr>
          <w:sz w:val="22"/>
        </w:rPr>
        <w:t>’”.</w:t>
      </w:r>
      <w:r w:rsidR="00FA4828" w:rsidRPr="00BE56EB">
        <w:rPr>
          <w:sz w:val="22"/>
        </w:rPr>
        <w:t xml:space="preserve"> </w:t>
      </w:r>
      <w:r w:rsidRPr="00BE56EB">
        <w:rPr>
          <w:sz w:val="22"/>
        </w:rPr>
        <w:t xml:space="preserve">  </w:t>
      </w:r>
      <w:r w:rsidR="008342C6">
        <w:rPr>
          <w:sz w:val="22"/>
        </w:rPr>
        <w:t>T</w:t>
      </w:r>
      <w:r w:rsidRPr="00BE56EB">
        <w:rPr>
          <w:sz w:val="22"/>
        </w:rPr>
        <w:t xml:space="preserve">he third meeting of high-level industry executives </w:t>
      </w:r>
      <w:r w:rsidR="008342C6">
        <w:rPr>
          <w:sz w:val="22"/>
        </w:rPr>
        <w:t xml:space="preserve">was held </w:t>
      </w:r>
      <w:r w:rsidRPr="00BE56EB">
        <w:rPr>
          <w:sz w:val="22"/>
        </w:rPr>
        <w:t>during ITU</w:t>
      </w:r>
      <w:r w:rsidR="00CF7D0C" w:rsidRPr="00BE56EB">
        <w:rPr>
          <w:sz w:val="22"/>
        </w:rPr>
        <w:t xml:space="preserve"> TELECOM World 2011 in Geneva on 25</w:t>
      </w:r>
      <w:r w:rsidRPr="00BE56EB">
        <w:rPr>
          <w:sz w:val="22"/>
        </w:rPr>
        <w:t xml:space="preserve"> October 2011.  </w:t>
      </w:r>
      <w:r w:rsidR="008342C6">
        <w:rPr>
          <w:sz w:val="22"/>
        </w:rPr>
        <w:t>The</w:t>
      </w:r>
      <w:r w:rsidR="008342C6" w:rsidRPr="008342C6">
        <w:rPr>
          <w:sz w:val="22"/>
        </w:rPr>
        <w:t xml:space="preserve"> fourth </w:t>
      </w:r>
      <w:r w:rsidR="008342C6">
        <w:rPr>
          <w:sz w:val="22"/>
        </w:rPr>
        <w:t>CTO meeting is</w:t>
      </w:r>
      <w:r w:rsidR="008342C6" w:rsidRPr="008342C6">
        <w:rPr>
          <w:sz w:val="22"/>
        </w:rPr>
        <w:t xml:space="preserve"> scheduled on 18 November 2012 in Dubai</w:t>
      </w:r>
      <w:r w:rsidR="008342C6">
        <w:rPr>
          <w:sz w:val="22"/>
        </w:rPr>
        <w:t>.</w:t>
      </w:r>
      <w:r w:rsidR="008342C6" w:rsidRPr="008342C6">
        <w:rPr>
          <w:sz w:val="22"/>
        </w:rPr>
        <w:t xml:space="preserve"> </w:t>
      </w:r>
      <w:r w:rsidRPr="008342C6">
        <w:rPr>
          <w:sz w:val="22"/>
        </w:rPr>
        <w:t xml:space="preserve">The draft agenda for the </w:t>
      </w:r>
      <w:r w:rsidR="008342C6" w:rsidRPr="008342C6">
        <w:rPr>
          <w:sz w:val="22"/>
        </w:rPr>
        <w:t>4</w:t>
      </w:r>
      <w:r w:rsidR="008342C6" w:rsidRPr="00597A34">
        <w:rPr>
          <w:sz w:val="22"/>
          <w:vertAlign w:val="superscript"/>
        </w:rPr>
        <w:t>th</w:t>
      </w:r>
      <w:r w:rsidR="008342C6" w:rsidRPr="008342C6">
        <w:rPr>
          <w:sz w:val="22"/>
        </w:rPr>
        <w:t xml:space="preserve">  </w:t>
      </w:r>
      <w:r w:rsidRPr="008342C6">
        <w:rPr>
          <w:sz w:val="22"/>
        </w:rPr>
        <w:t>CTO meeting will contain a set of issues on ways to respond to the needs of developing countries, including bridging the standardization gap, business models for (wireless) broadband access in developing countries and education in standards and standardization.</w:t>
      </w:r>
      <w:r w:rsidR="00CF7D0C" w:rsidRPr="00BE56EB">
        <w:rPr>
          <w:sz w:val="22"/>
        </w:rPr>
        <w:t xml:space="preserve">  </w:t>
      </w:r>
    </w:p>
    <w:p w:rsidR="000C68B6" w:rsidRPr="00BE56EB" w:rsidRDefault="000C68B6" w:rsidP="000C68B6">
      <w:pPr>
        <w:rPr>
          <w:sz w:val="22"/>
        </w:rPr>
      </w:pPr>
    </w:p>
    <w:p w:rsidR="000C68B6" w:rsidRPr="00B86B62" w:rsidRDefault="000C68B6" w:rsidP="000C68B6">
      <w:pPr>
        <w:rPr>
          <w:b/>
          <w:u w:val="single"/>
        </w:rPr>
      </w:pPr>
      <w:bookmarkStart w:id="217" w:name="Item59_03"/>
      <w:bookmarkEnd w:id="217"/>
      <w:r w:rsidRPr="00B86B62">
        <w:rPr>
          <w:b/>
          <w:u w:val="single"/>
        </w:rPr>
        <w:t>Action Item 59-0</w:t>
      </w:r>
      <w:r w:rsidR="00877A32" w:rsidRPr="00B86B62">
        <w:rPr>
          <w:b/>
          <w:u w:val="single"/>
        </w:rPr>
        <w:t>3</w:t>
      </w:r>
      <w:r w:rsidRPr="00B86B62">
        <w:rPr>
          <w:b/>
          <w:u w:val="single"/>
        </w:rPr>
        <w:t>:</w:t>
      </w:r>
      <w:r w:rsidRPr="00B86B62">
        <w:rPr>
          <w:b/>
        </w:rPr>
        <w:t xml:space="preserve">  TSB</w:t>
      </w:r>
    </w:p>
    <w:p w:rsidR="009C2C05" w:rsidRDefault="000C68B6" w:rsidP="009C2C05">
      <w:pPr>
        <w:rPr>
          <w:sz w:val="22"/>
        </w:rPr>
      </w:pPr>
      <w:r w:rsidRPr="00B86B62">
        <w:rPr>
          <w:sz w:val="22"/>
        </w:rPr>
        <w:t xml:space="preserve">Fellowships have been made available to ITU-T sponsored meetings, including study group meetings, workshops and seminars.  </w:t>
      </w:r>
      <w:r w:rsidR="009C170B">
        <w:rPr>
          <w:sz w:val="22"/>
        </w:rPr>
        <w:t xml:space="preserve">The biennial </w:t>
      </w:r>
      <w:r w:rsidRPr="00B86B62">
        <w:rPr>
          <w:sz w:val="22"/>
        </w:rPr>
        <w:t xml:space="preserve">TSB budget for </w:t>
      </w:r>
      <w:r w:rsidR="00484C54">
        <w:rPr>
          <w:sz w:val="22"/>
        </w:rPr>
        <w:t>2010-</w:t>
      </w:r>
      <w:r w:rsidRPr="00B86B62">
        <w:rPr>
          <w:sz w:val="22"/>
        </w:rPr>
        <w:t>2011 includes a new line item for BSG, funded at a level of 685,000 CHF for the biennium (Ref: Council 2009</w:t>
      </w:r>
      <w:r w:rsidR="000A0CA6">
        <w:rPr>
          <w:sz w:val="22"/>
        </w:rPr>
        <w:t>,</w:t>
      </w:r>
      <w:r w:rsidRPr="00B86B62">
        <w:rPr>
          <w:sz w:val="22"/>
        </w:rPr>
        <w:t xml:space="preserve"> </w:t>
      </w:r>
      <w:hyperlink r:id="rId509" w:history="1">
        <w:r w:rsidR="00813056">
          <w:rPr>
            <w:rStyle w:val="Hyperlink"/>
            <w:sz w:val="22"/>
          </w:rPr>
          <w:t>C09/</w:t>
        </w:r>
        <w:r w:rsidRPr="00962D3E">
          <w:rPr>
            <w:rStyle w:val="Hyperlink"/>
            <w:sz w:val="22"/>
          </w:rPr>
          <w:t>10</w:t>
        </w:r>
      </w:hyperlink>
      <w:r w:rsidRPr="00B86B62">
        <w:rPr>
          <w:sz w:val="22"/>
        </w:rPr>
        <w:t xml:space="preserve">, clause 72).  </w:t>
      </w:r>
      <w:r w:rsidR="009C2C05">
        <w:rPr>
          <w:sz w:val="22"/>
        </w:rPr>
        <w:t>The biennial TSB budget 2012-2013 BSG line item is 473,000 CHF</w:t>
      </w:r>
      <w:r w:rsidR="009C2C05" w:rsidRPr="00BA2D1A">
        <w:rPr>
          <w:sz w:val="22"/>
        </w:rPr>
        <w:t xml:space="preserve"> (Ref: Council 2011, </w:t>
      </w:r>
      <w:hyperlink r:id="rId510" w:history="1">
        <w:r w:rsidR="009C2C05" w:rsidRPr="00BA1081">
          <w:rPr>
            <w:rStyle w:val="Hyperlink"/>
            <w:sz w:val="22"/>
          </w:rPr>
          <w:t>C11/10</w:t>
        </w:r>
      </w:hyperlink>
      <w:r w:rsidR="009C2C05" w:rsidRPr="00BA2D1A">
        <w:rPr>
          <w:sz w:val="22"/>
        </w:rPr>
        <w:t>, clause 64) (</w:t>
      </w:r>
      <w:hyperlink r:id="rId511" w:history="1">
        <w:r w:rsidR="009C2C05" w:rsidRPr="005B2605">
          <w:rPr>
            <w:rStyle w:val="Hyperlink"/>
            <w:sz w:val="22"/>
          </w:rPr>
          <w:t>http://www.itu.int/md/S11-CL-C-0010</w:t>
        </w:r>
      </w:hyperlink>
      <w:r w:rsidR="009C2C05">
        <w:rPr>
          <w:sz w:val="22"/>
        </w:rPr>
        <w:t>)</w:t>
      </w:r>
      <w:r w:rsidR="009C2C05" w:rsidRPr="00B86B62">
        <w:rPr>
          <w:sz w:val="22"/>
        </w:rPr>
        <w:t>.</w:t>
      </w:r>
      <w:r w:rsidR="009C2C05">
        <w:rPr>
          <w:sz w:val="22"/>
        </w:rPr>
        <w:t xml:space="preserve"> </w:t>
      </w:r>
    </w:p>
    <w:p w:rsidR="009C2C05" w:rsidRDefault="009C2C05" w:rsidP="009C2C05">
      <w:pPr>
        <w:rPr>
          <w:sz w:val="22"/>
        </w:rPr>
      </w:pPr>
    </w:p>
    <w:p w:rsidR="000C68B6" w:rsidRPr="00B86B62" w:rsidRDefault="000C68B6" w:rsidP="009C2C05">
      <w:r w:rsidRPr="00B86B62">
        <w:rPr>
          <w:sz w:val="22"/>
        </w:rPr>
        <w:t xml:space="preserve">There is a standard invitation in all Collective Letters that fellowships are available and to contact TSB.  TSB provides the fellowships following consultation with BDT regarding the application process.  </w:t>
      </w:r>
      <w:r w:rsidR="0003716E">
        <w:rPr>
          <w:sz w:val="22"/>
        </w:rPr>
        <w:t xml:space="preserve"> </w:t>
      </w:r>
      <w:r w:rsidR="009A63CD" w:rsidRPr="00B86B62">
        <w:rPr>
          <w:sz w:val="22"/>
        </w:rPr>
        <w:t xml:space="preserve">  </w:t>
      </w:r>
    </w:p>
    <w:p w:rsidR="002D12A2" w:rsidRPr="00B86B62" w:rsidRDefault="002D12A2" w:rsidP="004F415D"/>
    <w:p w:rsidR="004F415D" w:rsidRPr="00B86B62" w:rsidRDefault="00A25862" w:rsidP="004F415D">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F70E59" w:rsidRPr="00B86B62" w:rsidRDefault="00F70E59" w:rsidP="001A13A4">
      <w:pPr>
        <w:rPr>
          <w:rFonts w:eastAsia="Times New Roman" w:cs="Times New Roman"/>
          <w:color w:val="000000"/>
          <w:sz w:val="22"/>
        </w:rPr>
      </w:pPr>
    </w:p>
    <w:p w:rsidR="00F70E59" w:rsidRPr="00B86B62" w:rsidRDefault="00F70E59" w:rsidP="001A13A4">
      <w:pPr>
        <w:rPr>
          <w:rFonts w:eastAsia="Times New Roman" w:cs="Times New Roman"/>
          <w:color w:val="000000"/>
          <w:sz w:val="22"/>
        </w:rPr>
      </w:pPr>
    </w:p>
    <w:p w:rsidR="000E52DB" w:rsidRPr="00B86B62" w:rsidRDefault="000E52DB" w:rsidP="000C68B6">
      <w:pPr>
        <w:pStyle w:val="Heading1"/>
      </w:pPr>
      <w:bookmarkStart w:id="218" w:name="Resolution_60"/>
      <w:bookmarkStart w:id="219" w:name="_Toc304236444"/>
      <w:bookmarkStart w:id="220" w:name="_Toc328061104"/>
      <w:bookmarkEnd w:id="218"/>
      <w:r w:rsidRPr="00B86B62">
        <w:t>Resolution 60 - Responding to the challenges of the evolution of the numbering system and its convergence with IP-based systems / networks</w:t>
      </w:r>
      <w:bookmarkEnd w:id="219"/>
      <w:bookmarkEnd w:id="220"/>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60</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 to instruct Study Group 2, within the mandate of ITU-T</w:t>
      </w:r>
    </w:p>
    <w:p w:rsidR="00875522" w:rsidRPr="00B86B62" w:rsidRDefault="00875522" w:rsidP="000C68B6">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0C68B6" w:rsidRPr="00B86B62">
        <w:rPr>
          <w:rFonts w:eastAsia="Times New Roman" w:cs="Times New Roman"/>
          <w:i/>
          <w:color w:val="000000"/>
          <w:sz w:val="22"/>
        </w:rPr>
        <w:tab/>
      </w:r>
      <w:r w:rsidRPr="00B86B62">
        <w:rPr>
          <w:rFonts w:eastAsia="Times New Roman" w:cs="Times New Roman"/>
          <w:i/>
          <w:color w:val="000000"/>
          <w:sz w:val="22"/>
        </w:rPr>
        <w:t>to study, in liaison with the other relevant study groups, the necessary requirements for the structure and maintenance of telecommunication identification/numbering resources in relation to the deployment of IP-based networks and the transition to NGN;</w:t>
      </w:r>
      <w:r w:rsidRPr="00B86B62">
        <w:rPr>
          <w:rFonts w:eastAsia="Times New Roman" w:cs="Times New Roman"/>
          <w:i/>
          <w:color w:val="000000"/>
          <w:sz w:val="22"/>
        </w:rPr>
        <w:cr/>
      </w:r>
    </w:p>
    <w:p w:rsidR="00875522" w:rsidRPr="00B86B62" w:rsidRDefault="00875522" w:rsidP="000C68B6">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0C68B6" w:rsidRPr="00B86B62">
        <w:rPr>
          <w:rFonts w:eastAsia="Times New Roman" w:cs="Times New Roman"/>
          <w:i/>
          <w:color w:val="000000"/>
          <w:sz w:val="22"/>
        </w:rPr>
        <w:tab/>
      </w:r>
      <w:r w:rsidRPr="00B86B62">
        <w:rPr>
          <w:rFonts w:eastAsia="Times New Roman" w:cs="Times New Roman"/>
          <w:i/>
          <w:color w:val="000000"/>
          <w:sz w:val="22"/>
        </w:rPr>
        <w:t>to ensure the development of the administrative requirements for identification/numbering resource management systems in NGNs;</w:t>
      </w:r>
    </w:p>
    <w:p w:rsidR="00875522" w:rsidRPr="00B86B62" w:rsidRDefault="00875522" w:rsidP="000C68B6">
      <w:pPr>
        <w:ind w:left="720" w:hanging="360"/>
        <w:rPr>
          <w:rFonts w:eastAsia="Times New Roman" w:cs="Times New Roman"/>
          <w:i/>
          <w:color w:val="000000"/>
          <w:sz w:val="22"/>
        </w:rPr>
      </w:pPr>
    </w:p>
    <w:p w:rsidR="00875522" w:rsidRPr="00B86B62" w:rsidRDefault="00875522" w:rsidP="000C68B6">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0C68B6" w:rsidRPr="00B86B62">
        <w:rPr>
          <w:rFonts w:eastAsia="Times New Roman" w:cs="Times New Roman"/>
          <w:i/>
          <w:color w:val="000000"/>
          <w:sz w:val="22"/>
        </w:rPr>
        <w:tab/>
      </w:r>
      <w:r w:rsidRPr="00B86B62">
        <w:rPr>
          <w:rFonts w:eastAsia="Times New Roman" w:cs="Times New Roman"/>
          <w:i/>
          <w:color w:val="000000"/>
          <w:sz w:val="22"/>
        </w:rPr>
        <w:t>to develop guidelines, as well as a framework, for the evolution of the international telecommunication numbering system and its convergence with IP-based systems, in coordination with related study groups and associated regional groups, so that a basis for any new application can be provided,</w:t>
      </w:r>
    </w:p>
    <w:p w:rsidR="00875522" w:rsidRPr="00B86B62" w:rsidRDefault="00875522" w:rsidP="000C68B6">
      <w:pPr>
        <w:ind w:left="720" w:hanging="360"/>
        <w:rPr>
          <w:rFonts w:eastAsia="Times New Roman" w:cs="Times New Roman"/>
          <w:i/>
          <w:color w:val="000000"/>
          <w:sz w:val="22"/>
        </w:rPr>
      </w:pPr>
    </w:p>
    <w:p w:rsidR="00875522" w:rsidRPr="00B86B62" w:rsidRDefault="00875522" w:rsidP="000C68B6">
      <w:pPr>
        <w:rPr>
          <w:rFonts w:eastAsia="Times New Roman" w:cs="Times New Roman"/>
          <w:i/>
          <w:color w:val="000000"/>
          <w:sz w:val="22"/>
        </w:rPr>
      </w:pPr>
      <w:r w:rsidRPr="00B86B62">
        <w:rPr>
          <w:rFonts w:eastAsia="Times New Roman" w:cs="Times New Roman"/>
          <w:i/>
          <w:color w:val="000000"/>
          <w:sz w:val="22"/>
        </w:rPr>
        <w:t>instructs relevant study groups</w:t>
      </w:r>
    </w:p>
    <w:p w:rsidR="00875522" w:rsidRPr="00B86B62" w:rsidRDefault="00875522" w:rsidP="000C68B6">
      <w:pPr>
        <w:ind w:left="720" w:hanging="360"/>
        <w:rPr>
          <w:rFonts w:eastAsia="Times New Roman" w:cs="Times New Roman"/>
          <w:i/>
          <w:color w:val="000000"/>
          <w:sz w:val="22"/>
        </w:rPr>
      </w:pPr>
      <w:r w:rsidRPr="00B86B62">
        <w:rPr>
          <w:rFonts w:eastAsia="Times New Roman" w:cs="Times New Roman"/>
          <w:i/>
          <w:color w:val="000000"/>
          <w:sz w:val="22"/>
        </w:rPr>
        <w:t xml:space="preserve">to support the work of Study Group 2, to ensure that such applications are based on appropriate guidelines, as well as a framework, for the evolution of the international telecommunication numbering system, and to help investigate their impact on the numbering system, </w:t>
      </w:r>
    </w:p>
    <w:p w:rsidR="00875522" w:rsidRPr="00B86B62" w:rsidRDefault="00875522" w:rsidP="000C68B6">
      <w:pPr>
        <w:ind w:left="720" w:hanging="360"/>
        <w:rPr>
          <w:rFonts w:eastAsia="Times New Roman" w:cs="Times New Roman"/>
          <w:i/>
          <w:color w:val="000000"/>
          <w:sz w:val="22"/>
        </w:rPr>
      </w:pPr>
    </w:p>
    <w:p w:rsidR="00875522" w:rsidRPr="00B86B62" w:rsidRDefault="00875522" w:rsidP="000C68B6">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875522" w:rsidRPr="00B86B62" w:rsidRDefault="00875522" w:rsidP="000C68B6">
      <w:pPr>
        <w:ind w:left="720" w:hanging="360"/>
        <w:rPr>
          <w:rFonts w:eastAsia="Times New Roman" w:cs="Times New Roman"/>
          <w:i/>
          <w:color w:val="000000"/>
          <w:sz w:val="22"/>
        </w:rPr>
      </w:pPr>
      <w:r w:rsidRPr="00B86B62">
        <w:rPr>
          <w:rFonts w:eastAsia="Times New Roman" w:cs="Times New Roman"/>
          <w:i/>
          <w:color w:val="000000"/>
          <w:sz w:val="22"/>
        </w:rPr>
        <w:t>to take appropriate action to facilitate the foregoing work regarding the evolution of the numbering system or its converged applications,</w:t>
      </w:r>
    </w:p>
    <w:p w:rsidR="00875522" w:rsidRPr="00B86B62" w:rsidRDefault="00875522" w:rsidP="000C68B6">
      <w:pPr>
        <w:ind w:left="720" w:hanging="360"/>
        <w:rPr>
          <w:rFonts w:eastAsia="Times New Roman" w:cs="Times New Roman"/>
          <w:i/>
          <w:color w:val="000000"/>
          <w:sz w:val="22"/>
        </w:rPr>
      </w:pPr>
    </w:p>
    <w:p w:rsidR="00875522" w:rsidRPr="00B86B62" w:rsidRDefault="00875522" w:rsidP="000C68B6">
      <w:pPr>
        <w:rPr>
          <w:rFonts w:eastAsia="Times New Roman" w:cs="Times New Roman"/>
          <w:i/>
          <w:color w:val="000000"/>
          <w:sz w:val="22"/>
        </w:rPr>
      </w:pPr>
      <w:r w:rsidRPr="00B86B62">
        <w:rPr>
          <w:rFonts w:eastAsia="Times New Roman" w:cs="Times New Roman"/>
          <w:i/>
          <w:color w:val="000000"/>
          <w:sz w:val="22"/>
        </w:rPr>
        <w:lastRenderedPageBreak/>
        <w:t>invites Member States and Sector Members</w:t>
      </w:r>
    </w:p>
    <w:p w:rsidR="00875522" w:rsidRPr="00B86B62" w:rsidRDefault="00875522" w:rsidP="000C68B6">
      <w:pPr>
        <w:ind w:left="720" w:hanging="360"/>
        <w:rPr>
          <w:rFonts w:eastAsia="Times New Roman" w:cs="Times New Roman"/>
          <w:i/>
          <w:color w:val="000000"/>
          <w:sz w:val="22"/>
        </w:rPr>
      </w:pPr>
      <w:r w:rsidRPr="00B86B62">
        <w:rPr>
          <w:rFonts w:eastAsia="Times New Roman" w:cs="Times New Roman"/>
          <w:i/>
          <w:color w:val="000000"/>
          <w:sz w:val="22"/>
        </w:rPr>
        <w:t>to contribute to these activities, taking into consideration their national concerns and experiences.</w:t>
      </w:r>
    </w:p>
    <w:p w:rsidR="004F415D" w:rsidRPr="00B86B62" w:rsidRDefault="004F415D" w:rsidP="004F415D"/>
    <w:p w:rsidR="004F415D" w:rsidRPr="00B86B62" w:rsidRDefault="004F415D" w:rsidP="004F415D"/>
    <w:tbl>
      <w:tblPr>
        <w:tblW w:w="9751" w:type="dxa"/>
        <w:tblInd w:w="-13" w:type="dxa"/>
        <w:tblLayout w:type="fixed"/>
        <w:tblLook w:val="04A0" w:firstRow="1" w:lastRow="0" w:firstColumn="1" w:lastColumn="0" w:noHBand="0" w:noVBand="1"/>
      </w:tblPr>
      <w:tblGrid>
        <w:gridCol w:w="931"/>
        <w:gridCol w:w="5310"/>
        <w:gridCol w:w="1170"/>
        <w:gridCol w:w="1158"/>
        <w:gridCol w:w="1182"/>
      </w:tblGrid>
      <w:tr w:rsidR="00BC7BF0" w:rsidRPr="00F51D2B" w:rsidTr="00BC7BF0">
        <w:trPr>
          <w:trHeight w:val="647"/>
          <w:tblHeader/>
        </w:trPr>
        <w:tc>
          <w:tcPr>
            <w:tcW w:w="931" w:type="dxa"/>
            <w:tcBorders>
              <w:top w:val="single" w:sz="4" w:space="0" w:color="auto"/>
              <w:left w:val="single" w:sz="4" w:space="0" w:color="auto"/>
              <w:bottom w:val="double" w:sz="6" w:space="0" w:color="auto"/>
              <w:right w:val="single" w:sz="4" w:space="0" w:color="auto"/>
            </w:tcBorders>
            <w:vAlign w:val="center"/>
          </w:tcPr>
          <w:p w:rsidR="00BC7BF0" w:rsidRPr="00B86B62" w:rsidRDefault="00BC7BF0" w:rsidP="004F415D">
            <w:pPr>
              <w:jc w:val="center"/>
              <w:rPr>
                <w:rFonts w:eastAsia="Times New Roman" w:cs="Times New Roman"/>
              </w:rPr>
            </w:pPr>
            <w:r w:rsidRPr="00B86B62">
              <w:rPr>
                <w:rFonts w:eastAsia="Times New Roman" w:cs="Times New Roman"/>
                <w:sz w:val="22"/>
              </w:rPr>
              <w:t>Action Item</w:t>
            </w:r>
          </w:p>
        </w:tc>
        <w:tc>
          <w:tcPr>
            <w:tcW w:w="531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BC7BF0" w:rsidRPr="00B86B62" w:rsidRDefault="00BC7BF0" w:rsidP="004F415D">
            <w:pPr>
              <w:jc w:val="center"/>
              <w:rPr>
                <w:rFonts w:eastAsia="Times New Roman" w:cs="Times New Roman"/>
              </w:rPr>
            </w:pPr>
            <w:r w:rsidRPr="00B86B62">
              <w:rPr>
                <w:rFonts w:eastAsia="Times New Roman" w:cs="Times New Roman"/>
                <w:sz w:val="22"/>
              </w:rPr>
              <w:t>Action</w:t>
            </w:r>
          </w:p>
        </w:tc>
        <w:tc>
          <w:tcPr>
            <w:tcW w:w="1170" w:type="dxa"/>
            <w:tcBorders>
              <w:top w:val="single" w:sz="4" w:space="0" w:color="auto"/>
              <w:left w:val="nil"/>
              <w:bottom w:val="double" w:sz="6" w:space="0" w:color="auto"/>
              <w:right w:val="single" w:sz="4" w:space="0" w:color="auto"/>
            </w:tcBorders>
            <w:shd w:val="clear" w:color="auto" w:fill="auto"/>
            <w:vAlign w:val="center"/>
            <w:hideMark/>
          </w:tcPr>
          <w:p w:rsidR="00BC7BF0" w:rsidRPr="00B86B62" w:rsidRDefault="00BC7BF0" w:rsidP="004F415D">
            <w:pPr>
              <w:jc w:val="center"/>
              <w:rPr>
                <w:rFonts w:eastAsia="Times New Roman" w:cs="Times New Roman"/>
              </w:rPr>
            </w:pPr>
            <w:r w:rsidRPr="00B86B62">
              <w:rPr>
                <w:rFonts w:eastAsia="Times New Roman" w:cs="Times New Roman"/>
                <w:sz w:val="22"/>
              </w:rPr>
              <w:t>Milestone</w:t>
            </w:r>
          </w:p>
        </w:tc>
        <w:tc>
          <w:tcPr>
            <w:tcW w:w="1158" w:type="dxa"/>
            <w:tcBorders>
              <w:top w:val="single" w:sz="4" w:space="0" w:color="auto"/>
              <w:left w:val="nil"/>
              <w:bottom w:val="double" w:sz="6" w:space="0" w:color="auto"/>
              <w:right w:val="single" w:sz="4" w:space="0" w:color="auto"/>
            </w:tcBorders>
          </w:tcPr>
          <w:p w:rsidR="00BC7BF0" w:rsidRPr="00B86B62" w:rsidRDefault="00BC7BF0" w:rsidP="004F415D">
            <w:pPr>
              <w:jc w:val="center"/>
              <w:rPr>
                <w:rFonts w:eastAsia="Times New Roman" w:cs="Times New Roman"/>
              </w:rPr>
            </w:pPr>
            <w:r w:rsidRPr="00B86B62">
              <w:rPr>
                <w:rFonts w:eastAsia="Times New Roman" w:cs="Times New Roman"/>
                <w:sz w:val="22"/>
              </w:rPr>
              <w:t>Periodic Goals Met</w:t>
            </w:r>
          </w:p>
        </w:tc>
        <w:tc>
          <w:tcPr>
            <w:tcW w:w="1182" w:type="dxa"/>
            <w:tcBorders>
              <w:top w:val="single" w:sz="4" w:space="0" w:color="auto"/>
              <w:left w:val="single" w:sz="4" w:space="0" w:color="auto"/>
              <w:bottom w:val="double" w:sz="6" w:space="0" w:color="auto"/>
              <w:right w:val="single" w:sz="4" w:space="0" w:color="auto"/>
            </w:tcBorders>
            <w:vAlign w:val="center"/>
          </w:tcPr>
          <w:p w:rsidR="00BC7BF0" w:rsidRPr="00B86B62" w:rsidRDefault="00220C6A" w:rsidP="004F415D">
            <w:pPr>
              <w:jc w:val="center"/>
              <w:rPr>
                <w:rFonts w:eastAsia="Times New Roman" w:cs="Times New Roman"/>
              </w:rPr>
            </w:pPr>
            <w:r>
              <w:rPr>
                <w:rFonts w:eastAsia="Times New Roman" w:cs="Times New Roman"/>
                <w:sz w:val="22"/>
              </w:rPr>
              <w:t>Completed</w:t>
            </w:r>
          </w:p>
        </w:tc>
      </w:tr>
      <w:tr w:rsidR="00BC7BF0" w:rsidRPr="00A45DAA" w:rsidTr="00BC7BF0">
        <w:trPr>
          <w:trHeight w:val="620"/>
        </w:trPr>
        <w:tc>
          <w:tcPr>
            <w:tcW w:w="931" w:type="dxa"/>
            <w:tcBorders>
              <w:top w:val="double" w:sz="6" w:space="0" w:color="auto"/>
              <w:left w:val="single" w:sz="4" w:space="0" w:color="auto"/>
              <w:bottom w:val="single" w:sz="4" w:space="0" w:color="auto"/>
              <w:right w:val="single" w:sz="4" w:space="0" w:color="auto"/>
            </w:tcBorders>
            <w:vAlign w:val="center"/>
          </w:tcPr>
          <w:p w:rsidR="00BC7BF0" w:rsidRPr="00A45DAA" w:rsidRDefault="00A25862" w:rsidP="004F415D">
            <w:pPr>
              <w:jc w:val="center"/>
              <w:rPr>
                <w:rFonts w:eastAsia="Times New Roman" w:cs="Times New Roman"/>
                <w:sz w:val="22"/>
              </w:rPr>
            </w:pPr>
            <w:hyperlink w:anchor="Item60_01" w:history="1">
              <w:r w:rsidR="00BC7BF0" w:rsidRPr="00A45DAA">
                <w:rPr>
                  <w:rStyle w:val="Hyperlink"/>
                  <w:rFonts w:eastAsia="Times New Roman" w:cs="Times New Roman"/>
                  <w:sz w:val="22"/>
                </w:rPr>
                <w:t>60-01</w:t>
              </w:r>
            </w:hyperlink>
          </w:p>
        </w:tc>
        <w:tc>
          <w:tcPr>
            <w:tcW w:w="5310" w:type="dxa"/>
            <w:tcBorders>
              <w:top w:val="double" w:sz="6" w:space="0" w:color="auto"/>
              <w:left w:val="single" w:sz="4" w:space="0" w:color="auto"/>
              <w:bottom w:val="single" w:sz="4" w:space="0" w:color="auto"/>
              <w:right w:val="single" w:sz="4" w:space="0" w:color="auto"/>
            </w:tcBorders>
            <w:shd w:val="clear" w:color="auto" w:fill="auto"/>
            <w:hideMark/>
          </w:tcPr>
          <w:p w:rsidR="00BC7BF0" w:rsidRPr="00A45DAA" w:rsidRDefault="00BC7BF0">
            <w:pPr>
              <w:rPr>
                <w:sz w:val="22"/>
              </w:rPr>
            </w:pPr>
            <w:r w:rsidRPr="00A45DAA">
              <w:rPr>
                <w:sz w:val="22"/>
              </w:rPr>
              <w:t>SG2 to study necessary requirements regarding telecommunication identification/numbering resources, related resource management systems and to develop guidelines for evolution of the international telecommunication numbering system and its convergence with IP-based systems</w:t>
            </w:r>
          </w:p>
        </w:tc>
        <w:tc>
          <w:tcPr>
            <w:tcW w:w="1170" w:type="dxa"/>
            <w:tcBorders>
              <w:top w:val="double" w:sz="6" w:space="0" w:color="auto"/>
              <w:left w:val="nil"/>
              <w:bottom w:val="single" w:sz="4" w:space="0" w:color="auto"/>
              <w:right w:val="single" w:sz="4" w:space="0" w:color="auto"/>
            </w:tcBorders>
            <w:shd w:val="clear" w:color="auto" w:fill="auto"/>
            <w:vAlign w:val="center"/>
            <w:hideMark/>
          </w:tcPr>
          <w:p w:rsidR="00BC7BF0" w:rsidRPr="00A45DAA" w:rsidRDefault="00BC7BF0">
            <w:pPr>
              <w:jc w:val="center"/>
              <w:rPr>
                <w:sz w:val="22"/>
              </w:rPr>
            </w:pPr>
            <w:r w:rsidRPr="00A45DAA">
              <w:rPr>
                <w:sz w:val="22"/>
              </w:rPr>
              <w:t>ongoing</w:t>
            </w:r>
          </w:p>
        </w:tc>
        <w:tc>
          <w:tcPr>
            <w:tcW w:w="1158" w:type="dxa"/>
            <w:tcBorders>
              <w:top w:val="double" w:sz="6" w:space="0" w:color="auto"/>
              <w:left w:val="nil"/>
              <w:bottom w:val="single" w:sz="4" w:space="0" w:color="auto"/>
              <w:right w:val="single" w:sz="4" w:space="0" w:color="auto"/>
            </w:tcBorders>
          </w:tcPr>
          <w:p w:rsidR="00BC7BF0" w:rsidRDefault="00BC7BF0" w:rsidP="004F415D">
            <w:pPr>
              <w:jc w:val="center"/>
              <w:rPr>
                <w:rFonts w:eastAsia="Times New Roman" w:cs="Times New Roman"/>
                <w:sz w:val="22"/>
              </w:rPr>
            </w:pPr>
          </w:p>
          <w:p w:rsidR="0082126D" w:rsidRDefault="0082126D" w:rsidP="004F415D">
            <w:pPr>
              <w:jc w:val="center"/>
              <w:rPr>
                <w:rFonts w:eastAsia="Times New Roman" w:cs="Times New Roman"/>
                <w:sz w:val="22"/>
              </w:rPr>
            </w:pPr>
          </w:p>
          <w:p w:rsidR="0082126D" w:rsidRPr="00A45DAA" w:rsidRDefault="0082126D" w:rsidP="004F415D">
            <w:pPr>
              <w:jc w:val="center"/>
              <w:rPr>
                <w:rFonts w:eastAsia="Times New Roman" w:cs="Times New Roman"/>
                <w:sz w:val="22"/>
              </w:rPr>
            </w:pPr>
            <w:r w:rsidRPr="00B86B62">
              <w:rPr>
                <w:rFonts w:eastAsia="Times New Roman" w:cs="Times New Roman"/>
                <w:sz w:val="22"/>
              </w:rPr>
              <w:sym w:font="Wingdings" w:char="F0FC"/>
            </w:r>
          </w:p>
        </w:tc>
        <w:tc>
          <w:tcPr>
            <w:tcW w:w="1182" w:type="dxa"/>
            <w:tcBorders>
              <w:top w:val="double" w:sz="6" w:space="0" w:color="auto"/>
              <w:left w:val="single" w:sz="4" w:space="0" w:color="auto"/>
              <w:bottom w:val="single" w:sz="4" w:space="0" w:color="auto"/>
              <w:right w:val="single" w:sz="4" w:space="0" w:color="auto"/>
            </w:tcBorders>
            <w:vAlign w:val="center"/>
          </w:tcPr>
          <w:p w:rsidR="00BC7BF0" w:rsidRPr="00A45DAA" w:rsidRDefault="00BC7BF0" w:rsidP="004F415D">
            <w:pPr>
              <w:jc w:val="center"/>
              <w:rPr>
                <w:rFonts w:eastAsia="Times New Roman" w:cs="Times New Roman"/>
                <w:sz w:val="22"/>
              </w:rPr>
            </w:pPr>
          </w:p>
        </w:tc>
      </w:tr>
    </w:tbl>
    <w:p w:rsidR="004F415D" w:rsidRPr="00B86B62" w:rsidRDefault="004F415D" w:rsidP="004F415D"/>
    <w:p w:rsidR="004F415D" w:rsidRPr="00B86B62" w:rsidRDefault="004F415D" w:rsidP="004F415D"/>
    <w:p w:rsidR="004F415D" w:rsidRPr="00B86B62" w:rsidRDefault="004F415D" w:rsidP="004F415D">
      <w:pPr>
        <w:rPr>
          <w:b/>
          <w:u w:val="single"/>
        </w:rPr>
      </w:pPr>
      <w:bookmarkStart w:id="221" w:name="Item60_01"/>
      <w:bookmarkEnd w:id="221"/>
      <w:r w:rsidRPr="00B86B62">
        <w:rPr>
          <w:b/>
          <w:u w:val="single"/>
        </w:rPr>
        <w:t xml:space="preserve">Action Item </w:t>
      </w:r>
      <w:r w:rsidR="000C68B6" w:rsidRPr="00B86B62">
        <w:rPr>
          <w:b/>
          <w:u w:val="single"/>
        </w:rPr>
        <w:t>60-01</w:t>
      </w:r>
      <w:r w:rsidRPr="00B86B62">
        <w:rPr>
          <w:b/>
          <w:u w:val="single"/>
        </w:rPr>
        <w:t>:</w:t>
      </w:r>
      <w:r w:rsidRPr="00B86B62">
        <w:rPr>
          <w:b/>
        </w:rPr>
        <w:t xml:space="preserve">  </w:t>
      </w:r>
      <w:r w:rsidR="000C68B6" w:rsidRPr="00B86B62">
        <w:rPr>
          <w:b/>
        </w:rPr>
        <w:t>SG2</w:t>
      </w:r>
    </w:p>
    <w:p w:rsidR="000C68B6" w:rsidRPr="0062524E" w:rsidRDefault="000C68B6" w:rsidP="00BD3083">
      <w:pPr>
        <w:rPr>
          <w:sz w:val="22"/>
        </w:rPr>
      </w:pPr>
      <w:r w:rsidRPr="0062524E">
        <w:rPr>
          <w:sz w:val="22"/>
        </w:rPr>
        <w:t xml:space="preserve">Studies are underway in ITU-T SG2.  </w:t>
      </w:r>
      <w:r w:rsidR="005A7743" w:rsidRPr="0062524E">
        <w:rPr>
          <w:sz w:val="22"/>
        </w:rPr>
        <w:t xml:space="preserve"> A </w:t>
      </w:r>
      <w:r w:rsidR="00CD0E6E" w:rsidRPr="0062524E">
        <w:rPr>
          <w:sz w:val="22"/>
        </w:rPr>
        <w:t xml:space="preserve">Future of Numbering </w:t>
      </w:r>
      <w:r w:rsidR="005A7743" w:rsidRPr="0062524E">
        <w:rPr>
          <w:sz w:val="22"/>
        </w:rPr>
        <w:t xml:space="preserve">draft document </w:t>
      </w:r>
      <w:r w:rsidR="008C5851" w:rsidRPr="0062524E">
        <w:rPr>
          <w:sz w:val="22"/>
        </w:rPr>
        <w:t xml:space="preserve">on this topic </w:t>
      </w:r>
      <w:r w:rsidR="005A7743" w:rsidRPr="0062524E">
        <w:rPr>
          <w:sz w:val="22"/>
        </w:rPr>
        <w:t xml:space="preserve">is </w:t>
      </w:r>
      <w:r w:rsidR="008C5851" w:rsidRPr="0062524E">
        <w:rPr>
          <w:sz w:val="22"/>
        </w:rPr>
        <w:t>under development in SG2</w:t>
      </w:r>
      <w:r w:rsidR="00CD0E6E" w:rsidRPr="0062524E">
        <w:rPr>
          <w:sz w:val="22"/>
        </w:rPr>
        <w:t xml:space="preserve">.  The current version, as of the 5 June 2011 session of the SG2 Future of Numbering </w:t>
      </w:r>
      <w:r w:rsidR="00FA4828" w:rsidRPr="0062524E">
        <w:rPr>
          <w:sz w:val="22"/>
        </w:rPr>
        <w:t xml:space="preserve">ad hoc group is found in </w:t>
      </w:r>
      <w:hyperlink r:id="rId512" w:history="1">
        <w:r w:rsidR="00FA4828" w:rsidRPr="0062524E">
          <w:rPr>
            <w:rStyle w:val="Hyperlink"/>
            <w:sz w:val="22"/>
          </w:rPr>
          <w:t>TD156 (WP1/2)</w:t>
        </w:r>
      </w:hyperlink>
      <w:r w:rsidR="00FA4828" w:rsidRPr="0062524E">
        <w:rPr>
          <w:sz w:val="22"/>
        </w:rPr>
        <w:t xml:space="preserve">  (</w:t>
      </w:r>
      <w:hyperlink r:id="rId513" w:history="1">
        <w:r w:rsidR="0086577C" w:rsidRPr="0062524E">
          <w:rPr>
            <w:rStyle w:val="Hyperlink"/>
            <w:sz w:val="22"/>
          </w:rPr>
          <w:t>http://www.itu.int/md/T09-SG02-110601-TD-WP1-0156</w:t>
        </w:r>
      </w:hyperlink>
      <w:r w:rsidR="00FA4828" w:rsidRPr="0062524E">
        <w:rPr>
          <w:sz w:val="22"/>
        </w:rPr>
        <w:t xml:space="preserve"> )</w:t>
      </w:r>
      <w:r w:rsidR="00B0396F" w:rsidRPr="0062524E">
        <w:rPr>
          <w:sz w:val="22"/>
        </w:rPr>
        <w:t>.</w:t>
      </w:r>
    </w:p>
    <w:p w:rsidR="004F415D" w:rsidRPr="0062524E" w:rsidRDefault="004F415D" w:rsidP="004F415D">
      <w:pPr>
        <w:rPr>
          <w:sz w:val="22"/>
        </w:rPr>
      </w:pPr>
    </w:p>
    <w:p w:rsidR="004F415D" w:rsidRPr="00B86B62" w:rsidRDefault="004F415D" w:rsidP="004F415D"/>
    <w:p w:rsidR="00875522" w:rsidRPr="00B86B62" w:rsidRDefault="00A25862" w:rsidP="001A13A4">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BC0C51">
      <w:pPr>
        <w:pStyle w:val="Heading1"/>
      </w:pPr>
      <w:bookmarkStart w:id="222" w:name="Resolution_61"/>
      <w:bookmarkStart w:id="223" w:name="_Toc304236445"/>
      <w:bookmarkStart w:id="224" w:name="_Toc328061105"/>
      <w:bookmarkEnd w:id="222"/>
      <w:r w:rsidRPr="00B86B62">
        <w:t>Resolution 61 - Misappropriation of international telecommunication numbering resources</w:t>
      </w:r>
      <w:bookmarkEnd w:id="223"/>
      <w:bookmarkEnd w:id="224"/>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61</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 to invite Member States</w:t>
      </w:r>
    </w:p>
    <w:p w:rsidR="00875522" w:rsidRPr="00B86B62" w:rsidRDefault="00875522" w:rsidP="00875522">
      <w:pPr>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BC0C51" w:rsidRPr="00B86B62">
        <w:rPr>
          <w:rFonts w:eastAsia="Times New Roman" w:cs="Times New Roman"/>
          <w:i/>
          <w:color w:val="000000"/>
          <w:sz w:val="22"/>
        </w:rPr>
        <w:tab/>
      </w:r>
      <w:r w:rsidRPr="00B86B62">
        <w:rPr>
          <w:rFonts w:eastAsia="Times New Roman" w:cs="Times New Roman"/>
          <w:i/>
          <w:color w:val="000000"/>
          <w:sz w:val="22"/>
        </w:rPr>
        <w:t>to consider providing a mechanism to allow their national regulator to request carriers to release routing information in cases of fraud, within the constraints of national laws and regulatory frameworks;</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BC0C51" w:rsidRPr="00B86B62">
        <w:rPr>
          <w:rFonts w:eastAsia="Times New Roman" w:cs="Times New Roman"/>
          <w:i/>
          <w:color w:val="000000"/>
          <w:sz w:val="22"/>
        </w:rPr>
        <w:tab/>
      </w:r>
      <w:r w:rsidRPr="00B86B62">
        <w:rPr>
          <w:rFonts w:eastAsia="Times New Roman" w:cs="Times New Roman"/>
          <w:i/>
          <w:color w:val="000000"/>
          <w:sz w:val="22"/>
        </w:rPr>
        <w:t>to encourage administrations and national regulators to collaborate and share information on fraudulent activities related to misuse of international numbering resources and to consider sharing information about these activities;</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BC0C51" w:rsidRPr="00B86B62">
        <w:rPr>
          <w:rFonts w:eastAsia="Times New Roman" w:cs="Times New Roman"/>
          <w:i/>
          <w:color w:val="000000"/>
          <w:sz w:val="22"/>
        </w:rPr>
        <w:tab/>
      </w:r>
      <w:r w:rsidRPr="00B86B62">
        <w:rPr>
          <w:rFonts w:eastAsia="Times New Roman" w:cs="Times New Roman"/>
          <w:i/>
          <w:color w:val="000000"/>
          <w:sz w:val="22"/>
        </w:rPr>
        <w:t>to encourage all administrations and international telecommunication operators to enhance the effectiveness of ITU's role and to give effect to its Recommendations, particularly those of ITU-T Study Group 2, in order to promote a new and more effective basis for dealing with fraudulent activities due to number misappropriation, which would help limit the negative effects of these fraudulent activities and the blocking of international calls to developing countries ;</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4 </w:t>
      </w:r>
      <w:r w:rsidR="00BC0C51" w:rsidRPr="00B86B62">
        <w:rPr>
          <w:rFonts w:eastAsia="Times New Roman" w:cs="Times New Roman"/>
          <w:i/>
          <w:color w:val="000000"/>
          <w:sz w:val="22"/>
        </w:rPr>
        <w:tab/>
      </w:r>
      <w:r w:rsidRPr="00B86B62">
        <w:rPr>
          <w:rFonts w:eastAsia="Times New Roman" w:cs="Times New Roman"/>
          <w:i/>
          <w:color w:val="000000"/>
          <w:sz w:val="22"/>
        </w:rPr>
        <w:t>to encourage administrations and international telecommunication operators to implement ITU-T Recommendations in order to mitigate the adverse effects of fraudulent number misappropriation and blocking of calls to certain developing countries,</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rPr>
          <w:rFonts w:eastAsia="Times New Roman" w:cs="Times New Roman"/>
          <w:i/>
          <w:color w:val="000000"/>
          <w:sz w:val="22"/>
        </w:rPr>
      </w:pPr>
      <w:r w:rsidRPr="00B86B62">
        <w:rPr>
          <w:rFonts w:eastAsia="Times New Roman" w:cs="Times New Roman"/>
          <w:i/>
          <w:color w:val="000000"/>
          <w:sz w:val="22"/>
        </w:rPr>
        <w:t>resolves further</w:t>
      </w: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BC0C51" w:rsidRPr="00B86B62">
        <w:rPr>
          <w:rFonts w:eastAsia="Times New Roman" w:cs="Times New Roman"/>
          <w:i/>
          <w:color w:val="000000"/>
          <w:sz w:val="22"/>
        </w:rPr>
        <w:tab/>
      </w:r>
      <w:r w:rsidRPr="00B86B62">
        <w:rPr>
          <w:rFonts w:eastAsia="Times New Roman" w:cs="Times New Roman"/>
          <w:i/>
          <w:color w:val="000000"/>
          <w:sz w:val="22"/>
        </w:rPr>
        <w:t>that administrations and operating agencies authorized by Member States should take all reasonable measures, within the constraints of their national laws and regulatory frameworks, to obtain information necessary to address issues related to number misappropriation and misuse;</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BC0C51" w:rsidRPr="00B86B62">
        <w:rPr>
          <w:rFonts w:eastAsia="Times New Roman" w:cs="Times New Roman"/>
          <w:i/>
          <w:color w:val="000000"/>
          <w:sz w:val="22"/>
        </w:rPr>
        <w:tab/>
      </w:r>
      <w:r w:rsidRPr="00B86B62">
        <w:rPr>
          <w:rFonts w:eastAsia="Times New Roman" w:cs="Times New Roman"/>
          <w:i/>
          <w:color w:val="000000"/>
          <w:sz w:val="22"/>
        </w:rPr>
        <w:t xml:space="preserve">that administrations and operating agencies authorized by Member States should take note of and consider, within the constraints of their national laws and regulatory frameworks, the "Suggested </w:t>
      </w:r>
      <w:r w:rsidRPr="00B86B62">
        <w:rPr>
          <w:rFonts w:eastAsia="Times New Roman" w:cs="Times New Roman"/>
          <w:i/>
          <w:color w:val="000000"/>
          <w:sz w:val="22"/>
        </w:rPr>
        <w:lastRenderedPageBreak/>
        <w:t>guidelines for regulators, administrations and operating agencies authorized by Member States for dealing with number misappropriation", in accordance with the attachment to this resolution;</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BC0C51" w:rsidRPr="00B86B62">
        <w:rPr>
          <w:rFonts w:eastAsia="Times New Roman" w:cs="Times New Roman"/>
          <w:i/>
          <w:color w:val="000000"/>
          <w:sz w:val="22"/>
        </w:rPr>
        <w:tab/>
      </w:r>
      <w:r w:rsidRPr="00B86B62">
        <w:rPr>
          <w:rFonts w:eastAsia="Times New Roman" w:cs="Times New Roman"/>
          <w:i/>
          <w:color w:val="000000"/>
          <w:sz w:val="22"/>
        </w:rPr>
        <w:t>that Member States and national regulators should take note of instances of activities related to the misuse of international numbering resources, in accordance with Recommendation ITU-T E.164, through ITU-T resources;</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4 </w:t>
      </w:r>
      <w:r w:rsidR="00BC0C51" w:rsidRPr="00B86B62">
        <w:rPr>
          <w:rFonts w:eastAsia="Times New Roman" w:cs="Times New Roman"/>
          <w:i/>
          <w:color w:val="000000"/>
          <w:sz w:val="22"/>
        </w:rPr>
        <w:tab/>
      </w:r>
      <w:r w:rsidRPr="00B86B62">
        <w:rPr>
          <w:rFonts w:eastAsia="Times New Roman" w:cs="Times New Roman"/>
          <w:i/>
          <w:color w:val="000000"/>
          <w:sz w:val="22"/>
        </w:rPr>
        <w:t>to request Study Group 2 to study all aspects and forms of misappropriation of international country codes, with a view to amending Recommendation ITU-T E.156 and its Supplement 1;</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5 </w:t>
      </w:r>
      <w:r w:rsidR="00BC0C51" w:rsidRPr="00B86B62">
        <w:rPr>
          <w:rFonts w:eastAsia="Times New Roman" w:cs="Times New Roman"/>
          <w:i/>
          <w:color w:val="000000"/>
          <w:sz w:val="22"/>
        </w:rPr>
        <w:tab/>
      </w:r>
      <w:r w:rsidRPr="00B86B62">
        <w:rPr>
          <w:rFonts w:eastAsia="Times New Roman" w:cs="Times New Roman"/>
          <w:i/>
          <w:color w:val="000000"/>
          <w:sz w:val="22"/>
        </w:rPr>
        <w:t>to request Study Group 3 to study the economic effects of call blocking on developing countries.</w:t>
      </w:r>
    </w:p>
    <w:p w:rsidR="004F415D" w:rsidRPr="00B86B62" w:rsidRDefault="004F415D" w:rsidP="004F415D"/>
    <w:p w:rsidR="004F415D" w:rsidRPr="00B86B62" w:rsidRDefault="004F415D" w:rsidP="004F415D"/>
    <w:tbl>
      <w:tblPr>
        <w:tblW w:w="958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151"/>
        <w:gridCol w:w="1096"/>
        <w:gridCol w:w="1223"/>
        <w:gridCol w:w="1182"/>
      </w:tblGrid>
      <w:tr w:rsidR="004F009F" w:rsidRPr="00F51D2B" w:rsidTr="004F009F">
        <w:trPr>
          <w:trHeight w:val="647"/>
          <w:tblHeader/>
        </w:trPr>
        <w:tc>
          <w:tcPr>
            <w:tcW w:w="931" w:type="dxa"/>
            <w:tcBorders>
              <w:bottom w:val="double" w:sz="6" w:space="0" w:color="auto"/>
            </w:tcBorders>
            <w:vAlign w:val="center"/>
          </w:tcPr>
          <w:p w:rsidR="004F009F" w:rsidRPr="00B86B62" w:rsidRDefault="004F009F" w:rsidP="004F415D">
            <w:pPr>
              <w:jc w:val="center"/>
              <w:rPr>
                <w:rFonts w:eastAsia="Times New Roman" w:cs="Times New Roman"/>
              </w:rPr>
            </w:pPr>
            <w:r w:rsidRPr="00B86B62">
              <w:rPr>
                <w:rFonts w:eastAsia="Times New Roman" w:cs="Times New Roman"/>
                <w:sz w:val="22"/>
              </w:rPr>
              <w:t>Action Item</w:t>
            </w:r>
          </w:p>
        </w:tc>
        <w:tc>
          <w:tcPr>
            <w:tcW w:w="5151" w:type="dxa"/>
            <w:tcBorders>
              <w:bottom w:val="double" w:sz="6" w:space="0" w:color="auto"/>
            </w:tcBorders>
            <w:shd w:val="clear" w:color="auto" w:fill="auto"/>
            <w:vAlign w:val="center"/>
            <w:hideMark/>
          </w:tcPr>
          <w:p w:rsidR="004F009F" w:rsidRPr="00B86B62" w:rsidRDefault="004F009F" w:rsidP="004F415D">
            <w:pPr>
              <w:jc w:val="center"/>
              <w:rPr>
                <w:rFonts w:eastAsia="Times New Roman" w:cs="Times New Roman"/>
              </w:rPr>
            </w:pPr>
            <w:r w:rsidRPr="00B86B62">
              <w:rPr>
                <w:rFonts w:eastAsia="Times New Roman" w:cs="Times New Roman"/>
                <w:sz w:val="22"/>
              </w:rPr>
              <w:t>Action</w:t>
            </w:r>
          </w:p>
        </w:tc>
        <w:tc>
          <w:tcPr>
            <w:tcW w:w="1096" w:type="dxa"/>
            <w:tcBorders>
              <w:bottom w:val="double" w:sz="6" w:space="0" w:color="auto"/>
            </w:tcBorders>
            <w:shd w:val="clear" w:color="auto" w:fill="auto"/>
            <w:vAlign w:val="center"/>
            <w:hideMark/>
          </w:tcPr>
          <w:p w:rsidR="004F009F" w:rsidRPr="00B86B62" w:rsidRDefault="004F009F" w:rsidP="004F415D">
            <w:pPr>
              <w:jc w:val="center"/>
              <w:rPr>
                <w:rFonts w:eastAsia="Times New Roman" w:cs="Times New Roman"/>
              </w:rPr>
            </w:pPr>
            <w:r w:rsidRPr="00B86B62">
              <w:rPr>
                <w:rFonts w:eastAsia="Times New Roman" w:cs="Times New Roman"/>
                <w:sz w:val="22"/>
              </w:rPr>
              <w:t>Milestone</w:t>
            </w:r>
          </w:p>
        </w:tc>
        <w:tc>
          <w:tcPr>
            <w:tcW w:w="1223" w:type="dxa"/>
            <w:tcBorders>
              <w:bottom w:val="double" w:sz="6" w:space="0" w:color="auto"/>
            </w:tcBorders>
          </w:tcPr>
          <w:p w:rsidR="004F009F" w:rsidRPr="00B86B62" w:rsidRDefault="004F009F" w:rsidP="004F415D">
            <w:pPr>
              <w:jc w:val="center"/>
              <w:rPr>
                <w:rFonts w:eastAsia="Times New Roman" w:cs="Times New Roman"/>
              </w:rPr>
            </w:pPr>
            <w:r w:rsidRPr="00B86B62">
              <w:rPr>
                <w:rFonts w:eastAsia="Times New Roman" w:cs="Times New Roman"/>
                <w:sz w:val="22"/>
              </w:rPr>
              <w:t>Periodic Goals Met</w:t>
            </w:r>
          </w:p>
        </w:tc>
        <w:tc>
          <w:tcPr>
            <w:tcW w:w="1182" w:type="dxa"/>
            <w:tcBorders>
              <w:bottom w:val="double" w:sz="6" w:space="0" w:color="auto"/>
            </w:tcBorders>
            <w:vAlign w:val="center"/>
          </w:tcPr>
          <w:p w:rsidR="004F009F" w:rsidRPr="00B86B62" w:rsidRDefault="00220C6A" w:rsidP="004F415D">
            <w:pPr>
              <w:jc w:val="center"/>
              <w:rPr>
                <w:rFonts w:eastAsia="Times New Roman" w:cs="Times New Roman"/>
              </w:rPr>
            </w:pPr>
            <w:r>
              <w:rPr>
                <w:rFonts w:eastAsia="Times New Roman" w:cs="Times New Roman"/>
                <w:sz w:val="22"/>
              </w:rPr>
              <w:t>Completed</w:t>
            </w:r>
          </w:p>
        </w:tc>
      </w:tr>
      <w:tr w:rsidR="004F009F" w:rsidRPr="00F51D2B" w:rsidTr="004F009F">
        <w:trPr>
          <w:trHeight w:val="620"/>
        </w:trPr>
        <w:tc>
          <w:tcPr>
            <w:tcW w:w="931" w:type="dxa"/>
            <w:tcBorders>
              <w:top w:val="double" w:sz="6" w:space="0" w:color="auto"/>
            </w:tcBorders>
            <w:vAlign w:val="center"/>
          </w:tcPr>
          <w:p w:rsidR="004F009F" w:rsidRPr="00B86B62" w:rsidRDefault="00A25862" w:rsidP="004F415D">
            <w:pPr>
              <w:jc w:val="center"/>
              <w:rPr>
                <w:rFonts w:eastAsia="Times New Roman" w:cs="Times New Roman"/>
              </w:rPr>
            </w:pPr>
            <w:hyperlink w:anchor="Item61_01" w:history="1">
              <w:r w:rsidR="004F009F" w:rsidRPr="00B86B62">
                <w:rPr>
                  <w:rStyle w:val="Hyperlink"/>
                  <w:rFonts w:eastAsia="Times New Roman" w:cs="Times New Roman"/>
                  <w:sz w:val="22"/>
                </w:rPr>
                <w:t>61-01</w:t>
              </w:r>
            </w:hyperlink>
          </w:p>
        </w:tc>
        <w:tc>
          <w:tcPr>
            <w:tcW w:w="5151" w:type="dxa"/>
            <w:tcBorders>
              <w:top w:val="double" w:sz="6" w:space="0" w:color="auto"/>
            </w:tcBorders>
            <w:shd w:val="clear" w:color="auto" w:fill="auto"/>
            <w:hideMark/>
          </w:tcPr>
          <w:p w:rsidR="004F009F" w:rsidRPr="00F51D2B" w:rsidRDefault="004F009F">
            <w:r w:rsidRPr="00F51D2B">
              <w:rPr>
                <w:sz w:val="22"/>
              </w:rPr>
              <w:t>SG2 to study all aspects and forms of misappropriation of international country codes, with a view to amending Recommendation ITU-T E.156 and its Supplement 1</w:t>
            </w:r>
          </w:p>
        </w:tc>
        <w:tc>
          <w:tcPr>
            <w:tcW w:w="1096" w:type="dxa"/>
            <w:tcBorders>
              <w:top w:val="double" w:sz="6" w:space="0" w:color="auto"/>
            </w:tcBorders>
            <w:shd w:val="clear" w:color="auto" w:fill="auto"/>
            <w:vAlign w:val="center"/>
            <w:hideMark/>
          </w:tcPr>
          <w:p w:rsidR="004F009F" w:rsidRPr="00F51D2B" w:rsidRDefault="004F009F">
            <w:pPr>
              <w:jc w:val="center"/>
            </w:pPr>
            <w:r w:rsidRPr="00F51D2B">
              <w:rPr>
                <w:sz w:val="22"/>
              </w:rPr>
              <w:t>ongoing</w:t>
            </w:r>
          </w:p>
        </w:tc>
        <w:tc>
          <w:tcPr>
            <w:tcW w:w="1223" w:type="dxa"/>
            <w:tcBorders>
              <w:top w:val="double" w:sz="6" w:space="0" w:color="auto"/>
            </w:tcBorders>
          </w:tcPr>
          <w:p w:rsidR="004F009F" w:rsidRDefault="004F009F" w:rsidP="004F415D">
            <w:pPr>
              <w:jc w:val="center"/>
              <w:rPr>
                <w:rFonts w:eastAsia="Times New Roman" w:cs="Times New Roman"/>
              </w:rPr>
            </w:pPr>
          </w:p>
          <w:p w:rsidR="0082126D" w:rsidRPr="00B86B62" w:rsidRDefault="0082126D" w:rsidP="004F415D">
            <w:pPr>
              <w:jc w:val="center"/>
              <w:rPr>
                <w:rFonts w:eastAsia="Times New Roman" w:cs="Times New Roman"/>
              </w:rPr>
            </w:pPr>
            <w:r w:rsidRPr="00B86B62">
              <w:rPr>
                <w:rFonts w:eastAsia="Times New Roman" w:cs="Times New Roman"/>
                <w:sz w:val="22"/>
              </w:rPr>
              <w:sym w:font="Wingdings" w:char="F0FC"/>
            </w:r>
          </w:p>
        </w:tc>
        <w:tc>
          <w:tcPr>
            <w:tcW w:w="1182" w:type="dxa"/>
            <w:tcBorders>
              <w:top w:val="double" w:sz="6" w:space="0" w:color="auto"/>
            </w:tcBorders>
            <w:vAlign w:val="center"/>
          </w:tcPr>
          <w:p w:rsidR="004F009F" w:rsidRPr="00B86B62" w:rsidRDefault="004F009F" w:rsidP="004F415D">
            <w:pPr>
              <w:jc w:val="center"/>
              <w:rPr>
                <w:rFonts w:eastAsia="Times New Roman" w:cs="Times New Roman"/>
              </w:rPr>
            </w:pPr>
          </w:p>
        </w:tc>
      </w:tr>
      <w:tr w:rsidR="004F009F" w:rsidRPr="00F51D2B" w:rsidTr="004F009F">
        <w:trPr>
          <w:trHeight w:val="710"/>
        </w:trPr>
        <w:tc>
          <w:tcPr>
            <w:tcW w:w="931" w:type="dxa"/>
            <w:vAlign w:val="center"/>
          </w:tcPr>
          <w:p w:rsidR="004F009F" w:rsidRPr="00B86B62" w:rsidRDefault="00A25862" w:rsidP="004F415D">
            <w:pPr>
              <w:jc w:val="center"/>
              <w:rPr>
                <w:rFonts w:eastAsia="Times New Roman" w:cs="Times New Roman"/>
              </w:rPr>
            </w:pPr>
            <w:hyperlink w:anchor="Item61_02" w:history="1">
              <w:r w:rsidR="004F009F" w:rsidRPr="00B86B62">
                <w:rPr>
                  <w:rStyle w:val="Hyperlink"/>
                  <w:rFonts w:eastAsia="Times New Roman" w:cs="Times New Roman"/>
                  <w:sz w:val="22"/>
                </w:rPr>
                <w:t>61-02</w:t>
              </w:r>
            </w:hyperlink>
          </w:p>
        </w:tc>
        <w:tc>
          <w:tcPr>
            <w:tcW w:w="5151" w:type="dxa"/>
            <w:shd w:val="clear" w:color="auto" w:fill="auto"/>
            <w:hideMark/>
          </w:tcPr>
          <w:p w:rsidR="004F009F" w:rsidRPr="00F51D2B" w:rsidRDefault="004F009F">
            <w:r w:rsidRPr="00F51D2B">
              <w:rPr>
                <w:sz w:val="22"/>
              </w:rPr>
              <w:t>SG3 to study the economic effects of call blocking on developing countries</w:t>
            </w:r>
          </w:p>
        </w:tc>
        <w:tc>
          <w:tcPr>
            <w:tcW w:w="1096" w:type="dxa"/>
            <w:shd w:val="clear" w:color="auto" w:fill="auto"/>
            <w:vAlign w:val="center"/>
            <w:hideMark/>
          </w:tcPr>
          <w:p w:rsidR="004F009F" w:rsidRPr="00F51D2B" w:rsidRDefault="004F009F">
            <w:pPr>
              <w:jc w:val="center"/>
            </w:pPr>
            <w:r w:rsidRPr="00F51D2B">
              <w:rPr>
                <w:sz w:val="22"/>
              </w:rPr>
              <w:t>ongoing</w:t>
            </w:r>
          </w:p>
        </w:tc>
        <w:tc>
          <w:tcPr>
            <w:tcW w:w="1223" w:type="dxa"/>
          </w:tcPr>
          <w:p w:rsidR="00CD1CD6" w:rsidRDefault="00CD1CD6" w:rsidP="004F415D">
            <w:pPr>
              <w:jc w:val="center"/>
              <w:rPr>
                <w:rFonts w:eastAsia="Times New Roman" w:cs="Times New Roman"/>
                <w:sz w:val="22"/>
              </w:rPr>
            </w:pPr>
          </w:p>
          <w:p w:rsidR="004F009F" w:rsidRPr="00B86B62" w:rsidRDefault="004F009F" w:rsidP="004F415D">
            <w:pPr>
              <w:jc w:val="center"/>
              <w:rPr>
                <w:rFonts w:eastAsia="Times New Roman" w:cs="Times New Roman"/>
              </w:rPr>
            </w:pPr>
          </w:p>
        </w:tc>
        <w:tc>
          <w:tcPr>
            <w:tcW w:w="1182" w:type="dxa"/>
            <w:vAlign w:val="center"/>
          </w:tcPr>
          <w:p w:rsidR="004F009F" w:rsidRPr="00B86B62" w:rsidRDefault="004F009F" w:rsidP="004F415D">
            <w:pPr>
              <w:jc w:val="center"/>
              <w:rPr>
                <w:rFonts w:eastAsia="Times New Roman" w:cs="Times New Roman"/>
              </w:rPr>
            </w:pPr>
          </w:p>
        </w:tc>
      </w:tr>
    </w:tbl>
    <w:p w:rsidR="004F415D" w:rsidRPr="00B86B62" w:rsidRDefault="004F415D" w:rsidP="004F415D"/>
    <w:p w:rsidR="004F415D" w:rsidRPr="00B86B62" w:rsidRDefault="004F415D" w:rsidP="004F415D"/>
    <w:p w:rsidR="00BC0C51" w:rsidRPr="00B86B62" w:rsidRDefault="00BC0C51" w:rsidP="00BC0C51">
      <w:pPr>
        <w:rPr>
          <w:b/>
          <w:u w:val="single"/>
        </w:rPr>
      </w:pPr>
      <w:bookmarkStart w:id="225" w:name="Item61_01"/>
      <w:bookmarkEnd w:id="225"/>
      <w:r w:rsidRPr="00B86B62">
        <w:rPr>
          <w:b/>
          <w:u w:val="single"/>
        </w:rPr>
        <w:t>Action Item 61-01:</w:t>
      </w:r>
      <w:r w:rsidRPr="00B86B62">
        <w:rPr>
          <w:b/>
        </w:rPr>
        <w:t xml:space="preserve">  SG2</w:t>
      </w:r>
    </w:p>
    <w:p w:rsidR="00BC0C51" w:rsidRPr="00B86B62" w:rsidRDefault="00BC0C51" w:rsidP="00BC0C51">
      <w:pPr>
        <w:rPr>
          <w:sz w:val="22"/>
        </w:rPr>
      </w:pPr>
      <w:r w:rsidRPr="00B86B62">
        <w:rPr>
          <w:sz w:val="22"/>
        </w:rPr>
        <w:t>Studies are underway in ITU-T SG2.  These studies are linked to the misuse portion of Resolution 20.  TSB provides reports on misuse to SG2; SG2 provides information on misuse for reports to Council.</w:t>
      </w:r>
      <w:r w:rsidR="00477EC5" w:rsidRPr="00B86B62">
        <w:rPr>
          <w:sz w:val="22"/>
        </w:rPr>
        <w:t xml:space="preserve">   </w:t>
      </w:r>
    </w:p>
    <w:p w:rsidR="00477EC5" w:rsidRDefault="00477EC5" w:rsidP="00BC0C51">
      <w:pPr>
        <w:rPr>
          <w:sz w:val="22"/>
        </w:rPr>
      </w:pPr>
      <w:r w:rsidRPr="00B86B62">
        <w:rPr>
          <w:sz w:val="22"/>
        </w:rPr>
        <w:t>No contributions have been submitted with proposals to amend E.156.</w:t>
      </w:r>
    </w:p>
    <w:p w:rsidR="008C5851" w:rsidRPr="00B0396F" w:rsidRDefault="008C5851" w:rsidP="00BC0C51">
      <w:pPr>
        <w:rPr>
          <w:rFonts w:cs="Times New Roman"/>
          <w:sz w:val="22"/>
        </w:rPr>
      </w:pPr>
    </w:p>
    <w:p w:rsidR="008C5851" w:rsidRPr="00B0396F" w:rsidRDefault="00FA4828" w:rsidP="00BC0C51">
      <w:pPr>
        <w:rPr>
          <w:rFonts w:cs="Times New Roman"/>
          <w:sz w:val="22"/>
        </w:rPr>
      </w:pPr>
      <w:r w:rsidRPr="00FA4828">
        <w:rPr>
          <w:rFonts w:cs="Times New Roman"/>
          <w:sz w:val="22"/>
        </w:rPr>
        <w:t xml:space="preserve">A new </w:t>
      </w:r>
      <w:hyperlink r:id="rId514" w:history="1">
        <w:r w:rsidRPr="00FA4828">
          <w:rPr>
            <w:rStyle w:val="Hyperlink"/>
            <w:rFonts w:cs="Times New Roman"/>
            <w:sz w:val="22"/>
          </w:rPr>
          <w:t>Supplement 2 to E.156</w:t>
        </w:r>
      </w:hyperlink>
      <w:r w:rsidRPr="00FA4828">
        <w:rPr>
          <w:rFonts w:cs="Times New Roman"/>
          <w:sz w:val="22"/>
        </w:rPr>
        <w:t xml:space="preserve">, Possible actions to counter misuse, was approved by SG2 at its meeting of 10 June 2011.  The pre-published version of </w:t>
      </w:r>
      <w:hyperlink r:id="rId515" w:history="1">
        <w:r w:rsidRPr="00CC5513">
          <w:rPr>
            <w:rStyle w:val="Hyperlink"/>
            <w:rFonts w:cs="Times New Roman"/>
            <w:sz w:val="22"/>
          </w:rPr>
          <w:t>Supplement 2</w:t>
        </w:r>
      </w:hyperlink>
      <w:r w:rsidRPr="00FA4828">
        <w:rPr>
          <w:rFonts w:cs="Times New Roman"/>
          <w:sz w:val="22"/>
        </w:rPr>
        <w:t xml:space="preserve"> is posted on the ITU-T web page at </w:t>
      </w:r>
      <w:hyperlink r:id="rId516" w:history="1">
        <w:r w:rsidR="00CC5513" w:rsidRPr="00A62CEF">
          <w:rPr>
            <w:rStyle w:val="Hyperlink"/>
            <w:rFonts w:cs="Times New Roman"/>
            <w:sz w:val="22"/>
          </w:rPr>
          <w:t>http://www.itu.int/rec/T-REC-E.156-201106-P!Sup2</w:t>
        </w:r>
      </w:hyperlink>
      <w:r w:rsidRPr="00FA4828">
        <w:rPr>
          <w:rFonts w:cs="Times New Roman"/>
          <w:sz w:val="22"/>
        </w:rPr>
        <w:t xml:space="preserve">.  A revision to E.156 is being considered. </w:t>
      </w:r>
    </w:p>
    <w:p w:rsidR="00BC0C51" w:rsidRPr="00B0396F" w:rsidRDefault="00BC0C51" w:rsidP="00BC0C51">
      <w:pPr>
        <w:rPr>
          <w:rFonts w:cs="Times New Roman"/>
          <w:sz w:val="22"/>
        </w:rPr>
      </w:pPr>
    </w:p>
    <w:p w:rsidR="00BC0C51" w:rsidRPr="00B0396F" w:rsidRDefault="00BC0C51" w:rsidP="00BC0C51">
      <w:pPr>
        <w:rPr>
          <w:rFonts w:cs="Times New Roman"/>
          <w:sz w:val="22"/>
        </w:rPr>
      </w:pPr>
    </w:p>
    <w:p w:rsidR="00BC0C51" w:rsidRPr="00B86B62" w:rsidRDefault="00BC0C51" w:rsidP="00BC0C51">
      <w:pPr>
        <w:rPr>
          <w:b/>
          <w:u w:val="single"/>
        </w:rPr>
      </w:pPr>
      <w:bookmarkStart w:id="226" w:name="Item61_02"/>
      <w:bookmarkEnd w:id="226"/>
      <w:r w:rsidRPr="00B86B62">
        <w:rPr>
          <w:b/>
          <w:u w:val="single"/>
        </w:rPr>
        <w:t>Action Item 61-02:</w:t>
      </w:r>
      <w:r w:rsidRPr="00B86B62">
        <w:rPr>
          <w:b/>
        </w:rPr>
        <w:t xml:space="preserve">  SG3</w:t>
      </w:r>
    </w:p>
    <w:p w:rsidR="00BC0C51" w:rsidRPr="00B86B62" w:rsidRDefault="00B34E4B" w:rsidP="00FA654D">
      <w:r w:rsidRPr="00B86B62">
        <w:rPr>
          <w:sz w:val="22"/>
        </w:rPr>
        <w:t>23 J</w:t>
      </w:r>
      <w:r w:rsidR="00BC0C51" w:rsidRPr="00B86B62">
        <w:rPr>
          <w:sz w:val="22"/>
        </w:rPr>
        <w:t>an</w:t>
      </w:r>
      <w:r w:rsidRPr="00B86B62">
        <w:rPr>
          <w:sz w:val="22"/>
        </w:rPr>
        <w:t>uary 20</w:t>
      </w:r>
      <w:r w:rsidR="00BC0C51" w:rsidRPr="00B86B62">
        <w:rPr>
          <w:sz w:val="22"/>
        </w:rPr>
        <w:t>09</w:t>
      </w:r>
      <w:r w:rsidRPr="00B86B62">
        <w:rPr>
          <w:sz w:val="22"/>
        </w:rPr>
        <w:t xml:space="preserve">:  </w:t>
      </w:r>
      <w:r w:rsidR="00BC0C51" w:rsidRPr="00B86B62">
        <w:rPr>
          <w:sz w:val="22"/>
        </w:rPr>
        <w:t xml:space="preserve">Contributions </w:t>
      </w:r>
      <w:r w:rsidRPr="00B86B62">
        <w:rPr>
          <w:sz w:val="22"/>
        </w:rPr>
        <w:t xml:space="preserve">were </w:t>
      </w:r>
      <w:r w:rsidR="00BC0C51" w:rsidRPr="00B86B62">
        <w:rPr>
          <w:sz w:val="22"/>
        </w:rPr>
        <w:t>invited b</w:t>
      </w:r>
      <w:r w:rsidRPr="00B86B62">
        <w:rPr>
          <w:sz w:val="22"/>
        </w:rPr>
        <w:t>y the January 20</w:t>
      </w:r>
      <w:r w:rsidR="00BC0C51" w:rsidRPr="00B86B62">
        <w:rPr>
          <w:sz w:val="22"/>
        </w:rPr>
        <w:t xml:space="preserve">09 meeting of SG3.  </w:t>
      </w:r>
      <w:r w:rsidR="00FA654D">
        <w:rPr>
          <w:sz w:val="22"/>
        </w:rPr>
        <w:t>However, there was n</w:t>
      </w:r>
      <w:r w:rsidR="00BC0C51" w:rsidRPr="00B86B62">
        <w:rPr>
          <w:sz w:val="22"/>
        </w:rPr>
        <w:t>o new contributions were submitted to the following SG 3 meeting</w:t>
      </w:r>
      <w:r w:rsidR="00477EC5" w:rsidRPr="00B86B62">
        <w:rPr>
          <w:sz w:val="22"/>
        </w:rPr>
        <w:t>s</w:t>
      </w:r>
      <w:r w:rsidR="00BC0C51" w:rsidRPr="00B86B62">
        <w:rPr>
          <w:sz w:val="22"/>
        </w:rPr>
        <w:t xml:space="preserve"> (Sept'09</w:t>
      </w:r>
      <w:r w:rsidR="008C5851">
        <w:rPr>
          <w:sz w:val="22"/>
        </w:rPr>
        <w:t>,</w:t>
      </w:r>
      <w:r w:rsidR="00B16877">
        <w:rPr>
          <w:sz w:val="22"/>
        </w:rPr>
        <w:t xml:space="preserve"> </w:t>
      </w:r>
      <w:r w:rsidR="00477EC5" w:rsidRPr="00B86B62">
        <w:rPr>
          <w:sz w:val="22"/>
        </w:rPr>
        <w:t>May’10</w:t>
      </w:r>
      <w:r w:rsidR="00B34BFD">
        <w:rPr>
          <w:sz w:val="22"/>
        </w:rPr>
        <w:t>,</w:t>
      </w:r>
      <w:r w:rsidR="008C5851">
        <w:rPr>
          <w:sz w:val="22"/>
        </w:rPr>
        <w:t xml:space="preserve"> April’11</w:t>
      </w:r>
      <w:r w:rsidR="003A49CC">
        <w:rPr>
          <w:sz w:val="22"/>
        </w:rPr>
        <w:t xml:space="preserve"> </w:t>
      </w:r>
      <w:r w:rsidR="00B34BFD">
        <w:rPr>
          <w:sz w:val="22"/>
        </w:rPr>
        <w:t>and Jan’</w:t>
      </w:r>
      <w:r w:rsidR="003A49CC">
        <w:rPr>
          <w:sz w:val="22"/>
        </w:rPr>
        <w:t>12</w:t>
      </w:r>
      <w:r w:rsidR="00BC0C51" w:rsidRPr="00B86B62">
        <w:rPr>
          <w:sz w:val="22"/>
        </w:rPr>
        <w:t>)</w:t>
      </w:r>
      <w:r w:rsidR="00FA654D">
        <w:rPr>
          <w:sz w:val="22"/>
        </w:rPr>
        <w:t xml:space="preserve"> in this period</w:t>
      </w:r>
      <w:r w:rsidR="00BC0C51" w:rsidRPr="00B86B62">
        <w:rPr>
          <w:sz w:val="22"/>
        </w:rPr>
        <w:t>.</w:t>
      </w:r>
    </w:p>
    <w:p w:rsidR="00BC0C51" w:rsidRPr="00B86B62" w:rsidRDefault="00BC0C51" w:rsidP="00BC0C51"/>
    <w:p w:rsidR="00BC0C51" w:rsidRPr="00B86B62" w:rsidRDefault="00BC0C51" w:rsidP="00BC0C51"/>
    <w:p w:rsidR="004F415D" w:rsidRPr="00B86B62" w:rsidRDefault="00A25862" w:rsidP="004F415D">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BC0C51">
      <w:pPr>
        <w:pStyle w:val="Heading1"/>
      </w:pPr>
      <w:bookmarkStart w:id="227" w:name="Resolution_62"/>
      <w:bookmarkStart w:id="228" w:name="_Toc304236446"/>
      <w:bookmarkStart w:id="229" w:name="_Toc328061106"/>
      <w:bookmarkEnd w:id="227"/>
      <w:r w:rsidRPr="00B86B62">
        <w:t>Resolution 62 - Dispute settlement</w:t>
      </w:r>
      <w:bookmarkEnd w:id="228"/>
      <w:bookmarkEnd w:id="229"/>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62</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 to instruct Study Group 3</w:t>
      </w:r>
    </w:p>
    <w:p w:rsidR="00875522" w:rsidRPr="00B86B62" w:rsidRDefault="00875522" w:rsidP="00875522">
      <w:pPr>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BC0C51" w:rsidRPr="00B86B62">
        <w:rPr>
          <w:rFonts w:eastAsia="Times New Roman" w:cs="Times New Roman"/>
          <w:i/>
          <w:color w:val="000000"/>
          <w:sz w:val="22"/>
        </w:rPr>
        <w:tab/>
      </w:r>
      <w:r w:rsidRPr="00B86B62">
        <w:rPr>
          <w:rFonts w:eastAsia="Times New Roman" w:cs="Times New Roman"/>
          <w:i/>
          <w:color w:val="000000"/>
          <w:sz w:val="22"/>
        </w:rPr>
        <w:t>to expedite its work on international connectivity, in order to facilitate the implementation of relevant resolutions;</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2</w:t>
      </w:r>
      <w:r w:rsidR="00BC0C51" w:rsidRPr="00B86B62">
        <w:rPr>
          <w:rFonts w:eastAsia="Times New Roman" w:cs="Times New Roman"/>
          <w:i/>
          <w:color w:val="000000"/>
          <w:sz w:val="22"/>
        </w:rPr>
        <w:tab/>
      </w:r>
      <w:r w:rsidRPr="00B86B62">
        <w:rPr>
          <w:rFonts w:eastAsia="Times New Roman" w:cs="Times New Roman"/>
          <w:i/>
          <w:color w:val="000000"/>
          <w:sz w:val="22"/>
        </w:rPr>
        <w:t xml:space="preserve"> to collect data with respect to the implementation and practical effects of the implementation of relevant resolutions and D-series Recommendations of the ITU Telecommunication Standardization Sector (ITU-T),</w:t>
      </w:r>
    </w:p>
    <w:p w:rsidR="00875522" w:rsidRPr="00B86B62" w:rsidRDefault="00875522" w:rsidP="00BC0C51">
      <w:pPr>
        <w:ind w:left="720" w:hanging="360"/>
        <w:rPr>
          <w:rFonts w:eastAsia="Times New Roman" w:cs="Times New Roman"/>
          <w:i/>
          <w:color w:val="000000"/>
          <w:sz w:val="22"/>
        </w:rPr>
      </w:pPr>
    </w:p>
    <w:p w:rsidR="00875522" w:rsidRPr="00B86B62" w:rsidRDefault="00875522" w:rsidP="006C38F7">
      <w:pPr>
        <w:rPr>
          <w:rFonts w:eastAsia="Times New Roman" w:cs="Times New Roman"/>
          <w:i/>
          <w:color w:val="000000"/>
          <w:sz w:val="22"/>
        </w:rPr>
      </w:pPr>
      <w:r w:rsidRPr="00B86B62">
        <w:rPr>
          <w:rFonts w:eastAsia="Times New Roman" w:cs="Times New Roman"/>
          <w:i/>
          <w:color w:val="000000"/>
          <w:sz w:val="22"/>
        </w:rPr>
        <w:t>invites Member States</w:t>
      </w: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lastRenderedPageBreak/>
        <w:t xml:space="preserve">1 </w:t>
      </w:r>
      <w:r w:rsidR="00BC0C51" w:rsidRPr="00B86B62">
        <w:rPr>
          <w:rFonts w:eastAsia="Times New Roman" w:cs="Times New Roman"/>
          <w:i/>
          <w:color w:val="000000"/>
          <w:sz w:val="22"/>
        </w:rPr>
        <w:tab/>
      </w:r>
      <w:r w:rsidRPr="00B86B62">
        <w:rPr>
          <w:rFonts w:eastAsia="Times New Roman" w:cs="Times New Roman"/>
          <w:i/>
          <w:color w:val="000000"/>
          <w:sz w:val="22"/>
        </w:rPr>
        <w:t>to encourage each party to include in a negotiation or agreement related to, or arising out of, international connectivity matters a dispute settlement clause in such agreements;</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BC0C51" w:rsidRPr="00B86B62">
        <w:rPr>
          <w:rFonts w:eastAsia="Times New Roman" w:cs="Times New Roman"/>
          <w:i/>
          <w:color w:val="000000"/>
          <w:sz w:val="22"/>
        </w:rPr>
        <w:tab/>
      </w:r>
      <w:r w:rsidRPr="00B86B62">
        <w:rPr>
          <w:rFonts w:eastAsia="Times New Roman" w:cs="Times New Roman"/>
          <w:i/>
          <w:color w:val="000000"/>
          <w:sz w:val="22"/>
        </w:rPr>
        <w:t>to encourage all operating agencies domiciled within their territories to implement relevant ITU-T Recommendations;</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BC0C51" w:rsidRPr="00B86B62">
        <w:rPr>
          <w:rFonts w:eastAsia="Times New Roman" w:cs="Times New Roman"/>
          <w:i/>
          <w:color w:val="000000"/>
          <w:sz w:val="22"/>
        </w:rPr>
        <w:tab/>
      </w:r>
      <w:r w:rsidRPr="00B86B62">
        <w:rPr>
          <w:rFonts w:eastAsia="Times New Roman" w:cs="Times New Roman"/>
          <w:i/>
          <w:color w:val="000000"/>
          <w:sz w:val="22"/>
        </w:rPr>
        <w:t>to contribute to ITU-T's further work in the areas mentioned in this resolution,</w:t>
      </w:r>
    </w:p>
    <w:p w:rsidR="00875522" w:rsidRPr="00B86B62" w:rsidRDefault="00875522" w:rsidP="00BC0C51">
      <w:pPr>
        <w:ind w:left="720" w:hanging="360"/>
        <w:rPr>
          <w:rFonts w:eastAsia="Times New Roman" w:cs="Times New Roman"/>
          <w:i/>
          <w:color w:val="000000"/>
          <w:sz w:val="22"/>
        </w:rPr>
      </w:pPr>
    </w:p>
    <w:p w:rsidR="00875522" w:rsidRPr="00B86B62" w:rsidRDefault="00875522" w:rsidP="006C38F7">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BC0C51" w:rsidRPr="00B86B62">
        <w:rPr>
          <w:rFonts w:eastAsia="Times New Roman" w:cs="Times New Roman"/>
          <w:i/>
          <w:color w:val="000000"/>
          <w:sz w:val="22"/>
        </w:rPr>
        <w:tab/>
      </w:r>
      <w:r w:rsidRPr="00B86B62">
        <w:rPr>
          <w:rFonts w:eastAsia="Times New Roman" w:cs="Times New Roman"/>
          <w:i/>
          <w:color w:val="000000"/>
          <w:sz w:val="22"/>
        </w:rPr>
        <w:t>to report annually to the ITU Council with respect to the implementation of this resolution;</w:t>
      </w:r>
    </w:p>
    <w:p w:rsidR="00875522" w:rsidRPr="00B86B62" w:rsidRDefault="00875522" w:rsidP="00BC0C51">
      <w:pPr>
        <w:ind w:left="720" w:hanging="360"/>
        <w:rPr>
          <w:rFonts w:eastAsia="Times New Roman" w:cs="Times New Roman"/>
          <w:i/>
          <w:color w:val="000000"/>
          <w:sz w:val="22"/>
        </w:rPr>
      </w:pPr>
    </w:p>
    <w:p w:rsidR="00875522" w:rsidRPr="00B86B62" w:rsidRDefault="00875522" w:rsidP="00BC0C51">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BC0C51" w:rsidRPr="00B86B62">
        <w:rPr>
          <w:rFonts w:eastAsia="Times New Roman" w:cs="Times New Roman"/>
          <w:i/>
          <w:color w:val="000000"/>
          <w:sz w:val="22"/>
        </w:rPr>
        <w:tab/>
      </w:r>
      <w:r w:rsidRPr="00B86B62">
        <w:rPr>
          <w:rFonts w:eastAsia="Times New Roman" w:cs="Times New Roman"/>
          <w:i/>
          <w:color w:val="000000"/>
          <w:sz w:val="22"/>
        </w:rPr>
        <w:t>to provide all necessary support, within the existing budget, to Study Group 3 for its further work on this matter.</w:t>
      </w:r>
    </w:p>
    <w:p w:rsidR="004F415D" w:rsidRPr="00B86B62" w:rsidRDefault="004F415D" w:rsidP="004F415D"/>
    <w:p w:rsidR="004F415D" w:rsidRPr="00B86B62" w:rsidRDefault="004F415D" w:rsidP="004F415D"/>
    <w:tbl>
      <w:tblPr>
        <w:tblW w:w="97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151"/>
        <w:gridCol w:w="1149"/>
        <w:gridCol w:w="1350"/>
        <w:gridCol w:w="1182"/>
      </w:tblGrid>
      <w:tr w:rsidR="004F009F" w:rsidRPr="00F51D2B" w:rsidTr="004F009F">
        <w:trPr>
          <w:trHeight w:val="647"/>
          <w:tblHeader/>
        </w:trPr>
        <w:tc>
          <w:tcPr>
            <w:tcW w:w="931" w:type="dxa"/>
            <w:vAlign w:val="center"/>
          </w:tcPr>
          <w:p w:rsidR="004F009F" w:rsidRPr="00B86B62" w:rsidRDefault="004F009F" w:rsidP="004F415D">
            <w:pPr>
              <w:jc w:val="center"/>
              <w:rPr>
                <w:rFonts w:eastAsia="Times New Roman" w:cs="Times New Roman"/>
              </w:rPr>
            </w:pPr>
            <w:r w:rsidRPr="00B86B62">
              <w:rPr>
                <w:rFonts w:eastAsia="Times New Roman" w:cs="Times New Roman"/>
                <w:sz w:val="22"/>
              </w:rPr>
              <w:t>Action Item</w:t>
            </w:r>
          </w:p>
        </w:tc>
        <w:tc>
          <w:tcPr>
            <w:tcW w:w="5151" w:type="dxa"/>
            <w:shd w:val="clear" w:color="auto" w:fill="auto"/>
            <w:vAlign w:val="center"/>
            <w:hideMark/>
          </w:tcPr>
          <w:p w:rsidR="004F009F" w:rsidRPr="00B86B62" w:rsidRDefault="004F009F" w:rsidP="004F415D">
            <w:pPr>
              <w:jc w:val="center"/>
              <w:rPr>
                <w:rFonts w:eastAsia="Times New Roman" w:cs="Times New Roman"/>
              </w:rPr>
            </w:pPr>
            <w:r w:rsidRPr="00B86B62">
              <w:rPr>
                <w:rFonts w:eastAsia="Times New Roman" w:cs="Times New Roman"/>
                <w:sz w:val="22"/>
              </w:rPr>
              <w:t>Action</w:t>
            </w:r>
          </w:p>
        </w:tc>
        <w:tc>
          <w:tcPr>
            <w:tcW w:w="1149" w:type="dxa"/>
            <w:shd w:val="clear" w:color="auto" w:fill="auto"/>
            <w:vAlign w:val="center"/>
            <w:hideMark/>
          </w:tcPr>
          <w:p w:rsidR="004F009F" w:rsidRPr="00B86B62" w:rsidRDefault="004F009F" w:rsidP="004F415D">
            <w:pPr>
              <w:jc w:val="center"/>
              <w:rPr>
                <w:rFonts w:eastAsia="Times New Roman" w:cs="Times New Roman"/>
              </w:rPr>
            </w:pPr>
            <w:r w:rsidRPr="00B86B62">
              <w:rPr>
                <w:rFonts w:eastAsia="Times New Roman" w:cs="Times New Roman"/>
                <w:sz w:val="22"/>
              </w:rPr>
              <w:t>Milestone</w:t>
            </w:r>
          </w:p>
        </w:tc>
        <w:tc>
          <w:tcPr>
            <w:tcW w:w="1350" w:type="dxa"/>
          </w:tcPr>
          <w:p w:rsidR="004F009F" w:rsidRPr="00B86B62" w:rsidRDefault="004F009F" w:rsidP="004F415D">
            <w:pPr>
              <w:jc w:val="center"/>
              <w:rPr>
                <w:rFonts w:eastAsia="Times New Roman" w:cs="Times New Roman"/>
              </w:rPr>
            </w:pPr>
            <w:r w:rsidRPr="00B86B62">
              <w:rPr>
                <w:rFonts w:eastAsia="Times New Roman" w:cs="Times New Roman"/>
                <w:sz w:val="22"/>
              </w:rPr>
              <w:t>Periodic Goals Met</w:t>
            </w:r>
          </w:p>
        </w:tc>
        <w:tc>
          <w:tcPr>
            <w:tcW w:w="1182" w:type="dxa"/>
            <w:vAlign w:val="center"/>
          </w:tcPr>
          <w:p w:rsidR="004F009F" w:rsidRPr="00B86B62" w:rsidRDefault="00220C6A" w:rsidP="004F415D">
            <w:pPr>
              <w:jc w:val="center"/>
              <w:rPr>
                <w:rFonts w:eastAsia="Times New Roman" w:cs="Times New Roman"/>
              </w:rPr>
            </w:pPr>
            <w:r>
              <w:rPr>
                <w:rFonts w:eastAsia="Times New Roman" w:cs="Times New Roman"/>
                <w:sz w:val="22"/>
              </w:rPr>
              <w:t>Completed</w:t>
            </w:r>
          </w:p>
        </w:tc>
      </w:tr>
      <w:tr w:rsidR="00CD1CD6" w:rsidRPr="00F51D2B" w:rsidTr="000940F0">
        <w:trPr>
          <w:trHeight w:val="620"/>
        </w:trPr>
        <w:tc>
          <w:tcPr>
            <w:tcW w:w="931" w:type="dxa"/>
            <w:vAlign w:val="center"/>
          </w:tcPr>
          <w:p w:rsidR="00CD1CD6" w:rsidRPr="00B86B62" w:rsidRDefault="00A25862" w:rsidP="004F415D">
            <w:pPr>
              <w:jc w:val="center"/>
              <w:rPr>
                <w:rFonts w:eastAsia="Times New Roman" w:cs="Times New Roman"/>
              </w:rPr>
            </w:pPr>
            <w:hyperlink w:anchor="Item62_01" w:history="1">
              <w:r w:rsidR="00CD1CD6" w:rsidRPr="00B86B62">
                <w:rPr>
                  <w:rStyle w:val="Hyperlink"/>
                  <w:rFonts w:eastAsia="Times New Roman" w:cs="Times New Roman"/>
                  <w:sz w:val="22"/>
                </w:rPr>
                <w:t>62-01</w:t>
              </w:r>
            </w:hyperlink>
          </w:p>
        </w:tc>
        <w:tc>
          <w:tcPr>
            <w:tcW w:w="5151" w:type="dxa"/>
            <w:shd w:val="clear" w:color="auto" w:fill="auto"/>
            <w:hideMark/>
          </w:tcPr>
          <w:p w:rsidR="00CD1CD6" w:rsidRPr="00F51D2B" w:rsidRDefault="00CD1CD6">
            <w:r w:rsidRPr="00F51D2B">
              <w:rPr>
                <w:sz w:val="22"/>
              </w:rPr>
              <w:t xml:space="preserve">SG3 to collect data with respect to implementation and practical effects of implementation of relevant resolutions and E-series Recommendations.  </w:t>
            </w:r>
          </w:p>
        </w:tc>
        <w:tc>
          <w:tcPr>
            <w:tcW w:w="1149" w:type="dxa"/>
            <w:shd w:val="clear" w:color="auto" w:fill="auto"/>
            <w:vAlign w:val="center"/>
            <w:hideMark/>
          </w:tcPr>
          <w:p w:rsidR="00CD1CD6" w:rsidRPr="00F51D2B" w:rsidRDefault="00CD1CD6">
            <w:pPr>
              <w:jc w:val="center"/>
            </w:pPr>
            <w:r w:rsidRPr="00F51D2B">
              <w:rPr>
                <w:sz w:val="22"/>
              </w:rPr>
              <w:t>20-Mar-09</w:t>
            </w:r>
          </w:p>
        </w:tc>
        <w:tc>
          <w:tcPr>
            <w:tcW w:w="1350" w:type="dxa"/>
            <w:vAlign w:val="center"/>
          </w:tcPr>
          <w:p w:rsidR="00CD1CD6" w:rsidRPr="00B86B62" w:rsidRDefault="00CD1CD6"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CD1CD6" w:rsidRPr="00B86B62" w:rsidRDefault="00CD1CD6" w:rsidP="004F415D">
            <w:pPr>
              <w:jc w:val="center"/>
              <w:rPr>
                <w:rFonts w:eastAsia="Times New Roman" w:cs="Times New Roman"/>
              </w:rPr>
            </w:pPr>
          </w:p>
        </w:tc>
      </w:tr>
      <w:tr w:rsidR="00CD1CD6" w:rsidRPr="00F51D2B" w:rsidTr="000940F0">
        <w:trPr>
          <w:trHeight w:val="710"/>
        </w:trPr>
        <w:tc>
          <w:tcPr>
            <w:tcW w:w="931" w:type="dxa"/>
            <w:vAlign w:val="center"/>
          </w:tcPr>
          <w:p w:rsidR="00CD1CD6" w:rsidRPr="00B86B62" w:rsidRDefault="00A25862" w:rsidP="005A1E8E">
            <w:pPr>
              <w:jc w:val="center"/>
              <w:rPr>
                <w:rFonts w:eastAsia="Times New Roman" w:cs="Times New Roman"/>
              </w:rPr>
            </w:pPr>
            <w:hyperlink w:anchor="Item62_02" w:history="1">
              <w:r w:rsidR="00CD1CD6" w:rsidRPr="00B86B62">
                <w:rPr>
                  <w:rStyle w:val="Hyperlink"/>
                  <w:rFonts w:eastAsia="Times New Roman" w:cs="Times New Roman"/>
                  <w:sz w:val="22"/>
                </w:rPr>
                <w:t>62-02</w:t>
              </w:r>
            </w:hyperlink>
          </w:p>
        </w:tc>
        <w:tc>
          <w:tcPr>
            <w:tcW w:w="5151" w:type="dxa"/>
            <w:shd w:val="clear" w:color="auto" w:fill="auto"/>
            <w:hideMark/>
          </w:tcPr>
          <w:p w:rsidR="00CD1CD6" w:rsidRPr="00F51D2B" w:rsidRDefault="00CD1CD6">
            <w:r w:rsidRPr="00F51D2B">
              <w:rPr>
                <w:sz w:val="22"/>
              </w:rPr>
              <w:t>SG3 to decide if an additional questionnaire is required at its first meeting in 2010</w:t>
            </w:r>
          </w:p>
        </w:tc>
        <w:tc>
          <w:tcPr>
            <w:tcW w:w="1149" w:type="dxa"/>
            <w:shd w:val="clear" w:color="auto" w:fill="auto"/>
            <w:vAlign w:val="center"/>
            <w:hideMark/>
          </w:tcPr>
          <w:p w:rsidR="00CD1CD6" w:rsidRPr="00F51D2B" w:rsidRDefault="00CD1CD6">
            <w:pPr>
              <w:jc w:val="center"/>
            </w:pPr>
            <w:r w:rsidRPr="00F51D2B">
              <w:rPr>
                <w:sz w:val="22"/>
              </w:rPr>
              <w:t>31-May-10</w:t>
            </w:r>
          </w:p>
        </w:tc>
        <w:tc>
          <w:tcPr>
            <w:tcW w:w="1350" w:type="dxa"/>
            <w:vAlign w:val="center"/>
          </w:tcPr>
          <w:p w:rsidR="00CD1CD6" w:rsidRPr="00B86B62" w:rsidRDefault="00CD1CD6" w:rsidP="000940F0">
            <w:pPr>
              <w:jc w:val="center"/>
              <w:rPr>
                <w:rFonts w:eastAsia="Times New Roman" w:cs="Times New Roman"/>
              </w:rPr>
            </w:pPr>
          </w:p>
        </w:tc>
        <w:tc>
          <w:tcPr>
            <w:tcW w:w="1182" w:type="dxa"/>
            <w:vAlign w:val="center"/>
          </w:tcPr>
          <w:p w:rsidR="00CD1CD6" w:rsidRPr="00B86B62" w:rsidRDefault="00CD1CD6" w:rsidP="004F415D">
            <w:pPr>
              <w:jc w:val="center"/>
              <w:rPr>
                <w:rFonts w:eastAsia="Times New Roman" w:cs="Times New Roman"/>
              </w:rPr>
            </w:pPr>
            <w:r w:rsidRPr="00B86B62">
              <w:rPr>
                <w:rFonts w:eastAsia="Times New Roman" w:cs="Times New Roman"/>
                <w:sz w:val="22"/>
              </w:rPr>
              <w:sym w:font="Wingdings" w:char="F0FC"/>
            </w:r>
          </w:p>
        </w:tc>
      </w:tr>
      <w:tr w:rsidR="00CD1CD6" w:rsidRPr="00F51D2B" w:rsidTr="00143185">
        <w:trPr>
          <w:trHeight w:val="530"/>
        </w:trPr>
        <w:tc>
          <w:tcPr>
            <w:tcW w:w="931" w:type="dxa"/>
            <w:vAlign w:val="center"/>
          </w:tcPr>
          <w:p w:rsidR="00CD1CD6" w:rsidRPr="00B86B62" w:rsidRDefault="00A25862" w:rsidP="005A1E8E">
            <w:pPr>
              <w:jc w:val="center"/>
              <w:rPr>
                <w:rFonts w:eastAsia="Times New Roman" w:cs="Times New Roman"/>
              </w:rPr>
            </w:pPr>
            <w:hyperlink w:anchor="Item62_03" w:history="1">
              <w:r w:rsidR="00CD1CD6" w:rsidRPr="00B86B62">
                <w:rPr>
                  <w:rStyle w:val="Hyperlink"/>
                  <w:rFonts w:eastAsia="Times New Roman" w:cs="Times New Roman"/>
                  <w:sz w:val="22"/>
                </w:rPr>
                <w:t>62-03</w:t>
              </w:r>
            </w:hyperlink>
          </w:p>
        </w:tc>
        <w:tc>
          <w:tcPr>
            <w:tcW w:w="5151" w:type="dxa"/>
            <w:shd w:val="clear" w:color="auto" w:fill="auto"/>
            <w:hideMark/>
          </w:tcPr>
          <w:p w:rsidR="00CD1CD6" w:rsidRPr="00F51D2B" w:rsidRDefault="00CD1CD6">
            <w:r w:rsidRPr="00F51D2B">
              <w:rPr>
                <w:sz w:val="22"/>
              </w:rPr>
              <w:t>Director to prepare report to Council annually</w:t>
            </w:r>
          </w:p>
        </w:tc>
        <w:tc>
          <w:tcPr>
            <w:tcW w:w="1149" w:type="dxa"/>
            <w:shd w:val="clear" w:color="auto" w:fill="auto"/>
            <w:vAlign w:val="center"/>
            <w:hideMark/>
          </w:tcPr>
          <w:p w:rsidR="00CD1CD6" w:rsidRPr="00F51D2B" w:rsidRDefault="00CD1CD6">
            <w:pPr>
              <w:jc w:val="center"/>
            </w:pPr>
            <w:r w:rsidRPr="00F51D2B">
              <w:rPr>
                <w:sz w:val="22"/>
              </w:rPr>
              <w:t>ongoing, 3 months before Council</w:t>
            </w:r>
          </w:p>
        </w:tc>
        <w:tc>
          <w:tcPr>
            <w:tcW w:w="1350" w:type="dxa"/>
            <w:vAlign w:val="center"/>
          </w:tcPr>
          <w:p w:rsidR="00CD1CD6" w:rsidRPr="00B86B62" w:rsidRDefault="00CD1CD6" w:rsidP="00143185">
            <w:pPr>
              <w:jc w:val="center"/>
              <w:rPr>
                <w:rFonts w:eastAsia="Times New Roman" w:cs="Times New Roman"/>
              </w:rPr>
            </w:pPr>
            <w:r w:rsidRPr="00B86B62">
              <w:rPr>
                <w:rFonts w:eastAsia="Times New Roman" w:cs="Times New Roman"/>
              </w:rPr>
              <w:sym w:font="Wingdings" w:char="F0FC"/>
            </w:r>
          </w:p>
        </w:tc>
        <w:tc>
          <w:tcPr>
            <w:tcW w:w="1182" w:type="dxa"/>
            <w:vAlign w:val="center"/>
          </w:tcPr>
          <w:p w:rsidR="00CD1CD6" w:rsidRPr="00B86B62" w:rsidRDefault="00CD1CD6" w:rsidP="004F415D">
            <w:pPr>
              <w:jc w:val="center"/>
              <w:rPr>
                <w:rFonts w:eastAsia="Times New Roman" w:cs="Times New Roman"/>
              </w:rPr>
            </w:pPr>
          </w:p>
        </w:tc>
      </w:tr>
    </w:tbl>
    <w:p w:rsidR="004F415D" w:rsidRPr="00B86B62" w:rsidRDefault="004F415D" w:rsidP="004F415D"/>
    <w:p w:rsidR="004F415D" w:rsidRPr="00B86B62" w:rsidRDefault="004F415D" w:rsidP="004F415D"/>
    <w:p w:rsidR="006C38F7" w:rsidRPr="00B86B62" w:rsidRDefault="006C38F7" w:rsidP="006C38F7">
      <w:pPr>
        <w:rPr>
          <w:b/>
          <w:u w:val="single"/>
        </w:rPr>
      </w:pPr>
      <w:bookmarkStart w:id="230" w:name="Item62_01"/>
      <w:bookmarkEnd w:id="230"/>
      <w:r w:rsidRPr="00B86B62">
        <w:rPr>
          <w:b/>
          <w:u w:val="single"/>
        </w:rPr>
        <w:t>Action Item 62-01:</w:t>
      </w:r>
      <w:r w:rsidRPr="00B86B62">
        <w:rPr>
          <w:b/>
        </w:rPr>
        <w:t xml:space="preserve">  SG3</w:t>
      </w:r>
    </w:p>
    <w:p w:rsidR="00B34E4B" w:rsidRPr="00B86B62" w:rsidRDefault="00B34E4B" w:rsidP="006C38F7">
      <w:pPr>
        <w:rPr>
          <w:sz w:val="22"/>
        </w:rPr>
      </w:pPr>
      <w:r w:rsidRPr="00B86B62">
        <w:rPr>
          <w:sz w:val="22"/>
        </w:rPr>
        <w:t>Done.</w:t>
      </w:r>
    </w:p>
    <w:p w:rsidR="006C38F7" w:rsidRPr="00B86B62" w:rsidRDefault="006C38F7" w:rsidP="00557D7C">
      <w:r w:rsidRPr="00B86B62">
        <w:rPr>
          <w:sz w:val="22"/>
        </w:rPr>
        <w:t>20-Mar-09</w:t>
      </w:r>
      <w:r w:rsidR="00557D7C">
        <w:rPr>
          <w:sz w:val="22"/>
        </w:rPr>
        <w:t xml:space="preserve">: </w:t>
      </w:r>
      <w:r w:rsidR="00B34E4B" w:rsidRPr="00B86B62">
        <w:rPr>
          <w:sz w:val="22"/>
        </w:rPr>
        <w:t>A q</w:t>
      </w:r>
      <w:r w:rsidRPr="00B86B62">
        <w:rPr>
          <w:sz w:val="22"/>
        </w:rPr>
        <w:t xml:space="preserve">uestionnaire on dispute prevention and resolution for international telecommunication contracts issued in </w:t>
      </w:r>
      <w:hyperlink r:id="rId517" w:history="1">
        <w:r w:rsidRPr="00B86B62">
          <w:rPr>
            <w:rStyle w:val="Hyperlink"/>
            <w:sz w:val="22"/>
          </w:rPr>
          <w:t>TSB Circular 27</w:t>
        </w:r>
      </w:hyperlink>
      <w:r w:rsidRPr="00B86B62">
        <w:rPr>
          <w:sz w:val="22"/>
        </w:rPr>
        <w:t xml:space="preserve"> on 20 March 2009 with due date of 12 June 2009</w:t>
      </w:r>
      <w:r w:rsidR="00186112" w:rsidRPr="00B86B62">
        <w:rPr>
          <w:sz w:val="22"/>
        </w:rPr>
        <w:t xml:space="preserve"> (</w:t>
      </w:r>
      <w:hyperlink r:id="rId518" w:history="1">
        <w:r w:rsidR="00186112" w:rsidRPr="00B86B62">
          <w:rPr>
            <w:rStyle w:val="Hyperlink"/>
            <w:sz w:val="22"/>
          </w:rPr>
          <w:t>http://www.itu.int/md/T09-TSB-CIR-0027</w:t>
        </w:r>
      </w:hyperlink>
      <w:r w:rsidR="00186112" w:rsidRPr="00B86B62">
        <w:rPr>
          <w:sz w:val="22"/>
        </w:rPr>
        <w:t xml:space="preserve"> )</w:t>
      </w:r>
      <w:r w:rsidRPr="00B86B62">
        <w:rPr>
          <w:sz w:val="22"/>
        </w:rPr>
        <w:t xml:space="preserve">.  TSB reported the results of this questionnaire in </w:t>
      </w:r>
      <w:hyperlink r:id="rId519" w:history="1">
        <w:r w:rsidRPr="00B86B62">
          <w:rPr>
            <w:rStyle w:val="Hyperlink"/>
            <w:sz w:val="22"/>
          </w:rPr>
          <w:t>TD 2 (WP 2/3)</w:t>
        </w:r>
      </w:hyperlink>
      <w:r w:rsidRPr="00B86B62">
        <w:rPr>
          <w:sz w:val="22"/>
        </w:rPr>
        <w:t xml:space="preserve"> to the WP2/3 meeting (Sept 2009, Kampala)</w:t>
      </w:r>
      <w:r w:rsidR="00186112" w:rsidRPr="00B86B62">
        <w:rPr>
          <w:sz w:val="22"/>
        </w:rPr>
        <w:t xml:space="preserve"> (</w:t>
      </w:r>
      <w:hyperlink r:id="rId520" w:history="1">
        <w:r w:rsidR="00186112" w:rsidRPr="00B86B62">
          <w:rPr>
            <w:rStyle w:val="Hyperlink"/>
            <w:sz w:val="22"/>
          </w:rPr>
          <w:t>http://www.itu.int/md/T09-SG03-090921-TD-WP2-0002</w:t>
        </w:r>
      </w:hyperlink>
      <w:r w:rsidR="00186112" w:rsidRPr="00B86B62">
        <w:rPr>
          <w:sz w:val="22"/>
        </w:rPr>
        <w:t>).</w:t>
      </w:r>
    </w:p>
    <w:p w:rsidR="006C38F7" w:rsidRPr="00B86B62" w:rsidRDefault="006C38F7" w:rsidP="006C38F7"/>
    <w:p w:rsidR="006C38F7" w:rsidRPr="00B86B62" w:rsidRDefault="006C38F7" w:rsidP="006C38F7">
      <w:pPr>
        <w:rPr>
          <w:b/>
          <w:u w:val="single"/>
        </w:rPr>
      </w:pPr>
      <w:bookmarkStart w:id="231" w:name="Item62_02"/>
      <w:bookmarkEnd w:id="231"/>
      <w:r w:rsidRPr="00B86B62">
        <w:rPr>
          <w:b/>
          <w:u w:val="single"/>
        </w:rPr>
        <w:t>Action Item 62-02:</w:t>
      </w:r>
      <w:r w:rsidRPr="00B86B62">
        <w:rPr>
          <w:b/>
        </w:rPr>
        <w:t xml:space="preserve">  SG3</w:t>
      </w:r>
    </w:p>
    <w:p w:rsidR="006C38F7" w:rsidRPr="00B86B62" w:rsidRDefault="003A49CC" w:rsidP="003A49CC">
      <w:pPr>
        <w:rPr>
          <w:sz w:val="22"/>
        </w:rPr>
      </w:pPr>
      <w:r>
        <w:rPr>
          <w:sz w:val="22"/>
        </w:rPr>
        <w:t>It w</w:t>
      </w:r>
      <w:r w:rsidR="003C06AA" w:rsidRPr="00B86B62">
        <w:rPr>
          <w:sz w:val="22"/>
        </w:rPr>
        <w:t>as</w:t>
      </w:r>
      <w:r w:rsidR="00B34E4B" w:rsidRPr="00B86B62">
        <w:rPr>
          <w:sz w:val="22"/>
        </w:rPr>
        <w:t xml:space="preserve"> addressed by SG3 at its meeting in May 2010</w:t>
      </w:r>
      <w:r w:rsidR="003C06AA" w:rsidRPr="00B86B62">
        <w:rPr>
          <w:sz w:val="22"/>
        </w:rPr>
        <w:t>.  No additional questionnaire was required.</w:t>
      </w:r>
    </w:p>
    <w:p w:rsidR="00B34E4B" w:rsidRPr="00B86B62" w:rsidRDefault="00B34E4B" w:rsidP="006C38F7"/>
    <w:p w:rsidR="006C38F7" w:rsidRPr="00B86B62" w:rsidRDefault="006C38F7" w:rsidP="006C38F7"/>
    <w:p w:rsidR="006C38F7" w:rsidRPr="00B86B62" w:rsidRDefault="006C38F7" w:rsidP="006C38F7">
      <w:pPr>
        <w:rPr>
          <w:b/>
          <w:u w:val="single"/>
        </w:rPr>
      </w:pPr>
      <w:bookmarkStart w:id="232" w:name="Item62_03"/>
      <w:bookmarkEnd w:id="232"/>
      <w:r w:rsidRPr="00B86B62">
        <w:rPr>
          <w:b/>
          <w:u w:val="single"/>
        </w:rPr>
        <w:t>Action Item 62-03:</w:t>
      </w:r>
      <w:r w:rsidRPr="00B86B62">
        <w:rPr>
          <w:b/>
        </w:rPr>
        <w:t xml:space="preserve">  TSB</w:t>
      </w:r>
    </w:p>
    <w:p w:rsidR="00B34E4B" w:rsidRPr="00B86B62" w:rsidRDefault="00314915" w:rsidP="006C38F7">
      <w:pPr>
        <w:rPr>
          <w:sz w:val="22"/>
        </w:rPr>
      </w:pPr>
      <w:r w:rsidRPr="00B86B62">
        <w:rPr>
          <w:sz w:val="22"/>
        </w:rPr>
        <w:t xml:space="preserve">14 </w:t>
      </w:r>
      <w:r w:rsidR="006C38F7" w:rsidRPr="00B86B62">
        <w:rPr>
          <w:sz w:val="22"/>
        </w:rPr>
        <w:t>Sep</w:t>
      </w:r>
      <w:r w:rsidRPr="00B86B62">
        <w:rPr>
          <w:sz w:val="22"/>
        </w:rPr>
        <w:t>tember 20</w:t>
      </w:r>
      <w:r w:rsidR="006C38F7" w:rsidRPr="00B86B62">
        <w:rPr>
          <w:sz w:val="22"/>
        </w:rPr>
        <w:t>09</w:t>
      </w:r>
      <w:r w:rsidRPr="00B86B62">
        <w:rPr>
          <w:sz w:val="22"/>
        </w:rPr>
        <w:t xml:space="preserve">: The Director’s </w:t>
      </w:r>
      <w:r w:rsidR="006C38F7" w:rsidRPr="00B86B62">
        <w:rPr>
          <w:sz w:val="22"/>
        </w:rPr>
        <w:t xml:space="preserve">Report submitted to Council 2009 (Ref. Council document </w:t>
      </w:r>
      <w:hyperlink r:id="rId521" w:history="1">
        <w:r w:rsidR="00813056">
          <w:rPr>
            <w:rStyle w:val="Hyperlink"/>
            <w:sz w:val="22"/>
          </w:rPr>
          <w:t>C09/</w:t>
        </w:r>
        <w:r w:rsidR="006C38F7" w:rsidRPr="00B86B62">
          <w:rPr>
            <w:rStyle w:val="Hyperlink"/>
            <w:sz w:val="22"/>
          </w:rPr>
          <w:t>35Add.1</w:t>
        </w:r>
      </w:hyperlink>
      <w:r w:rsidRPr="00B86B62">
        <w:rPr>
          <w:sz w:val="22"/>
        </w:rPr>
        <w:t>, Section IV) includes the following:</w:t>
      </w:r>
    </w:p>
    <w:p w:rsidR="00314915" w:rsidRPr="00B86B62" w:rsidRDefault="006C38F7" w:rsidP="00B16877">
      <w:pPr>
        <w:pStyle w:val="ListParagraph"/>
        <w:numPr>
          <w:ilvl w:val="0"/>
          <w:numId w:val="10"/>
        </w:numPr>
        <w:tabs>
          <w:tab w:val="clear" w:pos="1800"/>
        </w:tabs>
        <w:spacing w:after="120"/>
        <w:ind w:left="547"/>
        <w:contextualSpacing w:val="0"/>
        <w:rPr>
          <w:sz w:val="22"/>
        </w:rPr>
      </w:pPr>
      <w:r w:rsidRPr="00B86B62">
        <w:rPr>
          <w:sz w:val="22"/>
        </w:rPr>
        <w:t xml:space="preserve">At its 23-29 January 2009 meeting, SG3 agreed new terms of reference and a work plan (including timelines) for further study of International Internet Connectivity (see </w:t>
      </w:r>
      <w:hyperlink r:id="rId522" w:history="1">
        <w:r w:rsidRPr="00B86B62">
          <w:rPr>
            <w:rStyle w:val="Hyperlink"/>
            <w:sz w:val="22"/>
          </w:rPr>
          <w:t>TD 28 Rev. 1 (PLEN/3)</w:t>
        </w:r>
      </w:hyperlink>
      <w:r w:rsidR="00186112" w:rsidRPr="00B86B62">
        <w:t xml:space="preserve">, </w:t>
      </w:r>
      <w:hyperlink r:id="rId523" w:history="1">
        <w:r w:rsidR="003D0CF1" w:rsidRPr="00B86B62">
          <w:rPr>
            <w:rStyle w:val="Hyperlink"/>
            <w:sz w:val="22"/>
          </w:rPr>
          <w:t>http://www.itu.int/md/T09-TSB-CIR-0036</w:t>
        </w:r>
      </w:hyperlink>
      <w:r w:rsidR="003D0CF1" w:rsidRPr="00B86B62">
        <w:rPr>
          <w:sz w:val="22"/>
        </w:rPr>
        <w:t xml:space="preserve"> ).  </w:t>
      </w:r>
    </w:p>
    <w:p w:rsidR="00314915" w:rsidRPr="00B86B62" w:rsidRDefault="006C38F7" w:rsidP="00B16877">
      <w:pPr>
        <w:pStyle w:val="ListParagraph"/>
        <w:numPr>
          <w:ilvl w:val="0"/>
          <w:numId w:val="10"/>
        </w:numPr>
        <w:tabs>
          <w:tab w:val="clear" w:pos="1800"/>
        </w:tabs>
        <w:spacing w:after="120"/>
        <w:ind w:left="547"/>
        <w:contextualSpacing w:val="0"/>
        <w:rPr>
          <w:sz w:val="22"/>
        </w:rPr>
      </w:pPr>
      <w:r w:rsidRPr="00B86B62">
        <w:rPr>
          <w:sz w:val="22"/>
        </w:rPr>
        <w:t xml:space="preserve">At its 23-29 January 2009 meeting, SG3 agreed terms of reference and a work plan for study of Mobile Roaming (see </w:t>
      </w:r>
      <w:hyperlink r:id="rId524" w:history="1">
        <w:r w:rsidRPr="00B86B62">
          <w:rPr>
            <w:rStyle w:val="Hyperlink"/>
            <w:sz w:val="22"/>
          </w:rPr>
          <w:t>TD 37 Rev. 1 (PLEN/3)</w:t>
        </w:r>
      </w:hyperlink>
      <w:r w:rsidR="002F3020" w:rsidRPr="00B86B62">
        <w:t xml:space="preserve"> </w:t>
      </w:r>
      <w:hyperlink r:id="rId525" w:history="1">
        <w:r w:rsidR="002F3020" w:rsidRPr="00B86B62">
          <w:rPr>
            <w:rStyle w:val="Hyperlink"/>
          </w:rPr>
          <w:t>http://www.itu.int/md/T09-SG03-090119-TD-PLEN-0037</w:t>
        </w:r>
      </w:hyperlink>
      <w:r w:rsidR="002F3020" w:rsidRPr="00B86B62">
        <w:t xml:space="preserve"> </w:t>
      </w:r>
      <w:r w:rsidRPr="00B86B62">
        <w:rPr>
          <w:sz w:val="22"/>
        </w:rPr>
        <w:t>).</w:t>
      </w:r>
    </w:p>
    <w:p w:rsidR="00314915" w:rsidRPr="00B86B62" w:rsidRDefault="006C38F7" w:rsidP="00B16877">
      <w:pPr>
        <w:pStyle w:val="ListParagraph"/>
        <w:numPr>
          <w:ilvl w:val="0"/>
          <w:numId w:val="10"/>
        </w:numPr>
        <w:tabs>
          <w:tab w:val="clear" w:pos="1800"/>
        </w:tabs>
        <w:spacing w:after="120"/>
        <w:ind w:left="547"/>
        <w:contextualSpacing w:val="0"/>
        <w:rPr>
          <w:sz w:val="22"/>
        </w:rPr>
      </w:pPr>
      <w:r w:rsidRPr="00B86B62">
        <w:rPr>
          <w:sz w:val="22"/>
        </w:rPr>
        <w:t xml:space="preserve">SG3 agreed in January 2009 the terms of reference and a work plan for study of Dispute Prevention and resolution (see </w:t>
      </w:r>
      <w:hyperlink r:id="rId526" w:history="1">
        <w:r w:rsidRPr="00B86B62">
          <w:rPr>
            <w:rStyle w:val="Hyperlink"/>
            <w:sz w:val="22"/>
          </w:rPr>
          <w:t>TD 38 Rev. 1 (PLEN/3)</w:t>
        </w:r>
      </w:hyperlink>
      <w:r w:rsidR="002F3020" w:rsidRPr="00B86B62">
        <w:t xml:space="preserve"> http://www.itu.int/md/T09-SG03-090119-TD-PLEN-0038 </w:t>
      </w:r>
      <w:r w:rsidRPr="00B86B62">
        <w:rPr>
          <w:sz w:val="22"/>
        </w:rPr>
        <w:t>).</w:t>
      </w:r>
      <w:r w:rsidR="003C06AA" w:rsidRPr="00B86B62">
        <w:rPr>
          <w:sz w:val="22"/>
        </w:rPr>
        <w:t xml:space="preserve">  </w:t>
      </w:r>
    </w:p>
    <w:p w:rsidR="006C38F7" w:rsidRPr="00B86B62" w:rsidRDefault="006C38F7" w:rsidP="00B16877">
      <w:pPr>
        <w:pStyle w:val="ListParagraph"/>
        <w:numPr>
          <w:ilvl w:val="0"/>
          <w:numId w:val="10"/>
        </w:numPr>
        <w:tabs>
          <w:tab w:val="clear" w:pos="1800"/>
        </w:tabs>
        <w:spacing w:after="120"/>
        <w:ind w:left="547"/>
        <w:contextualSpacing w:val="0"/>
      </w:pPr>
      <w:r w:rsidRPr="00B86B62">
        <w:rPr>
          <w:sz w:val="22"/>
        </w:rPr>
        <w:lastRenderedPageBreak/>
        <w:t xml:space="preserve">As part of the work on this topic, on 20 March 2009, TSB issued a questionnaire, in </w:t>
      </w:r>
      <w:hyperlink r:id="rId527" w:history="1">
        <w:r w:rsidRPr="00B86B62">
          <w:rPr>
            <w:rStyle w:val="Hyperlink"/>
            <w:sz w:val="22"/>
          </w:rPr>
          <w:t>TSB Circular 27</w:t>
        </w:r>
      </w:hyperlink>
      <w:r w:rsidRPr="00B86B62">
        <w:rPr>
          <w:sz w:val="22"/>
        </w:rPr>
        <w:t>, on dispute prevention and resolution for international telecommunication contracts.  The results of that survey can be found in SG3-</w:t>
      </w:r>
      <w:hyperlink r:id="rId528" w:history="1">
        <w:r w:rsidR="00314915" w:rsidRPr="00B86B62">
          <w:rPr>
            <w:rStyle w:val="Hyperlink"/>
            <w:sz w:val="22"/>
          </w:rPr>
          <w:t>TD 2 (WP 2/3)</w:t>
        </w:r>
      </w:hyperlink>
      <w:r w:rsidRPr="00B86B62">
        <w:rPr>
          <w:sz w:val="22"/>
        </w:rPr>
        <w:t xml:space="preserve">.  </w:t>
      </w:r>
      <w:r w:rsidR="002F3020" w:rsidRPr="00B86B62">
        <w:rPr>
          <w:sz w:val="22"/>
        </w:rPr>
        <w:t>(</w:t>
      </w:r>
      <w:hyperlink r:id="rId529" w:history="1">
        <w:r w:rsidR="002F3020" w:rsidRPr="00B86B62">
          <w:rPr>
            <w:rStyle w:val="Hyperlink"/>
            <w:sz w:val="22"/>
          </w:rPr>
          <w:t>http://www.itu.int/md/T09-SG03-090921-TD-WP2-0002</w:t>
        </w:r>
      </w:hyperlink>
      <w:r w:rsidR="002F3020" w:rsidRPr="00B86B62">
        <w:rPr>
          <w:sz w:val="22"/>
        </w:rPr>
        <w:t xml:space="preserve"> ).</w:t>
      </w:r>
    </w:p>
    <w:p w:rsidR="00143185" w:rsidRPr="00B86B62" w:rsidRDefault="00143185" w:rsidP="004F415D">
      <w:pPr>
        <w:rPr>
          <w:sz w:val="22"/>
        </w:rPr>
      </w:pPr>
    </w:p>
    <w:p w:rsidR="00822EB5" w:rsidRPr="00B86B62" w:rsidRDefault="0036619A" w:rsidP="00822EB5">
      <w:pPr>
        <w:rPr>
          <w:sz w:val="22"/>
        </w:rPr>
      </w:pPr>
      <w:r>
        <w:rPr>
          <w:sz w:val="22"/>
        </w:rPr>
        <w:t xml:space="preserve">2010: </w:t>
      </w:r>
    </w:p>
    <w:p w:rsidR="00822EB5" w:rsidRPr="00B86B62" w:rsidRDefault="00822EB5" w:rsidP="00822EB5">
      <w:pPr>
        <w:rPr>
          <w:sz w:val="22"/>
        </w:rPr>
      </w:pPr>
      <w:r w:rsidRPr="00B86B62">
        <w:rPr>
          <w:sz w:val="22"/>
        </w:rPr>
        <w:t xml:space="preserve">SG3 (17-21 May 2010, Seoul) approved </w:t>
      </w:r>
      <w:hyperlink r:id="rId530" w:history="1">
        <w:r w:rsidRPr="00B86B62">
          <w:rPr>
            <w:rStyle w:val="Hyperlink"/>
            <w:sz w:val="22"/>
          </w:rPr>
          <w:t>Supplement 1 to Recommendation D.170</w:t>
        </w:r>
      </w:hyperlink>
      <w:r w:rsidRPr="00B86B62">
        <w:rPr>
          <w:sz w:val="22"/>
        </w:rPr>
        <w:t>, “Dispute Management Guidelines”, (</w:t>
      </w:r>
      <w:hyperlink r:id="rId531" w:history="1">
        <w:r w:rsidRPr="00B86B62">
          <w:rPr>
            <w:rStyle w:val="Hyperlink"/>
            <w:sz w:val="22"/>
          </w:rPr>
          <w:t>http://www.itu.int/rec/T-REC-D.170-201005-I!Sup1</w:t>
        </w:r>
      </w:hyperlink>
      <w:r w:rsidRPr="00B86B62">
        <w:rPr>
          <w:sz w:val="22"/>
        </w:rPr>
        <w:t xml:space="preserve"> _and </w:t>
      </w:r>
      <w:hyperlink r:id="rId532" w:history="1">
        <w:r w:rsidRPr="00B86B62">
          <w:rPr>
            <w:rStyle w:val="Hyperlink"/>
            <w:sz w:val="22"/>
          </w:rPr>
          <w:t>Supplement 2 to Recommendation D.170</w:t>
        </w:r>
      </w:hyperlink>
      <w:r w:rsidRPr="00B86B62">
        <w:rPr>
          <w:sz w:val="22"/>
        </w:rPr>
        <w:t>, “Dispute Process Guidelines” (</w:t>
      </w:r>
      <w:hyperlink r:id="rId533" w:history="1">
        <w:r w:rsidRPr="00B86B62">
          <w:rPr>
            <w:rStyle w:val="Hyperlink"/>
            <w:sz w:val="22"/>
          </w:rPr>
          <w:t>http://www.itu.int/rec/T-REC-D.170-201005-I!Sup2</w:t>
        </w:r>
      </w:hyperlink>
      <w:r w:rsidRPr="00B86B62">
        <w:rPr>
          <w:sz w:val="22"/>
        </w:rPr>
        <w:t xml:space="preserve"> ).</w:t>
      </w:r>
    </w:p>
    <w:p w:rsidR="00822EB5" w:rsidRPr="00B86B62" w:rsidRDefault="00822EB5" w:rsidP="00822EB5">
      <w:pPr>
        <w:rPr>
          <w:sz w:val="22"/>
        </w:rPr>
      </w:pPr>
    </w:p>
    <w:p w:rsidR="00143185" w:rsidRDefault="004F009F" w:rsidP="00E218EC">
      <w:pPr>
        <w:tabs>
          <w:tab w:val="left" w:pos="6750"/>
        </w:tabs>
        <w:rPr>
          <w:sz w:val="22"/>
        </w:rPr>
      </w:pPr>
      <w:r w:rsidRPr="00B86B62">
        <w:rPr>
          <w:sz w:val="22"/>
        </w:rPr>
        <w:t xml:space="preserve">The Director’s report to Council-2010 is included in </w:t>
      </w:r>
      <w:r w:rsidR="00143185" w:rsidRPr="00B86B62">
        <w:rPr>
          <w:sz w:val="22"/>
        </w:rPr>
        <w:t xml:space="preserve">clause 54 of </w:t>
      </w:r>
      <w:r w:rsidRPr="00B86B62">
        <w:rPr>
          <w:sz w:val="22"/>
        </w:rPr>
        <w:t xml:space="preserve">Council document </w:t>
      </w:r>
      <w:hyperlink r:id="rId534" w:history="1">
        <w:r w:rsidR="00813056">
          <w:rPr>
            <w:rStyle w:val="Hyperlink"/>
            <w:sz w:val="22"/>
          </w:rPr>
          <w:t>C10/</w:t>
        </w:r>
        <w:r w:rsidRPr="00B86B62">
          <w:rPr>
            <w:rStyle w:val="Hyperlink"/>
            <w:sz w:val="22"/>
          </w:rPr>
          <w:t>35</w:t>
        </w:r>
      </w:hyperlink>
      <w:r w:rsidRPr="00B86B62">
        <w:rPr>
          <w:sz w:val="22"/>
        </w:rPr>
        <w:t>, “Draft report of Council on the activities of the Union 2007-2010” (</w:t>
      </w:r>
      <w:hyperlink r:id="rId535" w:history="1">
        <w:r w:rsidR="002815BB" w:rsidRPr="00520EC3">
          <w:rPr>
            <w:rStyle w:val="Hyperlink"/>
            <w:sz w:val="22"/>
          </w:rPr>
          <w:t>http://www.itu.int/md/S10-CL-C-0035</w:t>
        </w:r>
      </w:hyperlink>
      <w:r w:rsidRPr="00B86B62">
        <w:rPr>
          <w:sz w:val="22"/>
        </w:rPr>
        <w:t xml:space="preserve">) </w:t>
      </w:r>
    </w:p>
    <w:p w:rsidR="00EB51B7" w:rsidRDefault="00EB51B7" w:rsidP="00E218EC">
      <w:pPr>
        <w:tabs>
          <w:tab w:val="left" w:pos="6750"/>
        </w:tabs>
        <w:rPr>
          <w:sz w:val="22"/>
        </w:rPr>
      </w:pPr>
    </w:p>
    <w:p w:rsidR="0036619A" w:rsidRPr="00B86B62" w:rsidRDefault="0036619A" w:rsidP="0036619A">
      <w:pPr>
        <w:rPr>
          <w:sz w:val="22"/>
        </w:rPr>
      </w:pPr>
      <w:r w:rsidRPr="00B86B62">
        <w:rPr>
          <w:sz w:val="22"/>
        </w:rPr>
        <w:t>January 2011:</w:t>
      </w:r>
    </w:p>
    <w:p w:rsidR="0036619A" w:rsidRPr="00B86B62" w:rsidRDefault="0036619A" w:rsidP="0036619A">
      <w:pPr>
        <w:rPr>
          <w:sz w:val="22"/>
        </w:rPr>
      </w:pPr>
      <w:r w:rsidRPr="00B86B62">
        <w:rPr>
          <w:sz w:val="22"/>
        </w:rPr>
        <w:t>SG3 (12-15 September 2009, Kampala) received inputs on dispute resolution from ITU-D (TD64).</w:t>
      </w:r>
    </w:p>
    <w:p w:rsidR="0036619A" w:rsidRDefault="0036619A" w:rsidP="0036619A">
      <w:pPr>
        <w:rPr>
          <w:sz w:val="22"/>
        </w:rPr>
      </w:pPr>
    </w:p>
    <w:p w:rsidR="0036619A" w:rsidRPr="00B86B62" w:rsidRDefault="0036619A" w:rsidP="0036619A">
      <w:pPr>
        <w:rPr>
          <w:sz w:val="22"/>
        </w:rPr>
      </w:pPr>
      <w:r w:rsidRPr="00B86B62">
        <w:rPr>
          <w:sz w:val="22"/>
        </w:rPr>
        <w:t>January 201</w:t>
      </w:r>
      <w:r>
        <w:rPr>
          <w:sz w:val="22"/>
        </w:rPr>
        <w:t>2</w:t>
      </w:r>
      <w:r w:rsidRPr="00B86B62">
        <w:rPr>
          <w:sz w:val="22"/>
        </w:rPr>
        <w:t>:</w:t>
      </w:r>
    </w:p>
    <w:p w:rsidR="0036619A" w:rsidRDefault="0036619A" w:rsidP="0036619A">
      <w:pPr>
        <w:rPr>
          <w:sz w:val="22"/>
        </w:rPr>
      </w:pPr>
      <w:r>
        <w:rPr>
          <w:sz w:val="22"/>
        </w:rPr>
        <w:t>SG3 (16-20 January 2012, Geneva) approved Supplement 1 to Recommendation D.150, “</w:t>
      </w:r>
      <w:r w:rsidRPr="00DC30DE">
        <w:rPr>
          <w:sz w:val="22"/>
        </w:rPr>
        <w:t>Checklist for Bi-lateral Complex Agreements</w:t>
      </w:r>
      <w:r>
        <w:rPr>
          <w:sz w:val="22"/>
        </w:rPr>
        <w:t>”, Supplement 3 to Recommendation D.170, “</w:t>
      </w:r>
      <w:r w:rsidRPr="00DC30DE">
        <w:rPr>
          <w:sz w:val="22"/>
        </w:rPr>
        <w:t>Guidelines for Contents of International Interconnection Agreement</w:t>
      </w:r>
      <w:r>
        <w:rPr>
          <w:sz w:val="22"/>
        </w:rPr>
        <w:t>” and Supplement 4 to Recommendation D.170, “</w:t>
      </w:r>
      <w:r w:rsidRPr="00DC30DE">
        <w:rPr>
          <w:sz w:val="22"/>
        </w:rPr>
        <w:t>Guidelines for Net Settlement Generic Templates</w:t>
      </w:r>
      <w:r>
        <w:rPr>
          <w:sz w:val="22"/>
        </w:rPr>
        <w:t>”.</w:t>
      </w:r>
    </w:p>
    <w:p w:rsidR="003A49CC" w:rsidRPr="00B86B62" w:rsidRDefault="003A49CC" w:rsidP="00E218EC">
      <w:pPr>
        <w:tabs>
          <w:tab w:val="left" w:pos="6750"/>
        </w:tabs>
        <w:rPr>
          <w:sz w:val="22"/>
        </w:rPr>
      </w:pPr>
    </w:p>
    <w:p w:rsidR="004F415D" w:rsidRPr="00B86B62" w:rsidRDefault="00A25862" w:rsidP="004F415D">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6C38F7">
      <w:pPr>
        <w:pStyle w:val="Heading1"/>
      </w:pPr>
      <w:bookmarkStart w:id="233" w:name="Resolution_63"/>
      <w:bookmarkStart w:id="234" w:name="_Toc304236447"/>
      <w:bookmarkStart w:id="235" w:name="_Toc328061107"/>
      <w:bookmarkEnd w:id="233"/>
      <w:r w:rsidRPr="00B86B62">
        <w:t>Resolution 63 - Studies regarding nomadic telecommunication services and applications</w:t>
      </w:r>
      <w:bookmarkEnd w:id="234"/>
      <w:bookmarkEnd w:id="235"/>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63</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w:t>
      </w:r>
    </w:p>
    <w:p w:rsidR="00875522" w:rsidRPr="00B86B62" w:rsidRDefault="00875522" w:rsidP="006C38F7">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6C38F7" w:rsidRPr="00B86B62">
        <w:rPr>
          <w:rFonts w:eastAsia="Times New Roman" w:cs="Times New Roman"/>
          <w:i/>
          <w:color w:val="000000"/>
          <w:sz w:val="22"/>
        </w:rPr>
        <w:tab/>
      </w:r>
      <w:r w:rsidRPr="00B86B62">
        <w:rPr>
          <w:rFonts w:eastAsia="Times New Roman" w:cs="Times New Roman"/>
          <w:i/>
          <w:color w:val="000000"/>
          <w:sz w:val="22"/>
        </w:rPr>
        <w:t>to request the Telecommunication Standardization Advisory Group to treat the study of nomadism as an important and urgent area of study for many ITU developing countries , and to take the necessary actions (as indicated in Resolution 45 of this assembly) to ensure a well coordinated programme of work on nomadism across all the relevant study groups;</w:t>
      </w:r>
    </w:p>
    <w:p w:rsidR="00875522" w:rsidRPr="00B86B62" w:rsidRDefault="00875522" w:rsidP="006C38F7">
      <w:pPr>
        <w:ind w:left="720" w:hanging="360"/>
        <w:rPr>
          <w:rFonts w:eastAsia="Times New Roman" w:cs="Times New Roman"/>
          <w:i/>
          <w:color w:val="000000"/>
          <w:sz w:val="22"/>
        </w:rPr>
      </w:pPr>
    </w:p>
    <w:p w:rsidR="00875522" w:rsidRPr="00B86B62" w:rsidRDefault="00875522" w:rsidP="006C38F7">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6C38F7" w:rsidRPr="00B86B62">
        <w:rPr>
          <w:rFonts w:eastAsia="Times New Roman" w:cs="Times New Roman"/>
          <w:i/>
          <w:color w:val="000000"/>
          <w:sz w:val="22"/>
        </w:rPr>
        <w:tab/>
      </w:r>
      <w:r w:rsidRPr="00B86B62">
        <w:rPr>
          <w:rFonts w:eastAsia="Times New Roman" w:cs="Times New Roman"/>
          <w:i/>
          <w:color w:val="000000"/>
          <w:sz w:val="22"/>
        </w:rPr>
        <w:t>to request appropriate ITU-T study groups to address service definition, numbering, regulatory and infrastructure aspects to support nomadic services;</w:t>
      </w:r>
    </w:p>
    <w:p w:rsidR="00875522" w:rsidRPr="00B86B62" w:rsidRDefault="00875522" w:rsidP="006C38F7">
      <w:pPr>
        <w:ind w:left="720" w:hanging="360"/>
        <w:rPr>
          <w:rFonts w:eastAsia="Times New Roman" w:cs="Times New Roman"/>
          <w:i/>
          <w:color w:val="000000"/>
          <w:sz w:val="22"/>
        </w:rPr>
      </w:pPr>
    </w:p>
    <w:p w:rsidR="00875522" w:rsidRPr="00B86B62" w:rsidRDefault="00875522" w:rsidP="006C38F7">
      <w:pPr>
        <w:ind w:left="720" w:hanging="360"/>
        <w:rPr>
          <w:rFonts w:eastAsia="Times New Roman" w:cs="Times New Roman"/>
          <w:i/>
          <w:color w:val="000000"/>
          <w:sz w:val="22"/>
        </w:rPr>
      </w:pPr>
      <w:r w:rsidRPr="00B86B62">
        <w:rPr>
          <w:rFonts w:eastAsia="Times New Roman" w:cs="Times New Roman"/>
          <w:i/>
          <w:color w:val="000000"/>
          <w:sz w:val="22"/>
        </w:rPr>
        <w:t>3</w:t>
      </w:r>
      <w:r w:rsidR="006C38F7" w:rsidRPr="00B86B62">
        <w:rPr>
          <w:rFonts w:eastAsia="Times New Roman" w:cs="Times New Roman"/>
          <w:i/>
          <w:color w:val="000000"/>
          <w:sz w:val="22"/>
        </w:rPr>
        <w:tab/>
      </w:r>
      <w:r w:rsidRPr="00B86B62">
        <w:rPr>
          <w:rFonts w:eastAsia="Times New Roman" w:cs="Times New Roman"/>
          <w:i/>
          <w:color w:val="000000"/>
          <w:sz w:val="22"/>
        </w:rPr>
        <w:t xml:space="preserve"> in particular, to request relevant ITU-T study groups to study, develop and recommend techniques for implementation of the following relevant capabilities for handling national or regional services:</w:t>
      </w:r>
    </w:p>
    <w:p w:rsidR="00875522" w:rsidRPr="00B86B62" w:rsidRDefault="00875522" w:rsidP="006C38F7">
      <w:pPr>
        <w:ind w:left="720" w:hanging="360"/>
        <w:rPr>
          <w:rFonts w:eastAsia="Times New Roman" w:cs="Times New Roman"/>
          <w:i/>
          <w:color w:val="000000"/>
          <w:sz w:val="22"/>
        </w:rPr>
      </w:pPr>
    </w:p>
    <w:p w:rsidR="00875522" w:rsidRPr="00B86B62" w:rsidRDefault="00875522" w:rsidP="006C38F7">
      <w:pPr>
        <w:ind w:left="720" w:hanging="360"/>
        <w:rPr>
          <w:rFonts w:eastAsia="Times New Roman" w:cs="Times New Roman"/>
          <w:i/>
          <w:color w:val="000000"/>
          <w:sz w:val="22"/>
        </w:rPr>
      </w:pPr>
      <w:r w:rsidRPr="00B86B62">
        <w:rPr>
          <w:rFonts w:eastAsia="Times New Roman" w:cs="Times New Roman"/>
          <w:i/>
          <w:color w:val="000000"/>
          <w:sz w:val="22"/>
        </w:rPr>
        <w:t xml:space="preserve">    i) basic capability to be routed to the correct called address (e.g. emergency call centre), based on current location;</w:t>
      </w:r>
    </w:p>
    <w:p w:rsidR="00875522" w:rsidRPr="00B86B62" w:rsidRDefault="00875522" w:rsidP="006C38F7">
      <w:pPr>
        <w:ind w:left="720" w:hanging="360"/>
        <w:rPr>
          <w:rFonts w:eastAsia="Times New Roman" w:cs="Times New Roman"/>
          <w:i/>
          <w:color w:val="000000"/>
          <w:sz w:val="22"/>
        </w:rPr>
      </w:pPr>
    </w:p>
    <w:p w:rsidR="00875522" w:rsidRPr="00B86B62" w:rsidRDefault="00875522" w:rsidP="006C38F7">
      <w:pPr>
        <w:ind w:left="720" w:hanging="360"/>
        <w:rPr>
          <w:rFonts w:eastAsia="Times New Roman" w:cs="Times New Roman"/>
          <w:i/>
          <w:color w:val="000000"/>
          <w:sz w:val="22"/>
        </w:rPr>
      </w:pPr>
      <w:r w:rsidRPr="00B86B62">
        <w:rPr>
          <w:rFonts w:eastAsia="Times New Roman" w:cs="Times New Roman"/>
          <w:i/>
          <w:color w:val="000000"/>
          <w:sz w:val="22"/>
        </w:rPr>
        <w:t xml:space="preserve">    ii) basic capability plus calling line identification, to allow call-back from the called address;</w:t>
      </w:r>
    </w:p>
    <w:p w:rsidR="00875522" w:rsidRPr="00B86B62" w:rsidRDefault="00875522" w:rsidP="006C38F7">
      <w:pPr>
        <w:ind w:left="720" w:hanging="360"/>
        <w:rPr>
          <w:rFonts w:eastAsia="Times New Roman" w:cs="Times New Roman"/>
          <w:i/>
          <w:color w:val="000000"/>
          <w:sz w:val="22"/>
        </w:rPr>
      </w:pPr>
    </w:p>
    <w:p w:rsidR="00875522" w:rsidRPr="00B86B62" w:rsidRDefault="00875522" w:rsidP="006C38F7">
      <w:pPr>
        <w:ind w:left="720" w:hanging="360"/>
        <w:rPr>
          <w:rFonts w:eastAsia="Times New Roman" w:cs="Times New Roman"/>
          <w:i/>
          <w:color w:val="000000"/>
          <w:sz w:val="22"/>
        </w:rPr>
      </w:pPr>
      <w:r w:rsidRPr="00B86B62">
        <w:rPr>
          <w:rFonts w:eastAsia="Times New Roman" w:cs="Times New Roman"/>
          <w:i/>
          <w:color w:val="000000"/>
          <w:sz w:val="22"/>
        </w:rPr>
        <w:t xml:space="preserve">    iii) enhanced capability including location identification,</w:t>
      </w:r>
    </w:p>
    <w:p w:rsidR="00875522" w:rsidRPr="00B86B62" w:rsidRDefault="00875522" w:rsidP="006C38F7">
      <w:pPr>
        <w:ind w:left="720" w:hanging="360"/>
        <w:rPr>
          <w:rFonts w:eastAsia="Times New Roman" w:cs="Times New Roman"/>
          <w:i/>
          <w:color w:val="000000"/>
          <w:sz w:val="22"/>
        </w:rPr>
      </w:pPr>
    </w:p>
    <w:p w:rsidR="00875522" w:rsidRPr="00B86B62" w:rsidRDefault="00875522" w:rsidP="006C38F7">
      <w:pPr>
        <w:rPr>
          <w:rFonts w:eastAsia="Times New Roman" w:cs="Times New Roman"/>
          <w:i/>
          <w:color w:val="000000"/>
          <w:sz w:val="22"/>
        </w:rPr>
      </w:pPr>
      <w:r w:rsidRPr="00B86B62">
        <w:rPr>
          <w:rFonts w:eastAsia="Times New Roman" w:cs="Times New Roman"/>
          <w:i/>
          <w:color w:val="000000"/>
          <w:sz w:val="22"/>
        </w:rPr>
        <w:t>invites Member States, Sector Members and Associates</w:t>
      </w:r>
    </w:p>
    <w:p w:rsidR="004F415D" w:rsidRPr="00B86B62" w:rsidRDefault="00875522" w:rsidP="00C02B2B">
      <w:pPr>
        <w:ind w:left="720" w:hanging="360"/>
        <w:rPr>
          <w:rFonts w:eastAsia="Times New Roman" w:cs="Times New Roman"/>
          <w:i/>
          <w:color w:val="000000"/>
          <w:sz w:val="22"/>
        </w:rPr>
      </w:pPr>
      <w:r w:rsidRPr="00B86B62">
        <w:rPr>
          <w:rFonts w:eastAsia="Times New Roman" w:cs="Times New Roman"/>
          <w:i/>
          <w:color w:val="000000"/>
          <w:sz w:val="22"/>
        </w:rPr>
        <w:t>to submit contributions to relevant study groups in order to progress the work.</w:t>
      </w:r>
    </w:p>
    <w:p w:rsidR="004F415D" w:rsidRPr="00B86B62" w:rsidRDefault="004F415D" w:rsidP="004F415D"/>
    <w:p w:rsidR="004F415D" w:rsidRPr="00B86B62" w:rsidRDefault="004F415D" w:rsidP="004F415D"/>
    <w:tbl>
      <w:tblPr>
        <w:tblW w:w="967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294"/>
        <w:gridCol w:w="1096"/>
        <w:gridCol w:w="1170"/>
        <w:gridCol w:w="1182"/>
      </w:tblGrid>
      <w:tr w:rsidR="00AB4229" w:rsidRPr="00F51D2B" w:rsidTr="00AB4229">
        <w:trPr>
          <w:trHeight w:val="647"/>
          <w:tblHeader/>
        </w:trPr>
        <w:tc>
          <w:tcPr>
            <w:tcW w:w="931" w:type="dxa"/>
            <w:tcBorders>
              <w:bottom w:val="double" w:sz="6" w:space="0" w:color="auto"/>
            </w:tcBorders>
            <w:vAlign w:val="center"/>
          </w:tcPr>
          <w:p w:rsidR="00AB4229" w:rsidRPr="00B86B62" w:rsidRDefault="00AB4229" w:rsidP="004F415D">
            <w:pPr>
              <w:jc w:val="center"/>
              <w:rPr>
                <w:rFonts w:eastAsia="Times New Roman" w:cs="Times New Roman"/>
              </w:rPr>
            </w:pPr>
            <w:r w:rsidRPr="00B86B62">
              <w:rPr>
                <w:rFonts w:eastAsia="Times New Roman" w:cs="Times New Roman"/>
                <w:sz w:val="22"/>
              </w:rPr>
              <w:t>Action Item</w:t>
            </w:r>
          </w:p>
        </w:tc>
        <w:tc>
          <w:tcPr>
            <w:tcW w:w="5294" w:type="dxa"/>
            <w:tcBorders>
              <w:bottom w:val="double" w:sz="6" w:space="0" w:color="auto"/>
            </w:tcBorders>
            <w:shd w:val="clear" w:color="auto" w:fill="auto"/>
            <w:vAlign w:val="center"/>
            <w:hideMark/>
          </w:tcPr>
          <w:p w:rsidR="00AB4229" w:rsidRPr="00B86B62" w:rsidRDefault="00AB4229" w:rsidP="004F415D">
            <w:pPr>
              <w:jc w:val="center"/>
              <w:rPr>
                <w:rFonts w:eastAsia="Times New Roman" w:cs="Times New Roman"/>
              </w:rPr>
            </w:pPr>
            <w:r w:rsidRPr="00B86B62">
              <w:rPr>
                <w:rFonts w:eastAsia="Times New Roman" w:cs="Times New Roman"/>
                <w:sz w:val="22"/>
              </w:rPr>
              <w:t>Action</w:t>
            </w:r>
          </w:p>
        </w:tc>
        <w:tc>
          <w:tcPr>
            <w:tcW w:w="1096" w:type="dxa"/>
            <w:tcBorders>
              <w:bottom w:val="double" w:sz="6" w:space="0" w:color="auto"/>
            </w:tcBorders>
            <w:shd w:val="clear" w:color="auto" w:fill="auto"/>
            <w:vAlign w:val="center"/>
            <w:hideMark/>
          </w:tcPr>
          <w:p w:rsidR="00AB4229" w:rsidRPr="00B86B62" w:rsidRDefault="00AB4229" w:rsidP="004F415D">
            <w:pPr>
              <w:jc w:val="center"/>
              <w:rPr>
                <w:rFonts w:eastAsia="Times New Roman" w:cs="Times New Roman"/>
              </w:rPr>
            </w:pPr>
            <w:r w:rsidRPr="00B86B62">
              <w:rPr>
                <w:rFonts w:eastAsia="Times New Roman" w:cs="Times New Roman"/>
                <w:sz w:val="22"/>
              </w:rPr>
              <w:t>Milestone</w:t>
            </w:r>
          </w:p>
        </w:tc>
        <w:tc>
          <w:tcPr>
            <w:tcW w:w="1170" w:type="dxa"/>
            <w:tcBorders>
              <w:bottom w:val="double" w:sz="6" w:space="0" w:color="auto"/>
            </w:tcBorders>
          </w:tcPr>
          <w:p w:rsidR="00AB4229" w:rsidRPr="00B86B62" w:rsidRDefault="00AB4229" w:rsidP="004F415D">
            <w:pPr>
              <w:jc w:val="center"/>
              <w:rPr>
                <w:rFonts w:eastAsia="Times New Roman" w:cs="Times New Roman"/>
              </w:rPr>
            </w:pPr>
            <w:r w:rsidRPr="00B86B62">
              <w:rPr>
                <w:rFonts w:eastAsia="Times New Roman" w:cs="Times New Roman"/>
                <w:sz w:val="22"/>
              </w:rPr>
              <w:t>Periodic Goals Met</w:t>
            </w:r>
          </w:p>
        </w:tc>
        <w:tc>
          <w:tcPr>
            <w:tcW w:w="1182" w:type="dxa"/>
            <w:tcBorders>
              <w:bottom w:val="double" w:sz="6" w:space="0" w:color="auto"/>
            </w:tcBorders>
            <w:vAlign w:val="center"/>
          </w:tcPr>
          <w:p w:rsidR="00AB4229" w:rsidRPr="00B86B62" w:rsidRDefault="00220C6A" w:rsidP="004F415D">
            <w:pPr>
              <w:jc w:val="center"/>
              <w:rPr>
                <w:rFonts w:eastAsia="Times New Roman" w:cs="Times New Roman"/>
              </w:rPr>
            </w:pPr>
            <w:r>
              <w:rPr>
                <w:rFonts w:eastAsia="Times New Roman" w:cs="Times New Roman"/>
                <w:sz w:val="22"/>
              </w:rPr>
              <w:t>Completed</w:t>
            </w:r>
          </w:p>
        </w:tc>
      </w:tr>
      <w:tr w:rsidR="00AB4229" w:rsidRPr="000277DB" w:rsidTr="00AB4229">
        <w:trPr>
          <w:trHeight w:val="620"/>
        </w:trPr>
        <w:tc>
          <w:tcPr>
            <w:tcW w:w="931" w:type="dxa"/>
            <w:tcBorders>
              <w:top w:val="double" w:sz="6" w:space="0" w:color="auto"/>
            </w:tcBorders>
            <w:vAlign w:val="center"/>
          </w:tcPr>
          <w:p w:rsidR="00AB4229" w:rsidRPr="000277DB" w:rsidRDefault="00A25862" w:rsidP="006A1FC8">
            <w:pPr>
              <w:jc w:val="center"/>
              <w:rPr>
                <w:rFonts w:eastAsia="Times New Roman" w:cs="Times New Roman"/>
                <w:sz w:val="22"/>
              </w:rPr>
            </w:pPr>
            <w:hyperlink w:anchor="Item63_01" w:history="1">
              <w:r w:rsidR="00AB4229" w:rsidRPr="000277DB">
                <w:rPr>
                  <w:rStyle w:val="Hyperlink"/>
                  <w:rFonts w:eastAsia="Times New Roman" w:cs="Times New Roman"/>
                  <w:sz w:val="22"/>
                </w:rPr>
                <w:t>63-01</w:t>
              </w:r>
            </w:hyperlink>
          </w:p>
        </w:tc>
        <w:tc>
          <w:tcPr>
            <w:tcW w:w="5294" w:type="dxa"/>
            <w:tcBorders>
              <w:top w:val="double" w:sz="6" w:space="0" w:color="auto"/>
            </w:tcBorders>
            <w:shd w:val="clear" w:color="auto" w:fill="auto"/>
            <w:hideMark/>
          </w:tcPr>
          <w:p w:rsidR="00AB4229" w:rsidRPr="000277DB" w:rsidRDefault="00AB4229">
            <w:pPr>
              <w:rPr>
                <w:sz w:val="22"/>
              </w:rPr>
            </w:pPr>
            <w:r w:rsidRPr="000277DB">
              <w:rPr>
                <w:sz w:val="22"/>
              </w:rPr>
              <w:t>TSAG to initiate examination of necessary coordination requirements regarding nomadic telecommunication services and applications in April 2009 meeting, for decision at next meeting</w:t>
            </w:r>
          </w:p>
        </w:tc>
        <w:tc>
          <w:tcPr>
            <w:tcW w:w="1096" w:type="dxa"/>
            <w:tcBorders>
              <w:top w:val="double" w:sz="6" w:space="0" w:color="auto"/>
            </w:tcBorders>
            <w:shd w:val="clear" w:color="auto" w:fill="auto"/>
            <w:vAlign w:val="center"/>
            <w:hideMark/>
          </w:tcPr>
          <w:p w:rsidR="00AB4229" w:rsidRPr="000277DB" w:rsidRDefault="00AB4229">
            <w:pPr>
              <w:jc w:val="center"/>
              <w:rPr>
                <w:sz w:val="22"/>
              </w:rPr>
            </w:pPr>
            <w:r w:rsidRPr="000277DB">
              <w:rPr>
                <w:sz w:val="22"/>
              </w:rPr>
              <w:t>30-Apr-09</w:t>
            </w:r>
          </w:p>
        </w:tc>
        <w:tc>
          <w:tcPr>
            <w:tcW w:w="1170" w:type="dxa"/>
            <w:tcBorders>
              <w:top w:val="double" w:sz="6" w:space="0" w:color="auto"/>
            </w:tcBorders>
          </w:tcPr>
          <w:p w:rsidR="00AB4229" w:rsidRPr="000277DB" w:rsidRDefault="00AB4229" w:rsidP="004F415D">
            <w:pPr>
              <w:jc w:val="center"/>
              <w:rPr>
                <w:rFonts w:eastAsia="Times New Roman" w:cs="Times New Roman"/>
                <w:sz w:val="22"/>
              </w:rPr>
            </w:pPr>
          </w:p>
        </w:tc>
        <w:tc>
          <w:tcPr>
            <w:tcW w:w="1182" w:type="dxa"/>
            <w:tcBorders>
              <w:top w:val="double" w:sz="6" w:space="0" w:color="auto"/>
            </w:tcBorders>
            <w:vAlign w:val="center"/>
          </w:tcPr>
          <w:p w:rsidR="00AB4229" w:rsidRPr="000277DB" w:rsidRDefault="00AB4229" w:rsidP="004F415D">
            <w:pPr>
              <w:jc w:val="center"/>
              <w:rPr>
                <w:rFonts w:eastAsia="Times New Roman" w:cs="Times New Roman"/>
                <w:sz w:val="22"/>
              </w:rPr>
            </w:pPr>
          </w:p>
        </w:tc>
      </w:tr>
      <w:tr w:rsidR="00AB4229" w:rsidRPr="000277DB" w:rsidTr="00AB4229">
        <w:trPr>
          <w:trHeight w:val="710"/>
        </w:trPr>
        <w:tc>
          <w:tcPr>
            <w:tcW w:w="931" w:type="dxa"/>
            <w:vAlign w:val="center"/>
          </w:tcPr>
          <w:p w:rsidR="00AB4229" w:rsidRPr="000277DB" w:rsidRDefault="00A25862" w:rsidP="004F415D">
            <w:pPr>
              <w:jc w:val="center"/>
              <w:rPr>
                <w:rFonts w:eastAsia="Times New Roman" w:cs="Times New Roman"/>
                <w:sz w:val="22"/>
              </w:rPr>
            </w:pPr>
            <w:hyperlink w:anchor="Item63_02" w:history="1">
              <w:r w:rsidR="00AB4229" w:rsidRPr="000277DB">
                <w:rPr>
                  <w:rStyle w:val="Hyperlink"/>
                  <w:rFonts w:eastAsia="Times New Roman" w:cs="Times New Roman"/>
                  <w:sz w:val="22"/>
                </w:rPr>
                <w:t>63-02</w:t>
              </w:r>
            </w:hyperlink>
          </w:p>
        </w:tc>
        <w:tc>
          <w:tcPr>
            <w:tcW w:w="5294" w:type="dxa"/>
            <w:shd w:val="clear" w:color="auto" w:fill="auto"/>
            <w:hideMark/>
          </w:tcPr>
          <w:p w:rsidR="00AB4229" w:rsidRPr="000277DB" w:rsidRDefault="00AB4229">
            <w:pPr>
              <w:rPr>
                <w:sz w:val="22"/>
              </w:rPr>
            </w:pPr>
            <w:r w:rsidRPr="000277DB">
              <w:rPr>
                <w:sz w:val="22"/>
              </w:rPr>
              <w:t>Study groups to address nomadic telecommunication services and applications, subject to contributions.</w:t>
            </w:r>
          </w:p>
        </w:tc>
        <w:tc>
          <w:tcPr>
            <w:tcW w:w="1096" w:type="dxa"/>
            <w:shd w:val="clear" w:color="auto" w:fill="auto"/>
            <w:vAlign w:val="center"/>
            <w:hideMark/>
          </w:tcPr>
          <w:p w:rsidR="00AB4229" w:rsidRPr="000277DB" w:rsidRDefault="00AB4229">
            <w:pPr>
              <w:jc w:val="center"/>
              <w:rPr>
                <w:sz w:val="22"/>
              </w:rPr>
            </w:pPr>
            <w:r w:rsidRPr="000277DB">
              <w:rPr>
                <w:sz w:val="22"/>
              </w:rPr>
              <w:t>ongoing</w:t>
            </w:r>
          </w:p>
        </w:tc>
        <w:tc>
          <w:tcPr>
            <w:tcW w:w="1170" w:type="dxa"/>
          </w:tcPr>
          <w:p w:rsidR="00AB4229" w:rsidRDefault="00AB4229" w:rsidP="004F415D">
            <w:pPr>
              <w:jc w:val="center"/>
              <w:rPr>
                <w:rFonts w:eastAsia="Times New Roman" w:cs="Times New Roman"/>
                <w:sz w:val="22"/>
              </w:rPr>
            </w:pPr>
          </w:p>
          <w:p w:rsidR="0082126D" w:rsidRPr="000277DB" w:rsidRDefault="0082126D" w:rsidP="004F415D">
            <w:pPr>
              <w:jc w:val="center"/>
              <w:rPr>
                <w:rFonts w:eastAsia="Times New Roman" w:cs="Times New Roman"/>
                <w:sz w:val="22"/>
              </w:rPr>
            </w:pPr>
          </w:p>
        </w:tc>
        <w:tc>
          <w:tcPr>
            <w:tcW w:w="1182" w:type="dxa"/>
            <w:vAlign w:val="center"/>
          </w:tcPr>
          <w:p w:rsidR="00AB4229" w:rsidRPr="000277DB" w:rsidRDefault="00AB4229" w:rsidP="004F415D">
            <w:pPr>
              <w:jc w:val="center"/>
              <w:rPr>
                <w:rFonts w:eastAsia="Times New Roman" w:cs="Times New Roman"/>
                <w:sz w:val="22"/>
              </w:rPr>
            </w:pPr>
          </w:p>
        </w:tc>
      </w:tr>
    </w:tbl>
    <w:p w:rsidR="004F415D" w:rsidRPr="00B86B62" w:rsidRDefault="004F415D" w:rsidP="004F415D"/>
    <w:p w:rsidR="004F415D" w:rsidRPr="00B86B62" w:rsidRDefault="004F415D" w:rsidP="004F415D"/>
    <w:p w:rsidR="001524A9" w:rsidRPr="00B86B62" w:rsidRDefault="001524A9" w:rsidP="001524A9">
      <w:pPr>
        <w:rPr>
          <w:b/>
          <w:u w:val="single"/>
        </w:rPr>
      </w:pPr>
      <w:bookmarkStart w:id="236" w:name="Item63_01"/>
      <w:bookmarkEnd w:id="236"/>
      <w:r w:rsidRPr="00B86B62">
        <w:rPr>
          <w:b/>
          <w:u w:val="single"/>
        </w:rPr>
        <w:t>Action Item 63-01:</w:t>
      </w:r>
      <w:r w:rsidRPr="00B86B62">
        <w:rPr>
          <w:b/>
        </w:rPr>
        <w:t xml:space="preserve">  TSAG</w:t>
      </w:r>
    </w:p>
    <w:p w:rsidR="001524A9" w:rsidRPr="00B86B62" w:rsidRDefault="001524A9" w:rsidP="001524A9">
      <w:r w:rsidRPr="00B86B62">
        <w:rPr>
          <w:sz w:val="22"/>
        </w:rPr>
        <w:t>The study is under way within the relevant study groups; no action is needed by TSAG.</w:t>
      </w:r>
    </w:p>
    <w:p w:rsidR="001524A9" w:rsidRPr="00B86B62" w:rsidRDefault="001524A9" w:rsidP="001524A9"/>
    <w:p w:rsidR="001524A9" w:rsidRPr="00B86B62" w:rsidRDefault="001524A9" w:rsidP="001524A9"/>
    <w:p w:rsidR="001524A9" w:rsidRPr="00B86B62" w:rsidRDefault="001524A9" w:rsidP="001524A9">
      <w:pPr>
        <w:rPr>
          <w:b/>
          <w:u w:val="single"/>
        </w:rPr>
      </w:pPr>
      <w:bookmarkStart w:id="237" w:name="Item63_02"/>
      <w:bookmarkEnd w:id="237"/>
      <w:r w:rsidRPr="00B86B62">
        <w:rPr>
          <w:b/>
          <w:u w:val="single"/>
        </w:rPr>
        <w:t>Action Item 63-02:</w:t>
      </w:r>
      <w:r w:rsidRPr="00B86B62">
        <w:rPr>
          <w:b/>
        </w:rPr>
        <w:t xml:space="preserve">  SGs</w:t>
      </w:r>
    </w:p>
    <w:p w:rsidR="00AB4229" w:rsidRPr="00B86B62" w:rsidRDefault="00AB4229" w:rsidP="001524A9">
      <w:pPr>
        <w:rPr>
          <w:sz w:val="22"/>
        </w:rPr>
      </w:pPr>
      <w:r w:rsidRPr="00B86B62">
        <w:rPr>
          <w:sz w:val="22"/>
        </w:rPr>
        <w:t>January 2011:SG2 and SG3 have had some contributions related to nomadic services, but no specific actions have been proposed.</w:t>
      </w:r>
    </w:p>
    <w:p w:rsidR="00AB4229" w:rsidRPr="00B86B62" w:rsidRDefault="00AB4229" w:rsidP="001524A9">
      <w:pPr>
        <w:rPr>
          <w:sz w:val="22"/>
        </w:rPr>
      </w:pPr>
    </w:p>
    <w:p w:rsidR="00AB4229" w:rsidRPr="00B86B62" w:rsidRDefault="00AB4229" w:rsidP="00AB4229">
      <w:pPr>
        <w:rPr>
          <w:sz w:val="22"/>
        </w:rPr>
      </w:pPr>
      <w:r w:rsidRPr="00B86B62">
        <w:rPr>
          <w:sz w:val="22"/>
        </w:rPr>
        <w:t>SG16:</w:t>
      </w:r>
    </w:p>
    <w:p w:rsidR="00AB4229" w:rsidRPr="00962D3E" w:rsidRDefault="00AB4229" w:rsidP="00AB4229">
      <w:pPr>
        <w:rPr>
          <w:sz w:val="22"/>
        </w:rPr>
      </w:pPr>
      <w:r w:rsidRPr="00962D3E">
        <w:rPr>
          <w:sz w:val="22"/>
        </w:rPr>
        <w:t xml:space="preserve">Specific study areas on nomadic and mobile multimedia applications are present in various SG 16 Questions, in particular, Q/4.16. </w:t>
      </w:r>
    </w:p>
    <w:p w:rsidR="00AB4229" w:rsidRPr="00B86B62" w:rsidRDefault="00AB4229" w:rsidP="004F415D">
      <w:pPr>
        <w:rPr>
          <w:sz w:val="22"/>
        </w:rPr>
      </w:pPr>
    </w:p>
    <w:p w:rsidR="00AD5F18" w:rsidRPr="00B86B62" w:rsidRDefault="00AD5F18" w:rsidP="004F415D">
      <w:pPr>
        <w:rPr>
          <w:sz w:val="22"/>
        </w:rPr>
      </w:pPr>
      <w:r w:rsidRPr="00B86B62">
        <w:rPr>
          <w:sz w:val="22"/>
        </w:rPr>
        <w:t>SG17:</w:t>
      </w:r>
    </w:p>
    <w:p w:rsidR="00AD5F18" w:rsidRPr="00950812" w:rsidRDefault="00AD5F18" w:rsidP="00BD3083">
      <w:pPr>
        <w:rPr>
          <w:sz w:val="22"/>
        </w:rPr>
      </w:pPr>
      <w:r w:rsidRPr="00950812">
        <w:rPr>
          <w:sz w:val="22"/>
        </w:rPr>
        <w:t xml:space="preserve">SG17 has produced results </w:t>
      </w:r>
      <w:r w:rsidR="00E32ADD" w:rsidRPr="00950812">
        <w:rPr>
          <w:sz w:val="22"/>
        </w:rPr>
        <w:t xml:space="preserve">for security in mobile applications.  (SG17 has not used the term “nomadic”).  These include: Recommendations  </w:t>
      </w:r>
      <w:r w:rsidRPr="00950812">
        <w:rPr>
          <w:sz w:val="22"/>
        </w:rPr>
        <w:t>X.1120-X.1139: Mobile security</w:t>
      </w:r>
      <w:r w:rsidR="00E32ADD" w:rsidRPr="00950812">
        <w:rPr>
          <w:sz w:val="22"/>
        </w:rPr>
        <w:t>; Recommendation X</w:t>
      </w:r>
      <w:r w:rsidRPr="00950812">
        <w:rPr>
          <w:sz w:val="22"/>
        </w:rPr>
        <w:t xml:space="preserve">.1143: Security </w:t>
      </w:r>
      <w:r w:rsidRPr="00597A34">
        <w:rPr>
          <w:sz w:val="22"/>
        </w:rPr>
        <w:t>architecture for message security in mobile web services</w:t>
      </w:r>
      <w:r w:rsidR="00E32ADD" w:rsidRPr="00597A34">
        <w:rPr>
          <w:sz w:val="22"/>
        </w:rPr>
        <w:t xml:space="preserve">.  Other current study areas include: </w:t>
      </w:r>
      <w:r w:rsidRPr="00950812">
        <w:rPr>
          <w:sz w:val="22"/>
        </w:rPr>
        <w:t xml:space="preserve">security on mobile networks, security for </w:t>
      </w:r>
      <w:r w:rsidRPr="00950812">
        <w:rPr>
          <w:bCs/>
          <w:sz w:val="22"/>
        </w:rPr>
        <w:t>mobile device, Security aspects of mobile phones, security for mobile IPTV, IdM for mobile applications  </w:t>
      </w:r>
      <w:r w:rsidRPr="00950812">
        <w:rPr>
          <w:sz w:val="22"/>
        </w:rPr>
        <w:t> </w:t>
      </w:r>
    </w:p>
    <w:p w:rsidR="00E60C8F" w:rsidRPr="00B86B62" w:rsidRDefault="00E60C8F" w:rsidP="004F415D">
      <w:pPr>
        <w:rPr>
          <w:sz w:val="22"/>
        </w:rPr>
      </w:pPr>
    </w:p>
    <w:p w:rsidR="00AD5F18" w:rsidRPr="00B86B62" w:rsidRDefault="00AD5F18" w:rsidP="004F415D">
      <w:pPr>
        <w:rPr>
          <w:sz w:val="22"/>
        </w:rPr>
      </w:pPr>
    </w:p>
    <w:p w:rsidR="004F415D" w:rsidRPr="00B86B62" w:rsidRDefault="00A25862" w:rsidP="004F415D">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1524A9">
      <w:pPr>
        <w:pStyle w:val="Heading1"/>
      </w:pPr>
      <w:bookmarkStart w:id="238" w:name="Resolution_64"/>
      <w:bookmarkStart w:id="239" w:name="_Resolution_64_-"/>
      <w:bookmarkStart w:id="240" w:name="_Toc304236448"/>
      <w:bookmarkStart w:id="241" w:name="_Toc328061108"/>
      <w:bookmarkEnd w:id="238"/>
      <w:bookmarkEnd w:id="239"/>
      <w:r w:rsidRPr="00B86B62">
        <w:t>Resolution 64 - IP address allocation and encouraging the deployment of IPv6</w:t>
      </w:r>
      <w:bookmarkEnd w:id="240"/>
      <w:bookmarkEnd w:id="241"/>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64</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w:t>
      </w:r>
    </w:p>
    <w:p w:rsidR="00875522" w:rsidRPr="00B86B62" w:rsidRDefault="00875522" w:rsidP="001524A9">
      <w:pPr>
        <w:ind w:left="360"/>
        <w:rPr>
          <w:rFonts w:eastAsia="Times New Roman" w:cs="Times New Roman"/>
          <w:i/>
          <w:color w:val="000000"/>
          <w:sz w:val="22"/>
        </w:rPr>
      </w:pPr>
      <w:r w:rsidRPr="00B86B62">
        <w:rPr>
          <w:rFonts w:eastAsia="Times New Roman" w:cs="Times New Roman"/>
          <w:i/>
          <w:color w:val="000000"/>
          <w:sz w:val="22"/>
        </w:rPr>
        <w:t>to instruct Study Groups 2 and 3, each according to its mandate, to study the allocation and economic aspects of IP addresses, taking into consideration the challenges and issues identified in the report of the chairman of the 4-5 September 2008 workshop on IPv6,</w:t>
      </w:r>
    </w:p>
    <w:p w:rsidR="00875522" w:rsidRPr="00B86B62" w:rsidRDefault="00875522" w:rsidP="001524A9">
      <w:pPr>
        <w:ind w:left="720" w:hanging="360"/>
        <w:rPr>
          <w:rFonts w:eastAsia="Times New Roman" w:cs="Times New Roman"/>
          <w:i/>
          <w:color w:val="000000"/>
          <w:sz w:val="22"/>
        </w:rPr>
      </w:pPr>
    </w:p>
    <w:p w:rsidR="00875522" w:rsidRPr="00B86B62" w:rsidRDefault="00875522" w:rsidP="001524A9">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 in close collaboration with the Director of the Telecommunication Development Bureau</w:t>
      </w:r>
    </w:p>
    <w:p w:rsidR="00875522" w:rsidRPr="00B86B62" w:rsidRDefault="00875522" w:rsidP="001524A9">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1524A9" w:rsidRPr="00B86B62">
        <w:rPr>
          <w:rFonts w:eastAsia="Times New Roman" w:cs="Times New Roman"/>
          <w:i/>
          <w:color w:val="000000"/>
          <w:sz w:val="22"/>
        </w:rPr>
        <w:tab/>
      </w:r>
      <w:r w:rsidRPr="00B86B62">
        <w:rPr>
          <w:rFonts w:eastAsia="Times New Roman" w:cs="Times New Roman"/>
          <w:i/>
          <w:color w:val="000000"/>
          <w:sz w:val="22"/>
        </w:rPr>
        <w:t>to initiate a project to assist developing countries , responding to their regional needs as identified by the Telecommunication Development Bureau (BDT); this project should be carried out jointly by the Telecommunication Standardization Bureau (TSB) and BDT, taking into consideration the involvement of those partners willing to participate and to bring their expertise;</w:t>
      </w:r>
    </w:p>
    <w:p w:rsidR="00875522" w:rsidRPr="00B86B62" w:rsidRDefault="00875522" w:rsidP="001524A9">
      <w:pPr>
        <w:ind w:left="720" w:hanging="360"/>
        <w:rPr>
          <w:rFonts w:eastAsia="Times New Roman" w:cs="Times New Roman"/>
          <w:i/>
          <w:color w:val="000000"/>
          <w:sz w:val="22"/>
        </w:rPr>
      </w:pPr>
    </w:p>
    <w:p w:rsidR="00875522" w:rsidRPr="00B86B62" w:rsidRDefault="00875522" w:rsidP="001524A9">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1524A9" w:rsidRPr="00B86B62">
        <w:rPr>
          <w:rFonts w:eastAsia="Times New Roman" w:cs="Times New Roman"/>
          <w:i/>
          <w:color w:val="000000"/>
          <w:sz w:val="22"/>
        </w:rPr>
        <w:tab/>
      </w:r>
      <w:r w:rsidRPr="00B86B62">
        <w:rPr>
          <w:rFonts w:eastAsia="Times New Roman" w:cs="Times New Roman"/>
          <w:i/>
          <w:color w:val="000000"/>
          <w:sz w:val="22"/>
        </w:rPr>
        <w:t xml:space="preserve">to establish 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regional Internet registries (RIR), local Internet registries (LIR), operator groups and the Internet Society (ISOC)); </w:t>
      </w:r>
    </w:p>
    <w:p w:rsidR="00875522" w:rsidRPr="00B86B62" w:rsidRDefault="00875522" w:rsidP="001524A9">
      <w:pPr>
        <w:ind w:left="720" w:hanging="360"/>
        <w:rPr>
          <w:rFonts w:eastAsia="Times New Roman" w:cs="Times New Roman"/>
          <w:i/>
          <w:color w:val="000000"/>
          <w:sz w:val="22"/>
        </w:rPr>
      </w:pPr>
    </w:p>
    <w:p w:rsidR="00875522" w:rsidRPr="00B86B62" w:rsidRDefault="00875522" w:rsidP="001524A9">
      <w:pPr>
        <w:ind w:left="720" w:hanging="360"/>
        <w:rPr>
          <w:rFonts w:eastAsia="Times New Roman" w:cs="Times New Roman"/>
          <w:i/>
          <w:color w:val="000000"/>
          <w:sz w:val="22"/>
        </w:rPr>
      </w:pPr>
      <w:r w:rsidRPr="00B86B62">
        <w:rPr>
          <w:rFonts w:eastAsia="Times New Roman" w:cs="Times New Roman"/>
          <w:i/>
          <w:color w:val="000000"/>
          <w:sz w:val="22"/>
        </w:rPr>
        <w:lastRenderedPageBreak/>
        <w:t xml:space="preserve">3 </w:t>
      </w:r>
      <w:r w:rsidR="001524A9" w:rsidRPr="00B86B62">
        <w:rPr>
          <w:rFonts w:eastAsia="Times New Roman" w:cs="Times New Roman"/>
          <w:i/>
          <w:color w:val="000000"/>
          <w:sz w:val="22"/>
        </w:rPr>
        <w:tab/>
      </w:r>
      <w:r w:rsidRPr="00B86B62">
        <w:rPr>
          <w:rFonts w:eastAsia="Times New Roman" w:cs="Times New Roman"/>
          <w:i/>
          <w:color w:val="000000"/>
          <w:sz w:val="22"/>
        </w:rPr>
        <w:t>to promote awareness of the importance of IPv6 deployment, to facilitate joint training activities, involving appropriate experts from the relevant entities, and to provide information to developing countries,</w:t>
      </w:r>
    </w:p>
    <w:p w:rsidR="00875522" w:rsidRPr="00B86B62" w:rsidRDefault="00875522" w:rsidP="001524A9">
      <w:pPr>
        <w:ind w:left="720" w:hanging="360"/>
        <w:rPr>
          <w:rFonts w:eastAsia="Times New Roman" w:cs="Times New Roman"/>
          <w:i/>
          <w:color w:val="000000"/>
          <w:sz w:val="22"/>
        </w:rPr>
      </w:pPr>
    </w:p>
    <w:p w:rsidR="00875522" w:rsidRPr="00B86B62" w:rsidRDefault="00875522" w:rsidP="001524A9">
      <w:pPr>
        <w:rPr>
          <w:rFonts w:eastAsia="Times New Roman" w:cs="Times New Roman"/>
          <w:i/>
          <w:color w:val="000000"/>
          <w:sz w:val="22"/>
        </w:rPr>
      </w:pPr>
      <w:r w:rsidRPr="00B86B62">
        <w:rPr>
          <w:rFonts w:eastAsia="Times New Roman" w:cs="Times New Roman"/>
          <w:i/>
          <w:color w:val="000000"/>
          <w:sz w:val="22"/>
        </w:rPr>
        <w:t xml:space="preserve">further instructs the Director of the Telecommunication Standardization Bureau </w:t>
      </w:r>
    </w:p>
    <w:p w:rsidR="00875522" w:rsidRPr="00B86B62" w:rsidRDefault="00875522" w:rsidP="001524A9">
      <w:pPr>
        <w:ind w:left="360"/>
        <w:rPr>
          <w:rFonts w:eastAsia="Times New Roman" w:cs="Times New Roman"/>
          <w:i/>
          <w:color w:val="000000"/>
          <w:sz w:val="22"/>
        </w:rPr>
      </w:pPr>
      <w:r w:rsidRPr="00B86B62">
        <w:rPr>
          <w:rFonts w:eastAsia="Times New Roman" w:cs="Times New Roman"/>
          <w:i/>
          <w:color w:val="000000"/>
          <w:sz w:val="22"/>
        </w:rPr>
        <w:t>to study the question of IPv6 address allocation and registration for interested members and, especially, developing countries and to report to the 2009 session of the ITU Council,</w:t>
      </w:r>
    </w:p>
    <w:p w:rsidR="00875522" w:rsidRPr="00B86B62" w:rsidRDefault="00875522" w:rsidP="00875522">
      <w:pPr>
        <w:rPr>
          <w:rFonts w:eastAsia="Times New Roman" w:cs="Times New Roman"/>
          <w:color w:val="000000"/>
          <w:sz w:val="22"/>
        </w:rPr>
      </w:pP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 xml:space="preserve">invites Member States and Sector Members </w:t>
      </w:r>
    </w:p>
    <w:p w:rsidR="00875522" w:rsidRPr="00B86B62" w:rsidRDefault="00875522" w:rsidP="001524A9">
      <w:pPr>
        <w:ind w:left="360"/>
        <w:rPr>
          <w:rFonts w:eastAsia="Times New Roman" w:cs="Times New Roman"/>
          <w:i/>
          <w:color w:val="000000"/>
          <w:sz w:val="22"/>
        </w:rPr>
      </w:pPr>
      <w:r w:rsidRPr="00B86B62">
        <w:rPr>
          <w:rFonts w:eastAsia="Times New Roman" w:cs="Times New Roman"/>
          <w:i/>
          <w:color w:val="000000"/>
          <w:sz w:val="22"/>
        </w:rPr>
        <w:t>to contribute to these activities.</w:t>
      </w:r>
    </w:p>
    <w:p w:rsidR="004F415D" w:rsidRPr="00B86B62" w:rsidRDefault="004F415D" w:rsidP="004F415D"/>
    <w:p w:rsidR="004F415D" w:rsidRPr="00B86B62" w:rsidRDefault="004F415D" w:rsidP="004F415D"/>
    <w:tbl>
      <w:tblPr>
        <w:tblW w:w="98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4543"/>
        <w:gridCol w:w="1895"/>
        <w:gridCol w:w="1162"/>
        <w:gridCol w:w="1320"/>
      </w:tblGrid>
      <w:tr w:rsidR="00E32ADD" w:rsidRPr="00F51D2B" w:rsidTr="00E32ADD">
        <w:trPr>
          <w:trHeight w:val="647"/>
          <w:tblHeader/>
        </w:trPr>
        <w:tc>
          <w:tcPr>
            <w:tcW w:w="912" w:type="dxa"/>
            <w:tcBorders>
              <w:bottom w:val="double" w:sz="6" w:space="0" w:color="auto"/>
            </w:tcBorders>
            <w:vAlign w:val="center"/>
          </w:tcPr>
          <w:p w:rsidR="00E32ADD" w:rsidRPr="00B86B62" w:rsidRDefault="00E32ADD" w:rsidP="004F415D">
            <w:pPr>
              <w:jc w:val="center"/>
              <w:rPr>
                <w:rFonts w:eastAsia="Times New Roman" w:cs="Times New Roman"/>
              </w:rPr>
            </w:pPr>
            <w:r w:rsidRPr="00B86B62">
              <w:rPr>
                <w:rFonts w:eastAsia="Times New Roman" w:cs="Times New Roman"/>
                <w:sz w:val="22"/>
              </w:rPr>
              <w:t>Action Item</w:t>
            </w:r>
          </w:p>
        </w:tc>
        <w:tc>
          <w:tcPr>
            <w:tcW w:w="4543" w:type="dxa"/>
            <w:tcBorders>
              <w:bottom w:val="double" w:sz="6" w:space="0" w:color="auto"/>
            </w:tcBorders>
            <w:shd w:val="clear" w:color="auto" w:fill="auto"/>
            <w:vAlign w:val="center"/>
            <w:hideMark/>
          </w:tcPr>
          <w:p w:rsidR="00E32ADD" w:rsidRPr="00B86B62" w:rsidRDefault="00E32ADD" w:rsidP="004F415D">
            <w:pPr>
              <w:jc w:val="center"/>
              <w:rPr>
                <w:rFonts w:eastAsia="Times New Roman" w:cs="Times New Roman"/>
              </w:rPr>
            </w:pPr>
            <w:r w:rsidRPr="00B86B62">
              <w:rPr>
                <w:rFonts w:eastAsia="Times New Roman" w:cs="Times New Roman"/>
                <w:sz w:val="22"/>
              </w:rPr>
              <w:t>Action</w:t>
            </w:r>
          </w:p>
        </w:tc>
        <w:tc>
          <w:tcPr>
            <w:tcW w:w="1895" w:type="dxa"/>
            <w:tcBorders>
              <w:bottom w:val="double" w:sz="6" w:space="0" w:color="auto"/>
            </w:tcBorders>
            <w:shd w:val="clear" w:color="auto" w:fill="auto"/>
            <w:vAlign w:val="center"/>
            <w:hideMark/>
          </w:tcPr>
          <w:p w:rsidR="00E32ADD" w:rsidRPr="00B86B62" w:rsidRDefault="00E32ADD" w:rsidP="004F415D">
            <w:pPr>
              <w:jc w:val="center"/>
              <w:rPr>
                <w:rFonts w:eastAsia="Times New Roman" w:cs="Times New Roman"/>
              </w:rPr>
            </w:pPr>
            <w:r w:rsidRPr="00B86B62">
              <w:rPr>
                <w:rFonts w:eastAsia="Times New Roman" w:cs="Times New Roman"/>
                <w:sz w:val="22"/>
              </w:rPr>
              <w:t>Milestone</w:t>
            </w:r>
          </w:p>
        </w:tc>
        <w:tc>
          <w:tcPr>
            <w:tcW w:w="1162" w:type="dxa"/>
            <w:tcBorders>
              <w:bottom w:val="double" w:sz="6" w:space="0" w:color="auto"/>
            </w:tcBorders>
          </w:tcPr>
          <w:p w:rsidR="00E32ADD" w:rsidRPr="00B86B62" w:rsidRDefault="00E32ADD" w:rsidP="004F415D">
            <w:pPr>
              <w:jc w:val="center"/>
              <w:rPr>
                <w:rFonts w:eastAsia="Times New Roman" w:cs="Times New Roman"/>
              </w:rPr>
            </w:pPr>
            <w:r w:rsidRPr="00B86B62">
              <w:rPr>
                <w:rFonts w:eastAsia="Times New Roman" w:cs="Times New Roman"/>
                <w:sz w:val="22"/>
              </w:rPr>
              <w:t>Periodic Goals Met</w:t>
            </w:r>
          </w:p>
        </w:tc>
        <w:tc>
          <w:tcPr>
            <w:tcW w:w="1320" w:type="dxa"/>
            <w:tcBorders>
              <w:bottom w:val="double" w:sz="6" w:space="0" w:color="auto"/>
            </w:tcBorders>
            <w:vAlign w:val="center"/>
          </w:tcPr>
          <w:p w:rsidR="00E32ADD" w:rsidRPr="00B86B62" w:rsidRDefault="00220C6A" w:rsidP="004F415D">
            <w:pPr>
              <w:jc w:val="center"/>
              <w:rPr>
                <w:rFonts w:eastAsia="Times New Roman" w:cs="Times New Roman"/>
              </w:rPr>
            </w:pPr>
            <w:r>
              <w:rPr>
                <w:rFonts w:eastAsia="Times New Roman" w:cs="Times New Roman"/>
                <w:sz w:val="22"/>
              </w:rPr>
              <w:t>Completed</w:t>
            </w:r>
          </w:p>
        </w:tc>
      </w:tr>
      <w:tr w:rsidR="00F23CD1" w:rsidRPr="00F51D2B" w:rsidTr="00E32ADD">
        <w:trPr>
          <w:trHeight w:val="620"/>
        </w:trPr>
        <w:tc>
          <w:tcPr>
            <w:tcW w:w="912" w:type="dxa"/>
            <w:tcBorders>
              <w:top w:val="double" w:sz="6" w:space="0" w:color="auto"/>
            </w:tcBorders>
            <w:vAlign w:val="center"/>
          </w:tcPr>
          <w:p w:rsidR="00F23CD1" w:rsidRDefault="00F23CD1" w:rsidP="004F415D">
            <w:pPr>
              <w:jc w:val="center"/>
            </w:pPr>
            <w:r w:rsidRPr="00597A34">
              <w:rPr>
                <w:rFonts w:eastAsia="Times New Roman" w:cs="Times New Roman"/>
                <w:sz w:val="22"/>
              </w:rPr>
              <w:t>64-0</w:t>
            </w:r>
            <w:r>
              <w:t>0</w:t>
            </w:r>
          </w:p>
        </w:tc>
        <w:tc>
          <w:tcPr>
            <w:tcW w:w="4543" w:type="dxa"/>
            <w:tcBorders>
              <w:top w:val="double" w:sz="6" w:space="0" w:color="auto"/>
            </w:tcBorders>
            <w:shd w:val="clear" w:color="auto" w:fill="auto"/>
          </w:tcPr>
          <w:p w:rsidR="00F23CD1" w:rsidRPr="00F51D2B" w:rsidRDefault="00F23CD1" w:rsidP="00F23CD1">
            <w:pPr>
              <w:rPr>
                <w:sz w:val="22"/>
              </w:rPr>
            </w:pPr>
            <w:r>
              <w:rPr>
                <w:sz w:val="22"/>
              </w:rPr>
              <w:t>SG17</w:t>
            </w:r>
            <w:r w:rsidRPr="00F51D2B">
              <w:rPr>
                <w:sz w:val="22"/>
              </w:rPr>
              <w:t xml:space="preserve"> to study </w:t>
            </w:r>
            <w:r w:rsidRPr="005F45C7">
              <w:rPr>
                <w:rFonts w:eastAsia="Times New Roman" w:cs="Times New Roman"/>
                <w:sz w:val="22"/>
                <w:lang w:eastAsia="zh-CN"/>
              </w:rPr>
              <w:t>security aspects of IPv6 deployment</w:t>
            </w:r>
            <w:r w:rsidRPr="00F51D2B">
              <w:rPr>
                <w:sz w:val="22"/>
              </w:rPr>
              <w:t xml:space="preserve"> </w:t>
            </w:r>
          </w:p>
        </w:tc>
        <w:tc>
          <w:tcPr>
            <w:tcW w:w="1895" w:type="dxa"/>
            <w:tcBorders>
              <w:top w:val="double" w:sz="6" w:space="0" w:color="auto"/>
            </w:tcBorders>
            <w:shd w:val="clear" w:color="auto" w:fill="auto"/>
            <w:vAlign w:val="center"/>
          </w:tcPr>
          <w:p w:rsidR="00F23CD1" w:rsidRPr="00F51D2B" w:rsidRDefault="00F23CD1">
            <w:pPr>
              <w:jc w:val="center"/>
              <w:rPr>
                <w:sz w:val="22"/>
              </w:rPr>
            </w:pPr>
            <w:r w:rsidRPr="00F51D2B">
              <w:rPr>
                <w:sz w:val="22"/>
              </w:rPr>
              <w:t>ongoing</w:t>
            </w:r>
          </w:p>
        </w:tc>
        <w:tc>
          <w:tcPr>
            <w:tcW w:w="1162" w:type="dxa"/>
            <w:tcBorders>
              <w:top w:val="double" w:sz="6" w:space="0" w:color="auto"/>
            </w:tcBorders>
          </w:tcPr>
          <w:p w:rsidR="00F23CD1" w:rsidRPr="00B86B62" w:rsidRDefault="00F23CD1" w:rsidP="004F415D">
            <w:pPr>
              <w:jc w:val="center"/>
              <w:rPr>
                <w:rFonts w:eastAsia="Times New Roman" w:cs="Times New Roman"/>
              </w:rPr>
            </w:pPr>
          </w:p>
        </w:tc>
        <w:tc>
          <w:tcPr>
            <w:tcW w:w="1320" w:type="dxa"/>
            <w:tcBorders>
              <w:top w:val="double" w:sz="6" w:space="0" w:color="auto"/>
            </w:tcBorders>
            <w:vAlign w:val="center"/>
          </w:tcPr>
          <w:p w:rsidR="00F23CD1" w:rsidRPr="00B86B62" w:rsidRDefault="00F23CD1" w:rsidP="004F415D">
            <w:pPr>
              <w:jc w:val="center"/>
              <w:rPr>
                <w:rFonts w:eastAsia="Times New Roman" w:cs="Times New Roman"/>
              </w:rPr>
            </w:pPr>
          </w:p>
        </w:tc>
      </w:tr>
      <w:tr w:rsidR="00F23CD1" w:rsidRPr="00F51D2B" w:rsidTr="00E32ADD">
        <w:trPr>
          <w:trHeight w:val="620"/>
        </w:trPr>
        <w:tc>
          <w:tcPr>
            <w:tcW w:w="912" w:type="dxa"/>
            <w:tcBorders>
              <w:top w:val="double" w:sz="6" w:space="0" w:color="auto"/>
            </w:tcBorders>
            <w:vAlign w:val="center"/>
          </w:tcPr>
          <w:p w:rsidR="00F23CD1" w:rsidRPr="00B86B62" w:rsidRDefault="00A25862" w:rsidP="004F415D">
            <w:pPr>
              <w:jc w:val="center"/>
              <w:rPr>
                <w:rFonts w:eastAsia="Times New Roman" w:cs="Times New Roman"/>
              </w:rPr>
            </w:pPr>
            <w:hyperlink w:anchor="Item64_01" w:history="1">
              <w:r w:rsidR="00F23CD1" w:rsidRPr="00B86B62">
                <w:rPr>
                  <w:rStyle w:val="Hyperlink"/>
                  <w:rFonts w:eastAsia="Times New Roman" w:cs="Times New Roman"/>
                  <w:sz w:val="22"/>
                </w:rPr>
                <w:t>64-01</w:t>
              </w:r>
            </w:hyperlink>
          </w:p>
        </w:tc>
        <w:tc>
          <w:tcPr>
            <w:tcW w:w="4543" w:type="dxa"/>
            <w:tcBorders>
              <w:top w:val="double" w:sz="6" w:space="0" w:color="auto"/>
            </w:tcBorders>
            <w:shd w:val="clear" w:color="auto" w:fill="auto"/>
            <w:hideMark/>
          </w:tcPr>
          <w:p w:rsidR="00F23CD1" w:rsidRPr="00F51D2B" w:rsidRDefault="00F23CD1">
            <w:r w:rsidRPr="00F51D2B">
              <w:rPr>
                <w:sz w:val="22"/>
              </w:rPr>
              <w:t>SG2 and SG3 to study allocation and economic aspects of IP addresses (action by SG2)</w:t>
            </w:r>
          </w:p>
        </w:tc>
        <w:tc>
          <w:tcPr>
            <w:tcW w:w="1895" w:type="dxa"/>
            <w:tcBorders>
              <w:top w:val="double" w:sz="6" w:space="0" w:color="auto"/>
            </w:tcBorders>
            <w:shd w:val="clear" w:color="auto" w:fill="auto"/>
            <w:vAlign w:val="center"/>
            <w:hideMark/>
          </w:tcPr>
          <w:p w:rsidR="00F23CD1" w:rsidRPr="00F51D2B" w:rsidRDefault="00F23CD1">
            <w:pPr>
              <w:jc w:val="center"/>
            </w:pPr>
            <w:r w:rsidRPr="00F51D2B">
              <w:rPr>
                <w:sz w:val="22"/>
              </w:rPr>
              <w:t>ongoing</w:t>
            </w:r>
          </w:p>
        </w:tc>
        <w:tc>
          <w:tcPr>
            <w:tcW w:w="1162" w:type="dxa"/>
            <w:tcBorders>
              <w:top w:val="double" w:sz="6" w:space="0" w:color="auto"/>
            </w:tcBorders>
          </w:tcPr>
          <w:p w:rsidR="00F23CD1" w:rsidRPr="00B86B62" w:rsidRDefault="00F23CD1" w:rsidP="004F415D">
            <w:pPr>
              <w:jc w:val="center"/>
              <w:rPr>
                <w:rFonts w:eastAsia="Times New Roman" w:cs="Times New Roman"/>
              </w:rPr>
            </w:pPr>
          </w:p>
        </w:tc>
        <w:tc>
          <w:tcPr>
            <w:tcW w:w="1320" w:type="dxa"/>
            <w:tcBorders>
              <w:top w:val="double" w:sz="6" w:space="0" w:color="auto"/>
            </w:tcBorders>
            <w:vAlign w:val="center"/>
          </w:tcPr>
          <w:p w:rsidR="00F23CD1" w:rsidRPr="00B86B62" w:rsidRDefault="00F23CD1" w:rsidP="004F415D">
            <w:pPr>
              <w:jc w:val="center"/>
              <w:rPr>
                <w:rFonts w:eastAsia="Times New Roman" w:cs="Times New Roman"/>
              </w:rPr>
            </w:pPr>
          </w:p>
        </w:tc>
      </w:tr>
      <w:tr w:rsidR="00F23CD1" w:rsidRPr="00F51D2B" w:rsidTr="00E32ADD">
        <w:trPr>
          <w:trHeight w:val="710"/>
        </w:trPr>
        <w:tc>
          <w:tcPr>
            <w:tcW w:w="912" w:type="dxa"/>
            <w:vAlign w:val="center"/>
          </w:tcPr>
          <w:p w:rsidR="00F23CD1" w:rsidRPr="00B86B62" w:rsidRDefault="00A25862" w:rsidP="005A1E8E">
            <w:pPr>
              <w:jc w:val="center"/>
              <w:rPr>
                <w:rFonts w:eastAsia="Times New Roman" w:cs="Times New Roman"/>
              </w:rPr>
            </w:pPr>
            <w:hyperlink w:anchor="Item64_02" w:history="1">
              <w:r w:rsidR="00F23CD1" w:rsidRPr="00B86B62">
                <w:rPr>
                  <w:rStyle w:val="Hyperlink"/>
                  <w:rFonts w:eastAsia="Times New Roman" w:cs="Times New Roman"/>
                  <w:sz w:val="22"/>
                </w:rPr>
                <w:t>64-02</w:t>
              </w:r>
            </w:hyperlink>
          </w:p>
        </w:tc>
        <w:tc>
          <w:tcPr>
            <w:tcW w:w="4543" w:type="dxa"/>
            <w:shd w:val="clear" w:color="auto" w:fill="auto"/>
            <w:hideMark/>
          </w:tcPr>
          <w:p w:rsidR="00F23CD1" w:rsidRPr="00F51D2B" w:rsidRDefault="00F23CD1">
            <w:r w:rsidRPr="00F51D2B">
              <w:rPr>
                <w:sz w:val="22"/>
              </w:rPr>
              <w:t>SG2 and SG3 to study allocation and economic aspects of IP addresses (action by SG3)</w:t>
            </w:r>
          </w:p>
        </w:tc>
        <w:tc>
          <w:tcPr>
            <w:tcW w:w="1895" w:type="dxa"/>
            <w:shd w:val="clear" w:color="auto" w:fill="auto"/>
            <w:vAlign w:val="center"/>
            <w:hideMark/>
          </w:tcPr>
          <w:p w:rsidR="00F23CD1" w:rsidRPr="00F51D2B" w:rsidRDefault="00F23CD1">
            <w:pPr>
              <w:jc w:val="center"/>
            </w:pPr>
            <w:r w:rsidRPr="00F51D2B">
              <w:rPr>
                <w:sz w:val="22"/>
              </w:rPr>
              <w:t>ongoing</w:t>
            </w:r>
          </w:p>
        </w:tc>
        <w:tc>
          <w:tcPr>
            <w:tcW w:w="1162" w:type="dxa"/>
          </w:tcPr>
          <w:p w:rsidR="00F23CD1" w:rsidRPr="00B86B62" w:rsidRDefault="00F23CD1" w:rsidP="004F415D">
            <w:pPr>
              <w:jc w:val="center"/>
              <w:rPr>
                <w:rFonts w:eastAsia="Times New Roman" w:cs="Times New Roman"/>
              </w:rPr>
            </w:pPr>
          </w:p>
        </w:tc>
        <w:tc>
          <w:tcPr>
            <w:tcW w:w="1320" w:type="dxa"/>
            <w:vAlign w:val="center"/>
          </w:tcPr>
          <w:p w:rsidR="00F23CD1" w:rsidRPr="00B86B62" w:rsidRDefault="00F23CD1" w:rsidP="004F415D">
            <w:pPr>
              <w:jc w:val="center"/>
              <w:rPr>
                <w:rFonts w:eastAsia="Times New Roman" w:cs="Times New Roman"/>
              </w:rPr>
            </w:pPr>
          </w:p>
        </w:tc>
      </w:tr>
      <w:tr w:rsidR="00F23CD1" w:rsidRPr="00F51D2B" w:rsidTr="00E32ADD">
        <w:trPr>
          <w:trHeight w:val="530"/>
        </w:trPr>
        <w:tc>
          <w:tcPr>
            <w:tcW w:w="912" w:type="dxa"/>
            <w:vAlign w:val="center"/>
          </w:tcPr>
          <w:p w:rsidR="00F23CD1" w:rsidRPr="00B86B62" w:rsidRDefault="00A25862" w:rsidP="005A1E8E">
            <w:pPr>
              <w:jc w:val="center"/>
              <w:rPr>
                <w:rFonts w:eastAsia="Times New Roman" w:cs="Times New Roman"/>
              </w:rPr>
            </w:pPr>
            <w:hyperlink w:anchor="Item64_03" w:history="1">
              <w:r w:rsidR="00F23CD1" w:rsidRPr="00B86B62">
                <w:rPr>
                  <w:rStyle w:val="Hyperlink"/>
                  <w:rFonts w:eastAsia="Times New Roman" w:cs="Times New Roman"/>
                  <w:sz w:val="22"/>
                </w:rPr>
                <w:t>64-03</w:t>
              </w:r>
            </w:hyperlink>
          </w:p>
        </w:tc>
        <w:tc>
          <w:tcPr>
            <w:tcW w:w="4543" w:type="dxa"/>
            <w:shd w:val="clear" w:color="auto" w:fill="auto"/>
            <w:hideMark/>
          </w:tcPr>
          <w:p w:rsidR="00F23CD1" w:rsidRPr="00F51D2B" w:rsidRDefault="00F23CD1">
            <w:r w:rsidRPr="00F51D2B">
              <w:rPr>
                <w:sz w:val="22"/>
              </w:rPr>
              <w:t>Director, in collaboration with BDT Director, to initiate a project to assist developing countries, responding to their regional needs as identified by BDT; will work in close collaboration with BDT ICT application and cybersecurity division.  Project will be managed by BDT.</w:t>
            </w:r>
          </w:p>
        </w:tc>
        <w:tc>
          <w:tcPr>
            <w:tcW w:w="1895" w:type="dxa"/>
            <w:shd w:val="clear" w:color="auto" w:fill="auto"/>
            <w:vAlign w:val="center"/>
            <w:hideMark/>
          </w:tcPr>
          <w:p w:rsidR="00F23CD1" w:rsidRPr="00F51D2B" w:rsidRDefault="00F23CD1">
            <w:pPr>
              <w:jc w:val="center"/>
            </w:pPr>
            <w:r w:rsidRPr="00F51D2B">
              <w:rPr>
                <w:sz w:val="22"/>
              </w:rPr>
              <w:t>ongoing</w:t>
            </w:r>
          </w:p>
        </w:tc>
        <w:tc>
          <w:tcPr>
            <w:tcW w:w="1162" w:type="dxa"/>
          </w:tcPr>
          <w:p w:rsidR="00F23CD1" w:rsidRDefault="00F23CD1" w:rsidP="004F415D">
            <w:pPr>
              <w:jc w:val="center"/>
              <w:rPr>
                <w:rFonts w:eastAsia="Times New Roman" w:cs="Times New Roman"/>
              </w:rPr>
            </w:pPr>
          </w:p>
          <w:p w:rsidR="00BD3083" w:rsidRDefault="00BD3083" w:rsidP="004F415D">
            <w:pPr>
              <w:jc w:val="center"/>
              <w:rPr>
                <w:rFonts w:eastAsia="Times New Roman" w:cs="Times New Roman"/>
              </w:rPr>
            </w:pPr>
          </w:p>
          <w:p w:rsidR="00BD3083" w:rsidRPr="00B86B62" w:rsidRDefault="000277DB" w:rsidP="004F415D">
            <w:pPr>
              <w:jc w:val="center"/>
              <w:rPr>
                <w:rFonts w:eastAsia="Times New Roman" w:cs="Times New Roman"/>
              </w:rPr>
            </w:pPr>
            <w:r w:rsidRPr="00B86B62">
              <w:rPr>
                <w:rFonts w:eastAsia="Times New Roman" w:cs="Times New Roman"/>
                <w:sz w:val="22"/>
              </w:rPr>
              <w:sym w:font="Wingdings" w:char="F0FC"/>
            </w:r>
          </w:p>
        </w:tc>
        <w:tc>
          <w:tcPr>
            <w:tcW w:w="1320" w:type="dxa"/>
            <w:vAlign w:val="center"/>
          </w:tcPr>
          <w:p w:rsidR="00F23CD1" w:rsidRPr="00B86B62" w:rsidRDefault="00F23CD1" w:rsidP="004F415D">
            <w:pPr>
              <w:jc w:val="center"/>
              <w:rPr>
                <w:rFonts w:eastAsia="Times New Roman" w:cs="Times New Roman"/>
              </w:rPr>
            </w:pPr>
          </w:p>
        </w:tc>
      </w:tr>
      <w:tr w:rsidR="00F23CD1" w:rsidRPr="00F51D2B" w:rsidTr="00E32ADD">
        <w:trPr>
          <w:trHeight w:val="530"/>
        </w:trPr>
        <w:tc>
          <w:tcPr>
            <w:tcW w:w="912" w:type="dxa"/>
            <w:vAlign w:val="center"/>
          </w:tcPr>
          <w:p w:rsidR="00F23CD1" w:rsidRPr="00B86B62" w:rsidRDefault="00A25862" w:rsidP="005A1E8E">
            <w:pPr>
              <w:jc w:val="center"/>
              <w:rPr>
                <w:rFonts w:eastAsia="Times New Roman" w:cs="Times New Roman"/>
              </w:rPr>
            </w:pPr>
            <w:hyperlink w:anchor="Item64_04" w:history="1">
              <w:r w:rsidR="00F23CD1" w:rsidRPr="00B86B62">
                <w:rPr>
                  <w:rStyle w:val="Hyperlink"/>
                  <w:rFonts w:eastAsia="Times New Roman" w:cs="Times New Roman"/>
                  <w:sz w:val="22"/>
                </w:rPr>
                <w:t>64-04</w:t>
              </w:r>
            </w:hyperlink>
          </w:p>
        </w:tc>
        <w:tc>
          <w:tcPr>
            <w:tcW w:w="4543" w:type="dxa"/>
            <w:shd w:val="clear" w:color="auto" w:fill="auto"/>
          </w:tcPr>
          <w:p w:rsidR="00F23CD1" w:rsidRPr="00F51D2B" w:rsidRDefault="00F23CD1">
            <w:r w:rsidRPr="00F51D2B">
              <w:rPr>
                <w:sz w:val="22"/>
              </w:rPr>
              <w:t>TSB to develop website that provides information on global activities related to IPv6 and to training events.</w:t>
            </w:r>
          </w:p>
        </w:tc>
        <w:tc>
          <w:tcPr>
            <w:tcW w:w="1895" w:type="dxa"/>
            <w:shd w:val="clear" w:color="auto" w:fill="auto"/>
            <w:vAlign w:val="center"/>
          </w:tcPr>
          <w:p w:rsidR="00F23CD1" w:rsidRPr="00F51D2B" w:rsidRDefault="00F23CD1">
            <w:pPr>
              <w:jc w:val="center"/>
            </w:pPr>
            <w:r w:rsidRPr="00F51D2B">
              <w:rPr>
                <w:sz w:val="22"/>
              </w:rPr>
              <w:t>01-May-09</w:t>
            </w:r>
          </w:p>
        </w:tc>
        <w:tc>
          <w:tcPr>
            <w:tcW w:w="1162" w:type="dxa"/>
          </w:tcPr>
          <w:p w:rsidR="00F23CD1" w:rsidRPr="00B86B62" w:rsidRDefault="00F23CD1" w:rsidP="005A1E8E">
            <w:pPr>
              <w:jc w:val="center"/>
              <w:rPr>
                <w:rFonts w:eastAsia="Times New Roman" w:cs="Times New Roman"/>
              </w:rPr>
            </w:pPr>
          </w:p>
        </w:tc>
        <w:tc>
          <w:tcPr>
            <w:tcW w:w="1320" w:type="dxa"/>
            <w:vAlign w:val="center"/>
          </w:tcPr>
          <w:p w:rsidR="00F23CD1" w:rsidRPr="00B86B62" w:rsidRDefault="00F23CD1" w:rsidP="005A1E8E">
            <w:pPr>
              <w:jc w:val="center"/>
              <w:rPr>
                <w:rFonts w:eastAsia="Times New Roman" w:cs="Times New Roman"/>
              </w:rPr>
            </w:pPr>
            <w:r w:rsidRPr="00B86B62">
              <w:rPr>
                <w:rFonts w:eastAsia="Times New Roman" w:cs="Times New Roman"/>
                <w:sz w:val="22"/>
              </w:rPr>
              <w:sym w:font="Wingdings" w:char="F0FC"/>
            </w:r>
          </w:p>
        </w:tc>
      </w:tr>
      <w:tr w:rsidR="00F23CD1" w:rsidRPr="00F51D2B" w:rsidTr="00E32ADD">
        <w:trPr>
          <w:trHeight w:val="530"/>
        </w:trPr>
        <w:tc>
          <w:tcPr>
            <w:tcW w:w="912" w:type="dxa"/>
            <w:vAlign w:val="center"/>
          </w:tcPr>
          <w:p w:rsidR="00F23CD1" w:rsidRPr="00B86B62" w:rsidRDefault="00A25862" w:rsidP="005A1E8E">
            <w:pPr>
              <w:jc w:val="center"/>
              <w:rPr>
                <w:rFonts w:eastAsia="Times New Roman" w:cs="Times New Roman"/>
              </w:rPr>
            </w:pPr>
            <w:hyperlink w:anchor="Item64_05" w:history="1">
              <w:r w:rsidR="00F23CD1" w:rsidRPr="00B86B62">
                <w:rPr>
                  <w:rStyle w:val="Hyperlink"/>
                  <w:rFonts w:eastAsia="Times New Roman" w:cs="Times New Roman"/>
                  <w:sz w:val="22"/>
                </w:rPr>
                <w:t>64-05</w:t>
              </w:r>
            </w:hyperlink>
          </w:p>
        </w:tc>
        <w:tc>
          <w:tcPr>
            <w:tcW w:w="4543" w:type="dxa"/>
            <w:shd w:val="clear" w:color="auto" w:fill="auto"/>
          </w:tcPr>
          <w:p w:rsidR="00F23CD1" w:rsidRPr="00F51D2B" w:rsidRDefault="00A25862">
            <w:hyperlink r:id="rId536" w:history="1">
              <w:r w:rsidR="00F23CD1" w:rsidRPr="00F51D2B">
                <w:rPr>
                  <w:rStyle w:val="Hyperlink"/>
                  <w:color w:val="auto"/>
                  <w:sz w:val="22"/>
                  <w:u w:val="none"/>
                </w:rPr>
                <w:t xml:space="preserve">Director to issue </w:t>
              </w:r>
              <w:hyperlink r:id="rId537" w:history="1">
                <w:r w:rsidR="00F23CD1" w:rsidRPr="00F51D2B">
                  <w:rPr>
                    <w:rStyle w:val="Hyperlink"/>
                    <w:sz w:val="22"/>
                    <w:u w:val="none"/>
                  </w:rPr>
                  <w:t>Circular 30</w:t>
                </w:r>
              </w:hyperlink>
              <w:r w:rsidR="00F23CD1" w:rsidRPr="00F51D2B">
                <w:rPr>
                  <w:sz w:val="22"/>
                </w:rPr>
                <w:t xml:space="preserve"> </w:t>
              </w:r>
              <w:r w:rsidR="00F23CD1" w:rsidRPr="00F51D2B">
                <w:rPr>
                  <w:rStyle w:val="Hyperlink"/>
                  <w:color w:val="auto"/>
                  <w:sz w:val="22"/>
                  <w:u w:val="none"/>
                </w:rPr>
                <w:t xml:space="preserve"> (27 March 2009) Questionnaire to MSs, SMs, Associates, on IPv6 address allocation and encouraging the deployment of IPv6; reply by 12 June 2009</w:t>
              </w:r>
            </w:hyperlink>
          </w:p>
        </w:tc>
        <w:tc>
          <w:tcPr>
            <w:tcW w:w="1895" w:type="dxa"/>
            <w:shd w:val="clear" w:color="auto" w:fill="auto"/>
            <w:vAlign w:val="center"/>
          </w:tcPr>
          <w:p w:rsidR="00F23CD1" w:rsidRPr="00F51D2B" w:rsidRDefault="00F23CD1">
            <w:pPr>
              <w:jc w:val="center"/>
            </w:pPr>
            <w:r w:rsidRPr="00F51D2B">
              <w:rPr>
                <w:sz w:val="22"/>
              </w:rPr>
              <w:t>27-Mar-09</w:t>
            </w:r>
          </w:p>
        </w:tc>
        <w:tc>
          <w:tcPr>
            <w:tcW w:w="1162" w:type="dxa"/>
          </w:tcPr>
          <w:p w:rsidR="00F23CD1" w:rsidRPr="00B86B62" w:rsidRDefault="00F23CD1" w:rsidP="005A1E8E">
            <w:pPr>
              <w:jc w:val="center"/>
              <w:rPr>
                <w:rFonts w:eastAsia="Times New Roman" w:cs="Times New Roman"/>
              </w:rPr>
            </w:pPr>
          </w:p>
        </w:tc>
        <w:tc>
          <w:tcPr>
            <w:tcW w:w="1320" w:type="dxa"/>
            <w:vAlign w:val="center"/>
          </w:tcPr>
          <w:p w:rsidR="00F23CD1" w:rsidRPr="00B86B62" w:rsidRDefault="00F23CD1" w:rsidP="005A1E8E">
            <w:pPr>
              <w:jc w:val="center"/>
              <w:rPr>
                <w:rFonts w:eastAsia="Times New Roman" w:cs="Times New Roman"/>
              </w:rPr>
            </w:pPr>
            <w:r w:rsidRPr="00B86B62">
              <w:rPr>
                <w:rFonts w:eastAsia="Times New Roman" w:cs="Times New Roman"/>
                <w:sz w:val="22"/>
              </w:rPr>
              <w:sym w:font="Wingdings" w:char="F0FC"/>
            </w:r>
          </w:p>
        </w:tc>
      </w:tr>
      <w:tr w:rsidR="00F23CD1" w:rsidRPr="00F51D2B" w:rsidTr="00D73B62">
        <w:trPr>
          <w:trHeight w:val="530"/>
        </w:trPr>
        <w:tc>
          <w:tcPr>
            <w:tcW w:w="912" w:type="dxa"/>
            <w:vAlign w:val="center"/>
          </w:tcPr>
          <w:p w:rsidR="00F23CD1" w:rsidRPr="00B86B62" w:rsidRDefault="00A25862" w:rsidP="005A1E8E">
            <w:pPr>
              <w:jc w:val="center"/>
              <w:rPr>
                <w:rFonts w:eastAsia="Times New Roman" w:cs="Times New Roman"/>
              </w:rPr>
            </w:pPr>
            <w:hyperlink w:anchor="Item64_06" w:history="1">
              <w:r w:rsidR="00F23CD1" w:rsidRPr="00B86B62">
                <w:rPr>
                  <w:rStyle w:val="Hyperlink"/>
                  <w:rFonts w:eastAsia="Times New Roman" w:cs="Times New Roman"/>
                  <w:sz w:val="22"/>
                </w:rPr>
                <w:t>64-06</w:t>
              </w:r>
            </w:hyperlink>
          </w:p>
        </w:tc>
        <w:tc>
          <w:tcPr>
            <w:tcW w:w="4543" w:type="dxa"/>
            <w:shd w:val="clear" w:color="auto" w:fill="auto"/>
          </w:tcPr>
          <w:p w:rsidR="00F23CD1" w:rsidRPr="00F51D2B" w:rsidRDefault="00F23CD1">
            <w:r w:rsidRPr="00F51D2B">
              <w:rPr>
                <w:sz w:val="22"/>
              </w:rPr>
              <w:t>Director, in collaboration with BDT Director, to promote awareness of importance of IPv6 deployment, facilitate training activities, and provide information to developing countries.  Promotion activities will be under BDT.</w:t>
            </w:r>
          </w:p>
        </w:tc>
        <w:tc>
          <w:tcPr>
            <w:tcW w:w="1895" w:type="dxa"/>
            <w:shd w:val="clear" w:color="auto" w:fill="auto"/>
            <w:vAlign w:val="center"/>
          </w:tcPr>
          <w:p w:rsidR="00F23CD1" w:rsidRPr="00F51D2B" w:rsidRDefault="00F23CD1">
            <w:pPr>
              <w:jc w:val="center"/>
            </w:pPr>
            <w:r w:rsidRPr="00F51D2B">
              <w:rPr>
                <w:sz w:val="22"/>
              </w:rPr>
              <w:t>ongoing</w:t>
            </w:r>
          </w:p>
        </w:tc>
        <w:tc>
          <w:tcPr>
            <w:tcW w:w="1162" w:type="dxa"/>
            <w:vAlign w:val="center"/>
          </w:tcPr>
          <w:p w:rsidR="00F23CD1" w:rsidRPr="00B86B62" w:rsidRDefault="008A3B54" w:rsidP="00D73B62">
            <w:pPr>
              <w:jc w:val="center"/>
              <w:rPr>
                <w:rFonts w:eastAsia="Times New Roman" w:cs="Times New Roman"/>
              </w:rPr>
            </w:pPr>
            <w:r w:rsidRPr="00B86B62">
              <w:rPr>
                <w:rFonts w:eastAsia="Times New Roman" w:cs="Times New Roman"/>
              </w:rPr>
              <w:sym w:font="Wingdings" w:char="F0FC"/>
            </w:r>
          </w:p>
        </w:tc>
        <w:tc>
          <w:tcPr>
            <w:tcW w:w="1320" w:type="dxa"/>
            <w:vAlign w:val="center"/>
          </w:tcPr>
          <w:p w:rsidR="00F23CD1" w:rsidRPr="00B86B62" w:rsidRDefault="00F23CD1" w:rsidP="004F415D">
            <w:pPr>
              <w:jc w:val="center"/>
              <w:rPr>
                <w:rFonts w:eastAsia="Times New Roman" w:cs="Times New Roman"/>
              </w:rPr>
            </w:pPr>
          </w:p>
        </w:tc>
      </w:tr>
      <w:tr w:rsidR="00F23CD1" w:rsidRPr="00F51D2B" w:rsidTr="00E32ADD">
        <w:trPr>
          <w:trHeight w:val="530"/>
        </w:trPr>
        <w:tc>
          <w:tcPr>
            <w:tcW w:w="912" w:type="dxa"/>
            <w:vAlign w:val="center"/>
          </w:tcPr>
          <w:p w:rsidR="00F23CD1" w:rsidRPr="00B86B62" w:rsidRDefault="00A25862" w:rsidP="005A1E8E">
            <w:pPr>
              <w:jc w:val="center"/>
              <w:rPr>
                <w:rFonts w:eastAsia="Times New Roman" w:cs="Times New Roman"/>
              </w:rPr>
            </w:pPr>
            <w:hyperlink w:anchor="Item64_07" w:history="1">
              <w:r w:rsidR="00F23CD1" w:rsidRPr="00B86B62">
                <w:rPr>
                  <w:rStyle w:val="Hyperlink"/>
                  <w:rFonts w:eastAsia="Times New Roman" w:cs="Times New Roman"/>
                  <w:sz w:val="22"/>
                </w:rPr>
                <w:t>64-07</w:t>
              </w:r>
            </w:hyperlink>
          </w:p>
        </w:tc>
        <w:tc>
          <w:tcPr>
            <w:tcW w:w="4543" w:type="dxa"/>
            <w:shd w:val="clear" w:color="auto" w:fill="auto"/>
          </w:tcPr>
          <w:p w:rsidR="00F23CD1" w:rsidRPr="00F51D2B" w:rsidRDefault="00F23CD1">
            <w:r w:rsidRPr="00F51D2B">
              <w:rPr>
                <w:sz w:val="22"/>
              </w:rPr>
              <w:t>Director to report to Council-09 on question of IPv6 address allocation and registration for interested members and especially developing countries</w:t>
            </w:r>
          </w:p>
        </w:tc>
        <w:tc>
          <w:tcPr>
            <w:tcW w:w="1895" w:type="dxa"/>
            <w:shd w:val="clear" w:color="auto" w:fill="auto"/>
            <w:vAlign w:val="center"/>
          </w:tcPr>
          <w:p w:rsidR="00F23CD1" w:rsidRPr="00F51D2B" w:rsidRDefault="00F23CD1">
            <w:pPr>
              <w:jc w:val="center"/>
            </w:pPr>
            <w:r w:rsidRPr="00F51D2B">
              <w:rPr>
                <w:sz w:val="22"/>
              </w:rPr>
              <w:t>15-Aug-09</w:t>
            </w:r>
          </w:p>
        </w:tc>
        <w:tc>
          <w:tcPr>
            <w:tcW w:w="1162" w:type="dxa"/>
          </w:tcPr>
          <w:p w:rsidR="00F23CD1" w:rsidRPr="00B86B62" w:rsidRDefault="00F23CD1" w:rsidP="005A1E8E">
            <w:pPr>
              <w:jc w:val="center"/>
              <w:rPr>
                <w:rFonts w:eastAsia="Times New Roman" w:cs="Times New Roman"/>
              </w:rPr>
            </w:pPr>
          </w:p>
        </w:tc>
        <w:tc>
          <w:tcPr>
            <w:tcW w:w="1320" w:type="dxa"/>
            <w:vAlign w:val="center"/>
          </w:tcPr>
          <w:p w:rsidR="00F23CD1" w:rsidRPr="00B86B62" w:rsidRDefault="00F23CD1" w:rsidP="005A1E8E">
            <w:pPr>
              <w:jc w:val="center"/>
              <w:rPr>
                <w:rFonts w:eastAsia="Times New Roman" w:cs="Times New Roman"/>
              </w:rPr>
            </w:pPr>
            <w:r w:rsidRPr="00B86B62">
              <w:rPr>
                <w:rFonts w:eastAsia="Times New Roman" w:cs="Times New Roman"/>
                <w:sz w:val="22"/>
              </w:rPr>
              <w:sym w:font="Wingdings" w:char="F0FC"/>
            </w:r>
          </w:p>
        </w:tc>
      </w:tr>
    </w:tbl>
    <w:p w:rsidR="004F415D" w:rsidRPr="00B86B62" w:rsidRDefault="004F415D" w:rsidP="004F415D"/>
    <w:p w:rsidR="004F415D" w:rsidRPr="00B86B62" w:rsidRDefault="004F415D" w:rsidP="004F415D"/>
    <w:p w:rsidR="00F23CD1" w:rsidRDefault="00F23CD1" w:rsidP="00F23CD1">
      <w:pPr>
        <w:rPr>
          <w:b/>
        </w:rPr>
      </w:pPr>
      <w:bookmarkStart w:id="242" w:name="Item64_01"/>
      <w:bookmarkEnd w:id="242"/>
      <w:r w:rsidRPr="00B86B62">
        <w:rPr>
          <w:b/>
          <w:u w:val="single"/>
        </w:rPr>
        <w:t>Action Item 64-0</w:t>
      </w:r>
      <w:r>
        <w:rPr>
          <w:b/>
          <w:u w:val="single"/>
        </w:rPr>
        <w:t>0</w:t>
      </w:r>
      <w:r w:rsidRPr="00B86B62">
        <w:rPr>
          <w:b/>
          <w:u w:val="single"/>
        </w:rPr>
        <w:t>:</w:t>
      </w:r>
      <w:r w:rsidRPr="00B86B62">
        <w:rPr>
          <w:b/>
        </w:rPr>
        <w:t xml:space="preserve">   SG</w:t>
      </w:r>
      <w:r>
        <w:rPr>
          <w:b/>
        </w:rPr>
        <w:t>17</w:t>
      </w:r>
    </w:p>
    <w:p w:rsidR="00F23CD1" w:rsidRDefault="00F23CD1" w:rsidP="00F23CD1">
      <w:pPr>
        <w:rPr>
          <w:rFonts w:eastAsia="Times New Roman" w:cs="Times New Roman"/>
          <w:sz w:val="22"/>
          <w:lang w:eastAsia="zh-CN"/>
        </w:rPr>
      </w:pPr>
      <w:r w:rsidRPr="00FA4828">
        <w:rPr>
          <w:sz w:val="22"/>
        </w:rPr>
        <w:t xml:space="preserve">In 2009, ITU Council created an IPv6 group.  At its first meeting in 2010, this group </w:t>
      </w:r>
      <w:r w:rsidRPr="005F45C7">
        <w:rPr>
          <w:rFonts w:eastAsia="Times New Roman" w:cs="Times New Roman"/>
          <w:sz w:val="22"/>
          <w:lang w:eastAsia="zh-CN"/>
        </w:rPr>
        <w:t xml:space="preserve">asked SG17 to study security aspects of IPv6 deployment and it asked SG 2 and SG 3, each according to its mandate, to study the allocation and economic aspects of IP addresses. </w:t>
      </w:r>
    </w:p>
    <w:p w:rsidR="00F23CD1" w:rsidRPr="00B86B62" w:rsidRDefault="00F23CD1" w:rsidP="00F23CD1">
      <w:pPr>
        <w:rPr>
          <w:b/>
          <w:u w:val="single"/>
        </w:rPr>
      </w:pPr>
    </w:p>
    <w:p w:rsidR="00F23CD1" w:rsidRPr="00B86B62" w:rsidRDefault="00F23CD1" w:rsidP="00F23CD1">
      <w:pPr>
        <w:rPr>
          <w:sz w:val="22"/>
        </w:rPr>
      </w:pPr>
      <w:r>
        <w:rPr>
          <w:rFonts w:eastAsia="Times New Roman" w:cs="Times New Roman"/>
          <w:sz w:val="22"/>
          <w:lang w:eastAsia="en-US"/>
        </w:rPr>
        <w:t>A t</w:t>
      </w:r>
      <w:r w:rsidRPr="00962D3E">
        <w:rPr>
          <w:rFonts w:eastAsia="Times New Roman" w:cs="Times New Roman"/>
          <w:sz w:val="22"/>
          <w:lang w:eastAsia="en-US"/>
        </w:rPr>
        <w:t xml:space="preserve">utorial presentation on IPv6 security was given in a </w:t>
      </w:r>
      <w:r>
        <w:rPr>
          <w:rFonts w:eastAsia="Times New Roman" w:cs="Times New Roman"/>
          <w:sz w:val="22"/>
          <w:lang w:eastAsia="en-US"/>
        </w:rPr>
        <w:t>SG</w:t>
      </w:r>
      <w:r w:rsidRPr="00962D3E">
        <w:rPr>
          <w:rFonts w:eastAsia="Times New Roman" w:cs="Times New Roman"/>
          <w:sz w:val="22"/>
          <w:lang w:eastAsia="en-US"/>
        </w:rPr>
        <w:t xml:space="preserve"> </w:t>
      </w:r>
      <w:r>
        <w:rPr>
          <w:rFonts w:eastAsia="Times New Roman" w:cs="Times New Roman"/>
          <w:sz w:val="22"/>
          <w:lang w:eastAsia="en-US"/>
        </w:rPr>
        <w:t xml:space="preserve">17 </w:t>
      </w:r>
      <w:r w:rsidRPr="00962D3E">
        <w:rPr>
          <w:rFonts w:eastAsia="Times New Roman" w:cs="Times New Roman"/>
          <w:sz w:val="22"/>
          <w:lang w:eastAsia="en-US"/>
        </w:rPr>
        <w:t>meeting in 2010.</w:t>
      </w:r>
      <w:r>
        <w:rPr>
          <w:rFonts w:eastAsia="Times New Roman" w:cs="Times New Roman"/>
          <w:sz w:val="22"/>
          <w:lang w:eastAsia="en-US"/>
        </w:rPr>
        <w:t xml:space="preserve"> SG17 replied in April 2011</w:t>
      </w:r>
      <w:r w:rsidRPr="002D259D">
        <w:rPr>
          <w:rFonts w:eastAsia="Times New Roman" w:cs="Times New Roman"/>
          <w:sz w:val="22"/>
          <w:lang w:eastAsia="en-US"/>
        </w:rPr>
        <w:t xml:space="preserve"> </w:t>
      </w:r>
      <w:r>
        <w:rPr>
          <w:rFonts w:eastAsia="Times New Roman" w:cs="Times New Roman"/>
          <w:sz w:val="22"/>
          <w:lang w:eastAsia="en-US"/>
        </w:rPr>
        <w:t xml:space="preserve">that </w:t>
      </w:r>
      <w:r w:rsidRPr="002D259D">
        <w:rPr>
          <w:rFonts w:eastAsia="Times New Roman" w:cs="Times New Roman"/>
          <w:sz w:val="22"/>
          <w:lang w:eastAsia="en-US"/>
        </w:rPr>
        <w:t>Question 2</w:t>
      </w:r>
      <w:r>
        <w:rPr>
          <w:rFonts w:eastAsia="Times New Roman" w:cs="Times New Roman"/>
          <w:sz w:val="22"/>
          <w:lang w:eastAsia="en-US"/>
        </w:rPr>
        <w:t>/17</w:t>
      </w:r>
      <w:r w:rsidRPr="002D259D">
        <w:rPr>
          <w:rFonts w:eastAsia="Times New Roman" w:cs="Times New Roman"/>
          <w:sz w:val="22"/>
          <w:lang w:eastAsia="en-US"/>
        </w:rPr>
        <w:t xml:space="preserve"> “Security architecture and framework” and Question 3</w:t>
      </w:r>
      <w:r>
        <w:rPr>
          <w:rFonts w:eastAsia="Times New Roman" w:cs="Times New Roman"/>
          <w:sz w:val="22"/>
          <w:lang w:eastAsia="en-US"/>
        </w:rPr>
        <w:t>/17</w:t>
      </w:r>
      <w:r w:rsidRPr="002D259D">
        <w:rPr>
          <w:rFonts w:eastAsia="Times New Roman" w:cs="Times New Roman"/>
          <w:sz w:val="22"/>
          <w:lang w:eastAsia="en-US"/>
        </w:rPr>
        <w:t xml:space="preserve"> “Telecommunications information security management”) has established two new work items on “Security Management Guideline for implementation of IPv6 environment in telecommunications organizations” and on "Technical </w:t>
      </w:r>
      <w:r w:rsidRPr="002D259D">
        <w:rPr>
          <w:rFonts w:eastAsia="Times New Roman" w:cs="Times New Roman"/>
          <w:sz w:val="22"/>
          <w:lang w:eastAsia="en-US"/>
        </w:rPr>
        <w:lastRenderedPageBreak/>
        <w:t xml:space="preserve">security guideline on deploying IPv6". </w:t>
      </w:r>
      <w:r w:rsidRPr="00AB5A34">
        <w:rPr>
          <w:sz w:val="22"/>
        </w:rPr>
        <w:t xml:space="preserve">Studies on security aspects of IPv6 deployment are being developed by </w:t>
      </w:r>
      <w:r>
        <w:rPr>
          <w:sz w:val="22"/>
        </w:rPr>
        <w:t>experts in SG 17</w:t>
      </w:r>
      <w:r w:rsidRPr="00AB5A34">
        <w:rPr>
          <w:sz w:val="22"/>
        </w:rPr>
        <w:t xml:space="preserve"> in close collaboration with other SDOs.</w:t>
      </w:r>
      <w:r w:rsidRPr="00AB5A34">
        <w:t xml:space="preserve"> </w:t>
      </w:r>
      <w:r w:rsidRPr="00AB5A34">
        <w:rPr>
          <w:sz w:val="22"/>
        </w:rPr>
        <w:t xml:space="preserve">For the next study period, </w:t>
      </w:r>
      <w:r>
        <w:rPr>
          <w:sz w:val="22"/>
        </w:rPr>
        <w:t xml:space="preserve">SG 17 </w:t>
      </w:r>
      <w:r w:rsidRPr="00AB5A34">
        <w:rPr>
          <w:sz w:val="22"/>
        </w:rPr>
        <w:t>propose</w:t>
      </w:r>
      <w:r>
        <w:rPr>
          <w:sz w:val="22"/>
        </w:rPr>
        <w:t>s</w:t>
      </w:r>
      <w:r w:rsidRPr="00AB5A34">
        <w:rPr>
          <w:sz w:val="22"/>
        </w:rPr>
        <w:t xml:space="preserve"> to continue the studies in Q.B/17</w:t>
      </w:r>
      <w:r>
        <w:rPr>
          <w:sz w:val="22"/>
        </w:rPr>
        <w:t>.</w:t>
      </w:r>
    </w:p>
    <w:p w:rsidR="00F23CD1" w:rsidRPr="005F45C7" w:rsidRDefault="00F23CD1" w:rsidP="00F23CD1">
      <w:pPr>
        <w:rPr>
          <w:rFonts w:eastAsia="Times New Roman" w:cs="Times New Roman"/>
          <w:sz w:val="22"/>
          <w:lang w:eastAsia="en-US"/>
        </w:rPr>
      </w:pPr>
    </w:p>
    <w:p w:rsidR="004F415D" w:rsidRPr="00B86B62" w:rsidRDefault="004F415D" w:rsidP="004F415D">
      <w:pPr>
        <w:rPr>
          <w:b/>
          <w:u w:val="single"/>
        </w:rPr>
      </w:pPr>
      <w:r w:rsidRPr="00B86B62">
        <w:rPr>
          <w:b/>
          <w:u w:val="single"/>
        </w:rPr>
        <w:t xml:space="preserve">Action Item </w:t>
      </w:r>
      <w:r w:rsidR="001524A9" w:rsidRPr="00B86B62">
        <w:rPr>
          <w:b/>
          <w:u w:val="single"/>
        </w:rPr>
        <w:t>64-01</w:t>
      </w:r>
      <w:r w:rsidRPr="00B86B62">
        <w:rPr>
          <w:b/>
          <w:u w:val="single"/>
        </w:rPr>
        <w:t>:</w:t>
      </w:r>
      <w:r w:rsidRPr="00B86B62">
        <w:rPr>
          <w:b/>
        </w:rPr>
        <w:t xml:space="preserve">  </w:t>
      </w:r>
      <w:r w:rsidR="001524A9" w:rsidRPr="00B86B62">
        <w:rPr>
          <w:b/>
        </w:rPr>
        <w:t xml:space="preserve"> SG2</w:t>
      </w:r>
    </w:p>
    <w:p w:rsidR="005C205B" w:rsidRDefault="005C205B" w:rsidP="001524A9">
      <w:pPr>
        <w:rPr>
          <w:b/>
          <w:u w:val="single"/>
        </w:rPr>
      </w:pPr>
      <w:bookmarkStart w:id="243" w:name="Item64_02"/>
      <w:bookmarkEnd w:id="243"/>
    </w:p>
    <w:p w:rsidR="002D259D" w:rsidRPr="005F45C7" w:rsidRDefault="00F23CD1" w:rsidP="00452ABB">
      <w:pPr>
        <w:rPr>
          <w:rFonts w:eastAsia="Times New Roman" w:cs="Times New Roman"/>
          <w:sz w:val="22"/>
          <w:lang w:eastAsia="zh-CN"/>
        </w:rPr>
      </w:pPr>
      <w:r w:rsidRPr="00FA4828">
        <w:rPr>
          <w:sz w:val="22"/>
        </w:rPr>
        <w:t xml:space="preserve">Liaison sent from </w:t>
      </w:r>
      <w:r>
        <w:rPr>
          <w:sz w:val="22"/>
        </w:rPr>
        <w:t xml:space="preserve">the </w:t>
      </w:r>
      <w:r w:rsidRPr="00FA4828">
        <w:rPr>
          <w:sz w:val="22"/>
        </w:rPr>
        <w:t>IPv6 group to SG</w:t>
      </w:r>
      <w:r>
        <w:rPr>
          <w:sz w:val="22"/>
        </w:rPr>
        <w:t xml:space="preserve">2 as mentioned above </w:t>
      </w:r>
      <w:r w:rsidR="00452ABB">
        <w:rPr>
          <w:sz w:val="22"/>
        </w:rPr>
        <w:t>in</w:t>
      </w:r>
      <w:r>
        <w:rPr>
          <w:sz w:val="22"/>
        </w:rPr>
        <w:t xml:space="preserve"> </w:t>
      </w:r>
      <w:r w:rsidR="00452ABB">
        <w:rPr>
          <w:sz w:val="22"/>
        </w:rPr>
        <w:t xml:space="preserve">Action Item </w:t>
      </w:r>
      <w:r>
        <w:rPr>
          <w:sz w:val="22"/>
        </w:rPr>
        <w:t xml:space="preserve">64-00. </w:t>
      </w:r>
      <w:r w:rsidR="002D259D" w:rsidRPr="002D259D">
        <w:rPr>
          <w:rFonts w:eastAsia="Times New Roman" w:cs="Times New Roman"/>
          <w:sz w:val="22"/>
          <w:lang w:eastAsia="zh-CN"/>
        </w:rPr>
        <w:t xml:space="preserve">SG2 </w:t>
      </w:r>
      <w:r w:rsidR="002D259D">
        <w:rPr>
          <w:rFonts w:eastAsia="Times New Roman" w:cs="Times New Roman"/>
          <w:sz w:val="22"/>
          <w:lang w:eastAsia="zh-CN"/>
        </w:rPr>
        <w:t xml:space="preserve">replied in June 2011 </w:t>
      </w:r>
      <w:r w:rsidR="002D259D" w:rsidRPr="002D259D">
        <w:rPr>
          <w:rFonts w:eastAsia="Times New Roman" w:cs="Times New Roman"/>
          <w:sz w:val="22"/>
          <w:lang w:eastAsia="zh-CN"/>
        </w:rPr>
        <w:t>that the work item on IPv6, WTSA Resolution 64, remains open in SG2 and awaiting contributions that are within the mandate of SG2 in order to advance the work within SG2.</w:t>
      </w:r>
    </w:p>
    <w:p w:rsidR="005C205B" w:rsidRDefault="005C205B" w:rsidP="001524A9">
      <w:pPr>
        <w:rPr>
          <w:b/>
          <w:u w:val="single"/>
        </w:rPr>
      </w:pPr>
    </w:p>
    <w:p w:rsidR="001524A9" w:rsidRPr="00B86B62" w:rsidRDefault="001524A9" w:rsidP="001524A9">
      <w:pPr>
        <w:rPr>
          <w:b/>
          <w:u w:val="single"/>
        </w:rPr>
      </w:pPr>
      <w:r w:rsidRPr="00B86B62">
        <w:rPr>
          <w:b/>
          <w:u w:val="single"/>
        </w:rPr>
        <w:t>Action Item 64-02:</w:t>
      </w:r>
      <w:r w:rsidRPr="00B86B62">
        <w:rPr>
          <w:b/>
        </w:rPr>
        <w:t xml:space="preserve">   SG3</w:t>
      </w:r>
    </w:p>
    <w:p w:rsidR="001524A9" w:rsidRPr="005F45C7" w:rsidRDefault="00FA4828" w:rsidP="00452ABB">
      <w:pPr>
        <w:rPr>
          <w:sz w:val="22"/>
        </w:rPr>
      </w:pPr>
      <w:r w:rsidRPr="00FA4828">
        <w:rPr>
          <w:sz w:val="22"/>
        </w:rPr>
        <w:t xml:space="preserve">Liaison sent from </w:t>
      </w:r>
      <w:r w:rsidR="00772A36">
        <w:rPr>
          <w:sz w:val="22"/>
        </w:rPr>
        <w:t xml:space="preserve">the </w:t>
      </w:r>
      <w:r w:rsidRPr="00FA4828">
        <w:rPr>
          <w:sz w:val="22"/>
        </w:rPr>
        <w:t>IPv6 group to SG3</w:t>
      </w:r>
      <w:r w:rsidR="002D259D">
        <w:rPr>
          <w:sz w:val="22"/>
        </w:rPr>
        <w:t xml:space="preserve"> as mentioned</w:t>
      </w:r>
      <w:r w:rsidRPr="00FA4828">
        <w:rPr>
          <w:sz w:val="22"/>
        </w:rPr>
        <w:t xml:space="preserve"> above </w:t>
      </w:r>
      <w:r w:rsidR="00452ABB">
        <w:rPr>
          <w:sz w:val="22"/>
        </w:rPr>
        <w:t>in</w:t>
      </w:r>
      <w:r w:rsidRPr="00FA4828">
        <w:rPr>
          <w:sz w:val="22"/>
        </w:rPr>
        <w:t xml:space="preserve"> </w:t>
      </w:r>
      <w:r w:rsidR="00452ABB">
        <w:rPr>
          <w:sz w:val="22"/>
        </w:rPr>
        <w:t xml:space="preserve">Action Item </w:t>
      </w:r>
      <w:r w:rsidRPr="00FA4828">
        <w:rPr>
          <w:sz w:val="22"/>
        </w:rPr>
        <w:t>64-0</w:t>
      </w:r>
      <w:r w:rsidR="00452ABB">
        <w:rPr>
          <w:sz w:val="22"/>
        </w:rPr>
        <w:t>0</w:t>
      </w:r>
      <w:r w:rsidR="002D259D">
        <w:rPr>
          <w:sz w:val="22"/>
        </w:rPr>
        <w:t>.</w:t>
      </w:r>
      <w:r w:rsidR="00772A36">
        <w:rPr>
          <w:sz w:val="22"/>
        </w:rPr>
        <w:t xml:space="preserve"> However, there is no activity to report on this subject in this study period from SG3.</w:t>
      </w:r>
    </w:p>
    <w:p w:rsidR="00E32ADD" w:rsidRPr="00B86B62" w:rsidRDefault="00E32ADD" w:rsidP="001524A9"/>
    <w:p w:rsidR="001524A9" w:rsidRPr="00B86B62" w:rsidRDefault="001524A9" w:rsidP="001524A9"/>
    <w:p w:rsidR="001524A9" w:rsidRDefault="001524A9" w:rsidP="001524A9">
      <w:pPr>
        <w:rPr>
          <w:b/>
        </w:rPr>
      </w:pPr>
      <w:bookmarkStart w:id="244" w:name="Item64_03"/>
      <w:bookmarkEnd w:id="244"/>
      <w:r w:rsidRPr="00B86B62">
        <w:rPr>
          <w:b/>
          <w:u w:val="single"/>
        </w:rPr>
        <w:t>Action Item 64-03:</w:t>
      </w:r>
      <w:r w:rsidRPr="00B86B62">
        <w:rPr>
          <w:b/>
        </w:rPr>
        <w:t xml:space="preserve">   TSB</w:t>
      </w:r>
    </w:p>
    <w:p w:rsidR="00243672" w:rsidRPr="00452ABB" w:rsidRDefault="00243672" w:rsidP="001524A9">
      <w:pPr>
        <w:rPr>
          <w:bCs/>
          <w:sz w:val="22"/>
        </w:rPr>
      </w:pPr>
      <w:r w:rsidRPr="00452ABB">
        <w:rPr>
          <w:bCs/>
          <w:sz w:val="22"/>
        </w:rPr>
        <w:t>Done</w:t>
      </w:r>
    </w:p>
    <w:p w:rsidR="00243672" w:rsidRPr="00243672" w:rsidRDefault="00243672" w:rsidP="001524A9">
      <w:pPr>
        <w:rPr>
          <w:bCs/>
          <w:u w:val="single"/>
        </w:rPr>
      </w:pPr>
    </w:p>
    <w:p w:rsidR="005D1840" w:rsidRPr="00B86B62" w:rsidRDefault="006549A6" w:rsidP="005A1E8E">
      <w:pPr>
        <w:rPr>
          <w:sz w:val="22"/>
        </w:rPr>
      </w:pPr>
      <w:r w:rsidRPr="00B86B62">
        <w:rPr>
          <w:sz w:val="22"/>
        </w:rPr>
        <w:t xml:space="preserve">Council 2009 document </w:t>
      </w:r>
      <w:hyperlink r:id="rId538" w:history="1">
        <w:r w:rsidR="00813056">
          <w:rPr>
            <w:rStyle w:val="Hyperlink"/>
            <w:sz w:val="22"/>
          </w:rPr>
          <w:t>C09/</w:t>
        </w:r>
        <w:r w:rsidRPr="00B86B62">
          <w:rPr>
            <w:rStyle w:val="Hyperlink"/>
            <w:sz w:val="22"/>
          </w:rPr>
          <w:t>29</w:t>
        </w:r>
      </w:hyperlink>
      <w:r w:rsidRPr="00B86B62">
        <w:rPr>
          <w:sz w:val="22"/>
        </w:rPr>
        <w:t xml:space="preserve"> contains: “TSB Director's report to Council 2009 on study of IPv6 address allocation as requested by WTSA Resolution 64"</w:t>
      </w:r>
      <w:r w:rsidR="00A7494C" w:rsidRPr="00B86B62">
        <w:rPr>
          <w:sz w:val="22"/>
        </w:rPr>
        <w:t xml:space="preserve"> (</w:t>
      </w:r>
      <w:hyperlink r:id="rId539" w:history="1">
        <w:r w:rsidR="00A7494C" w:rsidRPr="00B86B62">
          <w:rPr>
            <w:rStyle w:val="Hyperlink"/>
            <w:sz w:val="22"/>
          </w:rPr>
          <w:t>http://www.itu.int/md/S09-CL-C-0029</w:t>
        </w:r>
      </w:hyperlink>
      <w:r w:rsidR="00A7494C" w:rsidRPr="00B86B62">
        <w:rPr>
          <w:sz w:val="22"/>
        </w:rPr>
        <w:t xml:space="preserve"> )</w:t>
      </w:r>
      <w:r w:rsidRPr="00B86B62">
        <w:rPr>
          <w:sz w:val="22"/>
        </w:rPr>
        <w:t>.</w:t>
      </w:r>
    </w:p>
    <w:p w:rsidR="005D1840" w:rsidRPr="00B86B62" w:rsidRDefault="005D1840" w:rsidP="005A1E8E">
      <w:pPr>
        <w:rPr>
          <w:sz w:val="22"/>
        </w:rPr>
      </w:pPr>
    </w:p>
    <w:p w:rsidR="006549A6" w:rsidRPr="00B86B62" w:rsidRDefault="006549A6" w:rsidP="005A1E8E">
      <w:pPr>
        <w:rPr>
          <w:sz w:val="22"/>
        </w:rPr>
      </w:pPr>
      <w:r w:rsidRPr="00B86B62">
        <w:rPr>
          <w:sz w:val="22"/>
        </w:rPr>
        <w:t xml:space="preserve">TSB issued </w:t>
      </w:r>
      <w:hyperlink r:id="rId540" w:history="1">
        <w:r w:rsidRPr="00B86B62">
          <w:rPr>
            <w:rStyle w:val="Hyperlink"/>
            <w:sz w:val="22"/>
          </w:rPr>
          <w:t>Circular 30</w:t>
        </w:r>
      </w:hyperlink>
      <w:r w:rsidRPr="00B86B62">
        <w:rPr>
          <w:sz w:val="22"/>
        </w:rPr>
        <w:t xml:space="preserve"> in March 2009</w:t>
      </w:r>
      <w:r w:rsidR="00A7494C" w:rsidRPr="00B86B62">
        <w:rPr>
          <w:sz w:val="22"/>
        </w:rPr>
        <w:t xml:space="preserve"> (</w:t>
      </w:r>
      <w:hyperlink r:id="rId541" w:history="1">
        <w:r w:rsidR="00A7494C" w:rsidRPr="00B86B62">
          <w:rPr>
            <w:rStyle w:val="Hyperlink"/>
            <w:sz w:val="22"/>
          </w:rPr>
          <w:t>http://www.itu.int/md/T09-TSB-CIR-0030</w:t>
        </w:r>
      </w:hyperlink>
      <w:r w:rsidR="00A7494C" w:rsidRPr="00B86B62">
        <w:rPr>
          <w:sz w:val="22"/>
        </w:rPr>
        <w:t xml:space="preserve"> )</w:t>
      </w:r>
      <w:r w:rsidRPr="00B86B62">
        <w:rPr>
          <w:sz w:val="22"/>
        </w:rPr>
        <w:t xml:space="preserve">, a survey on the topic of IPv6 address allocation and encouraging the deployment of IPv6. </w:t>
      </w:r>
      <w:r w:rsidR="005D1840" w:rsidRPr="00B86B62">
        <w:rPr>
          <w:sz w:val="22"/>
        </w:rPr>
        <w:t xml:space="preserve">  </w:t>
      </w:r>
      <w:r w:rsidRPr="00B86B62">
        <w:rPr>
          <w:sz w:val="22"/>
        </w:rPr>
        <w:t xml:space="preserve">Responses are available at the ITU IPv6 website . A summary of these responses is found in Council document </w:t>
      </w:r>
      <w:hyperlink r:id="rId542" w:history="1">
        <w:r w:rsidRPr="00B86B62">
          <w:rPr>
            <w:rStyle w:val="Hyperlink"/>
            <w:sz w:val="22"/>
          </w:rPr>
          <w:t>C09/INF/10</w:t>
        </w:r>
      </w:hyperlink>
      <w:r w:rsidR="00A7494C" w:rsidRPr="00B86B62">
        <w:t xml:space="preserve"> </w:t>
      </w:r>
      <w:hyperlink r:id="rId543" w:history="1">
        <w:r w:rsidR="003D0CF1" w:rsidRPr="00B86B62">
          <w:rPr>
            <w:rStyle w:val="Hyperlink"/>
            <w:sz w:val="22"/>
          </w:rPr>
          <w:t>http://www.itu.int/md/S09-CL-INF-0010</w:t>
        </w:r>
      </w:hyperlink>
      <w:r w:rsidR="003D0CF1" w:rsidRPr="00B86B62">
        <w:rPr>
          <w:sz w:val="22"/>
        </w:rPr>
        <w:t xml:space="preserve"> ).  </w:t>
      </w:r>
    </w:p>
    <w:p w:rsidR="005D1840" w:rsidRPr="00B86B62" w:rsidRDefault="005D1840" w:rsidP="005A1E8E"/>
    <w:p w:rsidR="00197DD3" w:rsidRPr="00B86B62" w:rsidRDefault="00197DD3" w:rsidP="00197DD3">
      <w:r w:rsidRPr="00B86B62">
        <w:rPr>
          <w:sz w:val="22"/>
        </w:rPr>
        <w:t xml:space="preserve">The Project to </w:t>
      </w:r>
      <w:r w:rsidRPr="00B86B62">
        <w:rPr>
          <w:rFonts w:eastAsia="SimSun"/>
          <w:sz w:val="22"/>
          <w:lang w:eastAsia="zh-CN"/>
        </w:rPr>
        <w:t>p</w:t>
      </w:r>
      <w:r w:rsidRPr="00B86B62">
        <w:rPr>
          <w:sz w:val="22"/>
        </w:rPr>
        <w:t xml:space="preserve">romote IPv6 </w:t>
      </w:r>
      <w:r w:rsidRPr="00B86B62">
        <w:rPr>
          <w:rFonts w:eastAsia="SimSun"/>
          <w:sz w:val="22"/>
          <w:lang w:eastAsia="zh-CN"/>
        </w:rPr>
        <w:t>d</w:t>
      </w:r>
      <w:r w:rsidRPr="00B86B62">
        <w:rPr>
          <w:sz w:val="22"/>
        </w:rPr>
        <w:t xml:space="preserve">eployment </w:t>
      </w:r>
      <w:r w:rsidR="002D763C">
        <w:rPr>
          <w:sz w:val="22"/>
        </w:rPr>
        <w:t xml:space="preserve">is being </w:t>
      </w:r>
      <w:r w:rsidRPr="00B86B62">
        <w:rPr>
          <w:sz w:val="22"/>
        </w:rPr>
        <w:t xml:space="preserve">led by BDT with cooperation of TSB (Ref. Council 2009 document </w:t>
      </w:r>
      <w:hyperlink r:id="rId544" w:history="1">
        <w:r w:rsidR="00813056">
          <w:rPr>
            <w:rStyle w:val="Hyperlink"/>
            <w:sz w:val="22"/>
          </w:rPr>
          <w:t>C09/</w:t>
        </w:r>
        <w:r w:rsidRPr="00B86B62">
          <w:rPr>
            <w:rStyle w:val="Hyperlink"/>
            <w:sz w:val="22"/>
          </w:rPr>
          <w:t>29</w:t>
        </w:r>
      </w:hyperlink>
      <w:r w:rsidRPr="00B86B62">
        <w:rPr>
          <w:sz w:val="22"/>
        </w:rPr>
        <w:t>) (</w:t>
      </w:r>
      <w:hyperlink r:id="rId545" w:history="1">
        <w:r w:rsidRPr="00B86B62">
          <w:rPr>
            <w:rStyle w:val="Hyperlink"/>
            <w:sz w:val="22"/>
          </w:rPr>
          <w:t>http://www.itu.int/md/S09-CL-C-0029</w:t>
        </w:r>
      </w:hyperlink>
      <w:r w:rsidRPr="00B86B62">
        <w:rPr>
          <w:sz w:val="22"/>
        </w:rPr>
        <w:t xml:space="preserve"> ).  Progress by TSB will be accomplished through close collaboration between the Bureaus on this BDT project. </w:t>
      </w:r>
    </w:p>
    <w:p w:rsidR="001524A9" w:rsidRPr="00B86B62" w:rsidRDefault="001524A9" w:rsidP="001524A9">
      <w:pPr>
        <w:rPr>
          <w:sz w:val="22"/>
        </w:rPr>
      </w:pPr>
    </w:p>
    <w:p w:rsidR="007775FC" w:rsidRPr="00B86B62" w:rsidRDefault="007775FC" w:rsidP="007775FC">
      <w:r w:rsidRPr="00B86B62">
        <w:rPr>
          <w:sz w:val="22"/>
        </w:rPr>
        <w:t xml:space="preserve">TSB Director submitted reports on the work of the IPv6 Group to Council 10 in </w:t>
      </w:r>
      <w:hyperlink r:id="rId546" w:history="1">
        <w:r w:rsidRPr="00B86B62">
          <w:rPr>
            <w:rStyle w:val="Hyperlink"/>
            <w:sz w:val="22"/>
          </w:rPr>
          <w:t>C10/45</w:t>
        </w:r>
      </w:hyperlink>
      <w:r w:rsidR="00C83626" w:rsidRPr="00B86B62">
        <w:rPr>
          <w:sz w:val="22"/>
        </w:rPr>
        <w:t xml:space="preserve"> (</w:t>
      </w:r>
      <w:hyperlink r:id="rId547" w:history="1">
        <w:r w:rsidR="00C83626" w:rsidRPr="00B86B62">
          <w:rPr>
            <w:rStyle w:val="Hyperlink"/>
            <w:sz w:val="22"/>
          </w:rPr>
          <w:t>http://www.itu.int/md/S10-CL-C-0045</w:t>
        </w:r>
      </w:hyperlink>
      <w:r w:rsidR="00C83626" w:rsidRPr="00B86B62">
        <w:rPr>
          <w:sz w:val="22"/>
        </w:rPr>
        <w:t xml:space="preserve"> ) </w:t>
      </w:r>
      <w:r w:rsidRPr="00B86B62">
        <w:rPr>
          <w:sz w:val="22"/>
        </w:rPr>
        <w:t xml:space="preserve"> and PP-10 in </w:t>
      </w:r>
      <w:hyperlink r:id="rId548" w:history="1">
        <w:r w:rsidRPr="00B86B62">
          <w:rPr>
            <w:rStyle w:val="Hyperlink"/>
            <w:sz w:val="22"/>
          </w:rPr>
          <w:t>PP-10/78</w:t>
        </w:r>
      </w:hyperlink>
      <w:r w:rsidRPr="00B86B62">
        <w:rPr>
          <w:sz w:val="22"/>
        </w:rPr>
        <w:t xml:space="preserve"> </w:t>
      </w:r>
      <w:r w:rsidR="00C83626" w:rsidRPr="00B86B62">
        <w:rPr>
          <w:sz w:val="22"/>
        </w:rPr>
        <w:t xml:space="preserve">(http://www.itu.int/md/S10-PP-C-0078) , </w:t>
      </w:r>
      <w:r w:rsidRPr="00B86B62">
        <w:rPr>
          <w:sz w:val="22"/>
        </w:rPr>
        <w:t>respectively.</w:t>
      </w:r>
    </w:p>
    <w:p w:rsidR="007775FC" w:rsidRDefault="007775FC" w:rsidP="001524A9"/>
    <w:p w:rsidR="002D763C" w:rsidRDefault="002D763C" w:rsidP="00467139">
      <w:pPr>
        <w:rPr>
          <w:sz w:val="22"/>
        </w:rPr>
      </w:pPr>
      <w:r w:rsidRPr="002D763C">
        <w:rPr>
          <w:sz w:val="22"/>
        </w:rPr>
        <w:t>As the third meeting of the IPv6 Group saw</w:t>
      </w:r>
      <w:r w:rsidR="007A1473">
        <w:rPr>
          <w:sz w:val="22"/>
        </w:rPr>
        <w:t xml:space="preserve"> that</w:t>
      </w:r>
      <w:r w:rsidRPr="002D763C">
        <w:rPr>
          <w:sz w:val="22"/>
        </w:rPr>
        <w:t xml:space="preserve"> its work focus has shifted to the IPv6 deployment project, a </w:t>
      </w:r>
      <w:r w:rsidR="00FA4828" w:rsidRPr="00FA4828">
        <w:rPr>
          <w:sz w:val="22"/>
        </w:rPr>
        <w:t xml:space="preserve">report on the work of the IPv6 Group to Council 2011 is submitted in </w:t>
      </w:r>
      <w:hyperlink r:id="rId549" w:history="1">
        <w:r w:rsidR="00FA4828" w:rsidRPr="00FA4828">
          <w:rPr>
            <w:rStyle w:val="Hyperlink"/>
            <w:sz w:val="22"/>
          </w:rPr>
          <w:t>C11/Doc 32</w:t>
        </w:r>
      </w:hyperlink>
      <w:r w:rsidR="00FA4828" w:rsidRPr="00FA4828">
        <w:rPr>
          <w:sz w:val="22"/>
        </w:rPr>
        <w:t xml:space="preserve"> (</w:t>
      </w:r>
      <w:hyperlink r:id="rId550" w:history="1">
        <w:r w:rsidR="00320E21">
          <w:rPr>
            <w:rStyle w:val="Hyperlink"/>
            <w:sz w:val="22"/>
          </w:rPr>
          <w:t>http://www.itu.int/md/S11-CL-C-0032</w:t>
        </w:r>
      </w:hyperlink>
      <w:r w:rsidR="00FA4828" w:rsidRPr="00FA4828">
        <w:rPr>
          <w:sz w:val="22"/>
        </w:rPr>
        <w:t>).</w:t>
      </w:r>
    </w:p>
    <w:p w:rsidR="00443786" w:rsidRDefault="00443786" w:rsidP="001524A9">
      <w:pPr>
        <w:rPr>
          <w:sz w:val="22"/>
        </w:rPr>
      </w:pPr>
    </w:p>
    <w:p w:rsidR="001524A9" w:rsidRPr="00597A34" w:rsidRDefault="00BD3083" w:rsidP="00BD3083">
      <w:pPr>
        <w:rPr>
          <w:sz w:val="22"/>
        </w:rPr>
      </w:pPr>
      <w:r>
        <w:rPr>
          <w:sz w:val="22"/>
        </w:rPr>
        <w:t xml:space="preserve">Before the closure of the </w:t>
      </w:r>
      <w:r w:rsidRPr="00597A34">
        <w:rPr>
          <w:sz w:val="22"/>
        </w:rPr>
        <w:t>IPv6 Group</w:t>
      </w:r>
      <w:r>
        <w:rPr>
          <w:sz w:val="22"/>
        </w:rPr>
        <w:t>, its</w:t>
      </w:r>
      <w:r w:rsidR="00443786" w:rsidRPr="00597A34">
        <w:rPr>
          <w:sz w:val="22"/>
        </w:rPr>
        <w:t xml:space="preserve"> </w:t>
      </w:r>
      <w:r w:rsidRPr="00597A34">
        <w:rPr>
          <w:sz w:val="22"/>
        </w:rPr>
        <w:t xml:space="preserve">fourth </w:t>
      </w:r>
      <w:r>
        <w:rPr>
          <w:sz w:val="22"/>
        </w:rPr>
        <w:t xml:space="preserve">and final </w:t>
      </w:r>
      <w:r w:rsidRPr="00597A34">
        <w:rPr>
          <w:sz w:val="22"/>
        </w:rPr>
        <w:t xml:space="preserve">meeting </w:t>
      </w:r>
      <w:r w:rsidR="00443786" w:rsidRPr="00597A34">
        <w:rPr>
          <w:sz w:val="22"/>
        </w:rPr>
        <w:t xml:space="preserve">on 12 June 2012 </w:t>
      </w:r>
      <w:r w:rsidRPr="00BD3083">
        <w:rPr>
          <w:sz w:val="22"/>
        </w:rPr>
        <w:t>appreciated that future work of IPv6 human capacity building activities and project on technical, policy and economic aspects of the transition from IPv4 to IPv6 will be continued and led by ITU-BDT</w:t>
      </w:r>
      <w:r>
        <w:rPr>
          <w:sz w:val="22"/>
        </w:rPr>
        <w:t>.</w:t>
      </w:r>
    </w:p>
    <w:p w:rsidR="00B242ED" w:rsidRPr="00B86B62" w:rsidRDefault="00B242ED" w:rsidP="00443786"/>
    <w:p w:rsidR="001524A9" w:rsidRPr="00B86B62" w:rsidRDefault="001524A9" w:rsidP="001524A9">
      <w:pPr>
        <w:rPr>
          <w:b/>
          <w:u w:val="single"/>
        </w:rPr>
      </w:pPr>
      <w:bookmarkStart w:id="245" w:name="Item64_04"/>
      <w:bookmarkEnd w:id="245"/>
      <w:r w:rsidRPr="00B86B62">
        <w:rPr>
          <w:b/>
          <w:u w:val="single"/>
        </w:rPr>
        <w:t>Action Item 64-04:</w:t>
      </w:r>
      <w:r w:rsidRPr="00B86B62">
        <w:rPr>
          <w:b/>
        </w:rPr>
        <w:t xml:space="preserve">   TSB</w:t>
      </w:r>
    </w:p>
    <w:p w:rsidR="000C45B5" w:rsidRDefault="006549A6" w:rsidP="005A1E8E">
      <w:pPr>
        <w:rPr>
          <w:sz w:val="22"/>
        </w:rPr>
      </w:pPr>
      <w:r w:rsidRPr="00B86B62">
        <w:rPr>
          <w:sz w:val="22"/>
        </w:rPr>
        <w:t>Done</w:t>
      </w:r>
    </w:p>
    <w:p w:rsidR="00243672" w:rsidRPr="00B86B62" w:rsidRDefault="00243672" w:rsidP="005A1E8E">
      <w:pPr>
        <w:rPr>
          <w:sz w:val="22"/>
        </w:rPr>
      </w:pPr>
    </w:p>
    <w:p w:rsidR="006549A6" w:rsidRPr="00B86B62" w:rsidRDefault="003D0CF1" w:rsidP="005A1E8E">
      <w:pPr>
        <w:rPr>
          <w:sz w:val="22"/>
        </w:rPr>
      </w:pPr>
      <w:r w:rsidRPr="00B86B62">
        <w:rPr>
          <w:sz w:val="22"/>
        </w:rPr>
        <w:t xml:space="preserve">15 May 2009:  An ITU IPv6 website has been set up to act as an inventory of global IPv6 activities, training events, and tutorial/discussion material.   An ITU internal project was started to make ITU websites accessible with IPv6, and all ITU websites have been IPv6 accessible since July 2009.  A new </w:t>
      </w:r>
      <w:hyperlink r:id="rId551" w:history="1">
        <w:r w:rsidR="00092294" w:rsidRPr="00B86B62">
          <w:rPr>
            <w:rStyle w:val="Hyperlink"/>
            <w:sz w:val="22"/>
          </w:rPr>
          <w:t>IPv6 website</w:t>
        </w:r>
      </w:hyperlink>
      <w:r w:rsidRPr="00B86B62">
        <w:rPr>
          <w:sz w:val="22"/>
        </w:rPr>
        <w:t xml:space="preserve"> (</w:t>
      </w:r>
      <w:hyperlink r:id="rId552" w:history="1">
        <w:r w:rsidR="00092294" w:rsidRPr="00B86B62">
          <w:rPr>
            <w:rStyle w:val="Hyperlink"/>
            <w:sz w:val="22"/>
          </w:rPr>
          <w:t>http://www.itu.int/net/ITU-T/ipv6/</w:t>
        </w:r>
      </w:hyperlink>
      <w:r w:rsidRPr="00B86B62">
        <w:rPr>
          <w:sz w:val="22"/>
        </w:rPr>
        <w:t xml:space="preserve"> ) was announced in </w:t>
      </w:r>
      <w:hyperlink r:id="rId553" w:history="1">
        <w:r w:rsidR="00092294" w:rsidRPr="00B86B62">
          <w:rPr>
            <w:rStyle w:val="Hyperlink"/>
            <w:sz w:val="22"/>
          </w:rPr>
          <w:t>TSB Circular 41</w:t>
        </w:r>
      </w:hyperlink>
      <w:r w:rsidRPr="00B86B62">
        <w:rPr>
          <w:sz w:val="22"/>
        </w:rPr>
        <w:t xml:space="preserve"> (15 May 2009) (</w:t>
      </w:r>
      <w:hyperlink r:id="rId554" w:history="1">
        <w:r w:rsidR="00092294" w:rsidRPr="00B86B62">
          <w:rPr>
            <w:rStyle w:val="Hyperlink"/>
            <w:sz w:val="22"/>
          </w:rPr>
          <w:t>http://www.itu.int/md/T09-TSB-CIR-0041</w:t>
        </w:r>
      </w:hyperlink>
      <w:r w:rsidRPr="00B86B62">
        <w:rPr>
          <w:sz w:val="22"/>
        </w:rPr>
        <w:t xml:space="preserve">), in response to WTSA Res 64. </w:t>
      </w:r>
    </w:p>
    <w:p w:rsidR="001524A9" w:rsidRPr="00B86B62" w:rsidRDefault="001524A9" w:rsidP="001524A9"/>
    <w:p w:rsidR="001524A9" w:rsidRPr="00B86B62" w:rsidRDefault="001524A9" w:rsidP="001524A9">
      <w:pPr>
        <w:rPr>
          <w:b/>
          <w:u w:val="single"/>
        </w:rPr>
      </w:pPr>
      <w:bookmarkStart w:id="246" w:name="Item64_05"/>
      <w:bookmarkEnd w:id="246"/>
      <w:r w:rsidRPr="00B86B62">
        <w:rPr>
          <w:b/>
          <w:u w:val="single"/>
        </w:rPr>
        <w:t>Action Item 64-05:</w:t>
      </w:r>
      <w:r w:rsidRPr="00B86B62">
        <w:rPr>
          <w:b/>
        </w:rPr>
        <w:t xml:space="preserve">   TSB</w:t>
      </w:r>
    </w:p>
    <w:p w:rsidR="006549A6" w:rsidRDefault="006549A6" w:rsidP="006549A6">
      <w:pPr>
        <w:rPr>
          <w:sz w:val="22"/>
        </w:rPr>
      </w:pPr>
      <w:r w:rsidRPr="00B86B62">
        <w:rPr>
          <w:sz w:val="22"/>
        </w:rPr>
        <w:t>Done</w:t>
      </w:r>
    </w:p>
    <w:p w:rsidR="00243672" w:rsidRPr="00B86B62" w:rsidRDefault="00243672" w:rsidP="006549A6"/>
    <w:p w:rsidR="006549A6" w:rsidRPr="00B86B62" w:rsidRDefault="003D0CF1" w:rsidP="00F23CD1">
      <w:pPr>
        <w:rPr>
          <w:rFonts w:cs="Times New Roman"/>
          <w:sz w:val="22"/>
        </w:rPr>
      </w:pPr>
      <w:r w:rsidRPr="00B86B62">
        <w:rPr>
          <w:sz w:val="22"/>
        </w:rPr>
        <w:lastRenderedPageBreak/>
        <w:t xml:space="preserve">27 March 2009:  </w:t>
      </w:r>
      <w:hyperlink r:id="rId555" w:history="1">
        <w:r w:rsidR="00092294" w:rsidRPr="00B86B62">
          <w:rPr>
            <w:rStyle w:val="Hyperlink"/>
            <w:sz w:val="22"/>
          </w:rPr>
          <w:t>TSB Circular 30</w:t>
        </w:r>
      </w:hyperlink>
      <w:r w:rsidRPr="00B86B62">
        <w:rPr>
          <w:sz w:val="22"/>
        </w:rPr>
        <w:t xml:space="preserve"> (</w:t>
      </w:r>
      <w:hyperlink r:id="rId556" w:history="1">
        <w:r w:rsidRPr="00B86B62">
          <w:rPr>
            <w:rStyle w:val="Hyperlink"/>
            <w:sz w:val="22"/>
          </w:rPr>
          <w:t>http://www.itu.int/md/T09-TSB-CIR-0030</w:t>
        </w:r>
      </w:hyperlink>
      <w:r w:rsidRPr="00B86B62">
        <w:rPr>
          <w:sz w:val="22"/>
        </w:rPr>
        <w:t>), Questionnaire on IPv6 address allocation and encouraging the deployment of IPv6, was issued, requesting replies from Member States by 12 June 2009.  As of July 2009, TSB received two responses from Regional Internet Registries and 33 resp</w:t>
      </w:r>
      <w:bookmarkStart w:id="247" w:name="_Hlt239148354"/>
      <w:bookmarkStart w:id="248" w:name="_Hlt239148355"/>
      <w:bookmarkStart w:id="249" w:name="_Hlt239151625"/>
      <w:bookmarkStart w:id="250" w:name="_Hlt239151626"/>
      <w:r w:rsidRPr="00B86B62">
        <w:rPr>
          <w:sz w:val="22"/>
        </w:rPr>
        <w:t>o</w:t>
      </w:r>
      <w:bookmarkEnd w:id="247"/>
      <w:bookmarkEnd w:id="248"/>
      <w:bookmarkEnd w:id="249"/>
      <w:bookmarkEnd w:id="250"/>
      <w:r w:rsidRPr="00B86B62">
        <w:rPr>
          <w:sz w:val="22"/>
        </w:rPr>
        <w:t>n</w:t>
      </w:r>
      <w:bookmarkStart w:id="251" w:name="_Hlt239153210"/>
      <w:bookmarkStart w:id="252" w:name="_Hlt239153211"/>
      <w:r w:rsidRPr="00B86B62">
        <w:rPr>
          <w:sz w:val="22"/>
        </w:rPr>
        <w:t>s</w:t>
      </w:r>
      <w:bookmarkEnd w:id="251"/>
      <w:bookmarkEnd w:id="252"/>
      <w:r w:rsidRPr="00B86B62">
        <w:rPr>
          <w:sz w:val="22"/>
        </w:rPr>
        <w:t xml:space="preserve">es from ITU Member States and Sector </w:t>
      </w:r>
      <w:r w:rsidRPr="00B86B62">
        <w:rPr>
          <w:rFonts w:cs="Times New Roman"/>
          <w:sz w:val="22"/>
        </w:rPr>
        <w:t xml:space="preserve">Members. Each </w:t>
      </w:r>
      <w:hyperlink r:id="rId557" w:history="1">
        <w:r w:rsidR="00092294" w:rsidRPr="00B86B62">
          <w:rPr>
            <w:rStyle w:val="Hyperlink"/>
            <w:rFonts w:cs="Times New Roman"/>
            <w:sz w:val="22"/>
          </w:rPr>
          <w:t>individual response</w:t>
        </w:r>
      </w:hyperlink>
      <w:r w:rsidRPr="00B86B62">
        <w:rPr>
          <w:rFonts w:cs="Times New Roman"/>
          <w:sz w:val="22"/>
        </w:rPr>
        <w:t xml:space="preserve"> (</w:t>
      </w:r>
      <w:hyperlink r:id="rId558" w:history="1">
        <w:r w:rsidR="00092294" w:rsidRPr="00B86B62">
          <w:rPr>
            <w:rStyle w:val="Hyperlink"/>
            <w:rFonts w:cs="Times New Roman"/>
            <w:sz w:val="22"/>
          </w:rPr>
          <w:t>http://www.itu.int/oth/T3B05</w:t>
        </w:r>
      </w:hyperlink>
      <w:r w:rsidRPr="00B86B62">
        <w:rPr>
          <w:rFonts w:cs="Times New Roman"/>
          <w:sz w:val="22"/>
        </w:rPr>
        <w:t xml:space="preserve"> )</w:t>
      </w:r>
      <w:r w:rsidR="00F23CD1">
        <w:rPr>
          <w:rFonts w:cs="Times New Roman"/>
          <w:sz w:val="22"/>
        </w:rPr>
        <w:t xml:space="preserve"> </w:t>
      </w:r>
      <w:r w:rsidRPr="00B86B62">
        <w:rPr>
          <w:rFonts w:cs="Times New Roman"/>
          <w:sz w:val="22"/>
        </w:rPr>
        <w:t xml:space="preserve">and a </w:t>
      </w:r>
      <w:hyperlink r:id="rId559" w:history="1">
        <w:r w:rsidR="00092294" w:rsidRPr="00B86B62">
          <w:rPr>
            <w:rStyle w:val="Hyperlink"/>
            <w:rFonts w:cs="Times New Roman"/>
            <w:sz w:val="22"/>
          </w:rPr>
          <w:t>summary</w:t>
        </w:r>
      </w:hyperlink>
      <w:r w:rsidRPr="00B86B62">
        <w:rPr>
          <w:sz w:val="22"/>
        </w:rPr>
        <w:t xml:space="preserve"> (</w:t>
      </w:r>
      <w:hyperlink r:id="rId560" w:history="1">
        <w:r w:rsidRPr="00B86B62">
          <w:rPr>
            <w:rStyle w:val="Hyperlink"/>
            <w:sz w:val="22"/>
          </w:rPr>
          <w:t>http://www.itu.int/dms_pub/itu-t/oth/3B/05/T3B050000010003PDFE.pdf</w:t>
        </w:r>
      </w:hyperlink>
      <w:r w:rsidRPr="00B86B62">
        <w:rPr>
          <w:sz w:val="22"/>
        </w:rPr>
        <w:t xml:space="preserve"> )</w:t>
      </w:r>
      <w:r w:rsidRPr="00B86B62">
        <w:rPr>
          <w:rFonts w:cs="Times New Roman"/>
          <w:sz w:val="22"/>
        </w:rPr>
        <w:t xml:space="preserve"> are available (dated September 2009).</w:t>
      </w:r>
    </w:p>
    <w:p w:rsidR="001524A9" w:rsidRPr="00B86B62" w:rsidRDefault="001524A9" w:rsidP="006549A6"/>
    <w:p w:rsidR="001524A9" w:rsidRPr="00B86B62" w:rsidRDefault="001524A9" w:rsidP="001524A9"/>
    <w:p w:rsidR="001524A9" w:rsidRPr="00B86B62" w:rsidRDefault="001524A9" w:rsidP="001524A9">
      <w:pPr>
        <w:rPr>
          <w:b/>
          <w:u w:val="single"/>
        </w:rPr>
      </w:pPr>
      <w:bookmarkStart w:id="253" w:name="Item64_06"/>
      <w:bookmarkEnd w:id="253"/>
      <w:r w:rsidRPr="00B86B62">
        <w:rPr>
          <w:b/>
          <w:u w:val="single"/>
        </w:rPr>
        <w:t>Action Item 64-06:</w:t>
      </w:r>
      <w:r w:rsidRPr="00B86B62">
        <w:rPr>
          <w:b/>
        </w:rPr>
        <w:t xml:space="preserve">   TSB</w:t>
      </w:r>
    </w:p>
    <w:p w:rsidR="007775FC" w:rsidRPr="00B86B62" w:rsidRDefault="00197DD3" w:rsidP="00197DD3">
      <w:pPr>
        <w:rPr>
          <w:sz w:val="22"/>
        </w:rPr>
      </w:pPr>
      <w:r w:rsidRPr="00B86B62">
        <w:rPr>
          <w:sz w:val="22"/>
        </w:rPr>
        <w:t xml:space="preserve">Presentations including IPv6 were made at a variety of regional meetings, such as: "Architectural Overview of ITU-T NGN (including Future Vision)", 8 May 2009, Workshop on NGN and Applications, Athens, Greece.  A workshop was organized by ITU on IPv6 at IGF-2009 (Sharm El Sheikh, 15-18 November 2009).  </w:t>
      </w:r>
    </w:p>
    <w:p w:rsidR="00614574" w:rsidRPr="00B86B62" w:rsidRDefault="00614574" w:rsidP="00197DD3">
      <w:pPr>
        <w:rPr>
          <w:rFonts w:eastAsia="SimSun"/>
          <w:sz w:val="22"/>
          <w:lang w:eastAsia="zh-CN"/>
        </w:rPr>
      </w:pPr>
    </w:p>
    <w:p w:rsidR="00197DD3" w:rsidRPr="00B86B62" w:rsidRDefault="00197DD3" w:rsidP="00197DD3">
      <w:pPr>
        <w:rPr>
          <w:rFonts w:eastAsia="SimSun"/>
          <w:sz w:val="22"/>
          <w:lang w:eastAsia="zh-CN"/>
        </w:rPr>
      </w:pPr>
      <w:r w:rsidRPr="00B86B62">
        <w:rPr>
          <w:rFonts w:eastAsia="SimSun"/>
          <w:sz w:val="22"/>
          <w:lang w:eastAsia="zh-CN"/>
        </w:rPr>
        <w:t xml:space="preserve">In 2010 IPv6 presentations were made by TSB staff in the following regional events: </w:t>
      </w:r>
    </w:p>
    <w:p w:rsidR="004F434A" w:rsidRPr="00243672" w:rsidRDefault="004F434A" w:rsidP="00197DD3">
      <w:pPr>
        <w:rPr>
          <w:rFonts w:eastAsia="SimSun"/>
          <w:sz w:val="22"/>
          <w:lang w:eastAsia="zh-CN"/>
        </w:rPr>
      </w:pPr>
    </w:p>
    <w:p w:rsidR="002070AE" w:rsidRPr="00243672" w:rsidRDefault="00197DD3" w:rsidP="009356A6">
      <w:pPr>
        <w:pStyle w:val="ListParagraph"/>
        <w:numPr>
          <w:ilvl w:val="0"/>
          <w:numId w:val="14"/>
        </w:numPr>
        <w:spacing w:after="120"/>
        <w:contextualSpacing w:val="0"/>
        <w:rPr>
          <w:rFonts w:eastAsia="SimSun"/>
          <w:sz w:val="22"/>
          <w:lang w:eastAsia="zh-CN"/>
        </w:rPr>
      </w:pPr>
      <w:r w:rsidRPr="00243672">
        <w:rPr>
          <w:sz w:val="22"/>
        </w:rPr>
        <w:t>APNIC 29 conference</w:t>
      </w:r>
      <w:r w:rsidR="008A4A54" w:rsidRPr="00243672">
        <w:rPr>
          <w:rFonts w:eastAsia="SimSun"/>
          <w:sz w:val="22"/>
          <w:lang w:eastAsia="zh-CN"/>
        </w:rPr>
        <w:t xml:space="preserve">, </w:t>
      </w:r>
      <w:r w:rsidRPr="00243672">
        <w:rPr>
          <w:sz w:val="22"/>
        </w:rPr>
        <w:t>1-5 March 20</w:t>
      </w:r>
      <w:r w:rsidRPr="00243672">
        <w:rPr>
          <w:rFonts w:eastAsia="SimSun"/>
          <w:sz w:val="22"/>
          <w:lang w:eastAsia="zh-CN"/>
        </w:rPr>
        <w:t>1</w:t>
      </w:r>
      <w:r w:rsidRPr="00243672">
        <w:rPr>
          <w:sz w:val="22"/>
        </w:rPr>
        <w:t>0</w:t>
      </w:r>
      <w:r w:rsidR="008A4A54" w:rsidRPr="00243672">
        <w:rPr>
          <w:rFonts w:eastAsia="SimSun"/>
          <w:sz w:val="22"/>
          <w:lang w:eastAsia="zh-CN"/>
        </w:rPr>
        <w:t xml:space="preserve">, </w:t>
      </w:r>
      <w:r w:rsidRPr="00243672">
        <w:rPr>
          <w:sz w:val="22"/>
        </w:rPr>
        <w:t>Kuala Lumpur, Malaysia</w:t>
      </w:r>
    </w:p>
    <w:p w:rsidR="002070AE" w:rsidRPr="00243672" w:rsidRDefault="00197DD3" w:rsidP="009356A6">
      <w:pPr>
        <w:pStyle w:val="ListParagraph"/>
        <w:numPr>
          <w:ilvl w:val="0"/>
          <w:numId w:val="14"/>
        </w:numPr>
        <w:spacing w:after="120"/>
        <w:contextualSpacing w:val="0"/>
        <w:rPr>
          <w:rFonts w:eastAsia="SimSun"/>
          <w:sz w:val="22"/>
          <w:lang w:eastAsia="zh-CN"/>
        </w:rPr>
      </w:pPr>
      <w:r w:rsidRPr="00243672">
        <w:rPr>
          <w:sz w:val="22"/>
        </w:rPr>
        <w:t>Algeria IPv6 Workshop</w:t>
      </w:r>
      <w:r w:rsidRPr="00243672">
        <w:rPr>
          <w:rFonts w:eastAsia="SimSun"/>
          <w:sz w:val="22"/>
          <w:lang w:eastAsia="zh-CN"/>
        </w:rPr>
        <w:t>, 31 March 2010, Alger, Algeria</w:t>
      </w:r>
    </w:p>
    <w:p w:rsidR="00197DD3" w:rsidRPr="00243672" w:rsidRDefault="00197DD3" w:rsidP="009356A6">
      <w:pPr>
        <w:pStyle w:val="ListParagraph"/>
        <w:numPr>
          <w:ilvl w:val="0"/>
          <w:numId w:val="14"/>
        </w:numPr>
        <w:spacing w:after="120"/>
        <w:contextualSpacing w:val="0"/>
        <w:rPr>
          <w:rFonts w:eastAsia="SimSun"/>
          <w:sz w:val="22"/>
          <w:lang w:eastAsia="zh-CN"/>
        </w:rPr>
      </w:pPr>
      <w:r w:rsidRPr="00243672">
        <w:rPr>
          <w:rFonts w:eastAsia="SimSun"/>
          <w:sz w:val="22"/>
          <w:lang w:eastAsia="zh-CN"/>
        </w:rPr>
        <w:t xml:space="preserve">Global IPv6 Summit, </w:t>
      </w:r>
      <w:r w:rsidRPr="00243672">
        <w:rPr>
          <w:sz w:val="22"/>
        </w:rPr>
        <w:t>7-8 April, 2010</w:t>
      </w:r>
      <w:r w:rsidRPr="00243672">
        <w:rPr>
          <w:rFonts w:eastAsia="SimSun"/>
          <w:sz w:val="22"/>
          <w:lang w:eastAsia="zh-CN"/>
        </w:rPr>
        <w:t>, Beijing, China</w:t>
      </w:r>
    </w:p>
    <w:p w:rsidR="002070AE" w:rsidRPr="00243672" w:rsidRDefault="00197DD3" w:rsidP="009356A6">
      <w:pPr>
        <w:pStyle w:val="ListParagraph"/>
        <w:numPr>
          <w:ilvl w:val="0"/>
          <w:numId w:val="14"/>
        </w:numPr>
        <w:spacing w:after="120"/>
        <w:contextualSpacing w:val="0"/>
        <w:rPr>
          <w:rFonts w:eastAsia="SimSun"/>
          <w:sz w:val="22"/>
          <w:lang w:eastAsia="zh-CN"/>
        </w:rPr>
      </w:pPr>
      <w:r w:rsidRPr="00243672">
        <w:rPr>
          <w:rFonts w:eastAsia="SimSun"/>
          <w:sz w:val="22"/>
          <w:lang w:eastAsia="zh-CN"/>
        </w:rPr>
        <w:t>Briefing on new ITU study items, 13-14 July 2010, Beijing, China</w:t>
      </w:r>
    </w:p>
    <w:p w:rsidR="002070AE" w:rsidRPr="00243672" w:rsidRDefault="00197DD3" w:rsidP="009356A6">
      <w:pPr>
        <w:pStyle w:val="ListParagraph"/>
        <w:numPr>
          <w:ilvl w:val="0"/>
          <w:numId w:val="14"/>
        </w:numPr>
        <w:spacing w:after="120"/>
        <w:contextualSpacing w:val="0"/>
        <w:rPr>
          <w:rFonts w:eastAsia="SimSun"/>
          <w:sz w:val="22"/>
          <w:lang w:eastAsia="zh-CN"/>
        </w:rPr>
      </w:pPr>
      <w:r w:rsidRPr="00243672">
        <w:rPr>
          <w:rFonts w:eastAsia="SimSun"/>
          <w:sz w:val="22"/>
          <w:lang w:eastAsia="zh-CN"/>
        </w:rPr>
        <w:t>EC conference ‘IPv6…the way forward’, 14 December 2010, Gent, Belgium</w:t>
      </w:r>
    </w:p>
    <w:p w:rsidR="007775FC" w:rsidRPr="00B86B62" w:rsidRDefault="007775FC" w:rsidP="00197DD3"/>
    <w:p w:rsidR="00442DF8" w:rsidRDefault="00442DF8" w:rsidP="00B16877">
      <w:pPr>
        <w:spacing w:after="120"/>
        <w:rPr>
          <w:rFonts w:eastAsia="SimSun"/>
          <w:sz w:val="22"/>
          <w:lang w:eastAsia="zh-CN"/>
        </w:rPr>
      </w:pPr>
      <w:r w:rsidRPr="00597A34">
        <w:rPr>
          <w:sz w:val="22"/>
        </w:rPr>
        <w:t xml:space="preserve">Following </w:t>
      </w:r>
      <w:r w:rsidRPr="00F23CD1">
        <w:rPr>
          <w:rFonts w:eastAsia="SimSun"/>
          <w:sz w:val="22"/>
          <w:lang w:eastAsia="zh-CN"/>
        </w:rPr>
        <w:t>the April 2011 meeting of the IPv6 Group, the following ITU trainings and workshops on IPv6</w:t>
      </w:r>
      <w:r w:rsidRPr="00442DF8">
        <w:rPr>
          <w:rFonts w:eastAsia="SimSun"/>
          <w:sz w:val="22"/>
          <w:lang w:eastAsia="zh-CN"/>
        </w:rPr>
        <w:t xml:space="preserve"> were planned and organized: </w:t>
      </w:r>
    </w:p>
    <w:p w:rsidR="00C53BA6" w:rsidRDefault="00FA4828" w:rsidP="009356A6">
      <w:pPr>
        <w:pStyle w:val="ListParagraph"/>
        <w:numPr>
          <w:ilvl w:val="0"/>
          <w:numId w:val="34"/>
        </w:numPr>
        <w:spacing w:after="120"/>
        <w:contextualSpacing w:val="0"/>
        <w:rPr>
          <w:rFonts w:eastAsia="SimSun"/>
          <w:sz w:val="22"/>
          <w:lang w:eastAsia="zh-CN"/>
        </w:rPr>
      </w:pPr>
      <w:r w:rsidRPr="00FA4828">
        <w:rPr>
          <w:rFonts w:eastAsia="SimSun"/>
          <w:sz w:val="22"/>
          <w:lang w:eastAsia="zh-CN"/>
        </w:rPr>
        <w:t>ITU ASP CoE Training Course on IPv6 Migration Strategy for Telecom Service Providers, Thailand 25-28 July 2011</w:t>
      </w:r>
    </w:p>
    <w:p w:rsidR="00C53BA6" w:rsidRDefault="00FA4828" w:rsidP="009356A6">
      <w:pPr>
        <w:pStyle w:val="ListParagraph"/>
        <w:numPr>
          <w:ilvl w:val="0"/>
          <w:numId w:val="34"/>
        </w:numPr>
        <w:rPr>
          <w:rFonts w:eastAsia="SimSun"/>
          <w:sz w:val="22"/>
          <w:lang w:eastAsia="zh-CN"/>
        </w:rPr>
      </w:pPr>
      <w:r w:rsidRPr="00FA4828">
        <w:rPr>
          <w:rFonts w:eastAsia="SimSun"/>
          <w:sz w:val="22"/>
          <w:lang w:eastAsia="zh-CN"/>
        </w:rPr>
        <w:t>Advanced Internet Technologies in Warsaw, Poland from 8-9 September 2011</w:t>
      </w:r>
    </w:p>
    <w:p w:rsidR="00442DF8" w:rsidRDefault="00442DF8" w:rsidP="00197DD3">
      <w:pPr>
        <w:rPr>
          <w:rFonts w:eastAsia="SimSun"/>
          <w:sz w:val="22"/>
          <w:lang w:eastAsia="zh-CN"/>
        </w:rPr>
      </w:pPr>
    </w:p>
    <w:p w:rsidR="00442DF8" w:rsidRDefault="00442DF8" w:rsidP="00197DD3">
      <w:pPr>
        <w:rPr>
          <w:rFonts w:eastAsia="SimSun"/>
          <w:sz w:val="22"/>
          <w:lang w:eastAsia="zh-CN"/>
        </w:rPr>
      </w:pPr>
      <w:r>
        <w:rPr>
          <w:rFonts w:eastAsia="SimSun"/>
          <w:sz w:val="22"/>
          <w:lang w:eastAsia="zh-CN"/>
        </w:rPr>
        <w:t xml:space="preserve">Other </w:t>
      </w:r>
      <w:r w:rsidRPr="00442DF8">
        <w:rPr>
          <w:rFonts w:eastAsia="SimSun"/>
          <w:sz w:val="22"/>
          <w:lang w:eastAsia="zh-CN"/>
        </w:rPr>
        <w:t>trainings and workshops are planned for all regions in 2012 and will also focus on the cost of the transition from IPv4 to IPv6.</w:t>
      </w:r>
    </w:p>
    <w:p w:rsidR="00442DF8" w:rsidRDefault="00442DF8" w:rsidP="00197DD3">
      <w:pPr>
        <w:rPr>
          <w:rFonts w:eastAsia="SimSun"/>
          <w:sz w:val="22"/>
          <w:lang w:eastAsia="zh-CN"/>
        </w:rPr>
      </w:pPr>
    </w:p>
    <w:p w:rsidR="00197DD3" w:rsidRPr="00597A34" w:rsidRDefault="00197DD3" w:rsidP="00F23CD1">
      <w:pPr>
        <w:rPr>
          <w:sz w:val="22"/>
        </w:rPr>
      </w:pPr>
      <w:r w:rsidRPr="00597A34">
        <w:rPr>
          <w:sz w:val="22"/>
        </w:rPr>
        <w:t xml:space="preserve">TSB provided secretary support to </w:t>
      </w:r>
      <w:r w:rsidRPr="00F23CD1">
        <w:rPr>
          <w:sz w:val="22"/>
        </w:rPr>
        <w:t xml:space="preserve">the first meeting of the ITU IPv6 Group, </w:t>
      </w:r>
      <w:r w:rsidR="00614574" w:rsidRPr="00F23CD1">
        <w:rPr>
          <w:sz w:val="22"/>
        </w:rPr>
        <w:t xml:space="preserve">held </w:t>
      </w:r>
      <w:r w:rsidRPr="00F23CD1">
        <w:rPr>
          <w:sz w:val="22"/>
        </w:rPr>
        <w:t xml:space="preserve">on 15-16 March 2010, </w:t>
      </w:r>
      <w:r w:rsidR="002D763C" w:rsidRPr="00597A34">
        <w:rPr>
          <w:sz w:val="22"/>
        </w:rPr>
        <w:t xml:space="preserve">the </w:t>
      </w:r>
      <w:r w:rsidRPr="00597A34">
        <w:rPr>
          <w:sz w:val="22"/>
        </w:rPr>
        <w:t xml:space="preserve">second meeting </w:t>
      </w:r>
      <w:r w:rsidR="00614574" w:rsidRPr="00597A34">
        <w:rPr>
          <w:sz w:val="22"/>
        </w:rPr>
        <w:t xml:space="preserve">held </w:t>
      </w:r>
      <w:r w:rsidRPr="00597A34">
        <w:rPr>
          <w:sz w:val="22"/>
        </w:rPr>
        <w:t>on 1-2 September 2010</w:t>
      </w:r>
      <w:r w:rsidR="002D763C" w:rsidRPr="00597A34">
        <w:rPr>
          <w:sz w:val="22"/>
        </w:rPr>
        <w:t>, the third meeting held on 7-8 April 2011</w:t>
      </w:r>
      <w:r w:rsidR="00F23CD1" w:rsidRPr="00597A34">
        <w:rPr>
          <w:sz w:val="22"/>
        </w:rPr>
        <w:t>, and the fourth meeting held on 12 June 2012</w:t>
      </w:r>
      <w:r w:rsidRPr="00597A34">
        <w:rPr>
          <w:sz w:val="22"/>
        </w:rPr>
        <w:t xml:space="preserve"> (see IPv6 Group website at: </w:t>
      </w:r>
      <w:hyperlink r:id="rId561" w:history="1">
        <w:r w:rsidR="00962D3E" w:rsidRPr="00597A34">
          <w:rPr>
            <w:rStyle w:val="Hyperlink"/>
            <w:sz w:val="22"/>
          </w:rPr>
          <w:t>http://www.itu.int/ITU-T/others/ipv6/</w:t>
        </w:r>
      </w:hyperlink>
      <w:r w:rsidRPr="00597A34">
        <w:rPr>
          <w:sz w:val="22"/>
        </w:rPr>
        <w:t xml:space="preserve">). </w:t>
      </w:r>
    </w:p>
    <w:p w:rsidR="001524A9" w:rsidRPr="00B86B62" w:rsidRDefault="001524A9" w:rsidP="001524A9"/>
    <w:p w:rsidR="00614574" w:rsidRPr="00452ABB" w:rsidRDefault="007775FC" w:rsidP="00614574">
      <w:pPr>
        <w:rPr>
          <w:sz w:val="22"/>
        </w:rPr>
      </w:pPr>
      <w:r w:rsidRPr="00452ABB">
        <w:rPr>
          <w:sz w:val="22"/>
        </w:rPr>
        <w:t xml:space="preserve">TSB Director submitted reports on the work of the IPv6 Group to Council 10 in </w:t>
      </w:r>
    </w:p>
    <w:p w:rsidR="00614574" w:rsidRPr="00452ABB" w:rsidRDefault="00A25862" w:rsidP="008A3B54">
      <w:pPr>
        <w:rPr>
          <w:sz w:val="22"/>
        </w:rPr>
      </w:pPr>
      <w:hyperlink r:id="rId562" w:history="1">
        <w:r w:rsidR="00614574" w:rsidRPr="00452ABB">
          <w:rPr>
            <w:rStyle w:val="Hyperlink"/>
            <w:sz w:val="22"/>
          </w:rPr>
          <w:t>C10/45</w:t>
        </w:r>
      </w:hyperlink>
      <w:r w:rsidR="00614574" w:rsidRPr="00452ABB">
        <w:rPr>
          <w:sz w:val="22"/>
        </w:rPr>
        <w:t xml:space="preserve"> (</w:t>
      </w:r>
      <w:hyperlink r:id="rId563" w:history="1">
        <w:r w:rsidR="00614574" w:rsidRPr="00452ABB">
          <w:rPr>
            <w:rStyle w:val="Hyperlink"/>
            <w:sz w:val="22"/>
          </w:rPr>
          <w:t>http://www.itu.int/md/S10-CL-C-0045</w:t>
        </w:r>
      </w:hyperlink>
      <w:r w:rsidR="00614574" w:rsidRPr="00452ABB">
        <w:rPr>
          <w:sz w:val="22"/>
        </w:rPr>
        <w:t xml:space="preserve"> ) and </w:t>
      </w:r>
      <w:r w:rsidR="008A3B54">
        <w:rPr>
          <w:sz w:val="22"/>
        </w:rPr>
        <w:t xml:space="preserve">to </w:t>
      </w:r>
      <w:r w:rsidR="00614574" w:rsidRPr="00452ABB">
        <w:rPr>
          <w:sz w:val="22"/>
        </w:rPr>
        <w:t xml:space="preserve">PP-10 in </w:t>
      </w:r>
      <w:hyperlink r:id="rId564" w:history="1">
        <w:r w:rsidR="0060127E" w:rsidRPr="00BA1081">
          <w:rPr>
            <w:rStyle w:val="Hyperlink"/>
            <w:sz w:val="22"/>
          </w:rPr>
          <w:t>PP10/78</w:t>
        </w:r>
      </w:hyperlink>
      <w:r w:rsidR="00614574" w:rsidRPr="00452ABB">
        <w:rPr>
          <w:sz w:val="22"/>
        </w:rPr>
        <w:t xml:space="preserve"> (</w:t>
      </w:r>
      <w:hyperlink r:id="rId565" w:history="1">
        <w:r w:rsidR="007E2FC2" w:rsidRPr="00452ABB">
          <w:rPr>
            <w:rStyle w:val="Hyperlink"/>
            <w:sz w:val="22"/>
          </w:rPr>
          <w:t>http://www.itu.int/md/S10-PP-C-0078</w:t>
        </w:r>
      </w:hyperlink>
      <w:r w:rsidR="00243672" w:rsidRPr="00452ABB">
        <w:rPr>
          <w:sz w:val="22"/>
        </w:rPr>
        <w:t>)</w:t>
      </w:r>
      <w:r w:rsidR="00614574" w:rsidRPr="00452ABB">
        <w:rPr>
          <w:sz w:val="22"/>
        </w:rPr>
        <w:t xml:space="preserve"> respectively.</w:t>
      </w:r>
    </w:p>
    <w:p w:rsidR="00C83626" w:rsidRPr="00452ABB" w:rsidRDefault="00C83626" w:rsidP="00C83626">
      <w:pPr>
        <w:rPr>
          <w:sz w:val="22"/>
        </w:rPr>
      </w:pPr>
    </w:p>
    <w:p w:rsidR="00EA2096" w:rsidRPr="00243672" w:rsidRDefault="00D73B62" w:rsidP="008A3B54">
      <w:pPr>
        <w:rPr>
          <w:sz w:val="22"/>
        </w:rPr>
      </w:pPr>
      <w:r w:rsidRPr="00243672">
        <w:rPr>
          <w:sz w:val="22"/>
        </w:rPr>
        <w:t>PP-10 approved new Resolution 180 on “</w:t>
      </w:r>
      <w:r w:rsidR="00B32003" w:rsidRPr="00243672">
        <w:rPr>
          <w:sz w:val="22"/>
        </w:rPr>
        <w:t>Facilitating the transition from IPv4 to IPv6”</w:t>
      </w:r>
      <w:r w:rsidR="00630BA7" w:rsidRPr="00243672">
        <w:rPr>
          <w:sz w:val="22"/>
        </w:rPr>
        <w:t>, which instructs the BDT Director, in coordination with the TSB Director ‘to monitor the current allocation mechanisms (including the equitable distribution of addresses) for ITU Member States or Sector Members, and to identify and point out any underlying flaws in the current allocation mechanisms;’ and ‘to develop statistics on progress made with the transition’</w:t>
      </w:r>
      <w:r w:rsidR="00B32003" w:rsidRPr="00243672">
        <w:rPr>
          <w:sz w:val="22"/>
        </w:rPr>
        <w:t>.</w:t>
      </w:r>
      <w:r w:rsidR="00630BA7" w:rsidRPr="00243672">
        <w:rPr>
          <w:sz w:val="22"/>
        </w:rPr>
        <w:t xml:space="preserve"> </w:t>
      </w:r>
    </w:p>
    <w:p w:rsidR="00B32003" w:rsidRDefault="00B32003" w:rsidP="001524A9"/>
    <w:p w:rsidR="00243672" w:rsidRPr="006D2D6B" w:rsidRDefault="002D763C" w:rsidP="00906C61">
      <w:pPr>
        <w:rPr>
          <w:sz w:val="22"/>
        </w:rPr>
      </w:pPr>
      <w:r w:rsidRPr="002D763C">
        <w:rPr>
          <w:sz w:val="22"/>
        </w:rPr>
        <w:t>A report on the work of the IPv6 Group</w:t>
      </w:r>
      <w:r w:rsidR="0073607C">
        <w:rPr>
          <w:sz w:val="22"/>
        </w:rPr>
        <w:t xml:space="preserve"> to Council 2011 is </w:t>
      </w:r>
      <w:r w:rsidR="0073607C" w:rsidRPr="00442DF8">
        <w:rPr>
          <w:sz w:val="22"/>
        </w:rPr>
        <w:t xml:space="preserve">submitted in </w:t>
      </w:r>
      <w:hyperlink r:id="rId566" w:history="1">
        <w:r w:rsidR="00813056" w:rsidRPr="004A263B">
          <w:rPr>
            <w:rStyle w:val="Hyperlink"/>
            <w:sz w:val="22"/>
          </w:rPr>
          <w:t>C11/32</w:t>
        </w:r>
      </w:hyperlink>
      <w:r w:rsidR="0073607C" w:rsidRPr="00442DF8">
        <w:rPr>
          <w:sz w:val="22"/>
        </w:rPr>
        <w:t xml:space="preserve"> (</w:t>
      </w:r>
      <w:hyperlink r:id="rId567" w:history="1">
        <w:r w:rsidR="0073607C" w:rsidRPr="00442DF8">
          <w:rPr>
            <w:rStyle w:val="Hyperlink"/>
            <w:sz w:val="22"/>
          </w:rPr>
          <w:t>http://www.itu.int/md/S11-CL-C-0032</w:t>
        </w:r>
      </w:hyperlink>
      <w:r w:rsidR="0073607C" w:rsidRPr="00442DF8">
        <w:rPr>
          <w:sz w:val="22"/>
        </w:rPr>
        <w:t>).</w:t>
      </w:r>
      <w:r w:rsidR="0073607C">
        <w:rPr>
          <w:sz w:val="22"/>
        </w:rPr>
        <w:t xml:space="preserve"> </w:t>
      </w:r>
      <w:r w:rsidR="00243672" w:rsidRPr="006D2D6B">
        <w:rPr>
          <w:sz w:val="22"/>
        </w:rPr>
        <w:t>The IPv6 Group closed after its fourth meeting on 12 June 2012 concluded that it had completed its work. ITU Council 2012 was notified of its closure in C12/</w:t>
      </w:r>
      <w:r w:rsidR="00906C61">
        <w:rPr>
          <w:sz w:val="22"/>
        </w:rPr>
        <w:t>62</w:t>
      </w:r>
      <w:r w:rsidR="00243672" w:rsidRPr="006D2D6B">
        <w:rPr>
          <w:sz w:val="22"/>
        </w:rPr>
        <w:t>.</w:t>
      </w:r>
    </w:p>
    <w:p w:rsidR="00B32003" w:rsidRPr="00B86B62" w:rsidRDefault="00B32003" w:rsidP="001524A9"/>
    <w:p w:rsidR="001524A9" w:rsidRPr="00B86B62" w:rsidRDefault="001524A9" w:rsidP="001524A9">
      <w:pPr>
        <w:rPr>
          <w:b/>
          <w:u w:val="single"/>
        </w:rPr>
      </w:pPr>
      <w:bookmarkStart w:id="254" w:name="Item64_07"/>
      <w:bookmarkEnd w:id="254"/>
      <w:r w:rsidRPr="00B86B62">
        <w:rPr>
          <w:b/>
          <w:u w:val="single"/>
        </w:rPr>
        <w:t>Action Item 64-07:</w:t>
      </w:r>
      <w:r w:rsidRPr="00B86B62">
        <w:rPr>
          <w:b/>
        </w:rPr>
        <w:t xml:space="preserve">   TSB</w:t>
      </w:r>
    </w:p>
    <w:p w:rsidR="000C45B5" w:rsidRPr="00B86B62" w:rsidRDefault="006549A6" w:rsidP="00595E54">
      <w:pPr>
        <w:rPr>
          <w:sz w:val="22"/>
        </w:rPr>
      </w:pPr>
      <w:r w:rsidRPr="00B86B62">
        <w:rPr>
          <w:sz w:val="22"/>
        </w:rPr>
        <w:t>Done</w:t>
      </w:r>
    </w:p>
    <w:p w:rsidR="00595E54" w:rsidRPr="00B86B62" w:rsidRDefault="00595E54" w:rsidP="00595E54">
      <w:pPr>
        <w:rPr>
          <w:bCs/>
          <w:sz w:val="22"/>
        </w:rPr>
      </w:pPr>
      <w:r w:rsidRPr="00B86B62">
        <w:rPr>
          <w:sz w:val="22"/>
        </w:rPr>
        <w:t xml:space="preserve">28 August 2009: </w:t>
      </w:r>
      <w:r w:rsidR="000C45B5" w:rsidRPr="00B86B62">
        <w:rPr>
          <w:sz w:val="22"/>
        </w:rPr>
        <w:t>A r</w:t>
      </w:r>
      <w:r w:rsidRPr="00B86B62">
        <w:rPr>
          <w:sz w:val="22"/>
        </w:rPr>
        <w:t>eport</w:t>
      </w:r>
      <w:r w:rsidR="000C45B5" w:rsidRPr="00B86B62">
        <w:rPr>
          <w:sz w:val="22"/>
        </w:rPr>
        <w:t xml:space="preserve"> was</w:t>
      </w:r>
      <w:r w:rsidRPr="00B86B62">
        <w:rPr>
          <w:sz w:val="22"/>
        </w:rPr>
        <w:t xml:space="preserve"> made to Council-2009 in </w:t>
      </w:r>
      <w:hyperlink r:id="rId568" w:history="1">
        <w:r w:rsidR="00813056">
          <w:rPr>
            <w:rStyle w:val="Hyperlink"/>
            <w:sz w:val="22"/>
          </w:rPr>
          <w:t>C09/</w:t>
        </w:r>
        <w:r w:rsidRPr="00B86B62">
          <w:rPr>
            <w:rStyle w:val="Hyperlink"/>
            <w:sz w:val="22"/>
          </w:rPr>
          <w:t>49</w:t>
        </w:r>
      </w:hyperlink>
      <w:r w:rsidR="00C37C07" w:rsidRPr="00B86B62">
        <w:t xml:space="preserve"> (</w:t>
      </w:r>
      <w:hyperlink r:id="rId569" w:history="1">
        <w:r w:rsidR="00C37C07" w:rsidRPr="00B86B62">
          <w:rPr>
            <w:rStyle w:val="Hyperlink"/>
          </w:rPr>
          <w:t>http://www.itu.int/md/S09-CL-C-0049</w:t>
        </w:r>
      </w:hyperlink>
      <w:r w:rsidR="00C37C07" w:rsidRPr="00B86B62">
        <w:t xml:space="preserve"> )</w:t>
      </w:r>
      <w:r w:rsidRPr="00B86B62">
        <w:rPr>
          <w:sz w:val="22"/>
        </w:rPr>
        <w:t>, “</w:t>
      </w:r>
      <w:r w:rsidRPr="00B86B62">
        <w:rPr>
          <w:bCs/>
          <w:sz w:val="22"/>
        </w:rPr>
        <w:t>ITU Internet Activities: Resolutions 101, 102 and 133”</w:t>
      </w:r>
    </w:p>
    <w:p w:rsidR="00595E54" w:rsidRPr="00B86B62" w:rsidRDefault="00595E54" w:rsidP="00595E54">
      <w:pPr>
        <w:rPr>
          <w:sz w:val="22"/>
        </w:rPr>
      </w:pPr>
    </w:p>
    <w:p w:rsidR="00595E54" w:rsidRPr="00B86B62" w:rsidRDefault="00595E54" w:rsidP="00EA4669">
      <w:r w:rsidRPr="00B86B62">
        <w:rPr>
          <w:sz w:val="22"/>
        </w:rPr>
        <w:t xml:space="preserve">Council 2009 established a group, convened by the TSB Director, to conduct further activities towards implementing WTSA Resolution 64, and report to Council 2010 (see </w:t>
      </w:r>
      <w:hyperlink r:id="rId570" w:history="1">
        <w:r w:rsidR="00D95073" w:rsidRPr="004A263B">
          <w:rPr>
            <w:rStyle w:val="Hyperlink"/>
            <w:sz w:val="22"/>
          </w:rPr>
          <w:t>C09/93</w:t>
        </w:r>
      </w:hyperlink>
      <w:r w:rsidR="000C45B5" w:rsidRPr="00B86B62">
        <w:rPr>
          <w:sz w:val="22"/>
        </w:rPr>
        <w:t xml:space="preserve">, clause </w:t>
      </w:r>
      <w:r w:rsidRPr="00B86B62">
        <w:rPr>
          <w:sz w:val="22"/>
        </w:rPr>
        <w:t>1.7)</w:t>
      </w:r>
      <w:r w:rsidR="00C37C07" w:rsidRPr="00B86B62">
        <w:rPr>
          <w:sz w:val="22"/>
        </w:rPr>
        <w:t xml:space="preserve"> (</w:t>
      </w:r>
      <w:hyperlink r:id="rId571" w:history="1">
        <w:r w:rsidR="00C37C07" w:rsidRPr="00B86B62">
          <w:rPr>
            <w:rStyle w:val="Hyperlink"/>
            <w:sz w:val="22"/>
          </w:rPr>
          <w:t>http://www.itu.int/md/S09-CL-C-0093</w:t>
        </w:r>
      </w:hyperlink>
      <w:r w:rsidR="00C37C07" w:rsidRPr="00B86B62">
        <w:rPr>
          <w:sz w:val="22"/>
        </w:rPr>
        <w:t xml:space="preserve"> )</w:t>
      </w:r>
      <w:r w:rsidRPr="00B86B62">
        <w:rPr>
          <w:sz w:val="22"/>
        </w:rPr>
        <w:t>.</w:t>
      </w:r>
    </w:p>
    <w:p w:rsidR="00595E54" w:rsidRPr="00B86B62" w:rsidRDefault="00595E54" w:rsidP="00595E54"/>
    <w:p w:rsidR="00595E54" w:rsidRPr="00B86B62" w:rsidRDefault="00595E54" w:rsidP="00595E54">
      <w:r w:rsidRPr="00B86B62">
        <w:rPr>
          <w:sz w:val="22"/>
        </w:rPr>
        <w:t xml:space="preserve">Reports from TSB on Internet-related issues have been submitted to the General Secretariat for incorporation into the ITU report to Council-2010 on Internet-related issues.  </w:t>
      </w:r>
    </w:p>
    <w:p w:rsidR="006549A6" w:rsidRPr="00B86B62" w:rsidRDefault="006549A6" w:rsidP="00595E54">
      <w:pPr>
        <w:rPr>
          <w:rFonts w:eastAsia="Times New Roman" w:cs="Times New Roman"/>
          <w:sz w:val="20"/>
          <w:szCs w:val="20"/>
        </w:rPr>
      </w:pPr>
      <w:r w:rsidRPr="00B86B62">
        <w:rPr>
          <w:rFonts w:eastAsia="Times New Roman" w:cs="Times New Roman"/>
          <w:sz w:val="20"/>
          <w:szCs w:val="20"/>
        </w:rPr>
        <w:t>-</w:t>
      </w:r>
    </w:p>
    <w:p w:rsidR="001524A9" w:rsidRPr="00B86B62" w:rsidRDefault="006549A6" w:rsidP="001524A9">
      <w:r w:rsidRPr="00B86B62">
        <w:rPr>
          <w:sz w:val="22"/>
        </w:rPr>
        <w:t xml:space="preserve">TSB issued </w:t>
      </w:r>
      <w:hyperlink r:id="rId572" w:history="1">
        <w:r w:rsidR="0066465F" w:rsidRPr="00B86B62">
          <w:rPr>
            <w:rStyle w:val="Hyperlink"/>
            <w:sz w:val="22"/>
          </w:rPr>
          <w:t>TSB Circular 30</w:t>
        </w:r>
      </w:hyperlink>
      <w:r w:rsidRPr="00B86B62">
        <w:rPr>
          <w:sz w:val="22"/>
        </w:rPr>
        <w:t xml:space="preserve"> </w:t>
      </w:r>
      <w:r w:rsidR="00C37C07" w:rsidRPr="00B86B62">
        <w:rPr>
          <w:sz w:val="22"/>
        </w:rPr>
        <w:t>(</w:t>
      </w:r>
      <w:hyperlink r:id="rId573" w:history="1">
        <w:r w:rsidR="00C37C07" w:rsidRPr="00B86B62">
          <w:rPr>
            <w:rStyle w:val="Hyperlink"/>
            <w:sz w:val="22"/>
          </w:rPr>
          <w:t>http://www.itu.int/md/T09-TSB-CIR-0030</w:t>
        </w:r>
      </w:hyperlink>
      <w:r w:rsidR="00C37C07" w:rsidRPr="00B86B62">
        <w:rPr>
          <w:sz w:val="22"/>
        </w:rPr>
        <w:t xml:space="preserve"> ) </w:t>
      </w:r>
      <w:r w:rsidRPr="00B86B62">
        <w:rPr>
          <w:sz w:val="22"/>
        </w:rPr>
        <w:t xml:space="preserve">in March 2009 to survey ITU Membership on the topic of IPv6 address allocation and encouraging the deployment of IPv6 aimed at collecting information that would be relevant for the elaboration of the project (ref: Council-2009, document </w:t>
      </w:r>
      <w:hyperlink r:id="rId574" w:history="1">
        <w:r w:rsidR="00813056">
          <w:rPr>
            <w:rStyle w:val="Hyperlink"/>
            <w:sz w:val="22"/>
          </w:rPr>
          <w:t>C09/</w:t>
        </w:r>
        <w:r w:rsidRPr="00B86B62">
          <w:rPr>
            <w:rStyle w:val="Hyperlink"/>
            <w:sz w:val="22"/>
          </w:rPr>
          <w:t>49</w:t>
        </w:r>
      </w:hyperlink>
      <w:r w:rsidRPr="00B86B62">
        <w:rPr>
          <w:sz w:val="22"/>
        </w:rPr>
        <w:t>, clause 3.1)</w:t>
      </w:r>
      <w:r w:rsidR="00C37C07" w:rsidRPr="00B86B62">
        <w:rPr>
          <w:sz w:val="22"/>
        </w:rPr>
        <w:t xml:space="preserve"> (</w:t>
      </w:r>
      <w:hyperlink r:id="rId575" w:history="1">
        <w:r w:rsidR="00092294" w:rsidRPr="00B86B62">
          <w:rPr>
            <w:rStyle w:val="Hyperlink"/>
            <w:sz w:val="22"/>
          </w:rPr>
          <w:t>http://www.itu.int/md/S09-CL-C-0049</w:t>
        </w:r>
      </w:hyperlink>
      <w:r w:rsidR="00C37C07" w:rsidRPr="00B86B62">
        <w:rPr>
          <w:sz w:val="22"/>
        </w:rPr>
        <w:t xml:space="preserve"> )</w:t>
      </w:r>
    </w:p>
    <w:p w:rsidR="00EA2096" w:rsidRPr="00B86B62" w:rsidRDefault="00EA2096" w:rsidP="004F415D"/>
    <w:p w:rsidR="001524A9" w:rsidRPr="00B86B62" w:rsidRDefault="001524A9" w:rsidP="004F415D"/>
    <w:p w:rsidR="00F37FDC" w:rsidRPr="00B86B62" w:rsidRDefault="00A25862">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2B10D4">
      <w:pPr>
        <w:pStyle w:val="Heading1"/>
      </w:pPr>
      <w:bookmarkStart w:id="255" w:name="Resolution_65"/>
      <w:bookmarkStart w:id="256" w:name="_Toc304236449"/>
      <w:bookmarkStart w:id="257" w:name="_Toc328061109"/>
      <w:bookmarkEnd w:id="255"/>
      <w:r w:rsidRPr="00B86B62">
        <w:t>Resolution 65 - Calling party number delivery</w:t>
      </w:r>
      <w:bookmarkEnd w:id="256"/>
      <w:bookmarkEnd w:id="257"/>
    </w:p>
    <w:p w:rsidR="000E52DB" w:rsidRPr="00B86B62" w:rsidRDefault="000E52DB" w:rsidP="001A13A4">
      <w:pPr>
        <w:rPr>
          <w:rFonts w:eastAsia="Times New Roman" w:cs="Times New Roman"/>
          <w:color w:val="000000"/>
          <w:sz w:val="22"/>
        </w:rPr>
      </w:pPr>
    </w:p>
    <w:p w:rsidR="00875522" w:rsidRPr="00B86B62" w:rsidRDefault="00875522" w:rsidP="00875522">
      <w:pPr>
        <w:rPr>
          <w:rFonts w:eastAsia="Times New Roman" w:cs="Times New Roman"/>
          <w:b/>
          <w:color w:val="000000"/>
          <w:sz w:val="22"/>
        </w:rPr>
      </w:pPr>
      <w:r w:rsidRPr="00B86B62">
        <w:rPr>
          <w:rFonts w:eastAsia="Times New Roman" w:cs="Times New Roman"/>
          <w:b/>
          <w:color w:val="000000"/>
          <w:sz w:val="22"/>
        </w:rPr>
        <w:t>Resolution 65</w:t>
      </w:r>
    </w:p>
    <w:p w:rsidR="00875522" w:rsidRPr="00B86B62" w:rsidRDefault="00875522" w:rsidP="00875522">
      <w:pPr>
        <w:rPr>
          <w:rFonts w:eastAsia="Times New Roman" w:cs="Times New Roman"/>
          <w:i/>
          <w:color w:val="000000"/>
          <w:sz w:val="22"/>
        </w:rPr>
      </w:pPr>
      <w:r w:rsidRPr="00B86B62">
        <w:rPr>
          <w:rFonts w:eastAsia="Times New Roman" w:cs="Times New Roman"/>
          <w:i/>
          <w:color w:val="000000"/>
          <w:sz w:val="22"/>
        </w:rPr>
        <w:t>resolves</w:t>
      </w:r>
    </w:p>
    <w:p w:rsidR="00875522" w:rsidRPr="00B86B62" w:rsidRDefault="00875522" w:rsidP="002B10D4">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2B10D4" w:rsidRPr="00B86B62">
        <w:rPr>
          <w:rFonts w:eastAsia="Times New Roman" w:cs="Times New Roman"/>
          <w:i/>
          <w:color w:val="000000"/>
          <w:sz w:val="22"/>
        </w:rPr>
        <w:tab/>
      </w:r>
      <w:r w:rsidRPr="00B86B62">
        <w:rPr>
          <w:rFonts w:eastAsia="Times New Roman" w:cs="Times New Roman"/>
          <w:i/>
          <w:color w:val="000000"/>
          <w:sz w:val="22"/>
        </w:rPr>
        <w:t>that international calling party number delivery shall, consistent with technical capabilities and national legal and regulatory frameworks, be provided based on the relevant ITU-T Recommendations;</w:t>
      </w:r>
    </w:p>
    <w:p w:rsidR="00875522" w:rsidRPr="00B86B62" w:rsidRDefault="00875522" w:rsidP="002B10D4">
      <w:pPr>
        <w:ind w:left="720" w:hanging="360"/>
        <w:rPr>
          <w:rFonts w:eastAsia="Times New Roman" w:cs="Times New Roman"/>
          <w:i/>
          <w:color w:val="000000"/>
          <w:sz w:val="22"/>
        </w:rPr>
      </w:pPr>
    </w:p>
    <w:p w:rsidR="00875522" w:rsidRPr="00B86B62" w:rsidRDefault="00875522" w:rsidP="002B10D4">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2B10D4" w:rsidRPr="00B86B62">
        <w:rPr>
          <w:rFonts w:eastAsia="Times New Roman" w:cs="Times New Roman"/>
          <w:i/>
          <w:color w:val="000000"/>
          <w:sz w:val="22"/>
        </w:rPr>
        <w:tab/>
      </w:r>
      <w:r w:rsidRPr="00B86B62">
        <w:rPr>
          <w:rFonts w:eastAsia="Times New Roman" w:cs="Times New Roman"/>
          <w:i/>
          <w:color w:val="000000"/>
          <w:sz w:val="22"/>
        </w:rPr>
        <w:t>that the delivered calling party numbers shall, consistent with technical capabilities and national legal and regulatory frameworks, be prefixed with country codes to identify in which country the calls are originated before they are delivered from an originating country to a receiving country;</w:t>
      </w:r>
    </w:p>
    <w:p w:rsidR="00875522" w:rsidRPr="00B86B62" w:rsidRDefault="00875522" w:rsidP="002B10D4">
      <w:pPr>
        <w:ind w:left="720" w:hanging="360"/>
        <w:rPr>
          <w:rFonts w:eastAsia="Times New Roman" w:cs="Times New Roman"/>
          <w:i/>
          <w:color w:val="000000"/>
          <w:sz w:val="22"/>
        </w:rPr>
      </w:pPr>
    </w:p>
    <w:p w:rsidR="00875522" w:rsidRPr="00B86B62" w:rsidRDefault="00875522" w:rsidP="002B10D4">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2B10D4" w:rsidRPr="00B86B62">
        <w:rPr>
          <w:rFonts w:eastAsia="Times New Roman" w:cs="Times New Roman"/>
          <w:i/>
          <w:color w:val="000000"/>
          <w:sz w:val="22"/>
        </w:rPr>
        <w:tab/>
      </w:r>
      <w:r w:rsidRPr="00B86B62">
        <w:rPr>
          <w:rFonts w:eastAsia="Times New Roman" w:cs="Times New Roman"/>
          <w:i/>
          <w:color w:val="000000"/>
          <w:sz w:val="22"/>
        </w:rPr>
        <w:t>that, in addition to the country code, the delivered calling party number shall, consistent with technical capabilities and national legal and regulatory frameworks, include the national destination code, or sufficient information to allow proper billing and accounting, for each call;</w:t>
      </w:r>
    </w:p>
    <w:p w:rsidR="00875522" w:rsidRPr="00B86B62" w:rsidRDefault="00875522" w:rsidP="002B10D4">
      <w:pPr>
        <w:ind w:left="720" w:hanging="360"/>
        <w:rPr>
          <w:rFonts w:eastAsia="Times New Roman" w:cs="Times New Roman"/>
          <w:i/>
          <w:color w:val="000000"/>
          <w:sz w:val="22"/>
        </w:rPr>
      </w:pPr>
    </w:p>
    <w:p w:rsidR="00875522" w:rsidRPr="00B86B62" w:rsidRDefault="00875522" w:rsidP="002B10D4">
      <w:pPr>
        <w:ind w:left="720" w:hanging="360"/>
        <w:rPr>
          <w:rFonts w:eastAsia="Times New Roman" w:cs="Times New Roman"/>
          <w:i/>
          <w:color w:val="000000"/>
          <w:sz w:val="22"/>
        </w:rPr>
      </w:pPr>
      <w:r w:rsidRPr="00B86B62">
        <w:rPr>
          <w:rFonts w:eastAsia="Times New Roman" w:cs="Times New Roman"/>
          <w:i/>
          <w:color w:val="000000"/>
          <w:sz w:val="22"/>
        </w:rPr>
        <w:t xml:space="preserve">4 </w:t>
      </w:r>
      <w:r w:rsidR="002B10D4" w:rsidRPr="00B86B62">
        <w:rPr>
          <w:rFonts w:eastAsia="Times New Roman" w:cs="Times New Roman"/>
          <w:i/>
          <w:color w:val="000000"/>
          <w:sz w:val="22"/>
        </w:rPr>
        <w:tab/>
      </w:r>
      <w:r w:rsidRPr="00B86B62">
        <w:rPr>
          <w:rFonts w:eastAsia="Times New Roman" w:cs="Times New Roman"/>
          <w:i/>
          <w:color w:val="000000"/>
          <w:sz w:val="22"/>
        </w:rPr>
        <w:t>that the calling party number shall, consistent with technical capabilities and national legal and regulatory frameworks, be transmitted transparently by transit networks (including hubs),</w:t>
      </w:r>
    </w:p>
    <w:p w:rsidR="00875522" w:rsidRPr="00B86B62" w:rsidRDefault="00875522" w:rsidP="002B10D4">
      <w:pPr>
        <w:ind w:left="720" w:hanging="360"/>
        <w:rPr>
          <w:rFonts w:eastAsia="Times New Roman" w:cs="Times New Roman"/>
          <w:i/>
          <w:color w:val="000000"/>
          <w:sz w:val="22"/>
        </w:rPr>
      </w:pPr>
    </w:p>
    <w:p w:rsidR="00875522" w:rsidRPr="00B86B62" w:rsidRDefault="00875522" w:rsidP="002B10D4">
      <w:pPr>
        <w:rPr>
          <w:rFonts w:eastAsia="Times New Roman" w:cs="Times New Roman"/>
          <w:i/>
          <w:color w:val="000000"/>
          <w:sz w:val="22"/>
        </w:rPr>
      </w:pPr>
      <w:r w:rsidRPr="00B86B62">
        <w:rPr>
          <w:rFonts w:eastAsia="Times New Roman" w:cs="Times New Roman"/>
          <w:i/>
          <w:color w:val="000000"/>
          <w:sz w:val="22"/>
        </w:rPr>
        <w:t>instructs</w:t>
      </w:r>
    </w:p>
    <w:p w:rsidR="00875522" w:rsidRPr="00B86B62" w:rsidRDefault="00875522" w:rsidP="002B10D4">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2B10D4" w:rsidRPr="00B86B62">
        <w:rPr>
          <w:rFonts w:eastAsia="Times New Roman" w:cs="Times New Roman"/>
          <w:i/>
          <w:color w:val="000000"/>
          <w:sz w:val="22"/>
        </w:rPr>
        <w:tab/>
      </w:r>
      <w:r w:rsidRPr="00B86B62">
        <w:rPr>
          <w:rFonts w:eastAsia="Times New Roman" w:cs="Times New Roman"/>
          <w:i/>
          <w:color w:val="000000"/>
          <w:sz w:val="22"/>
        </w:rPr>
        <w:t>the concerned study groups, in particular Study Group 2, to expedite work on Recommendations that would provide additional detail and guidance for the implementation of, at least, the principles listed above;</w:t>
      </w:r>
    </w:p>
    <w:p w:rsidR="00875522" w:rsidRPr="00B86B62" w:rsidRDefault="00875522" w:rsidP="002B10D4">
      <w:pPr>
        <w:ind w:left="720" w:hanging="360"/>
        <w:rPr>
          <w:rFonts w:eastAsia="Times New Roman" w:cs="Times New Roman"/>
          <w:i/>
          <w:color w:val="000000"/>
          <w:sz w:val="22"/>
        </w:rPr>
      </w:pPr>
    </w:p>
    <w:p w:rsidR="00875522" w:rsidRPr="00B86B62" w:rsidRDefault="00875522" w:rsidP="002B10D4">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2B10D4" w:rsidRPr="00B86B62">
        <w:rPr>
          <w:rFonts w:eastAsia="Times New Roman" w:cs="Times New Roman"/>
          <w:i/>
          <w:color w:val="000000"/>
          <w:sz w:val="22"/>
        </w:rPr>
        <w:tab/>
      </w:r>
      <w:r w:rsidRPr="00B86B62">
        <w:rPr>
          <w:rFonts w:eastAsia="Times New Roman" w:cs="Times New Roman"/>
          <w:i/>
          <w:color w:val="000000"/>
          <w:sz w:val="22"/>
        </w:rPr>
        <w:t>the Director of the Telecommunication Standardization Bureau to report on the progress achieved by the study groups in implementing this resolution, which is intended to improve security and minimize fraud, and minimize technical harm as called for by Article 42 of the Constitution.</w:t>
      </w:r>
    </w:p>
    <w:p w:rsidR="004F415D" w:rsidRPr="00B86B62" w:rsidRDefault="004F415D" w:rsidP="004F415D"/>
    <w:p w:rsidR="004F415D" w:rsidRPr="00B86B62" w:rsidRDefault="004F415D" w:rsidP="004F415D"/>
    <w:tbl>
      <w:tblPr>
        <w:tblW w:w="98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4571"/>
        <w:gridCol w:w="1884"/>
        <w:gridCol w:w="1149"/>
        <w:gridCol w:w="1318"/>
      </w:tblGrid>
      <w:tr w:rsidR="00646BAE" w:rsidRPr="00F51D2B" w:rsidTr="00646BAE">
        <w:trPr>
          <w:trHeight w:val="647"/>
          <w:tblHeader/>
        </w:trPr>
        <w:tc>
          <w:tcPr>
            <w:tcW w:w="910" w:type="dxa"/>
            <w:tcBorders>
              <w:bottom w:val="double" w:sz="6" w:space="0" w:color="auto"/>
            </w:tcBorders>
            <w:vAlign w:val="center"/>
          </w:tcPr>
          <w:p w:rsidR="00646BAE" w:rsidRPr="00B86B62" w:rsidRDefault="00646BAE" w:rsidP="004F415D">
            <w:pPr>
              <w:jc w:val="center"/>
              <w:rPr>
                <w:rFonts w:eastAsia="Times New Roman" w:cs="Times New Roman"/>
              </w:rPr>
            </w:pPr>
            <w:r w:rsidRPr="00B86B62">
              <w:rPr>
                <w:rFonts w:eastAsia="Times New Roman" w:cs="Times New Roman"/>
                <w:sz w:val="22"/>
              </w:rPr>
              <w:t>Action Item</w:t>
            </w:r>
          </w:p>
        </w:tc>
        <w:tc>
          <w:tcPr>
            <w:tcW w:w="4571" w:type="dxa"/>
            <w:tcBorders>
              <w:bottom w:val="double" w:sz="6" w:space="0" w:color="auto"/>
            </w:tcBorders>
            <w:shd w:val="clear" w:color="auto" w:fill="auto"/>
            <w:vAlign w:val="center"/>
            <w:hideMark/>
          </w:tcPr>
          <w:p w:rsidR="00646BAE" w:rsidRPr="00B86B62" w:rsidRDefault="00646BAE" w:rsidP="004F415D">
            <w:pPr>
              <w:jc w:val="center"/>
              <w:rPr>
                <w:rFonts w:eastAsia="Times New Roman" w:cs="Times New Roman"/>
              </w:rPr>
            </w:pPr>
            <w:r w:rsidRPr="00B86B62">
              <w:rPr>
                <w:rFonts w:eastAsia="Times New Roman" w:cs="Times New Roman"/>
                <w:sz w:val="22"/>
              </w:rPr>
              <w:t>Action</w:t>
            </w:r>
          </w:p>
        </w:tc>
        <w:tc>
          <w:tcPr>
            <w:tcW w:w="1884" w:type="dxa"/>
            <w:tcBorders>
              <w:bottom w:val="double" w:sz="6" w:space="0" w:color="auto"/>
            </w:tcBorders>
            <w:shd w:val="clear" w:color="auto" w:fill="auto"/>
            <w:vAlign w:val="center"/>
            <w:hideMark/>
          </w:tcPr>
          <w:p w:rsidR="00646BAE" w:rsidRPr="00B86B62" w:rsidRDefault="00646BAE" w:rsidP="004F415D">
            <w:pPr>
              <w:jc w:val="center"/>
              <w:rPr>
                <w:rFonts w:eastAsia="Times New Roman" w:cs="Times New Roman"/>
              </w:rPr>
            </w:pPr>
            <w:r w:rsidRPr="00B86B62">
              <w:rPr>
                <w:rFonts w:eastAsia="Times New Roman" w:cs="Times New Roman"/>
                <w:sz w:val="22"/>
              </w:rPr>
              <w:t>Milestone</w:t>
            </w:r>
          </w:p>
        </w:tc>
        <w:tc>
          <w:tcPr>
            <w:tcW w:w="1149" w:type="dxa"/>
            <w:tcBorders>
              <w:bottom w:val="double" w:sz="6" w:space="0" w:color="auto"/>
            </w:tcBorders>
          </w:tcPr>
          <w:p w:rsidR="00646BAE" w:rsidRPr="00B86B62" w:rsidRDefault="00646BAE" w:rsidP="004F415D">
            <w:pPr>
              <w:jc w:val="center"/>
              <w:rPr>
                <w:rFonts w:eastAsia="Times New Roman" w:cs="Times New Roman"/>
              </w:rPr>
            </w:pPr>
            <w:r w:rsidRPr="00B86B62">
              <w:rPr>
                <w:rFonts w:eastAsia="Times New Roman" w:cs="Times New Roman"/>
                <w:sz w:val="22"/>
              </w:rPr>
              <w:t>Periodic Goals Met</w:t>
            </w:r>
          </w:p>
        </w:tc>
        <w:tc>
          <w:tcPr>
            <w:tcW w:w="1318" w:type="dxa"/>
            <w:tcBorders>
              <w:bottom w:val="double" w:sz="6" w:space="0" w:color="auto"/>
            </w:tcBorders>
            <w:vAlign w:val="center"/>
          </w:tcPr>
          <w:p w:rsidR="00646BAE" w:rsidRPr="00B86B62" w:rsidRDefault="00220C6A" w:rsidP="004F415D">
            <w:pPr>
              <w:jc w:val="center"/>
              <w:rPr>
                <w:rFonts w:eastAsia="Times New Roman" w:cs="Times New Roman"/>
              </w:rPr>
            </w:pPr>
            <w:r>
              <w:rPr>
                <w:rFonts w:eastAsia="Times New Roman" w:cs="Times New Roman"/>
                <w:sz w:val="22"/>
              </w:rPr>
              <w:t>Completed</w:t>
            </w:r>
          </w:p>
        </w:tc>
      </w:tr>
      <w:tr w:rsidR="00646BAE" w:rsidRPr="00F51D2B" w:rsidTr="00646BAE">
        <w:trPr>
          <w:trHeight w:val="620"/>
        </w:trPr>
        <w:tc>
          <w:tcPr>
            <w:tcW w:w="910" w:type="dxa"/>
            <w:tcBorders>
              <w:top w:val="double" w:sz="6" w:space="0" w:color="auto"/>
            </w:tcBorders>
            <w:vAlign w:val="center"/>
          </w:tcPr>
          <w:p w:rsidR="00646BAE" w:rsidRPr="00B86B62" w:rsidRDefault="00A25862" w:rsidP="004F415D">
            <w:pPr>
              <w:jc w:val="center"/>
              <w:rPr>
                <w:rFonts w:eastAsia="Times New Roman" w:cs="Times New Roman"/>
              </w:rPr>
            </w:pPr>
            <w:hyperlink w:anchor="Item65_01" w:history="1">
              <w:r w:rsidR="00646BAE" w:rsidRPr="00B86B62">
                <w:rPr>
                  <w:rStyle w:val="Hyperlink"/>
                  <w:rFonts w:eastAsia="Times New Roman" w:cs="Times New Roman"/>
                  <w:sz w:val="22"/>
                </w:rPr>
                <w:t>65-01</w:t>
              </w:r>
            </w:hyperlink>
          </w:p>
        </w:tc>
        <w:tc>
          <w:tcPr>
            <w:tcW w:w="4571" w:type="dxa"/>
            <w:tcBorders>
              <w:top w:val="double" w:sz="6" w:space="0" w:color="auto"/>
            </w:tcBorders>
            <w:shd w:val="clear" w:color="auto" w:fill="auto"/>
            <w:hideMark/>
          </w:tcPr>
          <w:p w:rsidR="00646BAE" w:rsidRPr="00F51D2B" w:rsidRDefault="00646BAE">
            <w:r w:rsidRPr="00F51D2B">
              <w:rPr>
                <w:sz w:val="22"/>
              </w:rPr>
              <w:t>SG2 to consider approval of new or revised Recommendations to implement Resolution 65</w:t>
            </w:r>
          </w:p>
        </w:tc>
        <w:tc>
          <w:tcPr>
            <w:tcW w:w="1884" w:type="dxa"/>
            <w:tcBorders>
              <w:top w:val="double" w:sz="6" w:space="0" w:color="auto"/>
            </w:tcBorders>
            <w:shd w:val="clear" w:color="auto" w:fill="auto"/>
            <w:vAlign w:val="center"/>
            <w:hideMark/>
          </w:tcPr>
          <w:p w:rsidR="00646BAE" w:rsidRPr="00F51D2B" w:rsidRDefault="00646BAE">
            <w:pPr>
              <w:jc w:val="center"/>
            </w:pPr>
            <w:r w:rsidRPr="00F51D2B">
              <w:rPr>
                <w:sz w:val="22"/>
              </w:rPr>
              <w:t>26-Nov-09</w:t>
            </w:r>
          </w:p>
        </w:tc>
        <w:tc>
          <w:tcPr>
            <w:tcW w:w="1149" w:type="dxa"/>
            <w:tcBorders>
              <w:top w:val="double" w:sz="6" w:space="0" w:color="auto"/>
            </w:tcBorders>
          </w:tcPr>
          <w:p w:rsidR="00646BAE" w:rsidRDefault="00646BAE" w:rsidP="005A1E8E">
            <w:pPr>
              <w:jc w:val="center"/>
              <w:rPr>
                <w:rFonts w:eastAsia="Times New Roman" w:cs="Times New Roman"/>
              </w:rPr>
            </w:pPr>
          </w:p>
          <w:p w:rsidR="006D3FF5" w:rsidRPr="00B86B62" w:rsidRDefault="006D3FF5" w:rsidP="005A1E8E">
            <w:pPr>
              <w:jc w:val="center"/>
              <w:rPr>
                <w:rFonts w:eastAsia="Times New Roman" w:cs="Times New Roman"/>
              </w:rPr>
            </w:pPr>
            <w:r w:rsidRPr="00B86B62">
              <w:rPr>
                <w:rFonts w:eastAsia="Times New Roman" w:cs="Times New Roman"/>
                <w:sz w:val="22"/>
              </w:rPr>
              <w:sym w:font="Wingdings" w:char="F0FC"/>
            </w:r>
          </w:p>
        </w:tc>
        <w:tc>
          <w:tcPr>
            <w:tcW w:w="1318" w:type="dxa"/>
            <w:tcBorders>
              <w:top w:val="double" w:sz="6" w:space="0" w:color="auto"/>
            </w:tcBorders>
            <w:vAlign w:val="center"/>
          </w:tcPr>
          <w:p w:rsidR="00646BAE" w:rsidRPr="00B86B62" w:rsidRDefault="00646BAE" w:rsidP="005A1E8E">
            <w:pPr>
              <w:jc w:val="center"/>
              <w:rPr>
                <w:rFonts w:eastAsia="Times New Roman" w:cs="Times New Roman"/>
              </w:rPr>
            </w:pPr>
          </w:p>
        </w:tc>
      </w:tr>
      <w:tr w:rsidR="00646BAE" w:rsidRPr="00F51D2B" w:rsidTr="00646BAE">
        <w:trPr>
          <w:trHeight w:val="710"/>
        </w:trPr>
        <w:tc>
          <w:tcPr>
            <w:tcW w:w="910" w:type="dxa"/>
            <w:vAlign w:val="center"/>
          </w:tcPr>
          <w:p w:rsidR="00646BAE" w:rsidRPr="00B86B62" w:rsidRDefault="00A25862" w:rsidP="004F415D">
            <w:pPr>
              <w:jc w:val="center"/>
              <w:rPr>
                <w:rFonts w:eastAsia="Times New Roman" w:cs="Times New Roman"/>
              </w:rPr>
            </w:pPr>
            <w:hyperlink w:anchor="Item65_02" w:history="1">
              <w:r w:rsidR="00646BAE" w:rsidRPr="00B86B62">
                <w:rPr>
                  <w:rStyle w:val="Hyperlink"/>
                  <w:rFonts w:eastAsia="Times New Roman" w:cs="Times New Roman"/>
                  <w:sz w:val="22"/>
                </w:rPr>
                <w:t>65-02</w:t>
              </w:r>
            </w:hyperlink>
          </w:p>
        </w:tc>
        <w:tc>
          <w:tcPr>
            <w:tcW w:w="4571" w:type="dxa"/>
            <w:shd w:val="clear" w:color="auto" w:fill="auto"/>
            <w:hideMark/>
          </w:tcPr>
          <w:p w:rsidR="00646BAE" w:rsidRPr="00F51D2B" w:rsidRDefault="00646BAE">
            <w:r w:rsidRPr="00F51D2B">
              <w:rPr>
                <w:sz w:val="22"/>
              </w:rPr>
              <w:t>Director to report on progress achieved by study groups in implementing Resolution 65</w:t>
            </w:r>
          </w:p>
        </w:tc>
        <w:tc>
          <w:tcPr>
            <w:tcW w:w="1884" w:type="dxa"/>
            <w:shd w:val="clear" w:color="auto" w:fill="auto"/>
            <w:vAlign w:val="center"/>
            <w:hideMark/>
          </w:tcPr>
          <w:p w:rsidR="00646BAE" w:rsidRPr="00F51D2B" w:rsidRDefault="00646BAE" w:rsidP="00BA626B">
            <w:pPr>
              <w:jc w:val="center"/>
            </w:pPr>
            <w:r w:rsidRPr="00F51D2B">
              <w:rPr>
                <w:sz w:val="22"/>
              </w:rPr>
              <w:t>30-Jun-1</w:t>
            </w:r>
            <w:r w:rsidR="00BA626B">
              <w:rPr>
                <w:sz w:val="22"/>
              </w:rPr>
              <w:t>2</w:t>
            </w:r>
          </w:p>
        </w:tc>
        <w:tc>
          <w:tcPr>
            <w:tcW w:w="1149" w:type="dxa"/>
          </w:tcPr>
          <w:p w:rsidR="00646BAE" w:rsidRDefault="00646BAE" w:rsidP="004F415D">
            <w:pPr>
              <w:jc w:val="center"/>
              <w:rPr>
                <w:rFonts w:eastAsia="Times New Roman" w:cs="Times New Roman"/>
              </w:rPr>
            </w:pPr>
          </w:p>
          <w:p w:rsidR="00784988" w:rsidRPr="00B86B62" w:rsidRDefault="00784988" w:rsidP="004F415D">
            <w:pPr>
              <w:jc w:val="center"/>
              <w:rPr>
                <w:rFonts w:eastAsia="Times New Roman" w:cs="Times New Roman"/>
              </w:rPr>
            </w:pPr>
            <w:r w:rsidRPr="00B86B62">
              <w:rPr>
                <w:rFonts w:eastAsia="Times New Roman" w:cs="Times New Roman"/>
                <w:sz w:val="22"/>
              </w:rPr>
              <w:sym w:font="Wingdings" w:char="F0FC"/>
            </w:r>
          </w:p>
        </w:tc>
        <w:tc>
          <w:tcPr>
            <w:tcW w:w="1318" w:type="dxa"/>
            <w:vAlign w:val="center"/>
          </w:tcPr>
          <w:p w:rsidR="00646BAE" w:rsidRPr="00B86B62" w:rsidRDefault="00646BAE" w:rsidP="004F415D">
            <w:pPr>
              <w:jc w:val="center"/>
              <w:rPr>
                <w:rFonts w:eastAsia="Times New Roman" w:cs="Times New Roman"/>
              </w:rPr>
            </w:pPr>
          </w:p>
        </w:tc>
      </w:tr>
    </w:tbl>
    <w:p w:rsidR="004F415D" w:rsidRPr="00B86B62" w:rsidRDefault="004F415D" w:rsidP="004F415D"/>
    <w:p w:rsidR="004F415D" w:rsidRPr="00B86B62" w:rsidRDefault="004F415D" w:rsidP="004F415D"/>
    <w:p w:rsidR="002B10D4" w:rsidRPr="00B86B62" w:rsidRDefault="002B10D4" w:rsidP="002B10D4">
      <w:pPr>
        <w:rPr>
          <w:b/>
          <w:u w:val="single"/>
        </w:rPr>
      </w:pPr>
      <w:bookmarkStart w:id="258" w:name="Item65_01"/>
      <w:bookmarkEnd w:id="258"/>
      <w:r w:rsidRPr="00B86B62">
        <w:rPr>
          <w:b/>
          <w:u w:val="single"/>
        </w:rPr>
        <w:lastRenderedPageBreak/>
        <w:t>Action Item 65-01:</w:t>
      </w:r>
      <w:r w:rsidRPr="00B86B62">
        <w:rPr>
          <w:b/>
        </w:rPr>
        <w:t xml:space="preserve">  SG2</w:t>
      </w:r>
    </w:p>
    <w:p w:rsidR="002B10D4" w:rsidRPr="00B86B62" w:rsidRDefault="002B10D4" w:rsidP="002B10D4">
      <w:r w:rsidRPr="00B86B62">
        <w:rPr>
          <w:sz w:val="22"/>
        </w:rPr>
        <w:t>Done</w:t>
      </w:r>
    </w:p>
    <w:p w:rsidR="002B10D4" w:rsidRPr="00B86B62" w:rsidRDefault="000239D9" w:rsidP="00D95073">
      <w:r w:rsidRPr="00B86B62">
        <w:rPr>
          <w:sz w:val="22"/>
        </w:rPr>
        <w:t>24 November 20</w:t>
      </w:r>
      <w:r w:rsidR="002B10D4" w:rsidRPr="00B86B62">
        <w:rPr>
          <w:sz w:val="22"/>
        </w:rPr>
        <w:t>09</w:t>
      </w:r>
      <w:r w:rsidRPr="00B86B62">
        <w:rPr>
          <w:sz w:val="22"/>
        </w:rPr>
        <w:t xml:space="preserve">:  </w:t>
      </w:r>
      <w:r w:rsidR="002B10D4" w:rsidRPr="00B86B62">
        <w:rPr>
          <w:sz w:val="22"/>
        </w:rPr>
        <w:t>SG2 DETERMINED draft new Recommendation E.157 for</w:t>
      </w:r>
      <w:r w:rsidRPr="00B86B62">
        <w:rPr>
          <w:sz w:val="22"/>
        </w:rPr>
        <w:t xml:space="preserve"> the Traditional Approval Process (</w:t>
      </w:r>
      <w:r w:rsidR="002B10D4" w:rsidRPr="00B86B62">
        <w:rPr>
          <w:sz w:val="22"/>
        </w:rPr>
        <w:t>TAP</w:t>
      </w:r>
      <w:r w:rsidRPr="00B86B62">
        <w:rPr>
          <w:sz w:val="22"/>
        </w:rPr>
        <w:t xml:space="preserve">) on 2 April 2009; announced in </w:t>
      </w:r>
      <w:hyperlink r:id="rId576" w:history="1">
        <w:r w:rsidRPr="00B86B62">
          <w:rPr>
            <w:rStyle w:val="Hyperlink"/>
            <w:sz w:val="22"/>
          </w:rPr>
          <w:t xml:space="preserve">TSB Circular </w:t>
        </w:r>
        <w:r w:rsidR="002B10D4" w:rsidRPr="00B86B62">
          <w:rPr>
            <w:rStyle w:val="Hyperlink"/>
            <w:sz w:val="22"/>
          </w:rPr>
          <w:t>46</w:t>
        </w:r>
      </w:hyperlink>
      <w:r w:rsidR="002B10D4" w:rsidRPr="00B86B62">
        <w:rPr>
          <w:sz w:val="22"/>
        </w:rPr>
        <w:t xml:space="preserve">, 15 June 2009, for consideration of approval at SG2 24 Nov 2009.  The summary of the Recommendation is: This recommendation provides guidance for International calling party number delivery which is technology neutral. It also clarifies the relationship between calling party number delivery and number identification supplementary service.  International calling party number delivery refers to calling party number delivery across boundaries of countries.  </w:t>
      </w:r>
      <w:hyperlink r:id="rId577" w:history="1">
        <w:r w:rsidR="002B10D4" w:rsidRPr="00B86B62">
          <w:rPr>
            <w:rStyle w:val="Hyperlink"/>
            <w:sz w:val="22"/>
          </w:rPr>
          <w:t>E.157</w:t>
        </w:r>
      </w:hyperlink>
      <w:r w:rsidR="002B10D4" w:rsidRPr="00B86B62">
        <w:rPr>
          <w:sz w:val="22"/>
        </w:rPr>
        <w:t xml:space="preserve"> was approved by SG2, Nov 2009</w:t>
      </w:r>
      <w:r w:rsidR="00646BAE" w:rsidRPr="00B86B62">
        <w:rPr>
          <w:sz w:val="22"/>
        </w:rPr>
        <w:t xml:space="preserve"> (</w:t>
      </w:r>
      <w:hyperlink r:id="rId578" w:history="1">
        <w:r w:rsidR="00646BAE" w:rsidRPr="00B86B62">
          <w:rPr>
            <w:rStyle w:val="Hyperlink"/>
            <w:sz w:val="22"/>
          </w:rPr>
          <w:t>http://www.itu.int/rec/T-REC-E.157-200911-I</w:t>
        </w:r>
      </w:hyperlink>
      <w:r w:rsidR="00646BAE" w:rsidRPr="00B86B62">
        <w:rPr>
          <w:sz w:val="22"/>
        </w:rPr>
        <w:t xml:space="preserve"> )</w:t>
      </w:r>
      <w:r w:rsidR="002B10D4" w:rsidRPr="00B86B62">
        <w:rPr>
          <w:sz w:val="22"/>
        </w:rPr>
        <w:t>.</w:t>
      </w:r>
    </w:p>
    <w:p w:rsidR="002B10D4" w:rsidRPr="00B86B62" w:rsidRDefault="002B10D4" w:rsidP="002B10D4">
      <w:pPr>
        <w:rPr>
          <w:u w:val="single"/>
        </w:rPr>
      </w:pPr>
    </w:p>
    <w:p w:rsidR="002B10D4" w:rsidRPr="00B86B62" w:rsidRDefault="002B10D4" w:rsidP="002B10D4"/>
    <w:p w:rsidR="002B10D4" w:rsidRPr="00B86B62" w:rsidRDefault="002B10D4" w:rsidP="002B10D4">
      <w:pPr>
        <w:rPr>
          <w:b/>
          <w:u w:val="single"/>
        </w:rPr>
      </w:pPr>
      <w:bookmarkStart w:id="259" w:name="Item65_02"/>
      <w:bookmarkEnd w:id="259"/>
      <w:r w:rsidRPr="00B86B62">
        <w:rPr>
          <w:b/>
          <w:u w:val="single"/>
        </w:rPr>
        <w:t>Action Item 65-02:</w:t>
      </w:r>
      <w:r w:rsidRPr="00B86B62">
        <w:rPr>
          <w:b/>
        </w:rPr>
        <w:t xml:space="preserve">  TSB</w:t>
      </w:r>
    </w:p>
    <w:p w:rsidR="002B10D4" w:rsidRPr="00A52C96" w:rsidRDefault="00EB68B6" w:rsidP="002B10D4">
      <w:r w:rsidRPr="0060127E">
        <w:rPr>
          <w:sz w:val="22"/>
        </w:rPr>
        <w:t>There is no further action to be reported regarding Study Group work.</w:t>
      </w:r>
    </w:p>
    <w:p w:rsidR="004F415D" w:rsidRPr="00B86B62" w:rsidRDefault="004F415D" w:rsidP="004F415D"/>
    <w:p w:rsidR="004F415D" w:rsidRPr="00B86B62" w:rsidRDefault="00A25862" w:rsidP="004F415D">
      <w:pPr>
        <w:rPr>
          <w:rFonts w:eastAsia="Times New Roman" w:cs="Times New Roman"/>
          <w:color w:val="000000"/>
          <w:sz w:val="22"/>
        </w:rPr>
      </w:pPr>
      <w:hyperlink w:anchor="Top" w:history="1">
        <w:r w:rsidR="004F415D" w:rsidRPr="00B86B62">
          <w:rPr>
            <w:rStyle w:val="Hyperlink"/>
            <w:rFonts w:eastAsia="Times New Roman" w:cs="Times New Roman"/>
            <w:sz w:val="22"/>
          </w:rPr>
          <w:t>Top</w:t>
        </w:r>
      </w:hyperlink>
    </w:p>
    <w:p w:rsidR="004F415D" w:rsidRPr="00B86B62" w:rsidRDefault="004F415D" w:rsidP="004F415D">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BC0C51" w:rsidRPr="00B86B62" w:rsidRDefault="002F7061" w:rsidP="00BD6E7D">
      <w:pPr>
        <w:pStyle w:val="Heading1"/>
      </w:pPr>
      <w:bookmarkStart w:id="260" w:name="Resolution_66"/>
      <w:bookmarkStart w:id="261" w:name="_Toc304236450"/>
      <w:bookmarkStart w:id="262" w:name="_Toc328061110"/>
      <w:bookmarkEnd w:id="260"/>
      <w:r w:rsidRPr="00B86B62">
        <w:t>Resolution 66 - The creation of a Technology Watch Function in the Telecommunication Standardization Bureau</w:t>
      </w:r>
      <w:bookmarkEnd w:id="261"/>
      <w:bookmarkEnd w:id="262"/>
    </w:p>
    <w:p w:rsidR="000E52DB" w:rsidRPr="00B86B62" w:rsidRDefault="000E52DB" w:rsidP="001A13A4">
      <w:pPr>
        <w:rPr>
          <w:rFonts w:eastAsia="Times New Roman" w:cs="Times New Roman"/>
          <w:color w:val="000000"/>
          <w:sz w:val="22"/>
        </w:rPr>
      </w:pPr>
    </w:p>
    <w:p w:rsidR="00C9726B" w:rsidRPr="00B86B62" w:rsidRDefault="002F7061" w:rsidP="00C9726B">
      <w:pPr>
        <w:rPr>
          <w:rFonts w:eastAsia="Times New Roman" w:cs="Times New Roman"/>
          <w:b/>
          <w:color w:val="000000"/>
          <w:sz w:val="22"/>
        </w:rPr>
      </w:pPr>
      <w:r w:rsidRPr="00B86B62">
        <w:rPr>
          <w:rFonts w:eastAsia="Times New Roman" w:cs="Times New Roman"/>
          <w:b/>
          <w:color w:val="000000"/>
          <w:sz w:val="22"/>
        </w:rPr>
        <w:t>Resolution 66</w:t>
      </w:r>
    </w:p>
    <w:p w:rsidR="00C9726B" w:rsidRPr="00B86B62" w:rsidRDefault="002F7061" w:rsidP="00C9726B">
      <w:pPr>
        <w:rPr>
          <w:rFonts w:eastAsia="Times New Roman" w:cs="Times New Roman"/>
          <w:i/>
          <w:color w:val="000000"/>
          <w:sz w:val="22"/>
        </w:rPr>
      </w:pPr>
      <w:r w:rsidRPr="00B86B62">
        <w:rPr>
          <w:rFonts w:eastAsia="Times New Roman" w:cs="Times New Roman"/>
          <w:i/>
          <w:color w:val="000000"/>
          <w:sz w:val="22"/>
        </w:rPr>
        <w:t>resolves to instruct the Director of the Telecommunication Standardization Bureau</w:t>
      </w:r>
    </w:p>
    <w:p w:rsidR="00BC0C51" w:rsidRPr="00B86B62" w:rsidRDefault="002F7061">
      <w:pPr>
        <w:ind w:left="360"/>
        <w:rPr>
          <w:rFonts w:eastAsia="Times New Roman" w:cs="Times New Roman"/>
          <w:i/>
          <w:color w:val="000000"/>
          <w:sz w:val="22"/>
        </w:rPr>
      </w:pPr>
      <w:r w:rsidRPr="00B86B62">
        <w:rPr>
          <w:rFonts w:eastAsia="Times New Roman" w:cs="Times New Roman"/>
          <w:i/>
          <w:color w:val="000000"/>
          <w:sz w:val="22"/>
        </w:rPr>
        <w:t xml:space="preserve">1 </w:t>
      </w:r>
      <w:r w:rsidR="00D10A59" w:rsidRPr="00B86B62">
        <w:rPr>
          <w:rFonts w:eastAsia="Times New Roman" w:cs="Times New Roman"/>
          <w:i/>
          <w:color w:val="000000"/>
          <w:sz w:val="22"/>
        </w:rPr>
        <w:tab/>
      </w:r>
      <w:r w:rsidRPr="00B86B62">
        <w:rPr>
          <w:rFonts w:eastAsia="Times New Roman" w:cs="Times New Roman"/>
          <w:i/>
          <w:color w:val="000000"/>
          <w:sz w:val="22"/>
        </w:rPr>
        <w:t>to formalize such a function within the Bureau;</w:t>
      </w:r>
    </w:p>
    <w:p w:rsidR="00BC0C51" w:rsidRPr="00B86B62" w:rsidRDefault="00BC0C51">
      <w:pPr>
        <w:ind w:left="360"/>
        <w:rPr>
          <w:rFonts w:eastAsia="Times New Roman" w:cs="Times New Roman"/>
          <w:i/>
          <w:color w:val="000000"/>
          <w:sz w:val="22"/>
        </w:rPr>
      </w:pPr>
    </w:p>
    <w:p w:rsidR="00BC0C51" w:rsidRPr="00B86B62" w:rsidRDefault="002F7061">
      <w:pPr>
        <w:ind w:left="360"/>
        <w:rPr>
          <w:rFonts w:eastAsia="Times New Roman" w:cs="Times New Roman"/>
          <w:i/>
          <w:color w:val="000000"/>
          <w:sz w:val="22"/>
        </w:rPr>
      </w:pPr>
      <w:r w:rsidRPr="00B86B62">
        <w:rPr>
          <w:rFonts w:eastAsia="Times New Roman" w:cs="Times New Roman"/>
          <w:i/>
          <w:color w:val="000000"/>
          <w:sz w:val="22"/>
        </w:rPr>
        <w:t xml:space="preserve">2 </w:t>
      </w:r>
      <w:r w:rsidR="00D10A59" w:rsidRPr="00B86B62">
        <w:rPr>
          <w:rFonts w:eastAsia="Times New Roman" w:cs="Times New Roman"/>
          <w:i/>
          <w:color w:val="000000"/>
          <w:sz w:val="22"/>
        </w:rPr>
        <w:tab/>
      </w:r>
      <w:r w:rsidRPr="00B86B62">
        <w:rPr>
          <w:rFonts w:eastAsia="Times New Roman" w:cs="Times New Roman"/>
          <w:i/>
          <w:color w:val="000000"/>
          <w:sz w:val="22"/>
        </w:rPr>
        <w:t>that the output of TWF, with relevant findings and analysis, shall be provided as soon as possible to the TSAG and to the Workshop and Seminar Coordination Group for their consideration and action in accordance with their mandates;</w:t>
      </w:r>
    </w:p>
    <w:p w:rsidR="00BC0C51" w:rsidRPr="00B86B62" w:rsidRDefault="00BC0C51">
      <w:pPr>
        <w:ind w:left="360"/>
        <w:rPr>
          <w:rFonts w:eastAsia="Times New Roman" w:cs="Times New Roman"/>
          <w:i/>
          <w:color w:val="000000"/>
          <w:sz w:val="22"/>
        </w:rPr>
      </w:pPr>
    </w:p>
    <w:p w:rsidR="00BC0C51" w:rsidRPr="00B86B62" w:rsidRDefault="002F7061">
      <w:pPr>
        <w:ind w:left="360"/>
        <w:rPr>
          <w:rFonts w:eastAsia="Times New Roman" w:cs="Times New Roman"/>
          <w:i/>
          <w:color w:val="000000"/>
          <w:sz w:val="22"/>
        </w:rPr>
      </w:pPr>
      <w:r w:rsidRPr="00B86B62">
        <w:rPr>
          <w:rFonts w:eastAsia="Times New Roman" w:cs="Times New Roman"/>
          <w:i/>
          <w:color w:val="000000"/>
          <w:sz w:val="22"/>
        </w:rPr>
        <w:t xml:space="preserve">3 </w:t>
      </w:r>
      <w:r w:rsidR="00D10A59" w:rsidRPr="00B86B62">
        <w:rPr>
          <w:rFonts w:eastAsia="Times New Roman" w:cs="Times New Roman"/>
          <w:i/>
          <w:color w:val="000000"/>
          <w:sz w:val="22"/>
        </w:rPr>
        <w:tab/>
      </w:r>
      <w:r w:rsidRPr="00B86B62">
        <w:rPr>
          <w:rFonts w:eastAsia="Times New Roman" w:cs="Times New Roman"/>
          <w:i/>
          <w:color w:val="000000"/>
          <w:sz w:val="22"/>
        </w:rPr>
        <w:t>to publish the main results of this function as brief summaries on the ITU-T NEWSLOG webpage;</w:t>
      </w:r>
    </w:p>
    <w:p w:rsidR="00BC0C51" w:rsidRPr="00B86B62" w:rsidRDefault="00BC0C51">
      <w:pPr>
        <w:ind w:left="360"/>
        <w:rPr>
          <w:rFonts w:eastAsia="Times New Roman" w:cs="Times New Roman"/>
          <w:i/>
          <w:color w:val="000000"/>
          <w:sz w:val="22"/>
        </w:rPr>
      </w:pPr>
    </w:p>
    <w:p w:rsidR="00BC0C51" w:rsidRPr="00B86B62" w:rsidRDefault="002F7061">
      <w:pPr>
        <w:ind w:left="360"/>
        <w:rPr>
          <w:rFonts w:eastAsia="Times New Roman" w:cs="Times New Roman"/>
          <w:i/>
          <w:color w:val="000000"/>
          <w:sz w:val="22"/>
        </w:rPr>
      </w:pPr>
      <w:r w:rsidRPr="00B86B62">
        <w:rPr>
          <w:rFonts w:eastAsia="Times New Roman" w:cs="Times New Roman"/>
          <w:i/>
          <w:color w:val="000000"/>
          <w:sz w:val="22"/>
        </w:rPr>
        <w:t xml:space="preserve">4 </w:t>
      </w:r>
      <w:r w:rsidR="00D10A59" w:rsidRPr="00B86B62">
        <w:rPr>
          <w:rFonts w:eastAsia="Times New Roman" w:cs="Times New Roman"/>
          <w:i/>
          <w:color w:val="000000"/>
          <w:sz w:val="22"/>
        </w:rPr>
        <w:tab/>
      </w:r>
      <w:r w:rsidRPr="00B86B62">
        <w:rPr>
          <w:rFonts w:eastAsia="Times New Roman" w:cs="Times New Roman"/>
          <w:i/>
          <w:color w:val="000000"/>
          <w:sz w:val="22"/>
        </w:rPr>
        <w:t>to report on the implementation of this resolution to the next world telecommunication standardization assembly, with a view to reviewing this resolution and introducing the appropriate amendments, in light of the implementation outcome.</w:t>
      </w:r>
    </w:p>
    <w:p w:rsidR="004F415D" w:rsidRPr="00B86B62" w:rsidRDefault="004F415D" w:rsidP="004F415D"/>
    <w:p w:rsidR="004F415D" w:rsidRPr="00B86B62" w:rsidRDefault="004F415D" w:rsidP="004F415D"/>
    <w:tbl>
      <w:tblPr>
        <w:tblW w:w="98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5494"/>
        <w:gridCol w:w="1096"/>
        <w:gridCol w:w="1149"/>
        <w:gridCol w:w="1182"/>
      </w:tblGrid>
      <w:tr w:rsidR="006A49E7" w:rsidRPr="00F51D2B" w:rsidTr="0060127E">
        <w:trPr>
          <w:trHeight w:val="647"/>
          <w:tblHeader/>
        </w:trPr>
        <w:tc>
          <w:tcPr>
            <w:tcW w:w="911" w:type="dxa"/>
            <w:vAlign w:val="center"/>
          </w:tcPr>
          <w:p w:rsidR="006A49E7" w:rsidRPr="00B86B62" w:rsidRDefault="006A49E7" w:rsidP="004F415D">
            <w:pPr>
              <w:jc w:val="center"/>
              <w:rPr>
                <w:rFonts w:eastAsia="Times New Roman" w:cs="Times New Roman"/>
              </w:rPr>
            </w:pPr>
            <w:r w:rsidRPr="00B86B62">
              <w:rPr>
                <w:rFonts w:eastAsia="Times New Roman" w:cs="Times New Roman"/>
                <w:sz w:val="22"/>
              </w:rPr>
              <w:t>Action Item</w:t>
            </w:r>
          </w:p>
        </w:tc>
        <w:tc>
          <w:tcPr>
            <w:tcW w:w="5494" w:type="dxa"/>
            <w:shd w:val="clear" w:color="auto" w:fill="auto"/>
            <w:vAlign w:val="center"/>
            <w:hideMark/>
          </w:tcPr>
          <w:p w:rsidR="006A49E7" w:rsidRPr="00B86B62" w:rsidRDefault="006A49E7" w:rsidP="004F415D">
            <w:pPr>
              <w:jc w:val="center"/>
              <w:rPr>
                <w:rFonts w:eastAsia="Times New Roman" w:cs="Times New Roman"/>
              </w:rPr>
            </w:pPr>
            <w:r w:rsidRPr="00B86B62">
              <w:rPr>
                <w:rFonts w:eastAsia="Times New Roman" w:cs="Times New Roman"/>
                <w:sz w:val="22"/>
              </w:rPr>
              <w:t>Action</w:t>
            </w:r>
          </w:p>
        </w:tc>
        <w:tc>
          <w:tcPr>
            <w:tcW w:w="1096" w:type="dxa"/>
            <w:shd w:val="clear" w:color="auto" w:fill="auto"/>
            <w:vAlign w:val="center"/>
            <w:hideMark/>
          </w:tcPr>
          <w:p w:rsidR="006A49E7" w:rsidRPr="00B86B62" w:rsidRDefault="006A49E7" w:rsidP="004F415D">
            <w:pPr>
              <w:jc w:val="center"/>
              <w:rPr>
                <w:rFonts w:eastAsia="Times New Roman" w:cs="Times New Roman"/>
              </w:rPr>
            </w:pPr>
            <w:r w:rsidRPr="00B86B62">
              <w:rPr>
                <w:rFonts w:eastAsia="Times New Roman" w:cs="Times New Roman"/>
                <w:sz w:val="22"/>
              </w:rPr>
              <w:t>Milestone</w:t>
            </w:r>
          </w:p>
        </w:tc>
        <w:tc>
          <w:tcPr>
            <w:tcW w:w="1149" w:type="dxa"/>
          </w:tcPr>
          <w:p w:rsidR="006A49E7" w:rsidRPr="00B86B62" w:rsidRDefault="006A49E7" w:rsidP="004F415D">
            <w:pPr>
              <w:jc w:val="center"/>
              <w:rPr>
                <w:rFonts w:eastAsia="Times New Roman" w:cs="Times New Roman"/>
              </w:rPr>
            </w:pPr>
            <w:r w:rsidRPr="00B86B62">
              <w:rPr>
                <w:rFonts w:eastAsia="Times New Roman" w:cs="Times New Roman"/>
                <w:sz w:val="22"/>
              </w:rPr>
              <w:t>Periodic Goals Met</w:t>
            </w:r>
          </w:p>
        </w:tc>
        <w:tc>
          <w:tcPr>
            <w:tcW w:w="1182" w:type="dxa"/>
            <w:vAlign w:val="center"/>
          </w:tcPr>
          <w:p w:rsidR="006A49E7" w:rsidRPr="00B86B62" w:rsidRDefault="00220C6A" w:rsidP="004F415D">
            <w:pPr>
              <w:jc w:val="center"/>
              <w:rPr>
                <w:rFonts w:eastAsia="Times New Roman" w:cs="Times New Roman"/>
              </w:rPr>
            </w:pPr>
            <w:r>
              <w:rPr>
                <w:rFonts w:eastAsia="Times New Roman" w:cs="Times New Roman"/>
                <w:sz w:val="22"/>
              </w:rPr>
              <w:t>Completed</w:t>
            </w:r>
          </w:p>
        </w:tc>
      </w:tr>
      <w:tr w:rsidR="006A49E7" w:rsidRPr="00F51D2B" w:rsidTr="0060127E">
        <w:trPr>
          <w:trHeight w:val="620"/>
        </w:trPr>
        <w:tc>
          <w:tcPr>
            <w:tcW w:w="911" w:type="dxa"/>
            <w:vAlign w:val="center"/>
          </w:tcPr>
          <w:p w:rsidR="006A49E7" w:rsidRPr="00B86B62" w:rsidRDefault="00A25862" w:rsidP="004F415D">
            <w:pPr>
              <w:jc w:val="center"/>
              <w:rPr>
                <w:rFonts w:eastAsia="Times New Roman" w:cs="Times New Roman"/>
              </w:rPr>
            </w:pPr>
            <w:hyperlink w:anchor="Item66_01" w:history="1">
              <w:r w:rsidR="006A49E7" w:rsidRPr="00B86B62">
                <w:rPr>
                  <w:rStyle w:val="Hyperlink"/>
                  <w:rFonts w:eastAsia="Times New Roman" w:cs="Times New Roman"/>
                  <w:sz w:val="22"/>
                </w:rPr>
                <w:t>66-01</w:t>
              </w:r>
            </w:hyperlink>
          </w:p>
        </w:tc>
        <w:tc>
          <w:tcPr>
            <w:tcW w:w="5494" w:type="dxa"/>
            <w:shd w:val="clear" w:color="auto" w:fill="auto"/>
            <w:hideMark/>
          </w:tcPr>
          <w:p w:rsidR="006A49E7" w:rsidRPr="00F51D2B" w:rsidRDefault="006A49E7">
            <w:r w:rsidRPr="00F51D2B">
              <w:rPr>
                <w:sz w:val="22"/>
              </w:rPr>
              <w:t>Director to establish a Technology Watch Function in TSB</w:t>
            </w:r>
          </w:p>
        </w:tc>
        <w:tc>
          <w:tcPr>
            <w:tcW w:w="1096" w:type="dxa"/>
            <w:shd w:val="clear" w:color="auto" w:fill="auto"/>
            <w:vAlign w:val="center"/>
            <w:hideMark/>
          </w:tcPr>
          <w:p w:rsidR="006A49E7" w:rsidRPr="00F51D2B" w:rsidRDefault="006A49E7">
            <w:pPr>
              <w:jc w:val="center"/>
            </w:pPr>
            <w:r w:rsidRPr="00F51D2B">
              <w:rPr>
                <w:sz w:val="22"/>
              </w:rPr>
              <w:t>01-Jul-09</w:t>
            </w:r>
          </w:p>
        </w:tc>
        <w:tc>
          <w:tcPr>
            <w:tcW w:w="1149" w:type="dxa"/>
          </w:tcPr>
          <w:p w:rsidR="006A49E7" w:rsidRPr="00B86B62" w:rsidRDefault="006A49E7" w:rsidP="005A1E8E">
            <w:pPr>
              <w:jc w:val="center"/>
              <w:rPr>
                <w:rFonts w:eastAsia="Times New Roman" w:cs="Times New Roman"/>
              </w:rPr>
            </w:pPr>
          </w:p>
        </w:tc>
        <w:tc>
          <w:tcPr>
            <w:tcW w:w="1182" w:type="dxa"/>
            <w:vAlign w:val="center"/>
          </w:tcPr>
          <w:p w:rsidR="006A49E7" w:rsidRPr="00B86B62" w:rsidRDefault="006A49E7" w:rsidP="005A1E8E">
            <w:pPr>
              <w:jc w:val="center"/>
              <w:rPr>
                <w:rFonts w:eastAsia="Times New Roman" w:cs="Times New Roman"/>
              </w:rPr>
            </w:pPr>
            <w:r w:rsidRPr="00B86B62">
              <w:rPr>
                <w:rFonts w:eastAsia="Times New Roman" w:cs="Times New Roman"/>
                <w:sz w:val="22"/>
              </w:rPr>
              <w:sym w:font="Wingdings" w:char="F0FC"/>
            </w:r>
          </w:p>
        </w:tc>
      </w:tr>
      <w:tr w:rsidR="006A49E7" w:rsidRPr="00F51D2B" w:rsidTr="0060127E">
        <w:trPr>
          <w:trHeight w:val="710"/>
        </w:trPr>
        <w:tc>
          <w:tcPr>
            <w:tcW w:w="911" w:type="dxa"/>
            <w:vAlign w:val="center"/>
          </w:tcPr>
          <w:p w:rsidR="006A49E7" w:rsidRPr="00B86B62" w:rsidRDefault="00A25862" w:rsidP="005A1E8E">
            <w:pPr>
              <w:jc w:val="center"/>
              <w:rPr>
                <w:rFonts w:eastAsia="Times New Roman" w:cs="Times New Roman"/>
              </w:rPr>
            </w:pPr>
            <w:hyperlink w:anchor="Item66_02" w:history="1">
              <w:r w:rsidR="006A49E7" w:rsidRPr="00B86B62">
                <w:rPr>
                  <w:rStyle w:val="Hyperlink"/>
                  <w:rFonts w:eastAsia="Times New Roman" w:cs="Times New Roman"/>
                  <w:sz w:val="22"/>
                </w:rPr>
                <w:t>66-02</w:t>
              </w:r>
            </w:hyperlink>
          </w:p>
        </w:tc>
        <w:tc>
          <w:tcPr>
            <w:tcW w:w="5494" w:type="dxa"/>
            <w:shd w:val="clear" w:color="auto" w:fill="auto"/>
            <w:hideMark/>
          </w:tcPr>
          <w:p w:rsidR="006A49E7" w:rsidRPr="00F51D2B" w:rsidRDefault="006A49E7">
            <w:r w:rsidRPr="00F51D2B">
              <w:rPr>
                <w:sz w:val="22"/>
              </w:rPr>
              <w:t>TSB to initiate programme to improve the quality and visibility of the TWF, including engagement of outside experts and peer review of reports</w:t>
            </w:r>
          </w:p>
        </w:tc>
        <w:tc>
          <w:tcPr>
            <w:tcW w:w="1096" w:type="dxa"/>
            <w:shd w:val="clear" w:color="auto" w:fill="auto"/>
            <w:vAlign w:val="center"/>
            <w:hideMark/>
          </w:tcPr>
          <w:p w:rsidR="006A49E7" w:rsidRPr="00F51D2B" w:rsidRDefault="006A49E7">
            <w:pPr>
              <w:jc w:val="center"/>
            </w:pPr>
            <w:r w:rsidRPr="00F51D2B">
              <w:rPr>
                <w:sz w:val="22"/>
              </w:rPr>
              <w:t>01-Jul-09</w:t>
            </w:r>
          </w:p>
        </w:tc>
        <w:tc>
          <w:tcPr>
            <w:tcW w:w="1149" w:type="dxa"/>
            <w:vAlign w:val="center"/>
          </w:tcPr>
          <w:p w:rsidR="006A49E7" w:rsidRPr="00B86B62" w:rsidRDefault="00784988" w:rsidP="00006A9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6A49E7" w:rsidRPr="00B86B62" w:rsidRDefault="006A49E7" w:rsidP="005A1E8E">
            <w:pPr>
              <w:jc w:val="center"/>
              <w:rPr>
                <w:rFonts w:eastAsia="Times New Roman" w:cs="Times New Roman"/>
              </w:rPr>
            </w:pPr>
          </w:p>
        </w:tc>
      </w:tr>
      <w:tr w:rsidR="006A49E7" w:rsidRPr="00F51D2B" w:rsidTr="0060127E">
        <w:trPr>
          <w:trHeight w:val="530"/>
        </w:trPr>
        <w:tc>
          <w:tcPr>
            <w:tcW w:w="911" w:type="dxa"/>
            <w:vAlign w:val="center"/>
          </w:tcPr>
          <w:p w:rsidR="006A49E7" w:rsidRPr="00B86B62" w:rsidRDefault="00A25862" w:rsidP="005A1E8E">
            <w:pPr>
              <w:jc w:val="center"/>
              <w:rPr>
                <w:rFonts w:eastAsia="Times New Roman" w:cs="Times New Roman"/>
              </w:rPr>
            </w:pPr>
            <w:hyperlink w:anchor="Item66_03" w:history="1">
              <w:r w:rsidR="006A49E7" w:rsidRPr="00B86B62">
                <w:rPr>
                  <w:rStyle w:val="Hyperlink"/>
                  <w:rFonts w:eastAsia="Times New Roman" w:cs="Times New Roman"/>
                  <w:sz w:val="22"/>
                </w:rPr>
                <w:t>66-03</w:t>
              </w:r>
            </w:hyperlink>
          </w:p>
        </w:tc>
        <w:tc>
          <w:tcPr>
            <w:tcW w:w="5494" w:type="dxa"/>
            <w:shd w:val="clear" w:color="auto" w:fill="auto"/>
            <w:hideMark/>
          </w:tcPr>
          <w:p w:rsidR="006A49E7" w:rsidRPr="00F51D2B" w:rsidRDefault="006A49E7">
            <w:r w:rsidRPr="00F51D2B">
              <w:rPr>
                <w:sz w:val="22"/>
              </w:rPr>
              <w:t>TSB to provide outputs of TWF to TSAG and to the workshop and seminar coordination group for their consideration and action</w:t>
            </w:r>
          </w:p>
        </w:tc>
        <w:tc>
          <w:tcPr>
            <w:tcW w:w="1096" w:type="dxa"/>
            <w:shd w:val="clear" w:color="auto" w:fill="auto"/>
            <w:vAlign w:val="center"/>
            <w:hideMark/>
          </w:tcPr>
          <w:p w:rsidR="006A49E7" w:rsidRPr="00F51D2B" w:rsidRDefault="006A49E7">
            <w:pPr>
              <w:jc w:val="center"/>
            </w:pPr>
            <w:r w:rsidRPr="00F51D2B">
              <w:rPr>
                <w:sz w:val="22"/>
              </w:rPr>
              <w:t>ongoing</w:t>
            </w:r>
          </w:p>
        </w:tc>
        <w:tc>
          <w:tcPr>
            <w:tcW w:w="1149" w:type="dxa"/>
            <w:vAlign w:val="center"/>
          </w:tcPr>
          <w:p w:rsidR="006A49E7" w:rsidRPr="00B86B62" w:rsidRDefault="00D95520" w:rsidP="00006A9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6A49E7" w:rsidRPr="00B86B62" w:rsidRDefault="006A49E7" w:rsidP="005A1E8E">
            <w:pPr>
              <w:jc w:val="center"/>
              <w:rPr>
                <w:rFonts w:eastAsia="Times New Roman" w:cs="Times New Roman"/>
              </w:rPr>
            </w:pPr>
          </w:p>
        </w:tc>
      </w:tr>
      <w:tr w:rsidR="006A49E7" w:rsidRPr="0060127E" w:rsidTr="0060127E">
        <w:trPr>
          <w:trHeight w:val="530"/>
        </w:trPr>
        <w:tc>
          <w:tcPr>
            <w:tcW w:w="911" w:type="dxa"/>
            <w:vAlign w:val="center"/>
          </w:tcPr>
          <w:p w:rsidR="006A49E7" w:rsidRPr="0060127E" w:rsidRDefault="00A25862" w:rsidP="005A1E8E">
            <w:pPr>
              <w:jc w:val="center"/>
              <w:rPr>
                <w:rFonts w:eastAsia="Times New Roman" w:cs="Times New Roman"/>
                <w:sz w:val="22"/>
              </w:rPr>
            </w:pPr>
            <w:hyperlink w:anchor="Item66_04" w:history="1">
              <w:r w:rsidR="006A49E7" w:rsidRPr="0060127E">
                <w:rPr>
                  <w:rStyle w:val="Hyperlink"/>
                  <w:rFonts w:eastAsia="Times New Roman" w:cs="Times New Roman"/>
                  <w:sz w:val="22"/>
                </w:rPr>
                <w:t>66-04</w:t>
              </w:r>
            </w:hyperlink>
            <w:r w:rsidR="0060127E" w:rsidRPr="0060127E">
              <w:rPr>
                <w:rStyle w:val="Hyperlink"/>
                <w:rFonts w:eastAsia="Times New Roman" w:cs="Times New Roman"/>
                <w:sz w:val="22"/>
              </w:rPr>
              <w:t>R1</w:t>
            </w:r>
          </w:p>
        </w:tc>
        <w:tc>
          <w:tcPr>
            <w:tcW w:w="5494" w:type="dxa"/>
            <w:shd w:val="clear" w:color="auto" w:fill="auto"/>
          </w:tcPr>
          <w:p w:rsidR="006A49E7" w:rsidRPr="0060127E" w:rsidRDefault="006A49E7" w:rsidP="0060127E">
            <w:pPr>
              <w:rPr>
                <w:sz w:val="22"/>
              </w:rPr>
            </w:pPr>
            <w:r w:rsidRPr="0060127E">
              <w:rPr>
                <w:sz w:val="22"/>
              </w:rPr>
              <w:t xml:space="preserve">TSB to </w:t>
            </w:r>
            <w:r w:rsidR="0060127E" w:rsidRPr="0060127E">
              <w:rPr>
                <w:sz w:val="22"/>
              </w:rPr>
              <w:t>report the</w:t>
            </w:r>
            <w:r w:rsidRPr="0060127E">
              <w:rPr>
                <w:sz w:val="22"/>
              </w:rPr>
              <w:t xml:space="preserve"> implement</w:t>
            </w:r>
            <w:r w:rsidR="0060127E" w:rsidRPr="0060127E">
              <w:rPr>
                <w:sz w:val="22"/>
              </w:rPr>
              <w:t>ation of this resolution to WTSA-12</w:t>
            </w:r>
          </w:p>
        </w:tc>
        <w:tc>
          <w:tcPr>
            <w:tcW w:w="1096" w:type="dxa"/>
            <w:shd w:val="clear" w:color="auto" w:fill="auto"/>
            <w:vAlign w:val="center"/>
          </w:tcPr>
          <w:p w:rsidR="006A49E7" w:rsidRPr="0060127E" w:rsidRDefault="0060127E">
            <w:pPr>
              <w:jc w:val="center"/>
              <w:rPr>
                <w:sz w:val="22"/>
              </w:rPr>
            </w:pPr>
            <w:r w:rsidRPr="0060127E">
              <w:rPr>
                <w:sz w:val="22"/>
              </w:rPr>
              <w:t>30-Jun-12</w:t>
            </w:r>
          </w:p>
        </w:tc>
        <w:tc>
          <w:tcPr>
            <w:tcW w:w="1149" w:type="dxa"/>
          </w:tcPr>
          <w:p w:rsidR="006A49E7" w:rsidRPr="0060127E" w:rsidRDefault="006A49E7" w:rsidP="004F415D">
            <w:pPr>
              <w:jc w:val="center"/>
              <w:rPr>
                <w:rFonts w:eastAsia="Times New Roman" w:cs="Times New Roman"/>
                <w:sz w:val="22"/>
              </w:rPr>
            </w:pPr>
          </w:p>
        </w:tc>
        <w:tc>
          <w:tcPr>
            <w:tcW w:w="1182" w:type="dxa"/>
            <w:vAlign w:val="center"/>
          </w:tcPr>
          <w:p w:rsidR="006A49E7" w:rsidRPr="0060127E" w:rsidRDefault="0060127E" w:rsidP="004F415D">
            <w:pPr>
              <w:jc w:val="center"/>
              <w:rPr>
                <w:rFonts w:eastAsia="Times New Roman" w:cs="Times New Roman"/>
                <w:sz w:val="22"/>
              </w:rPr>
            </w:pPr>
            <w:r w:rsidRPr="0060127E">
              <w:rPr>
                <w:rFonts w:eastAsia="Times New Roman" w:cs="Times New Roman"/>
                <w:sz w:val="22"/>
              </w:rPr>
              <w:sym w:font="Wingdings" w:char="F0FC"/>
            </w:r>
          </w:p>
        </w:tc>
      </w:tr>
    </w:tbl>
    <w:p w:rsidR="004F415D" w:rsidRPr="00B86B62" w:rsidRDefault="004F415D" w:rsidP="004F415D"/>
    <w:p w:rsidR="004F415D" w:rsidRPr="00B86B62" w:rsidRDefault="004F415D" w:rsidP="004F415D"/>
    <w:p w:rsidR="002B10D4" w:rsidRPr="00B86B62" w:rsidRDefault="002B10D4" w:rsidP="002B10D4">
      <w:pPr>
        <w:rPr>
          <w:b/>
          <w:u w:val="single"/>
        </w:rPr>
      </w:pPr>
      <w:bookmarkStart w:id="263" w:name="Item66_01"/>
      <w:bookmarkEnd w:id="263"/>
      <w:r w:rsidRPr="00B86B62">
        <w:rPr>
          <w:b/>
          <w:u w:val="single"/>
        </w:rPr>
        <w:t>Action Item 66-01:</w:t>
      </w:r>
      <w:r w:rsidRPr="00B86B62">
        <w:rPr>
          <w:b/>
        </w:rPr>
        <w:t xml:space="preserve">  TSB</w:t>
      </w:r>
    </w:p>
    <w:p w:rsidR="000239D9" w:rsidRPr="00B86B62" w:rsidRDefault="000239D9" w:rsidP="001D0717">
      <w:pPr>
        <w:rPr>
          <w:sz w:val="22"/>
        </w:rPr>
      </w:pPr>
      <w:r w:rsidRPr="00B86B62">
        <w:rPr>
          <w:sz w:val="22"/>
        </w:rPr>
        <w:t>Done</w:t>
      </w:r>
    </w:p>
    <w:p w:rsidR="000239D9" w:rsidRPr="00B86B62" w:rsidRDefault="000239D9" w:rsidP="001D0717">
      <w:pPr>
        <w:rPr>
          <w:sz w:val="22"/>
        </w:rPr>
      </w:pPr>
      <w:r w:rsidRPr="00B86B62">
        <w:rPr>
          <w:sz w:val="22"/>
        </w:rPr>
        <w:t>April 20</w:t>
      </w:r>
      <w:r w:rsidR="000446AA" w:rsidRPr="00B86B62">
        <w:rPr>
          <w:sz w:val="22"/>
        </w:rPr>
        <w:t>09; 1-Feb-10</w:t>
      </w:r>
      <w:r w:rsidRPr="00B86B62">
        <w:rPr>
          <w:sz w:val="22"/>
        </w:rPr>
        <w:t xml:space="preserve">;  A </w:t>
      </w:r>
      <w:r w:rsidR="000446AA" w:rsidRPr="00B86B62">
        <w:rPr>
          <w:sz w:val="22"/>
        </w:rPr>
        <w:t xml:space="preserve">Technology Watch function has been established within TSB; no further action by TSAG was required.  Also see </w:t>
      </w:r>
      <w:r w:rsidRPr="00B86B62">
        <w:rPr>
          <w:sz w:val="22"/>
        </w:rPr>
        <w:t>comments on Action Item 66-02 below regarding</w:t>
      </w:r>
      <w:r w:rsidR="000446AA" w:rsidRPr="00B86B62">
        <w:rPr>
          <w:sz w:val="22"/>
        </w:rPr>
        <w:t xml:space="preserve"> a Technology Watch function.</w:t>
      </w:r>
    </w:p>
    <w:p w:rsidR="000239D9" w:rsidRPr="00B86B62" w:rsidRDefault="000239D9" w:rsidP="001D0717">
      <w:pPr>
        <w:rPr>
          <w:sz w:val="22"/>
        </w:rPr>
      </w:pPr>
    </w:p>
    <w:p w:rsidR="00B16877" w:rsidRDefault="00A25862" w:rsidP="001D0717">
      <w:pPr>
        <w:rPr>
          <w:sz w:val="22"/>
        </w:rPr>
      </w:pPr>
      <w:hyperlink r:id="rId579" w:history="1">
        <w:r w:rsidR="00FA4828" w:rsidRPr="00FA4828">
          <w:rPr>
            <w:rStyle w:val="Hyperlink"/>
            <w:sz w:val="22"/>
          </w:rPr>
          <w:t>Technology Watch Reports</w:t>
        </w:r>
      </w:hyperlink>
      <w:r w:rsidR="000446AA" w:rsidRPr="00D31C2A">
        <w:rPr>
          <w:sz w:val="22"/>
        </w:rPr>
        <w:t xml:space="preserve"> are</w:t>
      </w:r>
      <w:r w:rsidR="000446AA" w:rsidRPr="00B86B62">
        <w:rPr>
          <w:sz w:val="22"/>
        </w:rPr>
        <w:t xml:space="preserve"> being issued about every 2-3 months. A shorter version called TechWatch Alerts, a 3-5 page concise overview of new technology areas, has been instituted.  </w:t>
      </w:r>
    </w:p>
    <w:p w:rsidR="00B16877" w:rsidRDefault="00B16877" w:rsidP="001D0717">
      <w:pPr>
        <w:rPr>
          <w:sz w:val="22"/>
        </w:rPr>
      </w:pPr>
    </w:p>
    <w:p w:rsidR="000446AA" w:rsidRPr="00B86B62" w:rsidRDefault="000446AA" w:rsidP="001D0717">
      <w:pPr>
        <w:rPr>
          <w:u w:val="single"/>
        </w:rPr>
      </w:pPr>
      <w:r w:rsidRPr="00B86B62">
        <w:rPr>
          <w:sz w:val="22"/>
        </w:rPr>
        <w:t xml:space="preserve">A </w:t>
      </w:r>
      <w:hyperlink r:id="rId580" w:history="1">
        <w:r w:rsidRPr="00B86B62">
          <w:rPr>
            <w:rStyle w:val="Hyperlink"/>
            <w:sz w:val="22"/>
          </w:rPr>
          <w:t>full list</w:t>
        </w:r>
      </w:hyperlink>
      <w:r w:rsidRPr="00B86B62">
        <w:rPr>
          <w:sz w:val="22"/>
        </w:rPr>
        <w:t xml:space="preserve"> of all Technology Watch Reports and TechWatch Alerts is available on the ITU-T </w:t>
      </w:r>
      <w:r w:rsidR="00A15022" w:rsidRPr="00B86B62">
        <w:rPr>
          <w:sz w:val="22"/>
        </w:rPr>
        <w:t xml:space="preserve">Technology Watch </w:t>
      </w:r>
      <w:r w:rsidRPr="00B86B62">
        <w:rPr>
          <w:sz w:val="22"/>
        </w:rPr>
        <w:t>website</w:t>
      </w:r>
    </w:p>
    <w:p w:rsidR="00962D3E" w:rsidRDefault="000446AA" w:rsidP="001D0717">
      <w:pPr>
        <w:rPr>
          <w:sz w:val="22"/>
        </w:rPr>
      </w:pPr>
      <w:r w:rsidRPr="00B86B62">
        <w:rPr>
          <w:sz w:val="22"/>
        </w:rPr>
        <w:t>(</w:t>
      </w:r>
      <w:r w:rsidR="00A15022" w:rsidRPr="00B86B62">
        <w:rPr>
          <w:sz w:val="22"/>
        </w:rPr>
        <w:t xml:space="preserve">See also Action </w:t>
      </w:r>
      <w:hyperlink w:anchor="Resolution_22" w:history="1">
        <w:r w:rsidR="00A15022" w:rsidRPr="00B86B62">
          <w:rPr>
            <w:rStyle w:val="Hyperlink"/>
            <w:sz w:val="22"/>
          </w:rPr>
          <w:t xml:space="preserve">Item </w:t>
        </w:r>
        <w:r w:rsidRPr="00B86B62">
          <w:rPr>
            <w:rStyle w:val="Hyperlink"/>
            <w:sz w:val="22"/>
          </w:rPr>
          <w:t>22-02</w:t>
        </w:r>
      </w:hyperlink>
      <w:r w:rsidRPr="00B86B62">
        <w:rPr>
          <w:sz w:val="22"/>
        </w:rPr>
        <w:t>)</w:t>
      </w:r>
      <w:r w:rsidR="000239D9" w:rsidRPr="00B86B62">
        <w:rPr>
          <w:sz w:val="22"/>
        </w:rPr>
        <w:t xml:space="preserve"> </w:t>
      </w:r>
      <w:bookmarkStart w:id="264" w:name="Item66_02"/>
      <w:bookmarkEnd w:id="264"/>
    </w:p>
    <w:p w:rsidR="00962D3E" w:rsidRDefault="00962D3E" w:rsidP="001D0717">
      <w:pPr>
        <w:rPr>
          <w:sz w:val="22"/>
        </w:rPr>
      </w:pPr>
    </w:p>
    <w:p w:rsidR="00962D3E" w:rsidRDefault="00962D3E" w:rsidP="001D0717">
      <w:pPr>
        <w:rPr>
          <w:sz w:val="22"/>
        </w:rPr>
      </w:pPr>
    </w:p>
    <w:p w:rsidR="002B10D4" w:rsidRPr="00B86B62" w:rsidRDefault="002B10D4" w:rsidP="001D0717">
      <w:pPr>
        <w:rPr>
          <w:b/>
          <w:u w:val="single"/>
        </w:rPr>
      </w:pPr>
      <w:r w:rsidRPr="00B86B62">
        <w:rPr>
          <w:b/>
          <w:u w:val="single"/>
        </w:rPr>
        <w:t>Action Item 66-02:</w:t>
      </w:r>
      <w:r w:rsidRPr="00B86B62">
        <w:rPr>
          <w:b/>
        </w:rPr>
        <w:t xml:space="preserve">  TSB</w:t>
      </w:r>
    </w:p>
    <w:p w:rsidR="00A15022" w:rsidRPr="00B86B62" w:rsidRDefault="00A15022" w:rsidP="001D0717">
      <w:pPr>
        <w:rPr>
          <w:sz w:val="22"/>
        </w:rPr>
      </w:pPr>
      <w:r w:rsidRPr="00B86B62">
        <w:rPr>
          <w:sz w:val="22"/>
        </w:rPr>
        <w:t>Done</w:t>
      </w:r>
    </w:p>
    <w:p w:rsidR="000446AA" w:rsidRPr="00B86B62" w:rsidRDefault="00A15022" w:rsidP="001D0717">
      <w:pPr>
        <w:rPr>
          <w:sz w:val="22"/>
        </w:rPr>
      </w:pPr>
      <w:r w:rsidRPr="00B86B62">
        <w:rPr>
          <w:sz w:val="22"/>
        </w:rPr>
        <w:t>11 February 2010</w:t>
      </w:r>
      <w:r w:rsidR="007F0C42" w:rsidRPr="00B86B62">
        <w:rPr>
          <w:sz w:val="22"/>
        </w:rPr>
        <w:t>, updated January 2011</w:t>
      </w:r>
      <w:r w:rsidR="00D31C2A">
        <w:rPr>
          <w:sz w:val="22"/>
        </w:rPr>
        <w:t>; updated September 2011</w:t>
      </w:r>
      <w:r w:rsidR="00C01863" w:rsidRPr="00C01863">
        <w:rPr>
          <w:sz w:val="22"/>
        </w:rPr>
        <w:t>; updated June 2012</w:t>
      </w:r>
      <w:r w:rsidR="007F0C42" w:rsidRPr="00B86B62">
        <w:rPr>
          <w:sz w:val="22"/>
        </w:rPr>
        <w:t>:</w:t>
      </w:r>
    </w:p>
    <w:p w:rsidR="00A15022" w:rsidRDefault="000446AA" w:rsidP="001D0717">
      <w:pPr>
        <w:rPr>
          <w:sz w:val="22"/>
        </w:rPr>
      </w:pPr>
      <w:r w:rsidRPr="00B86B62">
        <w:rPr>
          <w:sz w:val="22"/>
        </w:rPr>
        <w:t>4-5 Reports issued annually:</w:t>
      </w:r>
      <w:r w:rsidR="00A15022" w:rsidRPr="00B86B62">
        <w:rPr>
          <w:sz w:val="22"/>
        </w:rPr>
        <w:t xml:space="preserve"> </w:t>
      </w:r>
    </w:p>
    <w:p w:rsidR="00962D3E" w:rsidRPr="00B86B62" w:rsidRDefault="00962D3E" w:rsidP="001D0717">
      <w:pPr>
        <w:rPr>
          <w:sz w:val="22"/>
        </w:rPr>
      </w:pPr>
    </w:p>
    <w:p w:rsidR="00C01863" w:rsidRPr="006D2D6B" w:rsidRDefault="00C01863" w:rsidP="00C01863">
      <w:pPr>
        <w:rPr>
          <w:sz w:val="22"/>
        </w:rPr>
      </w:pPr>
      <w:r w:rsidRPr="006D2D6B">
        <w:rPr>
          <w:sz w:val="22"/>
        </w:rPr>
        <w:t>In the period from October 2007 to May 2012, 21 Technology Watch Reports and two shorter Alerts have been published. The findings of these publications have been submitted to the concerned ITU-T Study Groups or TSAG for consideration and distributed widely via the Technology Watch website (</w:t>
      </w:r>
      <w:hyperlink r:id="rId581" w:history="1">
        <w:r w:rsidRPr="006D2D6B">
          <w:rPr>
            <w:rStyle w:val="Hyperlink"/>
            <w:sz w:val="22"/>
          </w:rPr>
          <w:t>http://itu.int/techwatch</w:t>
        </w:r>
      </w:hyperlink>
      <w:r w:rsidRPr="006D2D6B">
        <w:rPr>
          <w:sz w:val="22"/>
        </w:rPr>
        <w:t>), the Technology Watch mailing list (some 300 subscribers) and the ITU-T Newslog. The Technology Watch profile on the social publishing platform Scribd (</w:t>
      </w:r>
      <w:hyperlink r:id="rId582" w:history="1">
        <w:r w:rsidRPr="006D2D6B">
          <w:rPr>
            <w:rStyle w:val="Hyperlink"/>
            <w:sz w:val="22"/>
          </w:rPr>
          <w:t>http://scribd.com/ITUtechwatch</w:t>
        </w:r>
      </w:hyperlink>
      <w:r w:rsidRPr="006D2D6B">
        <w:rPr>
          <w:sz w:val="22"/>
        </w:rPr>
        <w:t xml:space="preserve">) has more than 13,000 subscribers and material available on this site has been accessed more than 115,000 times. </w:t>
      </w:r>
    </w:p>
    <w:p w:rsidR="00C01863" w:rsidRPr="006D2D6B" w:rsidRDefault="00C01863" w:rsidP="00C01863">
      <w:pPr>
        <w:rPr>
          <w:sz w:val="22"/>
        </w:rPr>
      </w:pPr>
    </w:p>
    <w:p w:rsidR="00C01863" w:rsidRPr="006D2D6B" w:rsidRDefault="00C01863" w:rsidP="00C01863">
      <w:pPr>
        <w:rPr>
          <w:sz w:val="22"/>
        </w:rPr>
      </w:pPr>
      <w:r w:rsidRPr="006D2D6B">
        <w:rPr>
          <w:sz w:val="22"/>
        </w:rPr>
        <w:t xml:space="preserve">Paper copies of the reports – an attractive layout and branding was adopted in 2010 – are distributed in ITU workshops and events. ITU News magazine featured Technology Watch Reports in its print and online editions published in all six official languages of the Union. The Journal of the ITU Association of Japan has re-published some of the work in Japanese. Some reports have been referred to in research papers published by the ACM and the IEEE. </w:t>
      </w:r>
    </w:p>
    <w:p w:rsidR="00C01863" w:rsidRPr="006D2D6B" w:rsidRDefault="00C01863" w:rsidP="00C01863">
      <w:pPr>
        <w:rPr>
          <w:sz w:val="22"/>
        </w:rPr>
      </w:pPr>
    </w:p>
    <w:p w:rsidR="00C01863" w:rsidRPr="006D2D6B" w:rsidRDefault="00C01863" w:rsidP="00C01863">
      <w:pPr>
        <w:rPr>
          <w:sz w:val="22"/>
        </w:rPr>
      </w:pPr>
      <w:r w:rsidRPr="006D2D6B">
        <w:rPr>
          <w:sz w:val="22"/>
        </w:rPr>
        <w:t xml:space="preserve">This section covers all reports published in the study period 2009-2012 (as of June 2012). If not otherwise stated, the respective report was written by TSB. Draft reports have been reviewed by ITU-T study group delegates and external subject matter experts. </w:t>
      </w:r>
    </w:p>
    <w:p w:rsidR="00C01863" w:rsidRPr="006D2D6B" w:rsidRDefault="00A25862" w:rsidP="009356A6">
      <w:pPr>
        <w:pStyle w:val="ListParagraph"/>
        <w:numPr>
          <w:ilvl w:val="0"/>
          <w:numId w:val="40"/>
        </w:numPr>
        <w:spacing w:before="120"/>
        <w:contextualSpacing w:val="0"/>
        <w:jc w:val="both"/>
        <w:rPr>
          <w:sz w:val="22"/>
        </w:rPr>
      </w:pPr>
      <w:hyperlink r:id="rId583" w:history="1">
        <w:r w:rsidR="00C01863" w:rsidRPr="006D2D6B">
          <w:rPr>
            <w:rStyle w:val="Hyperlink"/>
            <w:sz w:val="22"/>
          </w:rPr>
          <w:t>Distributed Computing: Utilities, Grids and Clouds</w:t>
        </w:r>
      </w:hyperlink>
      <w:r w:rsidR="00C01863" w:rsidRPr="006D2D6B">
        <w:rPr>
          <w:sz w:val="22"/>
        </w:rPr>
        <w:t xml:space="preserve"> (March 2009)</w:t>
      </w:r>
    </w:p>
    <w:p w:rsidR="00C01863" w:rsidRPr="006D2D6B" w:rsidRDefault="00C01863" w:rsidP="00C01863">
      <w:pPr>
        <w:rPr>
          <w:sz w:val="22"/>
        </w:rPr>
      </w:pPr>
      <w:r w:rsidRPr="006D2D6B">
        <w:rPr>
          <w:sz w:val="22"/>
        </w:rPr>
        <w:t>The report was discussed at the first CTO Meeting (October 2009, Geneva) which recommended the establishment of an ITU-T Focus Group on Cloud Computing. FG Cloud was established in February 2010 and successfully terminated its work in December 2011. TSB contributed a repository of cloud computing standardization activities. The report was discussed at the World Telecommunication Policy Forum (April 2009) and often referred to at other ITU cloud events.</w:t>
      </w:r>
    </w:p>
    <w:p w:rsidR="00C01863" w:rsidRPr="006D2D6B" w:rsidRDefault="00A25862" w:rsidP="009356A6">
      <w:pPr>
        <w:pStyle w:val="ListParagraph"/>
        <w:numPr>
          <w:ilvl w:val="0"/>
          <w:numId w:val="40"/>
        </w:numPr>
        <w:spacing w:before="120"/>
        <w:contextualSpacing w:val="0"/>
        <w:jc w:val="both"/>
        <w:rPr>
          <w:sz w:val="22"/>
        </w:rPr>
      </w:pPr>
      <w:hyperlink r:id="rId584" w:history="1">
        <w:r w:rsidR="00C01863" w:rsidRPr="006D2D6B">
          <w:rPr>
            <w:rStyle w:val="Hyperlink"/>
            <w:sz w:val="22"/>
          </w:rPr>
          <w:t>The Future Internet</w:t>
        </w:r>
      </w:hyperlink>
      <w:r w:rsidR="00C01863" w:rsidRPr="006D2D6B">
        <w:rPr>
          <w:sz w:val="22"/>
        </w:rPr>
        <w:t xml:space="preserve"> (April 2009)</w:t>
      </w:r>
    </w:p>
    <w:p w:rsidR="00C01863" w:rsidRPr="006D2D6B" w:rsidRDefault="00C01863" w:rsidP="00C01863">
      <w:pPr>
        <w:rPr>
          <w:sz w:val="22"/>
        </w:rPr>
      </w:pPr>
      <w:r w:rsidRPr="006D2D6B">
        <w:rPr>
          <w:sz w:val="22"/>
        </w:rPr>
        <w:t xml:space="preserve">This report surveys the current debate over the Internet architecture, and identifies key emerging trends and features of the Internet, in an attempt to provide pointers for future standards work for consideration by the ITU-T membership and the broader standards community. </w:t>
      </w:r>
    </w:p>
    <w:p w:rsidR="00C01863" w:rsidRPr="006D2D6B" w:rsidRDefault="00C01863" w:rsidP="00C01863">
      <w:pPr>
        <w:rPr>
          <w:sz w:val="22"/>
        </w:rPr>
      </w:pPr>
      <w:r w:rsidRPr="006D2D6B">
        <w:rPr>
          <w:sz w:val="22"/>
        </w:rPr>
        <w:t>The report stimulated the discussion in ITU-T Focus Group Future Networks and at a number of related ITU events.</w:t>
      </w:r>
    </w:p>
    <w:p w:rsidR="00C01863" w:rsidRPr="006D2D6B" w:rsidRDefault="00A25862" w:rsidP="009356A6">
      <w:pPr>
        <w:pStyle w:val="ListParagraph"/>
        <w:numPr>
          <w:ilvl w:val="0"/>
          <w:numId w:val="40"/>
        </w:numPr>
        <w:spacing w:before="120"/>
        <w:contextualSpacing w:val="0"/>
        <w:jc w:val="both"/>
        <w:rPr>
          <w:sz w:val="22"/>
        </w:rPr>
      </w:pPr>
      <w:hyperlink r:id="rId585" w:history="1">
        <w:r w:rsidR="00C01863" w:rsidRPr="006D2D6B">
          <w:rPr>
            <w:rStyle w:val="Hyperlink"/>
            <w:sz w:val="22"/>
          </w:rPr>
          <w:t>ICTs and Food Security</w:t>
        </w:r>
      </w:hyperlink>
      <w:r w:rsidR="00C01863" w:rsidRPr="006D2D6B">
        <w:rPr>
          <w:sz w:val="22"/>
        </w:rPr>
        <w:t xml:space="preserve"> (July 2009) </w:t>
      </w:r>
    </w:p>
    <w:p w:rsidR="00C01863" w:rsidRPr="006D2D6B" w:rsidRDefault="00C01863" w:rsidP="00C01863">
      <w:pPr>
        <w:rPr>
          <w:sz w:val="22"/>
        </w:rPr>
      </w:pPr>
      <w:r w:rsidRPr="006D2D6B">
        <w:rPr>
          <w:sz w:val="22"/>
        </w:rPr>
        <w:t>This report examines some of the main ways in which ICTs can be used locally and globally to address the problems of food security and hunger and reviews the relevant standardization work.</w:t>
      </w:r>
    </w:p>
    <w:p w:rsidR="00C01863" w:rsidRPr="006D2D6B" w:rsidRDefault="00C01863" w:rsidP="00C01863">
      <w:pPr>
        <w:rPr>
          <w:sz w:val="22"/>
        </w:rPr>
      </w:pPr>
      <w:r w:rsidRPr="006D2D6B">
        <w:rPr>
          <w:sz w:val="22"/>
        </w:rPr>
        <w:t xml:space="preserve">Q23/5 on using ICTs to enable countries to adapt to climate change was established in December 2010. This question is to address – </w:t>
      </w:r>
      <w:r w:rsidRPr="006D2D6B">
        <w:rPr>
          <w:i/>
          <w:iCs/>
          <w:sz w:val="22"/>
        </w:rPr>
        <w:t>inter alia</w:t>
      </w:r>
      <w:r w:rsidRPr="006D2D6B">
        <w:rPr>
          <w:sz w:val="22"/>
        </w:rPr>
        <w:t xml:space="preserve"> – how ICT standards can contribute to tackling this important issue. </w:t>
      </w:r>
    </w:p>
    <w:p w:rsidR="00C01863" w:rsidRPr="006D2D6B" w:rsidRDefault="00A25862" w:rsidP="009356A6">
      <w:pPr>
        <w:pStyle w:val="ListParagraph"/>
        <w:numPr>
          <w:ilvl w:val="0"/>
          <w:numId w:val="40"/>
        </w:numPr>
        <w:spacing w:before="120"/>
        <w:contextualSpacing w:val="0"/>
        <w:jc w:val="both"/>
        <w:rPr>
          <w:sz w:val="22"/>
        </w:rPr>
      </w:pPr>
      <w:hyperlink r:id="rId586" w:history="1">
        <w:r w:rsidR="00C01863" w:rsidRPr="006D2D6B">
          <w:rPr>
            <w:rStyle w:val="Hyperlink"/>
            <w:sz w:val="22"/>
          </w:rPr>
          <w:t>Biometrics and Standards</w:t>
        </w:r>
      </w:hyperlink>
      <w:r w:rsidR="00C01863" w:rsidRPr="006D2D6B">
        <w:rPr>
          <w:sz w:val="22"/>
        </w:rPr>
        <w:t xml:space="preserve"> (December 2009)</w:t>
      </w:r>
    </w:p>
    <w:p w:rsidR="00C01863" w:rsidRPr="006D2D6B" w:rsidRDefault="00C01863" w:rsidP="00C01863">
      <w:pPr>
        <w:rPr>
          <w:sz w:val="22"/>
        </w:rPr>
      </w:pPr>
      <w:r w:rsidRPr="006D2D6B">
        <w:rPr>
          <w:sz w:val="22"/>
        </w:rPr>
        <w:t xml:space="preserve">The report spotlights biometric recognition as a key form of authentication. This report helped to highlight the work of Q9/17 in the field of telebiometrics. The ITU </w:t>
      </w:r>
      <w:r w:rsidR="00B9296A" w:rsidRPr="006F3D43">
        <w:rPr>
          <w:sz w:val="22"/>
        </w:rPr>
        <w:t>Workshop</w:t>
      </w:r>
      <w:r w:rsidRPr="006D2D6B">
        <w:rPr>
          <w:sz w:val="22"/>
        </w:rPr>
        <w:t xml:space="preserve"> “Addressing security challenges on a global scale” (December 2010) featured a special session on telebiometrics.</w:t>
      </w:r>
    </w:p>
    <w:p w:rsidR="00C01863" w:rsidRPr="006D2D6B" w:rsidRDefault="00A25862" w:rsidP="009356A6">
      <w:pPr>
        <w:pStyle w:val="ListParagraph"/>
        <w:numPr>
          <w:ilvl w:val="0"/>
          <w:numId w:val="40"/>
        </w:numPr>
        <w:spacing w:before="120"/>
        <w:contextualSpacing w:val="0"/>
        <w:jc w:val="both"/>
        <w:rPr>
          <w:sz w:val="22"/>
        </w:rPr>
      </w:pPr>
      <w:hyperlink r:id="rId587" w:history="1">
        <w:r w:rsidR="00C01863" w:rsidRPr="006D2D6B">
          <w:rPr>
            <w:rStyle w:val="Hyperlink"/>
            <w:sz w:val="22"/>
          </w:rPr>
          <w:t>Decreasing Driver Distraction</w:t>
        </w:r>
      </w:hyperlink>
      <w:r w:rsidR="00C01863" w:rsidRPr="006D2D6B">
        <w:rPr>
          <w:sz w:val="22"/>
        </w:rPr>
        <w:t xml:space="preserve"> (August 2010)</w:t>
      </w:r>
    </w:p>
    <w:p w:rsidR="00C01863" w:rsidRPr="006D2D6B" w:rsidRDefault="00C01863" w:rsidP="00C01863">
      <w:pPr>
        <w:rPr>
          <w:sz w:val="22"/>
        </w:rPr>
      </w:pPr>
      <w:r w:rsidRPr="006D2D6B">
        <w:rPr>
          <w:sz w:val="22"/>
        </w:rPr>
        <w:lastRenderedPageBreak/>
        <w:t>This report provides an overview of technology-caused driver distraction and surveys standards, guidelines and initiatives aiming at making the use of in-vehicle information and communication systems less distracting.</w:t>
      </w:r>
    </w:p>
    <w:p w:rsidR="00C01863" w:rsidRPr="006D2D6B" w:rsidRDefault="00C01863" w:rsidP="00C01863">
      <w:pPr>
        <w:rPr>
          <w:sz w:val="22"/>
        </w:rPr>
      </w:pPr>
      <w:r w:rsidRPr="006D2D6B">
        <w:rPr>
          <w:sz w:val="22"/>
        </w:rPr>
        <w:t xml:space="preserve">The report was prepared following ITU Council Resolution 1318 on “ITU's role in ICTs and improving road safety” (April 2010). ITU-T Focus Group Driver Distraction was established in February 2011. TSB organized a special workshop on ICT and road safety at the WSIS Forum 2011. </w:t>
      </w:r>
    </w:p>
    <w:p w:rsidR="00C01863" w:rsidRPr="006D2D6B" w:rsidRDefault="00A25862" w:rsidP="009356A6">
      <w:pPr>
        <w:pStyle w:val="ListParagraph"/>
        <w:numPr>
          <w:ilvl w:val="0"/>
          <w:numId w:val="40"/>
        </w:numPr>
        <w:spacing w:before="120"/>
        <w:contextualSpacing w:val="0"/>
        <w:jc w:val="both"/>
        <w:rPr>
          <w:sz w:val="22"/>
        </w:rPr>
      </w:pPr>
      <w:hyperlink r:id="rId588" w:history="1">
        <w:r w:rsidR="00C01863" w:rsidRPr="006D2D6B">
          <w:rPr>
            <w:rStyle w:val="Hyperlink"/>
            <w:sz w:val="22"/>
          </w:rPr>
          <w:t>ICT as an Enabler for Smart Water Management</w:t>
        </w:r>
      </w:hyperlink>
      <w:r w:rsidR="00C01863" w:rsidRPr="006D2D6B">
        <w:rPr>
          <w:sz w:val="22"/>
        </w:rPr>
        <w:t xml:space="preserve"> (October 2010)</w:t>
      </w:r>
    </w:p>
    <w:p w:rsidR="00C01863" w:rsidRPr="006D2D6B" w:rsidRDefault="00C01863" w:rsidP="00C01863">
      <w:pPr>
        <w:rPr>
          <w:sz w:val="22"/>
        </w:rPr>
      </w:pPr>
      <w:r w:rsidRPr="006D2D6B">
        <w:rPr>
          <w:sz w:val="22"/>
        </w:rPr>
        <w:t>This report provides an overview of how ICT can be a strategic enabler for smart water management policies and surveys upcoming ICT standards that will enable smart water initiatives.</w:t>
      </w:r>
    </w:p>
    <w:p w:rsidR="00C01863" w:rsidRPr="006D2D6B" w:rsidRDefault="00C01863" w:rsidP="00C01863">
      <w:pPr>
        <w:rPr>
          <w:sz w:val="22"/>
        </w:rPr>
      </w:pPr>
      <w:r w:rsidRPr="006D2D6B">
        <w:rPr>
          <w:sz w:val="22"/>
        </w:rPr>
        <w:t xml:space="preserve">Q23/5 on using ICTs to enable countries to adapt to climate change was established in December 2010 and addresses– </w:t>
      </w:r>
      <w:r w:rsidRPr="006D2D6B">
        <w:rPr>
          <w:i/>
          <w:iCs/>
          <w:sz w:val="22"/>
        </w:rPr>
        <w:t>inter alia</w:t>
      </w:r>
      <w:r w:rsidRPr="006D2D6B">
        <w:rPr>
          <w:sz w:val="22"/>
        </w:rPr>
        <w:t xml:space="preserve"> – how ICT standards can contribute to improving water management. A dedicated workshop on the topic is planned for 2012.</w:t>
      </w:r>
    </w:p>
    <w:p w:rsidR="00C01863" w:rsidRPr="006D2D6B" w:rsidRDefault="00A25862" w:rsidP="009356A6">
      <w:pPr>
        <w:pStyle w:val="ListParagraph"/>
        <w:numPr>
          <w:ilvl w:val="0"/>
          <w:numId w:val="40"/>
        </w:numPr>
        <w:spacing w:before="120"/>
        <w:contextualSpacing w:val="0"/>
        <w:jc w:val="both"/>
        <w:rPr>
          <w:sz w:val="22"/>
        </w:rPr>
      </w:pPr>
      <w:hyperlink r:id="rId589" w:history="1">
        <w:r w:rsidR="00C01863" w:rsidRPr="006D2D6B">
          <w:rPr>
            <w:rStyle w:val="Hyperlink"/>
            <w:sz w:val="22"/>
          </w:rPr>
          <w:t>Using Submarine Communications Networks to monitor the Climate</w:t>
        </w:r>
      </w:hyperlink>
      <w:r w:rsidR="00C01863" w:rsidRPr="006D2D6B">
        <w:rPr>
          <w:sz w:val="22"/>
        </w:rPr>
        <w:t xml:space="preserve"> (November 2010) </w:t>
      </w:r>
    </w:p>
    <w:p w:rsidR="00C01863" w:rsidRPr="006D2D6B" w:rsidRDefault="00C01863" w:rsidP="00C01863">
      <w:pPr>
        <w:rPr>
          <w:sz w:val="22"/>
        </w:rPr>
      </w:pPr>
      <w:r w:rsidRPr="006D2D6B">
        <w:rPr>
          <w:sz w:val="22"/>
        </w:rPr>
        <w:t xml:space="preserve">This report was written by Dr Yuzhu You of the Institute of Marine Science, University of Sydney, Australia and gives an overview of how old and new submarine cables could be used for decades to come as a major resource and a real-time global network to monitor climate change and to provide tsunami warnings. </w:t>
      </w:r>
    </w:p>
    <w:p w:rsidR="00C01863" w:rsidRPr="006D2D6B" w:rsidRDefault="00C01863" w:rsidP="00C01863">
      <w:pPr>
        <w:rPr>
          <w:sz w:val="22"/>
        </w:rPr>
      </w:pPr>
      <w:r w:rsidRPr="006D2D6B">
        <w:rPr>
          <w:sz w:val="22"/>
        </w:rPr>
        <w:t>The issue is part of Q23/5 and a joint task force of ITU, UNESCO/IOC and WMO was established to investigate the proposal.</w:t>
      </w:r>
    </w:p>
    <w:p w:rsidR="00C01863" w:rsidRPr="006D2D6B" w:rsidRDefault="00A25862" w:rsidP="009356A6">
      <w:pPr>
        <w:pStyle w:val="ListParagraph"/>
        <w:numPr>
          <w:ilvl w:val="0"/>
          <w:numId w:val="40"/>
        </w:numPr>
        <w:spacing w:before="120"/>
        <w:contextualSpacing w:val="0"/>
        <w:jc w:val="both"/>
        <w:rPr>
          <w:sz w:val="22"/>
        </w:rPr>
      </w:pPr>
      <w:hyperlink r:id="rId590" w:history="1">
        <w:r w:rsidR="00C01863" w:rsidRPr="006D2D6B">
          <w:rPr>
            <w:rStyle w:val="Hyperlink"/>
            <w:sz w:val="22"/>
          </w:rPr>
          <w:t>Standards and e-Health</w:t>
        </w:r>
      </w:hyperlink>
      <w:r w:rsidR="00C01863" w:rsidRPr="006D2D6B">
        <w:rPr>
          <w:sz w:val="22"/>
        </w:rPr>
        <w:t xml:space="preserve"> (January 2011) </w:t>
      </w:r>
    </w:p>
    <w:p w:rsidR="00C01863" w:rsidRPr="006D2D6B" w:rsidRDefault="00C01863" w:rsidP="00C01863">
      <w:pPr>
        <w:rPr>
          <w:sz w:val="22"/>
        </w:rPr>
      </w:pPr>
      <w:r w:rsidRPr="006D2D6B">
        <w:rPr>
          <w:sz w:val="22"/>
        </w:rPr>
        <w:t>This report was written by Dr Laura DeNardis of American University in Washington, DC, USA, and envisions the future of e-health, presents a snapshot of the current e-health standardization landscape, describes some obstacles that must be overcome, and identifies the emerging standardization opportunities and activities within the ITU that will contribute to the global deployment of efficient and secure e-health systems.</w:t>
      </w:r>
    </w:p>
    <w:p w:rsidR="00C01863" w:rsidRPr="006D2D6B" w:rsidRDefault="00A25862" w:rsidP="009356A6">
      <w:pPr>
        <w:pStyle w:val="ListParagraph"/>
        <w:numPr>
          <w:ilvl w:val="0"/>
          <w:numId w:val="40"/>
        </w:numPr>
        <w:spacing w:before="120"/>
        <w:contextualSpacing w:val="0"/>
        <w:jc w:val="both"/>
        <w:rPr>
          <w:sz w:val="22"/>
        </w:rPr>
      </w:pPr>
      <w:hyperlink r:id="rId591" w:history="1">
        <w:r w:rsidR="00C01863" w:rsidRPr="006D2D6B">
          <w:rPr>
            <w:rStyle w:val="Hyperlink"/>
            <w:sz w:val="22"/>
          </w:rPr>
          <w:t>Optical World</w:t>
        </w:r>
      </w:hyperlink>
      <w:r w:rsidR="00C01863" w:rsidRPr="006D2D6B">
        <w:rPr>
          <w:sz w:val="22"/>
        </w:rPr>
        <w:t xml:space="preserve"> (June 2011)</w:t>
      </w:r>
    </w:p>
    <w:p w:rsidR="00C01863" w:rsidRPr="006D2D6B" w:rsidRDefault="00C01863" w:rsidP="00C01863">
      <w:pPr>
        <w:rPr>
          <w:sz w:val="22"/>
        </w:rPr>
      </w:pPr>
      <w:r w:rsidRPr="006D2D6B">
        <w:rPr>
          <w:sz w:val="22"/>
        </w:rPr>
        <w:t>The optical world, referring to the use of optics in computing, is very promising indeed for the future to support the bandwidth requirements of Next Generation Networks, Cloud Computing and expansion of the Internet. This report provides an overview of the optical world and surveys standards and research work which will lead to a new generation of Internet and computing devices.</w:t>
      </w:r>
    </w:p>
    <w:p w:rsidR="00C01863" w:rsidRPr="006D2D6B" w:rsidRDefault="00C01863" w:rsidP="00C01863">
      <w:pPr>
        <w:rPr>
          <w:sz w:val="22"/>
        </w:rPr>
      </w:pPr>
      <w:r w:rsidRPr="006D2D6B">
        <w:rPr>
          <w:sz w:val="22"/>
        </w:rPr>
        <w:t>This report contributed to the discussion of new work items in ITU-T Study Group 15.</w:t>
      </w:r>
    </w:p>
    <w:p w:rsidR="00C01863" w:rsidRPr="006D2D6B" w:rsidRDefault="00A25862" w:rsidP="009356A6">
      <w:pPr>
        <w:pStyle w:val="ListParagraph"/>
        <w:numPr>
          <w:ilvl w:val="0"/>
          <w:numId w:val="40"/>
        </w:numPr>
        <w:spacing w:before="120"/>
        <w:contextualSpacing w:val="0"/>
        <w:jc w:val="both"/>
        <w:rPr>
          <w:sz w:val="22"/>
        </w:rPr>
      </w:pPr>
      <w:hyperlink r:id="rId592" w:history="1">
        <w:r w:rsidR="00C01863" w:rsidRPr="006D2D6B">
          <w:rPr>
            <w:rStyle w:val="Hyperlink"/>
            <w:sz w:val="22"/>
          </w:rPr>
          <w:t>Trends in Video Games and Gaming</w:t>
        </w:r>
      </w:hyperlink>
      <w:r w:rsidR="00C01863" w:rsidRPr="006D2D6B">
        <w:rPr>
          <w:sz w:val="22"/>
        </w:rPr>
        <w:t xml:space="preserve"> (September 2011)</w:t>
      </w:r>
    </w:p>
    <w:p w:rsidR="00C01863" w:rsidRPr="006D2D6B" w:rsidRDefault="00C01863" w:rsidP="00C01863">
      <w:pPr>
        <w:rPr>
          <w:sz w:val="22"/>
        </w:rPr>
      </w:pPr>
      <w:r w:rsidRPr="006D2D6B">
        <w:rPr>
          <w:sz w:val="22"/>
        </w:rPr>
        <w:t>This report surveys some of the latest developments in the world of video games, describes the most common gaming platforms and terminals and highlights new technologies enabling a better gaming experience and associated standardization activities.</w:t>
      </w:r>
    </w:p>
    <w:p w:rsidR="00C01863" w:rsidRPr="006D2D6B" w:rsidRDefault="00C01863" w:rsidP="00C01863">
      <w:pPr>
        <w:rPr>
          <w:sz w:val="22"/>
        </w:rPr>
      </w:pPr>
      <w:r w:rsidRPr="006D2D6B">
        <w:rPr>
          <w:sz w:val="22"/>
        </w:rPr>
        <w:t>This report contributed to the discussion of new work items in ITU-T Study Group 16 and in the field of cloud gaming services.</w:t>
      </w:r>
    </w:p>
    <w:p w:rsidR="00C01863" w:rsidRPr="006D2D6B" w:rsidRDefault="00A25862" w:rsidP="009356A6">
      <w:pPr>
        <w:pStyle w:val="ListParagraph"/>
        <w:numPr>
          <w:ilvl w:val="0"/>
          <w:numId w:val="40"/>
        </w:numPr>
        <w:spacing w:before="120"/>
        <w:contextualSpacing w:val="0"/>
        <w:jc w:val="both"/>
        <w:rPr>
          <w:sz w:val="22"/>
        </w:rPr>
      </w:pPr>
      <w:hyperlink r:id="rId593" w:history="1">
        <w:r w:rsidR="00C01863" w:rsidRPr="006D2D6B">
          <w:rPr>
            <w:rStyle w:val="Hyperlink"/>
            <w:sz w:val="22"/>
          </w:rPr>
          <w:t>Digital Signage: the right Information in all the right Places</w:t>
        </w:r>
      </w:hyperlink>
      <w:r w:rsidR="00C01863" w:rsidRPr="006D2D6B">
        <w:rPr>
          <w:sz w:val="22"/>
        </w:rPr>
        <w:t xml:space="preserve"> (November 2011)</w:t>
      </w:r>
    </w:p>
    <w:p w:rsidR="00C01863" w:rsidRPr="006D2D6B" w:rsidRDefault="00C01863" w:rsidP="00C01863">
      <w:pPr>
        <w:rPr>
          <w:sz w:val="22"/>
        </w:rPr>
      </w:pPr>
      <w:r w:rsidRPr="006D2D6B">
        <w:rPr>
          <w:sz w:val="22"/>
        </w:rPr>
        <w:t>This report was written by Mr Franck Dupin, CEO and founder of Innes, France, and Mr Martin Adolph of the TSB, and highlights digital signage as an innovative medium for targeted information, entertainment, merchandising and advertising. The report identifies trends to making digital signage more interactive and pervasive and describes why interoperability and global standards are key to tapping the medium’s full potential.</w:t>
      </w:r>
    </w:p>
    <w:p w:rsidR="00C01863" w:rsidRPr="006D2D6B" w:rsidRDefault="00C01863" w:rsidP="00C01863">
      <w:pPr>
        <w:rPr>
          <w:sz w:val="22"/>
        </w:rPr>
      </w:pPr>
      <w:r w:rsidRPr="006D2D6B">
        <w:rPr>
          <w:sz w:val="22"/>
        </w:rPr>
        <w:t>Digital signage has become a key issue in Study Group 16. ITU held a workshop on digital signage in December 2011.</w:t>
      </w:r>
    </w:p>
    <w:p w:rsidR="00C01863" w:rsidRPr="006D2D6B" w:rsidRDefault="00A25862" w:rsidP="009356A6">
      <w:pPr>
        <w:pStyle w:val="ListParagraph"/>
        <w:numPr>
          <w:ilvl w:val="0"/>
          <w:numId w:val="40"/>
        </w:numPr>
        <w:spacing w:before="120"/>
        <w:contextualSpacing w:val="0"/>
        <w:jc w:val="both"/>
        <w:rPr>
          <w:sz w:val="22"/>
        </w:rPr>
      </w:pPr>
      <w:hyperlink r:id="rId594" w:history="1">
        <w:r w:rsidR="00C01863" w:rsidRPr="006D2D6B">
          <w:rPr>
            <w:rStyle w:val="Hyperlink"/>
            <w:sz w:val="22"/>
          </w:rPr>
          <w:t>Privacy in Cloud Computing</w:t>
        </w:r>
      </w:hyperlink>
      <w:r w:rsidR="00C01863" w:rsidRPr="006D2D6B">
        <w:rPr>
          <w:sz w:val="22"/>
        </w:rPr>
        <w:t xml:space="preserve"> (March 2012)</w:t>
      </w:r>
    </w:p>
    <w:p w:rsidR="00C01863" w:rsidRPr="006D2D6B" w:rsidRDefault="00C01863" w:rsidP="00C01863">
      <w:pPr>
        <w:rPr>
          <w:sz w:val="22"/>
        </w:rPr>
      </w:pPr>
      <w:r w:rsidRPr="006D2D6B">
        <w:rPr>
          <w:sz w:val="22"/>
        </w:rPr>
        <w:t>This report was written by Mr Stéphane Guilloteau, France Telecom-Orange, and Mr Venkatesen Mauree of the TSB.</w:t>
      </w:r>
    </w:p>
    <w:p w:rsidR="00C01863" w:rsidRPr="006D2D6B" w:rsidRDefault="00C01863" w:rsidP="00C01863">
      <w:pPr>
        <w:rPr>
          <w:sz w:val="22"/>
        </w:rPr>
      </w:pPr>
      <w:r w:rsidRPr="006D2D6B">
        <w:rPr>
          <w:sz w:val="22"/>
        </w:rPr>
        <w:t>The secure processing of personal data in the cloud represents a huge challenge. Adoption of privacy-enhancing technologies to support such activities in the cloud will depend upon the existence of uniform ways of handling personal data at the international level and on technical standards which can help to demonstrate compliance with legal and regulatory frameworks.</w:t>
      </w:r>
    </w:p>
    <w:p w:rsidR="00C01863" w:rsidRPr="006D2D6B" w:rsidRDefault="00A25862" w:rsidP="009356A6">
      <w:pPr>
        <w:pStyle w:val="ListParagraph"/>
        <w:numPr>
          <w:ilvl w:val="0"/>
          <w:numId w:val="40"/>
        </w:numPr>
        <w:spacing w:before="120"/>
        <w:contextualSpacing w:val="0"/>
        <w:jc w:val="both"/>
        <w:rPr>
          <w:sz w:val="22"/>
        </w:rPr>
      </w:pPr>
      <w:hyperlink r:id="rId595" w:history="1">
        <w:r w:rsidR="00C01863" w:rsidRPr="006D2D6B">
          <w:rPr>
            <w:rStyle w:val="Hyperlink"/>
            <w:sz w:val="22"/>
          </w:rPr>
          <w:t>E-Health Standards and Interoperability</w:t>
        </w:r>
      </w:hyperlink>
      <w:r w:rsidR="00C01863" w:rsidRPr="006D2D6B">
        <w:rPr>
          <w:sz w:val="22"/>
        </w:rPr>
        <w:t xml:space="preserve"> (April 2012)</w:t>
      </w:r>
    </w:p>
    <w:p w:rsidR="00C01863" w:rsidRDefault="00C01863" w:rsidP="00C01863">
      <w:pPr>
        <w:rPr>
          <w:sz w:val="22"/>
        </w:rPr>
      </w:pPr>
      <w:r w:rsidRPr="006D2D6B">
        <w:rPr>
          <w:sz w:val="22"/>
        </w:rPr>
        <w:lastRenderedPageBreak/>
        <w:t>This report was written by Dr Laura DeNardis of American University in Washington, DC, USA, and served as background material for the joint ITU/WHO workshop on e-health standards and interoperability (April 2012).</w:t>
      </w:r>
    </w:p>
    <w:p w:rsidR="00D95073" w:rsidRPr="006D2D6B" w:rsidRDefault="00D95073" w:rsidP="00C01863">
      <w:pPr>
        <w:rPr>
          <w:sz w:val="22"/>
        </w:rPr>
      </w:pPr>
    </w:p>
    <w:p w:rsidR="00C01863" w:rsidRPr="006D2D6B" w:rsidRDefault="00C01863" w:rsidP="00C01863">
      <w:pPr>
        <w:rPr>
          <w:sz w:val="22"/>
        </w:rPr>
      </w:pPr>
      <w:r w:rsidRPr="006D2D6B">
        <w:rPr>
          <w:sz w:val="22"/>
        </w:rPr>
        <w:t>Two shorter reports, “Technology Watch Alerts,” were published:</w:t>
      </w:r>
    </w:p>
    <w:p w:rsidR="00C01863" w:rsidRPr="006D2D6B" w:rsidRDefault="00A25862" w:rsidP="009356A6">
      <w:pPr>
        <w:pStyle w:val="ListParagraph"/>
        <w:numPr>
          <w:ilvl w:val="0"/>
          <w:numId w:val="41"/>
        </w:numPr>
        <w:spacing w:before="120"/>
        <w:ind w:left="360"/>
        <w:contextualSpacing w:val="0"/>
        <w:jc w:val="both"/>
        <w:rPr>
          <w:sz w:val="22"/>
        </w:rPr>
      </w:pPr>
      <w:hyperlink r:id="rId596" w:history="1">
        <w:r w:rsidR="00C01863" w:rsidRPr="006D2D6B">
          <w:rPr>
            <w:rStyle w:val="Hyperlink"/>
            <w:sz w:val="22"/>
          </w:rPr>
          <w:t>Mobile Applications</w:t>
        </w:r>
      </w:hyperlink>
      <w:r w:rsidR="00C01863" w:rsidRPr="006D2D6B">
        <w:rPr>
          <w:sz w:val="22"/>
        </w:rPr>
        <w:t xml:space="preserve"> (July 2009) </w:t>
      </w:r>
    </w:p>
    <w:p w:rsidR="00C01863" w:rsidRDefault="00A25862" w:rsidP="009356A6">
      <w:pPr>
        <w:pStyle w:val="ListParagraph"/>
        <w:numPr>
          <w:ilvl w:val="0"/>
          <w:numId w:val="41"/>
        </w:numPr>
        <w:spacing w:before="120"/>
        <w:ind w:left="360"/>
        <w:contextualSpacing w:val="0"/>
        <w:jc w:val="both"/>
        <w:rPr>
          <w:sz w:val="22"/>
        </w:rPr>
      </w:pPr>
      <w:hyperlink r:id="rId597" w:history="1">
        <w:r w:rsidR="00C01863" w:rsidRPr="006D2D6B">
          <w:rPr>
            <w:rStyle w:val="Hyperlink"/>
            <w:sz w:val="22"/>
          </w:rPr>
          <w:t>Batteries for portable ICT Devices</w:t>
        </w:r>
      </w:hyperlink>
      <w:r w:rsidR="00C01863" w:rsidRPr="006D2D6B">
        <w:rPr>
          <w:sz w:val="22"/>
        </w:rPr>
        <w:t xml:space="preserve"> (February 2010).</w:t>
      </w:r>
    </w:p>
    <w:p w:rsidR="00C01863" w:rsidRPr="006D2D6B" w:rsidRDefault="00C01863" w:rsidP="00D95073">
      <w:pPr>
        <w:pStyle w:val="ListParagraph"/>
        <w:spacing w:before="120"/>
        <w:ind w:left="360"/>
        <w:contextualSpacing w:val="0"/>
        <w:jc w:val="both"/>
        <w:rPr>
          <w:sz w:val="22"/>
        </w:rPr>
      </w:pPr>
    </w:p>
    <w:p w:rsidR="000446AA" w:rsidRPr="00B86B62" w:rsidRDefault="00C01863" w:rsidP="001D0717">
      <w:r w:rsidRPr="006D2D6B">
        <w:rPr>
          <w:sz w:val="22"/>
        </w:rPr>
        <w:t>The following reports are planned for publication before WTSA-12: Smart Clothing; Smart City Seoul; Standards for technology-enabled learning.</w:t>
      </w:r>
    </w:p>
    <w:p w:rsidR="00A15022" w:rsidRPr="00B86B62" w:rsidRDefault="00A15022" w:rsidP="001D0717">
      <w:pPr>
        <w:rPr>
          <w:rFonts w:cs="Times New Roman"/>
          <w:sz w:val="22"/>
        </w:rPr>
      </w:pPr>
    </w:p>
    <w:p w:rsidR="00962D3E" w:rsidRPr="00746734" w:rsidRDefault="00962D3E" w:rsidP="001D0717">
      <w:pPr>
        <w:rPr>
          <w:rFonts w:cs="Times New Roman"/>
          <w:sz w:val="22"/>
        </w:rPr>
      </w:pPr>
    </w:p>
    <w:p w:rsidR="002B10D4" w:rsidRPr="00B86B62" w:rsidRDefault="002B10D4" w:rsidP="001D0717">
      <w:pPr>
        <w:rPr>
          <w:b/>
          <w:u w:val="single"/>
        </w:rPr>
      </w:pPr>
      <w:bookmarkStart w:id="265" w:name="Item66_03"/>
      <w:bookmarkEnd w:id="265"/>
      <w:r w:rsidRPr="00B86B62">
        <w:rPr>
          <w:b/>
          <w:u w:val="single"/>
        </w:rPr>
        <w:t>Action Item 66-03:</w:t>
      </w:r>
      <w:r w:rsidRPr="00B86B62">
        <w:rPr>
          <w:b/>
        </w:rPr>
        <w:t xml:space="preserve">  TSB</w:t>
      </w:r>
    </w:p>
    <w:p w:rsidR="002B10D4" w:rsidRPr="00746734" w:rsidRDefault="00973DFC" w:rsidP="001D0717">
      <w:pPr>
        <w:rPr>
          <w:sz w:val="22"/>
        </w:rPr>
      </w:pPr>
      <w:r w:rsidRPr="00B86B62">
        <w:rPr>
          <w:sz w:val="22"/>
        </w:rPr>
        <w:t>28 April 2009; 8 February 2010:</w:t>
      </w:r>
      <w:r w:rsidR="00E51F98" w:rsidRPr="00B86B62">
        <w:rPr>
          <w:sz w:val="22"/>
        </w:rPr>
        <w:t xml:space="preserve">  </w:t>
      </w:r>
      <w:r w:rsidR="000446AA" w:rsidRPr="00B86B62">
        <w:rPr>
          <w:sz w:val="22"/>
        </w:rPr>
        <w:t>Status report</w:t>
      </w:r>
      <w:r w:rsidRPr="00B86B62">
        <w:rPr>
          <w:sz w:val="22"/>
        </w:rPr>
        <w:t>s of TSB Technology Watch</w:t>
      </w:r>
      <w:r w:rsidR="000446AA" w:rsidRPr="00B86B62">
        <w:rPr>
          <w:sz w:val="22"/>
        </w:rPr>
        <w:t xml:space="preserve"> presented to TSA</w:t>
      </w:r>
      <w:r w:rsidR="00E51F98" w:rsidRPr="00B86B62">
        <w:rPr>
          <w:sz w:val="22"/>
        </w:rPr>
        <w:t xml:space="preserve">G (28-30 April 2009) in </w:t>
      </w:r>
      <w:hyperlink r:id="rId598" w:history="1">
        <w:r w:rsidR="00E51F98" w:rsidRPr="00B86B62">
          <w:rPr>
            <w:rStyle w:val="Hyperlink"/>
            <w:sz w:val="22"/>
          </w:rPr>
          <w:t>TSAG TD</w:t>
        </w:r>
        <w:r w:rsidR="000446AA" w:rsidRPr="00B86B62">
          <w:rPr>
            <w:rStyle w:val="Hyperlink"/>
            <w:sz w:val="22"/>
          </w:rPr>
          <w:t>48</w:t>
        </w:r>
      </w:hyperlink>
      <w:r w:rsidR="000446AA" w:rsidRPr="00B86B62">
        <w:rPr>
          <w:sz w:val="22"/>
        </w:rPr>
        <w:t xml:space="preserve">, and </w:t>
      </w:r>
      <w:r w:rsidR="00E51F98" w:rsidRPr="00B86B62">
        <w:rPr>
          <w:sz w:val="22"/>
        </w:rPr>
        <w:t>an updated status report was</w:t>
      </w:r>
      <w:r w:rsidR="000446AA" w:rsidRPr="00B86B62">
        <w:rPr>
          <w:sz w:val="22"/>
        </w:rPr>
        <w:t xml:space="preserve"> presented to TSAG in Feb 2010</w:t>
      </w:r>
      <w:r w:rsidR="00551AF4" w:rsidRPr="00B86B62">
        <w:rPr>
          <w:sz w:val="22"/>
        </w:rPr>
        <w:t xml:space="preserve"> in </w:t>
      </w:r>
      <w:hyperlink r:id="rId599" w:history="1">
        <w:r w:rsidR="00551AF4" w:rsidRPr="00B86B62">
          <w:rPr>
            <w:rStyle w:val="Hyperlink"/>
            <w:sz w:val="22"/>
          </w:rPr>
          <w:t>TSAG TD94</w:t>
        </w:r>
      </w:hyperlink>
      <w:r w:rsidR="000446AA" w:rsidRPr="00B86B62">
        <w:rPr>
          <w:sz w:val="22"/>
        </w:rPr>
        <w:t xml:space="preserve">. All </w:t>
      </w:r>
      <w:r w:rsidR="00FA4828" w:rsidRPr="00FA4828">
        <w:rPr>
          <w:sz w:val="22"/>
        </w:rPr>
        <w:t>TechWatch Reports are published in summary form in ITU News and were cover stories of ITU News on two occasions.</w:t>
      </w:r>
    </w:p>
    <w:p w:rsidR="007F0C42" w:rsidRPr="00746734" w:rsidRDefault="007F0C42" w:rsidP="005007C0">
      <w:pPr>
        <w:rPr>
          <w:sz w:val="22"/>
        </w:rPr>
      </w:pPr>
    </w:p>
    <w:p w:rsidR="007F0C42" w:rsidRPr="00746734" w:rsidRDefault="00FA4828" w:rsidP="005007C0">
      <w:pPr>
        <w:rPr>
          <w:sz w:val="22"/>
        </w:rPr>
      </w:pPr>
      <w:r w:rsidRPr="00FA4828">
        <w:rPr>
          <w:sz w:val="22"/>
        </w:rPr>
        <w:t xml:space="preserve">January 2011:  The report on the ITU-T Technology Watch Function has been submitted to the 8-11 February 2011 of TSAG in </w:t>
      </w:r>
      <w:hyperlink r:id="rId600" w:history="1">
        <w:r w:rsidR="00C01863" w:rsidRPr="00C01863">
          <w:rPr>
            <w:rStyle w:val="Hyperlink"/>
            <w:sz w:val="22"/>
          </w:rPr>
          <w:t>TSAG TD183</w:t>
        </w:r>
      </w:hyperlink>
      <w:r w:rsidRPr="00FA4828">
        <w:rPr>
          <w:sz w:val="22"/>
        </w:rPr>
        <w:t xml:space="preserve"> (</w:t>
      </w:r>
      <w:hyperlink r:id="rId601" w:history="1">
        <w:r w:rsidRPr="00FA4828">
          <w:rPr>
            <w:rStyle w:val="Hyperlink"/>
            <w:sz w:val="22"/>
          </w:rPr>
          <w:t>http://www.itu.int/md/T09-TSAG-110208-TD-GEN-0183</w:t>
        </w:r>
      </w:hyperlink>
      <w:r w:rsidRPr="00FA4828">
        <w:rPr>
          <w:sz w:val="22"/>
        </w:rPr>
        <w:t>).</w:t>
      </w:r>
    </w:p>
    <w:p w:rsidR="007F0C42" w:rsidRPr="00746734" w:rsidRDefault="007F0C42" w:rsidP="005007C0">
      <w:pPr>
        <w:rPr>
          <w:sz w:val="22"/>
        </w:rPr>
      </w:pPr>
    </w:p>
    <w:p w:rsidR="00C01863" w:rsidRDefault="00C01863" w:rsidP="001D0717">
      <w:pPr>
        <w:rPr>
          <w:rFonts w:cs="Times New Roman"/>
          <w:sz w:val="22"/>
        </w:rPr>
      </w:pPr>
      <w:r w:rsidRPr="00C01863">
        <w:rPr>
          <w:rFonts w:cs="Times New Roman"/>
          <w:sz w:val="22"/>
        </w:rPr>
        <w:t>January 2012: Technology Watch activities have been covered in the TSB Director’s report to TSAG (TSAG TD308), 10-13 January 2012.</w:t>
      </w:r>
    </w:p>
    <w:p w:rsidR="00C01863" w:rsidRDefault="00C01863" w:rsidP="001D0717">
      <w:pPr>
        <w:rPr>
          <w:rFonts w:cs="Times New Roman"/>
          <w:sz w:val="22"/>
        </w:rPr>
      </w:pPr>
    </w:p>
    <w:p w:rsidR="002B10D4" w:rsidRPr="00746734" w:rsidRDefault="00FA4828" w:rsidP="001D0717">
      <w:pPr>
        <w:rPr>
          <w:rFonts w:cs="Times New Roman"/>
          <w:sz w:val="22"/>
        </w:rPr>
      </w:pPr>
      <w:r w:rsidRPr="00FA4828">
        <w:rPr>
          <w:rFonts w:cs="Times New Roman"/>
          <w:sz w:val="22"/>
        </w:rPr>
        <w:t>Reports go to SGs, to workshop and seminar committee</w:t>
      </w:r>
      <w:r w:rsidR="00C01863">
        <w:rPr>
          <w:rFonts w:cs="Times New Roman"/>
          <w:sz w:val="22"/>
        </w:rPr>
        <w:t>.</w:t>
      </w:r>
      <w:r w:rsidR="00D95073">
        <w:rPr>
          <w:rFonts w:cs="Times New Roman"/>
          <w:sz w:val="22"/>
        </w:rPr>
        <w:t xml:space="preserve"> </w:t>
      </w:r>
      <w:r w:rsidR="00C01863" w:rsidRPr="00C01863">
        <w:rPr>
          <w:rFonts w:cs="Times New Roman"/>
          <w:sz w:val="22"/>
        </w:rPr>
        <w:t>As outlined under Action Item 66-02, a number of workshops have been held based on Technology Watch findings.</w:t>
      </w:r>
    </w:p>
    <w:p w:rsidR="00FB475C" w:rsidRDefault="00FB475C">
      <w:pPr>
        <w:rPr>
          <w:rFonts w:cs="Times New Roman"/>
          <w:sz w:val="22"/>
        </w:rPr>
      </w:pPr>
    </w:p>
    <w:p w:rsidR="00730896" w:rsidRPr="00BE56EB" w:rsidRDefault="00730896" w:rsidP="00730896">
      <w:pPr>
        <w:rPr>
          <w:sz w:val="22"/>
        </w:rPr>
      </w:pPr>
    </w:p>
    <w:p w:rsidR="009450C6" w:rsidRPr="00BE56EB" w:rsidRDefault="009450C6" w:rsidP="00730896">
      <w:pPr>
        <w:rPr>
          <w:sz w:val="22"/>
        </w:rPr>
      </w:pPr>
    </w:p>
    <w:p w:rsidR="002B10D4" w:rsidRPr="00B86B62" w:rsidRDefault="002B10D4" w:rsidP="001D0717">
      <w:pPr>
        <w:rPr>
          <w:b/>
          <w:u w:val="single"/>
        </w:rPr>
      </w:pPr>
      <w:bookmarkStart w:id="266" w:name="Item66_04"/>
      <w:bookmarkEnd w:id="266"/>
      <w:r w:rsidRPr="00B86B62">
        <w:rPr>
          <w:b/>
          <w:u w:val="single"/>
        </w:rPr>
        <w:t>Action Item 66-04:</w:t>
      </w:r>
      <w:r w:rsidRPr="00B86B62">
        <w:rPr>
          <w:b/>
        </w:rPr>
        <w:t xml:space="preserve">  TSB</w:t>
      </w:r>
    </w:p>
    <w:p w:rsidR="000E52DB" w:rsidRPr="00B86B62" w:rsidRDefault="0060127E" w:rsidP="0060127E">
      <w:pPr>
        <w:rPr>
          <w:rFonts w:eastAsia="Times New Roman" w:cs="Times New Roman"/>
          <w:sz w:val="22"/>
        </w:rPr>
      </w:pPr>
      <w:r>
        <w:rPr>
          <w:rFonts w:eastAsia="Times New Roman" w:cs="Times New Roman"/>
          <w:sz w:val="22"/>
        </w:rPr>
        <w:t xml:space="preserve">See report </w:t>
      </w:r>
      <w:r w:rsidR="00973DFC" w:rsidRPr="00B86B62">
        <w:rPr>
          <w:rFonts w:eastAsia="Times New Roman" w:cs="Times New Roman"/>
          <w:sz w:val="22"/>
        </w:rPr>
        <w:t>under Acti</w:t>
      </w:r>
      <w:r>
        <w:rPr>
          <w:rFonts w:eastAsia="Times New Roman" w:cs="Times New Roman"/>
          <w:sz w:val="22"/>
        </w:rPr>
        <w:t>on Items 66-01, 66-02 and 66-03.</w:t>
      </w:r>
    </w:p>
    <w:p w:rsidR="00551AF4" w:rsidRPr="00B86B62" w:rsidRDefault="00551AF4" w:rsidP="001A13A4">
      <w:pPr>
        <w:rPr>
          <w:rFonts w:eastAsia="Times New Roman" w:cs="Times New Roman"/>
          <w:sz w:val="22"/>
        </w:rPr>
      </w:pPr>
    </w:p>
    <w:p w:rsidR="000E52DB" w:rsidRPr="00B86B62" w:rsidRDefault="000E52DB" w:rsidP="001A13A4">
      <w:pPr>
        <w:rPr>
          <w:rFonts w:eastAsia="Times New Roman" w:cs="Times New Roman"/>
          <w:color w:val="000000"/>
          <w:sz w:val="22"/>
        </w:rPr>
      </w:pPr>
    </w:p>
    <w:p w:rsidR="00D10A59" w:rsidRPr="00B86B62" w:rsidRDefault="00A25862" w:rsidP="001A13A4">
      <w:pPr>
        <w:rPr>
          <w:rFonts w:eastAsia="Times New Roman" w:cs="Times New Roman"/>
          <w:color w:val="000000"/>
          <w:sz w:val="22"/>
        </w:rPr>
      </w:pPr>
      <w:hyperlink w:anchor="Top" w:history="1">
        <w:r w:rsidR="00D10A59" w:rsidRPr="00B86B62">
          <w:rPr>
            <w:rStyle w:val="Hyperlink"/>
            <w:rFonts w:eastAsia="Times New Roman" w:cs="Times New Roman"/>
            <w:sz w:val="22"/>
          </w:rPr>
          <w:t>Top</w:t>
        </w:r>
      </w:hyperlink>
    </w:p>
    <w:p w:rsidR="00D10A59" w:rsidRPr="00B86B62" w:rsidRDefault="00D10A59" w:rsidP="001A13A4">
      <w:pPr>
        <w:rPr>
          <w:rFonts w:eastAsia="Times New Roman" w:cs="Times New Roman"/>
          <w:color w:val="000000"/>
          <w:sz w:val="22"/>
        </w:rPr>
      </w:pPr>
    </w:p>
    <w:p w:rsidR="00551AF4" w:rsidRPr="00B86B62" w:rsidRDefault="00551AF4" w:rsidP="001A13A4">
      <w:pPr>
        <w:rPr>
          <w:rFonts w:eastAsia="Times New Roman" w:cs="Times New Roman"/>
          <w:color w:val="000000"/>
          <w:sz w:val="22"/>
        </w:rPr>
      </w:pPr>
    </w:p>
    <w:p w:rsidR="000E52DB" w:rsidRPr="00B86B62" w:rsidRDefault="000E52DB" w:rsidP="001D0717">
      <w:pPr>
        <w:pStyle w:val="Heading1"/>
      </w:pPr>
      <w:bookmarkStart w:id="267" w:name="Resolution_67"/>
      <w:bookmarkStart w:id="268" w:name="_Toc304236451"/>
      <w:bookmarkStart w:id="269" w:name="_Toc328061111"/>
      <w:bookmarkEnd w:id="267"/>
      <w:r w:rsidRPr="00B86B62">
        <w:t>Resolution 67 - Creation of a Standardization Committee for Vocabulary (SCV)</w:t>
      </w:r>
      <w:bookmarkEnd w:id="268"/>
      <w:bookmarkEnd w:id="269"/>
    </w:p>
    <w:p w:rsidR="000E52DB" w:rsidRPr="00B86B62" w:rsidRDefault="000E52DB" w:rsidP="001A13A4">
      <w:pPr>
        <w:rPr>
          <w:rFonts w:eastAsia="Times New Roman" w:cs="Times New Roman"/>
          <w:color w:val="000000"/>
          <w:sz w:val="22"/>
        </w:rPr>
      </w:pPr>
    </w:p>
    <w:p w:rsidR="00C9726B" w:rsidRPr="00B86B62" w:rsidRDefault="00C9726B" w:rsidP="00C9726B">
      <w:pPr>
        <w:rPr>
          <w:rFonts w:eastAsia="Times New Roman" w:cs="Times New Roman"/>
          <w:b/>
          <w:color w:val="000000"/>
          <w:sz w:val="22"/>
        </w:rPr>
      </w:pPr>
      <w:r w:rsidRPr="00B86B62">
        <w:rPr>
          <w:rFonts w:eastAsia="Times New Roman" w:cs="Times New Roman"/>
          <w:b/>
          <w:color w:val="000000"/>
          <w:sz w:val="22"/>
        </w:rPr>
        <w:t>Resolution 67</w:t>
      </w:r>
    </w:p>
    <w:p w:rsidR="00C9726B" w:rsidRPr="00B86B62" w:rsidRDefault="00C9726B" w:rsidP="00C9726B">
      <w:pPr>
        <w:rPr>
          <w:rFonts w:eastAsia="Times New Roman" w:cs="Times New Roman"/>
          <w:i/>
          <w:color w:val="000000"/>
          <w:sz w:val="22"/>
        </w:rPr>
      </w:pPr>
      <w:r w:rsidRPr="00B86B62">
        <w:rPr>
          <w:rFonts w:eastAsia="Times New Roman" w:cs="Times New Roman"/>
          <w:i/>
          <w:color w:val="000000"/>
          <w:sz w:val="22"/>
        </w:rPr>
        <w:t xml:space="preserve"> resolves</w:t>
      </w: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1 </w:t>
      </w:r>
      <w:r w:rsidR="001D0717" w:rsidRPr="00B86B62">
        <w:rPr>
          <w:rFonts w:eastAsia="Times New Roman" w:cs="Times New Roman"/>
          <w:i/>
          <w:color w:val="000000"/>
          <w:sz w:val="22"/>
        </w:rPr>
        <w:tab/>
      </w:r>
      <w:r w:rsidRPr="00B86B62">
        <w:rPr>
          <w:rFonts w:eastAsia="Times New Roman" w:cs="Times New Roman"/>
          <w:i/>
          <w:color w:val="000000"/>
          <w:sz w:val="22"/>
        </w:rPr>
        <w:t>that the standardization of work on vocabulary within ITU-T shall be based on the proposals by the study groups in the English language, with the consideration, resolution and adoption of the translation into the other five official languages as proposed by the General Secretariat, and shall be ensured by the Standardization Committee for Vocabulary (SCV), comprising experts in the various official languages and members designated by interested administrations and other participants in the work of ITU-T, as well as the rapporteurs for vocabulary of the ITU-T study groups, the representative of the General Secretariat (Conferences and Publications Department) and the Telecommunication Standardization Bureau (TSB) editor for the English language;</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2 </w:t>
      </w:r>
      <w:r w:rsidR="001D0717" w:rsidRPr="00B86B62">
        <w:rPr>
          <w:rFonts w:eastAsia="Times New Roman" w:cs="Times New Roman"/>
          <w:i/>
          <w:color w:val="000000"/>
          <w:sz w:val="22"/>
        </w:rPr>
        <w:tab/>
      </w:r>
      <w:r w:rsidRPr="00B86B62">
        <w:rPr>
          <w:rFonts w:eastAsia="Times New Roman" w:cs="Times New Roman"/>
          <w:i/>
          <w:color w:val="000000"/>
          <w:sz w:val="22"/>
        </w:rPr>
        <w:t>that the terms of reference of SCV are given in Annex 1 to this resolution;</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3 </w:t>
      </w:r>
      <w:r w:rsidR="001D0717" w:rsidRPr="00B86B62">
        <w:rPr>
          <w:rFonts w:eastAsia="Times New Roman" w:cs="Times New Roman"/>
          <w:i/>
          <w:color w:val="000000"/>
          <w:sz w:val="22"/>
        </w:rPr>
        <w:tab/>
      </w:r>
      <w:r w:rsidRPr="00B86B62">
        <w:rPr>
          <w:rFonts w:eastAsia="Times New Roman" w:cs="Times New Roman"/>
          <w:i/>
          <w:color w:val="000000"/>
          <w:sz w:val="22"/>
        </w:rPr>
        <w:t>that SCV should review and revise where necessary the existing database for terms and definitions in ITU, and in particular those used in SANCHO and any relevant update by ITU T study groups adopted since the beginning of 2006;</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lastRenderedPageBreak/>
        <w:t xml:space="preserve">4 </w:t>
      </w:r>
      <w:r w:rsidR="001D0717" w:rsidRPr="00B86B62">
        <w:rPr>
          <w:rFonts w:eastAsia="Times New Roman" w:cs="Times New Roman"/>
          <w:i/>
          <w:color w:val="000000"/>
          <w:sz w:val="22"/>
        </w:rPr>
        <w:tab/>
      </w:r>
      <w:r w:rsidRPr="00B86B62">
        <w:rPr>
          <w:rFonts w:eastAsia="Times New Roman" w:cs="Times New Roman"/>
          <w:i/>
          <w:color w:val="000000"/>
          <w:sz w:val="22"/>
        </w:rPr>
        <w:t>that the chairman and the six vice-chairmen, each representing one of the official languages, should be nominated by the World Telecommunication Standardization Assembly;</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5 </w:t>
      </w:r>
      <w:r w:rsidR="001D0717" w:rsidRPr="00B86B62">
        <w:rPr>
          <w:rFonts w:eastAsia="Times New Roman" w:cs="Times New Roman"/>
          <w:i/>
          <w:color w:val="000000"/>
          <w:sz w:val="22"/>
        </w:rPr>
        <w:tab/>
      </w:r>
      <w:r w:rsidRPr="00B86B62">
        <w:rPr>
          <w:rFonts w:eastAsia="Times New Roman" w:cs="Times New Roman"/>
          <w:i/>
          <w:color w:val="000000"/>
          <w:sz w:val="22"/>
        </w:rPr>
        <w:t>that, when proposing terms and definitions, the ITU-T study groups shall use the guidelines given in Annex 2 to this resolution, and invite the ITU General Secretariat to review these guidelines and provide any useful comments to SCV for its consideration, and after approval they will be sent to the study groups for implementation;</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6 </w:t>
      </w:r>
      <w:r w:rsidR="001D0717" w:rsidRPr="00B86B62">
        <w:rPr>
          <w:rFonts w:eastAsia="Times New Roman" w:cs="Times New Roman"/>
          <w:i/>
          <w:color w:val="000000"/>
          <w:sz w:val="22"/>
        </w:rPr>
        <w:tab/>
      </w:r>
      <w:r w:rsidRPr="00B86B62">
        <w:rPr>
          <w:rFonts w:eastAsia="Times New Roman" w:cs="Times New Roman"/>
          <w:i/>
          <w:color w:val="000000"/>
          <w:sz w:val="22"/>
        </w:rPr>
        <w:t>that the ITU-T study groups, within their terms of reference, should continue their work on technical and operational terms and their definitions in English only;</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7 </w:t>
      </w:r>
      <w:r w:rsidR="001D0717" w:rsidRPr="00B86B62">
        <w:rPr>
          <w:rFonts w:eastAsia="Times New Roman" w:cs="Times New Roman"/>
          <w:i/>
          <w:color w:val="000000"/>
          <w:sz w:val="22"/>
        </w:rPr>
        <w:tab/>
      </w:r>
      <w:r w:rsidRPr="00B86B62">
        <w:rPr>
          <w:rFonts w:eastAsia="Times New Roman" w:cs="Times New Roman"/>
          <w:i/>
          <w:color w:val="000000"/>
          <w:sz w:val="22"/>
        </w:rPr>
        <w:t>that each ITU-T study group should appoint a permanent rapporteur for vocabulary to coordinate efforts regarding terms and definitions and related subjects and to act as a contact person for the study group in this domain;</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8 </w:t>
      </w:r>
      <w:r w:rsidR="001D0717" w:rsidRPr="00B86B62">
        <w:rPr>
          <w:rFonts w:eastAsia="Times New Roman" w:cs="Times New Roman"/>
          <w:i/>
          <w:color w:val="000000"/>
          <w:sz w:val="22"/>
        </w:rPr>
        <w:tab/>
      </w:r>
      <w:r w:rsidRPr="00B86B62">
        <w:rPr>
          <w:rFonts w:eastAsia="Times New Roman" w:cs="Times New Roman"/>
          <w:i/>
          <w:color w:val="000000"/>
          <w:sz w:val="22"/>
        </w:rPr>
        <w:t>that the responsibilities of the rapporteur for vocabulary are given in Annex 3 to this resolution;</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9 </w:t>
      </w:r>
      <w:r w:rsidR="001D0717" w:rsidRPr="00B86B62">
        <w:rPr>
          <w:rFonts w:eastAsia="Times New Roman" w:cs="Times New Roman"/>
          <w:i/>
          <w:color w:val="000000"/>
          <w:sz w:val="22"/>
        </w:rPr>
        <w:tab/>
      </w:r>
      <w:r w:rsidRPr="00B86B62">
        <w:rPr>
          <w:rFonts w:eastAsia="Times New Roman" w:cs="Times New Roman"/>
          <w:i/>
          <w:color w:val="000000"/>
          <w:sz w:val="22"/>
        </w:rPr>
        <w:t>that, where more than one ITU-T study group is defining the same terms and/or concept, efforts should be made to select a single term and a single definition which is acceptable to all of the ITU-T study groups concerned;</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10 </w:t>
      </w:r>
      <w:r w:rsidR="001D0717" w:rsidRPr="00B86B62">
        <w:rPr>
          <w:rFonts w:eastAsia="Times New Roman" w:cs="Times New Roman"/>
          <w:i/>
          <w:color w:val="000000"/>
          <w:sz w:val="22"/>
        </w:rPr>
        <w:tab/>
      </w:r>
      <w:r w:rsidRPr="00B86B62">
        <w:rPr>
          <w:rFonts w:eastAsia="Times New Roman" w:cs="Times New Roman"/>
          <w:i/>
          <w:color w:val="000000"/>
          <w:sz w:val="22"/>
        </w:rPr>
        <w:t>that, when selecting terms and preparing definitions, the ITU-T study group shall take into account the established use of terms and existing definitions in ITU, in particular those appearing in SANCHO as well as those found in the International Electrotechnical Vocabulary (IEV);</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11 </w:t>
      </w:r>
      <w:r w:rsidR="001D0717" w:rsidRPr="00B86B62">
        <w:rPr>
          <w:rFonts w:eastAsia="Times New Roman" w:cs="Times New Roman"/>
          <w:i/>
          <w:color w:val="000000"/>
          <w:sz w:val="22"/>
        </w:rPr>
        <w:tab/>
      </w:r>
      <w:r w:rsidRPr="00B86B62">
        <w:rPr>
          <w:rFonts w:eastAsia="Times New Roman" w:cs="Times New Roman"/>
          <w:i/>
          <w:color w:val="000000"/>
          <w:sz w:val="22"/>
        </w:rPr>
        <w:t>that the Telecommunication Standardization Bureau (TSB) should collect all new terms and definitions proposed by the ITU-T study group, and provide them to SCV, which shall act as an interface with IEC;</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12 </w:t>
      </w:r>
      <w:r w:rsidR="001D0717" w:rsidRPr="00B86B62">
        <w:rPr>
          <w:rFonts w:eastAsia="Times New Roman" w:cs="Times New Roman"/>
          <w:i/>
          <w:color w:val="000000"/>
          <w:sz w:val="22"/>
        </w:rPr>
        <w:tab/>
      </w:r>
      <w:r w:rsidRPr="00B86B62">
        <w:rPr>
          <w:rFonts w:eastAsia="Times New Roman" w:cs="Times New Roman"/>
          <w:i/>
          <w:color w:val="000000"/>
          <w:sz w:val="22"/>
        </w:rPr>
        <w:t>that, in close collaboration with the ITU General Secretariat (Conferences and Publications Department), SCV shall communicate with individual rapporteurs for vocabulary and, if necessary, promote meetings of experts where inconsistencies are found between terms and definitions in ITU-T and IEC; these mediation efforts should seek agreement to the extent that such agreement is feasible, with remaining inconsistencies duly noted;</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13 </w:t>
      </w:r>
      <w:r w:rsidR="001D0717" w:rsidRPr="00B86B62">
        <w:rPr>
          <w:rFonts w:eastAsia="Times New Roman" w:cs="Times New Roman"/>
          <w:i/>
          <w:color w:val="000000"/>
          <w:sz w:val="22"/>
        </w:rPr>
        <w:tab/>
      </w:r>
      <w:r w:rsidRPr="00B86B62">
        <w:rPr>
          <w:rFonts w:eastAsia="Times New Roman" w:cs="Times New Roman"/>
          <w:i/>
          <w:color w:val="000000"/>
          <w:sz w:val="22"/>
        </w:rPr>
        <w:t>that rapporteurs for vocabulary should take into account any available ITU Sector lists of emerging terms and definitions and draft IEV chapters, to seek consistency of the Sector terms and definitions wherever practicable;</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14 </w:t>
      </w:r>
      <w:r w:rsidR="001D0717" w:rsidRPr="00B86B62">
        <w:rPr>
          <w:rFonts w:eastAsia="Times New Roman" w:cs="Times New Roman"/>
          <w:i/>
          <w:color w:val="000000"/>
          <w:sz w:val="22"/>
        </w:rPr>
        <w:tab/>
      </w:r>
      <w:r w:rsidRPr="00B86B62">
        <w:rPr>
          <w:rFonts w:eastAsia="Times New Roman" w:cs="Times New Roman"/>
          <w:i/>
          <w:color w:val="000000"/>
          <w:sz w:val="22"/>
        </w:rPr>
        <w:t>that SCV should discharge its responsibility by working electronically, with a possible short face-to-face meeting once per year, to which, in addition to the chairman, and the vice-chairmen, the representatives of the Conferences and Publications Department, the TSB editor for the English language and the study group rapporteurs for vocabulary shall be invited,</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1 </w:t>
      </w:r>
      <w:r w:rsidR="001D0717" w:rsidRPr="00B86B62">
        <w:rPr>
          <w:rFonts w:eastAsia="Times New Roman" w:cs="Times New Roman"/>
          <w:i/>
          <w:color w:val="000000"/>
          <w:sz w:val="22"/>
        </w:rPr>
        <w:tab/>
      </w:r>
      <w:r w:rsidRPr="00B86B62">
        <w:rPr>
          <w:rFonts w:eastAsia="Times New Roman" w:cs="Times New Roman"/>
          <w:i/>
          <w:color w:val="000000"/>
          <w:sz w:val="22"/>
        </w:rPr>
        <w:t>to nominate an editor for the English language, who will act as the secretary of SCV;</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2 </w:t>
      </w:r>
      <w:r w:rsidR="001D0717" w:rsidRPr="00B86B62">
        <w:rPr>
          <w:rFonts w:eastAsia="Times New Roman" w:cs="Times New Roman"/>
          <w:i/>
          <w:color w:val="000000"/>
          <w:sz w:val="22"/>
        </w:rPr>
        <w:tab/>
      </w:r>
      <w:r w:rsidRPr="00B86B62">
        <w:rPr>
          <w:rFonts w:eastAsia="Times New Roman" w:cs="Times New Roman"/>
          <w:i/>
          <w:color w:val="000000"/>
          <w:sz w:val="22"/>
        </w:rPr>
        <w:t>to facilitate the work of SCV by providing its chairman with the necessary support for organizing electronic meetings of SCV and the annual face-to-face meeting;</w:t>
      </w:r>
    </w:p>
    <w:p w:rsidR="00C9726B" w:rsidRPr="00B86B62" w:rsidRDefault="00C9726B" w:rsidP="00551AF4">
      <w:pPr>
        <w:ind w:left="720" w:hanging="360"/>
        <w:jc w:val="both"/>
        <w:rPr>
          <w:rFonts w:eastAsia="Times New Roman" w:cs="Times New Roman"/>
          <w:i/>
          <w:color w:val="000000"/>
          <w:sz w:val="22"/>
        </w:rPr>
      </w:pPr>
    </w:p>
    <w:p w:rsidR="00C9726B" w:rsidRPr="00B86B62" w:rsidRDefault="00C9726B" w:rsidP="00551AF4">
      <w:pPr>
        <w:ind w:left="720" w:hanging="360"/>
        <w:jc w:val="both"/>
        <w:rPr>
          <w:rFonts w:eastAsia="Times New Roman" w:cs="Times New Roman"/>
          <w:i/>
          <w:color w:val="000000"/>
          <w:sz w:val="22"/>
        </w:rPr>
      </w:pPr>
      <w:r w:rsidRPr="00B86B62">
        <w:rPr>
          <w:rFonts w:eastAsia="Times New Roman" w:cs="Times New Roman"/>
          <w:i/>
          <w:color w:val="000000"/>
          <w:sz w:val="22"/>
        </w:rPr>
        <w:t xml:space="preserve">3 </w:t>
      </w:r>
      <w:r w:rsidR="001D0717" w:rsidRPr="00B86B62">
        <w:rPr>
          <w:rFonts w:eastAsia="Times New Roman" w:cs="Times New Roman"/>
          <w:i/>
          <w:color w:val="000000"/>
          <w:sz w:val="22"/>
        </w:rPr>
        <w:tab/>
      </w:r>
      <w:r w:rsidRPr="00B86B62">
        <w:rPr>
          <w:rFonts w:eastAsia="Times New Roman" w:cs="Times New Roman"/>
          <w:i/>
          <w:color w:val="000000"/>
          <w:sz w:val="22"/>
        </w:rPr>
        <w:t>to collaborate with the General Secretariat in order for the output of SCV to be integrated in the database of terms and definitions of the whole ITU.</w:t>
      </w:r>
    </w:p>
    <w:p w:rsidR="008F611F" w:rsidRPr="00B86B62" w:rsidRDefault="008F611F" w:rsidP="008F611F"/>
    <w:p w:rsidR="008F611F" w:rsidRPr="00B86B62" w:rsidRDefault="008F611F" w:rsidP="008F611F"/>
    <w:tbl>
      <w:tblPr>
        <w:tblW w:w="994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490"/>
        <w:gridCol w:w="1170"/>
        <w:gridCol w:w="1170"/>
        <w:gridCol w:w="1182"/>
      </w:tblGrid>
      <w:tr w:rsidR="0004060E" w:rsidRPr="00F51D2B" w:rsidTr="0004060E">
        <w:trPr>
          <w:trHeight w:val="647"/>
          <w:tblHeader/>
        </w:trPr>
        <w:tc>
          <w:tcPr>
            <w:tcW w:w="931" w:type="dxa"/>
            <w:tcBorders>
              <w:bottom w:val="double" w:sz="6" w:space="0" w:color="auto"/>
            </w:tcBorders>
            <w:vAlign w:val="center"/>
          </w:tcPr>
          <w:p w:rsidR="00A62EB3" w:rsidRPr="00B86B62" w:rsidRDefault="00A62EB3" w:rsidP="0071164D">
            <w:pPr>
              <w:jc w:val="center"/>
              <w:rPr>
                <w:rFonts w:eastAsia="Times New Roman" w:cs="Times New Roman"/>
              </w:rPr>
            </w:pPr>
            <w:r w:rsidRPr="00B86B62">
              <w:rPr>
                <w:rFonts w:eastAsia="Times New Roman" w:cs="Times New Roman"/>
                <w:sz w:val="22"/>
              </w:rPr>
              <w:lastRenderedPageBreak/>
              <w:t>Action Item</w:t>
            </w:r>
          </w:p>
        </w:tc>
        <w:tc>
          <w:tcPr>
            <w:tcW w:w="5490" w:type="dxa"/>
            <w:tcBorders>
              <w:bottom w:val="double" w:sz="6" w:space="0" w:color="auto"/>
            </w:tcBorders>
            <w:shd w:val="clear" w:color="auto" w:fill="auto"/>
            <w:vAlign w:val="center"/>
            <w:hideMark/>
          </w:tcPr>
          <w:p w:rsidR="00A62EB3" w:rsidRPr="00B86B62" w:rsidRDefault="00A62EB3" w:rsidP="0071164D">
            <w:pPr>
              <w:jc w:val="center"/>
              <w:rPr>
                <w:rFonts w:eastAsia="Times New Roman" w:cs="Times New Roman"/>
              </w:rPr>
            </w:pPr>
            <w:r w:rsidRPr="00B86B62">
              <w:rPr>
                <w:rFonts w:eastAsia="Times New Roman" w:cs="Times New Roman"/>
                <w:sz w:val="22"/>
              </w:rPr>
              <w:t>Action</w:t>
            </w:r>
          </w:p>
        </w:tc>
        <w:tc>
          <w:tcPr>
            <w:tcW w:w="1170" w:type="dxa"/>
            <w:tcBorders>
              <w:bottom w:val="double" w:sz="6" w:space="0" w:color="auto"/>
            </w:tcBorders>
            <w:shd w:val="clear" w:color="auto" w:fill="auto"/>
            <w:vAlign w:val="center"/>
            <w:hideMark/>
          </w:tcPr>
          <w:p w:rsidR="00A62EB3" w:rsidRPr="00B86B62" w:rsidRDefault="00A62EB3" w:rsidP="0071164D">
            <w:pPr>
              <w:jc w:val="center"/>
              <w:rPr>
                <w:rFonts w:eastAsia="Times New Roman" w:cs="Times New Roman"/>
              </w:rPr>
            </w:pPr>
            <w:r w:rsidRPr="00B86B62">
              <w:rPr>
                <w:rFonts w:eastAsia="Times New Roman" w:cs="Times New Roman"/>
                <w:sz w:val="22"/>
              </w:rPr>
              <w:t>Milestone</w:t>
            </w:r>
          </w:p>
        </w:tc>
        <w:tc>
          <w:tcPr>
            <w:tcW w:w="1170" w:type="dxa"/>
            <w:tcBorders>
              <w:bottom w:val="double" w:sz="6" w:space="0" w:color="auto"/>
            </w:tcBorders>
          </w:tcPr>
          <w:p w:rsidR="00A62EB3" w:rsidRPr="00B86B62" w:rsidRDefault="00A62EB3" w:rsidP="0071164D">
            <w:pPr>
              <w:jc w:val="center"/>
              <w:rPr>
                <w:rFonts w:eastAsia="Times New Roman" w:cs="Times New Roman"/>
              </w:rPr>
            </w:pPr>
            <w:r w:rsidRPr="00B86B62">
              <w:rPr>
                <w:rFonts w:eastAsia="Times New Roman" w:cs="Times New Roman"/>
                <w:sz w:val="22"/>
              </w:rPr>
              <w:t>Periodic Goals Met</w:t>
            </w:r>
          </w:p>
        </w:tc>
        <w:tc>
          <w:tcPr>
            <w:tcW w:w="1182" w:type="dxa"/>
            <w:tcBorders>
              <w:bottom w:val="double" w:sz="6" w:space="0" w:color="auto"/>
            </w:tcBorders>
            <w:vAlign w:val="center"/>
          </w:tcPr>
          <w:p w:rsidR="00A62EB3" w:rsidRPr="00B86B62" w:rsidRDefault="00220C6A" w:rsidP="0071164D">
            <w:pPr>
              <w:jc w:val="center"/>
              <w:rPr>
                <w:rFonts w:eastAsia="Times New Roman" w:cs="Times New Roman"/>
              </w:rPr>
            </w:pPr>
            <w:r>
              <w:rPr>
                <w:rFonts w:eastAsia="Times New Roman" w:cs="Times New Roman"/>
                <w:sz w:val="22"/>
              </w:rPr>
              <w:t>Completed</w:t>
            </w:r>
          </w:p>
        </w:tc>
      </w:tr>
      <w:tr w:rsidR="0004060E" w:rsidRPr="00F51D2B" w:rsidTr="0004060E">
        <w:trPr>
          <w:trHeight w:val="620"/>
        </w:trPr>
        <w:tc>
          <w:tcPr>
            <w:tcW w:w="931" w:type="dxa"/>
            <w:tcBorders>
              <w:top w:val="double" w:sz="6" w:space="0" w:color="auto"/>
            </w:tcBorders>
            <w:vAlign w:val="center"/>
          </w:tcPr>
          <w:p w:rsidR="00A62EB3" w:rsidRPr="00B86B62" w:rsidRDefault="00A25862" w:rsidP="0071164D">
            <w:pPr>
              <w:jc w:val="center"/>
              <w:rPr>
                <w:rFonts w:eastAsia="Times New Roman" w:cs="Times New Roman"/>
              </w:rPr>
            </w:pPr>
            <w:hyperlink w:anchor="Item67_01" w:history="1">
              <w:r w:rsidR="00A62EB3" w:rsidRPr="00B86B62">
                <w:rPr>
                  <w:rStyle w:val="Hyperlink"/>
                  <w:rFonts w:eastAsia="Times New Roman" w:cs="Times New Roman"/>
                  <w:sz w:val="22"/>
                </w:rPr>
                <w:t>67-01</w:t>
              </w:r>
            </w:hyperlink>
          </w:p>
        </w:tc>
        <w:tc>
          <w:tcPr>
            <w:tcW w:w="5490" w:type="dxa"/>
            <w:tcBorders>
              <w:top w:val="double" w:sz="6" w:space="0" w:color="auto"/>
            </w:tcBorders>
            <w:shd w:val="clear" w:color="auto" w:fill="auto"/>
            <w:hideMark/>
          </w:tcPr>
          <w:p w:rsidR="00A62EB3" w:rsidRPr="00F51D2B" w:rsidRDefault="00A62EB3">
            <w:r w:rsidRPr="00F51D2B">
              <w:rPr>
                <w:sz w:val="22"/>
              </w:rPr>
              <w:t>TSB Establish website for SCV</w:t>
            </w:r>
          </w:p>
        </w:tc>
        <w:tc>
          <w:tcPr>
            <w:tcW w:w="1170" w:type="dxa"/>
            <w:tcBorders>
              <w:top w:val="double" w:sz="6" w:space="0" w:color="auto"/>
            </w:tcBorders>
            <w:shd w:val="clear" w:color="auto" w:fill="auto"/>
            <w:vAlign w:val="center"/>
            <w:hideMark/>
          </w:tcPr>
          <w:p w:rsidR="00A62EB3" w:rsidRPr="00F51D2B" w:rsidRDefault="00A62EB3">
            <w:pPr>
              <w:jc w:val="center"/>
            </w:pPr>
            <w:r w:rsidRPr="00F51D2B">
              <w:rPr>
                <w:sz w:val="22"/>
              </w:rPr>
              <w:t>31-Jan-09</w:t>
            </w:r>
          </w:p>
        </w:tc>
        <w:tc>
          <w:tcPr>
            <w:tcW w:w="1170" w:type="dxa"/>
            <w:tcBorders>
              <w:top w:val="double" w:sz="6" w:space="0" w:color="auto"/>
            </w:tcBorders>
          </w:tcPr>
          <w:p w:rsidR="00A62EB3" w:rsidRPr="00B86B62" w:rsidRDefault="00A62EB3" w:rsidP="005A1E8E">
            <w:pPr>
              <w:jc w:val="center"/>
              <w:rPr>
                <w:rFonts w:eastAsia="Times New Roman" w:cs="Times New Roman"/>
              </w:rPr>
            </w:pPr>
          </w:p>
        </w:tc>
        <w:tc>
          <w:tcPr>
            <w:tcW w:w="1182" w:type="dxa"/>
            <w:tcBorders>
              <w:top w:val="double" w:sz="6" w:space="0" w:color="auto"/>
            </w:tcBorders>
            <w:vAlign w:val="center"/>
          </w:tcPr>
          <w:p w:rsidR="00A62EB3" w:rsidRPr="00B86B62" w:rsidRDefault="00A62EB3" w:rsidP="005A1E8E">
            <w:pPr>
              <w:jc w:val="center"/>
              <w:rPr>
                <w:rFonts w:eastAsia="Times New Roman" w:cs="Times New Roman"/>
              </w:rPr>
            </w:pPr>
            <w:r w:rsidRPr="00B86B62">
              <w:rPr>
                <w:rFonts w:eastAsia="Times New Roman" w:cs="Times New Roman"/>
                <w:sz w:val="22"/>
              </w:rPr>
              <w:sym w:font="Wingdings" w:char="F0FC"/>
            </w:r>
          </w:p>
        </w:tc>
      </w:tr>
      <w:tr w:rsidR="0004060E" w:rsidRPr="00F51D2B" w:rsidTr="0004060E">
        <w:trPr>
          <w:trHeight w:val="710"/>
        </w:trPr>
        <w:tc>
          <w:tcPr>
            <w:tcW w:w="931" w:type="dxa"/>
            <w:vAlign w:val="center"/>
          </w:tcPr>
          <w:p w:rsidR="00A62EB3" w:rsidRPr="00B86B62" w:rsidRDefault="00A25862" w:rsidP="005A1E8E">
            <w:pPr>
              <w:jc w:val="center"/>
              <w:rPr>
                <w:rFonts w:eastAsia="Times New Roman" w:cs="Times New Roman"/>
              </w:rPr>
            </w:pPr>
            <w:hyperlink w:anchor="Item67_02" w:history="1">
              <w:r w:rsidR="00A62EB3" w:rsidRPr="00B86B62">
                <w:rPr>
                  <w:rStyle w:val="Hyperlink"/>
                  <w:rFonts w:eastAsia="Times New Roman" w:cs="Times New Roman"/>
                  <w:sz w:val="22"/>
                </w:rPr>
                <w:t>67-02</w:t>
              </w:r>
            </w:hyperlink>
          </w:p>
        </w:tc>
        <w:tc>
          <w:tcPr>
            <w:tcW w:w="5490" w:type="dxa"/>
            <w:shd w:val="clear" w:color="auto" w:fill="auto"/>
            <w:hideMark/>
          </w:tcPr>
          <w:p w:rsidR="00A62EB3" w:rsidRPr="00F51D2B" w:rsidRDefault="00A62EB3">
            <w:r w:rsidRPr="00F51D2B">
              <w:rPr>
                <w:sz w:val="22"/>
              </w:rPr>
              <w:t>TSB Schedule first meeting for week of 28 April'09</w:t>
            </w:r>
          </w:p>
        </w:tc>
        <w:tc>
          <w:tcPr>
            <w:tcW w:w="1170" w:type="dxa"/>
            <w:shd w:val="clear" w:color="auto" w:fill="auto"/>
            <w:vAlign w:val="center"/>
            <w:hideMark/>
          </w:tcPr>
          <w:p w:rsidR="00A62EB3" w:rsidRPr="00F51D2B" w:rsidRDefault="00A62EB3">
            <w:pPr>
              <w:jc w:val="center"/>
            </w:pPr>
            <w:r w:rsidRPr="00F51D2B">
              <w:rPr>
                <w:sz w:val="22"/>
              </w:rPr>
              <w:t>29-Apr-09</w:t>
            </w:r>
          </w:p>
        </w:tc>
        <w:tc>
          <w:tcPr>
            <w:tcW w:w="1170" w:type="dxa"/>
          </w:tcPr>
          <w:p w:rsidR="00A62EB3" w:rsidRPr="00B86B62" w:rsidRDefault="00A62EB3" w:rsidP="005A1E8E">
            <w:pPr>
              <w:jc w:val="center"/>
              <w:rPr>
                <w:rFonts w:eastAsia="Times New Roman" w:cs="Times New Roman"/>
              </w:rPr>
            </w:pPr>
          </w:p>
        </w:tc>
        <w:tc>
          <w:tcPr>
            <w:tcW w:w="1182" w:type="dxa"/>
            <w:vAlign w:val="center"/>
          </w:tcPr>
          <w:p w:rsidR="00A62EB3" w:rsidRPr="00B86B62" w:rsidRDefault="00A62EB3" w:rsidP="005A1E8E">
            <w:pPr>
              <w:jc w:val="center"/>
              <w:rPr>
                <w:rFonts w:eastAsia="Times New Roman" w:cs="Times New Roman"/>
              </w:rPr>
            </w:pPr>
            <w:r w:rsidRPr="00B86B62">
              <w:rPr>
                <w:rFonts w:eastAsia="Times New Roman" w:cs="Times New Roman"/>
                <w:sz w:val="22"/>
              </w:rPr>
              <w:sym w:font="Wingdings" w:char="F0FC"/>
            </w:r>
          </w:p>
        </w:tc>
      </w:tr>
      <w:tr w:rsidR="0004060E" w:rsidRPr="00F51D2B" w:rsidTr="0004060E">
        <w:trPr>
          <w:trHeight w:val="530"/>
        </w:trPr>
        <w:tc>
          <w:tcPr>
            <w:tcW w:w="931" w:type="dxa"/>
            <w:vAlign w:val="center"/>
          </w:tcPr>
          <w:p w:rsidR="00A62EB3" w:rsidRPr="00B86B62" w:rsidRDefault="00A25862" w:rsidP="005A1E8E">
            <w:pPr>
              <w:jc w:val="center"/>
              <w:rPr>
                <w:rFonts w:eastAsia="Times New Roman" w:cs="Times New Roman"/>
              </w:rPr>
            </w:pPr>
            <w:hyperlink w:anchor="Item67_03" w:history="1">
              <w:r w:rsidR="00A62EB3" w:rsidRPr="00B86B62">
                <w:rPr>
                  <w:rStyle w:val="Hyperlink"/>
                  <w:rFonts w:eastAsia="Times New Roman" w:cs="Times New Roman"/>
                  <w:sz w:val="22"/>
                </w:rPr>
                <w:t>67-03</w:t>
              </w:r>
            </w:hyperlink>
          </w:p>
        </w:tc>
        <w:tc>
          <w:tcPr>
            <w:tcW w:w="5490" w:type="dxa"/>
            <w:shd w:val="clear" w:color="auto" w:fill="auto"/>
            <w:hideMark/>
          </w:tcPr>
          <w:p w:rsidR="00A62EB3" w:rsidRPr="00F51D2B" w:rsidRDefault="00A62EB3">
            <w:r w:rsidRPr="00F51D2B">
              <w:rPr>
                <w:sz w:val="22"/>
              </w:rPr>
              <w:t>SGs and TSAG appoint vocabulary rapporteurs</w:t>
            </w:r>
          </w:p>
        </w:tc>
        <w:tc>
          <w:tcPr>
            <w:tcW w:w="1170" w:type="dxa"/>
            <w:shd w:val="clear" w:color="auto" w:fill="auto"/>
            <w:vAlign w:val="center"/>
            <w:hideMark/>
          </w:tcPr>
          <w:p w:rsidR="00A62EB3" w:rsidRPr="00F51D2B" w:rsidRDefault="00A62EB3">
            <w:pPr>
              <w:jc w:val="center"/>
            </w:pPr>
            <w:r w:rsidRPr="00F51D2B">
              <w:rPr>
                <w:sz w:val="22"/>
              </w:rPr>
              <w:t>30-Jun-09</w:t>
            </w:r>
          </w:p>
        </w:tc>
        <w:tc>
          <w:tcPr>
            <w:tcW w:w="1170" w:type="dxa"/>
          </w:tcPr>
          <w:p w:rsidR="00A62EB3" w:rsidRPr="00B86B62" w:rsidRDefault="00A62EB3" w:rsidP="005A1E8E">
            <w:pPr>
              <w:jc w:val="center"/>
              <w:rPr>
                <w:rFonts w:eastAsia="Times New Roman" w:cs="Times New Roman"/>
              </w:rPr>
            </w:pPr>
          </w:p>
        </w:tc>
        <w:tc>
          <w:tcPr>
            <w:tcW w:w="1182" w:type="dxa"/>
            <w:vAlign w:val="center"/>
          </w:tcPr>
          <w:p w:rsidR="00A62EB3" w:rsidRPr="00B86B62" w:rsidRDefault="00A62EB3" w:rsidP="005A1E8E">
            <w:pPr>
              <w:jc w:val="center"/>
              <w:rPr>
                <w:rFonts w:eastAsia="Times New Roman" w:cs="Times New Roman"/>
              </w:rPr>
            </w:pPr>
            <w:r w:rsidRPr="00B86B62">
              <w:rPr>
                <w:rFonts w:eastAsia="Times New Roman" w:cs="Times New Roman"/>
                <w:sz w:val="22"/>
              </w:rPr>
              <w:sym w:font="Wingdings" w:char="F0FC"/>
            </w:r>
          </w:p>
        </w:tc>
      </w:tr>
      <w:tr w:rsidR="0004060E" w:rsidRPr="00F51D2B" w:rsidTr="0004060E">
        <w:trPr>
          <w:trHeight w:val="530"/>
        </w:trPr>
        <w:tc>
          <w:tcPr>
            <w:tcW w:w="931" w:type="dxa"/>
            <w:vAlign w:val="center"/>
          </w:tcPr>
          <w:p w:rsidR="00A62EB3" w:rsidRPr="00B86B62" w:rsidRDefault="00A25862" w:rsidP="005A1E8E">
            <w:pPr>
              <w:jc w:val="center"/>
              <w:rPr>
                <w:rFonts w:eastAsia="Times New Roman" w:cs="Times New Roman"/>
              </w:rPr>
            </w:pPr>
            <w:hyperlink w:anchor="Item67_04" w:history="1">
              <w:r w:rsidR="00A62EB3" w:rsidRPr="00B86B62">
                <w:rPr>
                  <w:rStyle w:val="Hyperlink"/>
                  <w:rFonts w:eastAsia="Times New Roman" w:cs="Times New Roman"/>
                  <w:sz w:val="22"/>
                </w:rPr>
                <w:t>67-04</w:t>
              </w:r>
            </w:hyperlink>
          </w:p>
        </w:tc>
        <w:tc>
          <w:tcPr>
            <w:tcW w:w="5490" w:type="dxa"/>
            <w:shd w:val="clear" w:color="auto" w:fill="auto"/>
          </w:tcPr>
          <w:p w:rsidR="00A62EB3" w:rsidRPr="00F51D2B" w:rsidRDefault="00A62EB3">
            <w:r w:rsidRPr="00F51D2B">
              <w:rPr>
                <w:sz w:val="22"/>
              </w:rPr>
              <w:t>SGs and TSAG solicit participants for SCV mailing list  (Resolves 1)</w:t>
            </w:r>
          </w:p>
        </w:tc>
        <w:tc>
          <w:tcPr>
            <w:tcW w:w="1170" w:type="dxa"/>
            <w:shd w:val="clear" w:color="auto" w:fill="auto"/>
            <w:vAlign w:val="center"/>
          </w:tcPr>
          <w:p w:rsidR="00A62EB3" w:rsidRPr="00F51D2B" w:rsidRDefault="00A62EB3">
            <w:pPr>
              <w:jc w:val="center"/>
            </w:pPr>
            <w:r w:rsidRPr="00F51D2B">
              <w:rPr>
                <w:sz w:val="22"/>
              </w:rPr>
              <w:t>01-Jun-09</w:t>
            </w:r>
          </w:p>
        </w:tc>
        <w:tc>
          <w:tcPr>
            <w:tcW w:w="1170" w:type="dxa"/>
          </w:tcPr>
          <w:p w:rsidR="00A62EB3" w:rsidRPr="00B86B62" w:rsidRDefault="00A62EB3" w:rsidP="005A1E8E">
            <w:pPr>
              <w:jc w:val="center"/>
              <w:rPr>
                <w:rFonts w:eastAsia="Times New Roman" w:cs="Times New Roman"/>
              </w:rPr>
            </w:pPr>
          </w:p>
        </w:tc>
        <w:tc>
          <w:tcPr>
            <w:tcW w:w="1182" w:type="dxa"/>
            <w:vAlign w:val="center"/>
          </w:tcPr>
          <w:p w:rsidR="00A62EB3" w:rsidRPr="00B86B62" w:rsidRDefault="00A62EB3" w:rsidP="005A1E8E">
            <w:pPr>
              <w:jc w:val="center"/>
              <w:rPr>
                <w:rFonts w:eastAsia="Times New Roman" w:cs="Times New Roman"/>
              </w:rPr>
            </w:pPr>
            <w:r w:rsidRPr="00B86B62">
              <w:rPr>
                <w:rFonts w:eastAsia="Times New Roman" w:cs="Times New Roman"/>
                <w:sz w:val="22"/>
              </w:rPr>
              <w:sym w:font="Wingdings" w:char="F0FC"/>
            </w:r>
          </w:p>
        </w:tc>
      </w:tr>
      <w:tr w:rsidR="0004060E" w:rsidRPr="00F51D2B" w:rsidTr="0004060E">
        <w:trPr>
          <w:trHeight w:val="530"/>
        </w:trPr>
        <w:tc>
          <w:tcPr>
            <w:tcW w:w="931" w:type="dxa"/>
            <w:vAlign w:val="center"/>
          </w:tcPr>
          <w:p w:rsidR="00A62EB3" w:rsidRPr="00B86B62" w:rsidRDefault="00A25862" w:rsidP="005A1E8E">
            <w:pPr>
              <w:jc w:val="center"/>
              <w:rPr>
                <w:rFonts w:eastAsia="Times New Roman" w:cs="Times New Roman"/>
              </w:rPr>
            </w:pPr>
            <w:hyperlink w:anchor="Item67_05" w:history="1">
              <w:r w:rsidR="00A62EB3" w:rsidRPr="00F51D2B">
                <w:rPr>
                  <w:rStyle w:val="Hyperlink"/>
                </w:rPr>
                <w:t>67-05</w:t>
              </w:r>
            </w:hyperlink>
          </w:p>
        </w:tc>
        <w:tc>
          <w:tcPr>
            <w:tcW w:w="5490" w:type="dxa"/>
            <w:shd w:val="clear" w:color="auto" w:fill="auto"/>
          </w:tcPr>
          <w:p w:rsidR="00A62EB3" w:rsidRPr="00F51D2B" w:rsidRDefault="00A62EB3">
            <w:r w:rsidRPr="00F51D2B">
              <w:rPr>
                <w:sz w:val="22"/>
              </w:rPr>
              <w:t>TSB Organize annual meeting</w:t>
            </w:r>
          </w:p>
        </w:tc>
        <w:tc>
          <w:tcPr>
            <w:tcW w:w="1170" w:type="dxa"/>
            <w:shd w:val="clear" w:color="auto" w:fill="auto"/>
            <w:vAlign w:val="center"/>
          </w:tcPr>
          <w:p w:rsidR="00A62EB3" w:rsidRPr="00F51D2B" w:rsidRDefault="00A62EB3">
            <w:pPr>
              <w:jc w:val="center"/>
            </w:pPr>
            <w:r w:rsidRPr="00F51D2B">
              <w:rPr>
                <w:sz w:val="22"/>
              </w:rPr>
              <w:t>ongoing</w:t>
            </w:r>
          </w:p>
        </w:tc>
        <w:tc>
          <w:tcPr>
            <w:tcW w:w="1170" w:type="dxa"/>
            <w:vAlign w:val="center"/>
          </w:tcPr>
          <w:p w:rsidR="00A62EB3" w:rsidRPr="00B86B62" w:rsidRDefault="00A62EB3" w:rsidP="0004060E">
            <w:pPr>
              <w:jc w:val="center"/>
              <w:rPr>
                <w:rFonts w:eastAsia="Times New Roman" w:cs="Times New Roman"/>
              </w:rPr>
            </w:pPr>
          </w:p>
        </w:tc>
        <w:tc>
          <w:tcPr>
            <w:tcW w:w="1182" w:type="dxa"/>
            <w:vAlign w:val="center"/>
          </w:tcPr>
          <w:p w:rsidR="00A62EB3" w:rsidRPr="00B86B62" w:rsidRDefault="006C48EB" w:rsidP="0071164D">
            <w:pPr>
              <w:jc w:val="center"/>
              <w:rPr>
                <w:rFonts w:eastAsia="Times New Roman" w:cs="Times New Roman"/>
              </w:rPr>
            </w:pPr>
            <w:r w:rsidRPr="00B86B62">
              <w:rPr>
                <w:rFonts w:eastAsia="Times New Roman" w:cs="Times New Roman"/>
                <w:sz w:val="22"/>
              </w:rPr>
              <w:sym w:font="Wingdings" w:char="F0FC"/>
            </w:r>
          </w:p>
        </w:tc>
      </w:tr>
    </w:tbl>
    <w:p w:rsidR="008F611F" w:rsidRPr="00B86B62" w:rsidRDefault="008F611F" w:rsidP="008F611F"/>
    <w:p w:rsidR="008F611F" w:rsidRPr="00B86B62" w:rsidRDefault="008F611F" w:rsidP="008F611F"/>
    <w:p w:rsidR="001D0717" w:rsidRPr="00B86B62" w:rsidRDefault="001D0717" w:rsidP="008371C1">
      <w:pPr>
        <w:rPr>
          <w:b/>
          <w:u w:val="single"/>
        </w:rPr>
      </w:pPr>
      <w:bookmarkStart w:id="270" w:name="Item67_01"/>
      <w:bookmarkEnd w:id="270"/>
      <w:r w:rsidRPr="00B86B62">
        <w:rPr>
          <w:b/>
          <w:u w:val="single"/>
        </w:rPr>
        <w:t>Action Item 67-01:</w:t>
      </w:r>
      <w:r w:rsidRPr="00B86B62">
        <w:rPr>
          <w:b/>
        </w:rPr>
        <w:t xml:space="preserve">   TSB</w:t>
      </w:r>
    </w:p>
    <w:p w:rsidR="008371C1" w:rsidRPr="00B86B62" w:rsidRDefault="008371C1" w:rsidP="008371C1">
      <w:r w:rsidRPr="00B86B62">
        <w:rPr>
          <w:sz w:val="22"/>
        </w:rPr>
        <w:t>Done</w:t>
      </w:r>
    </w:p>
    <w:p w:rsidR="008371C1" w:rsidRPr="00B86B62" w:rsidRDefault="008371C1" w:rsidP="00D95073">
      <w:r w:rsidRPr="00B86B62">
        <w:rPr>
          <w:sz w:val="22"/>
        </w:rPr>
        <w:t xml:space="preserve">SCV website is found at </w:t>
      </w:r>
      <w:hyperlink r:id="rId602" w:history="1">
        <w:r w:rsidRPr="00B86B62">
          <w:rPr>
            <w:rStyle w:val="Hyperlink"/>
            <w:sz w:val="22"/>
          </w:rPr>
          <w:t>http://www.itu.int/ITU-T/committees/scv</w:t>
        </w:r>
      </w:hyperlink>
      <w:r w:rsidRPr="00B86B62">
        <w:rPr>
          <w:sz w:val="22"/>
        </w:rPr>
        <w:t xml:space="preserve"> </w:t>
      </w:r>
    </w:p>
    <w:p w:rsidR="001D0717" w:rsidRPr="00B86B62" w:rsidRDefault="001D0717" w:rsidP="008371C1"/>
    <w:p w:rsidR="001D0717" w:rsidRPr="00B86B62" w:rsidRDefault="001D0717" w:rsidP="008371C1"/>
    <w:p w:rsidR="001D0717" w:rsidRPr="00B86B62" w:rsidRDefault="001D0717" w:rsidP="008371C1">
      <w:pPr>
        <w:rPr>
          <w:b/>
          <w:u w:val="single"/>
        </w:rPr>
      </w:pPr>
      <w:bookmarkStart w:id="271" w:name="Item67_02"/>
      <w:bookmarkEnd w:id="271"/>
      <w:r w:rsidRPr="00B86B62">
        <w:rPr>
          <w:b/>
          <w:u w:val="single"/>
        </w:rPr>
        <w:t>Action Item 67-02:</w:t>
      </w:r>
      <w:r w:rsidRPr="00B86B62">
        <w:rPr>
          <w:b/>
        </w:rPr>
        <w:t xml:space="preserve">   TSB</w:t>
      </w:r>
    </w:p>
    <w:p w:rsidR="008371C1" w:rsidRPr="00B86B62" w:rsidRDefault="008371C1" w:rsidP="008371C1">
      <w:r w:rsidRPr="00B86B62">
        <w:rPr>
          <w:sz w:val="22"/>
        </w:rPr>
        <w:t>Done</w:t>
      </w:r>
    </w:p>
    <w:p w:rsidR="008371C1" w:rsidRPr="00B86B62" w:rsidRDefault="008D1BF3" w:rsidP="008371C1">
      <w:r w:rsidRPr="00B86B62">
        <w:rPr>
          <w:sz w:val="22"/>
        </w:rPr>
        <w:t xml:space="preserve">29 </w:t>
      </w:r>
      <w:r w:rsidR="008371C1" w:rsidRPr="00B86B62">
        <w:rPr>
          <w:sz w:val="22"/>
        </w:rPr>
        <w:t>Apr</w:t>
      </w:r>
      <w:r w:rsidRPr="00B86B62">
        <w:rPr>
          <w:sz w:val="22"/>
        </w:rPr>
        <w:t>il 20</w:t>
      </w:r>
      <w:r w:rsidR="008371C1" w:rsidRPr="00B86B62">
        <w:rPr>
          <w:sz w:val="22"/>
        </w:rPr>
        <w:t>09</w:t>
      </w:r>
      <w:r w:rsidRPr="00B86B62">
        <w:rPr>
          <w:sz w:val="22"/>
        </w:rPr>
        <w:t>:  The f</w:t>
      </w:r>
      <w:r w:rsidR="008371C1" w:rsidRPr="00B86B62">
        <w:rPr>
          <w:sz w:val="22"/>
        </w:rPr>
        <w:t xml:space="preserve">irst meeting of the SCV was held on 29 April 2009, during the TSAG meeting of 28-30 April 2009; regular reports will be made to TSAG. </w:t>
      </w:r>
    </w:p>
    <w:p w:rsidR="001D0717" w:rsidRPr="00B86B62" w:rsidRDefault="001D0717" w:rsidP="008371C1"/>
    <w:p w:rsidR="001D0717" w:rsidRPr="00B86B62" w:rsidRDefault="001D0717" w:rsidP="008371C1"/>
    <w:p w:rsidR="001D0717" w:rsidRPr="00B86B62" w:rsidRDefault="001D0717" w:rsidP="008371C1">
      <w:pPr>
        <w:rPr>
          <w:b/>
          <w:u w:val="single"/>
        </w:rPr>
      </w:pPr>
      <w:bookmarkStart w:id="272" w:name="Item67_03"/>
      <w:bookmarkEnd w:id="272"/>
      <w:r w:rsidRPr="00B86B62">
        <w:rPr>
          <w:b/>
          <w:u w:val="single"/>
        </w:rPr>
        <w:t>Action Item 67-03:</w:t>
      </w:r>
      <w:r w:rsidRPr="00B86B62">
        <w:rPr>
          <w:b/>
        </w:rPr>
        <w:t xml:space="preserve">   </w:t>
      </w:r>
      <w:r w:rsidR="00CA1A6D" w:rsidRPr="00B86B62">
        <w:rPr>
          <w:b/>
        </w:rPr>
        <w:t>SGs and TSAG</w:t>
      </w:r>
    </w:p>
    <w:p w:rsidR="008371C1" w:rsidRPr="00B86B62" w:rsidRDefault="008371C1" w:rsidP="008371C1">
      <w:r w:rsidRPr="00B86B62">
        <w:rPr>
          <w:sz w:val="22"/>
        </w:rPr>
        <w:t>Done</w:t>
      </w:r>
    </w:p>
    <w:p w:rsidR="008371C1" w:rsidRPr="00B86B62" w:rsidRDefault="008D1BF3" w:rsidP="008371C1">
      <w:r w:rsidRPr="00B86B62">
        <w:rPr>
          <w:sz w:val="22"/>
        </w:rPr>
        <w:t>19 January 2</w:t>
      </w:r>
      <w:r w:rsidR="00BD7EFA">
        <w:rPr>
          <w:sz w:val="22"/>
        </w:rPr>
        <w:t>0</w:t>
      </w:r>
      <w:r w:rsidR="008371C1" w:rsidRPr="00B86B62">
        <w:rPr>
          <w:sz w:val="22"/>
        </w:rPr>
        <w:t>10</w:t>
      </w:r>
      <w:r w:rsidRPr="00B86B62">
        <w:rPr>
          <w:sz w:val="22"/>
        </w:rPr>
        <w:t xml:space="preserve">: </w:t>
      </w:r>
    </w:p>
    <w:p w:rsidR="008371C1" w:rsidRPr="00B86B62" w:rsidRDefault="008371C1" w:rsidP="008371C1">
      <w:r w:rsidRPr="00B86B62">
        <w:rPr>
          <w:sz w:val="22"/>
        </w:rPr>
        <w:t xml:space="preserve">All SGs had appointed Vocabulary Rapporteurs by 6 April 2009; TSAG appointed Vocabulary Rapporteur 30 April 2009.  All SG contacts are listed at </w:t>
      </w:r>
      <w:hyperlink r:id="rId603" w:history="1">
        <w:r w:rsidRPr="00B86B62">
          <w:rPr>
            <w:rStyle w:val="Hyperlink"/>
            <w:sz w:val="22"/>
          </w:rPr>
          <w:t xml:space="preserve"> http://www.itu.int/ITU-T/committees/scv</w:t>
        </w:r>
      </w:hyperlink>
    </w:p>
    <w:p w:rsidR="00F90AFB" w:rsidRDefault="00F90AFB" w:rsidP="008371C1">
      <w:bookmarkStart w:id="273" w:name="Item67_04"/>
      <w:bookmarkEnd w:id="273"/>
    </w:p>
    <w:p w:rsidR="0092639D" w:rsidRDefault="0092639D" w:rsidP="008371C1">
      <w:pPr>
        <w:rPr>
          <w:b/>
          <w:u w:val="single"/>
        </w:rPr>
      </w:pPr>
    </w:p>
    <w:p w:rsidR="001D0717" w:rsidRPr="00B86B62" w:rsidRDefault="001D0717" w:rsidP="008371C1">
      <w:pPr>
        <w:rPr>
          <w:b/>
          <w:u w:val="single"/>
        </w:rPr>
      </w:pPr>
      <w:r w:rsidRPr="00B86B62">
        <w:rPr>
          <w:b/>
          <w:u w:val="single"/>
        </w:rPr>
        <w:t>Action Item 67-04:</w:t>
      </w:r>
      <w:r w:rsidRPr="00B86B62">
        <w:rPr>
          <w:b/>
        </w:rPr>
        <w:t xml:space="preserve">   </w:t>
      </w:r>
      <w:r w:rsidR="00CA1A6D" w:rsidRPr="00B86B62">
        <w:rPr>
          <w:b/>
        </w:rPr>
        <w:t>SGs and TSAG</w:t>
      </w:r>
    </w:p>
    <w:p w:rsidR="008D1BF3" w:rsidRPr="00B86B62" w:rsidRDefault="008D1BF3" w:rsidP="008371C1">
      <w:pPr>
        <w:rPr>
          <w:sz w:val="22"/>
        </w:rPr>
      </w:pPr>
      <w:r w:rsidRPr="00B86B62">
        <w:rPr>
          <w:sz w:val="22"/>
        </w:rPr>
        <w:t>Done.</w:t>
      </w:r>
    </w:p>
    <w:p w:rsidR="008371C1" w:rsidRPr="00B86B62" w:rsidRDefault="008D1BF3" w:rsidP="008371C1">
      <w:r w:rsidRPr="00B86B62">
        <w:rPr>
          <w:sz w:val="22"/>
        </w:rPr>
        <w:t>A request for representatives was made</w:t>
      </w:r>
      <w:r w:rsidR="008371C1" w:rsidRPr="00B86B62">
        <w:rPr>
          <w:sz w:val="22"/>
        </w:rPr>
        <w:t xml:space="preserve"> to all members of the Sector, not limited to a single representative per study group</w:t>
      </w:r>
      <w:r w:rsidR="00541ED7" w:rsidRPr="00B86B62">
        <w:rPr>
          <w:sz w:val="22"/>
        </w:rPr>
        <w:t>.</w:t>
      </w:r>
      <w:r w:rsidR="008371C1" w:rsidRPr="00B86B62">
        <w:rPr>
          <w:sz w:val="22"/>
        </w:rPr>
        <w:t xml:space="preserve">  The list of members is posted as the SCV mailing list </w:t>
      </w:r>
    </w:p>
    <w:p w:rsidR="001D0717" w:rsidRPr="00B86B62" w:rsidRDefault="001D0717" w:rsidP="008371C1"/>
    <w:p w:rsidR="001D0717" w:rsidRPr="00B86B62" w:rsidRDefault="001D0717" w:rsidP="008371C1">
      <w:pPr>
        <w:rPr>
          <w:b/>
          <w:u w:val="single"/>
        </w:rPr>
      </w:pPr>
      <w:bookmarkStart w:id="274" w:name="Item67_05"/>
      <w:bookmarkEnd w:id="274"/>
      <w:r w:rsidRPr="00B86B62">
        <w:rPr>
          <w:b/>
          <w:u w:val="single"/>
        </w:rPr>
        <w:t>Action Item 67-05:</w:t>
      </w:r>
      <w:r w:rsidRPr="00B86B62">
        <w:rPr>
          <w:b/>
        </w:rPr>
        <w:t xml:space="preserve">   TSB</w:t>
      </w:r>
    </w:p>
    <w:p w:rsidR="00541ED7" w:rsidRPr="00B86B62" w:rsidRDefault="009A6024" w:rsidP="009A6024">
      <w:pPr>
        <w:rPr>
          <w:sz w:val="22"/>
        </w:rPr>
      </w:pPr>
      <w:r w:rsidRPr="00B86B62">
        <w:rPr>
          <w:sz w:val="22"/>
        </w:rPr>
        <w:t xml:space="preserve">The first meeting of the SCV was held on 29 April 2009, during the TSAG meeting of 28-30 April 2009; regular reports will be made to TSAG.   An additional meeting was held on 30 Nov 2009, as a virtual meeting using </w:t>
      </w:r>
      <w:r w:rsidR="00541ED7" w:rsidRPr="00B86B62">
        <w:rPr>
          <w:sz w:val="22"/>
        </w:rPr>
        <w:t xml:space="preserve">a telephone teleconference bridge and </w:t>
      </w:r>
      <w:r w:rsidRPr="00B86B62">
        <w:rPr>
          <w:sz w:val="22"/>
        </w:rPr>
        <w:t xml:space="preserve">GoTo Meeting to display presentations and demonstration of a tool to extract terminology from documents.   </w:t>
      </w:r>
    </w:p>
    <w:p w:rsidR="0092639D" w:rsidRDefault="0092639D" w:rsidP="009A6024">
      <w:pPr>
        <w:rPr>
          <w:sz w:val="22"/>
        </w:rPr>
      </w:pPr>
    </w:p>
    <w:p w:rsidR="00541ED7" w:rsidRPr="00B86B62" w:rsidRDefault="00541ED7" w:rsidP="009A6024">
      <w:pPr>
        <w:rPr>
          <w:sz w:val="22"/>
        </w:rPr>
      </w:pPr>
      <w:r w:rsidRPr="00B86B62">
        <w:rPr>
          <w:sz w:val="22"/>
        </w:rPr>
        <w:t>Additional meetings have been:</w:t>
      </w:r>
    </w:p>
    <w:p w:rsidR="009A6024" w:rsidRPr="00D95073" w:rsidRDefault="009A6024" w:rsidP="009356A6">
      <w:pPr>
        <w:pStyle w:val="ListParagraph"/>
        <w:numPr>
          <w:ilvl w:val="0"/>
          <w:numId w:val="21"/>
        </w:numPr>
        <w:spacing w:after="120"/>
        <w:contextualSpacing w:val="0"/>
        <w:rPr>
          <w:sz w:val="22"/>
        </w:rPr>
      </w:pPr>
      <w:r w:rsidRPr="00D95073">
        <w:rPr>
          <w:sz w:val="22"/>
        </w:rPr>
        <w:t xml:space="preserve">12 Feb 2010, just following TSAG (8-11 Feb 2010).  See </w:t>
      </w:r>
      <w:hyperlink r:id="rId604" w:history="1">
        <w:r w:rsidRPr="00D95073">
          <w:rPr>
            <w:color w:val="0000FF"/>
            <w:sz w:val="22"/>
            <w:u w:val="single"/>
          </w:rPr>
          <w:t>TSB Circular 78</w:t>
        </w:r>
      </w:hyperlink>
      <w:r w:rsidRPr="00D95073">
        <w:rPr>
          <w:sz w:val="22"/>
        </w:rPr>
        <w:t xml:space="preserve"> (14 December 2009).</w:t>
      </w:r>
      <w:r w:rsidR="00541ED7" w:rsidRPr="00D95073">
        <w:rPr>
          <w:sz w:val="22"/>
        </w:rPr>
        <w:t xml:space="preserve">  The meeting report is found in </w:t>
      </w:r>
      <w:hyperlink r:id="rId605" w:history="1">
        <w:r w:rsidR="00541ED7" w:rsidRPr="00D95073">
          <w:rPr>
            <w:rStyle w:val="Hyperlink"/>
            <w:sz w:val="22"/>
          </w:rPr>
          <w:t>SCV-R2</w:t>
        </w:r>
      </w:hyperlink>
      <w:r w:rsidR="00541ED7" w:rsidRPr="00D95073">
        <w:rPr>
          <w:sz w:val="22"/>
        </w:rPr>
        <w:t xml:space="preserve"> (</w:t>
      </w:r>
      <w:hyperlink r:id="rId606" w:history="1">
        <w:r w:rsidR="00541ED7" w:rsidRPr="00D95073">
          <w:rPr>
            <w:rStyle w:val="Hyperlink"/>
            <w:sz w:val="22"/>
          </w:rPr>
          <w:t>http://www.itu.int/ITU-T/committees/scv/Documents/SCV_R-002.pdf</w:t>
        </w:r>
      </w:hyperlink>
      <w:r w:rsidR="00541ED7" w:rsidRPr="00D95073">
        <w:rPr>
          <w:sz w:val="22"/>
        </w:rPr>
        <w:t>)</w:t>
      </w:r>
    </w:p>
    <w:p w:rsidR="00541ED7" w:rsidRPr="00D95073" w:rsidRDefault="00541ED7" w:rsidP="009356A6">
      <w:pPr>
        <w:pStyle w:val="ListParagraph"/>
        <w:numPr>
          <w:ilvl w:val="0"/>
          <w:numId w:val="21"/>
        </w:numPr>
        <w:spacing w:after="120"/>
        <w:contextualSpacing w:val="0"/>
        <w:rPr>
          <w:sz w:val="22"/>
        </w:rPr>
      </w:pPr>
      <w:r w:rsidRPr="00D95073">
        <w:rPr>
          <w:sz w:val="22"/>
        </w:rPr>
        <w:t>19 March 2010 virtual meeting</w:t>
      </w:r>
      <w:r w:rsidR="00BD7EFA" w:rsidRPr="00D95073">
        <w:rPr>
          <w:sz w:val="22"/>
        </w:rPr>
        <w:t xml:space="preserve"> – approved a </w:t>
      </w:r>
      <w:hyperlink r:id="rId607" w:history="1">
        <w:r w:rsidR="00BD7EFA" w:rsidRPr="00D95073">
          <w:rPr>
            <w:rStyle w:val="Hyperlink"/>
            <w:sz w:val="22"/>
          </w:rPr>
          <w:t>liaison to TSAG</w:t>
        </w:r>
      </w:hyperlink>
      <w:r w:rsidR="00BD7EFA" w:rsidRPr="00D95073">
        <w:rPr>
          <w:sz w:val="22"/>
        </w:rPr>
        <w:t xml:space="preserve"> (</w:t>
      </w:r>
      <w:hyperlink r:id="rId608" w:history="1">
        <w:r w:rsidR="00BD7EFA" w:rsidRPr="00D95073">
          <w:rPr>
            <w:rFonts w:eastAsia="SimSun" w:cs="Times New Roman"/>
            <w:color w:val="0000FF"/>
            <w:sz w:val="22"/>
            <w:u w:val="single"/>
            <w:lang w:eastAsia="zh-CN"/>
          </w:rPr>
          <w:t>http://www.itu.int/ITU-T/committees/scv/Documents/SCV_TD-004.pdf</w:t>
        </w:r>
      </w:hyperlink>
      <w:r w:rsidR="00BD7EFA" w:rsidRPr="00D95073">
        <w:rPr>
          <w:rFonts w:eastAsia="SimSun" w:cs="Times New Roman"/>
          <w:sz w:val="22"/>
          <w:lang w:eastAsia="zh-CN"/>
        </w:rPr>
        <w:t xml:space="preserve"> )</w:t>
      </w:r>
      <w:r w:rsidR="00BD7EFA" w:rsidRPr="00D95073">
        <w:rPr>
          <w:sz w:val="22"/>
        </w:rPr>
        <w:t xml:space="preserve"> with a proposal for new material on vocabulary to be added to the Author’s guide for drafting ITU-T Recommendations.</w:t>
      </w:r>
    </w:p>
    <w:p w:rsidR="00541ED7" w:rsidRPr="00D95073" w:rsidRDefault="00541ED7" w:rsidP="009356A6">
      <w:pPr>
        <w:pStyle w:val="ListParagraph"/>
        <w:numPr>
          <w:ilvl w:val="0"/>
          <w:numId w:val="21"/>
        </w:numPr>
        <w:spacing w:after="120"/>
        <w:contextualSpacing w:val="0"/>
        <w:rPr>
          <w:sz w:val="22"/>
        </w:rPr>
      </w:pPr>
      <w:r w:rsidRPr="00D95073">
        <w:rPr>
          <w:sz w:val="22"/>
        </w:rPr>
        <w:t xml:space="preserve">4 November 2010 virtual meeting – The meeting report is found in </w:t>
      </w:r>
      <w:hyperlink r:id="rId609" w:history="1">
        <w:r w:rsidRPr="00D95073">
          <w:rPr>
            <w:rStyle w:val="Hyperlink"/>
            <w:sz w:val="22"/>
          </w:rPr>
          <w:t>SCV-TD/6</w:t>
        </w:r>
      </w:hyperlink>
      <w:r w:rsidRPr="00D95073">
        <w:rPr>
          <w:sz w:val="22"/>
        </w:rPr>
        <w:t xml:space="preserve"> (</w:t>
      </w:r>
      <w:hyperlink r:id="rId610" w:history="1">
        <w:r w:rsidR="003E100B" w:rsidRPr="00D95073">
          <w:rPr>
            <w:rStyle w:val="Hyperlink"/>
            <w:sz w:val="22"/>
          </w:rPr>
          <w:t>http://www.itu.int/ITU-T/committees/scv/Documents/SCV_TD-006.doc</w:t>
        </w:r>
      </w:hyperlink>
      <w:r w:rsidR="003E100B" w:rsidRPr="00D95073">
        <w:rPr>
          <w:sz w:val="22"/>
        </w:rPr>
        <w:t xml:space="preserve"> )</w:t>
      </w:r>
    </w:p>
    <w:p w:rsidR="003E100B" w:rsidRPr="00D95073" w:rsidRDefault="003E100B" w:rsidP="009356A6">
      <w:pPr>
        <w:pStyle w:val="ListParagraph"/>
        <w:numPr>
          <w:ilvl w:val="0"/>
          <w:numId w:val="21"/>
        </w:numPr>
        <w:spacing w:after="120"/>
        <w:contextualSpacing w:val="0"/>
        <w:rPr>
          <w:sz w:val="22"/>
        </w:rPr>
      </w:pPr>
      <w:r w:rsidRPr="00D95073">
        <w:rPr>
          <w:sz w:val="22"/>
        </w:rPr>
        <w:lastRenderedPageBreak/>
        <w:t>7 February 2011 – will be a virtual meeting</w:t>
      </w:r>
      <w:r w:rsidR="00D10CB9" w:rsidRPr="00D95073">
        <w:rPr>
          <w:sz w:val="22"/>
        </w:rPr>
        <w:t xml:space="preserve"> (subsequently postponed</w:t>
      </w:r>
      <w:r w:rsidR="00F90AFB" w:rsidRPr="00D95073">
        <w:rPr>
          <w:sz w:val="22"/>
        </w:rPr>
        <w:t xml:space="preserve"> to a later date</w:t>
      </w:r>
      <w:r w:rsidR="00DF4C7A" w:rsidRPr="00D95073">
        <w:rPr>
          <w:sz w:val="22"/>
        </w:rPr>
        <w:t xml:space="preserve"> in respect for its late Chairman Mr. Nabil Kisrawi.  TSAG (8-11 Feb 2011) agreed to appoint </w:t>
      </w:r>
      <w:r w:rsidR="00DF4C7A" w:rsidRPr="00D95073">
        <w:rPr>
          <w:color w:val="000000"/>
          <w:sz w:val="22"/>
          <w:lang w:eastAsia="zh-CN"/>
        </w:rPr>
        <w:t>Ms Marie-Thérèse Alajouanine (France) as Chairman of the SCV. The vice-chairmen are Ms Marta Serrano (Spain), Mr Ahmad M. Khawaldeh (Jordan), Mr Oleg Viktorovich Mironnikov (Russian Federation), Mr James Ennis (United States) and Ms Weiling Xu (China).</w:t>
      </w:r>
      <w:r w:rsidR="00D10CB9" w:rsidRPr="00D95073">
        <w:rPr>
          <w:sz w:val="22"/>
        </w:rPr>
        <w:t>)</w:t>
      </w:r>
    </w:p>
    <w:p w:rsidR="009A6024" w:rsidRPr="00B86B62" w:rsidRDefault="009A6024" w:rsidP="009A6024">
      <w:pPr>
        <w:rPr>
          <w:sz w:val="22"/>
        </w:rPr>
      </w:pPr>
    </w:p>
    <w:p w:rsidR="009A6024" w:rsidRPr="00B86B62" w:rsidRDefault="009A6024" w:rsidP="009A6024">
      <w:pPr>
        <w:rPr>
          <w:sz w:val="22"/>
        </w:rPr>
      </w:pPr>
      <w:r w:rsidRPr="00B86B62">
        <w:rPr>
          <w:sz w:val="22"/>
        </w:rPr>
        <w:t xml:space="preserve">The report of SCV to TSAG (Feb 2010) is found in </w:t>
      </w:r>
      <w:hyperlink r:id="rId611" w:history="1">
        <w:r w:rsidRPr="00B86B62">
          <w:rPr>
            <w:color w:val="0000FF"/>
            <w:sz w:val="22"/>
            <w:u w:val="single"/>
          </w:rPr>
          <w:t>TSAG TD123</w:t>
        </w:r>
      </w:hyperlink>
      <w:r w:rsidR="009450C6">
        <w:t xml:space="preserve"> (</w:t>
      </w:r>
      <w:hyperlink r:id="rId612" w:history="1">
        <w:r w:rsidR="009450C6" w:rsidRPr="00A62CEF">
          <w:rPr>
            <w:rStyle w:val="Hyperlink"/>
          </w:rPr>
          <w:t>http://www.itu.int/md/T09-TSAG-100208-TD-GEN-0123</w:t>
        </w:r>
      </w:hyperlink>
      <w:r w:rsidR="009450C6">
        <w:t>)</w:t>
      </w:r>
      <w:r w:rsidRPr="00B86B62">
        <w:rPr>
          <w:sz w:val="22"/>
        </w:rPr>
        <w:t xml:space="preserve">.  A review and formal approval of the liaison to ITU-T Study Groups emanating from the February </w:t>
      </w:r>
      <w:r w:rsidR="00D16AC5" w:rsidRPr="00B86B62">
        <w:rPr>
          <w:sz w:val="22"/>
        </w:rPr>
        <w:t xml:space="preserve">2010 TSAG </w:t>
      </w:r>
      <w:r w:rsidRPr="00B86B62">
        <w:rPr>
          <w:sz w:val="22"/>
        </w:rPr>
        <w:t>meeting was held on 19 March 2010.</w:t>
      </w:r>
    </w:p>
    <w:p w:rsidR="009A6024" w:rsidRPr="00B86B62" w:rsidRDefault="009A6024" w:rsidP="009A6024">
      <w:pPr>
        <w:rPr>
          <w:sz w:val="22"/>
        </w:rPr>
      </w:pPr>
    </w:p>
    <w:p w:rsidR="009A6024" w:rsidRPr="00B86B62" w:rsidRDefault="009A6024" w:rsidP="009A6024">
      <w:r w:rsidRPr="00B86B62">
        <w:rPr>
          <w:sz w:val="22"/>
        </w:rPr>
        <w:t xml:space="preserve">On 4 November 2010, a virtual meeting was convened where progress on the tool to extract terminology from documents was reported and a possible joint activity with IEC was discussed to revise harmoniously the telecommunication terminology of the online Electropedia maintained by IEC.  A face-to-face meeting is planned for 7 February </w:t>
      </w:r>
      <w:r w:rsidR="00D16AC5" w:rsidRPr="00B86B62">
        <w:rPr>
          <w:sz w:val="22"/>
        </w:rPr>
        <w:t xml:space="preserve">2011 </w:t>
      </w:r>
      <w:r w:rsidRPr="00B86B62">
        <w:rPr>
          <w:sz w:val="22"/>
        </w:rPr>
        <w:t xml:space="preserve">to continue discussions of this possible joint activity. </w:t>
      </w:r>
    </w:p>
    <w:p w:rsidR="00C07119" w:rsidRDefault="00C07119" w:rsidP="008371C1">
      <w:pPr>
        <w:rPr>
          <w:sz w:val="22"/>
        </w:rPr>
      </w:pPr>
    </w:p>
    <w:p w:rsidR="00BD7EFA" w:rsidRPr="00B86B62" w:rsidRDefault="00BD7EFA" w:rsidP="008371C1">
      <w:pPr>
        <w:rPr>
          <w:sz w:val="22"/>
        </w:rPr>
      </w:pPr>
      <w:r>
        <w:rPr>
          <w:sz w:val="22"/>
        </w:rPr>
        <w:t xml:space="preserve">The report of SCV to TSAG (February 2011) is found in </w:t>
      </w:r>
      <w:hyperlink r:id="rId613" w:history="1">
        <w:r w:rsidRPr="00D10CB9">
          <w:rPr>
            <w:rStyle w:val="Hyperlink"/>
            <w:sz w:val="22"/>
          </w:rPr>
          <w:t>TSAG TD/202</w:t>
        </w:r>
      </w:hyperlink>
      <w:r w:rsidR="00D10CB9">
        <w:rPr>
          <w:sz w:val="22"/>
        </w:rPr>
        <w:t xml:space="preserve"> (</w:t>
      </w:r>
      <w:hyperlink r:id="rId614" w:history="1">
        <w:r w:rsidR="00D10CB9" w:rsidRPr="00EB3E9D">
          <w:rPr>
            <w:rStyle w:val="Hyperlink"/>
            <w:sz w:val="22"/>
          </w:rPr>
          <w:t>http://www.itu.int/md/T09-TSAG-110208-TD-GEN-0202</w:t>
        </w:r>
      </w:hyperlink>
      <w:r w:rsidR="00D10CB9">
        <w:rPr>
          <w:sz w:val="22"/>
        </w:rPr>
        <w:t xml:space="preserve"> )</w:t>
      </w:r>
    </w:p>
    <w:p w:rsidR="00763C5E" w:rsidRDefault="00763C5E" w:rsidP="008F611F"/>
    <w:p w:rsidR="00763C5E" w:rsidRDefault="00091F09" w:rsidP="00091F09">
      <w:pPr>
        <w:rPr>
          <w:sz w:val="22"/>
        </w:rPr>
      </w:pPr>
      <w:r w:rsidRPr="00091F09">
        <w:rPr>
          <w:sz w:val="22"/>
        </w:rPr>
        <w:t xml:space="preserve">SCV </w:t>
      </w:r>
      <w:r>
        <w:rPr>
          <w:sz w:val="22"/>
        </w:rPr>
        <w:t>will meet during TSAG July 2012 and it is</w:t>
      </w:r>
      <w:r w:rsidRPr="00091F09">
        <w:rPr>
          <w:sz w:val="22"/>
        </w:rPr>
        <w:t xml:space="preserve"> expected to make a recommendation to suppress or modify the Resolution.</w:t>
      </w:r>
    </w:p>
    <w:p w:rsidR="00091F09" w:rsidRDefault="00091F09" w:rsidP="00091F09">
      <w:pPr>
        <w:rPr>
          <w:sz w:val="22"/>
        </w:rPr>
      </w:pPr>
    </w:p>
    <w:p w:rsidR="00091F09" w:rsidRPr="00091F09" w:rsidRDefault="00091F09" w:rsidP="00091F09">
      <w:pPr>
        <w:rPr>
          <w:sz w:val="22"/>
        </w:rPr>
      </w:pPr>
    </w:p>
    <w:p w:rsidR="008F611F" w:rsidRPr="00B86B62" w:rsidRDefault="00A25862" w:rsidP="008F611F">
      <w:pPr>
        <w:rPr>
          <w:rFonts w:eastAsia="Times New Roman" w:cs="Times New Roman"/>
          <w:color w:val="000000"/>
          <w:sz w:val="22"/>
        </w:rPr>
      </w:pPr>
      <w:hyperlink w:anchor="Top" w:history="1">
        <w:r w:rsidR="008F611F"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CA1A6D">
      <w:pPr>
        <w:pStyle w:val="Heading1"/>
      </w:pPr>
      <w:bookmarkStart w:id="275" w:name="Resolution_68"/>
      <w:bookmarkStart w:id="276" w:name="_Toc304236452"/>
      <w:bookmarkStart w:id="277" w:name="_Toc328061112"/>
      <w:bookmarkEnd w:id="275"/>
      <w:r w:rsidRPr="00B86B62">
        <w:t>Resolution 68 - The implementation of Resolution 122 (Rev. Antalya, 2006) on the evolving role of the World Telecommunication Standardization Assembly</w:t>
      </w:r>
      <w:bookmarkEnd w:id="276"/>
      <w:bookmarkEnd w:id="277"/>
    </w:p>
    <w:p w:rsidR="000E52DB" w:rsidRPr="00B86B62" w:rsidRDefault="000E52DB" w:rsidP="001A13A4">
      <w:pPr>
        <w:rPr>
          <w:rFonts w:eastAsia="Times New Roman" w:cs="Times New Roman"/>
          <w:color w:val="000000"/>
          <w:sz w:val="22"/>
        </w:rPr>
      </w:pPr>
    </w:p>
    <w:p w:rsidR="00C9726B" w:rsidRPr="00B86B62" w:rsidRDefault="00C9726B" w:rsidP="00C9726B">
      <w:pPr>
        <w:rPr>
          <w:rFonts w:eastAsia="Times New Roman" w:cs="Times New Roman"/>
          <w:b/>
          <w:color w:val="000000"/>
          <w:sz w:val="22"/>
        </w:rPr>
      </w:pPr>
      <w:r w:rsidRPr="00B86B62">
        <w:rPr>
          <w:rFonts w:eastAsia="Times New Roman" w:cs="Times New Roman"/>
          <w:b/>
          <w:color w:val="000000"/>
          <w:sz w:val="22"/>
        </w:rPr>
        <w:t>Resolution 68</w:t>
      </w:r>
    </w:p>
    <w:p w:rsidR="00C9726B" w:rsidRPr="00B86B62" w:rsidRDefault="00C9726B" w:rsidP="00C9726B">
      <w:pPr>
        <w:rPr>
          <w:rFonts w:eastAsia="Times New Roman" w:cs="Times New Roman"/>
          <w:i/>
          <w:color w:val="000000"/>
          <w:sz w:val="22"/>
        </w:rPr>
      </w:pPr>
      <w:r w:rsidRPr="00B86B62">
        <w:rPr>
          <w:rFonts w:eastAsia="Times New Roman" w:cs="Times New Roman"/>
          <w:i/>
          <w:color w:val="000000"/>
          <w:sz w:val="22"/>
        </w:rPr>
        <w:t>resolves that the Director of the Telecommunication Standardization Bureau</w:t>
      </w:r>
    </w:p>
    <w:p w:rsidR="00C9726B" w:rsidRPr="00B86B62" w:rsidRDefault="00C9726B" w:rsidP="00CA1A6D">
      <w:pPr>
        <w:ind w:left="540" w:hanging="180"/>
        <w:rPr>
          <w:rFonts w:eastAsia="Times New Roman" w:cs="Times New Roman"/>
          <w:i/>
          <w:color w:val="000000"/>
          <w:sz w:val="22"/>
        </w:rPr>
      </w:pPr>
      <w:r w:rsidRPr="00B86B62">
        <w:rPr>
          <w:rFonts w:eastAsia="Times New Roman" w:cs="Times New Roman"/>
          <w:i/>
          <w:color w:val="000000"/>
          <w:sz w:val="22"/>
        </w:rPr>
        <w:t xml:space="preserve">1 </w:t>
      </w:r>
      <w:r w:rsidR="00CA1A6D" w:rsidRPr="00B86B62">
        <w:rPr>
          <w:rFonts w:eastAsia="Times New Roman" w:cs="Times New Roman"/>
          <w:i/>
          <w:color w:val="000000"/>
          <w:sz w:val="22"/>
        </w:rPr>
        <w:tab/>
      </w:r>
      <w:r w:rsidRPr="00B86B62">
        <w:rPr>
          <w:rFonts w:eastAsia="Times New Roman" w:cs="Times New Roman"/>
          <w:i/>
          <w:color w:val="000000"/>
          <w:sz w:val="22"/>
        </w:rPr>
        <w:t>shall organize meetings for high-level industry executives in order to assist in identifying and coordinating standardization priorities and subjects, in order to minimize the number of forums and consortia;</w:t>
      </w:r>
    </w:p>
    <w:p w:rsidR="00C9726B" w:rsidRPr="00B86B62" w:rsidRDefault="00C9726B" w:rsidP="00CA1A6D">
      <w:pPr>
        <w:ind w:left="540" w:hanging="180"/>
        <w:rPr>
          <w:rFonts w:eastAsia="Times New Roman" w:cs="Times New Roman"/>
          <w:i/>
          <w:color w:val="000000"/>
          <w:sz w:val="22"/>
        </w:rPr>
      </w:pPr>
    </w:p>
    <w:p w:rsidR="00C9726B" w:rsidRPr="00B86B62" w:rsidRDefault="00C9726B" w:rsidP="00CA1A6D">
      <w:pPr>
        <w:ind w:left="540" w:hanging="180"/>
        <w:rPr>
          <w:rFonts w:eastAsia="Times New Roman" w:cs="Times New Roman"/>
          <w:i/>
          <w:color w:val="000000"/>
          <w:sz w:val="22"/>
        </w:rPr>
      </w:pPr>
      <w:r w:rsidRPr="00B86B62">
        <w:rPr>
          <w:rFonts w:eastAsia="Times New Roman" w:cs="Times New Roman"/>
          <w:i/>
          <w:color w:val="000000"/>
          <w:sz w:val="22"/>
        </w:rPr>
        <w:t xml:space="preserve">2 </w:t>
      </w:r>
      <w:r w:rsidR="00CA1A6D" w:rsidRPr="00B86B62">
        <w:rPr>
          <w:rFonts w:eastAsia="Times New Roman" w:cs="Times New Roman"/>
          <w:i/>
          <w:color w:val="000000"/>
          <w:sz w:val="22"/>
        </w:rPr>
        <w:tab/>
      </w:r>
      <w:r w:rsidRPr="00B86B62">
        <w:rPr>
          <w:rFonts w:eastAsia="Times New Roman" w:cs="Times New Roman"/>
          <w:i/>
          <w:color w:val="000000"/>
          <w:sz w:val="22"/>
        </w:rPr>
        <w:t>bring the needs of developing countries to these meetings by consulting them prior to these meetings using questionnaires;</w:t>
      </w:r>
    </w:p>
    <w:p w:rsidR="00C9726B" w:rsidRPr="00B86B62" w:rsidRDefault="00C9726B" w:rsidP="00CA1A6D">
      <w:pPr>
        <w:ind w:left="540" w:hanging="180"/>
        <w:rPr>
          <w:rFonts w:eastAsia="Times New Roman" w:cs="Times New Roman"/>
          <w:i/>
          <w:color w:val="000000"/>
          <w:sz w:val="22"/>
        </w:rPr>
      </w:pPr>
    </w:p>
    <w:p w:rsidR="00C9726B" w:rsidRPr="00B86B62" w:rsidRDefault="00C9726B" w:rsidP="00CA1A6D">
      <w:pPr>
        <w:ind w:left="540" w:hanging="180"/>
        <w:rPr>
          <w:rFonts w:eastAsia="Times New Roman" w:cs="Times New Roman"/>
          <w:i/>
          <w:color w:val="000000"/>
          <w:sz w:val="22"/>
        </w:rPr>
      </w:pPr>
      <w:r w:rsidRPr="00B86B62">
        <w:rPr>
          <w:rFonts w:eastAsia="Times New Roman" w:cs="Times New Roman"/>
          <w:i/>
          <w:color w:val="000000"/>
          <w:sz w:val="22"/>
        </w:rPr>
        <w:t xml:space="preserve">3 </w:t>
      </w:r>
      <w:r w:rsidR="00CA1A6D" w:rsidRPr="00B86B62">
        <w:rPr>
          <w:rFonts w:eastAsia="Times New Roman" w:cs="Times New Roman"/>
          <w:i/>
          <w:color w:val="000000"/>
          <w:sz w:val="22"/>
        </w:rPr>
        <w:tab/>
      </w:r>
      <w:r w:rsidRPr="00B86B62">
        <w:rPr>
          <w:rFonts w:eastAsia="Times New Roman" w:cs="Times New Roman"/>
          <w:i/>
          <w:color w:val="000000"/>
          <w:sz w:val="22"/>
        </w:rPr>
        <w:t>develop effective mechanisms to attract an increased number of high-level technology executives to participate in these meetings;</w:t>
      </w:r>
    </w:p>
    <w:p w:rsidR="00C9726B" w:rsidRPr="00B86B62" w:rsidRDefault="00C9726B" w:rsidP="00CA1A6D">
      <w:pPr>
        <w:ind w:left="540" w:hanging="180"/>
        <w:rPr>
          <w:rFonts w:eastAsia="Times New Roman" w:cs="Times New Roman"/>
          <w:i/>
          <w:color w:val="000000"/>
          <w:sz w:val="22"/>
        </w:rPr>
      </w:pPr>
    </w:p>
    <w:p w:rsidR="008F611F" w:rsidRPr="00B86B62" w:rsidRDefault="00C9726B" w:rsidP="00C07119">
      <w:pPr>
        <w:ind w:left="540" w:hanging="180"/>
        <w:rPr>
          <w:rFonts w:eastAsia="Times New Roman" w:cs="Times New Roman"/>
          <w:i/>
          <w:color w:val="000000"/>
          <w:sz w:val="22"/>
        </w:rPr>
      </w:pPr>
      <w:r w:rsidRPr="00B86B62">
        <w:rPr>
          <w:rFonts w:eastAsia="Times New Roman" w:cs="Times New Roman"/>
          <w:i/>
          <w:color w:val="000000"/>
          <w:sz w:val="22"/>
        </w:rPr>
        <w:t xml:space="preserve">4 </w:t>
      </w:r>
      <w:r w:rsidR="00CA1A6D" w:rsidRPr="00B86B62">
        <w:rPr>
          <w:rFonts w:eastAsia="Times New Roman" w:cs="Times New Roman"/>
          <w:i/>
          <w:color w:val="000000"/>
          <w:sz w:val="22"/>
        </w:rPr>
        <w:tab/>
      </w:r>
      <w:r w:rsidRPr="00B86B62">
        <w:rPr>
          <w:rFonts w:eastAsia="Times New Roman" w:cs="Times New Roman"/>
          <w:i/>
          <w:color w:val="000000"/>
          <w:sz w:val="22"/>
        </w:rPr>
        <w:t>report on the progress of this resolution to the next WTSA, with lessons learned.</w:t>
      </w:r>
    </w:p>
    <w:p w:rsidR="008F611F" w:rsidRPr="00B86B62" w:rsidRDefault="008F611F" w:rsidP="008F611F"/>
    <w:p w:rsidR="008F611F" w:rsidRPr="00B86B62" w:rsidRDefault="008F611F" w:rsidP="008F611F"/>
    <w:tbl>
      <w:tblPr>
        <w:tblW w:w="975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5040"/>
        <w:gridCol w:w="1350"/>
        <w:gridCol w:w="1170"/>
        <w:gridCol w:w="1260"/>
      </w:tblGrid>
      <w:tr w:rsidR="0004060E" w:rsidRPr="00F51D2B" w:rsidTr="0004060E">
        <w:trPr>
          <w:cantSplit/>
          <w:trHeight w:val="647"/>
          <w:tblHeader/>
        </w:trPr>
        <w:tc>
          <w:tcPr>
            <w:tcW w:w="931" w:type="dxa"/>
            <w:tcBorders>
              <w:bottom w:val="double" w:sz="6" w:space="0" w:color="auto"/>
            </w:tcBorders>
            <w:vAlign w:val="center"/>
          </w:tcPr>
          <w:p w:rsidR="0004060E" w:rsidRPr="00B86B62" w:rsidRDefault="0004060E" w:rsidP="0071164D">
            <w:pPr>
              <w:jc w:val="center"/>
              <w:rPr>
                <w:rFonts w:eastAsia="Times New Roman" w:cs="Times New Roman"/>
              </w:rPr>
            </w:pPr>
            <w:r w:rsidRPr="00B86B62">
              <w:rPr>
                <w:rFonts w:eastAsia="Times New Roman" w:cs="Times New Roman"/>
                <w:sz w:val="22"/>
              </w:rPr>
              <w:t>Action Item</w:t>
            </w:r>
          </w:p>
        </w:tc>
        <w:tc>
          <w:tcPr>
            <w:tcW w:w="5040" w:type="dxa"/>
            <w:tcBorders>
              <w:bottom w:val="double" w:sz="6" w:space="0" w:color="auto"/>
            </w:tcBorders>
            <w:shd w:val="clear" w:color="auto" w:fill="auto"/>
            <w:vAlign w:val="center"/>
            <w:hideMark/>
          </w:tcPr>
          <w:p w:rsidR="0004060E" w:rsidRPr="00B86B62" w:rsidRDefault="0004060E" w:rsidP="0071164D">
            <w:pPr>
              <w:jc w:val="center"/>
              <w:rPr>
                <w:rFonts w:eastAsia="Times New Roman" w:cs="Times New Roman"/>
              </w:rPr>
            </w:pPr>
            <w:r w:rsidRPr="00B86B62">
              <w:rPr>
                <w:rFonts w:eastAsia="Times New Roman" w:cs="Times New Roman"/>
                <w:sz w:val="22"/>
              </w:rPr>
              <w:t>Action</w:t>
            </w:r>
          </w:p>
        </w:tc>
        <w:tc>
          <w:tcPr>
            <w:tcW w:w="1350" w:type="dxa"/>
            <w:tcBorders>
              <w:bottom w:val="double" w:sz="6" w:space="0" w:color="auto"/>
            </w:tcBorders>
            <w:shd w:val="clear" w:color="auto" w:fill="auto"/>
            <w:vAlign w:val="center"/>
            <w:hideMark/>
          </w:tcPr>
          <w:p w:rsidR="0004060E" w:rsidRPr="00B86B62" w:rsidRDefault="0004060E" w:rsidP="0071164D">
            <w:pPr>
              <w:jc w:val="center"/>
              <w:rPr>
                <w:rFonts w:eastAsia="Times New Roman" w:cs="Times New Roman"/>
              </w:rPr>
            </w:pPr>
            <w:r w:rsidRPr="00B86B62">
              <w:rPr>
                <w:rFonts w:eastAsia="Times New Roman" w:cs="Times New Roman"/>
                <w:sz w:val="22"/>
              </w:rPr>
              <w:t>Milestone</w:t>
            </w:r>
          </w:p>
        </w:tc>
        <w:tc>
          <w:tcPr>
            <w:tcW w:w="1170" w:type="dxa"/>
            <w:tcBorders>
              <w:bottom w:val="double" w:sz="6" w:space="0" w:color="auto"/>
            </w:tcBorders>
          </w:tcPr>
          <w:p w:rsidR="0004060E" w:rsidRPr="00B86B62" w:rsidRDefault="0004060E" w:rsidP="0071164D">
            <w:pPr>
              <w:jc w:val="center"/>
              <w:rPr>
                <w:rFonts w:eastAsia="Times New Roman" w:cs="Times New Roman"/>
              </w:rPr>
            </w:pPr>
            <w:r w:rsidRPr="00B86B62">
              <w:rPr>
                <w:rFonts w:eastAsia="Times New Roman" w:cs="Times New Roman"/>
                <w:sz w:val="22"/>
              </w:rPr>
              <w:t>Periodic Goals Met</w:t>
            </w:r>
          </w:p>
        </w:tc>
        <w:tc>
          <w:tcPr>
            <w:tcW w:w="1260" w:type="dxa"/>
            <w:tcBorders>
              <w:bottom w:val="double" w:sz="6" w:space="0" w:color="auto"/>
            </w:tcBorders>
            <w:vAlign w:val="center"/>
          </w:tcPr>
          <w:p w:rsidR="0004060E" w:rsidRPr="00B86B62" w:rsidRDefault="00220C6A" w:rsidP="0071164D">
            <w:pPr>
              <w:jc w:val="center"/>
              <w:rPr>
                <w:rFonts w:eastAsia="Times New Roman" w:cs="Times New Roman"/>
              </w:rPr>
            </w:pPr>
            <w:r>
              <w:rPr>
                <w:rFonts w:eastAsia="Times New Roman" w:cs="Times New Roman"/>
                <w:sz w:val="22"/>
              </w:rPr>
              <w:t>Completed</w:t>
            </w:r>
          </w:p>
        </w:tc>
      </w:tr>
      <w:tr w:rsidR="0004060E" w:rsidRPr="00F51D2B" w:rsidTr="0004060E">
        <w:trPr>
          <w:cantSplit/>
          <w:trHeight w:val="620"/>
        </w:trPr>
        <w:tc>
          <w:tcPr>
            <w:tcW w:w="931" w:type="dxa"/>
            <w:tcBorders>
              <w:top w:val="double" w:sz="6" w:space="0" w:color="auto"/>
            </w:tcBorders>
            <w:vAlign w:val="center"/>
          </w:tcPr>
          <w:p w:rsidR="0004060E" w:rsidRPr="00B86B62" w:rsidRDefault="00A25862" w:rsidP="0071164D">
            <w:pPr>
              <w:jc w:val="center"/>
              <w:rPr>
                <w:rFonts w:eastAsia="Times New Roman" w:cs="Times New Roman"/>
              </w:rPr>
            </w:pPr>
            <w:hyperlink w:anchor="Item68_01" w:history="1">
              <w:r w:rsidR="0004060E" w:rsidRPr="00B86B62">
                <w:rPr>
                  <w:rStyle w:val="Hyperlink"/>
                  <w:rFonts w:eastAsia="Times New Roman" w:cs="Times New Roman"/>
                  <w:sz w:val="22"/>
                </w:rPr>
                <w:t>68-01</w:t>
              </w:r>
            </w:hyperlink>
          </w:p>
        </w:tc>
        <w:tc>
          <w:tcPr>
            <w:tcW w:w="5040" w:type="dxa"/>
            <w:tcBorders>
              <w:top w:val="double" w:sz="6" w:space="0" w:color="auto"/>
            </w:tcBorders>
            <w:shd w:val="clear" w:color="auto" w:fill="auto"/>
            <w:hideMark/>
          </w:tcPr>
          <w:p w:rsidR="0004060E" w:rsidRPr="00F51D2B" w:rsidRDefault="0004060E">
            <w:r w:rsidRPr="00F51D2B">
              <w:rPr>
                <w:sz w:val="22"/>
              </w:rPr>
              <w:t xml:space="preserve">Director to organize Chief Technical Officer (CTO) meeting </w:t>
            </w:r>
          </w:p>
        </w:tc>
        <w:tc>
          <w:tcPr>
            <w:tcW w:w="1350" w:type="dxa"/>
            <w:tcBorders>
              <w:top w:val="double" w:sz="6" w:space="0" w:color="auto"/>
            </w:tcBorders>
            <w:shd w:val="clear" w:color="auto" w:fill="auto"/>
            <w:vAlign w:val="center"/>
            <w:hideMark/>
          </w:tcPr>
          <w:p w:rsidR="0004060E" w:rsidRPr="00F51D2B" w:rsidRDefault="0004060E">
            <w:pPr>
              <w:jc w:val="center"/>
            </w:pPr>
            <w:r w:rsidRPr="00F51D2B">
              <w:rPr>
                <w:sz w:val="22"/>
              </w:rPr>
              <w:t>06-Oct-09</w:t>
            </w:r>
          </w:p>
          <w:p w:rsidR="0004060E" w:rsidRDefault="0004060E">
            <w:pPr>
              <w:jc w:val="center"/>
              <w:rPr>
                <w:sz w:val="22"/>
              </w:rPr>
            </w:pPr>
            <w:r w:rsidRPr="00F51D2B">
              <w:rPr>
                <w:sz w:val="22"/>
              </w:rPr>
              <w:t>29-Oct-2010</w:t>
            </w:r>
          </w:p>
          <w:p w:rsidR="00601641" w:rsidRDefault="00601641" w:rsidP="00601641">
            <w:pPr>
              <w:jc w:val="center"/>
              <w:rPr>
                <w:sz w:val="22"/>
              </w:rPr>
            </w:pPr>
            <w:r w:rsidRPr="00F51D2B">
              <w:rPr>
                <w:sz w:val="22"/>
              </w:rPr>
              <w:t>2</w:t>
            </w:r>
            <w:r>
              <w:rPr>
                <w:sz w:val="22"/>
              </w:rPr>
              <w:t>5</w:t>
            </w:r>
            <w:r w:rsidRPr="00F51D2B">
              <w:rPr>
                <w:sz w:val="22"/>
              </w:rPr>
              <w:t>-Oct-201</w:t>
            </w:r>
            <w:r>
              <w:rPr>
                <w:sz w:val="22"/>
              </w:rPr>
              <w:t>1</w:t>
            </w:r>
          </w:p>
          <w:p w:rsidR="00601641" w:rsidRDefault="00601641" w:rsidP="00601641">
            <w:pPr>
              <w:jc w:val="center"/>
              <w:rPr>
                <w:sz w:val="22"/>
              </w:rPr>
            </w:pPr>
            <w:r>
              <w:rPr>
                <w:sz w:val="22"/>
              </w:rPr>
              <w:t>18</w:t>
            </w:r>
            <w:r w:rsidRPr="00F51D2B">
              <w:rPr>
                <w:sz w:val="22"/>
              </w:rPr>
              <w:t>-</w:t>
            </w:r>
            <w:r>
              <w:rPr>
                <w:sz w:val="22"/>
              </w:rPr>
              <w:t>Nov</w:t>
            </w:r>
            <w:r w:rsidRPr="00F51D2B">
              <w:rPr>
                <w:sz w:val="22"/>
              </w:rPr>
              <w:t>-201</w:t>
            </w:r>
            <w:r>
              <w:rPr>
                <w:sz w:val="22"/>
              </w:rPr>
              <w:t>2</w:t>
            </w:r>
          </w:p>
          <w:p w:rsidR="00601641" w:rsidRPr="00F51D2B" w:rsidRDefault="00601641">
            <w:pPr>
              <w:jc w:val="center"/>
            </w:pPr>
          </w:p>
        </w:tc>
        <w:tc>
          <w:tcPr>
            <w:tcW w:w="1170" w:type="dxa"/>
            <w:tcBorders>
              <w:top w:val="double" w:sz="6" w:space="0" w:color="auto"/>
            </w:tcBorders>
          </w:tcPr>
          <w:p w:rsidR="0004060E" w:rsidRDefault="0004060E" w:rsidP="0071164D">
            <w:pPr>
              <w:jc w:val="center"/>
              <w:rPr>
                <w:rFonts w:eastAsia="Times New Roman" w:cs="Times New Roman"/>
              </w:rPr>
            </w:pPr>
          </w:p>
          <w:p w:rsidR="00D95520" w:rsidRDefault="00D95520" w:rsidP="0071164D">
            <w:pPr>
              <w:jc w:val="center"/>
              <w:rPr>
                <w:rFonts w:eastAsia="Times New Roman" w:cs="Times New Roman"/>
              </w:rPr>
            </w:pPr>
          </w:p>
          <w:p w:rsidR="00D95520" w:rsidRPr="00B86B62" w:rsidRDefault="00D95520" w:rsidP="0071164D">
            <w:pPr>
              <w:jc w:val="center"/>
              <w:rPr>
                <w:rFonts w:eastAsia="Times New Roman" w:cs="Times New Roman"/>
              </w:rPr>
            </w:pPr>
          </w:p>
        </w:tc>
        <w:tc>
          <w:tcPr>
            <w:tcW w:w="1260" w:type="dxa"/>
            <w:tcBorders>
              <w:top w:val="double" w:sz="6" w:space="0" w:color="auto"/>
            </w:tcBorders>
            <w:vAlign w:val="center"/>
          </w:tcPr>
          <w:p w:rsidR="0004060E" w:rsidRPr="00B86B62" w:rsidRDefault="0004060E" w:rsidP="0071164D">
            <w:pPr>
              <w:jc w:val="center"/>
              <w:rPr>
                <w:rFonts w:eastAsia="Times New Roman" w:cs="Times New Roman"/>
              </w:rPr>
            </w:pPr>
            <w:r w:rsidRPr="00B86B62">
              <w:rPr>
                <w:rFonts w:eastAsia="Times New Roman" w:cs="Times New Roman"/>
                <w:sz w:val="22"/>
              </w:rPr>
              <w:sym w:font="Wingdings" w:char="F0FC"/>
            </w:r>
          </w:p>
        </w:tc>
      </w:tr>
      <w:tr w:rsidR="0004060E" w:rsidRPr="00F51D2B" w:rsidTr="0004060E">
        <w:trPr>
          <w:cantSplit/>
          <w:trHeight w:val="710"/>
        </w:trPr>
        <w:tc>
          <w:tcPr>
            <w:tcW w:w="931" w:type="dxa"/>
            <w:vAlign w:val="center"/>
          </w:tcPr>
          <w:p w:rsidR="0004060E" w:rsidRPr="00B86B62" w:rsidRDefault="00A25862" w:rsidP="005A1E8E">
            <w:pPr>
              <w:jc w:val="center"/>
              <w:rPr>
                <w:rFonts w:eastAsia="Times New Roman" w:cs="Times New Roman"/>
              </w:rPr>
            </w:pPr>
            <w:hyperlink w:anchor="Item68_02" w:history="1">
              <w:r w:rsidR="0004060E" w:rsidRPr="00B86B62">
                <w:rPr>
                  <w:rStyle w:val="Hyperlink"/>
                  <w:rFonts w:eastAsia="Times New Roman" w:cs="Times New Roman"/>
                  <w:sz w:val="22"/>
                </w:rPr>
                <w:t>68-02</w:t>
              </w:r>
            </w:hyperlink>
          </w:p>
        </w:tc>
        <w:tc>
          <w:tcPr>
            <w:tcW w:w="5040" w:type="dxa"/>
            <w:shd w:val="clear" w:color="auto" w:fill="auto"/>
            <w:hideMark/>
          </w:tcPr>
          <w:p w:rsidR="0004060E" w:rsidRPr="00F51D2B" w:rsidRDefault="0004060E">
            <w:r w:rsidRPr="00F51D2B">
              <w:rPr>
                <w:sz w:val="22"/>
              </w:rPr>
              <w:t>Develop a mechanism to attract high-level participation</w:t>
            </w:r>
          </w:p>
        </w:tc>
        <w:tc>
          <w:tcPr>
            <w:tcW w:w="1350" w:type="dxa"/>
            <w:shd w:val="clear" w:color="auto" w:fill="auto"/>
            <w:vAlign w:val="center"/>
            <w:hideMark/>
          </w:tcPr>
          <w:p w:rsidR="0004060E" w:rsidRPr="00F51D2B" w:rsidRDefault="0004060E">
            <w:pPr>
              <w:jc w:val="center"/>
            </w:pPr>
            <w:r w:rsidRPr="00F51D2B">
              <w:rPr>
                <w:sz w:val="22"/>
              </w:rPr>
              <w:t>30-Apr-09</w:t>
            </w:r>
          </w:p>
          <w:p w:rsidR="0004060E" w:rsidRPr="00F51D2B" w:rsidRDefault="0004060E">
            <w:pPr>
              <w:jc w:val="center"/>
            </w:pPr>
            <w:r w:rsidRPr="00F51D2B">
              <w:rPr>
                <w:sz w:val="22"/>
              </w:rPr>
              <w:t>May 2010</w:t>
            </w:r>
          </w:p>
        </w:tc>
        <w:tc>
          <w:tcPr>
            <w:tcW w:w="1170" w:type="dxa"/>
          </w:tcPr>
          <w:p w:rsidR="000243B3" w:rsidRDefault="000243B3" w:rsidP="005E078A">
            <w:pPr>
              <w:jc w:val="center"/>
              <w:rPr>
                <w:rFonts w:eastAsia="Times New Roman" w:cs="Times New Roman"/>
                <w:sz w:val="22"/>
              </w:rPr>
            </w:pPr>
          </w:p>
          <w:p w:rsidR="0004060E" w:rsidRPr="00B86B62" w:rsidRDefault="000243B3" w:rsidP="005E078A">
            <w:pPr>
              <w:jc w:val="center"/>
              <w:rPr>
                <w:rFonts w:eastAsia="Times New Roman" w:cs="Times New Roman"/>
              </w:rPr>
            </w:pPr>
            <w:r w:rsidRPr="00B86B62">
              <w:rPr>
                <w:rFonts w:eastAsia="Times New Roman" w:cs="Times New Roman"/>
                <w:sz w:val="22"/>
              </w:rPr>
              <w:sym w:font="Wingdings" w:char="F0FC"/>
            </w:r>
          </w:p>
        </w:tc>
        <w:tc>
          <w:tcPr>
            <w:tcW w:w="1260" w:type="dxa"/>
            <w:vAlign w:val="center"/>
          </w:tcPr>
          <w:p w:rsidR="0004060E" w:rsidRPr="00B86B62" w:rsidRDefault="0004060E" w:rsidP="005E078A">
            <w:pPr>
              <w:jc w:val="center"/>
              <w:rPr>
                <w:rFonts w:eastAsia="Times New Roman" w:cs="Times New Roman"/>
              </w:rPr>
            </w:pPr>
          </w:p>
        </w:tc>
      </w:tr>
      <w:tr w:rsidR="0004060E" w:rsidRPr="00F51D2B" w:rsidTr="0004060E">
        <w:trPr>
          <w:cantSplit/>
          <w:trHeight w:val="530"/>
        </w:trPr>
        <w:tc>
          <w:tcPr>
            <w:tcW w:w="931" w:type="dxa"/>
            <w:vAlign w:val="center"/>
          </w:tcPr>
          <w:p w:rsidR="0004060E" w:rsidRPr="00B86B62" w:rsidRDefault="00A25862" w:rsidP="005A1E8E">
            <w:pPr>
              <w:jc w:val="center"/>
              <w:rPr>
                <w:rFonts w:eastAsia="Times New Roman" w:cs="Times New Roman"/>
              </w:rPr>
            </w:pPr>
            <w:hyperlink w:anchor="Item68_03" w:history="1">
              <w:r w:rsidR="0004060E" w:rsidRPr="00B86B62">
                <w:rPr>
                  <w:rStyle w:val="Hyperlink"/>
                  <w:rFonts w:eastAsia="Times New Roman" w:cs="Times New Roman"/>
                  <w:sz w:val="22"/>
                </w:rPr>
                <w:t>68-03</w:t>
              </w:r>
            </w:hyperlink>
          </w:p>
        </w:tc>
        <w:tc>
          <w:tcPr>
            <w:tcW w:w="5040" w:type="dxa"/>
            <w:shd w:val="clear" w:color="auto" w:fill="auto"/>
            <w:hideMark/>
          </w:tcPr>
          <w:p w:rsidR="0004060E" w:rsidRPr="00F51D2B" w:rsidRDefault="0004060E">
            <w:r w:rsidRPr="00F51D2B">
              <w:rPr>
                <w:sz w:val="22"/>
              </w:rPr>
              <w:t>TSB to develop questionnaire for developing countries to identify their standardization needs</w:t>
            </w:r>
          </w:p>
        </w:tc>
        <w:tc>
          <w:tcPr>
            <w:tcW w:w="1350" w:type="dxa"/>
            <w:shd w:val="clear" w:color="auto" w:fill="auto"/>
            <w:vAlign w:val="center"/>
            <w:hideMark/>
          </w:tcPr>
          <w:p w:rsidR="0004060E" w:rsidRPr="00F51D2B" w:rsidRDefault="0004060E">
            <w:pPr>
              <w:jc w:val="center"/>
            </w:pPr>
            <w:r w:rsidRPr="00F51D2B">
              <w:rPr>
                <w:sz w:val="22"/>
              </w:rPr>
              <w:t>31-May-09</w:t>
            </w:r>
          </w:p>
          <w:p w:rsidR="0004060E" w:rsidRPr="00F51D2B" w:rsidRDefault="0004060E">
            <w:pPr>
              <w:jc w:val="center"/>
            </w:pPr>
            <w:r w:rsidRPr="00F51D2B">
              <w:rPr>
                <w:sz w:val="22"/>
              </w:rPr>
              <w:t>May 2010</w:t>
            </w:r>
          </w:p>
        </w:tc>
        <w:tc>
          <w:tcPr>
            <w:tcW w:w="1170" w:type="dxa"/>
          </w:tcPr>
          <w:p w:rsidR="0004060E" w:rsidRPr="00B86B62" w:rsidRDefault="0004060E" w:rsidP="005E078A">
            <w:pPr>
              <w:jc w:val="center"/>
              <w:rPr>
                <w:rFonts w:eastAsia="Times New Roman" w:cs="Times New Roman"/>
              </w:rPr>
            </w:pPr>
          </w:p>
        </w:tc>
        <w:tc>
          <w:tcPr>
            <w:tcW w:w="1260" w:type="dxa"/>
            <w:vAlign w:val="center"/>
          </w:tcPr>
          <w:p w:rsidR="0004060E" w:rsidRPr="00B86B62" w:rsidRDefault="0004060E" w:rsidP="005E078A">
            <w:pPr>
              <w:jc w:val="center"/>
              <w:rPr>
                <w:rFonts w:eastAsia="Times New Roman" w:cs="Times New Roman"/>
              </w:rPr>
            </w:pPr>
            <w:r w:rsidRPr="00B86B62">
              <w:rPr>
                <w:rFonts w:eastAsia="Times New Roman" w:cs="Times New Roman"/>
                <w:sz w:val="22"/>
              </w:rPr>
              <w:sym w:font="Wingdings" w:char="F0FC"/>
            </w:r>
          </w:p>
        </w:tc>
      </w:tr>
      <w:tr w:rsidR="0004060E" w:rsidRPr="00F51D2B" w:rsidTr="0004060E">
        <w:trPr>
          <w:cantSplit/>
          <w:trHeight w:val="530"/>
        </w:trPr>
        <w:tc>
          <w:tcPr>
            <w:tcW w:w="931" w:type="dxa"/>
            <w:vAlign w:val="center"/>
          </w:tcPr>
          <w:p w:rsidR="0004060E" w:rsidRPr="00B86B62" w:rsidRDefault="00A25862" w:rsidP="005A1E8E">
            <w:pPr>
              <w:jc w:val="center"/>
              <w:rPr>
                <w:rFonts w:eastAsia="Times New Roman" w:cs="Times New Roman"/>
              </w:rPr>
            </w:pPr>
            <w:hyperlink w:anchor="Item68_04" w:history="1">
              <w:r w:rsidR="0004060E" w:rsidRPr="00B86B62">
                <w:rPr>
                  <w:rStyle w:val="Hyperlink"/>
                  <w:rFonts w:eastAsia="Times New Roman" w:cs="Times New Roman"/>
                  <w:sz w:val="22"/>
                </w:rPr>
                <w:t>68-04</w:t>
              </w:r>
            </w:hyperlink>
          </w:p>
        </w:tc>
        <w:tc>
          <w:tcPr>
            <w:tcW w:w="5040" w:type="dxa"/>
            <w:shd w:val="clear" w:color="auto" w:fill="auto"/>
          </w:tcPr>
          <w:p w:rsidR="0004060E" w:rsidRPr="00F51D2B" w:rsidRDefault="0004060E">
            <w:r w:rsidRPr="00F51D2B">
              <w:rPr>
                <w:sz w:val="22"/>
              </w:rPr>
              <w:t>TSB coordinator to examine planning and results of ITU-D Global Industry Leaders Forum (March 2008)</w:t>
            </w:r>
          </w:p>
        </w:tc>
        <w:tc>
          <w:tcPr>
            <w:tcW w:w="1350" w:type="dxa"/>
            <w:shd w:val="clear" w:color="auto" w:fill="auto"/>
            <w:vAlign w:val="center"/>
          </w:tcPr>
          <w:p w:rsidR="0004060E" w:rsidRPr="00F51D2B" w:rsidRDefault="0004060E">
            <w:pPr>
              <w:jc w:val="center"/>
            </w:pPr>
            <w:r w:rsidRPr="00F51D2B">
              <w:rPr>
                <w:sz w:val="22"/>
              </w:rPr>
              <w:t>Ongoing</w:t>
            </w:r>
          </w:p>
        </w:tc>
        <w:tc>
          <w:tcPr>
            <w:tcW w:w="1170" w:type="dxa"/>
          </w:tcPr>
          <w:p w:rsidR="0004060E" w:rsidRPr="00B86B62" w:rsidRDefault="0004060E" w:rsidP="0071164D">
            <w:pPr>
              <w:jc w:val="center"/>
              <w:rPr>
                <w:rFonts w:eastAsia="Times New Roman" w:cs="Times New Roman"/>
              </w:rPr>
            </w:pPr>
          </w:p>
        </w:tc>
        <w:tc>
          <w:tcPr>
            <w:tcW w:w="1260" w:type="dxa"/>
            <w:vAlign w:val="center"/>
          </w:tcPr>
          <w:p w:rsidR="0004060E" w:rsidRPr="00B86B62" w:rsidRDefault="0004060E" w:rsidP="0071164D">
            <w:pPr>
              <w:jc w:val="center"/>
              <w:rPr>
                <w:rFonts w:eastAsia="Times New Roman" w:cs="Times New Roman"/>
              </w:rPr>
            </w:pPr>
          </w:p>
        </w:tc>
      </w:tr>
      <w:tr w:rsidR="0004060E" w:rsidRPr="00F51D2B" w:rsidTr="0004060E">
        <w:trPr>
          <w:cantSplit/>
          <w:trHeight w:val="530"/>
        </w:trPr>
        <w:tc>
          <w:tcPr>
            <w:tcW w:w="931" w:type="dxa"/>
            <w:vAlign w:val="center"/>
          </w:tcPr>
          <w:p w:rsidR="0004060E" w:rsidRPr="00B86B62" w:rsidRDefault="00A25862" w:rsidP="005A1E8E">
            <w:pPr>
              <w:jc w:val="center"/>
              <w:rPr>
                <w:rFonts w:eastAsia="Times New Roman" w:cs="Times New Roman"/>
              </w:rPr>
            </w:pPr>
            <w:hyperlink w:anchor="Item68_05" w:history="1">
              <w:r w:rsidR="0004060E" w:rsidRPr="00B86B62">
                <w:rPr>
                  <w:rStyle w:val="Hyperlink"/>
                  <w:rFonts w:eastAsia="Times New Roman" w:cs="Times New Roman"/>
                  <w:sz w:val="22"/>
                </w:rPr>
                <w:t>68-05</w:t>
              </w:r>
            </w:hyperlink>
          </w:p>
        </w:tc>
        <w:tc>
          <w:tcPr>
            <w:tcW w:w="5040" w:type="dxa"/>
            <w:shd w:val="clear" w:color="auto" w:fill="auto"/>
          </w:tcPr>
          <w:p w:rsidR="0004060E" w:rsidRPr="00F51D2B" w:rsidRDefault="0004060E">
            <w:r w:rsidRPr="00F51D2B">
              <w:rPr>
                <w:sz w:val="22"/>
              </w:rPr>
              <w:t>Director to report on progress and lessons learned to WTSA-12</w:t>
            </w:r>
          </w:p>
        </w:tc>
        <w:tc>
          <w:tcPr>
            <w:tcW w:w="1350" w:type="dxa"/>
            <w:shd w:val="clear" w:color="auto" w:fill="auto"/>
            <w:vAlign w:val="center"/>
          </w:tcPr>
          <w:p w:rsidR="0004060E" w:rsidRPr="00F51D2B" w:rsidRDefault="00601641" w:rsidP="00601641">
            <w:pPr>
              <w:jc w:val="center"/>
            </w:pPr>
            <w:r>
              <w:rPr>
                <w:sz w:val="22"/>
              </w:rPr>
              <w:t>30-</w:t>
            </w:r>
            <w:r w:rsidR="00A95559" w:rsidRPr="00F51D2B">
              <w:rPr>
                <w:sz w:val="22"/>
              </w:rPr>
              <w:t>Jun</w:t>
            </w:r>
            <w:r>
              <w:rPr>
                <w:sz w:val="22"/>
              </w:rPr>
              <w:t>-</w:t>
            </w:r>
            <w:r w:rsidR="00A95559" w:rsidRPr="00F51D2B">
              <w:rPr>
                <w:sz w:val="22"/>
              </w:rPr>
              <w:t>12</w:t>
            </w:r>
          </w:p>
        </w:tc>
        <w:tc>
          <w:tcPr>
            <w:tcW w:w="1170" w:type="dxa"/>
          </w:tcPr>
          <w:p w:rsidR="0004060E" w:rsidRPr="00B86B62" w:rsidRDefault="0004060E" w:rsidP="0071164D">
            <w:pPr>
              <w:jc w:val="center"/>
              <w:rPr>
                <w:rFonts w:eastAsia="Times New Roman" w:cs="Times New Roman"/>
              </w:rPr>
            </w:pPr>
          </w:p>
        </w:tc>
        <w:tc>
          <w:tcPr>
            <w:tcW w:w="1260" w:type="dxa"/>
            <w:vAlign w:val="center"/>
          </w:tcPr>
          <w:p w:rsidR="0004060E" w:rsidRPr="00B86B62" w:rsidRDefault="00601641" w:rsidP="0071164D">
            <w:pPr>
              <w:jc w:val="center"/>
              <w:rPr>
                <w:rFonts w:eastAsia="Times New Roman" w:cs="Times New Roman"/>
              </w:rPr>
            </w:pPr>
            <w:r w:rsidRPr="00B86B62">
              <w:rPr>
                <w:rFonts w:eastAsia="Times New Roman" w:cs="Times New Roman"/>
                <w:sz w:val="22"/>
              </w:rPr>
              <w:sym w:font="Wingdings" w:char="F0FC"/>
            </w:r>
          </w:p>
        </w:tc>
      </w:tr>
    </w:tbl>
    <w:p w:rsidR="008F611F" w:rsidRPr="00B86B62" w:rsidRDefault="008F611F" w:rsidP="008F611F"/>
    <w:p w:rsidR="008F611F" w:rsidRPr="00B86B62" w:rsidRDefault="008F611F" w:rsidP="008F611F"/>
    <w:p w:rsidR="008F611F" w:rsidRPr="00B86B62" w:rsidRDefault="008F611F" w:rsidP="008F611F">
      <w:pPr>
        <w:rPr>
          <w:b/>
        </w:rPr>
      </w:pPr>
      <w:bookmarkStart w:id="278" w:name="Item68_01"/>
      <w:bookmarkEnd w:id="278"/>
      <w:r w:rsidRPr="00B86B62">
        <w:rPr>
          <w:b/>
          <w:u w:val="single"/>
        </w:rPr>
        <w:t xml:space="preserve">Action Item </w:t>
      </w:r>
      <w:r w:rsidR="00CA1A6D" w:rsidRPr="00B86B62">
        <w:rPr>
          <w:b/>
          <w:u w:val="single"/>
        </w:rPr>
        <w:t>68-01</w:t>
      </w:r>
      <w:r w:rsidRPr="00B86B62">
        <w:rPr>
          <w:b/>
          <w:u w:val="single"/>
        </w:rPr>
        <w:t>:</w:t>
      </w:r>
      <w:r w:rsidRPr="00B86B62">
        <w:rPr>
          <w:b/>
        </w:rPr>
        <w:t xml:space="preserve">  </w:t>
      </w:r>
      <w:r w:rsidR="00CA1A6D" w:rsidRPr="00B86B62">
        <w:rPr>
          <w:b/>
        </w:rPr>
        <w:t>TSB</w:t>
      </w:r>
    </w:p>
    <w:p w:rsidR="00F30F65" w:rsidRPr="00B86B62" w:rsidRDefault="00F30F65" w:rsidP="005A1E8E">
      <w:r w:rsidRPr="00B86B62">
        <w:rPr>
          <w:sz w:val="22"/>
        </w:rPr>
        <w:t>Done</w:t>
      </w:r>
    </w:p>
    <w:p w:rsidR="008F611F" w:rsidRPr="00B86B62" w:rsidRDefault="008F611F" w:rsidP="00C07119">
      <w:pPr>
        <w:rPr>
          <w:sz w:val="22"/>
        </w:rPr>
      </w:pPr>
    </w:p>
    <w:p w:rsidR="008A513D" w:rsidRPr="00597A34" w:rsidRDefault="008A513D" w:rsidP="00D95073">
      <w:pPr>
        <w:rPr>
          <w:rFonts w:asciiTheme="majorBidi" w:hAnsiTheme="majorBidi" w:cstheme="majorBidi"/>
          <w:sz w:val="22"/>
        </w:rPr>
      </w:pPr>
      <w:bookmarkStart w:id="279" w:name="Item68_02"/>
      <w:bookmarkEnd w:id="279"/>
      <w:r w:rsidRPr="00597A34">
        <w:rPr>
          <w:rFonts w:asciiTheme="majorBidi" w:hAnsiTheme="majorBidi" w:cstheme="majorBidi"/>
          <w:sz w:val="22"/>
        </w:rPr>
        <w:t>Three high level industry executives (</w:t>
      </w:r>
      <w:r w:rsidRPr="00597A34">
        <w:rPr>
          <w:sz w:val="22"/>
        </w:rPr>
        <w:t>CTO Group</w:t>
      </w:r>
      <w:r w:rsidR="00D95073">
        <w:rPr>
          <w:sz w:val="22"/>
        </w:rPr>
        <w:t xml:space="preserve">, </w:t>
      </w:r>
      <w:hyperlink r:id="rId615" w:history="1">
        <w:r w:rsidR="00D95073" w:rsidRPr="004A263B">
          <w:rPr>
            <w:rStyle w:val="Hyperlink"/>
            <w:sz w:val="22"/>
          </w:rPr>
          <w:t>http://itu.int/ITU-T/tsb-director/cto</w:t>
        </w:r>
      </w:hyperlink>
      <w:r w:rsidRPr="00597A34">
        <w:rPr>
          <w:rFonts w:asciiTheme="majorBidi" w:hAnsiTheme="majorBidi" w:cstheme="majorBidi"/>
          <w:sz w:val="22"/>
        </w:rPr>
        <w:t>) were held in this study period, with a fourth one being scheduled on 18 November 2012 in Dubai:</w:t>
      </w:r>
    </w:p>
    <w:p w:rsidR="008A513D" w:rsidRPr="00597A34" w:rsidRDefault="008A513D" w:rsidP="009356A6">
      <w:pPr>
        <w:pStyle w:val="ListParagraph"/>
        <w:numPr>
          <w:ilvl w:val="0"/>
          <w:numId w:val="42"/>
        </w:numPr>
        <w:spacing w:before="120"/>
        <w:ind w:left="357" w:right="102" w:hanging="357"/>
        <w:contextualSpacing w:val="0"/>
        <w:jc w:val="both"/>
        <w:rPr>
          <w:color w:val="000000" w:themeColor="text1"/>
          <w:sz w:val="22"/>
          <w:lang w:val="en-GB"/>
        </w:rPr>
      </w:pPr>
      <w:r w:rsidRPr="00597A34">
        <w:rPr>
          <w:color w:val="000000" w:themeColor="text1"/>
          <w:sz w:val="22"/>
          <w:lang w:val="en-GB"/>
        </w:rPr>
        <w:t>1</w:t>
      </w:r>
      <w:r w:rsidRPr="00597A34">
        <w:rPr>
          <w:sz w:val="22"/>
        </w:rPr>
        <w:t>st</w:t>
      </w:r>
      <w:r w:rsidRPr="00597A34">
        <w:rPr>
          <w:color w:val="000000" w:themeColor="text1"/>
          <w:sz w:val="22"/>
          <w:lang w:val="en-GB"/>
        </w:rPr>
        <w:t xml:space="preserve"> meeting: 6 October 2009 during ITU TELECOM World 2009. Nineteen major CTOs or equivalents attended and agreed on a </w:t>
      </w:r>
      <w:hyperlink r:id="rId616" w:history="1">
        <w:r w:rsidRPr="00597A34">
          <w:rPr>
            <w:rStyle w:val="Hyperlink"/>
            <w:sz w:val="22"/>
          </w:rPr>
          <w:t>joint Communiqué</w:t>
        </w:r>
      </w:hyperlink>
      <w:r w:rsidRPr="00597A34">
        <w:rPr>
          <w:color w:val="000000" w:themeColor="text1"/>
          <w:sz w:val="22"/>
          <w:lang w:val="en-GB"/>
        </w:rPr>
        <w:t xml:space="preserve"> and action plan.</w:t>
      </w:r>
      <w:r w:rsidRPr="00597A34">
        <w:rPr>
          <w:color w:val="000000" w:themeColor="text1"/>
          <w:sz w:val="22"/>
          <w:lang w:val="en-GB"/>
        </w:rPr>
        <w:tab/>
      </w:r>
    </w:p>
    <w:p w:rsidR="008A513D" w:rsidRPr="00597A34" w:rsidRDefault="008A513D" w:rsidP="008A513D">
      <w:pPr>
        <w:pStyle w:val="ListParagraph"/>
        <w:spacing w:before="120"/>
        <w:ind w:left="357" w:right="102"/>
        <w:rPr>
          <w:color w:val="000000" w:themeColor="text1"/>
          <w:sz w:val="22"/>
          <w:lang w:val="en-GB"/>
        </w:rPr>
      </w:pPr>
      <w:r w:rsidRPr="00597A34">
        <w:rPr>
          <w:color w:val="000000" w:themeColor="text1"/>
          <w:sz w:val="22"/>
          <w:lang w:val="en-GB"/>
        </w:rPr>
        <w:t>The CTOs recognized that the standardization landscape has become too complicated and fragmented, as there are hundreds of industry forums and consortia in addition to national, regional and international SDOs competing for business. It is becoming increasingly challenging for the ICT industry to identify and prioritize the places to concentrate their standardization resources. Thus, CTOs called for a review of the standardization scenario so as to identify priorities for the industry. Such a review should include: (1) principles on why and what types of standards are needed; (2) identification of the different SDOs, their roles and capabilities; and (3) implementation of improvements to the present standards scenario so that SDOs complement rather than compete with one another.</w:t>
      </w:r>
    </w:p>
    <w:p w:rsidR="008A513D" w:rsidRPr="00597A34" w:rsidRDefault="008A513D" w:rsidP="009356A6">
      <w:pPr>
        <w:pStyle w:val="ListParagraph"/>
        <w:numPr>
          <w:ilvl w:val="0"/>
          <w:numId w:val="42"/>
        </w:numPr>
        <w:spacing w:before="120"/>
        <w:ind w:left="357" w:hanging="357"/>
        <w:contextualSpacing w:val="0"/>
        <w:jc w:val="both"/>
        <w:rPr>
          <w:sz w:val="22"/>
          <w:lang w:val="en-GB"/>
        </w:rPr>
      </w:pPr>
      <w:r w:rsidRPr="00597A34">
        <w:rPr>
          <w:sz w:val="22"/>
          <w:lang w:val="en-GB"/>
        </w:rPr>
        <w:t>2</w:t>
      </w:r>
      <w:r w:rsidRPr="00597A34">
        <w:rPr>
          <w:sz w:val="22"/>
        </w:rPr>
        <w:t>nd</w:t>
      </w:r>
      <w:r w:rsidRPr="00597A34">
        <w:rPr>
          <w:sz w:val="22"/>
          <w:lang w:val="en-GB"/>
        </w:rPr>
        <w:t xml:space="preserve"> annual meeting: Paris, 29 October 2010, hosted by Orange. A group of 23 major CTOs or equivalents attended and agreed on a </w:t>
      </w:r>
      <w:hyperlink r:id="rId617" w:history="1">
        <w:r w:rsidRPr="00597A34">
          <w:rPr>
            <w:rStyle w:val="Hyperlink"/>
            <w:sz w:val="22"/>
            <w:lang w:val="en-GB"/>
          </w:rPr>
          <w:t>joint Communiqué</w:t>
        </w:r>
      </w:hyperlink>
      <w:r w:rsidRPr="00597A34">
        <w:rPr>
          <w:sz w:val="22"/>
          <w:lang w:val="en-GB"/>
        </w:rPr>
        <w:t xml:space="preserve"> and action plan. Faced with an ever-growing number of standards bodies and consortia, the CTOs called for immediate steps to streamline and modernize the standards landscape and endorsed the need for a new approach, based on collaboration, cooperation and coordination, to improve the efficiency of standards work, reduce duplicating and conflicting standards and promote a seamless, interoperable future global communications network. As a result of the review, the CTOs initially identified, in addition to ITU, a number of regional and national standards bodies that are key standardization organizations. Details are available in </w:t>
      </w:r>
      <w:hyperlink r:id="rId618" w:history="1">
        <w:r w:rsidRPr="00597A34">
          <w:rPr>
            <w:rStyle w:val="Hyperlink"/>
            <w:sz w:val="22"/>
            <w:lang w:val="en-GB"/>
          </w:rPr>
          <w:t>TSAG TD 184</w:t>
        </w:r>
      </w:hyperlink>
      <w:r w:rsidRPr="00597A34">
        <w:rPr>
          <w:sz w:val="22"/>
          <w:lang w:val="en-GB"/>
        </w:rPr>
        <w:t>.</w:t>
      </w:r>
    </w:p>
    <w:p w:rsidR="008A513D" w:rsidRPr="00597A34" w:rsidRDefault="008A513D" w:rsidP="009356A6">
      <w:pPr>
        <w:pStyle w:val="ListParagraph"/>
        <w:numPr>
          <w:ilvl w:val="0"/>
          <w:numId w:val="42"/>
        </w:numPr>
        <w:spacing w:before="120"/>
        <w:contextualSpacing w:val="0"/>
        <w:jc w:val="both"/>
        <w:rPr>
          <w:rFonts w:asciiTheme="majorBidi" w:hAnsiTheme="majorBidi" w:cstheme="majorBidi"/>
          <w:sz w:val="22"/>
          <w:lang w:val="en-GB"/>
        </w:rPr>
      </w:pPr>
      <w:r w:rsidRPr="00597A34">
        <w:rPr>
          <w:rFonts w:asciiTheme="majorBidi" w:hAnsiTheme="majorBidi" w:cstheme="majorBidi"/>
          <w:sz w:val="22"/>
          <w:lang w:val="en-GB"/>
        </w:rPr>
        <w:t>3</w:t>
      </w:r>
      <w:r w:rsidRPr="00597A34">
        <w:rPr>
          <w:rFonts w:cs="Times New Roman"/>
          <w:sz w:val="22"/>
        </w:rPr>
        <w:t>rd</w:t>
      </w:r>
      <w:r w:rsidRPr="00597A34">
        <w:rPr>
          <w:rFonts w:asciiTheme="majorBidi" w:hAnsiTheme="majorBidi" w:cstheme="majorBidi"/>
          <w:sz w:val="22"/>
          <w:lang w:val="en-GB"/>
        </w:rPr>
        <w:t xml:space="preserve"> annual meeting: Geneva, 25 October 2011 during ITU Telecom World with 21 CTOs or equivalents from leading companies in the ICT industry. The group pressed ITU to accelerate technical standardization work in the field of e-health.</w:t>
      </w:r>
    </w:p>
    <w:p w:rsidR="008A513D" w:rsidRPr="00597A34" w:rsidRDefault="008A513D" w:rsidP="008A513D">
      <w:pPr>
        <w:pStyle w:val="ListParagraph"/>
        <w:spacing w:before="120"/>
        <w:ind w:left="360"/>
        <w:rPr>
          <w:rFonts w:asciiTheme="majorBidi" w:hAnsiTheme="majorBidi" w:cstheme="majorBidi"/>
          <w:sz w:val="22"/>
          <w:lang w:val="en-GB"/>
        </w:rPr>
      </w:pPr>
      <w:r w:rsidRPr="00597A34">
        <w:rPr>
          <w:rFonts w:asciiTheme="majorBidi" w:hAnsiTheme="majorBidi" w:cstheme="majorBidi"/>
          <w:sz w:val="22"/>
          <w:lang w:val="en-GB"/>
        </w:rPr>
        <w:t>The CTOs believe that any revision of the International Telecommunication Regulations (ITRs) should reflect technology-neutral, high-level principles, and should be stable enough to reduce the need for future updates.</w:t>
      </w:r>
    </w:p>
    <w:p w:rsidR="008A513D" w:rsidRPr="00597A34" w:rsidRDefault="008A513D" w:rsidP="008A513D">
      <w:pPr>
        <w:pStyle w:val="ListParagraph"/>
        <w:spacing w:before="120"/>
        <w:ind w:left="360"/>
        <w:rPr>
          <w:rFonts w:asciiTheme="majorBidi" w:hAnsiTheme="majorBidi" w:cstheme="majorBidi"/>
          <w:sz w:val="22"/>
          <w:lang w:val="en-GB"/>
        </w:rPr>
      </w:pPr>
      <w:r w:rsidRPr="00597A34">
        <w:rPr>
          <w:rFonts w:asciiTheme="majorBidi" w:hAnsiTheme="majorBidi" w:cstheme="majorBidi"/>
          <w:sz w:val="22"/>
          <w:lang w:val="en-GB"/>
        </w:rPr>
        <w:t>Informed of the effect of the recent earthquake and tsunami in Japan on networks, CTOs recommended to TSAG to establish a Focus Group to learn from the experience and develop standards and best practices for network resilience in the event of similar disasters. Two crucial areas would be a system allowing individuals to notify a victim's friends, family or employer; and a disaster relief guidance mechanism to help victims reach safety.</w:t>
      </w:r>
    </w:p>
    <w:p w:rsidR="008A513D" w:rsidRPr="004F1EBB" w:rsidRDefault="008A513D" w:rsidP="008A513D">
      <w:pPr>
        <w:pStyle w:val="ListParagraph"/>
        <w:spacing w:before="120"/>
        <w:ind w:left="360"/>
        <w:rPr>
          <w:rFonts w:asciiTheme="majorBidi" w:hAnsiTheme="majorBidi" w:cstheme="majorBidi"/>
          <w:lang w:val="en-GB"/>
        </w:rPr>
      </w:pPr>
    </w:p>
    <w:p w:rsidR="00CA1A6D" w:rsidRPr="00B86B62" w:rsidRDefault="00CA1A6D" w:rsidP="00CA1A6D">
      <w:pPr>
        <w:rPr>
          <w:b/>
        </w:rPr>
      </w:pPr>
      <w:r w:rsidRPr="00B86B62">
        <w:rPr>
          <w:b/>
          <w:u w:val="single"/>
        </w:rPr>
        <w:t>Action Item 68-02:</w:t>
      </w:r>
      <w:r w:rsidRPr="00B86B62">
        <w:rPr>
          <w:b/>
        </w:rPr>
        <w:t xml:space="preserve">  TSB</w:t>
      </w:r>
    </w:p>
    <w:p w:rsidR="00C07119" w:rsidRPr="00B86B62" w:rsidRDefault="00F30F65" w:rsidP="005A1E8E">
      <w:pPr>
        <w:rPr>
          <w:rFonts w:eastAsia="Times New Roman" w:cs="Times New Roman"/>
          <w:sz w:val="22"/>
        </w:rPr>
      </w:pPr>
      <w:r w:rsidRPr="00B86B62">
        <w:rPr>
          <w:rFonts w:eastAsia="Times New Roman" w:cs="Times New Roman"/>
          <w:sz w:val="22"/>
        </w:rPr>
        <w:t>Done</w:t>
      </w:r>
    </w:p>
    <w:p w:rsidR="00BE56EB" w:rsidRDefault="00BE56EB" w:rsidP="005A1E8E">
      <w:pPr>
        <w:rPr>
          <w:sz w:val="22"/>
        </w:rPr>
      </w:pPr>
    </w:p>
    <w:p w:rsidR="00F30F65" w:rsidRDefault="00873B1B" w:rsidP="008A513D">
      <w:pPr>
        <w:rPr>
          <w:sz w:val="22"/>
        </w:rPr>
      </w:pPr>
      <w:r w:rsidRPr="00B86B62">
        <w:rPr>
          <w:sz w:val="22"/>
        </w:rPr>
        <w:t>Th</w:t>
      </w:r>
      <w:r w:rsidR="008A513D">
        <w:rPr>
          <w:sz w:val="22"/>
        </w:rPr>
        <w:t>re</w:t>
      </w:r>
      <w:r w:rsidRPr="00B86B62">
        <w:rPr>
          <w:sz w:val="22"/>
        </w:rPr>
        <w:t xml:space="preserve">e Chief Technology Officer </w:t>
      </w:r>
      <w:hyperlink r:id="rId619" w:history="1">
        <w:r w:rsidRPr="00B86B62">
          <w:rPr>
            <w:color w:val="0000FF"/>
            <w:sz w:val="22"/>
            <w:u w:val="single"/>
          </w:rPr>
          <w:t>CTO meeting</w:t>
        </w:r>
      </w:hyperlink>
      <w:r w:rsidR="008A513D">
        <w:rPr>
          <w:color w:val="0000FF"/>
          <w:sz w:val="22"/>
          <w:u w:val="single"/>
        </w:rPr>
        <w:t>s</w:t>
      </w:r>
      <w:r w:rsidRPr="00B86B62">
        <w:rPr>
          <w:sz w:val="22"/>
        </w:rPr>
        <w:t xml:space="preserve"> </w:t>
      </w:r>
      <w:r w:rsidR="008A513D">
        <w:rPr>
          <w:sz w:val="22"/>
        </w:rPr>
        <w:t>have been held</w:t>
      </w:r>
      <w:r w:rsidR="008A513D" w:rsidRPr="00B86B62">
        <w:rPr>
          <w:sz w:val="22"/>
        </w:rPr>
        <w:t xml:space="preserve"> </w:t>
      </w:r>
      <w:r w:rsidRPr="00B86B62">
        <w:rPr>
          <w:sz w:val="22"/>
        </w:rPr>
        <w:t xml:space="preserve">successfully </w:t>
      </w:r>
      <w:r w:rsidR="008A513D">
        <w:rPr>
          <w:sz w:val="22"/>
        </w:rPr>
        <w:t>in this study period</w:t>
      </w:r>
      <w:r w:rsidRPr="00B86B62">
        <w:rPr>
          <w:sz w:val="22"/>
        </w:rPr>
        <w:t>.  Pursuant to Resolution 68, all invited participants were from ITU-T Sector Member companies.</w:t>
      </w:r>
      <w:r w:rsidRPr="00B86B62" w:rsidDel="00707DD7">
        <w:rPr>
          <w:sz w:val="22"/>
        </w:rPr>
        <w:t xml:space="preserve"> </w:t>
      </w:r>
    </w:p>
    <w:p w:rsidR="0035523A" w:rsidRPr="00B86B62" w:rsidRDefault="0035523A" w:rsidP="005A1E8E">
      <w:pPr>
        <w:rPr>
          <w:rFonts w:eastAsia="Times New Roman" w:cs="Times New Roman"/>
          <w:sz w:val="20"/>
          <w:szCs w:val="20"/>
        </w:rPr>
      </w:pPr>
    </w:p>
    <w:p w:rsidR="00F30F65" w:rsidRPr="00B86B62" w:rsidRDefault="00F30F65" w:rsidP="005A1E8E">
      <w:pPr>
        <w:rPr>
          <w:sz w:val="22"/>
        </w:rPr>
      </w:pPr>
      <w:r w:rsidRPr="00B86B62">
        <w:rPr>
          <w:sz w:val="22"/>
        </w:rPr>
        <w:lastRenderedPageBreak/>
        <w:t xml:space="preserve">TSB has organized forums on "Implementation of decisions of ITU-T World Telecommunication Standardization Assembly -(WTSA-08)", including Accra, Ghana, 16-17 June 2009; Quito, Ecuador, 7 July 2009; Nadi, Fiji, 16-17 September 2009. (same </w:t>
      </w:r>
      <w:r w:rsidR="00C07119" w:rsidRPr="00B86B62">
        <w:rPr>
          <w:sz w:val="22"/>
        </w:rPr>
        <w:t xml:space="preserve">comment as under Action Item </w:t>
      </w:r>
      <w:r w:rsidRPr="00B86B62">
        <w:rPr>
          <w:sz w:val="22"/>
        </w:rPr>
        <w:t>59-02)</w:t>
      </w:r>
    </w:p>
    <w:p w:rsidR="00C07119" w:rsidRPr="00B86B62" w:rsidRDefault="00C07119" w:rsidP="005A1E8E"/>
    <w:p w:rsidR="002038BF" w:rsidRPr="002D4DBC" w:rsidRDefault="00A25862" w:rsidP="00CA1A6D">
      <w:pPr>
        <w:rPr>
          <w:sz w:val="22"/>
        </w:rPr>
      </w:pPr>
      <w:hyperlink r:id="rId620" w:history="1">
        <w:r w:rsidR="00873B1B" w:rsidRPr="00950812">
          <w:rPr>
            <w:color w:val="0000FF"/>
            <w:sz w:val="22"/>
            <w:u w:val="single"/>
          </w:rPr>
          <w:t>TSB Circular 36</w:t>
        </w:r>
      </w:hyperlink>
      <w:r w:rsidR="00873B1B" w:rsidRPr="008A513D">
        <w:rPr>
          <w:sz w:val="22"/>
        </w:rPr>
        <w:t>, "Questionnaire to developing countries on “High-level Industry Executive Meetings”, was published 30 April 2009</w:t>
      </w:r>
      <w:r w:rsidR="002038BF" w:rsidRPr="008A513D">
        <w:rPr>
          <w:sz w:val="22"/>
        </w:rPr>
        <w:t xml:space="preserve"> (</w:t>
      </w:r>
      <w:hyperlink r:id="rId621" w:history="1">
        <w:r w:rsidR="002038BF" w:rsidRPr="00950812">
          <w:rPr>
            <w:rStyle w:val="Hyperlink"/>
            <w:sz w:val="22"/>
          </w:rPr>
          <w:t>http://www.itu.int/md/T09-TSB-CIR-0036</w:t>
        </w:r>
      </w:hyperlink>
      <w:r w:rsidR="002038BF" w:rsidRPr="008A513D">
        <w:rPr>
          <w:sz w:val="22"/>
        </w:rPr>
        <w:t>)</w:t>
      </w:r>
      <w:r w:rsidR="00873B1B" w:rsidRPr="008A513D">
        <w:rPr>
          <w:sz w:val="22"/>
        </w:rPr>
        <w:t xml:space="preserve">.   Results were used as input to the CTO meeting on 6 October 2009. </w:t>
      </w:r>
    </w:p>
    <w:p w:rsidR="00CA1A6D" w:rsidRPr="00950812" w:rsidRDefault="00873B1B" w:rsidP="00CA1A6D">
      <w:pPr>
        <w:rPr>
          <w:sz w:val="22"/>
        </w:rPr>
      </w:pPr>
      <w:r w:rsidRPr="002D4DBC">
        <w:rPr>
          <w:sz w:val="22"/>
        </w:rPr>
        <w:t xml:space="preserve"> </w:t>
      </w:r>
    </w:p>
    <w:p w:rsidR="00616904" w:rsidRPr="002D4DBC" w:rsidRDefault="00A25862" w:rsidP="00CA1A6D">
      <w:pPr>
        <w:rPr>
          <w:sz w:val="22"/>
        </w:rPr>
      </w:pPr>
      <w:hyperlink r:id="rId622" w:history="1">
        <w:r w:rsidR="00616904" w:rsidRPr="00950812">
          <w:rPr>
            <w:rStyle w:val="Hyperlink"/>
            <w:sz w:val="22"/>
          </w:rPr>
          <w:t>TSB Circular 112</w:t>
        </w:r>
      </w:hyperlink>
      <w:r w:rsidR="00616904" w:rsidRPr="00950812">
        <w:rPr>
          <w:sz w:val="22"/>
        </w:rPr>
        <w:t>, “</w:t>
      </w:r>
      <w:r w:rsidR="00616904" w:rsidRPr="008A513D">
        <w:rPr>
          <w:sz w:val="22"/>
        </w:rPr>
        <w:t>Questionnaire to developing countries on “High-level Industry Executive Meetings”, was published 20 May 2010</w:t>
      </w:r>
      <w:r w:rsidR="002038BF" w:rsidRPr="008A513D">
        <w:rPr>
          <w:sz w:val="22"/>
        </w:rPr>
        <w:t xml:space="preserve"> (</w:t>
      </w:r>
      <w:hyperlink r:id="rId623" w:history="1">
        <w:r w:rsidR="002038BF" w:rsidRPr="00950812">
          <w:rPr>
            <w:rStyle w:val="Hyperlink"/>
            <w:sz w:val="22"/>
          </w:rPr>
          <w:t>http://www.itu.int/md/T09-TSB-CIR-0112</w:t>
        </w:r>
      </w:hyperlink>
      <w:r w:rsidR="002038BF" w:rsidRPr="008A513D">
        <w:rPr>
          <w:sz w:val="22"/>
        </w:rPr>
        <w:t>)</w:t>
      </w:r>
      <w:r w:rsidR="00616904" w:rsidRPr="008A513D">
        <w:rPr>
          <w:sz w:val="22"/>
        </w:rPr>
        <w:t>.  Results of this second questionnaire were used as inputs to the second CTO meeting of October 2010.</w:t>
      </w:r>
    </w:p>
    <w:p w:rsidR="002038BF" w:rsidRPr="002D4DBC" w:rsidRDefault="002038BF" w:rsidP="00CA1A6D">
      <w:pPr>
        <w:rPr>
          <w:rFonts w:cs="Times New Roman"/>
          <w:sz w:val="22"/>
        </w:rPr>
      </w:pPr>
    </w:p>
    <w:p w:rsidR="006709CE" w:rsidRPr="00C94C08" w:rsidRDefault="00A25862" w:rsidP="008A513D">
      <w:pPr>
        <w:rPr>
          <w:rFonts w:cs="Times New Roman"/>
          <w:sz w:val="22"/>
        </w:rPr>
      </w:pPr>
      <w:hyperlink r:id="rId624" w:history="1">
        <w:r w:rsidR="00FA4828" w:rsidRPr="00950812">
          <w:rPr>
            <w:rStyle w:val="Hyperlink"/>
            <w:rFonts w:cs="Times New Roman"/>
            <w:sz w:val="22"/>
          </w:rPr>
          <w:t>TSB Circular 212</w:t>
        </w:r>
      </w:hyperlink>
      <w:r w:rsidR="00FA4828" w:rsidRPr="008A513D">
        <w:rPr>
          <w:rFonts w:cs="Times New Roman"/>
          <w:sz w:val="22"/>
        </w:rPr>
        <w:t>, “</w:t>
      </w:r>
      <w:r w:rsidR="00FA4828" w:rsidRPr="00D2334F">
        <w:rPr>
          <w:rStyle w:val="Strong"/>
          <w:rFonts w:cs="Times New Roman"/>
          <w:b w:val="0"/>
          <w:sz w:val="22"/>
        </w:rPr>
        <w:t>Questionnaire to developing countries on "High-level Industry Executive Meetings"</w:t>
      </w:r>
      <w:r w:rsidR="00FA4828" w:rsidRPr="00D2334F">
        <w:rPr>
          <w:rFonts w:cs="Times New Roman"/>
          <w:sz w:val="22"/>
        </w:rPr>
        <w:t xml:space="preserve"> </w:t>
      </w:r>
      <w:r w:rsidR="00FA4828" w:rsidRPr="008A513D">
        <w:rPr>
          <w:rFonts w:cs="Times New Roman"/>
          <w:sz w:val="22"/>
        </w:rPr>
        <w:t>was published 25 July 2011 (</w:t>
      </w:r>
      <w:hyperlink r:id="rId625" w:history="1">
        <w:r w:rsidR="00FA4828" w:rsidRPr="00950812">
          <w:rPr>
            <w:rStyle w:val="Hyperlink"/>
            <w:rFonts w:cs="Times New Roman"/>
            <w:sz w:val="22"/>
          </w:rPr>
          <w:t>http://www.itu.int/md/T09-TSB-CIR-0212/</w:t>
        </w:r>
      </w:hyperlink>
      <w:r w:rsidR="00FA4828" w:rsidRPr="008A513D">
        <w:rPr>
          <w:rFonts w:cs="Times New Roman"/>
          <w:sz w:val="22"/>
        </w:rPr>
        <w:t xml:space="preserve">).  The results of this third questionnaire </w:t>
      </w:r>
      <w:r w:rsidR="008A513D" w:rsidRPr="002D4DBC">
        <w:rPr>
          <w:rFonts w:cs="Times New Roman"/>
          <w:sz w:val="22"/>
        </w:rPr>
        <w:t>were</w:t>
      </w:r>
      <w:r w:rsidR="00FA4828" w:rsidRPr="0001214E">
        <w:rPr>
          <w:rFonts w:cs="Times New Roman"/>
          <w:sz w:val="22"/>
        </w:rPr>
        <w:t xml:space="preserve"> used as input to the 25 October 2011 CTO meeting.  </w:t>
      </w:r>
    </w:p>
    <w:p w:rsidR="00DD53DF" w:rsidRPr="002038BF" w:rsidRDefault="00DD53DF" w:rsidP="00CA1A6D">
      <w:pPr>
        <w:rPr>
          <w:rFonts w:cs="Times New Roman"/>
          <w:sz w:val="22"/>
        </w:rPr>
      </w:pPr>
    </w:p>
    <w:p w:rsidR="00CA1A6D" w:rsidRPr="00B86B62" w:rsidRDefault="00CA1A6D" w:rsidP="00CA1A6D">
      <w:pPr>
        <w:rPr>
          <w:b/>
        </w:rPr>
      </w:pPr>
      <w:bookmarkStart w:id="280" w:name="Item68_03"/>
      <w:bookmarkEnd w:id="280"/>
      <w:r w:rsidRPr="00B86B62">
        <w:rPr>
          <w:b/>
          <w:u w:val="single"/>
        </w:rPr>
        <w:t>Action Item 68-03:</w:t>
      </w:r>
      <w:r w:rsidRPr="00B86B62">
        <w:rPr>
          <w:b/>
        </w:rPr>
        <w:t xml:space="preserve">  TSB</w:t>
      </w:r>
    </w:p>
    <w:p w:rsidR="00F30F65" w:rsidRPr="00B86B62" w:rsidRDefault="00F30F65" w:rsidP="00F30F65">
      <w:r w:rsidRPr="00B86B62">
        <w:rPr>
          <w:sz w:val="22"/>
        </w:rPr>
        <w:t>Done</w:t>
      </w:r>
    </w:p>
    <w:p w:rsidR="00BE56EB" w:rsidRDefault="00BE56EB" w:rsidP="00F30F65">
      <w:pPr>
        <w:rPr>
          <w:sz w:val="22"/>
        </w:rPr>
      </w:pPr>
    </w:p>
    <w:p w:rsidR="00F30F65" w:rsidRPr="00B86B62" w:rsidRDefault="00DD53DF" w:rsidP="008A513D">
      <w:r w:rsidRPr="00B86B62">
        <w:rPr>
          <w:sz w:val="22"/>
        </w:rPr>
        <w:t xml:space="preserve">30 April 2009:  </w:t>
      </w:r>
      <w:hyperlink r:id="rId626" w:history="1">
        <w:r w:rsidR="00F30F65" w:rsidRPr="00B86B62">
          <w:rPr>
            <w:rStyle w:val="Hyperlink"/>
            <w:sz w:val="22"/>
          </w:rPr>
          <w:t>TSB Circular 36</w:t>
        </w:r>
      </w:hyperlink>
      <w:r w:rsidR="00F30F65" w:rsidRPr="00B86B62">
        <w:rPr>
          <w:sz w:val="22"/>
        </w:rPr>
        <w:t xml:space="preserve"> </w:t>
      </w:r>
      <w:r w:rsidR="009450C6">
        <w:rPr>
          <w:sz w:val="22"/>
        </w:rPr>
        <w:t>(</w:t>
      </w:r>
      <w:hyperlink r:id="rId627" w:history="1">
        <w:r w:rsidR="009450C6" w:rsidRPr="00A62CEF">
          <w:rPr>
            <w:rStyle w:val="Hyperlink"/>
            <w:sz w:val="22"/>
          </w:rPr>
          <w:t>http://www.itu.int/md/T09-TSB-CIR-0036</w:t>
        </w:r>
      </w:hyperlink>
      <w:r w:rsidR="009450C6">
        <w:rPr>
          <w:sz w:val="22"/>
        </w:rPr>
        <w:t>)</w:t>
      </w:r>
      <w:r w:rsidR="008A513D">
        <w:rPr>
          <w:sz w:val="22"/>
        </w:rPr>
        <w:t xml:space="preserve"> </w:t>
      </w:r>
      <w:r w:rsidR="00F30F65" w:rsidRPr="00B86B62">
        <w:rPr>
          <w:sz w:val="22"/>
        </w:rPr>
        <w:t xml:space="preserve">published 30 April 2009: "Questionnaire to developing countries on “High-level Industry Executive Meetings”.  Results were used </w:t>
      </w:r>
      <w:r w:rsidRPr="00B86B62">
        <w:rPr>
          <w:sz w:val="22"/>
        </w:rPr>
        <w:t>as input to the</w:t>
      </w:r>
      <w:r w:rsidR="00F30F65" w:rsidRPr="00B86B62">
        <w:rPr>
          <w:sz w:val="22"/>
        </w:rPr>
        <w:t xml:space="preserve"> meeting of high-level executives on 6 October 2009.</w:t>
      </w:r>
    </w:p>
    <w:p w:rsidR="00F30F65" w:rsidRPr="00B86B62" w:rsidRDefault="00F30F65" w:rsidP="00F30F65"/>
    <w:p w:rsidR="00F30F65" w:rsidRPr="009450C6" w:rsidRDefault="00A25862" w:rsidP="00F30F65">
      <w:pPr>
        <w:rPr>
          <w:sz w:val="22"/>
        </w:rPr>
      </w:pPr>
      <w:hyperlink r:id="rId628" w:history="1">
        <w:r w:rsidR="00DD53DF" w:rsidRPr="00B86B62">
          <w:rPr>
            <w:rStyle w:val="Hyperlink"/>
            <w:sz w:val="22"/>
          </w:rPr>
          <w:t>TSB Circular 96</w:t>
        </w:r>
      </w:hyperlink>
      <w:r w:rsidR="00DD53DF" w:rsidRPr="00B86B62">
        <w:rPr>
          <w:sz w:val="22"/>
        </w:rPr>
        <w:t xml:space="preserve"> (2 March 2010)</w:t>
      </w:r>
      <w:r w:rsidR="009450C6">
        <w:rPr>
          <w:sz w:val="22"/>
        </w:rPr>
        <w:t xml:space="preserve"> (</w:t>
      </w:r>
      <w:hyperlink r:id="rId629" w:history="1">
        <w:r w:rsidR="009450C6" w:rsidRPr="00A62CEF">
          <w:rPr>
            <w:rStyle w:val="Hyperlink"/>
            <w:sz w:val="22"/>
          </w:rPr>
          <w:t>http://www.itu.int/md/T09-TSB-CIR-0096</w:t>
        </w:r>
      </w:hyperlink>
      <w:r w:rsidR="009450C6">
        <w:rPr>
          <w:sz w:val="22"/>
        </w:rPr>
        <w:t>)</w:t>
      </w:r>
      <w:r w:rsidR="00DD53DF" w:rsidRPr="00B86B62">
        <w:rPr>
          <w:sz w:val="22"/>
        </w:rPr>
        <w:t>, containing a q</w:t>
      </w:r>
      <w:r w:rsidR="00F30F65" w:rsidRPr="00B86B62">
        <w:rPr>
          <w:sz w:val="22"/>
        </w:rPr>
        <w:t>uestionnaire to developing countries on “High-lev</w:t>
      </w:r>
      <w:r w:rsidR="00DD53DF" w:rsidRPr="00B86B62">
        <w:rPr>
          <w:sz w:val="22"/>
        </w:rPr>
        <w:t xml:space="preserve">el Industry Executive Meetings” was distributed in order to </w:t>
      </w:r>
      <w:r w:rsidR="00F30F65" w:rsidRPr="00B86B62">
        <w:rPr>
          <w:sz w:val="22"/>
        </w:rPr>
        <w:t>obtain views on the needs of developing countries in standardization.</w:t>
      </w:r>
      <w:r w:rsidR="00985319" w:rsidRPr="00B86B62">
        <w:rPr>
          <w:sz w:val="22"/>
        </w:rPr>
        <w:t xml:space="preserve">  Responses were received from eight Member </w:t>
      </w:r>
      <w:r w:rsidR="003D0CF1" w:rsidRPr="00B86B62">
        <w:rPr>
          <w:sz w:val="22"/>
        </w:rPr>
        <w:t xml:space="preserve">States: Bolivia, the Dominican Republic, Djibouti, Moldova, Tanzania, Turkey, </w:t>
      </w:r>
      <w:r w:rsidR="003D0CF1" w:rsidRPr="009450C6">
        <w:rPr>
          <w:sz w:val="22"/>
        </w:rPr>
        <w:t>Ukraine, and Viet Nam</w:t>
      </w:r>
      <w:r w:rsidR="00985319" w:rsidRPr="009450C6">
        <w:rPr>
          <w:sz w:val="22"/>
        </w:rPr>
        <w:t xml:space="preserve">.  </w:t>
      </w:r>
    </w:p>
    <w:p w:rsidR="00CA1A6D" w:rsidRPr="009450C6" w:rsidRDefault="00CA1A6D" w:rsidP="00CA1A6D">
      <w:pPr>
        <w:rPr>
          <w:sz w:val="22"/>
        </w:rPr>
      </w:pPr>
    </w:p>
    <w:p w:rsidR="00873B1B" w:rsidRPr="009450C6" w:rsidRDefault="00873B1B" w:rsidP="0062287B">
      <w:pPr>
        <w:rPr>
          <w:sz w:val="22"/>
        </w:rPr>
      </w:pPr>
      <w:r w:rsidRPr="009450C6">
        <w:rPr>
          <w:sz w:val="22"/>
        </w:rPr>
        <w:t xml:space="preserve">As a follow-up, </w:t>
      </w:r>
      <w:hyperlink r:id="rId630" w:history="1">
        <w:r w:rsidR="008A513D" w:rsidRPr="006D2D6B">
          <w:rPr>
            <w:rStyle w:val="Hyperlink"/>
            <w:sz w:val="22"/>
          </w:rPr>
          <w:t>TSB Circular 112</w:t>
        </w:r>
      </w:hyperlink>
      <w:r w:rsidR="009450C6" w:rsidRPr="009450C6">
        <w:rPr>
          <w:sz w:val="22"/>
        </w:rPr>
        <w:t xml:space="preserve"> (</w:t>
      </w:r>
      <w:hyperlink r:id="rId631" w:history="1">
        <w:r w:rsidR="008A513D" w:rsidRPr="008A513D">
          <w:rPr>
            <w:rStyle w:val="Hyperlink"/>
            <w:sz w:val="22"/>
          </w:rPr>
          <w:t>http://www.itu.int/md/T09-TSB-CIR-0</w:t>
        </w:r>
        <w:r w:rsidR="008A513D" w:rsidRPr="0062287B">
          <w:rPr>
            <w:rStyle w:val="Hyperlink"/>
            <w:sz w:val="22"/>
          </w:rPr>
          <w:t>112</w:t>
        </w:r>
      </w:hyperlink>
      <w:r w:rsidR="009450C6" w:rsidRPr="009450C6">
        <w:rPr>
          <w:sz w:val="22"/>
        </w:rPr>
        <w:t xml:space="preserve">) </w:t>
      </w:r>
      <w:r w:rsidR="009450C6">
        <w:rPr>
          <w:sz w:val="22"/>
        </w:rPr>
        <w:t xml:space="preserve">(20 May 2010) </w:t>
      </w:r>
      <w:r w:rsidRPr="009450C6">
        <w:rPr>
          <w:sz w:val="22"/>
        </w:rPr>
        <w:t xml:space="preserve">containing a questionnaire to developing countries on “High-level Industry Executive Meetings” was distributed in order to obtain additional views on the needs of developing countries in preparation for the upcoming CTO meeting on 29 October 2010. More than double of replies were received as compared to the previous year.  </w:t>
      </w:r>
    </w:p>
    <w:p w:rsidR="00414B44" w:rsidRPr="009450C6" w:rsidRDefault="00414B44" w:rsidP="00873B1B">
      <w:pPr>
        <w:rPr>
          <w:sz w:val="22"/>
        </w:rPr>
      </w:pPr>
    </w:p>
    <w:p w:rsidR="0062287B" w:rsidRDefault="00414B44" w:rsidP="0062287B">
      <w:pPr>
        <w:rPr>
          <w:sz w:val="22"/>
        </w:rPr>
      </w:pPr>
      <w:r w:rsidRPr="009450C6">
        <w:rPr>
          <w:sz w:val="22"/>
        </w:rPr>
        <w:t xml:space="preserve">A questionnaire was sent to the administrations and ITU-T Sector Members of developing countries in </w:t>
      </w:r>
      <w:hyperlink r:id="rId632" w:history="1">
        <w:r w:rsidRPr="00D2334F">
          <w:rPr>
            <w:color w:val="0000FF"/>
            <w:sz w:val="22"/>
            <w:u w:val="single"/>
          </w:rPr>
          <w:t>TSB Circular 212</w:t>
        </w:r>
      </w:hyperlink>
      <w:r w:rsidRPr="009450C6">
        <w:rPr>
          <w:sz w:val="22"/>
        </w:rPr>
        <w:t xml:space="preserve"> (</w:t>
      </w:r>
      <w:hyperlink r:id="rId633" w:history="1">
        <w:r w:rsidR="009450C6" w:rsidRPr="009450C6">
          <w:rPr>
            <w:rStyle w:val="Hyperlink"/>
            <w:sz w:val="22"/>
          </w:rPr>
          <w:t>http://www.itu.int/md/T09-TSB-CIR-0212</w:t>
        </w:r>
      </w:hyperlink>
      <w:r w:rsidRPr="009450C6">
        <w:rPr>
          <w:sz w:val="22"/>
        </w:rPr>
        <w:t>) on 18 July 2011, “Questionnaire to developing countries on ‘High-level Industry Executive Meetings’”</w:t>
      </w:r>
      <w:r w:rsidR="0062287B">
        <w:rPr>
          <w:sz w:val="22"/>
        </w:rPr>
        <w:t xml:space="preserve"> in preparation of </w:t>
      </w:r>
      <w:r w:rsidRPr="009450C6">
        <w:rPr>
          <w:sz w:val="22"/>
        </w:rPr>
        <w:t xml:space="preserve"> the third meeting of high-level industry executives </w:t>
      </w:r>
      <w:r w:rsidR="0062287B">
        <w:rPr>
          <w:sz w:val="22"/>
        </w:rPr>
        <w:t>held</w:t>
      </w:r>
      <w:r w:rsidRPr="009450C6">
        <w:rPr>
          <w:sz w:val="22"/>
        </w:rPr>
        <w:t xml:space="preserve"> during ITU TELECOM World 2011 in Geneva in October 2011.  </w:t>
      </w:r>
    </w:p>
    <w:p w:rsidR="0062287B" w:rsidRDefault="0062287B" w:rsidP="0062287B">
      <w:pPr>
        <w:rPr>
          <w:sz w:val="22"/>
        </w:rPr>
      </w:pPr>
    </w:p>
    <w:p w:rsidR="00414B44" w:rsidRPr="009450C6" w:rsidRDefault="0062287B" w:rsidP="00D2334F">
      <w:pPr>
        <w:rPr>
          <w:sz w:val="22"/>
        </w:rPr>
      </w:pPr>
      <w:r>
        <w:rPr>
          <w:sz w:val="22"/>
        </w:rPr>
        <w:t xml:space="preserve">A fourth </w:t>
      </w:r>
      <w:r w:rsidR="00414B44" w:rsidRPr="009450C6">
        <w:rPr>
          <w:sz w:val="22"/>
        </w:rPr>
        <w:t xml:space="preserve">CTO meeting will </w:t>
      </w:r>
      <w:r>
        <w:rPr>
          <w:sz w:val="22"/>
        </w:rPr>
        <w:t xml:space="preserve">take place on 18 November 2012 in Dubai, UAE. </w:t>
      </w:r>
    </w:p>
    <w:p w:rsidR="00CA1A6D" w:rsidRPr="009450C6" w:rsidRDefault="00CA1A6D" w:rsidP="00CA1A6D">
      <w:pPr>
        <w:rPr>
          <w:sz w:val="22"/>
        </w:rPr>
      </w:pPr>
    </w:p>
    <w:p w:rsidR="00CA1A6D" w:rsidRPr="00B86B62" w:rsidRDefault="00CA1A6D" w:rsidP="00CA1A6D">
      <w:pPr>
        <w:rPr>
          <w:b/>
        </w:rPr>
      </w:pPr>
      <w:bookmarkStart w:id="281" w:name="Item68_04"/>
      <w:bookmarkEnd w:id="281"/>
      <w:r w:rsidRPr="00B86B62">
        <w:rPr>
          <w:b/>
          <w:u w:val="single"/>
        </w:rPr>
        <w:t>Action Item 68-04:</w:t>
      </w:r>
      <w:r w:rsidRPr="00B86B62">
        <w:rPr>
          <w:b/>
        </w:rPr>
        <w:t xml:space="preserve">  TSB</w:t>
      </w:r>
    </w:p>
    <w:p w:rsidR="00F30F65" w:rsidRPr="00B86B62" w:rsidRDefault="00F30F65" w:rsidP="005A1E8E">
      <w:r w:rsidRPr="00B86B62">
        <w:rPr>
          <w:sz w:val="22"/>
        </w:rPr>
        <w:t>The BDT organizes the Global Industry Leaders Forum every year in conjunction with the Global Symposium of Regulators.</w:t>
      </w:r>
      <w:r w:rsidR="00DD53DF" w:rsidRPr="00B86B62">
        <w:rPr>
          <w:sz w:val="22"/>
        </w:rPr>
        <w:t xml:space="preserve">  TSB examine</w:t>
      </w:r>
      <w:r w:rsidR="00873B1B" w:rsidRPr="00B86B62">
        <w:rPr>
          <w:sz w:val="22"/>
        </w:rPr>
        <w:t>s</w:t>
      </w:r>
      <w:r w:rsidR="00DD53DF" w:rsidRPr="00B86B62">
        <w:rPr>
          <w:sz w:val="22"/>
        </w:rPr>
        <w:t xml:space="preserve"> the planning and results from these meetings for application to </w:t>
      </w:r>
      <w:r w:rsidR="00616904" w:rsidRPr="00B86B62">
        <w:rPr>
          <w:sz w:val="22"/>
        </w:rPr>
        <w:t xml:space="preserve">WTSA </w:t>
      </w:r>
      <w:r w:rsidR="00DD53DF" w:rsidRPr="00B86B62">
        <w:rPr>
          <w:sz w:val="22"/>
        </w:rPr>
        <w:t>Resolution 68.</w:t>
      </w:r>
    </w:p>
    <w:p w:rsidR="00CA1A6D" w:rsidRPr="00B86B62" w:rsidRDefault="00CA1A6D" w:rsidP="00CA1A6D"/>
    <w:p w:rsidR="00CA1A6D" w:rsidRPr="00B86B62" w:rsidRDefault="00CA1A6D" w:rsidP="00CA1A6D"/>
    <w:p w:rsidR="00CA1A6D" w:rsidRPr="00B86B62" w:rsidRDefault="00CA1A6D" w:rsidP="00CA1A6D">
      <w:pPr>
        <w:rPr>
          <w:b/>
        </w:rPr>
      </w:pPr>
      <w:bookmarkStart w:id="282" w:name="Item68_05"/>
      <w:bookmarkEnd w:id="282"/>
      <w:r w:rsidRPr="00B86B62">
        <w:rPr>
          <w:b/>
          <w:u w:val="single"/>
        </w:rPr>
        <w:t>Action Item 68-05:</w:t>
      </w:r>
      <w:r w:rsidRPr="00B86B62">
        <w:rPr>
          <w:b/>
        </w:rPr>
        <w:t xml:space="preserve">  TSB</w:t>
      </w:r>
    </w:p>
    <w:p w:rsidR="006709CE" w:rsidRDefault="00E00750" w:rsidP="00E00750">
      <w:pPr>
        <w:rPr>
          <w:sz w:val="22"/>
        </w:rPr>
      </w:pPr>
      <w:r>
        <w:rPr>
          <w:sz w:val="22"/>
        </w:rPr>
        <w:t xml:space="preserve">See report updated in Action Items above. </w:t>
      </w:r>
    </w:p>
    <w:p w:rsidR="00CA1A6D" w:rsidRPr="00B86B62" w:rsidRDefault="00CA1A6D" w:rsidP="00CA1A6D"/>
    <w:p w:rsidR="008F611F" w:rsidRPr="00B86B62" w:rsidRDefault="00A25862" w:rsidP="008F611F">
      <w:pPr>
        <w:rPr>
          <w:rFonts w:eastAsia="Times New Roman" w:cs="Times New Roman"/>
          <w:color w:val="000000"/>
          <w:sz w:val="22"/>
        </w:rPr>
      </w:pPr>
      <w:hyperlink w:anchor="Top" w:history="1">
        <w:r w:rsidR="008F611F" w:rsidRPr="00B86B62">
          <w:rPr>
            <w:rStyle w:val="Hyperlink"/>
            <w:rFonts w:eastAsia="Times New Roman" w:cs="Times New Roman"/>
            <w:sz w:val="22"/>
          </w:rPr>
          <w:t>Top</w:t>
        </w:r>
      </w:hyperlink>
    </w:p>
    <w:p w:rsidR="008F611F" w:rsidRPr="00B86B62" w:rsidRDefault="008F611F" w:rsidP="008F611F">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F30F65">
      <w:pPr>
        <w:pStyle w:val="Heading1"/>
      </w:pPr>
      <w:bookmarkStart w:id="283" w:name="Resolution_69"/>
      <w:bookmarkStart w:id="284" w:name="_Resolution_69_-"/>
      <w:bookmarkStart w:id="285" w:name="_Toc304236453"/>
      <w:bookmarkStart w:id="286" w:name="_Toc328061113"/>
      <w:bookmarkEnd w:id="283"/>
      <w:bookmarkEnd w:id="284"/>
      <w:r w:rsidRPr="00B86B62">
        <w:t>Resolution 69 - Non discriminatory access and use of Internet resources</w:t>
      </w:r>
      <w:bookmarkEnd w:id="285"/>
      <w:bookmarkEnd w:id="286"/>
    </w:p>
    <w:p w:rsidR="000E52DB" w:rsidRPr="00B86B62" w:rsidRDefault="000E52DB" w:rsidP="001A13A4">
      <w:pPr>
        <w:rPr>
          <w:rFonts w:eastAsia="Times New Roman" w:cs="Times New Roman"/>
          <w:color w:val="000000"/>
          <w:sz w:val="22"/>
        </w:rPr>
      </w:pPr>
    </w:p>
    <w:p w:rsidR="00C9726B" w:rsidRPr="00B86B62" w:rsidRDefault="00C9726B" w:rsidP="00C9726B">
      <w:pPr>
        <w:rPr>
          <w:rFonts w:eastAsia="Times New Roman" w:cs="Times New Roman"/>
          <w:b/>
          <w:color w:val="000000"/>
          <w:sz w:val="22"/>
        </w:rPr>
      </w:pPr>
      <w:r w:rsidRPr="00B86B62">
        <w:rPr>
          <w:rFonts w:eastAsia="Times New Roman" w:cs="Times New Roman"/>
          <w:b/>
          <w:color w:val="000000"/>
          <w:sz w:val="22"/>
        </w:rPr>
        <w:t>Resolution 69</w:t>
      </w:r>
    </w:p>
    <w:p w:rsidR="00C9726B" w:rsidRPr="00B86B62" w:rsidRDefault="00C9726B" w:rsidP="00C9726B">
      <w:pPr>
        <w:rPr>
          <w:rFonts w:eastAsia="Times New Roman" w:cs="Times New Roman"/>
          <w:i/>
          <w:color w:val="000000"/>
          <w:sz w:val="22"/>
        </w:rPr>
      </w:pPr>
      <w:r w:rsidRPr="00B86B62">
        <w:rPr>
          <w:rFonts w:eastAsia="Times New Roman" w:cs="Times New Roman"/>
          <w:i/>
          <w:color w:val="000000"/>
          <w:sz w:val="22"/>
        </w:rPr>
        <w:t>resolves to invite Member States</w:t>
      </w:r>
    </w:p>
    <w:p w:rsidR="00C9726B" w:rsidRPr="00B86B62" w:rsidRDefault="00C9726B" w:rsidP="00F30F65">
      <w:pPr>
        <w:ind w:left="720" w:hanging="360"/>
        <w:rPr>
          <w:rFonts w:eastAsia="Times New Roman" w:cs="Times New Roman"/>
          <w:i/>
          <w:color w:val="000000"/>
          <w:sz w:val="22"/>
        </w:rPr>
      </w:pPr>
      <w:r w:rsidRPr="00B86B62">
        <w:rPr>
          <w:rFonts w:eastAsia="Times New Roman" w:cs="Times New Roman"/>
          <w:i/>
          <w:color w:val="000000"/>
          <w:sz w:val="22"/>
        </w:rPr>
        <w:lastRenderedPageBreak/>
        <w:t xml:space="preserve">1 </w:t>
      </w:r>
      <w:r w:rsidR="00F30F65" w:rsidRPr="00B86B62">
        <w:rPr>
          <w:rFonts w:eastAsia="Times New Roman" w:cs="Times New Roman"/>
          <w:i/>
          <w:color w:val="000000"/>
          <w:sz w:val="22"/>
        </w:rPr>
        <w:tab/>
      </w:r>
      <w:r w:rsidRPr="00B86B62">
        <w:rPr>
          <w:rFonts w:eastAsia="Times New Roman" w:cs="Times New Roman"/>
          <w:i/>
          <w:color w:val="000000"/>
          <w:sz w:val="22"/>
        </w:rPr>
        <w:t>to refrain from taking any unilateral and/or discriminatory actions that could impede another Member State from accessing public Internet sites, within the spirit of Article 1 of the Constitution and the WSIS principles;</w:t>
      </w:r>
    </w:p>
    <w:p w:rsidR="00C9726B" w:rsidRPr="00B86B62" w:rsidRDefault="00C9726B" w:rsidP="00F30F65">
      <w:pPr>
        <w:ind w:left="720" w:hanging="360"/>
        <w:rPr>
          <w:rFonts w:eastAsia="Times New Roman" w:cs="Times New Roman"/>
          <w:i/>
          <w:color w:val="000000"/>
          <w:sz w:val="22"/>
        </w:rPr>
      </w:pPr>
    </w:p>
    <w:p w:rsidR="00C9726B" w:rsidRPr="00B86B62" w:rsidRDefault="00C9726B" w:rsidP="00F30F65">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F30F65" w:rsidRPr="00B86B62">
        <w:rPr>
          <w:rFonts w:eastAsia="Times New Roman" w:cs="Times New Roman"/>
          <w:i/>
          <w:color w:val="000000"/>
          <w:sz w:val="22"/>
        </w:rPr>
        <w:tab/>
      </w:r>
      <w:r w:rsidRPr="00B86B62">
        <w:rPr>
          <w:rFonts w:eastAsia="Times New Roman" w:cs="Times New Roman"/>
          <w:i/>
          <w:color w:val="000000"/>
          <w:sz w:val="22"/>
        </w:rPr>
        <w:t xml:space="preserve">to report to the Director of the Telecommunication Standardization Bureau on any incident referred to in 1 above, </w:t>
      </w:r>
    </w:p>
    <w:p w:rsidR="00C9726B" w:rsidRPr="00B86B62" w:rsidRDefault="00C9726B" w:rsidP="00F30F65">
      <w:pPr>
        <w:ind w:left="720" w:hanging="360"/>
        <w:rPr>
          <w:rFonts w:eastAsia="Times New Roman" w:cs="Times New Roman"/>
          <w:i/>
          <w:color w:val="000000"/>
          <w:sz w:val="22"/>
        </w:rPr>
      </w:pPr>
    </w:p>
    <w:p w:rsidR="00C9726B" w:rsidRPr="00B86B62" w:rsidRDefault="00F30F65" w:rsidP="00F30F65">
      <w:pPr>
        <w:ind w:left="720" w:hanging="360"/>
        <w:rPr>
          <w:rFonts w:eastAsia="Times New Roman" w:cs="Times New Roman"/>
          <w:i/>
          <w:color w:val="000000"/>
          <w:sz w:val="22"/>
        </w:rPr>
      </w:pPr>
      <w:r w:rsidRPr="00B86B62">
        <w:rPr>
          <w:rFonts w:eastAsia="Times New Roman" w:cs="Times New Roman"/>
          <w:i/>
          <w:color w:val="000000"/>
          <w:sz w:val="22"/>
        </w:rPr>
        <w:t>i</w:t>
      </w:r>
      <w:r w:rsidR="00C9726B" w:rsidRPr="00B86B62">
        <w:rPr>
          <w:rFonts w:eastAsia="Times New Roman" w:cs="Times New Roman"/>
          <w:i/>
          <w:color w:val="000000"/>
          <w:sz w:val="22"/>
        </w:rPr>
        <w:t>nstructs the Director of the Telecommunication Standardization Bureau</w:t>
      </w:r>
    </w:p>
    <w:p w:rsidR="00C9726B" w:rsidRPr="00B86B62" w:rsidRDefault="00C9726B" w:rsidP="00F30F65">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F30F65" w:rsidRPr="00B86B62">
        <w:rPr>
          <w:rFonts w:eastAsia="Times New Roman" w:cs="Times New Roman"/>
          <w:i/>
          <w:color w:val="000000"/>
          <w:sz w:val="22"/>
        </w:rPr>
        <w:tab/>
      </w:r>
      <w:r w:rsidRPr="00B86B62">
        <w:rPr>
          <w:rFonts w:eastAsia="Times New Roman" w:cs="Times New Roman"/>
          <w:i/>
          <w:color w:val="000000"/>
          <w:sz w:val="22"/>
        </w:rPr>
        <w:t>to integrate and analyse the information on incidents reported from Member States;</w:t>
      </w:r>
    </w:p>
    <w:p w:rsidR="00C9726B" w:rsidRPr="00B86B62" w:rsidRDefault="00C9726B" w:rsidP="00F30F65">
      <w:pPr>
        <w:ind w:left="720" w:hanging="360"/>
        <w:rPr>
          <w:rFonts w:eastAsia="Times New Roman" w:cs="Times New Roman"/>
          <w:i/>
          <w:color w:val="000000"/>
          <w:sz w:val="22"/>
        </w:rPr>
      </w:pPr>
    </w:p>
    <w:p w:rsidR="00C9726B" w:rsidRPr="00B86B62" w:rsidRDefault="00C9726B" w:rsidP="00F30F65">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F30F65" w:rsidRPr="00B86B62">
        <w:rPr>
          <w:rFonts w:eastAsia="Times New Roman" w:cs="Times New Roman"/>
          <w:i/>
          <w:color w:val="000000"/>
          <w:sz w:val="22"/>
        </w:rPr>
        <w:tab/>
      </w:r>
      <w:r w:rsidRPr="00B86B62">
        <w:rPr>
          <w:rFonts w:eastAsia="Times New Roman" w:cs="Times New Roman"/>
          <w:i/>
          <w:color w:val="000000"/>
          <w:sz w:val="22"/>
        </w:rPr>
        <w:t>to report this information to Member States, through an appropriate mechanism,</w:t>
      </w:r>
    </w:p>
    <w:p w:rsidR="00C9726B" w:rsidRPr="00B86B62" w:rsidRDefault="00C9726B" w:rsidP="00F30F65">
      <w:pPr>
        <w:ind w:left="720" w:hanging="360"/>
        <w:rPr>
          <w:rFonts w:eastAsia="Times New Roman" w:cs="Times New Roman"/>
          <w:i/>
          <w:color w:val="000000"/>
          <w:sz w:val="22"/>
        </w:rPr>
      </w:pPr>
    </w:p>
    <w:p w:rsidR="00C9726B" w:rsidRPr="00B86B62" w:rsidRDefault="00C9726B" w:rsidP="00F30F65">
      <w:pPr>
        <w:rPr>
          <w:rFonts w:eastAsia="Times New Roman" w:cs="Times New Roman"/>
          <w:i/>
          <w:color w:val="000000"/>
          <w:sz w:val="22"/>
        </w:rPr>
      </w:pPr>
      <w:r w:rsidRPr="00B86B62">
        <w:rPr>
          <w:rFonts w:eastAsia="Times New Roman" w:cs="Times New Roman"/>
          <w:i/>
          <w:color w:val="000000"/>
          <w:sz w:val="22"/>
        </w:rPr>
        <w:t>invites Member States and Sector Members</w:t>
      </w:r>
    </w:p>
    <w:p w:rsidR="008F611F" w:rsidRPr="00B86B62" w:rsidRDefault="00C9726B" w:rsidP="00DD53DF">
      <w:pPr>
        <w:ind w:left="360"/>
        <w:rPr>
          <w:rFonts w:eastAsia="Times New Roman" w:cs="Times New Roman"/>
          <w:i/>
          <w:color w:val="000000"/>
          <w:sz w:val="22"/>
        </w:rPr>
      </w:pPr>
      <w:r w:rsidRPr="00B86B62">
        <w:rPr>
          <w:rFonts w:eastAsia="Times New Roman" w:cs="Times New Roman"/>
          <w:i/>
          <w:color w:val="000000"/>
          <w:sz w:val="22"/>
        </w:rPr>
        <w:t>to submit contributions to the ITU-T study groups that contribute to the prevention and avoidance of such practices.</w:t>
      </w:r>
    </w:p>
    <w:p w:rsidR="008F611F" w:rsidRPr="00B86B62" w:rsidRDefault="008F611F" w:rsidP="008F611F"/>
    <w:p w:rsidR="008F611F" w:rsidRPr="00B86B62" w:rsidRDefault="008F611F" w:rsidP="008F611F"/>
    <w:tbl>
      <w:tblPr>
        <w:tblW w:w="969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5147"/>
        <w:gridCol w:w="1277"/>
        <w:gridCol w:w="1173"/>
        <w:gridCol w:w="1182"/>
      </w:tblGrid>
      <w:tr w:rsidR="00CA5E27" w:rsidRPr="00F51D2B" w:rsidTr="00CA5E27">
        <w:trPr>
          <w:trHeight w:val="647"/>
          <w:tblHeader/>
        </w:trPr>
        <w:tc>
          <w:tcPr>
            <w:tcW w:w="914" w:type="dxa"/>
            <w:tcBorders>
              <w:bottom w:val="double" w:sz="6" w:space="0" w:color="auto"/>
            </w:tcBorders>
            <w:vAlign w:val="center"/>
          </w:tcPr>
          <w:p w:rsidR="00CA5E27" w:rsidRPr="00B86B62" w:rsidRDefault="00CA5E27" w:rsidP="005A1E8E">
            <w:pPr>
              <w:jc w:val="center"/>
              <w:rPr>
                <w:rFonts w:eastAsia="Times New Roman" w:cs="Times New Roman"/>
              </w:rPr>
            </w:pPr>
            <w:r w:rsidRPr="00B86B62">
              <w:rPr>
                <w:rFonts w:eastAsia="Times New Roman" w:cs="Times New Roman"/>
                <w:sz w:val="22"/>
              </w:rPr>
              <w:t>Action Item</w:t>
            </w:r>
          </w:p>
        </w:tc>
        <w:tc>
          <w:tcPr>
            <w:tcW w:w="5147" w:type="dxa"/>
            <w:tcBorders>
              <w:bottom w:val="double" w:sz="6" w:space="0" w:color="auto"/>
            </w:tcBorders>
            <w:shd w:val="clear" w:color="auto" w:fill="auto"/>
            <w:vAlign w:val="center"/>
            <w:hideMark/>
          </w:tcPr>
          <w:p w:rsidR="00CA5E27" w:rsidRPr="00B86B62" w:rsidRDefault="00CA5E27" w:rsidP="0071164D">
            <w:pPr>
              <w:jc w:val="center"/>
              <w:rPr>
                <w:rFonts w:eastAsia="Times New Roman" w:cs="Times New Roman"/>
              </w:rPr>
            </w:pPr>
            <w:r w:rsidRPr="00B86B62">
              <w:rPr>
                <w:rFonts w:eastAsia="Times New Roman" w:cs="Times New Roman"/>
                <w:sz w:val="22"/>
              </w:rPr>
              <w:t>Action</w:t>
            </w:r>
          </w:p>
        </w:tc>
        <w:tc>
          <w:tcPr>
            <w:tcW w:w="1277" w:type="dxa"/>
            <w:tcBorders>
              <w:bottom w:val="double" w:sz="6" w:space="0" w:color="auto"/>
            </w:tcBorders>
            <w:shd w:val="clear" w:color="auto" w:fill="auto"/>
            <w:vAlign w:val="center"/>
            <w:hideMark/>
          </w:tcPr>
          <w:p w:rsidR="00CA5E27" w:rsidRPr="00B86B62" w:rsidRDefault="00CA5E27" w:rsidP="0071164D">
            <w:pPr>
              <w:jc w:val="center"/>
              <w:rPr>
                <w:rFonts w:eastAsia="Times New Roman" w:cs="Times New Roman"/>
              </w:rPr>
            </w:pPr>
            <w:r w:rsidRPr="00B86B62">
              <w:rPr>
                <w:rFonts w:eastAsia="Times New Roman" w:cs="Times New Roman"/>
                <w:sz w:val="22"/>
              </w:rPr>
              <w:t>Milestone</w:t>
            </w:r>
          </w:p>
        </w:tc>
        <w:tc>
          <w:tcPr>
            <w:tcW w:w="1173" w:type="dxa"/>
            <w:tcBorders>
              <w:bottom w:val="double" w:sz="6" w:space="0" w:color="auto"/>
            </w:tcBorders>
          </w:tcPr>
          <w:p w:rsidR="00CA5E27" w:rsidRPr="00B86B62" w:rsidRDefault="00CA5E27" w:rsidP="0071164D">
            <w:pPr>
              <w:jc w:val="center"/>
              <w:rPr>
                <w:rFonts w:eastAsia="Times New Roman" w:cs="Times New Roman"/>
              </w:rPr>
            </w:pPr>
            <w:r w:rsidRPr="00B86B62">
              <w:rPr>
                <w:rFonts w:eastAsia="Times New Roman" w:cs="Times New Roman"/>
                <w:sz w:val="22"/>
              </w:rPr>
              <w:t>Periodic Goals Met</w:t>
            </w:r>
          </w:p>
        </w:tc>
        <w:tc>
          <w:tcPr>
            <w:tcW w:w="1182" w:type="dxa"/>
            <w:tcBorders>
              <w:bottom w:val="double" w:sz="6" w:space="0" w:color="auto"/>
            </w:tcBorders>
            <w:vAlign w:val="center"/>
          </w:tcPr>
          <w:p w:rsidR="00CA5E27" w:rsidRPr="00B86B62" w:rsidRDefault="00220C6A" w:rsidP="0071164D">
            <w:pPr>
              <w:jc w:val="center"/>
              <w:rPr>
                <w:rFonts w:eastAsia="Times New Roman" w:cs="Times New Roman"/>
              </w:rPr>
            </w:pPr>
            <w:r>
              <w:rPr>
                <w:rFonts w:eastAsia="Times New Roman" w:cs="Times New Roman"/>
                <w:sz w:val="22"/>
              </w:rPr>
              <w:t>Completed</w:t>
            </w:r>
          </w:p>
        </w:tc>
      </w:tr>
      <w:tr w:rsidR="00CA5E27" w:rsidRPr="00F51D2B" w:rsidTr="00597A34">
        <w:trPr>
          <w:trHeight w:val="620"/>
        </w:trPr>
        <w:tc>
          <w:tcPr>
            <w:tcW w:w="914" w:type="dxa"/>
            <w:tcBorders>
              <w:top w:val="double" w:sz="6" w:space="0" w:color="auto"/>
            </w:tcBorders>
            <w:vAlign w:val="center"/>
          </w:tcPr>
          <w:p w:rsidR="00CA5E27" w:rsidRPr="00B86B62" w:rsidRDefault="00A25862" w:rsidP="0071164D">
            <w:pPr>
              <w:jc w:val="center"/>
              <w:rPr>
                <w:rFonts w:eastAsia="Times New Roman" w:cs="Times New Roman"/>
              </w:rPr>
            </w:pPr>
            <w:hyperlink w:anchor="Item69_01" w:history="1">
              <w:r w:rsidR="00CA5E27" w:rsidRPr="00B86B62">
                <w:rPr>
                  <w:rStyle w:val="Hyperlink"/>
                  <w:rFonts w:eastAsia="Times New Roman" w:cs="Times New Roman"/>
                  <w:sz w:val="22"/>
                </w:rPr>
                <w:t>69-01</w:t>
              </w:r>
            </w:hyperlink>
          </w:p>
        </w:tc>
        <w:tc>
          <w:tcPr>
            <w:tcW w:w="5147" w:type="dxa"/>
            <w:tcBorders>
              <w:top w:val="double" w:sz="6" w:space="0" w:color="auto"/>
            </w:tcBorders>
            <w:shd w:val="clear" w:color="auto" w:fill="auto"/>
            <w:hideMark/>
          </w:tcPr>
          <w:p w:rsidR="00CA5E27" w:rsidRPr="00F51D2B" w:rsidRDefault="00CA5E27">
            <w:r w:rsidRPr="00F51D2B">
              <w:rPr>
                <w:sz w:val="22"/>
              </w:rPr>
              <w:t>Director to integrate and analyze incident reports from Member States.</w:t>
            </w:r>
          </w:p>
        </w:tc>
        <w:tc>
          <w:tcPr>
            <w:tcW w:w="1277" w:type="dxa"/>
            <w:tcBorders>
              <w:top w:val="double" w:sz="6" w:space="0" w:color="auto"/>
            </w:tcBorders>
            <w:shd w:val="clear" w:color="auto" w:fill="auto"/>
            <w:vAlign w:val="center"/>
            <w:hideMark/>
          </w:tcPr>
          <w:p w:rsidR="00CA5E27" w:rsidRPr="00F51D2B" w:rsidRDefault="00CA5E27">
            <w:pPr>
              <w:jc w:val="center"/>
            </w:pPr>
            <w:r w:rsidRPr="00F51D2B">
              <w:rPr>
                <w:sz w:val="22"/>
              </w:rPr>
              <w:t>ongoing</w:t>
            </w:r>
          </w:p>
        </w:tc>
        <w:tc>
          <w:tcPr>
            <w:tcW w:w="1173" w:type="dxa"/>
            <w:tcBorders>
              <w:top w:val="double" w:sz="6" w:space="0" w:color="auto"/>
            </w:tcBorders>
          </w:tcPr>
          <w:p w:rsidR="00CA5E27" w:rsidRPr="00B86B62" w:rsidRDefault="00CA5E27" w:rsidP="0071164D">
            <w:pPr>
              <w:jc w:val="center"/>
              <w:rPr>
                <w:rFonts w:eastAsia="Times New Roman" w:cs="Times New Roman"/>
              </w:rPr>
            </w:pPr>
          </w:p>
        </w:tc>
        <w:tc>
          <w:tcPr>
            <w:tcW w:w="1182" w:type="dxa"/>
            <w:tcBorders>
              <w:top w:val="double" w:sz="6" w:space="0" w:color="auto"/>
            </w:tcBorders>
            <w:shd w:val="clear" w:color="auto" w:fill="D99594" w:themeFill="accent2" w:themeFillTint="99"/>
            <w:vAlign w:val="center"/>
          </w:tcPr>
          <w:p w:rsidR="00CA5E27" w:rsidRPr="00B86B62" w:rsidRDefault="00CA5E27" w:rsidP="0071164D">
            <w:pPr>
              <w:jc w:val="center"/>
              <w:rPr>
                <w:rFonts w:eastAsia="Times New Roman" w:cs="Times New Roman"/>
              </w:rPr>
            </w:pPr>
          </w:p>
        </w:tc>
      </w:tr>
      <w:tr w:rsidR="00CA5E27" w:rsidRPr="00F51D2B" w:rsidTr="00CA5E27">
        <w:trPr>
          <w:trHeight w:val="710"/>
        </w:trPr>
        <w:tc>
          <w:tcPr>
            <w:tcW w:w="914" w:type="dxa"/>
            <w:vAlign w:val="center"/>
          </w:tcPr>
          <w:p w:rsidR="00CA5E27" w:rsidRPr="00B86B62" w:rsidRDefault="00A25862" w:rsidP="0071164D">
            <w:pPr>
              <w:jc w:val="center"/>
              <w:rPr>
                <w:rFonts w:eastAsia="Times New Roman" w:cs="Times New Roman"/>
              </w:rPr>
            </w:pPr>
            <w:hyperlink w:anchor="Item69_02" w:history="1">
              <w:r w:rsidR="00CA5E27" w:rsidRPr="00B86B62">
                <w:rPr>
                  <w:rStyle w:val="Hyperlink"/>
                  <w:rFonts w:eastAsia="Times New Roman" w:cs="Times New Roman"/>
                  <w:sz w:val="22"/>
                </w:rPr>
                <w:t>69-02R1</w:t>
              </w:r>
            </w:hyperlink>
          </w:p>
        </w:tc>
        <w:tc>
          <w:tcPr>
            <w:tcW w:w="5147" w:type="dxa"/>
            <w:shd w:val="clear" w:color="auto" w:fill="auto"/>
            <w:hideMark/>
          </w:tcPr>
          <w:p w:rsidR="00CA5E27" w:rsidRPr="00F51D2B" w:rsidRDefault="00CA5E27">
            <w:r w:rsidRPr="00F51D2B">
              <w:rPr>
                <w:sz w:val="22"/>
              </w:rPr>
              <w:t>TSB to develop website to take incident reports</w:t>
            </w:r>
          </w:p>
        </w:tc>
        <w:tc>
          <w:tcPr>
            <w:tcW w:w="1277" w:type="dxa"/>
            <w:shd w:val="clear" w:color="auto" w:fill="auto"/>
            <w:vAlign w:val="center"/>
            <w:hideMark/>
          </w:tcPr>
          <w:p w:rsidR="00CA5E27" w:rsidRPr="00F51D2B" w:rsidRDefault="00CA5E27">
            <w:pPr>
              <w:jc w:val="center"/>
            </w:pPr>
            <w:r w:rsidRPr="00F51D2B">
              <w:rPr>
                <w:sz w:val="22"/>
              </w:rPr>
              <w:t>30-Mar-09</w:t>
            </w:r>
          </w:p>
        </w:tc>
        <w:tc>
          <w:tcPr>
            <w:tcW w:w="1173" w:type="dxa"/>
          </w:tcPr>
          <w:p w:rsidR="00CA5E27" w:rsidRPr="00B86B62" w:rsidRDefault="00CA5E27" w:rsidP="005A1E8E">
            <w:pPr>
              <w:jc w:val="center"/>
              <w:rPr>
                <w:rFonts w:eastAsia="Times New Roman" w:cs="Times New Roman"/>
              </w:rPr>
            </w:pPr>
          </w:p>
        </w:tc>
        <w:tc>
          <w:tcPr>
            <w:tcW w:w="1182" w:type="dxa"/>
            <w:vAlign w:val="center"/>
          </w:tcPr>
          <w:p w:rsidR="00CA5E27" w:rsidRPr="00B86B62" w:rsidRDefault="00CA5E27" w:rsidP="005A1E8E">
            <w:pPr>
              <w:jc w:val="center"/>
              <w:rPr>
                <w:rFonts w:eastAsia="Times New Roman" w:cs="Times New Roman"/>
              </w:rPr>
            </w:pPr>
            <w:r w:rsidRPr="00B86B62">
              <w:rPr>
                <w:rFonts w:eastAsia="Times New Roman" w:cs="Times New Roman"/>
                <w:sz w:val="22"/>
              </w:rPr>
              <w:sym w:font="Wingdings" w:char="F0FC"/>
            </w:r>
          </w:p>
        </w:tc>
      </w:tr>
      <w:tr w:rsidR="00CA5E27" w:rsidRPr="00F51D2B" w:rsidTr="00597A34">
        <w:trPr>
          <w:trHeight w:val="530"/>
        </w:trPr>
        <w:tc>
          <w:tcPr>
            <w:tcW w:w="914" w:type="dxa"/>
            <w:vAlign w:val="center"/>
          </w:tcPr>
          <w:p w:rsidR="00CA5E27" w:rsidRPr="00B86B62" w:rsidRDefault="00A25862" w:rsidP="0071164D">
            <w:pPr>
              <w:jc w:val="center"/>
              <w:rPr>
                <w:rFonts w:eastAsia="Times New Roman" w:cs="Times New Roman"/>
              </w:rPr>
            </w:pPr>
            <w:hyperlink w:anchor="Item69_03" w:history="1">
              <w:r w:rsidR="00CA5E27" w:rsidRPr="00B86B62">
                <w:rPr>
                  <w:rStyle w:val="Hyperlink"/>
                  <w:rFonts w:eastAsia="Times New Roman" w:cs="Times New Roman"/>
                  <w:sz w:val="22"/>
                </w:rPr>
                <w:t>69-03</w:t>
              </w:r>
            </w:hyperlink>
          </w:p>
        </w:tc>
        <w:tc>
          <w:tcPr>
            <w:tcW w:w="5147" w:type="dxa"/>
            <w:shd w:val="clear" w:color="auto" w:fill="auto"/>
            <w:hideMark/>
          </w:tcPr>
          <w:p w:rsidR="00CA5E27" w:rsidRPr="00F51D2B" w:rsidRDefault="00CA5E27">
            <w:r w:rsidRPr="00F51D2B">
              <w:rPr>
                <w:sz w:val="22"/>
              </w:rPr>
              <w:t>Post the Director's analyses of incident reports.</w:t>
            </w:r>
          </w:p>
        </w:tc>
        <w:tc>
          <w:tcPr>
            <w:tcW w:w="1277" w:type="dxa"/>
            <w:shd w:val="clear" w:color="auto" w:fill="auto"/>
            <w:vAlign w:val="center"/>
            <w:hideMark/>
          </w:tcPr>
          <w:p w:rsidR="00CA5E27" w:rsidRPr="00F51D2B" w:rsidRDefault="00CA5E27">
            <w:pPr>
              <w:jc w:val="center"/>
            </w:pPr>
            <w:r w:rsidRPr="00F51D2B">
              <w:rPr>
                <w:sz w:val="22"/>
              </w:rPr>
              <w:t>ongoing</w:t>
            </w:r>
          </w:p>
        </w:tc>
        <w:tc>
          <w:tcPr>
            <w:tcW w:w="1173" w:type="dxa"/>
          </w:tcPr>
          <w:p w:rsidR="00CA5E27" w:rsidRPr="00B86B62" w:rsidRDefault="00CA5E27" w:rsidP="0071164D">
            <w:pPr>
              <w:jc w:val="center"/>
              <w:rPr>
                <w:rFonts w:eastAsia="Times New Roman" w:cs="Times New Roman"/>
              </w:rPr>
            </w:pPr>
          </w:p>
        </w:tc>
        <w:tc>
          <w:tcPr>
            <w:tcW w:w="1182" w:type="dxa"/>
            <w:shd w:val="clear" w:color="auto" w:fill="D99594" w:themeFill="accent2" w:themeFillTint="99"/>
            <w:vAlign w:val="center"/>
          </w:tcPr>
          <w:p w:rsidR="00CA5E27" w:rsidRPr="00B86B62" w:rsidRDefault="00CA5E27" w:rsidP="0071164D">
            <w:pPr>
              <w:jc w:val="center"/>
              <w:rPr>
                <w:rFonts w:eastAsia="Times New Roman" w:cs="Times New Roman"/>
              </w:rPr>
            </w:pPr>
          </w:p>
        </w:tc>
      </w:tr>
    </w:tbl>
    <w:p w:rsidR="008F611F" w:rsidRPr="00B86B62" w:rsidRDefault="008F611F" w:rsidP="008F611F"/>
    <w:p w:rsidR="005A1E8E" w:rsidRPr="00B86B62" w:rsidRDefault="005A1E8E" w:rsidP="005A1E8E">
      <w:pPr>
        <w:rPr>
          <w:b/>
          <w:u w:val="single"/>
        </w:rPr>
      </w:pPr>
      <w:bookmarkStart w:id="287" w:name="Item69_01"/>
      <w:bookmarkStart w:id="288" w:name="Item69_02"/>
      <w:bookmarkStart w:id="289" w:name="Item69_03"/>
      <w:bookmarkEnd w:id="287"/>
      <w:bookmarkEnd w:id="288"/>
      <w:bookmarkEnd w:id="289"/>
      <w:r w:rsidRPr="00B86B62">
        <w:rPr>
          <w:b/>
          <w:u w:val="single"/>
        </w:rPr>
        <w:t>Action Item 69-01</w:t>
      </w:r>
      <w:r w:rsidR="004B70F6" w:rsidRPr="00B86B62">
        <w:rPr>
          <w:b/>
          <w:u w:val="single"/>
        </w:rPr>
        <w:t>, 69-02 and 69-03</w:t>
      </w:r>
      <w:r w:rsidRPr="00B86B62">
        <w:rPr>
          <w:b/>
          <w:u w:val="single"/>
        </w:rPr>
        <w:t>:</w:t>
      </w:r>
      <w:r w:rsidRPr="00B86B62">
        <w:rPr>
          <w:b/>
        </w:rPr>
        <w:t xml:space="preserve">  TSB</w:t>
      </w:r>
    </w:p>
    <w:p w:rsidR="00C5390F" w:rsidRPr="00B86B62" w:rsidRDefault="00C463DB" w:rsidP="00CF591E">
      <w:pPr>
        <w:rPr>
          <w:sz w:val="22"/>
        </w:rPr>
      </w:pPr>
      <w:r w:rsidRPr="00B86B62">
        <w:rPr>
          <w:sz w:val="22"/>
        </w:rPr>
        <w:t>20-Jan-09</w:t>
      </w:r>
      <w:r w:rsidR="00DD53DF" w:rsidRPr="00B86B62">
        <w:rPr>
          <w:sz w:val="22"/>
        </w:rPr>
        <w:t xml:space="preserve">:  </w:t>
      </w:r>
      <w:r w:rsidRPr="00B86B62">
        <w:rPr>
          <w:sz w:val="22"/>
        </w:rPr>
        <w:t xml:space="preserve">An </w:t>
      </w:r>
      <w:hyperlink r:id="rId634" w:history="1">
        <w:r w:rsidRPr="00D2334F">
          <w:rPr>
            <w:rStyle w:val="Hyperlink"/>
            <w:sz w:val="22"/>
          </w:rPr>
          <w:t>incident reporting website</w:t>
        </w:r>
      </w:hyperlink>
      <w:r w:rsidR="00C5390F" w:rsidRPr="00D2334F">
        <w:rPr>
          <w:color w:val="0000FF"/>
          <w:sz w:val="22"/>
        </w:rPr>
        <w:t xml:space="preserve"> </w:t>
      </w:r>
      <w:r w:rsidR="00C5390F" w:rsidRPr="00B86B62">
        <w:rPr>
          <w:sz w:val="22"/>
        </w:rPr>
        <w:t xml:space="preserve">has been established at </w:t>
      </w:r>
      <w:hyperlink r:id="rId635" w:history="1">
        <w:r w:rsidR="00CF591E" w:rsidRPr="00BA1081">
          <w:rPr>
            <w:rStyle w:val="Hyperlink"/>
            <w:sz w:val="22"/>
          </w:rPr>
          <w:t>http://www.itu.int/net/ITU-T/res69</w:t>
        </w:r>
      </w:hyperlink>
      <w:r w:rsidR="00C5390F" w:rsidRPr="00B86B62">
        <w:rPr>
          <w:sz w:val="22"/>
        </w:rPr>
        <w:t xml:space="preserve">, as announced in </w:t>
      </w:r>
      <w:hyperlink w:history="1"/>
      <w:hyperlink r:id="rId636" w:history="1">
        <w:r w:rsidRPr="00B86B62">
          <w:rPr>
            <w:rStyle w:val="Hyperlink"/>
            <w:sz w:val="22"/>
          </w:rPr>
          <w:t>TSB Circular 13</w:t>
        </w:r>
      </w:hyperlink>
      <w:r w:rsidR="00C5390F" w:rsidRPr="00B86B62">
        <w:rPr>
          <w:sz w:val="22"/>
        </w:rPr>
        <w:t xml:space="preserve"> (16 January 2009) and </w:t>
      </w:r>
      <w:hyperlink r:id="rId637" w:history="1">
        <w:r w:rsidR="00C5390F" w:rsidRPr="00B86B62">
          <w:rPr>
            <w:rStyle w:val="Hyperlink"/>
            <w:sz w:val="22"/>
          </w:rPr>
          <w:t xml:space="preserve">TSB Circular 13, </w:t>
        </w:r>
        <w:r w:rsidR="00DD53DF" w:rsidRPr="00B86B62">
          <w:rPr>
            <w:rStyle w:val="Hyperlink"/>
            <w:sz w:val="22"/>
          </w:rPr>
          <w:t>Add.1</w:t>
        </w:r>
      </w:hyperlink>
      <w:r w:rsidR="00DD53DF" w:rsidRPr="00B86B62">
        <w:rPr>
          <w:sz w:val="22"/>
        </w:rPr>
        <w:t xml:space="preserve"> (23 March 2009).</w:t>
      </w:r>
      <w:r w:rsidR="00C5390F" w:rsidRPr="00B86B62">
        <w:rPr>
          <w:sz w:val="22"/>
        </w:rPr>
        <w:t xml:space="preserve">  </w:t>
      </w:r>
      <w:r w:rsidRPr="00B86B62">
        <w:rPr>
          <w:sz w:val="22"/>
        </w:rPr>
        <w:t xml:space="preserve">Member States are to use reporting forms found at </w:t>
      </w:r>
      <w:hyperlink r:id="rId638" w:history="1">
        <w:r w:rsidRPr="00B86B62">
          <w:rPr>
            <w:rStyle w:val="Hyperlink"/>
            <w:sz w:val="22"/>
          </w:rPr>
          <w:t>http://www.itu.int/net/ITU-T/forms/res69/secured/notify.aspx</w:t>
        </w:r>
      </w:hyperlink>
      <w:r w:rsidRPr="00B86B62">
        <w:rPr>
          <w:sz w:val="22"/>
        </w:rPr>
        <w:t xml:space="preserve"> .  </w:t>
      </w:r>
      <w:r w:rsidR="00F6505E" w:rsidRPr="00B86B62">
        <w:rPr>
          <w:sz w:val="22"/>
        </w:rPr>
        <w:t xml:space="preserve">   </w:t>
      </w:r>
    </w:p>
    <w:p w:rsidR="00C5390F" w:rsidRPr="00B86B62" w:rsidRDefault="00C5390F" w:rsidP="00DD53DF">
      <w:pPr>
        <w:rPr>
          <w:sz w:val="22"/>
        </w:rPr>
      </w:pPr>
    </w:p>
    <w:p w:rsidR="00C463DB" w:rsidRDefault="00C463DB" w:rsidP="002D4DBC">
      <w:pPr>
        <w:rPr>
          <w:sz w:val="22"/>
        </w:rPr>
      </w:pPr>
      <w:r w:rsidRPr="00B86B62">
        <w:rPr>
          <w:sz w:val="22"/>
        </w:rPr>
        <w:t>All reports and replies are available on this website and can be accessed by registered ITU TIES users only.</w:t>
      </w:r>
    </w:p>
    <w:p w:rsidR="00C4207A" w:rsidRDefault="00C4207A" w:rsidP="00DD53DF">
      <w:pPr>
        <w:rPr>
          <w:sz w:val="22"/>
        </w:rPr>
      </w:pPr>
    </w:p>
    <w:p w:rsidR="008F611F" w:rsidRDefault="00CE1338" w:rsidP="009F2C84">
      <w:pPr>
        <w:rPr>
          <w:sz w:val="22"/>
        </w:rPr>
      </w:pPr>
      <w:r>
        <w:rPr>
          <w:sz w:val="22"/>
        </w:rPr>
        <w:t xml:space="preserve">A status report and invitation to MSs to report incidents, as appropriate, by using the website established for this purpose </w:t>
      </w:r>
      <w:r w:rsidR="009F2C84">
        <w:rPr>
          <w:sz w:val="22"/>
        </w:rPr>
        <w:t xml:space="preserve">was sent to ITU-T membership </w:t>
      </w:r>
      <w:r>
        <w:rPr>
          <w:sz w:val="22"/>
        </w:rPr>
        <w:t xml:space="preserve">in </w:t>
      </w:r>
      <w:hyperlink r:id="rId639" w:history="1">
        <w:r w:rsidRPr="00CE1338">
          <w:rPr>
            <w:rStyle w:val="Hyperlink"/>
            <w:sz w:val="22"/>
          </w:rPr>
          <w:t>TSB Circular 211</w:t>
        </w:r>
      </w:hyperlink>
      <w:r>
        <w:rPr>
          <w:sz w:val="22"/>
        </w:rPr>
        <w:t>, dated 13 July 2011 (</w:t>
      </w:r>
      <w:hyperlink r:id="rId640" w:history="1">
        <w:r w:rsidRPr="00B40BBD">
          <w:rPr>
            <w:rStyle w:val="Hyperlink"/>
            <w:sz w:val="22"/>
          </w:rPr>
          <w:t>http://www.itu.int/md/T09-TSB-CIR-0211</w:t>
        </w:r>
      </w:hyperlink>
      <w:r w:rsidR="00C4207A">
        <w:rPr>
          <w:sz w:val="22"/>
        </w:rPr>
        <w:t>).</w:t>
      </w:r>
    </w:p>
    <w:p w:rsidR="00E5267A" w:rsidRDefault="00E5267A" w:rsidP="00E5267A">
      <w:pPr>
        <w:rPr>
          <w:sz w:val="22"/>
        </w:rPr>
      </w:pPr>
    </w:p>
    <w:p w:rsidR="00E5267A" w:rsidRDefault="00E5267A" w:rsidP="00E5267A">
      <w:pPr>
        <w:rPr>
          <w:sz w:val="22"/>
        </w:rPr>
      </w:pPr>
      <w:r w:rsidRPr="00A57F15">
        <w:rPr>
          <w:sz w:val="22"/>
        </w:rPr>
        <w:t xml:space="preserve">TSB received </w:t>
      </w:r>
      <w:r>
        <w:rPr>
          <w:sz w:val="22"/>
        </w:rPr>
        <w:t>11 three</w:t>
      </w:r>
      <w:r w:rsidRPr="00A57F15">
        <w:rPr>
          <w:sz w:val="22"/>
        </w:rPr>
        <w:t xml:space="preserve"> reports </w:t>
      </w:r>
      <w:r>
        <w:rPr>
          <w:sz w:val="22"/>
        </w:rPr>
        <w:t xml:space="preserve">in this study period (3(2009), 2(2010), 3(2011), 3(2012)) and </w:t>
      </w:r>
      <w:r w:rsidRPr="00A57F15">
        <w:rPr>
          <w:sz w:val="22"/>
        </w:rPr>
        <w:t xml:space="preserve">has sent them to the Administration of the concerned Member States according to the established procedure. </w:t>
      </w:r>
      <w:r>
        <w:rPr>
          <w:sz w:val="22"/>
        </w:rPr>
        <w:t xml:space="preserve"> </w:t>
      </w:r>
    </w:p>
    <w:p w:rsidR="00E5267A" w:rsidRDefault="00E5267A" w:rsidP="00E5267A">
      <w:pPr>
        <w:rPr>
          <w:sz w:val="22"/>
        </w:rPr>
      </w:pPr>
    </w:p>
    <w:p w:rsidR="00E5267A" w:rsidRDefault="00E5267A" w:rsidP="00E5267A">
      <w:pPr>
        <w:rPr>
          <w:sz w:val="22"/>
        </w:rPr>
      </w:pPr>
      <w:r>
        <w:rPr>
          <w:sz w:val="22"/>
        </w:rPr>
        <w:t xml:space="preserve">As of July 2012, TSB has not received any feedback from </w:t>
      </w:r>
      <w:r w:rsidRPr="002D4DBC">
        <w:rPr>
          <w:sz w:val="22"/>
        </w:rPr>
        <w:t>the Administration of the Member State alleged as responsible</w:t>
      </w:r>
      <w:r>
        <w:rPr>
          <w:sz w:val="22"/>
        </w:rPr>
        <w:t>; therefore it’s not possible to complete the TSB Director’s analyses incident reports.</w:t>
      </w:r>
    </w:p>
    <w:p w:rsidR="00E5267A" w:rsidRPr="00B86B62" w:rsidRDefault="00E5267A" w:rsidP="00E5267A">
      <w:pPr>
        <w:rPr>
          <w:sz w:val="22"/>
        </w:rPr>
      </w:pPr>
    </w:p>
    <w:p w:rsidR="00A223FA" w:rsidRPr="00B86B62" w:rsidRDefault="00A223FA" w:rsidP="00DD53DF"/>
    <w:p w:rsidR="008F611F" w:rsidRPr="00B86B62" w:rsidRDefault="00A25862" w:rsidP="00DD53DF">
      <w:pPr>
        <w:rPr>
          <w:rFonts w:eastAsia="Times New Roman" w:cs="Times New Roman"/>
          <w:color w:val="000000"/>
          <w:sz w:val="22"/>
        </w:rPr>
      </w:pPr>
      <w:hyperlink w:anchor="Top" w:history="1">
        <w:r w:rsidR="008F611F" w:rsidRPr="00B86B62">
          <w:rPr>
            <w:rStyle w:val="Hyperlink"/>
            <w:rFonts w:eastAsia="Times New Roman" w:cs="Times New Roman"/>
            <w:sz w:val="22"/>
          </w:rPr>
          <w:t>Top</w:t>
        </w:r>
      </w:hyperlink>
    </w:p>
    <w:p w:rsidR="00C9726B" w:rsidRPr="00B86B62" w:rsidRDefault="00C9726B" w:rsidP="00DD53DF">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5A1E8E">
      <w:pPr>
        <w:pStyle w:val="Heading1"/>
      </w:pPr>
      <w:bookmarkStart w:id="290" w:name="Resolution_70"/>
      <w:bookmarkStart w:id="291" w:name="_Toc304236454"/>
      <w:bookmarkStart w:id="292" w:name="_Toc328061114"/>
      <w:bookmarkEnd w:id="290"/>
      <w:r w:rsidRPr="00B86B62">
        <w:t>Resolution 70 - Telecommunication/ICT accessibility for persons with disabilities</w:t>
      </w:r>
      <w:bookmarkEnd w:id="291"/>
      <w:bookmarkEnd w:id="292"/>
    </w:p>
    <w:p w:rsidR="000E52DB" w:rsidRPr="00B86B62" w:rsidRDefault="000E52DB" w:rsidP="001A13A4">
      <w:pPr>
        <w:rPr>
          <w:rFonts w:eastAsia="Times New Roman" w:cs="Times New Roman"/>
          <w:color w:val="000000"/>
          <w:sz w:val="22"/>
        </w:rPr>
      </w:pPr>
    </w:p>
    <w:p w:rsidR="00C9726B" w:rsidRPr="00B86B62" w:rsidRDefault="00C9726B" w:rsidP="00C9726B">
      <w:pPr>
        <w:rPr>
          <w:rFonts w:eastAsia="Times New Roman" w:cs="Times New Roman"/>
          <w:b/>
          <w:color w:val="000000"/>
          <w:sz w:val="22"/>
        </w:rPr>
      </w:pPr>
      <w:r w:rsidRPr="00B86B62">
        <w:rPr>
          <w:rFonts w:eastAsia="Times New Roman" w:cs="Times New Roman"/>
          <w:b/>
          <w:color w:val="000000"/>
          <w:sz w:val="22"/>
        </w:rPr>
        <w:t>Resolution 70</w:t>
      </w:r>
    </w:p>
    <w:p w:rsidR="00C9726B" w:rsidRPr="00B86B62" w:rsidRDefault="00C9726B" w:rsidP="00C9726B">
      <w:pPr>
        <w:rPr>
          <w:rFonts w:eastAsia="Times New Roman" w:cs="Times New Roman"/>
          <w:i/>
          <w:color w:val="000000"/>
          <w:sz w:val="22"/>
        </w:rPr>
      </w:pPr>
      <w:r w:rsidRPr="00B86B62">
        <w:rPr>
          <w:rFonts w:eastAsia="Times New Roman" w:cs="Times New Roman"/>
          <w:i/>
          <w:color w:val="000000"/>
          <w:sz w:val="22"/>
        </w:rPr>
        <w:t>resolves</w:t>
      </w: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5A1E8E" w:rsidRPr="00B86B62">
        <w:rPr>
          <w:rFonts w:eastAsia="Times New Roman" w:cs="Times New Roman"/>
          <w:i/>
          <w:color w:val="000000"/>
          <w:sz w:val="22"/>
        </w:rPr>
        <w:tab/>
      </w:r>
      <w:r w:rsidRPr="00B86B62">
        <w:rPr>
          <w:rFonts w:eastAsia="Times New Roman" w:cs="Times New Roman"/>
          <w:i/>
          <w:color w:val="000000"/>
          <w:sz w:val="22"/>
        </w:rPr>
        <w:t xml:space="preserve">that Study Group 2, Study Group 16 and the Joint Coordination Activity on Accessibility and Human Factors shall give high priority to work on the relevant Questions, in accordance with the accessibility guidelines, as shown in the Guide for ITU-T study groups – Considering end-user </w:t>
      </w:r>
      <w:r w:rsidRPr="00B86B62">
        <w:rPr>
          <w:rFonts w:eastAsia="Times New Roman" w:cs="Times New Roman"/>
          <w:i/>
          <w:color w:val="000000"/>
          <w:sz w:val="22"/>
        </w:rPr>
        <w:lastRenderedPageBreak/>
        <w:t>needs in developing Recommendations and in the Telecommunication Accessibility Checklist for standards writers and accessibility guidelines, as shown in Recommendation ITU-T F.790;</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5A1E8E" w:rsidRPr="00B86B62">
        <w:rPr>
          <w:rFonts w:eastAsia="Times New Roman" w:cs="Times New Roman"/>
          <w:i/>
          <w:color w:val="000000"/>
          <w:sz w:val="22"/>
        </w:rPr>
        <w:tab/>
      </w:r>
      <w:r w:rsidRPr="00B86B62">
        <w:rPr>
          <w:rFonts w:eastAsia="Times New Roman" w:cs="Times New Roman"/>
          <w:i/>
          <w:color w:val="000000"/>
          <w:sz w:val="22"/>
        </w:rPr>
        <w:t>to emphasize to all study groups the importance of universal design of accessible telecommunication/ICT services, products and terminals and to request their chairmen, at the start of each study group meeting, to remind meeting participants to take appropriate account of the guide and checklist,</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rPr>
          <w:rFonts w:eastAsia="Times New Roman" w:cs="Times New Roman"/>
          <w:i/>
          <w:color w:val="000000"/>
          <w:sz w:val="22"/>
        </w:rPr>
      </w:pPr>
      <w:r w:rsidRPr="00B86B62">
        <w:rPr>
          <w:rFonts w:eastAsia="Times New Roman" w:cs="Times New Roman"/>
          <w:i/>
          <w:color w:val="000000"/>
          <w:sz w:val="22"/>
        </w:rPr>
        <w:t>invites Member States and Sector Members</w:t>
      </w: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5A1E8E" w:rsidRPr="00B86B62">
        <w:rPr>
          <w:rFonts w:eastAsia="Times New Roman" w:cs="Times New Roman"/>
          <w:i/>
          <w:color w:val="000000"/>
          <w:sz w:val="22"/>
        </w:rPr>
        <w:tab/>
      </w:r>
      <w:r w:rsidRPr="00B86B62">
        <w:rPr>
          <w:rFonts w:eastAsia="Times New Roman" w:cs="Times New Roman"/>
          <w:i/>
          <w:color w:val="000000"/>
          <w:sz w:val="22"/>
        </w:rPr>
        <w:t>to consider developing, within their national legal frameworks, guidelines or other mechanisms to enhance the accessibility, compatibility and usability of telecommunication/ICT services, products and terminals;</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5A1E8E" w:rsidRPr="00B86B62">
        <w:rPr>
          <w:rFonts w:eastAsia="Times New Roman" w:cs="Times New Roman"/>
          <w:i/>
          <w:color w:val="000000"/>
          <w:sz w:val="22"/>
        </w:rPr>
        <w:tab/>
      </w:r>
      <w:r w:rsidRPr="00B86B62">
        <w:rPr>
          <w:rFonts w:eastAsia="Times New Roman" w:cs="Times New Roman"/>
          <w:i/>
          <w:color w:val="000000"/>
          <w:sz w:val="22"/>
        </w:rPr>
        <w:t>to consider introducing telecommunication relay services  to enable persons with hearing and speech disabilities to utilize telecommunication services that are functionally equivalent to telecommunication services for persons without disabilities;</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5A1E8E" w:rsidRPr="00B86B62">
        <w:rPr>
          <w:rFonts w:eastAsia="Times New Roman" w:cs="Times New Roman"/>
          <w:i/>
          <w:color w:val="000000"/>
          <w:sz w:val="22"/>
        </w:rPr>
        <w:tab/>
      </w:r>
      <w:r w:rsidRPr="00B86B62">
        <w:rPr>
          <w:rFonts w:eastAsia="Times New Roman" w:cs="Times New Roman"/>
          <w:i/>
          <w:color w:val="000000"/>
          <w:sz w:val="22"/>
        </w:rPr>
        <w:t>to participate actively in accessibility-related studies in ITU-T, ITU-R and ITU-D, and to encourage and promote self representation by persons with disabilities in the standardization process so as to ensure their experiences, views and opinions are taken into account in all the work of study groups,</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rPr>
          <w:rFonts w:eastAsia="Times New Roman" w:cs="Times New Roman"/>
          <w:i/>
          <w:color w:val="000000"/>
          <w:sz w:val="22"/>
        </w:rPr>
      </w:pPr>
      <w:r w:rsidRPr="00B86B62">
        <w:rPr>
          <w:rFonts w:eastAsia="Times New Roman" w:cs="Times New Roman"/>
          <w:i/>
          <w:color w:val="000000"/>
          <w:sz w:val="22"/>
        </w:rPr>
        <w:t>invites the Director of the Telecommunication Standardization Bureau</w:t>
      </w: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5A1E8E" w:rsidRPr="00B86B62">
        <w:rPr>
          <w:rFonts w:eastAsia="Times New Roman" w:cs="Times New Roman"/>
          <w:i/>
          <w:color w:val="000000"/>
          <w:sz w:val="22"/>
        </w:rPr>
        <w:tab/>
      </w:r>
      <w:r w:rsidRPr="00B86B62">
        <w:rPr>
          <w:rFonts w:eastAsia="Times New Roman" w:cs="Times New Roman"/>
          <w:i/>
          <w:color w:val="000000"/>
          <w:sz w:val="22"/>
        </w:rPr>
        <w:t>to identify and document examples of best practice for accessibility in the field of telecommunication/ICT for dissemination among ITU Member States and Sector Members;</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5A1E8E" w:rsidRPr="00B86B62">
        <w:rPr>
          <w:rFonts w:eastAsia="Times New Roman" w:cs="Times New Roman"/>
          <w:i/>
          <w:color w:val="000000"/>
          <w:sz w:val="22"/>
        </w:rPr>
        <w:tab/>
      </w:r>
      <w:r w:rsidRPr="00B86B62">
        <w:rPr>
          <w:rFonts w:eastAsia="Times New Roman" w:cs="Times New Roman"/>
          <w:i/>
          <w:color w:val="000000"/>
          <w:sz w:val="22"/>
        </w:rPr>
        <w:t>to review the accessibility of ITU-T services and facilities and to consider making changes, where appropriate, pursuant to United Nations General Assembly Resolution A/RES/61/106, and to report to the ITU Council on these matters;</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5A1E8E" w:rsidRPr="00B86B62">
        <w:rPr>
          <w:rFonts w:eastAsia="Times New Roman" w:cs="Times New Roman"/>
          <w:i/>
          <w:color w:val="000000"/>
          <w:sz w:val="22"/>
        </w:rPr>
        <w:tab/>
      </w:r>
      <w:r w:rsidRPr="00B86B62">
        <w:rPr>
          <w:rFonts w:eastAsia="Times New Roman" w:cs="Times New Roman"/>
          <w:i/>
          <w:color w:val="000000"/>
          <w:sz w:val="22"/>
        </w:rPr>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4 </w:t>
      </w:r>
      <w:r w:rsidR="005A1E8E" w:rsidRPr="00B86B62">
        <w:rPr>
          <w:rFonts w:eastAsia="Times New Roman" w:cs="Times New Roman"/>
          <w:i/>
          <w:color w:val="000000"/>
          <w:sz w:val="22"/>
        </w:rPr>
        <w:tab/>
      </w:r>
      <w:r w:rsidRPr="00B86B62">
        <w:rPr>
          <w:rFonts w:eastAsia="Times New Roman" w:cs="Times New Roman"/>
          <w:i/>
          <w:color w:val="000000"/>
          <w:sz w:val="22"/>
        </w:rPr>
        <w:t>to work collaboratively on accessibility-related activities with ITU-D, in particular developing programmes that enable developing countries to introduce services that allow persons with disabilities to utilize telecommunication services effectively;</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5 </w:t>
      </w:r>
      <w:r w:rsidR="005A1E8E" w:rsidRPr="00B86B62">
        <w:rPr>
          <w:rFonts w:eastAsia="Times New Roman" w:cs="Times New Roman"/>
          <w:i/>
          <w:color w:val="000000"/>
          <w:sz w:val="22"/>
        </w:rPr>
        <w:tab/>
      </w:r>
      <w:r w:rsidRPr="00B86B62">
        <w:rPr>
          <w:rFonts w:eastAsia="Times New Roman" w:cs="Times New Roman"/>
          <w:i/>
          <w:color w:val="000000"/>
          <w:sz w:val="22"/>
        </w:rPr>
        <w:t>to work collaboratively and cooperatively with other standardization organizations and entities, in particular, in the interest of ensuring that ongoing work in the field of accessibility is taken into account, in order to avoid duplication;</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6 </w:t>
      </w:r>
      <w:r w:rsidR="005A1E8E" w:rsidRPr="00B86B62">
        <w:rPr>
          <w:rFonts w:eastAsia="Times New Roman" w:cs="Times New Roman"/>
          <w:i/>
          <w:color w:val="000000"/>
          <w:sz w:val="22"/>
        </w:rPr>
        <w:tab/>
      </w:r>
      <w:r w:rsidRPr="00B86B62">
        <w:rPr>
          <w:rFonts w:eastAsia="Times New Roman" w:cs="Times New Roman"/>
          <w:i/>
          <w:color w:val="000000"/>
          <w:sz w:val="22"/>
        </w:rPr>
        <w:t>to work collaboratively and cooperatively with disability organizations in all regions to ensure that the needs of the disabled community are taken into account in all standardization matters;</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7  </w:t>
      </w:r>
      <w:r w:rsidR="005A1E8E" w:rsidRPr="00B86B62">
        <w:rPr>
          <w:rFonts w:eastAsia="Times New Roman" w:cs="Times New Roman"/>
          <w:i/>
          <w:color w:val="000000"/>
          <w:sz w:val="22"/>
        </w:rPr>
        <w:tab/>
      </w:r>
      <w:r w:rsidRPr="00B86B62">
        <w:rPr>
          <w:rFonts w:eastAsia="Times New Roman" w:cs="Times New Roman"/>
          <w:i/>
          <w:color w:val="000000"/>
          <w:sz w:val="22"/>
        </w:rPr>
        <w:t>to consider the development of an internship programme for people with disabilities who have expertise in the field of ICTs, to build capacity amongst people with disabilities in the standards-making process and to raise awareness within ITU-T of the needs of persons with disabilities;</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ind w:left="720" w:hanging="360"/>
        <w:rPr>
          <w:rFonts w:eastAsia="Times New Roman" w:cs="Times New Roman"/>
          <w:i/>
          <w:color w:val="000000"/>
          <w:sz w:val="22"/>
        </w:rPr>
      </w:pPr>
      <w:r w:rsidRPr="00B86B62">
        <w:rPr>
          <w:rFonts w:eastAsia="Times New Roman" w:cs="Times New Roman"/>
          <w:i/>
          <w:color w:val="000000"/>
          <w:sz w:val="22"/>
        </w:rPr>
        <w:t xml:space="preserve">8 </w:t>
      </w:r>
      <w:r w:rsidR="005A1E8E" w:rsidRPr="00B86B62">
        <w:rPr>
          <w:rFonts w:eastAsia="Times New Roman" w:cs="Times New Roman"/>
          <w:i/>
          <w:color w:val="000000"/>
          <w:sz w:val="22"/>
        </w:rPr>
        <w:tab/>
      </w:r>
      <w:r w:rsidRPr="00B86B62">
        <w:rPr>
          <w:rFonts w:eastAsia="Times New Roman" w:cs="Times New Roman"/>
          <w:i/>
          <w:color w:val="000000"/>
          <w:sz w:val="22"/>
        </w:rPr>
        <w:t>to create a disability coordination point within ITU-T to assist the Director of TSB in reporting the findings of the review of ITU-T services and facilities,</w:t>
      </w:r>
    </w:p>
    <w:p w:rsidR="00C9726B" w:rsidRPr="00B86B62" w:rsidRDefault="00C9726B" w:rsidP="005A1E8E">
      <w:pPr>
        <w:ind w:left="720" w:hanging="360"/>
        <w:rPr>
          <w:rFonts w:eastAsia="Times New Roman" w:cs="Times New Roman"/>
          <w:i/>
          <w:color w:val="000000"/>
          <w:sz w:val="22"/>
        </w:rPr>
      </w:pPr>
    </w:p>
    <w:p w:rsidR="00C9726B" w:rsidRPr="00B86B62" w:rsidRDefault="00C9726B" w:rsidP="005A1E8E">
      <w:pPr>
        <w:rPr>
          <w:rFonts w:eastAsia="Times New Roman" w:cs="Times New Roman"/>
          <w:i/>
          <w:color w:val="000000"/>
          <w:sz w:val="22"/>
        </w:rPr>
      </w:pPr>
      <w:r w:rsidRPr="00B86B62">
        <w:rPr>
          <w:rFonts w:eastAsia="Times New Roman" w:cs="Times New Roman"/>
          <w:i/>
          <w:color w:val="000000"/>
          <w:sz w:val="22"/>
        </w:rPr>
        <w:t>instructs the Telecommunication Standardization Advisory Group</w:t>
      </w:r>
    </w:p>
    <w:p w:rsidR="008F611F" w:rsidRPr="00B86B62" w:rsidRDefault="00C9726B" w:rsidP="00333FB5">
      <w:pPr>
        <w:ind w:left="360"/>
        <w:rPr>
          <w:rFonts w:eastAsia="Times New Roman" w:cs="Times New Roman"/>
          <w:i/>
          <w:color w:val="000000"/>
          <w:sz w:val="22"/>
        </w:rPr>
      </w:pPr>
      <w:r w:rsidRPr="00B86B62">
        <w:rPr>
          <w:rFonts w:eastAsia="Times New Roman" w:cs="Times New Roman"/>
          <w:i/>
          <w:color w:val="000000"/>
          <w:sz w:val="22"/>
        </w:rPr>
        <w:t xml:space="preserve">to revise the Guide for ITU study groups – Considering end-user needs in developing Recommendations, and relevant guidelines for end user needs, in order to specifically include the needs of persons with </w:t>
      </w:r>
      <w:r w:rsidRPr="00B86B62">
        <w:rPr>
          <w:rFonts w:eastAsia="Times New Roman" w:cs="Times New Roman"/>
          <w:i/>
          <w:color w:val="000000"/>
          <w:sz w:val="22"/>
        </w:rPr>
        <w:lastRenderedPageBreak/>
        <w:t>disabilities, and to update this guide on a regular basis, based on contributions from Member States and Sector Members as well as the ITU-T study groups, as appropriate.</w:t>
      </w:r>
    </w:p>
    <w:p w:rsidR="008F611F" w:rsidRPr="00B86B62" w:rsidRDefault="008F611F" w:rsidP="008F611F"/>
    <w:p w:rsidR="00DA21F5" w:rsidRPr="00B86B62" w:rsidRDefault="00DA21F5" w:rsidP="008F611F"/>
    <w:tbl>
      <w:tblPr>
        <w:tblW w:w="98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374"/>
        <w:gridCol w:w="1219"/>
        <w:gridCol w:w="1149"/>
        <w:gridCol w:w="1182"/>
      </w:tblGrid>
      <w:tr w:rsidR="00D8530B" w:rsidRPr="00F51D2B" w:rsidTr="00D8530B">
        <w:trPr>
          <w:trHeight w:val="647"/>
          <w:tblHeader/>
        </w:trPr>
        <w:tc>
          <w:tcPr>
            <w:tcW w:w="908" w:type="dxa"/>
            <w:tcBorders>
              <w:bottom w:val="double" w:sz="6" w:space="0" w:color="auto"/>
            </w:tcBorders>
            <w:vAlign w:val="center"/>
          </w:tcPr>
          <w:p w:rsidR="00D8530B" w:rsidRPr="00B86B62" w:rsidRDefault="00D8530B" w:rsidP="0071164D">
            <w:pPr>
              <w:jc w:val="center"/>
              <w:rPr>
                <w:rFonts w:eastAsia="Times New Roman" w:cs="Times New Roman"/>
              </w:rPr>
            </w:pPr>
            <w:bookmarkStart w:id="293" w:name="OLE_LINK1"/>
            <w:bookmarkStart w:id="294" w:name="OLE_LINK2"/>
            <w:r w:rsidRPr="00B86B62">
              <w:rPr>
                <w:rFonts w:eastAsia="Times New Roman" w:cs="Times New Roman"/>
                <w:sz w:val="22"/>
              </w:rPr>
              <w:t>Action Item</w:t>
            </w:r>
          </w:p>
        </w:tc>
        <w:tc>
          <w:tcPr>
            <w:tcW w:w="5374" w:type="dxa"/>
            <w:tcBorders>
              <w:bottom w:val="double" w:sz="6" w:space="0" w:color="auto"/>
            </w:tcBorders>
            <w:shd w:val="clear" w:color="auto" w:fill="auto"/>
            <w:vAlign w:val="center"/>
            <w:hideMark/>
          </w:tcPr>
          <w:p w:rsidR="00D8530B" w:rsidRPr="00B86B62" w:rsidRDefault="00D8530B" w:rsidP="0071164D">
            <w:pPr>
              <w:jc w:val="center"/>
              <w:rPr>
                <w:rFonts w:eastAsia="Times New Roman" w:cs="Times New Roman"/>
              </w:rPr>
            </w:pPr>
            <w:r w:rsidRPr="00B86B62">
              <w:rPr>
                <w:rFonts w:eastAsia="Times New Roman" w:cs="Times New Roman"/>
                <w:sz w:val="22"/>
              </w:rPr>
              <w:t>Action</w:t>
            </w:r>
          </w:p>
        </w:tc>
        <w:tc>
          <w:tcPr>
            <w:tcW w:w="1219" w:type="dxa"/>
            <w:tcBorders>
              <w:bottom w:val="double" w:sz="6" w:space="0" w:color="auto"/>
            </w:tcBorders>
            <w:shd w:val="clear" w:color="auto" w:fill="auto"/>
            <w:vAlign w:val="center"/>
            <w:hideMark/>
          </w:tcPr>
          <w:p w:rsidR="00D8530B" w:rsidRPr="00B86B62" w:rsidRDefault="00D8530B" w:rsidP="0071164D">
            <w:pPr>
              <w:jc w:val="center"/>
              <w:rPr>
                <w:rFonts w:eastAsia="Times New Roman" w:cs="Times New Roman"/>
              </w:rPr>
            </w:pPr>
            <w:r w:rsidRPr="00B86B62">
              <w:rPr>
                <w:rFonts w:eastAsia="Times New Roman" w:cs="Times New Roman"/>
                <w:sz w:val="22"/>
              </w:rPr>
              <w:t>Milestone</w:t>
            </w:r>
          </w:p>
        </w:tc>
        <w:tc>
          <w:tcPr>
            <w:tcW w:w="1149" w:type="dxa"/>
            <w:tcBorders>
              <w:bottom w:val="double" w:sz="6" w:space="0" w:color="auto"/>
            </w:tcBorders>
          </w:tcPr>
          <w:p w:rsidR="00D8530B" w:rsidRPr="00B86B62" w:rsidRDefault="00D8530B" w:rsidP="0071164D">
            <w:pPr>
              <w:jc w:val="center"/>
              <w:rPr>
                <w:rFonts w:eastAsia="Times New Roman" w:cs="Times New Roman"/>
              </w:rPr>
            </w:pPr>
            <w:r w:rsidRPr="00B86B62">
              <w:rPr>
                <w:rFonts w:eastAsia="Times New Roman" w:cs="Times New Roman"/>
                <w:sz w:val="22"/>
              </w:rPr>
              <w:t>Periodic Goals Met</w:t>
            </w:r>
          </w:p>
        </w:tc>
        <w:tc>
          <w:tcPr>
            <w:tcW w:w="1182" w:type="dxa"/>
            <w:tcBorders>
              <w:bottom w:val="double" w:sz="6" w:space="0" w:color="auto"/>
            </w:tcBorders>
            <w:vAlign w:val="center"/>
          </w:tcPr>
          <w:p w:rsidR="00D8530B" w:rsidRPr="00B86B62" w:rsidRDefault="00220C6A" w:rsidP="0071164D">
            <w:pPr>
              <w:jc w:val="center"/>
              <w:rPr>
                <w:rFonts w:eastAsia="Times New Roman" w:cs="Times New Roman"/>
              </w:rPr>
            </w:pPr>
            <w:r>
              <w:rPr>
                <w:rFonts w:eastAsia="Times New Roman" w:cs="Times New Roman"/>
                <w:sz w:val="22"/>
              </w:rPr>
              <w:t>Completed</w:t>
            </w:r>
          </w:p>
        </w:tc>
      </w:tr>
      <w:tr w:rsidR="00FB5F80" w:rsidRPr="00F51D2B" w:rsidTr="000940F0">
        <w:trPr>
          <w:trHeight w:val="620"/>
        </w:trPr>
        <w:tc>
          <w:tcPr>
            <w:tcW w:w="908" w:type="dxa"/>
            <w:tcBorders>
              <w:top w:val="double" w:sz="6" w:space="0" w:color="auto"/>
            </w:tcBorders>
            <w:vAlign w:val="center"/>
          </w:tcPr>
          <w:p w:rsidR="00FB5F80" w:rsidRPr="00B86B62" w:rsidRDefault="00A25862" w:rsidP="0071164D">
            <w:pPr>
              <w:jc w:val="center"/>
              <w:rPr>
                <w:rFonts w:eastAsia="Times New Roman" w:cs="Times New Roman"/>
              </w:rPr>
            </w:pPr>
            <w:hyperlink w:anchor="Item70_01" w:history="1">
              <w:r w:rsidR="00FB5F80" w:rsidRPr="00B86B62">
                <w:rPr>
                  <w:rStyle w:val="Hyperlink"/>
                  <w:rFonts w:eastAsia="Times New Roman" w:cs="Times New Roman"/>
                  <w:sz w:val="22"/>
                </w:rPr>
                <w:t>70-01</w:t>
              </w:r>
            </w:hyperlink>
          </w:p>
        </w:tc>
        <w:tc>
          <w:tcPr>
            <w:tcW w:w="5374" w:type="dxa"/>
            <w:tcBorders>
              <w:top w:val="double" w:sz="6" w:space="0" w:color="auto"/>
            </w:tcBorders>
            <w:shd w:val="clear" w:color="auto" w:fill="auto"/>
            <w:hideMark/>
          </w:tcPr>
          <w:p w:rsidR="00FB5F80" w:rsidRPr="00F51D2B" w:rsidRDefault="00FB5F80">
            <w:pPr>
              <w:rPr>
                <w:rFonts w:cs="Times New Roman"/>
              </w:rPr>
            </w:pPr>
            <w:r w:rsidRPr="00F51D2B">
              <w:rPr>
                <w:rFonts w:cs="Times New Roman"/>
                <w:sz w:val="22"/>
              </w:rPr>
              <w:t>TSB to develop a best practices survey: web-based with back-end database; create an accessible web page; develop outreach and awareness plan.</w:t>
            </w:r>
          </w:p>
        </w:tc>
        <w:tc>
          <w:tcPr>
            <w:tcW w:w="1219" w:type="dxa"/>
            <w:tcBorders>
              <w:top w:val="double" w:sz="6" w:space="0" w:color="auto"/>
            </w:tcBorders>
            <w:shd w:val="clear" w:color="auto" w:fill="auto"/>
            <w:vAlign w:val="center"/>
            <w:hideMark/>
          </w:tcPr>
          <w:p w:rsidR="00FB5F80" w:rsidRPr="00F51D2B" w:rsidRDefault="00FB5F80">
            <w:pPr>
              <w:jc w:val="center"/>
              <w:rPr>
                <w:rFonts w:cs="Times New Roman"/>
              </w:rPr>
            </w:pPr>
            <w:r w:rsidRPr="00F51D2B">
              <w:rPr>
                <w:rFonts w:cs="Times New Roman"/>
                <w:sz w:val="22"/>
              </w:rPr>
              <w:t>ongoing</w:t>
            </w:r>
          </w:p>
        </w:tc>
        <w:tc>
          <w:tcPr>
            <w:tcW w:w="1149" w:type="dxa"/>
            <w:tcBorders>
              <w:top w:val="double" w:sz="6" w:space="0" w:color="auto"/>
            </w:tcBorders>
            <w:vAlign w:val="center"/>
          </w:tcPr>
          <w:p w:rsidR="00FB5F80" w:rsidRPr="00B86B62" w:rsidRDefault="00FB5F80" w:rsidP="000940F0">
            <w:pPr>
              <w:jc w:val="center"/>
              <w:rPr>
                <w:rFonts w:eastAsia="Times New Roman" w:cs="Times New Roman"/>
              </w:rPr>
            </w:pPr>
            <w:r w:rsidRPr="00B86B62">
              <w:rPr>
                <w:rFonts w:eastAsia="Times New Roman" w:cs="Times New Roman"/>
                <w:sz w:val="22"/>
              </w:rPr>
              <w:sym w:font="Wingdings" w:char="F0FC"/>
            </w:r>
          </w:p>
        </w:tc>
        <w:tc>
          <w:tcPr>
            <w:tcW w:w="1182" w:type="dxa"/>
            <w:tcBorders>
              <w:top w:val="double" w:sz="6" w:space="0" w:color="auto"/>
            </w:tcBorders>
            <w:vAlign w:val="center"/>
          </w:tcPr>
          <w:p w:rsidR="00FB5F80" w:rsidRPr="00B86B62" w:rsidRDefault="00FB5F80" w:rsidP="0071164D">
            <w:pPr>
              <w:jc w:val="center"/>
              <w:rPr>
                <w:rFonts w:eastAsia="Times New Roman" w:cs="Times New Roman"/>
              </w:rPr>
            </w:pPr>
          </w:p>
        </w:tc>
      </w:tr>
      <w:tr w:rsidR="00FB5F80" w:rsidRPr="00F51D2B" w:rsidTr="000940F0">
        <w:trPr>
          <w:trHeight w:val="710"/>
        </w:trPr>
        <w:tc>
          <w:tcPr>
            <w:tcW w:w="908" w:type="dxa"/>
            <w:vAlign w:val="center"/>
          </w:tcPr>
          <w:p w:rsidR="00FB5F80" w:rsidRPr="00B86B62" w:rsidRDefault="00A25862" w:rsidP="005A1E8E">
            <w:pPr>
              <w:jc w:val="center"/>
              <w:rPr>
                <w:rFonts w:eastAsia="Times New Roman" w:cs="Times New Roman"/>
              </w:rPr>
            </w:pPr>
            <w:hyperlink w:anchor="Item70_02" w:history="1">
              <w:r w:rsidR="00FB5F80" w:rsidRPr="00B86B62">
                <w:rPr>
                  <w:rStyle w:val="Hyperlink"/>
                  <w:rFonts w:eastAsia="Times New Roman" w:cs="Times New Roman"/>
                  <w:sz w:val="22"/>
                </w:rPr>
                <w:t>70-02</w:t>
              </w:r>
            </w:hyperlink>
          </w:p>
        </w:tc>
        <w:tc>
          <w:tcPr>
            <w:tcW w:w="5374" w:type="dxa"/>
            <w:shd w:val="clear" w:color="auto" w:fill="auto"/>
            <w:hideMark/>
          </w:tcPr>
          <w:p w:rsidR="00FB5F80" w:rsidRPr="00F51D2B" w:rsidRDefault="00FB5F80">
            <w:pPr>
              <w:rPr>
                <w:rFonts w:cs="Times New Roman"/>
              </w:rPr>
            </w:pPr>
            <w:r w:rsidRPr="00F51D2B">
              <w:rPr>
                <w:rFonts w:cs="Times New Roman"/>
                <w:sz w:val="22"/>
              </w:rPr>
              <w:t xml:space="preserve">Director to provide ITU-T information to General Secretariat for use in a pilot assessment of ITU services and facilities for accessibility. </w:t>
            </w:r>
          </w:p>
        </w:tc>
        <w:tc>
          <w:tcPr>
            <w:tcW w:w="1219" w:type="dxa"/>
            <w:shd w:val="clear" w:color="auto" w:fill="auto"/>
            <w:vAlign w:val="center"/>
            <w:hideMark/>
          </w:tcPr>
          <w:p w:rsidR="00FB5F80" w:rsidRPr="00F51D2B" w:rsidRDefault="00FB5F80">
            <w:pPr>
              <w:jc w:val="center"/>
              <w:rPr>
                <w:rFonts w:cs="Times New Roman"/>
              </w:rPr>
            </w:pPr>
          </w:p>
        </w:tc>
        <w:tc>
          <w:tcPr>
            <w:tcW w:w="1149" w:type="dxa"/>
            <w:vAlign w:val="center"/>
          </w:tcPr>
          <w:p w:rsidR="00FB5F80" w:rsidRPr="00B86B62" w:rsidRDefault="00FB5F80"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FB5F80" w:rsidRPr="00B86B62" w:rsidRDefault="00FB5F80" w:rsidP="0071164D">
            <w:pPr>
              <w:jc w:val="center"/>
              <w:rPr>
                <w:rFonts w:eastAsia="Times New Roman" w:cs="Times New Roman"/>
              </w:rPr>
            </w:pPr>
          </w:p>
        </w:tc>
      </w:tr>
      <w:tr w:rsidR="00FB5F80" w:rsidRPr="00F51D2B" w:rsidTr="000940F0">
        <w:trPr>
          <w:trHeight w:val="530"/>
        </w:trPr>
        <w:tc>
          <w:tcPr>
            <w:tcW w:w="908" w:type="dxa"/>
            <w:vAlign w:val="center"/>
          </w:tcPr>
          <w:p w:rsidR="00FB5F80" w:rsidRPr="00B86B62" w:rsidRDefault="00A25862" w:rsidP="005A1E8E">
            <w:pPr>
              <w:jc w:val="center"/>
              <w:rPr>
                <w:rFonts w:eastAsia="Times New Roman" w:cs="Times New Roman"/>
              </w:rPr>
            </w:pPr>
            <w:hyperlink w:anchor="Item70_03" w:history="1">
              <w:r w:rsidR="00FB5F80" w:rsidRPr="00B86B62">
                <w:rPr>
                  <w:rStyle w:val="Hyperlink"/>
                  <w:rFonts w:eastAsia="Times New Roman" w:cs="Times New Roman"/>
                  <w:sz w:val="22"/>
                </w:rPr>
                <w:t>70-03</w:t>
              </w:r>
            </w:hyperlink>
          </w:p>
        </w:tc>
        <w:tc>
          <w:tcPr>
            <w:tcW w:w="5374" w:type="dxa"/>
            <w:shd w:val="clear" w:color="auto" w:fill="auto"/>
            <w:hideMark/>
          </w:tcPr>
          <w:p w:rsidR="00FB5F80" w:rsidRPr="00F51D2B" w:rsidRDefault="00FB5F80">
            <w:pPr>
              <w:rPr>
                <w:rFonts w:cs="Times New Roman"/>
              </w:rPr>
            </w:pPr>
            <w:r w:rsidRPr="00F51D2B">
              <w:rPr>
                <w:rFonts w:cs="Times New Roman"/>
                <w:sz w:val="22"/>
              </w:rPr>
              <w:t xml:space="preserve">Director to identify projects or activities on ITU wide awareness and mainstreaming of telecommunication/ICT Accessibility Standards  </w:t>
            </w:r>
          </w:p>
        </w:tc>
        <w:tc>
          <w:tcPr>
            <w:tcW w:w="1219" w:type="dxa"/>
            <w:shd w:val="clear" w:color="auto" w:fill="auto"/>
            <w:vAlign w:val="center"/>
            <w:hideMark/>
          </w:tcPr>
          <w:p w:rsidR="00FB5F80" w:rsidRPr="00F51D2B" w:rsidRDefault="00FB5F80">
            <w:pPr>
              <w:jc w:val="center"/>
              <w:rPr>
                <w:rFonts w:cs="Times New Roman"/>
              </w:rPr>
            </w:pPr>
            <w:r w:rsidRPr="00F51D2B">
              <w:rPr>
                <w:rFonts w:cs="Times New Roman"/>
                <w:sz w:val="22"/>
              </w:rPr>
              <w:t>ongoing</w:t>
            </w:r>
          </w:p>
        </w:tc>
        <w:tc>
          <w:tcPr>
            <w:tcW w:w="1149" w:type="dxa"/>
            <w:vAlign w:val="center"/>
          </w:tcPr>
          <w:p w:rsidR="00FB5F80" w:rsidRPr="00B86B62" w:rsidRDefault="00FB5F80"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FB5F80" w:rsidRPr="00B86B62" w:rsidRDefault="00FB5F80" w:rsidP="0071164D">
            <w:pPr>
              <w:jc w:val="center"/>
              <w:rPr>
                <w:rFonts w:eastAsia="Times New Roman" w:cs="Times New Roman"/>
              </w:rPr>
            </w:pPr>
          </w:p>
        </w:tc>
      </w:tr>
      <w:tr w:rsidR="00FB5F80" w:rsidRPr="00F51D2B" w:rsidTr="000940F0">
        <w:trPr>
          <w:trHeight w:val="530"/>
        </w:trPr>
        <w:tc>
          <w:tcPr>
            <w:tcW w:w="908" w:type="dxa"/>
            <w:vAlign w:val="center"/>
          </w:tcPr>
          <w:p w:rsidR="00FB5F80" w:rsidRPr="00B86B62" w:rsidRDefault="00A25862" w:rsidP="005A1E8E">
            <w:pPr>
              <w:jc w:val="center"/>
              <w:rPr>
                <w:rFonts w:eastAsia="Times New Roman" w:cs="Times New Roman"/>
              </w:rPr>
            </w:pPr>
            <w:hyperlink w:anchor="Item70_04" w:history="1">
              <w:r w:rsidR="00FB5F80" w:rsidRPr="00B86B62">
                <w:rPr>
                  <w:rStyle w:val="Hyperlink"/>
                  <w:rFonts w:eastAsia="Times New Roman" w:cs="Times New Roman"/>
                  <w:sz w:val="22"/>
                </w:rPr>
                <w:t>70-04</w:t>
              </w:r>
            </w:hyperlink>
          </w:p>
        </w:tc>
        <w:tc>
          <w:tcPr>
            <w:tcW w:w="5374" w:type="dxa"/>
            <w:shd w:val="clear" w:color="auto" w:fill="auto"/>
          </w:tcPr>
          <w:p w:rsidR="00FB5F80" w:rsidRPr="00F51D2B" w:rsidRDefault="00FB5F80">
            <w:pPr>
              <w:rPr>
                <w:rFonts w:cs="Times New Roman"/>
              </w:rPr>
            </w:pPr>
            <w:r w:rsidRPr="00F51D2B">
              <w:rPr>
                <w:rFonts w:cs="Times New Roman"/>
                <w:sz w:val="22"/>
              </w:rPr>
              <w:t>Director, in collaboration with BDT Director, to develop a program for developing countries on how persons with disabilities use telecommunication/ICT services effectively and to include best practices.</w:t>
            </w:r>
          </w:p>
        </w:tc>
        <w:tc>
          <w:tcPr>
            <w:tcW w:w="1219" w:type="dxa"/>
            <w:shd w:val="clear" w:color="auto" w:fill="auto"/>
            <w:vAlign w:val="center"/>
          </w:tcPr>
          <w:p w:rsidR="00FB5F80" w:rsidRPr="00F51D2B" w:rsidRDefault="00FB5F80">
            <w:pPr>
              <w:jc w:val="center"/>
              <w:rPr>
                <w:rFonts w:cs="Times New Roman"/>
              </w:rPr>
            </w:pPr>
            <w:r w:rsidRPr="00F51D2B">
              <w:rPr>
                <w:rFonts w:cs="Times New Roman"/>
                <w:sz w:val="22"/>
              </w:rPr>
              <w:t>ongoing</w:t>
            </w:r>
          </w:p>
        </w:tc>
        <w:tc>
          <w:tcPr>
            <w:tcW w:w="1149" w:type="dxa"/>
            <w:vAlign w:val="center"/>
          </w:tcPr>
          <w:p w:rsidR="00FB5F80" w:rsidRPr="00B86B62" w:rsidRDefault="00FB5F80"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FB5F80" w:rsidRPr="00B86B62" w:rsidRDefault="00FB5F80" w:rsidP="005A1E8E">
            <w:pPr>
              <w:jc w:val="center"/>
              <w:rPr>
                <w:rFonts w:eastAsia="Times New Roman" w:cs="Times New Roman"/>
              </w:rPr>
            </w:pPr>
          </w:p>
        </w:tc>
      </w:tr>
      <w:tr w:rsidR="00FB5F80" w:rsidRPr="00F51D2B" w:rsidTr="00E15112">
        <w:trPr>
          <w:trHeight w:val="530"/>
        </w:trPr>
        <w:tc>
          <w:tcPr>
            <w:tcW w:w="908" w:type="dxa"/>
            <w:vAlign w:val="center"/>
          </w:tcPr>
          <w:p w:rsidR="00FB5F80" w:rsidRPr="00B86B62" w:rsidRDefault="00A25862">
            <w:pPr>
              <w:jc w:val="center"/>
              <w:rPr>
                <w:rFonts w:eastAsia="Times New Roman" w:cs="Times New Roman"/>
              </w:rPr>
            </w:pPr>
            <w:hyperlink w:anchor="Item70_05" w:history="1">
              <w:r w:rsidR="00FB5F80" w:rsidRPr="00B86B62">
                <w:rPr>
                  <w:rStyle w:val="Hyperlink"/>
                  <w:rFonts w:eastAsia="Times New Roman" w:cs="Times New Roman"/>
                  <w:sz w:val="22"/>
                </w:rPr>
                <w:t>70-05</w:t>
              </w:r>
            </w:hyperlink>
          </w:p>
        </w:tc>
        <w:tc>
          <w:tcPr>
            <w:tcW w:w="5374" w:type="dxa"/>
            <w:shd w:val="clear" w:color="auto" w:fill="auto"/>
          </w:tcPr>
          <w:p w:rsidR="00FB5F80" w:rsidRPr="00F51D2B" w:rsidRDefault="00FB5F80">
            <w:pPr>
              <w:rPr>
                <w:rFonts w:cs="Times New Roman"/>
              </w:rPr>
            </w:pPr>
            <w:r w:rsidRPr="00F51D2B">
              <w:rPr>
                <w:rFonts w:cs="Times New Roman"/>
                <w:sz w:val="22"/>
              </w:rPr>
              <w:t>TSB to survey ongoing accessibility standards work in other standardization organizations, taking the results into account to avoid duplication</w:t>
            </w:r>
          </w:p>
        </w:tc>
        <w:tc>
          <w:tcPr>
            <w:tcW w:w="1219" w:type="dxa"/>
            <w:shd w:val="clear" w:color="auto" w:fill="auto"/>
            <w:vAlign w:val="center"/>
          </w:tcPr>
          <w:p w:rsidR="00FB5F80" w:rsidRPr="00F51D2B" w:rsidRDefault="00FB5F80">
            <w:pPr>
              <w:jc w:val="center"/>
              <w:rPr>
                <w:rFonts w:cs="Times New Roman"/>
              </w:rPr>
            </w:pPr>
            <w:r w:rsidRPr="00F51D2B">
              <w:rPr>
                <w:rFonts w:cs="Times New Roman"/>
                <w:sz w:val="22"/>
              </w:rPr>
              <w:t>ongoing</w:t>
            </w:r>
          </w:p>
        </w:tc>
        <w:tc>
          <w:tcPr>
            <w:tcW w:w="1149" w:type="dxa"/>
            <w:vAlign w:val="center"/>
          </w:tcPr>
          <w:p w:rsidR="00FB5F80" w:rsidRPr="00B86B62" w:rsidRDefault="00FB5F80"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FB5F80" w:rsidRPr="00B86B62" w:rsidRDefault="00FB5F80" w:rsidP="005A1E8E">
            <w:pPr>
              <w:jc w:val="center"/>
              <w:rPr>
                <w:rFonts w:eastAsia="Times New Roman" w:cs="Times New Roman"/>
              </w:rPr>
            </w:pPr>
          </w:p>
        </w:tc>
      </w:tr>
      <w:tr w:rsidR="00FB5F80" w:rsidRPr="00F51D2B" w:rsidTr="000940F0">
        <w:trPr>
          <w:trHeight w:val="530"/>
        </w:trPr>
        <w:tc>
          <w:tcPr>
            <w:tcW w:w="908" w:type="dxa"/>
            <w:vAlign w:val="center"/>
          </w:tcPr>
          <w:p w:rsidR="00FB5F80" w:rsidRPr="00B86B62" w:rsidRDefault="00A25862" w:rsidP="005A1E8E">
            <w:pPr>
              <w:jc w:val="center"/>
              <w:rPr>
                <w:rFonts w:eastAsia="Times New Roman" w:cs="Times New Roman"/>
              </w:rPr>
            </w:pPr>
            <w:hyperlink w:anchor="Item70_06" w:history="1">
              <w:r w:rsidR="00FB5F80" w:rsidRPr="00B86B62">
                <w:rPr>
                  <w:rStyle w:val="Hyperlink"/>
                  <w:rFonts w:eastAsia="Times New Roman" w:cs="Times New Roman"/>
                  <w:sz w:val="22"/>
                </w:rPr>
                <w:t>70-06</w:t>
              </w:r>
            </w:hyperlink>
          </w:p>
        </w:tc>
        <w:tc>
          <w:tcPr>
            <w:tcW w:w="5374" w:type="dxa"/>
            <w:shd w:val="clear" w:color="auto" w:fill="auto"/>
          </w:tcPr>
          <w:p w:rsidR="00FB5F80" w:rsidRPr="00F51D2B" w:rsidRDefault="00FB5F80">
            <w:pPr>
              <w:rPr>
                <w:rFonts w:cs="Times New Roman"/>
              </w:rPr>
            </w:pPr>
            <w:r w:rsidRPr="00F51D2B">
              <w:rPr>
                <w:rFonts w:cs="Times New Roman"/>
                <w:sz w:val="22"/>
              </w:rPr>
              <w:t>JCA-HFA (Human factors and accessibility) and TSB to identify disability organizations for collaborative work and coordination with ITU-T standardization work.</w:t>
            </w:r>
          </w:p>
        </w:tc>
        <w:tc>
          <w:tcPr>
            <w:tcW w:w="1219" w:type="dxa"/>
            <w:shd w:val="clear" w:color="auto" w:fill="auto"/>
            <w:vAlign w:val="center"/>
          </w:tcPr>
          <w:p w:rsidR="00FB5F80" w:rsidRPr="00F51D2B" w:rsidRDefault="00FB5F80">
            <w:pPr>
              <w:jc w:val="center"/>
              <w:rPr>
                <w:rFonts w:cs="Times New Roman"/>
              </w:rPr>
            </w:pPr>
            <w:r w:rsidRPr="00F51D2B">
              <w:rPr>
                <w:rFonts w:cs="Times New Roman"/>
                <w:sz w:val="22"/>
              </w:rPr>
              <w:t>ongoing</w:t>
            </w:r>
          </w:p>
        </w:tc>
        <w:tc>
          <w:tcPr>
            <w:tcW w:w="1149" w:type="dxa"/>
            <w:vAlign w:val="center"/>
          </w:tcPr>
          <w:p w:rsidR="00FB5F80" w:rsidRPr="00B86B62" w:rsidRDefault="00FB5F80"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FB5F80" w:rsidRPr="00B86B62" w:rsidRDefault="00FB5F80" w:rsidP="0071164D">
            <w:pPr>
              <w:jc w:val="center"/>
              <w:rPr>
                <w:rFonts w:eastAsia="Times New Roman" w:cs="Times New Roman"/>
              </w:rPr>
            </w:pPr>
          </w:p>
        </w:tc>
      </w:tr>
      <w:tr w:rsidR="00FB5F80" w:rsidRPr="00F51D2B" w:rsidTr="000940F0">
        <w:trPr>
          <w:trHeight w:val="530"/>
        </w:trPr>
        <w:tc>
          <w:tcPr>
            <w:tcW w:w="908" w:type="dxa"/>
            <w:vAlign w:val="center"/>
          </w:tcPr>
          <w:p w:rsidR="00FB5F80" w:rsidRPr="00B86B62" w:rsidRDefault="00A25862" w:rsidP="005A1E8E">
            <w:pPr>
              <w:jc w:val="center"/>
              <w:rPr>
                <w:rFonts w:eastAsia="Times New Roman" w:cs="Times New Roman"/>
              </w:rPr>
            </w:pPr>
            <w:hyperlink w:anchor="Item70_07" w:history="1">
              <w:r w:rsidR="00FB5F80" w:rsidRPr="00B86B62">
                <w:rPr>
                  <w:rStyle w:val="Hyperlink"/>
                  <w:rFonts w:eastAsia="Times New Roman" w:cs="Times New Roman"/>
                  <w:sz w:val="22"/>
                </w:rPr>
                <w:t>70-07</w:t>
              </w:r>
            </w:hyperlink>
          </w:p>
        </w:tc>
        <w:tc>
          <w:tcPr>
            <w:tcW w:w="5374" w:type="dxa"/>
            <w:shd w:val="clear" w:color="auto" w:fill="auto"/>
          </w:tcPr>
          <w:p w:rsidR="00FB5F80" w:rsidRPr="00F51D2B" w:rsidRDefault="00FB5F80">
            <w:pPr>
              <w:rPr>
                <w:rFonts w:cs="Times New Roman"/>
              </w:rPr>
            </w:pPr>
            <w:r w:rsidRPr="00F51D2B">
              <w:rPr>
                <w:rFonts w:cs="Times New Roman"/>
                <w:sz w:val="22"/>
              </w:rPr>
              <w:t>Director to examine possible internship programme to involve persons with disabilities and ICT expertise in ITU-T standardization work.</w:t>
            </w:r>
          </w:p>
        </w:tc>
        <w:tc>
          <w:tcPr>
            <w:tcW w:w="1219" w:type="dxa"/>
            <w:shd w:val="clear" w:color="auto" w:fill="auto"/>
            <w:vAlign w:val="center"/>
          </w:tcPr>
          <w:p w:rsidR="00FB5F80" w:rsidRPr="00F51D2B" w:rsidRDefault="00FB5F80">
            <w:pPr>
              <w:jc w:val="center"/>
              <w:rPr>
                <w:rFonts w:cs="Times New Roman"/>
              </w:rPr>
            </w:pPr>
          </w:p>
        </w:tc>
        <w:tc>
          <w:tcPr>
            <w:tcW w:w="1149" w:type="dxa"/>
            <w:vAlign w:val="center"/>
          </w:tcPr>
          <w:p w:rsidR="00FB5F80" w:rsidRPr="00B86B62" w:rsidRDefault="00FB5F80"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FB5F80" w:rsidRPr="00B86B62" w:rsidRDefault="00FB5F80" w:rsidP="0071164D">
            <w:pPr>
              <w:jc w:val="center"/>
              <w:rPr>
                <w:rFonts w:eastAsia="Times New Roman" w:cs="Times New Roman"/>
              </w:rPr>
            </w:pPr>
          </w:p>
        </w:tc>
      </w:tr>
      <w:tr w:rsidR="00FB5F80" w:rsidRPr="00F51D2B" w:rsidTr="000940F0">
        <w:trPr>
          <w:trHeight w:val="530"/>
        </w:trPr>
        <w:tc>
          <w:tcPr>
            <w:tcW w:w="908" w:type="dxa"/>
            <w:vAlign w:val="center"/>
          </w:tcPr>
          <w:p w:rsidR="00FB5F80" w:rsidRPr="00B86B62" w:rsidRDefault="00A25862" w:rsidP="005A1E8E">
            <w:pPr>
              <w:jc w:val="center"/>
              <w:rPr>
                <w:rFonts w:eastAsia="Times New Roman" w:cs="Times New Roman"/>
              </w:rPr>
            </w:pPr>
            <w:hyperlink w:anchor="Item70_08" w:history="1">
              <w:r w:rsidR="00FB5F80" w:rsidRPr="00B86B62">
                <w:rPr>
                  <w:rStyle w:val="Hyperlink"/>
                  <w:rFonts w:eastAsia="Times New Roman" w:cs="Times New Roman"/>
                  <w:sz w:val="22"/>
                </w:rPr>
                <w:t>70-08</w:t>
              </w:r>
            </w:hyperlink>
          </w:p>
        </w:tc>
        <w:tc>
          <w:tcPr>
            <w:tcW w:w="5374" w:type="dxa"/>
            <w:shd w:val="clear" w:color="auto" w:fill="auto"/>
          </w:tcPr>
          <w:p w:rsidR="00FB5F80" w:rsidRPr="00F51D2B" w:rsidRDefault="00FB5F80">
            <w:pPr>
              <w:rPr>
                <w:rFonts w:cs="Times New Roman"/>
              </w:rPr>
            </w:pPr>
            <w:r w:rsidRPr="00F51D2B">
              <w:rPr>
                <w:rFonts w:cs="Times New Roman"/>
                <w:sz w:val="22"/>
              </w:rPr>
              <w:t>Director to create, and define the relevant responsibilities, for a disability coordination point within ITU-T.</w:t>
            </w:r>
          </w:p>
        </w:tc>
        <w:tc>
          <w:tcPr>
            <w:tcW w:w="1219" w:type="dxa"/>
            <w:shd w:val="clear" w:color="auto" w:fill="auto"/>
            <w:vAlign w:val="center"/>
          </w:tcPr>
          <w:p w:rsidR="00FB5F80" w:rsidRPr="00F51D2B" w:rsidRDefault="00FB5F80">
            <w:pPr>
              <w:jc w:val="center"/>
              <w:rPr>
                <w:rFonts w:cs="Times New Roman"/>
              </w:rPr>
            </w:pPr>
          </w:p>
        </w:tc>
        <w:tc>
          <w:tcPr>
            <w:tcW w:w="1149" w:type="dxa"/>
            <w:vAlign w:val="center"/>
          </w:tcPr>
          <w:p w:rsidR="00FB5F80" w:rsidRPr="00B86B62" w:rsidRDefault="00FB5F80"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FB5F80" w:rsidRPr="00B86B62" w:rsidRDefault="00FB5F80" w:rsidP="005A1E8E">
            <w:pPr>
              <w:jc w:val="center"/>
              <w:rPr>
                <w:rFonts w:eastAsia="Times New Roman" w:cs="Times New Roman"/>
              </w:rPr>
            </w:pPr>
          </w:p>
        </w:tc>
      </w:tr>
      <w:tr w:rsidR="00FB5F80" w:rsidRPr="00F51D2B" w:rsidTr="00D8530B">
        <w:trPr>
          <w:trHeight w:val="530"/>
        </w:trPr>
        <w:tc>
          <w:tcPr>
            <w:tcW w:w="908" w:type="dxa"/>
            <w:vAlign w:val="center"/>
          </w:tcPr>
          <w:p w:rsidR="00FB5F80" w:rsidRPr="00B86B62" w:rsidRDefault="00A25862" w:rsidP="005A1E8E">
            <w:pPr>
              <w:jc w:val="center"/>
              <w:rPr>
                <w:rFonts w:eastAsia="Times New Roman" w:cs="Times New Roman"/>
              </w:rPr>
            </w:pPr>
            <w:hyperlink w:anchor="Item70_09" w:history="1">
              <w:r w:rsidR="00FB5F80" w:rsidRPr="00B86B62">
                <w:rPr>
                  <w:rStyle w:val="Hyperlink"/>
                  <w:rFonts w:eastAsia="Times New Roman" w:cs="Times New Roman"/>
                  <w:sz w:val="22"/>
                </w:rPr>
                <w:t>70-09</w:t>
              </w:r>
            </w:hyperlink>
          </w:p>
        </w:tc>
        <w:tc>
          <w:tcPr>
            <w:tcW w:w="5374" w:type="dxa"/>
            <w:shd w:val="clear" w:color="auto" w:fill="auto"/>
          </w:tcPr>
          <w:p w:rsidR="00FB5F80" w:rsidRPr="00F51D2B" w:rsidRDefault="00FB5F80">
            <w:pPr>
              <w:rPr>
                <w:rFonts w:cs="Times New Roman"/>
              </w:rPr>
            </w:pPr>
            <w:r w:rsidRPr="00F51D2B">
              <w:rPr>
                <w:rFonts w:cs="Times New Roman"/>
                <w:sz w:val="22"/>
              </w:rPr>
              <w:t>TSAG to update the Guide for ITU study groups - Considering end-user needs in developing Recommendations.</w:t>
            </w:r>
          </w:p>
        </w:tc>
        <w:tc>
          <w:tcPr>
            <w:tcW w:w="1219" w:type="dxa"/>
            <w:shd w:val="clear" w:color="auto" w:fill="auto"/>
            <w:vAlign w:val="center"/>
          </w:tcPr>
          <w:p w:rsidR="00FB5F80" w:rsidRPr="00F51D2B" w:rsidRDefault="00FB5F80">
            <w:pPr>
              <w:jc w:val="center"/>
              <w:rPr>
                <w:rFonts w:cs="Times New Roman"/>
              </w:rPr>
            </w:pPr>
            <w:r w:rsidRPr="00F51D2B">
              <w:rPr>
                <w:rFonts w:cs="Times New Roman"/>
                <w:sz w:val="22"/>
              </w:rPr>
              <w:t>pending</w:t>
            </w:r>
          </w:p>
        </w:tc>
        <w:tc>
          <w:tcPr>
            <w:tcW w:w="1149" w:type="dxa"/>
          </w:tcPr>
          <w:p w:rsidR="00FB5F80" w:rsidRPr="00B86B62" w:rsidRDefault="00FB5F80" w:rsidP="0071164D">
            <w:pPr>
              <w:jc w:val="center"/>
              <w:rPr>
                <w:rFonts w:eastAsia="Times New Roman" w:cs="Times New Roman"/>
              </w:rPr>
            </w:pPr>
          </w:p>
        </w:tc>
        <w:tc>
          <w:tcPr>
            <w:tcW w:w="1182" w:type="dxa"/>
            <w:shd w:val="clear" w:color="auto" w:fill="FF7C80"/>
            <w:vAlign w:val="center"/>
          </w:tcPr>
          <w:p w:rsidR="00FB5F80" w:rsidRPr="00B86B62" w:rsidRDefault="00FB5F80" w:rsidP="0071164D">
            <w:pPr>
              <w:jc w:val="center"/>
              <w:rPr>
                <w:rFonts w:eastAsia="Times New Roman" w:cs="Times New Roman"/>
              </w:rPr>
            </w:pPr>
          </w:p>
        </w:tc>
      </w:tr>
      <w:tr w:rsidR="00FB5F80" w:rsidRPr="00F51D2B" w:rsidTr="000940F0">
        <w:trPr>
          <w:trHeight w:val="530"/>
        </w:trPr>
        <w:tc>
          <w:tcPr>
            <w:tcW w:w="908" w:type="dxa"/>
            <w:vAlign w:val="center"/>
          </w:tcPr>
          <w:p w:rsidR="00FB5F80" w:rsidRPr="00B86B62" w:rsidRDefault="00A25862" w:rsidP="005A1E8E">
            <w:pPr>
              <w:jc w:val="center"/>
              <w:rPr>
                <w:rFonts w:eastAsia="Times New Roman" w:cs="Times New Roman"/>
              </w:rPr>
            </w:pPr>
            <w:hyperlink w:anchor="Item70_10" w:history="1">
              <w:r w:rsidR="00FB5F80" w:rsidRPr="00B86B62">
                <w:rPr>
                  <w:rStyle w:val="Hyperlink"/>
                  <w:rFonts w:eastAsia="Times New Roman" w:cs="Times New Roman"/>
                  <w:sz w:val="22"/>
                </w:rPr>
                <w:t>70-10</w:t>
              </w:r>
            </w:hyperlink>
          </w:p>
        </w:tc>
        <w:tc>
          <w:tcPr>
            <w:tcW w:w="5374" w:type="dxa"/>
            <w:shd w:val="clear" w:color="auto" w:fill="auto"/>
          </w:tcPr>
          <w:p w:rsidR="00FB5F80" w:rsidRPr="00F51D2B" w:rsidRDefault="00FB5F80" w:rsidP="008F389E">
            <w:pPr>
              <w:rPr>
                <w:rFonts w:cs="Times New Roman"/>
              </w:rPr>
            </w:pPr>
            <w:r w:rsidRPr="00F51D2B">
              <w:rPr>
                <w:rFonts w:cs="Times New Roman"/>
                <w:sz w:val="22"/>
              </w:rPr>
              <w:t xml:space="preserve">Director to consult with General Secretariat Task Force on Accessibility regarding adding standard text to all Collective Letters requesting to be informed of special needs of registrants. </w:t>
            </w:r>
          </w:p>
        </w:tc>
        <w:tc>
          <w:tcPr>
            <w:tcW w:w="1219" w:type="dxa"/>
            <w:shd w:val="clear" w:color="auto" w:fill="auto"/>
            <w:vAlign w:val="center"/>
          </w:tcPr>
          <w:p w:rsidR="00FB5F80" w:rsidRPr="00F51D2B" w:rsidRDefault="00FB5F80">
            <w:pPr>
              <w:jc w:val="center"/>
              <w:rPr>
                <w:rFonts w:cs="Times New Roman"/>
              </w:rPr>
            </w:pPr>
          </w:p>
        </w:tc>
        <w:tc>
          <w:tcPr>
            <w:tcW w:w="1149" w:type="dxa"/>
            <w:vAlign w:val="center"/>
          </w:tcPr>
          <w:p w:rsidR="00FB5F80" w:rsidRPr="00B86B62" w:rsidRDefault="00FB5F80" w:rsidP="000940F0">
            <w:pPr>
              <w:jc w:val="center"/>
              <w:rPr>
                <w:rFonts w:eastAsia="Times New Roman" w:cs="Times New Roman"/>
              </w:rPr>
            </w:pPr>
            <w:r w:rsidRPr="00B86B62">
              <w:rPr>
                <w:rFonts w:eastAsia="Times New Roman" w:cs="Times New Roman"/>
                <w:sz w:val="22"/>
              </w:rPr>
              <w:sym w:font="Wingdings" w:char="F0FC"/>
            </w:r>
          </w:p>
        </w:tc>
        <w:tc>
          <w:tcPr>
            <w:tcW w:w="1182" w:type="dxa"/>
            <w:shd w:val="clear" w:color="auto" w:fill="auto"/>
            <w:vAlign w:val="center"/>
          </w:tcPr>
          <w:p w:rsidR="00FB5F80" w:rsidRPr="00B86B62" w:rsidRDefault="00FB5F80" w:rsidP="0071164D">
            <w:pPr>
              <w:jc w:val="center"/>
              <w:rPr>
                <w:rFonts w:eastAsia="Times New Roman" w:cs="Times New Roman"/>
              </w:rPr>
            </w:pPr>
          </w:p>
        </w:tc>
      </w:tr>
      <w:tr w:rsidR="00FB5F80" w:rsidRPr="00F51D2B" w:rsidTr="000940F0">
        <w:trPr>
          <w:trHeight w:val="530"/>
        </w:trPr>
        <w:tc>
          <w:tcPr>
            <w:tcW w:w="908" w:type="dxa"/>
            <w:vAlign w:val="center"/>
          </w:tcPr>
          <w:p w:rsidR="00FB5F80" w:rsidRPr="00B86B62" w:rsidRDefault="00A25862" w:rsidP="005A1E8E">
            <w:pPr>
              <w:jc w:val="center"/>
              <w:rPr>
                <w:rFonts w:eastAsia="Times New Roman" w:cs="Times New Roman"/>
              </w:rPr>
            </w:pPr>
            <w:hyperlink w:anchor="Item70_11" w:history="1">
              <w:r w:rsidR="00FB5F80" w:rsidRPr="00B86B62">
                <w:rPr>
                  <w:rStyle w:val="Hyperlink"/>
                  <w:rFonts w:eastAsia="Times New Roman" w:cs="Times New Roman"/>
                  <w:sz w:val="22"/>
                </w:rPr>
                <w:t>70-11</w:t>
              </w:r>
            </w:hyperlink>
          </w:p>
        </w:tc>
        <w:tc>
          <w:tcPr>
            <w:tcW w:w="5374" w:type="dxa"/>
            <w:shd w:val="clear" w:color="auto" w:fill="auto"/>
          </w:tcPr>
          <w:p w:rsidR="00FB5F80" w:rsidRPr="00F51D2B" w:rsidRDefault="00FB5F80" w:rsidP="00E92A75">
            <w:pPr>
              <w:rPr>
                <w:rFonts w:cs="Times New Roman"/>
              </w:rPr>
            </w:pPr>
            <w:r w:rsidRPr="00F51D2B">
              <w:rPr>
                <w:rFonts w:cs="Times New Roman"/>
                <w:sz w:val="22"/>
              </w:rPr>
              <w:t xml:space="preserve">TSB to request updated information from ITU task force on accessibility for meeting hosts to include accessibility aspects. </w:t>
            </w:r>
          </w:p>
        </w:tc>
        <w:tc>
          <w:tcPr>
            <w:tcW w:w="1219" w:type="dxa"/>
            <w:shd w:val="clear" w:color="auto" w:fill="auto"/>
            <w:vAlign w:val="center"/>
          </w:tcPr>
          <w:p w:rsidR="00FB5F80" w:rsidRPr="00F51D2B" w:rsidRDefault="00FB5F80">
            <w:pPr>
              <w:jc w:val="center"/>
              <w:rPr>
                <w:rFonts w:cs="Times New Roman"/>
              </w:rPr>
            </w:pPr>
          </w:p>
        </w:tc>
        <w:tc>
          <w:tcPr>
            <w:tcW w:w="1149" w:type="dxa"/>
            <w:vAlign w:val="center"/>
          </w:tcPr>
          <w:p w:rsidR="00FB5F80" w:rsidRPr="00B86B62" w:rsidRDefault="00FB5F80" w:rsidP="000940F0">
            <w:pPr>
              <w:jc w:val="center"/>
              <w:rPr>
                <w:rFonts w:eastAsia="Times New Roman" w:cs="Times New Roman"/>
              </w:rPr>
            </w:pPr>
            <w:r w:rsidRPr="00B86B62">
              <w:rPr>
                <w:rFonts w:eastAsia="Times New Roman" w:cs="Times New Roman"/>
                <w:sz w:val="22"/>
              </w:rPr>
              <w:sym w:font="Wingdings" w:char="F0FC"/>
            </w:r>
          </w:p>
        </w:tc>
        <w:tc>
          <w:tcPr>
            <w:tcW w:w="1182" w:type="dxa"/>
            <w:shd w:val="clear" w:color="auto" w:fill="auto"/>
            <w:vAlign w:val="center"/>
          </w:tcPr>
          <w:p w:rsidR="00FB5F80" w:rsidRPr="00B86B62" w:rsidRDefault="00FB5F80" w:rsidP="0071164D">
            <w:pPr>
              <w:jc w:val="center"/>
              <w:rPr>
                <w:rFonts w:eastAsia="Times New Roman" w:cs="Times New Roman"/>
              </w:rPr>
            </w:pPr>
          </w:p>
        </w:tc>
      </w:tr>
      <w:bookmarkEnd w:id="293"/>
      <w:bookmarkEnd w:id="294"/>
    </w:tbl>
    <w:p w:rsidR="008F611F" w:rsidRPr="00B86B62" w:rsidRDefault="008F611F" w:rsidP="008F611F"/>
    <w:p w:rsidR="00DA21F5" w:rsidRPr="00B86B62" w:rsidRDefault="00DA21F5" w:rsidP="00DA21F5">
      <w:pPr>
        <w:rPr>
          <w:b/>
          <w:u w:val="single"/>
        </w:rPr>
      </w:pPr>
      <w:bookmarkStart w:id="295" w:name="Item70_01"/>
      <w:bookmarkEnd w:id="295"/>
      <w:r w:rsidRPr="00B86B62">
        <w:rPr>
          <w:b/>
          <w:u w:val="single"/>
        </w:rPr>
        <w:t>Action Item 70-01:</w:t>
      </w:r>
      <w:r w:rsidRPr="00B86B62">
        <w:rPr>
          <w:b/>
        </w:rPr>
        <w:t xml:space="preserve">  TSB</w:t>
      </w:r>
    </w:p>
    <w:p w:rsidR="00DA21F5" w:rsidRPr="00B86B62" w:rsidRDefault="00DA21F5" w:rsidP="00597A34">
      <w:r w:rsidRPr="00B86B62">
        <w:rPr>
          <w:sz w:val="22"/>
        </w:rPr>
        <w:t>TSB commissioned</w:t>
      </w:r>
      <w:r w:rsidR="00455344">
        <w:rPr>
          <w:sz w:val="22"/>
        </w:rPr>
        <w:t xml:space="preserve"> </w:t>
      </w:r>
      <w:r w:rsidR="00C64F27">
        <w:rPr>
          <w:sz w:val="22"/>
        </w:rPr>
        <w:t xml:space="preserve">a </w:t>
      </w:r>
      <w:r w:rsidR="00455344">
        <w:rPr>
          <w:sz w:val="22"/>
        </w:rPr>
        <w:t>stud</w:t>
      </w:r>
      <w:r w:rsidR="00C64F27">
        <w:rPr>
          <w:sz w:val="22"/>
        </w:rPr>
        <w:t>y</w:t>
      </w:r>
      <w:r w:rsidR="00455344">
        <w:rPr>
          <w:sz w:val="22"/>
        </w:rPr>
        <w:t xml:space="preserve"> on</w:t>
      </w:r>
      <w:r w:rsidR="00C64F27">
        <w:rPr>
          <w:sz w:val="22"/>
        </w:rPr>
        <w:t xml:space="preserve"> a </w:t>
      </w:r>
      <w:r w:rsidRPr="00B86B62">
        <w:rPr>
          <w:sz w:val="22"/>
        </w:rPr>
        <w:t xml:space="preserve">Business Plan for WTSA-08 Res 70 for </w:t>
      </w:r>
      <w:r w:rsidR="00C64F27">
        <w:rPr>
          <w:sz w:val="22"/>
        </w:rPr>
        <w:t xml:space="preserve">the </w:t>
      </w:r>
      <w:r w:rsidRPr="00B86B62">
        <w:rPr>
          <w:sz w:val="22"/>
        </w:rPr>
        <w:t>TSAG meeting</w:t>
      </w:r>
      <w:r w:rsidR="00C64F27">
        <w:rPr>
          <w:sz w:val="22"/>
        </w:rPr>
        <w:t xml:space="preserve"> in </w:t>
      </w:r>
      <w:r w:rsidR="00C64F27" w:rsidRPr="00B86B62">
        <w:rPr>
          <w:sz w:val="22"/>
        </w:rPr>
        <w:t>28 April 2009</w:t>
      </w:r>
      <w:r w:rsidR="00C64F27">
        <w:rPr>
          <w:sz w:val="22"/>
        </w:rPr>
        <w:t>.</w:t>
      </w:r>
    </w:p>
    <w:p w:rsidR="00DA21F5" w:rsidRPr="00B86B62" w:rsidRDefault="00DA21F5" w:rsidP="00DA21F5">
      <w:pPr>
        <w:rPr>
          <w:sz w:val="22"/>
        </w:rPr>
      </w:pPr>
    </w:p>
    <w:p w:rsidR="00DA21F5" w:rsidRPr="00B86B62" w:rsidRDefault="00DA21F5" w:rsidP="00863971">
      <w:pPr>
        <w:rPr>
          <w:sz w:val="22"/>
        </w:rPr>
      </w:pPr>
      <w:r w:rsidRPr="00B86B62">
        <w:rPr>
          <w:sz w:val="22"/>
        </w:rPr>
        <w:t xml:space="preserve">8 June 2009:  </w:t>
      </w:r>
      <w:hyperlink r:id="rId641" w:history="1">
        <w:r w:rsidRPr="00B86B62">
          <w:rPr>
            <w:rStyle w:val="Hyperlink"/>
            <w:sz w:val="22"/>
          </w:rPr>
          <w:t>ITU-T and Accessibility website</w:t>
        </w:r>
      </w:hyperlink>
      <w:r w:rsidRPr="00B86B62">
        <w:rPr>
          <w:sz w:val="22"/>
        </w:rPr>
        <w:t xml:space="preserve"> </w:t>
      </w:r>
      <w:r w:rsidR="001225F6" w:rsidRPr="00B86B62">
        <w:rPr>
          <w:sz w:val="22"/>
        </w:rPr>
        <w:t>(</w:t>
      </w:r>
      <w:hyperlink r:id="rId642" w:history="1">
        <w:r w:rsidR="001225F6" w:rsidRPr="00B86B62">
          <w:rPr>
            <w:rStyle w:val="Hyperlink"/>
            <w:sz w:val="22"/>
          </w:rPr>
          <w:t>http://www.itu.int/ITU-T/accessibility</w:t>
        </w:r>
      </w:hyperlink>
      <w:r w:rsidR="00C64F27" w:rsidRPr="0001214E">
        <w:rPr>
          <w:rStyle w:val="Hyperlink"/>
          <w:sz w:val="22"/>
          <w:u w:val="none"/>
        </w:rPr>
        <w:t>)</w:t>
      </w:r>
      <w:r w:rsidR="00863971" w:rsidRPr="00C94C08">
        <w:rPr>
          <w:rStyle w:val="Hyperlink"/>
          <w:sz w:val="22"/>
          <w:u w:val="none"/>
        </w:rPr>
        <w:t xml:space="preserve"> was </w:t>
      </w:r>
      <w:r w:rsidR="00E411C3">
        <w:rPr>
          <w:sz w:val="22"/>
        </w:rPr>
        <w:t xml:space="preserve">launched </w:t>
      </w:r>
      <w:r w:rsidR="00863971">
        <w:rPr>
          <w:sz w:val="22"/>
        </w:rPr>
        <w:t>by TSB</w:t>
      </w:r>
      <w:r w:rsidR="001225F6" w:rsidRPr="00B86B62">
        <w:rPr>
          <w:sz w:val="22"/>
        </w:rPr>
        <w:t xml:space="preserve"> </w:t>
      </w:r>
      <w:r w:rsidRPr="00B86B62">
        <w:rPr>
          <w:sz w:val="22"/>
        </w:rPr>
        <w:t xml:space="preserve">and is </w:t>
      </w:r>
      <w:r w:rsidR="00863971">
        <w:rPr>
          <w:sz w:val="22"/>
        </w:rPr>
        <w:t xml:space="preserve">being </w:t>
      </w:r>
      <w:r w:rsidRPr="00B86B62">
        <w:rPr>
          <w:sz w:val="22"/>
        </w:rPr>
        <w:t xml:space="preserve">continuously updated.  This </w:t>
      </w:r>
      <w:r w:rsidR="00863971">
        <w:rPr>
          <w:sz w:val="22"/>
        </w:rPr>
        <w:t xml:space="preserve">website </w:t>
      </w:r>
      <w:r w:rsidRPr="00B86B62">
        <w:rPr>
          <w:sz w:val="22"/>
        </w:rPr>
        <w:t xml:space="preserve">acts as a portal to information on meetings, workshops, </w:t>
      </w:r>
      <w:r w:rsidR="001225F6" w:rsidRPr="00B86B62">
        <w:rPr>
          <w:sz w:val="22"/>
        </w:rPr>
        <w:t>N</w:t>
      </w:r>
      <w:r w:rsidRPr="00B86B62">
        <w:rPr>
          <w:sz w:val="22"/>
        </w:rPr>
        <w:t>ewslog and other accessibility-related external links.</w:t>
      </w:r>
      <w:r w:rsidR="00F31741">
        <w:rPr>
          <w:sz w:val="22"/>
        </w:rPr>
        <w:t xml:space="preserve">  </w:t>
      </w:r>
      <w:r w:rsidR="00863971">
        <w:rPr>
          <w:sz w:val="22"/>
        </w:rPr>
        <w:t xml:space="preserve">It also </w:t>
      </w:r>
      <w:r w:rsidR="00F31741">
        <w:rPr>
          <w:sz w:val="22"/>
        </w:rPr>
        <w:t xml:space="preserve">has an accessible format, e.g., </w:t>
      </w:r>
      <w:r w:rsidR="006658E8">
        <w:rPr>
          <w:sz w:val="22"/>
        </w:rPr>
        <w:t xml:space="preserve">accessible with </w:t>
      </w:r>
      <w:r w:rsidR="00F31741">
        <w:rPr>
          <w:sz w:val="22"/>
        </w:rPr>
        <w:t>a screen-reader</w:t>
      </w:r>
      <w:r w:rsidR="006658E8">
        <w:rPr>
          <w:sz w:val="22"/>
        </w:rPr>
        <w:t xml:space="preserve"> by users with visual impairments.</w:t>
      </w:r>
    </w:p>
    <w:p w:rsidR="00DA21F5" w:rsidRPr="00B86B62" w:rsidRDefault="00DA21F5" w:rsidP="00DA21F5"/>
    <w:p w:rsidR="00DA21F5" w:rsidRPr="00B86B62" w:rsidRDefault="00DA21F5" w:rsidP="00DA21F5"/>
    <w:p w:rsidR="00DA21F5" w:rsidRPr="00B86B62" w:rsidRDefault="00DA21F5" w:rsidP="00DA21F5">
      <w:pPr>
        <w:rPr>
          <w:b/>
          <w:u w:val="single"/>
        </w:rPr>
      </w:pPr>
      <w:bookmarkStart w:id="296" w:name="Item70_02"/>
      <w:r w:rsidRPr="00B86B62">
        <w:rPr>
          <w:b/>
          <w:u w:val="single"/>
        </w:rPr>
        <w:t>Action Item 70-02</w:t>
      </w:r>
      <w:bookmarkEnd w:id="296"/>
      <w:r w:rsidRPr="00B86B62">
        <w:rPr>
          <w:b/>
          <w:u w:val="single"/>
        </w:rPr>
        <w:t>:</w:t>
      </w:r>
      <w:r w:rsidRPr="00B86B62">
        <w:rPr>
          <w:b/>
        </w:rPr>
        <w:t xml:space="preserve">  TSB</w:t>
      </w:r>
    </w:p>
    <w:p w:rsidR="00E411C3" w:rsidRDefault="00E411C3" w:rsidP="00863971">
      <w:pPr>
        <w:rPr>
          <w:sz w:val="22"/>
        </w:rPr>
      </w:pPr>
      <w:r>
        <w:rPr>
          <w:sz w:val="22"/>
        </w:rPr>
        <w:t xml:space="preserve">Done. </w:t>
      </w:r>
    </w:p>
    <w:p w:rsidR="00DA21F5" w:rsidRPr="00597A34" w:rsidRDefault="00863971" w:rsidP="0001214E">
      <w:pPr>
        <w:rPr>
          <w:sz w:val="22"/>
        </w:rPr>
      </w:pPr>
      <w:r>
        <w:rPr>
          <w:sz w:val="22"/>
        </w:rPr>
        <w:lastRenderedPageBreak/>
        <w:t xml:space="preserve">After PP-10 adopted Resolution 175 </w:t>
      </w:r>
      <w:r w:rsidRPr="00B86B62">
        <w:rPr>
          <w:sz w:val="22"/>
        </w:rPr>
        <w:t xml:space="preserve">“Telecommunication /ICT accessibility for persons with disabilities, including age-related disabilities”, </w:t>
      </w:r>
      <w:r w:rsidR="00DA21F5" w:rsidRPr="00B86B62">
        <w:rPr>
          <w:sz w:val="22"/>
        </w:rPr>
        <w:t xml:space="preserve">ITU established an accessibility task force which had its initial meeting </w:t>
      </w:r>
      <w:r w:rsidR="00C64F27">
        <w:rPr>
          <w:sz w:val="22"/>
        </w:rPr>
        <w:t xml:space="preserve">in </w:t>
      </w:r>
      <w:r w:rsidR="00DA21F5" w:rsidRPr="00B86B62">
        <w:rPr>
          <w:sz w:val="22"/>
        </w:rPr>
        <w:t xml:space="preserve">November 2010. This action item </w:t>
      </w:r>
      <w:r w:rsidR="009E067D">
        <w:rPr>
          <w:sz w:val="22"/>
        </w:rPr>
        <w:t>and i</w:t>
      </w:r>
      <w:r w:rsidR="009E067D" w:rsidRPr="00B86B62">
        <w:rPr>
          <w:sz w:val="22"/>
        </w:rPr>
        <w:t xml:space="preserve">nformation from ITU-T </w:t>
      </w:r>
      <w:r w:rsidR="00DA21F5" w:rsidRPr="00B86B62">
        <w:rPr>
          <w:sz w:val="22"/>
        </w:rPr>
        <w:t xml:space="preserve">has been </w:t>
      </w:r>
      <w:r w:rsidR="009E067D">
        <w:rPr>
          <w:sz w:val="22"/>
        </w:rPr>
        <w:t>provid</w:t>
      </w:r>
      <w:r w:rsidR="009E067D" w:rsidRPr="00B86B62">
        <w:rPr>
          <w:sz w:val="22"/>
        </w:rPr>
        <w:t xml:space="preserve">ed </w:t>
      </w:r>
      <w:r w:rsidR="00DA21F5" w:rsidRPr="00B86B62">
        <w:rPr>
          <w:sz w:val="22"/>
        </w:rPr>
        <w:t>to the task force.</w:t>
      </w:r>
      <w:r>
        <w:rPr>
          <w:sz w:val="22"/>
        </w:rPr>
        <w:t xml:space="preserve"> </w:t>
      </w:r>
    </w:p>
    <w:p w:rsidR="00DA21F5" w:rsidRPr="00B86B62" w:rsidRDefault="00DA21F5" w:rsidP="00DA21F5"/>
    <w:p w:rsidR="00DA21F5" w:rsidRPr="00B86B62" w:rsidRDefault="00DA21F5" w:rsidP="00DA21F5"/>
    <w:p w:rsidR="00DA21F5" w:rsidRPr="00B86B62" w:rsidRDefault="00DA21F5" w:rsidP="00DA21F5">
      <w:pPr>
        <w:rPr>
          <w:b/>
          <w:u w:val="single"/>
        </w:rPr>
      </w:pPr>
      <w:bookmarkStart w:id="297" w:name="Item70_03"/>
      <w:r w:rsidRPr="00B86B62">
        <w:rPr>
          <w:b/>
          <w:u w:val="single"/>
        </w:rPr>
        <w:t>Action Item 70-03</w:t>
      </w:r>
      <w:bookmarkEnd w:id="297"/>
      <w:r w:rsidRPr="00B86B62">
        <w:rPr>
          <w:b/>
          <w:u w:val="single"/>
        </w:rPr>
        <w:t>:  TSB</w:t>
      </w:r>
    </w:p>
    <w:p w:rsidR="00DA21F5" w:rsidRPr="00B86B62" w:rsidRDefault="00DA21F5" w:rsidP="001C69A3">
      <w:pPr>
        <w:rPr>
          <w:sz w:val="22"/>
        </w:rPr>
      </w:pPr>
      <w:r w:rsidRPr="00B86B62">
        <w:t xml:space="preserve">TSB </w:t>
      </w:r>
      <w:r w:rsidRPr="00B86B62">
        <w:rPr>
          <w:sz w:val="22"/>
        </w:rPr>
        <w:t xml:space="preserve">Director submitted a report to Council-2009 in </w:t>
      </w:r>
      <w:hyperlink r:id="rId643" w:history="1">
        <w:r w:rsidRPr="00B86B62">
          <w:rPr>
            <w:rStyle w:val="Hyperlink"/>
            <w:sz w:val="22"/>
          </w:rPr>
          <w:t>C09</w:t>
        </w:r>
        <w:r w:rsidR="00C64F27">
          <w:rPr>
            <w:rStyle w:val="Hyperlink"/>
            <w:sz w:val="22"/>
          </w:rPr>
          <w:t>/</w:t>
        </w:r>
        <w:r w:rsidRPr="00B86B62">
          <w:rPr>
            <w:rStyle w:val="Hyperlink"/>
            <w:sz w:val="22"/>
          </w:rPr>
          <w:t>35, Add.1</w:t>
        </w:r>
      </w:hyperlink>
      <w:r w:rsidRPr="00B86B62">
        <w:rPr>
          <w:sz w:val="22"/>
        </w:rPr>
        <w:t>, Section V, Clause 2, containing a review of ITU-T activities with respect to Resolution 70 during 2008 and 2009</w:t>
      </w:r>
      <w:r w:rsidR="001C69A3">
        <w:rPr>
          <w:sz w:val="22"/>
        </w:rPr>
        <w:t>.</w:t>
      </w:r>
      <w:r w:rsidR="00E218EC">
        <w:rPr>
          <w:sz w:val="22"/>
        </w:rPr>
        <w:t>(</w:t>
      </w:r>
      <w:hyperlink r:id="rId644" w:history="1">
        <w:r w:rsidR="00E218EC" w:rsidRPr="00EB3E9D">
          <w:rPr>
            <w:rStyle w:val="Hyperlink"/>
            <w:sz w:val="22"/>
          </w:rPr>
          <w:t>http://www.itu.int/md/S09-CL-C-0035</w:t>
        </w:r>
      </w:hyperlink>
      <w:r w:rsidR="00E218EC">
        <w:rPr>
          <w:sz w:val="22"/>
        </w:rPr>
        <w:t xml:space="preserve"> )</w:t>
      </w:r>
      <w:r w:rsidRPr="00B86B62">
        <w:rPr>
          <w:sz w:val="22"/>
        </w:rPr>
        <w:t>.</w:t>
      </w:r>
    </w:p>
    <w:p w:rsidR="0066607D" w:rsidRPr="00B86B62" w:rsidRDefault="0066607D" w:rsidP="003216AD">
      <w:pPr>
        <w:rPr>
          <w:sz w:val="22"/>
        </w:rPr>
      </w:pPr>
    </w:p>
    <w:p w:rsidR="0066607D" w:rsidRPr="00FA33A3" w:rsidRDefault="0066607D" w:rsidP="003164D9">
      <w:pPr>
        <w:rPr>
          <w:sz w:val="22"/>
        </w:rPr>
      </w:pPr>
      <w:r w:rsidRPr="00B86B62">
        <w:rPr>
          <w:sz w:val="22"/>
        </w:rPr>
        <w:t xml:space="preserve">TSB Director submitted a report to Council-2010 in </w:t>
      </w:r>
      <w:hyperlink r:id="rId645" w:history="1">
        <w:r w:rsidRPr="00E218EC">
          <w:rPr>
            <w:rStyle w:val="Hyperlink"/>
            <w:sz w:val="22"/>
          </w:rPr>
          <w:t>C10</w:t>
        </w:r>
        <w:r w:rsidR="00C64F27">
          <w:rPr>
            <w:rStyle w:val="Hyperlink"/>
            <w:sz w:val="22"/>
          </w:rPr>
          <w:t>/</w:t>
        </w:r>
        <w:r w:rsidRPr="00E218EC">
          <w:rPr>
            <w:rStyle w:val="Hyperlink"/>
            <w:sz w:val="22"/>
          </w:rPr>
          <w:t>35</w:t>
        </w:r>
      </w:hyperlink>
      <w:r w:rsidRPr="00B86B62">
        <w:rPr>
          <w:sz w:val="22"/>
        </w:rPr>
        <w:t>, clause 57, stating: “</w:t>
      </w:r>
      <w:r w:rsidRPr="00B86B62">
        <w:rPr>
          <w:color w:val="000000"/>
          <w:sz w:val="22"/>
        </w:rPr>
        <w:t xml:space="preserve">In 2008, ITU-T also launched a new work programme on accessibility, with a portal launched in June 2009 as a one-stop shop for accessibility resources with links to all ITU-T work in this area. </w:t>
      </w:r>
      <w:r w:rsidRPr="00B86B62">
        <w:rPr>
          <w:sz w:val="22"/>
        </w:rPr>
        <w:t>ITU</w:t>
      </w:r>
      <w:r w:rsidRPr="00B86B62">
        <w:rPr>
          <w:bCs/>
          <w:sz w:val="22"/>
        </w:rPr>
        <w:t xml:space="preserve">-T has produced an accessibility Action Plan and developed an accessibility checklist for </w:t>
      </w:r>
      <w:r w:rsidRPr="00FA33A3">
        <w:rPr>
          <w:bCs/>
          <w:sz w:val="22"/>
        </w:rPr>
        <w:t xml:space="preserve">standards (WTSA-08 Res. 70)” </w:t>
      </w:r>
      <w:r w:rsidR="00E218EC" w:rsidRPr="00FA33A3">
        <w:rPr>
          <w:bCs/>
          <w:sz w:val="22"/>
        </w:rPr>
        <w:t xml:space="preserve">(C10-35 is at </w:t>
      </w:r>
      <w:hyperlink r:id="rId646" w:history="1">
        <w:r w:rsidR="003164D9" w:rsidRPr="003164D9">
          <w:rPr>
            <w:rStyle w:val="Hyperlink"/>
            <w:sz w:val="22"/>
          </w:rPr>
          <w:t>http://www.itu.int/md/</w:t>
        </w:r>
        <w:r w:rsidR="003164D9" w:rsidRPr="003164D9" w:rsidDel="003164D9">
          <w:rPr>
            <w:rStyle w:val="Hyperlink"/>
            <w:sz w:val="22"/>
          </w:rPr>
          <w:t xml:space="preserve"> </w:t>
        </w:r>
        <w:r w:rsidR="003164D9" w:rsidRPr="003164D9">
          <w:rPr>
            <w:rStyle w:val="Hyperlink"/>
            <w:sz w:val="22"/>
          </w:rPr>
          <w:t>S10-CL-C-0035</w:t>
        </w:r>
      </w:hyperlink>
      <w:r w:rsidR="00E218EC" w:rsidRPr="00FA33A3">
        <w:rPr>
          <w:sz w:val="22"/>
        </w:rPr>
        <w:t xml:space="preserve"> )</w:t>
      </w:r>
    </w:p>
    <w:p w:rsidR="006658E8" w:rsidRPr="00FA33A3" w:rsidRDefault="006658E8" w:rsidP="003216AD">
      <w:pPr>
        <w:rPr>
          <w:sz w:val="22"/>
        </w:rPr>
      </w:pPr>
    </w:p>
    <w:p w:rsidR="006658E8" w:rsidRDefault="00FA4828" w:rsidP="003164D9">
      <w:pPr>
        <w:rPr>
          <w:sz w:val="22"/>
        </w:rPr>
      </w:pPr>
      <w:r w:rsidRPr="00FA33A3">
        <w:rPr>
          <w:sz w:val="22"/>
        </w:rPr>
        <w:t xml:space="preserve">TSB Director </w:t>
      </w:r>
      <w:r w:rsidR="00C1457B" w:rsidRPr="00FA33A3">
        <w:rPr>
          <w:sz w:val="22"/>
        </w:rPr>
        <w:t>submitted</w:t>
      </w:r>
      <w:r w:rsidRPr="00FA33A3">
        <w:rPr>
          <w:sz w:val="22"/>
        </w:rPr>
        <w:t xml:space="preserve"> a report to Council-2011 in </w:t>
      </w:r>
      <w:hyperlink r:id="rId647" w:history="1">
        <w:r w:rsidR="003164D9" w:rsidRPr="003164D9">
          <w:rPr>
            <w:rStyle w:val="Hyperlink"/>
            <w:sz w:val="22"/>
          </w:rPr>
          <w:t>C11/35</w:t>
        </w:r>
      </w:hyperlink>
      <w:r w:rsidR="00C1457B" w:rsidRPr="00FA33A3">
        <w:rPr>
          <w:sz w:val="22"/>
        </w:rPr>
        <w:t xml:space="preserve"> </w:t>
      </w:r>
      <w:r w:rsidR="003164D9" w:rsidRPr="003164D9">
        <w:rPr>
          <w:sz w:val="22"/>
        </w:rPr>
        <w:t xml:space="preserve">, clause 56 </w:t>
      </w:r>
      <w:r w:rsidR="00C1457B" w:rsidRPr="00FA33A3">
        <w:rPr>
          <w:sz w:val="22"/>
        </w:rPr>
        <w:t>(</w:t>
      </w:r>
      <w:hyperlink r:id="rId648" w:history="1">
        <w:r w:rsidR="00C1457B" w:rsidRPr="00FA33A3">
          <w:rPr>
            <w:rStyle w:val="Hyperlink"/>
            <w:sz w:val="22"/>
          </w:rPr>
          <w:t>http://www.itu.int/md/S11-CL-C-0035</w:t>
        </w:r>
      </w:hyperlink>
      <w:r w:rsidR="00C1457B" w:rsidRPr="00FA33A3">
        <w:rPr>
          <w:sz w:val="22"/>
        </w:rPr>
        <w:t xml:space="preserve"> ) </w:t>
      </w:r>
      <w:r w:rsidR="003164D9">
        <w:rPr>
          <w:sz w:val="22"/>
        </w:rPr>
        <w:t>mentioned</w:t>
      </w:r>
      <w:r w:rsidR="003164D9" w:rsidRPr="00FA33A3">
        <w:rPr>
          <w:sz w:val="22"/>
        </w:rPr>
        <w:t xml:space="preserve"> </w:t>
      </w:r>
      <w:r w:rsidR="003164D9">
        <w:rPr>
          <w:sz w:val="22"/>
        </w:rPr>
        <w:t>some</w:t>
      </w:r>
      <w:r w:rsidR="00C1457B" w:rsidRPr="00FA33A3">
        <w:rPr>
          <w:sz w:val="22"/>
        </w:rPr>
        <w:t xml:space="preserve"> accessibility workshops and a new Focus Group on Audio Visual Accessibility</w:t>
      </w:r>
      <w:r w:rsidR="00405090">
        <w:rPr>
          <w:sz w:val="22"/>
        </w:rPr>
        <w:t xml:space="preserve"> (FG AVA)</w:t>
      </w:r>
      <w:r w:rsidR="00C1457B" w:rsidRPr="00FA33A3">
        <w:rPr>
          <w:sz w:val="22"/>
        </w:rPr>
        <w:t>.  TSB leads a Dynamic Coalition on Accessibility</w:t>
      </w:r>
      <w:r w:rsidR="00405090">
        <w:rPr>
          <w:sz w:val="22"/>
        </w:rPr>
        <w:t xml:space="preserve"> &amp; Disability (DCAD)</w:t>
      </w:r>
      <w:r w:rsidR="00C1457B" w:rsidRPr="00FA33A3">
        <w:rPr>
          <w:sz w:val="22"/>
        </w:rPr>
        <w:t xml:space="preserve"> in the Internet Governance Forum.</w:t>
      </w:r>
    </w:p>
    <w:p w:rsidR="00405090" w:rsidRPr="00FA33A3" w:rsidRDefault="00405090" w:rsidP="003164D9">
      <w:pPr>
        <w:rPr>
          <w:sz w:val="22"/>
        </w:rPr>
      </w:pPr>
    </w:p>
    <w:p w:rsidR="00405090" w:rsidRPr="00FA33A3" w:rsidRDefault="00405090" w:rsidP="008E1F89">
      <w:pPr>
        <w:rPr>
          <w:sz w:val="22"/>
        </w:rPr>
      </w:pPr>
      <w:r w:rsidRPr="00FA33A3">
        <w:rPr>
          <w:sz w:val="22"/>
        </w:rPr>
        <w:t>TSB Director submitted a report to Council-201</w:t>
      </w:r>
      <w:r>
        <w:rPr>
          <w:sz w:val="22"/>
        </w:rPr>
        <w:t>2</w:t>
      </w:r>
      <w:r w:rsidRPr="00FA33A3">
        <w:rPr>
          <w:sz w:val="22"/>
        </w:rPr>
        <w:t xml:space="preserve"> in </w:t>
      </w:r>
      <w:hyperlink r:id="rId649" w:history="1">
        <w:r w:rsidRPr="00520EC3">
          <w:rPr>
            <w:rStyle w:val="Hyperlink"/>
            <w:sz w:val="22"/>
          </w:rPr>
          <w:t>C12/35</w:t>
        </w:r>
      </w:hyperlink>
      <w:r w:rsidRPr="00FA33A3">
        <w:rPr>
          <w:sz w:val="22"/>
        </w:rPr>
        <w:t xml:space="preserve"> </w:t>
      </w:r>
      <w:r w:rsidRPr="003164D9">
        <w:rPr>
          <w:sz w:val="22"/>
        </w:rPr>
        <w:t xml:space="preserve">, clause </w:t>
      </w:r>
      <w:r>
        <w:rPr>
          <w:sz w:val="22"/>
        </w:rPr>
        <w:t>3.4</w:t>
      </w:r>
      <w:r w:rsidRPr="003164D9">
        <w:rPr>
          <w:sz w:val="22"/>
        </w:rPr>
        <w:t xml:space="preserve"> </w:t>
      </w:r>
      <w:r w:rsidRPr="00FA33A3">
        <w:rPr>
          <w:sz w:val="22"/>
        </w:rPr>
        <w:t>(</w:t>
      </w:r>
      <w:hyperlink r:id="rId650" w:history="1">
        <w:r w:rsidRPr="00520EC3">
          <w:rPr>
            <w:rStyle w:val="Hyperlink"/>
            <w:sz w:val="22"/>
          </w:rPr>
          <w:t>http://www.itu.int/md/S12-CL-C-0035</w:t>
        </w:r>
      </w:hyperlink>
      <w:r w:rsidRPr="00FA33A3">
        <w:rPr>
          <w:sz w:val="22"/>
        </w:rPr>
        <w:t xml:space="preserve"> ) </w:t>
      </w:r>
      <w:r>
        <w:rPr>
          <w:sz w:val="22"/>
        </w:rPr>
        <w:t>mentioned</w:t>
      </w:r>
      <w:r w:rsidRPr="00FA33A3">
        <w:rPr>
          <w:sz w:val="22"/>
        </w:rPr>
        <w:t xml:space="preserve"> </w:t>
      </w:r>
      <w:r>
        <w:rPr>
          <w:sz w:val="22"/>
        </w:rPr>
        <w:t>the work of FG AVA, DCAD in 2011</w:t>
      </w:r>
      <w:r w:rsidR="008E1F89">
        <w:rPr>
          <w:sz w:val="22"/>
        </w:rPr>
        <w:t xml:space="preserve">, </w:t>
      </w:r>
      <w:r w:rsidR="008E1F89" w:rsidRPr="008E1F89">
        <w:rPr>
          <w:sz w:val="22"/>
        </w:rPr>
        <w:t>an ITU Workshop on “Telecommunication Relay Services for Persons with Disabilities”</w:t>
      </w:r>
      <w:r>
        <w:rPr>
          <w:sz w:val="22"/>
        </w:rPr>
        <w:t xml:space="preserve"> and the publication of </w:t>
      </w:r>
      <w:r w:rsidRPr="00405090">
        <w:rPr>
          <w:sz w:val="22"/>
        </w:rPr>
        <w:t>“Making Television Accessible”</w:t>
      </w:r>
      <w:r w:rsidRPr="00FA33A3">
        <w:rPr>
          <w:sz w:val="22"/>
        </w:rPr>
        <w:t>.</w:t>
      </w:r>
    </w:p>
    <w:p w:rsidR="00FD67B4" w:rsidRPr="00FA33A3" w:rsidRDefault="00FD67B4" w:rsidP="003216AD">
      <w:pPr>
        <w:rPr>
          <w:sz w:val="22"/>
        </w:rPr>
      </w:pPr>
    </w:p>
    <w:p w:rsidR="00CD20A2" w:rsidRDefault="00FA4828" w:rsidP="0001214E">
      <w:pPr>
        <w:rPr>
          <w:sz w:val="22"/>
        </w:rPr>
      </w:pPr>
      <w:r w:rsidRPr="00FA33A3">
        <w:rPr>
          <w:sz w:val="22"/>
        </w:rPr>
        <w:t>A Focus Group was launched in May 2011 on Audiovisual Media Accessibility (</w:t>
      </w:r>
      <w:hyperlink r:id="rId651" w:history="1">
        <w:r w:rsidRPr="00597A34">
          <w:rPr>
            <w:color w:val="0000FF"/>
            <w:sz w:val="22"/>
            <w:u w:val="single"/>
          </w:rPr>
          <w:t>FG AVA</w:t>
        </w:r>
      </w:hyperlink>
      <w:r w:rsidRPr="00FA33A3">
        <w:rPr>
          <w:sz w:val="22"/>
        </w:rPr>
        <w:t>)</w:t>
      </w:r>
      <w:r w:rsidR="0067231D">
        <w:rPr>
          <w:sz w:val="22"/>
        </w:rPr>
        <w:t xml:space="preserve"> </w:t>
      </w:r>
      <w:r w:rsidR="0067231D" w:rsidRPr="0001214E">
        <w:rPr>
          <w:sz w:val="22"/>
        </w:rPr>
        <w:t>with support from ITU-R SG</w:t>
      </w:r>
      <w:r w:rsidR="0067231D" w:rsidRPr="00C94C08">
        <w:rPr>
          <w:sz w:val="22"/>
        </w:rPr>
        <w:t>6</w:t>
      </w:r>
      <w:r w:rsidRPr="00C94C08">
        <w:rPr>
          <w:sz w:val="22"/>
        </w:rPr>
        <w:t>.</w:t>
      </w:r>
      <w:r w:rsidRPr="008E112D">
        <w:rPr>
          <w:sz w:val="22"/>
        </w:rPr>
        <w:t xml:space="preserve"> </w:t>
      </w:r>
      <w:r w:rsidRPr="00FA33A3">
        <w:rPr>
          <w:sz w:val="22"/>
        </w:rPr>
        <w:t xml:space="preserve"> The Focus Group AVA </w:t>
      </w:r>
      <w:r w:rsidR="00BF49C9">
        <w:rPr>
          <w:sz w:val="22"/>
        </w:rPr>
        <w:t>held six meetings</w:t>
      </w:r>
      <w:r w:rsidRPr="00FA4828">
        <w:rPr>
          <w:sz w:val="22"/>
        </w:rPr>
        <w:t xml:space="preserve"> to </w:t>
      </w:r>
      <w:r w:rsidR="00BF49C9">
        <w:rPr>
          <w:sz w:val="22"/>
        </w:rPr>
        <w:t xml:space="preserve">make </w:t>
      </w:r>
      <w:r w:rsidRPr="00FA4828">
        <w:rPr>
          <w:sz w:val="22"/>
        </w:rPr>
        <w:t>audiovisual media accessible for persons with disabilities</w:t>
      </w:r>
      <w:r w:rsidR="00BF49C9">
        <w:rPr>
          <w:sz w:val="22"/>
        </w:rPr>
        <w:t>.</w:t>
      </w:r>
      <w:r w:rsidRPr="00FA4828">
        <w:rPr>
          <w:sz w:val="22"/>
        </w:rPr>
        <w:t xml:space="preserve"> </w:t>
      </w:r>
    </w:p>
    <w:p w:rsidR="00CD20A2" w:rsidRDefault="00CD20A2">
      <w:pPr>
        <w:rPr>
          <w:sz w:val="22"/>
        </w:rPr>
      </w:pPr>
    </w:p>
    <w:p w:rsidR="00C53BA6" w:rsidRPr="00FA33A3" w:rsidRDefault="00FA4828" w:rsidP="0001214E">
      <w:pPr>
        <w:pStyle w:val="NormalWeb"/>
        <w:spacing w:before="0" w:beforeAutospacing="0" w:after="0" w:afterAutospacing="0"/>
        <w:rPr>
          <w:sz w:val="22"/>
        </w:rPr>
      </w:pPr>
      <w:r w:rsidRPr="00FA33A3">
        <w:rPr>
          <w:sz w:val="22"/>
          <w:szCs w:val="22"/>
        </w:rPr>
        <w:t xml:space="preserve">TSB provided </w:t>
      </w:r>
      <w:r w:rsidR="00BF49C9" w:rsidRPr="00FA33A3">
        <w:rPr>
          <w:sz w:val="22"/>
          <w:szCs w:val="22"/>
        </w:rPr>
        <w:t xml:space="preserve">captioning </w:t>
      </w:r>
      <w:r w:rsidR="00BF49C9">
        <w:rPr>
          <w:sz w:val="22"/>
          <w:szCs w:val="22"/>
        </w:rPr>
        <w:t>to some of its meetings including the January 2012 TSAG meeting and</w:t>
      </w:r>
      <w:r w:rsidRPr="00FA33A3">
        <w:rPr>
          <w:sz w:val="22"/>
          <w:szCs w:val="22"/>
        </w:rPr>
        <w:t xml:space="preserve">  </w:t>
      </w:r>
      <w:r w:rsidR="00BF49C9">
        <w:rPr>
          <w:sz w:val="22"/>
          <w:szCs w:val="22"/>
        </w:rPr>
        <w:t>all accessibility related</w:t>
      </w:r>
      <w:r w:rsidRPr="00FA33A3">
        <w:rPr>
          <w:sz w:val="22"/>
          <w:szCs w:val="22"/>
        </w:rPr>
        <w:t xml:space="preserve"> workshops and meetings. These online workshops and meetings with speech captioning were successfully achieved and TSB is continuously looking for better systems and options to use in order to have accessible electronic meetings.  (Also see WTSA-08 </w:t>
      </w:r>
      <w:hyperlink w:anchor="Item32_08" w:history="1">
        <w:r w:rsidRPr="00FA33A3">
          <w:rPr>
            <w:rStyle w:val="Hyperlink"/>
            <w:color w:val="auto"/>
            <w:sz w:val="22"/>
            <w:szCs w:val="22"/>
          </w:rPr>
          <w:t>Action Item 32-08</w:t>
        </w:r>
      </w:hyperlink>
      <w:r w:rsidRPr="00FA33A3">
        <w:rPr>
          <w:sz w:val="22"/>
          <w:szCs w:val="22"/>
        </w:rPr>
        <w:t>).</w:t>
      </w:r>
    </w:p>
    <w:p w:rsidR="0066607D" w:rsidRPr="00B86B62" w:rsidRDefault="0066607D" w:rsidP="003216AD">
      <w:pPr>
        <w:rPr>
          <w:bCs/>
          <w:sz w:val="22"/>
        </w:rPr>
      </w:pPr>
    </w:p>
    <w:p w:rsidR="003216AD" w:rsidRPr="00B86B62" w:rsidRDefault="0066607D" w:rsidP="0001214E">
      <w:pPr>
        <w:tabs>
          <w:tab w:val="left" w:pos="0"/>
        </w:tabs>
        <w:rPr>
          <w:rFonts w:eastAsia="Times New Roman" w:cs="Times New Roman"/>
          <w:color w:val="000000"/>
          <w:sz w:val="22"/>
          <w:lang w:eastAsia="en-US"/>
        </w:rPr>
      </w:pPr>
      <w:r w:rsidRPr="00B86B62">
        <w:rPr>
          <w:bCs/>
          <w:sz w:val="22"/>
        </w:rPr>
        <w:t xml:space="preserve">The </w:t>
      </w:r>
      <w:r w:rsidR="00BF49C9">
        <w:rPr>
          <w:bCs/>
          <w:sz w:val="22"/>
        </w:rPr>
        <w:t xml:space="preserve">TSB </w:t>
      </w:r>
      <w:r w:rsidRPr="00B86B62">
        <w:rPr>
          <w:bCs/>
          <w:sz w:val="22"/>
        </w:rPr>
        <w:t xml:space="preserve">Director </w:t>
      </w:r>
      <w:r w:rsidR="00BF49C9">
        <w:rPr>
          <w:bCs/>
          <w:sz w:val="22"/>
        </w:rPr>
        <w:t>i</w:t>
      </w:r>
      <w:r w:rsidR="00BF49C9" w:rsidRPr="00B86B62">
        <w:rPr>
          <w:bCs/>
          <w:sz w:val="22"/>
        </w:rPr>
        <w:t xml:space="preserve">s </w:t>
      </w:r>
      <w:r w:rsidRPr="00B86B62">
        <w:rPr>
          <w:bCs/>
          <w:sz w:val="22"/>
        </w:rPr>
        <w:t>also le</w:t>
      </w:r>
      <w:r w:rsidR="00BF49C9">
        <w:rPr>
          <w:bCs/>
          <w:sz w:val="22"/>
        </w:rPr>
        <w:t>a</w:t>
      </w:r>
      <w:r w:rsidRPr="00B86B62">
        <w:rPr>
          <w:bCs/>
          <w:sz w:val="22"/>
        </w:rPr>
        <w:t>d</w:t>
      </w:r>
      <w:r w:rsidR="00BF49C9">
        <w:rPr>
          <w:bCs/>
          <w:sz w:val="22"/>
        </w:rPr>
        <w:t>ing</w:t>
      </w:r>
      <w:r w:rsidRPr="00B86B62">
        <w:rPr>
          <w:bCs/>
          <w:sz w:val="22"/>
        </w:rPr>
        <w:t xml:space="preserve"> an </w:t>
      </w:r>
      <w:r w:rsidR="00BF49C9">
        <w:rPr>
          <w:bCs/>
          <w:sz w:val="22"/>
        </w:rPr>
        <w:t xml:space="preserve">ITU </w:t>
      </w:r>
      <w:r w:rsidRPr="00B86B62">
        <w:rPr>
          <w:bCs/>
          <w:sz w:val="22"/>
        </w:rPr>
        <w:t xml:space="preserve">internal group to </w:t>
      </w:r>
      <w:r w:rsidR="00BF49C9">
        <w:rPr>
          <w:bCs/>
          <w:sz w:val="22"/>
        </w:rPr>
        <w:t>coordinate</w:t>
      </w:r>
      <w:r w:rsidR="00BF49C9" w:rsidRPr="00B86B62">
        <w:rPr>
          <w:bCs/>
          <w:sz w:val="22"/>
        </w:rPr>
        <w:t xml:space="preserve"> </w:t>
      </w:r>
      <w:r w:rsidR="00BF49C9">
        <w:rPr>
          <w:bCs/>
          <w:sz w:val="22"/>
        </w:rPr>
        <w:t>ITU</w:t>
      </w:r>
      <w:r w:rsidR="003216AD" w:rsidRPr="00B86B62">
        <w:rPr>
          <w:bCs/>
          <w:sz w:val="22"/>
        </w:rPr>
        <w:t xml:space="preserve"> preparation for the </w:t>
      </w:r>
      <w:r w:rsidRPr="00B86B62">
        <w:rPr>
          <w:bCs/>
          <w:sz w:val="22"/>
        </w:rPr>
        <w:t>Internet Governance Forum</w:t>
      </w:r>
      <w:r w:rsidR="003216AD" w:rsidRPr="00B86B62">
        <w:rPr>
          <w:bCs/>
          <w:sz w:val="22"/>
        </w:rPr>
        <w:t xml:space="preserve">.  </w:t>
      </w:r>
      <w:r w:rsidR="003216AD" w:rsidRPr="00B86B62">
        <w:rPr>
          <w:rFonts w:eastAsia="Times New Roman" w:cs="Times New Roman"/>
          <w:color w:val="000000"/>
          <w:sz w:val="22"/>
          <w:lang w:eastAsia="en-US"/>
        </w:rPr>
        <w:t xml:space="preserve">As part of the IGF process, ITU leads the </w:t>
      </w:r>
      <w:hyperlink r:id="rId652" w:history="1">
        <w:r w:rsidR="003216AD" w:rsidRPr="00B86B62">
          <w:rPr>
            <w:rStyle w:val="Hyperlink"/>
            <w:rFonts w:eastAsia="Times New Roman" w:cs="Times New Roman"/>
            <w:sz w:val="22"/>
            <w:lang w:eastAsia="en-US"/>
          </w:rPr>
          <w:t>Dynamic Coalition on Accessibility and Disability</w:t>
        </w:r>
      </w:hyperlink>
      <w:r w:rsidR="003216AD" w:rsidRPr="00B86B62">
        <w:rPr>
          <w:rFonts w:eastAsia="Times New Roman" w:cs="Times New Roman"/>
          <w:color w:val="000000"/>
          <w:sz w:val="22"/>
          <w:lang w:eastAsia="en-US"/>
        </w:rPr>
        <w:t xml:space="preserve"> (</w:t>
      </w:r>
      <w:hyperlink r:id="rId653" w:history="1">
        <w:r w:rsidR="006D4716" w:rsidRPr="00B86B62">
          <w:rPr>
            <w:rStyle w:val="Hyperlink"/>
            <w:rFonts w:eastAsia="Times New Roman" w:cs="Times New Roman"/>
            <w:sz w:val="22"/>
            <w:lang w:eastAsia="en-US"/>
          </w:rPr>
          <w:t>http://www.itu.int/themes/accessibility/dc</w:t>
        </w:r>
      </w:hyperlink>
      <w:r w:rsidR="006D4716" w:rsidRPr="00B86B62">
        <w:rPr>
          <w:rFonts w:eastAsia="Times New Roman" w:cs="Times New Roman"/>
          <w:color w:val="000000"/>
          <w:sz w:val="22"/>
          <w:lang w:eastAsia="en-US"/>
        </w:rPr>
        <w:t>)</w:t>
      </w:r>
      <w:r w:rsidR="00BF49C9">
        <w:rPr>
          <w:rFonts w:eastAsia="Times New Roman" w:cs="Times New Roman"/>
          <w:color w:val="000000"/>
          <w:sz w:val="22"/>
          <w:lang w:eastAsia="en-US"/>
        </w:rPr>
        <w:t xml:space="preserve"> and TSB acts as the DCAD secretariat.</w:t>
      </w:r>
    </w:p>
    <w:p w:rsidR="0066607D" w:rsidRPr="00B86B62" w:rsidRDefault="0066607D" w:rsidP="003216AD">
      <w:pPr>
        <w:rPr>
          <w:sz w:val="22"/>
        </w:rPr>
      </w:pPr>
    </w:p>
    <w:p w:rsidR="00DA21F5" w:rsidRPr="00B86B62" w:rsidRDefault="00DA21F5" w:rsidP="009356A6">
      <w:pPr>
        <w:pStyle w:val="ListParagraph"/>
        <w:numPr>
          <w:ilvl w:val="0"/>
          <w:numId w:val="43"/>
        </w:numPr>
        <w:spacing w:after="120"/>
        <w:contextualSpacing w:val="0"/>
        <w:rPr>
          <w:rFonts w:cs="Times New Roman"/>
          <w:bCs/>
          <w:color w:val="003366"/>
          <w:sz w:val="22"/>
        </w:rPr>
      </w:pPr>
      <w:r w:rsidRPr="00B86B62">
        <w:rPr>
          <w:rFonts w:cs="Times New Roman"/>
          <w:bCs/>
          <w:sz w:val="22"/>
        </w:rPr>
        <w:t xml:space="preserve">2 November 2009:  </w:t>
      </w:r>
      <w:r w:rsidRPr="00B86B62">
        <w:rPr>
          <w:rFonts w:cs="Times New Roman"/>
          <w:bCs/>
          <w:color w:val="003366"/>
          <w:sz w:val="22"/>
        </w:rPr>
        <w:t>ITU-T organized ITU-T Workshop in Geneva on "</w:t>
      </w:r>
      <w:hyperlink r:id="rId654" w:history="1">
        <w:r w:rsidRPr="00B86B62">
          <w:rPr>
            <w:rStyle w:val="Hyperlink"/>
            <w:rFonts w:cs="Times New Roman"/>
            <w:bCs/>
            <w:sz w:val="22"/>
          </w:rPr>
          <w:t>The impact of the United Nations Convention on the Rights of Persons with Disabilities on the work of the ITU-T</w:t>
        </w:r>
      </w:hyperlink>
      <w:r w:rsidRPr="00B86B62">
        <w:rPr>
          <w:rFonts w:cs="Times New Roman"/>
          <w:bCs/>
          <w:color w:val="003366"/>
          <w:sz w:val="22"/>
        </w:rPr>
        <w:t>".</w:t>
      </w:r>
    </w:p>
    <w:p w:rsidR="00DA21F5" w:rsidRPr="00B86B62" w:rsidRDefault="00DA21F5" w:rsidP="009356A6">
      <w:pPr>
        <w:pStyle w:val="ListParagraph"/>
        <w:numPr>
          <w:ilvl w:val="0"/>
          <w:numId w:val="44"/>
        </w:numPr>
        <w:spacing w:after="120"/>
        <w:contextualSpacing w:val="0"/>
        <w:rPr>
          <w:rFonts w:cs="Times New Roman"/>
          <w:bCs/>
          <w:sz w:val="22"/>
        </w:rPr>
      </w:pPr>
      <w:r w:rsidRPr="00B86B62">
        <w:rPr>
          <w:rFonts w:cs="Times New Roman"/>
          <w:bCs/>
          <w:sz w:val="22"/>
        </w:rPr>
        <w:t>16 November 2009:  ITU-T organized the ITU Workshop “</w:t>
      </w:r>
      <w:hyperlink r:id="rId655" w:history="1">
        <w:r w:rsidRPr="00B86B62">
          <w:rPr>
            <w:rStyle w:val="Hyperlink"/>
            <w:rFonts w:cs="Times New Roman"/>
            <w:bCs/>
            <w:sz w:val="22"/>
          </w:rPr>
          <w:t>Global Internet access for persons with disabilities</w:t>
        </w:r>
      </w:hyperlink>
      <w:r w:rsidRPr="00B86B62">
        <w:rPr>
          <w:rFonts w:cs="Times New Roman"/>
          <w:bCs/>
          <w:sz w:val="22"/>
        </w:rPr>
        <w:t>”, along with the European Broadcasting Union, at the 4</w:t>
      </w:r>
      <w:r w:rsidRPr="00B86B62">
        <w:rPr>
          <w:rFonts w:cs="Times New Roman"/>
          <w:bCs/>
          <w:sz w:val="22"/>
          <w:vertAlign w:val="superscript"/>
        </w:rPr>
        <w:t>th</w:t>
      </w:r>
      <w:r w:rsidRPr="00B86B62">
        <w:rPr>
          <w:rFonts w:cs="Times New Roman"/>
          <w:bCs/>
          <w:sz w:val="22"/>
        </w:rPr>
        <w:t xml:space="preserve"> Internet Governance Forum meeting, Sharm el Sheikh, Egypt.</w:t>
      </w:r>
    </w:p>
    <w:p w:rsidR="00DA21F5" w:rsidRPr="00B86B62" w:rsidRDefault="00DA21F5" w:rsidP="009356A6">
      <w:pPr>
        <w:pStyle w:val="ListParagraph"/>
        <w:numPr>
          <w:ilvl w:val="0"/>
          <w:numId w:val="44"/>
        </w:numPr>
        <w:spacing w:after="120"/>
        <w:contextualSpacing w:val="0"/>
        <w:rPr>
          <w:rFonts w:cs="Times New Roman"/>
          <w:bCs/>
          <w:sz w:val="22"/>
        </w:rPr>
      </w:pPr>
      <w:r w:rsidRPr="00B86B62">
        <w:rPr>
          <w:rFonts w:cs="Times New Roman"/>
          <w:bCs/>
          <w:sz w:val="22"/>
        </w:rPr>
        <w:t xml:space="preserve">16 November 2009: ITU-T organized the second </w:t>
      </w:r>
      <w:r w:rsidRPr="00B86B62">
        <w:rPr>
          <w:sz w:val="22"/>
        </w:rPr>
        <w:t>face to face meeting of the Dynamic Coalition on Accessibility and Disability</w:t>
      </w:r>
      <w:r w:rsidRPr="00B86B62">
        <w:rPr>
          <w:rFonts w:cs="Times New Roman"/>
          <w:bCs/>
          <w:sz w:val="22"/>
        </w:rPr>
        <w:t>, which normally only holds virtual meetings.</w:t>
      </w:r>
    </w:p>
    <w:p w:rsidR="00DA21F5" w:rsidRPr="00B86B62" w:rsidRDefault="00DA21F5" w:rsidP="009356A6">
      <w:pPr>
        <w:pStyle w:val="ListParagraph"/>
        <w:numPr>
          <w:ilvl w:val="0"/>
          <w:numId w:val="44"/>
        </w:numPr>
        <w:spacing w:after="120"/>
        <w:contextualSpacing w:val="0"/>
        <w:rPr>
          <w:rFonts w:cs="Times New Roman"/>
          <w:bCs/>
          <w:sz w:val="22"/>
        </w:rPr>
      </w:pPr>
      <w:r w:rsidRPr="00B86B62">
        <w:rPr>
          <w:rFonts w:cs="Times New Roman"/>
          <w:bCs/>
          <w:sz w:val="22"/>
        </w:rPr>
        <w:t>17 November 2009:  ITU-T organized the ITU Workshop “Best practices for an Accessible Web” at 4</w:t>
      </w:r>
      <w:r w:rsidRPr="00B86B62">
        <w:rPr>
          <w:rFonts w:cs="Times New Roman"/>
          <w:bCs/>
          <w:sz w:val="22"/>
          <w:vertAlign w:val="superscript"/>
        </w:rPr>
        <w:t>th</w:t>
      </w:r>
      <w:r w:rsidRPr="00B86B62">
        <w:rPr>
          <w:rFonts w:cs="Times New Roman"/>
          <w:bCs/>
          <w:sz w:val="22"/>
        </w:rPr>
        <w:t xml:space="preserve"> Internet Governance Forum meeting, Sharm el Sheikh, Egypt.</w:t>
      </w:r>
    </w:p>
    <w:p w:rsidR="00DA21F5" w:rsidRPr="00AB4FB7" w:rsidRDefault="00DA21F5" w:rsidP="009356A6">
      <w:pPr>
        <w:pStyle w:val="ListParagraph"/>
        <w:numPr>
          <w:ilvl w:val="0"/>
          <w:numId w:val="44"/>
        </w:numPr>
        <w:spacing w:after="120"/>
        <w:contextualSpacing w:val="0"/>
        <w:rPr>
          <w:sz w:val="22"/>
        </w:rPr>
      </w:pPr>
      <w:r w:rsidRPr="00B86B62">
        <w:rPr>
          <w:sz w:val="22"/>
        </w:rPr>
        <w:t>2 - 5 February 2010: ITU-T co-organized a Joint WIPO-ITU Accessibility Workshop focusing on improving web accessibility for persons with disabilities</w:t>
      </w:r>
      <w:r w:rsidRPr="0001214E">
        <w:rPr>
          <w:sz w:val="22"/>
        </w:rPr>
        <w:t xml:space="preserve">.  </w:t>
      </w:r>
      <w:r w:rsidRPr="00C94C08">
        <w:rPr>
          <w:sz w:val="22"/>
        </w:rPr>
        <w:t xml:space="preserve">The Joint Workshop </w:t>
      </w:r>
      <w:r w:rsidRPr="00AB4FB7">
        <w:rPr>
          <w:sz w:val="22"/>
        </w:rPr>
        <w:t>brought together over 180 persons from some 32 organizations to promote awareness about accessibility for people with disabilities and to encourage webmasters within the United Nations system and other organizations to implement principles of accessibility in their daily work.</w:t>
      </w:r>
    </w:p>
    <w:p w:rsidR="00376204" w:rsidRPr="00B86B62" w:rsidRDefault="00A25862" w:rsidP="009356A6">
      <w:pPr>
        <w:pStyle w:val="ListParagraph"/>
        <w:numPr>
          <w:ilvl w:val="0"/>
          <w:numId w:val="44"/>
        </w:numPr>
        <w:spacing w:after="120"/>
        <w:contextualSpacing w:val="0"/>
        <w:rPr>
          <w:rFonts w:cs="Times New Roman"/>
          <w:color w:val="800080"/>
          <w:sz w:val="22"/>
        </w:rPr>
      </w:pPr>
      <w:hyperlink r:id="rId656" w:history="1">
        <w:r w:rsidR="00376204" w:rsidRPr="00B86B62">
          <w:rPr>
            <w:rStyle w:val="Hyperlink"/>
            <w:rFonts w:cs="Times New Roman"/>
            <w:sz w:val="22"/>
          </w:rPr>
          <w:t>27 – 28 May 2010, Geneva, Switzerland</w:t>
        </w:r>
      </w:hyperlink>
      <w:r w:rsidR="006D4716" w:rsidRPr="00B86B62">
        <w:rPr>
          <w:rFonts w:cs="Times New Roman"/>
          <w:color w:val="800080"/>
          <w:sz w:val="22"/>
        </w:rPr>
        <w:t xml:space="preserve">:  </w:t>
      </w:r>
      <w:r w:rsidR="00376204" w:rsidRPr="00FA33A3">
        <w:rPr>
          <w:rFonts w:cs="Times New Roman"/>
          <w:sz w:val="22"/>
        </w:rPr>
        <w:t xml:space="preserve">ITU-T accessibility officer represents the ITU at the WIPO consultation for the VIP </w:t>
      </w:r>
      <w:r w:rsidR="000C22CE" w:rsidRPr="00FA33A3">
        <w:rPr>
          <w:rFonts w:cs="Times New Roman"/>
          <w:sz w:val="22"/>
        </w:rPr>
        <w:t xml:space="preserve">(Visually Impaired Persons) </w:t>
      </w:r>
      <w:r w:rsidR="00376204" w:rsidRPr="00FA33A3">
        <w:rPr>
          <w:rFonts w:cs="Times New Roman"/>
          <w:sz w:val="22"/>
        </w:rPr>
        <w:t>Initiative</w:t>
      </w:r>
      <w:r w:rsidR="000C22CE" w:rsidRPr="00B86B62">
        <w:rPr>
          <w:rFonts w:cs="Times New Roman"/>
          <w:color w:val="800080"/>
          <w:sz w:val="22"/>
        </w:rPr>
        <w:t xml:space="preserve"> (</w:t>
      </w:r>
      <w:hyperlink r:id="rId657" w:history="1">
        <w:r w:rsidR="000C22CE" w:rsidRPr="00B86B62">
          <w:rPr>
            <w:rStyle w:val="Hyperlink"/>
            <w:rFonts w:cs="Times New Roman"/>
            <w:sz w:val="22"/>
          </w:rPr>
          <w:t>http://www.wipo.int/meetings/details.jsp?meeting_id=20305</w:t>
        </w:r>
      </w:hyperlink>
      <w:r w:rsidR="000C22CE" w:rsidRPr="00B86B62">
        <w:rPr>
          <w:rFonts w:cs="Times New Roman"/>
          <w:color w:val="800080"/>
          <w:sz w:val="22"/>
        </w:rPr>
        <w:t xml:space="preserve">) </w:t>
      </w:r>
    </w:p>
    <w:p w:rsidR="006D4716" w:rsidRPr="00DD0417" w:rsidRDefault="006D4716" w:rsidP="009356A6">
      <w:pPr>
        <w:pStyle w:val="ListParagraph"/>
        <w:numPr>
          <w:ilvl w:val="0"/>
          <w:numId w:val="44"/>
        </w:numPr>
        <w:spacing w:after="120"/>
        <w:contextualSpacing w:val="0"/>
        <w:rPr>
          <w:rFonts w:cs="Times New Roman"/>
          <w:color w:val="800080"/>
          <w:sz w:val="22"/>
        </w:rPr>
      </w:pPr>
      <w:r w:rsidRPr="00FA33A3">
        <w:rPr>
          <w:rFonts w:cs="Times New Roman"/>
          <w:sz w:val="22"/>
        </w:rPr>
        <w:t>23 July 2010, Shanghai, China:  ITU organized a workshop on</w:t>
      </w:r>
      <w:r w:rsidRPr="00DD0417">
        <w:rPr>
          <w:rFonts w:cs="Times New Roman"/>
          <w:color w:val="800080"/>
          <w:sz w:val="22"/>
        </w:rPr>
        <w:t xml:space="preserve"> </w:t>
      </w:r>
      <w:hyperlink r:id="rId658" w:history="1">
        <w:r w:rsidRPr="00DD0417">
          <w:rPr>
            <w:rStyle w:val="Hyperlink"/>
            <w:rFonts w:cs="Times New Roman"/>
            <w:sz w:val="22"/>
          </w:rPr>
          <w:t>‘Accessibility to ICTs’ – World Expo 2010</w:t>
        </w:r>
      </w:hyperlink>
      <w:r w:rsidR="00DD0417">
        <w:t xml:space="preserve"> (</w:t>
      </w:r>
      <w:hyperlink r:id="rId659" w:history="1">
        <w:r w:rsidRPr="002A41CF">
          <w:rPr>
            <w:rStyle w:val="Hyperlink"/>
            <w:rFonts w:cs="Times New Roman"/>
            <w:sz w:val="22"/>
          </w:rPr>
          <w:t>http://www.itu.int/ITU-T/worksem/accessibility/201007</w:t>
        </w:r>
      </w:hyperlink>
      <w:r w:rsidR="00DD0417" w:rsidRPr="002A41CF">
        <w:rPr>
          <w:color w:val="0000FF"/>
        </w:rPr>
        <w:t xml:space="preserve"> </w:t>
      </w:r>
      <w:r w:rsidR="00DD0417">
        <w:t xml:space="preserve"> )</w:t>
      </w:r>
    </w:p>
    <w:p w:rsidR="00376204" w:rsidRPr="00B86B62" w:rsidRDefault="00376204" w:rsidP="009356A6">
      <w:pPr>
        <w:pStyle w:val="ListParagraph"/>
        <w:numPr>
          <w:ilvl w:val="0"/>
          <w:numId w:val="44"/>
        </w:numPr>
        <w:spacing w:after="120"/>
        <w:contextualSpacing w:val="0"/>
        <w:rPr>
          <w:rFonts w:cs="Times New Roman"/>
          <w:color w:val="800080"/>
          <w:sz w:val="22"/>
        </w:rPr>
      </w:pPr>
      <w:r w:rsidRPr="00FA33A3">
        <w:rPr>
          <w:rFonts w:cs="Times New Roman"/>
          <w:sz w:val="22"/>
        </w:rPr>
        <w:t>27</w:t>
      </w:r>
      <w:r w:rsidR="006D4716" w:rsidRPr="00FA33A3">
        <w:rPr>
          <w:rFonts w:cs="Times New Roman"/>
          <w:sz w:val="22"/>
        </w:rPr>
        <w:t xml:space="preserve"> July 2010, Geneva, Switzerland:  </w:t>
      </w:r>
      <w:r w:rsidRPr="00FA33A3">
        <w:rPr>
          <w:rFonts w:cs="Times New Roman"/>
          <w:sz w:val="22"/>
        </w:rPr>
        <w:t>ITU-T organized the third face-to-face meeting of the</w:t>
      </w:r>
      <w:r w:rsidRPr="00B86B62">
        <w:rPr>
          <w:rFonts w:cs="Times New Roman"/>
          <w:color w:val="800080"/>
          <w:sz w:val="22"/>
        </w:rPr>
        <w:t xml:space="preserve"> </w:t>
      </w:r>
      <w:hyperlink r:id="rId660" w:history="1">
        <w:r w:rsidRPr="00B86B62">
          <w:rPr>
            <w:rStyle w:val="Hyperlink"/>
            <w:rFonts w:cs="Times New Roman"/>
            <w:sz w:val="22"/>
          </w:rPr>
          <w:t>JCA-AHF</w:t>
        </w:r>
      </w:hyperlink>
      <w:r w:rsidR="005D417E" w:rsidRPr="00B86B62">
        <w:rPr>
          <w:rFonts w:cs="Times New Roman"/>
          <w:color w:val="800080"/>
          <w:sz w:val="22"/>
        </w:rPr>
        <w:t xml:space="preserve"> (</w:t>
      </w:r>
      <w:hyperlink r:id="rId661" w:history="1">
        <w:r w:rsidR="005D417E" w:rsidRPr="00B86B62">
          <w:rPr>
            <w:rStyle w:val="Hyperlink"/>
            <w:rFonts w:cs="Times New Roman"/>
            <w:sz w:val="22"/>
          </w:rPr>
          <w:t>http://www.itu.int/ITU-T/jca/ahf/</w:t>
        </w:r>
      </w:hyperlink>
      <w:r w:rsidR="005D417E" w:rsidRPr="00B86B62">
        <w:rPr>
          <w:rFonts w:cs="Times New Roman"/>
          <w:color w:val="800080"/>
          <w:sz w:val="22"/>
        </w:rPr>
        <w:t xml:space="preserve"> )</w:t>
      </w:r>
    </w:p>
    <w:p w:rsidR="00376204" w:rsidRPr="00B86B62" w:rsidRDefault="00376204" w:rsidP="009356A6">
      <w:pPr>
        <w:pStyle w:val="ListParagraph"/>
        <w:numPr>
          <w:ilvl w:val="0"/>
          <w:numId w:val="44"/>
        </w:numPr>
        <w:spacing w:after="120"/>
        <w:contextualSpacing w:val="0"/>
        <w:rPr>
          <w:rFonts w:cs="Times New Roman"/>
          <w:color w:val="800080"/>
          <w:sz w:val="22"/>
        </w:rPr>
      </w:pPr>
      <w:r w:rsidRPr="00FA33A3">
        <w:rPr>
          <w:rFonts w:cs="Times New Roman"/>
          <w:sz w:val="22"/>
        </w:rPr>
        <w:t>15 September 2010, Vilnius, Lithuania</w:t>
      </w:r>
      <w:r w:rsidR="006D4716" w:rsidRPr="00FA33A3">
        <w:rPr>
          <w:rFonts w:cs="Times New Roman"/>
          <w:sz w:val="22"/>
        </w:rPr>
        <w:t>:</w:t>
      </w:r>
      <w:r w:rsidR="006D4716" w:rsidRPr="00B86B62">
        <w:rPr>
          <w:rFonts w:cs="Times New Roman"/>
          <w:color w:val="800080"/>
          <w:sz w:val="22"/>
        </w:rPr>
        <w:t xml:space="preserve">  </w:t>
      </w:r>
      <w:hyperlink r:id="rId662" w:history="1">
        <w:r w:rsidRPr="00B86B62">
          <w:rPr>
            <w:rStyle w:val="Hyperlink"/>
            <w:rFonts w:cs="Times New Roman"/>
            <w:sz w:val="22"/>
          </w:rPr>
          <w:t>IGF Workshop No. 182</w:t>
        </w:r>
      </w:hyperlink>
      <w:r w:rsidRPr="00B86B62">
        <w:rPr>
          <w:rFonts w:cs="Times New Roman"/>
          <w:color w:val="800080"/>
          <w:sz w:val="22"/>
        </w:rPr>
        <w:t xml:space="preserve">: </w:t>
      </w:r>
      <w:r w:rsidRPr="00FA33A3">
        <w:rPr>
          <w:rFonts w:cs="Times New Roman"/>
          <w:sz w:val="22"/>
        </w:rPr>
        <w:t xml:space="preserve">‘Can </w:t>
      </w:r>
      <w:r w:rsidR="006D4716" w:rsidRPr="00FA33A3">
        <w:rPr>
          <w:rFonts w:cs="Times New Roman"/>
          <w:sz w:val="22"/>
        </w:rPr>
        <w:t xml:space="preserve">Mobile </w:t>
      </w:r>
      <w:r w:rsidRPr="00FA33A3">
        <w:rPr>
          <w:rFonts w:cs="Times New Roman"/>
          <w:sz w:val="22"/>
        </w:rPr>
        <w:t xml:space="preserve">‘Apps’ create a new golden age of accessibility?’ co-organized with DCAD and EBU </w:t>
      </w:r>
      <w:r w:rsidR="006D4716" w:rsidRPr="00B86B62">
        <w:rPr>
          <w:rFonts w:cs="Times New Roman"/>
          <w:color w:val="800080"/>
          <w:sz w:val="22"/>
        </w:rPr>
        <w:t>(</w:t>
      </w:r>
      <w:hyperlink r:id="rId663" w:history="1">
        <w:r w:rsidR="006D4716" w:rsidRPr="00B86B62">
          <w:rPr>
            <w:rStyle w:val="Hyperlink"/>
            <w:rFonts w:cs="Times New Roman"/>
            <w:sz w:val="22"/>
          </w:rPr>
          <w:t>http://www.intgovforum.org/cms/index.php/component/chronocontact/?chronoformname=WSProposals2010View&amp;wspid=182</w:t>
        </w:r>
      </w:hyperlink>
      <w:r w:rsidR="006D4716" w:rsidRPr="00B86B62">
        <w:rPr>
          <w:rFonts w:cs="Times New Roman"/>
          <w:color w:val="800080"/>
          <w:sz w:val="22"/>
        </w:rPr>
        <w:t xml:space="preserve">) </w:t>
      </w:r>
    </w:p>
    <w:p w:rsidR="00376204" w:rsidRPr="00B86B62" w:rsidRDefault="00376204" w:rsidP="009356A6">
      <w:pPr>
        <w:pStyle w:val="ListParagraph"/>
        <w:numPr>
          <w:ilvl w:val="0"/>
          <w:numId w:val="44"/>
        </w:numPr>
        <w:spacing w:after="120"/>
        <w:contextualSpacing w:val="0"/>
        <w:rPr>
          <w:rFonts w:cs="Times New Roman"/>
          <w:color w:val="800080"/>
          <w:sz w:val="22"/>
        </w:rPr>
      </w:pPr>
      <w:r w:rsidRPr="00FA33A3">
        <w:rPr>
          <w:rFonts w:cs="Times New Roman"/>
          <w:sz w:val="22"/>
        </w:rPr>
        <w:t>16 September 2010, Vilnius, Lithuania</w:t>
      </w:r>
      <w:r w:rsidR="006D4716" w:rsidRPr="00FA33A3">
        <w:rPr>
          <w:rFonts w:cs="Times New Roman"/>
          <w:sz w:val="22"/>
        </w:rPr>
        <w:t>:</w:t>
      </w:r>
      <w:r w:rsidR="006D4716" w:rsidRPr="00B86B62">
        <w:rPr>
          <w:rFonts w:cs="Times New Roman"/>
          <w:color w:val="800080"/>
          <w:sz w:val="22"/>
        </w:rPr>
        <w:t xml:space="preserve">  </w:t>
      </w:r>
      <w:hyperlink r:id="rId664" w:history="1">
        <w:r w:rsidRPr="00B86B62">
          <w:rPr>
            <w:rStyle w:val="Hyperlink"/>
            <w:rFonts w:cs="Times New Roman"/>
            <w:sz w:val="22"/>
          </w:rPr>
          <w:t>IGF Workshop No. 180</w:t>
        </w:r>
      </w:hyperlink>
      <w:r w:rsidRPr="00B86B62">
        <w:rPr>
          <w:rFonts w:cs="Times New Roman"/>
          <w:color w:val="800080"/>
          <w:sz w:val="22"/>
        </w:rPr>
        <w:t xml:space="preserve">: </w:t>
      </w:r>
      <w:r w:rsidRPr="00FA33A3">
        <w:rPr>
          <w:rFonts w:cs="Times New Roman"/>
          <w:sz w:val="22"/>
        </w:rPr>
        <w:t>‘From Athens to Vilnius: Beyond the UN Convention on the rights of persons with disabilities’ organized by DCAD</w:t>
      </w:r>
      <w:r w:rsidR="006D4716" w:rsidRPr="00FA33A3">
        <w:rPr>
          <w:rFonts w:cs="Times New Roman"/>
          <w:sz w:val="22"/>
        </w:rPr>
        <w:t xml:space="preserve"> </w:t>
      </w:r>
      <w:r w:rsidR="006D4716" w:rsidRPr="00B86B62">
        <w:rPr>
          <w:rFonts w:cs="Times New Roman"/>
          <w:color w:val="800080"/>
          <w:sz w:val="22"/>
        </w:rPr>
        <w:t>(</w:t>
      </w:r>
      <w:hyperlink r:id="rId665" w:history="1">
        <w:r w:rsidR="006D4716" w:rsidRPr="00B86B62">
          <w:rPr>
            <w:rStyle w:val="Hyperlink"/>
            <w:rFonts w:cs="Times New Roman"/>
            <w:sz w:val="22"/>
          </w:rPr>
          <w:t>http://www.itu.int/themes/accessibility/dc/workshops/201009</w:t>
        </w:r>
      </w:hyperlink>
      <w:r w:rsidR="006D4716" w:rsidRPr="00B86B62">
        <w:rPr>
          <w:rFonts w:cs="Times New Roman"/>
          <w:color w:val="800080"/>
          <w:sz w:val="22"/>
        </w:rPr>
        <w:t xml:space="preserve"> )</w:t>
      </w:r>
    </w:p>
    <w:p w:rsidR="00376204" w:rsidRPr="00B86B62" w:rsidRDefault="00376204" w:rsidP="009356A6">
      <w:pPr>
        <w:pStyle w:val="ListParagraph"/>
        <w:numPr>
          <w:ilvl w:val="0"/>
          <w:numId w:val="44"/>
        </w:numPr>
        <w:spacing w:after="120"/>
        <w:contextualSpacing w:val="0"/>
        <w:rPr>
          <w:rFonts w:cs="Times New Roman"/>
          <w:color w:val="800080"/>
          <w:sz w:val="22"/>
        </w:rPr>
      </w:pPr>
      <w:r w:rsidRPr="00FA33A3">
        <w:rPr>
          <w:rFonts w:cs="Times New Roman"/>
          <w:sz w:val="22"/>
        </w:rPr>
        <w:t>16 September 2010, Vilnius, Lithuania</w:t>
      </w:r>
      <w:r w:rsidR="006D4716" w:rsidRPr="00FA33A3">
        <w:rPr>
          <w:rFonts w:cs="Times New Roman"/>
          <w:sz w:val="22"/>
        </w:rPr>
        <w:t>:</w:t>
      </w:r>
      <w:r w:rsidR="006D4716" w:rsidRPr="00B86B62">
        <w:rPr>
          <w:rFonts w:cs="Times New Roman"/>
          <w:color w:val="800080"/>
          <w:sz w:val="22"/>
        </w:rPr>
        <w:t xml:space="preserve">  </w:t>
      </w:r>
      <w:hyperlink r:id="rId666" w:history="1">
        <w:r w:rsidR="006D4716" w:rsidRPr="00B86B62">
          <w:rPr>
            <w:rStyle w:val="Hyperlink"/>
            <w:rFonts w:cs="Times New Roman"/>
            <w:sz w:val="22"/>
          </w:rPr>
          <w:t xml:space="preserve">Third </w:t>
        </w:r>
        <w:r w:rsidRPr="00B86B62">
          <w:rPr>
            <w:rStyle w:val="Hyperlink"/>
            <w:rFonts w:cs="Times New Roman"/>
            <w:sz w:val="22"/>
          </w:rPr>
          <w:t>Face-to-face meeting of the DCAD</w:t>
        </w:r>
      </w:hyperlink>
      <w:r w:rsidR="006D4716" w:rsidRPr="00B86B62">
        <w:rPr>
          <w:rFonts w:cs="Times New Roman"/>
          <w:color w:val="800080"/>
          <w:sz w:val="22"/>
        </w:rPr>
        <w:t xml:space="preserve"> (</w:t>
      </w:r>
      <w:hyperlink r:id="rId667" w:history="1">
        <w:r w:rsidR="006D4716" w:rsidRPr="00B86B62">
          <w:rPr>
            <w:rStyle w:val="Hyperlink"/>
            <w:rFonts w:cs="Times New Roman"/>
            <w:sz w:val="22"/>
          </w:rPr>
          <w:t>http://www.itu.int/themes/accessibility/dc/meetings/003.html</w:t>
        </w:r>
      </w:hyperlink>
      <w:r w:rsidR="006D4716" w:rsidRPr="00B86B62">
        <w:rPr>
          <w:rFonts w:cs="Times New Roman"/>
          <w:color w:val="800080"/>
          <w:sz w:val="22"/>
        </w:rPr>
        <w:t xml:space="preserve">) </w:t>
      </w:r>
    </w:p>
    <w:p w:rsidR="00376204" w:rsidRPr="00FA33A3" w:rsidRDefault="00376204" w:rsidP="009356A6">
      <w:pPr>
        <w:pStyle w:val="ListParagraph"/>
        <w:numPr>
          <w:ilvl w:val="0"/>
          <w:numId w:val="44"/>
        </w:numPr>
        <w:spacing w:after="120"/>
        <w:contextualSpacing w:val="0"/>
        <w:rPr>
          <w:rFonts w:cs="Times New Roman"/>
          <w:sz w:val="22"/>
        </w:rPr>
      </w:pPr>
      <w:r w:rsidRPr="00FA33A3">
        <w:rPr>
          <w:rFonts w:cs="Times New Roman"/>
          <w:sz w:val="22"/>
        </w:rPr>
        <w:t>24 September 2010, Turin, Italy</w:t>
      </w:r>
      <w:r w:rsidR="006D4716" w:rsidRPr="00FA33A3">
        <w:rPr>
          <w:rFonts w:cs="Times New Roman"/>
          <w:sz w:val="22"/>
        </w:rPr>
        <w:t xml:space="preserve">:  </w:t>
      </w:r>
      <w:r w:rsidRPr="00FA33A3">
        <w:rPr>
          <w:rFonts w:cs="Times New Roman"/>
          <w:sz w:val="22"/>
        </w:rPr>
        <w:t>International Conference: “Mass Media – Disabilities and New Technologies, organized in collaboration with Rai (Italian National TV) and the Prix Italia”</w:t>
      </w:r>
      <w:r w:rsidR="006D4716" w:rsidRPr="00FA33A3">
        <w:rPr>
          <w:rFonts w:cs="Times New Roman"/>
          <w:sz w:val="22"/>
        </w:rPr>
        <w:t xml:space="preserve">.  </w:t>
      </w:r>
      <w:r w:rsidRPr="00FA33A3">
        <w:rPr>
          <w:rFonts w:cs="Times New Roman"/>
          <w:sz w:val="22"/>
        </w:rPr>
        <w:t>The ITU-T accessibility officer is invited to speak at the conference</w:t>
      </w:r>
    </w:p>
    <w:p w:rsidR="00376204" w:rsidRPr="00B86B62" w:rsidRDefault="00A25862" w:rsidP="009356A6">
      <w:pPr>
        <w:pStyle w:val="ListParagraph"/>
        <w:numPr>
          <w:ilvl w:val="0"/>
          <w:numId w:val="44"/>
        </w:numPr>
        <w:spacing w:after="120"/>
        <w:contextualSpacing w:val="0"/>
        <w:rPr>
          <w:rFonts w:cs="Times New Roman"/>
          <w:color w:val="800080"/>
          <w:sz w:val="22"/>
        </w:rPr>
      </w:pPr>
      <w:hyperlink r:id="rId668" w:history="1">
        <w:r w:rsidR="00376204" w:rsidRPr="00B86B62">
          <w:rPr>
            <w:rStyle w:val="Hyperlink"/>
            <w:rFonts w:cs="Times New Roman"/>
            <w:sz w:val="22"/>
          </w:rPr>
          <w:t>4 – 7 October 2010</w:t>
        </w:r>
      </w:hyperlink>
      <w:r w:rsidR="00376204" w:rsidRPr="00B86B62">
        <w:rPr>
          <w:rFonts w:cs="Times New Roman"/>
          <w:color w:val="800080"/>
          <w:sz w:val="22"/>
        </w:rPr>
        <w:t xml:space="preserve">, </w:t>
      </w:r>
      <w:r w:rsidR="00376204" w:rsidRPr="00FA33A3">
        <w:rPr>
          <w:rFonts w:cs="Times New Roman"/>
          <w:sz w:val="22"/>
        </w:rPr>
        <w:t>Geneva, Switzerland</w:t>
      </w:r>
      <w:r w:rsidR="005D417E" w:rsidRPr="00B86B62">
        <w:rPr>
          <w:rFonts w:cs="Times New Roman"/>
          <w:color w:val="800080"/>
          <w:sz w:val="22"/>
        </w:rPr>
        <w:t xml:space="preserve"> (</w:t>
      </w:r>
      <w:hyperlink r:id="rId669" w:history="1">
        <w:r w:rsidR="005D417E" w:rsidRPr="00B86B62">
          <w:rPr>
            <w:rStyle w:val="Hyperlink"/>
            <w:rFonts w:cs="Times New Roman"/>
            <w:sz w:val="22"/>
          </w:rPr>
          <w:t>http://www.ohchr.org/HRBodies/CRPD/Pages/Session4.aspx</w:t>
        </w:r>
      </w:hyperlink>
      <w:r w:rsidR="005D417E" w:rsidRPr="00B86B62">
        <w:rPr>
          <w:rFonts w:cs="Times New Roman"/>
          <w:color w:val="800080"/>
          <w:sz w:val="22"/>
        </w:rPr>
        <w:t xml:space="preserve"> )</w:t>
      </w:r>
      <w:r w:rsidR="006D4716" w:rsidRPr="00B86B62">
        <w:rPr>
          <w:rFonts w:cs="Times New Roman"/>
          <w:color w:val="800080"/>
          <w:sz w:val="22"/>
        </w:rPr>
        <w:t xml:space="preserve">:  </w:t>
      </w:r>
      <w:r w:rsidR="00376204" w:rsidRPr="00FA33A3">
        <w:rPr>
          <w:rFonts w:cs="Times New Roman"/>
          <w:sz w:val="22"/>
        </w:rPr>
        <w:t xml:space="preserve">Participation to the work of the </w:t>
      </w:r>
      <w:hyperlink r:id="rId670" w:history="1">
        <w:r w:rsidR="00376204" w:rsidRPr="00B86B62">
          <w:rPr>
            <w:rStyle w:val="Hyperlink"/>
            <w:rFonts w:cs="Times New Roman"/>
            <w:sz w:val="22"/>
          </w:rPr>
          <w:t>UN Committee on the rights of persons with disabilities</w:t>
        </w:r>
      </w:hyperlink>
      <w:r w:rsidR="005D417E" w:rsidRPr="00B86B62">
        <w:rPr>
          <w:rFonts w:cs="Times New Roman"/>
          <w:color w:val="800080"/>
          <w:sz w:val="22"/>
        </w:rPr>
        <w:t xml:space="preserve">  (</w:t>
      </w:r>
      <w:hyperlink r:id="rId671" w:history="1">
        <w:r w:rsidR="005D417E" w:rsidRPr="00B86B62">
          <w:rPr>
            <w:rStyle w:val="Hyperlink"/>
            <w:rFonts w:cs="Times New Roman"/>
            <w:sz w:val="22"/>
          </w:rPr>
          <w:t>http://www.ohchr.org/HRBodies/CRPD/Pages/CRPDIndex.aspx</w:t>
        </w:r>
      </w:hyperlink>
      <w:r w:rsidR="005D417E" w:rsidRPr="00B86B62">
        <w:rPr>
          <w:rFonts w:cs="Times New Roman"/>
          <w:color w:val="800080"/>
          <w:sz w:val="22"/>
        </w:rPr>
        <w:t xml:space="preserve"> ) </w:t>
      </w:r>
    </w:p>
    <w:p w:rsidR="00376204" w:rsidRPr="00B86B62" w:rsidRDefault="00376204" w:rsidP="009356A6">
      <w:pPr>
        <w:pStyle w:val="ListParagraph"/>
        <w:numPr>
          <w:ilvl w:val="0"/>
          <w:numId w:val="44"/>
        </w:numPr>
        <w:spacing w:after="120"/>
        <w:contextualSpacing w:val="0"/>
        <w:rPr>
          <w:rFonts w:cs="Times New Roman"/>
          <w:color w:val="800080"/>
          <w:sz w:val="22"/>
        </w:rPr>
      </w:pPr>
      <w:r w:rsidRPr="00FA33A3">
        <w:rPr>
          <w:rFonts w:cs="Times New Roman"/>
          <w:sz w:val="22"/>
        </w:rPr>
        <w:t>14 October 2010, Guadalajara, Mexico</w:t>
      </w:r>
      <w:r w:rsidR="006D4716" w:rsidRPr="00FA33A3">
        <w:rPr>
          <w:rFonts w:cs="Times New Roman"/>
          <w:sz w:val="22"/>
        </w:rPr>
        <w:t xml:space="preserve">:  </w:t>
      </w:r>
      <w:r w:rsidRPr="00FA33A3">
        <w:rPr>
          <w:rFonts w:cs="Times New Roman"/>
          <w:sz w:val="22"/>
        </w:rPr>
        <w:t>Co-organization of the</w:t>
      </w:r>
      <w:r w:rsidRPr="00B86B62">
        <w:rPr>
          <w:rFonts w:cs="Times New Roman"/>
          <w:color w:val="800080"/>
          <w:sz w:val="22"/>
        </w:rPr>
        <w:t xml:space="preserve"> </w:t>
      </w:r>
      <w:hyperlink r:id="rId672" w:history="1">
        <w:r w:rsidRPr="00B86B62">
          <w:rPr>
            <w:rStyle w:val="Hyperlink"/>
            <w:rFonts w:cs="Times New Roman"/>
            <w:sz w:val="22"/>
          </w:rPr>
          <w:t>Accessibility Side Event</w:t>
        </w:r>
      </w:hyperlink>
      <w:r w:rsidR="005D417E" w:rsidRPr="00B86B62">
        <w:rPr>
          <w:rFonts w:cs="Times New Roman"/>
          <w:color w:val="800080"/>
          <w:sz w:val="22"/>
        </w:rPr>
        <w:t xml:space="preserve"> (</w:t>
      </w:r>
      <w:hyperlink r:id="rId673" w:history="1">
        <w:r w:rsidR="005D417E" w:rsidRPr="00B86B62">
          <w:rPr>
            <w:rStyle w:val="Hyperlink"/>
            <w:rFonts w:cs="Times New Roman"/>
            <w:sz w:val="22"/>
          </w:rPr>
          <w:t>http://www.itu.int/plenipotentiary/2010/side-events/event3.pdf</w:t>
        </w:r>
      </w:hyperlink>
      <w:r w:rsidR="005D417E" w:rsidRPr="00B86B62">
        <w:rPr>
          <w:rFonts w:cs="Times New Roman"/>
          <w:color w:val="800080"/>
          <w:sz w:val="22"/>
        </w:rPr>
        <w:t xml:space="preserve"> )</w:t>
      </w:r>
    </w:p>
    <w:p w:rsidR="00376204" w:rsidRPr="00B86B62" w:rsidRDefault="00376204" w:rsidP="009356A6">
      <w:pPr>
        <w:pStyle w:val="ListParagraph"/>
        <w:numPr>
          <w:ilvl w:val="0"/>
          <w:numId w:val="44"/>
        </w:numPr>
        <w:spacing w:after="120"/>
        <w:contextualSpacing w:val="0"/>
        <w:rPr>
          <w:rFonts w:cs="Times New Roman"/>
          <w:color w:val="800080"/>
          <w:sz w:val="22"/>
        </w:rPr>
      </w:pPr>
      <w:r w:rsidRPr="00FA33A3">
        <w:rPr>
          <w:rFonts w:cs="Times New Roman"/>
          <w:sz w:val="22"/>
        </w:rPr>
        <w:t>1 – 2 November 2010, Odessa, Ukraine</w:t>
      </w:r>
      <w:r w:rsidR="006D4716" w:rsidRPr="00FA33A3">
        <w:rPr>
          <w:rFonts w:cs="Times New Roman"/>
          <w:sz w:val="22"/>
        </w:rPr>
        <w:t xml:space="preserve">:  </w:t>
      </w:r>
      <w:r w:rsidRPr="00FA33A3">
        <w:rPr>
          <w:rFonts w:cs="Times New Roman"/>
          <w:sz w:val="22"/>
        </w:rPr>
        <w:t>ITU-D workshop for Europe and CIS Regional</w:t>
      </w:r>
      <w:r w:rsidRPr="00B86B62">
        <w:rPr>
          <w:rFonts w:cs="Times New Roman"/>
          <w:color w:val="800080"/>
          <w:sz w:val="22"/>
        </w:rPr>
        <w:t xml:space="preserve"> </w:t>
      </w:r>
      <w:hyperlink r:id="rId674" w:history="1">
        <w:r w:rsidRPr="00DD0417">
          <w:rPr>
            <w:rStyle w:val="Hyperlink"/>
            <w:rFonts w:cs="Times New Roman"/>
            <w:sz w:val="22"/>
          </w:rPr>
          <w:t>Workshop on Mainstreaming ICT Accessibility for persons with disabilities</w:t>
        </w:r>
      </w:hyperlink>
      <w:r w:rsidR="006D4716" w:rsidRPr="00B86B62">
        <w:rPr>
          <w:rFonts w:cs="Times New Roman"/>
          <w:color w:val="800080"/>
          <w:sz w:val="22"/>
        </w:rPr>
        <w:t xml:space="preserve">.  </w:t>
      </w:r>
      <w:r w:rsidRPr="00FA33A3">
        <w:rPr>
          <w:rFonts w:cs="Times New Roman"/>
          <w:sz w:val="22"/>
        </w:rPr>
        <w:t>The ITU-T accessibility officer is invited as speaker and session moderator</w:t>
      </w:r>
      <w:r w:rsidR="00DD0417">
        <w:rPr>
          <w:rFonts w:cs="Times New Roman"/>
          <w:color w:val="800080"/>
          <w:sz w:val="22"/>
        </w:rPr>
        <w:t xml:space="preserve">  (</w:t>
      </w:r>
      <w:hyperlink r:id="rId675" w:history="1">
        <w:r w:rsidR="00DD0417" w:rsidRPr="00EB3E9D">
          <w:rPr>
            <w:rStyle w:val="Hyperlink"/>
            <w:rFonts w:cs="Times New Roman"/>
            <w:sz w:val="22"/>
          </w:rPr>
          <w:t>http://www.itu.int/ITU-D/sis/PwDs/Seminars/Ukraine/Odessa_workshop.html</w:t>
        </w:r>
      </w:hyperlink>
      <w:r w:rsidR="00DD0417">
        <w:rPr>
          <w:rFonts w:cs="Times New Roman"/>
          <w:color w:val="800080"/>
          <w:sz w:val="22"/>
        </w:rPr>
        <w:t xml:space="preserve"> )</w:t>
      </w:r>
    </w:p>
    <w:p w:rsidR="00376204" w:rsidRPr="00B86B62" w:rsidRDefault="00376204" w:rsidP="009356A6">
      <w:pPr>
        <w:pStyle w:val="ListParagraph"/>
        <w:numPr>
          <w:ilvl w:val="0"/>
          <w:numId w:val="44"/>
        </w:numPr>
        <w:spacing w:after="120"/>
        <w:contextualSpacing w:val="0"/>
        <w:rPr>
          <w:rFonts w:cs="Times New Roman"/>
          <w:color w:val="800080"/>
          <w:sz w:val="22"/>
        </w:rPr>
      </w:pPr>
      <w:r w:rsidRPr="00FA33A3">
        <w:rPr>
          <w:rFonts w:cs="Times New Roman"/>
          <w:sz w:val="22"/>
        </w:rPr>
        <w:t>3 – 5 November 2010, Geneva, Switzerland</w:t>
      </w:r>
      <w:r w:rsidR="006D4716" w:rsidRPr="00FA33A3">
        <w:rPr>
          <w:rFonts w:cs="Times New Roman"/>
          <w:sz w:val="22"/>
        </w:rPr>
        <w:t>:</w:t>
      </w:r>
      <w:r w:rsidR="006D4716" w:rsidRPr="00B86B62">
        <w:rPr>
          <w:rFonts w:cs="Times New Roman"/>
          <w:color w:val="800080"/>
          <w:sz w:val="22"/>
        </w:rPr>
        <w:t xml:space="preserve">  </w:t>
      </w:r>
      <w:hyperlink r:id="rId676" w:history="1">
        <w:r w:rsidRPr="00B86B62">
          <w:rPr>
            <w:rStyle w:val="Hyperlink"/>
            <w:rFonts w:cs="Times New Roman"/>
            <w:sz w:val="22"/>
          </w:rPr>
          <w:t>World Standard Cooperation Workshop on ‘Accessibility and the Contribution of International Standards</w:t>
        </w:r>
      </w:hyperlink>
      <w:r w:rsidRPr="00B86B62">
        <w:rPr>
          <w:rFonts w:cs="Times New Roman"/>
          <w:color w:val="800080"/>
          <w:sz w:val="22"/>
        </w:rPr>
        <w:t>’</w:t>
      </w:r>
      <w:r w:rsidR="006D4716" w:rsidRPr="00FA33A3">
        <w:rPr>
          <w:rFonts w:cs="Times New Roman"/>
          <w:sz w:val="22"/>
        </w:rPr>
        <w:t xml:space="preserve">.  </w:t>
      </w:r>
      <w:r w:rsidRPr="00FA33A3">
        <w:rPr>
          <w:rFonts w:cs="Times New Roman"/>
          <w:sz w:val="22"/>
        </w:rPr>
        <w:t>ITU-T is co-organizer and co-sponsor of the event. The ITU-T Accessibility officer is moderator and rapporteur in the three-day session</w:t>
      </w:r>
      <w:r w:rsidR="006D4716" w:rsidRPr="00FA33A3">
        <w:rPr>
          <w:rFonts w:cs="Times New Roman"/>
          <w:sz w:val="22"/>
        </w:rPr>
        <w:t xml:space="preserve"> </w:t>
      </w:r>
      <w:r w:rsidRPr="00FA33A3">
        <w:rPr>
          <w:rFonts w:cs="Times New Roman"/>
          <w:sz w:val="22"/>
        </w:rPr>
        <w:t>“e-Accessibility and e-inclusion”</w:t>
      </w:r>
      <w:r w:rsidR="005D417E" w:rsidRPr="00B86B62">
        <w:rPr>
          <w:rFonts w:cs="Times New Roman"/>
          <w:color w:val="800080"/>
          <w:sz w:val="22"/>
        </w:rPr>
        <w:t xml:space="preserve"> (</w:t>
      </w:r>
      <w:hyperlink r:id="rId677" w:history="1">
        <w:r w:rsidR="005D417E" w:rsidRPr="00B86B62">
          <w:rPr>
            <w:rStyle w:val="Hyperlink"/>
            <w:rFonts w:cs="Times New Roman"/>
            <w:sz w:val="22"/>
          </w:rPr>
          <w:t>http://www.iso.org/sites/WSC_Accessibility_2010</w:t>
        </w:r>
      </w:hyperlink>
      <w:r w:rsidR="005D417E" w:rsidRPr="00B86B62">
        <w:rPr>
          <w:rFonts w:cs="Times New Roman"/>
          <w:color w:val="800080"/>
          <w:sz w:val="22"/>
        </w:rPr>
        <w:t xml:space="preserve"> )</w:t>
      </w:r>
    </w:p>
    <w:p w:rsidR="005D417E" w:rsidRPr="00B86B62" w:rsidRDefault="00376204" w:rsidP="009356A6">
      <w:pPr>
        <w:pStyle w:val="ListParagraph"/>
        <w:numPr>
          <w:ilvl w:val="0"/>
          <w:numId w:val="44"/>
        </w:numPr>
        <w:spacing w:after="120"/>
        <w:contextualSpacing w:val="0"/>
        <w:rPr>
          <w:rFonts w:cs="Times New Roman"/>
          <w:color w:val="800080"/>
          <w:sz w:val="22"/>
        </w:rPr>
      </w:pPr>
      <w:r w:rsidRPr="00FA33A3">
        <w:rPr>
          <w:rFonts w:cs="Times New Roman"/>
          <w:sz w:val="22"/>
        </w:rPr>
        <w:t>15 Nov</w:t>
      </w:r>
      <w:r w:rsidR="006D4716" w:rsidRPr="00FA33A3">
        <w:rPr>
          <w:rFonts w:cs="Times New Roman"/>
          <w:sz w:val="22"/>
        </w:rPr>
        <w:t xml:space="preserve">ember 2010, Geneva, Switzerland:  </w:t>
      </w:r>
      <w:r w:rsidRPr="00FA33A3">
        <w:rPr>
          <w:rFonts w:cs="Times New Roman"/>
          <w:sz w:val="22"/>
        </w:rPr>
        <w:t xml:space="preserve">ITU-T organized the fourth face-to-face meeting of the </w:t>
      </w:r>
      <w:hyperlink r:id="rId678" w:history="1">
        <w:r w:rsidRPr="00B86B62">
          <w:rPr>
            <w:rStyle w:val="Hyperlink"/>
            <w:rFonts w:cs="Times New Roman"/>
            <w:sz w:val="22"/>
          </w:rPr>
          <w:t>JCA-AHF</w:t>
        </w:r>
      </w:hyperlink>
      <w:r w:rsidRPr="00B86B62">
        <w:rPr>
          <w:rFonts w:cs="Times New Roman"/>
          <w:color w:val="800080"/>
          <w:sz w:val="22"/>
        </w:rPr>
        <w:t xml:space="preserve">, </w:t>
      </w:r>
      <w:r w:rsidRPr="00FA33A3">
        <w:rPr>
          <w:rFonts w:cs="Times New Roman"/>
          <w:sz w:val="22"/>
        </w:rPr>
        <w:t>Geneva, Switzerland</w:t>
      </w:r>
      <w:r w:rsidR="005D417E" w:rsidRPr="00B86B62">
        <w:rPr>
          <w:rFonts w:cs="Times New Roman"/>
          <w:color w:val="800080"/>
          <w:sz w:val="22"/>
        </w:rPr>
        <w:t xml:space="preserve"> (</w:t>
      </w:r>
      <w:hyperlink r:id="rId679" w:history="1">
        <w:r w:rsidR="005D417E" w:rsidRPr="00B86B62">
          <w:rPr>
            <w:rStyle w:val="Hyperlink"/>
            <w:rFonts w:cs="Times New Roman"/>
            <w:sz w:val="22"/>
          </w:rPr>
          <w:t>http://www.itu.int/ITU-T/jca/ahf/</w:t>
        </w:r>
      </w:hyperlink>
      <w:r w:rsidR="005D417E" w:rsidRPr="00B86B62">
        <w:rPr>
          <w:rFonts w:cs="Times New Roman"/>
          <w:color w:val="800080"/>
          <w:sz w:val="22"/>
        </w:rPr>
        <w:t>)</w:t>
      </w:r>
    </w:p>
    <w:p w:rsidR="00FA29FE" w:rsidRPr="00B86B62" w:rsidRDefault="00376204" w:rsidP="009356A6">
      <w:pPr>
        <w:pStyle w:val="ListParagraph"/>
        <w:numPr>
          <w:ilvl w:val="0"/>
          <w:numId w:val="44"/>
        </w:numPr>
        <w:spacing w:after="120"/>
        <w:contextualSpacing w:val="0"/>
        <w:rPr>
          <w:rFonts w:cs="Times New Roman"/>
          <w:color w:val="800080"/>
          <w:sz w:val="22"/>
        </w:rPr>
      </w:pPr>
      <w:r w:rsidRPr="00FA33A3">
        <w:rPr>
          <w:rFonts w:cs="Times New Roman"/>
          <w:sz w:val="22"/>
        </w:rPr>
        <w:t>15 – 1</w:t>
      </w:r>
      <w:r w:rsidR="006D4716" w:rsidRPr="00FA33A3">
        <w:rPr>
          <w:rFonts w:cs="Times New Roman"/>
          <w:sz w:val="22"/>
        </w:rPr>
        <w:t xml:space="preserve">6 November 2010, Washington DC:  </w:t>
      </w:r>
      <w:r w:rsidRPr="00FA33A3">
        <w:rPr>
          <w:rFonts w:cs="Times New Roman"/>
          <w:sz w:val="22"/>
        </w:rPr>
        <w:t>The TSB Director speaks at the Global Forum organized by G3ict</w:t>
      </w:r>
      <w:r w:rsidRPr="00B86B62">
        <w:rPr>
          <w:rFonts w:cs="Times New Roman"/>
          <w:color w:val="800080"/>
          <w:sz w:val="22"/>
        </w:rPr>
        <w:t xml:space="preserve"> ‘</w:t>
      </w:r>
      <w:hyperlink r:id="rId680" w:history="1">
        <w:r w:rsidRPr="00DD0417">
          <w:rPr>
            <w:rStyle w:val="Hyperlink"/>
            <w:rFonts w:cs="Times New Roman"/>
            <w:sz w:val="22"/>
          </w:rPr>
          <w:t>ICT Accessibility: a New Frontier for Disability Right</w:t>
        </w:r>
      </w:hyperlink>
      <w:r w:rsidR="00DD0417">
        <w:rPr>
          <w:rFonts w:cs="Times New Roman"/>
          <w:color w:val="800080"/>
          <w:sz w:val="22"/>
        </w:rPr>
        <w:t>s</w:t>
      </w:r>
      <w:r w:rsidRPr="00B86B62">
        <w:rPr>
          <w:rFonts w:cs="Times New Roman"/>
          <w:color w:val="800080"/>
          <w:sz w:val="22"/>
        </w:rPr>
        <w:t>’</w:t>
      </w:r>
      <w:r w:rsidR="00DD0417">
        <w:rPr>
          <w:rFonts w:cs="Times New Roman"/>
          <w:color w:val="800080"/>
          <w:sz w:val="22"/>
        </w:rPr>
        <w:t xml:space="preserve"> (</w:t>
      </w:r>
      <w:hyperlink r:id="rId681" w:history="1">
        <w:r w:rsidR="00DD0417" w:rsidRPr="00EB3E9D">
          <w:rPr>
            <w:rStyle w:val="Hyperlink"/>
            <w:rFonts w:cs="Times New Roman"/>
            <w:sz w:val="22"/>
          </w:rPr>
          <w:t>http://g3ict.org/events/schedule/event_overview/p/eventId_218/id_516</w:t>
        </w:r>
      </w:hyperlink>
      <w:r w:rsidR="00DD0417">
        <w:rPr>
          <w:rFonts w:cs="Times New Roman"/>
          <w:color w:val="800080"/>
          <w:sz w:val="22"/>
        </w:rPr>
        <w:t xml:space="preserve"> )</w:t>
      </w:r>
    </w:p>
    <w:p w:rsidR="00BF49C9" w:rsidRPr="00B86B62" w:rsidRDefault="00376204" w:rsidP="009356A6">
      <w:pPr>
        <w:pStyle w:val="ListParagraph"/>
        <w:numPr>
          <w:ilvl w:val="0"/>
          <w:numId w:val="44"/>
        </w:numPr>
        <w:spacing w:after="120"/>
        <w:contextualSpacing w:val="0"/>
        <w:rPr>
          <w:rFonts w:cs="Times New Roman"/>
          <w:color w:val="800080"/>
          <w:sz w:val="22"/>
        </w:rPr>
      </w:pPr>
      <w:r w:rsidRPr="0001214E">
        <w:rPr>
          <w:rFonts w:cs="Times New Roman"/>
          <w:sz w:val="22"/>
        </w:rPr>
        <w:t>23 – 24 November 2010, Geneva, Switzerland</w:t>
      </w:r>
      <w:r w:rsidR="006D4716" w:rsidRPr="00C94C08">
        <w:rPr>
          <w:rFonts w:cs="Times New Roman"/>
          <w:sz w:val="22"/>
        </w:rPr>
        <w:t>:</w:t>
      </w:r>
      <w:r w:rsidR="006D4716" w:rsidRPr="00C94C08">
        <w:rPr>
          <w:rFonts w:cs="Times New Roman"/>
          <w:color w:val="800080"/>
          <w:sz w:val="22"/>
        </w:rPr>
        <w:t xml:space="preserve">  </w:t>
      </w:r>
      <w:hyperlink r:id="rId682" w:history="1">
        <w:r w:rsidR="005D417E" w:rsidRPr="0001214E">
          <w:rPr>
            <w:rStyle w:val="Hyperlink"/>
            <w:rFonts w:cs="Times New Roman"/>
            <w:sz w:val="22"/>
          </w:rPr>
          <w:t>ITU-EBU Joint Workshop </w:t>
        </w:r>
        <w:r w:rsidRPr="00C94C08">
          <w:rPr>
            <w:rStyle w:val="Hyperlink"/>
            <w:rFonts w:cs="Times New Roman"/>
            <w:sz w:val="22"/>
          </w:rPr>
          <w:t>on Accessibility to Broadcasting and IPTV Access for All</w:t>
        </w:r>
      </w:hyperlink>
      <w:r w:rsidR="003379E5" w:rsidRPr="00C94C08">
        <w:rPr>
          <w:rFonts w:cs="Times New Roman"/>
          <w:color w:val="800080"/>
          <w:sz w:val="22"/>
        </w:rPr>
        <w:t xml:space="preserve"> (</w:t>
      </w:r>
      <w:hyperlink r:id="rId683" w:history="1">
        <w:r w:rsidR="003379E5" w:rsidRPr="0001214E">
          <w:rPr>
            <w:rStyle w:val="Hyperlink"/>
            <w:rFonts w:cs="Times New Roman"/>
            <w:sz w:val="22"/>
          </w:rPr>
          <w:t>http://www.itu.int/ITU-T/worksem/accessibility/20101123</w:t>
        </w:r>
      </w:hyperlink>
      <w:r w:rsidR="003379E5" w:rsidRPr="00C94C08">
        <w:rPr>
          <w:rFonts w:cs="Times New Roman"/>
          <w:color w:val="800080"/>
          <w:sz w:val="22"/>
        </w:rPr>
        <w:t>)</w:t>
      </w:r>
    </w:p>
    <w:p w:rsidR="00FA29FE" w:rsidRPr="00AB4FB7" w:rsidRDefault="00FA29FE" w:rsidP="009356A6">
      <w:pPr>
        <w:numPr>
          <w:ilvl w:val="0"/>
          <w:numId w:val="45"/>
        </w:numPr>
        <w:rPr>
          <w:rFonts w:cs="Times New Roman"/>
          <w:sz w:val="22"/>
        </w:rPr>
      </w:pPr>
      <w:r w:rsidRPr="00AB4FB7">
        <w:rPr>
          <w:rFonts w:cs="Times New Roman"/>
          <w:sz w:val="22"/>
        </w:rPr>
        <w:t>Presentation of FG AVA work in Botswana, 25 July 2011: ITU-T Events</w:t>
      </w:r>
    </w:p>
    <w:p w:rsidR="00FA29FE" w:rsidRPr="00AB4FB7" w:rsidRDefault="00FA29FE" w:rsidP="009356A6">
      <w:pPr>
        <w:numPr>
          <w:ilvl w:val="0"/>
          <w:numId w:val="45"/>
        </w:numPr>
        <w:rPr>
          <w:rFonts w:cs="Times New Roman"/>
          <w:sz w:val="22"/>
        </w:rPr>
      </w:pPr>
      <w:r w:rsidRPr="00AB4FB7">
        <w:rPr>
          <w:rFonts w:cs="Times New Roman"/>
          <w:sz w:val="22"/>
        </w:rPr>
        <w:t>Presentation of the FG AVA work and member of Scientific Committee of a project in Italy for digital inclusion - cloud computing based project: Como, Italy 9 – 10 June 2011</w:t>
      </w:r>
    </w:p>
    <w:p w:rsidR="00FA29FE" w:rsidRPr="00AB4FB7" w:rsidRDefault="00FA29FE" w:rsidP="009356A6">
      <w:pPr>
        <w:numPr>
          <w:ilvl w:val="0"/>
          <w:numId w:val="45"/>
        </w:numPr>
        <w:rPr>
          <w:rFonts w:cs="Times New Roman"/>
          <w:sz w:val="22"/>
        </w:rPr>
      </w:pPr>
      <w:r w:rsidRPr="00AB4FB7">
        <w:rPr>
          <w:sz w:val="22"/>
        </w:rPr>
        <w:t>Contribution to: Asia-Pacific Regional Forum on Digital Inclusion for All, 21 – 23 June 2011, Singapore: prepared in cooperation with the ITU regional office in Bangkok</w:t>
      </w:r>
    </w:p>
    <w:p w:rsidR="009F6C2F" w:rsidRPr="00AB4FB7" w:rsidRDefault="009F6C2F" w:rsidP="009356A6">
      <w:pPr>
        <w:numPr>
          <w:ilvl w:val="0"/>
          <w:numId w:val="45"/>
        </w:numPr>
        <w:rPr>
          <w:rFonts w:cs="Times New Roman"/>
          <w:sz w:val="22"/>
        </w:rPr>
      </w:pPr>
      <w:r w:rsidRPr="00AB4FB7">
        <w:rPr>
          <w:rFonts w:cs="Times New Roman"/>
          <w:sz w:val="22"/>
        </w:rPr>
        <w:t>Participation on behalf of ITU and ITU-T at Inter Agency Support Group – UN inter agency meeting: 6 and 7 July 2011</w:t>
      </w:r>
    </w:p>
    <w:p w:rsidR="009F6C2F" w:rsidRDefault="009F6C2F" w:rsidP="009356A6">
      <w:pPr>
        <w:pStyle w:val="ListParagraph"/>
        <w:numPr>
          <w:ilvl w:val="0"/>
          <w:numId w:val="45"/>
        </w:numPr>
        <w:rPr>
          <w:sz w:val="22"/>
        </w:rPr>
      </w:pPr>
      <w:r w:rsidRPr="00597A34">
        <w:rPr>
          <w:sz w:val="22"/>
        </w:rPr>
        <w:t xml:space="preserve">Contribution to the </w:t>
      </w:r>
      <w:hyperlink r:id="rId684" w:history="1">
        <w:r w:rsidRPr="00084ED2">
          <w:rPr>
            <w:rStyle w:val="Hyperlink"/>
            <w:sz w:val="22"/>
          </w:rPr>
          <w:t>ITU Asia-Pacific Regional Development Forum</w:t>
        </w:r>
      </w:hyperlink>
      <w:r w:rsidRPr="00597A34">
        <w:rPr>
          <w:sz w:val="22"/>
        </w:rPr>
        <w:t>, 16-18 May 2012, Bangkok, Thailand</w:t>
      </w:r>
      <w:r>
        <w:rPr>
          <w:sz w:val="22"/>
        </w:rPr>
        <w:t xml:space="preserve"> </w:t>
      </w:r>
    </w:p>
    <w:p w:rsidR="009F6C2F" w:rsidRPr="00AB4FB7" w:rsidRDefault="009F6C2F" w:rsidP="009356A6">
      <w:pPr>
        <w:pStyle w:val="ListParagraph"/>
        <w:numPr>
          <w:ilvl w:val="0"/>
          <w:numId w:val="45"/>
        </w:numPr>
        <w:rPr>
          <w:rStyle w:val="Hyperlink"/>
        </w:rPr>
      </w:pPr>
      <w:r w:rsidRPr="00AB4FB7">
        <w:rPr>
          <w:rStyle w:val="Hyperlink"/>
          <w:sz w:val="22"/>
        </w:rPr>
        <w:lastRenderedPageBreak/>
        <w:t>ITU Tutorial on Audiovisual Media Accessibility, 14 – 15 March 2012, New Delhi, India</w:t>
      </w:r>
    </w:p>
    <w:p w:rsidR="00084ED2" w:rsidRPr="0001214E" w:rsidRDefault="00A25862" w:rsidP="009356A6">
      <w:pPr>
        <w:pStyle w:val="ListParagraph"/>
        <w:numPr>
          <w:ilvl w:val="0"/>
          <w:numId w:val="45"/>
        </w:numPr>
        <w:spacing w:after="120"/>
        <w:contextualSpacing w:val="0"/>
        <w:rPr>
          <w:rFonts w:cs="Times New Roman"/>
          <w:color w:val="800080"/>
          <w:sz w:val="22"/>
        </w:rPr>
      </w:pPr>
      <w:hyperlink r:id="rId685" w:history="1">
        <w:r w:rsidR="009F6C2F" w:rsidRPr="00AB4FB7">
          <w:rPr>
            <w:rStyle w:val="Hyperlink"/>
            <w:sz w:val="22"/>
          </w:rPr>
          <w:t xml:space="preserve">ITU Workshop "Making Television Accessible - from Idea to Reality"28 May 2012, Tokyo Japan </w:t>
        </w:r>
      </w:hyperlink>
    </w:p>
    <w:p w:rsidR="009F6C2F" w:rsidRPr="00597A34" w:rsidRDefault="00FB475C" w:rsidP="009356A6">
      <w:pPr>
        <w:pStyle w:val="ListParagraph"/>
        <w:numPr>
          <w:ilvl w:val="0"/>
          <w:numId w:val="45"/>
        </w:numPr>
        <w:rPr>
          <w:rFonts w:cs="Times New Roman"/>
          <w:sz w:val="22"/>
          <w:lang w:val="es-ES"/>
        </w:rPr>
      </w:pPr>
      <w:r w:rsidRPr="00597A34">
        <w:rPr>
          <w:rFonts w:cs="Times New Roman"/>
          <w:sz w:val="22"/>
          <w:lang w:val="es-ES_tradnl"/>
        </w:rPr>
        <w:t>DCAD</w:t>
      </w:r>
      <w:r w:rsidRPr="00597A34">
        <w:rPr>
          <w:rFonts w:cs="Times New Roman"/>
          <w:sz w:val="22"/>
          <w:lang w:val="es-ES"/>
        </w:rPr>
        <w:t xml:space="preserve">: </w:t>
      </w:r>
      <w:r w:rsidR="009F6C2F" w:rsidRPr="00597A34">
        <w:rPr>
          <w:rFonts w:cs="Times New Roman"/>
          <w:sz w:val="22"/>
          <w:lang w:val="es-ES"/>
        </w:rPr>
        <w:t>(</w:t>
      </w:r>
      <w:hyperlink r:id="rId686" w:history="1">
        <w:r w:rsidR="009F6C2F" w:rsidRPr="00597A34">
          <w:rPr>
            <w:rStyle w:val="Hyperlink"/>
            <w:rFonts w:cs="Times New Roman"/>
            <w:sz w:val="22"/>
            <w:lang w:val="es-ES"/>
          </w:rPr>
          <w:t>http://www.itu.int/themes/accessibility/dc/meetings-2011.html</w:t>
        </w:r>
      </w:hyperlink>
      <w:r w:rsidR="009F6C2F" w:rsidRPr="00597A34">
        <w:rPr>
          <w:rFonts w:cs="Times New Roman"/>
          <w:sz w:val="22"/>
          <w:lang w:val="es-ES"/>
        </w:rPr>
        <w:t>)</w:t>
      </w:r>
    </w:p>
    <w:p w:rsidR="00FB475C" w:rsidRPr="00FA33A3" w:rsidRDefault="009F6C2F" w:rsidP="009356A6">
      <w:pPr>
        <w:pStyle w:val="ListParagraph"/>
        <w:numPr>
          <w:ilvl w:val="0"/>
          <w:numId w:val="45"/>
        </w:numPr>
        <w:rPr>
          <w:rFonts w:cs="Times New Roman"/>
          <w:sz w:val="22"/>
        </w:rPr>
      </w:pPr>
      <w:r>
        <w:rPr>
          <w:rFonts w:cs="Times New Roman"/>
          <w:sz w:val="22"/>
        </w:rPr>
        <w:t xml:space="preserve">DCAD meeting: </w:t>
      </w:r>
      <w:r w:rsidR="00FB475C" w:rsidRPr="00FA33A3">
        <w:rPr>
          <w:rFonts w:cs="Times New Roman"/>
          <w:sz w:val="22"/>
        </w:rPr>
        <w:t>5 April 2011</w:t>
      </w:r>
    </w:p>
    <w:p w:rsidR="00FB475C" w:rsidRPr="00FA33A3" w:rsidRDefault="00FB475C" w:rsidP="009356A6">
      <w:pPr>
        <w:pStyle w:val="ListParagraph"/>
        <w:numPr>
          <w:ilvl w:val="0"/>
          <w:numId w:val="45"/>
        </w:numPr>
        <w:rPr>
          <w:rFonts w:cs="Times New Roman"/>
          <w:sz w:val="22"/>
        </w:rPr>
      </w:pPr>
      <w:r w:rsidRPr="00FA33A3">
        <w:rPr>
          <w:rFonts w:cs="Times New Roman"/>
          <w:sz w:val="22"/>
        </w:rPr>
        <w:t>DCAD meeting: 21 June 2011</w:t>
      </w:r>
    </w:p>
    <w:p w:rsidR="00FB475C" w:rsidRPr="00FA33A3" w:rsidRDefault="00FB475C" w:rsidP="009356A6">
      <w:pPr>
        <w:pStyle w:val="ListParagraph"/>
        <w:numPr>
          <w:ilvl w:val="0"/>
          <w:numId w:val="45"/>
        </w:numPr>
        <w:rPr>
          <w:rFonts w:cs="Times New Roman"/>
          <w:sz w:val="22"/>
        </w:rPr>
      </w:pPr>
      <w:r w:rsidRPr="00FA33A3">
        <w:rPr>
          <w:rFonts w:cs="Times New Roman"/>
          <w:sz w:val="22"/>
        </w:rPr>
        <w:t>DCAD meeting: 5 July 2011</w:t>
      </w:r>
    </w:p>
    <w:p w:rsidR="00FB475C" w:rsidRPr="00FA33A3" w:rsidRDefault="00FB475C" w:rsidP="009356A6">
      <w:pPr>
        <w:pStyle w:val="ListParagraph"/>
        <w:numPr>
          <w:ilvl w:val="0"/>
          <w:numId w:val="45"/>
        </w:numPr>
        <w:rPr>
          <w:rFonts w:cs="Times New Roman"/>
          <w:sz w:val="22"/>
        </w:rPr>
      </w:pPr>
      <w:r w:rsidRPr="00FA33A3">
        <w:rPr>
          <w:rFonts w:cs="Times New Roman"/>
          <w:sz w:val="22"/>
        </w:rPr>
        <w:t>DCAD meeting: 4 August 2011</w:t>
      </w:r>
    </w:p>
    <w:p w:rsidR="00FB475C" w:rsidRDefault="00FB475C" w:rsidP="009356A6">
      <w:pPr>
        <w:pStyle w:val="ListParagraph"/>
        <w:numPr>
          <w:ilvl w:val="0"/>
          <w:numId w:val="45"/>
        </w:numPr>
        <w:rPr>
          <w:rFonts w:cs="Times New Roman"/>
          <w:sz w:val="22"/>
        </w:rPr>
      </w:pPr>
      <w:r w:rsidRPr="00FA33A3">
        <w:rPr>
          <w:rFonts w:cs="Times New Roman"/>
          <w:sz w:val="22"/>
        </w:rPr>
        <w:t xml:space="preserve">DCAD meeting: </w:t>
      </w:r>
      <w:r w:rsidR="00E411C3">
        <w:rPr>
          <w:rFonts w:cs="Times New Roman"/>
          <w:sz w:val="22"/>
        </w:rPr>
        <w:t xml:space="preserve">29 </w:t>
      </w:r>
      <w:r w:rsidRPr="00FA33A3">
        <w:rPr>
          <w:rFonts w:cs="Times New Roman"/>
          <w:sz w:val="22"/>
        </w:rPr>
        <w:t>September 2011</w:t>
      </w:r>
    </w:p>
    <w:p w:rsidR="00E411C3" w:rsidRDefault="00E411C3" w:rsidP="009356A6">
      <w:pPr>
        <w:pStyle w:val="ListParagraph"/>
        <w:numPr>
          <w:ilvl w:val="0"/>
          <w:numId w:val="45"/>
        </w:numPr>
        <w:rPr>
          <w:rFonts w:cs="Times New Roman"/>
          <w:sz w:val="22"/>
        </w:rPr>
      </w:pPr>
      <w:r>
        <w:rPr>
          <w:rFonts w:cs="Times New Roman"/>
          <w:sz w:val="22"/>
        </w:rPr>
        <w:t>DCAD meeting: 5 April 2012</w:t>
      </w:r>
    </w:p>
    <w:p w:rsidR="00E411C3" w:rsidRPr="00FA33A3" w:rsidRDefault="00E411C3" w:rsidP="009356A6">
      <w:pPr>
        <w:pStyle w:val="ListParagraph"/>
        <w:numPr>
          <w:ilvl w:val="0"/>
          <w:numId w:val="45"/>
        </w:numPr>
        <w:rPr>
          <w:rFonts w:cs="Times New Roman"/>
          <w:sz w:val="22"/>
        </w:rPr>
      </w:pPr>
      <w:r>
        <w:rPr>
          <w:rFonts w:cs="Times New Roman"/>
          <w:sz w:val="22"/>
        </w:rPr>
        <w:t>DCAD meeting: 16 April 2012</w:t>
      </w:r>
    </w:p>
    <w:p w:rsidR="00C53BA6" w:rsidRPr="00FA33A3" w:rsidRDefault="00C53BA6" w:rsidP="0001214E">
      <w:pPr>
        <w:ind w:left="540"/>
        <w:rPr>
          <w:rFonts w:cs="Times New Roman"/>
          <w:sz w:val="22"/>
        </w:rPr>
      </w:pPr>
    </w:p>
    <w:p w:rsidR="009F6C2F" w:rsidRPr="00597A34" w:rsidRDefault="00FB475C" w:rsidP="009356A6">
      <w:pPr>
        <w:pStyle w:val="ListParagraph"/>
        <w:numPr>
          <w:ilvl w:val="0"/>
          <w:numId w:val="45"/>
        </w:numPr>
        <w:rPr>
          <w:rFonts w:cs="Times New Roman"/>
          <w:sz w:val="22"/>
        </w:rPr>
      </w:pPr>
      <w:r w:rsidRPr="00FA33A3">
        <w:rPr>
          <w:rFonts w:cs="Times New Roman"/>
          <w:sz w:val="22"/>
        </w:rPr>
        <w:t>DCAD workshop no. 136 at IGF</w:t>
      </w:r>
      <w:r w:rsidR="009F6C2F">
        <w:rPr>
          <w:rFonts w:cs="Times New Roman"/>
          <w:sz w:val="22"/>
        </w:rPr>
        <w:t xml:space="preserve">: </w:t>
      </w:r>
      <w:hyperlink r:id="rId687" w:tgtFrame="_blank" w:history="1">
        <w:r w:rsidR="009F6C2F" w:rsidRPr="00597A34">
          <w:rPr>
            <w:rFonts w:cs="Times New Roman"/>
          </w:rPr>
          <w:t>Workshop on "Mainstreaming the disability perspective for an inclusive society"</w:t>
        </w:r>
      </w:hyperlink>
      <w:r w:rsidR="009F6C2F" w:rsidRPr="00597A34">
        <w:rPr>
          <w:rFonts w:cs="Times New Roman"/>
          <w:sz w:val="22"/>
        </w:rPr>
        <w:t>, Dynamic Coalition on Accessibility and Disability (DCAD), 28 September 2011, IGF, Nairobi, Kenya</w:t>
      </w:r>
    </w:p>
    <w:p w:rsidR="00FB475C" w:rsidRPr="00FA33A3" w:rsidRDefault="00FB475C" w:rsidP="00597A34">
      <w:pPr>
        <w:pStyle w:val="ListParagraph"/>
        <w:ind w:left="900"/>
        <w:rPr>
          <w:rFonts w:cs="Times New Roman"/>
          <w:sz w:val="22"/>
        </w:rPr>
      </w:pPr>
      <w:r w:rsidRPr="00FA33A3">
        <w:rPr>
          <w:rFonts w:cs="Times New Roman"/>
          <w:sz w:val="22"/>
        </w:rPr>
        <w:t xml:space="preserve">  </w:t>
      </w:r>
    </w:p>
    <w:p w:rsidR="00FB475C" w:rsidRPr="00FA33A3" w:rsidRDefault="00FB475C" w:rsidP="009356A6">
      <w:pPr>
        <w:pStyle w:val="ListParagraph"/>
        <w:numPr>
          <w:ilvl w:val="0"/>
          <w:numId w:val="45"/>
        </w:numPr>
        <w:rPr>
          <w:rFonts w:cs="Times New Roman"/>
          <w:sz w:val="22"/>
        </w:rPr>
      </w:pPr>
      <w:r w:rsidRPr="00FA33A3">
        <w:rPr>
          <w:rFonts w:cs="Times New Roman"/>
          <w:sz w:val="22"/>
        </w:rPr>
        <w:t>DCAD workshop no. 137 at IGF</w:t>
      </w:r>
      <w:r w:rsidR="009F6C2F">
        <w:rPr>
          <w:rFonts w:cs="Times New Roman"/>
          <w:sz w:val="22"/>
        </w:rPr>
        <w:t xml:space="preserve">: </w:t>
      </w:r>
      <w:hyperlink r:id="rId688" w:tgtFrame="_blank" w:history="1">
        <w:r w:rsidR="009F6C2F" w:rsidRPr="00597A34">
          <w:rPr>
            <w:rFonts w:cs="Times New Roman"/>
          </w:rPr>
          <w:t>Workshop on "Implementing good practices in accessibility for an inclusive society"</w:t>
        </w:r>
      </w:hyperlink>
      <w:r w:rsidR="009F6C2F" w:rsidRPr="00597A34">
        <w:rPr>
          <w:rFonts w:cs="Times New Roman"/>
          <w:sz w:val="22"/>
        </w:rPr>
        <w:t>, Dynamic Coalition on Accessibility and Disability (DCAD)</w:t>
      </w:r>
      <w:r w:rsidR="009F6C2F" w:rsidRPr="00597A34">
        <w:rPr>
          <w:rFonts w:cs="Times New Roman"/>
          <w:sz w:val="22"/>
        </w:rPr>
        <w:br/>
        <w:t>28 September 2011, IGF, Nairobi, Kenya</w:t>
      </w:r>
    </w:p>
    <w:p w:rsidR="00CD20A2" w:rsidRPr="00FA33A3" w:rsidRDefault="00FB475C" w:rsidP="009356A6">
      <w:pPr>
        <w:pStyle w:val="ListParagraph"/>
        <w:numPr>
          <w:ilvl w:val="0"/>
          <w:numId w:val="45"/>
        </w:numPr>
        <w:rPr>
          <w:rFonts w:cs="Times New Roman"/>
          <w:sz w:val="22"/>
        </w:rPr>
      </w:pPr>
      <w:r w:rsidRPr="00FA33A3">
        <w:rPr>
          <w:rFonts w:cs="Times New Roman"/>
          <w:sz w:val="22"/>
        </w:rPr>
        <w:t>ITU/EBU joint workshop no. 138 at IGF</w:t>
      </w:r>
      <w:r w:rsidR="009F6C2F">
        <w:rPr>
          <w:rFonts w:cs="Times New Roman"/>
          <w:sz w:val="22"/>
        </w:rPr>
        <w:t xml:space="preserve">: </w:t>
      </w:r>
      <w:hyperlink r:id="rId689" w:tgtFrame="_blank" w:history="1">
        <w:r w:rsidR="009F6C2F" w:rsidRPr="00597A34">
          <w:rPr>
            <w:rFonts w:cs="Times New Roman"/>
          </w:rPr>
          <w:t>Workshop on "How Can We Reach the Media Have-Nots of the Developed and Developing Worlds?"</w:t>
        </w:r>
      </w:hyperlink>
      <w:r w:rsidR="009F6C2F" w:rsidRPr="00597A34">
        <w:rPr>
          <w:rFonts w:cs="Times New Roman"/>
          <w:sz w:val="22"/>
        </w:rPr>
        <w:t>, Joint ITU/EBU workshop</w:t>
      </w:r>
      <w:r w:rsidR="009F6C2F" w:rsidRPr="00597A34">
        <w:rPr>
          <w:rFonts w:cs="Times New Roman"/>
          <w:sz w:val="22"/>
        </w:rPr>
        <w:br/>
        <w:t>29 September 2011, IGF, Nairobi, Kenya</w:t>
      </w:r>
    </w:p>
    <w:p w:rsidR="00C53BA6" w:rsidRPr="00FA33A3" w:rsidRDefault="00C53BA6" w:rsidP="0001214E">
      <w:pPr>
        <w:ind w:left="540"/>
        <w:rPr>
          <w:rFonts w:cs="Times New Roman"/>
          <w:sz w:val="22"/>
        </w:rPr>
      </w:pPr>
    </w:p>
    <w:p w:rsidR="00FB475C" w:rsidRPr="00FA33A3" w:rsidRDefault="00FB475C" w:rsidP="009356A6">
      <w:pPr>
        <w:pStyle w:val="ListParagraph"/>
        <w:numPr>
          <w:ilvl w:val="0"/>
          <w:numId w:val="45"/>
        </w:numPr>
        <w:rPr>
          <w:rFonts w:cs="Times New Roman"/>
          <w:sz w:val="22"/>
        </w:rPr>
      </w:pPr>
      <w:r w:rsidRPr="00FA33A3">
        <w:rPr>
          <w:rFonts w:cs="Times New Roman"/>
          <w:sz w:val="22"/>
        </w:rPr>
        <w:t xml:space="preserve">FG AVA </w:t>
      </w:r>
      <w:r w:rsidR="009F6C2F">
        <w:rPr>
          <w:rFonts w:cs="Times New Roman"/>
          <w:sz w:val="22"/>
        </w:rPr>
        <w:t xml:space="preserve">first </w:t>
      </w:r>
      <w:r w:rsidRPr="00FA33A3">
        <w:rPr>
          <w:rFonts w:cs="Times New Roman"/>
          <w:sz w:val="22"/>
        </w:rPr>
        <w:t>meeting: 26 May 2011</w:t>
      </w:r>
    </w:p>
    <w:p w:rsidR="00FB475C" w:rsidRPr="00FA33A3" w:rsidRDefault="00FB475C" w:rsidP="009356A6">
      <w:pPr>
        <w:pStyle w:val="ListParagraph"/>
        <w:numPr>
          <w:ilvl w:val="0"/>
          <w:numId w:val="45"/>
        </w:numPr>
        <w:rPr>
          <w:rFonts w:cs="Times New Roman"/>
          <w:sz w:val="22"/>
        </w:rPr>
      </w:pPr>
      <w:r w:rsidRPr="00FA33A3">
        <w:rPr>
          <w:rFonts w:cs="Times New Roman"/>
          <w:sz w:val="22"/>
        </w:rPr>
        <w:t xml:space="preserve">FG AVA </w:t>
      </w:r>
      <w:r w:rsidR="009F6C2F">
        <w:rPr>
          <w:rFonts w:cs="Times New Roman"/>
          <w:sz w:val="22"/>
        </w:rPr>
        <w:t xml:space="preserve">second </w:t>
      </w:r>
      <w:r w:rsidRPr="00FA33A3">
        <w:rPr>
          <w:rFonts w:cs="Times New Roman"/>
          <w:sz w:val="22"/>
        </w:rPr>
        <w:t>meeting: 15 September 2011</w:t>
      </w:r>
    </w:p>
    <w:p w:rsidR="009F6C2F" w:rsidRDefault="009F6C2F" w:rsidP="009356A6">
      <w:pPr>
        <w:pStyle w:val="ListParagraph"/>
        <w:numPr>
          <w:ilvl w:val="0"/>
          <w:numId w:val="45"/>
        </w:numPr>
        <w:rPr>
          <w:rFonts w:cs="Times New Roman"/>
          <w:sz w:val="22"/>
        </w:rPr>
      </w:pPr>
      <w:r>
        <w:rPr>
          <w:rFonts w:cs="Times New Roman"/>
          <w:sz w:val="22"/>
        </w:rPr>
        <w:t>FG AVA third meeting, 19 January 2012, Barcelona, Spain</w:t>
      </w:r>
    </w:p>
    <w:p w:rsidR="009F6C2F" w:rsidRDefault="009F6C2F" w:rsidP="009356A6">
      <w:pPr>
        <w:pStyle w:val="ListParagraph"/>
        <w:numPr>
          <w:ilvl w:val="0"/>
          <w:numId w:val="45"/>
        </w:numPr>
        <w:rPr>
          <w:rFonts w:cs="Times New Roman"/>
          <w:sz w:val="22"/>
        </w:rPr>
      </w:pPr>
      <w:r>
        <w:rPr>
          <w:rFonts w:cs="Times New Roman"/>
          <w:sz w:val="22"/>
        </w:rPr>
        <w:t>FG AVA fourth meeting, 13 March 2012, New Delhi, India</w:t>
      </w:r>
    </w:p>
    <w:p w:rsidR="009F6C2F" w:rsidRPr="00FA33A3" w:rsidRDefault="009F6C2F" w:rsidP="009356A6">
      <w:pPr>
        <w:pStyle w:val="ListParagraph"/>
        <w:numPr>
          <w:ilvl w:val="0"/>
          <w:numId w:val="45"/>
        </w:numPr>
        <w:rPr>
          <w:rFonts w:cs="Times New Roman"/>
          <w:sz w:val="22"/>
        </w:rPr>
      </w:pPr>
      <w:r>
        <w:rPr>
          <w:rFonts w:cs="Times New Roman"/>
          <w:sz w:val="22"/>
        </w:rPr>
        <w:t>FG AVA fifth meeting, 29 May 2012, Tokyo, Japan</w:t>
      </w:r>
    </w:p>
    <w:p w:rsidR="00C53BA6" w:rsidRPr="00FA33A3" w:rsidRDefault="00C53BA6" w:rsidP="0001214E">
      <w:pPr>
        <w:ind w:left="540"/>
        <w:rPr>
          <w:rFonts w:cs="Times New Roman"/>
          <w:sz w:val="22"/>
        </w:rPr>
      </w:pPr>
    </w:p>
    <w:p w:rsidR="00C53BA6" w:rsidRPr="00FA33A3" w:rsidRDefault="00FA4828" w:rsidP="009356A6">
      <w:pPr>
        <w:pStyle w:val="ListParagraph"/>
        <w:numPr>
          <w:ilvl w:val="0"/>
          <w:numId w:val="45"/>
        </w:numPr>
        <w:rPr>
          <w:rFonts w:cs="Times New Roman"/>
          <w:sz w:val="22"/>
        </w:rPr>
      </w:pPr>
      <w:r w:rsidRPr="00FA33A3">
        <w:rPr>
          <w:rFonts w:cs="Times New Roman"/>
          <w:sz w:val="22"/>
        </w:rPr>
        <w:t>JCA-AHF meeting, 21 March 2011</w:t>
      </w:r>
    </w:p>
    <w:p w:rsidR="00C53BA6" w:rsidRPr="00FA33A3" w:rsidRDefault="00FA4828" w:rsidP="009356A6">
      <w:pPr>
        <w:pStyle w:val="ListParagraph"/>
        <w:numPr>
          <w:ilvl w:val="0"/>
          <w:numId w:val="45"/>
        </w:numPr>
        <w:rPr>
          <w:rFonts w:cs="Times New Roman"/>
          <w:sz w:val="22"/>
        </w:rPr>
      </w:pPr>
      <w:r w:rsidRPr="00FA33A3">
        <w:rPr>
          <w:rFonts w:cs="Times New Roman"/>
          <w:sz w:val="22"/>
        </w:rPr>
        <w:t>JCA-AHF meeting, 2 June 2011</w:t>
      </w:r>
    </w:p>
    <w:p w:rsidR="00C53BA6" w:rsidRDefault="00FA4828" w:rsidP="009356A6">
      <w:pPr>
        <w:pStyle w:val="ListParagraph"/>
        <w:numPr>
          <w:ilvl w:val="0"/>
          <w:numId w:val="45"/>
        </w:numPr>
        <w:rPr>
          <w:rFonts w:cs="Times New Roman"/>
          <w:sz w:val="22"/>
        </w:rPr>
      </w:pPr>
      <w:r w:rsidRPr="00FA33A3">
        <w:rPr>
          <w:rFonts w:cs="Times New Roman"/>
          <w:sz w:val="22"/>
        </w:rPr>
        <w:t xml:space="preserve">JCA-AHF meeting, </w:t>
      </w:r>
      <w:r w:rsidR="00084ED2">
        <w:rPr>
          <w:rFonts w:cs="Times New Roman"/>
          <w:sz w:val="22"/>
        </w:rPr>
        <w:t xml:space="preserve">22 </w:t>
      </w:r>
      <w:r w:rsidRPr="00FA33A3">
        <w:rPr>
          <w:rFonts w:cs="Times New Roman"/>
          <w:sz w:val="22"/>
        </w:rPr>
        <w:t>November 2011</w:t>
      </w:r>
    </w:p>
    <w:p w:rsidR="00084ED2" w:rsidRDefault="00084ED2" w:rsidP="009356A6">
      <w:pPr>
        <w:pStyle w:val="ListParagraph"/>
        <w:numPr>
          <w:ilvl w:val="0"/>
          <w:numId w:val="45"/>
        </w:numPr>
        <w:rPr>
          <w:rFonts w:cs="Times New Roman"/>
          <w:sz w:val="22"/>
        </w:rPr>
      </w:pPr>
      <w:r w:rsidRPr="00FA33A3">
        <w:rPr>
          <w:rFonts w:cs="Times New Roman"/>
          <w:sz w:val="22"/>
        </w:rPr>
        <w:t xml:space="preserve">JCA-AHF meeting, </w:t>
      </w:r>
      <w:r>
        <w:rPr>
          <w:rFonts w:cs="Times New Roman"/>
          <w:sz w:val="22"/>
        </w:rPr>
        <w:t>March 2012</w:t>
      </w:r>
    </w:p>
    <w:p w:rsidR="00084ED2" w:rsidRDefault="00084ED2" w:rsidP="009356A6">
      <w:pPr>
        <w:pStyle w:val="ListParagraph"/>
        <w:numPr>
          <w:ilvl w:val="0"/>
          <w:numId w:val="45"/>
        </w:numPr>
        <w:rPr>
          <w:rFonts w:cs="Times New Roman"/>
          <w:sz w:val="22"/>
        </w:rPr>
      </w:pPr>
      <w:r w:rsidRPr="00FA33A3">
        <w:rPr>
          <w:rFonts w:cs="Times New Roman"/>
          <w:sz w:val="22"/>
        </w:rPr>
        <w:t xml:space="preserve">JCA-AHF meeting, </w:t>
      </w:r>
      <w:r>
        <w:rPr>
          <w:rFonts w:cs="Times New Roman"/>
          <w:sz w:val="22"/>
        </w:rPr>
        <w:t>May 2012</w:t>
      </w:r>
    </w:p>
    <w:p w:rsidR="00084ED2" w:rsidRPr="00FA33A3" w:rsidRDefault="00084ED2" w:rsidP="00597A34">
      <w:pPr>
        <w:pStyle w:val="ListParagraph"/>
        <w:ind w:left="900"/>
        <w:rPr>
          <w:rFonts w:cs="Times New Roman"/>
          <w:sz w:val="22"/>
        </w:rPr>
      </w:pPr>
    </w:p>
    <w:p w:rsidR="00C53BA6" w:rsidRPr="00FA33A3" w:rsidRDefault="00FA4828" w:rsidP="009356A6">
      <w:pPr>
        <w:pStyle w:val="ListParagraph"/>
        <w:numPr>
          <w:ilvl w:val="0"/>
          <w:numId w:val="45"/>
        </w:numPr>
        <w:rPr>
          <w:rFonts w:cs="Times New Roman"/>
          <w:sz w:val="22"/>
        </w:rPr>
      </w:pPr>
      <w:r w:rsidRPr="00FA33A3">
        <w:rPr>
          <w:rFonts w:cs="Times New Roman"/>
          <w:sz w:val="22"/>
        </w:rPr>
        <w:t>SG16 Q26/16 meetings: March 2011</w:t>
      </w:r>
    </w:p>
    <w:p w:rsidR="00C53BA6" w:rsidRDefault="00FA4828" w:rsidP="009356A6">
      <w:pPr>
        <w:pStyle w:val="ListParagraph"/>
        <w:numPr>
          <w:ilvl w:val="0"/>
          <w:numId w:val="45"/>
        </w:numPr>
        <w:rPr>
          <w:rFonts w:cs="Times New Roman"/>
          <w:sz w:val="22"/>
        </w:rPr>
      </w:pPr>
      <w:r w:rsidRPr="00FA33A3">
        <w:rPr>
          <w:rFonts w:cs="Times New Roman"/>
          <w:sz w:val="22"/>
        </w:rPr>
        <w:t>SG16 Q26/16 meetings: November 2011</w:t>
      </w:r>
    </w:p>
    <w:p w:rsidR="00084ED2" w:rsidRPr="00FA33A3" w:rsidRDefault="00084ED2" w:rsidP="009356A6">
      <w:pPr>
        <w:pStyle w:val="ListParagraph"/>
        <w:numPr>
          <w:ilvl w:val="0"/>
          <w:numId w:val="45"/>
        </w:numPr>
        <w:rPr>
          <w:rFonts w:cs="Times New Roman"/>
          <w:sz w:val="22"/>
        </w:rPr>
      </w:pPr>
      <w:r w:rsidRPr="00FA33A3">
        <w:rPr>
          <w:rFonts w:cs="Times New Roman"/>
          <w:sz w:val="22"/>
        </w:rPr>
        <w:t>SG16 Q26/16 meetings:</w:t>
      </w:r>
      <w:r>
        <w:rPr>
          <w:rFonts w:cs="Times New Roman"/>
          <w:sz w:val="22"/>
        </w:rPr>
        <w:t xml:space="preserve"> May 2012</w:t>
      </w:r>
    </w:p>
    <w:p w:rsidR="00C53BA6" w:rsidRDefault="00FA4828" w:rsidP="009356A6">
      <w:pPr>
        <w:pStyle w:val="ListParagraph"/>
        <w:numPr>
          <w:ilvl w:val="0"/>
          <w:numId w:val="45"/>
        </w:numPr>
        <w:rPr>
          <w:rFonts w:cs="Times New Roman"/>
          <w:sz w:val="22"/>
        </w:rPr>
      </w:pPr>
      <w:r w:rsidRPr="00FA33A3">
        <w:rPr>
          <w:rFonts w:cs="Times New Roman"/>
          <w:sz w:val="22"/>
        </w:rPr>
        <w:t>SG2 Q4/2 meetings: June 2011</w:t>
      </w:r>
    </w:p>
    <w:p w:rsidR="00084ED2" w:rsidRPr="00FA33A3" w:rsidRDefault="00084ED2" w:rsidP="009356A6">
      <w:pPr>
        <w:pStyle w:val="ListParagraph"/>
        <w:numPr>
          <w:ilvl w:val="0"/>
          <w:numId w:val="45"/>
        </w:numPr>
        <w:rPr>
          <w:rFonts w:cs="Times New Roman"/>
          <w:sz w:val="22"/>
        </w:rPr>
      </w:pPr>
      <w:r w:rsidRPr="00FA33A3">
        <w:rPr>
          <w:rFonts w:cs="Times New Roman"/>
          <w:sz w:val="22"/>
        </w:rPr>
        <w:t xml:space="preserve">SG2 Q4/2 meetings: </w:t>
      </w:r>
      <w:r>
        <w:rPr>
          <w:rFonts w:cs="Times New Roman"/>
          <w:sz w:val="22"/>
        </w:rPr>
        <w:t>March 2012</w:t>
      </w:r>
    </w:p>
    <w:p w:rsidR="00084ED2" w:rsidRPr="00FA33A3" w:rsidRDefault="00084ED2" w:rsidP="00597A34">
      <w:pPr>
        <w:pStyle w:val="ListParagraph"/>
        <w:ind w:left="-180"/>
        <w:rPr>
          <w:rFonts w:cs="Times New Roman"/>
          <w:sz w:val="22"/>
        </w:rPr>
      </w:pPr>
    </w:p>
    <w:p w:rsidR="00FB475C" w:rsidRPr="00FA33A3" w:rsidRDefault="00FB475C" w:rsidP="009356A6">
      <w:pPr>
        <w:pStyle w:val="ListParagraph"/>
        <w:numPr>
          <w:ilvl w:val="0"/>
          <w:numId w:val="45"/>
        </w:numPr>
        <w:rPr>
          <w:rFonts w:cs="Times New Roman"/>
          <w:sz w:val="22"/>
        </w:rPr>
      </w:pPr>
      <w:r w:rsidRPr="00FA33A3">
        <w:rPr>
          <w:rFonts w:cs="Times New Roman"/>
          <w:sz w:val="22"/>
        </w:rPr>
        <w:t xml:space="preserve">Participation to ITU-D Q20/1 meetings: May 2011 </w:t>
      </w:r>
    </w:p>
    <w:p w:rsidR="00084ED2" w:rsidRDefault="00FB475C" w:rsidP="009356A6">
      <w:pPr>
        <w:pStyle w:val="ListParagraph"/>
        <w:numPr>
          <w:ilvl w:val="0"/>
          <w:numId w:val="45"/>
        </w:numPr>
        <w:rPr>
          <w:rFonts w:cs="Times New Roman"/>
          <w:sz w:val="22"/>
        </w:rPr>
      </w:pPr>
      <w:r w:rsidRPr="00FA33A3">
        <w:rPr>
          <w:rFonts w:cs="Times New Roman"/>
          <w:sz w:val="22"/>
        </w:rPr>
        <w:t>Participation to ITU-D Q20/1 meetings: September 2011</w:t>
      </w:r>
    </w:p>
    <w:p w:rsidR="00084ED2" w:rsidRDefault="00084ED2" w:rsidP="009356A6">
      <w:pPr>
        <w:pStyle w:val="ListParagraph"/>
        <w:numPr>
          <w:ilvl w:val="0"/>
          <w:numId w:val="45"/>
        </w:numPr>
        <w:rPr>
          <w:rFonts w:cs="Times New Roman"/>
          <w:sz w:val="22"/>
        </w:rPr>
      </w:pPr>
      <w:r w:rsidRPr="00FA33A3">
        <w:rPr>
          <w:rFonts w:cs="Times New Roman"/>
          <w:sz w:val="22"/>
        </w:rPr>
        <w:t>Participation to ITU-D Q20/1 meetings:</w:t>
      </w:r>
      <w:r>
        <w:rPr>
          <w:rFonts w:cs="Times New Roman"/>
          <w:sz w:val="22"/>
        </w:rPr>
        <w:t xml:space="preserve"> April 2012</w:t>
      </w:r>
    </w:p>
    <w:p w:rsidR="00FB475C" w:rsidRPr="00FA33A3" w:rsidRDefault="00FB475C" w:rsidP="00597A34">
      <w:pPr>
        <w:pStyle w:val="ListParagraph"/>
        <w:ind w:left="900"/>
        <w:rPr>
          <w:rFonts w:cs="Times New Roman"/>
          <w:sz w:val="22"/>
        </w:rPr>
      </w:pPr>
    </w:p>
    <w:p w:rsidR="00084ED2" w:rsidRPr="00FA33A3" w:rsidRDefault="00084ED2" w:rsidP="00F6770C">
      <w:pPr>
        <w:rPr>
          <w:rFonts w:cs="Times New Roman"/>
          <w:sz w:val="22"/>
        </w:rPr>
      </w:pPr>
    </w:p>
    <w:p w:rsidR="003379E5" w:rsidRPr="00B86B62" w:rsidRDefault="003379E5" w:rsidP="00DA21F5"/>
    <w:p w:rsidR="00DA21F5" w:rsidRPr="00B86B62" w:rsidRDefault="00DA21F5" w:rsidP="00DA21F5">
      <w:pPr>
        <w:rPr>
          <w:b/>
          <w:u w:val="single"/>
        </w:rPr>
      </w:pPr>
      <w:bookmarkStart w:id="298" w:name="Item70_04"/>
      <w:r w:rsidRPr="00B86B62">
        <w:rPr>
          <w:b/>
          <w:u w:val="single"/>
        </w:rPr>
        <w:t>Action Item 70-04</w:t>
      </w:r>
      <w:bookmarkEnd w:id="298"/>
      <w:r w:rsidRPr="00B86B62">
        <w:rPr>
          <w:b/>
          <w:u w:val="single"/>
        </w:rPr>
        <w:t>:  TSB</w:t>
      </w:r>
    </w:p>
    <w:p w:rsidR="00DA21F5" w:rsidRPr="00B86B62" w:rsidRDefault="00DA21F5" w:rsidP="00DA21F5">
      <w:pPr>
        <w:rPr>
          <w:sz w:val="22"/>
        </w:rPr>
      </w:pPr>
      <w:r w:rsidRPr="00B86B62">
        <w:rPr>
          <w:sz w:val="22"/>
        </w:rPr>
        <w:t>Done</w:t>
      </w:r>
    </w:p>
    <w:p w:rsidR="00DA21F5" w:rsidRPr="00B86B62" w:rsidRDefault="00DA21F5" w:rsidP="00DA21F5">
      <w:pPr>
        <w:rPr>
          <w:sz w:val="22"/>
        </w:rPr>
      </w:pPr>
    </w:p>
    <w:p w:rsidR="00DA21F5" w:rsidRPr="00B86B62" w:rsidRDefault="00DA21F5" w:rsidP="00DA21F5">
      <w:r w:rsidRPr="00B86B62">
        <w:rPr>
          <w:sz w:val="22"/>
        </w:rPr>
        <w:t>Examples of activit</w:t>
      </w:r>
      <w:r w:rsidR="002200C4">
        <w:rPr>
          <w:sz w:val="22"/>
        </w:rPr>
        <w:t>i</w:t>
      </w:r>
      <w:r w:rsidRPr="00B86B62">
        <w:rPr>
          <w:sz w:val="22"/>
        </w:rPr>
        <w:t>es by ITU-T include:</w:t>
      </w:r>
    </w:p>
    <w:p w:rsidR="00DA21F5" w:rsidRPr="00B86B62" w:rsidRDefault="00DA21F5" w:rsidP="00DA21F5">
      <w:r w:rsidRPr="00B86B62">
        <w:rPr>
          <w:sz w:val="22"/>
        </w:rPr>
        <w:t xml:space="preserve">13 October 2009:  </w:t>
      </w:r>
      <w:hyperlink r:id="rId690" w:history="1">
        <w:r w:rsidRPr="00B86B62">
          <w:rPr>
            <w:rStyle w:val="Hyperlink"/>
            <w:sz w:val="22"/>
          </w:rPr>
          <w:t>ITU Workshop on Accessibility</w:t>
        </w:r>
      </w:hyperlink>
      <w:r w:rsidRPr="00B86B62">
        <w:rPr>
          <w:sz w:val="22"/>
        </w:rPr>
        <w:t xml:space="preserve"> - Bamako, Mali (13-15 October 2009); Announced in </w:t>
      </w:r>
      <w:hyperlink r:id="rId691" w:history="1">
        <w:r w:rsidRPr="00B86B62">
          <w:rPr>
            <w:rStyle w:val="Hyperlink"/>
            <w:sz w:val="22"/>
          </w:rPr>
          <w:t>TSB Circular 55</w:t>
        </w:r>
      </w:hyperlink>
      <w:r w:rsidRPr="00B86B62">
        <w:rPr>
          <w:sz w:val="22"/>
        </w:rPr>
        <w:t xml:space="preserve"> (8 September 2009).  Presentations based on the ITU-D e-accessibility toolkit, on e-health, e-accessibility and the role of ITU were also included.</w:t>
      </w:r>
    </w:p>
    <w:p w:rsidR="00DA21F5" w:rsidRPr="00B86B62" w:rsidRDefault="00DA21F5" w:rsidP="00DA21F5">
      <w:r w:rsidRPr="00B86B62">
        <w:rPr>
          <w:sz w:val="22"/>
        </w:rPr>
        <w:lastRenderedPageBreak/>
        <w:t> </w:t>
      </w:r>
    </w:p>
    <w:p w:rsidR="00DA21F5" w:rsidRPr="00B86B62" w:rsidRDefault="00DA21F5" w:rsidP="00DA21F5">
      <w:pPr>
        <w:rPr>
          <w:sz w:val="22"/>
        </w:rPr>
      </w:pPr>
      <w:r w:rsidRPr="00B86B62">
        <w:rPr>
          <w:sz w:val="22"/>
        </w:rPr>
        <w:t xml:space="preserve">ITU-D and the Global Initiative for Inclusive ICTs (G3ict) are developing an online tool called the </w:t>
      </w:r>
      <w:hyperlink r:id="rId692" w:history="1">
        <w:r w:rsidRPr="00DD0417">
          <w:rPr>
            <w:rStyle w:val="Hyperlink"/>
            <w:sz w:val="22"/>
          </w:rPr>
          <w:t>Toolkit for Policy Makers on e-Accessibility and Service Needs for Persons with Disabilities</w:t>
        </w:r>
      </w:hyperlink>
      <w:r w:rsidR="00DD0417">
        <w:rPr>
          <w:sz w:val="22"/>
        </w:rPr>
        <w:t xml:space="preserve">  (</w:t>
      </w:r>
      <w:hyperlink r:id="rId693" w:history="1">
        <w:r w:rsidR="00DD0417" w:rsidRPr="00B373A9">
          <w:rPr>
            <w:rStyle w:val="Hyperlink"/>
            <w:sz w:val="22"/>
          </w:rPr>
          <w:t>http://www.itu.int/ITU-D/sis/PwDs/Toolkit</w:t>
        </w:r>
      </w:hyperlink>
      <w:r w:rsidR="00DD0417">
        <w:t xml:space="preserve"> )</w:t>
      </w:r>
      <w:r w:rsidRPr="00B86B62">
        <w:rPr>
          <w:sz w:val="22"/>
        </w:rPr>
        <w:t>.  This is to provide all stakeholders with case studies and practical references to support implementation of the digital accessibility agenda at the country level</w:t>
      </w:r>
      <w:r w:rsidR="00DD0417">
        <w:rPr>
          <w:sz w:val="22"/>
        </w:rPr>
        <w:t xml:space="preserve">.  ITU-D has also established a website for </w:t>
      </w:r>
      <w:hyperlink r:id="rId694" w:history="1">
        <w:r w:rsidR="00DD0417" w:rsidRPr="00DD0417">
          <w:rPr>
            <w:rStyle w:val="Hyperlink"/>
            <w:sz w:val="22"/>
          </w:rPr>
          <w:t>Persons with Disabilities Initiative</w:t>
        </w:r>
      </w:hyperlink>
      <w:r w:rsidR="00DD0417">
        <w:rPr>
          <w:sz w:val="22"/>
        </w:rPr>
        <w:t xml:space="preserve"> at </w:t>
      </w:r>
      <w:hyperlink r:id="rId695" w:history="1">
        <w:r w:rsidR="00DD0417" w:rsidRPr="00B373A9">
          <w:rPr>
            <w:rStyle w:val="Hyperlink"/>
            <w:sz w:val="22"/>
          </w:rPr>
          <w:t>http://www.itu.int/ITU-D/sis/PwDs/index.phtml</w:t>
        </w:r>
      </w:hyperlink>
      <w:r w:rsidR="00DD0417">
        <w:rPr>
          <w:sz w:val="22"/>
        </w:rPr>
        <w:t xml:space="preserve"> .</w:t>
      </w:r>
    </w:p>
    <w:p w:rsidR="00DA21F5" w:rsidRPr="00B86B62" w:rsidRDefault="00DA21F5" w:rsidP="00DA21F5"/>
    <w:p w:rsidR="00DA21F5" w:rsidRPr="00B86B62" w:rsidRDefault="00DA21F5" w:rsidP="00DA21F5">
      <w:pPr>
        <w:rPr>
          <w:sz w:val="22"/>
        </w:rPr>
      </w:pPr>
      <w:r w:rsidRPr="00B86B62">
        <w:rPr>
          <w:sz w:val="22"/>
        </w:rPr>
        <w:t xml:space="preserve">August 2009:  </w:t>
      </w:r>
      <w:r w:rsidR="00C253C2">
        <w:rPr>
          <w:sz w:val="22"/>
        </w:rPr>
        <w:t>“</w:t>
      </w:r>
      <w:hyperlink r:id="rId696" w:history="1">
        <w:r w:rsidRPr="00C253C2">
          <w:rPr>
            <w:rStyle w:val="Hyperlink"/>
            <w:sz w:val="22"/>
          </w:rPr>
          <w:t>Asia-Pacific Regional Forum on Mainstreaming ICT Accessibility for Persons with Disabilities</w:t>
        </w:r>
      </w:hyperlink>
      <w:r w:rsidRPr="00B86B62">
        <w:rPr>
          <w:sz w:val="22"/>
        </w:rPr>
        <w:t>" was held to highlight best practices from the e-Accessibility toolkit (Bangkok).  The Standardization Sector made a presentation on the role of standards in promoting accessibility for persons with disabilities</w:t>
      </w:r>
      <w:r w:rsidR="00C253C2">
        <w:rPr>
          <w:sz w:val="22"/>
        </w:rPr>
        <w:t xml:space="preserve"> ( </w:t>
      </w:r>
      <w:hyperlink r:id="rId697" w:history="1">
        <w:r w:rsidR="00C253C2" w:rsidRPr="00B373A9">
          <w:rPr>
            <w:rStyle w:val="Hyperlink"/>
            <w:sz w:val="22"/>
          </w:rPr>
          <w:t>http://www.itu.int/ITU-D/asp/CMS/Events/2009/PwDs/index.asp</w:t>
        </w:r>
      </w:hyperlink>
      <w:r w:rsidR="00C253C2">
        <w:t xml:space="preserve"> </w:t>
      </w:r>
      <w:r w:rsidR="00C253C2">
        <w:rPr>
          <w:sz w:val="22"/>
        </w:rPr>
        <w:t>)</w:t>
      </w:r>
      <w:r w:rsidRPr="00B86B62">
        <w:rPr>
          <w:sz w:val="22"/>
        </w:rPr>
        <w:t>.</w:t>
      </w:r>
    </w:p>
    <w:p w:rsidR="00B50F6E" w:rsidRPr="0035523A" w:rsidRDefault="00B50F6E" w:rsidP="00DA21F5">
      <w:pPr>
        <w:rPr>
          <w:sz w:val="22"/>
        </w:rPr>
      </w:pPr>
    </w:p>
    <w:p w:rsidR="00B50F6E" w:rsidRPr="00810301" w:rsidRDefault="00FA4828" w:rsidP="00B50F6E">
      <w:pPr>
        <w:rPr>
          <w:rFonts w:cs="Times New Roman"/>
          <w:sz w:val="22"/>
        </w:rPr>
      </w:pPr>
      <w:r w:rsidRPr="00FA4828">
        <w:rPr>
          <w:rFonts w:cs="Times New Roman"/>
          <w:sz w:val="22"/>
        </w:rPr>
        <w:t xml:space="preserve">1 – 2 November 2010, Odessa, Ukraine:  ITU-D workshop for Europe and CIS Regional Workshop on </w:t>
      </w:r>
      <w:hyperlink r:id="rId698" w:history="1">
        <w:r w:rsidR="00320E21">
          <w:rPr>
            <w:rStyle w:val="Hyperlink"/>
            <w:rFonts w:cs="Times New Roman"/>
            <w:sz w:val="22"/>
          </w:rPr>
          <w:t>Mainstreaming ICT Accessibility for persons with disabilities</w:t>
        </w:r>
      </w:hyperlink>
      <w:r w:rsidRPr="00FA4828">
        <w:rPr>
          <w:rFonts w:cs="Times New Roman"/>
          <w:sz w:val="22"/>
        </w:rPr>
        <w:t>.  The ITU-T accessibility officer is invited as speaker and session moderator (</w:t>
      </w:r>
      <w:hyperlink r:id="rId699" w:history="1">
        <w:r w:rsidR="00320E21">
          <w:rPr>
            <w:rStyle w:val="Hyperlink"/>
            <w:rFonts w:cs="Times New Roman"/>
            <w:sz w:val="22"/>
          </w:rPr>
          <w:t>http://www.itu.int/ITU-D/sis/PwDs/Seminars/Ukraine/Odessa_workshop.html)</w:t>
        </w:r>
      </w:hyperlink>
      <w:r w:rsidRPr="00FA4828">
        <w:rPr>
          <w:sz w:val="22"/>
        </w:rPr>
        <w:t xml:space="preserve"> </w:t>
      </w:r>
    </w:p>
    <w:p w:rsidR="00B50F6E" w:rsidRPr="00810301" w:rsidRDefault="00B50F6E" w:rsidP="00DA21F5">
      <w:pPr>
        <w:rPr>
          <w:sz w:val="22"/>
        </w:rPr>
      </w:pPr>
    </w:p>
    <w:p w:rsidR="001E31FB" w:rsidRDefault="001E31FB" w:rsidP="001E31FB">
      <w:pPr>
        <w:rPr>
          <w:sz w:val="22"/>
        </w:rPr>
      </w:pPr>
      <w:r w:rsidRPr="001E31FB">
        <w:rPr>
          <w:sz w:val="22"/>
        </w:rPr>
        <w:t xml:space="preserve">Contribution to: Asia-Pacific Regional Forum on Digital Inclusion for All, 21 – 23 June 2011, Singapore: worked with ITU colleagues in the regional office, in </w:t>
      </w:r>
      <w:r>
        <w:rPr>
          <w:sz w:val="22"/>
        </w:rPr>
        <w:t>Bangkok</w:t>
      </w:r>
      <w:r w:rsidR="006107C0">
        <w:rPr>
          <w:sz w:val="22"/>
        </w:rPr>
        <w:t>.</w:t>
      </w:r>
    </w:p>
    <w:p w:rsidR="006107C0" w:rsidRDefault="006107C0" w:rsidP="001E31FB">
      <w:pPr>
        <w:rPr>
          <w:sz w:val="22"/>
        </w:rPr>
      </w:pPr>
    </w:p>
    <w:p w:rsidR="001E31FB" w:rsidRPr="001E31FB" w:rsidRDefault="00084ED2" w:rsidP="00084ED2">
      <w:pPr>
        <w:rPr>
          <w:sz w:val="22"/>
        </w:rPr>
      </w:pPr>
      <w:r w:rsidRPr="001E31FB">
        <w:rPr>
          <w:sz w:val="22"/>
        </w:rPr>
        <w:t>Contribution to</w:t>
      </w:r>
      <w:r>
        <w:rPr>
          <w:sz w:val="22"/>
        </w:rPr>
        <w:t xml:space="preserve"> the </w:t>
      </w:r>
      <w:hyperlink r:id="rId700" w:history="1">
        <w:r w:rsidRPr="00597A34">
          <w:rPr>
            <w:rStyle w:val="Hyperlink"/>
            <w:sz w:val="22"/>
          </w:rPr>
          <w:t>ITU Asia-Pacific Regional Development Forum</w:t>
        </w:r>
      </w:hyperlink>
      <w:r w:rsidRPr="00597A34">
        <w:rPr>
          <w:sz w:val="22"/>
        </w:rPr>
        <w:t>, 16-18 May 2012, Bangkok, Thailand</w:t>
      </w:r>
      <w:r w:rsidR="007C4E63">
        <w:rPr>
          <w:sz w:val="22"/>
        </w:rPr>
        <w:t>.</w:t>
      </w:r>
      <w:r w:rsidR="00FA29FE">
        <w:rPr>
          <w:sz w:val="22"/>
        </w:rPr>
        <w:t xml:space="preserve"> </w:t>
      </w:r>
      <w:r w:rsidR="001E31FB" w:rsidRPr="001E31FB">
        <w:rPr>
          <w:sz w:val="22"/>
        </w:rPr>
        <w:t xml:space="preserve">Participation to ITU-D </w:t>
      </w:r>
      <w:r w:rsidR="006107C0">
        <w:rPr>
          <w:sz w:val="22"/>
        </w:rPr>
        <w:t xml:space="preserve">Study Groups meeting, namely </w:t>
      </w:r>
      <w:r w:rsidR="001E31FB" w:rsidRPr="001E31FB">
        <w:rPr>
          <w:sz w:val="22"/>
        </w:rPr>
        <w:t>Q20/1 meetings: May</w:t>
      </w:r>
      <w:r w:rsidR="006107C0">
        <w:rPr>
          <w:sz w:val="22"/>
        </w:rPr>
        <w:t xml:space="preserve">, September </w:t>
      </w:r>
      <w:r w:rsidR="001E31FB" w:rsidRPr="001E31FB">
        <w:rPr>
          <w:sz w:val="22"/>
        </w:rPr>
        <w:t>2011</w:t>
      </w:r>
      <w:r w:rsidR="006107C0">
        <w:rPr>
          <w:sz w:val="22"/>
        </w:rPr>
        <w:t xml:space="preserve">, April </w:t>
      </w:r>
      <w:r>
        <w:rPr>
          <w:sz w:val="22"/>
        </w:rPr>
        <w:t>2012</w:t>
      </w:r>
    </w:p>
    <w:p w:rsidR="00815612" w:rsidRPr="00B86B62" w:rsidRDefault="00815612" w:rsidP="00DA21F5">
      <w:pPr>
        <w:rPr>
          <w:sz w:val="22"/>
        </w:rPr>
      </w:pPr>
    </w:p>
    <w:p w:rsidR="00DA21F5" w:rsidRPr="00B86B62" w:rsidRDefault="00DA21F5" w:rsidP="00DA21F5">
      <w:pPr>
        <w:rPr>
          <w:b/>
          <w:u w:val="single"/>
        </w:rPr>
      </w:pPr>
      <w:bookmarkStart w:id="299" w:name="Item70_05"/>
      <w:r w:rsidRPr="00B86B62">
        <w:rPr>
          <w:b/>
          <w:u w:val="single"/>
        </w:rPr>
        <w:t>Action Item 70-05</w:t>
      </w:r>
      <w:bookmarkEnd w:id="299"/>
      <w:r w:rsidRPr="00B86B62">
        <w:rPr>
          <w:b/>
          <w:u w:val="single"/>
        </w:rPr>
        <w:t>:  TSB</w:t>
      </w:r>
    </w:p>
    <w:p w:rsidR="00DA21F5" w:rsidRPr="00B86B62" w:rsidRDefault="00DA21F5" w:rsidP="00DA21F5">
      <w:pPr>
        <w:rPr>
          <w:rFonts w:eastAsia="Times New Roman" w:cs="Times New Roman"/>
          <w:sz w:val="22"/>
          <w:szCs w:val="20"/>
        </w:rPr>
      </w:pPr>
      <w:r w:rsidRPr="00B86B62">
        <w:rPr>
          <w:rFonts w:eastAsia="Times New Roman" w:cs="Times New Roman"/>
          <w:sz w:val="22"/>
          <w:szCs w:val="20"/>
        </w:rPr>
        <w:t>Done</w:t>
      </w:r>
    </w:p>
    <w:p w:rsidR="00DA21F5" w:rsidRPr="00B86B62" w:rsidRDefault="00DA21F5" w:rsidP="00DA21F5">
      <w:pPr>
        <w:rPr>
          <w:sz w:val="22"/>
        </w:rPr>
      </w:pPr>
      <w:r w:rsidRPr="00B86B62">
        <w:rPr>
          <w:sz w:val="22"/>
        </w:rPr>
        <w:t xml:space="preserve">ITU-T has been strengthening the collaboration with IEEE and ISO/IEC TC-1: Meetings were held in January and February 2010 with these organizations.  </w:t>
      </w:r>
    </w:p>
    <w:p w:rsidR="00DA21F5" w:rsidRPr="00B86B62" w:rsidRDefault="00DA21F5" w:rsidP="00DA21F5">
      <w:pPr>
        <w:rPr>
          <w:sz w:val="22"/>
        </w:rPr>
      </w:pPr>
    </w:p>
    <w:p w:rsidR="003379E5" w:rsidRPr="00B86B62" w:rsidRDefault="00DA21F5" w:rsidP="003379E5">
      <w:pPr>
        <w:rPr>
          <w:rFonts w:cs="Times New Roman"/>
          <w:color w:val="800080"/>
          <w:sz w:val="22"/>
        </w:rPr>
      </w:pPr>
      <w:r w:rsidRPr="00B86B62">
        <w:rPr>
          <w:sz w:val="22"/>
        </w:rPr>
        <w:t xml:space="preserve">World Standards Cooperation of ISO, IEC and ITU organized an initiative in the field of accessibility </w:t>
      </w:r>
      <w:r w:rsidR="003379E5" w:rsidRPr="00B86B62">
        <w:rPr>
          <w:sz w:val="22"/>
        </w:rPr>
        <w:t>3-5</w:t>
      </w:r>
      <w:r w:rsidRPr="00B86B62">
        <w:rPr>
          <w:sz w:val="22"/>
        </w:rPr>
        <w:t xml:space="preserve"> November 2010</w:t>
      </w:r>
      <w:r w:rsidR="003379E5" w:rsidRPr="00B86B62">
        <w:rPr>
          <w:sz w:val="22"/>
        </w:rPr>
        <w:t xml:space="preserve">, in Geneva:   </w:t>
      </w:r>
      <w:r w:rsidR="003379E5" w:rsidRPr="00B86B62">
        <w:rPr>
          <w:rFonts w:cs="Times New Roman"/>
          <w:color w:val="800080"/>
          <w:sz w:val="22"/>
        </w:rPr>
        <w:t xml:space="preserve"> </w:t>
      </w:r>
      <w:hyperlink r:id="rId701" w:history="1">
        <w:r w:rsidR="003379E5" w:rsidRPr="00B86B62">
          <w:rPr>
            <w:rStyle w:val="Hyperlink"/>
            <w:rFonts w:cs="Times New Roman"/>
            <w:sz w:val="22"/>
          </w:rPr>
          <w:t>World Standard Cooperation Workshop on ‘Accessibility and the Contribution of International Standards</w:t>
        </w:r>
      </w:hyperlink>
      <w:r w:rsidR="003379E5" w:rsidRPr="00B86B62">
        <w:rPr>
          <w:rFonts w:cs="Times New Roman"/>
          <w:color w:val="800080"/>
          <w:sz w:val="22"/>
        </w:rPr>
        <w:t xml:space="preserve">’. </w:t>
      </w:r>
      <w:r w:rsidR="003379E5" w:rsidRPr="00526F92">
        <w:rPr>
          <w:rFonts w:cs="Times New Roman"/>
          <w:sz w:val="22"/>
        </w:rPr>
        <w:t xml:space="preserve"> ITU-T is co-organizer and co-sponsor of the event. The ITU-T Accessibility officer is moderator and rapporteur in the three-day session “e-Accessibility and e-inclusion” </w:t>
      </w:r>
      <w:r w:rsidR="003379E5" w:rsidRPr="00B86B62">
        <w:rPr>
          <w:rFonts w:cs="Times New Roman"/>
          <w:color w:val="800080"/>
          <w:sz w:val="22"/>
        </w:rPr>
        <w:t>(</w:t>
      </w:r>
      <w:hyperlink r:id="rId702" w:history="1">
        <w:r w:rsidR="003379E5" w:rsidRPr="00B86B62">
          <w:rPr>
            <w:rStyle w:val="Hyperlink"/>
            <w:rFonts w:cs="Times New Roman"/>
            <w:sz w:val="22"/>
          </w:rPr>
          <w:t>http://www.iso.org/sites/WSC_Accessibility_2010</w:t>
        </w:r>
      </w:hyperlink>
      <w:r w:rsidR="003379E5" w:rsidRPr="00B86B62">
        <w:rPr>
          <w:rFonts w:cs="Times New Roman"/>
          <w:color w:val="800080"/>
          <w:sz w:val="22"/>
        </w:rPr>
        <w:t xml:space="preserve"> )</w:t>
      </w:r>
    </w:p>
    <w:p w:rsidR="00DA21F5" w:rsidRPr="00B86B62" w:rsidRDefault="00DA21F5" w:rsidP="00DA21F5">
      <w:pPr>
        <w:rPr>
          <w:sz w:val="22"/>
        </w:rPr>
      </w:pPr>
    </w:p>
    <w:p w:rsidR="003379E5" w:rsidRPr="00B86B62" w:rsidRDefault="00DA21F5" w:rsidP="003379E5">
      <w:pPr>
        <w:rPr>
          <w:rFonts w:cs="Times New Roman"/>
          <w:color w:val="800080"/>
          <w:sz w:val="22"/>
        </w:rPr>
      </w:pPr>
      <w:r w:rsidRPr="00B86B62">
        <w:rPr>
          <w:sz w:val="22"/>
        </w:rPr>
        <w:t xml:space="preserve">TSB, in cooperation with the European Broadcasting Union and the ITU </w:t>
      </w:r>
      <w:r w:rsidRPr="00526F92">
        <w:rPr>
          <w:sz w:val="22"/>
        </w:rPr>
        <w:t>Radiocommunication Bureau, organized an accessibility event at the end of November 2010.</w:t>
      </w:r>
      <w:r w:rsidR="003379E5" w:rsidRPr="00526F92">
        <w:rPr>
          <w:sz w:val="22"/>
        </w:rPr>
        <w:t xml:space="preserve">  </w:t>
      </w:r>
      <w:r w:rsidR="003379E5" w:rsidRPr="00526F92">
        <w:rPr>
          <w:rFonts w:cs="Times New Roman"/>
          <w:sz w:val="22"/>
        </w:rPr>
        <w:t xml:space="preserve">23 – 24 November 2010, Geneva, Switzerland:  </w:t>
      </w:r>
      <w:hyperlink r:id="rId703" w:history="1">
        <w:r w:rsidR="003379E5" w:rsidRPr="00526F92">
          <w:rPr>
            <w:rStyle w:val="Hyperlink"/>
            <w:rFonts w:cs="Times New Roman"/>
            <w:color w:val="auto"/>
            <w:sz w:val="22"/>
          </w:rPr>
          <w:t>ITU-EBU Joint Workshop on Accessibility</w:t>
        </w:r>
      </w:hyperlink>
      <w:r w:rsidR="003379E5" w:rsidRPr="00526F92">
        <w:rPr>
          <w:rFonts w:cs="Times New Roman"/>
          <w:sz w:val="22"/>
        </w:rPr>
        <w:t xml:space="preserve"> to Broadcasting and IPTV Access for All</w:t>
      </w:r>
      <w:r w:rsidR="003379E5" w:rsidRPr="00B86B62">
        <w:rPr>
          <w:rFonts w:cs="Times New Roman"/>
          <w:color w:val="800080"/>
          <w:sz w:val="22"/>
        </w:rPr>
        <w:t xml:space="preserve"> (</w:t>
      </w:r>
      <w:hyperlink r:id="rId704" w:history="1">
        <w:r w:rsidR="003379E5" w:rsidRPr="00B86B62">
          <w:rPr>
            <w:rStyle w:val="Hyperlink"/>
            <w:rFonts w:cs="Times New Roman"/>
            <w:sz w:val="22"/>
          </w:rPr>
          <w:t>http://www.itu.int/ITU-T/worksem/accessibility/20101123</w:t>
        </w:r>
      </w:hyperlink>
      <w:r w:rsidR="003379E5" w:rsidRPr="00B86B62">
        <w:rPr>
          <w:rFonts w:cs="Times New Roman"/>
          <w:color w:val="800080"/>
          <w:sz w:val="22"/>
        </w:rPr>
        <w:t xml:space="preserve"> )</w:t>
      </w:r>
    </w:p>
    <w:p w:rsidR="00DA21F5" w:rsidRPr="00B86B62" w:rsidRDefault="00DA21F5" w:rsidP="00DA21F5"/>
    <w:p w:rsidR="00C53BA6" w:rsidRDefault="00815612" w:rsidP="007C4E63">
      <w:pPr>
        <w:shd w:val="clear" w:color="auto" w:fill="FFFFFF"/>
        <w:ind w:right="360"/>
        <w:outlineLvl w:val="4"/>
        <w:rPr>
          <w:sz w:val="22"/>
        </w:rPr>
      </w:pPr>
      <w:r>
        <w:rPr>
          <w:sz w:val="22"/>
        </w:rPr>
        <w:t xml:space="preserve">TSB, in cooperation with ISO and IEC under </w:t>
      </w:r>
      <w:r w:rsidR="006107C0">
        <w:rPr>
          <w:sz w:val="22"/>
        </w:rPr>
        <w:t xml:space="preserve">the </w:t>
      </w:r>
      <w:r w:rsidR="007F4EC5">
        <w:rPr>
          <w:sz w:val="22"/>
        </w:rPr>
        <w:t>World Standards Cooperation</w:t>
      </w:r>
      <w:r w:rsidR="006107C0">
        <w:rPr>
          <w:sz w:val="22"/>
        </w:rPr>
        <w:t>’s</w:t>
      </w:r>
      <w:r w:rsidR="007F4EC5">
        <w:rPr>
          <w:sz w:val="22"/>
        </w:rPr>
        <w:t xml:space="preserve"> (WSC)</w:t>
      </w:r>
      <w:r w:rsidR="006107C0">
        <w:rPr>
          <w:sz w:val="22"/>
        </w:rPr>
        <w:t xml:space="preserve"> umbrella</w:t>
      </w:r>
      <w:r w:rsidR="00FA4828" w:rsidRPr="00FA4828">
        <w:rPr>
          <w:sz w:val="22"/>
        </w:rPr>
        <w:t xml:space="preserve"> is participating in </w:t>
      </w:r>
      <w:r>
        <w:rPr>
          <w:sz w:val="22"/>
        </w:rPr>
        <w:t>the</w:t>
      </w:r>
      <w:r w:rsidR="00FA4828" w:rsidRPr="00FA4828">
        <w:rPr>
          <w:sz w:val="22"/>
        </w:rPr>
        <w:t xml:space="preserve"> revision of ISO/IEC Guide 71:</w:t>
      </w:r>
      <w:r w:rsidR="006107C0">
        <w:rPr>
          <w:sz w:val="22"/>
        </w:rPr>
        <w:t xml:space="preserve"> </w:t>
      </w:r>
      <w:r w:rsidR="00FA4828" w:rsidRPr="00FA4828">
        <w:rPr>
          <w:sz w:val="22"/>
        </w:rPr>
        <w:t xml:space="preserve">2001 on </w:t>
      </w:r>
      <w:r>
        <w:rPr>
          <w:sz w:val="22"/>
        </w:rPr>
        <w:t>“</w:t>
      </w:r>
      <w:r w:rsidR="00FA4828" w:rsidRPr="00FA4828">
        <w:rPr>
          <w:sz w:val="22"/>
        </w:rPr>
        <w:t>Guidelines for standards developers to address the needs of older persons and persons with disabilities</w:t>
      </w:r>
      <w:r>
        <w:rPr>
          <w:sz w:val="22"/>
        </w:rPr>
        <w:t>”</w:t>
      </w:r>
      <w:r w:rsidR="007F4EC5">
        <w:rPr>
          <w:sz w:val="22"/>
        </w:rPr>
        <w:t xml:space="preserve"> </w:t>
      </w:r>
      <w:r>
        <w:rPr>
          <w:sz w:val="22"/>
        </w:rPr>
        <w:t>in order to avoid duplication in accessibility standardization.</w:t>
      </w:r>
    </w:p>
    <w:p w:rsidR="00526F92" w:rsidRPr="00B86B62" w:rsidRDefault="00526F92" w:rsidP="00DA21F5"/>
    <w:p w:rsidR="00DA21F5" w:rsidRPr="00B86B62" w:rsidRDefault="00DA21F5" w:rsidP="00DA21F5">
      <w:pPr>
        <w:rPr>
          <w:b/>
          <w:u w:val="single"/>
        </w:rPr>
      </w:pPr>
      <w:bookmarkStart w:id="300" w:name="Item70_06"/>
      <w:r w:rsidRPr="00B86B62">
        <w:rPr>
          <w:b/>
          <w:u w:val="single"/>
        </w:rPr>
        <w:t>Action Item 70-06</w:t>
      </w:r>
      <w:bookmarkEnd w:id="300"/>
      <w:r w:rsidRPr="00B86B62">
        <w:rPr>
          <w:b/>
          <w:u w:val="single"/>
        </w:rPr>
        <w:t>:  TSB and SGs</w:t>
      </w:r>
    </w:p>
    <w:p w:rsidR="006107C0" w:rsidRDefault="006107C0" w:rsidP="00DA21F5">
      <w:pPr>
        <w:rPr>
          <w:sz w:val="22"/>
        </w:rPr>
      </w:pPr>
      <w:r>
        <w:rPr>
          <w:sz w:val="22"/>
        </w:rPr>
        <w:t xml:space="preserve">Ongoing and done. </w:t>
      </w:r>
      <w:r>
        <w:rPr>
          <w:sz w:val="22"/>
        </w:rPr>
        <w:br/>
      </w:r>
    </w:p>
    <w:p w:rsidR="00DA21F5" w:rsidRPr="00B86B62" w:rsidRDefault="00E15112" w:rsidP="007C4E63">
      <w:pPr>
        <w:rPr>
          <w:sz w:val="22"/>
        </w:rPr>
      </w:pPr>
      <w:r w:rsidRPr="00B86B62">
        <w:rPr>
          <w:sz w:val="22"/>
        </w:rPr>
        <w:t xml:space="preserve">The JCA on Accessibility and Human Factors (JCA-AHF) </w:t>
      </w:r>
      <w:r w:rsidR="007C4E63" w:rsidRPr="00B86B62">
        <w:rPr>
          <w:sz w:val="22"/>
        </w:rPr>
        <w:t>web</w:t>
      </w:r>
      <w:r w:rsidR="007C4E63">
        <w:rPr>
          <w:sz w:val="22"/>
        </w:rPr>
        <w:t>site</w:t>
      </w:r>
      <w:r w:rsidR="007C4E63" w:rsidRPr="00B86B62">
        <w:rPr>
          <w:sz w:val="22"/>
        </w:rPr>
        <w:t xml:space="preserve"> </w:t>
      </w:r>
      <w:r w:rsidR="007C4E63">
        <w:rPr>
          <w:sz w:val="22"/>
        </w:rPr>
        <w:t>(</w:t>
      </w:r>
      <w:r w:rsidRPr="00B86B62">
        <w:rPr>
          <w:sz w:val="22"/>
        </w:rPr>
        <w:t xml:space="preserve"> </w:t>
      </w:r>
      <w:hyperlink r:id="rId705" w:history="1">
        <w:r w:rsidRPr="00B86B62">
          <w:rPr>
            <w:rStyle w:val="Hyperlink"/>
            <w:sz w:val="22"/>
          </w:rPr>
          <w:t>http://www.itu.int/ITU-T/jca/ahf/</w:t>
        </w:r>
      </w:hyperlink>
      <w:r w:rsidR="007C4E63">
        <w:t>)</w:t>
      </w:r>
      <w:r w:rsidR="006107C0" w:rsidRPr="00597A34">
        <w:t xml:space="preserve"> </w:t>
      </w:r>
      <w:r w:rsidRPr="00B86B62">
        <w:rPr>
          <w:sz w:val="22"/>
        </w:rPr>
        <w:t xml:space="preserve"> shows information on other organizations involved in accessibility under “Useful Links”, information on external and joint workshops with other organizations</w:t>
      </w:r>
      <w:r w:rsidR="007548D1" w:rsidRPr="00B86B62">
        <w:rPr>
          <w:sz w:val="22"/>
        </w:rPr>
        <w:t>.</w:t>
      </w:r>
    </w:p>
    <w:p w:rsidR="00526F92" w:rsidRPr="00B86B62" w:rsidRDefault="00526F92" w:rsidP="00DA21F5">
      <w:pPr>
        <w:rPr>
          <w:sz w:val="22"/>
        </w:rPr>
      </w:pPr>
    </w:p>
    <w:p w:rsidR="00DA21F5" w:rsidRPr="00B86B62" w:rsidRDefault="00DA21F5" w:rsidP="00DA21F5">
      <w:pPr>
        <w:rPr>
          <w:b/>
          <w:u w:val="single"/>
        </w:rPr>
      </w:pPr>
      <w:bookmarkStart w:id="301" w:name="Item70_07"/>
      <w:r w:rsidRPr="00B86B62">
        <w:rPr>
          <w:b/>
          <w:u w:val="single"/>
        </w:rPr>
        <w:t>Action Item 70-07</w:t>
      </w:r>
      <w:bookmarkEnd w:id="301"/>
      <w:r w:rsidRPr="00B86B62">
        <w:rPr>
          <w:b/>
          <w:u w:val="single"/>
        </w:rPr>
        <w:t>:  TSB</w:t>
      </w:r>
    </w:p>
    <w:p w:rsidR="00174C86" w:rsidRDefault="00174C86" w:rsidP="00DA21F5">
      <w:pPr>
        <w:rPr>
          <w:sz w:val="22"/>
        </w:rPr>
      </w:pPr>
      <w:r>
        <w:rPr>
          <w:sz w:val="22"/>
        </w:rPr>
        <w:t xml:space="preserve">Done. </w:t>
      </w:r>
    </w:p>
    <w:p w:rsidR="00174C86" w:rsidRPr="00B86B62" w:rsidRDefault="00DA21F5" w:rsidP="009E067D">
      <w:r w:rsidRPr="00B86B62">
        <w:rPr>
          <w:sz w:val="22"/>
        </w:rPr>
        <w:lastRenderedPageBreak/>
        <w:t xml:space="preserve">TSB was active in examining a policy on internships for persons with disability. </w:t>
      </w:r>
      <w:r w:rsidR="009E067D" w:rsidRPr="00B86B62">
        <w:rPr>
          <w:sz w:val="22"/>
        </w:rPr>
        <w:t xml:space="preserve">This item is awaiting </w:t>
      </w:r>
      <w:r w:rsidR="009E067D">
        <w:rPr>
          <w:sz w:val="22"/>
        </w:rPr>
        <w:t xml:space="preserve">the </w:t>
      </w:r>
      <w:r w:rsidR="009E067D" w:rsidRPr="00B86B62">
        <w:rPr>
          <w:sz w:val="22"/>
        </w:rPr>
        <w:t xml:space="preserve">possible new ITU policy on accessibility which could cover this item.  When the ITU policy is available, ITU-T will align its practices accordingly. </w:t>
      </w:r>
    </w:p>
    <w:p w:rsidR="00DA21F5" w:rsidRPr="00B86B62" w:rsidRDefault="00DA21F5" w:rsidP="00DA21F5"/>
    <w:p w:rsidR="00DA21F5" w:rsidRPr="00B86B62" w:rsidRDefault="00DA21F5" w:rsidP="00DA21F5">
      <w:pPr>
        <w:rPr>
          <w:b/>
          <w:u w:val="single"/>
        </w:rPr>
      </w:pPr>
      <w:bookmarkStart w:id="302" w:name="Item70_08"/>
      <w:r w:rsidRPr="00B86B62">
        <w:rPr>
          <w:b/>
          <w:u w:val="single"/>
        </w:rPr>
        <w:t>Action Item 70-08</w:t>
      </w:r>
      <w:bookmarkEnd w:id="302"/>
      <w:r w:rsidRPr="00B86B62">
        <w:rPr>
          <w:b/>
          <w:u w:val="single"/>
        </w:rPr>
        <w:t>:  TSB</w:t>
      </w:r>
    </w:p>
    <w:p w:rsidR="00DA21F5" w:rsidRPr="00B86B62" w:rsidRDefault="00DA21F5" w:rsidP="00DA21F5">
      <w:pPr>
        <w:rPr>
          <w:sz w:val="22"/>
        </w:rPr>
      </w:pPr>
      <w:r w:rsidRPr="00B86B62">
        <w:rPr>
          <w:sz w:val="22"/>
        </w:rPr>
        <w:t>Done.</w:t>
      </w:r>
      <w:r w:rsidR="00174C86">
        <w:rPr>
          <w:sz w:val="22"/>
        </w:rPr>
        <w:t xml:space="preserve"> </w:t>
      </w:r>
    </w:p>
    <w:p w:rsidR="00BE56EB" w:rsidRDefault="00BE56EB" w:rsidP="00DA21F5">
      <w:pPr>
        <w:rPr>
          <w:sz w:val="22"/>
        </w:rPr>
      </w:pPr>
    </w:p>
    <w:p w:rsidR="00DA21F5" w:rsidRPr="00B86B62" w:rsidRDefault="00DA21F5" w:rsidP="00DA21F5">
      <w:pPr>
        <w:rPr>
          <w:sz w:val="22"/>
        </w:rPr>
      </w:pPr>
      <w:r w:rsidRPr="00B86B62">
        <w:rPr>
          <w:sz w:val="22"/>
        </w:rPr>
        <w:t xml:space="preserve">TSB reorganization and recruitment was completed in 2010, with </w:t>
      </w:r>
      <w:r w:rsidR="00424503">
        <w:rPr>
          <w:sz w:val="22"/>
        </w:rPr>
        <w:t>Alexandra Gaspari appointed to the</w:t>
      </w:r>
      <w:r w:rsidR="00424503" w:rsidRPr="00B86B62">
        <w:rPr>
          <w:sz w:val="22"/>
        </w:rPr>
        <w:t xml:space="preserve"> </w:t>
      </w:r>
      <w:r w:rsidRPr="00B86B62">
        <w:rPr>
          <w:sz w:val="22"/>
        </w:rPr>
        <w:t xml:space="preserve">Accessibility Coordinator position. </w:t>
      </w:r>
    </w:p>
    <w:p w:rsidR="00DA21F5" w:rsidRPr="00B86B62" w:rsidRDefault="00DA21F5" w:rsidP="00DA21F5"/>
    <w:p w:rsidR="00DA21F5" w:rsidRDefault="00845A5F" w:rsidP="00845A5F">
      <w:pPr>
        <w:rPr>
          <w:sz w:val="22"/>
        </w:rPr>
      </w:pPr>
      <w:r>
        <w:rPr>
          <w:sz w:val="22"/>
        </w:rPr>
        <w:t xml:space="preserve">It is </w:t>
      </w:r>
      <w:r w:rsidR="00FA29FE">
        <w:rPr>
          <w:sz w:val="22"/>
        </w:rPr>
        <w:t xml:space="preserve">also </w:t>
      </w:r>
      <w:r>
        <w:rPr>
          <w:sz w:val="22"/>
        </w:rPr>
        <w:t>to note that, a</w:t>
      </w:r>
      <w:r w:rsidR="009E067D">
        <w:rPr>
          <w:sz w:val="22"/>
        </w:rPr>
        <w:t xml:space="preserve">fter PP-10 adopted Resolution 175 </w:t>
      </w:r>
      <w:r w:rsidR="009E067D" w:rsidRPr="00B86B62">
        <w:rPr>
          <w:sz w:val="22"/>
        </w:rPr>
        <w:t xml:space="preserve">“Telecommunication /ICT accessibility for persons with disabilities, including age-related disabilities”, ITU established an </w:t>
      </w:r>
      <w:r w:rsidR="009E067D">
        <w:rPr>
          <w:sz w:val="22"/>
        </w:rPr>
        <w:t xml:space="preserve">internal </w:t>
      </w:r>
      <w:r w:rsidR="009E067D" w:rsidRPr="00B86B62">
        <w:rPr>
          <w:sz w:val="22"/>
        </w:rPr>
        <w:t xml:space="preserve">accessibility task force </w:t>
      </w:r>
      <w:r w:rsidR="009E067D">
        <w:rPr>
          <w:sz w:val="22"/>
        </w:rPr>
        <w:t>in November 2010 and re-launched the ITU accessibility task force in May 2012 to continue work on an ITU policy on accessibility.</w:t>
      </w:r>
    </w:p>
    <w:p w:rsidR="009E067D" w:rsidRPr="00B86B62" w:rsidRDefault="009E067D" w:rsidP="00DA21F5"/>
    <w:p w:rsidR="00DA21F5" w:rsidRPr="00B86B62" w:rsidRDefault="00DA21F5" w:rsidP="00DA21F5">
      <w:pPr>
        <w:rPr>
          <w:b/>
          <w:u w:val="single"/>
        </w:rPr>
      </w:pPr>
      <w:bookmarkStart w:id="303" w:name="Item70_09"/>
      <w:r w:rsidRPr="00B86B62">
        <w:rPr>
          <w:b/>
          <w:u w:val="single"/>
        </w:rPr>
        <w:t>Action Item 70-09</w:t>
      </w:r>
      <w:bookmarkEnd w:id="303"/>
      <w:r w:rsidRPr="00B86B62">
        <w:rPr>
          <w:b/>
          <w:u w:val="single"/>
        </w:rPr>
        <w:t>:  TSAG</w:t>
      </w:r>
    </w:p>
    <w:p w:rsidR="008F389E" w:rsidRPr="00B86B62" w:rsidRDefault="00DA21F5" w:rsidP="0001214E">
      <w:pPr>
        <w:rPr>
          <w:sz w:val="22"/>
        </w:rPr>
      </w:pPr>
      <w:r w:rsidRPr="00B86B62">
        <w:rPr>
          <w:sz w:val="22"/>
        </w:rPr>
        <w:t>TSAG ha</w:t>
      </w:r>
      <w:r w:rsidR="007548D1" w:rsidRPr="00B86B62">
        <w:rPr>
          <w:sz w:val="22"/>
        </w:rPr>
        <w:t>d</w:t>
      </w:r>
      <w:r w:rsidRPr="00B86B62">
        <w:rPr>
          <w:sz w:val="22"/>
        </w:rPr>
        <w:t xml:space="preserve"> not begun review of the Guide as of its </w:t>
      </w:r>
      <w:r w:rsidR="009641BA">
        <w:rPr>
          <w:sz w:val="22"/>
        </w:rPr>
        <w:t>July</w:t>
      </w:r>
      <w:r w:rsidR="009641BA" w:rsidRPr="00B86B62">
        <w:rPr>
          <w:sz w:val="22"/>
        </w:rPr>
        <w:t xml:space="preserve"> </w:t>
      </w:r>
      <w:r w:rsidRPr="00B86B62">
        <w:rPr>
          <w:sz w:val="22"/>
        </w:rPr>
        <w:t>201</w:t>
      </w:r>
      <w:r w:rsidR="009641BA">
        <w:rPr>
          <w:sz w:val="22"/>
        </w:rPr>
        <w:t>2</w:t>
      </w:r>
      <w:r w:rsidRPr="00B86B62">
        <w:rPr>
          <w:sz w:val="22"/>
        </w:rPr>
        <w:t xml:space="preserve"> meeting</w:t>
      </w:r>
      <w:r w:rsidR="007548D1" w:rsidRPr="00B86B62">
        <w:rPr>
          <w:sz w:val="22"/>
        </w:rPr>
        <w:t xml:space="preserve">.  </w:t>
      </w:r>
    </w:p>
    <w:p w:rsidR="008F389E" w:rsidRPr="00B86B62" w:rsidRDefault="008F389E" w:rsidP="00DA21F5">
      <w:pPr>
        <w:rPr>
          <w:sz w:val="22"/>
        </w:rPr>
      </w:pPr>
    </w:p>
    <w:p w:rsidR="00DA21F5" w:rsidRPr="00B86B62" w:rsidRDefault="008F389E" w:rsidP="00DA21F5">
      <w:pPr>
        <w:rPr>
          <w:sz w:val="22"/>
        </w:rPr>
      </w:pPr>
      <w:r w:rsidRPr="00B86B62">
        <w:rPr>
          <w:sz w:val="22"/>
        </w:rPr>
        <w:t xml:space="preserve">A number of the </w:t>
      </w:r>
      <w:r w:rsidRPr="00B86B62">
        <w:rPr>
          <w:i/>
          <w:sz w:val="22"/>
        </w:rPr>
        <w:t>Resolves</w:t>
      </w:r>
      <w:r w:rsidRPr="00B86B62">
        <w:rPr>
          <w:sz w:val="22"/>
        </w:rPr>
        <w:t xml:space="preserve"> and </w:t>
      </w:r>
      <w:r w:rsidRPr="00B86B62">
        <w:rPr>
          <w:i/>
          <w:sz w:val="22"/>
        </w:rPr>
        <w:t>Instructs</w:t>
      </w:r>
      <w:r w:rsidRPr="00B86B62">
        <w:rPr>
          <w:sz w:val="22"/>
        </w:rPr>
        <w:t xml:space="preserve"> of new </w:t>
      </w:r>
      <w:r w:rsidR="007548D1" w:rsidRPr="00B86B62">
        <w:rPr>
          <w:sz w:val="22"/>
        </w:rPr>
        <w:t>PP-10 Resolution 175, “Telecommunication /ICT accessibility for persons with disabilities, including age</w:t>
      </w:r>
      <w:r w:rsidRPr="00B86B62">
        <w:rPr>
          <w:sz w:val="22"/>
        </w:rPr>
        <w:t>-related</w:t>
      </w:r>
      <w:r w:rsidR="007548D1" w:rsidRPr="00B86B62">
        <w:rPr>
          <w:sz w:val="22"/>
        </w:rPr>
        <w:t xml:space="preserve"> disabilities”, </w:t>
      </w:r>
      <w:r w:rsidRPr="00B86B62">
        <w:rPr>
          <w:sz w:val="22"/>
        </w:rPr>
        <w:t xml:space="preserve">are relevant to the Guide and will need to be taken into account. </w:t>
      </w:r>
    </w:p>
    <w:p w:rsidR="008F389E" w:rsidRPr="00B86B62" w:rsidRDefault="008F389E" w:rsidP="00DA21F5">
      <w:pPr>
        <w:rPr>
          <w:sz w:val="22"/>
        </w:rPr>
      </w:pPr>
    </w:p>
    <w:p w:rsidR="00DA21F5" w:rsidRPr="00B86B62" w:rsidRDefault="00DA21F5" w:rsidP="00DA21F5">
      <w:pPr>
        <w:rPr>
          <w:b/>
          <w:u w:val="single"/>
        </w:rPr>
      </w:pPr>
      <w:bookmarkStart w:id="304" w:name="Item70_10"/>
      <w:r w:rsidRPr="00B86B62">
        <w:rPr>
          <w:b/>
          <w:u w:val="single"/>
        </w:rPr>
        <w:t>Action Item 70-10</w:t>
      </w:r>
      <w:bookmarkEnd w:id="304"/>
      <w:r w:rsidRPr="00B86B62">
        <w:rPr>
          <w:b/>
          <w:u w:val="single"/>
        </w:rPr>
        <w:t>:  TSB</w:t>
      </w:r>
    </w:p>
    <w:p w:rsidR="00DA21F5" w:rsidRPr="00B86B62" w:rsidRDefault="00DA21F5" w:rsidP="00DA21F5">
      <w:r w:rsidRPr="00B86B62">
        <w:rPr>
          <w:sz w:val="22"/>
        </w:rPr>
        <w:t xml:space="preserve">This item is awaiting </w:t>
      </w:r>
      <w:r w:rsidR="009E067D">
        <w:rPr>
          <w:sz w:val="22"/>
        </w:rPr>
        <w:t xml:space="preserve">the </w:t>
      </w:r>
      <w:r w:rsidRPr="00B86B62">
        <w:rPr>
          <w:sz w:val="22"/>
        </w:rPr>
        <w:t xml:space="preserve">possible new ITU policy on accessibility which could cover this item.  When the ITU policy is available, ITU-T will align its practices accordingly. </w:t>
      </w:r>
    </w:p>
    <w:p w:rsidR="00DA21F5" w:rsidRDefault="00DA21F5" w:rsidP="00DA21F5"/>
    <w:p w:rsidR="00526F92" w:rsidRPr="00B86B62" w:rsidRDefault="00526F92" w:rsidP="00DA21F5"/>
    <w:p w:rsidR="00DA21F5" w:rsidRPr="00B86B62" w:rsidRDefault="00DA21F5" w:rsidP="00DA21F5">
      <w:pPr>
        <w:rPr>
          <w:b/>
          <w:u w:val="single"/>
        </w:rPr>
      </w:pPr>
      <w:bookmarkStart w:id="305" w:name="Item70_11"/>
      <w:r w:rsidRPr="00B86B62">
        <w:rPr>
          <w:b/>
          <w:u w:val="single"/>
        </w:rPr>
        <w:t>Action Item 70-11</w:t>
      </w:r>
      <w:bookmarkEnd w:id="305"/>
      <w:r w:rsidRPr="00B86B62">
        <w:rPr>
          <w:b/>
          <w:u w:val="single"/>
        </w:rPr>
        <w:t>:</w:t>
      </w:r>
      <w:r w:rsidRPr="00B86B62">
        <w:rPr>
          <w:b/>
        </w:rPr>
        <w:t xml:space="preserve">  TSB</w:t>
      </w:r>
    </w:p>
    <w:p w:rsidR="007C4E63" w:rsidRDefault="00852EBC" w:rsidP="00E411C3">
      <w:pPr>
        <w:rPr>
          <w:sz w:val="22"/>
        </w:rPr>
      </w:pPr>
      <w:r>
        <w:rPr>
          <w:sz w:val="22"/>
        </w:rPr>
        <w:t>Done</w:t>
      </w:r>
      <w:r w:rsidR="007C4E63">
        <w:rPr>
          <w:sz w:val="22"/>
        </w:rPr>
        <w:t>.</w:t>
      </w:r>
    </w:p>
    <w:p w:rsidR="00845A5F" w:rsidRDefault="00845A5F" w:rsidP="00E411C3">
      <w:pPr>
        <w:rPr>
          <w:sz w:val="22"/>
        </w:rPr>
      </w:pPr>
      <w:r w:rsidRPr="00B91D0C">
        <w:rPr>
          <w:sz w:val="22"/>
        </w:rPr>
        <w:t xml:space="preserve">The TSB workshop division finalized a checklist for hosting meetings abroad where accessibility requirements are clearly indicated. </w:t>
      </w:r>
    </w:p>
    <w:p w:rsidR="00852EBC" w:rsidRPr="00B86B62" w:rsidRDefault="00E92A75" w:rsidP="00E411C3">
      <w:r w:rsidRPr="00B86B62">
        <w:rPr>
          <w:sz w:val="22"/>
        </w:rPr>
        <w:t xml:space="preserve">This has been brought to the attention of the ITU task force on accessibility.  </w:t>
      </w:r>
      <w:r w:rsidR="00DA21F5" w:rsidRPr="00B86B62">
        <w:rPr>
          <w:sz w:val="22"/>
        </w:rPr>
        <w:t xml:space="preserve">This item is awaiting possible new ITU policy on accessibility which could cover this item.  When the ITU policy is available, ITU-T will align its practices accordingly. </w:t>
      </w:r>
      <w:r w:rsidR="00DA21F5" w:rsidRPr="00B86B62">
        <w:t xml:space="preserve"> </w:t>
      </w:r>
    </w:p>
    <w:p w:rsidR="00DA21F5" w:rsidRPr="00B86B62" w:rsidRDefault="00DA21F5" w:rsidP="00DA21F5"/>
    <w:p w:rsidR="009641BA" w:rsidRPr="00B86B62" w:rsidRDefault="009641BA" w:rsidP="009641BA">
      <w:pPr>
        <w:rPr>
          <w:b/>
          <w:u w:val="single"/>
        </w:rPr>
      </w:pPr>
      <w:r w:rsidRPr="00B86B62">
        <w:rPr>
          <w:b/>
          <w:u w:val="single"/>
        </w:rPr>
        <w:t>Jeopardy Item</w:t>
      </w:r>
      <w:r>
        <w:rPr>
          <w:b/>
          <w:u w:val="single"/>
        </w:rPr>
        <w:t xml:space="preserve"> 70-07, 70-09, 70-10, 70-11</w:t>
      </w:r>
      <w:r w:rsidRPr="00B86B62">
        <w:rPr>
          <w:b/>
          <w:u w:val="single"/>
        </w:rPr>
        <w:t>:</w:t>
      </w:r>
    </w:p>
    <w:p w:rsidR="009641BA" w:rsidRDefault="009641BA" w:rsidP="009641BA">
      <w:pPr>
        <w:rPr>
          <w:sz w:val="22"/>
        </w:rPr>
      </w:pPr>
      <w:r>
        <w:rPr>
          <w:sz w:val="22"/>
        </w:rPr>
        <w:t>T</w:t>
      </w:r>
      <w:r w:rsidRPr="00B86B62">
        <w:rPr>
          <w:sz w:val="22"/>
        </w:rPr>
        <w:t>he ITU-T Guide for study groups</w:t>
      </w:r>
      <w:r>
        <w:rPr>
          <w:sz w:val="22"/>
        </w:rPr>
        <w:t>, as well as other policy issues identified in these action items,</w:t>
      </w:r>
      <w:r w:rsidRPr="00B86B62">
        <w:rPr>
          <w:sz w:val="22"/>
        </w:rPr>
        <w:t xml:space="preserve"> is awaiting </w:t>
      </w:r>
      <w:r>
        <w:rPr>
          <w:sz w:val="22"/>
        </w:rPr>
        <w:t xml:space="preserve">the </w:t>
      </w:r>
      <w:r w:rsidRPr="00B86B62">
        <w:rPr>
          <w:sz w:val="22"/>
        </w:rPr>
        <w:t xml:space="preserve">possible new ITU policy on accessibility which could cover </w:t>
      </w:r>
      <w:r>
        <w:rPr>
          <w:sz w:val="22"/>
        </w:rPr>
        <w:t>them</w:t>
      </w:r>
      <w:r w:rsidRPr="00B86B62">
        <w:rPr>
          <w:sz w:val="22"/>
        </w:rPr>
        <w:t xml:space="preserve">.  When the ITU policy is available, ITU-T will </w:t>
      </w:r>
      <w:r>
        <w:rPr>
          <w:sz w:val="22"/>
        </w:rPr>
        <w:t>align its practices accordingly</w:t>
      </w:r>
      <w:r w:rsidRPr="00B86B62">
        <w:rPr>
          <w:sz w:val="22"/>
        </w:rPr>
        <w:t>.</w:t>
      </w:r>
      <w:r>
        <w:rPr>
          <w:sz w:val="22"/>
        </w:rPr>
        <w:t xml:space="preserve"> </w:t>
      </w:r>
    </w:p>
    <w:p w:rsidR="009641BA" w:rsidRPr="00B86B62" w:rsidRDefault="009641BA" w:rsidP="009641BA">
      <w:pPr>
        <w:rPr>
          <w:sz w:val="22"/>
        </w:rPr>
      </w:pPr>
    </w:p>
    <w:p w:rsidR="008F611F" w:rsidRDefault="00A25862" w:rsidP="008F611F">
      <w:pPr>
        <w:rPr>
          <w:rStyle w:val="Hyperlink"/>
          <w:rFonts w:eastAsia="Times New Roman" w:cs="Times New Roman"/>
          <w:sz w:val="22"/>
        </w:rPr>
      </w:pPr>
      <w:hyperlink w:anchor="Top" w:history="1">
        <w:r w:rsidR="008F611F" w:rsidRPr="00B86B62">
          <w:rPr>
            <w:rStyle w:val="Hyperlink"/>
            <w:rFonts w:eastAsia="Times New Roman" w:cs="Times New Roman"/>
            <w:sz w:val="22"/>
          </w:rPr>
          <w:t>Top</w:t>
        </w:r>
      </w:hyperlink>
    </w:p>
    <w:p w:rsidR="002C2A1F" w:rsidRPr="00B86B62" w:rsidRDefault="002C2A1F" w:rsidP="008F611F">
      <w:pPr>
        <w:rPr>
          <w:rFonts w:eastAsia="Times New Roman" w:cs="Times New Roman"/>
          <w:color w:val="000000"/>
          <w:sz w:val="22"/>
        </w:rPr>
      </w:pPr>
    </w:p>
    <w:p w:rsidR="000E52DB" w:rsidRPr="00B86B62" w:rsidRDefault="000E52DB" w:rsidP="00C463DB">
      <w:pPr>
        <w:pStyle w:val="Heading1"/>
      </w:pPr>
      <w:bookmarkStart w:id="306" w:name="Resolution_71"/>
      <w:bookmarkStart w:id="307" w:name="_Toc304236455"/>
      <w:bookmarkStart w:id="308" w:name="_Toc328061115"/>
      <w:bookmarkEnd w:id="306"/>
      <w:r w:rsidRPr="00B86B62">
        <w:t>Resolution 71 - Admission of academia, universities and their associated research establishments to participate in the work of ITU-T</w:t>
      </w:r>
      <w:bookmarkEnd w:id="307"/>
      <w:bookmarkEnd w:id="308"/>
    </w:p>
    <w:p w:rsidR="00C9726B" w:rsidRPr="00B86B62" w:rsidRDefault="00C9726B" w:rsidP="00C9726B">
      <w:pPr>
        <w:rPr>
          <w:rFonts w:eastAsia="Times New Roman" w:cs="Times New Roman"/>
          <w:color w:val="000000"/>
          <w:sz w:val="22"/>
        </w:rPr>
      </w:pPr>
    </w:p>
    <w:p w:rsidR="00C9726B" w:rsidRPr="00B86B62" w:rsidRDefault="00C9726B" w:rsidP="00C9726B">
      <w:pPr>
        <w:rPr>
          <w:rFonts w:eastAsia="Times New Roman" w:cs="Times New Roman"/>
          <w:b/>
          <w:color w:val="000000"/>
          <w:sz w:val="22"/>
        </w:rPr>
      </w:pPr>
      <w:r w:rsidRPr="00B86B62">
        <w:rPr>
          <w:rFonts w:eastAsia="Times New Roman" w:cs="Times New Roman"/>
          <w:b/>
          <w:color w:val="000000"/>
          <w:sz w:val="22"/>
        </w:rPr>
        <w:t>Resolution 71</w:t>
      </w:r>
    </w:p>
    <w:p w:rsidR="00C9726B" w:rsidRPr="00B86B62" w:rsidRDefault="00C9726B" w:rsidP="00C9726B">
      <w:pPr>
        <w:rPr>
          <w:rFonts w:eastAsia="Times New Roman" w:cs="Times New Roman"/>
          <w:i/>
          <w:color w:val="000000"/>
          <w:sz w:val="22"/>
        </w:rPr>
      </w:pPr>
      <w:r w:rsidRPr="00B86B62">
        <w:rPr>
          <w:rFonts w:eastAsia="Times New Roman" w:cs="Times New Roman"/>
          <w:i/>
          <w:color w:val="000000"/>
          <w:sz w:val="22"/>
        </w:rPr>
        <w:t>resolves to instruct the Director of the Telecommunication Standardization Bureau</w:t>
      </w:r>
    </w:p>
    <w:p w:rsidR="00C9726B" w:rsidRPr="00B86B62" w:rsidRDefault="00C9726B" w:rsidP="00C9726B">
      <w:pPr>
        <w:rPr>
          <w:rFonts w:eastAsia="Times New Roman" w:cs="Times New Roman"/>
          <w:i/>
          <w:color w:val="000000"/>
          <w:sz w:val="22"/>
        </w:rPr>
      </w:pPr>
    </w:p>
    <w:p w:rsidR="00C9726B" w:rsidRPr="00B86B62" w:rsidRDefault="00C9726B" w:rsidP="0000160D">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00160D" w:rsidRPr="00B86B62">
        <w:rPr>
          <w:rFonts w:eastAsia="Times New Roman" w:cs="Times New Roman"/>
          <w:i/>
          <w:color w:val="000000"/>
          <w:sz w:val="22"/>
        </w:rPr>
        <w:tab/>
      </w:r>
      <w:r w:rsidRPr="00B86B62">
        <w:rPr>
          <w:rFonts w:eastAsia="Times New Roman" w:cs="Times New Roman"/>
          <w:i/>
          <w:color w:val="000000"/>
          <w:sz w:val="22"/>
        </w:rPr>
        <w:t>to explore and recommend, based in part on advice from the Telecommunication Standardization Advisory Group, various mechanisms, such as the use of voluntary financial and in-kind contributions, to encourage cooperation between ITU-T and academia, universities and their associated research establishments, as well as any possible additional modalities to facilitate their greater participation in the work of the Sector, including the study groups, that are not addressed by Resolution 1 of this assembly and relevant Recommendations; and</w:t>
      </w:r>
    </w:p>
    <w:p w:rsidR="00C9726B" w:rsidRPr="00B86B62" w:rsidRDefault="00C9726B" w:rsidP="0000160D">
      <w:pPr>
        <w:ind w:left="720" w:hanging="360"/>
        <w:rPr>
          <w:rFonts w:eastAsia="Times New Roman" w:cs="Times New Roman"/>
          <w:i/>
          <w:color w:val="000000"/>
          <w:sz w:val="22"/>
        </w:rPr>
      </w:pPr>
    </w:p>
    <w:p w:rsidR="000E52DB" w:rsidRPr="00B86B62" w:rsidRDefault="00C9726B" w:rsidP="0000160D">
      <w:pPr>
        <w:ind w:left="720" w:hanging="360"/>
        <w:rPr>
          <w:rFonts w:eastAsia="Times New Roman" w:cs="Times New Roman"/>
          <w:i/>
          <w:color w:val="000000"/>
          <w:sz w:val="22"/>
        </w:rPr>
      </w:pPr>
      <w:r w:rsidRPr="00B86B62">
        <w:rPr>
          <w:rFonts w:eastAsia="Times New Roman" w:cs="Times New Roman"/>
          <w:i/>
          <w:color w:val="000000"/>
          <w:sz w:val="22"/>
        </w:rPr>
        <w:lastRenderedPageBreak/>
        <w:t xml:space="preserve">2 </w:t>
      </w:r>
      <w:r w:rsidR="0000160D" w:rsidRPr="00B86B62">
        <w:rPr>
          <w:rFonts w:eastAsia="Times New Roman" w:cs="Times New Roman"/>
          <w:i/>
          <w:color w:val="000000"/>
          <w:sz w:val="22"/>
        </w:rPr>
        <w:tab/>
      </w:r>
      <w:r w:rsidRPr="00B86B62">
        <w:rPr>
          <w:rFonts w:eastAsia="Times New Roman" w:cs="Times New Roman"/>
          <w:i/>
          <w:color w:val="000000"/>
          <w:sz w:val="22"/>
        </w:rPr>
        <w:t>to invite the ITU Council to consider the admission of academic institutions, universities and their associated research establishments in the work of ITU-T as Sector Members or Associates, at a reduced level of financial contribution, particularly academic institutions of developing countries .</w:t>
      </w:r>
    </w:p>
    <w:p w:rsidR="008F611F" w:rsidRPr="00B86B62" w:rsidRDefault="008F611F" w:rsidP="008F611F"/>
    <w:p w:rsidR="008F611F" w:rsidRPr="00B86B62" w:rsidRDefault="008F611F" w:rsidP="008F611F"/>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5090"/>
        <w:gridCol w:w="1426"/>
        <w:gridCol w:w="1227"/>
        <w:gridCol w:w="1182"/>
      </w:tblGrid>
      <w:tr w:rsidR="00D0299D" w:rsidRPr="00F51D2B" w:rsidTr="00597A34">
        <w:trPr>
          <w:trHeight w:val="647"/>
        </w:trPr>
        <w:tc>
          <w:tcPr>
            <w:tcW w:w="907" w:type="dxa"/>
          </w:tcPr>
          <w:p w:rsidR="00512858" w:rsidRPr="00B86B62" w:rsidRDefault="00512858" w:rsidP="0071164D">
            <w:pPr>
              <w:jc w:val="center"/>
              <w:rPr>
                <w:rFonts w:eastAsia="Times New Roman" w:cs="Times New Roman"/>
              </w:rPr>
            </w:pPr>
            <w:r w:rsidRPr="00B86B62">
              <w:rPr>
                <w:rFonts w:eastAsia="Times New Roman" w:cs="Times New Roman"/>
                <w:sz w:val="22"/>
              </w:rPr>
              <w:t>Action Item</w:t>
            </w:r>
          </w:p>
        </w:tc>
        <w:tc>
          <w:tcPr>
            <w:tcW w:w="5090" w:type="dxa"/>
            <w:hideMark/>
          </w:tcPr>
          <w:p w:rsidR="00512858" w:rsidRPr="00B86B62" w:rsidRDefault="00512858" w:rsidP="0071164D">
            <w:pPr>
              <w:jc w:val="center"/>
              <w:rPr>
                <w:rFonts w:eastAsia="Times New Roman" w:cs="Times New Roman"/>
              </w:rPr>
            </w:pPr>
            <w:r w:rsidRPr="00B86B62">
              <w:rPr>
                <w:rFonts w:eastAsia="Times New Roman" w:cs="Times New Roman"/>
                <w:sz w:val="22"/>
              </w:rPr>
              <w:t>Action</w:t>
            </w:r>
          </w:p>
        </w:tc>
        <w:tc>
          <w:tcPr>
            <w:tcW w:w="1426" w:type="dxa"/>
            <w:hideMark/>
          </w:tcPr>
          <w:p w:rsidR="00512858" w:rsidRPr="00B86B62" w:rsidRDefault="00512858" w:rsidP="0071164D">
            <w:pPr>
              <w:jc w:val="center"/>
              <w:rPr>
                <w:rFonts w:eastAsia="Times New Roman" w:cs="Times New Roman"/>
              </w:rPr>
            </w:pPr>
            <w:r w:rsidRPr="00B86B62">
              <w:rPr>
                <w:rFonts w:eastAsia="Times New Roman" w:cs="Times New Roman"/>
                <w:sz w:val="22"/>
              </w:rPr>
              <w:t>Milestone</w:t>
            </w:r>
          </w:p>
        </w:tc>
        <w:tc>
          <w:tcPr>
            <w:tcW w:w="1227" w:type="dxa"/>
          </w:tcPr>
          <w:p w:rsidR="00512858" w:rsidRPr="00B86B62" w:rsidRDefault="00512858" w:rsidP="0071164D">
            <w:pPr>
              <w:jc w:val="center"/>
              <w:rPr>
                <w:rFonts w:eastAsia="Times New Roman" w:cs="Times New Roman"/>
              </w:rPr>
            </w:pPr>
            <w:r w:rsidRPr="00B86B62">
              <w:rPr>
                <w:rFonts w:eastAsia="Times New Roman" w:cs="Times New Roman"/>
                <w:sz w:val="22"/>
              </w:rPr>
              <w:t>Periodic Goals Met</w:t>
            </w:r>
          </w:p>
        </w:tc>
        <w:tc>
          <w:tcPr>
            <w:tcW w:w="1182" w:type="dxa"/>
          </w:tcPr>
          <w:p w:rsidR="00512858" w:rsidRPr="00B86B62" w:rsidRDefault="00220C6A" w:rsidP="0071164D">
            <w:pPr>
              <w:jc w:val="center"/>
              <w:rPr>
                <w:rFonts w:eastAsia="Times New Roman" w:cs="Times New Roman"/>
              </w:rPr>
            </w:pPr>
            <w:r>
              <w:rPr>
                <w:rFonts w:eastAsia="Times New Roman" w:cs="Times New Roman"/>
                <w:sz w:val="22"/>
              </w:rPr>
              <w:t>Completed</w:t>
            </w:r>
          </w:p>
        </w:tc>
      </w:tr>
      <w:tr w:rsidR="00D0299D" w:rsidRPr="00F51D2B" w:rsidTr="00597A34">
        <w:trPr>
          <w:trHeight w:val="620"/>
        </w:trPr>
        <w:tc>
          <w:tcPr>
            <w:tcW w:w="907" w:type="dxa"/>
          </w:tcPr>
          <w:p w:rsidR="00512858" w:rsidRPr="00B86B62" w:rsidRDefault="00A25862" w:rsidP="0071164D">
            <w:pPr>
              <w:jc w:val="center"/>
              <w:rPr>
                <w:rFonts w:eastAsia="Times New Roman" w:cs="Times New Roman"/>
              </w:rPr>
            </w:pPr>
            <w:hyperlink w:anchor="Item71_01" w:history="1">
              <w:r w:rsidR="00512858" w:rsidRPr="00B86B62">
                <w:rPr>
                  <w:rStyle w:val="Hyperlink"/>
                  <w:rFonts w:eastAsia="Times New Roman" w:cs="Times New Roman"/>
                  <w:sz w:val="22"/>
                </w:rPr>
                <w:t>71-01</w:t>
              </w:r>
            </w:hyperlink>
          </w:p>
        </w:tc>
        <w:tc>
          <w:tcPr>
            <w:tcW w:w="5090" w:type="dxa"/>
            <w:hideMark/>
          </w:tcPr>
          <w:p w:rsidR="00512858" w:rsidRPr="00F51D2B" w:rsidRDefault="00512858">
            <w:r w:rsidRPr="00F51D2B">
              <w:rPr>
                <w:sz w:val="22"/>
              </w:rPr>
              <w:t>TSB Director to invite Council to consider admission of academic institutions, universities and their associated research establishments as SMs or Associates at reduced level of contribution</w:t>
            </w:r>
          </w:p>
        </w:tc>
        <w:tc>
          <w:tcPr>
            <w:tcW w:w="1426" w:type="dxa"/>
            <w:hideMark/>
          </w:tcPr>
          <w:p w:rsidR="00512858" w:rsidRPr="00F51D2B" w:rsidRDefault="00512858">
            <w:pPr>
              <w:jc w:val="center"/>
            </w:pPr>
            <w:r w:rsidRPr="00F51D2B">
              <w:rPr>
                <w:sz w:val="22"/>
              </w:rPr>
              <w:t>01-Aug-09</w:t>
            </w:r>
          </w:p>
        </w:tc>
        <w:tc>
          <w:tcPr>
            <w:tcW w:w="1227" w:type="dxa"/>
          </w:tcPr>
          <w:p w:rsidR="00512858" w:rsidRPr="00B86B62" w:rsidRDefault="00512858" w:rsidP="00164F6B">
            <w:pPr>
              <w:jc w:val="center"/>
              <w:rPr>
                <w:rFonts w:eastAsia="Times New Roman" w:cs="Times New Roman"/>
              </w:rPr>
            </w:pPr>
          </w:p>
        </w:tc>
        <w:tc>
          <w:tcPr>
            <w:tcW w:w="1182" w:type="dxa"/>
          </w:tcPr>
          <w:p w:rsidR="002A41CF" w:rsidRDefault="002A41CF" w:rsidP="00164F6B">
            <w:pPr>
              <w:jc w:val="center"/>
              <w:rPr>
                <w:rFonts w:eastAsia="Times New Roman" w:cs="Times New Roman"/>
                <w:sz w:val="22"/>
              </w:rPr>
            </w:pPr>
          </w:p>
          <w:p w:rsidR="00512858" w:rsidRPr="00B86B62" w:rsidRDefault="00512858" w:rsidP="00164F6B">
            <w:pPr>
              <w:jc w:val="center"/>
              <w:rPr>
                <w:rFonts w:eastAsia="Times New Roman" w:cs="Times New Roman"/>
              </w:rPr>
            </w:pPr>
            <w:r w:rsidRPr="00B86B62">
              <w:rPr>
                <w:rFonts w:eastAsia="Times New Roman" w:cs="Times New Roman"/>
                <w:sz w:val="22"/>
              </w:rPr>
              <w:sym w:font="Wingdings" w:char="F0FC"/>
            </w:r>
          </w:p>
        </w:tc>
      </w:tr>
      <w:tr w:rsidR="00D0299D" w:rsidRPr="00F51D2B" w:rsidTr="002A41CF">
        <w:trPr>
          <w:trHeight w:val="710"/>
        </w:trPr>
        <w:tc>
          <w:tcPr>
            <w:tcW w:w="907" w:type="dxa"/>
          </w:tcPr>
          <w:p w:rsidR="002E0B5B" w:rsidRPr="00B86B62" w:rsidRDefault="00A25862" w:rsidP="00164F6B">
            <w:pPr>
              <w:jc w:val="center"/>
              <w:rPr>
                <w:rFonts w:eastAsia="Times New Roman" w:cs="Times New Roman"/>
              </w:rPr>
            </w:pPr>
            <w:hyperlink w:anchor="Item71_02" w:history="1">
              <w:r w:rsidR="002E0B5B" w:rsidRPr="00B86B62">
                <w:rPr>
                  <w:rStyle w:val="Hyperlink"/>
                  <w:rFonts w:eastAsia="Times New Roman" w:cs="Times New Roman"/>
                  <w:sz w:val="22"/>
                </w:rPr>
                <w:t>71-02</w:t>
              </w:r>
            </w:hyperlink>
          </w:p>
        </w:tc>
        <w:tc>
          <w:tcPr>
            <w:tcW w:w="5090" w:type="dxa"/>
            <w:hideMark/>
          </w:tcPr>
          <w:p w:rsidR="002E0B5B" w:rsidRPr="00F51D2B" w:rsidRDefault="002E0B5B">
            <w:r w:rsidRPr="00F51D2B">
              <w:rPr>
                <w:sz w:val="22"/>
              </w:rPr>
              <w:t>TSAG to provide advice on mechanisms to encourage cooperation between ITU-T and academia, universities and associated research establishments.</w:t>
            </w:r>
          </w:p>
        </w:tc>
        <w:tc>
          <w:tcPr>
            <w:tcW w:w="1426" w:type="dxa"/>
            <w:hideMark/>
          </w:tcPr>
          <w:p w:rsidR="002E0B5B" w:rsidRPr="00F51D2B" w:rsidRDefault="002E0B5B">
            <w:pPr>
              <w:jc w:val="center"/>
            </w:pPr>
            <w:r w:rsidRPr="00F51D2B">
              <w:rPr>
                <w:sz w:val="22"/>
              </w:rPr>
              <w:t>30-Dec-09</w:t>
            </w:r>
          </w:p>
        </w:tc>
        <w:tc>
          <w:tcPr>
            <w:tcW w:w="1227" w:type="dxa"/>
          </w:tcPr>
          <w:p w:rsidR="002E0B5B" w:rsidRPr="00B86B62" w:rsidRDefault="002E0B5B" w:rsidP="0071164D">
            <w:pPr>
              <w:jc w:val="center"/>
              <w:rPr>
                <w:rFonts w:eastAsia="Times New Roman" w:cs="Times New Roman"/>
              </w:rPr>
            </w:pPr>
          </w:p>
        </w:tc>
        <w:tc>
          <w:tcPr>
            <w:tcW w:w="1182" w:type="dxa"/>
            <w:shd w:val="clear" w:color="auto" w:fill="D99594" w:themeFill="accent2" w:themeFillTint="99"/>
          </w:tcPr>
          <w:p w:rsidR="002E0B5B" w:rsidRPr="00B86B62" w:rsidRDefault="002E0B5B" w:rsidP="0071164D">
            <w:pPr>
              <w:jc w:val="center"/>
              <w:rPr>
                <w:rFonts w:eastAsia="Times New Roman" w:cs="Times New Roman"/>
              </w:rPr>
            </w:pPr>
          </w:p>
        </w:tc>
      </w:tr>
      <w:tr w:rsidR="00D0299D" w:rsidRPr="00F51D2B" w:rsidTr="00597A34">
        <w:trPr>
          <w:trHeight w:val="530"/>
        </w:trPr>
        <w:tc>
          <w:tcPr>
            <w:tcW w:w="907" w:type="dxa"/>
          </w:tcPr>
          <w:p w:rsidR="002E0B5B" w:rsidRPr="00B86B62" w:rsidRDefault="00A25862" w:rsidP="00164F6B">
            <w:pPr>
              <w:jc w:val="center"/>
              <w:rPr>
                <w:rFonts w:eastAsia="Times New Roman" w:cs="Times New Roman"/>
              </w:rPr>
            </w:pPr>
            <w:hyperlink w:anchor="Item71_03" w:history="1">
              <w:r w:rsidR="002E0B5B" w:rsidRPr="00B86B62">
                <w:rPr>
                  <w:rStyle w:val="Hyperlink"/>
                  <w:rFonts w:eastAsia="Times New Roman" w:cs="Times New Roman"/>
                  <w:sz w:val="22"/>
                </w:rPr>
                <w:t>71-03</w:t>
              </w:r>
            </w:hyperlink>
          </w:p>
        </w:tc>
        <w:tc>
          <w:tcPr>
            <w:tcW w:w="5090" w:type="dxa"/>
            <w:hideMark/>
          </w:tcPr>
          <w:p w:rsidR="002E0B5B" w:rsidRPr="00F51D2B" w:rsidRDefault="002E0B5B">
            <w:r w:rsidRPr="00F51D2B">
              <w:rPr>
                <w:sz w:val="22"/>
              </w:rPr>
              <w:t>TSB Director to identify mechanisms to encourage cooperation between ITU-T and academia, universities and their associated research establishments, as well as any possible additional modalities to facilitate their greater participation in the work of the Sector.</w:t>
            </w:r>
          </w:p>
        </w:tc>
        <w:tc>
          <w:tcPr>
            <w:tcW w:w="1426" w:type="dxa"/>
            <w:hideMark/>
          </w:tcPr>
          <w:p w:rsidR="002E0B5B" w:rsidRPr="00F51D2B" w:rsidRDefault="002E0B5B">
            <w:pPr>
              <w:jc w:val="center"/>
            </w:pPr>
            <w:r>
              <w:rPr>
                <w:sz w:val="22"/>
              </w:rPr>
              <w:t>ongoing</w:t>
            </w:r>
          </w:p>
        </w:tc>
        <w:tc>
          <w:tcPr>
            <w:tcW w:w="1227" w:type="dxa"/>
          </w:tcPr>
          <w:p w:rsidR="00B66D12" w:rsidRDefault="00B66D12" w:rsidP="0071164D">
            <w:pPr>
              <w:jc w:val="center"/>
              <w:rPr>
                <w:rFonts w:eastAsia="Times New Roman" w:cs="Times New Roman"/>
                <w:sz w:val="22"/>
              </w:rPr>
            </w:pPr>
          </w:p>
          <w:p w:rsidR="00B66D12" w:rsidRDefault="00B66D12" w:rsidP="0071164D">
            <w:pPr>
              <w:jc w:val="center"/>
              <w:rPr>
                <w:rFonts w:eastAsia="Times New Roman" w:cs="Times New Roman"/>
                <w:sz w:val="22"/>
              </w:rPr>
            </w:pPr>
          </w:p>
          <w:p w:rsidR="002E0B5B" w:rsidRPr="00B86B62" w:rsidRDefault="00FD4551" w:rsidP="0071164D">
            <w:pPr>
              <w:jc w:val="center"/>
              <w:rPr>
                <w:rFonts w:eastAsia="Times New Roman" w:cs="Times New Roman"/>
              </w:rPr>
            </w:pPr>
            <w:r w:rsidRPr="00B86B62">
              <w:rPr>
                <w:rFonts w:eastAsia="Times New Roman" w:cs="Times New Roman"/>
                <w:sz w:val="22"/>
              </w:rPr>
              <w:sym w:font="Wingdings" w:char="F0FC"/>
            </w:r>
          </w:p>
        </w:tc>
        <w:tc>
          <w:tcPr>
            <w:tcW w:w="1182" w:type="dxa"/>
          </w:tcPr>
          <w:p w:rsidR="00C05E26" w:rsidRDefault="00C05E26" w:rsidP="0071164D">
            <w:pPr>
              <w:jc w:val="center"/>
              <w:rPr>
                <w:rFonts w:eastAsia="Times New Roman" w:cs="Times New Roman"/>
                <w:sz w:val="22"/>
              </w:rPr>
            </w:pPr>
          </w:p>
          <w:p w:rsidR="00C05E26" w:rsidRDefault="00C05E26" w:rsidP="0071164D">
            <w:pPr>
              <w:jc w:val="center"/>
              <w:rPr>
                <w:rFonts w:eastAsia="Times New Roman" w:cs="Times New Roman"/>
                <w:sz w:val="22"/>
              </w:rPr>
            </w:pPr>
          </w:p>
          <w:p w:rsidR="002E0B5B" w:rsidRPr="00B86B62" w:rsidRDefault="002E0B5B" w:rsidP="0071164D">
            <w:pPr>
              <w:jc w:val="center"/>
              <w:rPr>
                <w:rFonts w:eastAsia="Times New Roman" w:cs="Times New Roman"/>
              </w:rPr>
            </w:pPr>
          </w:p>
        </w:tc>
      </w:tr>
      <w:tr w:rsidR="00D0299D" w:rsidRPr="00F51D2B" w:rsidTr="00597A34">
        <w:trPr>
          <w:trHeight w:val="530"/>
        </w:trPr>
        <w:tc>
          <w:tcPr>
            <w:tcW w:w="907" w:type="dxa"/>
          </w:tcPr>
          <w:p w:rsidR="002E0B5B" w:rsidRPr="00B86B62" w:rsidRDefault="00A25862" w:rsidP="00164F6B">
            <w:pPr>
              <w:jc w:val="center"/>
              <w:rPr>
                <w:rFonts w:eastAsia="Times New Roman" w:cs="Times New Roman"/>
              </w:rPr>
            </w:pPr>
            <w:hyperlink w:anchor="Item71_04" w:history="1">
              <w:r w:rsidR="002E0B5B" w:rsidRPr="00B86B62">
                <w:rPr>
                  <w:rStyle w:val="Hyperlink"/>
                  <w:rFonts w:eastAsia="Times New Roman" w:cs="Times New Roman"/>
                  <w:sz w:val="22"/>
                </w:rPr>
                <w:t>71-04</w:t>
              </w:r>
            </w:hyperlink>
          </w:p>
        </w:tc>
        <w:tc>
          <w:tcPr>
            <w:tcW w:w="5090" w:type="dxa"/>
          </w:tcPr>
          <w:p w:rsidR="002E0B5B" w:rsidRPr="00F51D2B" w:rsidRDefault="002E0B5B">
            <w:r w:rsidRPr="00F51D2B">
              <w:rPr>
                <w:sz w:val="22"/>
              </w:rPr>
              <w:t>TSB Director to provide support for the decisions of Council and Plenipot-10 regarding Resolution 71</w:t>
            </w:r>
          </w:p>
        </w:tc>
        <w:tc>
          <w:tcPr>
            <w:tcW w:w="1426" w:type="dxa"/>
          </w:tcPr>
          <w:p w:rsidR="002E0B5B" w:rsidRPr="00F51D2B" w:rsidRDefault="002E0B5B">
            <w:pPr>
              <w:jc w:val="center"/>
            </w:pPr>
            <w:r>
              <w:rPr>
                <w:sz w:val="22"/>
              </w:rPr>
              <w:t>Oct-10</w:t>
            </w:r>
          </w:p>
        </w:tc>
        <w:tc>
          <w:tcPr>
            <w:tcW w:w="1227" w:type="dxa"/>
          </w:tcPr>
          <w:p w:rsidR="002E0B5B" w:rsidRPr="00B86B62" w:rsidRDefault="002E0B5B" w:rsidP="0071164D">
            <w:pPr>
              <w:jc w:val="center"/>
              <w:rPr>
                <w:rFonts w:eastAsia="Times New Roman" w:cs="Times New Roman"/>
              </w:rPr>
            </w:pPr>
          </w:p>
        </w:tc>
        <w:tc>
          <w:tcPr>
            <w:tcW w:w="1182" w:type="dxa"/>
          </w:tcPr>
          <w:p w:rsidR="002E0B5B" w:rsidRPr="00B86B62" w:rsidRDefault="002E0B5B" w:rsidP="0071164D">
            <w:pPr>
              <w:jc w:val="center"/>
              <w:rPr>
                <w:rFonts w:eastAsia="Times New Roman" w:cs="Times New Roman"/>
              </w:rPr>
            </w:pPr>
            <w:r w:rsidRPr="00B86B62">
              <w:rPr>
                <w:rFonts w:eastAsia="Times New Roman" w:cs="Times New Roman"/>
                <w:sz w:val="22"/>
              </w:rPr>
              <w:sym w:font="Wingdings" w:char="F0FC"/>
            </w:r>
          </w:p>
        </w:tc>
      </w:tr>
      <w:tr w:rsidR="00D0299D" w:rsidRPr="002A41CF" w:rsidTr="002A41CF">
        <w:trPr>
          <w:trHeight w:val="530"/>
        </w:trPr>
        <w:tc>
          <w:tcPr>
            <w:tcW w:w="907" w:type="dxa"/>
          </w:tcPr>
          <w:p w:rsidR="002E0B5B" w:rsidRPr="002A41CF" w:rsidRDefault="00A25862" w:rsidP="00164F6B">
            <w:pPr>
              <w:jc w:val="center"/>
              <w:rPr>
                <w:sz w:val="22"/>
              </w:rPr>
            </w:pPr>
            <w:hyperlink w:anchor="Item71_05" w:history="1">
              <w:r w:rsidR="009740F3" w:rsidRPr="002A41CF">
                <w:rPr>
                  <w:rStyle w:val="Hyperlink"/>
                  <w:sz w:val="22"/>
                </w:rPr>
                <w:t>71-05</w:t>
              </w:r>
            </w:hyperlink>
          </w:p>
        </w:tc>
        <w:tc>
          <w:tcPr>
            <w:tcW w:w="5090" w:type="dxa"/>
          </w:tcPr>
          <w:p w:rsidR="002E0B5B" w:rsidRPr="002A41CF" w:rsidRDefault="002E0B5B">
            <w:pPr>
              <w:rPr>
                <w:sz w:val="22"/>
              </w:rPr>
            </w:pPr>
            <w:r w:rsidRPr="002A41CF">
              <w:rPr>
                <w:sz w:val="22"/>
              </w:rPr>
              <w:t>TSAG to develop appropriate guidelines and/or procedures regarding academia participants</w:t>
            </w:r>
          </w:p>
        </w:tc>
        <w:tc>
          <w:tcPr>
            <w:tcW w:w="1426" w:type="dxa"/>
          </w:tcPr>
          <w:p w:rsidR="002E0B5B" w:rsidRPr="002A41CF" w:rsidRDefault="002E0B5B">
            <w:pPr>
              <w:jc w:val="center"/>
              <w:rPr>
                <w:sz w:val="22"/>
              </w:rPr>
            </w:pPr>
            <w:r w:rsidRPr="002A41CF">
              <w:rPr>
                <w:sz w:val="22"/>
              </w:rPr>
              <w:t>13-Jul-12</w:t>
            </w:r>
          </w:p>
        </w:tc>
        <w:tc>
          <w:tcPr>
            <w:tcW w:w="1227" w:type="dxa"/>
          </w:tcPr>
          <w:p w:rsidR="002E0B5B" w:rsidRPr="002A41CF" w:rsidRDefault="002E0B5B" w:rsidP="0071164D">
            <w:pPr>
              <w:jc w:val="center"/>
              <w:rPr>
                <w:rFonts w:eastAsia="Times New Roman" w:cs="Times New Roman"/>
                <w:sz w:val="22"/>
              </w:rPr>
            </w:pPr>
          </w:p>
        </w:tc>
        <w:tc>
          <w:tcPr>
            <w:tcW w:w="1182" w:type="dxa"/>
            <w:shd w:val="clear" w:color="auto" w:fill="D99594" w:themeFill="accent2" w:themeFillTint="99"/>
          </w:tcPr>
          <w:p w:rsidR="002E0B5B" w:rsidRPr="002A41CF" w:rsidRDefault="002E0B5B" w:rsidP="0071164D">
            <w:pPr>
              <w:jc w:val="center"/>
              <w:rPr>
                <w:rFonts w:eastAsia="Times New Roman" w:cs="Times New Roman"/>
                <w:sz w:val="22"/>
              </w:rPr>
            </w:pPr>
          </w:p>
        </w:tc>
      </w:tr>
    </w:tbl>
    <w:p w:rsidR="008F611F" w:rsidRPr="00B86B62" w:rsidRDefault="008F611F" w:rsidP="008F611F"/>
    <w:p w:rsidR="008F611F" w:rsidRPr="00B86B62" w:rsidRDefault="008F611F" w:rsidP="008F611F"/>
    <w:p w:rsidR="0000160D" w:rsidRPr="00B86B62" w:rsidRDefault="0000160D" w:rsidP="00A92020">
      <w:pPr>
        <w:rPr>
          <w:b/>
          <w:u w:val="single"/>
        </w:rPr>
      </w:pPr>
      <w:bookmarkStart w:id="309" w:name="Item71_01"/>
      <w:bookmarkEnd w:id="309"/>
      <w:r w:rsidRPr="00B86B62">
        <w:rPr>
          <w:b/>
          <w:u w:val="single"/>
        </w:rPr>
        <w:t>Action Item 71-01:</w:t>
      </w:r>
      <w:r w:rsidRPr="00B86B62">
        <w:rPr>
          <w:b/>
        </w:rPr>
        <w:t xml:space="preserve">  TSB</w:t>
      </w:r>
    </w:p>
    <w:p w:rsidR="00937B3B" w:rsidRPr="00B86B62" w:rsidRDefault="00937B3B" w:rsidP="00A92020">
      <w:r w:rsidRPr="00B86B62">
        <w:rPr>
          <w:sz w:val="22"/>
        </w:rPr>
        <w:t>Done</w:t>
      </w:r>
    </w:p>
    <w:p w:rsidR="00BE56EB" w:rsidRDefault="00BE56EB" w:rsidP="00A92020">
      <w:pPr>
        <w:rPr>
          <w:sz w:val="22"/>
        </w:rPr>
      </w:pPr>
    </w:p>
    <w:p w:rsidR="007F7747" w:rsidRPr="00B86B62" w:rsidRDefault="00937B3B" w:rsidP="00A92020">
      <w:pPr>
        <w:rPr>
          <w:sz w:val="22"/>
        </w:rPr>
      </w:pPr>
      <w:r w:rsidRPr="00B86B62">
        <w:rPr>
          <w:sz w:val="22"/>
        </w:rPr>
        <w:t>28</w:t>
      </w:r>
      <w:r w:rsidR="007F7747" w:rsidRPr="00B86B62">
        <w:rPr>
          <w:sz w:val="22"/>
        </w:rPr>
        <w:t xml:space="preserve"> August 2009:  </w:t>
      </w:r>
      <w:r w:rsidRPr="00B86B62">
        <w:rPr>
          <w:sz w:val="22"/>
        </w:rPr>
        <w:t xml:space="preserve">Council-2009 documents </w:t>
      </w:r>
      <w:hyperlink r:id="rId706" w:history="1">
        <w:r w:rsidR="00813056">
          <w:rPr>
            <w:rStyle w:val="Hyperlink"/>
            <w:sz w:val="22"/>
          </w:rPr>
          <w:t>C09/</w:t>
        </w:r>
        <w:r w:rsidRPr="00B86B62">
          <w:rPr>
            <w:rStyle w:val="Hyperlink"/>
            <w:sz w:val="22"/>
          </w:rPr>
          <w:t>30</w:t>
        </w:r>
      </w:hyperlink>
      <w:r w:rsidRPr="00B86B62">
        <w:rPr>
          <w:sz w:val="22"/>
        </w:rPr>
        <w:t xml:space="preserve"> (28 August 2009) and </w:t>
      </w:r>
      <w:hyperlink r:id="rId707" w:history="1">
        <w:r w:rsidR="00813056">
          <w:rPr>
            <w:rStyle w:val="Hyperlink"/>
            <w:sz w:val="22"/>
          </w:rPr>
          <w:t>C09/</w:t>
        </w:r>
        <w:r w:rsidRPr="00B86B62">
          <w:rPr>
            <w:rStyle w:val="Hyperlink"/>
            <w:sz w:val="22"/>
          </w:rPr>
          <w:t>30Rev1</w:t>
        </w:r>
      </w:hyperlink>
      <w:r w:rsidRPr="00B86B62">
        <w:rPr>
          <w:sz w:val="22"/>
        </w:rPr>
        <w:t xml:space="preserve"> (1 October 2009) </w:t>
      </w:r>
      <w:r w:rsidR="007F7747" w:rsidRPr="00B86B62">
        <w:rPr>
          <w:sz w:val="22"/>
        </w:rPr>
        <w:t>were</w:t>
      </w:r>
      <w:r w:rsidRPr="00B86B62">
        <w:rPr>
          <w:sz w:val="22"/>
        </w:rPr>
        <w:t xml:space="preserve"> submitted to </w:t>
      </w:r>
      <w:r w:rsidR="00F90AFB" w:rsidRPr="00B86B62">
        <w:rPr>
          <w:sz w:val="22"/>
        </w:rPr>
        <w:t>fulfill</w:t>
      </w:r>
      <w:r w:rsidRPr="00B86B62">
        <w:rPr>
          <w:sz w:val="22"/>
        </w:rPr>
        <w:t xml:space="preserve"> this action item</w:t>
      </w:r>
      <w:r w:rsidR="00512858" w:rsidRPr="00B86B62">
        <w:rPr>
          <w:sz w:val="22"/>
        </w:rPr>
        <w:t xml:space="preserve"> (</w:t>
      </w:r>
      <w:hyperlink r:id="rId708" w:history="1">
        <w:r w:rsidR="00512858" w:rsidRPr="00B86B62">
          <w:rPr>
            <w:rStyle w:val="Hyperlink"/>
            <w:sz w:val="22"/>
          </w:rPr>
          <w:t>http://www.itu.int/md/S09-CL-C-0030</w:t>
        </w:r>
      </w:hyperlink>
      <w:r w:rsidR="00512858" w:rsidRPr="00B86B62">
        <w:rPr>
          <w:sz w:val="22"/>
        </w:rPr>
        <w:t xml:space="preserve"> )</w:t>
      </w:r>
    </w:p>
    <w:p w:rsidR="007F7747" w:rsidRPr="00B86B62" w:rsidRDefault="007F7747" w:rsidP="00A92020">
      <w:pPr>
        <w:rPr>
          <w:sz w:val="22"/>
        </w:rPr>
      </w:pPr>
    </w:p>
    <w:p w:rsidR="00937B3B" w:rsidRPr="00B86B62" w:rsidRDefault="00937B3B" w:rsidP="00A92020">
      <w:r w:rsidRPr="00B86B62">
        <w:rPr>
          <w:sz w:val="22"/>
        </w:rPr>
        <w:t xml:space="preserve">TSB Director also submitted a document to Council WG-FINREGS (Jan 2010), </w:t>
      </w:r>
      <w:hyperlink r:id="rId709" w:history="1">
        <w:r w:rsidRPr="00B86B62">
          <w:rPr>
            <w:rStyle w:val="Hyperlink"/>
            <w:sz w:val="22"/>
          </w:rPr>
          <w:t>WG-RG-17/13</w:t>
        </w:r>
      </w:hyperlink>
      <w:r w:rsidRPr="00B86B62">
        <w:rPr>
          <w:sz w:val="22"/>
        </w:rPr>
        <w:t>, "On financial issues regarding WTSA Resolution 71 (Johannesburg, 2008): Admission of academia, universities and their associated research establishment in the work of ITU" (</w:t>
      </w:r>
      <w:hyperlink r:id="rId710" w:history="1">
        <w:r w:rsidRPr="00B86B62">
          <w:rPr>
            <w:rStyle w:val="Hyperlink"/>
            <w:sz w:val="22"/>
          </w:rPr>
          <w:t>http://www.itu.int/md/S10-RFINREGS-C-0013</w:t>
        </w:r>
      </w:hyperlink>
      <w:r w:rsidRPr="00B86B62">
        <w:rPr>
          <w:sz w:val="22"/>
        </w:rPr>
        <w:t xml:space="preserve"> ) </w:t>
      </w:r>
    </w:p>
    <w:p w:rsidR="0000160D" w:rsidRPr="00B86B62" w:rsidRDefault="0000160D" w:rsidP="00A92020"/>
    <w:p w:rsidR="0000160D" w:rsidRPr="00B86B62" w:rsidRDefault="0000160D" w:rsidP="00A92020"/>
    <w:p w:rsidR="0000160D" w:rsidRPr="00B86B62" w:rsidRDefault="0000160D" w:rsidP="00A92020">
      <w:pPr>
        <w:rPr>
          <w:b/>
          <w:u w:val="single"/>
        </w:rPr>
      </w:pPr>
      <w:bookmarkStart w:id="310" w:name="Item71_02"/>
      <w:bookmarkEnd w:id="310"/>
      <w:r w:rsidRPr="00B86B62">
        <w:rPr>
          <w:b/>
          <w:u w:val="single"/>
        </w:rPr>
        <w:t>Action Item 71-02:</w:t>
      </w:r>
      <w:r w:rsidRPr="00B86B62">
        <w:rPr>
          <w:b/>
        </w:rPr>
        <w:t xml:space="preserve">  TSAG</w:t>
      </w:r>
    </w:p>
    <w:p w:rsidR="00DB035E" w:rsidRDefault="00937B3B" w:rsidP="002A41CF">
      <w:pPr>
        <w:rPr>
          <w:sz w:val="22"/>
        </w:rPr>
      </w:pPr>
      <w:r w:rsidRPr="00B86B62">
        <w:rPr>
          <w:sz w:val="22"/>
        </w:rPr>
        <w:t xml:space="preserve">TSAG </w:t>
      </w:r>
      <w:r w:rsidR="004612D5" w:rsidRPr="00B86B62">
        <w:rPr>
          <w:sz w:val="22"/>
        </w:rPr>
        <w:t xml:space="preserve">meetings </w:t>
      </w:r>
      <w:r w:rsidR="00656D06">
        <w:rPr>
          <w:sz w:val="22"/>
        </w:rPr>
        <w:t>from</w:t>
      </w:r>
      <w:r w:rsidR="00656D06" w:rsidRPr="00B86B62">
        <w:rPr>
          <w:sz w:val="22"/>
        </w:rPr>
        <w:t xml:space="preserve"> </w:t>
      </w:r>
      <w:r w:rsidR="004612D5" w:rsidRPr="00B86B62">
        <w:rPr>
          <w:sz w:val="22"/>
        </w:rPr>
        <w:t xml:space="preserve">April 2009 </w:t>
      </w:r>
      <w:r w:rsidR="00656D06">
        <w:rPr>
          <w:sz w:val="22"/>
        </w:rPr>
        <w:t xml:space="preserve">to January </w:t>
      </w:r>
      <w:r w:rsidR="00656D06" w:rsidRPr="00B86B62">
        <w:rPr>
          <w:sz w:val="22"/>
        </w:rPr>
        <w:t>201</w:t>
      </w:r>
      <w:r w:rsidR="00656D06">
        <w:rPr>
          <w:sz w:val="22"/>
        </w:rPr>
        <w:t>2</w:t>
      </w:r>
      <w:r w:rsidR="00656D06" w:rsidRPr="00B86B62">
        <w:rPr>
          <w:sz w:val="22"/>
        </w:rPr>
        <w:t xml:space="preserve"> </w:t>
      </w:r>
      <w:r w:rsidR="002A41CF">
        <w:rPr>
          <w:sz w:val="22"/>
        </w:rPr>
        <w:t xml:space="preserve">had </w:t>
      </w:r>
      <w:r w:rsidRPr="00B86B62">
        <w:rPr>
          <w:sz w:val="22"/>
        </w:rPr>
        <w:t>not discuss</w:t>
      </w:r>
      <w:r w:rsidR="002A41CF">
        <w:rPr>
          <w:sz w:val="22"/>
        </w:rPr>
        <w:t>ed</w:t>
      </w:r>
      <w:r w:rsidRPr="00B86B62">
        <w:rPr>
          <w:sz w:val="22"/>
        </w:rPr>
        <w:t xml:space="preserve"> this matter yet.</w:t>
      </w:r>
    </w:p>
    <w:p w:rsidR="00EE226C" w:rsidRPr="00B86B62" w:rsidRDefault="00EE226C" w:rsidP="00A92020">
      <w:pPr>
        <w:rPr>
          <w:sz w:val="22"/>
        </w:rPr>
      </w:pPr>
    </w:p>
    <w:p w:rsidR="004612D5" w:rsidRPr="00B86B62" w:rsidRDefault="004612D5" w:rsidP="00A92020">
      <w:pPr>
        <w:rPr>
          <w:sz w:val="22"/>
        </w:rPr>
      </w:pPr>
    </w:p>
    <w:p w:rsidR="004612D5" w:rsidRPr="00DA637F" w:rsidRDefault="004612D5" w:rsidP="00A92020">
      <w:pPr>
        <w:rPr>
          <w:b/>
          <w:szCs w:val="24"/>
          <w:u w:val="single"/>
        </w:rPr>
      </w:pPr>
      <w:r w:rsidRPr="00DA637F">
        <w:rPr>
          <w:b/>
          <w:szCs w:val="24"/>
          <w:u w:val="single"/>
        </w:rPr>
        <w:t>Jeopardy Item:</w:t>
      </w:r>
    </w:p>
    <w:p w:rsidR="0000160D" w:rsidRPr="00B86B62" w:rsidRDefault="00204E8D" w:rsidP="00A92020">
      <w:r w:rsidRPr="00B86B62">
        <w:rPr>
          <w:rFonts w:eastAsia="Times New Roman" w:cs="Times New Roman"/>
          <w:color w:val="000000"/>
          <w:sz w:val="22"/>
        </w:rPr>
        <w:t xml:space="preserve">PP-10 Resolution 169 also needs to be taken into account.  </w:t>
      </w:r>
    </w:p>
    <w:p w:rsidR="0000160D" w:rsidRPr="00B86B62" w:rsidRDefault="0000160D" w:rsidP="00A92020"/>
    <w:p w:rsidR="0000160D" w:rsidRPr="00B86B62" w:rsidRDefault="0000160D" w:rsidP="00A92020">
      <w:pPr>
        <w:rPr>
          <w:b/>
          <w:u w:val="single"/>
        </w:rPr>
      </w:pPr>
      <w:bookmarkStart w:id="311" w:name="Item71_03"/>
      <w:bookmarkEnd w:id="311"/>
      <w:r w:rsidRPr="00B86B62">
        <w:rPr>
          <w:b/>
          <w:u w:val="single"/>
        </w:rPr>
        <w:t>Action Item 71-03:</w:t>
      </w:r>
      <w:r w:rsidRPr="00B86B62">
        <w:rPr>
          <w:b/>
        </w:rPr>
        <w:t xml:space="preserve">  TSB</w:t>
      </w:r>
    </w:p>
    <w:p w:rsidR="0048532D" w:rsidRPr="00992177" w:rsidRDefault="00656D06" w:rsidP="0001214E">
      <w:pPr>
        <w:rPr>
          <w:sz w:val="22"/>
        </w:rPr>
      </w:pPr>
      <w:r w:rsidRPr="005765D3">
        <w:rPr>
          <w:rFonts w:asciiTheme="majorBidi" w:hAnsiTheme="majorBidi" w:cstheme="majorBidi"/>
          <w:sz w:val="22"/>
        </w:rPr>
        <w:t>Various activities have been implemented since ITU-T</w:t>
      </w:r>
      <w:r>
        <w:rPr>
          <w:rFonts w:asciiTheme="majorBidi" w:hAnsiTheme="majorBidi" w:cstheme="majorBidi"/>
          <w:sz w:val="22"/>
        </w:rPr>
        <w:t xml:space="preserve">’s </w:t>
      </w:r>
      <w:r w:rsidRPr="005765D3">
        <w:rPr>
          <w:rFonts w:asciiTheme="majorBidi" w:hAnsiTheme="majorBidi" w:cstheme="majorBidi"/>
          <w:sz w:val="22"/>
        </w:rPr>
        <w:t>first discussion on how to increase the dialogue with academia in January 2007. The most successful initiative involving academia is represented by the</w:t>
      </w:r>
      <w:r>
        <w:rPr>
          <w:rFonts w:asciiTheme="majorBidi" w:hAnsiTheme="majorBidi" w:cstheme="majorBidi"/>
          <w:sz w:val="22"/>
        </w:rPr>
        <w:t xml:space="preserve"> </w:t>
      </w:r>
      <w:r w:rsidR="006368D2" w:rsidRPr="00992177">
        <w:rPr>
          <w:sz w:val="22"/>
        </w:rPr>
        <w:t xml:space="preserve">Kaleidoscope events, peer-reviewed academic conferences that </w:t>
      </w:r>
      <w:r w:rsidRPr="005765D3">
        <w:rPr>
          <w:rFonts w:asciiTheme="majorBidi" w:hAnsiTheme="majorBidi" w:cstheme="majorBidi"/>
          <w:sz w:val="22"/>
        </w:rPr>
        <w:t>bring</w:t>
      </w:r>
      <w:r w:rsidR="0001214E">
        <w:rPr>
          <w:sz w:val="22"/>
        </w:rPr>
        <w:t xml:space="preserve"> </w:t>
      </w:r>
      <w:r w:rsidRPr="005765D3">
        <w:rPr>
          <w:rFonts w:asciiTheme="majorBidi" w:hAnsiTheme="majorBidi" w:cstheme="majorBidi"/>
          <w:sz w:val="22"/>
        </w:rPr>
        <w:t>together researchers, professors and students from all over the world to identify new topics for standardization</w:t>
      </w:r>
      <w:r w:rsidR="006368D2" w:rsidRPr="00992177">
        <w:rPr>
          <w:sz w:val="22"/>
        </w:rPr>
        <w:t xml:space="preserve">.  </w:t>
      </w:r>
      <w:r w:rsidR="004612D5" w:rsidRPr="00992177">
        <w:rPr>
          <w:sz w:val="22"/>
        </w:rPr>
        <w:t xml:space="preserve">ITU-T has </w:t>
      </w:r>
      <w:r>
        <w:rPr>
          <w:sz w:val="22"/>
        </w:rPr>
        <w:t>organized</w:t>
      </w:r>
      <w:r w:rsidRPr="00992177">
        <w:rPr>
          <w:sz w:val="22"/>
        </w:rPr>
        <w:t xml:space="preserve"> </w:t>
      </w:r>
      <w:r>
        <w:rPr>
          <w:sz w:val="22"/>
        </w:rPr>
        <w:t>four</w:t>
      </w:r>
      <w:r w:rsidR="003403D5" w:rsidRPr="00992177">
        <w:rPr>
          <w:sz w:val="22"/>
        </w:rPr>
        <w:t xml:space="preserve"> </w:t>
      </w:r>
      <w:r w:rsidR="004612D5" w:rsidRPr="00992177">
        <w:rPr>
          <w:sz w:val="22"/>
        </w:rPr>
        <w:t>Kaleidoscope events</w:t>
      </w:r>
      <w:r w:rsidR="0048532D" w:rsidRPr="00992177">
        <w:rPr>
          <w:sz w:val="22"/>
        </w:rPr>
        <w:t xml:space="preserve"> and a f</w:t>
      </w:r>
      <w:r>
        <w:rPr>
          <w:sz w:val="22"/>
        </w:rPr>
        <w:t>if</w:t>
      </w:r>
      <w:r w:rsidR="0048532D" w:rsidRPr="00992177">
        <w:rPr>
          <w:sz w:val="22"/>
        </w:rPr>
        <w:t xml:space="preserve">th Kaleidoscope event </w:t>
      </w:r>
      <w:r w:rsidR="00435B4A" w:rsidRPr="00992177">
        <w:rPr>
          <w:sz w:val="22"/>
        </w:rPr>
        <w:t xml:space="preserve">will be held </w:t>
      </w:r>
      <w:r w:rsidRPr="005765D3">
        <w:rPr>
          <w:rFonts w:asciiTheme="majorBidi" w:hAnsiTheme="majorBidi" w:cstheme="majorBidi"/>
          <w:sz w:val="22"/>
        </w:rPr>
        <w:t>in April 2013</w:t>
      </w:r>
      <w:r w:rsidR="0048532D" w:rsidRPr="00992177">
        <w:rPr>
          <w:sz w:val="22"/>
        </w:rPr>
        <w:t>:</w:t>
      </w:r>
    </w:p>
    <w:p w:rsidR="0048532D" w:rsidRPr="00992177" w:rsidRDefault="0048532D" w:rsidP="00A92020">
      <w:pPr>
        <w:rPr>
          <w:sz w:val="22"/>
        </w:rPr>
      </w:pPr>
    </w:p>
    <w:p w:rsidR="0048532D" w:rsidRPr="00992177" w:rsidRDefault="00A25862" w:rsidP="009356A6">
      <w:pPr>
        <w:pStyle w:val="ListParagraph"/>
        <w:numPr>
          <w:ilvl w:val="0"/>
          <w:numId w:val="22"/>
        </w:numPr>
        <w:spacing w:after="120"/>
        <w:contextualSpacing w:val="0"/>
        <w:rPr>
          <w:sz w:val="22"/>
        </w:rPr>
      </w:pPr>
      <w:hyperlink r:id="rId711" w:history="1">
        <w:r w:rsidR="0048532D" w:rsidRPr="00597A34">
          <w:rPr>
            <w:rStyle w:val="Hyperlink"/>
            <w:i/>
            <w:iCs/>
            <w:sz w:val="22"/>
          </w:rPr>
          <w:t>Innovations in</w:t>
        </w:r>
        <w:r w:rsidR="004612D5" w:rsidRPr="00597A34">
          <w:rPr>
            <w:rStyle w:val="Hyperlink"/>
            <w:i/>
            <w:iCs/>
            <w:sz w:val="22"/>
          </w:rPr>
          <w:t xml:space="preserve"> NGN</w:t>
        </w:r>
      </w:hyperlink>
      <w:r w:rsidR="004612D5" w:rsidRPr="00992177">
        <w:rPr>
          <w:sz w:val="22"/>
        </w:rPr>
        <w:t xml:space="preserve">, </w:t>
      </w:r>
      <w:r w:rsidR="00930480" w:rsidRPr="00992177">
        <w:rPr>
          <w:sz w:val="22"/>
        </w:rPr>
        <w:t xml:space="preserve">12-13 </w:t>
      </w:r>
      <w:r w:rsidR="004612D5" w:rsidRPr="00992177">
        <w:rPr>
          <w:sz w:val="22"/>
        </w:rPr>
        <w:t>May 2008</w:t>
      </w:r>
      <w:r w:rsidR="00930480" w:rsidRPr="00992177">
        <w:rPr>
          <w:sz w:val="22"/>
        </w:rPr>
        <w:t>, Geneva, Switzerland</w:t>
      </w:r>
      <w:r w:rsidR="0048532D" w:rsidRPr="00992177">
        <w:rPr>
          <w:sz w:val="22"/>
        </w:rPr>
        <w:t xml:space="preserve"> (</w:t>
      </w:r>
      <w:hyperlink r:id="rId712" w:history="1">
        <w:r w:rsidR="0048532D" w:rsidRPr="00992177">
          <w:rPr>
            <w:rStyle w:val="Hyperlink"/>
            <w:sz w:val="22"/>
          </w:rPr>
          <w:t>http://www.itu.int/ITU-T/uni/kaleidoscope/2008</w:t>
        </w:r>
      </w:hyperlink>
      <w:r w:rsidR="0048532D" w:rsidRPr="00992177">
        <w:rPr>
          <w:sz w:val="22"/>
        </w:rPr>
        <w:t xml:space="preserve"> )</w:t>
      </w:r>
    </w:p>
    <w:p w:rsidR="0048532D" w:rsidRPr="00992177" w:rsidRDefault="00A25862" w:rsidP="009356A6">
      <w:pPr>
        <w:pStyle w:val="ListParagraph"/>
        <w:numPr>
          <w:ilvl w:val="0"/>
          <w:numId w:val="22"/>
        </w:numPr>
        <w:spacing w:after="120"/>
        <w:contextualSpacing w:val="0"/>
        <w:rPr>
          <w:sz w:val="22"/>
        </w:rPr>
      </w:pPr>
      <w:hyperlink r:id="rId713" w:history="1">
        <w:r w:rsidR="0048532D" w:rsidRPr="00597A34">
          <w:rPr>
            <w:rStyle w:val="Hyperlink"/>
            <w:i/>
            <w:iCs/>
            <w:sz w:val="22"/>
          </w:rPr>
          <w:t xml:space="preserve">Innovations for </w:t>
        </w:r>
        <w:r w:rsidR="004612D5" w:rsidRPr="00597A34">
          <w:rPr>
            <w:rStyle w:val="Hyperlink"/>
            <w:i/>
            <w:iCs/>
            <w:sz w:val="22"/>
          </w:rPr>
          <w:t>Digital Inclusion</w:t>
        </w:r>
      </w:hyperlink>
      <w:r w:rsidR="004612D5" w:rsidRPr="0001214E">
        <w:rPr>
          <w:sz w:val="22"/>
        </w:rPr>
        <w:t>,</w:t>
      </w:r>
      <w:r w:rsidR="004612D5" w:rsidRPr="00597A34">
        <w:rPr>
          <w:i/>
          <w:sz w:val="22"/>
        </w:rPr>
        <w:t xml:space="preserve"> </w:t>
      </w:r>
      <w:r w:rsidR="00930480" w:rsidRPr="00992177">
        <w:rPr>
          <w:sz w:val="22"/>
        </w:rPr>
        <w:t xml:space="preserve">31 </w:t>
      </w:r>
      <w:r w:rsidR="004612D5" w:rsidRPr="00992177">
        <w:rPr>
          <w:sz w:val="22"/>
        </w:rPr>
        <w:t xml:space="preserve">August </w:t>
      </w:r>
      <w:r w:rsidR="00930480" w:rsidRPr="00992177">
        <w:rPr>
          <w:sz w:val="22"/>
        </w:rPr>
        <w:t xml:space="preserve">– 1 September </w:t>
      </w:r>
      <w:r w:rsidR="004612D5" w:rsidRPr="00992177">
        <w:rPr>
          <w:sz w:val="22"/>
        </w:rPr>
        <w:t>2009</w:t>
      </w:r>
      <w:r w:rsidR="00930480" w:rsidRPr="00992177">
        <w:rPr>
          <w:sz w:val="22"/>
        </w:rPr>
        <w:t xml:space="preserve">, Mar del Plata, Argentina </w:t>
      </w:r>
      <w:r w:rsidR="0048532D" w:rsidRPr="00992177">
        <w:rPr>
          <w:sz w:val="22"/>
        </w:rPr>
        <w:t xml:space="preserve"> (</w:t>
      </w:r>
      <w:hyperlink r:id="rId714" w:history="1">
        <w:r w:rsidR="0048532D" w:rsidRPr="00992177">
          <w:rPr>
            <w:rStyle w:val="Hyperlink"/>
            <w:sz w:val="22"/>
          </w:rPr>
          <w:t>http://www.itu.int/ITU-T/uni/kaleidoscope/2009</w:t>
        </w:r>
      </w:hyperlink>
      <w:r w:rsidR="0048532D" w:rsidRPr="00992177">
        <w:rPr>
          <w:sz w:val="22"/>
        </w:rPr>
        <w:t xml:space="preserve"> )</w:t>
      </w:r>
    </w:p>
    <w:p w:rsidR="0048532D" w:rsidRPr="00992177" w:rsidRDefault="00A25862" w:rsidP="009356A6">
      <w:pPr>
        <w:pStyle w:val="ListParagraph"/>
        <w:numPr>
          <w:ilvl w:val="0"/>
          <w:numId w:val="22"/>
        </w:numPr>
        <w:spacing w:after="120"/>
        <w:contextualSpacing w:val="0"/>
        <w:rPr>
          <w:sz w:val="22"/>
        </w:rPr>
      </w:pPr>
      <w:hyperlink r:id="rId715" w:history="1">
        <w:r w:rsidR="003403D5" w:rsidRPr="00597A34">
          <w:rPr>
            <w:rStyle w:val="Hyperlink"/>
            <w:i/>
            <w:iCs/>
            <w:sz w:val="22"/>
          </w:rPr>
          <w:t>Beyond the Internet</w:t>
        </w:r>
        <w:r w:rsidR="0048532D" w:rsidRPr="00597A34">
          <w:rPr>
            <w:rStyle w:val="Hyperlink"/>
            <w:i/>
            <w:iCs/>
            <w:sz w:val="22"/>
          </w:rPr>
          <w:t>? – Innovations for future networks and services</w:t>
        </w:r>
        <w:r w:rsidR="003403D5" w:rsidRPr="00597A34">
          <w:rPr>
            <w:rStyle w:val="Hyperlink"/>
            <w:i/>
            <w:iCs/>
            <w:sz w:val="22"/>
          </w:rPr>
          <w:t>,</w:t>
        </w:r>
      </w:hyperlink>
      <w:r w:rsidR="003403D5" w:rsidRPr="00992177">
        <w:rPr>
          <w:sz w:val="22"/>
        </w:rPr>
        <w:t xml:space="preserve"> </w:t>
      </w:r>
      <w:r w:rsidR="00930480" w:rsidRPr="00992177">
        <w:rPr>
          <w:sz w:val="22"/>
        </w:rPr>
        <w:t xml:space="preserve">13-15 </w:t>
      </w:r>
      <w:r w:rsidR="003403D5" w:rsidRPr="00992177">
        <w:rPr>
          <w:sz w:val="22"/>
        </w:rPr>
        <w:t>December 2010</w:t>
      </w:r>
      <w:r w:rsidR="00930480" w:rsidRPr="00992177">
        <w:rPr>
          <w:sz w:val="22"/>
        </w:rPr>
        <w:t>, Pune, India</w:t>
      </w:r>
      <w:r w:rsidR="0048532D" w:rsidRPr="00992177">
        <w:rPr>
          <w:sz w:val="22"/>
        </w:rPr>
        <w:t xml:space="preserve"> (</w:t>
      </w:r>
      <w:hyperlink r:id="rId716" w:history="1">
        <w:r w:rsidR="0048532D" w:rsidRPr="00992177">
          <w:rPr>
            <w:rStyle w:val="Hyperlink"/>
            <w:sz w:val="22"/>
          </w:rPr>
          <w:t>http://www.itu.int/ITU-T/uni/kaleidoscope/2010</w:t>
        </w:r>
      </w:hyperlink>
      <w:r w:rsidR="0048532D" w:rsidRPr="00992177">
        <w:rPr>
          <w:sz w:val="22"/>
        </w:rPr>
        <w:t xml:space="preserve"> )</w:t>
      </w:r>
    </w:p>
    <w:p w:rsidR="00CF3720" w:rsidRDefault="00A25862" w:rsidP="009356A6">
      <w:pPr>
        <w:pStyle w:val="ListParagraph"/>
        <w:numPr>
          <w:ilvl w:val="0"/>
          <w:numId w:val="22"/>
        </w:numPr>
        <w:spacing w:after="120"/>
        <w:contextualSpacing w:val="0"/>
        <w:rPr>
          <w:sz w:val="22"/>
        </w:rPr>
      </w:pPr>
      <w:hyperlink r:id="rId717" w:history="1">
        <w:r w:rsidR="0048532D" w:rsidRPr="00597A34">
          <w:rPr>
            <w:rStyle w:val="Hyperlink"/>
            <w:i/>
            <w:sz w:val="22"/>
          </w:rPr>
          <w:t>The Fully-Network</w:t>
        </w:r>
        <w:r w:rsidR="009E66F4" w:rsidRPr="00597A34">
          <w:rPr>
            <w:rStyle w:val="Hyperlink"/>
            <w:i/>
            <w:sz w:val="22"/>
          </w:rPr>
          <w:t>ed</w:t>
        </w:r>
        <w:r w:rsidR="0048532D" w:rsidRPr="00597A34">
          <w:rPr>
            <w:rStyle w:val="Hyperlink"/>
            <w:i/>
            <w:sz w:val="22"/>
          </w:rPr>
          <w:t xml:space="preserve"> Human? – Innovations for future networks and services</w:t>
        </w:r>
      </w:hyperlink>
      <w:r w:rsidR="0048532D" w:rsidRPr="00992177">
        <w:rPr>
          <w:sz w:val="22"/>
        </w:rPr>
        <w:t xml:space="preserve">, </w:t>
      </w:r>
      <w:r w:rsidR="009E66F4" w:rsidRPr="00992177">
        <w:rPr>
          <w:sz w:val="22"/>
        </w:rPr>
        <w:t xml:space="preserve">12-14 </w:t>
      </w:r>
      <w:r w:rsidR="0048532D" w:rsidRPr="00992177">
        <w:rPr>
          <w:sz w:val="22"/>
        </w:rPr>
        <w:t>December 2011</w:t>
      </w:r>
      <w:r w:rsidR="00930480" w:rsidRPr="00992177">
        <w:rPr>
          <w:sz w:val="22"/>
        </w:rPr>
        <w:t>, Cape Town, South Africa</w:t>
      </w:r>
      <w:r w:rsidR="0048532D" w:rsidRPr="00992177">
        <w:rPr>
          <w:sz w:val="22"/>
        </w:rPr>
        <w:t xml:space="preserve">  (</w:t>
      </w:r>
      <w:hyperlink r:id="rId718" w:history="1">
        <w:r w:rsidR="0048532D" w:rsidRPr="00992177">
          <w:rPr>
            <w:rStyle w:val="Hyperlink"/>
            <w:sz w:val="22"/>
          </w:rPr>
          <w:t>http://www.itu.int/ITU-T/uni/kaleidoscope/2011/</w:t>
        </w:r>
      </w:hyperlink>
      <w:r w:rsidR="0048532D" w:rsidRPr="00992177">
        <w:rPr>
          <w:sz w:val="22"/>
        </w:rPr>
        <w:t xml:space="preserve"> )</w:t>
      </w:r>
    </w:p>
    <w:p w:rsidR="00656D06" w:rsidRPr="00992177" w:rsidRDefault="00A25862" w:rsidP="009356A6">
      <w:pPr>
        <w:pStyle w:val="ListParagraph"/>
        <w:numPr>
          <w:ilvl w:val="0"/>
          <w:numId w:val="22"/>
        </w:numPr>
        <w:spacing w:after="120"/>
        <w:contextualSpacing w:val="0"/>
        <w:rPr>
          <w:sz w:val="22"/>
        </w:rPr>
      </w:pPr>
      <w:hyperlink r:id="rId719" w:history="1">
        <w:r w:rsidR="00656D06" w:rsidRPr="00D2334F">
          <w:rPr>
            <w:rStyle w:val="Hyperlink"/>
            <w:rFonts w:asciiTheme="majorBidi" w:hAnsiTheme="majorBidi" w:cstheme="majorBidi"/>
            <w:i/>
            <w:iCs/>
            <w:sz w:val="22"/>
          </w:rPr>
          <w:t>Building Sustainable Communities</w:t>
        </w:r>
      </w:hyperlink>
      <w:r w:rsidR="00656D06" w:rsidRPr="005765D3">
        <w:rPr>
          <w:rFonts w:asciiTheme="majorBidi" w:hAnsiTheme="majorBidi" w:cstheme="majorBidi"/>
          <w:sz w:val="22"/>
        </w:rPr>
        <w:t>, 22-24 April 2013, Kyoto, Japan (</w:t>
      </w:r>
      <w:hyperlink r:id="rId720" w:history="1">
        <w:r w:rsidR="00656D06" w:rsidRPr="005765D3">
          <w:rPr>
            <w:rStyle w:val="Hyperlink"/>
            <w:rFonts w:asciiTheme="majorBidi" w:hAnsiTheme="majorBidi" w:cstheme="majorBidi"/>
            <w:sz w:val="22"/>
          </w:rPr>
          <w:t>http://www.itu.int/ITU-T/uni/kaleidoscope/2013/</w:t>
        </w:r>
      </w:hyperlink>
      <w:r w:rsidR="00516BFB">
        <w:rPr>
          <w:rFonts w:asciiTheme="majorBidi" w:hAnsiTheme="majorBidi" w:cstheme="majorBidi"/>
          <w:sz w:val="22"/>
        </w:rPr>
        <w:t>)</w:t>
      </w:r>
    </w:p>
    <w:p w:rsidR="0048532D" w:rsidRPr="00992177" w:rsidRDefault="0048532D" w:rsidP="00A92020">
      <w:pPr>
        <w:rPr>
          <w:sz w:val="22"/>
        </w:rPr>
      </w:pPr>
    </w:p>
    <w:p w:rsidR="0048532D" w:rsidRPr="00992177" w:rsidRDefault="0048532D" w:rsidP="00516BFB">
      <w:pPr>
        <w:rPr>
          <w:sz w:val="22"/>
        </w:rPr>
      </w:pPr>
      <w:r w:rsidRPr="00992177">
        <w:rPr>
          <w:sz w:val="22"/>
        </w:rPr>
        <w:t xml:space="preserve">Kaleidoscope </w:t>
      </w:r>
      <w:r w:rsidR="00516BFB">
        <w:rPr>
          <w:sz w:val="22"/>
        </w:rPr>
        <w:t>conference</w:t>
      </w:r>
      <w:r w:rsidR="00516BFB" w:rsidRPr="00992177">
        <w:rPr>
          <w:sz w:val="22"/>
        </w:rPr>
        <w:t xml:space="preserve">s </w:t>
      </w:r>
      <w:r w:rsidRPr="00992177">
        <w:rPr>
          <w:sz w:val="22"/>
        </w:rPr>
        <w:t xml:space="preserve">are aimed </w:t>
      </w:r>
      <w:r w:rsidR="004612D5" w:rsidRPr="00992177">
        <w:rPr>
          <w:sz w:val="22"/>
        </w:rPr>
        <w:t>to increase participation of academia and their associated research establishments</w:t>
      </w:r>
      <w:r w:rsidR="00930480" w:rsidRPr="00992177">
        <w:rPr>
          <w:sz w:val="22"/>
        </w:rPr>
        <w:t xml:space="preserve"> in the work of the ITU Standardization Sector</w:t>
      </w:r>
      <w:r w:rsidR="004612D5" w:rsidRPr="00992177">
        <w:rPr>
          <w:sz w:val="22"/>
        </w:rPr>
        <w:t xml:space="preserve">, and for increasing visibility of ITU-T within the academic and research community.  </w:t>
      </w:r>
      <w:r w:rsidR="00516BFB" w:rsidRPr="005765D3">
        <w:rPr>
          <w:rFonts w:asciiTheme="majorBidi" w:hAnsiTheme="majorBidi" w:cstheme="majorBidi"/>
          <w:sz w:val="22"/>
        </w:rPr>
        <w:t>Kaleidoscope</w:t>
      </w:r>
      <w:r w:rsidR="00516BFB">
        <w:rPr>
          <w:rFonts w:asciiTheme="majorBidi" w:hAnsiTheme="majorBidi" w:cstheme="majorBidi"/>
          <w:sz w:val="22"/>
        </w:rPr>
        <w:t>’s</w:t>
      </w:r>
      <w:r w:rsidR="00516BFB" w:rsidRPr="005765D3">
        <w:rPr>
          <w:rFonts w:asciiTheme="majorBidi" w:hAnsiTheme="majorBidi" w:cstheme="majorBidi"/>
          <w:sz w:val="22"/>
        </w:rPr>
        <w:t xml:space="preserve"> interesting papers are allocated to ITU-T Study Groups, Focus Groups,</w:t>
      </w:r>
      <w:r w:rsidR="00516BFB">
        <w:rPr>
          <w:rFonts w:asciiTheme="majorBidi" w:hAnsiTheme="majorBidi" w:cstheme="majorBidi"/>
          <w:sz w:val="22"/>
        </w:rPr>
        <w:t xml:space="preserve"> Joint Coordination Activities </w:t>
      </w:r>
      <w:r w:rsidR="00516BFB" w:rsidRPr="005765D3">
        <w:rPr>
          <w:rFonts w:asciiTheme="majorBidi" w:hAnsiTheme="majorBidi" w:cstheme="majorBidi"/>
          <w:sz w:val="22"/>
        </w:rPr>
        <w:t xml:space="preserve">and Global Standards Initiatives for consideration </w:t>
      </w:r>
      <w:r w:rsidR="00516BFB">
        <w:rPr>
          <w:rFonts w:asciiTheme="majorBidi" w:hAnsiTheme="majorBidi" w:cstheme="majorBidi"/>
          <w:sz w:val="22"/>
        </w:rPr>
        <w:t>in</w:t>
      </w:r>
      <w:r w:rsidR="00516BFB" w:rsidRPr="005765D3">
        <w:rPr>
          <w:rFonts w:asciiTheme="majorBidi" w:hAnsiTheme="majorBidi" w:cstheme="majorBidi"/>
          <w:sz w:val="22"/>
        </w:rPr>
        <w:t xml:space="preserve"> new ITU-T work.</w:t>
      </w:r>
    </w:p>
    <w:p w:rsidR="00516BFB" w:rsidRDefault="00516BFB" w:rsidP="00A92020">
      <w:pPr>
        <w:rPr>
          <w:sz w:val="22"/>
        </w:rPr>
      </w:pPr>
    </w:p>
    <w:p w:rsidR="00516BFB" w:rsidRPr="005765D3" w:rsidRDefault="00516BFB" w:rsidP="00516BFB">
      <w:pPr>
        <w:rPr>
          <w:rFonts w:asciiTheme="majorBidi" w:hAnsiTheme="majorBidi" w:cstheme="majorBidi"/>
          <w:sz w:val="22"/>
        </w:rPr>
      </w:pPr>
      <w:r w:rsidRPr="005765D3">
        <w:rPr>
          <w:rFonts w:asciiTheme="majorBidi" w:hAnsiTheme="majorBidi" w:cstheme="majorBidi"/>
          <w:sz w:val="22"/>
        </w:rPr>
        <w:t xml:space="preserve">TSB has published </w:t>
      </w:r>
      <w:r>
        <w:rPr>
          <w:rFonts w:asciiTheme="majorBidi" w:hAnsiTheme="majorBidi" w:cstheme="majorBidi"/>
          <w:sz w:val="22"/>
        </w:rPr>
        <w:t>a</w:t>
      </w:r>
      <w:r w:rsidRPr="005765D3">
        <w:rPr>
          <w:rFonts w:asciiTheme="majorBidi" w:hAnsiTheme="majorBidi" w:cstheme="majorBidi"/>
          <w:sz w:val="22"/>
        </w:rPr>
        <w:t xml:space="preserve"> webpage on</w:t>
      </w:r>
      <w:r>
        <w:rPr>
          <w:rFonts w:asciiTheme="majorBidi" w:hAnsiTheme="majorBidi" w:cstheme="majorBidi"/>
          <w:sz w:val="22"/>
        </w:rPr>
        <w:t xml:space="preserve"> </w:t>
      </w:r>
      <w:r w:rsidRPr="005765D3">
        <w:rPr>
          <w:rFonts w:asciiTheme="majorBidi" w:hAnsiTheme="majorBidi" w:cstheme="majorBidi"/>
        </w:rPr>
        <w:t>ITU-T and academia cooperation</w:t>
      </w:r>
      <w:r w:rsidRPr="005765D3">
        <w:rPr>
          <w:rFonts w:asciiTheme="majorBidi" w:hAnsiTheme="majorBidi" w:cstheme="majorBidi"/>
          <w:sz w:val="22"/>
        </w:rPr>
        <w:t xml:space="preserve"> (</w:t>
      </w:r>
      <w:hyperlink r:id="rId721" w:history="1">
        <w:r w:rsidRPr="005765D3">
          <w:rPr>
            <w:rStyle w:val="Hyperlink"/>
            <w:rFonts w:asciiTheme="majorBidi" w:hAnsiTheme="majorBidi" w:cstheme="majorBidi"/>
            <w:sz w:val="22"/>
          </w:rPr>
          <w:t>http://www.itu.int/ITU-T/uni/</w:t>
        </w:r>
      </w:hyperlink>
      <w:r w:rsidRPr="005765D3">
        <w:rPr>
          <w:rFonts w:asciiTheme="majorBidi" w:hAnsiTheme="majorBidi" w:cstheme="majorBidi"/>
          <w:sz w:val="22"/>
        </w:rPr>
        <w:t xml:space="preserve">) </w:t>
      </w:r>
      <w:r>
        <w:rPr>
          <w:rFonts w:asciiTheme="majorBidi" w:hAnsiTheme="majorBidi" w:cstheme="majorBidi"/>
          <w:sz w:val="22"/>
        </w:rPr>
        <w:t>to promote the ITU-T initiatives targeting the</w:t>
      </w:r>
      <w:r w:rsidRPr="00EA1657">
        <w:rPr>
          <w:rFonts w:asciiTheme="majorBidi" w:hAnsiTheme="majorBidi" w:cstheme="majorBidi"/>
          <w:sz w:val="22"/>
        </w:rPr>
        <w:t xml:space="preserve"> </w:t>
      </w:r>
      <w:r>
        <w:rPr>
          <w:rFonts w:asciiTheme="majorBidi" w:hAnsiTheme="majorBidi" w:cstheme="majorBidi"/>
          <w:sz w:val="22"/>
        </w:rPr>
        <w:t xml:space="preserve">academic community, including </w:t>
      </w:r>
      <w:r w:rsidRPr="005765D3">
        <w:rPr>
          <w:rFonts w:asciiTheme="majorBidi" w:hAnsiTheme="majorBidi" w:cstheme="majorBidi"/>
          <w:sz w:val="22"/>
        </w:rPr>
        <w:t>the membership category for academia, Kaleidoscope</w:t>
      </w:r>
      <w:r>
        <w:rPr>
          <w:rFonts w:asciiTheme="majorBidi" w:hAnsiTheme="majorBidi" w:cstheme="majorBidi"/>
          <w:sz w:val="22"/>
        </w:rPr>
        <w:t xml:space="preserve"> conferences</w:t>
      </w:r>
      <w:r w:rsidRPr="005765D3">
        <w:rPr>
          <w:rFonts w:asciiTheme="majorBidi" w:hAnsiTheme="majorBidi" w:cstheme="majorBidi"/>
          <w:sz w:val="22"/>
        </w:rPr>
        <w:t>, ITU-T Tech</w:t>
      </w:r>
      <w:r>
        <w:rPr>
          <w:rFonts w:asciiTheme="majorBidi" w:hAnsiTheme="majorBidi" w:cstheme="majorBidi"/>
          <w:sz w:val="22"/>
        </w:rPr>
        <w:t xml:space="preserve">nology </w:t>
      </w:r>
      <w:r w:rsidRPr="005765D3">
        <w:rPr>
          <w:rFonts w:asciiTheme="majorBidi" w:hAnsiTheme="majorBidi" w:cstheme="majorBidi"/>
          <w:sz w:val="22"/>
        </w:rPr>
        <w:t xml:space="preserve">Watch, and a call for internships. </w:t>
      </w:r>
    </w:p>
    <w:p w:rsidR="00516BFB" w:rsidRPr="005765D3" w:rsidRDefault="00516BFB" w:rsidP="00516BFB">
      <w:pPr>
        <w:rPr>
          <w:rFonts w:asciiTheme="majorBidi" w:hAnsiTheme="majorBidi" w:cstheme="majorBidi"/>
          <w:sz w:val="22"/>
        </w:rPr>
      </w:pPr>
    </w:p>
    <w:p w:rsidR="00516BFB" w:rsidRDefault="00516BFB" w:rsidP="00516BFB">
      <w:pPr>
        <w:rPr>
          <w:rFonts w:asciiTheme="majorBidi" w:hAnsiTheme="majorBidi" w:cstheme="majorBidi"/>
          <w:sz w:val="22"/>
          <w:lang w:val="en-GB"/>
        </w:rPr>
      </w:pPr>
      <w:r w:rsidRPr="005765D3">
        <w:rPr>
          <w:rFonts w:asciiTheme="majorBidi" w:hAnsiTheme="majorBidi" w:cstheme="majorBidi"/>
          <w:sz w:val="22"/>
        </w:rPr>
        <w:t xml:space="preserve">A document identifying activities and mechanisms to encourage cooperation between ITU-T and academia, </w:t>
      </w:r>
      <w:r>
        <w:rPr>
          <w:rFonts w:asciiTheme="majorBidi" w:hAnsiTheme="majorBidi" w:cstheme="majorBidi"/>
          <w:sz w:val="22"/>
        </w:rPr>
        <w:t xml:space="preserve">as well as </w:t>
      </w:r>
      <w:r w:rsidRPr="005765D3">
        <w:rPr>
          <w:rFonts w:asciiTheme="majorBidi" w:hAnsiTheme="majorBidi" w:cstheme="majorBidi"/>
          <w:sz w:val="22"/>
        </w:rPr>
        <w:t xml:space="preserve">the proposed </w:t>
      </w:r>
      <w:r>
        <w:rPr>
          <w:rFonts w:asciiTheme="majorBidi" w:hAnsiTheme="majorBidi" w:cstheme="majorBidi"/>
          <w:sz w:val="22"/>
        </w:rPr>
        <w:t xml:space="preserve">membership </w:t>
      </w:r>
      <w:r w:rsidRPr="005765D3">
        <w:rPr>
          <w:rFonts w:asciiTheme="majorBidi" w:hAnsiTheme="majorBidi" w:cstheme="majorBidi"/>
          <w:sz w:val="22"/>
        </w:rPr>
        <w:t xml:space="preserve">rights for academia, was submitted to TSAG, Geneva, 10-13 January 2012 (See </w:t>
      </w:r>
      <w:hyperlink r:id="rId722" w:history="1">
        <w:r w:rsidR="00085F7E" w:rsidRPr="00085F7E">
          <w:rPr>
            <w:rStyle w:val="Hyperlink"/>
            <w:rFonts w:asciiTheme="majorBidi" w:hAnsiTheme="majorBidi" w:cstheme="majorBidi"/>
            <w:sz w:val="22"/>
          </w:rPr>
          <w:t>TD 0303</w:t>
        </w:r>
      </w:hyperlink>
      <w:r w:rsidRPr="005765D3">
        <w:rPr>
          <w:rFonts w:asciiTheme="majorBidi" w:hAnsiTheme="majorBidi" w:cstheme="majorBidi"/>
          <w:sz w:val="22"/>
        </w:rPr>
        <w:t>). This document has been updated and submitted to TSAG, Geneva, 02-04 July 2012. F</w:t>
      </w:r>
      <w:r w:rsidRPr="005765D3">
        <w:rPr>
          <w:rFonts w:asciiTheme="majorBidi" w:hAnsiTheme="majorBidi" w:cstheme="majorBidi"/>
          <w:sz w:val="22"/>
          <w:lang w:val="en-GB"/>
        </w:rPr>
        <w:t xml:space="preserve">our objectives have been identified (attract intellectual inputs from academia; raise the profile of ITU-T in the academic world; increase number of and retain academia members; promote standards education in academic curricula) and the status of each relevant initiative indicated. </w:t>
      </w:r>
      <w:r w:rsidRPr="00EA1657">
        <w:rPr>
          <w:rFonts w:asciiTheme="majorBidi" w:hAnsiTheme="majorBidi" w:cstheme="majorBidi"/>
          <w:sz w:val="22"/>
          <w:lang w:val="en-GB"/>
        </w:rPr>
        <w:t xml:space="preserve">TSAG is invited to </w:t>
      </w:r>
      <w:r w:rsidRPr="005765D3">
        <w:rPr>
          <w:rFonts w:asciiTheme="majorBidi" w:hAnsiTheme="majorBidi" w:cstheme="majorBidi"/>
          <w:sz w:val="22"/>
          <w:lang w:val="en-GB"/>
        </w:rPr>
        <w:t xml:space="preserve">discuss the rights of academia and note the </w:t>
      </w:r>
      <w:r w:rsidRPr="006541EE">
        <w:rPr>
          <w:rFonts w:asciiTheme="majorBidi" w:hAnsiTheme="majorBidi" w:cstheme="majorBidi"/>
          <w:sz w:val="22"/>
          <w:lang w:val="en-GB"/>
        </w:rPr>
        <w:t>initiative</w:t>
      </w:r>
      <w:r>
        <w:rPr>
          <w:rFonts w:asciiTheme="majorBidi" w:hAnsiTheme="majorBidi" w:cstheme="majorBidi"/>
          <w:sz w:val="22"/>
          <w:lang w:val="en-GB"/>
        </w:rPr>
        <w:t xml:space="preserve">s </w:t>
      </w:r>
      <w:r w:rsidRPr="005765D3">
        <w:rPr>
          <w:rFonts w:asciiTheme="majorBidi" w:hAnsiTheme="majorBidi" w:cstheme="majorBidi"/>
          <w:sz w:val="22"/>
          <w:lang w:val="en-GB"/>
        </w:rPr>
        <w:t xml:space="preserve">TSB </w:t>
      </w:r>
      <w:r>
        <w:rPr>
          <w:rFonts w:asciiTheme="majorBidi" w:hAnsiTheme="majorBidi" w:cstheme="majorBidi"/>
          <w:sz w:val="22"/>
          <w:lang w:val="en-GB"/>
        </w:rPr>
        <w:t>is carrying out</w:t>
      </w:r>
      <w:r w:rsidRPr="005765D3">
        <w:rPr>
          <w:rFonts w:asciiTheme="majorBidi" w:hAnsiTheme="majorBidi" w:cstheme="majorBidi"/>
          <w:sz w:val="22"/>
          <w:lang w:val="en-GB"/>
        </w:rPr>
        <w:t>.</w:t>
      </w:r>
      <w:r>
        <w:rPr>
          <w:rFonts w:asciiTheme="majorBidi" w:hAnsiTheme="majorBidi" w:cstheme="majorBidi"/>
          <w:sz w:val="22"/>
          <w:lang w:val="en-GB"/>
        </w:rPr>
        <w:t xml:space="preserve"> </w:t>
      </w:r>
    </w:p>
    <w:p w:rsidR="00F16DDC" w:rsidRPr="00992177" w:rsidRDefault="00F16DDC" w:rsidP="00A92020">
      <w:pPr>
        <w:rPr>
          <w:sz w:val="22"/>
        </w:rPr>
      </w:pPr>
    </w:p>
    <w:p w:rsidR="000B66C9" w:rsidRPr="00B86B62" w:rsidRDefault="000B66C9" w:rsidP="00A92020"/>
    <w:p w:rsidR="0000160D" w:rsidRPr="00B86B62" w:rsidRDefault="0000160D" w:rsidP="00A92020">
      <w:pPr>
        <w:rPr>
          <w:b/>
          <w:u w:val="single"/>
        </w:rPr>
      </w:pPr>
      <w:bookmarkStart w:id="312" w:name="Item71_04"/>
      <w:bookmarkEnd w:id="312"/>
      <w:r w:rsidRPr="00B86B62">
        <w:rPr>
          <w:b/>
          <w:u w:val="single"/>
        </w:rPr>
        <w:t>Action Item 71-04:</w:t>
      </w:r>
      <w:r w:rsidRPr="00B86B62">
        <w:rPr>
          <w:b/>
        </w:rPr>
        <w:t xml:space="preserve">  TSB</w:t>
      </w:r>
    </w:p>
    <w:p w:rsidR="0000074A" w:rsidRPr="00B86B62" w:rsidRDefault="0000074A" w:rsidP="00A92020"/>
    <w:p w:rsidR="00541469" w:rsidRPr="00DA637F" w:rsidRDefault="00516BFB" w:rsidP="00516BFB">
      <w:pPr>
        <w:rPr>
          <w:sz w:val="22"/>
        </w:rPr>
      </w:pPr>
      <w:r w:rsidRPr="00DA637F">
        <w:rPr>
          <w:rFonts w:asciiTheme="majorBidi" w:hAnsiTheme="majorBidi" w:cstheme="majorBidi"/>
          <w:sz w:val="22"/>
        </w:rPr>
        <w:t>Resolution 169 of the Plenipotentiary Conference (Guadalajara, 2010)</w:t>
      </w:r>
      <w:r w:rsidR="0000074A" w:rsidRPr="00DA637F">
        <w:rPr>
          <w:sz w:val="22"/>
        </w:rPr>
        <w:t xml:space="preserve"> “Admission of academia, universities and their associated research establishments to participate in the work of the three Sectors of the Union”, instructs the WTSA to mandate that TSAG study </w:t>
      </w:r>
      <w:r w:rsidRPr="00DA637F">
        <w:rPr>
          <w:rFonts w:asciiTheme="majorBidi" w:eastAsia="Times New Roman" w:hAnsiTheme="majorBidi" w:cstheme="majorBidi"/>
          <w:color w:val="000000"/>
          <w:sz w:val="22"/>
        </w:rPr>
        <w:t>“</w:t>
      </w:r>
      <w:r w:rsidRPr="00DA637F">
        <w:rPr>
          <w:rFonts w:asciiTheme="majorBidi" w:eastAsia="Times New Roman" w:hAnsiTheme="majorBidi" w:cstheme="majorBidi"/>
          <w:i/>
          <w:iCs/>
          <w:color w:val="000000"/>
          <w:sz w:val="22"/>
        </w:rPr>
        <w:t>whether there is a need for any additional measures and/or arrangements to facilitate such participation that are not covered by Resolution 1 or relevant recommendations of the</w:t>
      </w:r>
      <w:r w:rsidRPr="00DA637F">
        <w:rPr>
          <w:sz w:val="22"/>
        </w:rPr>
        <w:t xml:space="preserve"> </w:t>
      </w:r>
      <w:r w:rsidRPr="00DA637F">
        <w:rPr>
          <w:rFonts w:asciiTheme="majorBidi" w:eastAsia="Times New Roman" w:hAnsiTheme="majorBidi" w:cstheme="majorBidi"/>
          <w:i/>
          <w:iCs/>
          <w:color w:val="000000"/>
          <w:sz w:val="22"/>
        </w:rPr>
        <w:t>WTSA</w:t>
      </w:r>
      <w:r w:rsidRPr="00DA637F">
        <w:rPr>
          <w:rFonts w:asciiTheme="majorBidi" w:eastAsia="Times New Roman" w:hAnsiTheme="majorBidi" w:cstheme="majorBidi"/>
          <w:color w:val="000000"/>
          <w:sz w:val="22"/>
        </w:rPr>
        <w:t>”.</w:t>
      </w:r>
      <w:r w:rsidR="0000074A" w:rsidRPr="00DA637F">
        <w:rPr>
          <w:sz w:val="22"/>
        </w:rPr>
        <w:t xml:space="preserve">.  TSAG is to report their results through the Director to Council.  (See Action </w:t>
      </w:r>
      <w:hyperlink w:anchor="Item71_05" w:history="1">
        <w:r w:rsidR="0000074A" w:rsidRPr="00DA637F">
          <w:rPr>
            <w:rStyle w:val="Hyperlink"/>
            <w:sz w:val="22"/>
          </w:rPr>
          <w:t>Item 71-05</w:t>
        </w:r>
      </w:hyperlink>
      <w:r w:rsidR="0000074A" w:rsidRPr="00DA637F">
        <w:rPr>
          <w:sz w:val="22"/>
        </w:rPr>
        <w:t xml:space="preserve"> below)</w:t>
      </w:r>
    </w:p>
    <w:p w:rsidR="00980123" w:rsidRPr="00DA637F" w:rsidRDefault="00980123" w:rsidP="00A92020">
      <w:pPr>
        <w:rPr>
          <w:sz w:val="22"/>
        </w:rPr>
      </w:pPr>
    </w:p>
    <w:p w:rsidR="00435B4A" w:rsidRPr="00DA637F" w:rsidRDefault="004010D8" w:rsidP="00516BFB">
      <w:pPr>
        <w:spacing w:line="276" w:lineRule="auto"/>
        <w:rPr>
          <w:sz w:val="22"/>
        </w:rPr>
      </w:pPr>
      <w:r w:rsidRPr="00DA637F">
        <w:rPr>
          <w:sz w:val="22"/>
        </w:rPr>
        <w:t xml:space="preserve">TSB responsibilities as of </w:t>
      </w:r>
      <w:r w:rsidR="00516BFB" w:rsidRPr="00DA637F">
        <w:rPr>
          <w:sz w:val="22"/>
        </w:rPr>
        <w:t xml:space="preserve">June </w:t>
      </w:r>
      <w:r w:rsidRPr="00DA637F">
        <w:rPr>
          <w:sz w:val="22"/>
        </w:rPr>
        <w:t>201</w:t>
      </w:r>
      <w:r w:rsidR="00516BFB" w:rsidRPr="00DA637F">
        <w:rPr>
          <w:sz w:val="22"/>
        </w:rPr>
        <w:t>2</w:t>
      </w:r>
      <w:r w:rsidRPr="00DA637F">
        <w:rPr>
          <w:sz w:val="22"/>
        </w:rPr>
        <w:t xml:space="preserve"> regarding academia participation are:</w:t>
      </w:r>
    </w:p>
    <w:tbl>
      <w:tblPr>
        <w:tblW w:w="0" w:type="auto"/>
        <w:tblCellMar>
          <w:left w:w="0" w:type="dxa"/>
          <w:right w:w="0" w:type="dxa"/>
        </w:tblCellMar>
        <w:tblLook w:val="04A0" w:firstRow="1" w:lastRow="0" w:firstColumn="1" w:lastColumn="0" w:noHBand="0" w:noVBand="1"/>
      </w:tblPr>
      <w:tblGrid>
        <w:gridCol w:w="6292"/>
        <w:gridCol w:w="3284"/>
      </w:tblGrid>
      <w:tr w:rsidR="00435B4A" w:rsidRPr="00F51D2B" w:rsidTr="0096168D">
        <w:tc>
          <w:tcPr>
            <w:tcW w:w="6292"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rsidR="00C53BA6" w:rsidRPr="00F51D2B" w:rsidRDefault="00435B4A">
            <w:pPr>
              <w:spacing w:line="276" w:lineRule="auto"/>
              <w:jc w:val="center"/>
              <w:rPr>
                <w:rFonts w:ascii="Calibri" w:hAnsi="Calibri"/>
                <w:b/>
                <w:bCs/>
              </w:rPr>
            </w:pPr>
            <w:r w:rsidRPr="00F51D2B">
              <w:rPr>
                <w:b/>
                <w:bCs/>
              </w:rPr>
              <w:t>Activity</w:t>
            </w:r>
          </w:p>
        </w:tc>
        <w:tc>
          <w:tcPr>
            <w:tcW w:w="3284"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rsidR="00C53BA6" w:rsidRPr="00F51D2B" w:rsidRDefault="00435B4A">
            <w:pPr>
              <w:spacing w:line="276" w:lineRule="auto"/>
              <w:jc w:val="center"/>
              <w:rPr>
                <w:rFonts w:ascii="Calibri" w:hAnsi="Calibri"/>
                <w:b/>
                <w:bCs/>
              </w:rPr>
            </w:pPr>
            <w:r w:rsidRPr="00F51D2B">
              <w:rPr>
                <w:b/>
                <w:bCs/>
              </w:rPr>
              <w:t>Contact person</w:t>
            </w:r>
          </w:p>
        </w:tc>
      </w:tr>
      <w:tr w:rsidR="00435B4A" w:rsidRPr="00DA637F" w:rsidTr="0096168D">
        <w:tc>
          <w:tcPr>
            <w:tcW w:w="6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B4A" w:rsidRPr="00DA637F" w:rsidRDefault="00435B4A" w:rsidP="0096168D">
            <w:pPr>
              <w:spacing w:line="276" w:lineRule="auto"/>
              <w:rPr>
                <w:rFonts w:ascii="Calibri" w:hAnsi="Calibri"/>
                <w:sz w:val="22"/>
              </w:rPr>
            </w:pPr>
            <w:r w:rsidRPr="00DA637F">
              <w:rPr>
                <w:sz w:val="22"/>
              </w:rPr>
              <w:t>Overall coordination of ITU-T activities with Academia</w:t>
            </w:r>
            <w:r w:rsidR="00516BFB" w:rsidRPr="00DA637F">
              <w:rPr>
                <w:sz w:val="22"/>
              </w:rPr>
              <w:t xml:space="preserve">, </w:t>
            </w:r>
            <w:r w:rsidR="00516BFB" w:rsidRPr="00DA637F">
              <w:rPr>
                <w:rFonts w:asciiTheme="majorBidi" w:hAnsiTheme="majorBidi" w:cstheme="majorBidi"/>
                <w:sz w:val="22"/>
              </w:rPr>
              <w:t>including Kaleidoscope conferences</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435B4A" w:rsidRPr="00DA637F" w:rsidRDefault="00435B4A" w:rsidP="0096168D">
            <w:pPr>
              <w:spacing w:line="276" w:lineRule="auto"/>
              <w:rPr>
                <w:rFonts w:ascii="Calibri" w:hAnsi="Calibri"/>
                <w:sz w:val="22"/>
              </w:rPr>
            </w:pPr>
            <w:r w:rsidRPr="00DA637F">
              <w:rPr>
                <w:sz w:val="22"/>
              </w:rPr>
              <w:t>Alessia Magliarditi</w:t>
            </w:r>
          </w:p>
        </w:tc>
      </w:tr>
      <w:tr w:rsidR="00435B4A" w:rsidRPr="00DA637F" w:rsidTr="0096168D">
        <w:tc>
          <w:tcPr>
            <w:tcW w:w="6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B4A" w:rsidRPr="00DA637F" w:rsidRDefault="00930480" w:rsidP="0096168D">
            <w:pPr>
              <w:spacing w:line="276" w:lineRule="auto"/>
              <w:rPr>
                <w:rFonts w:ascii="Calibri" w:hAnsi="Calibri"/>
                <w:sz w:val="22"/>
              </w:rPr>
            </w:pPr>
            <w:r w:rsidRPr="00DA637F">
              <w:rPr>
                <w:sz w:val="22"/>
              </w:rPr>
              <w:t xml:space="preserve">ITU-T </w:t>
            </w:r>
            <w:r w:rsidR="00435B4A" w:rsidRPr="00DA637F">
              <w:rPr>
                <w:sz w:val="22"/>
              </w:rPr>
              <w:t>Technology Watch</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435B4A" w:rsidRPr="00DA637F" w:rsidRDefault="00435B4A" w:rsidP="0096168D">
            <w:pPr>
              <w:spacing w:line="276" w:lineRule="auto"/>
              <w:rPr>
                <w:rFonts w:ascii="Calibri" w:hAnsi="Calibri"/>
                <w:sz w:val="22"/>
              </w:rPr>
            </w:pPr>
            <w:r w:rsidRPr="00DA637F">
              <w:rPr>
                <w:sz w:val="22"/>
              </w:rPr>
              <w:t>Martin Adolph</w:t>
            </w:r>
          </w:p>
        </w:tc>
      </w:tr>
      <w:tr w:rsidR="00435B4A" w:rsidRPr="00DA637F" w:rsidTr="0096168D">
        <w:tc>
          <w:tcPr>
            <w:tcW w:w="6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B4A" w:rsidRPr="00DA637F" w:rsidRDefault="00435B4A" w:rsidP="0096168D">
            <w:pPr>
              <w:spacing w:line="276" w:lineRule="auto"/>
              <w:rPr>
                <w:rFonts w:ascii="Calibri" w:hAnsi="Calibri"/>
                <w:sz w:val="22"/>
              </w:rPr>
            </w:pPr>
            <w:r w:rsidRPr="00DA637F">
              <w:rPr>
                <w:sz w:val="22"/>
              </w:rPr>
              <w:t>Presentations/Lectures by University Faculty for TSB staff/delegates</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435B4A" w:rsidRPr="00DA637F" w:rsidRDefault="00435B4A" w:rsidP="0096168D">
            <w:pPr>
              <w:spacing w:line="276" w:lineRule="auto"/>
              <w:rPr>
                <w:rFonts w:ascii="Calibri" w:hAnsi="Calibri"/>
                <w:sz w:val="22"/>
              </w:rPr>
            </w:pPr>
            <w:r w:rsidRPr="00DA637F">
              <w:rPr>
                <w:sz w:val="22"/>
              </w:rPr>
              <w:t>Saba Imru</w:t>
            </w:r>
          </w:p>
        </w:tc>
      </w:tr>
      <w:tr w:rsidR="00435B4A" w:rsidRPr="00DA637F" w:rsidTr="0096168D">
        <w:tc>
          <w:tcPr>
            <w:tcW w:w="6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B4A" w:rsidRPr="00DA637F" w:rsidRDefault="00435B4A" w:rsidP="0096168D">
            <w:pPr>
              <w:spacing w:line="276" w:lineRule="auto"/>
              <w:rPr>
                <w:rFonts w:ascii="Calibri" w:hAnsi="Calibri"/>
                <w:sz w:val="22"/>
              </w:rPr>
            </w:pPr>
            <w:r w:rsidRPr="00DA637F">
              <w:rPr>
                <w:sz w:val="22"/>
              </w:rPr>
              <w:t>Internships</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435B4A" w:rsidRPr="00DA637F" w:rsidRDefault="00435B4A" w:rsidP="0096168D">
            <w:pPr>
              <w:spacing w:line="276" w:lineRule="auto"/>
              <w:rPr>
                <w:rFonts w:ascii="Calibri" w:hAnsi="Calibri"/>
                <w:sz w:val="22"/>
              </w:rPr>
            </w:pPr>
            <w:r w:rsidRPr="00DA637F">
              <w:rPr>
                <w:sz w:val="22"/>
              </w:rPr>
              <w:t>Saba Imru</w:t>
            </w:r>
          </w:p>
        </w:tc>
      </w:tr>
      <w:tr w:rsidR="00435B4A" w:rsidRPr="00DA637F" w:rsidTr="0096168D">
        <w:tc>
          <w:tcPr>
            <w:tcW w:w="6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B4A" w:rsidRPr="00DA637F" w:rsidRDefault="00435B4A" w:rsidP="0096168D">
            <w:pPr>
              <w:spacing w:line="276" w:lineRule="auto"/>
              <w:rPr>
                <w:rFonts w:ascii="Calibri" w:hAnsi="Calibri"/>
                <w:sz w:val="22"/>
              </w:rPr>
            </w:pPr>
            <w:r w:rsidRPr="00DA637F">
              <w:rPr>
                <w:sz w:val="22"/>
              </w:rPr>
              <w:t>ITU-T Membership for academia</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435B4A" w:rsidRPr="00DA637F" w:rsidRDefault="001A091C" w:rsidP="0096168D">
            <w:pPr>
              <w:spacing w:line="276" w:lineRule="auto"/>
              <w:rPr>
                <w:rFonts w:ascii="Calibri" w:hAnsi="Calibri"/>
                <w:sz w:val="22"/>
              </w:rPr>
            </w:pPr>
            <w:r w:rsidRPr="00DA637F">
              <w:rPr>
                <w:sz w:val="22"/>
              </w:rPr>
              <w:t>Sabrina Camp</w:t>
            </w:r>
          </w:p>
        </w:tc>
      </w:tr>
    </w:tbl>
    <w:p w:rsidR="00435B4A" w:rsidRDefault="00435B4A" w:rsidP="00435B4A">
      <w:pPr>
        <w:spacing w:line="276" w:lineRule="auto"/>
        <w:rPr>
          <w:rFonts w:ascii="Calibri" w:hAnsi="Calibri"/>
          <w:sz w:val="22"/>
        </w:rPr>
      </w:pPr>
    </w:p>
    <w:p w:rsidR="000B66C9" w:rsidRDefault="009A2506" w:rsidP="00DA637F">
      <w:r>
        <w:t xml:space="preserve">As of </w:t>
      </w:r>
      <w:r w:rsidR="00516BFB">
        <w:t>June 2012</w:t>
      </w:r>
      <w:r>
        <w:t xml:space="preserve">, </w:t>
      </w:r>
      <w:r w:rsidR="007502F0">
        <w:t xml:space="preserve">there are 29 </w:t>
      </w:r>
      <w:r>
        <w:t>entities participating in ITU-T under the new academia category</w:t>
      </w:r>
      <w:r w:rsidR="007502F0">
        <w:t xml:space="preserve">. </w:t>
      </w:r>
      <w:r w:rsidR="007502F0" w:rsidRPr="006541EE">
        <w:rPr>
          <w:rFonts w:asciiTheme="majorBidi" w:hAnsiTheme="majorBidi" w:cstheme="majorBidi"/>
          <w:sz w:val="22"/>
        </w:rPr>
        <w:t xml:space="preserve">The </w:t>
      </w:r>
      <w:r w:rsidR="007502F0" w:rsidRPr="005765D3">
        <w:rPr>
          <w:rFonts w:asciiTheme="majorBidi" w:hAnsiTheme="majorBidi" w:cstheme="majorBidi"/>
          <w:sz w:val="22"/>
        </w:rPr>
        <w:t xml:space="preserve">full list of 40 ITU academia members is available </w:t>
      </w:r>
      <w:hyperlink r:id="rId723" w:history="1">
        <w:r w:rsidR="007502F0">
          <w:rPr>
            <w:rStyle w:val="Hyperlink"/>
            <w:rFonts w:asciiTheme="majorBidi" w:hAnsiTheme="majorBidi" w:cstheme="majorBidi"/>
            <w:sz w:val="22"/>
          </w:rPr>
          <w:t>here</w:t>
        </w:r>
      </w:hyperlink>
      <w:r w:rsidR="007502F0" w:rsidRPr="006541EE">
        <w:rPr>
          <w:rFonts w:asciiTheme="majorBidi" w:hAnsiTheme="majorBidi" w:cstheme="majorBidi"/>
          <w:sz w:val="22"/>
        </w:rPr>
        <w:t>.</w:t>
      </w:r>
    </w:p>
    <w:p w:rsidR="0007618D" w:rsidRDefault="0007618D" w:rsidP="00A92020"/>
    <w:p w:rsidR="0007618D" w:rsidRPr="00B86B62" w:rsidRDefault="0007618D" w:rsidP="00A92020"/>
    <w:p w:rsidR="0084380B" w:rsidRPr="00D0299D" w:rsidRDefault="0084380B" w:rsidP="0084380B">
      <w:pPr>
        <w:rPr>
          <w:b/>
        </w:rPr>
      </w:pPr>
      <w:bookmarkStart w:id="313" w:name="Item71_05"/>
      <w:bookmarkEnd w:id="313"/>
      <w:r w:rsidRPr="00B86B62">
        <w:rPr>
          <w:b/>
          <w:u w:val="single"/>
        </w:rPr>
        <w:t>Action Item 71-05:</w:t>
      </w:r>
      <w:r w:rsidRPr="00B86B62">
        <w:rPr>
          <w:b/>
        </w:rPr>
        <w:t xml:space="preserve">  TSB</w:t>
      </w:r>
      <w:r w:rsidR="007502F0">
        <w:rPr>
          <w:b/>
        </w:rPr>
        <w:t xml:space="preserve"> and TSAG</w:t>
      </w:r>
    </w:p>
    <w:p w:rsidR="007502F0" w:rsidRDefault="007502F0" w:rsidP="0084380B">
      <w:pPr>
        <w:rPr>
          <w:rFonts w:asciiTheme="majorBidi" w:hAnsiTheme="majorBidi" w:cstheme="majorBidi"/>
          <w:sz w:val="22"/>
        </w:rPr>
      </w:pPr>
      <w:r w:rsidRPr="006541EE">
        <w:rPr>
          <w:rFonts w:asciiTheme="majorBidi" w:hAnsiTheme="majorBidi" w:cstheme="majorBidi"/>
          <w:sz w:val="22"/>
        </w:rPr>
        <w:lastRenderedPageBreak/>
        <w:t>PP-10 Resolution 169</w:t>
      </w:r>
      <w:r w:rsidRPr="005765D3">
        <w:rPr>
          <w:rFonts w:asciiTheme="majorBidi" w:hAnsiTheme="majorBidi" w:cstheme="majorBidi"/>
          <w:sz w:val="22"/>
        </w:rPr>
        <w:t xml:space="preserve"> “</w:t>
      </w:r>
      <w:r w:rsidRPr="005765D3">
        <w:rPr>
          <w:rFonts w:asciiTheme="majorBidi" w:hAnsiTheme="majorBidi" w:cstheme="majorBidi"/>
          <w:i/>
          <w:iCs/>
          <w:sz w:val="22"/>
        </w:rPr>
        <w:t>admits academia, universities and their associated research establishments concerned with the development of telecommunications/ information and communication technology (ICT) to participate in the work of the three Sectors…, for a trial period until the next plenipotentiary conference;</w:t>
      </w:r>
      <w:r>
        <w:rPr>
          <w:rFonts w:asciiTheme="majorBidi" w:hAnsiTheme="majorBidi" w:cstheme="majorBidi"/>
          <w:sz w:val="22"/>
        </w:rPr>
        <w:t>”</w:t>
      </w:r>
      <w:r w:rsidRPr="005765D3">
        <w:rPr>
          <w:rFonts w:asciiTheme="majorBidi" w:hAnsiTheme="majorBidi" w:cstheme="majorBidi"/>
          <w:sz w:val="22"/>
        </w:rPr>
        <w:t>, and “</w:t>
      </w:r>
      <w:r w:rsidRPr="005765D3">
        <w:rPr>
          <w:rFonts w:asciiTheme="majorBidi" w:hAnsiTheme="majorBidi" w:cstheme="majorBidi"/>
          <w:i/>
          <w:iCs/>
          <w:sz w:val="22"/>
        </w:rPr>
        <w:t>instructs the Council to submit a report on this participation to the next plenipotentiary conference, on the basis of an evaluation thereof by the advisory groups of the three Sectors, for a final decision to be taken on such participation;</w:t>
      </w:r>
      <w:r w:rsidRPr="005765D3">
        <w:rPr>
          <w:rFonts w:asciiTheme="majorBidi" w:hAnsiTheme="majorBidi" w:cstheme="majorBidi"/>
          <w:sz w:val="22"/>
        </w:rPr>
        <w:t>”</w:t>
      </w:r>
    </w:p>
    <w:p w:rsidR="002A41CF" w:rsidRDefault="002A41CF" w:rsidP="007502F0">
      <w:pPr>
        <w:rPr>
          <w:sz w:val="22"/>
        </w:rPr>
      </w:pPr>
    </w:p>
    <w:p w:rsidR="0000160D" w:rsidRPr="00DA637F" w:rsidRDefault="00980123" w:rsidP="002A41CF">
      <w:pPr>
        <w:rPr>
          <w:sz w:val="22"/>
        </w:rPr>
      </w:pPr>
      <w:r w:rsidRPr="00DA637F">
        <w:rPr>
          <w:sz w:val="22"/>
        </w:rPr>
        <w:t xml:space="preserve">TSB </w:t>
      </w:r>
      <w:r w:rsidR="007502F0" w:rsidRPr="00DA637F">
        <w:rPr>
          <w:rFonts w:asciiTheme="majorBidi" w:hAnsiTheme="majorBidi" w:cstheme="majorBidi"/>
          <w:sz w:val="22"/>
        </w:rPr>
        <w:t>is preparing</w:t>
      </w:r>
      <w:r w:rsidR="007502F0" w:rsidRPr="00DA637F">
        <w:rPr>
          <w:rFonts w:asciiTheme="majorBidi" w:hAnsiTheme="majorBidi"/>
          <w:sz w:val="22"/>
        </w:rPr>
        <w:t xml:space="preserve"> </w:t>
      </w:r>
      <w:r w:rsidRPr="00DA637F">
        <w:rPr>
          <w:sz w:val="22"/>
        </w:rPr>
        <w:t xml:space="preserve">appropriate information documents </w:t>
      </w:r>
      <w:r w:rsidR="007502F0" w:rsidRPr="00DA637F">
        <w:rPr>
          <w:rFonts w:asciiTheme="majorBidi" w:hAnsiTheme="majorBidi" w:cstheme="majorBidi"/>
          <w:sz w:val="22"/>
        </w:rPr>
        <w:t xml:space="preserve">on the participation of academia in the work of ITU-T </w:t>
      </w:r>
      <w:r w:rsidRPr="00DA637F">
        <w:rPr>
          <w:sz w:val="22"/>
        </w:rPr>
        <w:t xml:space="preserve">for </w:t>
      </w:r>
      <w:r w:rsidR="00D20A5D" w:rsidRPr="00DA637F">
        <w:rPr>
          <w:sz w:val="22"/>
        </w:rPr>
        <w:t>TSAG</w:t>
      </w:r>
      <w:r w:rsidR="002A41CF">
        <w:rPr>
          <w:sz w:val="22"/>
        </w:rPr>
        <w:t xml:space="preserve"> </w:t>
      </w:r>
      <w:r w:rsidR="007502F0" w:rsidRPr="00DA637F">
        <w:rPr>
          <w:rFonts w:asciiTheme="majorBidi" w:hAnsiTheme="majorBidi" w:cstheme="majorBidi"/>
          <w:sz w:val="22"/>
        </w:rPr>
        <w:t>to evaluate and submit a report to the next plenipotentiary conference, for a final decision to be taken on such participation</w:t>
      </w:r>
      <w:r w:rsidRPr="00DA637F">
        <w:rPr>
          <w:sz w:val="22"/>
        </w:rPr>
        <w:t>.</w:t>
      </w:r>
    </w:p>
    <w:p w:rsidR="0000160D" w:rsidRDefault="0000160D" w:rsidP="00A92020"/>
    <w:p w:rsidR="002A41CF" w:rsidRDefault="002A41CF" w:rsidP="002A41CF">
      <w:pPr>
        <w:rPr>
          <w:sz w:val="22"/>
        </w:rPr>
      </w:pPr>
      <w:r w:rsidRPr="00B86B62">
        <w:rPr>
          <w:sz w:val="22"/>
        </w:rPr>
        <w:t xml:space="preserve">TSAG meetings </w:t>
      </w:r>
      <w:r>
        <w:rPr>
          <w:sz w:val="22"/>
        </w:rPr>
        <w:t>from</w:t>
      </w:r>
      <w:r w:rsidRPr="00B86B62">
        <w:rPr>
          <w:sz w:val="22"/>
        </w:rPr>
        <w:t xml:space="preserve"> April 2009 </w:t>
      </w:r>
      <w:r>
        <w:rPr>
          <w:sz w:val="22"/>
        </w:rPr>
        <w:t xml:space="preserve">to January </w:t>
      </w:r>
      <w:r w:rsidRPr="00B86B62">
        <w:rPr>
          <w:sz w:val="22"/>
        </w:rPr>
        <w:t>201</w:t>
      </w:r>
      <w:r>
        <w:rPr>
          <w:sz w:val="22"/>
        </w:rPr>
        <w:t>2</w:t>
      </w:r>
      <w:r w:rsidRPr="00B86B62">
        <w:rPr>
          <w:sz w:val="22"/>
        </w:rPr>
        <w:t xml:space="preserve"> </w:t>
      </w:r>
      <w:r>
        <w:rPr>
          <w:sz w:val="22"/>
        </w:rPr>
        <w:t xml:space="preserve">had </w:t>
      </w:r>
      <w:r w:rsidRPr="00B86B62">
        <w:rPr>
          <w:sz w:val="22"/>
        </w:rPr>
        <w:t>not discuss</w:t>
      </w:r>
      <w:r>
        <w:rPr>
          <w:sz w:val="22"/>
        </w:rPr>
        <w:t>ed</w:t>
      </w:r>
      <w:r w:rsidRPr="00B86B62">
        <w:rPr>
          <w:sz w:val="22"/>
        </w:rPr>
        <w:t xml:space="preserve"> this matter yet.</w:t>
      </w:r>
    </w:p>
    <w:p w:rsidR="00D20A5D" w:rsidRPr="00B86B62" w:rsidRDefault="00D20A5D" w:rsidP="00A92020"/>
    <w:p w:rsidR="008F611F" w:rsidRPr="00B86B62" w:rsidRDefault="00A25862" w:rsidP="008F611F">
      <w:pPr>
        <w:rPr>
          <w:rFonts w:eastAsia="Times New Roman" w:cs="Times New Roman"/>
          <w:color w:val="000000"/>
          <w:sz w:val="22"/>
        </w:rPr>
      </w:pPr>
      <w:hyperlink w:anchor="Top" w:history="1">
        <w:r w:rsidR="008F611F" w:rsidRPr="00B86B62">
          <w:rPr>
            <w:rStyle w:val="Hyperlink"/>
            <w:rFonts w:eastAsia="Times New Roman" w:cs="Times New Roman"/>
            <w:sz w:val="22"/>
          </w:rPr>
          <w:t>Top</w:t>
        </w:r>
      </w:hyperlink>
    </w:p>
    <w:p w:rsidR="008F611F" w:rsidRPr="00B86B62" w:rsidRDefault="008F611F" w:rsidP="008F611F">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00160D">
      <w:pPr>
        <w:pStyle w:val="Heading1"/>
      </w:pPr>
      <w:bookmarkStart w:id="314" w:name="Resolution_72"/>
      <w:bookmarkStart w:id="315" w:name="_Toc304236456"/>
      <w:bookmarkStart w:id="316" w:name="_Toc328061116"/>
      <w:bookmarkEnd w:id="314"/>
      <w:r w:rsidRPr="00B86B62">
        <w:t>Resolution 72 - Measurement concerns related to human exposure to electromagnetic fields</w:t>
      </w:r>
      <w:bookmarkEnd w:id="315"/>
      <w:bookmarkEnd w:id="316"/>
    </w:p>
    <w:p w:rsidR="000E52DB" w:rsidRPr="00B86B62" w:rsidRDefault="000E52DB" w:rsidP="001A13A4">
      <w:pPr>
        <w:rPr>
          <w:rFonts w:eastAsia="Times New Roman" w:cs="Times New Roman"/>
          <w:color w:val="000000"/>
          <w:sz w:val="22"/>
        </w:rPr>
      </w:pPr>
    </w:p>
    <w:p w:rsidR="00C9726B" w:rsidRPr="00B86B62" w:rsidRDefault="00C9726B" w:rsidP="00C9726B">
      <w:pPr>
        <w:rPr>
          <w:rFonts w:eastAsia="Times New Roman" w:cs="Times New Roman"/>
          <w:b/>
          <w:color w:val="000000"/>
          <w:sz w:val="22"/>
        </w:rPr>
      </w:pPr>
      <w:r w:rsidRPr="00B86B62">
        <w:rPr>
          <w:rFonts w:eastAsia="Times New Roman" w:cs="Times New Roman"/>
          <w:b/>
          <w:color w:val="000000"/>
          <w:sz w:val="22"/>
        </w:rPr>
        <w:t>Resolution 72</w:t>
      </w:r>
    </w:p>
    <w:p w:rsidR="00C9726B" w:rsidRPr="00992177" w:rsidRDefault="00C9726B" w:rsidP="00C9726B">
      <w:pPr>
        <w:rPr>
          <w:rFonts w:eastAsia="Times New Roman" w:cs="Times New Roman"/>
          <w:i/>
          <w:color w:val="000000"/>
          <w:sz w:val="22"/>
        </w:rPr>
      </w:pPr>
      <w:r w:rsidRPr="00992177">
        <w:rPr>
          <w:rFonts w:eastAsia="Times New Roman" w:cs="Times New Roman"/>
          <w:i/>
          <w:color w:val="000000"/>
          <w:sz w:val="22"/>
        </w:rPr>
        <w:t>resolves</w:t>
      </w:r>
    </w:p>
    <w:p w:rsidR="00C9726B" w:rsidRPr="00992177" w:rsidRDefault="00C9726B" w:rsidP="0000160D">
      <w:pPr>
        <w:ind w:left="720" w:hanging="360"/>
        <w:rPr>
          <w:rFonts w:eastAsia="Times New Roman" w:cs="Times New Roman"/>
          <w:i/>
          <w:color w:val="000000"/>
          <w:sz w:val="22"/>
        </w:rPr>
      </w:pPr>
      <w:r w:rsidRPr="00992177">
        <w:rPr>
          <w:rFonts w:eastAsia="Times New Roman" w:cs="Times New Roman"/>
          <w:i/>
          <w:color w:val="000000"/>
          <w:sz w:val="22"/>
        </w:rPr>
        <w:t>to invite ITU-T, in particular Study Group 5, to expand and accelerate its work and support in this domain, including but not limited to:</w:t>
      </w:r>
    </w:p>
    <w:p w:rsidR="00C9726B" w:rsidRPr="00992177" w:rsidRDefault="00C9726B" w:rsidP="0000160D">
      <w:pPr>
        <w:ind w:left="720" w:hanging="360"/>
        <w:rPr>
          <w:rFonts w:eastAsia="Times New Roman" w:cs="Times New Roman"/>
          <w:i/>
          <w:color w:val="000000"/>
          <w:sz w:val="22"/>
        </w:rPr>
      </w:pPr>
    </w:p>
    <w:p w:rsidR="00C9726B" w:rsidRPr="00992177" w:rsidRDefault="00C9726B" w:rsidP="0000160D">
      <w:pPr>
        <w:ind w:left="720" w:hanging="360"/>
        <w:rPr>
          <w:rFonts w:eastAsia="Times New Roman" w:cs="Times New Roman"/>
          <w:i/>
          <w:color w:val="000000"/>
          <w:sz w:val="22"/>
        </w:rPr>
      </w:pPr>
      <w:r w:rsidRPr="00992177">
        <w:rPr>
          <w:rFonts w:eastAsia="Times New Roman" w:cs="Times New Roman"/>
          <w:i/>
          <w:color w:val="000000"/>
          <w:sz w:val="22"/>
        </w:rPr>
        <w:t xml:space="preserve">    i) disseminating information related to this topic through organizing workshops and seminars for regulators, operators and any interested stakeholders from developing countries;</w:t>
      </w:r>
    </w:p>
    <w:p w:rsidR="00C9726B" w:rsidRPr="00992177" w:rsidRDefault="00C9726B" w:rsidP="0000160D">
      <w:pPr>
        <w:ind w:left="720" w:hanging="360"/>
        <w:rPr>
          <w:rFonts w:eastAsia="Times New Roman" w:cs="Times New Roman"/>
          <w:i/>
          <w:color w:val="000000"/>
          <w:sz w:val="22"/>
        </w:rPr>
      </w:pPr>
    </w:p>
    <w:p w:rsidR="00C9726B" w:rsidRPr="00992177" w:rsidRDefault="00C9726B" w:rsidP="0000160D">
      <w:pPr>
        <w:ind w:left="720" w:hanging="360"/>
        <w:rPr>
          <w:rFonts w:eastAsia="Times New Roman" w:cs="Times New Roman"/>
          <w:i/>
          <w:color w:val="000000"/>
          <w:sz w:val="22"/>
        </w:rPr>
      </w:pPr>
      <w:r w:rsidRPr="00992177">
        <w:rPr>
          <w:rFonts w:eastAsia="Times New Roman" w:cs="Times New Roman"/>
          <w:i/>
          <w:color w:val="000000"/>
          <w:sz w:val="22"/>
        </w:rPr>
        <w:t xml:space="preserve">    ii) continuing to cooperate and collaborate with other organizations working on this topic and to leverage their work;</w:t>
      </w:r>
    </w:p>
    <w:p w:rsidR="00C9726B" w:rsidRPr="00992177" w:rsidRDefault="00C9726B" w:rsidP="0000160D">
      <w:pPr>
        <w:ind w:left="720" w:hanging="360"/>
        <w:rPr>
          <w:rFonts w:eastAsia="Times New Roman" w:cs="Times New Roman"/>
          <w:i/>
          <w:color w:val="000000"/>
          <w:sz w:val="22"/>
        </w:rPr>
      </w:pPr>
    </w:p>
    <w:p w:rsidR="00C9726B" w:rsidRPr="00992177" w:rsidRDefault="00C9726B" w:rsidP="0000160D">
      <w:pPr>
        <w:ind w:left="720" w:hanging="360"/>
        <w:rPr>
          <w:rFonts w:eastAsia="Times New Roman" w:cs="Times New Roman"/>
          <w:i/>
          <w:color w:val="000000"/>
          <w:sz w:val="22"/>
        </w:rPr>
      </w:pPr>
      <w:r w:rsidRPr="00992177">
        <w:rPr>
          <w:rFonts w:eastAsia="Times New Roman" w:cs="Times New Roman"/>
          <w:i/>
          <w:color w:val="000000"/>
          <w:sz w:val="22"/>
        </w:rPr>
        <w:t xml:space="preserve">    iii) cooperating on these issues with ITU-R Study Groups 1 and 6, and with Study Group 2 of the ITU Telecommunication Development Sector (ITU D) in the framework of Question 9-2/2;</w:t>
      </w:r>
    </w:p>
    <w:p w:rsidR="00C9726B" w:rsidRPr="00992177" w:rsidRDefault="00C9726B" w:rsidP="0000160D">
      <w:pPr>
        <w:ind w:left="720" w:hanging="360"/>
        <w:rPr>
          <w:rFonts w:eastAsia="Times New Roman" w:cs="Times New Roman"/>
          <w:i/>
          <w:color w:val="000000"/>
          <w:sz w:val="22"/>
        </w:rPr>
      </w:pPr>
    </w:p>
    <w:p w:rsidR="00C9726B" w:rsidRPr="00992177" w:rsidRDefault="00C9726B" w:rsidP="0000160D">
      <w:pPr>
        <w:ind w:left="720" w:hanging="360"/>
        <w:rPr>
          <w:rFonts w:eastAsia="Times New Roman" w:cs="Times New Roman"/>
          <w:i/>
          <w:color w:val="000000"/>
          <w:sz w:val="22"/>
        </w:rPr>
      </w:pPr>
      <w:r w:rsidRPr="00992177">
        <w:rPr>
          <w:rFonts w:eastAsia="Times New Roman" w:cs="Times New Roman"/>
          <w:i/>
          <w:color w:val="000000"/>
          <w:sz w:val="22"/>
        </w:rPr>
        <w:t xml:space="preserve">    iv) regularly updating the Guide on the use of ITU-T publications on achieving EMC and safety, with particular emphasis on those relating to measurement methodologies, including specifications and requirements of equipment,</w:t>
      </w:r>
    </w:p>
    <w:p w:rsidR="00C9726B" w:rsidRPr="00992177" w:rsidRDefault="00C9726B" w:rsidP="0000160D">
      <w:pPr>
        <w:ind w:left="720" w:hanging="360"/>
        <w:rPr>
          <w:rFonts w:eastAsia="Times New Roman" w:cs="Times New Roman"/>
          <w:i/>
          <w:color w:val="000000"/>
          <w:sz w:val="22"/>
        </w:rPr>
      </w:pPr>
    </w:p>
    <w:p w:rsidR="00C9726B" w:rsidRPr="00992177" w:rsidRDefault="00C9726B" w:rsidP="0000160D">
      <w:pPr>
        <w:rPr>
          <w:rFonts w:eastAsia="Times New Roman" w:cs="Times New Roman"/>
          <w:i/>
          <w:color w:val="000000"/>
          <w:sz w:val="22"/>
        </w:rPr>
      </w:pPr>
      <w:r w:rsidRPr="00992177">
        <w:rPr>
          <w:rFonts w:eastAsia="Times New Roman" w:cs="Times New Roman"/>
          <w:i/>
          <w:color w:val="000000"/>
          <w:sz w:val="22"/>
        </w:rPr>
        <w:t>instructs the Director of the Telecommunication Standardization Bureau, in close collaboration with the Directors of the other two Bureaux, and within the available financial resources</w:t>
      </w:r>
    </w:p>
    <w:p w:rsidR="00C9726B" w:rsidRPr="00992177" w:rsidRDefault="00C9726B" w:rsidP="0000160D">
      <w:pPr>
        <w:ind w:left="360"/>
        <w:rPr>
          <w:rFonts w:eastAsia="Times New Roman" w:cs="Times New Roman"/>
          <w:i/>
          <w:color w:val="000000"/>
          <w:sz w:val="22"/>
        </w:rPr>
      </w:pPr>
      <w:r w:rsidRPr="00992177">
        <w:rPr>
          <w:rFonts w:eastAsia="Times New Roman" w:cs="Times New Roman"/>
          <w:i/>
          <w:color w:val="000000"/>
          <w:sz w:val="22"/>
        </w:rPr>
        <w:t>to assist developing countries in implementing this resolution using, among other things, the modalities listed in Resolution 44 of this assembly,</w:t>
      </w:r>
    </w:p>
    <w:p w:rsidR="00C9726B" w:rsidRPr="00992177" w:rsidRDefault="00C9726B" w:rsidP="00C9726B">
      <w:pPr>
        <w:rPr>
          <w:rFonts w:eastAsia="Times New Roman" w:cs="Times New Roman"/>
          <w:i/>
          <w:color w:val="000000"/>
          <w:sz w:val="22"/>
        </w:rPr>
      </w:pPr>
    </w:p>
    <w:p w:rsidR="00C9726B" w:rsidRPr="00992177" w:rsidRDefault="00C9726B" w:rsidP="00C9726B">
      <w:pPr>
        <w:rPr>
          <w:rFonts w:eastAsia="Times New Roman" w:cs="Times New Roman"/>
          <w:i/>
          <w:color w:val="000000"/>
          <w:sz w:val="22"/>
        </w:rPr>
      </w:pPr>
      <w:r w:rsidRPr="00992177">
        <w:rPr>
          <w:rFonts w:eastAsia="Times New Roman" w:cs="Times New Roman"/>
          <w:i/>
          <w:color w:val="000000"/>
          <w:sz w:val="22"/>
        </w:rPr>
        <w:t>invites Member States and Sector Members</w:t>
      </w:r>
    </w:p>
    <w:p w:rsidR="00C9726B" w:rsidRPr="00992177" w:rsidRDefault="00C9726B" w:rsidP="0000160D">
      <w:pPr>
        <w:ind w:left="360"/>
        <w:rPr>
          <w:rFonts w:eastAsia="Times New Roman" w:cs="Times New Roman"/>
          <w:i/>
          <w:color w:val="000000"/>
          <w:sz w:val="22"/>
        </w:rPr>
      </w:pPr>
      <w:r w:rsidRPr="00992177">
        <w:rPr>
          <w:rFonts w:eastAsia="Times New Roman" w:cs="Times New Roman"/>
          <w:i/>
          <w:color w:val="000000"/>
          <w:sz w:val="22"/>
        </w:rPr>
        <w:t>to contribute actively to the work of Study Group 5 in providing relevant and timely information in order to assist developing countries in providing information and addressing measurement concerns related to RF exposure and electromagnetic fields,</w:t>
      </w:r>
    </w:p>
    <w:p w:rsidR="00C9726B" w:rsidRPr="00992177" w:rsidRDefault="00C9726B" w:rsidP="00C9726B">
      <w:pPr>
        <w:rPr>
          <w:rFonts w:eastAsia="Times New Roman" w:cs="Times New Roman"/>
          <w:i/>
          <w:color w:val="000000"/>
          <w:sz w:val="22"/>
        </w:rPr>
      </w:pPr>
    </w:p>
    <w:p w:rsidR="00C9726B" w:rsidRPr="00992177" w:rsidRDefault="00C9726B" w:rsidP="00C9726B">
      <w:pPr>
        <w:rPr>
          <w:rFonts w:eastAsia="Times New Roman" w:cs="Times New Roman"/>
          <w:i/>
          <w:color w:val="000000"/>
          <w:sz w:val="22"/>
        </w:rPr>
      </w:pPr>
      <w:r w:rsidRPr="00992177">
        <w:rPr>
          <w:rFonts w:eastAsia="Times New Roman" w:cs="Times New Roman"/>
          <w:i/>
          <w:color w:val="000000"/>
          <w:sz w:val="22"/>
        </w:rPr>
        <w:t>further invites Member States</w:t>
      </w:r>
    </w:p>
    <w:p w:rsidR="00C9726B" w:rsidRPr="00992177" w:rsidRDefault="00C9726B" w:rsidP="0000160D">
      <w:pPr>
        <w:ind w:left="360"/>
        <w:rPr>
          <w:rFonts w:eastAsia="Times New Roman" w:cs="Times New Roman"/>
          <w:i/>
          <w:color w:val="000000"/>
          <w:sz w:val="22"/>
        </w:rPr>
      </w:pPr>
      <w:r w:rsidRPr="00992177">
        <w:rPr>
          <w:rFonts w:eastAsia="Times New Roman" w:cs="Times New Roman"/>
          <w:i/>
          <w:color w:val="000000"/>
          <w:sz w:val="22"/>
        </w:rPr>
        <w:t>to adopt suitable measures in order to ensure compliance with relevant international recommendations to protect health against the adverse effect of EMF.</w:t>
      </w:r>
    </w:p>
    <w:p w:rsidR="008F611F" w:rsidRPr="00B86B62" w:rsidRDefault="008F611F" w:rsidP="008F611F"/>
    <w:p w:rsidR="008F611F" w:rsidRPr="00B86B62" w:rsidRDefault="008F611F" w:rsidP="008F611F"/>
    <w:tbl>
      <w:tblPr>
        <w:tblW w:w="98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5238"/>
        <w:gridCol w:w="1260"/>
        <w:gridCol w:w="1170"/>
        <w:gridCol w:w="1251"/>
      </w:tblGrid>
      <w:tr w:rsidR="00F202F7" w:rsidRPr="00F51D2B" w:rsidTr="00F202F7">
        <w:trPr>
          <w:trHeight w:val="647"/>
          <w:tblHeader/>
        </w:trPr>
        <w:tc>
          <w:tcPr>
            <w:tcW w:w="913" w:type="dxa"/>
            <w:vAlign w:val="center"/>
          </w:tcPr>
          <w:p w:rsidR="00F202F7" w:rsidRPr="00B86B62" w:rsidRDefault="00F202F7" w:rsidP="0071164D">
            <w:pPr>
              <w:jc w:val="center"/>
              <w:rPr>
                <w:rFonts w:eastAsia="Times New Roman" w:cs="Times New Roman"/>
              </w:rPr>
            </w:pPr>
            <w:r w:rsidRPr="00B86B62">
              <w:rPr>
                <w:rFonts w:eastAsia="Times New Roman" w:cs="Times New Roman"/>
                <w:sz w:val="22"/>
              </w:rPr>
              <w:t>Action Item</w:t>
            </w:r>
          </w:p>
        </w:tc>
        <w:tc>
          <w:tcPr>
            <w:tcW w:w="5238" w:type="dxa"/>
            <w:shd w:val="clear" w:color="auto" w:fill="auto"/>
            <w:vAlign w:val="center"/>
            <w:hideMark/>
          </w:tcPr>
          <w:p w:rsidR="00F202F7" w:rsidRPr="00B86B62" w:rsidRDefault="00F202F7" w:rsidP="0071164D">
            <w:pPr>
              <w:jc w:val="center"/>
              <w:rPr>
                <w:rFonts w:eastAsia="Times New Roman" w:cs="Times New Roman"/>
              </w:rPr>
            </w:pPr>
            <w:r w:rsidRPr="00B86B62">
              <w:rPr>
                <w:rFonts w:eastAsia="Times New Roman" w:cs="Times New Roman"/>
                <w:sz w:val="22"/>
              </w:rPr>
              <w:t>Action</w:t>
            </w:r>
          </w:p>
        </w:tc>
        <w:tc>
          <w:tcPr>
            <w:tcW w:w="1260" w:type="dxa"/>
            <w:shd w:val="clear" w:color="auto" w:fill="auto"/>
            <w:vAlign w:val="center"/>
            <w:hideMark/>
          </w:tcPr>
          <w:p w:rsidR="00F202F7" w:rsidRPr="00B86B62" w:rsidRDefault="00F202F7" w:rsidP="0071164D">
            <w:pPr>
              <w:jc w:val="center"/>
              <w:rPr>
                <w:rFonts w:eastAsia="Times New Roman" w:cs="Times New Roman"/>
              </w:rPr>
            </w:pPr>
            <w:r w:rsidRPr="00B86B62">
              <w:rPr>
                <w:rFonts w:eastAsia="Times New Roman" w:cs="Times New Roman"/>
                <w:sz w:val="22"/>
              </w:rPr>
              <w:t>Milestone</w:t>
            </w:r>
          </w:p>
        </w:tc>
        <w:tc>
          <w:tcPr>
            <w:tcW w:w="1170" w:type="dxa"/>
          </w:tcPr>
          <w:p w:rsidR="00F202F7" w:rsidRPr="00B86B62" w:rsidRDefault="00F202F7" w:rsidP="0071164D">
            <w:pPr>
              <w:jc w:val="center"/>
              <w:rPr>
                <w:rFonts w:eastAsia="Times New Roman" w:cs="Times New Roman"/>
              </w:rPr>
            </w:pPr>
            <w:r w:rsidRPr="00B86B62">
              <w:rPr>
                <w:rFonts w:eastAsia="Times New Roman" w:cs="Times New Roman"/>
                <w:sz w:val="22"/>
              </w:rPr>
              <w:t>Periodic Goals Met</w:t>
            </w:r>
          </w:p>
        </w:tc>
        <w:tc>
          <w:tcPr>
            <w:tcW w:w="1251" w:type="dxa"/>
            <w:vAlign w:val="center"/>
          </w:tcPr>
          <w:p w:rsidR="00F202F7" w:rsidRPr="00B86B62" w:rsidRDefault="00220C6A" w:rsidP="0071164D">
            <w:pPr>
              <w:jc w:val="center"/>
              <w:rPr>
                <w:rFonts w:eastAsia="Times New Roman" w:cs="Times New Roman"/>
              </w:rPr>
            </w:pPr>
            <w:r>
              <w:rPr>
                <w:rFonts w:eastAsia="Times New Roman" w:cs="Times New Roman"/>
                <w:sz w:val="22"/>
              </w:rPr>
              <w:t>Completed</w:t>
            </w:r>
          </w:p>
        </w:tc>
      </w:tr>
      <w:tr w:rsidR="00F202F7" w:rsidRPr="00F51D2B" w:rsidTr="00F202F7">
        <w:trPr>
          <w:trHeight w:val="620"/>
        </w:trPr>
        <w:tc>
          <w:tcPr>
            <w:tcW w:w="913" w:type="dxa"/>
            <w:vAlign w:val="center"/>
          </w:tcPr>
          <w:p w:rsidR="00F202F7" w:rsidRPr="00B86B62" w:rsidRDefault="00A25862" w:rsidP="0071164D">
            <w:pPr>
              <w:jc w:val="center"/>
              <w:rPr>
                <w:rFonts w:eastAsia="Times New Roman" w:cs="Times New Roman"/>
              </w:rPr>
            </w:pPr>
            <w:hyperlink w:anchor="Item72_01" w:history="1">
              <w:r w:rsidR="00F202F7" w:rsidRPr="00B86B62">
                <w:rPr>
                  <w:rStyle w:val="Hyperlink"/>
                  <w:rFonts w:eastAsia="Times New Roman" w:cs="Times New Roman"/>
                  <w:sz w:val="22"/>
                </w:rPr>
                <w:t>72-01</w:t>
              </w:r>
            </w:hyperlink>
          </w:p>
        </w:tc>
        <w:tc>
          <w:tcPr>
            <w:tcW w:w="5238" w:type="dxa"/>
            <w:shd w:val="clear" w:color="auto" w:fill="auto"/>
            <w:hideMark/>
          </w:tcPr>
          <w:p w:rsidR="00F202F7" w:rsidRPr="00F51D2B" w:rsidRDefault="00F202F7">
            <w:r w:rsidRPr="00F51D2B">
              <w:rPr>
                <w:sz w:val="22"/>
              </w:rPr>
              <w:t>TSB to reschedule a workshop on human exposure to EMF that had been initially planned for May'09</w:t>
            </w:r>
          </w:p>
        </w:tc>
        <w:tc>
          <w:tcPr>
            <w:tcW w:w="1260" w:type="dxa"/>
            <w:shd w:val="clear" w:color="auto" w:fill="auto"/>
            <w:vAlign w:val="center"/>
            <w:hideMark/>
          </w:tcPr>
          <w:p w:rsidR="00F202F7" w:rsidRPr="00F51D2B" w:rsidRDefault="00F202F7">
            <w:pPr>
              <w:jc w:val="center"/>
            </w:pPr>
            <w:r w:rsidRPr="00F51D2B">
              <w:rPr>
                <w:sz w:val="22"/>
              </w:rPr>
              <w:t>TBD</w:t>
            </w:r>
          </w:p>
        </w:tc>
        <w:tc>
          <w:tcPr>
            <w:tcW w:w="1170" w:type="dxa"/>
          </w:tcPr>
          <w:p w:rsidR="00F202F7" w:rsidRPr="00B86B62" w:rsidRDefault="00F202F7" w:rsidP="0071164D">
            <w:pPr>
              <w:jc w:val="center"/>
              <w:rPr>
                <w:rFonts w:eastAsia="Times New Roman" w:cs="Times New Roman"/>
              </w:rPr>
            </w:pPr>
          </w:p>
        </w:tc>
        <w:tc>
          <w:tcPr>
            <w:tcW w:w="1251" w:type="dxa"/>
            <w:vAlign w:val="center"/>
          </w:tcPr>
          <w:p w:rsidR="00F202F7" w:rsidRPr="00B86B62" w:rsidRDefault="00EB60F4" w:rsidP="0071164D">
            <w:pPr>
              <w:jc w:val="center"/>
              <w:rPr>
                <w:rFonts w:eastAsia="Times New Roman" w:cs="Times New Roman"/>
              </w:rPr>
            </w:pPr>
            <w:r w:rsidRPr="00B86B62">
              <w:rPr>
                <w:rFonts w:eastAsia="Times New Roman" w:cs="Times New Roman"/>
                <w:sz w:val="22"/>
              </w:rPr>
              <w:sym w:font="Wingdings" w:char="F0FC"/>
            </w:r>
          </w:p>
        </w:tc>
      </w:tr>
      <w:tr w:rsidR="00F202F7" w:rsidRPr="00F51D2B" w:rsidTr="00F202F7">
        <w:trPr>
          <w:trHeight w:val="710"/>
        </w:trPr>
        <w:tc>
          <w:tcPr>
            <w:tcW w:w="913" w:type="dxa"/>
            <w:vAlign w:val="center"/>
          </w:tcPr>
          <w:p w:rsidR="00F202F7" w:rsidRPr="00B86B62" w:rsidRDefault="00A25862" w:rsidP="00164F6B">
            <w:pPr>
              <w:jc w:val="center"/>
              <w:rPr>
                <w:rFonts w:eastAsia="Times New Roman" w:cs="Times New Roman"/>
              </w:rPr>
            </w:pPr>
            <w:hyperlink w:anchor="Item72_02" w:history="1">
              <w:r w:rsidR="00F202F7" w:rsidRPr="00B86B62">
                <w:rPr>
                  <w:rStyle w:val="Hyperlink"/>
                  <w:rFonts w:eastAsia="Times New Roman" w:cs="Times New Roman"/>
                  <w:sz w:val="22"/>
                </w:rPr>
                <w:t>72-02</w:t>
              </w:r>
            </w:hyperlink>
          </w:p>
        </w:tc>
        <w:tc>
          <w:tcPr>
            <w:tcW w:w="5238" w:type="dxa"/>
            <w:shd w:val="clear" w:color="auto" w:fill="auto"/>
            <w:hideMark/>
          </w:tcPr>
          <w:p w:rsidR="00F202F7" w:rsidRPr="00F51D2B" w:rsidRDefault="00F202F7">
            <w:r w:rsidRPr="00F51D2B">
              <w:rPr>
                <w:sz w:val="22"/>
              </w:rPr>
              <w:t>SG5 to create a regional group on EMF for the African and Arab countries</w:t>
            </w:r>
          </w:p>
        </w:tc>
        <w:tc>
          <w:tcPr>
            <w:tcW w:w="1260" w:type="dxa"/>
            <w:shd w:val="clear" w:color="auto" w:fill="auto"/>
            <w:vAlign w:val="center"/>
            <w:hideMark/>
          </w:tcPr>
          <w:p w:rsidR="00F202F7" w:rsidRPr="00F51D2B" w:rsidRDefault="00F202F7">
            <w:pPr>
              <w:jc w:val="center"/>
            </w:pPr>
            <w:r w:rsidRPr="00F51D2B">
              <w:rPr>
                <w:sz w:val="22"/>
              </w:rPr>
              <w:t>16-Oct-09</w:t>
            </w:r>
          </w:p>
        </w:tc>
        <w:tc>
          <w:tcPr>
            <w:tcW w:w="1170" w:type="dxa"/>
          </w:tcPr>
          <w:p w:rsidR="00F202F7" w:rsidRPr="00B86B62" w:rsidRDefault="00F202F7" w:rsidP="0071164D">
            <w:pPr>
              <w:jc w:val="center"/>
              <w:rPr>
                <w:rFonts w:eastAsia="Times New Roman" w:cs="Times New Roman"/>
              </w:rPr>
            </w:pPr>
          </w:p>
        </w:tc>
        <w:tc>
          <w:tcPr>
            <w:tcW w:w="1251" w:type="dxa"/>
            <w:vAlign w:val="center"/>
          </w:tcPr>
          <w:p w:rsidR="00F202F7" w:rsidRPr="00B86B62" w:rsidRDefault="00F202F7" w:rsidP="0071164D">
            <w:pPr>
              <w:jc w:val="center"/>
              <w:rPr>
                <w:rFonts w:eastAsia="Times New Roman" w:cs="Times New Roman"/>
              </w:rPr>
            </w:pPr>
            <w:r w:rsidRPr="00B86B62">
              <w:rPr>
                <w:rFonts w:eastAsia="Times New Roman" w:cs="Times New Roman"/>
                <w:sz w:val="22"/>
              </w:rPr>
              <w:sym w:font="Wingdings" w:char="F0FC"/>
            </w:r>
          </w:p>
        </w:tc>
      </w:tr>
      <w:tr w:rsidR="00F202F7" w:rsidRPr="00F51D2B" w:rsidTr="00F202F7">
        <w:trPr>
          <w:trHeight w:val="530"/>
        </w:trPr>
        <w:tc>
          <w:tcPr>
            <w:tcW w:w="913" w:type="dxa"/>
            <w:vAlign w:val="center"/>
          </w:tcPr>
          <w:p w:rsidR="00F202F7" w:rsidRPr="00B86B62" w:rsidRDefault="00A25862" w:rsidP="00164F6B">
            <w:pPr>
              <w:jc w:val="center"/>
              <w:rPr>
                <w:rFonts w:eastAsia="Times New Roman" w:cs="Times New Roman"/>
              </w:rPr>
            </w:pPr>
            <w:hyperlink w:anchor="Item72_03" w:history="1">
              <w:r w:rsidR="00F202F7" w:rsidRPr="00B86B62">
                <w:rPr>
                  <w:rStyle w:val="Hyperlink"/>
                  <w:rFonts w:eastAsia="Times New Roman" w:cs="Times New Roman"/>
                  <w:sz w:val="22"/>
                </w:rPr>
                <w:t>72-03</w:t>
              </w:r>
            </w:hyperlink>
          </w:p>
        </w:tc>
        <w:tc>
          <w:tcPr>
            <w:tcW w:w="5238" w:type="dxa"/>
            <w:shd w:val="clear" w:color="auto" w:fill="auto"/>
            <w:hideMark/>
          </w:tcPr>
          <w:p w:rsidR="00F202F7" w:rsidRPr="00F51D2B" w:rsidRDefault="00F202F7">
            <w:r w:rsidRPr="00F51D2B">
              <w:rPr>
                <w:sz w:val="22"/>
              </w:rPr>
              <w:t>SG5 to consider creation of a regional group on EMF for the Americas</w:t>
            </w:r>
          </w:p>
        </w:tc>
        <w:tc>
          <w:tcPr>
            <w:tcW w:w="1260" w:type="dxa"/>
            <w:shd w:val="clear" w:color="auto" w:fill="auto"/>
            <w:vAlign w:val="center"/>
            <w:hideMark/>
          </w:tcPr>
          <w:p w:rsidR="00F202F7" w:rsidRPr="00F51D2B" w:rsidRDefault="00F202F7">
            <w:pPr>
              <w:jc w:val="center"/>
            </w:pPr>
            <w:r w:rsidRPr="00F51D2B">
              <w:rPr>
                <w:sz w:val="22"/>
              </w:rPr>
              <w:t>01-May-10</w:t>
            </w:r>
          </w:p>
        </w:tc>
        <w:tc>
          <w:tcPr>
            <w:tcW w:w="1170" w:type="dxa"/>
          </w:tcPr>
          <w:p w:rsidR="00F202F7" w:rsidRPr="00B86B62" w:rsidRDefault="00F202F7" w:rsidP="0071164D">
            <w:pPr>
              <w:jc w:val="center"/>
              <w:rPr>
                <w:rFonts w:eastAsia="Times New Roman" w:cs="Times New Roman"/>
              </w:rPr>
            </w:pPr>
          </w:p>
        </w:tc>
        <w:tc>
          <w:tcPr>
            <w:tcW w:w="1251" w:type="dxa"/>
            <w:vAlign w:val="center"/>
          </w:tcPr>
          <w:p w:rsidR="00F202F7" w:rsidRPr="00B86B62" w:rsidRDefault="00A01EEB" w:rsidP="0071164D">
            <w:pPr>
              <w:jc w:val="center"/>
              <w:rPr>
                <w:rFonts w:eastAsia="Times New Roman" w:cs="Times New Roman"/>
              </w:rPr>
            </w:pPr>
            <w:r w:rsidRPr="00B86B62">
              <w:rPr>
                <w:rFonts w:eastAsia="Times New Roman" w:cs="Times New Roman"/>
                <w:sz w:val="22"/>
              </w:rPr>
              <w:sym w:font="Wingdings" w:char="F0FC"/>
            </w:r>
          </w:p>
        </w:tc>
      </w:tr>
    </w:tbl>
    <w:p w:rsidR="008F611F" w:rsidRPr="00B86B62" w:rsidRDefault="008F611F" w:rsidP="008F611F"/>
    <w:p w:rsidR="008F611F" w:rsidRPr="00B86B62" w:rsidRDefault="008F611F" w:rsidP="008F611F"/>
    <w:p w:rsidR="0000160D" w:rsidRPr="00B86B62" w:rsidRDefault="0000160D" w:rsidP="0000160D">
      <w:pPr>
        <w:rPr>
          <w:b/>
          <w:u w:val="single"/>
        </w:rPr>
      </w:pPr>
      <w:bookmarkStart w:id="317" w:name="Item72_01"/>
      <w:bookmarkEnd w:id="317"/>
      <w:r w:rsidRPr="00B86B62">
        <w:rPr>
          <w:b/>
          <w:u w:val="single"/>
        </w:rPr>
        <w:t>Action Item 72-01:</w:t>
      </w:r>
      <w:r w:rsidRPr="00B86B62">
        <w:rPr>
          <w:b/>
        </w:rPr>
        <w:t xml:space="preserve">  TSB and SG5</w:t>
      </w:r>
    </w:p>
    <w:p w:rsidR="0000160D" w:rsidRPr="00B86B62" w:rsidRDefault="0000160D" w:rsidP="0000160D">
      <w:pPr>
        <w:rPr>
          <w:sz w:val="22"/>
        </w:rPr>
      </w:pPr>
      <w:r w:rsidRPr="00B86B62">
        <w:rPr>
          <w:sz w:val="22"/>
        </w:rPr>
        <w:t xml:space="preserve">SG 5 held a Technical session on Electromagnetic Fields (EMFs) on 27 May 2009. SG 5 will accelerate its work on human exposure to EMF by producing guidance on measurement methods and mitigation techniques in order to reduce the EMF produced by telecommunication equipment and installations.  </w:t>
      </w:r>
    </w:p>
    <w:p w:rsidR="00A162DA" w:rsidRPr="00992177" w:rsidRDefault="00A162DA" w:rsidP="0000160D">
      <w:pPr>
        <w:rPr>
          <w:sz w:val="22"/>
        </w:rPr>
      </w:pPr>
    </w:p>
    <w:p w:rsidR="003F1AA7" w:rsidRPr="00992177" w:rsidRDefault="00A162DA">
      <w:pPr>
        <w:rPr>
          <w:rFonts w:eastAsia="Times New Roman" w:cs="Times New Roman"/>
          <w:sz w:val="22"/>
          <w:lang w:eastAsia="en-US"/>
        </w:rPr>
      </w:pPr>
      <w:r w:rsidRPr="00992177">
        <w:rPr>
          <w:sz w:val="22"/>
        </w:rPr>
        <w:t xml:space="preserve">A two-day </w:t>
      </w:r>
      <w:r w:rsidRPr="00992177">
        <w:rPr>
          <w:bCs/>
          <w:sz w:val="22"/>
        </w:rPr>
        <w:t>ITU-T workshop on “Delivering Good Quality Telecommunication Service in a Safe Environment in Africa</w:t>
      </w:r>
      <w:r w:rsidR="000766CC" w:rsidRPr="00992177">
        <w:rPr>
          <w:bCs/>
          <w:sz w:val="22"/>
        </w:rPr>
        <w:t>”</w:t>
      </w:r>
      <w:r w:rsidRPr="00992177">
        <w:rPr>
          <w:bCs/>
          <w:sz w:val="22"/>
        </w:rPr>
        <w:t xml:space="preserve"> </w:t>
      </w:r>
      <w:r w:rsidRPr="00992177">
        <w:rPr>
          <w:sz w:val="22"/>
        </w:rPr>
        <w:t>(</w:t>
      </w:r>
      <w:r w:rsidR="000766CC" w:rsidRPr="00992177">
        <w:rPr>
          <w:bCs/>
          <w:sz w:val="22"/>
        </w:rPr>
        <w:t xml:space="preserve">26-27 </w:t>
      </w:r>
      <w:r w:rsidRPr="00992177">
        <w:rPr>
          <w:bCs/>
          <w:sz w:val="22"/>
        </w:rPr>
        <w:t xml:space="preserve">July 2010, Nairobi, Kenya) </w:t>
      </w:r>
      <w:r w:rsidRPr="00992177">
        <w:rPr>
          <w:sz w:val="22"/>
        </w:rPr>
        <w:t xml:space="preserve">was announced in </w:t>
      </w:r>
      <w:hyperlink r:id="rId724" w:history="1">
        <w:r w:rsidR="0009193F" w:rsidRPr="00992177">
          <w:rPr>
            <w:rStyle w:val="Hyperlink"/>
            <w:sz w:val="22"/>
          </w:rPr>
          <w:t>TSB Circular 10</w:t>
        </w:r>
        <w:r w:rsidR="003D0CF1" w:rsidRPr="00992177">
          <w:rPr>
            <w:rStyle w:val="Hyperlink"/>
            <w:sz w:val="22"/>
          </w:rPr>
          <w:t>1</w:t>
        </w:r>
      </w:hyperlink>
      <w:r w:rsidRPr="00992177">
        <w:rPr>
          <w:sz w:val="22"/>
        </w:rPr>
        <w:t>, published 1</w:t>
      </w:r>
      <w:r w:rsidR="000766CC" w:rsidRPr="00992177">
        <w:rPr>
          <w:sz w:val="22"/>
        </w:rPr>
        <w:t>1</w:t>
      </w:r>
      <w:r w:rsidRPr="00992177">
        <w:rPr>
          <w:sz w:val="22"/>
        </w:rPr>
        <w:t xml:space="preserve"> May 2010 (</w:t>
      </w:r>
      <w:hyperlink r:id="rId725" w:history="1">
        <w:r w:rsidR="0009193F" w:rsidRPr="00992177">
          <w:rPr>
            <w:rStyle w:val="Hyperlink"/>
            <w:sz w:val="22"/>
          </w:rPr>
          <w:t>http://www.itu.int/md/T09-TSB-CIR-0101</w:t>
        </w:r>
      </w:hyperlink>
      <w:r w:rsidRPr="00992177">
        <w:rPr>
          <w:sz w:val="22"/>
        </w:rPr>
        <w:t xml:space="preserve">).   </w:t>
      </w:r>
      <w:r w:rsidRPr="00992177">
        <w:rPr>
          <w:rFonts w:eastAsia="Times New Roman" w:cs="Times New Roman"/>
          <w:sz w:val="22"/>
          <w:lang w:eastAsia="en-US"/>
        </w:rPr>
        <w:t xml:space="preserve">The </w:t>
      </w:r>
      <w:r w:rsidR="000766CC" w:rsidRPr="00992177">
        <w:rPr>
          <w:rFonts w:eastAsia="Times New Roman" w:cs="Times New Roman"/>
          <w:sz w:val="22"/>
          <w:lang w:eastAsia="en-US"/>
        </w:rPr>
        <w:t>workshop provide</w:t>
      </w:r>
      <w:r w:rsidR="00F36B44" w:rsidRPr="00992177">
        <w:rPr>
          <w:rFonts w:eastAsia="Times New Roman" w:cs="Times New Roman"/>
          <w:sz w:val="22"/>
          <w:lang w:eastAsia="en-US"/>
        </w:rPr>
        <w:t>d</w:t>
      </w:r>
      <w:r w:rsidR="000766CC" w:rsidRPr="00992177">
        <w:rPr>
          <w:rFonts w:eastAsia="Times New Roman" w:cs="Times New Roman"/>
          <w:sz w:val="22"/>
          <w:lang w:eastAsia="en-US"/>
        </w:rPr>
        <w:t xml:space="preserve"> increased awareness to African regulators, operators and users of telecommunications services on the work of ITU in relation to quality of services issues.  The </w:t>
      </w:r>
      <w:r w:rsidR="00F36B44" w:rsidRPr="00992177">
        <w:rPr>
          <w:rFonts w:eastAsia="Times New Roman" w:cs="Times New Roman"/>
          <w:sz w:val="22"/>
          <w:lang w:eastAsia="en-US"/>
        </w:rPr>
        <w:t xml:space="preserve">first day of the very well-attended </w:t>
      </w:r>
      <w:r w:rsidR="000766CC" w:rsidRPr="00992177">
        <w:rPr>
          <w:rFonts w:eastAsia="Times New Roman" w:cs="Times New Roman"/>
          <w:sz w:val="22"/>
          <w:lang w:eastAsia="en-US"/>
        </w:rPr>
        <w:t>workshop provide</w:t>
      </w:r>
      <w:r w:rsidR="00F36B44" w:rsidRPr="00992177">
        <w:rPr>
          <w:rFonts w:eastAsia="Times New Roman" w:cs="Times New Roman"/>
          <w:sz w:val="22"/>
          <w:lang w:eastAsia="en-US"/>
        </w:rPr>
        <w:t>d</w:t>
      </w:r>
      <w:r w:rsidR="000766CC" w:rsidRPr="00992177">
        <w:rPr>
          <w:rFonts w:eastAsia="Times New Roman" w:cs="Times New Roman"/>
          <w:sz w:val="22"/>
          <w:lang w:eastAsia="en-US"/>
        </w:rPr>
        <w:t xml:space="preserve"> an opportunity for sharing views and experiences on quality of service provision, regulations, experiences and challenges amongst the participants which will be instrumental in shaping up the future quality of service provision and regulations for the benefit of users and the industry.</w:t>
      </w:r>
    </w:p>
    <w:p w:rsidR="003F1AA7" w:rsidRPr="00992177" w:rsidRDefault="003F1AA7">
      <w:pPr>
        <w:rPr>
          <w:rFonts w:eastAsia="Times New Roman" w:cs="Times New Roman"/>
          <w:sz w:val="22"/>
          <w:lang w:eastAsia="en-US"/>
        </w:rPr>
      </w:pPr>
    </w:p>
    <w:p w:rsidR="0000160D" w:rsidRPr="00992177" w:rsidRDefault="000766CC" w:rsidP="000766CC">
      <w:pPr>
        <w:rPr>
          <w:rFonts w:eastAsia="Times New Roman" w:cs="Times New Roman"/>
          <w:sz w:val="22"/>
          <w:lang w:eastAsia="en-US"/>
        </w:rPr>
      </w:pPr>
      <w:r w:rsidRPr="00992177">
        <w:rPr>
          <w:rFonts w:eastAsia="Times New Roman" w:cs="Times New Roman"/>
          <w:sz w:val="22"/>
          <w:lang w:eastAsia="en-US"/>
        </w:rPr>
        <w:t xml:space="preserve">The second day of the workshop </w:t>
      </w:r>
      <w:r w:rsidR="00F36B44" w:rsidRPr="00992177">
        <w:rPr>
          <w:rFonts w:eastAsia="Times New Roman" w:cs="Times New Roman"/>
          <w:sz w:val="22"/>
          <w:lang w:eastAsia="en-US"/>
        </w:rPr>
        <w:t xml:space="preserve">gave </w:t>
      </w:r>
      <w:r w:rsidRPr="00992177">
        <w:rPr>
          <w:rFonts w:eastAsia="Times New Roman" w:cs="Times New Roman"/>
          <w:sz w:val="22"/>
          <w:lang w:eastAsia="en-US"/>
        </w:rPr>
        <w:t>useful information on EMF health effects, on relevant ITU recommendations and other SDO’s and how to assess exposure to EMF due to RF related telecommunication installations</w:t>
      </w:r>
      <w:r w:rsidR="00F36B44" w:rsidRPr="00992177">
        <w:rPr>
          <w:rFonts w:eastAsia="Times New Roman" w:cs="Times New Roman"/>
          <w:sz w:val="22"/>
          <w:lang w:eastAsia="en-US"/>
        </w:rPr>
        <w:t>.</w:t>
      </w:r>
      <w:r w:rsidRPr="00992177">
        <w:rPr>
          <w:rFonts w:eastAsia="Times New Roman" w:cs="Times New Roman"/>
          <w:sz w:val="22"/>
          <w:lang w:eastAsia="en-US"/>
        </w:rPr>
        <w:t xml:space="preserve"> </w:t>
      </w:r>
    </w:p>
    <w:p w:rsidR="00F36B44" w:rsidRPr="00992177" w:rsidRDefault="00F36B44" w:rsidP="000766CC">
      <w:pPr>
        <w:rPr>
          <w:rFonts w:eastAsia="Times New Roman" w:cs="Times New Roman"/>
          <w:sz w:val="22"/>
          <w:lang w:eastAsia="en-US"/>
        </w:rPr>
      </w:pPr>
    </w:p>
    <w:p w:rsidR="00F36B44" w:rsidRPr="00992177" w:rsidRDefault="007E0FFA" w:rsidP="007E0FFA">
      <w:pPr>
        <w:rPr>
          <w:sz w:val="22"/>
        </w:rPr>
      </w:pPr>
      <w:r>
        <w:rPr>
          <w:sz w:val="22"/>
        </w:rPr>
        <w:t xml:space="preserve">An </w:t>
      </w:r>
      <w:hyperlink r:id="rId726" w:history="1">
        <w:r w:rsidR="00EA1914" w:rsidRPr="00597A34">
          <w:rPr>
            <w:rStyle w:val="Hyperlink"/>
            <w:sz w:val="22"/>
          </w:rPr>
          <w:t>ITU Workshop on "Practical measurement of EMF exposure”</w:t>
        </w:r>
      </w:hyperlink>
      <w:r>
        <w:rPr>
          <w:sz w:val="22"/>
        </w:rPr>
        <w:t xml:space="preserve"> was held in </w:t>
      </w:r>
      <w:r w:rsidR="00EA1914" w:rsidRPr="00EA1914">
        <w:rPr>
          <w:sz w:val="22"/>
        </w:rPr>
        <w:t>Gaborone, Botswana, 25-26 July 2011</w:t>
      </w:r>
      <w:r>
        <w:rPr>
          <w:sz w:val="22"/>
        </w:rPr>
        <w:t xml:space="preserve">. </w:t>
      </w:r>
    </w:p>
    <w:p w:rsidR="0000160D" w:rsidRPr="00992177" w:rsidRDefault="0000160D" w:rsidP="0000160D">
      <w:pPr>
        <w:rPr>
          <w:sz w:val="22"/>
        </w:rPr>
      </w:pPr>
    </w:p>
    <w:p w:rsidR="0000160D" w:rsidRPr="00B86B62" w:rsidRDefault="0000160D" w:rsidP="0000160D">
      <w:pPr>
        <w:rPr>
          <w:b/>
          <w:u w:val="single"/>
        </w:rPr>
      </w:pPr>
      <w:bookmarkStart w:id="318" w:name="Item72_02"/>
      <w:bookmarkEnd w:id="318"/>
      <w:r w:rsidRPr="00B86B62">
        <w:rPr>
          <w:b/>
          <w:u w:val="single"/>
        </w:rPr>
        <w:t>Action Item 72-02:</w:t>
      </w:r>
      <w:r w:rsidRPr="00B86B62">
        <w:rPr>
          <w:b/>
        </w:rPr>
        <w:t xml:space="preserve">  SG5</w:t>
      </w:r>
    </w:p>
    <w:p w:rsidR="00F36B44" w:rsidRPr="00B86B62" w:rsidRDefault="00F36B44" w:rsidP="00F36B44">
      <w:pPr>
        <w:rPr>
          <w:rFonts w:eastAsia="Times New Roman" w:cs="Times New Roman"/>
          <w:sz w:val="22"/>
        </w:rPr>
      </w:pPr>
      <w:r w:rsidRPr="00B86B62">
        <w:rPr>
          <w:rFonts w:eastAsia="Times New Roman" w:cs="Times New Roman"/>
          <w:sz w:val="22"/>
        </w:rPr>
        <w:t>Done</w:t>
      </w:r>
    </w:p>
    <w:p w:rsidR="00F36B44" w:rsidRPr="00B86B62" w:rsidRDefault="00F36B44" w:rsidP="00F36B44">
      <w:pPr>
        <w:rPr>
          <w:rFonts w:eastAsia="Times New Roman" w:cs="Times New Roman"/>
          <w:sz w:val="22"/>
        </w:rPr>
      </w:pPr>
    </w:p>
    <w:p w:rsidR="00F36B44" w:rsidRPr="00B86B62" w:rsidRDefault="00F36B44" w:rsidP="007E0FFA">
      <w:pPr>
        <w:rPr>
          <w:sz w:val="22"/>
        </w:rPr>
      </w:pPr>
      <w:r w:rsidRPr="00B86B62">
        <w:rPr>
          <w:sz w:val="22"/>
        </w:rPr>
        <w:t xml:space="preserve">In accordance with Resolution 54 (creation of regional groups), and Resolutions 44, 59 and 72 (WTSA-08), Study Group 5, at its meeting in May 2009 created the SG5 Regional Group for Africa (SG5 RG-AFR).  A website has been created at  </w:t>
      </w:r>
      <w:hyperlink r:id="rId727" w:history="1">
        <w:r w:rsidRPr="00B86B62">
          <w:rPr>
            <w:color w:val="0000FF"/>
            <w:sz w:val="22"/>
            <w:u w:val="single"/>
          </w:rPr>
          <w:t>http://www.itu.int/ITU-T/studygroups/com05/rg5afr</w:t>
        </w:r>
      </w:hyperlink>
      <w:r w:rsidRPr="00B86B62">
        <w:rPr>
          <w:sz w:val="22"/>
        </w:rPr>
        <w:t xml:space="preserve"> .  </w:t>
      </w:r>
    </w:p>
    <w:p w:rsidR="00F36B44" w:rsidRPr="00B86B62" w:rsidRDefault="00F36B44" w:rsidP="00F36B44">
      <w:pPr>
        <w:rPr>
          <w:sz w:val="22"/>
        </w:rPr>
      </w:pPr>
    </w:p>
    <w:p w:rsidR="00F36B44" w:rsidRPr="00B86B62" w:rsidRDefault="00F36B44" w:rsidP="00F36B44">
      <w:pPr>
        <w:rPr>
          <w:sz w:val="22"/>
        </w:rPr>
      </w:pPr>
      <w:r w:rsidRPr="00B86B62">
        <w:rPr>
          <w:sz w:val="22"/>
        </w:rPr>
        <w:t xml:space="preserve">In accordance with WTSA-08 Resolution 54 (Rev. Johannesburg, 2008) Creation of regional groups, the Arab States decided to propose the creation of a Regional Group for SG5 (SG5 RG-ARB).  A website has been created at </w:t>
      </w:r>
      <w:hyperlink r:id="rId728" w:history="1">
        <w:r w:rsidRPr="00B86B62">
          <w:rPr>
            <w:color w:val="0000FF"/>
            <w:sz w:val="22"/>
            <w:u w:val="single"/>
          </w:rPr>
          <w:t>http://www.itu.int/ITU-T/studygroups/com05/rg5arb</w:t>
        </w:r>
      </w:hyperlink>
      <w:r w:rsidRPr="00B86B62">
        <w:rPr>
          <w:sz w:val="22"/>
        </w:rPr>
        <w:t xml:space="preserve"> </w:t>
      </w:r>
    </w:p>
    <w:p w:rsidR="00F36B44" w:rsidRPr="00B86B62" w:rsidRDefault="00F36B44" w:rsidP="007E0FFA">
      <w:pPr>
        <w:rPr>
          <w:sz w:val="22"/>
        </w:rPr>
      </w:pPr>
      <w:r w:rsidRPr="00B86B62">
        <w:rPr>
          <w:sz w:val="22"/>
        </w:rPr>
        <w:t xml:space="preserve">The Chairman of Arab Permanent Group for Standardization, Mr. Nabil Kisrawi confirmed that the Regional Group for the Arab Region will begin its work, under the Chairmanship of Mr. Tariq Al-Amri (Saudi Arabia). </w:t>
      </w:r>
    </w:p>
    <w:p w:rsidR="00F36B44" w:rsidRPr="00B86B62" w:rsidRDefault="00F36B44" w:rsidP="00F36B44">
      <w:pPr>
        <w:rPr>
          <w:sz w:val="22"/>
        </w:rPr>
      </w:pPr>
    </w:p>
    <w:p w:rsidR="00F36B44" w:rsidRPr="00B86B62" w:rsidRDefault="007E0FFA" w:rsidP="007E0FFA">
      <w:pPr>
        <w:rPr>
          <w:rFonts w:eastAsia="Times New Roman" w:cs="Times New Roman"/>
          <w:sz w:val="22"/>
        </w:rPr>
      </w:pPr>
      <w:r>
        <w:rPr>
          <w:rFonts w:eastAsia="Times New Roman" w:cs="Times New Roman"/>
          <w:sz w:val="22"/>
        </w:rPr>
        <w:t>More details of the activities of these SG5 Regional Groups</w:t>
      </w:r>
      <w:r w:rsidRPr="00B86B62">
        <w:rPr>
          <w:rFonts w:eastAsia="Times New Roman" w:cs="Times New Roman"/>
          <w:sz w:val="22"/>
        </w:rPr>
        <w:t xml:space="preserve"> </w:t>
      </w:r>
      <w:r w:rsidR="00F36B44" w:rsidRPr="00B86B62">
        <w:rPr>
          <w:rFonts w:eastAsia="Times New Roman" w:cs="Times New Roman"/>
          <w:sz w:val="22"/>
        </w:rPr>
        <w:t xml:space="preserve">see </w:t>
      </w:r>
      <w:hyperlink w:anchor="Resolution_54" w:history="1">
        <w:r w:rsidR="00F36B44" w:rsidRPr="00B86B62">
          <w:rPr>
            <w:rFonts w:eastAsia="Times New Roman" w:cs="Times New Roman"/>
            <w:color w:val="0000FF"/>
            <w:sz w:val="22"/>
            <w:u w:val="single"/>
          </w:rPr>
          <w:t>Resolution 54</w:t>
        </w:r>
      </w:hyperlink>
      <w:r>
        <w:rPr>
          <w:rFonts w:eastAsia="Times New Roman" w:cs="Times New Roman"/>
          <w:color w:val="0000FF"/>
          <w:sz w:val="22"/>
          <w:u w:val="single"/>
        </w:rPr>
        <w:t>.</w:t>
      </w:r>
    </w:p>
    <w:p w:rsidR="0000160D" w:rsidRPr="00B86B62" w:rsidRDefault="0000160D" w:rsidP="0000160D">
      <w:pPr>
        <w:rPr>
          <w:sz w:val="22"/>
        </w:rPr>
      </w:pPr>
    </w:p>
    <w:p w:rsidR="0000160D" w:rsidRPr="00B86B62" w:rsidRDefault="0000160D" w:rsidP="0000160D"/>
    <w:p w:rsidR="0000160D" w:rsidRPr="00B86B62" w:rsidRDefault="0000160D" w:rsidP="0000160D">
      <w:pPr>
        <w:rPr>
          <w:b/>
          <w:u w:val="single"/>
        </w:rPr>
      </w:pPr>
      <w:bookmarkStart w:id="319" w:name="Item72_03"/>
      <w:bookmarkEnd w:id="319"/>
      <w:r w:rsidRPr="00B86B62">
        <w:rPr>
          <w:b/>
          <w:u w:val="single"/>
        </w:rPr>
        <w:t>Action Item 72-03:</w:t>
      </w:r>
      <w:r w:rsidRPr="00B86B62">
        <w:rPr>
          <w:b/>
        </w:rPr>
        <w:t xml:space="preserve">  SG5</w:t>
      </w:r>
    </w:p>
    <w:p w:rsidR="00F36B44" w:rsidRPr="00B86B62" w:rsidRDefault="00F36B44" w:rsidP="00F36B44">
      <w:pPr>
        <w:rPr>
          <w:sz w:val="22"/>
        </w:rPr>
      </w:pPr>
      <w:r w:rsidRPr="00B86B62">
        <w:rPr>
          <w:sz w:val="22"/>
        </w:rPr>
        <w:t>Done</w:t>
      </w:r>
    </w:p>
    <w:p w:rsidR="00F36B44" w:rsidRPr="00B86B62" w:rsidRDefault="00F36B44" w:rsidP="00F36B44">
      <w:pPr>
        <w:rPr>
          <w:b/>
          <w:sz w:val="22"/>
          <w:u w:val="single"/>
        </w:rPr>
      </w:pPr>
    </w:p>
    <w:p w:rsidR="00EB60F4" w:rsidRPr="00B86B62" w:rsidRDefault="00F36B44" w:rsidP="007E0FFA">
      <w:pPr>
        <w:rPr>
          <w:sz w:val="22"/>
        </w:rPr>
      </w:pPr>
      <w:r w:rsidRPr="00B86B62">
        <w:rPr>
          <w:sz w:val="22"/>
        </w:rPr>
        <w:t xml:space="preserve">The Regional Group for Latin America and Caribbean (SG5 RG-LAC) was created in the </w:t>
      </w:r>
      <w:r w:rsidR="007E0FFA" w:rsidRPr="00B86B62">
        <w:rPr>
          <w:sz w:val="22"/>
        </w:rPr>
        <w:t>April 2010</w:t>
      </w:r>
      <w:r w:rsidRPr="00B86B62">
        <w:rPr>
          <w:sz w:val="22"/>
        </w:rPr>
        <w:t xml:space="preserve"> Study Group 5 meeting, in Buenos Aires , and since then, has worked to disseminate information about the activities of SG 5, to seek information regarding the region countries needs on the issue human exposure to </w:t>
      </w:r>
      <w:r w:rsidRPr="00B86B62">
        <w:rPr>
          <w:sz w:val="22"/>
        </w:rPr>
        <w:lastRenderedPageBreak/>
        <w:t xml:space="preserve">EMF and to provide technical support in this area, presenting the related ITU Recommendations. The representatives of this group participate in different regional meetings and seminars. </w:t>
      </w:r>
    </w:p>
    <w:p w:rsidR="00EB60F4" w:rsidRPr="00B86B62" w:rsidRDefault="00EB60F4" w:rsidP="00F36B44">
      <w:pPr>
        <w:rPr>
          <w:sz w:val="22"/>
        </w:rPr>
      </w:pPr>
    </w:p>
    <w:p w:rsidR="00F36B44" w:rsidRPr="00B86B62" w:rsidRDefault="00F36B44" w:rsidP="007E0FFA">
      <w:pPr>
        <w:rPr>
          <w:sz w:val="22"/>
        </w:rPr>
      </w:pPr>
      <w:r w:rsidRPr="00B86B62">
        <w:rPr>
          <w:sz w:val="22"/>
        </w:rPr>
        <w:t xml:space="preserve">A Regional seminar on EMF and the first </w:t>
      </w:r>
      <w:hyperlink r:id="rId729" w:history="1">
        <w:r w:rsidR="007E0FFA">
          <w:rPr>
            <w:rStyle w:val="Hyperlink"/>
            <w:sz w:val="22"/>
          </w:rPr>
          <w:t>SG5 RG-LAC meeting</w:t>
        </w:r>
      </w:hyperlink>
      <w:r w:rsidR="007E0FFA">
        <w:rPr>
          <w:rStyle w:val="Hyperlink"/>
          <w:sz w:val="22"/>
        </w:rPr>
        <w:t xml:space="preserve"> </w:t>
      </w:r>
      <w:r w:rsidR="007E0FFA" w:rsidRPr="007E0FFA">
        <w:rPr>
          <w:rStyle w:val="Hyperlink"/>
          <w:sz w:val="22"/>
        </w:rPr>
        <w:t>w</w:t>
      </w:r>
      <w:r w:rsidR="007E0FFA">
        <w:rPr>
          <w:rStyle w:val="Hyperlink"/>
          <w:sz w:val="22"/>
        </w:rPr>
        <w:t>ere</w:t>
      </w:r>
      <w:r w:rsidR="007E0FFA" w:rsidRPr="007E0FFA">
        <w:rPr>
          <w:rStyle w:val="Hyperlink"/>
          <w:sz w:val="22"/>
        </w:rPr>
        <w:t xml:space="preserve"> held from 16-17 December 2010</w:t>
      </w:r>
      <w:r w:rsidRPr="00B86B62">
        <w:rPr>
          <w:sz w:val="22"/>
        </w:rPr>
        <w:t>, in Buenos Aires, Argentina</w:t>
      </w:r>
      <w:r w:rsidR="00EB60F4" w:rsidRPr="00B86B62">
        <w:rPr>
          <w:sz w:val="22"/>
        </w:rPr>
        <w:t xml:space="preserve"> (</w:t>
      </w:r>
      <w:hyperlink r:id="rId730" w:history="1">
        <w:r w:rsidR="00EB60F4" w:rsidRPr="00B86B62">
          <w:rPr>
            <w:rStyle w:val="Hyperlink"/>
            <w:sz w:val="22"/>
          </w:rPr>
          <w:t>http://www.itu.int/ITU-D/tech/indexAMSEvents.html</w:t>
        </w:r>
      </w:hyperlink>
      <w:r w:rsidR="00EB60F4" w:rsidRPr="00B86B62">
        <w:rPr>
          <w:sz w:val="22"/>
        </w:rPr>
        <w:t xml:space="preserve"> )</w:t>
      </w:r>
      <w:r w:rsidR="00A01EEB" w:rsidRPr="00B86B62">
        <w:rPr>
          <w:sz w:val="22"/>
        </w:rPr>
        <w:t xml:space="preserve"> </w:t>
      </w:r>
      <w:r w:rsidRPr="00B86B62">
        <w:rPr>
          <w:sz w:val="22"/>
        </w:rPr>
        <w:t xml:space="preserve">. </w:t>
      </w:r>
    </w:p>
    <w:p w:rsidR="008F611F" w:rsidRPr="00B86B62" w:rsidRDefault="008F611F" w:rsidP="008F611F"/>
    <w:p w:rsidR="00DF76B2" w:rsidRDefault="00DF76B2" w:rsidP="00DF76B2">
      <w:pPr>
        <w:rPr>
          <w:rFonts w:eastAsia="Times New Roman" w:cs="Times New Roman"/>
          <w:color w:val="0000FF"/>
          <w:sz w:val="22"/>
          <w:u w:val="single"/>
        </w:rPr>
      </w:pPr>
      <w:r>
        <w:rPr>
          <w:rFonts w:eastAsia="Times New Roman" w:cs="Times New Roman"/>
          <w:sz w:val="22"/>
        </w:rPr>
        <w:t>More details of the activities of this SG5 Regional Group</w:t>
      </w:r>
      <w:r w:rsidRPr="00B86B62">
        <w:rPr>
          <w:rFonts w:eastAsia="Times New Roman" w:cs="Times New Roman"/>
          <w:sz w:val="22"/>
        </w:rPr>
        <w:t xml:space="preserve"> see </w:t>
      </w:r>
      <w:hyperlink w:anchor="Resolution_54" w:history="1">
        <w:r w:rsidRPr="00B86B62">
          <w:rPr>
            <w:rFonts w:eastAsia="Times New Roman" w:cs="Times New Roman"/>
            <w:color w:val="0000FF"/>
            <w:sz w:val="22"/>
            <w:u w:val="single"/>
          </w:rPr>
          <w:t>Resolution 54</w:t>
        </w:r>
      </w:hyperlink>
      <w:r>
        <w:rPr>
          <w:rFonts w:eastAsia="Times New Roman" w:cs="Times New Roman"/>
          <w:color w:val="0000FF"/>
          <w:sz w:val="22"/>
          <w:u w:val="single"/>
        </w:rPr>
        <w:t>.</w:t>
      </w:r>
    </w:p>
    <w:p w:rsidR="00CD324A" w:rsidRPr="00B86B62" w:rsidRDefault="00CD324A" w:rsidP="008F611F"/>
    <w:p w:rsidR="008F611F" w:rsidRPr="00B86B62" w:rsidRDefault="00A25862" w:rsidP="008F611F">
      <w:pPr>
        <w:rPr>
          <w:rFonts w:eastAsia="Times New Roman" w:cs="Times New Roman"/>
          <w:color w:val="000000"/>
          <w:sz w:val="22"/>
        </w:rPr>
      </w:pPr>
      <w:hyperlink w:anchor="Top" w:history="1">
        <w:r w:rsidR="008F611F" w:rsidRPr="00B86B62">
          <w:rPr>
            <w:rStyle w:val="Hyperlink"/>
            <w:rFonts w:eastAsia="Times New Roman" w:cs="Times New Roman"/>
            <w:sz w:val="22"/>
          </w:rPr>
          <w:t>Top</w:t>
        </w:r>
      </w:hyperlink>
    </w:p>
    <w:p w:rsidR="008F611F" w:rsidRPr="00B86B62" w:rsidRDefault="008F611F" w:rsidP="008F611F">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00160D">
      <w:pPr>
        <w:pStyle w:val="Heading1"/>
      </w:pPr>
      <w:bookmarkStart w:id="320" w:name="Resolution_73"/>
      <w:bookmarkStart w:id="321" w:name="_Toc304236457"/>
      <w:bookmarkStart w:id="322" w:name="_Toc328061117"/>
      <w:bookmarkEnd w:id="320"/>
      <w:r w:rsidRPr="00B86B62">
        <w:t>Resolution 73 - Information and communications technologies and climate change</w:t>
      </w:r>
      <w:bookmarkEnd w:id="321"/>
      <w:bookmarkEnd w:id="322"/>
    </w:p>
    <w:p w:rsidR="000E52DB" w:rsidRPr="00B86B62" w:rsidRDefault="000E52DB" w:rsidP="001A13A4">
      <w:pPr>
        <w:rPr>
          <w:rFonts w:eastAsia="Times New Roman" w:cs="Times New Roman"/>
          <w:color w:val="000000"/>
          <w:sz w:val="22"/>
        </w:rPr>
      </w:pPr>
    </w:p>
    <w:p w:rsidR="00C9726B" w:rsidRPr="00B86B62" w:rsidRDefault="00C9726B" w:rsidP="00C9726B">
      <w:pPr>
        <w:rPr>
          <w:rFonts w:eastAsia="Times New Roman" w:cs="Times New Roman"/>
          <w:b/>
          <w:color w:val="000000"/>
          <w:sz w:val="22"/>
        </w:rPr>
      </w:pPr>
      <w:r w:rsidRPr="00B86B62">
        <w:rPr>
          <w:rFonts w:eastAsia="Times New Roman" w:cs="Times New Roman"/>
          <w:b/>
          <w:color w:val="000000"/>
          <w:sz w:val="22"/>
        </w:rPr>
        <w:t>Resolution 73</w:t>
      </w:r>
    </w:p>
    <w:p w:rsidR="00C9726B" w:rsidRPr="00B86B62" w:rsidRDefault="00C9726B" w:rsidP="00C9726B">
      <w:pPr>
        <w:rPr>
          <w:rFonts w:eastAsia="Times New Roman" w:cs="Times New Roman"/>
          <w:i/>
          <w:color w:val="000000"/>
          <w:sz w:val="22"/>
        </w:rPr>
      </w:pPr>
      <w:r w:rsidRPr="00B86B62">
        <w:rPr>
          <w:rFonts w:eastAsia="Times New Roman" w:cs="Times New Roman"/>
          <w:i/>
          <w:color w:val="000000"/>
          <w:sz w:val="22"/>
        </w:rPr>
        <w:t>resolves</w:t>
      </w: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00160D" w:rsidRPr="00B86B62">
        <w:rPr>
          <w:rFonts w:eastAsia="Times New Roman" w:cs="Times New Roman"/>
          <w:i/>
          <w:color w:val="000000"/>
          <w:sz w:val="22"/>
        </w:rPr>
        <w:tab/>
      </w:r>
      <w:r w:rsidRPr="00B86B62">
        <w:rPr>
          <w:rFonts w:eastAsia="Times New Roman" w:cs="Times New Roman"/>
          <w:i/>
          <w:color w:val="000000"/>
          <w:sz w:val="22"/>
        </w:rPr>
        <w:t>to continue and further develop the ITU-T work programme initially launched in December 2007 on ICTs and climate change, as a high priority, in order to contribute to the wider global efforts to moderate climate change, as part of the United Nations processes;</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00160D" w:rsidRPr="00B86B62">
        <w:rPr>
          <w:rFonts w:eastAsia="Times New Roman" w:cs="Times New Roman"/>
          <w:i/>
          <w:color w:val="000000"/>
          <w:sz w:val="22"/>
        </w:rPr>
        <w:tab/>
      </w:r>
      <w:r w:rsidRPr="00B86B62">
        <w:rPr>
          <w:rFonts w:eastAsia="Times New Roman" w:cs="Times New Roman"/>
          <w:i/>
          <w:color w:val="000000"/>
          <w:sz w:val="22"/>
        </w:rPr>
        <w:t>to take into account the progress already made in the international symposia on ICTs and climate change, held in Kyoto, Japan, 15-16 April 2008 and in London, United Kingdom, 17-18 June 2008, by distributing their outcomes as widely as possible;</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00160D" w:rsidRPr="00B86B62">
        <w:rPr>
          <w:rFonts w:eastAsia="Times New Roman" w:cs="Times New Roman"/>
          <w:i/>
          <w:color w:val="000000"/>
          <w:sz w:val="22"/>
        </w:rPr>
        <w:tab/>
      </w:r>
      <w:r w:rsidRPr="00B86B62">
        <w:rPr>
          <w:rFonts w:eastAsia="Times New Roman" w:cs="Times New Roman"/>
          <w:i/>
          <w:color w:val="000000"/>
          <w:sz w:val="22"/>
        </w:rPr>
        <w:t>to create, within ITU-T, a repository and knowledge base on the relationships between ICTs and climate change;</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4 </w:t>
      </w:r>
      <w:r w:rsidR="0000160D" w:rsidRPr="00B86B62">
        <w:rPr>
          <w:rFonts w:eastAsia="Times New Roman" w:cs="Times New Roman"/>
          <w:i/>
          <w:color w:val="000000"/>
          <w:sz w:val="22"/>
        </w:rPr>
        <w:tab/>
      </w:r>
      <w:r w:rsidRPr="00B86B62">
        <w:rPr>
          <w:rFonts w:eastAsia="Times New Roman" w:cs="Times New Roman"/>
          <w:i/>
          <w:color w:val="000000"/>
          <w:sz w:val="22"/>
        </w:rPr>
        <w:t>to promote the adoption of Recommendations for enhancing the use of ICTs to serve as a potent and cross-cutting tool to measure and reduce GHG emissions across economic and social activities;</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5 </w:t>
      </w:r>
      <w:r w:rsidR="0000160D" w:rsidRPr="00B86B62">
        <w:rPr>
          <w:rFonts w:eastAsia="Times New Roman" w:cs="Times New Roman"/>
          <w:i/>
          <w:color w:val="000000"/>
          <w:sz w:val="22"/>
        </w:rPr>
        <w:tab/>
      </w:r>
      <w:r w:rsidRPr="00B86B62">
        <w:rPr>
          <w:rFonts w:eastAsia="Times New Roman" w:cs="Times New Roman"/>
          <w:i/>
          <w:color w:val="000000"/>
          <w:sz w:val="22"/>
        </w:rPr>
        <w:t xml:space="preserve">to increase awareness and promote information sharing on the role of ICTs in combating climate change, in particular by promoting the use of more energy-efficient  devices and networks and more efficient working methods, as well as ICTs that can be used to replace or displace higher energy consuming technologies/uses; </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6 </w:t>
      </w:r>
      <w:r w:rsidR="0000160D" w:rsidRPr="00B86B62">
        <w:rPr>
          <w:rFonts w:eastAsia="Times New Roman" w:cs="Times New Roman"/>
          <w:i/>
          <w:color w:val="000000"/>
          <w:sz w:val="22"/>
        </w:rPr>
        <w:tab/>
      </w:r>
      <w:r w:rsidRPr="00B86B62">
        <w:rPr>
          <w:rFonts w:eastAsia="Times New Roman" w:cs="Times New Roman"/>
          <w:i/>
          <w:color w:val="000000"/>
          <w:sz w:val="22"/>
        </w:rPr>
        <w:t>to work towards the reductions in emissions of GHGs arising from the use of ICTs that are necessary to meet the goals of the United Nations Framework Convention on Climate Change (UNFCCC),</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rPr>
          <w:rFonts w:eastAsia="Times New Roman" w:cs="Times New Roman"/>
          <w:i/>
          <w:color w:val="000000"/>
          <w:sz w:val="22"/>
        </w:rPr>
      </w:pPr>
      <w:r w:rsidRPr="00B86B62">
        <w:rPr>
          <w:rFonts w:eastAsia="Times New Roman" w:cs="Times New Roman"/>
          <w:i/>
          <w:color w:val="000000"/>
          <w:sz w:val="22"/>
        </w:rPr>
        <w:t>instructs the Telecommunication Standardization Advisory Group</w:t>
      </w: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750125" w:rsidRPr="00B86B62">
        <w:rPr>
          <w:rFonts w:eastAsia="Times New Roman" w:cs="Times New Roman"/>
          <w:i/>
          <w:color w:val="000000"/>
          <w:sz w:val="22"/>
        </w:rPr>
        <w:tab/>
      </w:r>
      <w:r w:rsidRPr="00B86B62">
        <w:rPr>
          <w:rFonts w:eastAsia="Times New Roman" w:cs="Times New Roman"/>
          <w:i/>
          <w:color w:val="000000"/>
          <w:sz w:val="22"/>
        </w:rPr>
        <w:t>to review the results of the Focus Group on ICTs and Climate Change and take appropriate actions in accordance with Resolution 22 of this assembly, including, for example, the identification of possible structural mechanisms and a lead study group, and to progress the work on this topic by encouraging the involvement of all ITU-T study groups;</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750125" w:rsidRPr="00B86B62">
        <w:rPr>
          <w:rFonts w:eastAsia="Times New Roman" w:cs="Times New Roman"/>
          <w:i/>
          <w:color w:val="000000"/>
          <w:sz w:val="22"/>
        </w:rPr>
        <w:tab/>
      </w:r>
      <w:r w:rsidRPr="00B86B62">
        <w:rPr>
          <w:rFonts w:eastAsia="Times New Roman" w:cs="Times New Roman"/>
          <w:i/>
          <w:color w:val="000000"/>
          <w:sz w:val="22"/>
        </w:rPr>
        <w:t>to ensure that study groups carry out a review of both the appropriate existing ITU-T Recommendations and all future Recommendations to assess their implications and the application of best practices in the light of climate change;</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750125" w:rsidRPr="00B86B62">
        <w:rPr>
          <w:rFonts w:eastAsia="Times New Roman" w:cs="Times New Roman"/>
          <w:i/>
          <w:color w:val="000000"/>
          <w:sz w:val="22"/>
        </w:rPr>
        <w:tab/>
      </w:r>
      <w:r w:rsidRPr="00B86B62">
        <w:rPr>
          <w:rFonts w:eastAsia="Times New Roman" w:cs="Times New Roman"/>
          <w:i/>
          <w:color w:val="000000"/>
          <w:sz w:val="22"/>
        </w:rPr>
        <w:t>to consider possible changes to working procedures in order to meet the objective of this resolution, including extending the use of electronic working methods to reduce the climate-change impact, such as paperless meetings, virtual conferencing, teleworking, etc.,</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rPr>
          <w:rFonts w:eastAsia="Times New Roman" w:cs="Times New Roman"/>
          <w:i/>
          <w:color w:val="000000"/>
          <w:sz w:val="22"/>
        </w:rPr>
      </w:pPr>
      <w:r w:rsidRPr="00B86B62">
        <w:rPr>
          <w:rFonts w:eastAsia="Times New Roman" w:cs="Times New Roman"/>
          <w:i/>
          <w:color w:val="000000"/>
          <w:sz w:val="22"/>
        </w:rPr>
        <w:t>invites all ITU-T study groups</w:t>
      </w: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750125" w:rsidRPr="00B86B62">
        <w:rPr>
          <w:rFonts w:eastAsia="Times New Roman" w:cs="Times New Roman"/>
          <w:i/>
          <w:color w:val="000000"/>
          <w:sz w:val="22"/>
        </w:rPr>
        <w:tab/>
      </w:r>
      <w:r w:rsidRPr="00B86B62">
        <w:rPr>
          <w:rFonts w:eastAsia="Times New Roman" w:cs="Times New Roman"/>
          <w:i/>
          <w:color w:val="000000"/>
          <w:sz w:val="22"/>
        </w:rPr>
        <w:t xml:space="preserve">to develop appropriate Recommendations on climate change issues within the mandate and competency of ITU-T, including telecommunication networks used for monitoring climate change, </w:t>
      </w:r>
      <w:r w:rsidRPr="00B86B62">
        <w:rPr>
          <w:rFonts w:eastAsia="Times New Roman" w:cs="Times New Roman"/>
          <w:i/>
          <w:color w:val="000000"/>
          <w:sz w:val="22"/>
        </w:rPr>
        <w:lastRenderedPageBreak/>
        <w:t>for example signalling and quality of service issues, taking into account any economic impact on all countries and in particular on developing countries;</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750125" w:rsidRPr="00B86B62">
        <w:rPr>
          <w:rFonts w:eastAsia="Times New Roman" w:cs="Times New Roman"/>
          <w:i/>
          <w:color w:val="000000"/>
          <w:sz w:val="22"/>
        </w:rPr>
        <w:tab/>
      </w:r>
      <w:r w:rsidRPr="00B86B62">
        <w:rPr>
          <w:rFonts w:eastAsia="Times New Roman" w:cs="Times New Roman"/>
          <w:i/>
          <w:color w:val="000000"/>
          <w:sz w:val="22"/>
        </w:rPr>
        <w:t>to identify best practices and opportunities for new applications using ICTs to reduce the impact of climate change and to identify appropriate actions;</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750125" w:rsidRPr="00B86B62">
        <w:rPr>
          <w:rFonts w:eastAsia="Times New Roman" w:cs="Times New Roman"/>
          <w:i/>
          <w:color w:val="000000"/>
          <w:sz w:val="22"/>
        </w:rPr>
        <w:tab/>
      </w:r>
      <w:r w:rsidRPr="00B86B62">
        <w:rPr>
          <w:rFonts w:eastAsia="Times New Roman" w:cs="Times New Roman"/>
          <w:i/>
          <w:color w:val="000000"/>
          <w:sz w:val="22"/>
        </w:rPr>
        <w:t>to commence such studies prior to the approval of the necessary Questions, taking into consideration the output of the Focus Group, in accordance with Resolution 1 of this assembly;</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4 </w:t>
      </w:r>
      <w:r w:rsidR="00750125" w:rsidRPr="00B86B62">
        <w:rPr>
          <w:rFonts w:eastAsia="Times New Roman" w:cs="Times New Roman"/>
          <w:i/>
          <w:color w:val="000000"/>
          <w:sz w:val="22"/>
        </w:rPr>
        <w:tab/>
      </w:r>
      <w:r w:rsidRPr="00B86B62">
        <w:rPr>
          <w:rFonts w:eastAsia="Times New Roman" w:cs="Times New Roman"/>
          <w:i/>
          <w:color w:val="000000"/>
          <w:sz w:val="22"/>
        </w:rPr>
        <w:t>to liaise with the relevant ITU-R and ITU-D study groups and promote liaison with other standards development organizations in order to avoid duplication of work and to optimize the use of resources,</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750125" w:rsidRPr="00B86B62">
        <w:rPr>
          <w:rFonts w:eastAsia="Times New Roman" w:cs="Times New Roman"/>
          <w:i/>
          <w:color w:val="000000"/>
          <w:sz w:val="22"/>
        </w:rPr>
        <w:tab/>
      </w:r>
      <w:r w:rsidRPr="00B86B62">
        <w:rPr>
          <w:rFonts w:eastAsia="Times New Roman" w:cs="Times New Roman"/>
          <w:i/>
          <w:color w:val="000000"/>
          <w:sz w:val="22"/>
        </w:rPr>
        <w:t>to report on progress on the application of this resolution annually to the ITU Council and to the 2012 world telecommunication standardization assembly;</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750125" w:rsidRPr="00B86B62">
        <w:rPr>
          <w:rFonts w:eastAsia="Times New Roman" w:cs="Times New Roman"/>
          <w:i/>
          <w:color w:val="000000"/>
          <w:sz w:val="22"/>
        </w:rPr>
        <w:tab/>
      </w:r>
      <w:r w:rsidRPr="00B86B62">
        <w:rPr>
          <w:rFonts w:eastAsia="Times New Roman" w:cs="Times New Roman"/>
          <w:i/>
          <w:color w:val="000000"/>
          <w:sz w:val="22"/>
        </w:rPr>
        <w:t>to establish a calendar of events relevant to ICTs and climate change based on proposals by TSAG and in close collaboration with the other two Sectors;</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750125" w:rsidRPr="00B86B62">
        <w:rPr>
          <w:rFonts w:eastAsia="Times New Roman" w:cs="Times New Roman"/>
          <w:i/>
          <w:color w:val="000000"/>
          <w:sz w:val="22"/>
        </w:rPr>
        <w:tab/>
      </w:r>
      <w:r w:rsidRPr="00B86B62">
        <w:rPr>
          <w:rFonts w:eastAsia="Times New Roman" w:cs="Times New Roman"/>
          <w:i/>
          <w:color w:val="000000"/>
          <w:sz w:val="22"/>
        </w:rPr>
        <w:t>to organize, in close collaboration with the Directors of the Telecommunication Development (BDT) and Radiocommunication (BR) Bureaux, workshops and seminars for developing countries, to raise awareness and identify their needs in this domain, as they are the most vulnerable countries affected by climate change;</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4 </w:t>
      </w:r>
      <w:r w:rsidR="00750125" w:rsidRPr="00B86B62">
        <w:rPr>
          <w:rFonts w:eastAsia="Times New Roman" w:cs="Times New Roman"/>
          <w:i/>
          <w:color w:val="000000"/>
          <w:sz w:val="22"/>
        </w:rPr>
        <w:tab/>
      </w:r>
      <w:r w:rsidRPr="00B86B62">
        <w:rPr>
          <w:rFonts w:eastAsia="Times New Roman" w:cs="Times New Roman"/>
          <w:i/>
          <w:color w:val="000000"/>
          <w:sz w:val="22"/>
        </w:rPr>
        <w:t>to report to TSAG on the progress regarding invites the Secretary-General below,</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rPr>
          <w:rFonts w:eastAsia="Times New Roman" w:cs="Times New Roman"/>
          <w:i/>
          <w:color w:val="000000"/>
          <w:sz w:val="22"/>
        </w:rPr>
      </w:pPr>
      <w:r w:rsidRPr="00B86B62">
        <w:rPr>
          <w:rFonts w:eastAsia="Times New Roman" w:cs="Times New Roman"/>
          <w:i/>
          <w:color w:val="000000"/>
          <w:sz w:val="22"/>
        </w:rPr>
        <w:t>invites the Secretary-General</w:t>
      </w: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750125" w:rsidRPr="00B86B62">
        <w:rPr>
          <w:rFonts w:eastAsia="Times New Roman" w:cs="Times New Roman"/>
          <w:i/>
          <w:color w:val="000000"/>
          <w:sz w:val="22"/>
        </w:rPr>
        <w:tab/>
      </w:r>
      <w:r w:rsidRPr="00B86B62">
        <w:rPr>
          <w:rFonts w:eastAsia="Times New Roman" w:cs="Times New Roman"/>
          <w:i/>
          <w:color w:val="000000"/>
          <w:sz w:val="22"/>
        </w:rPr>
        <w:t>to bring the content of this resolution to the attention of the Council and invite it to study the issue of climate neutrality for all ITU activities and take appropriate actions, taking into consideration the United Nations commitment to lead by example, to achieve climate-neutral status within three years;</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750125" w:rsidRPr="00B86B62">
        <w:rPr>
          <w:rFonts w:eastAsia="Times New Roman" w:cs="Times New Roman"/>
          <w:i/>
          <w:color w:val="000000"/>
          <w:sz w:val="22"/>
        </w:rPr>
        <w:tab/>
      </w:r>
      <w:r w:rsidRPr="00B86B62">
        <w:rPr>
          <w:rFonts w:eastAsia="Times New Roman" w:cs="Times New Roman"/>
          <w:i/>
          <w:color w:val="000000"/>
          <w:sz w:val="22"/>
        </w:rPr>
        <w:t>to continue to cooperate and collaborate with other entities within the United Nations in formulating future international efforts for the effective addressing of climate change,</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rPr>
          <w:rFonts w:eastAsia="Times New Roman" w:cs="Times New Roman"/>
          <w:i/>
          <w:color w:val="000000"/>
          <w:sz w:val="22"/>
        </w:rPr>
      </w:pPr>
      <w:r w:rsidRPr="00B86B62">
        <w:rPr>
          <w:rFonts w:eastAsia="Times New Roman" w:cs="Times New Roman"/>
          <w:i/>
          <w:color w:val="000000"/>
          <w:sz w:val="22"/>
        </w:rPr>
        <w:t>invites Member States, Sector Members and Associates</w:t>
      </w: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750125" w:rsidRPr="00B86B62">
        <w:rPr>
          <w:rFonts w:eastAsia="Times New Roman" w:cs="Times New Roman"/>
          <w:i/>
          <w:color w:val="000000"/>
          <w:sz w:val="22"/>
        </w:rPr>
        <w:tab/>
      </w:r>
      <w:r w:rsidRPr="00B86B62">
        <w:rPr>
          <w:rFonts w:eastAsia="Times New Roman" w:cs="Times New Roman"/>
          <w:i/>
          <w:color w:val="000000"/>
          <w:sz w:val="22"/>
        </w:rPr>
        <w:t>to continue to contribute actively to the ITU-T work programme on ICTs and climate change;</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750125" w:rsidRPr="00B86B62">
        <w:rPr>
          <w:rFonts w:eastAsia="Times New Roman" w:cs="Times New Roman"/>
          <w:i/>
          <w:color w:val="000000"/>
          <w:sz w:val="22"/>
        </w:rPr>
        <w:tab/>
      </w:r>
      <w:r w:rsidRPr="00B86B62">
        <w:rPr>
          <w:rFonts w:eastAsia="Times New Roman" w:cs="Times New Roman"/>
          <w:i/>
          <w:color w:val="000000"/>
          <w:sz w:val="22"/>
        </w:rPr>
        <w:t>to continue or initiate public and private programmes that include ICTs and climate change, giving due consideration to relevant ITU-T Recommendations and relevant work;</w:t>
      </w:r>
    </w:p>
    <w:p w:rsidR="00C9726B" w:rsidRPr="00B86B62" w:rsidRDefault="00C9726B" w:rsidP="00750125">
      <w:pPr>
        <w:ind w:left="720" w:hanging="360"/>
        <w:rPr>
          <w:rFonts w:eastAsia="Times New Roman" w:cs="Times New Roman"/>
          <w:i/>
          <w:color w:val="000000"/>
          <w:sz w:val="22"/>
        </w:rPr>
      </w:pPr>
    </w:p>
    <w:p w:rsidR="00C9726B" w:rsidRPr="00B86B62" w:rsidRDefault="00C9726B" w:rsidP="00750125">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750125" w:rsidRPr="00B86B62">
        <w:rPr>
          <w:rFonts w:eastAsia="Times New Roman" w:cs="Times New Roman"/>
          <w:i/>
          <w:color w:val="000000"/>
          <w:sz w:val="22"/>
        </w:rPr>
        <w:tab/>
      </w:r>
      <w:r w:rsidRPr="00B86B62">
        <w:rPr>
          <w:rFonts w:eastAsia="Times New Roman" w:cs="Times New Roman"/>
          <w:i/>
          <w:color w:val="000000"/>
          <w:sz w:val="22"/>
        </w:rPr>
        <w:t>to support and contribute to the wider United Nations process on climate change, such as the United Nations Climate Change conferences in Poznan, Poland (1-12 December 2008) and Copenhagen, Denmark (30 November-11 December 2009).</w:t>
      </w:r>
    </w:p>
    <w:p w:rsidR="008F611F" w:rsidRPr="00B86B62" w:rsidRDefault="008F611F" w:rsidP="008F611F"/>
    <w:p w:rsidR="008F611F" w:rsidRPr="00B86B62" w:rsidRDefault="008F611F" w:rsidP="008F611F"/>
    <w:tbl>
      <w:tblPr>
        <w:tblW w:w="98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5241"/>
        <w:gridCol w:w="1350"/>
        <w:gridCol w:w="1149"/>
        <w:gridCol w:w="1182"/>
      </w:tblGrid>
      <w:tr w:rsidR="00F56516" w:rsidRPr="00F51D2B" w:rsidTr="00F56516">
        <w:trPr>
          <w:cantSplit/>
          <w:trHeight w:val="647"/>
          <w:tblHeader/>
        </w:trPr>
        <w:tc>
          <w:tcPr>
            <w:tcW w:w="910" w:type="dxa"/>
            <w:tcBorders>
              <w:bottom w:val="double" w:sz="6" w:space="0" w:color="auto"/>
            </w:tcBorders>
            <w:vAlign w:val="center"/>
          </w:tcPr>
          <w:p w:rsidR="00F56516" w:rsidRPr="00B86B62" w:rsidRDefault="00F56516" w:rsidP="0071164D">
            <w:pPr>
              <w:jc w:val="center"/>
              <w:rPr>
                <w:rFonts w:eastAsia="Times New Roman" w:cs="Times New Roman"/>
              </w:rPr>
            </w:pPr>
            <w:r w:rsidRPr="00B86B62">
              <w:rPr>
                <w:rFonts w:eastAsia="Times New Roman" w:cs="Times New Roman"/>
                <w:sz w:val="22"/>
              </w:rPr>
              <w:t>Action Item</w:t>
            </w:r>
          </w:p>
        </w:tc>
        <w:tc>
          <w:tcPr>
            <w:tcW w:w="5241" w:type="dxa"/>
            <w:tcBorders>
              <w:bottom w:val="double" w:sz="6" w:space="0" w:color="auto"/>
            </w:tcBorders>
            <w:shd w:val="clear" w:color="auto" w:fill="auto"/>
            <w:vAlign w:val="center"/>
            <w:hideMark/>
          </w:tcPr>
          <w:p w:rsidR="00F56516" w:rsidRPr="00B86B62" w:rsidRDefault="00F56516" w:rsidP="0071164D">
            <w:pPr>
              <w:jc w:val="center"/>
              <w:rPr>
                <w:rFonts w:eastAsia="Times New Roman" w:cs="Times New Roman"/>
              </w:rPr>
            </w:pPr>
            <w:r w:rsidRPr="00B86B62">
              <w:rPr>
                <w:rFonts w:eastAsia="Times New Roman" w:cs="Times New Roman"/>
                <w:sz w:val="22"/>
              </w:rPr>
              <w:t>Action</w:t>
            </w:r>
          </w:p>
        </w:tc>
        <w:tc>
          <w:tcPr>
            <w:tcW w:w="1350" w:type="dxa"/>
            <w:tcBorders>
              <w:bottom w:val="double" w:sz="6" w:space="0" w:color="auto"/>
            </w:tcBorders>
            <w:shd w:val="clear" w:color="auto" w:fill="auto"/>
            <w:vAlign w:val="center"/>
            <w:hideMark/>
          </w:tcPr>
          <w:p w:rsidR="00F56516" w:rsidRPr="00B86B62" w:rsidRDefault="00F56516" w:rsidP="0071164D">
            <w:pPr>
              <w:jc w:val="center"/>
              <w:rPr>
                <w:rFonts w:eastAsia="Times New Roman" w:cs="Times New Roman"/>
              </w:rPr>
            </w:pPr>
            <w:r w:rsidRPr="00B86B62">
              <w:rPr>
                <w:rFonts w:eastAsia="Times New Roman" w:cs="Times New Roman"/>
                <w:sz w:val="22"/>
              </w:rPr>
              <w:t>Milestone</w:t>
            </w:r>
          </w:p>
        </w:tc>
        <w:tc>
          <w:tcPr>
            <w:tcW w:w="1149" w:type="dxa"/>
            <w:tcBorders>
              <w:bottom w:val="double" w:sz="6" w:space="0" w:color="auto"/>
            </w:tcBorders>
          </w:tcPr>
          <w:p w:rsidR="00F56516" w:rsidRPr="00B86B62" w:rsidRDefault="00F56516" w:rsidP="0071164D">
            <w:pPr>
              <w:jc w:val="center"/>
              <w:rPr>
                <w:rFonts w:eastAsia="Times New Roman" w:cs="Times New Roman"/>
              </w:rPr>
            </w:pPr>
            <w:r w:rsidRPr="00B86B62">
              <w:rPr>
                <w:rFonts w:eastAsia="Times New Roman" w:cs="Times New Roman"/>
                <w:sz w:val="22"/>
              </w:rPr>
              <w:t>Periodic Goals Met</w:t>
            </w:r>
          </w:p>
        </w:tc>
        <w:tc>
          <w:tcPr>
            <w:tcW w:w="1182" w:type="dxa"/>
            <w:tcBorders>
              <w:bottom w:val="double" w:sz="6" w:space="0" w:color="auto"/>
            </w:tcBorders>
            <w:vAlign w:val="center"/>
          </w:tcPr>
          <w:p w:rsidR="00F56516" w:rsidRPr="00B86B62" w:rsidRDefault="00220C6A" w:rsidP="0071164D">
            <w:pPr>
              <w:jc w:val="center"/>
              <w:rPr>
                <w:rFonts w:eastAsia="Times New Roman" w:cs="Times New Roman"/>
              </w:rPr>
            </w:pPr>
            <w:r>
              <w:rPr>
                <w:rFonts w:eastAsia="Times New Roman" w:cs="Times New Roman"/>
                <w:sz w:val="22"/>
              </w:rPr>
              <w:t>Completed</w:t>
            </w:r>
          </w:p>
        </w:tc>
      </w:tr>
      <w:tr w:rsidR="00F56516" w:rsidRPr="00F51D2B" w:rsidTr="00F56516">
        <w:trPr>
          <w:cantSplit/>
          <w:trHeight w:val="620"/>
        </w:trPr>
        <w:tc>
          <w:tcPr>
            <w:tcW w:w="910" w:type="dxa"/>
            <w:tcBorders>
              <w:top w:val="double" w:sz="6" w:space="0" w:color="auto"/>
            </w:tcBorders>
            <w:vAlign w:val="center"/>
          </w:tcPr>
          <w:p w:rsidR="00F56516" w:rsidRPr="00B86B62" w:rsidRDefault="00A25862" w:rsidP="00164F6B">
            <w:pPr>
              <w:jc w:val="center"/>
              <w:rPr>
                <w:rFonts w:eastAsia="Times New Roman" w:cs="Times New Roman"/>
              </w:rPr>
            </w:pPr>
            <w:hyperlink w:anchor="Item73_01" w:history="1">
              <w:r w:rsidR="00F56516" w:rsidRPr="00B86B62">
                <w:rPr>
                  <w:rStyle w:val="Hyperlink"/>
                  <w:rFonts w:eastAsia="Times New Roman" w:cs="Times New Roman"/>
                  <w:sz w:val="22"/>
                </w:rPr>
                <w:t>73-01</w:t>
              </w:r>
            </w:hyperlink>
          </w:p>
        </w:tc>
        <w:tc>
          <w:tcPr>
            <w:tcW w:w="5241" w:type="dxa"/>
            <w:tcBorders>
              <w:top w:val="double" w:sz="6" w:space="0" w:color="auto"/>
            </w:tcBorders>
            <w:shd w:val="clear" w:color="auto" w:fill="auto"/>
            <w:hideMark/>
          </w:tcPr>
          <w:p w:rsidR="00F56516" w:rsidRPr="00F51D2B" w:rsidRDefault="00F56516">
            <w:pPr>
              <w:rPr>
                <w:rFonts w:cs="Times New Roman"/>
              </w:rPr>
            </w:pPr>
            <w:r w:rsidRPr="00F51D2B">
              <w:rPr>
                <w:rFonts w:cs="Times New Roman"/>
                <w:sz w:val="22"/>
              </w:rPr>
              <w:t>TSB to create a repository and knowledge base on relationships between ICTs and climate change.</w:t>
            </w:r>
          </w:p>
        </w:tc>
        <w:tc>
          <w:tcPr>
            <w:tcW w:w="1350" w:type="dxa"/>
            <w:tcBorders>
              <w:top w:val="double" w:sz="6" w:space="0" w:color="auto"/>
            </w:tcBorders>
            <w:shd w:val="clear" w:color="auto" w:fill="auto"/>
            <w:vAlign w:val="center"/>
            <w:hideMark/>
          </w:tcPr>
          <w:p w:rsidR="00F56516" w:rsidRPr="00F51D2B" w:rsidRDefault="00F56516">
            <w:pPr>
              <w:jc w:val="center"/>
              <w:rPr>
                <w:rFonts w:cs="Times New Roman"/>
              </w:rPr>
            </w:pPr>
            <w:r w:rsidRPr="00F51D2B">
              <w:rPr>
                <w:rFonts w:cs="Times New Roman"/>
                <w:sz w:val="22"/>
              </w:rPr>
              <w:t>01-Mar-09 and ongoing</w:t>
            </w:r>
          </w:p>
        </w:tc>
        <w:tc>
          <w:tcPr>
            <w:tcW w:w="1149" w:type="dxa"/>
            <w:tcBorders>
              <w:top w:val="double" w:sz="6" w:space="0" w:color="auto"/>
            </w:tcBorders>
          </w:tcPr>
          <w:p w:rsidR="00F56516" w:rsidRPr="00B86B62" w:rsidRDefault="00F56516" w:rsidP="0071164D">
            <w:pPr>
              <w:jc w:val="center"/>
              <w:rPr>
                <w:rFonts w:eastAsia="Times New Roman" w:cs="Times New Roman"/>
              </w:rPr>
            </w:pPr>
          </w:p>
        </w:tc>
        <w:tc>
          <w:tcPr>
            <w:tcW w:w="1182" w:type="dxa"/>
            <w:tcBorders>
              <w:top w:val="double" w:sz="6" w:space="0" w:color="auto"/>
            </w:tcBorders>
            <w:vAlign w:val="center"/>
          </w:tcPr>
          <w:p w:rsidR="00F56516" w:rsidRPr="00B86B62" w:rsidRDefault="00F56516" w:rsidP="0071164D">
            <w:pPr>
              <w:jc w:val="center"/>
              <w:rPr>
                <w:rFonts w:eastAsia="Times New Roman" w:cs="Times New Roman"/>
              </w:rPr>
            </w:pPr>
            <w:r w:rsidRPr="00B86B62">
              <w:rPr>
                <w:rFonts w:eastAsia="Times New Roman" w:cs="Times New Roman"/>
                <w:sz w:val="22"/>
              </w:rPr>
              <w:sym w:font="Wingdings" w:char="F0FC"/>
            </w:r>
          </w:p>
        </w:tc>
      </w:tr>
      <w:tr w:rsidR="00F56516" w:rsidRPr="00F51D2B" w:rsidTr="00F56516">
        <w:trPr>
          <w:cantSplit/>
          <w:trHeight w:val="710"/>
        </w:trPr>
        <w:tc>
          <w:tcPr>
            <w:tcW w:w="910" w:type="dxa"/>
            <w:vAlign w:val="center"/>
          </w:tcPr>
          <w:p w:rsidR="00F56516" w:rsidRPr="00B86B62" w:rsidRDefault="00A25862" w:rsidP="00164F6B">
            <w:pPr>
              <w:jc w:val="center"/>
              <w:rPr>
                <w:rFonts w:eastAsia="Times New Roman" w:cs="Times New Roman"/>
              </w:rPr>
            </w:pPr>
            <w:hyperlink w:anchor="Item73_02" w:history="1">
              <w:r w:rsidR="00F56516" w:rsidRPr="00B86B62">
                <w:rPr>
                  <w:rStyle w:val="Hyperlink"/>
                  <w:rFonts w:eastAsia="Times New Roman" w:cs="Times New Roman"/>
                  <w:sz w:val="22"/>
                </w:rPr>
                <w:t>73-02</w:t>
              </w:r>
            </w:hyperlink>
          </w:p>
        </w:tc>
        <w:tc>
          <w:tcPr>
            <w:tcW w:w="5241" w:type="dxa"/>
            <w:shd w:val="clear" w:color="auto" w:fill="auto"/>
            <w:hideMark/>
          </w:tcPr>
          <w:p w:rsidR="00F56516" w:rsidRPr="00F51D2B" w:rsidRDefault="00F56516">
            <w:pPr>
              <w:rPr>
                <w:rFonts w:cs="Times New Roman"/>
              </w:rPr>
            </w:pPr>
            <w:r w:rsidRPr="00F51D2B">
              <w:rPr>
                <w:rFonts w:cs="Times New Roman"/>
                <w:sz w:val="22"/>
              </w:rPr>
              <w:t>TSAG to take appropriate action on results of the Focus Group on ICTs and Climate Change</w:t>
            </w:r>
          </w:p>
        </w:tc>
        <w:tc>
          <w:tcPr>
            <w:tcW w:w="1350" w:type="dxa"/>
            <w:shd w:val="clear" w:color="auto" w:fill="auto"/>
            <w:vAlign w:val="center"/>
            <w:hideMark/>
          </w:tcPr>
          <w:p w:rsidR="00F56516" w:rsidRPr="00F51D2B" w:rsidRDefault="00F56516">
            <w:pPr>
              <w:jc w:val="center"/>
              <w:rPr>
                <w:rFonts w:cs="Times New Roman"/>
              </w:rPr>
            </w:pPr>
            <w:r w:rsidRPr="00F51D2B">
              <w:rPr>
                <w:rFonts w:cs="Times New Roman"/>
                <w:sz w:val="22"/>
              </w:rPr>
              <w:t>30-Apr-09 and ongoing</w:t>
            </w:r>
          </w:p>
        </w:tc>
        <w:tc>
          <w:tcPr>
            <w:tcW w:w="1149" w:type="dxa"/>
          </w:tcPr>
          <w:p w:rsidR="001F5F46" w:rsidRDefault="001F5F46" w:rsidP="0071164D">
            <w:pPr>
              <w:jc w:val="center"/>
              <w:rPr>
                <w:rFonts w:eastAsia="Times New Roman" w:cs="Times New Roman"/>
                <w:sz w:val="22"/>
              </w:rPr>
            </w:pPr>
          </w:p>
          <w:p w:rsidR="00F56516" w:rsidRPr="00B86B62" w:rsidRDefault="00F56516" w:rsidP="0071164D">
            <w:pPr>
              <w:jc w:val="center"/>
              <w:rPr>
                <w:rFonts w:eastAsia="Times New Roman" w:cs="Times New Roman"/>
              </w:rPr>
            </w:pPr>
          </w:p>
        </w:tc>
        <w:tc>
          <w:tcPr>
            <w:tcW w:w="1182" w:type="dxa"/>
            <w:vAlign w:val="center"/>
          </w:tcPr>
          <w:p w:rsidR="00F56516" w:rsidRPr="00B86B62" w:rsidRDefault="00F56516" w:rsidP="0071164D">
            <w:pPr>
              <w:jc w:val="center"/>
              <w:rPr>
                <w:rFonts w:eastAsia="Times New Roman" w:cs="Times New Roman"/>
              </w:rPr>
            </w:pPr>
            <w:r w:rsidRPr="00B86B62">
              <w:rPr>
                <w:rFonts w:eastAsia="Times New Roman" w:cs="Times New Roman"/>
                <w:sz w:val="22"/>
              </w:rPr>
              <w:sym w:font="Wingdings" w:char="F0FC"/>
            </w:r>
          </w:p>
        </w:tc>
      </w:tr>
      <w:tr w:rsidR="00A3255E" w:rsidRPr="00F51D2B" w:rsidTr="000940F0">
        <w:trPr>
          <w:cantSplit/>
          <w:trHeight w:val="530"/>
        </w:trPr>
        <w:tc>
          <w:tcPr>
            <w:tcW w:w="910" w:type="dxa"/>
            <w:vAlign w:val="center"/>
          </w:tcPr>
          <w:p w:rsidR="00A3255E" w:rsidRPr="00B86B62" w:rsidRDefault="00A25862" w:rsidP="00164F6B">
            <w:pPr>
              <w:jc w:val="center"/>
              <w:rPr>
                <w:rFonts w:eastAsia="Times New Roman" w:cs="Times New Roman"/>
              </w:rPr>
            </w:pPr>
            <w:hyperlink w:anchor="Item73_01" w:history="1">
              <w:r w:rsidR="00A3255E" w:rsidRPr="00B86B62">
                <w:rPr>
                  <w:rStyle w:val="Hyperlink"/>
                  <w:rFonts w:eastAsia="Times New Roman" w:cs="Times New Roman"/>
                  <w:sz w:val="22"/>
                </w:rPr>
                <w:t>73-03</w:t>
              </w:r>
            </w:hyperlink>
          </w:p>
        </w:tc>
        <w:tc>
          <w:tcPr>
            <w:tcW w:w="5241" w:type="dxa"/>
            <w:shd w:val="clear" w:color="auto" w:fill="auto"/>
            <w:hideMark/>
          </w:tcPr>
          <w:p w:rsidR="00A3255E" w:rsidRPr="00F51D2B" w:rsidRDefault="00A3255E">
            <w:pPr>
              <w:rPr>
                <w:rFonts w:cs="Times New Roman"/>
              </w:rPr>
            </w:pPr>
            <w:r w:rsidRPr="00F51D2B">
              <w:rPr>
                <w:rFonts w:cs="Times New Roman"/>
                <w:sz w:val="22"/>
              </w:rPr>
              <w:t>TSAG to ensure study groups carry out review of existing and future Recommendations to assess implications and application of best practices in light of climate change</w:t>
            </w:r>
          </w:p>
        </w:tc>
        <w:tc>
          <w:tcPr>
            <w:tcW w:w="1350" w:type="dxa"/>
            <w:shd w:val="clear" w:color="auto" w:fill="auto"/>
            <w:vAlign w:val="center"/>
            <w:hideMark/>
          </w:tcPr>
          <w:p w:rsidR="00A3255E" w:rsidRPr="00F51D2B" w:rsidRDefault="00A3255E">
            <w:pPr>
              <w:jc w:val="center"/>
              <w:rPr>
                <w:rFonts w:cs="Times New Roman"/>
              </w:rPr>
            </w:pPr>
            <w:r w:rsidRPr="00F51D2B">
              <w:rPr>
                <w:rFonts w:cs="Times New Roman"/>
                <w:sz w:val="22"/>
              </w:rPr>
              <w:t>31-Dec-09</w:t>
            </w:r>
          </w:p>
        </w:tc>
        <w:tc>
          <w:tcPr>
            <w:tcW w:w="1149" w:type="dxa"/>
            <w:vAlign w:val="center"/>
          </w:tcPr>
          <w:p w:rsidR="00A3255E" w:rsidRPr="00B86B62" w:rsidRDefault="00A3255E"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A3255E" w:rsidRPr="00B86B62" w:rsidRDefault="00A3255E" w:rsidP="008304C7">
            <w:pPr>
              <w:jc w:val="center"/>
              <w:rPr>
                <w:rFonts w:eastAsia="Times New Roman" w:cs="Times New Roman"/>
              </w:rPr>
            </w:pPr>
          </w:p>
        </w:tc>
      </w:tr>
      <w:tr w:rsidR="00A3255E" w:rsidRPr="00F51D2B" w:rsidTr="000940F0">
        <w:trPr>
          <w:cantSplit/>
          <w:trHeight w:val="530"/>
        </w:trPr>
        <w:tc>
          <w:tcPr>
            <w:tcW w:w="910" w:type="dxa"/>
            <w:vAlign w:val="center"/>
          </w:tcPr>
          <w:p w:rsidR="00A3255E" w:rsidRPr="00B86B62" w:rsidRDefault="00A25862" w:rsidP="00164F6B">
            <w:pPr>
              <w:jc w:val="center"/>
              <w:rPr>
                <w:rFonts w:eastAsia="Times New Roman" w:cs="Times New Roman"/>
              </w:rPr>
            </w:pPr>
            <w:hyperlink w:anchor="Item73_04" w:history="1">
              <w:r w:rsidR="00A3255E" w:rsidRPr="00B86B62">
                <w:rPr>
                  <w:rStyle w:val="Hyperlink"/>
                  <w:rFonts w:eastAsia="Times New Roman" w:cs="Times New Roman"/>
                  <w:sz w:val="22"/>
                </w:rPr>
                <w:t>73-04</w:t>
              </w:r>
            </w:hyperlink>
          </w:p>
        </w:tc>
        <w:tc>
          <w:tcPr>
            <w:tcW w:w="5241" w:type="dxa"/>
            <w:shd w:val="clear" w:color="auto" w:fill="auto"/>
          </w:tcPr>
          <w:p w:rsidR="00A3255E" w:rsidRPr="00F51D2B" w:rsidRDefault="00A3255E">
            <w:pPr>
              <w:rPr>
                <w:rFonts w:cs="Times New Roman"/>
              </w:rPr>
            </w:pPr>
            <w:r w:rsidRPr="00F51D2B">
              <w:rPr>
                <w:rFonts w:cs="Times New Roman"/>
                <w:sz w:val="22"/>
              </w:rPr>
              <w:t>TSAG to consider revision of working methods to reduce climate change impact</w:t>
            </w:r>
          </w:p>
        </w:tc>
        <w:tc>
          <w:tcPr>
            <w:tcW w:w="1350" w:type="dxa"/>
            <w:shd w:val="clear" w:color="auto" w:fill="auto"/>
            <w:vAlign w:val="center"/>
          </w:tcPr>
          <w:p w:rsidR="00A3255E" w:rsidRPr="00F51D2B" w:rsidRDefault="00A3255E">
            <w:pPr>
              <w:jc w:val="center"/>
              <w:rPr>
                <w:rFonts w:cs="Times New Roman"/>
              </w:rPr>
            </w:pPr>
            <w:r w:rsidRPr="00F51D2B">
              <w:rPr>
                <w:rFonts w:cs="Times New Roman"/>
                <w:sz w:val="22"/>
              </w:rPr>
              <w:t>ongoing</w:t>
            </w:r>
          </w:p>
        </w:tc>
        <w:tc>
          <w:tcPr>
            <w:tcW w:w="1149" w:type="dxa"/>
            <w:vAlign w:val="center"/>
          </w:tcPr>
          <w:p w:rsidR="00A3255E" w:rsidRPr="00B86B62" w:rsidRDefault="00A3255E" w:rsidP="000940F0">
            <w:pPr>
              <w:jc w:val="center"/>
              <w:rPr>
                <w:rFonts w:eastAsia="Times New Roman" w:cs="Times New Roman"/>
              </w:rPr>
            </w:pPr>
          </w:p>
        </w:tc>
        <w:tc>
          <w:tcPr>
            <w:tcW w:w="1182" w:type="dxa"/>
          </w:tcPr>
          <w:p w:rsidR="00A3255E" w:rsidRPr="00B86B62" w:rsidRDefault="00A3255E" w:rsidP="000940F0">
            <w:pPr>
              <w:jc w:val="center"/>
              <w:rPr>
                <w:rFonts w:eastAsia="Times New Roman" w:cs="Times New Roman"/>
              </w:rPr>
            </w:pPr>
          </w:p>
        </w:tc>
      </w:tr>
      <w:tr w:rsidR="00A3255E" w:rsidRPr="00F51D2B" w:rsidTr="000940F0">
        <w:trPr>
          <w:cantSplit/>
          <w:trHeight w:val="530"/>
        </w:trPr>
        <w:tc>
          <w:tcPr>
            <w:tcW w:w="910" w:type="dxa"/>
            <w:vAlign w:val="center"/>
          </w:tcPr>
          <w:p w:rsidR="00A3255E" w:rsidRPr="00B86B62" w:rsidRDefault="00A25862" w:rsidP="00164F6B">
            <w:pPr>
              <w:jc w:val="center"/>
              <w:rPr>
                <w:rFonts w:eastAsia="Times New Roman" w:cs="Times New Roman"/>
              </w:rPr>
            </w:pPr>
            <w:hyperlink w:anchor="Item73_05" w:history="1">
              <w:r w:rsidR="00A3255E" w:rsidRPr="00B86B62">
                <w:rPr>
                  <w:rStyle w:val="Hyperlink"/>
                  <w:rFonts w:eastAsia="Times New Roman" w:cs="Times New Roman"/>
                  <w:sz w:val="22"/>
                </w:rPr>
                <w:t>73-05</w:t>
              </w:r>
            </w:hyperlink>
          </w:p>
        </w:tc>
        <w:tc>
          <w:tcPr>
            <w:tcW w:w="5241" w:type="dxa"/>
            <w:shd w:val="clear" w:color="auto" w:fill="auto"/>
          </w:tcPr>
          <w:p w:rsidR="00A3255E" w:rsidRPr="00F51D2B" w:rsidRDefault="00A3255E">
            <w:pPr>
              <w:rPr>
                <w:rFonts w:cs="Times New Roman"/>
              </w:rPr>
            </w:pPr>
            <w:r w:rsidRPr="00F51D2B">
              <w:rPr>
                <w:rFonts w:cs="Times New Roman"/>
                <w:sz w:val="22"/>
              </w:rPr>
              <w:t>Study Groups to include Resolution 73 in their studies and in consideration of new Questions</w:t>
            </w:r>
          </w:p>
        </w:tc>
        <w:tc>
          <w:tcPr>
            <w:tcW w:w="1350" w:type="dxa"/>
            <w:shd w:val="clear" w:color="auto" w:fill="auto"/>
            <w:vAlign w:val="center"/>
          </w:tcPr>
          <w:p w:rsidR="00A3255E" w:rsidRPr="00F51D2B" w:rsidRDefault="00A3255E">
            <w:pPr>
              <w:jc w:val="center"/>
              <w:rPr>
                <w:rFonts w:cs="Times New Roman"/>
              </w:rPr>
            </w:pPr>
            <w:r w:rsidRPr="00F51D2B">
              <w:rPr>
                <w:rFonts w:cs="Times New Roman"/>
                <w:sz w:val="22"/>
              </w:rPr>
              <w:t>ongoing</w:t>
            </w:r>
          </w:p>
        </w:tc>
        <w:tc>
          <w:tcPr>
            <w:tcW w:w="1149" w:type="dxa"/>
          </w:tcPr>
          <w:p w:rsidR="00A3255E" w:rsidRDefault="00A3255E" w:rsidP="0071164D">
            <w:pPr>
              <w:jc w:val="center"/>
              <w:rPr>
                <w:rFonts w:eastAsia="Times New Roman" w:cs="Times New Roman"/>
                <w:sz w:val="22"/>
              </w:rPr>
            </w:pPr>
          </w:p>
          <w:p w:rsidR="00A3255E" w:rsidRPr="00B86B62" w:rsidRDefault="00A3255E" w:rsidP="0071164D">
            <w:pPr>
              <w:jc w:val="center"/>
              <w:rPr>
                <w:rFonts w:eastAsia="Times New Roman" w:cs="Times New Roman"/>
              </w:rPr>
            </w:pPr>
            <w:r w:rsidRPr="00B86B62">
              <w:rPr>
                <w:rFonts w:eastAsia="Times New Roman" w:cs="Times New Roman"/>
                <w:sz w:val="22"/>
              </w:rPr>
              <w:sym w:font="Wingdings" w:char="F0FC"/>
            </w:r>
          </w:p>
        </w:tc>
        <w:tc>
          <w:tcPr>
            <w:tcW w:w="1182" w:type="dxa"/>
          </w:tcPr>
          <w:p w:rsidR="00A3255E" w:rsidRPr="00B86B62" w:rsidRDefault="00A3255E" w:rsidP="000940F0">
            <w:pPr>
              <w:jc w:val="center"/>
              <w:rPr>
                <w:rFonts w:eastAsia="Times New Roman" w:cs="Times New Roman"/>
              </w:rPr>
            </w:pPr>
          </w:p>
        </w:tc>
      </w:tr>
      <w:tr w:rsidR="00A3255E" w:rsidRPr="00F51D2B" w:rsidTr="00B353D1">
        <w:trPr>
          <w:cantSplit/>
          <w:trHeight w:val="530"/>
        </w:trPr>
        <w:tc>
          <w:tcPr>
            <w:tcW w:w="910" w:type="dxa"/>
            <w:vAlign w:val="center"/>
          </w:tcPr>
          <w:p w:rsidR="00A3255E" w:rsidRPr="00B86B62" w:rsidRDefault="00A25862" w:rsidP="00164F6B">
            <w:pPr>
              <w:jc w:val="center"/>
              <w:rPr>
                <w:rFonts w:eastAsia="Times New Roman" w:cs="Times New Roman"/>
              </w:rPr>
            </w:pPr>
            <w:hyperlink w:anchor="Item73_06" w:history="1">
              <w:r w:rsidR="00A3255E" w:rsidRPr="00B86B62">
                <w:rPr>
                  <w:rStyle w:val="Hyperlink"/>
                  <w:rFonts w:eastAsia="Times New Roman" w:cs="Times New Roman"/>
                  <w:sz w:val="22"/>
                </w:rPr>
                <w:t>73-06</w:t>
              </w:r>
            </w:hyperlink>
          </w:p>
        </w:tc>
        <w:tc>
          <w:tcPr>
            <w:tcW w:w="5241" w:type="dxa"/>
            <w:shd w:val="clear" w:color="auto" w:fill="auto"/>
          </w:tcPr>
          <w:p w:rsidR="00A3255E" w:rsidRPr="00F51D2B" w:rsidRDefault="00A3255E">
            <w:pPr>
              <w:rPr>
                <w:rFonts w:cs="Times New Roman"/>
              </w:rPr>
            </w:pPr>
            <w:r w:rsidRPr="00F51D2B">
              <w:rPr>
                <w:rFonts w:cs="Times New Roman"/>
                <w:sz w:val="22"/>
              </w:rPr>
              <w:t>Director to establish a calendar of events relevant to ICTs and climate change</w:t>
            </w:r>
          </w:p>
        </w:tc>
        <w:tc>
          <w:tcPr>
            <w:tcW w:w="1350" w:type="dxa"/>
            <w:shd w:val="clear" w:color="auto" w:fill="auto"/>
            <w:vAlign w:val="center"/>
          </w:tcPr>
          <w:p w:rsidR="00A3255E" w:rsidRPr="00F51D2B" w:rsidRDefault="00A3255E">
            <w:pPr>
              <w:jc w:val="center"/>
              <w:rPr>
                <w:rFonts w:cs="Times New Roman"/>
              </w:rPr>
            </w:pPr>
            <w:r w:rsidRPr="00F51D2B">
              <w:rPr>
                <w:rFonts w:cs="Times New Roman"/>
                <w:sz w:val="22"/>
              </w:rPr>
              <w:t>ongoing</w:t>
            </w:r>
          </w:p>
        </w:tc>
        <w:tc>
          <w:tcPr>
            <w:tcW w:w="1149" w:type="dxa"/>
            <w:vAlign w:val="center"/>
          </w:tcPr>
          <w:p w:rsidR="00A3255E" w:rsidRPr="00B86B62" w:rsidRDefault="00A3255E" w:rsidP="00B353D1">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A3255E" w:rsidRPr="00B86B62" w:rsidRDefault="00A3255E" w:rsidP="000940F0">
            <w:pPr>
              <w:jc w:val="center"/>
              <w:rPr>
                <w:rFonts w:eastAsia="Times New Roman" w:cs="Times New Roman"/>
              </w:rPr>
            </w:pPr>
          </w:p>
        </w:tc>
      </w:tr>
      <w:tr w:rsidR="00A3255E" w:rsidRPr="00F51D2B" w:rsidTr="00B353D1">
        <w:trPr>
          <w:cantSplit/>
          <w:trHeight w:val="530"/>
        </w:trPr>
        <w:tc>
          <w:tcPr>
            <w:tcW w:w="910" w:type="dxa"/>
            <w:vAlign w:val="center"/>
          </w:tcPr>
          <w:p w:rsidR="00A3255E" w:rsidRPr="00B86B62" w:rsidRDefault="00A25862" w:rsidP="00164F6B">
            <w:pPr>
              <w:jc w:val="center"/>
              <w:rPr>
                <w:rFonts w:eastAsia="Times New Roman" w:cs="Times New Roman"/>
              </w:rPr>
            </w:pPr>
            <w:hyperlink w:anchor="Item73_07" w:history="1">
              <w:r w:rsidR="00A3255E" w:rsidRPr="00B86B62">
                <w:rPr>
                  <w:rStyle w:val="Hyperlink"/>
                  <w:rFonts w:eastAsia="Times New Roman" w:cs="Times New Roman"/>
                  <w:sz w:val="22"/>
                </w:rPr>
                <w:t>73-07</w:t>
              </w:r>
            </w:hyperlink>
          </w:p>
        </w:tc>
        <w:tc>
          <w:tcPr>
            <w:tcW w:w="5241" w:type="dxa"/>
            <w:shd w:val="clear" w:color="auto" w:fill="auto"/>
          </w:tcPr>
          <w:p w:rsidR="00A3255E" w:rsidRPr="00F51D2B" w:rsidRDefault="00A3255E">
            <w:pPr>
              <w:rPr>
                <w:rFonts w:cs="Times New Roman"/>
              </w:rPr>
            </w:pPr>
            <w:r w:rsidRPr="00F51D2B">
              <w:rPr>
                <w:rFonts w:cs="Times New Roman"/>
                <w:sz w:val="22"/>
              </w:rPr>
              <w:t>Director to organize workshops and seminars for developing countries to raise awareness and identify needs. (Also see Resolution 53)</w:t>
            </w:r>
          </w:p>
        </w:tc>
        <w:tc>
          <w:tcPr>
            <w:tcW w:w="1350" w:type="dxa"/>
            <w:shd w:val="clear" w:color="auto" w:fill="auto"/>
            <w:vAlign w:val="center"/>
          </w:tcPr>
          <w:p w:rsidR="00A3255E" w:rsidRPr="00F51D2B" w:rsidRDefault="00A3255E">
            <w:pPr>
              <w:jc w:val="center"/>
              <w:rPr>
                <w:rFonts w:cs="Times New Roman"/>
              </w:rPr>
            </w:pPr>
            <w:r w:rsidRPr="00F51D2B">
              <w:rPr>
                <w:rFonts w:cs="Times New Roman"/>
                <w:sz w:val="22"/>
              </w:rPr>
              <w:t>ongoing</w:t>
            </w:r>
          </w:p>
        </w:tc>
        <w:tc>
          <w:tcPr>
            <w:tcW w:w="1149" w:type="dxa"/>
            <w:vAlign w:val="center"/>
          </w:tcPr>
          <w:p w:rsidR="00A3255E" w:rsidRPr="00B86B62" w:rsidRDefault="00A3255E" w:rsidP="00B353D1">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A3255E" w:rsidRPr="00B86B62" w:rsidRDefault="00A3255E" w:rsidP="000940F0">
            <w:pPr>
              <w:jc w:val="center"/>
              <w:rPr>
                <w:rFonts w:eastAsia="Times New Roman" w:cs="Times New Roman"/>
              </w:rPr>
            </w:pPr>
          </w:p>
        </w:tc>
      </w:tr>
      <w:tr w:rsidR="00A3255E" w:rsidRPr="00F51D2B" w:rsidTr="00F56516">
        <w:trPr>
          <w:cantSplit/>
          <w:trHeight w:val="530"/>
        </w:trPr>
        <w:tc>
          <w:tcPr>
            <w:tcW w:w="910" w:type="dxa"/>
            <w:vAlign w:val="center"/>
          </w:tcPr>
          <w:p w:rsidR="00A3255E" w:rsidRPr="00B86B62" w:rsidRDefault="00A25862" w:rsidP="00164F6B">
            <w:pPr>
              <w:jc w:val="center"/>
              <w:rPr>
                <w:rFonts w:eastAsia="Times New Roman" w:cs="Times New Roman"/>
              </w:rPr>
            </w:pPr>
            <w:hyperlink w:anchor="Item73_08" w:history="1">
              <w:r w:rsidR="00A3255E" w:rsidRPr="00B86B62">
                <w:rPr>
                  <w:rStyle w:val="Hyperlink"/>
                  <w:rFonts w:eastAsia="Times New Roman" w:cs="Times New Roman"/>
                  <w:sz w:val="22"/>
                </w:rPr>
                <w:t>73-08</w:t>
              </w:r>
            </w:hyperlink>
          </w:p>
        </w:tc>
        <w:tc>
          <w:tcPr>
            <w:tcW w:w="5241" w:type="dxa"/>
            <w:shd w:val="clear" w:color="auto" w:fill="auto"/>
          </w:tcPr>
          <w:p w:rsidR="00A3255E" w:rsidRPr="00F51D2B" w:rsidRDefault="00A3255E">
            <w:pPr>
              <w:rPr>
                <w:rFonts w:cs="Times New Roman"/>
              </w:rPr>
            </w:pPr>
            <w:r w:rsidRPr="00F51D2B">
              <w:rPr>
                <w:rFonts w:cs="Times New Roman"/>
                <w:sz w:val="22"/>
              </w:rPr>
              <w:t>Director to invite the Secretary General to bring Resolution 73 to attention of Council and invite study of climate neutrality for ITU activities</w:t>
            </w:r>
          </w:p>
        </w:tc>
        <w:tc>
          <w:tcPr>
            <w:tcW w:w="1350" w:type="dxa"/>
            <w:shd w:val="clear" w:color="auto" w:fill="auto"/>
            <w:vAlign w:val="center"/>
          </w:tcPr>
          <w:p w:rsidR="00A3255E" w:rsidRPr="00F51D2B" w:rsidRDefault="00A3255E">
            <w:pPr>
              <w:jc w:val="center"/>
              <w:rPr>
                <w:rFonts w:cs="Times New Roman"/>
              </w:rPr>
            </w:pPr>
            <w:r w:rsidRPr="00F51D2B">
              <w:rPr>
                <w:rFonts w:cs="Times New Roman"/>
                <w:sz w:val="22"/>
              </w:rPr>
              <w:t>12-Nov-08</w:t>
            </w:r>
          </w:p>
        </w:tc>
        <w:tc>
          <w:tcPr>
            <w:tcW w:w="1149" w:type="dxa"/>
          </w:tcPr>
          <w:p w:rsidR="00A3255E" w:rsidRPr="00B86B62" w:rsidRDefault="00A3255E" w:rsidP="0071164D">
            <w:pPr>
              <w:jc w:val="center"/>
              <w:rPr>
                <w:rFonts w:eastAsia="Times New Roman" w:cs="Times New Roman"/>
              </w:rPr>
            </w:pPr>
          </w:p>
        </w:tc>
        <w:tc>
          <w:tcPr>
            <w:tcW w:w="1182" w:type="dxa"/>
            <w:vAlign w:val="center"/>
          </w:tcPr>
          <w:p w:rsidR="00A3255E" w:rsidRPr="00B86B62" w:rsidRDefault="00A3255E" w:rsidP="0071164D">
            <w:pPr>
              <w:jc w:val="center"/>
              <w:rPr>
                <w:rFonts w:eastAsia="Times New Roman" w:cs="Times New Roman"/>
              </w:rPr>
            </w:pPr>
            <w:r w:rsidRPr="00B86B62">
              <w:rPr>
                <w:rFonts w:eastAsia="Times New Roman" w:cs="Times New Roman"/>
                <w:sz w:val="22"/>
              </w:rPr>
              <w:sym w:font="Wingdings" w:char="F0FC"/>
            </w:r>
          </w:p>
        </w:tc>
      </w:tr>
      <w:tr w:rsidR="00A3255E" w:rsidRPr="00F51D2B" w:rsidTr="00D210A1">
        <w:trPr>
          <w:cantSplit/>
          <w:trHeight w:val="530"/>
        </w:trPr>
        <w:tc>
          <w:tcPr>
            <w:tcW w:w="910" w:type="dxa"/>
            <w:vAlign w:val="center"/>
          </w:tcPr>
          <w:p w:rsidR="00A3255E" w:rsidRPr="00B86B62" w:rsidRDefault="00A25862" w:rsidP="00164F6B">
            <w:pPr>
              <w:jc w:val="center"/>
              <w:rPr>
                <w:rFonts w:eastAsia="Times New Roman" w:cs="Times New Roman"/>
              </w:rPr>
            </w:pPr>
            <w:hyperlink w:anchor="Item73_09" w:history="1">
              <w:r w:rsidR="00A3255E" w:rsidRPr="00B86B62">
                <w:rPr>
                  <w:rStyle w:val="Hyperlink"/>
                  <w:rFonts w:eastAsia="Times New Roman" w:cs="Times New Roman"/>
                  <w:sz w:val="22"/>
                </w:rPr>
                <w:t>73-09</w:t>
              </w:r>
            </w:hyperlink>
          </w:p>
        </w:tc>
        <w:tc>
          <w:tcPr>
            <w:tcW w:w="5241" w:type="dxa"/>
            <w:shd w:val="clear" w:color="auto" w:fill="auto"/>
          </w:tcPr>
          <w:p w:rsidR="00A3255E" w:rsidRPr="00F51D2B" w:rsidRDefault="00A3255E">
            <w:pPr>
              <w:rPr>
                <w:rFonts w:cs="Times New Roman"/>
              </w:rPr>
            </w:pPr>
            <w:r w:rsidRPr="00F51D2B">
              <w:rPr>
                <w:rFonts w:cs="Times New Roman"/>
                <w:sz w:val="22"/>
              </w:rPr>
              <w:t xml:space="preserve">Director to report to TSAG on progress on climate neutrality for ITU activities </w:t>
            </w:r>
          </w:p>
        </w:tc>
        <w:tc>
          <w:tcPr>
            <w:tcW w:w="1350" w:type="dxa"/>
            <w:shd w:val="clear" w:color="auto" w:fill="auto"/>
            <w:vAlign w:val="center"/>
          </w:tcPr>
          <w:p w:rsidR="00A3255E" w:rsidRPr="00F51D2B" w:rsidRDefault="00A3255E">
            <w:pPr>
              <w:jc w:val="center"/>
              <w:rPr>
                <w:rFonts w:cs="Times New Roman"/>
              </w:rPr>
            </w:pPr>
            <w:r w:rsidRPr="00F51D2B">
              <w:rPr>
                <w:rFonts w:cs="Times New Roman"/>
                <w:sz w:val="22"/>
              </w:rPr>
              <w:t>17-Apr-09 and ongoing</w:t>
            </w:r>
          </w:p>
        </w:tc>
        <w:tc>
          <w:tcPr>
            <w:tcW w:w="1149" w:type="dxa"/>
            <w:vAlign w:val="center"/>
          </w:tcPr>
          <w:p w:rsidR="00A3255E" w:rsidRPr="00B86B62" w:rsidRDefault="00A3255E" w:rsidP="00D210A1">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A3255E" w:rsidRPr="00B86B62" w:rsidRDefault="00A3255E" w:rsidP="000940F0">
            <w:pPr>
              <w:jc w:val="center"/>
              <w:rPr>
                <w:rFonts w:eastAsia="Times New Roman" w:cs="Times New Roman"/>
              </w:rPr>
            </w:pPr>
          </w:p>
        </w:tc>
      </w:tr>
      <w:tr w:rsidR="00A3255E" w:rsidRPr="00F51D2B" w:rsidTr="00342F26">
        <w:trPr>
          <w:cantSplit/>
          <w:trHeight w:val="530"/>
        </w:trPr>
        <w:tc>
          <w:tcPr>
            <w:tcW w:w="910" w:type="dxa"/>
            <w:vAlign w:val="center"/>
          </w:tcPr>
          <w:p w:rsidR="00A3255E" w:rsidRPr="00B86B62" w:rsidRDefault="00A25862" w:rsidP="00164F6B">
            <w:pPr>
              <w:jc w:val="center"/>
              <w:rPr>
                <w:rFonts w:eastAsia="Times New Roman" w:cs="Times New Roman"/>
              </w:rPr>
            </w:pPr>
            <w:hyperlink w:anchor="Item73_10" w:history="1">
              <w:r w:rsidR="00A3255E" w:rsidRPr="00B86B62">
                <w:rPr>
                  <w:rStyle w:val="Hyperlink"/>
                  <w:rFonts w:eastAsia="Times New Roman" w:cs="Times New Roman"/>
                  <w:sz w:val="22"/>
                </w:rPr>
                <w:t>73-10</w:t>
              </w:r>
            </w:hyperlink>
          </w:p>
        </w:tc>
        <w:tc>
          <w:tcPr>
            <w:tcW w:w="5241" w:type="dxa"/>
            <w:shd w:val="clear" w:color="auto" w:fill="auto"/>
          </w:tcPr>
          <w:p w:rsidR="00A3255E" w:rsidRPr="00F51D2B" w:rsidRDefault="00A3255E">
            <w:pPr>
              <w:rPr>
                <w:rFonts w:cs="Times New Roman"/>
              </w:rPr>
            </w:pPr>
            <w:r w:rsidRPr="00F51D2B">
              <w:rPr>
                <w:rFonts w:cs="Times New Roman"/>
                <w:sz w:val="22"/>
              </w:rPr>
              <w:t>Director to report annually to Council and to WTSA-12 on application of Resolution 73</w:t>
            </w:r>
          </w:p>
        </w:tc>
        <w:tc>
          <w:tcPr>
            <w:tcW w:w="1350" w:type="dxa"/>
            <w:shd w:val="clear" w:color="auto" w:fill="auto"/>
            <w:vAlign w:val="center"/>
          </w:tcPr>
          <w:p w:rsidR="00A3255E" w:rsidRPr="00F51D2B" w:rsidRDefault="00A3255E">
            <w:pPr>
              <w:jc w:val="center"/>
              <w:rPr>
                <w:rFonts w:cs="Times New Roman"/>
              </w:rPr>
            </w:pPr>
            <w:r w:rsidRPr="00F51D2B">
              <w:rPr>
                <w:rFonts w:cs="Times New Roman"/>
                <w:sz w:val="22"/>
              </w:rPr>
              <w:t>01-Aug-09 and ongoing</w:t>
            </w:r>
          </w:p>
        </w:tc>
        <w:tc>
          <w:tcPr>
            <w:tcW w:w="1149" w:type="dxa"/>
            <w:vAlign w:val="center"/>
          </w:tcPr>
          <w:p w:rsidR="00A3255E" w:rsidRPr="00B86B62" w:rsidRDefault="00A3255E" w:rsidP="00342F26">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A3255E" w:rsidRPr="00B86B62" w:rsidRDefault="00A3255E" w:rsidP="000940F0">
            <w:pPr>
              <w:jc w:val="center"/>
              <w:rPr>
                <w:rFonts w:eastAsia="Times New Roman" w:cs="Times New Roman"/>
              </w:rPr>
            </w:pPr>
          </w:p>
        </w:tc>
      </w:tr>
      <w:tr w:rsidR="00A3255E" w:rsidRPr="001F5F46" w:rsidTr="00342F26">
        <w:trPr>
          <w:cantSplit/>
          <w:trHeight w:val="530"/>
        </w:trPr>
        <w:tc>
          <w:tcPr>
            <w:tcW w:w="910" w:type="dxa"/>
            <w:vAlign w:val="center"/>
          </w:tcPr>
          <w:p w:rsidR="00A3255E" w:rsidRPr="001F5F46" w:rsidRDefault="00A25862" w:rsidP="00164F6B">
            <w:pPr>
              <w:jc w:val="center"/>
              <w:rPr>
                <w:sz w:val="22"/>
              </w:rPr>
            </w:pPr>
            <w:hyperlink w:anchor="Item73_11" w:history="1">
              <w:r w:rsidR="00A3255E" w:rsidRPr="001F5F46">
                <w:rPr>
                  <w:rStyle w:val="Hyperlink"/>
                  <w:sz w:val="22"/>
                </w:rPr>
                <w:t>73-11</w:t>
              </w:r>
            </w:hyperlink>
          </w:p>
        </w:tc>
        <w:tc>
          <w:tcPr>
            <w:tcW w:w="5241" w:type="dxa"/>
            <w:shd w:val="clear" w:color="auto" w:fill="auto"/>
          </w:tcPr>
          <w:p w:rsidR="00A3255E" w:rsidRPr="001F5F46" w:rsidRDefault="00A3255E">
            <w:pPr>
              <w:rPr>
                <w:rFonts w:cs="Times New Roman"/>
                <w:sz w:val="22"/>
              </w:rPr>
            </w:pPr>
            <w:r w:rsidRPr="001F5F46">
              <w:rPr>
                <w:rFonts w:cs="Times New Roman"/>
                <w:sz w:val="22"/>
              </w:rPr>
              <w:t>Director to report to TSAG on continued cooperation and collaboration with other United Nations entities</w:t>
            </w:r>
          </w:p>
        </w:tc>
        <w:tc>
          <w:tcPr>
            <w:tcW w:w="1350" w:type="dxa"/>
            <w:shd w:val="clear" w:color="auto" w:fill="auto"/>
            <w:vAlign w:val="center"/>
          </w:tcPr>
          <w:p w:rsidR="00A3255E" w:rsidRPr="001F5F46" w:rsidRDefault="00A3255E">
            <w:pPr>
              <w:jc w:val="center"/>
              <w:rPr>
                <w:rFonts w:cs="Times New Roman"/>
                <w:sz w:val="22"/>
              </w:rPr>
            </w:pPr>
            <w:r w:rsidRPr="001F5F46">
              <w:rPr>
                <w:rFonts w:cs="Times New Roman"/>
                <w:sz w:val="22"/>
              </w:rPr>
              <w:t>Ongoing</w:t>
            </w:r>
          </w:p>
        </w:tc>
        <w:tc>
          <w:tcPr>
            <w:tcW w:w="1149" w:type="dxa"/>
            <w:vAlign w:val="center"/>
          </w:tcPr>
          <w:p w:rsidR="00A3255E" w:rsidRPr="001F5F46" w:rsidRDefault="00A3255E" w:rsidP="00342F26">
            <w:pPr>
              <w:jc w:val="center"/>
              <w:rPr>
                <w:rFonts w:eastAsia="Times New Roman" w:cs="Times New Roman"/>
                <w:sz w:val="22"/>
              </w:rPr>
            </w:pPr>
            <w:r w:rsidRPr="001F5F46">
              <w:rPr>
                <w:rFonts w:eastAsia="Times New Roman" w:cs="Times New Roman"/>
                <w:sz w:val="22"/>
              </w:rPr>
              <w:sym w:font="Wingdings" w:char="F0FC"/>
            </w:r>
          </w:p>
        </w:tc>
        <w:tc>
          <w:tcPr>
            <w:tcW w:w="1182" w:type="dxa"/>
            <w:vAlign w:val="center"/>
          </w:tcPr>
          <w:p w:rsidR="00A3255E" w:rsidRPr="001F5F46" w:rsidRDefault="00A3255E" w:rsidP="000940F0">
            <w:pPr>
              <w:jc w:val="center"/>
              <w:rPr>
                <w:rFonts w:eastAsia="Times New Roman" w:cs="Times New Roman"/>
                <w:sz w:val="22"/>
              </w:rPr>
            </w:pPr>
          </w:p>
        </w:tc>
      </w:tr>
    </w:tbl>
    <w:p w:rsidR="008F611F" w:rsidRPr="00B86B62" w:rsidRDefault="008F611F" w:rsidP="008F611F"/>
    <w:p w:rsidR="005E3880" w:rsidRPr="00B86B62" w:rsidRDefault="005E3880" w:rsidP="008F611F"/>
    <w:p w:rsidR="00750125" w:rsidRPr="00B86B62" w:rsidRDefault="00750125" w:rsidP="00750125">
      <w:pPr>
        <w:rPr>
          <w:b/>
          <w:u w:val="single"/>
        </w:rPr>
      </w:pPr>
      <w:bookmarkStart w:id="323" w:name="Item73_01"/>
      <w:bookmarkEnd w:id="323"/>
      <w:r w:rsidRPr="00B86B62">
        <w:rPr>
          <w:b/>
          <w:u w:val="single"/>
        </w:rPr>
        <w:t>Action Item 73-01:</w:t>
      </w:r>
      <w:r w:rsidRPr="00B86B62">
        <w:rPr>
          <w:b/>
        </w:rPr>
        <w:t xml:space="preserve">  TSB</w:t>
      </w:r>
    </w:p>
    <w:p w:rsidR="00D60545" w:rsidRPr="00B86B62" w:rsidRDefault="00D60545" w:rsidP="0010208F">
      <w:pPr>
        <w:rPr>
          <w:rFonts w:eastAsia="Times New Roman" w:cs="Times New Roman"/>
          <w:sz w:val="22"/>
          <w:szCs w:val="20"/>
        </w:rPr>
      </w:pPr>
      <w:r w:rsidRPr="00B86B62">
        <w:rPr>
          <w:rFonts w:eastAsia="Times New Roman" w:cs="Times New Roman"/>
          <w:sz w:val="22"/>
          <w:szCs w:val="20"/>
        </w:rPr>
        <w:t>Done</w:t>
      </w:r>
    </w:p>
    <w:p w:rsidR="0007618D" w:rsidRDefault="0007618D" w:rsidP="0010208F">
      <w:pPr>
        <w:rPr>
          <w:sz w:val="22"/>
        </w:rPr>
      </w:pPr>
    </w:p>
    <w:p w:rsidR="00141BF1" w:rsidRPr="00B86B62" w:rsidRDefault="00141BF1" w:rsidP="008A1EA6">
      <w:pPr>
        <w:rPr>
          <w:sz w:val="22"/>
          <w:u w:val="single"/>
        </w:rPr>
      </w:pPr>
      <w:r w:rsidRPr="00B86B62">
        <w:rPr>
          <w:sz w:val="22"/>
        </w:rPr>
        <w:t xml:space="preserve">A </w:t>
      </w:r>
      <w:r w:rsidR="00771567">
        <w:rPr>
          <w:sz w:val="22"/>
        </w:rPr>
        <w:t>Global Portal on ICTs, the Environment and Climate Change</w:t>
      </w:r>
      <w:r w:rsidR="008A1EA6">
        <w:rPr>
          <w:sz w:val="22"/>
        </w:rPr>
        <w:t xml:space="preserve"> </w:t>
      </w:r>
      <w:r w:rsidRPr="00B86B62">
        <w:rPr>
          <w:sz w:val="22"/>
        </w:rPr>
        <w:t xml:space="preserve"> has been created (</w:t>
      </w:r>
      <w:r w:rsidR="00D60545" w:rsidRPr="00B86B62">
        <w:rPr>
          <w:sz w:val="22"/>
        </w:rPr>
        <w:t xml:space="preserve"> </w:t>
      </w:r>
      <w:hyperlink r:id="rId731" w:history="1">
        <w:r w:rsidRPr="00B86B62">
          <w:rPr>
            <w:rStyle w:val="Hyperlink"/>
            <w:sz w:val="22"/>
          </w:rPr>
          <w:t>http://www.itu.int/ITU-T/worksem/climatechange/references.html</w:t>
        </w:r>
      </w:hyperlink>
      <w:r w:rsidRPr="00B86B62">
        <w:rPr>
          <w:sz w:val="22"/>
          <w:u w:val="single"/>
        </w:rPr>
        <w:t>)</w:t>
      </w:r>
    </w:p>
    <w:p w:rsidR="00141BF1" w:rsidRPr="00B86B62" w:rsidRDefault="00141BF1" w:rsidP="0010208F">
      <w:pPr>
        <w:rPr>
          <w:sz w:val="22"/>
          <w:u w:val="single"/>
        </w:rPr>
      </w:pPr>
    </w:p>
    <w:p w:rsidR="004533FF" w:rsidRDefault="00D60545" w:rsidP="0010208F">
      <w:pPr>
        <w:rPr>
          <w:sz w:val="22"/>
        </w:rPr>
      </w:pPr>
      <w:r w:rsidRPr="00B86B62">
        <w:rPr>
          <w:sz w:val="22"/>
        </w:rPr>
        <w:t xml:space="preserve">A Background Report was revised, updated and published in July 2009.  Symposia have been held in : </w:t>
      </w:r>
      <w:hyperlink r:id="rId732" w:history="1">
        <w:r w:rsidRPr="00B86B62">
          <w:rPr>
            <w:rStyle w:val="Hyperlink"/>
            <w:sz w:val="22"/>
          </w:rPr>
          <w:t>Kyoto, Japan, 15-16 April 2008</w:t>
        </w:r>
      </w:hyperlink>
      <w:r w:rsidRPr="00B86B62">
        <w:rPr>
          <w:sz w:val="22"/>
        </w:rPr>
        <w:t xml:space="preserve">; </w:t>
      </w:r>
      <w:hyperlink r:id="rId733" w:history="1">
        <w:r w:rsidRPr="00B86B62">
          <w:rPr>
            <w:rStyle w:val="Hyperlink"/>
            <w:sz w:val="22"/>
          </w:rPr>
          <w:t>London, UK, 17-18 June 2008</w:t>
        </w:r>
      </w:hyperlink>
      <w:r w:rsidRPr="00B86B62">
        <w:rPr>
          <w:sz w:val="22"/>
        </w:rPr>
        <w:t xml:space="preserve">; </w:t>
      </w:r>
      <w:hyperlink r:id="rId734" w:history="1">
        <w:r w:rsidRPr="00B86B62">
          <w:rPr>
            <w:rStyle w:val="Hyperlink"/>
            <w:sz w:val="22"/>
          </w:rPr>
          <w:t>Quito, Ecuador, 8-10 July 2009</w:t>
        </w:r>
      </w:hyperlink>
      <w:r w:rsidRPr="00B86B62">
        <w:rPr>
          <w:sz w:val="22"/>
        </w:rPr>
        <w:t xml:space="preserve">; </w:t>
      </w:r>
      <w:hyperlink r:id="rId735" w:history="1">
        <w:r w:rsidRPr="00B86B62">
          <w:rPr>
            <w:rStyle w:val="Hyperlink"/>
            <w:sz w:val="22"/>
          </w:rPr>
          <w:t>Virtual International Symposium on ICTs and Climate Change, Seoul, Korea, 23 Sept 2009</w:t>
        </w:r>
      </w:hyperlink>
      <w:r w:rsidR="004A7CCF" w:rsidRPr="00B86B62">
        <w:rPr>
          <w:sz w:val="22"/>
        </w:rPr>
        <w:t xml:space="preserve">; </w:t>
      </w:r>
      <w:hyperlink r:id="rId736" w:history="1">
        <w:r w:rsidR="004A7CCF" w:rsidRPr="00B86B62">
          <w:rPr>
            <w:rStyle w:val="Hyperlink"/>
            <w:sz w:val="22"/>
          </w:rPr>
          <w:t>Cairo, Egypt, 2-3 November 2010</w:t>
        </w:r>
      </w:hyperlink>
      <w:r w:rsidR="004A7CCF" w:rsidRPr="00B86B62">
        <w:rPr>
          <w:sz w:val="22"/>
        </w:rPr>
        <w:t>.</w:t>
      </w:r>
      <w:r w:rsidR="004533FF">
        <w:rPr>
          <w:sz w:val="22"/>
        </w:rPr>
        <w:t xml:space="preserve">; </w:t>
      </w:r>
      <w:hyperlink r:id="rId737" w:history="1">
        <w:r w:rsidR="004533FF" w:rsidRPr="004533FF">
          <w:rPr>
            <w:rStyle w:val="Hyperlink"/>
            <w:sz w:val="22"/>
          </w:rPr>
          <w:t>Accra, Ghana, 7-8 July 2011</w:t>
        </w:r>
      </w:hyperlink>
      <w:r w:rsidR="00771567">
        <w:rPr>
          <w:sz w:val="22"/>
        </w:rPr>
        <w:t>; Montreal, 29-31 May 2012</w:t>
      </w:r>
      <w:r w:rsidRPr="00B86B62">
        <w:rPr>
          <w:sz w:val="22"/>
        </w:rPr>
        <w:t>.</w:t>
      </w:r>
    </w:p>
    <w:p w:rsidR="004533FF" w:rsidRPr="0096168D" w:rsidRDefault="004533FF" w:rsidP="0010208F">
      <w:pPr>
        <w:rPr>
          <w:sz w:val="22"/>
        </w:rPr>
      </w:pPr>
    </w:p>
    <w:p w:rsidR="00D60545" w:rsidRPr="0096168D" w:rsidRDefault="00FA4828" w:rsidP="00771567">
      <w:pPr>
        <w:rPr>
          <w:rFonts w:eastAsia="Times New Roman" w:cs="Times New Roman"/>
          <w:sz w:val="22"/>
        </w:rPr>
      </w:pPr>
      <w:r w:rsidRPr="00FA4828">
        <w:rPr>
          <w:rFonts w:eastAsia="Times New Roman" w:cs="Times New Roman"/>
          <w:sz w:val="22"/>
        </w:rPr>
        <w:t xml:space="preserve">TSB initiated a survey on ICT and Climate Change </w:t>
      </w:r>
      <w:r w:rsidR="00771567">
        <w:rPr>
          <w:rFonts w:eastAsia="Times New Roman" w:cs="Times New Roman"/>
          <w:sz w:val="22"/>
        </w:rPr>
        <w:t xml:space="preserve">together with UNU and CEDARE </w:t>
      </w:r>
      <w:r w:rsidR="00771567" w:rsidRPr="00FA4828">
        <w:rPr>
          <w:rFonts w:eastAsia="Times New Roman" w:cs="Times New Roman"/>
          <w:sz w:val="22"/>
        </w:rPr>
        <w:t xml:space="preserve">in </w:t>
      </w:r>
      <w:r w:rsidR="00771567">
        <w:rPr>
          <w:rFonts w:ascii="TimesNewRoman" w:hAnsi="TimesNewRoman" w:cs="TimesNewRoman"/>
          <w:szCs w:val="24"/>
          <w:lang w:eastAsia="zh-CN"/>
        </w:rPr>
        <w:t>CL-53</w:t>
      </w:r>
      <w:r w:rsidRPr="00FA4828">
        <w:rPr>
          <w:rFonts w:eastAsia="Times New Roman" w:cs="Times New Roman"/>
          <w:sz w:val="22"/>
        </w:rPr>
        <w:t xml:space="preserve">in </w:t>
      </w:r>
      <w:hyperlink r:id="rId738" w:history="1">
        <w:r w:rsidRPr="00FA4828">
          <w:rPr>
            <w:rStyle w:val="Hyperlink"/>
            <w:rFonts w:eastAsia="Times New Roman" w:cs="Times New Roman"/>
            <w:sz w:val="22"/>
          </w:rPr>
          <w:t>CL 202</w:t>
        </w:r>
      </w:hyperlink>
      <w:r w:rsidRPr="00FA4828">
        <w:rPr>
          <w:rFonts w:eastAsia="Times New Roman" w:cs="Times New Roman"/>
          <w:sz w:val="22"/>
        </w:rPr>
        <w:t xml:space="preserve">in </w:t>
      </w:r>
      <w:hyperlink r:id="rId739" w:history="1">
        <w:r w:rsidR="002C2A1F" w:rsidRPr="00BA1081">
          <w:rPr>
            <w:rStyle w:val="Hyperlink"/>
            <w:rFonts w:eastAsia="Times New Roman" w:cs="Times New Roman"/>
            <w:sz w:val="22"/>
          </w:rPr>
          <w:t>http://www.itu.int/dms_pub/itu-t/oth/4B/04/T4B0400000A0001PDFE.pdf</w:t>
        </w:r>
      </w:hyperlink>
      <w:r w:rsidR="002C2A1F">
        <w:rPr>
          <w:rFonts w:eastAsia="Times New Roman" w:cs="Times New Roman"/>
          <w:sz w:val="22"/>
        </w:rPr>
        <w:t xml:space="preserve"> </w:t>
      </w:r>
      <w:r w:rsidRPr="00FA4828">
        <w:rPr>
          <w:rFonts w:eastAsia="Times New Roman" w:cs="Times New Roman"/>
          <w:sz w:val="22"/>
        </w:rPr>
        <w:t>(</w:t>
      </w:r>
      <w:hyperlink r:id="rId740" w:history="1">
        <w:r w:rsidRPr="00FA4828">
          <w:rPr>
            <w:rStyle w:val="Hyperlink"/>
            <w:rFonts w:eastAsia="Times New Roman" w:cs="Times New Roman"/>
            <w:sz w:val="22"/>
          </w:rPr>
          <w:t>http://www.itu.int/md/T09-TSB-CIR-0202</w:t>
        </w:r>
      </w:hyperlink>
      <w:r w:rsidRPr="00FA4828">
        <w:rPr>
          <w:rFonts w:eastAsia="Times New Roman" w:cs="Times New Roman"/>
          <w:sz w:val="22"/>
        </w:rPr>
        <w:t xml:space="preserve"> ) on </w:t>
      </w:r>
      <w:r w:rsidR="00771567">
        <w:rPr>
          <w:rFonts w:eastAsia="Times New Roman" w:cs="Times New Roman"/>
          <w:sz w:val="22"/>
        </w:rPr>
        <w:t>1</w:t>
      </w:r>
      <w:r w:rsidR="00771567" w:rsidRPr="00FA4828">
        <w:rPr>
          <w:rFonts w:eastAsia="Times New Roman" w:cs="Times New Roman"/>
          <w:sz w:val="22"/>
        </w:rPr>
        <w:t xml:space="preserve">7 </w:t>
      </w:r>
      <w:r w:rsidR="00771567">
        <w:rPr>
          <w:rFonts w:eastAsia="Times New Roman" w:cs="Times New Roman"/>
          <w:sz w:val="22"/>
        </w:rPr>
        <w:t>November</w:t>
      </w:r>
      <w:r w:rsidRPr="00FA4828">
        <w:rPr>
          <w:rFonts w:eastAsia="Times New Roman" w:cs="Times New Roman"/>
          <w:sz w:val="22"/>
        </w:rPr>
        <w:t xml:space="preserve"> 2011.</w:t>
      </w:r>
    </w:p>
    <w:p w:rsidR="0096168D" w:rsidRPr="0096168D" w:rsidRDefault="0096168D" w:rsidP="0010208F">
      <w:pPr>
        <w:rPr>
          <w:rFonts w:eastAsia="Times New Roman" w:cs="Times New Roman"/>
          <w:sz w:val="22"/>
        </w:rPr>
      </w:pPr>
    </w:p>
    <w:p w:rsidR="00D60545" w:rsidRPr="0096168D" w:rsidRDefault="00FA4828" w:rsidP="0010208F">
      <w:pPr>
        <w:rPr>
          <w:rFonts w:cs="Times New Roman"/>
          <w:sz w:val="22"/>
        </w:rPr>
      </w:pPr>
      <w:r w:rsidRPr="00FA4828">
        <w:rPr>
          <w:rFonts w:cs="Times New Roman"/>
          <w:sz w:val="22"/>
        </w:rPr>
        <w:t xml:space="preserve">See the repository of information on ITU and Climate Change website at </w:t>
      </w:r>
      <w:hyperlink r:id="rId741" w:history="1">
        <w:r>
          <w:rPr>
            <w:rStyle w:val="Hyperlink"/>
            <w:rFonts w:cs="Times New Roman"/>
            <w:sz w:val="22"/>
          </w:rPr>
          <w:t>http://www.itu.int/ITU-T/climatechange/</w:t>
        </w:r>
      </w:hyperlink>
    </w:p>
    <w:p w:rsidR="00D60545" w:rsidRPr="00B86B62" w:rsidRDefault="00D60545" w:rsidP="0010208F">
      <w:pPr>
        <w:rPr>
          <w:rFonts w:eastAsia="Times New Roman" w:cs="Times New Roman"/>
        </w:rPr>
      </w:pPr>
    </w:p>
    <w:p w:rsidR="00E46D7C" w:rsidRPr="00B86B62" w:rsidRDefault="00E46D7C" w:rsidP="0010208F">
      <w:pPr>
        <w:rPr>
          <w:u w:val="single"/>
        </w:rPr>
      </w:pPr>
    </w:p>
    <w:p w:rsidR="00750125" w:rsidRPr="00B86B62" w:rsidRDefault="00750125" w:rsidP="0010208F">
      <w:pPr>
        <w:rPr>
          <w:b/>
          <w:u w:val="single"/>
        </w:rPr>
      </w:pPr>
      <w:bookmarkStart w:id="324" w:name="Item73_02"/>
      <w:bookmarkEnd w:id="324"/>
      <w:r w:rsidRPr="00B86B62">
        <w:rPr>
          <w:b/>
          <w:u w:val="single"/>
        </w:rPr>
        <w:t>Action Item 73-02:</w:t>
      </w:r>
      <w:r w:rsidRPr="00B86B62">
        <w:rPr>
          <w:b/>
        </w:rPr>
        <w:t xml:space="preserve">  </w:t>
      </w:r>
      <w:r w:rsidR="00F42D17" w:rsidRPr="00B86B62">
        <w:rPr>
          <w:b/>
        </w:rPr>
        <w:t>TSAG</w:t>
      </w:r>
    </w:p>
    <w:p w:rsidR="00D60545" w:rsidRPr="00B86B62" w:rsidRDefault="00D60545" w:rsidP="0010208F">
      <w:pPr>
        <w:rPr>
          <w:rFonts w:eastAsia="Times New Roman" w:cs="Times New Roman"/>
          <w:sz w:val="22"/>
          <w:szCs w:val="20"/>
        </w:rPr>
      </w:pPr>
      <w:r w:rsidRPr="00B86B62">
        <w:rPr>
          <w:rFonts w:eastAsia="Times New Roman" w:cs="Times New Roman"/>
          <w:sz w:val="22"/>
          <w:szCs w:val="20"/>
        </w:rPr>
        <w:t>Done</w:t>
      </w:r>
    </w:p>
    <w:p w:rsidR="0007618D" w:rsidRDefault="0007618D" w:rsidP="0010208F">
      <w:pPr>
        <w:rPr>
          <w:sz w:val="22"/>
        </w:rPr>
      </w:pPr>
    </w:p>
    <w:p w:rsidR="00D60545" w:rsidRPr="00B86B62" w:rsidRDefault="000A14AE" w:rsidP="0010208F">
      <w:pPr>
        <w:rPr>
          <w:rFonts w:cs="Times New Roman"/>
          <w:sz w:val="22"/>
        </w:rPr>
      </w:pPr>
      <w:r w:rsidRPr="00B86B62">
        <w:rPr>
          <w:sz w:val="22"/>
        </w:rPr>
        <w:t xml:space="preserve">The </w:t>
      </w:r>
      <w:r w:rsidR="00D60545" w:rsidRPr="00B86B62">
        <w:rPr>
          <w:sz w:val="22"/>
        </w:rPr>
        <w:t>Focus Group on ICT and Cl</w:t>
      </w:r>
      <w:r w:rsidRPr="00B86B62">
        <w:rPr>
          <w:sz w:val="22"/>
        </w:rPr>
        <w:t xml:space="preserve">imate Change finished its work, and the </w:t>
      </w:r>
      <w:r w:rsidR="00D60545" w:rsidRPr="00B86B62">
        <w:rPr>
          <w:sz w:val="22"/>
        </w:rPr>
        <w:t xml:space="preserve">FG-ICT Report </w:t>
      </w:r>
      <w:r w:rsidRPr="00B86B62">
        <w:rPr>
          <w:sz w:val="22"/>
        </w:rPr>
        <w:t xml:space="preserve">is </w:t>
      </w:r>
      <w:r w:rsidR="00D60545" w:rsidRPr="00B86B62">
        <w:rPr>
          <w:sz w:val="22"/>
        </w:rPr>
        <w:t xml:space="preserve">posted as </w:t>
      </w:r>
      <w:hyperlink r:id="rId742" w:history="1">
        <w:r w:rsidR="00D60545" w:rsidRPr="00B86B62">
          <w:rPr>
            <w:rStyle w:val="Hyperlink"/>
            <w:sz w:val="22"/>
          </w:rPr>
          <w:t>TSAG TD 31</w:t>
        </w:r>
      </w:hyperlink>
      <w:r w:rsidR="00D60545" w:rsidRPr="00B86B62">
        <w:rPr>
          <w:sz w:val="22"/>
        </w:rPr>
        <w:t xml:space="preserve"> (April 2009).  Study Group 5 was given a new mandate by TSAG (April 2009) and the JCA- ICT&amp;CC was launched.  The new mandate of SG5 and the new JCA-ICT&amp;CC were announced in </w:t>
      </w:r>
      <w:hyperlink r:id="rId743" w:history="1">
        <w:r w:rsidR="00E46D7C" w:rsidRPr="00B86B62">
          <w:rPr>
            <w:rStyle w:val="Hyperlink"/>
            <w:sz w:val="22"/>
          </w:rPr>
          <w:t xml:space="preserve">TSB </w:t>
        </w:r>
        <w:r w:rsidR="00D60545" w:rsidRPr="00B86B62">
          <w:rPr>
            <w:rStyle w:val="Hyperlink"/>
            <w:sz w:val="22"/>
          </w:rPr>
          <w:t>Circular 38</w:t>
        </w:r>
      </w:hyperlink>
      <w:r w:rsidR="00D60545" w:rsidRPr="00B86B62">
        <w:rPr>
          <w:sz w:val="22"/>
        </w:rPr>
        <w:t xml:space="preserve"> (4 May </w:t>
      </w:r>
      <w:r w:rsidR="00D60545" w:rsidRPr="00B86B62">
        <w:rPr>
          <w:rFonts w:cs="Times New Roman"/>
          <w:sz w:val="22"/>
        </w:rPr>
        <w:t>2009)</w:t>
      </w:r>
      <w:r w:rsidR="00E46D7C" w:rsidRPr="00B86B62">
        <w:rPr>
          <w:rFonts w:cs="Times New Roman"/>
          <w:sz w:val="22"/>
        </w:rPr>
        <w:t>, “</w:t>
      </w:r>
      <w:r w:rsidR="00E46D7C" w:rsidRPr="00B86B62">
        <w:rPr>
          <w:rFonts w:cs="Times New Roman"/>
          <w:bCs/>
          <w:sz w:val="22"/>
        </w:rPr>
        <w:t>Extension of the responsibility of ITU-T Study Group 5 on Environment and Climate Change and establishment of a new Joint Coordination Activity on ICTs and Climate Change”,</w:t>
      </w:r>
      <w:r w:rsidR="00D60545" w:rsidRPr="00B86B62">
        <w:rPr>
          <w:rFonts w:cs="Times New Roman"/>
          <w:sz w:val="22"/>
        </w:rPr>
        <w:t xml:space="preserve"> and </w:t>
      </w:r>
      <w:r w:rsidR="00D60545" w:rsidRPr="00B86B62">
        <w:rPr>
          <w:rFonts w:cs="Times New Roman"/>
          <w:sz w:val="22"/>
        </w:rPr>
        <w:lastRenderedPageBreak/>
        <w:t>organizations that had been participating in the Focus Group were invited to nominate representatives to participate in this work.</w:t>
      </w:r>
    </w:p>
    <w:p w:rsidR="00D60545" w:rsidRPr="00B86B62" w:rsidRDefault="00D60545" w:rsidP="0010208F">
      <w:pPr>
        <w:rPr>
          <w:rFonts w:eastAsia="Times New Roman" w:cs="Times New Roman"/>
          <w:sz w:val="22"/>
        </w:rPr>
      </w:pPr>
    </w:p>
    <w:p w:rsidR="00D60545" w:rsidRPr="00B86B62" w:rsidRDefault="00E46D7C" w:rsidP="0010208F">
      <w:pPr>
        <w:rPr>
          <w:rFonts w:cs="Times New Roman"/>
          <w:sz w:val="22"/>
        </w:rPr>
      </w:pPr>
      <w:r w:rsidRPr="00B86B62">
        <w:rPr>
          <w:rFonts w:cs="Times New Roman"/>
          <w:sz w:val="22"/>
        </w:rPr>
        <w:t xml:space="preserve">A </w:t>
      </w:r>
      <w:r w:rsidR="00D60545" w:rsidRPr="00B86B62">
        <w:rPr>
          <w:rFonts w:cs="Times New Roman"/>
          <w:sz w:val="22"/>
        </w:rPr>
        <w:t>JCA on ICT and Climate Chan</w:t>
      </w:r>
      <w:r w:rsidRPr="00B86B62">
        <w:rPr>
          <w:rFonts w:cs="Times New Roman"/>
          <w:sz w:val="22"/>
        </w:rPr>
        <w:t xml:space="preserve">ge </w:t>
      </w:r>
      <w:r w:rsidR="004A7CCF" w:rsidRPr="00B86B62">
        <w:rPr>
          <w:rFonts w:cs="Times New Roman"/>
          <w:sz w:val="22"/>
        </w:rPr>
        <w:t xml:space="preserve">(JCA-ICT&amp;CC) </w:t>
      </w:r>
      <w:r w:rsidRPr="00B86B62">
        <w:rPr>
          <w:rFonts w:cs="Times New Roman"/>
          <w:sz w:val="22"/>
        </w:rPr>
        <w:t>website has been created at:</w:t>
      </w:r>
      <w:r w:rsidR="00D60545" w:rsidRPr="00B86B62">
        <w:rPr>
          <w:rFonts w:cs="Times New Roman"/>
          <w:sz w:val="22"/>
        </w:rPr>
        <w:t xml:space="preserve"> </w:t>
      </w:r>
      <w:hyperlink r:id="rId744" w:history="1">
        <w:r w:rsidR="00D60545" w:rsidRPr="00B86B62">
          <w:rPr>
            <w:rStyle w:val="Hyperlink"/>
            <w:rFonts w:cs="Times New Roman"/>
            <w:sz w:val="22"/>
          </w:rPr>
          <w:t>http://www.itu.int/ITU-T/jca/ictcc</w:t>
        </w:r>
      </w:hyperlink>
    </w:p>
    <w:p w:rsidR="00750125" w:rsidRPr="00B86B62" w:rsidRDefault="00750125" w:rsidP="0010208F">
      <w:pPr>
        <w:rPr>
          <w:rFonts w:cs="Times New Roman"/>
          <w:sz w:val="22"/>
          <w:u w:val="single"/>
        </w:rPr>
      </w:pPr>
    </w:p>
    <w:p w:rsidR="00750125" w:rsidRPr="00B86B62" w:rsidRDefault="004A7CCF" w:rsidP="0010208F">
      <w:pPr>
        <w:rPr>
          <w:rFonts w:cs="Times New Roman"/>
          <w:sz w:val="22"/>
          <w:u w:val="single"/>
        </w:rPr>
      </w:pPr>
      <w:r w:rsidRPr="00B86B62">
        <w:rPr>
          <w:rFonts w:cs="Times New Roman"/>
          <w:sz w:val="22"/>
          <w:u w:val="single"/>
        </w:rPr>
        <w:t>JCA-ICT&amp;CC has held meetings as follows:</w:t>
      </w:r>
    </w:p>
    <w:p w:rsidR="004A7CCF" w:rsidRPr="009B43B4" w:rsidRDefault="00A25862" w:rsidP="009356A6">
      <w:pPr>
        <w:pStyle w:val="ListParagraph"/>
        <w:numPr>
          <w:ilvl w:val="1"/>
          <w:numId w:val="23"/>
        </w:numPr>
        <w:spacing w:after="120" w:line="240" w:lineRule="atLeast"/>
        <w:ind w:left="634"/>
        <w:contextualSpacing w:val="0"/>
        <w:rPr>
          <w:rFonts w:cs="Times New Roman"/>
          <w:color w:val="0000FF"/>
          <w:sz w:val="22"/>
        </w:rPr>
      </w:pPr>
      <w:hyperlink r:id="rId745" w:anchor="1st" w:history="1">
        <w:r w:rsidR="004A7CCF" w:rsidRPr="009B43B4">
          <w:rPr>
            <w:rStyle w:val="Hyperlink"/>
            <w:rFonts w:cs="Times New Roman"/>
            <w:bCs/>
            <w:sz w:val="22"/>
          </w:rPr>
          <w:t>Geneva, 14 October 2009</w:t>
        </w:r>
      </w:hyperlink>
      <w:r w:rsidR="0035523A" w:rsidRPr="009B43B4">
        <w:rPr>
          <w:rFonts w:cs="Times New Roman"/>
          <w:bCs/>
          <w:color w:val="0000FF"/>
          <w:sz w:val="22"/>
        </w:rPr>
        <w:t xml:space="preserve">  (</w:t>
      </w:r>
      <w:hyperlink r:id="rId746" w:anchor="1st" w:history="1">
        <w:r w:rsidR="0035523A" w:rsidRPr="009B43B4">
          <w:rPr>
            <w:rStyle w:val="Hyperlink"/>
            <w:rFonts w:cs="Times New Roman"/>
            <w:bCs/>
            <w:sz w:val="22"/>
          </w:rPr>
          <w:t>http://www.itu.int/ITU-T/jca/ictcc/Pages/documents.aspx#1st</w:t>
        </w:r>
      </w:hyperlink>
      <w:r w:rsidR="0035523A" w:rsidRPr="009B43B4">
        <w:rPr>
          <w:rFonts w:cs="Times New Roman"/>
          <w:bCs/>
          <w:color w:val="0000FF"/>
          <w:sz w:val="22"/>
        </w:rPr>
        <w:t xml:space="preserve"> )</w:t>
      </w:r>
      <w:r w:rsidR="004A7CCF" w:rsidRPr="009B43B4">
        <w:rPr>
          <w:rFonts w:cs="Times New Roman"/>
          <w:color w:val="0000FF"/>
          <w:sz w:val="22"/>
        </w:rPr>
        <w:t xml:space="preserve"> </w:t>
      </w:r>
    </w:p>
    <w:p w:rsidR="004A7CCF" w:rsidRPr="009B43B4" w:rsidRDefault="00A25862" w:rsidP="009356A6">
      <w:pPr>
        <w:pStyle w:val="ListParagraph"/>
        <w:numPr>
          <w:ilvl w:val="1"/>
          <w:numId w:val="23"/>
        </w:numPr>
        <w:spacing w:after="120" w:line="240" w:lineRule="atLeast"/>
        <w:ind w:left="634"/>
        <w:contextualSpacing w:val="0"/>
        <w:rPr>
          <w:rFonts w:cs="Times New Roman"/>
          <w:color w:val="0000FF"/>
          <w:sz w:val="22"/>
        </w:rPr>
      </w:pPr>
      <w:hyperlink r:id="rId747" w:anchor="2nd" w:history="1">
        <w:r w:rsidR="004A7CCF" w:rsidRPr="009B43B4">
          <w:rPr>
            <w:rStyle w:val="Hyperlink"/>
            <w:rFonts w:cs="Times New Roman"/>
            <w:bCs/>
            <w:sz w:val="22"/>
          </w:rPr>
          <w:t>Geneva, 21 January 2010</w:t>
        </w:r>
      </w:hyperlink>
      <w:r w:rsidR="004A7CCF" w:rsidRPr="009B43B4">
        <w:rPr>
          <w:rFonts w:cs="Times New Roman"/>
          <w:color w:val="0000FF"/>
          <w:sz w:val="22"/>
        </w:rPr>
        <w:t xml:space="preserve"> </w:t>
      </w:r>
      <w:r w:rsidR="0035523A" w:rsidRPr="009B43B4">
        <w:rPr>
          <w:rFonts w:cs="Times New Roman"/>
          <w:color w:val="0000FF"/>
          <w:sz w:val="22"/>
        </w:rPr>
        <w:t xml:space="preserve"> (</w:t>
      </w:r>
      <w:hyperlink r:id="rId748" w:anchor="2nd" w:history="1">
        <w:r w:rsidR="0035523A" w:rsidRPr="009B43B4">
          <w:rPr>
            <w:rStyle w:val="Hyperlink"/>
            <w:rFonts w:cs="Times New Roman"/>
            <w:sz w:val="22"/>
          </w:rPr>
          <w:t>http://www.itu.int/ITU-T/jca/ictcc/Pages/documents.aspx#2nd</w:t>
        </w:r>
      </w:hyperlink>
      <w:r w:rsidR="0035523A" w:rsidRPr="009B43B4">
        <w:rPr>
          <w:rFonts w:cs="Times New Roman"/>
          <w:color w:val="0000FF"/>
          <w:sz w:val="22"/>
        </w:rPr>
        <w:t xml:space="preserve"> )</w:t>
      </w:r>
    </w:p>
    <w:p w:rsidR="004A7CCF" w:rsidRPr="009B43B4" w:rsidRDefault="00A25862" w:rsidP="009356A6">
      <w:pPr>
        <w:pStyle w:val="ListParagraph"/>
        <w:numPr>
          <w:ilvl w:val="1"/>
          <w:numId w:val="23"/>
        </w:numPr>
        <w:spacing w:after="120" w:line="240" w:lineRule="atLeast"/>
        <w:ind w:left="634"/>
        <w:contextualSpacing w:val="0"/>
        <w:rPr>
          <w:rFonts w:cs="Times New Roman"/>
          <w:color w:val="0000FF"/>
          <w:sz w:val="22"/>
        </w:rPr>
      </w:pPr>
      <w:hyperlink r:id="rId749" w:anchor="3rd" w:history="1">
        <w:r w:rsidR="004A7CCF" w:rsidRPr="009B43B4">
          <w:rPr>
            <w:rStyle w:val="Hyperlink"/>
            <w:rFonts w:cs="Times New Roman"/>
            <w:bCs/>
            <w:sz w:val="22"/>
          </w:rPr>
          <w:t>Rome, 29 September 2010</w:t>
        </w:r>
      </w:hyperlink>
      <w:r w:rsidR="0035523A" w:rsidRPr="009B43B4">
        <w:rPr>
          <w:rFonts w:cs="Times New Roman"/>
          <w:bCs/>
          <w:color w:val="0000FF"/>
          <w:sz w:val="22"/>
        </w:rPr>
        <w:t xml:space="preserve">  (</w:t>
      </w:r>
      <w:hyperlink r:id="rId750" w:anchor="3rd" w:history="1">
        <w:r w:rsidR="0035523A" w:rsidRPr="009B43B4">
          <w:rPr>
            <w:rStyle w:val="Hyperlink"/>
            <w:rFonts w:cs="Times New Roman"/>
            <w:bCs/>
            <w:sz w:val="22"/>
          </w:rPr>
          <w:t>http://www.itu.int/ITU-T/jca/ictcc/Pages/documents.aspx#3rd</w:t>
        </w:r>
      </w:hyperlink>
      <w:r w:rsidR="0035523A" w:rsidRPr="009B43B4">
        <w:rPr>
          <w:rFonts w:cs="Times New Roman"/>
          <w:bCs/>
          <w:color w:val="0000FF"/>
          <w:sz w:val="22"/>
        </w:rPr>
        <w:t xml:space="preserve"> )</w:t>
      </w:r>
      <w:r w:rsidR="004A7CCF" w:rsidRPr="009B43B4">
        <w:rPr>
          <w:rFonts w:cs="Times New Roman"/>
          <w:color w:val="0000FF"/>
          <w:sz w:val="22"/>
        </w:rPr>
        <w:t xml:space="preserve"> </w:t>
      </w:r>
    </w:p>
    <w:p w:rsidR="004A7CCF" w:rsidRPr="009B43B4" w:rsidRDefault="00A25862" w:rsidP="009356A6">
      <w:pPr>
        <w:pStyle w:val="ListParagraph"/>
        <w:numPr>
          <w:ilvl w:val="1"/>
          <w:numId w:val="23"/>
        </w:numPr>
        <w:spacing w:after="120" w:line="240" w:lineRule="atLeast"/>
        <w:ind w:left="634"/>
        <w:contextualSpacing w:val="0"/>
        <w:rPr>
          <w:rFonts w:cs="Times New Roman"/>
          <w:color w:val="0000FF"/>
          <w:sz w:val="22"/>
        </w:rPr>
      </w:pPr>
      <w:hyperlink r:id="rId751" w:anchor="4th" w:history="1">
        <w:r w:rsidR="004A7CCF" w:rsidRPr="009B43B4">
          <w:rPr>
            <w:rStyle w:val="Strong"/>
            <w:rFonts w:cs="Times New Roman"/>
            <w:b w:val="0"/>
            <w:color w:val="0000FF"/>
            <w:sz w:val="22"/>
            <w:u w:val="single"/>
          </w:rPr>
          <w:t>Geneva, 25 November 2010</w:t>
        </w:r>
      </w:hyperlink>
      <w:r w:rsidR="0035523A" w:rsidRPr="009B43B4">
        <w:rPr>
          <w:rFonts w:cs="Times New Roman"/>
          <w:color w:val="0000FF"/>
          <w:sz w:val="22"/>
        </w:rPr>
        <w:t xml:space="preserve"> (</w:t>
      </w:r>
      <w:hyperlink r:id="rId752" w:anchor="4th" w:history="1">
        <w:r w:rsidR="0035523A" w:rsidRPr="009B43B4">
          <w:rPr>
            <w:rStyle w:val="Hyperlink"/>
            <w:rFonts w:cs="Times New Roman"/>
            <w:sz w:val="22"/>
          </w:rPr>
          <w:t>http://www.itu.int/ITU-T/jca/ictcc/Pages/documents.aspx#4th</w:t>
        </w:r>
      </w:hyperlink>
      <w:r w:rsidR="0035523A" w:rsidRPr="009B43B4">
        <w:rPr>
          <w:rFonts w:cs="Times New Roman"/>
          <w:color w:val="0000FF"/>
          <w:sz w:val="22"/>
        </w:rPr>
        <w:t xml:space="preserve"> )</w:t>
      </w:r>
    </w:p>
    <w:p w:rsidR="006A7A00" w:rsidRPr="008A5617" w:rsidRDefault="00A25862" w:rsidP="009356A6">
      <w:pPr>
        <w:pStyle w:val="ListParagraph"/>
        <w:numPr>
          <w:ilvl w:val="1"/>
          <w:numId w:val="23"/>
        </w:numPr>
        <w:spacing w:after="120" w:line="240" w:lineRule="atLeast"/>
        <w:ind w:left="634"/>
        <w:contextualSpacing w:val="0"/>
        <w:rPr>
          <w:rFonts w:cs="Times New Roman"/>
          <w:color w:val="000000"/>
          <w:sz w:val="22"/>
        </w:rPr>
      </w:pPr>
      <w:hyperlink r:id="rId753" w:anchor="5th" w:history="1">
        <w:r w:rsidR="00FA4828" w:rsidRPr="00FA4828">
          <w:rPr>
            <w:rStyle w:val="Hyperlink"/>
            <w:sz w:val="22"/>
          </w:rPr>
          <w:t>E-meeting, 25 March 2011</w:t>
        </w:r>
      </w:hyperlink>
      <w:r w:rsidR="00FA4828" w:rsidRPr="00FA4828">
        <w:rPr>
          <w:sz w:val="22"/>
        </w:rPr>
        <w:t xml:space="preserve"> (</w:t>
      </w:r>
      <w:hyperlink r:id="rId754" w:anchor="5th" w:history="1">
        <w:r w:rsidR="00FA4828" w:rsidRPr="00FA4828">
          <w:rPr>
            <w:rStyle w:val="Hyperlink"/>
            <w:sz w:val="22"/>
          </w:rPr>
          <w:t>http://www.itu.int/ITU-T/jca/ictcc/Pages/documents.aspx#5th</w:t>
        </w:r>
      </w:hyperlink>
      <w:r w:rsidR="0096168D">
        <w:rPr>
          <w:sz w:val="22"/>
        </w:rPr>
        <w:t xml:space="preserve"> </w:t>
      </w:r>
      <w:r w:rsidR="00FA4828" w:rsidRPr="00FA4828">
        <w:rPr>
          <w:sz w:val="22"/>
        </w:rPr>
        <w:t>)</w:t>
      </w:r>
    </w:p>
    <w:p w:rsidR="006A7A00" w:rsidRPr="008A5617" w:rsidRDefault="00A25862" w:rsidP="009356A6">
      <w:pPr>
        <w:pStyle w:val="ListParagraph"/>
        <w:numPr>
          <w:ilvl w:val="1"/>
          <w:numId w:val="23"/>
        </w:numPr>
        <w:spacing w:after="120" w:line="240" w:lineRule="atLeast"/>
        <w:ind w:left="634"/>
        <w:contextualSpacing w:val="0"/>
        <w:rPr>
          <w:rFonts w:cs="Times New Roman"/>
          <w:color w:val="000000"/>
          <w:sz w:val="22"/>
        </w:rPr>
      </w:pPr>
      <w:hyperlink r:id="rId755" w:anchor="6th" w:history="1">
        <w:r w:rsidR="00FA4828" w:rsidRPr="00FA4828">
          <w:rPr>
            <w:rStyle w:val="Hyperlink"/>
            <w:sz w:val="22"/>
          </w:rPr>
          <w:t>Geneva, 6 May 2011</w:t>
        </w:r>
      </w:hyperlink>
      <w:r w:rsidR="00FA4828" w:rsidRPr="00FA4828">
        <w:rPr>
          <w:sz w:val="22"/>
        </w:rPr>
        <w:t xml:space="preserve"> (</w:t>
      </w:r>
      <w:hyperlink r:id="rId756" w:anchor="6th" w:history="1">
        <w:r w:rsidR="00FA4828" w:rsidRPr="00FA4828">
          <w:rPr>
            <w:rStyle w:val="Hyperlink"/>
            <w:sz w:val="22"/>
          </w:rPr>
          <w:t>http://www.itu.int/ITU-T/jca/ictcc/Pages/documents.aspx#6th</w:t>
        </w:r>
      </w:hyperlink>
      <w:r w:rsidR="0096168D">
        <w:rPr>
          <w:sz w:val="22"/>
        </w:rPr>
        <w:t xml:space="preserve"> </w:t>
      </w:r>
      <w:r w:rsidR="00FA4828" w:rsidRPr="00FA4828">
        <w:rPr>
          <w:sz w:val="22"/>
        </w:rPr>
        <w:t>)</w:t>
      </w:r>
    </w:p>
    <w:p w:rsidR="006A7A00" w:rsidRPr="008A5617" w:rsidRDefault="00A25862" w:rsidP="009356A6">
      <w:pPr>
        <w:pStyle w:val="ListParagraph"/>
        <w:numPr>
          <w:ilvl w:val="1"/>
          <w:numId w:val="23"/>
        </w:numPr>
        <w:spacing w:after="120" w:line="240" w:lineRule="atLeast"/>
        <w:ind w:left="634"/>
        <w:contextualSpacing w:val="0"/>
        <w:rPr>
          <w:rFonts w:cs="Times New Roman"/>
          <w:color w:val="000000"/>
          <w:sz w:val="22"/>
        </w:rPr>
      </w:pPr>
      <w:hyperlink r:id="rId757" w:anchor="7th" w:history="1">
        <w:r w:rsidR="00FA4828" w:rsidRPr="00FA4828">
          <w:rPr>
            <w:rStyle w:val="Hyperlink"/>
            <w:sz w:val="22"/>
          </w:rPr>
          <w:t>Geneva, 30 June 2011</w:t>
        </w:r>
      </w:hyperlink>
      <w:r w:rsidR="00FA4828" w:rsidRPr="00FA4828">
        <w:rPr>
          <w:sz w:val="22"/>
        </w:rPr>
        <w:t xml:space="preserve"> (</w:t>
      </w:r>
      <w:hyperlink r:id="rId758" w:anchor="7th" w:history="1">
        <w:r w:rsidR="00FA4828" w:rsidRPr="00FA4828">
          <w:rPr>
            <w:rStyle w:val="Hyperlink"/>
            <w:sz w:val="22"/>
          </w:rPr>
          <w:t>http://www.itu.int/ITU-T/jca/ictcc/Pages/documents.aspx#7th</w:t>
        </w:r>
      </w:hyperlink>
      <w:r w:rsidR="0096168D">
        <w:rPr>
          <w:sz w:val="22"/>
        </w:rPr>
        <w:t xml:space="preserve"> </w:t>
      </w:r>
      <w:r w:rsidR="00FA4828" w:rsidRPr="00FA4828">
        <w:rPr>
          <w:sz w:val="22"/>
        </w:rPr>
        <w:t>)</w:t>
      </w:r>
    </w:p>
    <w:p w:rsidR="009B43B4" w:rsidRDefault="00992177" w:rsidP="009356A6">
      <w:pPr>
        <w:pStyle w:val="ListParagraph"/>
        <w:numPr>
          <w:ilvl w:val="1"/>
          <w:numId w:val="23"/>
        </w:numPr>
        <w:spacing w:after="120" w:line="240" w:lineRule="atLeast"/>
        <w:ind w:left="634"/>
        <w:contextualSpacing w:val="0"/>
        <w:rPr>
          <w:rFonts w:cs="Times New Roman"/>
          <w:color w:val="000000"/>
          <w:sz w:val="22"/>
        </w:rPr>
      </w:pPr>
      <w:r>
        <w:rPr>
          <w:sz w:val="22"/>
        </w:rPr>
        <w:t>Seoul, 28 Se</w:t>
      </w:r>
      <w:r w:rsidR="00CF607C">
        <w:rPr>
          <w:sz w:val="22"/>
        </w:rPr>
        <w:t xml:space="preserve">ptember 2011, </w:t>
      </w:r>
      <w:r>
        <w:rPr>
          <w:sz w:val="22"/>
        </w:rPr>
        <w:t xml:space="preserve">in conjunction with </w:t>
      </w:r>
      <w:hyperlink r:id="rId759" w:history="1">
        <w:r w:rsidRPr="00CF607C">
          <w:rPr>
            <w:rStyle w:val="Hyperlink"/>
            <w:sz w:val="22"/>
          </w:rPr>
          <w:t>SG5 meeting</w:t>
        </w:r>
      </w:hyperlink>
      <w:r w:rsidR="00CF607C">
        <w:rPr>
          <w:sz w:val="22"/>
        </w:rPr>
        <w:t xml:space="preserve"> (</w:t>
      </w:r>
      <w:hyperlink r:id="rId760" w:history="1">
        <w:r w:rsidR="00CF607C" w:rsidRPr="00A62CEF">
          <w:rPr>
            <w:rStyle w:val="Hyperlink"/>
            <w:sz w:val="22"/>
          </w:rPr>
          <w:t>http://www.itu.int/md/T09-SG05-COL-0008</w:t>
        </w:r>
      </w:hyperlink>
      <w:r w:rsidR="00FA4828" w:rsidRPr="00FA4828">
        <w:rPr>
          <w:sz w:val="22"/>
        </w:rPr>
        <w:t>)</w:t>
      </w:r>
    </w:p>
    <w:p w:rsidR="009B43B4" w:rsidRDefault="00771567" w:rsidP="009356A6">
      <w:pPr>
        <w:pStyle w:val="ListParagraph"/>
        <w:numPr>
          <w:ilvl w:val="1"/>
          <w:numId w:val="23"/>
        </w:numPr>
        <w:spacing w:after="120" w:line="240" w:lineRule="atLeast"/>
        <w:ind w:left="634"/>
        <w:contextualSpacing w:val="0"/>
        <w:rPr>
          <w:rFonts w:cs="Times New Roman"/>
          <w:color w:val="000000"/>
          <w:sz w:val="22"/>
        </w:rPr>
      </w:pPr>
      <w:r w:rsidRPr="009B43B4">
        <w:rPr>
          <w:sz w:val="22"/>
        </w:rPr>
        <w:t>Geneva, 23 November 2011 (</w:t>
      </w:r>
      <w:hyperlink r:id="rId761" w:anchor="9th" w:history="1">
        <w:r w:rsidR="009B43B4" w:rsidRPr="009B43B4">
          <w:rPr>
            <w:rStyle w:val="Hyperlink"/>
            <w:sz w:val="22"/>
          </w:rPr>
          <w:t>http://www.itu.int/ITU-T/jca/ictcc/Pages/documents.aspx#9th</w:t>
        </w:r>
      </w:hyperlink>
      <w:r w:rsidR="009B43B4" w:rsidRPr="009B43B4">
        <w:rPr>
          <w:sz w:val="22"/>
        </w:rPr>
        <w:t xml:space="preserve"> </w:t>
      </w:r>
      <w:r w:rsidRPr="009B43B4">
        <w:rPr>
          <w:sz w:val="22"/>
        </w:rPr>
        <w:t xml:space="preserve">) </w:t>
      </w:r>
    </w:p>
    <w:p w:rsidR="00771567" w:rsidRPr="009B43B4" w:rsidRDefault="00771567" w:rsidP="009356A6">
      <w:pPr>
        <w:pStyle w:val="ListParagraph"/>
        <w:numPr>
          <w:ilvl w:val="1"/>
          <w:numId w:val="23"/>
        </w:numPr>
        <w:spacing w:after="120" w:line="240" w:lineRule="atLeast"/>
        <w:ind w:left="634"/>
        <w:contextualSpacing w:val="0"/>
        <w:rPr>
          <w:rFonts w:cs="Times New Roman"/>
          <w:color w:val="000000"/>
          <w:sz w:val="22"/>
        </w:rPr>
      </w:pPr>
      <w:r w:rsidRPr="009B43B4">
        <w:rPr>
          <w:sz w:val="22"/>
        </w:rPr>
        <w:t xml:space="preserve">Geneva, 12 April 2012 in conjunction with </w:t>
      </w:r>
      <w:hyperlink r:id="rId762" w:history="1">
        <w:r w:rsidRPr="009B43B4">
          <w:rPr>
            <w:sz w:val="22"/>
          </w:rPr>
          <w:t>SG5 meeting</w:t>
        </w:r>
      </w:hyperlink>
      <w:r w:rsidRPr="009B43B4">
        <w:rPr>
          <w:sz w:val="22"/>
        </w:rPr>
        <w:t xml:space="preserve"> (</w:t>
      </w:r>
      <w:hyperlink r:id="rId763" w:anchor="10th" w:history="1">
        <w:r w:rsidR="009B43B4" w:rsidRPr="009B43B4">
          <w:rPr>
            <w:rStyle w:val="Hyperlink"/>
            <w:sz w:val="22"/>
          </w:rPr>
          <w:t>http://www.itu.int/ITU-T/jca/ictcc/Pages/documents.aspx#10th</w:t>
        </w:r>
      </w:hyperlink>
      <w:r w:rsidR="009B43B4" w:rsidRPr="009B43B4">
        <w:rPr>
          <w:sz w:val="22"/>
        </w:rPr>
        <w:t xml:space="preserve">  </w:t>
      </w:r>
      <w:r w:rsidRPr="009B43B4">
        <w:rPr>
          <w:sz w:val="22"/>
        </w:rPr>
        <w:t xml:space="preserve">) </w:t>
      </w:r>
    </w:p>
    <w:p w:rsidR="00771567" w:rsidRPr="008A5617" w:rsidRDefault="00771567" w:rsidP="00597A34">
      <w:pPr>
        <w:pStyle w:val="ListParagraph"/>
        <w:spacing w:after="120" w:line="240" w:lineRule="atLeast"/>
        <w:ind w:left="274"/>
        <w:contextualSpacing w:val="0"/>
        <w:rPr>
          <w:rFonts w:cs="Times New Roman"/>
          <w:color w:val="000000"/>
          <w:sz w:val="22"/>
        </w:rPr>
      </w:pPr>
    </w:p>
    <w:p w:rsidR="00750125" w:rsidRPr="00B86B62" w:rsidRDefault="00750125" w:rsidP="0010208F">
      <w:pPr>
        <w:rPr>
          <w:b/>
          <w:u w:val="single"/>
        </w:rPr>
      </w:pPr>
      <w:bookmarkStart w:id="325" w:name="Item73_03"/>
      <w:bookmarkEnd w:id="325"/>
      <w:r w:rsidRPr="00B86B62">
        <w:rPr>
          <w:b/>
          <w:u w:val="single"/>
        </w:rPr>
        <w:t>Action Item 73-03:</w:t>
      </w:r>
      <w:r w:rsidRPr="00B86B62">
        <w:rPr>
          <w:b/>
        </w:rPr>
        <w:t xml:space="preserve">  </w:t>
      </w:r>
      <w:r w:rsidR="00F42D17" w:rsidRPr="00B86B62">
        <w:rPr>
          <w:b/>
        </w:rPr>
        <w:t>TSAG</w:t>
      </w:r>
    </w:p>
    <w:p w:rsidR="00E46D7C" w:rsidRPr="00B86B62" w:rsidRDefault="00E46D7C" w:rsidP="0010208F">
      <w:pPr>
        <w:rPr>
          <w:sz w:val="22"/>
        </w:rPr>
      </w:pPr>
      <w:r w:rsidRPr="00B86B62">
        <w:rPr>
          <w:sz w:val="22"/>
        </w:rPr>
        <w:t>Done.</w:t>
      </w:r>
    </w:p>
    <w:p w:rsidR="0007618D" w:rsidRDefault="0007618D" w:rsidP="0010208F">
      <w:pPr>
        <w:rPr>
          <w:sz w:val="22"/>
        </w:rPr>
      </w:pPr>
    </w:p>
    <w:p w:rsidR="00F42D17" w:rsidRPr="00B86B62" w:rsidRDefault="00E46D7C" w:rsidP="0010208F">
      <w:r w:rsidRPr="00B86B62">
        <w:rPr>
          <w:sz w:val="22"/>
        </w:rPr>
        <w:t xml:space="preserve">A </w:t>
      </w:r>
      <w:r w:rsidR="00F42D17" w:rsidRPr="00B86B62">
        <w:rPr>
          <w:sz w:val="22"/>
        </w:rPr>
        <w:t xml:space="preserve">Questionnaire </w:t>
      </w:r>
      <w:r w:rsidRPr="00B86B62">
        <w:rPr>
          <w:sz w:val="22"/>
        </w:rPr>
        <w:t xml:space="preserve">was </w:t>
      </w:r>
      <w:r w:rsidR="00F42D17" w:rsidRPr="00B86B62">
        <w:rPr>
          <w:sz w:val="22"/>
        </w:rPr>
        <w:t xml:space="preserve">sent from </w:t>
      </w:r>
      <w:r w:rsidRPr="00B86B62">
        <w:rPr>
          <w:sz w:val="22"/>
        </w:rPr>
        <w:t xml:space="preserve">the </w:t>
      </w:r>
      <w:r w:rsidR="00F42D17" w:rsidRPr="00B86B62">
        <w:rPr>
          <w:sz w:val="22"/>
        </w:rPr>
        <w:t xml:space="preserve">FG-ICT &amp; Climate Change, created by TSAG, to </w:t>
      </w:r>
      <w:r w:rsidRPr="00B86B62">
        <w:rPr>
          <w:sz w:val="22"/>
        </w:rPr>
        <w:t xml:space="preserve">all of the </w:t>
      </w:r>
      <w:r w:rsidR="00F42D17" w:rsidRPr="00B86B62">
        <w:rPr>
          <w:sz w:val="22"/>
        </w:rPr>
        <w:t xml:space="preserve">study groups. </w:t>
      </w:r>
      <w:r w:rsidRPr="00B86B62">
        <w:rPr>
          <w:sz w:val="22"/>
        </w:rPr>
        <w:t xml:space="preserve"> Reports of the FG and SG5 work have been made to TSAG.  Consequently, the ITU-T </w:t>
      </w:r>
      <w:r w:rsidR="00F42D17" w:rsidRPr="00B86B62">
        <w:rPr>
          <w:sz w:val="22"/>
        </w:rPr>
        <w:t>Study Groups have been made well-aware of this matter.</w:t>
      </w:r>
    </w:p>
    <w:p w:rsidR="00750125" w:rsidRPr="00B86B62" w:rsidRDefault="00750125" w:rsidP="0010208F">
      <w:pPr>
        <w:rPr>
          <w:u w:val="single"/>
        </w:rPr>
      </w:pPr>
    </w:p>
    <w:p w:rsidR="00750125" w:rsidRPr="00B86B62" w:rsidRDefault="00750125" w:rsidP="0010208F">
      <w:pPr>
        <w:rPr>
          <w:b/>
        </w:rPr>
      </w:pPr>
      <w:bookmarkStart w:id="326" w:name="Item73_04"/>
      <w:bookmarkEnd w:id="326"/>
      <w:r w:rsidRPr="00B86B62">
        <w:rPr>
          <w:b/>
          <w:u w:val="single"/>
        </w:rPr>
        <w:t>Action Item 73-04:</w:t>
      </w:r>
      <w:r w:rsidR="00F42D17" w:rsidRPr="00B86B62">
        <w:rPr>
          <w:b/>
        </w:rPr>
        <w:t xml:space="preserve">  TSAG</w:t>
      </w:r>
    </w:p>
    <w:p w:rsidR="00F42D17" w:rsidRPr="00B86B62" w:rsidRDefault="005A45EA" w:rsidP="0010208F">
      <w:pPr>
        <w:rPr>
          <w:sz w:val="22"/>
        </w:rPr>
      </w:pPr>
      <w:r w:rsidRPr="00B86B62">
        <w:rPr>
          <w:sz w:val="22"/>
        </w:rPr>
        <w:t>Changes to working methods that are being considered by TSAG include</w:t>
      </w:r>
      <w:r w:rsidR="00F42D17" w:rsidRPr="00B86B62">
        <w:rPr>
          <w:sz w:val="22"/>
        </w:rPr>
        <w:t xml:space="preserve"> improved use of, e.g., electronic working methods (EWM), virtual meetings, </w:t>
      </w:r>
      <w:r w:rsidR="00941AE7">
        <w:rPr>
          <w:sz w:val="22"/>
        </w:rPr>
        <w:t xml:space="preserve">and </w:t>
      </w:r>
      <w:r w:rsidR="00F42D17" w:rsidRPr="00B86B62">
        <w:rPr>
          <w:sz w:val="22"/>
        </w:rPr>
        <w:t>paperless meetings.  TSAG maintains an EWM Living List for continuous improvement</w:t>
      </w:r>
      <w:r w:rsidRPr="00B86B62">
        <w:rPr>
          <w:sz w:val="22"/>
        </w:rPr>
        <w:t>, and it has created a Working Methods, including EWM, correspondence group</w:t>
      </w:r>
      <w:r w:rsidR="00F42D17" w:rsidRPr="00B86B62">
        <w:rPr>
          <w:sz w:val="22"/>
        </w:rPr>
        <w:t>.</w:t>
      </w:r>
    </w:p>
    <w:p w:rsidR="00750125" w:rsidRPr="00A51C2F" w:rsidRDefault="00750125" w:rsidP="0010208F">
      <w:pPr>
        <w:rPr>
          <w:sz w:val="22"/>
        </w:rPr>
      </w:pPr>
    </w:p>
    <w:p w:rsidR="00C17A88" w:rsidRPr="00A51C2F" w:rsidRDefault="004A7CCF" w:rsidP="00941AE7">
      <w:pPr>
        <w:rPr>
          <w:sz w:val="22"/>
        </w:rPr>
      </w:pPr>
      <w:r w:rsidRPr="00A51C2F">
        <w:rPr>
          <w:sz w:val="22"/>
        </w:rPr>
        <w:t>Additional guidance and direction has been provided in Plenipotentiary Conference Resolution 182, “The role of telecommunication/information and communication technologies on climate change and the protection of the environment”,</w:t>
      </w:r>
      <w:r w:rsidR="008A1EA6">
        <w:rPr>
          <w:sz w:val="22"/>
        </w:rPr>
        <w:t xml:space="preserve"> </w:t>
      </w:r>
      <w:r w:rsidRPr="00A51C2F">
        <w:rPr>
          <w:sz w:val="22"/>
        </w:rPr>
        <w:t xml:space="preserve">for </w:t>
      </w:r>
      <w:r w:rsidR="00C17A88" w:rsidRPr="00A51C2F">
        <w:rPr>
          <w:sz w:val="22"/>
        </w:rPr>
        <w:t>revision to working methods, and to provide guidance, best practices, life cycle studies and cooperative working with external entities.</w:t>
      </w:r>
    </w:p>
    <w:p w:rsidR="00C17A88" w:rsidRPr="00A51C2F" w:rsidRDefault="00C17A88" w:rsidP="0010208F">
      <w:pPr>
        <w:rPr>
          <w:sz w:val="22"/>
        </w:rPr>
      </w:pPr>
    </w:p>
    <w:p w:rsidR="00C17A88" w:rsidRPr="00A51C2F" w:rsidRDefault="00C17A88" w:rsidP="0010208F">
      <w:pPr>
        <w:rPr>
          <w:sz w:val="22"/>
        </w:rPr>
      </w:pPr>
      <w:r w:rsidRPr="00A51C2F">
        <w:rPr>
          <w:sz w:val="22"/>
        </w:rPr>
        <w:t>PP-10 Resolution 167, “Strengthening ITU capabilities for electronic meetings and means to advance the work of the Union”, notes the positive contribution electronic working methods and meetings can have climate change.</w:t>
      </w:r>
    </w:p>
    <w:p w:rsidR="00C17A88" w:rsidRPr="00A51C2F" w:rsidRDefault="00C17A88" w:rsidP="0010208F">
      <w:pPr>
        <w:rPr>
          <w:sz w:val="22"/>
        </w:rPr>
      </w:pPr>
    </w:p>
    <w:p w:rsidR="00AB1988" w:rsidRPr="00C94C08" w:rsidRDefault="00FA4828" w:rsidP="0010208F">
      <w:pPr>
        <w:rPr>
          <w:sz w:val="22"/>
        </w:rPr>
      </w:pPr>
      <w:r w:rsidRPr="000012DA">
        <w:rPr>
          <w:sz w:val="22"/>
        </w:rPr>
        <w:t>TSB and ITU have engaged in discussions with outside entities for the establishment of Tele-presence units in ITU and regional offices</w:t>
      </w:r>
    </w:p>
    <w:p w:rsidR="00C154B8" w:rsidRPr="00C94C08" w:rsidRDefault="00C154B8" w:rsidP="0010208F">
      <w:pPr>
        <w:rPr>
          <w:sz w:val="22"/>
        </w:rPr>
      </w:pPr>
    </w:p>
    <w:p w:rsidR="00074A7A" w:rsidRPr="000012DA" w:rsidRDefault="00FA4828" w:rsidP="00941AE7">
      <w:pPr>
        <w:jc w:val="both"/>
        <w:rPr>
          <w:sz w:val="22"/>
        </w:rPr>
      </w:pPr>
      <w:r w:rsidRPr="00C94C08">
        <w:rPr>
          <w:sz w:val="22"/>
        </w:rPr>
        <w:t xml:space="preserve">The </w:t>
      </w:r>
      <w:r w:rsidRPr="008E112D">
        <w:rPr>
          <w:sz w:val="22"/>
        </w:rPr>
        <w:t>Director’s report to TSAG (8-11 February 2011) on the implementation of Resolution 73 (</w:t>
      </w:r>
      <w:hyperlink r:id="rId764" w:history="1">
        <w:r w:rsidRPr="00597A34">
          <w:rPr>
            <w:rStyle w:val="Hyperlink"/>
            <w:sz w:val="22"/>
          </w:rPr>
          <w:t>TSAG TD/206</w:t>
        </w:r>
      </w:hyperlink>
      <w:r w:rsidRPr="000012DA">
        <w:rPr>
          <w:sz w:val="22"/>
        </w:rPr>
        <w:t>) noted that the work methods of the ITU-T study groups are striving to be more energy efficient through increased use of paperless meetings, remote participation and virtual meetings via the use of video- and teleconferencing (</w:t>
      </w:r>
      <w:hyperlink r:id="rId765" w:history="1">
        <w:r w:rsidRPr="00597A34">
          <w:rPr>
            <w:rStyle w:val="Hyperlink"/>
            <w:sz w:val="22"/>
          </w:rPr>
          <w:t>http://www.itu.int/md/T09-TSAG-110208-TD-GEN-0206</w:t>
        </w:r>
      </w:hyperlink>
      <w:r w:rsidRPr="000012DA">
        <w:rPr>
          <w:sz w:val="22"/>
        </w:rPr>
        <w:t>).</w:t>
      </w:r>
    </w:p>
    <w:p w:rsidR="00074A7A" w:rsidRPr="00C94C08" w:rsidRDefault="00074A7A" w:rsidP="00074A7A">
      <w:pPr>
        <w:jc w:val="both"/>
        <w:rPr>
          <w:sz w:val="22"/>
        </w:rPr>
      </w:pPr>
    </w:p>
    <w:p w:rsidR="00074A7A" w:rsidRPr="001904CA" w:rsidRDefault="00FA4828" w:rsidP="000012DA">
      <w:pPr>
        <w:rPr>
          <w:sz w:val="22"/>
        </w:rPr>
      </w:pPr>
      <w:r w:rsidRPr="00C94C08">
        <w:rPr>
          <w:sz w:val="22"/>
        </w:rPr>
        <w:t>The Director reported to a Bridging the Standardization Gap workshop (F</w:t>
      </w:r>
      <w:r w:rsidR="0086577C" w:rsidRPr="008E112D">
        <w:rPr>
          <w:sz w:val="22"/>
        </w:rPr>
        <w:t>i</w:t>
      </w:r>
      <w:r w:rsidRPr="008E112D">
        <w:rPr>
          <w:sz w:val="22"/>
        </w:rPr>
        <w:t xml:space="preserve">ji, 4-6 July 2011) that almost all ITU-T study groups were by then using online meetings as part of their regular working methods; ITU was </w:t>
      </w:r>
      <w:r w:rsidRPr="008E112D">
        <w:rPr>
          <w:sz w:val="22"/>
        </w:rPr>
        <w:lastRenderedPageBreak/>
        <w:t>providing an audio conferencing service as an option for participants to use during online meetings and all plenary meetings of Study Groups were being webcast.</w:t>
      </w:r>
    </w:p>
    <w:p w:rsidR="00AB1988" w:rsidRPr="001904CA" w:rsidRDefault="00AB1988" w:rsidP="0010208F">
      <w:pPr>
        <w:rPr>
          <w:sz w:val="22"/>
        </w:rPr>
      </w:pPr>
    </w:p>
    <w:p w:rsidR="000012DA" w:rsidRPr="00B86B62" w:rsidRDefault="000012DA" w:rsidP="000012DA">
      <w:pPr>
        <w:rPr>
          <w:rFonts w:eastAsia="Times New Roman" w:cs="Times New Roman"/>
          <w:sz w:val="22"/>
        </w:rPr>
      </w:pPr>
      <w:r>
        <w:rPr>
          <w:rFonts w:eastAsia="Times New Roman" w:cs="Times New Roman"/>
          <w:sz w:val="22"/>
        </w:rPr>
        <w:t xml:space="preserve">More on strengthening electronic working methods for the work of ITU-T </w:t>
      </w:r>
      <w:r w:rsidRPr="00B86B62">
        <w:rPr>
          <w:rFonts w:eastAsia="Times New Roman" w:cs="Times New Roman"/>
          <w:sz w:val="22"/>
        </w:rPr>
        <w:t xml:space="preserve">see </w:t>
      </w:r>
      <w:hyperlink w:anchor="_Resolution_32_-" w:history="1">
        <w:r>
          <w:rPr>
            <w:rFonts w:eastAsia="Times New Roman" w:cs="Times New Roman"/>
            <w:color w:val="0000FF"/>
            <w:sz w:val="22"/>
            <w:u w:val="single"/>
          </w:rPr>
          <w:t>Resolution 32</w:t>
        </w:r>
      </w:hyperlink>
      <w:r>
        <w:rPr>
          <w:rFonts w:eastAsia="Times New Roman" w:cs="Times New Roman"/>
          <w:color w:val="0000FF"/>
          <w:sz w:val="22"/>
          <w:u w:val="single"/>
        </w:rPr>
        <w:t>.</w:t>
      </w:r>
    </w:p>
    <w:p w:rsidR="00AB1988" w:rsidRPr="001904CA" w:rsidRDefault="00AB1988" w:rsidP="0010208F">
      <w:pPr>
        <w:rPr>
          <w:sz w:val="22"/>
          <w:u w:val="single"/>
        </w:rPr>
      </w:pPr>
    </w:p>
    <w:p w:rsidR="00750125" w:rsidRPr="00B86B62" w:rsidRDefault="00750125" w:rsidP="0010208F">
      <w:pPr>
        <w:rPr>
          <w:b/>
          <w:u w:val="single"/>
        </w:rPr>
      </w:pPr>
      <w:bookmarkStart w:id="327" w:name="Item73_05"/>
      <w:bookmarkEnd w:id="327"/>
      <w:r w:rsidRPr="00B86B62">
        <w:rPr>
          <w:b/>
          <w:u w:val="single"/>
        </w:rPr>
        <w:t>Action Item 73-05:</w:t>
      </w:r>
      <w:r w:rsidRPr="00B86B62">
        <w:rPr>
          <w:b/>
        </w:rPr>
        <w:t xml:space="preserve">  </w:t>
      </w:r>
      <w:r w:rsidR="00F42D17" w:rsidRPr="00B86B62">
        <w:rPr>
          <w:b/>
        </w:rPr>
        <w:t>SGs</w:t>
      </w:r>
    </w:p>
    <w:p w:rsidR="00F42D17" w:rsidRPr="00B86B62" w:rsidRDefault="00F42D17" w:rsidP="00941AE7">
      <w:pPr>
        <w:rPr>
          <w:rFonts w:cs="Times New Roman"/>
          <w:sz w:val="22"/>
        </w:rPr>
      </w:pPr>
      <w:r w:rsidRPr="00B86B62">
        <w:rPr>
          <w:sz w:val="22"/>
        </w:rPr>
        <w:t xml:space="preserve">Climate change and energy savings considerations has been added to some Questions (e.g., 15/13; 16/13; 17/13; 5/2; 8/2; 13/2; 14/5, 17/5, 18/5, 19/5, 20/5, 21/5; 28/16).  SG 5 created a new Working Party, WP3/5, </w:t>
      </w:r>
      <w:r w:rsidRPr="00B86B62">
        <w:rPr>
          <w:rFonts w:cs="Times New Roman"/>
          <w:sz w:val="22"/>
        </w:rPr>
        <w:t xml:space="preserve">ICT and Climate Change.  </w:t>
      </w:r>
    </w:p>
    <w:p w:rsidR="009D21FB" w:rsidRPr="00B86B62" w:rsidRDefault="009D21FB" w:rsidP="0010208F">
      <w:pPr>
        <w:rPr>
          <w:rFonts w:cs="Times New Roman"/>
          <w:sz w:val="22"/>
        </w:rPr>
      </w:pPr>
    </w:p>
    <w:p w:rsidR="009D21FB" w:rsidRDefault="009D21FB" w:rsidP="0010208F">
      <w:pPr>
        <w:rPr>
          <w:rFonts w:cs="Times New Roman"/>
          <w:sz w:val="22"/>
        </w:rPr>
      </w:pPr>
      <w:r w:rsidRPr="00B86B62">
        <w:rPr>
          <w:rFonts w:cs="Times New Roman"/>
          <w:sz w:val="22"/>
        </w:rPr>
        <w:t>In 2010, new and revised Questions with climate change and energy saving considerations included all four (new) Questions: 22/5, 23/5, 22/13 and 5/16.</w:t>
      </w:r>
    </w:p>
    <w:p w:rsidR="00BF2E32" w:rsidRPr="00955EE0" w:rsidRDefault="00BF2E32" w:rsidP="0010208F">
      <w:pPr>
        <w:rPr>
          <w:sz w:val="22"/>
        </w:rPr>
      </w:pPr>
    </w:p>
    <w:p w:rsidR="002B00B5" w:rsidRPr="00955EE0" w:rsidRDefault="00FA4828" w:rsidP="0010208F">
      <w:pPr>
        <w:rPr>
          <w:sz w:val="22"/>
        </w:rPr>
      </w:pPr>
      <w:r w:rsidRPr="00FA4828">
        <w:rPr>
          <w:sz w:val="22"/>
        </w:rPr>
        <w:t xml:space="preserve">The 27 April – 5 May 2011 meeting of SG5 agreed to send a draft merger of Questions Q17/5 and Q20/5 into a revised Q17/5 to TSAG for endorsement.  The merger was agreed in order to eliminate overlaps in the original two Questions.  </w:t>
      </w:r>
    </w:p>
    <w:p w:rsidR="002B00B5" w:rsidRPr="00B86B62" w:rsidRDefault="002B00B5" w:rsidP="002B00B5">
      <w:pPr>
        <w:autoSpaceDE w:val="0"/>
        <w:autoSpaceDN w:val="0"/>
        <w:snapToGrid w:val="0"/>
        <w:rPr>
          <w:rFonts w:cs="Times New Roman"/>
          <w:sz w:val="22"/>
        </w:rPr>
      </w:pPr>
      <w:r w:rsidRPr="00B86B62">
        <w:rPr>
          <w:rFonts w:cs="Times New Roman"/>
          <w:sz w:val="22"/>
        </w:rPr>
        <w:t>In order to complete the work program on ICTs and climate change issues, two new study questions were approved by Study Group 5 (after consultation of the Director of TSB and the Chairman of TSAG) in accordance with 7.1.8 of Resolution 1:</w:t>
      </w:r>
    </w:p>
    <w:p w:rsidR="00C17A88" w:rsidRPr="00B86B62" w:rsidRDefault="00C17A88" w:rsidP="002B00B5">
      <w:pPr>
        <w:autoSpaceDE w:val="0"/>
        <w:autoSpaceDN w:val="0"/>
        <w:snapToGrid w:val="0"/>
        <w:rPr>
          <w:rFonts w:cs="Times New Roman"/>
          <w:sz w:val="22"/>
        </w:rPr>
      </w:pPr>
    </w:p>
    <w:p w:rsidR="002B00B5" w:rsidRPr="00B86B62" w:rsidRDefault="00A25862" w:rsidP="009356A6">
      <w:pPr>
        <w:numPr>
          <w:ilvl w:val="0"/>
          <w:numId w:val="56"/>
        </w:numPr>
        <w:autoSpaceDE w:val="0"/>
        <w:autoSpaceDN w:val="0"/>
        <w:snapToGrid w:val="0"/>
        <w:spacing w:after="120"/>
        <w:rPr>
          <w:rFonts w:eastAsia="Times New Roman" w:cs="Times New Roman"/>
          <w:sz w:val="22"/>
        </w:rPr>
      </w:pPr>
      <w:hyperlink r:id="rId766" w:history="1">
        <w:r w:rsidR="002B00B5" w:rsidRPr="00B86B62">
          <w:rPr>
            <w:rFonts w:eastAsia="Times New Roman" w:cs="Times New Roman"/>
            <w:color w:val="0000FF"/>
            <w:sz w:val="22"/>
            <w:u w:val="single"/>
          </w:rPr>
          <w:t>Question 22/5</w:t>
        </w:r>
      </w:hyperlink>
      <w:r w:rsidR="002B00B5" w:rsidRPr="00B86B62">
        <w:rPr>
          <w:rFonts w:eastAsia="Times New Roman" w:cs="Times New Roman"/>
          <w:sz w:val="22"/>
        </w:rPr>
        <w:t>: Setting up a low cost sustainable telecommunication infrastructure for rural communications in developing countries</w:t>
      </w:r>
      <w:r w:rsidR="00C17A88" w:rsidRPr="00B86B62">
        <w:rPr>
          <w:rFonts w:eastAsia="Times New Roman" w:cs="Times New Roman"/>
          <w:sz w:val="22"/>
        </w:rPr>
        <w:t xml:space="preserve"> (</w:t>
      </w:r>
      <w:hyperlink r:id="rId767" w:history="1">
        <w:r w:rsidR="00C17A88" w:rsidRPr="00B86B62">
          <w:rPr>
            <w:rStyle w:val="Hyperlink"/>
            <w:rFonts w:eastAsia="Times New Roman" w:cs="Times New Roman"/>
            <w:sz w:val="22"/>
          </w:rPr>
          <w:t>http://www.itu.int/ITU-T/studygroups/com05/sg5-q22.html</w:t>
        </w:r>
      </w:hyperlink>
      <w:r w:rsidR="00C17A88" w:rsidRPr="00B86B62">
        <w:rPr>
          <w:rFonts w:eastAsia="Times New Roman" w:cs="Times New Roman"/>
          <w:sz w:val="22"/>
        </w:rPr>
        <w:t xml:space="preserve"> )</w:t>
      </w:r>
    </w:p>
    <w:p w:rsidR="00646FC2" w:rsidRPr="00B86B62" w:rsidRDefault="00A25862" w:rsidP="009356A6">
      <w:pPr>
        <w:numPr>
          <w:ilvl w:val="0"/>
          <w:numId w:val="56"/>
        </w:numPr>
        <w:autoSpaceDE w:val="0"/>
        <w:autoSpaceDN w:val="0"/>
        <w:snapToGrid w:val="0"/>
        <w:spacing w:after="120"/>
        <w:rPr>
          <w:rFonts w:eastAsia="Times New Roman" w:cs="Times New Roman"/>
          <w:sz w:val="22"/>
        </w:rPr>
      </w:pPr>
      <w:hyperlink r:id="rId768" w:history="1">
        <w:r w:rsidR="00646FC2" w:rsidRPr="00941AE7">
          <w:rPr>
            <w:rFonts w:eastAsia="Times New Roman" w:cs="Times New Roman"/>
            <w:color w:val="0000FF"/>
            <w:sz w:val="22"/>
            <w:u w:val="single"/>
          </w:rPr>
          <w:t>Question 23/5</w:t>
        </w:r>
      </w:hyperlink>
      <w:r w:rsidR="00646FC2" w:rsidRPr="00941AE7">
        <w:rPr>
          <w:rFonts w:eastAsia="Times New Roman" w:cs="Times New Roman"/>
          <w:color w:val="0000FF"/>
          <w:sz w:val="22"/>
        </w:rPr>
        <w:t>:</w:t>
      </w:r>
      <w:r w:rsidR="00646FC2" w:rsidRPr="00B86B62">
        <w:rPr>
          <w:rFonts w:eastAsia="Times New Roman" w:cs="Times New Roman"/>
          <w:sz w:val="22"/>
        </w:rPr>
        <w:t xml:space="preserve"> Using ICTs to enable countries to adapt to climate change (</w:t>
      </w:r>
      <w:hyperlink r:id="rId769" w:history="1">
        <w:r w:rsidR="00941AE7" w:rsidRPr="004A263B">
          <w:rPr>
            <w:rStyle w:val="Hyperlink"/>
            <w:rFonts w:eastAsia="Times New Roman" w:cs="Times New Roman"/>
            <w:sz w:val="22"/>
          </w:rPr>
          <w:t>http://www.itu.int/ITU-T/studygroups/com05/sg5-q23.html</w:t>
        </w:r>
      </w:hyperlink>
      <w:r w:rsidR="00646FC2" w:rsidRPr="00B86B62">
        <w:rPr>
          <w:rFonts w:eastAsia="Times New Roman" w:cs="Times New Roman"/>
          <w:sz w:val="22"/>
        </w:rPr>
        <w:t xml:space="preserve"> )</w:t>
      </w:r>
    </w:p>
    <w:p w:rsidR="00750125" w:rsidRPr="00B86B62" w:rsidRDefault="00750125" w:rsidP="0010208F">
      <w:pPr>
        <w:rPr>
          <w:rFonts w:cs="Times New Roman"/>
          <w:u w:val="single"/>
        </w:rPr>
      </w:pPr>
    </w:p>
    <w:p w:rsidR="00750125" w:rsidRPr="00B86B62" w:rsidRDefault="00750125" w:rsidP="0010208F">
      <w:pPr>
        <w:rPr>
          <w:u w:val="single"/>
        </w:rPr>
      </w:pPr>
    </w:p>
    <w:p w:rsidR="00750125" w:rsidRPr="00B86B62" w:rsidRDefault="00750125" w:rsidP="0010208F">
      <w:pPr>
        <w:rPr>
          <w:b/>
          <w:u w:val="single"/>
        </w:rPr>
      </w:pPr>
      <w:bookmarkStart w:id="328" w:name="Item73_06"/>
      <w:bookmarkEnd w:id="328"/>
      <w:r w:rsidRPr="00B86B62">
        <w:rPr>
          <w:b/>
          <w:u w:val="single"/>
        </w:rPr>
        <w:t>Action Item 73-06:</w:t>
      </w:r>
      <w:r w:rsidRPr="00B86B62">
        <w:rPr>
          <w:b/>
        </w:rPr>
        <w:t xml:space="preserve">  TSB</w:t>
      </w:r>
    </w:p>
    <w:p w:rsidR="005A45EA" w:rsidRPr="00B86B62" w:rsidRDefault="005A45EA" w:rsidP="0010208F">
      <w:pPr>
        <w:rPr>
          <w:sz w:val="22"/>
        </w:rPr>
      </w:pPr>
      <w:r w:rsidRPr="00B86B62">
        <w:rPr>
          <w:sz w:val="22"/>
        </w:rPr>
        <w:t>Done.</w:t>
      </w:r>
    </w:p>
    <w:p w:rsidR="0007618D" w:rsidRDefault="0007618D" w:rsidP="0010208F">
      <w:pPr>
        <w:rPr>
          <w:sz w:val="22"/>
        </w:rPr>
      </w:pPr>
    </w:p>
    <w:p w:rsidR="00F42D17" w:rsidRPr="00B86B62" w:rsidRDefault="005A45EA" w:rsidP="0010208F">
      <w:pPr>
        <w:rPr>
          <w:sz w:val="22"/>
        </w:rPr>
      </w:pPr>
      <w:r w:rsidRPr="00B86B62">
        <w:rPr>
          <w:sz w:val="22"/>
        </w:rPr>
        <w:t>An i</w:t>
      </w:r>
      <w:r w:rsidR="00F42D17" w:rsidRPr="00B86B62">
        <w:rPr>
          <w:sz w:val="22"/>
        </w:rPr>
        <w:t xml:space="preserve">nitial calendar </w:t>
      </w:r>
      <w:r w:rsidRPr="00B86B62">
        <w:rPr>
          <w:sz w:val="22"/>
        </w:rPr>
        <w:t xml:space="preserve">was </w:t>
      </w:r>
      <w:r w:rsidR="00F42D17" w:rsidRPr="00B86B62">
        <w:rPr>
          <w:sz w:val="22"/>
        </w:rPr>
        <w:t>prepared 1 March 2009 a</w:t>
      </w:r>
      <w:r w:rsidRPr="00B86B62">
        <w:rPr>
          <w:sz w:val="22"/>
        </w:rPr>
        <w:t xml:space="preserve">nd posted on the ITU-T website.  </w:t>
      </w:r>
      <w:r w:rsidR="00F42D17" w:rsidRPr="00B86B62">
        <w:rPr>
          <w:sz w:val="22"/>
        </w:rPr>
        <w:t xml:space="preserve">JCA-ICT&amp;CC meetings were held on 14 October 2009 and on 21 January 2010 during the meeting of WP3/5 (see announcement in </w:t>
      </w:r>
      <w:hyperlink r:id="rId770" w:history="1">
        <w:r w:rsidR="00F42D17" w:rsidRPr="00B86B62">
          <w:rPr>
            <w:rStyle w:val="Hyperlink"/>
            <w:sz w:val="22"/>
          </w:rPr>
          <w:t>Collective Letter 3/5</w:t>
        </w:r>
      </w:hyperlink>
      <w:r w:rsidR="00F42D17" w:rsidRPr="00B86B62">
        <w:rPr>
          <w:sz w:val="22"/>
        </w:rPr>
        <w:t xml:space="preserve"> (21 October 2009).</w:t>
      </w:r>
    </w:p>
    <w:p w:rsidR="00B353D1" w:rsidRPr="00B86B62" w:rsidRDefault="00B353D1" w:rsidP="0010208F">
      <w:pPr>
        <w:rPr>
          <w:sz w:val="22"/>
        </w:rPr>
      </w:pPr>
    </w:p>
    <w:p w:rsidR="00B353D1" w:rsidRPr="00FD3263" w:rsidRDefault="00B353D1" w:rsidP="00B353D1">
      <w:pPr>
        <w:rPr>
          <w:rFonts w:cs="Times New Roman"/>
          <w:sz w:val="22"/>
        </w:rPr>
      </w:pPr>
      <w:r w:rsidRPr="00FD3263">
        <w:rPr>
          <w:rFonts w:cs="Times New Roman"/>
          <w:sz w:val="22"/>
        </w:rPr>
        <w:t>JCA-ICT&amp;CC has held meetings as follows:</w:t>
      </w:r>
    </w:p>
    <w:p w:rsidR="00F90AFB" w:rsidRPr="00B86B62" w:rsidRDefault="00F90AFB" w:rsidP="00B353D1">
      <w:pPr>
        <w:rPr>
          <w:rFonts w:cs="Times New Roman"/>
          <w:sz w:val="22"/>
          <w:u w:val="single"/>
        </w:rPr>
      </w:pPr>
    </w:p>
    <w:p w:rsidR="00B353D1" w:rsidRPr="00941AE7" w:rsidRDefault="00A25862" w:rsidP="009356A6">
      <w:pPr>
        <w:pStyle w:val="ListParagraph"/>
        <w:numPr>
          <w:ilvl w:val="1"/>
          <w:numId w:val="23"/>
        </w:numPr>
        <w:spacing w:after="120" w:line="240" w:lineRule="atLeast"/>
        <w:ind w:left="634"/>
        <w:contextualSpacing w:val="0"/>
        <w:rPr>
          <w:rFonts w:cs="Times New Roman"/>
          <w:color w:val="0000FF"/>
          <w:sz w:val="22"/>
        </w:rPr>
      </w:pPr>
      <w:hyperlink r:id="rId771" w:anchor="1st" w:history="1">
        <w:r w:rsidR="00B353D1" w:rsidRPr="00941AE7">
          <w:rPr>
            <w:rStyle w:val="Hyperlink"/>
            <w:rFonts w:cs="Times New Roman"/>
            <w:bCs/>
            <w:sz w:val="22"/>
          </w:rPr>
          <w:t>Geneva, 14 October 2009</w:t>
        </w:r>
      </w:hyperlink>
      <w:r w:rsidR="00B353D1" w:rsidRPr="00941AE7">
        <w:rPr>
          <w:rFonts w:cs="Times New Roman"/>
          <w:color w:val="0000FF"/>
          <w:sz w:val="22"/>
        </w:rPr>
        <w:t xml:space="preserve"> </w:t>
      </w:r>
    </w:p>
    <w:p w:rsidR="00B353D1" w:rsidRPr="00941AE7" w:rsidRDefault="00A25862" w:rsidP="009356A6">
      <w:pPr>
        <w:pStyle w:val="ListParagraph"/>
        <w:numPr>
          <w:ilvl w:val="1"/>
          <w:numId w:val="23"/>
        </w:numPr>
        <w:spacing w:after="120" w:line="240" w:lineRule="atLeast"/>
        <w:ind w:left="634"/>
        <w:contextualSpacing w:val="0"/>
        <w:rPr>
          <w:rFonts w:cs="Times New Roman"/>
          <w:color w:val="0000FF"/>
          <w:sz w:val="22"/>
        </w:rPr>
      </w:pPr>
      <w:hyperlink r:id="rId772" w:anchor="2nd" w:history="1">
        <w:r w:rsidR="00B353D1" w:rsidRPr="00941AE7">
          <w:rPr>
            <w:rStyle w:val="Hyperlink"/>
            <w:rFonts w:cs="Times New Roman"/>
            <w:bCs/>
            <w:sz w:val="22"/>
          </w:rPr>
          <w:t>Geneva, 21 January 2010</w:t>
        </w:r>
      </w:hyperlink>
      <w:r w:rsidR="00B353D1" w:rsidRPr="00941AE7">
        <w:rPr>
          <w:rFonts w:cs="Times New Roman"/>
          <w:color w:val="0000FF"/>
          <w:sz w:val="22"/>
        </w:rPr>
        <w:t xml:space="preserve"> </w:t>
      </w:r>
    </w:p>
    <w:p w:rsidR="00B353D1" w:rsidRPr="00941AE7" w:rsidRDefault="00A25862" w:rsidP="009356A6">
      <w:pPr>
        <w:pStyle w:val="ListParagraph"/>
        <w:numPr>
          <w:ilvl w:val="1"/>
          <w:numId w:val="23"/>
        </w:numPr>
        <w:spacing w:after="120" w:line="240" w:lineRule="atLeast"/>
        <w:ind w:left="634"/>
        <w:contextualSpacing w:val="0"/>
        <w:rPr>
          <w:rFonts w:cs="Times New Roman"/>
          <w:color w:val="0000FF"/>
          <w:sz w:val="22"/>
        </w:rPr>
      </w:pPr>
      <w:hyperlink r:id="rId773" w:anchor="3rd" w:history="1">
        <w:r w:rsidR="00B353D1" w:rsidRPr="00941AE7">
          <w:rPr>
            <w:rStyle w:val="Hyperlink"/>
            <w:rFonts w:cs="Times New Roman"/>
            <w:bCs/>
            <w:sz w:val="22"/>
          </w:rPr>
          <w:t>Rome, 29 September 2010</w:t>
        </w:r>
      </w:hyperlink>
      <w:r w:rsidR="00B353D1" w:rsidRPr="00941AE7">
        <w:rPr>
          <w:rFonts w:cs="Times New Roman"/>
          <w:color w:val="0000FF"/>
          <w:sz w:val="22"/>
        </w:rPr>
        <w:t xml:space="preserve"> </w:t>
      </w:r>
    </w:p>
    <w:p w:rsidR="00B353D1" w:rsidRPr="00941AE7" w:rsidRDefault="00A25862" w:rsidP="009356A6">
      <w:pPr>
        <w:pStyle w:val="ListParagraph"/>
        <w:numPr>
          <w:ilvl w:val="1"/>
          <w:numId w:val="23"/>
        </w:numPr>
        <w:spacing w:after="120" w:line="240" w:lineRule="atLeast"/>
        <w:ind w:left="634"/>
        <w:contextualSpacing w:val="0"/>
        <w:rPr>
          <w:rFonts w:cs="Times New Roman"/>
          <w:color w:val="0000FF"/>
          <w:sz w:val="22"/>
        </w:rPr>
      </w:pPr>
      <w:hyperlink r:id="rId774" w:anchor="4th" w:history="1">
        <w:r w:rsidR="00B353D1" w:rsidRPr="00941AE7">
          <w:rPr>
            <w:rStyle w:val="Strong"/>
            <w:rFonts w:cs="Times New Roman"/>
            <w:b w:val="0"/>
            <w:color w:val="0000FF"/>
            <w:sz w:val="22"/>
            <w:u w:val="single"/>
          </w:rPr>
          <w:t>Geneva, 25 November 2010</w:t>
        </w:r>
      </w:hyperlink>
    </w:p>
    <w:p w:rsidR="004533FF" w:rsidRPr="001B6C5D" w:rsidRDefault="00A25862" w:rsidP="009356A6">
      <w:pPr>
        <w:pStyle w:val="ListParagraph"/>
        <w:numPr>
          <w:ilvl w:val="1"/>
          <w:numId w:val="23"/>
        </w:numPr>
        <w:spacing w:after="120" w:line="240" w:lineRule="atLeast"/>
        <w:ind w:left="634"/>
        <w:contextualSpacing w:val="0"/>
        <w:rPr>
          <w:rFonts w:cs="Times New Roman"/>
          <w:color w:val="000000"/>
          <w:sz w:val="22"/>
        </w:rPr>
      </w:pPr>
      <w:hyperlink r:id="rId775" w:anchor="5th" w:history="1">
        <w:r w:rsidR="004533FF" w:rsidRPr="001B6C5D">
          <w:rPr>
            <w:rStyle w:val="Hyperlink"/>
          </w:rPr>
          <w:t>25 March 2011</w:t>
        </w:r>
      </w:hyperlink>
      <w:r w:rsidR="004533FF">
        <w:t xml:space="preserve"> (e-meeting)</w:t>
      </w:r>
    </w:p>
    <w:p w:rsidR="004533FF" w:rsidRPr="001B6C5D" w:rsidRDefault="00A25862" w:rsidP="009356A6">
      <w:pPr>
        <w:pStyle w:val="ListParagraph"/>
        <w:numPr>
          <w:ilvl w:val="1"/>
          <w:numId w:val="23"/>
        </w:numPr>
        <w:spacing w:after="120" w:line="240" w:lineRule="atLeast"/>
        <w:ind w:left="634"/>
        <w:contextualSpacing w:val="0"/>
        <w:rPr>
          <w:rFonts w:cs="Times New Roman"/>
          <w:color w:val="000000"/>
          <w:sz w:val="22"/>
        </w:rPr>
      </w:pPr>
      <w:hyperlink r:id="rId776" w:anchor="6th" w:history="1">
        <w:r w:rsidR="004533FF" w:rsidRPr="0078358A">
          <w:rPr>
            <w:rStyle w:val="Hyperlink"/>
          </w:rPr>
          <w:t>Geneva, 6 May 2011</w:t>
        </w:r>
      </w:hyperlink>
    </w:p>
    <w:p w:rsidR="001B6C5D" w:rsidRPr="0078358A" w:rsidRDefault="00A25862" w:rsidP="009356A6">
      <w:pPr>
        <w:pStyle w:val="ListParagraph"/>
        <w:numPr>
          <w:ilvl w:val="1"/>
          <w:numId w:val="23"/>
        </w:numPr>
        <w:spacing w:after="120" w:line="240" w:lineRule="atLeast"/>
        <w:ind w:left="634"/>
        <w:contextualSpacing w:val="0"/>
        <w:rPr>
          <w:rFonts w:cs="Times New Roman"/>
          <w:color w:val="000000"/>
          <w:sz w:val="22"/>
        </w:rPr>
      </w:pPr>
      <w:hyperlink r:id="rId777" w:anchor="7th" w:history="1">
        <w:r w:rsidR="004533FF" w:rsidRPr="004533FF">
          <w:rPr>
            <w:rStyle w:val="Hyperlink"/>
          </w:rPr>
          <w:t>Geneva, 30 June 2011</w:t>
        </w:r>
      </w:hyperlink>
    </w:p>
    <w:p w:rsidR="004533FF" w:rsidRPr="00B86B62" w:rsidRDefault="00A25862" w:rsidP="009356A6">
      <w:pPr>
        <w:pStyle w:val="ListParagraph"/>
        <w:numPr>
          <w:ilvl w:val="1"/>
          <w:numId w:val="23"/>
        </w:numPr>
        <w:spacing w:after="120" w:line="240" w:lineRule="atLeast"/>
        <w:ind w:left="634"/>
        <w:contextualSpacing w:val="0"/>
        <w:rPr>
          <w:rFonts w:cs="Times New Roman"/>
          <w:color w:val="000000"/>
          <w:sz w:val="22"/>
        </w:rPr>
      </w:pPr>
      <w:hyperlink r:id="rId778" w:anchor="8th" w:history="1">
        <w:r w:rsidR="00B60F93">
          <w:rPr>
            <w:rStyle w:val="Hyperlink"/>
          </w:rPr>
          <w:t>Seoul</w:t>
        </w:r>
        <w:r w:rsidR="004533FF" w:rsidRPr="0078358A">
          <w:rPr>
            <w:rStyle w:val="Hyperlink"/>
          </w:rPr>
          <w:t>, 28 September 2011</w:t>
        </w:r>
      </w:hyperlink>
    </w:p>
    <w:p w:rsidR="00771567" w:rsidRDefault="00771567" w:rsidP="009356A6">
      <w:pPr>
        <w:pStyle w:val="ListParagraph"/>
        <w:numPr>
          <w:ilvl w:val="1"/>
          <w:numId w:val="23"/>
        </w:numPr>
        <w:spacing w:after="120" w:line="240" w:lineRule="atLeast"/>
        <w:ind w:left="634"/>
        <w:contextualSpacing w:val="0"/>
        <w:rPr>
          <w:sz w:val="22"/>
        </w:rPr>
      </w:pPr>
      <w:r w:rsidRPr="000048B6">
        <w:rPr>
          <w:sz w:val="22"/>
        </w:rPr>
        <w:t>Geneva, 23 November 2011</w:t>
      </w:r>
      <w:r>
        <w:rPr>
          <w:sz w:val="22"/>
        </w:rPr>
        <w:t xml:space="preserve"> </w:t>
      </w:r>
    </w:p>
    <w:p w:rsidR="00771567" w:rsidRPr="00B01D74" w:rsidRDefault="00771567" w:rsidP="009356A6">
      <w:pPr>
        <w:pStyle w:val="ListParagraph"/>
        <w:numPr>
          <w:ilvl w:val="1"/>
          <w:numId w:val="23"/>
        </w:numPr>
        <w:spacing w:after="120" w:line="240" w:lineRule="atLeast"/>
        <w:ind w:left="634"/>
        <w:contextualSpacing w:val="0"/>
        <w:rPr>
          <w:rFonts w:cs="Times New Roman"/>
          <w:color w:val="000000"/>
          <w:sz w:val="22"/>
        </w:rPr>
      </w:pPr>
      <w:r w:rsidRPr="00B01D74">
        <w:rPr>
          <w:sz w:val="22"/>
        </w:rPr>
        <w:t xml:space="preserve">Geneva, 12 April 2012 </w:t>
      </w:r>
    </w:p>
    <w:p w:rsidR="00750125" w:rsidRPr="00FD3263" w:rsidRDefault="001B4510" w:rsidP="0010208F">
      <w:pPr>
        <w:rPr>
          <w:sz w:val="22"/>
        </w:rPr>
      </w:pPr>
      <w:r w:rsidRPr="00FD3263">
        <w:rPr>
          <w:sz w:val="22"/>
        </w:rPr>
        <w:t>Technical sessions held in conjunction with SG5 are:</w:t>
      </w:r>
    </w:p>
    <w:p w:rsidR="00771567" w:rsidRPr="005765D3" w:rsidRDefault="00771567" w:rsidP="009356A6">
      <w:pPr>
        <w:numPr>
          <w:ilvl w:val="0"/>
          <w:numId w:val="27"/>
        </w:numPr>
        <w:spacing w:before="120"/>
        <w:rPr>
          <w:rFonts w:cs="Times New Roman"/>
          <w:sz w:val="22"/>
        </w:rPr>
      </w:pPr>
      <w:r w:rsidRPr="00B01D74">
        <w:rPr>
          <w:rFonts w:cs="Times New Roman"/>
          <w:sz w:val="22"/>
        </w:rPr>
        <w:t>Information and Training Session on ITU Methodologies for Assessing t</w:t>
      </w:r>
      <w:r>
        <w:rPr>
          <w:rFonts w:cs="Times New Roman"/>
          <w:sz w:val="22"/>
        </w:rPr>
        <w:t xml:space="preserve">he Environmental Impact of ICT, 12 </w:t>
      </w:r>
      <w:r w:rsidRPr="00B01D74">
        <w:rPr>
          <w:rFonts w:cs="Times New Roman"/>
          <w:sz w:val="22"/>
        </w:rPr>
        <w:t>April 2012</w:t>
      </w:r>
    </w:p>
    <w:p w:rsidR="00C53BA6" w:rsidRDefault="00A25862" w:rsidP="009356A6">
      <w:pPr>
        <w:numPr>
          <w:ilvl w:val="0"/>
          <w:numId w:val="27"/>
        </w:numPr>
        <w:spacing w:before="120"/>
        <w:rPr>
          <w:rFonts w:cs="Times New Roman"/>
          <w:sz w:val="22"/>
        </w:rPr>
      </w:pPr>
      <w:hyperlink r:id="rId779" w:history="1">
        <w:r w:rsidR="00FA4828" w:rsidRPr="00FA4828">
          <w:rPr>
            <w:rStyle w:val="Hyperlink"/>
            <w:rFonts w:cs="Times New Roman"/>
            <w:sz w:val="22"/>
          </w:rPr>
          <w:t>Technical Session on "How ICTs can alleviate climate change"</w:t>
        </w:r>
      </w:hyperlink>
      <w:r w:rsidR="00FA4828" w:rsidRPr="00FA4828">
        <w:rPr>
          <w:rFonts w:cs="Times New Roman"/>
          <w:sz w:val="22"/>
        </w:rPr>
        <w:br/>
        <w:t xml:space="preserve">Geneva, Switzerland, 25 November 2010 </w:t>
      </w:r>
    </w:p>
    <w:p w:rsidR="001B4510" w:rsidRPr="001B4510" w:rsidRDefault="00A25862" w:rsidP="009356A6">
      <w:pPr>
        <w:numPr>
          <w:ilvl w:val="0"/>
          <w:numId w:val="27"/>
        </w:numPr>
        <w:spacing w:before="100" w:beforeAutospacing="1" w:after="100" w:afterAutospacing="1" w:line="240" w:lineRule="atLeast"/>
        <w:rPr>
          <w:rFonts w:cs="Times New Roman"/>
          <w:sz w:val="22"/>
        </w:rPr>
      </w:pPr>
      <w:hyperlink r:id="rId780" w:history="1">
        <w:r w:rsidR="00FA4828" w:rsidRPr="00FA4828">
          <w:rPr>
            <w:rStyle w:val="Hyperlink"/>
            <w:rFonts w:cs="Times New Roman"/>
            <w:sz w:val="22"/>
          </w:rPr>
          <w:t>Technical session on ICTs and climate change</w:t>
        </w:r>
      </w:hyperlink>
      <w:r w:rsidR="00FA4828" w:rsidRPr="00FA4828">
        <w:rPr>
          <w:rFonts w:cs="Times New Roman"/>
          <w:sz w:val="22"/>
        </w:rPr>
        <w:br/>
        <w:t xml:space="preserve">Geneva, 14 October 2009 </w:t>
      </w:r>
    </w:p>
    <w:p w:rsidR="00BF2E32" w:rsidRPr="001B4510" w:rsidRDefault="00BF2E32" w:rsidP="0010208F">
      <w:pPr>
        <w:rPr>
          <w:rFonts w:cs="Times New Roman"/>
          <w:sz w:val="22"/>
          <w:u w:val="single"/>
        </w:rPr>
      </w:pPr>
    </w:p>
    <w:p w:rsidR="00750125" w:rsidRPr="00B86B62" w:rsidRDefault="00750125" w:rsidP="0010208F">
      <w:pPr>
        <w:rPr>
          <w:b/>
          <w:u w:val="single"/>
        </w:rPr>
      </w:pPr>
      <w:bookmarkStart w:id="329" w:name="Item73_07"/>
      <w:bookmarkEnd w:id="329"/>
      <w:r w:rsidRPr="00B86B62">
        <w:rPr>
          <w:b/>
          <w:u w:val="single"/>
        </w:rPr>
        <w:t>Action Item 73-07:</w:t>
      </w:r>
      <w:r w:rsidRPr="00B86B62">
        <w:rPr>
          <w:b/>
        </w:rPr>
        <w:t xml:space="preserve">  TSB</w:t>
      </w:r>
    </w:p>
    <w:p w:rsidR="005A45EA" w:rsidRPr="00B86B62" w:rsidRDefault="005A45EA" w:rsidP="0010208F">
      <w:pPr>
        <w:rPr>
          <w:sz w:val="22"/>
        </w:rPr>
      </w:pPr>
      <w:r w:rsidRPr="00B86B62">
        <w:rPr>
          <w:sz w:val="22"/>
        </w:rPr>
        <w:t>Done.</w:t>
      </w:r>
    </w:p>
    <w:p w:rsidR="0007618D" w:rsidRDefault="0007618D" w:rsidP="00BF0D2A">
      <w:pPr>
        <w:rPr>
          <w:sz w:val="22"/>
        </w:rPr>
      </w:pPr>
    </w:p>
    <w:p w:rsidR="00CC4637" w:rsidRPr="00BF0D2A" w:rsidRDefault="00F42D17" w:rsidP="00BF0D2A">
      <w:pPr>
        <w:rPr>
          <w:sz w:val="22"/>
        </w:rPr>
      </w:pPr>
      <w:r w:rsidRPr="00B86B62">
        <w:rPr>
          <w:sz w:val="22"/>
        </w:rPr>
        <w:t xml:space="preserve">Regional forums have been held (see </w:t>
      </w:r>
      <w:hyperlink w:anchor="Resolution_54" w:history="1">
        <w:r w:rsidRPr="00B86B62">
          <w:rPr>
            <w:rStyle w:val="Hyperlink"/>
            <w:sz w:val="22"/>
          </w:rPr>
          <w:t>Resolution 54</w:t>
        </w:r>
      </w:hyperlink>
      <w:r w:rsidRPr="00B86B62">
        <w:rPr>
          <w:sz w:val="22"/>
        </w:rPr>
        <w:t>).  Symposium on ICT &amp; Climate Change</w:t>
      </w:r>
      <w:r w:rsidR="005A45EA" w:rsidRPr="00B86B62">
        <w:rPr>
          <w:sz w:val="22"/>
        </w:rPr>
        <w:t xml:space="preserve"> </w:t>
      </w:r>
      <w:r w:rsidR="0086577C" w:rsidRPr="00BF0D2A">
        <w:rPr>
          <w:sz w:val="22"/>
        </w:rPr>
        <w:t>w</w:t>
      </w:r>
      <w:r w:rsidR="0086577C">
        <w:rPr>
          <w:sz w:val="22"/>
        </w:rPr>
        <w:t>as</w:t>
      </w:r>
      <w:r w:rsidR="0086577C" w:rsidRPr="00BF0D2A">
        <w:rPr>
          <w:sz w:val="22"/>
        </w:rPr>
        <w:t>w</w:t>
      </w:r>
      <w:r w:rsidR="0086577C">
        <w:rPr>
          <w:sz w:val="22"/>
        </w:rPr>
        <w:t>as</w:t>
      </w:r>
      <w:r w:rsidR="0086577C" w:rsidRPr="00BF0D2A">
        <w:rPr>
          <w:sz w:val="22"/>
        </w:rPr>
        <w:t xml:space="preserve"> </w:t>
      </w:r>
      <w:r w:rsidRPr="00BF0D2A">
        <w:rPr>
          <w:sz w:val="22"/>
        </w:rPr>
        <w:t xml:space="preserve">held in Quito, Ecuador in July 2009.  Virtual International Symposium on ICT &amp; Climate Change held 23 September 2009, Seoul, Korea.  </w:t>
      </w:r>
      <w:r w:rsidR="005A45EA" w:rsidRPr="00BF0D2A">
        <w:rPr>
          <w:sz w:val="22"/>
        </w:rPr>
        <w:t>The v</w:t>
      </w:r>
      <w:r w:rsidRPr="00BF0D2A">
        <w:rPr>
          <w:sz w:val="22"/>
        </w:rPr>
        <w:t xml:space="preserve">irtual nature of the latter symposium allowed participation by 25 developing countries.   At the Internet Governance Forum, </w:t>
      </w:r>
      <w:r w:rsidR="005A45EA" w:rsidRPr="00BF0D2A">
        <w:rPr>
          <w:sz w:val="22"/>
        </w:rPr>
        <w:t xml:space="preserve">ITU-T </w:t>
      </w:r>
      <w:r w:rsidRPr="00BF0D2A">
        <w:rPr>
          <w:sz w:val="22"/>
        </w:rPr>
        <w:t xml:space="preserve">organized an ICT &amp; Climate Change workshop.  </w:t>
      </w:r>
    </w:p>
    <w:p w:rsidR="00CC4637" w:rsidRPr="00BF0D2A" w:rsidRDefault="00CC4637" w:rsidP="00BF0D2A">
      <w:pPr>
        <w:rPr>
          <w:sz w:val="22"/>
        </w:rPr>
      </w:pPr>
    </w:p>
    <w:p w:rsidR="00F42D17" w:rsidRPr="00BF0D2A" w:rsidRDefault="00F42D17" w:rsidP="00BF0D2A">
      <w:pPr>
        <w:rPr>
          <w:sz w:val="22"/>
        </w:rPr>
      </w:pPr>
      <w:r w:rsidRPr="00BF0D2A">
        <w:rPr>
          <w:sz w:val="22"/>
        </w:rPr>
        <w:t>The Dynamic Coalition on Internet and Climate Change (DCICC)</w:t>
      </w:r>
      <w:r w:rsidR="00FD7DDF" w:rsidRPr="00BF0D2A">
        <w:rPr>
          <w:sz w:val="22"/>
        </w:rPr>
        <w:t xml:space="preserve"> was</w:t>
      </w:r>
      <w:r w:rsidRPr="00BF0D2A">
        <w:rPr>
          <w:sz w:val="22"/>
        </w:rPr>
        <w:t xml:space="preserve"> launched at the second IGF in Rio in 2007</w:t>
      </w:r>
      <w:r w:rsidR="00FD7DDF" w:rsidRPr="00BF0D2A">
        <w:rPr>
          <w:sz w:val="22"/>
        </w:rPr>
        <w:t xml:space="preserve"> i</w:t>
      </w:r>
      <w:r w:rsidR="00D30916" w:rsidRPr="00BF0D2A">
        <w:rPr>
          <w:rFonts w:cs="Times New Roman"/>
          <w:sz w:val="22"/>
        </w:rPr>
        <w:t>n the framework of the Internet Governance Forum (IGF), TSB on behalf of ITU is leading the DCICC.  DCICC</w:t>
      </w:r>
      <w:r w:rsidR="00CC4637" w:rsidRPr="00BF0D2A">
        <w:rPr>
          <w:sz w:val="22"/>
        </w:rPr>
        <w:t xml:space="preserve"> held its first meeting on 4 December 2008 in Hyderabad, India and </w:t>
      </w:r>
      <w:r w:rsidRPr="00BF0D2A">
        <w:rPr>
          <w:sz w:val="22"/>
        </w:rPr>
        <w:t>its second physical meeting on 16 November 2009 at the fourth IGF in Sharm-el Sheikh, Egypt</w:t>
      </w:r>
      <w:r w:rsidR="00D30916" w:rsidRPr="00BF0D2A">
        <w:rPr>
          <w:sz w:val="22"/>
        </w:rPr>
        <w:t xml:space="preserve">. </w:t>
      </w:r>
      <w:r w:rsidRPr="00BF0D2A">
        <w:rPr>
          <w:sz w:val="22"/>
        </w:rPr>
        <w:t xml:space="preserve"> </w:t>
      </w:r>
      <w:r w:rsidR="00D30916" w:rsidRPr="00BF0D2A">
        <w:rPr>
          <w:sz w:val="22"/>
        </w:rPr>
        <w:t>The third meeting of DCICC was</w:t>
      </w:r>
      <w:r w:rsidR="00FD7DDF" w:rsidRPr="00BF0D2A">
        <w:rPr>
          <w:sz w:val="22"/>
        </w:rPr>
        <w:t xml:space="preserve"> held on 16 September 2010 at IG</w:t>
      </w:r>
      <w:r w:rsidR="00D30916" w:rsidRPr="00BF0D2A">
        <w:rPr>
          <w:sz w:val="22"/>
        </w:rPr>
        <w:t xml:space="preserve">F-5 in Vilnius, Lithuania. </w:t>
      </w:r>
      <w:r w:rsidR="00771567">
        <w:rPr>
          <w:sz w:val="22"/>
        </w:rPr>
        <w:t>The fourth meeting was held in Nairobi, at IGF-6 in September 2011.</w:t>
      </w:r>
      <w:r w:rsidRPr="00BF0D2A">
        <w:rPr>
          <w:sz w:val="22"/>
        </w:rPr>
        <w:t>The meeting</w:t>
      </w:r>
      <w:r w:rsidR="00D30916" w:rsidRPr="00BF0D2A">
        <w:rPr>
          <w:sz w:val="22"/>
        </w:rPr>
        <w:t>s</w:t>
      </w:r>
      <w:r w:rsidRPr="00BF0D2A">
        <w:rPr>
          <w:sz w:val="22"/>
        </w:rPr>
        <w:t xml:space="preserve"> </w:t>
      </w:r>
      <w:r w:rsidR="00D30916" w:rsidRPr="00BF0D2A">
        <w:rPr>
          <w:sz w:val="22"/>
        </w:rPr>
        <w:t xml:space="preserve">were </w:t>
      </w:r>
      <w:r w:rsidRPr="00BF0D2A">
        <w:rPr>
          <w:sz w:val="22"/>
        </w:rPr>
        <w:t xml:space="preserve">facilitated by TSB.  </w:t>
      </w:r>
    </w:p>
    <w:p w:rsidR="00750125" w:rsidRPr="00BF0D2A" w:rsidRDefault="00750125" w:rsidP="00BF0D2A">
      <w:pPr>
        <w:rPr>
          <w:rFonts w:cs="Times New Roman"/>
          <w:sz w:val="22"/>
          <w:u w:val="single"/>
        </w:rPr>
      </w:pPr>
    </w:p>
    <w:p w:rsidR="002B00B5" w:rsidRPr="00BF0D2A" w:rsidRDefault="002B00B5" w:rsidP="00BF0D2A">
      <w:pPr>
        <w:autoSpaceDE w:val="0"/>
        <w:autoSpaceDN w:val="0"/>
        <w:snapToGrid w:val="0"/>
        <w:rPr>
          <w:rFonts w:cs="Times New Roman"/>
          <w:sz w:val="22"/>
        </w:rPr>
      </w:pPr>
      <w:r w:rsidRPr="00BF0D2A">
        <w:rPr>
          <w:rFonts w:cs="Times New Roman"/>
          <w:sz w:val="22"/>
        </w:rPr>
        <w:t xml:space="preserve">The </w:t>
      </w:r>
      <w:hyperlink r:id="rId781" w:history="1">
        <w:r w:rsidRPr="00BF0D2A">
          <w:rPr>
            <w:rFonts w:cs="Times New Roman"/>
            <w:color w:val="0000FF"/>
            <w:sz w:val="22"/>
            <w:u w:val="single"/>
          </w:rPr>
          <w:t>Fourth Symposium on ICTs, the Environment and Climate Change</w:t>
        </w:r>
      </w:hyperlink>
      <w:r w:rsidRPr="00BF0D2A">
        <w:rPr>
          <w:rFonts w:cs="Times New Roman"/>
          <w:sz w:val="22"/>
        </w:rPr>
        <w:t xml:space="preserve"> was held in Cairo, Egypt on 2-3 November 2010, hosted by</w:t>
      </w:r>
      <w:r w:rsidRPr="00BF0D2A">
        <w:rPr>
          <w:rFonts w:cs="Times New Roman"/>
          <w:b/>
          <w:bCs/>
          <w:sz w:val="22"/>
        </w:rPr>
        <w:t xml:space="preserve"> </w:t>
      </w:r>
      <w:r w:rsidRPr="00BF0D2A">
        <w:rPr>
          <w:rFonts w:cs="Times New Roman"/>
          <w:sz w:val="22"/>
        </w:rPr>
        <w:t>the Ministry of Communications and Information Technology (MCIT) Egypt, and the Ministry of state for Environmental Affairs (MSEA) Egypt.</w:t>
      </w:r>
      <w:r w:rsidR="00CC4637" w:rsidRPr="00BF0D2A">
        <w:rPr>
          <w:rFonts w:cs="Times New Roman"/>
          <w:sz w:val="22"/>
        </w:rPr>
        <w:t xml:space="preserve">  </w:t>
      </w:r>
      <w:r w:rsidRPr="00BF0D2A">
        <w:rPr>
          <w:rFonts w:cs="Times New Roman"/>
          <w:sz w:val="22"/>
        </w:rPr>
        <w:t>The Symposium in Cairo focused on the issue of ICTs, the environment and climate change in Africa and the needs of developing countries. Topic</w:t>
      </w:r>
      <w:r w:rsidR="00CC4637" w:rsidRPr="00BF0D2A">
        <w:rPr>
          <w:rFonts w:cs="Times New Roman"/>
          <w:sz w:val="22"/>
        </w:rPr>
        <w:t>s</w:t>
      </w:r>
      <w:r w:rsidRPr="00BF0D2A">
        <w:rPr>
          <w:rFonts w:cs="Times New Roman"/>
          <w:sz w:val="22"/>
        </w:rPr>
        <w:t xml:space="preserve"> discussed included adaptation to climate change, e-waste, cost-effective ICT technologies, methodology of environmental impact assessment of ICT and financing of climate change solutions. The symposium endorsed the “</w:t>
      </w:r>
      <w:hyperlink r:id="rId782" w:history="1">
        <w:r w:rsidRPr="00BF0D2A">
          <w:rPr>
            <w:rFonts w:cs="Times New Roman"/>
            <w:color w:val="0000FF"/>
            <w:sz w:val="22"/>
            <w:u w:val="single"/>
          </w:rPr>
          <w:t>Cairo Roadmap</w:t>
        </w:r>
      </w:hyperlink>
      <w:r w:rsidRPr="00BF0D2A">
        <w:rPr>
          <w:rFonts w:cs="Times New Roman"/>
          <w:color w:val="0000FF"/>
          <w:sz w:val="22"/>
          <w:u w:val="single"/>
        </w:rPr>
        <w:t xml:space="preserve"> on ICTs and Environmental Sustainability</w:t>
      </w:r>
      <w:r w:rsidRPr="00BF0D2A">
        <w:rPr>
          <w:rFonts w:cs="Times New Roman"/>
          <w:sz w:val="22"/>
        </w:rPr>
        <w:t xml:space="preserve">”, a set of recommendations for action in relation to ICTs, the Environment and Climate Change. It brought together more than 500 participants including leading specialists in the field, from top policy-makers to engineers, designers, planners, government officials, regulators, standards experts and others. The main purpose was to raise awareness of the importance and opportunities of using ICTs to monitor climate change, to mitigate and address its effects. Information about the symposium, including the final programme and the presentations can be found at: </w:t>
      </w:r>
      <w:hyperlink r:id="rId783" w:history="1">
        <w:r w:rsidRPr="00BF0D2A">
          <w:rPr>
            <w:rFonts w:cs="Times New Roman"/>
            <w:color w:val="0000FF"/>
            <w:sz w:val="22"/>
            <w:u w:val="single"/>
          </w:rPr>
          <w:t>http://www.itu.int/ITU-T/worksem/climatechange/201011/</w:t>
        </w:r>
      </w:hyperlink>
      <w:r w:rsidRPr="00BF0D2A">
        <w:rPr>
          <w:rFonts w:cs="Times New Roman"/>
          <w:sz w:val="22"/>
        </w:rPr>
        <w:t xml:space="preserve"> </w:t>
      </w:r>
    </w:p>
    <w:p w:rsidR="002B00B5" w:rsidRPr="00BF0D2A" w:rsidRDefault="002B00B5" w:rsidP="00BF0D2A">
      <w:pPr>
        <w:autoSpaceDE w:val="0"/>
        <w:autoSpaceDN w:val="0"/>
        <w:snapToGrid w:val="0"/>
        <w:rPr>
          <w:rFonts w:cs="Times New Roman"/>
          <w:sz w:val="22"/>
        </w:rPr>
      </w:pPr>
    </w:p>
    <w:p w:rsidR="002B00B5" w:rsidRDefault="002B00B5" w:rsidP="00BF0D2A">
      <w:pPr>
        <w:autoSpaceDE w:val="0"/>
        <w:autoSpaceDN w:val="0"/>
        <w:snapToGrid w:val="0"/>
        <w:rPr>
          <w:rFonts w:cs="Times New Roman"/>
          <w:sz w:val="22"/>
        </w:rPr>
      </w:pPr>
      <w:r w:rsidRPr="00BF0D2A">
        <w:rPr>
          <w:rFonts w:cs="Times New Roman"/>
          <w:sz w:val="22"/>
        </w:rPr>
        <w:t xml:space="preserve">TSB staff led the organization of the ITU-GeSI Meeting on </w:t>
      </w:r>
      <w:hyperlink r:id="rId784" w:history="1">
        <w:r w:rsidRPr="00BF0D2A">
          <w:rPr>
            <w:rFonts w:cs="Times New Roman"/>
            <w:color w:val="0000FF"/>
            <w:sz w:val="22"/>
            <w:u w:val="single"/>
          </w:rPr>
          <w:t>"Green Information and Communication Technologies (ICTs) for a Sustainable Future"</w:t>
        </w:r>
      </w:hyperlink>
      <w:r w:rsidRPr="00BF0D2A">
        <w:rPr>
          <w:rFonts w:cs="Times New Roman"/>
          <w:sz w:val="22"/>
        </w:rPr>
        <w:t xml:space="preserve"> held on 24 September 2010, New York, USA. The topics discussed include green ICTs to tackle climate change, clean technologies, and smart applications, reducing the environmental impact of ICTs and building a green future.</w:t>
      </w:r>
    </w:p>
    <w:p w:rsidR="00BF0D2A" w:rsidRPr="00BF0D2A" w:rsidRDefault="00BF0D2A" w:rsidP="00BF0D2A">
      <w:pPr>
        <w:autoSpaceDE w:val="0"/>
        <w:autoSpaceDN w:val="0"/>
        <w:snapToGrid w:val="0"/>
        <w:rPr>
          <w:rFonts w:cs="Times New Roman"/>
          <w:sz w:val="22"/>
        </w:rPr>
      </w:pPr>
    </w:p>
    <w:p w:rsidR="002B00B5" w:rsidRPr="00BF0D2A" w:rsidRDefault="002B00B5" w:rsidP="00BF0D2A">
      <w:pPr>
        <w:autoSpaceDE w:val="0"/>
        <w:autoSpaceDN w:val="0"/>
        <w:snapToGrid w:val="0"/>
        <w:rPr>
          <w:rFonts w:cs="Times New Roman"/>
          <w:sz w:val="22"/>
        </w:rPr>
      </w:pPr>
      <w:r w:rsidRPr="00BF0D2A">
        <w:rPr>
          <w:rFonts w:cs="Times New Roman"/>
          <w:sz w:val="22"/>
        </w:rPr>
        <w:t>In keeping with the theme of the Shanghai World Expo 2010, "Better City, Better Life", the ITU Telecommunication Standardization Bureau</w:t>
      </w:r>
      <w:r w:rsidR="00B353D1" w:rsidRPr="00BF0D2A">
        <w:rPr>
          <w:rFonts w:cs="Times New Roman"/>
          <w:sz w:val="22"/>
        </w:rPr>
        <w:t xml:space="preserve"> (TSB) </w:t>
      </w:r>
      <w:r w:rsidRPr="00BF0D2A">
        <w:rPr>
          <w:rFonts w:cs="Times New Roman"/>
          <w:sz w:val="22"/>
        </w:rPr>
        <w:t>organized a workshop with the title “</w:t>
      </w:r>
      <w:hyperlink r:id="rId785" w:history="1">
        <w:r w:rsidRPr="00BF0D2A">
          <w:rPr>
            <w:rFonts w:cs="Times New Roman"/>
            <w:color w:val="0000FF"/>
            <w:sz w:val="22"/>
            <w:u w:val="single"/>
          </w:rPr>
          <w:t>ICTs:  Building the Green City of the Future</w:t>
        </w:r>
      </w:hyperlink>
      <w:r w:rsidRPr="00BF0D2A">
        <w:rPr>
          <w:rFonts w:cs="Times New Roman"/>
          <w:sz w:val="22"/>
        </w:rPr>
        <w:t>”.  The Workshop took place in the UN Pavilion at the Shanghai World Expo on 14 May</w:t>
      </w:r>
      <w:r w:rsidR="00CC4637" w:rsidRPr="00BF0D2A">
        <w:rPr>
          <w:rFonts w:cs="Times New Roman"/>
          <w:sz w:val="22"/>
        </w:rPr>
        <w:t xml:space="preserve"> 2010</w:t>
      </w:r>
      <w:r w:rsidRPr="00BF0D2A">
        <w:rPr>
          <w:rFonts w:cs="Times New Roman"/>
          <w:sz w:val="22"/>
        </w:rPr>
        <w:t>.</w:t>
      </w:r>
      <w:r w:rsidRPr="00BF0D2A">
        <w:rPr>
          <w:rFonts w:cs="Times New Roman"/>
          <w:b/>
          <w:bCs/>
          <w:sz w:val="22"/>
        </w:rPr>
        <w:t xml:space="preserve">  </w:t>
      </w:r>
      <w:r w:rsidRPr="00BF0D2A">
        <w:rPr>
          <w:rFonts w:cs="Times New Roman"/>
          <w:sz w:val="22"/>
        </w:rPr>
        <w:t xml:space="preserve">It was particularly aimed at capturing academic and student visions of the role of ICTs in providing for urban sustainability.  In advance of the workshop, a Call for abstracts was sent, seeking original academic presentations offering innovative approaches addressing this challenge.  More than 40 papers were submitted and the best of them were selected for presentation at the workshop.  A number of invited speakers were also invited to participate in the workshop. </w:t>
      </w:r>
    </w:p>
    <w:p w:rsidR="00BF0D2A" w:rsidRPr="00BF0D2A" w:rsidRDefault="00BF0D2A" w:rsidP="00BF0D2A">
      <w:pPr>
        <w:autoSpaceDE w:val="0"/>
        <w:autoSpaceDN w:val="0"/>
        <w:snapToGrid w:val="0"/>
        <w:rPr>
          <w:rFonts w:cs="Times New Roman"/>
          <w:sz w:val="22"/>
        </w:rPr>
      </w:pPr>
    </w:p>
    <w:p w:rsidR="00D30916" w:rsidRPr="00BF0D2A" w:rsidRDefault="00FA4828" w:rsidP="00BF0D2A">
      <w:pPr>
        <w:autoSpaceDE w:val="0"/>
        <w:autoSpaceDN w:val="0"/>
        <w:snapToGrid w:val="0"/>
        <w:rPr>
          <w:rFonts w:cs="Times New Roman"/>
          <w:color w:val="FF0000"/>
          <w:sz w:val="22"/>
        </w:rPr>
      </w:pPr>
      <w:r w:rsidRPr="00BF0D2A">
        <w:rPr>
          <w:rFonts w:cs="Times New Roman"/>
          <w:sz w:val="22"/>
        </w:rPr>
        <w:t xml:space="preserve">The Sixth Symposium on  </w:t>
      </w:r>
      <w:r w:rsidRPr="00BF0D2A">
        <w:rPr>
          <w:rFonts w:cs="Times New Roman"/>
          <w:i/>
          <w:iCs/>
          <w:sz w:val="22"/>
        </w:rPr>
        <w:t>ICTs, the Environment and Climate Change</w:t>
      </w:r>
      <w:r w:rsidRPr="00BF0D2A">
        <w:rPr>
          <w:rFonts w:cs="Times New Roman"/>
          <w:sz w:val="22"/>
        </w:rPr>
        <w:t xml:space="preserve"> co-organized with the Ministry of Communications of Ghana was held in Accra, Ghana from 7 to 8 July 2011 and concluded with  a </w:t>
      </w:r>
      <w:hyperlink r:id="rId786" w:history="1">
        <w:r w:rsidRPr="00FD3263">
          <w:rPr>
            <w:rFonts w:cs="Times New Roman"/>
            <w:color w:val="0000FF"/>
            <w:sz w:val="22"/>
            <w:u w:val="single"/>
          </w:rPr>
          <w:t>Call to Action</w:t>
        </w:r>
      </w:hyperlink>
      <w:r w:rsidRPr="00BF0D2A">
        <w:rPr>
          <w:rFonts w:cs="Times New Roman"/>
          <w:sz w:val="22"/>
        </w:rPr>
        <w:t xml:space="preserve"> addressing climate change and COP-17, and for the first time sustainability and Rio+20.</w:t>
      </w:r>
      <w:r w:rsidR="00D30916" w:rsidRPr="00BF0D2A">
        <w:rPr>
          <w:rFonts w:cs="Times New Roman"/>
          <w:sz w:val="22"/>
        </w:rPr>
        <w:t xml:space="preserve">  (</w:t>
      </w:r>
      <w:hyperlink r:id="rId787" w:history="1">
        <w:r w:rsidR="00D30916" w:rsidRPr="00BF0D2A">
          <w:rPr>
            <w:rStyle w:val="Hyperlink"/>
            <w:rFonts w:cs="Times New Roman"/>
            <w:sz w:val="22"/>
          </w:rPr>
          <w:t>http://www.itu.int/ITU-T/worksem/climatechange/201107</w:t>
        </w:r>
      </w:hyperlink>
      <w:r w:rsidR="00D30916" w:rsidRPr="00BF0D2A">
        <w:rPr>
          <w:rFonts w:cs="Times New Roman"/>
          <w:sz w:val="22"/>
        </w:rPr>
        <w:t xml:space="preserve">) </w:t>
      </w:r>
    </w:p>
    <w:p w:rsidR="00D30916" w:rsidRPr="00BF0D2A" w:rsidRDefault="00D30916" w:rsidP="00BF0D2A">
      <w:pPr>
        <w:autoSpaceDE w:val="0"/>
        <w:autoSpaceDN w:val="0"/>
        <w:snapToGrid w:val="0"/>
        <w:rPr>
          <w:rFonts w:cs="Times New Roman"/>
          <w:sz w:val="22"/>
        </w:rPr>
      </w:pPr>
    </w:p>
    <w:p w:rsidR="00D30916" w:rsidRPr="00BF0D2A" w:rsidRDefault="00FA4828" w:rsidP="00771567">
      <w:pPr>
        <w:rPr>
          <w:rFonts w:cs="Times New Roman"/>
          <w:color w:val="FF0000"/>
          <w:sz w:val="22"/>
        </w:rPr>
      </w:pPr>
      <w:r w:rsidRPr="00BF0D2A">
        <w:rPr>
          <w:rFonts w:eastAsia="Times New Roman" w:cs="Times New Roman"/>
          <w:sz w:val="22"/>
        </w:rPr>
        <w:lastRenderedPageBreak/>
        <w:t xml:space="preserve">ITU Green Standards Week </w:t>
      </w:r>
      <w:r w:rsidR="00BF0D2A">
        <w:rPr>
          <w:rFonts w:eastAsia="Times New Roman" w:cs="Times New Roman"/>
          <w:sz w:val="22"/>
        </w:rPr>
        <w:t>held</w:t>
      </w:r>
      <w:r w:rsidRPr="00BF0D2A">
        <w:rPr>
          <w:rFonts w:eastAsia="Times New Roman" w:cs="Times New Roman"/>
          <w:sz w:val="22"/>
        </w:rPr>
        <w:t xml:space="preserve"> its first meeting in Rome, Italy on 5-9 September 2011, hosted by Telecom Italia.  (</w:t>
      </w:r>
      <w:hyperlink r:id="rId788" w:history="1">
        <w:r w:rsidRPr="00BF0D2A">
          <w:rPr>
            <w:rStyle w:val="Hyperlink"/>
            <w:rFonts w:eastAsia="Times New Roman" w:cs="Times New Roman"/>
            <w:sz w:val="22"/>
          </w:rPr>
          <w:t>http://www.itu.int/ITU-T/climatechange/gsw/201102</w:t>
        </w:r>
      </w:hyperlink>
      <w:r w:rsidRPr="00BF0D2A">
        <w:rPr>
          <w:rFonts w:eastAsia="Times New Roman" w:cs="Times New Roman"/>
          <w:sz w:val="22"/>
        </w:rPr>
        <w:t xml:space="preserve">)  </w:t>
      </w:r>
      <w:r w:rsidRPr="00BF0D2A">
        <w:rPr>
          <w:rFonts w:cs="Times New Roman"/>
          <w:sz w:val="22"/>
        </w:rPr>
        <w:t xml:space="preserve">The Green Standards Week </w:t>
      </w:r>
      <w:r w:rsidR="00BF0D2A">
        <w:rPr>
          <w:rFonts w:cs="Times New Roman"/>
          <w:sz w:val="22"/>
        </w:rPr>
        <w:t>brought</w:t>
      </w:r>
      <w:r w:rsidRPr="00BF0D2A">
        <w:rPr>
          <w:rFonts w:cs="Times New Roman"/>
          <w:sz w:val="22"/>
        </w:rPr>
        <w:t xml:space="preserve"> together leading specialists in the field, from top policy-makers to engineers, designers, planners, government officials, regulators, standards experts and others.  </w:t>
      </w:r>
    </w:p>
    <w:p w:rsidR="004533FF" w:rsidRPr="00BF0D2A" w:rsidRDefault="004533FF" w:rsidP="00BF0D2A">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22"/>
          <w:highlight w:val="yellow"/>
        </w:rPr>
      </w:pPr>
    </w:p>
    <w:p w:rsidR="00250837" w:rsidRPr="00BF0D2A" w:rsidRDefault="00250837" w:rsidP="00597A34">
      <w:pPr>
        <w:rPr>
          <w:rFonts w:cs="Times New Roman"/>
          <w:sz w:val="22"/>
        </w:rPr>
      </w:pPr>
    </w:p>
    <w:p w:rsidR="00250837" w:rsidRPr="00BF0D2A" w:rsidRDefault="00FE5D90" w:rsidP="0010208F">
      <w:pPr>
        <w:rPr>
          <w:sz w:val="22"/>
        </w:rPr>
      </w:pPr>
      <w:r w:rsidRPr="00BF0D2A">
        <w:rPr>
          <w:sz w:val="22"/>
        </w:rPr>
        <w:t xml:space="preserve">A Symposium on Progressing the Climate Agenda through Green ICT Standards, to be held in Seoul, Korea on 19 September 2011 was announced in </w:t>
      </w:r>
      <w:hyperlink r:id="rId789" w:history="1">
        <w:r w:rsidRPr="00BF0D2A">
          <w:rPr>
            <w:rStyle w:val="Hyperlink"/>
            <w:sz w:val="22"/>
          </w:rPr>
          <w:t>TSB Circular 204</w:t>
        </w:r>
      </w:hyperlink>
      <w:r w:rsidRPr="00BF0D2A">
        <w:rPr>
          <w:sz w:val="22"/>
        </w:rPr>
        <w:t xml:space="preserve"> (</w:t>
      </w:r>
      <w:hyperlink r:id="rId790" w:history="1">
        <w:r w:rsidRPr="00BF0D2A">
          <w:rPr>
            <w:rStyle w:val="Hyperlink"/>
            <w:sz w:val="22"/>
          </w:rPr>
          <w:t>http://www.itu.int/md/T09-TSB-CIR-0204</w:t>
        </w:r>
      </w:hyperlink>
      <w:r w:rsidRPr="00BF0D2A">
        <w:rPr>
          <w:sz w:val="22"/>
        </w:rPr>
        <w:t xml:space="preserve">).  The Symposium is being held in conjunction with </w:t>
      </w:r>
      <w:r w:rsidR="00BA1DAE" w:rsidRPr="00BF0D2A">
        <w:rPr>
          <w:sz w:val="22"/>
        </w:rPr>
        <w:t xml:space="preserve">a meeting of </w:t>
      </w:r>
      <w:r w:rsidRPr="00BF0D2A">
        <w:rPr>
          <w:sz w:val="22"/>
        </w:rPr>
        <w:t>Study Group 5.</w:t>
      </w:r>
    </w:p>
    <w:p w:rsidR="00B353D1" w:rsidRPr="00BF0D2A" w:rsidRDefault="00B353D1" w:rsidP="0010208F">
      <w:pPr>
        <w:rPr>
          <w:sz w:val="22"/>
          <w:u w:val="single"/>
        </w:rPr>
      </w:pPr>
    </w:p>
    <w:p w:rsidR="00771567" w:rsidRDefault="00771567" w:rsidP="00771567">
      <w:pPr>
        <w:rPr>
          <w:sz w:val="22"/>
        </w:rPr>
      </w:pPr>
      <w:bookmarkStart w:id="330" w:name="Item73_08"/>
      <w:bookmarkEnd w:id="330"/>
      <w:r>
        <w:rPr>
          <w:sz w:val="22"/>
        </w:rPr>
        <w:t xml:space="preserve">A workshop on Green ICTs and Innovation took place on 30 September in Nairobi, Kenya in conjunction with the IGF-6. </w:t>
      </w:r>
    </w:p>
    <w:p w:rsidR="00771567" w:rsidRDefault="00771567" w:rsidP="00771567">
      <w:pPr>
        <w:rPr>
          <w:b/>
          <w:bCs/>
          <w:sz w:val="22"/>
        </w:rPr>
      </w:pPr>
    </w:p>
    <w:p w:rsidR="00771567" w:rsidRDefault="00771567" w:rsidP="00771567">
      <w:pPr>
        <w:rPr>
          <w:sz w:val="22"/>
        </w:rPr>
      </w:pPr>
      <w:r w:rsidRPr="005765D3">
        <w:rPr>
          <w:sz w:val="22"/>
        </w:rPr>
        <w:t>A side event on</w:t>
      </w:r>
      <w:r>
        <w:rPr>
          <w:sz w:val="22"/>
        </w:rPr>
        <w:t xml:space="preserve"> </w:t>
      </w:r>
      <w:r w:rsidRPr="005765D3">
        <w:rPr>
          <w:sz w:val="22"/>
        </w:rPr>
        <w:t xml:space="preserve">Powering Sustainable Energy through Green ICT Standards </w:t>
      </w:r>
      <w:r>
        <w:rPr>
          <w:sz w:val="22"/>
        </w:rPr>
        <w:t xml:space="preserve">took place on 26 March 2012 in Tunis, Tunisia in conjunction with </w:t>
      </w:r>
      <w:r w:rsidRPr="005765D3">
        <w:rPr>
          <w:sz w:val="22"/>
        </w:rPr>
        <w:t>Melecon 2012</w:t>
      </w:r>
      <w:r>
        <w:rPr>
          <w:sz w:val="22"/>
        </w:rPr>
        <w:t xml:space="preserve">. </w:t>
      </w:r>
    </w:p>
    <w:p w:rsidR="00771567" w:rsidRDefault="00771567" w:rsidP="00771567">
      <w:pPr>
        <w:rPr>
          <w:sz w:val="22"/>
        </w:rPr>
      </w:pPr>
    </w:p>
    <w:p w:rsidR="00771567" w:rsidRPr="00FD3263" w:rsidRDefault="00771567" w:rsidP="00771567">
      <w:pPr>
        <w:rPr>
          <w:sz w:val="22"/>
        </w:rPr>
      </w:pPr>
      <w:r w:rsidRPr="00FD3263">
        <w:rPr>
          <w:sz w:val="22"/>
        </w:rPr>
        <w:t xml:space="preserve">A  Joint ITU-UNEP Basel Convention Session on E-waste: Challenges, Solutions and Benefits took place in </w:t>
      </w:r>
    </w:p>
    <w:p w:rsidR="00771567" w:rsidRPr="00FD3263" w:rsidRDefault="00771567" w:rsidP="00771567">
      <w:pPr>
        <w:rPr>
          <w:sz w:val="22"/>
        </w:rPr>
      </w:pPr>
      <w:r w:rsidRPr="00FD3263">
        <w:rPr>
          <w:sz w:val="22"/>
        </w:rPr>
        <w:t xml:space="preserve">Geneva, Switzerland, on16 May 2012 in conjunction with WSIS Forum 2012. </w:t>
      </w:r>
    </w:p>
    <w:p w:rsidR="00771567" w:rsidRPr="00FD3263" w:rsidRDefault="00771567" w:rsidP="00771567">
      <w:pPr>
        <w:rPr>
          <w:sz w:val="22"/>
        </w:rPr>
      </w:pPr>
    </w:p>
    <w:p w:rsidR="00771567" w:rsidRPr="00FD3263" w:rsidRDefault="00771567" w:rsidP="00771567">
      <w:pPr>
        <w:rPr>
          <w:sz w:val="22"/>
        </w:rPr>
      </w:pPr>
      <w:r w:rsidRPr="00FD3263">
        <w:rPr>
          <w:sz w:val="22"/>
        </w:rPr>
        <w:t>The Seventh ITU Symposium was co-organized with the government of Canada and hosted by Prompt was held on 29-31 May 2012. It concluded with the Montreal Declaration which calls for global leaders, public sector officials, ICT and environmental experts and representatives from international organizations, that will gather at the 2012 United Nations Conference on Sustainable Development (Rio+20), the 2012 United Nations Climate Change Conference (COP18-CMP8), and the 2012 ITU World Telecommunication Standardization Assembly (WTSA-12), to identify and agree on key priorities and provide clear guidance on how to move the global green agenda forward through the use of Information and Communication Technologies (ICTs).</w:t>
      </w:r>
    </w:p>
    <w:p w:rsidR="00771567" w:rsidRPr="00FD3263" w:rsidRDefault="00771567" w:rsidP="00771567">
      <w:pPr>
        <w:rPr>
          <w:sz w:val="22"/>
        </w:rPr>
      </w:pPr>
    </w:p>
    <w:p w:rsidR="00771567" w:rsidRPr="00FD3263" w:rsidRDefault="00771567" w:rsidP="00771567">
      <w:pPr>
        <w:rPr>
          <w:rFonts w:cs="Times New Roman"/>
          <w:color w:val="FF0000"/>
          <w:sz w:val="22"/>
        </w:rPr>
      </w:pPr>
      <w:r w:rsidRPr="00FD3263">
        <w:rPr>
          <w:sz w:val="22"/>
        </w:rPr>
        <w:t xml:space="preserve">The second </w:t>
      </w:r>
      <w:hyperlink r:id="rId791" w:history="1">
        <w:r w:rsidRPr="00FD3263">
          <w:rPr>
            <w:sz w:val="22"/>
          </w:rPr>
          <w:t>ITU Green Standards Week</w:t>
        </w:r>
      </w:hyperlink>
      <w:r w:rsidRPr="00FD3263">
        <w:rPr>
          <w:sz w:val="22"/>
        </w:rPr>
        <w:t xml:space="preserve">, will take place on 17-21 September 2012, in Paris, France. It will be co-organized with TechAmerica Europe and will be hosted by Microsoft.   </w:t>
      </w:r>
      <w:r w:rsidRPr="00FD3263">
        <w:rPr>
          <w:rFonts w:cs="Times New Roman"/>
          <w:sz w:val="22"/>
        </w:rPr>
        <w:t>The main purpose will be to raise awareness of the importance and opportunities of using ICT standards to build a green economy.</w:t>
      </w:r>
    </w:p>
    <w:p w:rsidR="00771567" w:rsidRPr="005765D3" w:rsidRDefault="00771567" w:rsidP="00771567">
      <w:pPr>
        <w:pStyle w:val="NormalWeb"/>
        <w:rPr>
          <w:rFonts w:ascii="Verdana" w:hAnsi="Verdana"/>
          <w:sz w:val="18"/>
          <w:szCs w:val="18"/>
        </w:rPr>
      </w:pPr>
      <w:r>
        <w:rPr>
          <w:b/>
          <w:bCs/>
        </w:rPr>
        <w:t>Related Events</w:t>
      </w:r>
    </w:p>
    <w:p w:rsidR="00771567" w:rsidRPr="00350F1C" w:rsidRDefault="00771567" w:rsidP="00771567">
      <w:pPr>
        <w:rPr>
          <w:rFonts w:cs="Times New Roman"/>
          <w:sz w:val="22"/>
        </w:rPr>
      </w:pPr>
      <w:r w:rsidRPr="00350F1C">
        <w:rPr>
          <w:rFonts w:cs="Times New Roman"/>
          <w:sz w:val="22"/>
        </w:rPr>
        <w:t xml:space="preserve">In summary of the </w:t>
      </w:r>
      <w:hyperlink r:id="rId792" w:history="1">
        <w:r w:rsidRPr="00350F1C">
          <w:rPr>
            <w:rStyle w:val="Hyperlink"/>
            <w:sz w:val="22"/>
            <w:u w:val="none"/>
          </w:rPr>
          <w:t>ITU Symposia on ICT and Climate Change</w:t>
        </w:r>
      </w:hyperlink>
      <w:r w:rsidRPr="00350F1C">
        <w:rPr>
          <w:rFonts w:cs="Times New Roman"/>
          <w:sz w:val="22"/>
        </w:rPr>
        <w:t>, the following are the venues and dates:</w:t>
      </w:r>
    </w:p>
    <w:p w:rsidR="00771567" w:rsidRPr="00350F1C" w:rsidRDefault="00771567" w:rsidP="009356A6">
      <w:pPr>
        <w:numPr>
          <w:ilvl w:val="0"/>
          <w:numId w:val="28"/>
        </w:numPr>
        <w:spacing w:before="100" w:beforeAutospacing="1" w:after="100" w:afterAutospacing="1" w:line="240" w:lineRule="atLeast"/>
        <w:rPr>
          <w:rFonts w:cs="Times New Roman"/>
          <w:sz w:val="22"/>
        </w:rPr>
      </w:pPr>
      <w:r w:rsidRPr="00350F1C">
        <w:rPr>
          <w:rFonts w:cs="Times New Roman"/>
          <w:sz w:val="22"/>
        </w:rPr>
        <w:t xml:space="preserve">Montreal, Canada, 29-31 May 2012 </w:t>
      </w:r>
    </w:p>
    <w:p w:rsidR="00771567" w:rsidRPr="00350F1C" w:rsidRDefault="00A25862" w:rsidP="009356A6">
      <w:pPr>
        <w:numPr>
          <w:ilvl w:val="0"/>
          <w:numId w:val="28"/>
        </w:numPr>
        <w:spacing w:before="100" w:beforeAutospacing="1" w:after="100" w:afterAutospacing="1" w:line="240" w:lineRule="atLeast"/>
        <w:rPr>
          <w:rFonts w:cs="Times New Roman"/>
          <w:sz w:val="22"/>
        </w:rPr>
      </w:pPr>
      <w:hyperlink r:id="rId793" w:history="1">
        <w:r w:rsidR="00771567" w:rsidRPr="00350F1C">
          <w:rPr>
            <w:rStyle w:val="Hyperlink"/>
            <w:rFonts w:cs="Times New Roman"/>
            <w:sz w:val="22"/>
          </w:rPr>
          <w:t>Accra, Ghana, 7 – 8 July 2011</w:t>
        </w:r>
      </w:hyperlink>
    </w:p>
    <w:p w:rsidR="00771567" w:rsidRPr="00350F1C" w:rsidRDefault="00A25862" w:rsidP="009356A6">
      <w:pPr>
        <w:numPr>
          <w:ilvl w:val="0"/>
          <w:numId w:val="28"/>
        </w:numPr>
        <w:spacing w:before="100" w:beforeAutospacing="1" w:after="100" w:afterAutospacing="1" w:line="240" w:lineRule="atLeast"/>
        <w:rPr>
          <w:rFonts w:cs="Times New Roman"/>
          <w:sz w:val="22"/>
        </w:rPr>
      </w:pPr>
      <w:hyperlink r:id="rId794" w:history="1">
        <w:r w:rsidR="00771567" w:rsidRPr="00350F1C">
          <w:rPr>
            <w:rStyle w:val="Hyperlink"/>
            <w:rFonts w:cs="Times New Roman"/>
            <w:sz w:val="22"/>
          </w:rPr>
          <w:t>Cairo, Egypt</w:t>
        </w:r>
      </w:hyperlink>
      <w:r w:rsidR="00771567" w:rsidRPr="00350F1C">
        <w:rPr>
          <w:rFonts w:cs="Times New Roman"/>
          <w:sz w:val="22"/>
        </w:rPr>
        <w:t xml:space="preserve">, 2 - 3 November 2010 </w:t>
      </w:r>
    </w:p>
    <w:p w:rsidR="00771567" w:rsidRPr="00350F1C" w:rsidRDefault="00A25862" w:rsidP="009356A6">
      <w:pPr>
        <w:numPr>
          <w:ilvl w:val="0"/>
          <w:numId w:val="28"/>
        </w:numPr>
        <w:spacing w:before="100" w:beforeAutospacing="1" w:after="100" w:afterAutospacing="1" w:line="240" w:lineRule="atLeast"/>
        <w:rPr>
          <w:rFonts w:cs="Times New Roman"/>
          <w:sz w:val="22"/>
        </w:rPr>
      </w:pPr>
      <w:hyperlink r:id="rId795" w:history="1">
        <w:r w:rsidR="00771567" w:rsidRPr="00350F1C">
          <w:rPr>
            <w:rStyle w:val="Hyperlink"/>
            <w:rFonts w:cs="Times New Roman"/>
            <w:sz w:val="22"/>
          </w:rPr>
          <w:t>Seoul Virtual Symposium</w:t>
        </w:r>
      </w:hyperlink>
      <w:r w:rsidR="00771567" w:rsidRPr="00350F1C">
        <w:rPr>
          <w:rFonts w:cs="Times New Roman"/>
          <w:sz w:val="22"/>
        </w:rPr>
        <w:t xml:space="preserve">, 23 September 2009 </w:t>
      </w:r>
    </w:p>
    <w:p w:rsidR="00771567" w:rsidRPr="00350F1C" w:rsidRDefault="00A25862" w:rsidP="009356A6">
      <w:pPr>
        <w:numPr>
          <w:ilvl w:val="0"/>
          <w:numId w:val="28"/>
        </w:numPr>
        <w:spacing w:before="100" w:beforeAutospacing="1" w:after="100" w:afterAutospacing="1" w:line="240" w:lineRule="atLeast"/>
        <w:rPr>
          <w:rFonts w:cs="Times New Roman"/>
          <w:sz w:val="22"/>
        </w:rPr>
      </w:pPr>
      <w:hyperlink r:id="rId796" w:history="1">
        <w:r w:rsidR="00771567" w:rsidRPr="00350F1C">
          <w:rPr>
            <w:rStyle w:val="Hyperlink"/>
            <w:rFonts w:cs="Times New Roman"/>
            <w:sz w:val="22"/>
          </w:rPr>
          <w:t>Quito, Ecuador</w:t>
        </w:r>
      </w:hyperlink>
      <w:r w:rsidR="00771567" w:rsidRPr="00350F1C">
        <w:rPr>
          <w:rFonts w:cs="Times New Roman"/>
          <w:sz w:val="22"/>
        </w:rPr>
        <w:t xml:space="preserve">, 8-10 July 2009 </w:t>
      </w:r>
    </w:p>
    <w:p w:rsidR="00771567" w:rsidRPr="00350F1C" w:rsidRDefault="00A25862" w:rsidP="009356A6">
      <w:pPr>
        <w:numPr>
          <w:ilvl w:val="0"/>
          <w:numId w:val="28"/>
        </w:numPr>
        <w:spacing w:before="100" w:beforeAutospacing="1" w:after="200" w:afterAutospacing="1" w:line="276" w:lineRule="auto"/>
        <w:rPr>
          <w:b/>
          <w:sz w:val="22"/>
          <w:u w:val="single"/>
        </w:rPr>
      </w:pPr>
      <w:hyperlink r:id="rId797" w:history="1">
        <w:r w:rsidR="00771567" w:rsidRPr="00350F1C">
          <w:rPr>
            <w:rStyle w:val="Hyperlink"/>
            <w:rFonts w:cs="Times New Roman"/>
            <w:sz w:val="22"/>
          </w:rPr>
          <w:t>London, UK</w:t>
        </w:r>
      </w:hyperlink>
      <w:r w:rsidR="00771567" w:rsidRPr="00350F1C">
        <w:rPr>
          <w:rFonts w:cs="Times New Roman"/>
          <w:sz w:val="22"/>
        </w:rPr>
        <w:t xml:space="preserve">, June 2008 </w:t>
      </w:r>
    </w:p>
    <w:p w:rsidR="0007618D" w:rsidRPr="00350F1C" w:rsidRDefault="00A25862" w:rsidP="009356A6">
      <w:pPr>
        <w:numPr>
          <w:ilvl w:val="0"/>
          <w:numId w:val="28"/>
        </w:numPr>
        <w:spacing w:before="100" w:beforeAutospacing="1" w:after="200" w:afterAutospacing="1" w:line="276" w:lineRule="auto"/>
        <w:rPr>
          <w:b/>
          <w:sz w:val="22"/>
          <w:u w:val="single"/>
        </w:rPr>
      </w:pPr>
      <w:hyperlink r:id="rId798" w:history="1">
        <w:r w:rsidR="00771567" w:rsidRPr="00350F1C">
          <w:rPr>
            <w:rStyle w:val="Hyperlink"/>
            <w:rFonts w:cs="Times New Roman"/>
            <w:sz w:val="22"/>
          </w:rPr>
          <w:t>Kyoto, Japan</w:t>
        </w:r>
      </w:hyperlink>
      <w:r w:rsidR="00771567" w:rsidRPr="00350F1C">
        <w:rPr>
          <w:rFonts w:cs="Times New Roman"/>
          <w:sz w:val="22"/>
        </w:rPr>
        <w:t>, April 2008</w:t>
      </w:r>
    </w:p>
    <w:p w:rsidR="00750125" w:rsidRPr="00B86B62" w:rsidRDefault="00750125" w:rsidP="0010208F">
      <w:pPr>
        <w:rPr>
          <w:b/>
          <w:u w:val="single"/>
        </w:rPr>
      </w:pPr>
      <w:r w:rsidRPr="00B86B62">
        <w:rPr>
          <w:b/>
          <w:u w:val="single"/>
        </w:rPr>
        <w:t>Action Item 73-08:</w:t>
      </w:r>
      <w:r w:rsidRPr="00B86B62">
        <w:rPr>
          <w:b/>
        </w:rPr>
        <w:t xml:space="preserve">  TSB</w:t>
      </w:r>
      <w:r w:rsidR="00F42D17" w:rsidRPr="00B86B62">
        <w:rPr>
          <w:b/>
        </w:rPr>
        <w:t xml:space="preserve"> and GS</w:t>
      </w:r>
    </w:p>
    <w:p w:rsidR="005A45EA" w:rsidRDefault="005A45EA" w:rsidP="0010208F">
      <w:pPr>
        <w:rPr>
          <w:sz w:val="22"/>
        </w:rPr>
      </w:pPr>
      <w:r w:rsidRPr="00B86B62">
        <w:rPr>
          <w:sz w:val="22"/>
        </w:rPr>
        <w:t>Done.</w:t>
      </w:r>
    </w:p>
    <w:p w:rsidR="00BF0D2A" w:rsidRPr="00B86B62" w:rsidRDefault="00BF0D2A" w:rsidP="0010208F">
      <w:pPr>
        <w:rPr>
          <w:sz w:val="22"/>
        </w:rPr>
      </w:pPr>
    </w:p>
    <w:p w:rsidR="00D60545" w:rsidRPr="00B86B62" w:rsidRDefault="00D60545" w:rsidP="0010208F">
      <w:r w:rsidRPr="00B86B62">
        <w:rPr>
          <w:sz w:val="22"/>
        </w:rPr>
        <w:t>30-Oct-09</w:t>
      </w:r>
      <w:r w:rsidR="005A45EA" w:rsidRPr="00B86B62">
        <w:rPr>
          <w:sz w:val="22"/>
        </w:rPr>
        <w:t xml:space="preserve">:  </w:t>
      </w:r>
      <w:r w:rsidRPr="00B86B62">
        <w:rPr>
          <w:sz w:val="22"/>
        </w:rPr>
        <w:t>Done at Council 2008.  ITU Council 2009 adopted Resolution 1307 on ICT and Climate Change.</w:t>
      </w:r>
      <w:r w:rsidR="00D210A1" w:rsidRPr="00B86B62">
        <w:rPr>
          <w:sz w:val="22"/>
        </w:rPr>
        <w:t xml:space="preserve">  Resolution 1307 appears in Document </w:t>
      </w:r>
      <w:hyperlink r:id="rId799" w:history="1">
        <w:r w:rsidR="00D210A1" w:rsidRPr="00B86B62">
          <w:rPr>
            <w:rStyle w:val="Hyperlink"/>
            <w:sz w:val="22"/>
          </w:rPr>
          <w:t>C09/109</w:t>
        </w:r>
      </w:hyperlink>
      <w:r w:rsidR="00D210A1" w:rsidRPr="00B86B62">
        <w:rPr>
          <w:sz w:val="22"/>
        </w:rPr>
        <w:t xml:space="preserve"> (</w:t>
      </w:r>
      <w:hyperlink r:id="rId800" w:history="1">
        <w:r w:rsidR="00D210A1" w:rsidRPr="00B86B62">
          <w:rPr>
            <w:rStyle w:val="Hyperlink"/>
            <w:sz w:val="22"/>
          </w:rPr>
          <w:t>http://www.itu.int/md/S09-CL-C-0109</w:t>
        </w:r>
      </w:hyperlink>
      <w:r w:rsidR="00D210A1" w:rsidRPr="00B86B62">
        <w:rPr>
          <w:sz w:val="22"/>
        </w:rPr>
        <w:t xml:space="preserve">) </w:t>
      </w:r>
    </w:p>
    <w:p w:rsidR="00561C06" w:rsidRDefault="00561C06" w:rsidP="0010208F">
      <w:pPr>
        <w:rPr>
          <w:b/>
          <w:u w:val="single"/>
        </w:rPr>
      </w:pPr>
      <w:bookmarkStart w:id="331" w:name="Item73_09"/>
      <w:bookmarkEnd w:id="331"/>
    </w:p>
    <w:p w:rsidR="00750125" w:rsidRPr="00B86B62" w:rsidRDefault="00750125" w:rsidP="0010208F">
      <w:pPr>
        <w:rPr>
          <w:b/>
          <w:u w:val="single"/>
        </w:rPr>
      </w:pPr>
      <w:r w:rsidRPr="00B86B62">
        <w:rPr>
          <w:b/>
          <w:u w:val="single"/>
        </w:rPr>
        <w:t>Action Item 73-09:</w:t>
      </w:r>
      <w:r w:rsidRPr="00B86B62">
        <w:rPr>
          <w:b/>
        </w:rPr>
        <w:t xml:space="preserve">  TSB</w:t>
      </w:r>
    </w:p>
    <w:p w:rsidR="00750125" w:rsidRDefault="005A45EA" w:rsidP="0010208F">
      <w:r w:rsidRPr="00B86B62">
        <w:t>Done.</w:t>
      </w:r>
    </w:p>
    <w:p w:rsidR="00BF0D2A" w:rsidRPr="00B86B62" w:rsidRDefault="00BF0D2A" w:rsidP="0010208F"/>
    <w:p w:rsidR="00D210A1" w:rsidRPr="00B86B62" w:rsidRDefault="00D60545" w:rsidP="0010208F">
      <w:pPr>
        <w:rPr>
          <w:sz w:val="22"/>
        </w:rPr>
      </w:pPr>
      <w:r w:rsidRPr="00B86B62">
        <w:rPr>
          <w:sz w:val="22"/>
        </w:rPr>
        <w:t>28-Apr-09</w:t>
      </w:r>
      <w:r w:rsidR="005A45EA" w:rsidRPr="00B86B62">
        <w:rPr>
          <w:sz w:val="22"/>
        </w:rPr>
        <w:t xml:space="preserve">:  The </w:t>
      </w:r>
      <w:r w:rsidRPr="00B86B62">
        <w:rPr>
          <w:sz w:val="22"/>
        </w:rPr>
        <w:t>Director reported to TSAG (</w:t>
      </w:r>
      <w:r w:rsidR="00D210A1" w:rsidRPr="00B86B62">
        <w:rPr>
          <w:sz w:val="22"/>
        </w:rPr>
        <w:t xml:space="preserve">April </w:t>
      </w:r>
      <w:r w:rsidRPr="00B86B62">
        <w:rPr>
          <w:sz w:val="22"/>
        </w:rPr>
        <w:t>2009) on goals for ITU to achieve carbo</w:t>
      </w:r>
      <w:r w:rsidR="00101559" w:rsidRPr="00B86B62">
        <w:rPr>
          <w:sz w:val="22"/>
        </w:rPr>
        <w:t xml:space="preserve">n-neutral status within 3 years.  </w:t>
      </w:r>
    </w:p>
    <w:p w:rsidR="00D210A1" w:rsidRPr="00B86B62" w:rsidRDefault="00D210A1" w:rsidP="0010208F">
      <w:pPr>
        <w:rPr>
          <w:sz w:val="22"/>
        </w:rPr>
      </w:pPr>
    </w:p>
    <w:p w:rsidR="00D60545" w:rsidRPr="00B86B62" w:rsidRDefault="00101559" w:rsidP="00771567">
      <w:pPr>
        <w:rPr>
          <w:sz w:val="22"/>
        </w:rPr>
      </w:pPr>
      <w:r w:rsidRPr="00B86B62">
        <w:rPr>
          <w:sz w:val="22"/>
        </w:rPr>
        <w:t>T</w:t>
      </w:r>
      <w:r w:rsidR="00794129" w:rsidRPr="00B86B62">
        <w:rPr>
          <w:sz w:val="22"/>
        </w:rPr>
        <w:t xml:space="preserve">he Director </w:t>
      </w:r>
      <w:r w:rsidR="00D60545" w:rsidRPr="00B86B62">
        <w:rPr>
          <w:sz w:val="22"/>
        </w:rPr>
        <w:t>report</w:t>
      </w:r>
      <w:r w:rsidR="00794129" w:rsidRPr="00B86B62">
        <w:rPr>
          <w:sz w:val="22"/>
        </w:rPr>
        <w:t>ed on CIT&amp;CC matters</w:t>
      </w:r>
      <w:r w:rsidR="00D60545" w:rsidRPr="00B86B62">
        <w:rPr>
          <w:sz w:val="22"/>
        </w:rPr>
        <w:t xml:space="preserve"> again at</w:t>
      </w:r>
      <w:r w:rsidRPr="00B86B62">
        <w:rPr>
          <w:sz w:val="22"/>
        </w:rPr>
        <w:t xml:space="preserve"> the February 2010 TSAG meeting in </w:t>
      </w:r>
      <w:hyperlink r:id="rId801" w:history="1">
        <w:r w:rsidRPr="00B86B62">
          <w:rPr>
            <w:rStyle w:val="Hyperlink"/>
            <w:sz w:val="22"/>
          </w:rPr>
          <w:t>TSAG TD118</w:t>
        </w:r>
      </w:hyperlink>
      <w:r w:rsidRPr="00B86B62">
        <w:rPr>
          <w:sz w:val="22"/>
        </w:rPr>
        <w:t>, Section 11.1</w:t>
      </w:r>
      <w:r w:rsidR="00D210A1" w:rsidRPr="00B86B62">
        <w:rPr>
          <w:sz w:val="22"/>
        </w:rPr>
        <w:t xml:space="preserve"> (</w:t>
      </w:r>
      <w:hyperlink r:id="rId802" w:history="1">
        <w:r w:rsidR="00D210A1" w:rsidRPr="00B86B62">
          <w:rPr>
            <w:rStyle w:val="Hyperlink"/>
            <w:sz w:val="22"/>
          </w:rPr>
          <w:t>http://www.itu.int/md/T09-TSAG-100208-TD-GEN-0118</w:t>
        </w:r>
      </w:hyperlink>
      <w:r w:rsidR="00D210A1" w:rsidRPr="00B86B62">
        <w:rPr>
          <w:sz w:val="22"/>
        </w:rPr>
        <w:t xml:space="preserve"> )</w:t>
      </w:r>
      <w:r w:rsidR="00771567">
        <w:rPr>
          <w:sz w:val="22"/>
        </w:rPr>
        <w:t xml:space="preserve"> and at the February </w:t>
      </w:r>
      <w:r w:rsidR="0033295F">
        <w:rPr>
          <w:sz w:val="22"/>
        </w:rPr>
        <w:t xml:space="preserve">2011 </w:t>
      </w:r>
      <w:r w:rsidR="00771567">
        <w:rPr>
          <w:sz w:val="22"/>
        </w:rPr>
        <w:t>TSAG meeting in TSAG TD206</w:t>
      </w:r>
      <w:r w:rsidRPr="00B86B62">
        <w:rPr>
          <w:sz w:val="22"/>
        </w:rPr>
        <w:t xml:space="preserve">. </w:t>
      </w:r>
      <w:r w:rsidR="00D60545" w:rsidRPr="00B86B62">
        <w:rPr>
          <w:sz w:val="22"/>
        </w:rPr>
        <w:t xml:space="preserve">  </w:t>
      </w:r>
      <w:r w:rsidR="00794129" w:rsidRPr="00B86B62">
        <w:rPr>
          <w:sz w:val="22"/>
        </w:rPr>
        <w:t>The i</w:t>
      </w:r>
      <w:r w:rsidR="00D60545" w:rsidRPr="00B86B62">
        <w:rPr>
          <w:sz w:val="22"/>
        </w:rPr>
        <w:t>ssue was also tr</w:t>
      </w:r>
      <w:r w:rsidR="00794129" w:rsidRPr="00B86B62">
        <w:rPr>
          <w:sz w:val="22"/>
        </w:rPr>
        <w:t>eated in reports to Council 200</w:t>
      </w:r>
      <w:r w:rsidR="00D210A1" w:rsidRPr="00B86B62">
        <w:rPr>
          <w:sz w:val="22"/>
        </w:rPr>
        <w:t>9</w:t>
      </w:r>
      <w:r w:rsidR="00771567">
        <w:rPr>
          <w:sz w:val="22"/>
        </w:rPr>
        <w:t>,</w:t>
      </w:r>
      <w:r w:rsidR="00794129" w:rsidRPr="00B86B62">
        <w:rPr>
          <w:sz w:val="22"/>
        </w:rPr>
        <w:t xml:space="preserve"> Council 2010</w:t>
      </w:r>
      <w:r w:rsidR="00771567" w:rsidRPr="00771567">
        <w:rPr>
          <w:sz w:val="22"/>
        </w:rPr>
        <w:t xml:space="preserve"> </w:t>
      </w:r>
      <w:r w:rsidR="00771567" w:rsidRPr="00B86B62">
        <w:rPr>
          <w:sz w:val="22"/>
        </w:rPr>
        <w:t>and</w:t>
      </w:r>
      <w:r w:rsidR="00771567">
        <w:rPr>
          <w:sz w:val="22"/>
        </w:rPr>
        <w:t xml:space="preserve"> </w:t>
      </w:r>
      <w:r w:rsidR="00771567" w:rsidRPr="00B86B62">
        <w:rPr>
          <w:sz w:val="22"/>
        </w:rPr>
        <w:t>Council 201</w:t>
      </w:r>
      <w:r w:rsidR="00771567">
        <w:rPr>
          <w:sz w:val="22"/>
        </w:rPr>
        <w:t>1</w:t>
      </w:r>
      <w:r w:rsidR="00D60545" w:rsidRPr="00B86B62">
        <w:rPr>
          <w:sz w:val="22"/>
        </w:rPr>
        <w:t>.</w:t>
      </w:r>
    </w:p>
    <w:p w:rsidR="00D210A1" w:rsidRPr="00B86B62" w:rsidRDefault="00D210A1" w:rsidP="0010208F">
      <w:pPr>
        <w:rPr>
          <w:sz w:val="22"/>
        </w:rPr>
      </w:pPr>
    </w:p>
    <w:p w:rsidR="000601B3" w:rsidRDefault="00D210A1" w:rsidP="0010208F">
      <w:pPr>
        <w:rPr>
          <w:sz w:val="22"/>
        </w:rPr>
      </w:pPr>
      <w:r w:rsidRPr="00B86B62">
        <w:rPr>
          <w:sz w:val="22"/>
        </w:rPr>
        <w:t xml:space="preserve">The Chairman of JCA-ICT&amp;CC reported to the 8-11 February 2011 TSAG meeting in </w:t>
      </w:r>
      <w:hyperlink r:id="rId803" w:history="1">
        <w:r w:rsidRPr="00B86B62">
          <w:rPr>
            <w:rStyle w:val="Hyperlink"/>
            <w:sz w:val="22"/>
          </w:rPr>
          <w:t>TSAG TD195</w:t>
        </w:r>
      </w:hyperlink>
      <w:r w:rsidRPr="00B86B62">
        <w:rPr>
          <w:sz w:val="22"/>
        </w:rPr>
        <w:t xml:space="preserve"> (</w:t>
      </w:r>
      <w:hyperlink r:id="rId804" w:history="1">
        <w:r w:rsidRPr="00B86B62">
          <w:rPr>
            <w:rStyle w:val="Hyperlink"/>
            <w:sz w:val="22"/>
          </w:rPr>
          <w:t>http://www.itu.int/md/T09-TSAG-110208-TD-GEN-0195</w:t>
        </w:r>
      </w:hyperlink>
      <w:r w:rsidRPr="00B86B62">
        <w:rPr>
          <w:sz w:val="22"/>
        </w:rPr>
        <w:t xml:space="preserve"> )</w:t>
      </w:r>
    </w:p>
    <w:p w:rsidR="000601B3" w:rsidRDefault="000601B3" w:rsidP="0010208F">
      <w:pPr>
        <w:rPr>
          <w:sz w:val="22"/>
        </w:rPr>
      </w:pPr>
    </w:p>
    <w:p w:rsidR="000601B3" w:rsidRPr="00350F1C" w:rsidRDefault="000601B3" w:rsidP="0010208F">
      <w:pPr>
        <w:rPr>
          <w:sz w:val="22"/>
        </w:rPr>
      </w:pPr>
      <w:r w:rsidRPr="00350F1C">
        <w:rPr>
          <w:sz w:val="22"/>
        </w:rPr>
        <w:t xml:space="preserve">In mid-2011, the Director reported to </w:t>
      </w:r>
      <w:r w:rsidR="00006AC4" w:rsidRPr="00350F1C">
        <w:rPr>
          <w:sz w:val="22"/>
        </w:rPr>
        <w:t>a</w:t>
      </w:r>
      <w:r w:rsidRPr="00350F1C">
        <w:rPr>
          <w:sz w:val="22"/>
        </w:rPr>
        <w:t xml:space="preserve"> Bridging the Standardization Gap workshop (Fji, 4-6 July 2011) that </w:t>
      </w:r>
      <w:r w:rsidR="00FA4828" w:rsidRPr="00350F1C">
        <w:rPr>
          <w:sz w:val="22"/>
        </w:rPr>
        <w:t>almost all ITU-T study groups are using online meetings as part of their regular working methods; ITU is providing an audio conferencing service as an option for participants to use during online meetings and all plenary meetings of Study Groups are webcast.</w:t>
      </w:r>
    </w:p>
    <w:p w:rsidR="00D60545" w:rsidRPr="00350F1C" w:rsidRDefault="00D60545" w:rsidP="0010208F">
      <w:pPr>
        <w:rPr>
          <w:sz w:val="22"/>
        </w:rPr>
      </w:pPr>
    </w:p>
    <w:p w:rsidR="00D60545" w:rsidRPr="00350F1C" w:rsidRDefault="00D60545" w:rsidP="0010208F">
      <w:pPr>
        <w:rPr>
          <w:sz w:val="22"/>
        </w:rPr>
      </w:pPr>
      <w:r w:rsidRPr="00350F1C">
        <w:rPr>
          <w:sz w:val="22"/>
        </w:rPr>
        <w:t>ITU is in discussion with the European Commission and UNFCCC (United Nations Framework Convention on Climate Change) to have ITU’s ICT &amp; Climate Change Methodology a</w:t>
      </w:r>
      <w:r w:rsidR="00D947AA" w:rsidRPr="00350F1C">
        <w:rPr>
          <w:sz w:val="22"/>
        </w:rPr>
        <w:t>dopted (</w:t>
      </w:r>
      <w:hyperlink r:id="rId805" w:history="1">
        <w:r w:rsidR="00D947AA" w:rsidRPr="00350F1C">
          <w:rPr>
            <w:rStyle w:val="Hyperlink"/>
            <w:sz w:val="22"/>
          </w:rPr>
          <w:t>TSAG, R-3</w:t>
        </w:r>
      </w:hyperlink>
      <w:r w:rsidR="00D947AA" w:rsidRPr="00350F1C">
        <w:rPr>
          <w:sz w:val="22"/>
        </w:rPr>
        <w:t>, clause 8</w:t>
      </w:r>
      <w:r w:rsidRPr="00350F1C">
        <w:rPr>
          <w:sz w:val="22"/>
        </w:rPr>
        <w:t>)</w:t>
      </w:r>
    </w:p>
    <w:p w:rsidR="00750125" w:rsidRPr="00B86B62" w:rsidRDefault="00750125" w:rsidP="0010208F">
      <w:pPr>
        <w:rPr>
          <w:u w:val="single"/>
        </w:rPr>
      </w:pPr>
    </w:p>
    <w:p w:rsidR="00750125" w:rsidRPr="00B86B62" w:rsidRDefault="00750125" w:rsidP="0010208F">
      <w:pPr>
        <w:rPr>
          <w:b/>
          <w:u w:val="single"/>
        </w:rPr>
      </w:pPr>
      <w:bookmarkStart w:id="332" w:name="Item73_10"/>
      <w:bookmarkEnd w:id="332"/>
      <w:r w:rsidRPr="00B86B62">
        <w:rPr>
          <w:b/>
          <w:u w:val="single"/>
        </w:rPr>
        <w:t>Action Item 73-10:</w:t>
      </w:r>
      <w:r w:rsidRPr="00B86B62">
        <w:rPr>
          <w:b/>
        </w:rPr>
        <w:t xml:space="preserve">  TSB</w:t>
      </w:r>
    </w:p>
    <w:p w:rsidR="00706626" w:rsidRDefault="00D60545" w:rsidP="0010208F">
      <w:pPr>
        <w:rPr>
          <w:sz w:val="22"/>
        </w:rPr>
      </w:pPr>
      <w:r w:rsidRPr="00B86B62">
        <w:rPr>
          <w:sz w:val="22"/>
        </w:rPr>
        <w:t>28-Aug-09</w:t>
      </w:r>
      <w:r w:rsidR="00D947AA" w:rsidRPr="00B86B62">
        <w:rPr>
          <w:sz w:val="22"/>
        </w:rPr>
        <w:t>:  The Director’s r</w:t>
      </w:r>
      <w:r w:rsidRPr="00B86B62">
        <w:rPr>
          <w:sz w:val="22"/>
        </w:rPr>
        <w:t>eport</w:t>
      </w:r>
      <w:r w:rsidR="00D947AA" w:rsidRPr="00B86B62">
        <w:rPr>
          <w:sz w:val="22"/>
        </w:rPr>
        <w:t xml:space="preserve"> on ICT and Climate Change</w:t>
      </w:r>
      <w:r w:rsidRPr="00B86B62">
        <w:rPr>
          <w:sz w:val="22"/>
        </w:rPr>
        <w:t xml:space="preserve"> </w:t>
      </w:r>
      <w:r w:rsidR="00D947AA" w:rsidRPr="00B86B62">
        <w:rPr>
          <w:sz w:val="22"/>
        </w:rPr>
        <w:t xml:space="preserve">is </w:t>
      </w:r>
      <w:r w:rsidRPr="00B86B62">
        <w:rPr>
          <w:sz w:val="22"/>
        </w:rPr>
        <w:t>contain</w:t>
      </w:r>
      <w:r w:rsidR="00D947AA" w:rsidRPr="00B86B62">
        <w:rPr>
          <w:sz w:val="22"/>
        </w:rPr>
        <w:t xml:space="preserve">ed in Council 2009 document </w:t>
      </w:r>
      <w:hyperlink r:id="rId806" w:history="1">
        <w:r w:rsidR="00813056">
          <w:rPr>
            <w:rStyle w:val="Hyperlink"/>
            <w:sz w:val="22"/>
          </w:rPr>
          <w:t>C09/</w:t>
        </w:r>
        <w:r w:rsidRPr="00B86B62">
          <w:rPr>
            <w:rStyle w:val="Hyperlink"/>
            <w:sz w:val="22"/>
          </w:rPr>
          <w:t>48</w:t>
        </w:r>
      </w:hyperlink>
      <w:r w:rsidRPr="00B86B62">
        <w:rPr>
          <w:sz w:val="22"/>
        </w:rPr>
        <w:t xml:space="preserve">.  </w:t>
      </w:r>
    </w:p>
    <w:p w:rsidR="00706626" w:rsidRDefault="00706626" w:rsidP="0010208F">
      <w:pPr>
        <w:rPr>
          <w:sz w:val="22"/>
        </w:rPr>
      </w:pPr>
    </w:p>
    <w:p w:rsidR="00D60545" w:rsidRPr="00264866" w:rsidRDefault="00D947AA" w:rsidP="0010208F">
      <w:pPr>
        <w:rPr>
          <w:sz w:val="22"/>
        </w:rPr>
      </w:pPr>
      <w:r w:rsidRPr="00264866">
        <w:rPr>
          <w:sz w:val="22"/>
        </w:rPr>
        <w:t>A further r</w:t>
      </w:r>
      <w:r w:rsidR="00D60545" w:rsidRPr="00264866">
        <w:rPr>
          <w:sz w:val="22"/>
        </w:rPr>
        <w:t>eport</w:t>
      </w:r>
      <w:r w:rsidR="00342F26" w:rsidRPr="00264866">
        <w:rPr>
          <w:sz w:val="22"/>
        </w:rPr>
        <w:t xml:space="preserve"> on “ITU and Climate Change”</w:t>
      </w:r>
      <w:r w:rsidR="00D60545" w:rsidRPr="00264866">
        <w:rPr>
          <w:sz w:val="22"/>
        </w:rPr>
        <w:t xml:space="preserve"> </w:t>
      </w:r>
      <w:r w:rsidR="00342F26" w:rsidRPr="00264866">
        <w:rPr>
          <w:sz w:val="22"/>
        </w:rPr>
        <w:t xml:space="preserve">was </w:t>
      </w:r>
      <w:r w:rsidR="00D60545" w:rsidRPr="00264866">
        <w:rPr>
          <w:sz w:val="22"/>
        </w:rPr>
        <w:t>submitted to Council 2010</w:t>
      </w:r>
      <w:r w:rsidR="00342F26" w:rsidRPr="00264866">
        <w:rPr>
          <w:sz w:val="22"/>
        </w:rPr>
        <w:t xml:space="preserve"> in Doc C10/06 (</w:t>
      </w:r>
      <w:hyperlink r:id="rId807" w:history="1">
        <w:r w:rsidR="00342F26" w:rsidRPr="00264866">
          <w:rPr>
            <w:rStyle w:val="Hyperlink"/>
            <w:sz w:val="22"/>
          </w:rPr>
          <w:t>http://www.itu.int/md/S10-CL-C-0006</w:t>
        </w:r>
      </w:hyperlink>
      <w:r w:rsidR="00342F26" w:rsidRPr="00264866">
        <w:rPr>
          <w:sz w:val="22"/>
        </w:rPr>
        <w:t xml:space="preserve"> )</w:t>
      </w:r>
      <w:r w:rsidR="00D60545" w:rsidRPr="00264866">
        <w:rPr>
          <w:sz w:val="22"/>
        </w:rPr>
        <w:t xml:space="preserve">, including information on all </w:t>
      </w:r>
      <w:r w:rsidR="00342F26" w:rsidRPr="00264866">
        <w:rPr>
          <w:sz w:val="22"/>
        </w:rPr>
        <w:t xml:space="preserve">ITU-T </w:t>
      </w:r>
      <w:r w:rsidR="00D60545" w:rsidRPr="00264866">
        <w:rPr>
          <w:sz w:val="22"/>
        </w:rPr>
        <w:t>climate change activities</w:t>
      </w:r>
      <w:r w:rsidR="00342F26" w:rsidRPr="00264866">
        <w:rPr>
          <w:sz w:val="22"/>
        </w:rPr>
        <w:t xml:space="preserve"> as well as other ITU activities</w:t>
      </w:r>
      <w:r w:rsidR="00A6436D" w:rsidRPr="00264866">
        <w:rPr>
          <w:sz w:val="22"/>
        </w:rPr>
        <w:t xml:space="preserve">.  </w:t>
      </w:r>
    </w:p>
    <w:p w:rsidR="00706626" w:rsidRPr="00264866" w:rsidRDefault="00706626" w:rsidP="00A6436D">
      <w:pPr>
        <w:rPr>
          <w:sz w:val="22"/>
          <w:highlight w:val="yellow"/>
        </w:rPr>
      </w:pPr>
    </w:p>
    <w:p w:rsidR="00A6436D" w:rsidRPr="00264866" w:rsidRDefault="00FA4828" w:rsidP="00A6436D">
      <w:pPr>
        <w:rPr>
          <w:sz w:val="22"/>
        </w:rPr>
      </w:pPr>
      <w:r w:rsidRPr="00264866">
        <w:rPr>
          <w:sz w:val="22"/>
        </w:rPr>
        <w:t xml:space="preserve">The Director’s report on ICT and Climate Change is contained in Council 2011 Document </w:t>
      </w:r>
      <w:hyperlink r:id="rId808" w:history="1">
        <w:r w:rsidRPr="00264866">
          <w:rPr>
            <w:rStyle w:val="Hyperlink"/>
            <w:sz w:val="22"/>
          </w:rPr>
          <w:t>C11</w:t>
        </w:r>
        <w:r w:rsidR="00CD21CC">
          <w:rPr>
            <w:rStyle w:val="Hyperlink"/>
            <w:sz w:val="22"/>
          </w:rPr>
          <w:t>/</w:t>
        </w:r>
        <w:r w:rsidRPr="00264866">
          <w:rPr>
            <w:rStyle w:val="Hyperlink"/>
            <w:sz w:val="22"/>
          </w:rPr>
          <w:t>22</w:t>
        </w:r>
      </w:hyperlink>
      <w:r w:rsidRPr="00264866">
        <w:rPr>
          <w:sz w:val="22"/>
        </w:rPr>
        <w:t>, “ITU’s activities in ICTs and Climate Change” (</w:t>
      </w:r>
      <w:hyperlink r:id="rId809" w:history="1">
        <w:r w:rsidRPr="00264866">
          <w:rPr>
            <w:rStyle w:val="Hyperlink"/>
            <w:sz w:val="22"/>
          </w:rPr>
          <w:t>http://www.itu.int/md/S11-CL-C-0022</w:t>
        </w:r>
      </w:hyperlink>
      <w:r w:rsidRPr="00264866">
        <w:rPr>
          <w:sz w:val="22"/>
        </w:rPr>
        <w:t xml:space="preserve"> )</w:t>
      </w:r>
    </w:p>
    <w:p w:rsidR="00750125" w:rsidRPr="00B86B62" w:rsidRDefault="00750125" w:rsidP="0010208F">
      <w:pPr>
        <w:rPr>
          <w:u w:val="single"/>
        </w:rPr>
      </w:pPr>
    </w:p>
    <w:p w:rsidR="00D210A1" w:rsidRPr="00B86B62" w:rsidRDefault="00D210A1" w:rsidP="00D210A1">
      <w:pPr>
        <w:rPr>
          <w:b/>
        </w:rPr>
      </w:pPr>
      <w:bookmarkStart w:id="333" w:name="Item73_11"/>
      <w:bookmarkEnd w:id="333"/>
      <w:r w:rsidRPr="00B86B62">
        <w:rPr>
          <w:b/>
          <w:u w:val="single"/>
        </w:rPr>
        <w:t>Action Item 73-11:</w:t>
      </w:r>
      <w:r w:rsidRPr="00B86B62">
        <w:rPr>
          <w:b/>
        </w:rPr>
        <w:t xml:space="preserve">  TSB</w:t>
      </w:r>
    </w:p>
    <w:p w:rsidR="00D210A1" w:rsidRPr="00264866" w:rsidRDefault="00342F26" w:rsidP="00D933E5">
      <w:pPr>
        <w:rPr>
          <w:sz w:val="22"/>
        </w:rPr>
      </w:pPr>
      <w:r w:rsidRPr="00264866">
        <w:rPr>
          <w:sz w:val="22"/>
        </w:rPr>
        <w:t xml:space="preserve">ITU is in discussion with the European Commission and UNFCCC (United Nations Framework Convention on Climate Change) to have ITU’s ICT &amp; Climate Change </w:t>
      </w:r>
      <w:r w:rsidR="00D933E5" w:rsidRPr="00264866">
        <w:rPr>
          <w:sz w:val="22"/>
        </w:rPr>
        <w:t xml:space="preserve">Methodologies </w:t>
      </w:r>
      <w:r w:rsidRPr="00264866">
        <w:rPr>
          <w:sz w:val="22"/>
        </w:rPr>
        <w:t>adopted (</w:t>
      </w:r>
      <w:hyperlink r:id="rId810" w:history="1">
        <w:r w:rsidRPr="00264866">
          <w:rPr>
            <w:rStyle w:val="Hyperlink"/>
            <w:sz w:val="22"/>
          </w:rPr>
          <w:t>TSAG, R-3</w:t>
        </w:r>
      </w:hyperlink>
      <w:r w:rsidRPr="00264866">
        <w:rPr>
          <w:sz w:val="22"/>
        </w:rPr>
        <w:t>, clause 8</w:t>
      </w:r>
      <w:r w:rsidR="00BF0D2A" w:rsidRPr="00264866">
        <w:rPr>
          <w:sz w:val="22"/>
        </w:rPr>
        <w:t>)</w:t>
      </w:r>
    </w:p>
    <w:p w:rsidR="00342F26" w:rsidRPr="00264866" w:rsidRDefault="00342F26" w:rsidP="00D210A1">
      <w:pPr>
        <w:rPr>
          <w:sz w:val="22"/>
        </w:rPr>
      </w:pPr>
    </w:p>
    <w:p w:rsidR="00342F26" w:rsidRPr="00264866" w:rsidRDefault="00342F26" w:rsidP="00D210A1">
      <w:pPr>
        <w:rPr>
          <w:sz w:val="22"/>
        </w:rPr>
      </w:pPr>
      <w:r w:rsidRPr="00264866">
        <w:rPr>
          <w:sz w:val="22"/>
        </w:rPr>
        <w:t xml:space="preserve">Council </w:t>
      </w:r>
      <w:hyperlink r:id="rId811" w:history="1">
        <w:r w:rsidRPr="00264866">
          <w:rPr>
            <w:rStyle w:val="Hyperlink"/>
            <w:sz w:val="22"/>
          </w:rPr>
          <w:t>Document C10/06</w:t>
        </w:r>
      </w:hyperlink>
      <w:r w:rsidRPr="00264866">
        <w:rPr>
          <w:sz w:val="22"/>
        </w:rPr>
        <w:t>, “ITU and Climate Change”, Section 3 reports on ITU and the United Nations – Delivering as One on Climate Change (</w:t>
      </w:r>
      <w:hyperlink r:id="rId812" w:history="1">
        <w:r w:rsidRPr="00264866">
          <w:rPr>
            <w:rStyle w:val="Hyperlink"/>
            <w:sz w:val="22"/>
          </w:rPr>
          <w:t>http://www.itu.int/md/S10-CL-C-0006</w:t>
        </w:r>
      </w:hyperlink>
      <w:r w:rsidRPr="00264866">
        <w:rPr>
          <w:sz w:val="22"/>
        </w:rPr>
        <w:t xml:space="preserve"> ).</w:t>
      </w:r>
    </w:p>
    <w:p w:rsidR="008F611F" w:rsidRDefault="008F611F" w:rsidP="008F611F"/>
    <w:p w:rsidR="00EF7241" w:rsidRDefault="00EF7241" w:rsidP="008F611F"/>
    <w:p w:rsidR="00EF7241" w:rsidRPr="00B86B62" w:rsidRDefault="00EF7241" w:rsidP="008F611F"/>
    <w:p w:rsidR="00587740" w:rsidRPr="00B86B62" w:rsidRDefault="00A25862">
      <w:pPr>
        <w:rPr>
          <w:rFonts w:eastAsia="Times New Roman" w:cs="Times New Roman"/>
          <w:color w:val="000000"/>
          <w:sz w:val="22"/>
        </w:rPr>
      </w:pPr>
      <w:hyperlink w:anchor="Top" w:history="1">
        <w:r w:rsidR="008F611F" w:rsidRPr="00B86B62">
          <w:rPr>
            <w:rStyle w:val="Hyperlink"/>
            <w:rFonts w:eastAsia="Times New Roman" w:cs="Times New Roman"/>
            <w:sz w:val="22"/>
          </w:rPr>
          <w:t>Top</w:t>
        </w:r>
      </w:hyperlink>
    </w:p>
    <w:p w:rsidR="000E52DB" w:rsidRPr="00B86B62" w:rsidRDefault="000E52DB" w:rsidP="001A13A4">
      <w:pPr>
        <w:rPr>
          <w:rFonts w:eastAsia="Times New Roman" w:cs="Times New Roman"/>
          <w:color w:val="000000"/>
          <w:sz w:val="22"/>
        </w:rPr>
      </w:pPr>
    </w:p>
    <w:p w:rsidR="000E52DB" w:rsidRPr="00B86B62" w:rsidRDefault="000E52DB" w:rsidP="0010208F">
      <w:pPr>
        <w:pStyle w:val="Heading1"/>
      </w:pPr>
      <w:bookmarkStart w:id="334" w:name="Resolution_74"/>
      <w:bookmarkStart w:id="335" w:name="_Toc304236458"/>
      <w:bookmarkStart w:id="336" w:name="_Toc328061118"/>
      <w:bookmarkEnd w:id="334"/>
      <w:r w:rsidRPr="00B86B62">
        <w:t>Resolution 74 - Admission of Sector Members from developing countries in the work of ITU-T</w:t>
      </w:r>
      <w:bookmarkEnd w:id="335"/>
      <w:bookmarkEnd w:id="336"/>
    </w:p>
    <w:p w:rsidR="000E52DB" w:rsidRPr="00B86B62" w:rsidRDefault="000E52DB" w:rsidP="001A13A4">
      <w:pPr>
        <w:rPr>
          <w:rFonts w:eastAsia="Times New Roman" w:cs="Times New Roman"/>
          <w:color w:val="000000"/>
          <w:sz w:val="22"/>
        </w:rPr>
      </w:pPr>
    </w:p>
    <w:p w:rsidR="00587740" w:rsidRPr="00B86B62" w:rsidRDefault="00587740" w:rsidP="00587740">
      <w:pPr>
        <w:rPr>
          <w:rFonts w:eastAsia="Times New Roman" w:cs="Times New Roman"/>
          <w:b/>
          <w:color w:val="000000"/>
          <w:sz w:val="22"/>
        </w:rPr>
      </w:pPr>
      <w:r w:rsidRPr="00B86B62">
        <w:rPr>
          <w:rFonts w:eastAsia="Times New Roman" w:cs="Times New Roman"/>
          <w:b/>
          <w:color w:val="000000"/>
          <w:sz w:val="22"/>
        </w:rPr>
        <w:t>Resolution 74</w:t>
      </w:r>
    </w:p>
    <w:p w:rsidR="00587740" w:rsidRPr="00B86B62" w:rsidRDefault="00587740" w:rsidP="00587740">
      <w:pPr>
        <w:rPr>
          <w:rFonts w:eastAsia="Times New Roman" w:cs="Times New Roman"/>
          <w:i/>
          <w:color w:val="000000"/>
          <w:sz w:val="22"/>
        </w:rPr>
      </w:pPr>
      <w:r w:rsidRPr="00B86B62">
        <w:rPr>
          <w:rFonts w:eastAsia="Times New Roman" w:cs="Times New Roman"/>
          <w:i/>
          <w:color w:val="000000"/>
          <w:sz w:val="22"/>
        </w:rPr>
        <w:t>resolves</w:t>
      </w:r>
    </w:p>
    <w:p w:rsidR="00587740" w:rsidRPr="00B86B62" w:rsidRDefault="00587740" w:rsidP="00D60545">
      <w:pPr>
        <w:ind w:left="360"/>
        <w:rPr>
          <w:rFonts w:eastAsia="Times New Roman" w:cs="Times New Roman"/>
          <w:i/>
          <w:color w:val="000000"/>
          <w:sz w:val="22"/>
        </w:rPr>
      </w:pPr>
      <w:r w:rsidRPr="00B86B62">
        <w:rPr>
          <w:rFonts w:eastAsia="Times New Roman" w:cs="Times New Roman"/>
          <w:i/>
          <w:color w:val="000000"/>
          <w:sz w:val="22"/>
        </w:rPr>
        <w:t>to encourage the adoption of the necessary measures to enable new members from developing countries to join ITU-T and to be entitled to take part in the work of the ITU-T study groups and other groups within ITU-T, taking into consideration levels of financial contributions equal to those applied for developing countries for admission to the study groups in the ITU Telecommunication Development Sector (ITU-D),</w:t>
      </w:r>
    </w:p>
    <w:p w:rsidR="00587740" w:rsidRPr="00B86B62" w:rsidRDefault="00587740" w:rsidP="00587740">
      <w:pPr>
        <w:rPr>
          <w:rFonts w:eastAsia="Times New Roman" w:cs="Times New Roman"/>
          <w:i/>
          <w:color w:val="000000"/>
          <w:sz w:val="22"/>
        </w:rPr>
      </w:pPr>
    </w:p>
    <w:p w:rsidR="00587740" w:rsidRPr="00B86B62" w:rsidRDefault="00587740" w:rsidP="00587740">
      <w:pPr>
        <w:rPr>
          <w:rFonts w:eastAsia="Times New Roman" w:cs="Times New Roman"/>
          <w:i/>
          <w:color w:val="000000"/>
          <w:sz w:val="22"/>
        </w:rPr>
      </w:pPr>
      <w:r w:rsidRPr="00B86B62">
        <w:rPr>
          <w:rFonts w:eastAsia="Times New Roman" w:cs="Times New Roman"/>
          <w:i/>
          <w:color w:val="000000"/>
          <w:sz w:val="22"/>
        </w:rPr>
        <w:t>instructs the Director of the Telecommunication Standardization Bureau</w:t>
      </w:r>
    </w:p>
    <w:p w:rsidR="00587740" w:rsidRPr="00B86B62" w:rsidRDefault="00587740" w:rsidP="00D60545">
      <w:pPr>
        <w:ind w:left="360"/>
        <w:rPr>
          <w:rFonts w:eastAsia="Times New Roman" w:cs="Times New Roman"/>
          <w:i/>
          <w:color w:val="000000"/>
          <w:sz w:val="22"/>
        </w:rPr>
      </w:pPr>
      <w:r w:rsidRPr="00B86B62">
        <w:rPr>
          <w:rFonts w:eastAsia="Times New Roman" w:cs="Times New Roman"/>
          <w:i/>
          <w:color w:val="000000"/>
          <w:sz w:val="22"/>
        </w:rPr>
        <w:t>to propose to the ITU Council that it consider the admission of such a category in the work of ITU-T, based on an appropriate level of financial contribution equal to that applied to developing countries for admission to take part in the work of the study groups in ITU-D, and that it include its consideration of this matter in the work of the Council for preparation of the 2010 plenipotentiary conference.</w:t>
      </w:r>
    </w:p>
    <w:p w:rsidR="00587740" w:rsidRPr="00B86B62" w:rsidRDefault="00587740" w:rsidP="00587740">
      <w:pPr>
        <w:rPr>
          <w:rFonts w:eastAsia="Times New Roman" w:cs="Times New Roman"/>
          <w:i/>
          <w:color w:val="000000"/>
          <w:sz w:val="22"/>
        </w:rPr>
      </w:pPr>
    </w:p>
    <w:p w:rsidR="00587740" w:rsidRPr="00B86B62" w:rsidRDefault="00587740" w:rsidP="00587740">
      <w:pPr>
        <w:rPr>
          <w:rFonts w:eastAsia="Times New Roman" w:cs="Times New Roman"/>
          <w:i/>
          <w:color w:val="000000"/>
          <w:sz w:val="22"/>
        </w:rPr>
      </w:pPr>
      <w:r w:rsidRPr="00B86B62">
        <w:rPr>
          <w:rFonts w:eastAsia="Times New Roman" w:cs="Times New Roman"/>
          <w:i/>
          <w:color w:val="000000"/>
          <w:sz w:val="22"/>
        </w:rPr>
        <w:lastRenderedPageBreak/>
        <w:t xml:space="preserve">* Such Sector Members from developing countries shall not be affiliated in any way to any Sector Member of a developed country, and shall be limited to those Sector Members of developing countries (including the least developed countries, small island developing states and countries with economies in transition) having an income per capita according to the United Nations Development Programme not exceeding a threshold to </w:t>
      </w:r>
      <w:r w:rsidR="008F611F" w:rsidRPr="00B86B62">
        <w:rPr>
          <w:rFonts w:eastAsia="Times New Roman" w:cs="Times New Roman"/>
          <w:i/>
          <w:color w:val="000000"/>
          <w:sz w:val="22"/>
        </w:rPr>
        <w:t>be determined.</w:t>
      </w:r>
    </w:p>
    <w:p w:rsidR="008F611F" w:rsidRPr="00B86B62" w:rsidRDefault="008F611F" w:rsidP="008F611F"/>
    <w:p w:rsidR="008F611F" w:rsidRPr="00B86B62" w:rsidRDefault="008F611F" w:rsidP="008F611F"/>
    <w:p w:rsidR="008F611F" w:rsidRPr="00B86B62" w:rsidRDefault="008F611F" w:rsidP="008F611F"/>
    <w:tbl>
      <w:tblPr>
        <w:tblW w:w="9692" w:type="dxa"/>
        <w:tblInd w:w="-13" w:type="dxa"/>
        <w:tblLook w:val="04A0" w:firstRow="1" w:lastRow="0" w:firstColumn="1" w:lastColumn="0" w:noHBand="0" w:noVBand="1"/>
      </w:tblPr>
      <w:tblGrid>
        <w:gridCol w:w="913"/>
        <w:gridCol w:w="5238"/>
        <w:gridCol w:w="1186"/>
        <w:gridCol w:w="1173"/>
        <w:gridCol w:w="1182"/>
      </w:tblGrid>
      <w:tr w:rsidR="00342F26" w:rsidRPr="00F51D2B" w:rsidTr="00342F26">
        <w:trPr>
          <w:trHeight w:val="647"/>
        </w:trPr>
        <w:tc>
          <w:tcPr>
            <w:tcW w:w="913" w:type="dxa"/>
            <w:tcBorders>
              <w:top w:val="single" w:sz="4" w:space="0" w:color="auto"/>
              <w:left w:val="single" w:sz="4" w:space="0" w:color="auto"/>
              <w:bottom w:val="double" w:sz="6" w:space="0" w:color="auto"/>
              <w:right w:val="single" w:sz="4" w:space="0" w:color="auto"/>
            </w:tcBorders>
            <w:vAlign w:val="center"/>
          </w:tcPr>
          <w:p w:rsidR="00342F26" w:rsidRPr="00B86B62" w:rsidRDefault="00342F26" w:rsidP="0071164D">
            <w:pPr>
              <w:jc w:val="center"/>
              <w:rPr>
                <w:rFonts w:eastAsia="Times New Roman" w:cs="Times New Roman"/>
              </w:rPr>
            </w:pPr>
            <w:r w:rsidRPr="00B86B62">
              <w:rPr>
                <w:rFonts w:eastAsia="Times New Roman" w:cs="Times New Roman"/>
                <w:sz w:val="22"/>
              </w:rPr>
              <w:t>Action Item</w:t>
            </w:r>
          </w:p>
        </w:tc>
        <w:tc>
          <w:tcPr>
            <w:tcW w:w="523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342F26" w:rsidRPr="00B86B62" w:rsidRDefault="00342F26" w:rsidP="0071164D">
            <w:pPr>
              <w:jc w:val="center"/>
              <w:rPr>
                <w:rFonts w:eastAsia="Times New Roman" w:cs="Times New Roman"/>
              </w:rPr>
            </w:pPr>
            <w:r w:rsidRPr="00B86B62">
              <w:rPr>
                <w:rFonts w:eastAsia="Times New Roman" w:cs="Times New Roman"/>
                <w:sz w:val="22"/>
              </w:rPr>
              <w:t>Action</w:t>
            </w:r>
          </w:p>
        </w:tc>
        <w:tc>
          <w:tcPr>
            <w:tcW w:w="1186" w:type="dxa"/>
            <w:tcBorders>
              <w:top w:val="single" w:sz="4" w:space="0" w:color="auto"/>
              <w:left w:val="nil"/>
              <w:bottom w:val="double" w:sz="6" w:space="0" w:color="auto"/>
              <w:right w:val="single" w:sz="4" w:space="0" w:color="auto"/>
            </w:tcBorders>
            <w:shd w:val="clear" w:color="auto" w:fill="auto"/>
            <w:vAlign w:val="center"/>
            <w:hideMark/>
          </w:tcPr>
          <w:p w:rsidR="00342F26" w:rsidRPr="00B86B62" w:rsidRDefault="00342F26" w:rsidP="0071164D">
            <w:pPr>
              <w:jc w:val="center"/>
              <w:rPr>
                <w:rFonts w:eastAsia="Times New Roman" w:cs="Times New Roman"/>
              </w:rPr>
            </w:pPr>
            <w:r w:rsidRPr="00B86B62">
              <w:rPr>
                <w:rFonts w:eastAsia="Times New Roman" w:cs="Times New Roman"/>
                <w:sz w:val="22"/>
              </w:rPr>
              <w:t>Milestone</w:t>
            </w:r>
          </w:p>
        </w:tc>
        <w:tc>
          <w:tcPr>
            <w:tcW w:w="1173" w:type="dxa"/>
            <w:tcBorders>
              <w:top w:val="single" w:sz="4" w:space="0" w:color="auto"/>
              <w:left w:val="nil"/>
              <w:bottom w:val="double" w:sz="6" w:space="0" w:color="auto"/>
              <w:right w:val="single" w:sz="4" w:space="0" w:color="auto"/>
            </w:tcBorders>
          </w:tcPr>
          <w:p w:rsidR="00342F26" w:rsidRPr="00B86B62" w:rsidRDefault="00342F26" w:rsidP="0071164D">
            <w:pPr>
              <w:jc w:val="center"/>
              <w:rPr>
                <w:rFonts w:eastAsia="Times New Roman" w:cs="Times New Roman"/>
              </w:rPr>
            </w:pPr>
            <w:r w:rsidRPr="00B86B62">
              <w:rPr>
                <w:rFonts w:eastAsia="Times New Roman" w:cs="Times New Roman"/>
                <w:sz w:val="22"/>
              </w:rPr>
              <w:t>Periodic Goals Met</w:t>
            </w:r>
          </w:p>
        </w:tc>
        <w:tc>
          <w:tcPr>
            <w:tcW w:w="1182" w:type="dxa"/>
            <w:tcBorders>
              <w:top w:val="single" w:sz="4" w:space="0" w:color="auto"/>
              <w:left w:val="single" w:sz="4" w:space="0" w:color="auto"/>
              <w:bottom w:val="double" w:sz="6" w:space="0" w:color="auto"/>
              <w:right w:val="single" w:sz="4" w:space="0" w:color="auto"/>
            </w:tcBorders>
            <w:vAlign w:val="center"/>
          </w:tcPr>
          <w:p w:rsidR="00342F26" w:rsidRPr="00B86B62" w:rsidRDefault="00220C6A" w:rsidP="0071164D">
            <w:pPr>
              <w:jc w:val="center"/>
              <w:rPr>
                <w:rFonts w:eastAsia="Times New Roman" w:cs="Times New Roman"/>
              </w:rPr>
            </w:pPr>
            <w:r>
              <w:rPr>
                <w:rFonts w:eastAsia="Times New Roman" w:cs="Times New Roman"/>
                <w:sz w:val="22"/>
              </w:rPr>
              <w:t>Completed</w:t>
            </w:r>
          </w:p>
        </w:tc>
      </w:tr>
      <w:tr w:rsidR="00342F26" w:rsidRPr="00F51D2B" w:rsidTr="00342F26">
        <w:trPr>
          <w:trHeight w:val="620"/>
        </w:trPr>
        <w:tc>
          <w:tcPr>
            <w:tcW w:w="913" w:type="dxa"/>
            <w:tcBorders>
              <w:top w:val="double" w:sz="6" w:space="0" w:color="auto"/>
              <w:left w:val="single" w:sz="4" w:space="0" w:color="auto"/>
              <w:bottom w:val="single" w:sz="4" w:space="0" w:color="auto"/>
              <w:right w:val="single" w:sz="4" w:space="0" w:color="auto"/>
            </w:tcBorders>
            <w:vAlign w:val="center"/>
          </w:tcPr>
          <w:p w:rsidR="00342F26" w:rsidRPr="00B86B62" w:rsidRDefault="00A25862" w:rsidP="0071164D">
            <w:pPr>
              <w:jc w:val="center"/>
              <w:rPr>
                <w:rFonts w:eastAsia="Times New Roman" w:cs="Times New Roman"/>
              </w:rPr>
            </w:pPr>
            <w:hyperlink w:anchor="Item74_01" w:history="1">
              <w:r w:rsidR="00342F26" w:rsidRPr="00B86B62">
                <w:rPr>
                  <w:rStyle w:val="Hyperlink"/>
                  <w:rFonts w:eastAsia="Times New Roman" w:cs="Times New Roman"/>
                  <w:sz w:val="22"/>
                </w:rPr>
                <w:t>74-01</w:t>
              </w:r>
            </w:hyperlink>
          </w:p>
        </w:tc>
        <w:tc>
          <w:tcPr>
            <w:tcW w:w="5238" w:type="dxa"/>
            <w:tcBorders>
              <w:top w:val="double" w:sz="6" w:space="0" w:color="auto"/>
              <w:left w:val="single" w:sz="4" w:space="0" w:color="auto"/>
              <w:bottom w:val="single" w:sz="4" w:space="0" w:color="auto"/>
              <w:right w:val="single" w:sz="4" w:space="0" w:color="auto"/>
            </w:tcBorders>
            <w:shd w:val="clear" w:color="auto" w:fill="auto"/>
            <w:hideMark/>
          </w:tcPr>
          <w:p w:rsidR="00342F26" w:rsidRPr="00F51D2B" w:rsidRDefault="00342F26">
            <w:r w:rsidRPr="00F51D2B">
              <w:rPr>
                <w:sz w:val="22"/>
              </w:rPr>
              <w:t>Director to submit proposal to Council-09 as in "</w:t>
            </w:r>
            <w:r w:rsidRPr="00F51D2B">
              <w:rPr>
                <w:i/>
                <w:iCs/>
                <w:sz w:val="22"/>
              </w:rPr>
              <w:t>instructs the Director</w:t>
            </w:r>
            <w:r w:rsidRPr="00F51D2B">
              <w:rPr>
                <w:sz w:val="22"/>
              </w:rPr>
              <w:t>"</w:t>
            </w:r>
          </w:p>
        </w:tc>
        <w:tc>
          <w:tcPr>
            <w:tcW w:w="1186" w:type="dxa"/>
            <w:tcBorders>
              <w:top w:val="double" w:sz="6" w:space="0" w:color="auto"/>
              <w:left w:val="nil"/>
              <w:bottom w:val="single" w:sz="4" w:space="0" w:color="auto"/>
              <w:right w:val="single" w:sz="4" w:space="0" w:color="auto"/>
            </w:tcBorders>
            <w:shd w:val="clear" w:color="auto" w:fill="auto"/>
            <w:vAlign w:val="center"/>
            <w:hideMark/>
          </w:tcPr>
          <w:p w:rsidR="00342F26" w:rsidRPr="00F51D2B" w:rsidRDefault="00342F26">
            <w:pPr>
              <w:jc w:val="center"/>
            </w:pPr>
            <w:r w:rsidRPr="00F51D2B">
              <w:rPr>
                <w:sz w:val="22"/>
              </w:rPr>
              <w:t>01-Aug-09</w:t>
            </w:r>
          </w:p>
        </w:tc>
        <w:tc>
          <w:tcPr>
            <w:tcW w:w="1173" w:type="dxa"/>
            <w:tcBorders>
              <w:top w:val="double" w:sz="6" w:space="0" w:color="auto"/>
              <w:left w:val="nil"/>
              <w:bottom w:val="single" w:sz="4" w:space="0" w:color="auto"/>
              <w:right w:val="single" w:sz="4" w:space="0" w:color="auto"/>
            </w:tcBorders>
          </w:tcPr>
          <w:p w:rsidR="00342F26" w:rsidRPr="00B86B62" w:rsidRDefault="00342F26" w:rsidP="0071164D">
            <w:pPr>
              <w:jc w:val="center"/>
              <w:rPr>
                <w:rFonts w:eastAsia="Times New Roman" w:cs="Times New Roman"/>
              </w:rPr>
            </w:pPr>
          </w:p>
        </w:tc>
        <w:tc>
          <w:tcPr>
            <w:tcW w:w="1182" w:type="dxa"/>
            <w:tcBorders>
              <w:top w:val="double" w:sz="6" w:space="0" w:color="auto"/>
              <w:left w:val="single" w:sz="4" w:space="0" w:color="auto"/>
              <w:bottom w:val="single" w:sz="4" w:space="0" w:color="auto"/>
              <w:right w:val="single" w:sz="4" w:space="0" w:color="auto"/>
            </w:tcBorders>
            <w:vAlign w:val="center"/>
          </w:tcPr>
          <w:p w:rsidR="00342F26" w:rsidRPr="00B86B62" w:rsidRDefault="00342F26" w:rsidP="0071164D">
            <w:pPr>
              <w:jc w:val="center"/>
              <w:rPr>
                <w:rFonts w:eastAsia="Times New Roman" w:cs="Times New Roman"/>
              </w:rPr>
            </w:pPr>
            <w:r w:rsidRPr="00B86B62">
              <w:rPr>
                <w:rFonts w:eastAsia="Times New Roman" w:cs="Times New Roman"/>
                <w:sz w:val="22"/>
              </w:rPr>
              <w:sym w:font="Wingdings" w:char="F0FC"/>
            </w:r>
          </w:p>
        </w:tc>
      </w:tr>
    </w:tbl>
    <w:p w:rsidR="008F611F" w:rsidRPr="00B86B62" w:rsidRDefault="008F611F" w:rsidP="008F611F"/>
    <w:p w:rsidR="008F611F" w:rsidRPr="00B86B62" w:rsidRDefault="008F611F" w:rsidP="008F611F"/>
    <w:p w:rsidR="008F611F" w:rsidRPr="00B86B62" w:rsidRDefault="008F611F" w:rsidP="008F611F">
      <w:pPr>
        <w:rPr>
          <w:b/>
          <w:u w:val="single"/>
        </w:rPr>
      </w:pPr>
      <w:bookmarkStart w:id="337" w:name="Item74_01"/>
      <w:bookmarkEnd w:id="337"/>
      <w:r w:rsidRPr="00B86B62">
        <w:rPr>
          <w:b/>
          <w:u w:val="single"/>
        </w:rPr>
        <w:t xml:space="preserve">Action Item </w:t>
      </w:r>
      <w:r w:rsidR="00D60545" w:rsidRPr="00B86B62">
        <w:rPr>
          <w:b/>
          <w:u w:val="single"/>
        </w:rPr>
        <w:t>74-01</w:t>
      </w:r>
      <w:r w:rsidRPr="00B86B62">
        <w:rPr>
          <w:b/>
          <w:u w:val="single"/>
        </w:rPr>
        <w:t>:</w:t>
      </w:r>
      <w:r w:rsidRPr="00B86B62">
        <w:rPr>
          <w:b/>
        </w:rPr>
        <w:t xml:space="preserve">  </w:t>
      </w:r>
      <w:r w:rsidR="00D60545" w:rsidRPr="00B86B62">
        <w:rPr>
          <w:b/>
        </w:rPr>
        <w:t>TSB</w:t>
      </w:r>
    </w:p>
    <w:p w:rsidR="00D60545" w:rsidRPr="00B86B62" w:rsidRDefault="00D60545" w:rsidP="0010208F">
      <w:r w:rsidRPr="00B86B62">
        <w:rPr>
          <w:sz w:val="22"/>
        </w:rPr>
        <w:t>Done</w:t>
      </w:r>
    </w:p>
    <w:p w:rsidR="0007618D" w:rsidRDefault="0007618D" w:rsidP="0010208F">
      <w:pPr>
        <w:rPr>
          <w:sz w:val="22"/>
        </w:rPr>
      </w:pPr>
    </w:p>
    <w:p w:rsidR="008304C7" w:rsidRPr="00B86B62" w:rsidRDefault="00D60545" w:rsidP="0010208F">
      <w:pPr>
        <w:rPr>
          <w:sz w:val="22"/>
        </w:rPr>
      </w:pPr>
      <w:r w:rsidRPr="00B86B62">
        <w:rPr>
          <w:sz w:val="22"/>
        </w:rPr>
        <w:t>26-Aug-09</w:t>
      </w:r>
      <w:r w:rsidR="008304C7" w:rsidRPr="00B86B62">
        <w:rPr>
          <w:sz w:val="22"/>
        </w:rPr>
        <w:t xml:space="preserve">:  A </w:t>
      </w:r>
      <w:r w:rsidRPr="00B86B62">
        <w:rPr>
          <w:sz w:val="22"/>
        </w:rPr>
        <w:t xml:space="preserve">proposal </w:t>
      </w:r>
      <w:r w:rsidR="008304C7" w:rsidRPr="00B86B62">
        <w:rPr>
          <w:sz w:val="22"/>
        </w:rPr>
        <w:t xml:space="preserve">was </w:t>
      </w:r>
      <w:r w:rsidRPr="00B86B62">
        <w:rPr>
          <w:sz w:val="22"/>
        </w:rPr>
        <w:t>submitted t</w:t>
      </w:r>
      <w:r w:rsidR="008304C7" w:rsidRPr="00B86B62">
        <w:rPr>
          <w:sz w:val="22"/>
        </w:rPr>
        <w:t xml:space="preserve">o Council 2009 in documents </w:t>
      </w:r>
      <w:hyperlink r:id="rId813" w:history="1">
        <w:r w:rsidR="00813056">
          <w:rPr>
            <w:rStyle w:val="Hyperlink"/>
            <w:sz w:val="22"/>
          </w:rPr>
          <w:t>C09/</w:t>
        </w:r>
        <w:r w:rsidRPr="00B86B62">
          <w:rPr>
            <w:rStyle w:val="Hyperlink"/>
            <w:sz w:val="22"/>
          </w:rPr>
          <w:t>31</w:t>
        </w:r>
      </w:hyperlink>
      <w:r w:rsidR="008304C7" w:rsidRPr="00B86B62">
        <w:rPr>
          <w:sz w:val="22"/>
        </w:rPr>
        <w:t xml:space="preserve"> (26 August 2009) and </w:t>
      </w:r>
      <w:hyperlink r:id="rId814" w:history="1">
        <w:r w:rsidR="00813056">
          <w:rPr>
            <w:rStyle w:val="Hyperlink"/>
            <w:sz w:val="22"/>
          </w:rPr>
          <w:t>C09/</w:t>
        </w:r>
        <w:r w:rsidRPr="00B86B62">
          <w:rPr>
            <w:rStyle w:val="Hyperlink"/>
            <w:sz w:val="22"/>
          </w:rPr>
          <w:t>31Rev1</w:t>
        </w:r>
      </w:hyperlink>
      <w:r w:rsidRPr="00B86B62">
        <w:rPr>
          <w:sz w:val="22"/>
        </w:rPr>
        <w:t xml:space="preserve"> (1 October 2009)</w:t>
      </w:r>
    </w:p>
    <w:p w:rsidR="008304C7" w:rsidRPr="00B86B62" w:rsidRDefault="008304C7" w:rsidP="0010208F">
      <w:pPr>
        <w:rPr>
          <w:sz w:val="22"/>
        </w:rPr>
      </w:pPr>
    </w:p>
    <w:p w:rsidR="00D60545" w:rsidRPr="00B86B62" w:rsidRDefault="008304C7" w:rsidP="0010208F">
      <w:r w:rsidRPr="00B86B62">
        <w:rPr>
          <w:sz w:val="22"/>
        </w:rPr>
        <w:t xml:space="preserve">The </w:t>
      </w:r>
      <w:r w:rsidR="00D60545" w:rsidRPr="00B86B62">
        <w:rPr>
          <w:sz w:val="22"/>
        </w:rPr>
        <w:t xml:space="preserve">TSB Director submitted </w:t>
      </w:r>
      <w:r w:rsidR="00B146F3" w:rsidRPr="00B86B62">
        <w:rPr>
          <w:sz w:val="22"/>
        </w:rPr>
        <w:t xml:space="preserve">a </w:t>
      </w:r>
      <w:r w:rsidR="00D60545" w:rsidRPr="00B86B62">
        <w:rPr>
          <w:sz w:val="22"/>
        </w:rPr>
        <w:t xml:space="preserve">document to Council WG-FINREGS, </w:t>
      </w:r>
      <w:hyperlink r:id="rId815" w:history="1">
        <w:r w:rsidR="00D60545" w:rsidRPr="00B86B62">
          <w:rPr>
            <w:rStyle w:val="Hyperlink"/>
            <w:sz w:val="22"/>
          </w:rPr>
          <w:t>WG-RG-17/14</w:t>
        </w:r>
      </w:hyperlink>
      <w:r w:rsidR="00D60545" w:rsidRPr="00B86B62">
        <w:rPr>
          <w:sz w:val="22"/>
        </w:rPr>
        <w:t>, "On financial issues regarding WTSA Resolution 74 (Johannesburg, 2008): Admission of Sector Members from Developing Countries in the work of ITU" (</w:t>
      </w:r>
      <w:hyperlink r:id="rId816" w:history="1">
        <w:r w:rsidR="0028595C" w:rsidRPr="00EB3E9D">
          <w:rPr>
            <w:rStyle w:val="Hyperlink"/>
            <w:sz w:val="22"/>
          </w:rPr>
          <w:t>http://www.itu.int/md/S10-RFINREGS-C-0014</w:t>
        </w:r>
      </w:hyperlink>
      <w:r w:rsidR="0028595C">
        <w:rPr>
          <w:sz w:val="22"/>
          <w:u w:val="single"/>
        </w:rPr>
        <w:t xml:space="preserve"> </w:t>
      </w:r>
      <w:r w:rsidR="00D60545" w:rsidRPr="00B86B62">
        <w:rPr>
          <w:sz w:val="22"/>
        </w:rPr>
        <w:t>).  Proposals from FINREGS will be subsequently submitted to Council-10 and PP-10.</w:t>
      </w:r>
    </w:p>
    <w:p w:rsidR="008F611F" w:rsidRPr="00B86B62" w:rsidRDefault="008F611F" w:rsidP="008F611F">
      <w:pPr>
        <w:rPr>
          <w:sz w:val="22"/>
        </w:rPr>
      </w:pPr>
    </w:p>
    <w:p w:rsidR="00260F9E" w:rsidRPr="00B86B62" w:rsidRDefault="00342F26" w:rsidP="008F611F">
      <w:pPr>
        <w:rPr>
          <w:sz w:val="22"/>
        </w:rPr>
      </w:pPr>
      <w:r w:rsidRPr="00B86B62">
        <w:rPr>
          <w:sz w:val="22"/>
        </w:rPr>
        <w:t xml:space="preserve">Plenipotentiary Conference Resolution 170, “Admission of Sector Members from developing countries to participate in the work of the ITU Telecommunication Standardization Sector and ITU Radiocommunication Sector”, implemented the intent of </w:t>
      </w:r>
      <w:r w:rsidR="00166F62">
        <w:rPr>
          <w:sz w:val="22"/>
        </w:rPr>
        <w:t xml:space="preserve">the </w:t>
      </w:r>
      <w:r w:rsidRPr="00B86B62">
        <w:rPr>
          <w:sz w:val="22"/>
        </w:rPr>
        <w:t xml:space="preserve">Action Item.  No changes were needed to the CS/CV regarding Sector Membership.  </w:t>
      </w:r>
    </w:p>
    <w:p w:rsidR="00260F9E" w:rsidRPr="00B86B62" w:rsidRDefault="00260F9E" w:rsidP="008F611F">
      <w:pPr>
        <w:rPr>
          <w:sz w:val="22"/>
        </w:rPr>
      </w:pPr>
    </w:p>
    <w:p w:rsidR="00A253BA" w:rsidRDefault="00260F9E" w:rsidP="00EF7241">
      <w:pPr>
        <w:rPr>
          <w:sz w:val="22"/>
        </w:rPr>
      </w:pPr>
      <w:r w:rsidRPr="00B86B62">
        <w:rPr>
          <w:sz w:val="22"/>
        </w:rPr>
        <w:t xml:space="preserve">Additionally, </w:t>
      </w:r>
      <w:r w:rsidR="00342F26" w:rsidRPr="00B86B62">
        <w:rPr>
          <w:sz w:val="22"/>
        </w:rPr>
        <w:t xml:space="preserve">PP-10 </w:t>
      </w:r>
      <w:r w:rsidR="00C94C08" w:rsidRPr="00B86B62">
        <w:rPr>
          <w:sz w:val="22"/>
        </w:rPr>
        <w:t xml:space="preserve">approved </w:t>
      </w:r>
      <w:r w:rsidR="00342F26" w:rsidRPr="00B86B62">
        <w:rPr>
          <w:sz w:val="22"/>
        </w:rPr>
        <w:t xml:space="preserve">Resolution </w:t>
      </w:r>
      <w:r w:rsidRPr="00B86B62">
        <w:rPr>
          <w:sz w:val="22"/>
        </w:rPr>
        <w:t xml:space="preserve">169, “Admission of academia, universities and their associated research establishments to participate in the work of the three Sectors of the Union” </w:t>
      </w:r>
      <w:r w:rsidR="00527F4A" w:rsidRPr="00B86B62">
        <w:rPr>
          <w:sz w:val="22"/>
        </w:rPr>
        <w:t xml:space="preserve">(See </w:t>
      </w:r>
      <w:hyperlink w:anchor="Resolution_71" w:history="1">
        <w:r w:rsidR="00527F4A" w:rsidRPr="00B86B62">
          <w:rPr>
            <w:rStyle w:val="Hyperlink"/>
            <w:sz w:val="22"/>
          </w:rPr>
          <w:t>WTSA Resolution 71</w:t>
        </w:r>
      </w:hyperlink>
      <w:r w:rsidR="00527F4A" w:rsidRPr="00B86B62">
        <w:rPr>
          <w:sz w:val="22"/>
        </w:rPr>
        <w:t xml:space="preserve"> above)</w:t>
      </w:r>
      <w:r w:rsidR="009F67F7" w:rsidRPr="00B86B62">
        <w:rPr>
          <w:sz w:val="22"/>
        </w:rPr>
        <w:t>.</w:t>
      </w:r>
    </w:p>
    <w:p w:rsidR="00BF0D2A" w:rsidRDefault="00BF0D2A" w:rsidP="008F611F">
      <w:pPr>
        <w:rPr>
          <w:sz w:val="22"/>
        </w:rPr>
      </w:pPr>
    </w:p>
    <w:p w:rsidR="000E52DB" w:rsidRPr="00B86B62" w:rsidRDefault="000E52DB" w:rsidP="001A13A4">
      <w:pPr>
        <w:rPr>
          <w:rFonts w:eastAsia="Times New Roman" w:cs="Times New Roman"/>
          <w:color w:val="000000"/>
          <w:sz w:val="22"/>
        </w:rPr>
      </w:pPr>
    </w:p>
    <w:bookmarkStart w:id="338" w:name="Resolution_75"/>
    <w:bookmarkStart w:id="339" w:name="_Toc304236459"/>
    <w:bookmarkEnd w:id="338"/>
    <w:p w:rsidR="00EF7241" w:rsidRDefault="00EF7241" w:rsidP="00EF7241">
      <w:pPr>
        <w:rPr>
          <w:rStyle w:val="Hyperlink"/>
          <w:rFonts w:eastAsia="Times New Roman" w:cs="Times New Roman"/>
          <w:sz w:val="22"/>
        </w:rPr>
      </w:pPr>
      <w:r>
        <w:fldChar w:fldCharType="begin"/>
      </w:r>
      <w:r>
        <w:instrText xml:space="preserve"> HYPERLINK \l "Top" </w:instrText>
      </w:r>
      <w:r>
        <w:fldChar w:fldCharType="separate"/>
      </w:r>
      <w:r w:rsidRPr="00B86B62">
        <w:rPr>
          <w:rStyle w:val="Hyperlink"/>
          <w:rFonts w:eastAsia="Times New Roman" w:cs="Times New Roman"/>
          <w:sz w:val="22"/>
        </w:rPr>
        <w:t>Top</w:t>
      </w:r>
      <w:r>
        <w:rPr>
          <w:rStyle w:val="Hyperlink"/>
          <w:rFonts w:eastAsia="Times New Roman" w:cs="Times New Roman"/>
          <w:sz w:val="22"/>
        </w:rPr>
        <w:fldChar w:fldCharType="end"/>
      </w:r>
    </w:p>
    <w:p w:rsidR="00EF7241" w:rsidRDefault="00EF7241" w:rsidP="00EF7241">
      <w:pPr>
        <w:rPr>
          <w:rStyle w:val="Hyperlink"/>
          <w:rFonts w:eastAsia="Times New Roman" w:cs="Times New Roman"/>
          <w:sz w:val="22"/>
        </w:rPr>
      </w:pPr>
    </w:p>
    <w:p w:rsidR="00EF7241" w:rsidRPr="00B86B62" w:rsidRDefault="00EF7241" w:rsidP="00EF7241">
      <w:pPr>
        <w:rPr>
          <w:rFonts w:eastAsia="Times New Roman" w:cs="Times New Roman"/>
          <w:color w:val="000000"/>
          <w:sz w:val="22"/>
        </w:rPr>
      </w:pPr>
    </w:p>
    <w:p w:rsidR="000E52DB" w:rsidRPr="00B86B62" w:rsidRDefault="000E52DB" w:rsidP="00D60545">
      <w:pPr>
        <w:pStyle w:val="Heading1"/>
      </w:pPr>
      <w:bookmarkStart w:id="340" w:name="_Toc328061119"/>
      <w:r w:rsidRPr="00B86B62">
        <w:t xml:space="preserve">Resolution 75 - ITU-T’s contribution in implementing the outcomes of the World Summit on the Information Society, and the establishment of a Dedicated Group on Internet-related Public Policy Issues as an integral part of the Council Working Group on </w:t>
      </w:r>
      <w:r w:rsidR="000B018A" w:rsidRPr="00B86B62">
        <w:t xml:space="preserve">the </w:t>
      </w:r>
      <w:r w:rsidRPr="00B86B62">
        <w:t>W</w:t>
      </w:r>
      <w:r w:rsidR="000B018A" w:rsidRPr="00B86B62">
        <w:t>SIS</w:t>
      </w:r>
      <w:bookmarkEnd w:id="339"/>
      <w:bookmarkEnd w:id="340"/>
    </w:p>
    <w:p w:rsidR="00485781" w:rsidRPr="00B86B62" w:rsidRDefault="00485781" w:rsidP="00485781">
      <w:pPr>
        <w:ind w:left="360"/>
        <w:rPr>
          <w:rFonts w:eastAsia="Times New Roman" w:cs="Times New Roman"/>
          <w:color w:val="000000"/>
          <w:sz w:val="22"/>
        </w:rPr>
      </w:pPr>
    </w:p>
    <w:p w:rsidR="00587740" w:rsidRPr="00B86B62" w:rsidRDefault="00587740" w:rsidP="00587740">
      <w:pPr>
        <w:ind w:left="360"/>
        <w:rPr>
          <w:rFonts w:eastAsia="Times New Roman" w:cs="Times New Roman"/>
          <w:b/>
          <w:color w:val="000000"/>
          <w:sz w:val="22"/>
        </w:rPr>
      </w:pPr>
      <w:r w:rsidRPr="00B86B62">
        <w:rPr>
          <w:rFonts w:eastAsia="Times New Roman" w:cs="Times New Roman"/>
          <w:b/>
          <w:color w:val="000000"/>
          <w:sz w:val="22"/>
        </w:rPr>
        <w:t>Resolution 75</w:t>
      </w:r>
    </w:p>
    <w:p w:rsidR="00587740" w:rsidRPr="00B86B62" w:rsidRDefault="00587740" w:rsidP="00D60545">
      <w:pPr>
        <w:rPr>
          <w:rFonts w:eastAsia="Times New Roman" w:cs="Times New Roman"/>
          <w:i/>
          <w:color w:val="000000"/>
          <w:sz w:val="22"/>
        </w:rPr>
      </w:pPr>
      <w:r w:rsidRPr="00B86B62">
        <w:rPr>
          <w:rFonts w:eastAsia="Times New Roman" w:cs="Times New Roman"/>
          <w:i/>
          <w:color w:val="000000"/>
          <w:sz w:val="22"/>
        </w:rPr>
        <w:t>resolves</w:t>
      </w:r>
    </w:p>
    <w:p w:rsidR="00587740" w:rsidRPr="00B86B62" w:rsidRDefault="00587740" w:rsidP="0010208F">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D60545" w:rsidRPr="00B86B62">
        <w:rPr>
          <w:rFonts w:eastAsia="Times New Roman" w:cs="Times New Roman"/>
          <w:i/>
          <w:color w:val="000000"/>
          <w:sz w:val="22"/>
        </w:rPr>
        <w:tab/>
      </w:r>
      <w:r w:rsidRPr="00B86B62">
        <w:rPr>
          <w:rFonts w:eastAsia="Times New Roman" w:cs="Times New Roman"/>
          <w:i/>
          <w:color w:val="000000"/>
          <w:sz w:val="22"/>
        </w:rPr>
        <w:t>to continue ITU-T's work on WSIS implementation and follow-up activities within its mandate;</w:t>
      </w:r>
    </w:p>
    <w:p w:rsidR="00587740" w:rsidRPr="00B86B62" w:rsidRDefault="00587740" w:rsidP="0010208F">
      <w:pPr>
        <w:ind w:left="720" w:hanging="360"/>
        <w:rPr>
          <w:rFonts w:eastAsia="Times New Roman" w:cs="Times New Roman"/>
          <w:i/>
          <w:color w:val="000000"/>
          <w:sz w:val="22"/>
        </w:rPr>
      </w:pPr>
    </w:p>
    <w:p w:rsidR="00587740" w:rsidRPr="00B86B62" w:rsidRDefault="00587740" w:rsidP="0010208F">
      <w:pPr>
        <w:ind w:left="720" w:hanging="360"/>
        <w:rPr>
          <w:rFonts w:eastAsia="Times New Roman" w:cs="Times New Roman"/>
          <w:i/>
          <w:color w:val="000000"/>
          <w:sz w:val="22"/>
        </w:rPr>
      </w:pPr>
      <w:r w:rsidRPr="00B86B62">
        <w:rPr>
          <w:rFonts w:eastAsia="Times New Roman" w:cs="Times New Roman"/>
          <w:i/>
          <w:color w:val="000000"/>
          <w:sz w:val="22"/>
        </w:rPr>
        <w:t>2</w:t>
      </w:r>
      <w:r w:rsidR="00D60545" w:rsidRPr="00B86B62">
        <w:rPr>
          <w:rFonts w:eastAsia="Times New Roman" w:cs="Times New Roman"/>
          <w:i/>
          <w:color w:val="000000"/>
          <w:sz w:val="22"/>
        </w:rPr>
        <w:tab/>
      </w:r>
      <w:r w:rsidRPr="00B86B62">
        <w:rPr>
          <w:rFonts w:eastAsia="Times New Roman" w:cs="Times New Roman"/>
          <w:i/>
          <w:color w:val="000000"/>
          <w:sz w:val="22"/>
        </w:rPr>
        <w:t xml:space="preserve">that ITU-T should carry out those activities that come within its mandate and participate with other stakeholders, as appropriate, in the implementation of all relevant action lines and other WSIS outcomes, </w:t>
      </w:r>
    </w:p>
    <w:p w:rsidR="00587740" w:rsidRPr="00B86B62" w:rsidRDefault="00587740" w:rsidP="00587740">
      <w:pPr>
        <w:ind w:left="360"/>
        <w:rPr>
          <w:rFonts w:eastAsia="Times New Roman" w:cs="Times New Roman"/>
          <w:i/>
          <w:color w:val="000000"/>
          <w:sz w:val="22"/>
        </w:rPr>
      </w:pPr>
    </w:p>
    <w:p w:rsidR="00587740" w:rsidRPr="00B86B62" w:rsidRDefault="00587740" w:rsidP="00D60545">
      <w:pPr>
        <w:rPr>
          <w:rFonts w:eastAsia="Times New Roman" w:cs="Times New Roman"/>
          <w:i/>
          <w:color w:val="000000"/>
          <w:sz w:val="22"/>
        </w:rPr>
      </w:pPr>
      <w:r w:rsidRPr="00B86B62">
        <w:rPr>
          <w:rFonts w:eastAsia="Times New Roman" w:cs="Times New Roman"/>
          <w:i/>
          <w:color w:val="000000"/>
          <w:sz w:val="22"/>
        </w:rPr>
        <w:t xml:space="preserve">resolves to request the Council </w:t>
      </w:r>
    </w:p>
    <w:p w:rsidR="00587740" w:rsidRPr="00B86B62" w:rsidRDefault="00587740" w:rsidP="00587740">
      <w:pPr>
        <w:ind w:left="360"/>
        <w:rPr>
          <w:rFonts w:eastAsia="Times New Roman" w:cs="Times New Roman"/>
          <w:i/>
          <w:color w:val="000000"/>
          <w:sz w:val="22"/>
        </w:rPr>
      </w:pPr>
      <w:r w:rsidRPr="00B86B62">
        <w:rPr>
          <w:rFonts w:eastAsia="Times New Roman" w:cs="Times New Roman"/>
          <w:i/>
          <w:color w:val="000000"/>
          <w:sz w:val="22"/>
        </w:rPr>
        <w:t xml:space="preserve">to establish, as an integral part of WG-WSIS, a Dedicated Group on international Internet-related public policy issues, open only to all Member States, tasked to identify, study and develop matters </w:t>
      </w:r>
      <w:r w:rsidRPr="00B86B62">
        <w:rPr>
          <w:rFonts w:eastAsia="Times New Roman" w:cs="Times New Roman"/>
          <w:i/>
          <w:color w:val="000000"/>
          <w:sz w:val="22"/>
        </w:rPr>
        <w:lastRenderedPageBreak/>
        <w:t xml:space="preserve">related to international Internet-related public policy issues, to disseminate its outputs throughout ITU's membership, and to contribute to the work of WG-WSIS on international Internet-related public policy issues within the mandate of ITU pursuant to the relevant resolutions of the Plenipotentiary Conference (Antalya, 2006) and Council Resolution 1282, </w:t>
      </w:r>
    </w:p>
    <w:p w:rsidR="00587740" w:rsidRPr="00B86B62" w:rsidRDefault="00587740" w:rsidP="00587740">
      <w:pPr>
        <w:ind w:left="360"/>
        <w:rPr>
          <w:rFonts w:eastAsia="Times New Roman" w:cs="Times New Roman"/>
          <w:i/>
          <w:color w:val="000000"/>
          <w:sz w:val="22"/>
        </w:rPr>
      </w:pPr>
    </w:p>
    <w:p w:rsidR="00587740" w:rsidRPr="00B86B62" w:rsidRDefault="00587740" w:rsidP="00D60545">
      <w:pPr>
        <w:rPr>
          <w:rFonts w:eastAsia="Times New Roman" w:cs="Times New Roman"/>
          <w:i/>
          <w:color w:val="000000"/>
          <w:sz w:val="22"/>
        </w:rPr>
      </w:pPr>
      <w:r w:rsidRPr="00B86B62">
        <w:rPr>
          <w:rFonts w:eastAsia="Times New Roman" w:cs="Times New Roman"/>
          <w:i/>
          <w:color w:val="000000"/>
          <w:sz w:val="22"/>
        </w:rPr>
        <w:t>requests the Secretary-General</w:t>
      </w:r>
    </w:p>
    <w:p w:rsidR="00587740" w:rsidRPr="00B86B62" w:rsidRDefault="00587740" w:rsidP="00587740">
      <w:pPr>
        <w:ind w:left="360"/>
        <w:rPr>
          <w:rFonts w:eastAsia="Times New Roman" w:cs="Times New Roman"/>
          <w:i/>
          <w:color w:val="000000"/>
          <w:sz w:val="22"/>
        </w:rPr>
      </w:pPr>
      <w:r w:rsidRPr="00B86B62">
        <w:rPr>
          <w:rFonts w:eastAsia="Times New Roman" w:cs="Times New Roman"/>
          <w:i/>
          <w:color w:val="000000"/>
          <w:sz w:val="22"/>
        </w:rPr>
        <w:t>to provide to this Dedicated Group on international Internet-related public policy issues all administrative and other necessary support for its effective functioning within the budgetary allocation of ITU,</w:t>
      </w:r>
    </w:p>
    <w:p w:rsidR="00587740" w:rsidRPr="00B86B62" w:rsidRDefault="00587740" w:rsidP="00587740">
      <w:pPr>
        <w:ind w:left="360"/>
        <w:rPr>
          <w:rFonts w:eastAsia="Times New Roman" w:cs="Times New Roman"/>
          <w:i/>
          <w:color w:val="000000"/>
          <w:sz w:val="22"/>
        </w:rPr>
      </w:pPr>
    </w:p>
    <w:p w:rsidR="00587740" w:rsidRPr="00B86B62" w:rsidRDefault="00587740" w:rsidP="00D60545">
      <w:pPr>
        <w:rPr>
          <w:rFonts w:eastAsia="Times New Roman" w:cs="Times New Roman"/>
          <w:i/>
          <w:color w:val="000000"/>
          <w:sz w:val="22"/>
        </w:rPr>
      </w:pPr>
      <w:r w:rsidRPr="00B86B62">
        <w:rPr>
          <w:rFonts w:eastAsia="Times New Roman" w:cs="Times New Roman"/>
          <w:i/>
          <w:color w:val="000000"/>
          <w:sz w:val="22"/>
        </w:rPr>
        <w:t xml:space="preserve">instructs the Director of the Telecommunication Standardization Bureau </w:t>
      </w:r>
    </w:p>
    <w:p w:rsidR="00587740" w:rsidRPr="00B86B62" w:rsidRDefault="00587740" w:rsidP="0010208F">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10208F" w:rsidRPr="00B86B62">
        <w:rPr>
          <w:rFonts w:eastAsia="Times New Roman" w:cs="Times New Roman"/>
          <w:i/>
          <w:color w:val="000000"/>
          <w:sz w:val="22"/>
        </w:rPr>
        <w:tab/>
      </w:r>
      <w:r w:rsidRPr="00B86B62">
        <w:rPr>
          <w:rFonts w:eastAsia="Times New Roman" w:cs="Times New Roman"/>
          <w:i/>
          <w:color w:val="000000"/>
          <w:sz w:val="22"/>
        </w:rPr>
        <w:t xml:space="preserve">to prepare an annual report to the Council on WSIS implementation and follow-up activities, taking into account input from relevant study groups, that provides a comprehensive summary of the activities undertaken by the Telecommunication Standardization Bureau (TSB) and the activities of ITU-T with respect to information and communication infrastructure and building confidence and security in the use of ICTs and with respect to activities relevant to WSIS outcomes and resolutions of the Plenipotentiary Conference (Antalya, 2006); </w:t>
      </w:r>
    </w:p>
    <w:p w:rsidR="00587740" w:rsidRPr="00B86B62" w:rsidRDefault="00587740" w:rsidP="0010208F">
      <w:pPr>
        <w:ind w:left="720" w:hanging="360"/>
        <w:rPr>
          <w:rFonts w:eastAsia="Times New Roman" w:cs="Times New Roman"/>
          <w:i/>
          <w:color w:val="000000"/>
          <w:sz w:val="22"/>
        </w:rPr>
      </w:pPr>
    </w:p>
    <w:p w:rsidR="00587740" w:rsidRPr="00B86B62" w:rsidRDefault="00587740" w:rsidP="0010208F">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10208F" w:rsidRPr="00B86B62">
        <w:rPr>
          <w:rFonts w:eastAsia="Times New Roman" w:cs="Times New Roman"/>
          <w:i/>
          <w:color w:val="000000"/>
          <w:sz w:val="22"/>
        </w:rPr>
        <w:tab/>
      </w:r>
      <w:r w:rsidRPr="00B86B62">
        <w:rPr>
          <w:rFonts w:eastAsia="Times New Roman" w:cs="Times New Roman"/>
          <w:i/>
          <w:color w:val="000000"/>
          <w:sz w:val="22"/>
        </w:rPr>
        <w:t>to appoint focal points within TSB for relevant WSIS action lines within the mandate of ITU-T, working closely with other focal points in other Sectors of ITU and contributing to and facilitating the work of the ITU WSIS Task Force created by the ITU Secretary-General;</w:t>
      </w:r>
    </w:p>
    <w:p w:rsidR="00587740" w:rsidRPr="00B86B62" w:rsidRDefault="00587740" w:rsidP="0010208F">
      <w:pPr>
        <w:ind w:left="720" w:hanging="360"/>
        <w:rPr>
          <w:rFonts w:eastAsia="Times New Roman" w:cs="Times New Roman"/>
          <w:i/>
          <w:color w:val="000000"/>
          <w:sz w:val="22"/>
        </w:rPr>
      </w:pPr>
    </w:p>
    <w:p w:rsidR="00587740" w:rsidRPr="00B86B62" w:rsidRDefault="00587740" w:rsidP="0010208F">
      <w:pPr>
        <w:ind w:left="720" w:hanging="360"/>
        <w:rPr>
          <w:rFonts w:eastAsia="Times New Roman" w:cs="Times New Roman"/>
          <w:i/>
          <w:color w:val="000000"/>
          <w:sz w:val="22"/>
        </w:rPr>
      </w:pPr>
      <w:r w:rsidRPr="00B86B62">
        <w:rPr>
          <w:rFonts w:eastAsia="Times New Roman" w:cs="Times New Roman"/>
          <w:i/>
          <w:color w:val="000000"/>
          <w:sz w:val="22"/>
        </w:rPr>
        <w:t xml:space="preserve">3 </w:t>
      </w:r>
      <w:r w:rsidR="0010208F" w:rsidRPr="00B86B62">
        <w:rPr>
          <w:rFonts w:eastAsia="Times New Roman" w:cs="Times New Roman"/>
          <w:i/>
          <w:color w:val="000000"/>
          <w:sz w:val="22"/>
        </w:rPr>
        <w:tab/>
      </w:r>
      <w:r w:rsidRPr="00B86B62">
        <w:rPr>
          <w:rFonts w:eastAsia="Times New Roman" w:cs="Times New Roman"/>
          <w:i/>
          <w:color w:val="000000"/>
          <w:sz w:val="22"/>
        </w:rPr>
        <w:t xml:space="preserve">to take appropriate action to facilitate the activities in implementing this resolution, </w:t>
      </w:r>
    </w:p>
    <w:p w:rsidR="00587740" w:rsidRPr="00B86B62" w:rsidRDefault="00587740" w:rsidP="00587740">
      <w:pPr>
        <w:ind w:left="360"/>
        <w:rPr>
          <w:rFonts w:eastAsia="Times New Roman" w:cs="Times New Roman"/>
          <w:i/>
          <w:color w:val="000000"/>
          <w:sz w:val="22"/>
        </w:rPr>
      </w:pPr>
    </w:p>
    <w:p w:rsidR="00587740" w:rsidRPr="00B86B62" w:rsidRDefault="00587740" w:rsidP="0010208F">
      <w:pPr>
        <w:rPr>
          <w:rFonts w:eastAsia="Times New Roman" w:cs="Times New Roman"/>
          <w:i/>
          <w:color w:val="000000"/>
          <w:sz w:val="22"/>
        </w:rPr>
      </w:pPr>
      <w:r w:rsidRPr="00B86B62">
        <w:rPr>
          <w:rFonts w:eastAsia="Times New Roman" w:cs="Times New Roman"/>
          <w:i/>
          <w:color w:val="000000"/>
          <w:sz w:val="22"/>
        </w:rPr>
        <w:t>invites Member States and Sector Members</w:t>
      </w:r>
    </w:p>
    <w:p w:rsidR="00587740" w:rsidRPr="00B86B62" w:rsidRDefault="00587740" w:rsidP="0010208F">
      <w:pPr>
        <w:ind w:left="720" w:hanging="360"/>
        <w:rPr>
          <w:rFonts w:eastAsia="Times New Roman" w:cs="Times New Roman"/>
          <w:i/>
          <w:color w:val="000000"/>
          <w:sz w:val="22"/>
        </w:rPr>
      </w:pPr>
      <w:r w:rsidRPr="00B86B62">
        <w:rPr>
          <w:rFonts w:eastAsia="Times New Roman" w:cs="Times New Roman"/>
          <w:i/>
          <w:color w:val="000000"/>
          <w:sz w:val="22"/>
        </w:rPr>
        <w:t xml:space="preserve">1 </w:t>
      </w:r>
      <w:r w:rsidR="0010208F" w:rsidRPr="00B86B62">
        <w:rPr>
          <w:rFonts w:eastAsia="Times New Roman" w:cs="Times New Roman"/>
          <w:i/>
          <w:color w:val="000000"/>
          <w:sz w:val="22"/>
        </w:rPr>
        <w:tab/>
      </w:r>
      <w:r w:rsidRPr="00B86B62">
        <w:rPr>
          <w:rFonts w:eastAsia="Times New Roman" w:cs="Times New Roman"/>
          <w:i/>
          <w:color w:val="000000"/>
          <w:sz w:val="22"/>
        </w:rPr>
        <w:t>to submit contributions to relevant ITU-T study groups and contribute to WG-WSIS on implementing WSIS outcomes within the ITU mandate;</w:t>
      </w:r>
    </w:p>
    <w:p w:rsidR="00587740" w:rsidRPr="00B86B62" w:rsidRDefault="00587740" w:rsidP="0010208F">
      <w:pPr>
        <w:ind w:left="720" w:hanging="360"/>
        <w:rPr>
          <w:rFonts w:eastAsia="Times New Roman" w:cs="Times New Roman"/>
          <w:i/>
          <w:color w:val="000000"/>
          <w:sz w:val="22"/>
        </w:rPr>
      </w:pPr>
    </w:p>
    <w:p w:rsidR="00587740" w:rsidRPr="00B86B62" w:rsidRDefault="00587740" w:rsidP="0010208F">
      <w:pPr>
        <w:ind w:left="720" w:hanging="360"/>
        <w:rPr>
          <w:rFonts w:eastAsia="Times New Roman" w:cs="Times New Roman"/>
          <w:i/>
          <w:color w:val="000000"/>
          <w:sz w:val="22"/>
        </w:rPr>
      </w:pPr>
      <w:r w:rsidRPr="00B86B62">
        <w:rPr>
          <w:rFonts w:eastAsia="Times New Roman" w:cs="Times New Roman"/>
          <w:i/>
          <w:color w:val="000000"/>
          <w:sz w:val="22"/>
        </w:rPr>
        <w:t xml:space="preserve">2 </w:t>
      </w:r>
      <w:r w:rsidR="0010208F" w:rsidRPr="00B86B62">
        <w:rPr>
          <w:rFonts w:eastAsia="Times New Roman" w:cs="Times New Roman"/>
          <w:i/>
          <w:color w:val="000000"/>
          <w:sz w:val="22"/>
        </w:rPr>
        <w:tab/>
      </w:r>
      <w:r w:rsidRPr="00B86B62">
        <w:rPr>
          <w:rFonts w:eastAsia="Times New Roman" w:cs="Times New Roman"/>
          <w:i/>
          <w:color w:val="000000"/>
          <w:sz w:val="22"/>
        </w:rPr>
        <w:t>to support and collaborate with the Director of TSB in implementing relevant WSIS outcomes in ITU-T,</w:t>
      </w:r>
    </w:p>
    <w:p w:rsidR="00587740" w:rsidRPr="00B86B62" w:rsidRDefault="00587740" w:rsidP="00587740">
      <w:pPr>
        <w:ind w:left="360"/>
        <w:rPr>
          <w:rFonts w:eastAsia="Times New Roman" w:cs="Times New Roman"/>
          <w:i/>
          <w:color w:val="000000"/>
          <w:sz w:val="22"/>
        </w:rPr>
      </w:pPr>
    </w:p>
    <w:p w:rsidR="00587740" w:rsidRPr="00B86B62" w:rsidRDefault="00587740" w:rsidP="0010208F">
      <w:pPr>
        <w:rPr>
          <w:rFonts w:eastAsia="Times New Roman" w:cs="Times New Roman"/>
          <w:i/>
          <w:color w:val="000000"/>
          <w:sz w:val="22"/>
        </w:rPr>
      </w:pPr>
      <w:r w:rsidRPr="00B86B62">
        <w:rPr>
          <w:rFonts w:eastAsia="Times New Roman" w:cs="Times New Roman"/>
          <w:i/>
          <w:color w:val="000000"/>
          <w:sz w:val="22"/>
        </w:rPr>
        <w:t xml:space="preserve">invites Member States </w:t>
      </w:r>
    </w:p>
    <w:p w:rsidR="00587740" w:rsidRPr="00B86B62" w:rsidRDefault="00587740" w:rsidP="00587740">
      <w:pPr>
        <w:ind w:left="360"/>
        <w:rPr>
          <w:rFonts w:eastAsia="Times New Roman" w:cs="Times New Roman"/>
          <w:i/>
          <w:color w:val="000000"/>
          <w:sz w:val="22"/>
        </w:rPr>
      </w:pPr>
      <w:r w:rsidRPr="00B86B62">
        <w:rPr>
          <w:rFonts w:eastAsia="Times New Roman" w:cs="Times New Roman"/>
          <w:i/>
          <w:color w:val="000000"/>
          <w:sz w:val="22"/>
        </w:rPr>
        <w:t>to submit contributions to the Dedicated Group on international Internet-related public policy issues.</w:t>
      </w:r>
    </w:p>
    <w:p w:rsidR="008F611F" w:rsidRPr="00B86B62" w:rsidRDefault="008F611F" w:rsidP="008F611F"/>
    <w:p w:rsidR="008F611F" w:rsidRPr="00B86B62" w:rsidRDefault="008F611F" w:rsidP="008F611F"/>
    <w:tbl>
      <w:tblPr>
        <w:tblW w:w="969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5150"/>
        <w:gridCol w:w="1260"/>
        <w:gridCol w:w="1192"/>
        <w:gridCol w:w="1182"/>
      </w:tblGrid>
      <w:tr w:rsidR="003B223D" w:rsidRPr="00F51D2B" w:rsidTr="003B223D">
        <w:trPr>
          <w:trHeight w:val="647"/>
        </w:trPr>
        <w:tc>
          <w:tcPr>
            <w:tcW w:w="911" w:type="dxa"/>
            <w:tcBorders>
              <w:bottom w:val="double" w:sz="6" w:space="0" w:color="auto"/>
            </w:tcBorders>
            <w:vAlign w:val="center"/>
          </w:tcPr>
          <w:p w:rsidR="00527F4A" w:rsidRPr="00B86B62" w:rsidRDefault="00527F4A" w:rsidP="0071164D">
            <w:pPr>
              <w:jc w:val="center"/>
              <w:rPr>
                <w:rFonts w:eastAsia="Times New Roman" w:cs="Times New Roman"/>
              </w:rPr>
            </w:pPr>
            <w:r w:rsidRPr="00B86B62">
              <w:rPr>
                <w:rFonts w:eastAsia="Times New Roman" w:cs="Times New Roman"/>
                <w:sz w:val="22"/>
              </w:rPr>
              <w:t>Action Item</w:t>
            </w:r>
          </w:p>
        </w:tc>
        <w:tc>
          <w:tcPr>
            <w:tcW w:w="5150" w:type="dxa"/>
            <w:tcBorders>
              <w:bottom w:val="double" w:sz="6" w:space="0" w:color="auto"/>
            </w:tcBorders>
            <w:shd w:val="clear" w:color="auto" w:fill="auto"/>
            <w:vAlign w:val="center"/>
            <w:hideMark/>
          </w:tcPr>
          <w:p w:rsidR="00527F4A" w:rsidRPr="00B86B62" w:rsidRDefault="00527F4A" w:rsidP="0071164D">
            <w:pPr>
              <w:jc w:val="center"/>
              <w:rPr>
                <w:rFonts w:eastAsia="Times New Roman" w:cs="Times New Roman"/>
              </w:rPr>
            </w:pPr>
            <w:r w:rsidRPr="00B86B62">
              <w:rPr>
                <w:rFonts w:eastAsia="Times New Roman" w:cs="Times New Roman"/>
                <w:sz w:val="22"/>
              </w:rPr>
              <w:t>Action</w:t>
            </w:r>
          </w:p>
        </w:tc>
        <w:tc>
          <w:tcPr>
            <w:tcW w:w="1260" w:type="dxa"/>
            <w:tcBorders>
              <w:bottom w:val="double" w:sz="6" w:space="0" w:color="auto"/>
            </w:tcBorders>
            <w:shd w:val="clear" w:color="auto" w:fill="auto"/>
            <w:vAlign w:val="center"/>
            <w:hideMark/>
          </w:tcPr>
          <w:p w:rsidR="00527F4A" w:rsidRPr="00B86B62" w:rsidRDefault="00527F4A" w:rsidP="0071164D">
            <w:pPr>
              <w:jc w:val="center"/>
              <w:rPr>
                <w:rFonts w:eastAsia="Times New Roman" w:cs="Times New Roman"/>
              </w:rPr>
            </w:pPr>
            <w:r w:rsidRPr="00B86B62">
              <w:rPr>
                <w:rFonts w:eastAsia="Times New Roman" w:cs="Times New Roman"/>
                <w:sz w:val="22"/>
              </w:rPr>
              <w:t>Milestone</w:t>
            </w:r>
          </w:p>
        </w:tc>
        <w:tc>
          <w:tcPr>
            <w:tcW w:w="1192" w:type="dxa"/>
            <w:tcBorders>
              <w:bottom w:val="double" w:sz="6" w:space="0" w:color="auto"/>
            </w:tcBorders>
          </w:tcPr>
          <w:p w:rsidR="00527F4A" w:rsidRPr="00B86B62" w:rsidRDefault="00527F4A" w:rsidP="0071164D">
            <w:pPr>
              <w:jc w:val="center"/>
              <w:rPr>
                <w:rFonts w:eastAsia="Times New Roman" w:cs="Times New Roman"/>
              </w:rPr>
            </w:pPr>
            <w:r w:rsidRPr="00B86B62">
              <w:rPr>
                <w:rFonts w:eastAsia="Times New Roman" w:cs="Times New Roman"/>
                <w:sz w:val="22"/>
              </w:rPr>
              <w:t>Periodic Goals Met</w:t>
            </w:r>
          </w:p>
        </w:tc>
        <w:tc>
          <w:tcPr>
            <w:tcW w:w="1182" w:type="dxa"/>
            <w:tcBorders>
              <w:bottom w:val="double" w:sz="6" w:space="0" w:color="auto"/>
            </w:tcBorders>
            <w:vAlign w:val="center"/>
          </w:tcPr>
          <w:p w:rsidR="00527F4A" w:rsidRPr="00B86B62" w:rsidRDefault="00220C6A" w:rsidP="0071164D">
            <w:pPr>
              <w:jc w:val="center"/>
              <w:rPr>
                <w:rFonts w:eastAsia="Times New Roman" w:cs="Times New Roman"/>
              </w:rPr>
            </w:pPr>
            <w:r>
              <w:rPr>
                <w:rFonts w:eastAsia="Times New Roman" w:cs="Times New Roman"/>
                <w:sz w:val="22"/>
              </w:rPr>
              <w:t>Completed</w:t>
            </w:r>
          </w:p>
        </w:tc>
      </w:tr>
      <w:tr w:rsidR="003F790C" w:rsidRPr="00F51D2B" w:rsidTr="000940F0">
        <w:trPr>
          <w:trHeight w:val="620"/>
        </w:trPr>
        <w:tc>
          <w:tcPr>
            <w:tcW w:w="911" w:type="dxa"/>
            <w:tcBorders>
              <w:top w:val="double" w:sz="6" w:space="0" w:color="auto"/>
            </w:tcBorders>
            <w:vAlign w:val="center"/>
          </w:tcPr>
          <w:p w:rsidR="003F790C" w:rsidRPr="00B86B62" w:rsidRDefault="00A25862" w:rsidP="0071164D">
            <w:pPr>
              <w:jc w:val="center"/>
              <w:rPr>
                <w:rFonts w:eastAsia="Times New Roman" w:cs="Times New Roman"/>
              </w:rPr>
            </w:pPr>
            <w:hyperlink w:anchor="Item75_01" w:history="1">
              <w:r w:rsidR="003F790C" w:rsidRPr="00B86B62">
                <w:rPr>
                  <w:rStyle w:val="Hyperlink"/>
                  <w:rFonts w:eastAsia="Times New Roman" w:cs="Times New Roman"/>
                  <w:sz w:val="22"/>
                </w:rPr>
                <w:t>75-01</w:t>
              </w:r>
            </w:hyperlink>
          </w:p>
        </w:tc>
        <w:tc>
          <w:tcPr>
            <w:tcW w:w="5150" w:type="dxa"/>
            <w:tcBorders>
              <w:top w:val="double" w:sz="6" w:space="0" w:color="auto"/>
            </w:tcBorders>
            <w:shd w:val="clear" w:color="auto" w:fill="auto"/>
            <w:hideMark/>
          </w:tcPr>
          <w:p w:rsidR="003F790C" w:rsidRPr="00F51D2B" w:rsidRDefault="003F790C">
            <w:r w:rsidRPr="00F51D2B">
              <w:rPr>
                <w:sz w:val="22"/>
              </w:rPr>
              <w:t>Director to appoint focal points for relevant WSIS action lines</w:t>
            </w:r>
          </w:p>
        </w:tc>
        <w:tc>
          <w:tcPr>
            <w:tcW w:w="1260" w:type="dxa"/>
            <w:tcBorders>
              <w:top w:val="double" w:sz="6" w:space="0" w:color="auto"/>
            </w:tcBorders>
            <w:shd w:val="clear" w:color="auto" w:fill="auto"/>
            <w:vAlign w:val="center"/>
            <w:hideMark/>
          </w:tcPr>
          <w:p w:rsidR="003F790C" w:rsidRPr="00F51D2B" w:rsidRDefault="003F790C">
            <w:pPr>
              <w:jc w:val="center"/>
            </w:pPr>
            <w:r w:rsidRPr="00F51D2B">
              <w:rPr>
                <w:sz w:val="22"/>
              </w:rPr>
              <w:t>01-Mar-09</w:t>
            </w:r>
          </w:p>
        </w:tc>
        <w:tc>
          <w:tcPr>
            <w:tcW w:w="1192" w:type="dxa"/>
            <w:tcBorders>
              <w:top w:val="double" w:sz="6" w:space="0" w:color="auto"/>
            </w:tcBorders>
            <w:vAlign w:val="center"/>
          </w:tcPr>
          <w:p w:rsidR="003F790C" w:rsidRPr="00B86B62" w:rsidRDefault="003F790C" w:rsidP="000940F0">
            <w:pPr>
              <w:jc w:val="center"/>
              <w:rPr>
                <w:rFonts w:eastAsia="Times New Roman" w:cs="Times New Roman"/>
              </w:rPr>
            </w:pPr>
          </w:p>
        </w:tc>
        <w:tc>
          <w:tcPr>
            <w:tcW w:w="1182" w:type="dxa"/>
            <w:tcBorders>
              <w:top w:val="double" w:sz="6" w:space="0" w:color="auto"/>
            </w:tcBorders>
            <w:vAlign w:val="center"/>
          </w:tcPr>
          <w:p w:rsidR="003F790C" w:rsidRPr="00B86B62" w:rsidRDefault="003F790C" w:rsidP="0071164D">
            <w:pPr>
              <w:jc w:val="center"/>
              <w:rPr>
                <w:rFonts w:eastAsia="Times New Roman" w:cs="Times New Roman"/>
              </w:rPr>
            </w:pPr>
            <w:r w:rsidRPr="00B86B62">
              <w:rPr>
                <w:rFonts w:eastAsia="Times New Roman" w:cs="Times New Roman"/>
                <w:sz w:val="22"/>
              </w:rPr>
              <w:sym w:font="Wingdings" w:char="F0FC"/>
            </w:r>
          </w:p>
        </w:tc>
      </w:tr>
      <w:tr w:rsidR="003F790C" w:rsidRPr="00F51D2B" w:rsidTr="003B223D">
        <w:trPr>
          <w:trHeight w:val="710"/>
        </w:trPr>
        <w:tc>
          <w:tcPr>
            <w:tcW w:w="911" w:type="dxa"/>
            <w:vAlign w:val="center"/>
          </w:tcPr>
          <w:p w:rsidR="003F790C" w:rsidRPr="00B86B62" w:rsidRDefault="00A25862" w:rsidP="00164F6B">
            <w:pPr>
              <w:jc w:val="center"/>
              <w:rPr>
                <w:rFonts w:eastAsia="Times New Roman" w:cs="Times New Roman"/>
              </w:rPr>
            </w:pPr>
            <w:hyperlink w:anchor="Item75_02" w:history="1">
              <w:r w:rsidR="003F790C" w:rsidRPr="00B86B62">
                <w:rPr>
                  <w:rStyle w:val="Hyperlink"/>
                  <w:rFonts w:eastAsia="Times New Roman" w:cs="Times New Roman"/>
                  <w:sz w:val="22"/>
                </w:rPr>
                <w:t>75-02</w:t>
              </w:r>
            </w:hyperlink>
          </w:p>
        </w:tc>
        <w:tc>
          <w:tcPr>
            <w:tcW w:w="5150" w:type="dxa"/>
            <w:shd w:val="clear" w:color="auto" w:fill="auto"/>
            <w:hideMark/>
          </w:tcPr>
          <w:p w:rsidR="003F790C" w:rsidRPr="00F51D2B" w:rsidRDefault="003F790C" w:rsidP="000B018A">
            <w:r w:rsidRPr="00F51D2B">
              <w:rPr>
                <w:sz w:val="22"/>
              </w:rPr>
              <w:t>Director to prepare annual report to Council on WSIS implementation and follow-up activities of TSB and ITU-T with respect to Information and communication infrastructure and building confidence and security in the use of ICTs and with respect to activities relevant to WSIS outcomes and resolutions of the PP-06 and PP-10</w:t>
            </w:r>
          </w:p>
        </w:tc>
        <w:tc>
          <w:tcPr>
            <w:tcW w:w="1260" w:type="dxa"/>
            <w:shd w:val="clear" w:color="auto" w:fill="auto"/>
            <w:vAlign w:val="center"/>
            <w:hideMark/>
          </w:tcPr>
          <w:p w:rsidR="003F790C" w:rsidRPr="00F51D2B" w:rsidRDefault="003F790C">
            <w:pPr>
              <w:jc w:val="center"/>
            </w:pPr>
            <w:r w:rsidRPr="00F51D2B">
              <w:rPr>
                <w:sz w:val="22"/>
              </w:rPr>
              <w:t>1-Aug-09 and ongoing</w:t>
            </w:r>
          </w:p>
        </w:tc>
        <w:tc>
          <w:tcPr>
            <w:tcW w:w="1192" w:type="dxa"/>
            <w:vAlign w:val="center"/>
          </w:tcPr>
          <w:p w:rsidR="003F790C" w:rsidRPr="00B86B62" w:rsidRDefault="003F790C"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3F790C" w:rsidRPr="00B86B62" w:rsidRDefault="003F790C" w:rsidP="005C0B27">
            <w:pPr>
              <w:jc w:val="center"/>
              <w:rPr>
                <w:rFonts w:eastAsia="Times New Roman" w:cs="Times New Roman"/>
              </w:rPr>
            </w:pPr>
          </w:p>
        </w:tc>
      </w:tr>
      <w:tr w:rsidR="003F790C" w:rsidRPr="00F51D2B" w:rsidTr="000940F0">
        <w:trPr>
          <w:trHeight w:val="530"/>
        </w:trPr>
        <w:tc>
          <w:tcPr>
            <w:tcW w:w="911" w:type="dxa"/>
            <w:vAlign w:val="center"/>
          </w:tcPr>
          <w:p w:rsidR="003F790C" w:rsidRPr="00B86B62" w:rsidRDefault="00A25862" w:rsidP="00164F6B">
            <w:pPr>
              <w:jc w:val="center"/>
              <w:rPr>
                <w:rFonts w:eastAsia="Times New Roman" w:cs="Times New Roman"/>
              </w:rPr>
            </w:pPr>
            <w:hyperlink w:anchor="Item75_03" w:history="1">
              <w:r w:rsidR="003F790C" w:rsidRPr="00B86B62">
                <w:rPr>
                  <w:rStyle w:val="Hyperlink"/>
                  <w:rFonts w:eastAsia="Times New Roman" w:cs="Times New Roman"/>
                  <w:sz w:val="22"/>
                </w:rPr>
                <w:t>75-03</w:t>
              </w:r>
            </w:hyperlink>
          </w:p>
        </w:tc>
        <w:tc>
          <w:tcPr>
            <w:tcW w:w="5150" w:type="dxa"/>
            <w:shd w:val="clear" w:color="auto" w:fill="auto"/>
            <w:hideMark/>
          </w:tcPr>
          <w:p w:rsidR="003F790C" w:rsidRPr="00F51D2B" w:rsidRDefault="003F790C">
            <w:r w:rsidRPr="00F51D2B">
              <w:rPr>
                <w:sz w:val="22"/>
              </w:rPr>
              <w:t>Director, according to Resolution 75, to request Council to establish, as an integral part of WG-WSIS, a Dedicated Group on international Internet-related public policy issues.</w:t>
            </w:r>
          </w:p>
        </w:tc>
        <w:tc>
          <w:tcPr>
            <w:tcW w:w="1260" w:type="dxa"/>
            <w:shd w:val="clear" w:color="auto" w:fill="auto"/>
            <w:vAlign w:val="center"/>
            <w:hideMark/>
          </w:tcPr>
          <w:p w:rsidR="003F790C" w:rsidRPr="00F51D2B" w:rsidRDefault="003F790C">
            <w:pPr>
              <w:jc w:val="center"/>
            </w:pPr>
            <w:r w:rsidRPr="00F51D2B">
              <w:rPr>
                <w:sz w:val="22"/>
              </w:rPr>
              <w:t>12-Nov-08</w:t>
            </w:r>
          </w:p>
        </w:tc>
        <w:tc>
          <w:tcPr>
            <w:tcW w:w="1192" w:type="dxa"/>
            <w:vAlign w:val="center"/>
          </w:tcPr>
          <w:p w:rsidR="003F790C" w:rsidRPr="00B86B62" w:rsidRDefault="003F790C" w:rsidP="000940F0">
            <w:pPr>
              <w:jc w:val="center"/>
              <w:rPr>
                <w:rFonts w:eastAsia="Times New Roman" w:cs="Times New Roman"/>
              </w:rPr>
            </w:pPr>
          </w:p>
        </w:tc>
        <w:tc>
          <w:tcPr>
            <w:tcW w:w="1182" w:type="dxa"/>
            <w:vAlign w:val="center"/>
          </w:tcPr>
          <w:p w:rsidR="003F790C" w:rsidRPr="00B86B62" w:rsidRDefault="003F790C" w:rsidP="0071164D">
            <w:pPr>
              <w:jc w:val="center"/>
              <w:rPr>
                <w:rFonts w:eastAsia="Times New Roman" w:cs="Times New Roman"/>
              </w:rPr>
            </w:pPr>
            <w:r w:rsidRPr="00B86B62">
              <w:rPr>
                <w:rFonts w:eastAsia="Times New Roman" w:cs="Times New Roman"/>
                <w:sz w:val="22"/>
              </w:rPr>
              <w:sym w:font="Wingdings" w:char="F0FC"/>
            </w:r>
          </w:p>
        </w:tc>
      </w:tr>
      <w:tr w:rsidR="003F790C" w:rsidRPr="00F51D2B" w:rsidTr="003B223D">
        <w:trPr>
          <w:trHeight w:val="530"/>
        </w:trPr>
        <w:tc>
          <w:tcPr>
            <w:tcW w:w="911" w:type="dxa"/>
            <w:vAlign w:val="center"/>
          </w:tcPr>
          <w:p w:rsidR="003F790C" w:rsidRPr="00B86B62" w:rsidRDefault="00A25862" w:rsidP="00164F6B">
            <w:pPr>
              <w:jc w:val="center"/>
              <w:rPr>
                <w:rFonts w:eastAsia="Times New Roman" w:cs="Times New Roman"/>
              </w:rPr>
            </w:pPr>
            <w:hyperlink w:anchor="Item75_04" w:history="1">
              <w:r w:rsidR="003F790C" w:rsidRPr="00B86B62">
                <w:rPr>
                  <w:rStyle w:val="Hyperlink"/>
                  <w:rFonts w:eastAsia="Times New Roman" w:cs="Times New Roman"/>
                  <w:sz w:val="22"/>
                </w:rPr>
                <w:t>75-04</w:t>
              </w:r>
            </w:hyperlink>
          </w:p>
        </w:tc>
        <w:tc>
          <w:tcPr>
            <w:tcW w:w="5150" w:type="dxa"/>
            <w:shd w:val="clear" w:color="auto" w:fill="auto"/>
          </w:tcPr>
          <w:p w:rsidR="003F790C" w:rsidRPr="00F51D2B" w:rsidRDefault="003F790C">
            <w:r w:rsidRPr="00F51D2B">
              <w:rPr>
                <w:sz w:val="22"/>
              </w:rPr>
              <w:t>Director to prepare report to 22-24 June 2009 meeting of the Council WG-WSIS</w:t>
            </w:r>
          </w:p>
        </w:tc>
        <w:tc>
          <w:tcPr>
            <w:tcW w:w="1260" w:type="dxa"/>
            <w:shd w:val="clear" w:color="auto" w:fill="auto"/>
            <w:vAlign w:val="center"/>
          </w:tcPr>
          <w:p w:rsidR="003F790C" w:rsidRPr="00F51D2B" w:rsidRDefault="003F790C">
            <w:pPr>
              <w:jc w:val="center"/>
            </w:pPr>
            <w:r w:rsidRPr="00F51D2B">
              <w:rPr>
                <w:sz w:val="22"/>
              </w:rPr>
              <w:t>01-Jun-09 and ongoing</w:t>
            </w:r>
          </w:p>
        </w:tc>
        <w:tc>
          <w:tcPr>
            <w:tcW w:w="1192" w:type="dxa"/>
            <w:vAlign w:val="center"/>
          </w:tcPr>
          <w:p w:rsidR="003F790C" w:rsidRPr="00B86B62" w:rsidRDefault="003F790C" w:rsidP="000940F0">
            <w:pPr>
              <w:jc w:val="center"/>
              <w:rPr>
                <w:rFonts w:eastAsia="Times New Roman" w:cs="Times New Roman"/>
              </w:rPr>
            </w:pPr>
          </w:p>
        </w:tc>
        <w:tc>
          <w:tcPr>
            <w:tcW w:w="1182" w:type="dxa"/>
            <w:vAlign w:val="center"/>
          </w:tcPr>
          <w:p w:rsidR="003F790C" w:rsidRPr="00B86B62" w:rsidRDefault="003F790C" w:rsidP="0071164D">
            <w:pPr>
              <w:jc w:val="center"/>
              <w:rPr>
                <w:rFonts w:eastAsia="Times New Roman" w:cs="Times New Roman"/>
              </w:rPr>
            </w:pPr>
            <w:r w:rsidRPr="00B86B62">
              <w:rPr>
                <w:rFonts w:eastAsia="Times New Roman" w:cs="Times New Roman"/>
                <w:sz w:val="22"/>
              </w:rPr>
              <w:sym w:font="Wingdings" w:char="F0FC"/>
            </w:r>
          </w:p>
        </w:tc>
      </w:tr>
    </w:tbl>
    <w:p w:rsidR="008F611F" w:rsidRPr="00B86B62" w:rsidRDefault="008F611F" w:rsidP="008F611F"/>
    <w:p w:rsidR="008F611F" w:rsidRPr="00B86B62" w:rsidRDefault="008F611F" w:rsidP="008F611F"/>
    <w:p w:rsidR="0010208F" w:rsidRPr="00B86B62" w:rsidRDefault="0010208F" w:rsidP="0010208F">
      <w:pPr>
        <w:rPr>
          <w:b/>
          <w:u w:val="single"/>
        </w:rPr>
      </w:pPr>
      <w:bookmarkStart w:id="341" w:name="Item75_01"/>
      <w:bookmarkEnd w:id="341"/>
      <w:r w:rsidRPr="00B86B62">
        <w:rPr>
          <w:b/>
          <w:u w:val="single"/>
        </w:rPr>
        <w:lastRenderedPageBreak/>
        <w:t>Action Item 75-01:</w:t>
      </w:r>
      <w:r w:rsidRPr="00B86B62">
        <w:rPr>
          <w:b/>
        </w:rPr>
        <w:t xml:space="preserve">  TSB</w:t>
      </w:r>
    </w:p>
    <w:p w:rsidR="0010208F" w:rsidRPr="00EF7241" w:rsidRDefault="0010208F" w:rsidP="0010208F">
      <w:pPr>
        <w:rPr>
          <w:sz w:val="22"/>
        </w:rPr>
      </w:pPr>
      <w:r w:rsidRPr="00EF7241">
        <w:rPr>
          <w:sz w:val="22"/>
        </w:rPr>
        <w:t>Done</w:t>
      </w:r>
      <w:r w:rsidR="00EF7241">
        <w:rPr>
          <w:sz w:val="22"/>
        </w:rPr>
        <w:t>.</w:t>
      </w:r>
    </w:p>
    <w:p w:rsidR="0010208F" w:rsidRPr="00B86B62" w:rsidRDefault="0010208F" w:rsidP="0010208F"/>
    <w:p w:rsidR="0010208F" w:rsidRPr="00B86B62" w:rsidRDefault="0010208F" w:rsidP="0010208F"/>
    <w:p w:rsidR="0010208F" w:rsidRPr="00B86B62" w:rsidRDefault="0010208F" w:rsidP="0010208F">
      <w:pPr>
        <w:rPr>
          <w:b/>
          <w:u w:val="single"/>
        </w:rPr>
      </w:pPr>
      <w:bookmarkStart w:id="342" w:name="Item75_02"/>
      <w:bookmarkEnd w:id="342"/>
      <w:r w:rsidRPr="00B86B62">
        <w:rPr>
          <w:b/>
          <w:u w:val="single"/>
        </w:rPr>
        <w:t>Action Item 75-02:</w:t>
      </w:r>
      <w:r w:rsidRPr="00B86B62">
        <w:rPr>
          <w:b/>
        </w:rPr>
        <w:t xml:space="preserve">  TSB</w:t>
      </w:r>
    </w:p>
    <w:p w:rsidR="005C0B27" w:rsidRPr="00EF7241" w:rsidRDefault="005C0B27" w:rsidP="005C0B27">
      <w:pPr>
        <w:rPr>
          <w:sz w:val="22"/>
        </w:rPr>
      </w:pPr>
      <w:r w:rsidRPr="00EF7241">
        <w:rPr>
          <w:sz w:val="22"/>
        </w:rPr>
        <w:t>Done</w:t>
      </w:r>
      <w:r>
        <w:rPr>
          <w:sz w:val="22"/>
        </w:rPr>
        <w:t>.</w:t>
      </w:r>
    </w:p>
    <w:p w:rsidR="005C0B27" w:rsidRDefault="005C0B27" w:rsidP="00C64044">
      <w:pPr>
        <w:rPr>
          <w:sz w:val="22"/>
        </w:rPr>
      </w:pPr>
    </w:p>
    <w:p w:rsidR="00C94C08" w:rsidRPr="005B1A20" w:rsidRDefault="00595E54" w:rsidP="00C64044">
      <w:pPr>
        <w:rPr>
          <w:rFonts w:eastAsia="SimSun"/>
          <w:bCs/>
          <w:sz w:val="22"/>
          <w:lang w:eastAsia="zh-CN"/>
        </w:rPr>
      </w:pPr>
      <w:r w:rsidRPr="00072AA6">
        <w:rPr>
          <w:sz w:val="22"/>
        </w:rPr>
        <w:t xml:space="preserve">Reports from TSB on Internet-related issues </w:t>
      </w:r>
      <w:r w:rsidR="00527F4A" w:rsidRPr="00072AA6">
        <w:rPr>
          <w:sz w:val="22"/>
        </w:rPr>
        <w:t>were</w:t>
      </w:r>
      <w:r w:rsidRPr="00072AA6">
        <w:rPr>
          <w:sz w:val="22"/>
        </w:rPr>
        <w:t xml:space="preserve"> submitted to the General Secretariat for incorporation into the ITU report to Council</w:t>
      </w:r>
      <w:r w:rsidR="00EF7241">
        <w:rPr>
          <w:sz w:val="22"/>
        </w:rPr>
        <w:t xml:space="preserve"> </w:t>
      </w:r>
      <w:r w:rsidRPr="00072AA6">
        <w:rPr>
          <w:sz w:val="22"/>
        </w:rPr>
        <w:t xml:space="preserve">on Internet-related issues. </w:t>
      </w:r>
      <w:r w:rsidR="00C94C08" w:rsidRPr="00B86B62">
        <w:rPr>
          <w:sz w:val="22"/>
        </w:rPr>
        <w:t>Report</w:t>
      </w:r>
      <w:r w:rsidR="00C94C08">
        <w:rPr>
          <w:sz w:val="22"/>
        </w:rPr>
        <w:t>s on</w:t>
      </w:r>
      <w:r w:rsidR="00C94C08" w:rsidRPr="00B86B62">
        <w:rPr>
          <w:sz w:val="22"/>
        </w:rPr>
        <w:t xml:space="preserve"> “</w:t>
      </w:r>
      <w:r w:rsidR="00C94C08" w:rsidRPr="00B86B62">
        <w:rPr>
          <w:bCs/>
          <w:sz w:val="22"/>
        </w:rPr>
        <w:t xml:space="preserve">ITU Internet Activities: Resolutions 101, 102 and 133” </w:t>
      </w:r>
      <w:r w:rsidR="00C94C08">
        <w:rPr>
          <w:sz w:val="22"/>
        </w:rPr>
        <w:t xml:space="preserve">were </w:t>
      </w:r>
      <w:r w:rsidR="00C94C08" w:rsidRPr="00B86B62">
        <w:rPr>
          <w:sz w:val="22"/>
        </w:rPr>
        <w:t xml:space="preserve">made to </w:t>
      </w:r>
      <w:r w:rsidR="00EF7241" w:rsidRPr="00072AA6">
        <w:rPr>
          <w:sz w:val="22"/>
        </w:rPr>
        <w:t xml:space="preserve">Council-2009 in </w:t>
      </w:r>
      <w:hyperlink r:id="rId817" w:history="1">
        <w:r w:rsidR="00EF7241">
          <w:rPr>
            <w:rStyle w:val="Hyperlink"/>
            <w:sz w:val="22"/>
          </w:rPr>
          <w:t>C09/</w:t>
        </w:r>
        <w:r w:rsidR="00EF7241" w:rsidRPr="00072AA6">
          <w:rPr>
            <w:rStyle w:val="Hyperlink"/>
            <w:sz w:val="22"/>
          </w:rPr>
          <w:t>49</w:t>
        </w:r>
      </w:hyperlink>
      <w:r w:rsidR="00EF7241">
        <w:rPr>
          <w:rStyle w:val="Hyperlink"/>
          <w:sz w:val="22"/>
        </w:rPr>
        <w:t xml:space="preserve">, </w:t>
      </w:r>
      <w:r w:rsidR="00C94C08" w:rsidRPr="00B86B62">
        <w:rPr>
          <w:sz w:val="22"/>
        </w:rPr>
        <w:t>Council</w:t>
      </w:r>
      <w:r w:rsidR="00C94C08">
        <w:rPr>
          <w:sz w:val="22"/>
        </w:rPr>
        <w:t xml:space="preserve"> </w:t>
      </w:r>
      <w:r w:rsidR="00C94C08" w:rsidRPr="00B86B62">
        <w:rPr>
          <w:sz w:val="22"/>
        </w:rPr>
        <w:t>20</w:t>
      </w:r>
      <w:r w:rsidR="00C94C08" w:rsidRPr="00B86B62">
        <w:rPr>
          <w:rFonts w:eastAsia="SimSun"/>
          <w:sz w:val="22"/>
          <w:lang w:eastAsia="zh-CN"/>
        </w:rPr>
        <w:t>10</w:t>
      </w:r>
      <w:r w:rsidR="00C94C08" w:rsidRPr="00B86B62">
        <w:rPr>
          <w:sz w:val="22"/>
        </w:rPr>
        <w:t xml:space="preserve"> in </w:t>
      </w:r>
      <w:hyperlink r:id="rId818" w:history="1">
        <w:r w:rsidR="00C94C08" w:rsidRPr="00B86B62">
          <w:rPr>
            <w:rStyle w:val="Hyperlink"/>
            <w:sz w:val="22"/>
          </w:rPr>
          <w:t>C</w:t>
        </w:r>
        <w:r w:rsidR="00C94C08" w:rsidRPr="00B86B62">
          <w:rPr>
            <w:rStyle w:val="Hyperlink"/>
            <w:rFonts w:eastAsia="SimSun"/>
            <w:sz w:val="22"/>
            <w:lang w:eastAsia="zh-CN"/>
          </w:rPr>
          <w:t>10/13</w:t>
        </w:r>
      </w:hyperlink>
      <w:r w:rsidR="00C94C08" w:rsidRPr="00B86B62">
        <w:rPr>
          <w:sz w:val="22"/>
        </w:rPr>
        <w:t xml:space="preserve">, </w:t>
      </w:r>
      <w:r w:rsidR="00C94C08" w:rsidRPr="00FA4828">
        <w:rPr>
          <w:sz w:val="22"/>
        </w:rPr>
        <w:t>Council</w:t>
      </w:r>
      <w:r w:rsidR="00C94C08">
        <w:rPr>
          <w:sz w:val="22"/>
        </w:rPr>
        <w:t xml:space="preserve"> </w:t>
      </w:r>
      <w:r w:rsidR="00C94C08" w:rsidRPr="00FA4828">
        <w:rPr>
          <w:sz w:val="22"/>
        </w:rPr>
        <w:t>20</w:t>
      </w:r>
      <w:r w:rsidR="00C94C08" w:rsidRPr="00FA4828">
        <w:rPr>
          <w:rFonts w:eastAsia="SimSun"/>
          <w:sz w:val="22"/>
          <w:lang w:eastAsia="zh-CN"/>
        </w:rPr>
        <w:t>11</w:t>
      </w:r>
      <w:r w:rsidR="00C94C08" w:rsidRPr="00FA4828">
        <w:rPr>
          <w:sz w:val="22"/>
        </w:rPr>
        <w:t xml:space="preserve"> in</w:t>
      </w:r>
      <w:r w:rsidR="00C94C08">
        <w:rPr>
          <w:sz w:val="22"/>
        </w:rPr>
        <w:t xml:space="preserve"> </w:t>
      </w:r>
      <w:hyperlink r:id="rId819" w:history="1">
        <w:r w:rsidR="00C94C08" w:rsidRPr="00FA4828">
          <w:rPr>
            <w:rStyle w:val="Hyperlink"/>
          </w:rPr>
          <w:t>C11/31</w:t>
        </w:r>
      </w:hyperlink>
      <w:r w:rsidR="00C94C08" w:rsidRPr="00FA4828">
        <w:rPr>
          <w:sz w:val="22"/>
        </w:rPr>
        <w:t>,</w:t>
      </w:r>
      <w:r w:rsidR="00C94C08">
        <w:rPr>
          <w:sz w:val="22"/>
        </w:rPr>
        <w:t xml:space="preserve"> and Council 2012 in </w:t>
      </w:r>
      <w:hyperlink r:id="rId820" w:history="1">
        <w:r w:rsidR="00C94C08" w:rsidRPr="00F92B42">
          <w:rPr>
            <w:rStyle w:val="Hyperlink"/>
            <w:sz w:val="22"/>
          </w:rPr>
          <w:t>C12/28</w:t>
        </w:r>
      </w:hyperlink>
      <w:r w:rsidR="00C94C08" w:rsidRPr="00FA4828">
        <w:rPr>
          <w:rFonts w:eastAsia="SimSun"/>
          <w:bCs/>
          <w:sz w:val="22"/>
          <w:lang w:eastAsia="zh-CN"/>
        </w:rPr>
        <w:t>.</w:t>
      </w:r>
    </w:p>
    <w:p w:rsidR="002072CD" w:rsidRPr="00072AA6" w:rsidRDefault="002072CD" w:rsidP="006A3BED">
      <w:pPr>
        <w:rPr>
          <w:rFonts w:eastAsia="SimSun"/>
          <w:bCs/>
          <w:sz w:val="22"/>
          <w:lang w:eastAsia="zh-CN"/>
        </w:rPr>
      </w:pPr>
    </w:p>
    <w:p w:rsidR="0010208F" w:rsidRPr="00B86B62" w:rsidRDefault="0010208F" w:rsidP="0010208F"/>
    <w:p w:rsidR="0010208F" w:rsidRPr="00B86B62" w:rsidRDefault="0010208F" w:rsidP="0010208F">
      <w:pPr>
        <w:rPr>
          <w:b/>
          <w:u w:val="single"/>
        </w:rPr>
      </w:pPr>
      <w:bookmarkStart w:id="343" w:name="Item75_03"/>
      <w:bookmarkEnd w:id="343"/>
      <w:r w:rsidRPr="00B86B62">
        <w:rPr>
          <w:b/>
          <w:u w:val="single"/>
        </w:rPr>
        <w:t>Action Item 75-03:</w:t>
      </w:r>
      <w:r w:rsidRPr="00B86B62">
        <w:rPr>
          <w:b/>
        </w:rPr>
        <w:t xml:space="preserve">  TSB</w:t>
      </w:r>
    </w:p>
    <w:p w:rsidR="0010208F" w:rsidRPr="00B86B62" w:rsidRDefault="0010208F" w:rsidP="0010208F">
      <w:r w:rsidRPr="00B86B62">
        <w:rPr>
          <w:sz w:val="22"/>
        </w:rPr>
        <w:t>Done</w:t>
      </w:r>
    </w:p>
    <w:p w:rsidR="0007618D" w:rsidRDefault="0007618D" w:rsidP="0010208F">
      <w:pPr>
        <w:rPr>
          <w:sz w:val="22"/>
        </w:rPr>
      </w:pPr>
    </w:p>
    <w:p w:rsidR="0010208F" w:rsidRPr="00B86B62" w:rsidRDefault="0010208F" w:rsidP="00CD21CC">
      <w:pPr>
        <w:rPr>
          <w:sz w:val="22"/>
        </w:rPr>
      </w:pPr>
      <w:r w:rsidRPr="00B86B62">
        <w:rPr>
          <w:sz w:val="22"/>
        </w:rPr>
        <w:t>21-Nov-09</w:t>
      </w:r>
      <w:r w:rsidR="000B018A" w:rsidRPr="00B86B62">
        <w:rPr>
          <w:sz w:val="22"/>
        </w:rPr>
        <w:t>:  The proposal for Council to establish, as an integral part of the WG-WSIS, a Dedicated Group on international Internet-related public policy issues</w:t>
      </w:r>
      <w:r w:rsidRPr="00B86B62">
        <w:rPr>
          <w:sz w:val="22"/>
        </w:rPr>
        <w:t xml:space="preserve"> was done at Council 2008.  See Council Resolution 1282 (m</w:t>
      </w:r>
      <w:r w:rsidR="000B018A" w:rsidRPr="00B86B62">
        <w:rPr>
          <w:sz w:val="22"/>
        </w:rPr>
        <w:t>odified, 2008) in document</w:t>
      </w:r>
      <w:r w:rsidR="000B018A" w:rsidRPr="0028595C">
        <w:rPr>
          <w:sz w:val="22"/>
          <w:u w:val="single"/>
        </w:rPr>
        <w:t xml:space="preserve"> </w:t>
      </w:r>
      <w:hyperlink r:id="rId821" w:history="1">
        <w:r w:rsidR="000B018A" w:rsidRPr="0028595C">
          <w:rPr>
            <w:rStyle w:val="Hyperlink"/>
            <w:sz w:val="22"/>
          </w:rPr>
          <w:t>C08</w:t>
        </w:r>
        <w:r w:rsidR="00CD21CC">
          <w:rPr>
            <w:rStyle w:val="Hyperlink"/>
            <w:sz w:val="22"/>
          </w:rPr>
          <w:t>/</w:t>
        </w:r>
        <w:r w:rsidRPr="0028595C">
          <w:rPr>
            <w:rStyle w:val="Hyperlink"/>
            <w:sz w:val="22"/>
          </w:rPr>
          <w:t>88</w:t>
        </w:r>
      </w:hyperlink>
      <w:r w:rsidRPr="00B86B62">
        <w:rPr>
          <w:sz w:val="22"/>
        </w:rPr>
        <w:t>, Resolves 2 (</w:t>
      </w:r>
      <w:hyperlink r:id="rId822" w:history="1">
        <w:r w:rsidRPr="00B86B62">
          <w:rPr>
            <w:rStyle w:val="Hyperlink"/>
            <w:sz w:val="22"/>
          </w:rPr>
          <w:t>http://www.itu.int/md/S08-CL-C-0088</w:t>
        </w:r>
      </w:hyperlink>
      <w:r w:rsidRPr="00B86B62">
        <w:rPr>
          <w:sz w:val="22"/>
        </w:rPr>
        <w:t>)</w:t>
      </w:r>
    </w:p>
    <w:p w:rsidR="00367870" w:rsidRPr="00B86B62" w:rsidRDefault="00367870" w:rsidP="0010208F">
      <w:pPr>
        <w:rPr>
          <w:sz w:val="22"/>
        </w:rPr>
      </w:pPr>
    </w:p>
    <w:p w:rsidR="0010208F" w:rsidRPr="00C64044" w:rsidRDefault="00367870" w:rsidP="008E112D">
      <w:pPr>
        <w:rPr>
          <w:sz w:val="22"/>
        </w:rPr>
      </w:pPr>
      <w:r w:rsidRPr="00B86B62">
        <w:rPr>
          <w:sz w:val="22"/>
        </w:rPr>
        <w:t>The Dedicated Group on international Internet-related public policy issues, which had served as an integral part of the Council Working Group-WSIS, was revised by PP-10 Resolution 102 to become a Council Working Group limited to Member States, with open consultation to all stakeholders.</w:t>
      </w:r>
      <w:r w:rsidR="008E112D">
        <w:rPr>
          <w:sz w:val="22"/>
        </w:rPr>
        <w:t xml:space="preserve"> </w:t>
      </w:r>
      <w:r w:rsidR="008E112D" w:rsidRPr="00C64044">
        <w:rPr>
          <w:sz w:val="22"/>
        </w:rPr>
        <w:t xml:space="preserve">This Council Working Group </w:t>
      </w:r>
      <w:r w:rsidR="00C94C08" w:rsidRPr="00C64044">
        <w:rPr>
          <w:sz w:val="22"/>
        </w:rPr>
        <w:t xml:space="preserve">was established as a separate group by Council 2011 </w:t>
      </w:r>
      <w:hyperlink r:id="rId823" w:history="1">
        <w:r w:rsidR="00C94C08" w:rsidRPr="00C64044">
          <w:rPr>
            <w:rStyle w:val="Hyperlink"/>
            <w:sz w:val="22"/>
          </w:rPr>
          <w:t>Resolution 1336</w:t>
        </w:r>
      </w:hyperlink>
      <w:r w:rsidR="00C94C08" w:rsidRPr="00C64044">
        <w:rPr>
          <w:sz w:val="22"/>
        </w:rPr>
        <w:t>.</w:t>
      </w:r>
    </w:p>
    <w:p w:rsidR="008E112D" w:rsidRPr="00B86B62" w:rsidRDefault="008E112D" w:rsidP="008E112D"/>
    <w:p w:rsidR="0010208F" w:rsidRPr="00B86B62" w:rsidRDefault="0010208F" w:rsidP="0010208F">
      <w:pPr>
        <w:rPr>
          <w:b/>
          <w:u w:val="single"/>
        </w:rPr>
      </w:pPr>
      <w:bookmarkStart w:id="344" w:name="Item75_04"/>
      <w:bookmarkEnd w:id="344"/>
      <w:r w:rsidRPr="00B86B62">
        <w:rPr>
          <w:b/>
          <w:u w:val="single"/>
        </w:rPr>
        <w:t>Action Item 75-04:</w:t>
      </w:r>
      <w:r w:rsidRPr="00B86B62">
        <w:rPr>
          <w:b/>
        </w:rPr>
        <w:t xml:space="preserve">  TSB</w:t>
      </w:r>
    </w:p>
    <w:p w:rsidR="0010208F" w:rsidRPr="00B86B62" w:rsidRDefault="0010208F" w:rsidP="0010208F">
      <w:r w:rsidRPr="00B86B62">
        <w:rPr>
          <w:sz w:val="22"/>
        </w:rPr>
        <w:t>Done</w:t>
      </w:r>
    </w:p>
    <w:p w:rsidR="0007618D" w:rsidRDefault="0007618D" w:rsidP="0010208F">
      <w:pPr>
        <w:rPr>
          <w:sz w:val="22"/>
        </w:rPr>
      </w:pPr>
    </w:p>
    <w:p w:rsidR="0098109E" w:rsidRPr="00B86B62" w:rsidRDefault="0010208F" w:rsidP="0010208F">
      <w:pPr>
        <w:rPr>
          <w:sz w:val="22"/>
        </w:rPr>
      </w:pPr>
      <w:r w:rsidRPr="00B86B62">
        <w:rPr>
          <w:sz w:val="22"/>
        </w:rPr>
        <w:t>15-May-09</w:t>
      </w:r>
      <w:r w:rsidR="00DB5D25" w:rsidRPr="00B86B62">
        <w:rPr>
          <w:sz w:val="22"/>
        </w:rPr>
        <w:t xml:space="preserve">:  A </w:t>
      </w:r>
      <w:r w:rsidRPr="00B86B62">
        <w:rPr>
          <w:sz w:val="22"/>
        </w:rPr>
        <w:t xml:space="preserve">report </w:t>
      </w:r>
      <w:r w:rsidR="00DB5D25" w:rsidRPr="00B86B62">
        <w:rPr>
          <w:sz w:val="22"/>
        </w:rPr>
        <w:t xml:space="preserve">was </w:t>
      </w:r>
      <w:r w:rsidRPr="00B86B62">
        <w:rPr>
          <w:sz w:val="22"/>
        </w:rPr>
        <w:t xml:space="preserve">provided to </w:t>
      </w:r>
      <w:r w:rsidR="00DB5D25" w:rsidRPr="00B86B62">
        <w:rPr>
          <w:sz w:val="22"/>
        </w:rPr>
        <w:t xml:space="preserve">the </w:t>
      </w:r>
      <w:r w:rsidRPr="00B86B62">
        <w:rPr>
          <w:sz w:val="22"/>
        </w:rPr>
        <w:t xml:space="preserve">Council WG-WSIS in document </w:t>
      </w:r>
      <w:hyperlink r:id="rId824" w:history="1">
        <w:r w:rsidRPr="00B86B62">
          <w:rPr>
            <w:rStyle w:val="Hyperlink"/>
            <w:sz w:val="22"/>
          </w:rPr>
          <w:t>WG-WSIS-15/5</w:t>
        </w:r>
      </w:hyperlink>
      <w:r w:rsidRPr="00B86B62">
        <w:rPr>
          <w:sz w:val="22"/>
        </w:rPr>
        <w:t>: Follow-up and implementation of the World Summit on the Information Society (WSIS) within ITU-T (</w:t>
      </w:r>
      <w:hyperlink r:id="rId825" w:history="1">
        <w:r w:rsidR="0028595C" w:rsidRPr="00EB3E9D">
          <w:rPr>
            <w:rStyle w:val="Hyperlink"/>
            <w:sz w:val="22"/>
          </w:rPr>
          <w:t>http://www.itu.int/council/groups/wsis/pd/May-2009/WG-WSIS-15-05.doc</w:t>
        </w:r>
      </w:hyperlink>
      <w:r w:rsidR="0028595C">
        <w:rPr>
          <w:sz w:val="22"/>
          <w:u w:val="single"/>
        </w:rPr>
        <w:t xml:space="preserve"> </w:t>
      </w:r>
      <w:r w:rsidRPr="00B86B62">
        <w:rPr>
          <w:sz w:val="22"/>
        </w:rPr>
        <w:t xml:space="preserve">) </w:t>
      </w:r>
    </w:p>
    <w:p w:rsidR="0098109E" w:rsidRPr="00B86B62" w:rsidRDefault="0098109E" w:rsidP="0010208F">
      <w:pPr>
        <w:rPr>
          <w:sz w:val="22"/>
        </w:rPr>
      </w:pPr>
    </w:p>
    <w:p w:rsidR="0010208F" w:rsidRDefault="001C16DA" w:rsidP="007C528B">
      <w:pPr>
        <w:rPr>
          <w:sz w:val="22"/>
          <w:u w:val="single"/>
        </w:rPr>
      </w:pPr>
      <w:r>
        <w:rPr>
          <w:sz w:val="22"/>
        </w:rPr>
        <w:t xml:space="preserve">Feb 2010: </w:t>
      </w:r>
      <w:r w:rsidR="008E112D">
        <w:rPr>
          <w:sz w:val="22"/>
        </w:rPr>
        <w:t>TSB contributed to the</w:t>
      </w:r>
      <w:r w:rsidR="0010208F" w:rsidRPr="00B86B62">
        <w:rPr>
          <w:sz w:val="22"/>
        </w:rPr>
        <w:t xml:space="preserve"> </w:t>
      </w:r>
      <w:r w:rsidR="008E112D">
        <w:rPr>
          <w:sz w:val="22"/>
        </w:rPr>
        <w:t>‘</w:t>
      </w:r>
      <w:r w:rsidR="0010208F" w:rsidRPr="00B86B62">
        <w:rPr>
          <w:sz w:val="22"/>
        </w:rPr>
        <w:t>Joint Report on ITU's Activities Related to WSIS Implementation and Follow-up for Year 2009</w:t>
      </w:r>
      <w:r w:rsidR="008E112D">
        <w:rPr>
          <w:sz w:val="22"/>
        </w:rPr>
        <w:t>’</w:t>
      </w:r>
      <w:r w:rsidR="008E112D" w:rsidRPr="008E112D">
        <w:rPr>
          <w:sz w:val="22"/>
        </w:rPr>
        <w:t xml:space="preserve"> </w:t>
      </w:r>
      <w:r w:rsidR="008E112D" w:rsidRPr="00B86B62">
        <w:rPr>
          <w:sz w:val="22"/>
        </w:rPr>
        <w:t xml:space="preserve">to Council WG-WSIS (Feb 2010) in document </w:t>
      </w:r>
      <w:hyperlink r:id="rId826" w:history="1">
        <w:r w:rsidR="008E112D" w:rsidRPr="00B86B62">
          <w:rPr>
            <w:rStyle w:val="Hyperlink"/>
            <w:sz w:val="22"/>
          </w:rPr>
          <w:t>WG-WSIS 16/9</w:t>
        </w:r>
      </w:hyperlink>
      <w:r w:rsidR="0010208F" w:rsidRPr="00B86B62">
        <w:rPr>
          <w:sz w:val="22"/>
        </w:rPr>
        <w:t xml:space="preserve"> (</w:t>
      </w:r>
      <w:hyperlink r:id="rId827" w:history="1">
        <w:r w:rsidR="0028595C" w:rsidRPr="00EB3E9D">
          <w:rPr>
            <w:rStyle w:val="Hyperlink"/>
            <w:sz w:val="22"/>
          </w:rPr>
          <w:t>http://www.itu.int/md/S10-WSIS-C-0007</w:t>
        </w:r>
      </w:hyperlink>
      <w:r w:rsidR="0028595C">
        <w:rPr>
          <w:sz w:val="22"/>
          <w:u w:val="single"/>
        </w:rPr>
        <w:t xml:space="preserve"> </w:t>
      </w:r>
      <w:r w:rsidR="0098109E" w:rsidRPr="00B86B62">
        <w:rPr>
          <w:sz w:val="22"/>
          <w:u w:val="single"/>
        </w:rPr>
        <w:t>)</w:t>
      </w:r>
      <w:r w:rsidR="008E112D">
        <w:rPr>
          <w:sz w:val="22"/>
          <w:u w:val="single"/>
        </w:rPr>
        <w:t>.</w:t>
      </w:r>
    </w:p>
    <w:p w:rsidR="001C16DA" w:rsidRPr="00072AA6" w:rsidRDefault="001C16DA" w:rsidP="0010208F">
      <w:pPr>
        <w:rPr>
          <w:sz w:val="22"/>
        </w:rPr>
      </w:pPr>
    </w:p>
    <w:p w:rsidR="001C16DA" w:rsidRPr="00072AA6" w:rsidRDefault="001C16DA" w:rsidP="008E112D">
      <w:pPr>
        <w:rPr>
          <w:sz w:val="22"/>
        </w:rPr>
      </w:pPr>
      <w:r w:rsidRPr="00072AA6">
        <w:rPr>
          <w:sz w:val="22"/>
        </w:rPr>
        <w:t xml:space="preserve">Oct 2010: </w:t>
      </w:r>
      <w:r w:rsidR="008E112D">
        <w:rPr>
          <w:sz w:val="22"/>
        </w:rPr>
        <w:t>TSB contributed to the</w:t>
      </w:r>
      <w:r w:rsidRPr="00072AA6">
        <w:rPr>
          <w:sz w:val="22"/>
        </w:rPr>
        <w:t xml:space="preserve"> ‘Report on WSIS Plus Five: ITU's five-year contribution to the WSIS implementation and follow-up (2005-2010)’ was prepared jointly by ITU General Secretariat and bureaus through Council WG-WSIS meeting in June 2010 and finally submitted to PP-10 in document </w:t>
      </w:r>
      <w:hyperlink r:id="rId828" w:history="1">
        <w:r w:rsidRPr="00072AA6">
          <w:rPr>
            <w:color w:val="0000FF"/>
            <w:sz w:val="22"/>
            <w:u w:val="single"/>
          </w:rPr>
          <w:t>INF 2</w:t>
        </w:r>
      </w:hyperlink>
      <w:r w:rsidR="00072AA6" w:rsidRPr="00072AA6">
        <w:rPr>
          <w:sz w:val="22"/>
        </w:rPr>
        <w:t xml:space="preserve"> </w:t>
      </w:r>
      <w:r w:rsidRPr="00072AA6">
        <w:rPr>
          <w:sz w:val="22"/>
        </w:rPr>
        <w:t>(</w:t>
      </w:r>
      <w:hyperlink r:id="rId829" w:history="1">
        <w:r w:rsidR="00072AA6" w:rsidRPr="00A62CEF">
          <w:rPr>
            <w:rStyle w:val="Hyperlink"/>
            <w:sz w:val="22"/>
          </w:rPr>
          <w:t>http://www.itu.int/md/S10-PP-INF-0002</w:t>
        </w:r>
      </w:hyperlink>
      <w:r w:rsidRPr="00072AA6">
        <w:rPr>
          <w:sz w:val="22"/>
        </w:rPr>
        <w:t>).</w:t>
      </w:r>
    </w:p>
    <w:p w:rsidR="001C16DA" w:rsidRPr="00072AA6" w:rsidRDefault="001C16DA" w:rsidP="001C16DA">
      <w:pPr>
        <w:rPr>
          <w:sz w:val="22"/>
        </w:rPr>
      </w:pPr>
    </w:p>
    <w:p w:rsidR="001C16DA" w:rsidRPr="00072AA6" w:rsidRDefault="001C16DA" w:rsidP="008E112D">
      <w:pPr>
        <w:rPr>
          <w:sz w:val="22"/>
        </w:rPr>
      </w:pPr>
      <w:r w:rsidRPr="00072AA6">
        <w:rPr>
          <w:sz w:val="22"/>
        </w:rPr>
        <w:t xml:space="preserve">May 2011: </w:t>
      </w:r>
      <w:r w:rsidR="008E112D">
        <w:rPr>
          <w:sz w:val="22"/>
        </w:rPr>
        <w:t>TSB contributed to the</w:t>
      </w:r>
      <w:r w:rsidRPr="00072AA6">
        <w:rPr>
          <w:sz w:val="22"/>
        </w:rPr>
        <w:t xml:space="preserve"> ‘Joint Report on ITU's Activities related to WSIS Implementation and Follow-up since PP-10’ was submitted to Council WG-WSIS meeting in May 2011 in document </w:t>
      </w:r>
      <w:hyperlink r:id="rId830" w:history="1">
        <w:r w:rsidRPr="00072AA6">
          <w:rPr>
            <w:color w:val="0000FF"/>
            <w:sz w:val="22"/>
            <w:u w:val="single"/>
          </w:rPr>
          <w:t>WG-WSIS 18/7</w:t>
        </w:r>
      </w:hyperlink>
      <w:r w:rsidRPr="00072AA6">
        <w:rPr>
          <w:sz w:val="22"/>
        </w:rPr>
        <w:t xml:space="preserve"> (</w:t>
      </w:r>
      <w:hyperlink r:id="rId831" w:history="1">
        <w:r w:rsidR="00072AA6" w:rsidRPr="00A62CEF">
          <w:rPr>
            <w:rStyle w:val="Hyperlink"/>
            <w:sz w:val="22"/>
          </w:rPr>
          <w:t>http://www.itu.int/md/S11-WSIS18-C-0007</w:t>
        </w:r>
      </w:hyperlink>
      <w:r w:rsidRPr="00072AA6">
        <w:rPr>
          <w:sz w:val="22"/>
        </w:rPr>
        <w:t>)</w:t>
      </w:r>
    </w:p>
    <w:p w:rsidR="001C16DA" w:rsidRPr="00072AA6" w:rsidRDefault="001C16DA" w:rsidP="0010208F">
      <w:pPr>
        <w:rPr>
          <w:sz w:val="22"/>
        </w:rPr>
      </w:pPr>
    </w:p>
    <w:p w:rsidR="008E112D" w:rsidRDefault="008E112D" w:rsidP="008E112D">
      <w:pPr>
        <w:rPr>
          <w:sz w:val="22"/>
        </w:rPr>
      </w:pPr>
      <w:r>
        <w:rPr>
          <w:sz w:val="22"/>
        </w:rPr>
        <w:t>Oct</w:t>
      </w:r>
      <w:r w:rsidRPr="00072AA6">
        <w:rPr>
          <w:sz w:val="22"/>
        </w:rPr>
        <w:t xml:space="preserve"> 2011: </w:t>
      </w:r>
      <w:r>
        <w:rPr>
          <w:sz w:val="22"/>
        </w:rPr>
        <w:t>TSB contributed to the</w:t>
      </w:r>
      <w:r w:rsidRPr="00072AA6">
        <w:rPr>
          <w:sz w:val="22"/>
        </w:rPr>
        <w:t xml:space="preserve"> ‘Joint Report on ITU's Activities related to WSIS Implementation and Follow-up since PP-10’ was submitted to Council WG-WSIS meeting in </w:t>
      </w:r>
      <w:r>
        <w:rPr>
          <w:sz w:val="22"/>
        </w:rPr>
        <w:t>Oct</w:t>
      </w:r>
      <w:r w:rsidRPr="00072AA6">
        <w:rPr>
          <w:sz w:val="22"/>
        </w:rPr>
        <w:t xml:space="preserve"> 2011 in document </w:t>
      </w:r>
      <w:r w:rsidRPr="00597A34">
        <w:rPr>
          <w:color w:val="0000FF"/>
          <w:sz w:val="22"/>
          <w:u w:val="single"/>
        </w:rPr>
        <w:t>WG-WSIS 19/</w:t>
      </w:r>
      <w:r>
        <w:rPr>
          <w:sz w:val="22"/>
        </w:rPr>
        <w:t>5</w:t>
      </w:r>
      <w:r w:rsidRPr="00072AA6">
        <w:rPr>
          <w:sz w:val="22"/>
        </w:rPr>
        <w:t xml:space="preserve"> (</w:t>
      </w:r>
      <w:hyperlink r:id="rId832" w:history="1">
        <w:r w:rsidRPr="008E112D">
          <w:rPr>
            <w:rStyle w:val="Hyperlink"/>
            <w:sz w:val="22"/>
          </w:rPr>
          <w:t>http://www.itu.int/md/S11-WSIS19-C-0005</w:t>
        </w:r>
      </w:hyperlink>
      <w:r w:rsidRPr="00072AA6">
        <w:rPr>
          <w:sz w:val="22"/>
        </w:rPr>
        <w:t>)</w:t>
      </w:r>
      <w:r>
        <w:rPr>
          <w:sz w:val="22"/>
        </w:rPr>
        <w:t>.</w:t>
      </w:r>
    </w:p>
    <w:p w:rsidR="008E112D" w:rsidRDefault="008E112D" w:rsidP="008E112D">
      <w:pPr>
        <w:rPr>
          <w:sz w:val="22"/>
        </w:rPr>
      </w:pPr>
    </w:p>
    <w:p w:rsidR="008F611F" w:rsidRDefault="008E112D" w:rsidP="008E112D">
      <w:pPr>
        <w:rPr>
          <w:sz w:val="22"/>
        </w:rPr>
      </w:pPr>
      <w:r>
        <w:rPr>
          <w:sz w:val="22"/>
        </w:rPr>
        <w:t>April</w:t>
      </w:r>
      <w:r w:rsidRPr="00072AA6">
        <w:rPr>
          <w:sz w:val="22"/>
        </w:rPr>
        <w:t xml:space="preserve"> 201</w:t>
      </w:r>
      <w:r>
        <w:rPr>
          <w:sz w:val="22"/>
        </w:rPr>
        <w:t>2</w:t>
      </w:r>
      <w:r w:rsidRPr="00072AA6">
        <w:rPr>
          <w:sz w:val="22"/>
        </w:rPr>
        <w:t xml:space="preserve">: </w:t>
      </w:r>
      <w:r>
        <w:rPr>
          <w:sz w:val="22"/>
        </w:rPr>
        <w:t>TSB contributed to the</w:t>
      </w:r>
      <w:r w:rsidRPr="00072AA6">
        <w:rPr>
          <w:sz w:val="22"/>
        </w:rPr>
        <w:t xml:space="preserve"> ‘</w:t>
      </w:r>
      <w:r w:rsidRPr="008E112D">
        <w:rPr>
          <w:sz w:val="22"/>
        </w:rPr>
        <w:t>ITU Contribution to the Implementation of the WSIS Outcomes - 2012</w:t>
      </w:r>
      <w:r w:rsidRPr="00072AA6">
        <w:rPr>
          <w:sz w:val="22"/>
        </w:rPr>
        <w:t xml:space="preserve">’ was submitted to Council WG-WSIS meeting in </w:t>
      </w:r>
      <w:r>
        <w:rPr>
          <w:sz w:val="22"/>
        </w:rPr>
        <w:t>June</w:t>
      </w:r>
      <w:r w:rsidRPr="00072AA6">
        <w:rPr>
          <w:sz w:val="22"/>
        </w:rPr>
        <w:t xml:space="preserve"> 201</w:t>
      </w:r>
      <w:r>
        <w:rPr>
          <w:sz w:val="22"/>
        </w:rPr>
        <w:t>2</w:t>
      </w:r>
      <w:r w:rsidRPr="00072AA6">
        <w:rPr>
          <w:sz w:val="22"/>
        </w:rPr>
        <w:t xml:space="preserve"> in document </w:t>
      </w:r>
      <w:hyperlink r:id="rId833" w:history="1">
        <w:r w:rsidRPr="004A263B">
          <w:rPr>
            <w:rStyle w:val="Hyperlink"/>
            <w:sz w:val="22"/>
          </w:rPr>
          <w:t>WG-WSIS 20/8</w:t>
        </w:r>
      </w:hyperlink>
      <w:r w:rsidRPr="00072AA6">
        <w:rPr>
          <w:sz w:val="22"/>
        </w:rPr>
        <w:t xml:space="preserve"> (</w:t>
      </w:r>
      <w:hyperlink r:id="rId834" w:history="1">
        <w:r w:rsidRPr="00A62CEF">
          <w:rPr>
            <w:rStyle w:val="Hyperlink"/>
            <w:sz w:val="22"/>
          </w:rPr>
          <w:t>http://www.itu.int/md/</w:t>
        </w:r>
        <w:r w:rsidRPr="00CD21CC">
          <w:rPr>
            <w:color w:val="0000FF"/>
            <w:sz w:val="22"/>
            <w:u w:val="single"/>
          </w:rPr>
          <w:t xml:space="preserve"> S12-WSIS20-C-0008</w:t>
        </w:r>
      </w:hyperlink>
      <w:r w:rsidRPr="00072AA6">
        <w:rPr>
          <w:sz w:val="22"/>
        </w:rPr>
        <w:t>)</w:t>
      </w:r>
      <w:r>
        <w:rPr>
          <w:sz w:val="22"/>
        </w:rPr>
        <w:t xml:space="preserve">, and the updated </w:t>
      </w:r>
      <w:r w:rsidRPr="008E112D">
        <w:rPr>
          <w:sz w:val="22"/>
        </w:rPr>
        <w:t>Roadmap</w:t>
      </w:r>
      <w:r>
        <w:rPr>
          <w:sz w:val="22"/>
        </w:rPr>
        <w:t>s</w:t>
      </w:r>
      <w:r w:rsidRPr="008E112D">
        <w:rPr>
          <w:sz w:val="22"/>
        </w:rPr>
        <w:t xml:space="preserve"> for Action line C2 </w:t>
      </w:r>
      <w:r>
        <w:rPr>
          <w:sz w:val="22"/>
        </w:rPr>
        <w:t>(</w:t>
      </w:r>
      <w:r w:rsidRPr="008E112D">
        <w:rPr>
          <w:sz w:val="22"/>
        </w:rPr>
        <w:t>Information and communication infrastructure</w:t>
      </w:r>
      <w:r>
        <w:rPr>
          <w:sz w:val="22"/>
        </w:rPr>
        <w:t xml:space="preserve">) and </w:t>
      </w:r>
      <w:r w:rsidRPr="008E112D">
        <w:rPr>
          <w:sz w:val="22"/>
        </w:rPr>
        <w:t xml:space="preserve">C6 </w:t>
      </w:r>
      <w:r>
        <w:rPr>
          <w:sz w:val="22"/>
        </w:rPr>
        <w:t>(</w:t>
      </w:r>
      <w:r w:rsidRPr="008E112D">
        <w:rPr>
          <w:sz w:val="22"/>
        </w:rPr>
        <w:t>Enabling Environment</w:t>
      </w:r>
      <w:r>
        <w:rPr>
          <w:sz w:val="22"/>
        </w:rPr>
        <w:t>) re</w:t>
      </w:r>
      <w:r w:rsidR="00C64044">
        <w:rPr>
          <w:sz w:val="22"/>
        </w:rPr>
        <w:t>s</w:t>
      </w:r>
      <w:r>
        <w:rPr>
          <w:sz w:val="22"/>
        </w:rPr>
        <w:t>pectively.</w:t>
      </w:r>
    </w:p>
    <w:p w:rsidR="008E112D" w:rsidRDefault="008E112D" w:rsidP="008E112D">
      <w:pPr>
        <w:rPr>
          <w:sz w:val="22"/>
        </w:rPr>
      </w:pPr>
    </w:p>
    <w:p w:rsidR="00C64044" w:rsidRDefault="00C64044" w:rsidP="008E112D">
      <w:pPr>
        <w:rPr>
          <w:sz w:val="22"/>
        </w:rPr>
      </w:pPr>
    </w:p>
    <w:p w:rsidR="00C64044" w:rsidRPr="00072AA6" w:rsidRDefault="00C64044" w:rsidP="008E112D">
      <w:pPr>
        <w:rPr>
          <w:sz w:val="22"/>
        </w:rPr>
      </w:pPr>
    </w:p>
    <w:p w:rsidR="008F611F" w:rsidRPr="00B86B62" w:rsidRDefault="00A25862" w:rsidP="008F611F">
      <w:pPr>
        <w:rPr>
          <w:rFonts w:eastAsia="Times New Roman" w:cs="Times New Roman"/>
          <w:color w:val="000000"/>
          <w:sz w:val="22"/>
        </w:rPr>
      </w:pPr>
      <w:hyperlink w:anchor="Top" w:history="1">
        <w:r w:rsidR="008F611F" w:rsidRPr="00B86B62">
          <w:rPr>
            <w:rStyle w:val="Hyperlink"/>
            <w:rFonts w:eastAsia="Times New Roman" w:cs="Times New Roman"/>
            <w:sz w:val="22"/>
          </w:rPr>
          <w:t>Top</w:t>
        </w:r>
      </w:hyperlink>
    </w:p>
    <w:p w:rsidR="008F611F" w:rsidRPr="00B86B62" w:rsidRDefault="008F611F" w:rsidP="008F611F">
      <w:pPr>
        <w:rPr>
          <w:rFonts w:eastAsia="Times New Roman" w:cs="Times New Roman"/>
          <w:color w:val="000000"/>
          <w:sz w:val="22"/>
        </w:rPr>
      </w:pPr>
    </w:p>
    <w:p w:rsidR="000E52DB" w:rsidRPr="00B86B62" w:rsidRDefault="000E52DB" w:rsidP="001A13A4">
      <w:pPr>
        <w:rPr>
          <w:rFonts w:eastAsia="Times New Roman" w:cs="Times New Roman"/>
          <w:color w:val="000000"/>
          <w:sz w:val="22"/>
        </w:rPr>
      </w:pPr>
    </w:p>
    <w:p w:rsidR="000E52DB" w:rsidRPr="00B86B62" w:rsidRDefault="000E52DB" w:rsidP="0010208F">
      <w:pPr>
        <w:pStyle w:val="Heading1"/>
      </w:pPr>
      <w:bookmarkStart w:id="345" w:name="Resolution_76"/>
      <w:bookmarkStart w:id="346" w:name="_Toc304236460"/>
      <w:bookmarkStart w:id="347" w:name="_Toc328061120"/>
      <w:bookmarkEnd w:id="345"/>
      <w:r w:rsidRPr="00B86B62">
        <w:t>Resolution 76 - Studies related to conformance and interoperability testing, assistance to developing countries, and a possible future ITU mark programme</w:t>
      </w:r>
      <w:bookmarkEnd w:id="346"/>
      <w:bookmarkEnd w:id="347"/>
    </w:p>
    <w:p w:rsidR="000E52DB" w:rsidRPr="00B86B62" w:rsidRDefault="000E52DB"/>
    <w:p w:rsidR="00587740" w:rsidRPr="00B86B62" w:rsidRDefault="00587740" w:rsidP="00587740">
      <w:pPr>
        <w:rPr>
          <w:b/>
        </w:rPr>
      </w:pPr>
      <w:r w:rsidRPr="00B86B62">
        <w:rPr>
          <w:b/>
        </w:rPr>
        <w:t>Resolution 76</w:t>
      </w:r>
    </w:p>
    <w:p w:rsidR="00587740" w:rsidRPr="00B86B62" w:rsidRDefault="00587740" w:rsidP="00587740">
      <w:pPr>
        <w:rPr>
          <w:i/>
        </w:rPr>
      </w:pPr>
      <w:r w:rsidRPr="00B86B62">
        <w:rPr>
          <w:i/>
        </w:rPr>
        <w:t>resolves</w:t>
      </w:r>
    </w:p>
    <w:p w:rsidR="00587740" w:rsidRPr="00B86B62" w:rsidRDefault="00587740" w:rsidP="00F70D89">
      <w:pPr>
        <w:ind w:left="630" w:hanging="270"/>
        <w:rPr>
          <w:i/>
        </w:rPr>
      </w:pPr>
      <w:r w:rsidRPr="00B86B62">
        <w:rPr>
          <w:i/>
        </w:rPr>
        <w:t xml:space="preserve">1 </w:t>
      </w:r>
      <w:r w:rsidR="0010208F" w:rsidRPr="00B86B62">
        <w:rPr>
          <w:i/>
        </w:rPr>
        <w:tab/>
      </w:r>
      <w:r w:rsidRPr="00B86B62">
        <w:rPr>
          <w:i/>
        </w:rPr>
        <w:t>that ITU-T study groups develop the necessary conformance testing Recommendations for telecommunication equipment as soon as possible;</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2 </w:t>
      </w:r>
      <w:r w:rsidR="0010208F" w:rsidRPr="00B86B62">
        <w:rPr>
          <w:i/>
        </w:rPr>
        <w:tab/>
      </w:r>
      <w:r w:rsidRPr="00B86B62">
        <w:rPr>
          <w:i/>
        </w:rPr>
        <w:t>that ITU-T Recommendations to address interoperability testing shall be progressed as quickly as possible;</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3 </w:t>
      </w:r>
      <w:r w:rsidR="0010208F" w:rsidRPr="00B86B62">
        <w:rPr>
          <w:i/>
        </w:rPr>
        <w:tab/>
      </w:r>
      <w:r w:rsidRPr="00B86B62">
        <w:rPr>
          <w:i/>
        </w:rPr>
        <w:t>that ITU-T, in collaboration with the other Sectors as appropriate, shall develop a programme to:</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    i) assist developing countries in identifying human and institutional capacity-building and training opportunities in conformity and interoperability testing;</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    ii) assist developing countries in establishing regional or subregional conformity and interoperability centres suitable to perform conformity and interoperability testing as appropriate;</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4 </w:t>
      </w:r>
      <w:r w:rsidR="0010208F" w:rsidRPr="00B86B62">
        <w:rPr>
          <w:i/>
        </w:rPr>
        <w:tab/>
      </w:r>
      <w:r w:rsidRPr="00B86B62">
        <w:rPr>
          <w:i/>
        </w:rPr>
        <w:t>that conformance and interoperability testing requirements shall provide for verification of the parameters defined in the current and future ITU-T Recommendations for telecommunication/ICT equipment and services, and for interoperability testing to ensure full compatibility,</w:t>
      </w:r>
    </w:p>
    <w:p w:rsidR="00587740" w:rsidRPr="00B86B62" w:rsidRDefault="00587740" w:rsidP="00F70D89">
      <w:pPr>
        <w:ind w:left="630" w:hanging="270"/>
        <w:rPr>
          <w:i/>
        </w:rPr>
      </w:pPr>
    </w:p>
    <w:p w:rsidR="00587740" w:rsidRPr="00B86B62" w:rsidRDefault="00587740" w:rsidP="00F70D89">
      <w:pPr>
        <w:rPr>
          <w:i/>
        </w:rPr>
      </w:pPr>
      <w:r w:rsidRPr="00B86B62">
        <w:rPr>
          <w:i/>
        </w:rPr>
        <w:t xml:space="preserve">instructs the Director of the Telecommunication Standardization Bureau </w:t>
      </w:r>
    </w:p>
    <w:p w:rsidR="00587740" w:rsidRPr="00B86B62" w:rsidRDefault="00587740" w:rsidP="00F70D89">
      <w:pPr>
        <w:ind w:left="630" w:hanging="270"/>
        <w:rPr>
          <w:i/>
        </w:rPr>
      </w:pPr>
      <w:r w:rsidRPr="00B86B62">
        <w:rPr>
          <w:i/>
        </w:rPr>
        <w:t xml:space="preserve">1 </w:t>
      </w:r>
      <w:r w:rsidR="0010208F" w:rsidRPr="00B86B62">
        <w:rPr>
          <w:i/>
        </w:rPr>
        <w:tab/>
      </w:r>
      <w:r w:rsidRPr="00B86B62">
        <w:rPr>
          <w:i/>
        </w:rPr>
        <w:t>in cooperation with the Radiocommunication Bureau and the Telecommunication Development Bureau, to conduct exploratory activities in each region in order to identify and prioritize the problems faced by developing countries related to achieving interoperability of ICT equipment and services;</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2 </w:t>
      </w:r>
      <w:r w:rsidR="0010208F" w:rsidRPr="00B86B62">
        <w:rPr>
          <w:i/>
        </w:rPr>
        <w:tab/>
      </w:r>
      <w:r w:rsidRPr="00B86B62">
        <w:rPr>
          <w:i/>
        </w:rPr>
        <w:t xml:space="preserve">based on results of instructs the Director of the Telecommunication Standardization Bureau 1 above, to study the following items: </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    i) the overall effect on ITU and manufacturers</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    ii) legal and national and international regulatory implications</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    iii) cost of set-up of facility </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    iv) location of testing facility</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    v) measures to be taken to build the necessary human-resource capacities;</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3 </w:t>
      </w:r>
      <w:r w:rsidR="0010208F" w:rsidRPr="00B86B62">
        <w:rPr>
          <w:i/>
        </w:rPr>
        <w:tab/>
      </w:r>
      <w:r w:rsidRPr="00B86B62">
        <w:rPr>
          <w:i/>
        </w:rPr>
        <w:t xml:space="preserve">to carry out the necessary studies with a view to introducing the use of ITU Mark for a possible future ITU Mark programme as a voluntary programme permitting manufacturers and service providers to make a visible declaration that their equipment conforms to ITU-T </w:t>
      </w:r>
      <w:r w:rsidRPr="00B86B62">
        <w:rPr>
          <w:i/>
        </w:rPr>
        <w:lastRenderedPageBreak/>
        <w:t xml:space="preserve">Recommendations, and to increasing the probability of interoperability, and to consider its possible application as an indication of a degree of interoperability capability in the future; </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4 </w:t>
      </w:r>
      <w:r w:rsidR="0010208F" w:rsidRPr="00B86B62">
        <w:rPr>
          <w:i/>
        </w:rPr>
        <w:tab/>
      </w:r>
      <w:r w:rsidRPr="00B86B62">
        <w:rPr>
          <w:i/>
        </w:rPr>
        <w:t>to study the financial and legal implications for ITU-T and for ICT industries, and all other concerns raised with regard to this proposal on the possible introduction of the ITU Mark for a possible future ITU Mark programme;</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5 </w:t>
      </w:r>
      <w:r w:rsidR="0010208F" w:rsidRPr="00B86B62">
        <w:rPr>
          <w:i/>
        </w:rPr>
        <w:tab/>
      </w:r>
      <w:r w:rsidRPr="00B86B62">
        <w:rPr>
          <w:i/>
        </w:rPr>
        <w:t>to involve experts and external entities as appropriate;</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6 </w:t>
      </w:r>
      <w:r w:rsidR="0010208F" w:rsidRPr="00B86B62">
        <w:rPr>
          <w:i/>
        </w:rPr>
        <w:tab/>
      </w:r>
      <w:r w:rsidRPr="00B86B62">
        <w:rPr>
          <w:i/>
        </w:rPr>
        <w:t xml:space="preserve">to submit the results of these studies to the 2009 session of the ITU Council for its consideration and required actions, </w:t>
      </w:r>
    </w:p>
    <w:p w:rsidR="00587740" w:rsidRPr="00B86B62" w:rsidRDefault="00587740" w:rsidP="00F70D89">
      <w:pPr>
        <w:ind w:left="630" w:hanging="270"/>
        <w:rPr>
          <w:i/>
        </w:rPr>
      </w:pPr>
    </w:p>
    <w:p w:rsidR="00587740" w:rsidRPr="00B86B62" w:rsidRDefault="00587740" w:rsidP="00F70D89">
      <w:pPr>
        <w:rPr>
          <w:i/>
        </w:rPr>
      </w:pPr>
      <w:r w:rsidRPr="00B86B62">
        <w:rPr>
          <w:i/>
        </w:rPr>
        <w:t>instructs the study groups</w:t>
      </w:r>
    </w:p>
    <w:p w:rsidR="00587740" w:rsidRPr="00B86B62" w:rsidRDefault="00587740" w:rsidP="00F70D89">
      <w:pPr>
        <w:ind w:left="630" w:hanging="270"/>
        <w:rPr>
          <w:i/>
        </w:rPr>
      </w:pPr>
      <w:r w:rsidRPr="00B86B62">
        <w:rPr>
          <w:i/>
        </w:rPr>
        <w:t>1</w:t>
      </w:r>
      <w:r w:rsidR="0010208F" w:rsidRPr="00B86B62">
        <w:rPr>
          <w:i/>
        </w:rPr>
        <w:tab/>
      </w:r>
      <w:r w:rsidRPr="00B86B62">
        <w:rPr>
          <w:i/>
        </w:rPr>
        <w:t xml:space="preserve"> to identify as soon as possible existing and future ITU-T Recommendations that would be candidates for interoperability, taking into account the needs of the membership (e.g. interoperability of next-generation network (NGN) equipment, terminals, audio/video codecs, access and transport network), that are capable of providing end-to-end interoperable services on a global scale, adding to their content, if necessary, specific requirements within their scope;</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2 </w:t>
      </w:r>
      <w:r w:rsidR="0010208F" w:rsidRPr="00B86B62">
        <w:rPr>
          <w:i/>
        </w:rPr>
        <w:tab/>
      </w:r>
      <w:r w:rsidRPr="00B86B62">
        <w:rPr>
          <w:i/>
        </w:rPr>
        <w:t>to prepare those ITU-T Recommendations, identified in instructs the study groups 1 above, with a view to conducting conformity and interoperability tests as appropriate,</w:t>
      </w:r>
    </w:p>
    <w:p w:rsidR="00587740" w:rsidRPr="00B86B62" w:rsidRDefault="00587740" w:rsidP="00F70D89">
      <w:pPr>
        <w:ind w:left="630" w:hanging="270"/>
        <w:rPr>
          <w:i/>
        </w:rPr>
      </w:pPr>
    </w:p>
    <w:p w:rsidR="00587740" w:rsidRPr="00B86B62" w:rsidRDefault="00587740" w:rsidP="00F70D89">
      <w:pPr>
        <w:rPr>
          <w:i/>
        </w:rPr>
      </w:pPr>
      <w:r w:rsidRPr="00B86B62">
        <w:rPr>
          <w:i/>
        </w:rPr>
        <w:t xml:space="preserve">invites the Council </w:t>
      </w:r>
    </w:p>
    <w:p w:rsidR="00587740" w:rsidRPr="00B86B62" w:rsidRDefault="00587740" w:rsidP="00F70D89">
      <w:pPr>
        <w:ind w:left="630" w:hanging="270"/>
        <w:rPr>
          <w:i/>
        </w:rPr>
      </w:pPr>
      <w:r w:rsidRPr="00B86B62">
        <w:rPr>
          <w:i/>
        </w:rPr>
        <w:t xml:space="preserve">1 </w:t>
      </w:r>
      <w:r w:rsidR="00F70D89" w:rsidRPr="00B86B62">
        <w:rPr>
          <w:i/>
        </w:rPr>
        <w:tab/>
      </w:r>
      <w:r w:rsidRPr="00B86B62">
        <w:rPr>
          <w:i/>
        </w:rPr>
        <w:t>to consider the Director's report referred to in instructs the Director of the Telecommunication Standardization Bureau 6 above;</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2 </w:t>
      </w:r>
      <w:r w:rsidR="00F70D89" w:rsidRPr="00B86B62">
        <w:rPr>
          <w:i/>
        </w:rPr>
        <w:tab/>
      </w:r>
      <w:r w:rsidRPr="00B86B62">
        <w:rPr>
          <w:i/>
        </w:rPr>
        <w:t xml:space="preserve">to report as appropriate on this matter to the 2010 plenipotentiary conference, taking into account Resolution 158 (Antalya, 2006) of the Plenipotentiary Conference on financial issues for consideration by the Council, </w:t>
      </w:r>
    </w:p>
    <w:p w:rsidR="00587740" w:rsidRPr="00B86B62" w:rsidRDefault="00587740" w:rsidP="00F70D89">
      <w:pPr>
        <w:ind w:left="630" w:hanging="270"/>
        <w:rPr>
          <w:i/>
        </w:rPr>
      </w:pPr>
    </w:p>
    <w:p w:rsidR="00587740" w:rsidRPr="00B86B62" w:rsidRDefault="00587740" w:rsidP="00F70D89">
      <w:pPr>
        <w:rPr>
          <w:i/>
        </w:rPr>
      </w:pPr>
      <w:r w:rsidRPr="00B86B62">
        <w:rPr>
          <w:i/>
        </w:rPr>
        <w:t>invites Member States and Sector Members</w:t>
      </w:r>
    </w:p>
    <w:p w:rsidR="00587740" w:rsidRPr="00B86B62" w:rsidRDefault="00587740" w:rsidP="00F70D89">
      <w:pPr>
        <w:ind w:left="630" w:hanging="270"/>
        <w:rPr>
          <w:i/>
        </w:rPr>
      </w:pPr>
      <w:r w:rsidRPr="00B86B62">
        <w:rPr>
          <w:i/>
        </w:rPr>
        <w:t xml:space="preserve">1 </w:t>
      </w:r>
      <w:r w:rsidR="00F70D89" w:rsidRPr="00B86B62">
        <w:rPr>
          <w:i/>
        </w:rPr>
        <w:tab/>
      </w:r>
      <w:r w:rsidRPr="00B86B62">
        <w:rPr>
          <w:i/>
        </w:rPr>
        <w:t>to contribute to the implementation of this resolution;</w:t>
      </w:r>
    </w:p>
    <w:p w:rsidR="00587740" w:rsidRPr="00B86B62" w:rsidRDefault="00587740" w:rsidP="00F70D89">
      <w:pPr>
        <w:ind w:left="630" w:hanging="270"/>
        <w:rPr>
          <w:i/>
        </w:rPr>
      </w:pPr>
    </w:p>
    <w:p w:rsidR="00587740" w:rsidRPr="00B86B62" w:rsidRDefault="00587740" w:rsidP="00F70D89">
      <w:pPr>
        <w:ind w:left="630" w:hanging="270"/>
        <w:rPr>
          <w:i/>
        </w:rPr>
      </w:pPr>
      <w:r w:rsidRPr="00B86B62">
        <w:rPr>
          <w:i/>
        </w:rPr>
        <w:t xml:space="preserve">2 </w:t>
      </w:r>
      <w:r w:rsidR="00F70D89" w:rsidRPr="00B86B62">
        <w:rPr>
          <w:i/>
        </w:rPr>
        <w:tab/>
      </w:r>
      <w:r w:rsidRPr="00B86B62">
        <w:rPr>
          <w:i/>
        </w:rPr>
        <w:t>to encourage national and regional testing entities to assist ITU-T in implementing this resolution</w:t>
      </w:r>
    </w:p>
    <w:p w:rsidR="008F611F" w:rsidRPr="00B86B62" w:rsidRDefault="008F611F" w:rsidP="008F611F"/>
    <w:p w:rsidR="008F611F" w:rsidRPr="00B86B62" w:rsidRDefault="008F611F" w:rsidP="008F611F"/>
    <w:tbl>
      <w:tblPr>
        <w:tblW w:w="99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5151"/>
        <w:gridCol w:w="1304"/>
        <w:gridCol w:w="1149"/>
        <w:gridCol w:w="1182"/>
      </w:tblGrid>
      <w:tr w:rsidR="001429FA" w:rsidRPr="00F51D2B" w:rsidTr="00767D78">
        <w:trPr>
          <w:trHeight w:val="647"/>
          <w:tblHeader/>
        </w:trPr>
        <w:tc>
          <w:tcPr>
            <w:tcW w:w="1146" w:type="dxa"/>
            <w:vAlign w:val="center"/>
          </w:tcPr>
          <w:p w:rsidR="001429FA" w:rsidRPr="00B86B62" w:rsidRDefault="001429FA" w:rsidP="0071164D">
            <w:pPr>
              <w:jc w:val="center"/>
              <w:rPr>
                <w:rFonts w:eastAsia="Times New Roman" w:cs="Times New Roman"/>
              </w:rPr>
            </w:pPr>
            <w:r w:rsidRPr="00B86B62">
              <w:rPr>
                <w:rFonts w:eastAsia="Times New Roman" w:cs="Times New Roman"/>
                <w:sz w:val="22"/>
              </w:rPr>
              <w:t>Action Item</w:t>
            </w:r>
          </w:p>
        </w:tc>
        <w:tc>
          <w:tcPr>
            <w:tcW w:w="5151" w:type="dxa"/>
            <w:shd w:val="clear" w:color="auto" w:fill="auto"/>
            <w:vAlign w:val="center"/>
            <w:hideMark/>
          </w:tcPr>
          <w:p w:rsidR="001429FA" w:rsidRPr="00B86B62" w:rsidRDefault="001429FA" w:rsidP="0071164D">
            <w:pPr>
              <w:jc w:val="center"/>
              <w:rPr>
                <w:rFonts w:eastAsia="Times New Roman" w:cs="Times New Roman"/>
              </w:rPr>
            </w:pPr>
            <w:r w:rsidRPr="00B86B62">
              <w:rPr>
                <w:rFonts w:eastAsia="Times New Roman" w:cs="Times New Roman"/>
                <w:sz w:val="22"/>
              </w:rPr>
              <w:t>Action</w:t>
            </w:r>
          </w:p>
        </w:tc>
        <w:tc>
          <w:tcPr>
            <w:tcW w:w="1304" w:type="dxa"/>
            <w:shd w:val="clear" w:color="auto" w:fill="auto"/>
            <w:vAlign w:val="center"/>
            <w:hideMark/>
          </w:tcPr>
          <w:p w:rsidR="001429FA" w:rsidRPr="00B86B62" w:rsidRDefault="001429FA" w:rsidP="0071164D">
            <w:pPr>
              <w:jc w:val="center"/>
              <w:rPr>
                <w:rFonts w:eastAsia="Times New Roman" w:cs="Times New Roman"/>
              </w:rPr>
            </w:pPr>
            <w:r w:rsidRPr="00B86B62">
              <w:rPr>
                <w:rFonts w:eastAsia="Times New Roman" w:cs="Times New Roman"/>
                <w:sz w:val="22"/>
              </w:rPr>
              <w:t>Milestone</w:t>
            </w:r>
          </w:p>
        </w:tc>
        <w:tc>
          <w:tcPr>
            <w:tcW w:w="1149" w:type="dxa"/>
          </w:tcPr>
          <w:p w:rsidR="001429FA" w:rsidRPr="00B86B62" w:rsidRDefault="001429FA" w:rsidP="0071164D">
            <w:pPr>
              <w:jc w:val="center"/>
              <w:rPr>
                <w:rFonts w:eastAsia="Times New Roman" w:cs="Times New Roman"/>
              </w:rPr>
            </w:pPr>
            <w:r w:rsidRPr="00B86B62">
              <w:rPr>
                <w:rFonts w:eastAsia="Times New Roman" w:cs="Times New Roman"/>
                <w:sz w:val="22"/>
              </w:rPr>
              <w:t>Periodic Goals Met</w:t>
            </w:r>
          </w:p>
        </w:tc>
        <w:tc>
          <w:tcPr>
            <w:tcW w:w="1182" w:type="dxa"/>
            <w:vAlign w:val="center"/>
          </w:tcPr>
          <w:p w:rsidR="001429FA" w:rsidRPr="00B86B62" w:rsidRDefault="00220C6A" w:rsidP="0071164D">
            <w:pPr>
              <w:jc w:val="center"/>
              <w:rPr>
                <w:rFonts w:eastAsia="Times New Roman" w:cs="Times New Roman"/>
              </w:rPr>
            </w:pPr>
            <w:r>
              <w:rPr>
                <w:rFonts w:eastAsia="Times New Roman" w:cs="Times New Roman"/>
                <w:sz w:val="22"/>
              </w:rPr>
              <w:t>Completed</w:t>
            </w:r>
          </w:p>
        </w:tc>
      </w:tr>
      <w:tr w:rsidR="003F790C" w:rsidRPr="00F51D2B" w:rsidTr="000940F0">
        <w:trPr>
          <w:trHeight w:val="620"/>
        </w:trPr>
        <w:tc>
          <w:tcPr>
            <w:tcW w:w="1146" w:type="dxa"/>
            <w:vAlign w:val="center"/>
          </w:tcPr>
          <w:p w:rsidR="003F790C" w:rsidRPr="00B86B62" w:rsidRDefault="00A25862" w:rsidP="00164F6B">
            <w:pPr>
              <w:jc w:val="center"/>
              <w:rPr>
                <w:rFonts w:eastAsia="Times New Roman" w:cs="Times New Roman"/>
              </w:rPr>
            </w:pPr>
            <w:hyperlink w:anchor="Item76_01" w:history="1">
              <w:r w:rsidR="003F790C" w:rsidRPr="00B86B62">
                <w:rPr>
                  <w:rStyle w:val="Hyperlink"/>
                  <w:rFonts w:eastAsia="Times New Roman" w:cs="Times New Roman"/>
                  <w:sz w:val="22"/>
                </w:rPr>
                <w:t>76-01</w:t>
              </w:r>
            </w:hyperlink>
          </w:p>
        </w:tc>
        <w:tc>
          <w:tcPr>
            <w:tcW w:w="5151" w:type="dxa"/>
            <w:shd w:val="clear" w:color="auto" w:fill="auto"/>
            <w:hideMark/>
          </w:tcPr>
          <w:p w:rsidR="003F790C" w:rsidRPr="00F51D2B" w:rsidRDefault="003F790C">
            <w:pPr>
              <w:rPr>
                <w:rFonts w:cs="Times New Roman"/>
              </w:rPr>
            </w:pPr>
            <w:r w:rsidRPr="00F51D2B">
              <w:rPr>
                <w:rFonts w:cs="Times New Roman"/>
                <w:sz w:val="22"/>
              </w:rPr>
              <w:t>Director to request study groups to identify existing and future ITU-T Recommendations that would be candidates for interoperability</w:t>
            </w:r>
          </w:p>
        </w:tc>
        <w:tc>
          <w:tcPr>
            <w:tcW w:w="1304" w:type="dxa"/>
            <w:shd w:val="clear" w:color="auto" w:fill="auto"/>
            <w:vAlign w:val="center"/>
            <w:hideMark/>
          </w:tcPr>
          <w:p w:rsidR="00414975" w:rsidRPr="00414975" w:rsidRDefault="003F790C" w:rsidP="00414975">
            <w:pPr>
              <w:jc w:val="center"/>
              <w:rPr>
                <w:rFonts w:cs="Times New Roman"/>
                <w:sz w:val="22"/>
              </w:rPr>
            </w:pPr>
            <w:r w:rsidRPr="00F51D2B">
              <w:rPr>
                <w:rFonts w:cs="Times New Roman"/>
                <w:sz w:val="22"/>
              </w:rPr>
              <w:t>28-Feb-09</w:t>
            </w:r>
            <w:r w:rsidR="00414975">
              <w:rPr>
                <w:rFonts w:cs="Times New Roman"/>
                <w:sz w:val="22"/>
              </w:rPr>
              <w:t xml:space="preserve"> and ongoing</w:t>
            </w:r>
          </w:p>
        </w:tc>
        <w:tc>
          <w:tcPr>
            <w:tcW w:w="1149" w:type="dxa"/>
            <w:vAlign w:val="center"/>
          </w:tcPr>
          <w:p w:rsidR="003F790C" w:rsidRPr="00B86B62" w:rsidRDefault="003F790C"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3F790C" w:rsidRPr="00B86B62" w:rsidRDefault="003F790C" w:rsidP="0071164D">
            <w:pPr>
              <w:jc w:val="center"/>
              <w:rPr>
                <w:rFonts w:eastAsia="Times New Roman" w:cs="Times New Roman"/>
              </w:rPr>
            </w:pPr>
          </w:p>
        </w:tc>
      </w:tr>
      <w:tr w:rsidR="003F790C" w:rsidRPr="00F51D2B" w:rsidTr="000940F0">
        <w:trPr>
          <w:trHeight w:val="710"/>
        </w:trPr>
        <w:tc>
          <w:tcPr>
            <w:tcW w:w="1146" w:type="dxa"/>
            <w:vAlign w:val="center"/>
          </w:tcPr>
          <w:p w:rsidR="003F790C" w:rsidRPr="00B86B62" w:rsidRDefault="00A25862" w:rsidP="00164F6B">
            <w:pPr>
              <w:jc w:val="center"/>
              <w:rPr>
                <w:rFonts w:eastAsia="Times New Roman" w:cs="Times New Roman"/>
              </w:rPr>
            </w:pPr>
            <w:hyperlink w:anchor="Item76_02" w:history="1">
              <w:r w:rsidR="003F790C" w:rsidRPr="00B86B62">
                <w:rPr>
                  <w:rStyle w:val="Hyperlink"/>
                  <w:rFonts w:eastAsia="Times New Roman" w:cs="Times New Roman"/>
                  <w:sz w:val="22"/>
                </w:rPr>
                <w:t>76-02</w:t>
              </w:r>
            </w:hyperlink>
          </w:p>
        </w:tc>
        <w:tc>
          <w:tcPr>
            <w:tcW w:w="5151" w:type="dxa"/>
            <w:shd w:val="clear" w:color="auto" w:fill="auto"/>
            <w:hideMark/>
          </w:tcPr>
          <w:p w:rsidR="003F790C" w:rsidRPr="00F51D2B" w:rsidRDefault="003F790C">
            <w:pPr>
              <w:rPr>
                <w:rFonts w:cs="Times New Roman"/>
              </w:rPr>
            </w:pPr>
            <w:r w:rsidRPr="00F51D2B">
              <w:rPr>
                <w:rFonts w:cs="Times New Roman"/>
                <w:sz w:val="22"/>
              </w:rPr>
              <w:t>Director to establish a group of experts to assist with preparation of proposal to Council, for conformity assessment and interoperability testing by 1st party and 3rd party laboratories.</w:t>
            </w:r>
          </w:p>
        </w:tc>
        <w:tc>
          <w:tcPr>
            <w:tcW w:w="1304" w:type="dxa"/>
            <w:shd w:val="clear" w:color="auto" w:fill="auto"/>
            <w:vAlign w:val="center"/>
            <w:hideMark/>
          </w:tcPr>
          <w:p w:rsidR="003F790C" w:rsidRPr="00F51D2B" w:rsidRDefault="003F790C">
            <w:pPr>
              <w:jc w:val="center"/>
              <w:rPr>
                <w:rFonts w:cs="Times New Roman"/>
              </w:rPr>
            </w:pPr>
            <w:r w:rsidRPr="00F51D2B">
              <w:rPr>
                <w:rFonts w:cs="Times New Roman"/>
                <w:sz w:val="22"/>
              </w:rPr>
              <w:t>01-Jan-09</w:t>
            </w:r>
          </w:p>
        </w:tc>
        <w:tc>
          <w:tcPr>
            <w:tcW w:w="1149" w:type="dxa"/>
            <w:vAlign w:val="center"/>
          </w:tcPr>
          <w:p w:rsidR="003F790C" w:rsidRPr="00B86B62" w:rsidRDefault="003F790C" w:rsidP="000940F0">
            <w:pPr>
              <w:jc w:val="center"/>
              <w:rPr>
                <w:rFonts w:eastAsia="Times New Roman" w:cs="Times New Roman"/>
              </w:rPr>
            </w:pPr>
          </w:p>
        </w:tc>
        <w:tc>
          <w:tcPr>
            <w:tcW w:w="1182" w:type="dxa"/>
            <w:vAlign w:val="center"/>
          </w:tcPr>
          <w:p w:rsidR="003F790C" w:rsidRPr="00B86B62" w:rsidRDefault="00414975" w:rsidP="00164F6B">
            <w:pPr>
              <w:jc w:val="center"/>
              <w:rPr>
                <w:rFonts w:eastAsia="Times New Roman" w:cs="Times New Roman"/>
              </w:rPr>
            </w:pPr>
            <w:r w:rsidRPr="00B86B62">
              <w:rPr>
                <w:rFonts w:eastAsia="Times New Roman" w:cs="Times New Roman"/>
                <w:sz w:val="22"/>
              </w:rPr>
              <w:sym w:font="Wingdings" w:char="F0FC"/>
            </w:r>
          </w:p>
        </w:tc>
      </w:tr>
      <w:tr w:rsidR="003F790C" w:rsidRPr="00F51D2B" w:rsidTr="000940F0">
        <w:trPr>
          <w:trHeight w:val="530"/>
        </w:trPr>
        <w:tc>
          <w:tcPr>
            <w:tcW w:w="1146" w:type="dxa"/>
            <w:vAlign w:val="center"/>
          </w:tcPr>
          <w:p w:rsidR="003F790C" w:rsidRPr="00B86B62" w:rsidRDefault="00A25862" w:rsidP="00164F6B">
            <w:pPr>
              <w:jc w:val="center"/>
              <w:rPr>
                <w:rFonts w:eastAsia="Times New Roman" w:cs="Times New Roman"/>
              </w:rPr>
            </w:pPr>
            <w:hyperlink w:anchor="Item73_03" w:history="1">
              <w:r w:rsidR="003F790C" w:rsidRPr="00F51D2B">
                <w:rPr>
                  <w:rStyle w:val="Hyperlink"/>
                </w:rPr>
                <w:t>76-03</w:t>
              </w:r>
            </w:hyperlink>
          </w:p>
        </w:tc>
        <w:tc>
          <w:tcPr>
            <w:tcW w:w="5151" w:type="dxa"/>
            <w:shd w:val="clear" w:color="auto" w:fill="auto"/>
            <w:hideMark/>
          </w:tcPr>
          <w:p w:rsidR="003F790C" w:rsidRPr="00F51D2B" w:rsidRDefault="003F790C">
            <w:pPr>
              <w:rPr>
                <w:rFonts w:cs="Times New Roman"/>
              </w:rPr>
            </w:pPr>
            <w:r w:rsidRPr="00F51D2B">
              <w:rPr>
                <w:rFonts w:cs="Times New Roman"/>
                <w:sz w:val="22"/>
              </w:rPr>
              <w:t>Director to conduct exploratory activities in each region to identify and prioritize the problems faced by developing countries related to interoperability of ICT equipment and services</w:t>
            </w:r>
          </w:p>
        </w:tc>
        <w:tc>
          <w:tcPr>
            <w:tcW w:w="1304" w:type="dxa"/>
            <w:shd w:val="clear" w:color="auto" w:fill="auto"/>
            <w:vAlign w:val="center"/>
            <w:hideMark/>
          </w:tcPr>
          <w:p w:rsidR="003F790C" w:rsidRPr="00F51D2B" w:rsidRDefault="003F790C">
            <w:pPr>
              <w:jc w:val="center"/>
              <w:rPr>
                <w:rFonts w:cs="Times New Roman"/>
              </w:rPr>
            </w:pPr>
            <w:r w:rsidRPr="00F51D2B">
              <w:rPr>
                <w:rFonts w:cs="Times New Roman"/>
                <w:sz w:val="22"/>
              </w:rPr>
              <w:t>30-May-09</w:t>
            </w:r>
            <w:r w:rsidR="00414975">
              <w:rPr>
                <w:rFonts w:cs="Times New Roman"/>
                <w:sz w:val="22"/>
              </w:rPr>
              <w:t xml:space="preserve"> and ongoing</w:t>
            </w:r>
          </w:p>
        </w:tc>
        <w:tc>
          <w:tcPr>
            <w:tcW w:w="1149" w:type="dxa"/>
            <w:vAlign w:val="center"/>
          </w:tcPr>
          <w:p w:rsidR="003F790C" w:rsidRPr="00B86B62" w:rsidRDefault="003F790C"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3F790C" w:rsidRPr="00B86B62" w:rsidRDefault="003F790C" w:rsidP="00164F6B">
            <w:pPr>
              <w:jc w:val="center"/>
              <w:rPr>
                <w:rFonts w:eastAsia="Times New Roman" w:cs="Times New Roman"/>
              </w:rPr>
            </w:pPr>
          </w:p>
        </w:tc>
      </w:tr>
      <w:tr w:rsidR="003F790C" w:rsidRPr="00F51D2B" w:rsidTr="00767D78">
        <w:trPr>
          <w:trHeight w:val="530"/>
        </w:trPr>
        <w:tc>
          <w:tcPr>
            <w:tcW w:w="1146" w:type="dxa"/>
            <w:vAlign w:val="center"/>
          </w:tcPr>
          <w:p w:rsidR="003F790C" w:rsidRPr="00B86B62" w:rsidRDefault="00A25862" w:rsidP="00164F6B">
            <w:pPr>
              <w:jc w:val="center"/>
              <w:rPr>
                <w:rFonts w:eastAsia="Times New Roman" w:cs="Times New Roman"/>
              </w:rPr>
            </w:pPr>
            <w:hyperlink w:anchor="Item76_04" w:history="1">
              <w:r w:rsidR="003F790C" w:rsidRPr="00B86B62">
                <w:rPr>
                  <w:rStyle w:val="Hyperlink"/>
                  <w:rFonts w:eastAsia="Times New Roman" w:cs="Times New Roman"/>
                  <w:sz w:val="22"/>
                </w:rPr>
                <w:t>76-04</w:t>
              </w:r>
            </w:hyperlink>
          </w:p>
        </w:tc>
        <w:tc>
          <w:tcPr>
            <w:tcW w:w="5151" w:type="dxa"/>
            <w:shd w:val="clear" w:color="auto" w:fill="auto"/>
          </w:tcPr>
          <w:p w:rsidR="003F790C" w:rsidRPr="00F51D2B" w:rsidRDefault="003F790C">
            <w:pPr>
              <w:rPr>
                <w:rFonts w:cs="Times New Roman"/>
              </w:rPr>
            </w:pPr>
            <w:r w:rsidRPr="00F51D2B">
              <w:rPr>
                <w:rFonts w:cs="Times New Roman"/>
                <w:sz w:val="22"/>
              </w:rPr>
              <w:t>Director to prepare draft report to Council-09 for its consideration and required actions</w:t>
            </w:r>
          </w:p>
        </w:tc>
        <w:tc>
          <w:tcPr>
            <w:tcW w:w="1304" w:type="dxa"/>
            <w:shd w:val="clear" w:color="auto" w:fill="auto"/>
            <w:vAlign w:val="center"/>
          </w:tcPr>
          <w:p w:rsidR="003F790C" w:rsidRPr="00F51D2B" w:rsidRDefault="003F790C" w:rsidP="0072634F">
            <w:pPr>
              <w:jc w:val="center"/>
              <w:rPr>
                <w:rFonts w:cs="Times New Roman"/>
              </w:rPr>
            </w:pPr>
            <w:r w:rsidRPr="00F51D2B">
              <w:rPr>
                <w:rFonts w:cs="Times New Roman"/>
                <w:sz w:val="22"/>
              </w:rPr>
              <w:t xml:space="preserve">01-Aug-09 </w:t>
            </w:r>
          </w:p>
        </w:tc>
        <w:tc>
          <w:tcPr>
            <w:tcW w:w="1149" w:type="dxa"/>
            <w:vAlign w:val="center"/>
          </w:tcPr>
          <w:p w:rsidR="003F790C" w:rsidRPr="00B86B62" w:rsidRDefault="003F790C" w:rsidP="000940F0">
            <w:pPr>
              <w:jc w:val="center"/>
              <w:rPr>
                <w:rFonts w:eastAsia="Times New Roman" w:cs="Times New Roman"/>
              </w:rPr>
            </w:pPr>
          </w:p>
        </w:tc>
        <w:tc>
          <w:tcPr>
            <w:tcW w:w="1182" w:type="dxa"/>
            <w:vAlign w:val="center"/>
          </w:tcPr>
          <w:p w:rsidR="003F790C" w:rsidRPr="00B86B62" w:rsidRDefault="003F790C" w:rsidP="00164F6B">
            <w:pPr>
              <w:jc w:val="center"/>
              <w:rPr>
                <w:rFonts w:eastAsia="Times New Roman" w:cs="Times New Roman"/>
              </w:rPr>
            </w:pPr>
            <w:r w:rsidRPr="00B86B62">
              <w:rPr>
                <w:rFonts w:eastAsia="Times New Roman" w:cs="Times New Roman"/>
                <w:sz w:val="22"/>
              </w:rPr>
              <w:sym w:font="Wingdings" w:char="F0FC"/>
            </w:r>
          </w:p>
        </w:tc>
      </w:tr>
      <w:tr w:rsidR="003F790C" w:rsidRPr="00F51D2B" w:rsidTr="000940F0">
        <w:trPr>
          <w:trHeight w:val="530"/>
        </w:trPr>
        <w:tc>
          <w:tcPr>
            <w:tcW w:w="1146" w:type="dxa"/>
            <w:vAlign w:val="center"/>
          </w:tcPr>
          <w:p w:rsidR="003F790C" w:rsidRPr="00B86B62" w:rsidRDefault="00A25862" w:rsidP="00164F6B">
            <w:pPr>
              <w:jc w:val="center"/>
              <w:rPr>
                <w:rFonts w:eastAsia="Times New Roman" w:cs="Times New Roman"/>
              </w:rPr>
            </w:pPr>
            <w:hyperlink w:anchor="Item76_05" w:history="1">
              <w:r w:rsidR="003F790C" w:rsidRPr="00B86B62">
                <w:rPr>
                  <w:rStyle w:val="Hyperlink"/>
                  <w:rFonts w:eastAsia="Times New Roman" w:cs="Times New Roman"/>
                  <w:sz w:val="22"/>
                </w:rPr>
                <w:t>76-05</w:t>
              </w:r>
            </w:hyperlink>
          </w:p>
        </w:tc>
        <w:tc>
          <w:tcPr>
            <w:tcW w:w="5151" w:type="dxa"/>
            <w:shd w:val="clear" w:color="auto" w:fill="auto"/>
          </w:tcPr>
          <w:p w:rsidR="003F790C" w:rsidRPr="00F51D2B" w:rsidRDefault="003F790C">
            <w:pPr>
              <w:rPr>
                <w:rFonts w:cs="Times New Roman"/>
              </w:rPr>
            </w:pPr>
            <w:r w:rsidRPr="00F51D2B">
              <w:rPr>
                <w:rFonts w:cs="Times New Roman"/>
                <w:sz w:val="22"/>
              </w:rPr>
              <w:t>Director to identify potential test laboratories within the regions</w:t>
            </w:r>
          </w:p>
        </w:tc>
        <w:tc>
          <w:tcPr>
            <w:tcW w:w="1304" w:type="dxa"/>
            <w:shd w:val="clear" w:color="auto" w:fill="auto"/>
            <w:vAlign w:val="center"/>
          </w:tcPr>
          <w:p w:rsidR="003F790C" w:rsidRPr="00F51D2B" w:rsidRDefault="003F790C">
            <w:pPr>
              <w:jc w:val="center"/>
              <w:rPr>
                <w:rFonts w:cs="Times New Roman"/>
              </w:rPr>
            </w:pPr>
            <w:r w:rsidRPr="00F51D2B">
              <w:rPr>
                <w:rFonts w:cs="Times New Roman"/>
                <w:sz w:val="22"/>
              </w:rPr>
              <w:t>30-May-09</w:t>
            </w:r>
          </w:p>
        </w:tc>
        <w:tc>
          <w:tcPr>
            <w:tcW w:w="1149" w:type="dxa"/>
            <w:vAlign w:val="center"/>
          </w:tcPr>
          <w:p w:rsidR="003F790C" w:rsidRPr="00B86B62" w:rsidRDefault="003F790C"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3F790C" w:rsidRPr="00B86B62" w:rsidRDefault="003F790C" w:rsidP="00164F6B">
            <w:pPr>
              <w:jc w:val="center"/>
              <w:rPr>
                <w:rFonts w:eastAsia="Times New Roman" w:cs="Times New Roman"/>
              </w:rPr>
            </w:pPr>
          </w:p>
        </w:tc>
      </w:tr>
      <w:tr w:rsidR="003F790C" w:rsidRPr="00F51D2B" w:rsidTr="000940F0">
        <w:trPr>
          <w:trHeight w:val="530"/>
        </w:trPr>
        <w:tc>
          <w:tcPr>
            <w:tcW w:w="1146" w:type="dxa"/>
            <w:vAlign w:val="center"/>
          </w:tcPr>
          <w:p w:rsidR="003F790C" w:rsidRPr="00B86B62" w:rsidRDefault="00A25862" w:rsidP="00164F6B">
            <w:pPr>
              <w:jc w:val="center"/>
              <w:rPr>
                <w:rFonts w:eastAsia="Times New Roman" w:cs="Times New Roman"/>
              </w:rPr>
            </w:pPr>
            <w:hyperlink w:anchor="Item76_06" w:history="1">
              <w:r w:rsidR="003F790C" w:rsidRPr="00B86B62">
                <w:rPr>
                  <w:rStyle w:val="Hyperlink"/>
                  <w:rFonts w:eastAsia="Times New Roman" w:cs="Times New Roman"/>
                  <w:sz w:val="22"/>
                </w:rPr>
                <w:t>76-06</w:t>
              </w:r>
            </w:hyperlink>
          </w:p>
        </w:tc>
        <w:tc>
          <w:tcPr>
            <w:tcW w:w="5151" w:type="dxa"/>
            <w:shd w:val="clear" w:color="auto" w:fill="auto"/>
          </w:tcPr>
          <w:p w:rsidR="003F790C" w:rsidRPr="00F51D2B" w:rsidRDefault="003F790C">
            <w:pPr>
              <w:rPr>
                <w:rFonts w:cs="Times New Roman"/>
              </w:rPr>
            </w:pPr>
            <w:r w:rsidRPr="00F51D2B">
              <w:rPr>
                <w:rFonts w:cs="Times New Roman"/>
                <w:sz w:val="22"/>
              </w:rPr>
              <w:t>Director, in collaboration with other Sectors, develop a programme to assist developing countries in identifying capacity-building and training opportunities</w:t>
            </w:r>
          </w:p>
        </w:tc>
        <w:tc>
          <w:tcPr>
            <w:tcW w:w="1304" w:type="dxa"/>
            <w:shd w:val="clear" w:color="auto" w:fill="auto"/>
            <w:vAlign w:val="center"/>
          </w:tcPr>
          <w:p w:rsidR="003F790C" w:rsidRPr="00F51D2B" w:rsidRDefault="003F790C">
            <w:pPr>
              <w:jc w:val="center"/>
              <w:rPr>
                <w:rFonts w:cs="Times New Roman"/>
              </w:rPr>
            </w:pPr>
            <w:r w:rsidRPr="00F51D2B">
              <w:rPr>
                <w:rFonts w:cs="Times New Roman"/>
                <w:sz w:val="22"/>
              </w:rPr>
              <w:t>ongoing</w:t>
            </w:r>
          </w:p>
        </w:tc>
        <w:tc>
          <w:tcPr>
            <w:tcW w:w="1149" w:type="dxa"/>
            <w:vAlign w:val="center"/>
          </w:tcPr>
          <w:p w:rsidR="003F790C" w:rsidRPr="00B86B62" w:rsidRDefault="003F790C"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3F790C" w:rsidRPr="00B86B62" w:rsidRDefault="003F790C" w:rsidP="0071164D">
            <w:pPr>
              <w:jc w:val="center"/>
              <w:rPr>
                <w:rFonts w:eastAsia="Times New Roman" w:cs="Times New Roman"/>
              </w:rPr>
            </w:pPr>
          </w:p>
        </w:tc>
      </w:tr>
      <w:tr w:rsidR="003F790C" w:rsidRPr="00F51D2B" w:rsidTr="000940F0">
        <w:trPr>
          <w:trHeight w:val="530"/>
        </w:trPr>
        <w:tc>
          <w:tcPr>
            <w:tcW w:w="1146" w:type="dxa"/>
            <w:vAlign w:val="center"/>
          </w:tcPr>
          <w:p w:rsidR="003F790C" w:rsidRPr="00B86B62" w:rsidRDefault="00A25862" w:rsidP="00164F6B">
            <w:pPr>
              <w:jc w:val="center"/>
              <w:rPr>
                <w:rFonts w:eastAsia="Times New Roman" w:cs="Times New Roman"/>
              </w:rPr>
            </w:pPr>
            <w:hyperlink w:anchor="Item76_07" w:history="1">
              <w:r w:rsidR="003F790C" w:rsidRPr="00B86B62">
                <w:rPr>
                  <w:rStyle w:val="Hyperlink"/>
                  <w:rFonts w:eastAsia="Times New Roman" w:cs="Times New Roman"/>
                  <w:sz w:val="22"/>
                </w:rPr>
                <w:t>76-07</w:t>
              </w:r>
            </w:hyperlink>
          </w:p>
        </w:tc>
        <w:tc>
          <w:tcPr>
            <w:tcW w:w="5151" w:type="dxa"/>
            <w:shd w:val="clear" w:color="auto" w:fill="auto"/>
          </w:tcPr>
          <w:p w:rsidR="003F790C" w:rsidRPr="00F51D2B" w:rsidRDefault="003F790C">
            <w:pPr>
              <w:rPr>
                <w:rFonts w:cs="Times New Roman"/>
              </w:rPr>
            </w:pPr>
            <w:r w:rsidRPr="00F51D2B">
              <w:rPr>
                <w:rFonts w:cs="Times New Roman"/>
                <w:sz w:val="22"/>
              </w:rPr>
              <w:t>Director, in collaboration with other Sectors, develop a programme to assist developing countries in establishing conformity and interoperability centres</w:t>
            </w:r>
          </w:p>
        </w:tc>
        <w:tc>
          <w:tcPr>
            <w:tcW w:w="1304" w:type="dxa"/>
            <w:shd w:val="clear" w:color="auto" w:fill="auto"/>
            <w:vAlign w:val="center"/>
          </w:tcPr>
          <w:p w:rsidR="003F790C" w:rsidRPr="00F51D2B" w:rsidRDefault="003F790C">
            <w:pPr>
              <w:jc w:val="center"/>
              <w:rPr>
                <w:rFonts w:cs="Times New Roman"/>
              </w:rPr>
            </w:pPr>
            <w:r w:rsidRPr="00F51D2B">
              <w:rPr>
                <w:rFonts w:cs="Times New Roman"/>
                <w:sz w:val="22"/>
              </w:rPr>
              <w:t>ongoing</w:t>
            </w:r>
          </w:p>
        </w:tc>
        <w:tc>
          <w:tcPr>
            <w:tcW w:w="1149" w:type="dxa"/>
            <w:vAlign w:val="center"/>
          </w:tcPr>
          <w:p w:rsidR="003F790C" w:rsidRPr="00B86B62" w:rsidRDefault="003F790C" w:rsidP="000940F0">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3F790C" w:rsidRPr="00B86B62" w:rsidRDefault="003F790C" w:rsidP="0071164D">
            <w:pPr>
              <w:jc w:val="center"/>
              <w:rPr>
                <w:rFonts w:eastAsia="Times New Roman" w:cs="Times New Roman"/>
              </w:rPr>
            </w:pPr>
          </w:p>
        </w:tc>
      </w:tr>
      <w:tr w:rsidR="003F790C" w:rsidRPr="00CE3E13" w:rsidTr="000940F0">
        <w:trPr>
          <w:trHeight w:val="530"/>
        </w:trPr>
        <w:tc>
          <w:tcPr>
            <w:tcW w:w="1146" w:type="dxa"/>
            <w:vAlign w:val="center"/>
          </w:tcPr>
          <w:p w:rsidR="003F790C" w:rsidRPr="00CE3E13" w:rsidRDefault="00A25862" w:rsidP="00164F6B">
            <w:pPr>
              <w:jc w:val="center"/>
              <w:rPr>
                <w:rFonts w:eastAsia="Times New Roman" w:cs="Times New Roman"/>
                <w:sz w:val="22"/>
              </w:rPr>
            </w:pPr>
            <w:hyperlink w:anchor="Item76_08" w:history="1">
              <w:r w:rsidR="003F790C" w:rsidRPr="00CE3E13">
                <w:rPr>
                  <w:rStyle w:val="Hyperlink"/>
                  <w:rFonts w:eastAsia="Times New Roman" w:cs="Times New Roman"/>
                  <w:sz w:val="22"/>
                </w:rPr>
                <w:t>76-08</w:t>
              </w:r>
            </w:hyperlink>
          </w:p>
        </w:tc>
        <w:tc>
          <w:tcPr>
            <w:tcW w:w="5151" w:type="dxa"/>
            <w:shd w:val="clear" w:color="auto" w:fill="auto"/>
          </w:tcPr>
          <w:p w:rsidR="003F790C" w:rsidRPr="00CE3E13" w:rsidRDefault="003F790C">
            <w:pPr>
              <w:rPr>
                <w:rFonts w:cs="Times New Roman"/>
                <w:sz w:val="22"/>
              </w:rPr>
            </w:pPr>
            <w:r w:rsidRPr="00CE3E13">
              <w:rPr>
                <w:rFonts w:cs="Times New Roman"/>
                <w:sz w:val="22"/>
              </w:rPr>
              <w:t>Director to study costs of testing facilities, costs for ITU, legal and regulatory implications and overall effect on ITU and manufacturers</w:t>
            </w:r>
          </w:p>
        </w:tc>
        <w:tc>
          <w:tcPr>
            <w:tcW w:w="1304" w:type="dxa"/>
            <w:shd w:val="clear" w:color="auto" w:fill="auto"/>
            <w:vAlign w:val="center"/>
          </w:tcPr>
          <w:p w:rsidR="003F790C" w:rsidRPr="00CE3E13" w:rsidRDefault="003F790C" w:rsidP="00CE3E13">
            <w:pPr>
              <w:jc w:val="center"/>
              <w:rPr>
                <w:rFonts w:cs="Times New Roman"/>
                <w:sz w:val="22"/>
              </w:rPr>
            </w:pPr>
            <w:r w:rsidRPr="00CE3E13">
              <w:rPr>
                <w:rFonts w:cs="Times New Roman"/>
                <w:sz w:val="22"/>
              </w:rPr>
              <w:t>3</w:t>
            </w:r>
            <w:r>
              <w:rPr>
                <w:rFonts w:cs="Times New Roman"/>
                <w:sz w:val="22"/>
              </w:rPr>
              <w:t>0</w:t>
            </w:r>
            <w:r w:rsidRPr="00CE3E13">
              <w:rPr>
                <w:rFonts w:cs="Times New Roman"/>
                <w:sz w:val="22"/>
              </w:rPr>
              <w:t>-</w:t>
            </w:r>
            <w:r>
              <w:rPr>
                <w:rFonts w:cs="Times New Roman"/>
                <w:sz w:val="22"/>
              </w:rPr>
              <w:t>Jun</w:t>
            </w:r>
            <w:r w:rsidRPr="00CE3E13">
              <w:rPr>
                <w:rFonts w:cs="Times New Roman"/>
                <w:sz w:val="22"/>
              </w:rPr>
              <w:t>-1</w:t>
            </w:r>
            <w:r>
              <w:rPr>
                <w:rFonts w:cs="Times New Roman"/>
                <w:sz w:val="22"/>
              </w:rPr>
              <w:t>2</w:t>
            </w:r>
          </w:p>
        </w:tc>
        <w:tc>
          <w:tcPr>
            <w:tcW w:w="1149" w:type="dxa"/>
            <w:vAlign w:val="center"/>
          </w:tcPr>
          <w:p w:rsidR="003F790C" w:rsidRPr="00CE3E13" w:rsidRDefault="003F790C" w:rsidP="000940F0">
            <w:pPr>
              <w:jc w:val="center"/>
              <w:rPr>
                <w:rFonts w:eastAsia="Times New Roman" w:cs="Times New Roman"/>
                <w:sz w:val="22"/>
              </w:rPr>
            </w:pPr>
            <w:r w:rsidRPr="00CE3E13">
              <w:rPr>
                <w:rFonts w:eastAsia="Times New Roman" w:cs="Times New Roman"/>
                <w:sz w:val="22"/>
              </w:rPr>
              <w:sym w:font="Wingdings" w:char="F0FC"/>
            </w:r>
          </w:p>
        </w:tc>
        <w:tc>
          <w:tcPr>
            <w:tcW w:w="1182" w:type="dxa"/>
            <w:shd w:val="clear" w:color="auto" w:fill="auto"/>
            <w:vAlign w:val="center"/>
          </w:tcPr>
          <w:p w:rsidR="003F790C" w:rsidRPr="00CE3E13" w:rsidRDefault="003F790C" w:rsidP="0071164D">
            <w:pPr>
              <w:jc w:val="center"/>
              <w:rPr>
                <w:rFonts w:eastAsia="Times New Roman" w:cs="Times New Roman"/>
                <w:sz w:val="22"/>
              </w:rPr>
            </w:pPr>
          </w:p>
        </w:tc>
      </w:tr>
      <w:tr w:rsidR="003F790C" w:rsidRPr="00F51D2B" w:rsidTr="00767D78">
        <w:trPr>
          <w:trHeight w:val="530"/>
        </w:trPr>
        <w:tc>
          <w:tcPr>
            <w:tcW w:w="1146" w:type="dxa"/>
            <w:vAlign w:val="center"/>
          </w:tcPr>
          <w:p w:rsidR="003F790C" w:rsidRPr="00B86B62" w:rsidRDefault="00A25862" w:rsidP="00164F6B">
            <w:pPr>
              <w:jc w:val="center"/>
              <w:rPr>
                <w:rFonts w:eastAsia="Times New Roman" w:cs="Times New Roman"/>
              </w:rPr>
            </w:pPr>
            <w:hyperlink w:anchor="Item76_09" w:history="1">
              <w:r w:rsidR="003F790C" w:rsidRPr="00B86B62">
                <w:rPr>
                  <w:rStyle w:val="Hyperlink"/>
                  <w:rFonts w:eastAsia="Times New Roman" w:cs="Times New Roman"/>
                  <w:sz w:val="22"/>
                </w:rPr>
                <w:t>76-09</w:t>
              </w:r>
            </w:hyperlink>
            <w:r w:rsidR="003F790C" w:rsidRPr="00B86B62">
              <w:rPr>
                <w:rFonts w:eastAsia="Times New Roman" w:cs="Times New Roman"/>
                <w:sz w:val="22"/>
              </w:rPr>
              <w:t xml:space="preserve"> (new)</w:t>
            </w:r>
          </w:p>
        </w:tc>
        <w:tc>
          <w:tcPr>
            <w:tcW w:w="5151" w:type="dxa"/>
            <w:shd w:val="clear" w:color="auto" w:fill="auto"/>
            <w:vAlign w:val="bottom"/>
          </w:tcPr>
          <w:p w:rsidR="003F790C" w:rsidRPr="00F51D2B" w:rsidRDefault="003F790C">
            <w:pPr>
              <w:jc w:val="both"/>
              <w:rPr>
                <w:rFonts w:cs="Times New Roman"/>
              </w:rPr>
            </w:pPr>
            <w:r w:rsidRPr="00F51D2B">
              <w:rPr>
                <w:rFonts w:cs="Times New Roman"/>
                <w:sz w:val="22"/>
              </w:rPr>
              <w:t>Director to implement the proposed conformity assessment programme, including a conformity assessment database.</w:t>
            </w:r>
          </w:p>
        </w:tc>
        <w:tc>
          <w:tcPr>
            <w:tcW w:w="1304" w:type="dxa"/>
            <w:shd w:val="clear" w:color="auto" w:fill="auto"/>
            <w:vAlign w:val="center"/>
          </w:tcPr>
          <w:p w:rsidR="003F790C" w:rsidRPr="00F51D2B" w:rsidRDefault="003F790C">
            <w:pPr>
              <w:jc w:val="center"/>
              <w:rPr>
                <w:rFonts w:cs="Times New Roman"/>
              </w:rPr>
            </w:pPr>
            <w:r w:rsidRPr="00F51D2B">
              <w:rPr>
                <w:rFonts w:cs="Times New Roman"/>
                <w:sz w:val="22"/>
              </w:rPr>
              <w:t>ongoing </w:t>
            </w:r>
          </w:p>
        </w:tc>
        <w:tc>
          <w:tcPr>
            <w:tcW w:w="1149" w:type="dxa"/>
          </w:tcPr>
          <w:p w:rsidR="003F790C" w:rsidRDefault="003F790C" w:rsidP="0071164D">
            <w:pPr>
              <w:jc w:val="center"/>
              <w:rPr>
                <w:rFonts w:eastAsia="Times New Roman" w:cs="Times New Roman"/>
                <w:sz w:val="22"/>
              </w:rPr>
            </w:pPr>
          </w:p>
          <w:p w:rsidR="003F790C" w:rsidRPr="00B86B62" w:rsidRDefault="003F790C" w:rsidP="0071164D">
            <w:pPr>
              <w:jc w:val="center"/>
              <w:rPr>
                <w:rFonts w:eastAsia="Times New Roman" w:cs="Times New Roman"/>
              </w:rPr>
            </w:pPr>
            <w:r w:rsidRPr="00CE3E13">
              <w:rPr>
                <w:rFonts w:eastAsia="Times New Roman" w:cs="Times New Roman"/>
                <w:sz w:val="22"/>
              </w:rPr>
              <w:sym w:font="Wingdings" w:char="F0FC"/>
            </w:r>
          </w:p>
        </w:tc>
        <w:tc>
          <w:tcPr>
            <w:tcW w:w="1182" w:type="dxa"/>
            <w:vAlign w:val="center"/>
          </w:tcPr>
          <w:p w:rsidR="003F790C" w:rsidRPr="00B86B62" w:rsidRDefault="003F790C" w:rsidP="0071164D">
            <w:pPr>
              <w:jc w:val="center"/>
              <w:rPr>
                <w:rFonts w:eastAsia="Times New Roman" w:cs="Times New Roman"/>
              </w:rPr>
            </w:pPr>
          </w:p>
        </w:tc>
      </w:tr>
      <w:tr w:rsidR="003F790C" w:rsidRPr="00F51D2B" w:rsidTr="00767D78">
        <w:trPr>
          <w:trHeight w:val="530"/>
        </w:trPr>
        <w:tc>
          <w:tcPr>
            <w:tcW w:w="1146" w:type="dxa"/>
            <w:vAlign w:val="center"/>
          </w:tcPr>
          <w:p w:rsidR="003F790C" w:rsidRPr="00B86B62" w:rsidRDefault="00A25862" w:rsidP="00164F6B">
            <w:pPr>
              <w:jc w:val="center"/>
              <w:rPr>
                <w:rFonts w:eastAsia="Times New Roman" w:cs="Times New Roman"/>
              </w:rPr>
            </w:pPr>
            <w:hyperlink w:anchor="Item76_10" w:history="1">
              <w:r w:rsidR="003F790C" w:rsidRPr="00B86B62">
                <w:rPr>
                  <w:rStyle w:val="Hyperlink"/>
                  <w:rFonts w:eastAsia="Times New Roman" w:cs="Times New Roman"/>
                  <w:sz w:val="22"/>
                </w:rPr>
                <w:t>76-10</w:t>
              </w:r>
            </w:hyperlink>
          </w:p>
        </w:tc>
        <w:tc>
          <w:tcPr>
            <w:tcW w:w="5151" w:type="dxa"/>
            <w:shd w:val="clear" w:color="auto" w:fill="auto"/>
            <w:vAlign w:val="bottom"/>
          </w:tcPr>
          <w:p w:rsidR="003F790C" w:rsidRPr="00F51D2B" w:rsidRDefault="003F790C">
            <w:pPr>
              <w:jc w:val="both"/>
              <w:rPr>
                <w:rFonts w:cs="Times New Roman"/>
              </w:rPr>
            </w:pPr>
            <w:r w:rsidRPr="00F51D2B">
              <w:rPr>
                <w:rFonts w:cs="Times New Roman"/>
                <w:sz w:val="22"/>
              </w:rPr>
              <w:t>Director to implement the proposed interoperability events programme</w:t>
            </w:r>
          </w:p>
        </w:tc>
        <w:tc>
          <w:tcPr>
            <w:tcW w:w="1304" w:type="dxa"/>
            <w:shd w:val="clear" w:color="auto" w:fill="auto"/>
            <w:vAlign w:val="center"/>
          </w:tcPr>
          <w:p w:rsidR="003F790C" w:rsidRPr="00F51D2B" w:rsidRDefault="003F790C">
            <w:pPr>
              <w:jc w:val="center"/>
              <w:rPr>
                <w:rFonts w:cs="Times New Roman"/>
              </w:rPr>
            </w:pPr>
            <w:r w:rsidRPr="00F51D2B">
              <w:rPr>
                <w:rFonts w:cs="Times New Roman"/>
                <w:sz w:val="22"/>
              </w:rPr>
              <w:t>ongoing </w:t>
            </w:r>
          </w:p>
        </w:tc>
        <w:tc>
          <w:tcPr>
            <w:tcW w:w="1149" w:type="dxa"/>
          </w:tcPr>
          <w:p w:rsidR="00414975" w:rsidRDefault="00414975" w:rsidP="0071164D">
            <w:pPr>
              <w:jc w:val="center"/>
              <w:rPr>
                <w:rFonts w:eastAsia="Times New Roman" w:cs="Times New Roman"/>
                <w:sz w:val="22"/>
              </w:rPr>
            </w:pPr>
          </w:p>
          <w:p w:rsidR="003F790C" w:rsidRPr="00B86B62" w:rsidRDefault="00414975" w:rsidP="0071164D">
            <w:pPr>
              <w:jc w:val="center"/>
              <w:rPr>
                <w:rFonts w:eastAsia="Times New Roman" w:cs="Times New Roman"/>
              </w:rPr>
            </w:pPr>
            <w:r w:rsidRPr="00B86B62">
              <w:rPr>
                <w:rFonts w:eastAsia="Times New Roman" w:cs="Times New Roman"/>
                <w:sz w:val="22"/>
              </w:rPr>
              <w:sym w:font="Wingdings" w:char="F0FC"/>
            </w:r>
          </w:p>
        </w:tc>
        <w:tc>
          <w:tcPr>
            <w:tcW w:w="1182" w:type="dxa"/>
            <w:vAlign w:val="center"/>
          </w:tcPr>
          <w:p w:rsidR="003F790C" w:rsidRPr="00B86B62" w:rsidRDefault="003F790C" w:rsidP="0071164D">
            <w:pPr>
              <w:jc w:val="center"/>
              <w:rPr>
                <w:rFonts w:eastAsia="Times New Roman" w:cs="Times New Roman"/>
              </w:rPr>
            </w:pPr>
          </w:p>
        </w:tc>
      </w:tr>
    </w:tbl>
    <w:p w:rsidR="008F611F" w:rsidRPr="00B86B62" w:rsidRDefault="008F611F" w:rsidP="008F611F"/>
    <w:p w:rsidR="008F611F" w:rsidRPr="00B86B62" w:rsidRDefault="008F611F" w:rsidP="008F611F"/>
    <w:p w:rsidR="00F70D89" w:rsidRPr="00B86B62" w:rsidRDefault="00F70D89" w:rsidP="00F70D89">
      <w:pPr>
        <w:rPr>
          <w:b/>
          <w:u w:val="single"/>
        </w:rPr>
      </w:pPr>
      <w:bookmarkStart w:id="348" w:name="Item76_01"/>
      <w:bookmarkEnd w:id="348"/>
      <w:r w:rsidRPr="00B86B62">
        <w:rPr>
          <w:b/>
          <w:u w:val="single"/>
        </w:rPr>
        <w:t>Action Item 76-01:</w:t>
      </w:r>
      <w:r w:rsidRPr="00B86B62">
        <w:rPr>
          <w:b/>
        </w:rPr>
        <w:t xml:space="preserve">  TSB and SGs</w:t>
      </w:r>
    </w:p>
    <w:p w:rsidR="00164F6B" w:rsidRDefault="00164F6B" w:rsidP="00164F6B">
      <w:pPr>
        <w:rPr>
          <w:sz w:val="22"/>
        </w:rPr>
      </w:pPr>
      <w:r w:rsidRPr="00B86B62">
        <w:rPr>
          <w:sz w:val="22"/>
        </w:rPr>
        <w:t>Done</w:t>
      </w:r>
    </w:p>
    <w:p w:rsidR="00072AA6" w:rsidRPr="00B86B62" w:rsidRDefault="00072AA6" w:rsidP="00164F6B"/>
    <w:p w:rsidR="00164F6B" w:rsidRPr="00B86B62" w:rsidRDefault="00164F6B" w:rsidP="00164F6B">
      <w:pPr>
        <w:rPr>
          <w:sz w:val="22"/>
        </w:rPr>
      </w:pPr>
      <w:r w:rsidRPr="00B86B62">
        <w:rPr>
          <w:sz w:val="22"/>
        </w:rPr>
        <w:t>Request sent from TSB to all study groups' first meeting of the 2009-2012 study period.  First set of replies given in M</w:t>
      </w:r>
      <w:r w:rsidR="0098109E" w:rsidRPr="00B86B62">
        <w:rPr>
          <w:sz w:val="22"/>
        </w:rPr>
        <w:t>ay 2009 to be considered as living</w:t>
      </w:r>
      <w:r w:rsidRPr="00B86B62">
        <w:rPr>
          <w:sz w:val="22"/>
        </w:rPr>
        <w:t xml:space="preserve"> documents. Continue activity within t</w:t>
      </w:r>
      <w:r w:rsidR="0098109E" w:rsidRPr="00B86B62">
        <w:rPr>
          <w:sz w:val="22"/>
        </w:rPr>
        <w:t>he Joint Coordination Activity</w:t>
      </w:r>
      <w:r w:rsidRPr="00B86B62">
        <w:rPr>
          <w:sz w:val="22"/>
        </w:rPr>
        <w:t xml:space="preserve"> on Conformity and Interoperability Testing </w:t>
      </w:r>
      <w:r w:rsidR="0098109E" w:rsidRPr="00B86B62">
        <w:rPr>
          <w:sz w:val="22"/>
        </w:rPr>
        <w:t xml:space="preserve">(JCA-CIT) </w:t>
      </w:r>
      <w:r w:rsidRPr="00B86B62">
        <w:rPr>
          <w:sz w:val="22"/>
        </w:rPr>
        <w:t>group.</w:t>
      </w:r>
    </w:p>
    <w:p w:rsidR="00104B60" w:rsidRPr="00B86B62" w:rsidRDefault="00104B60" w:rsidP="00164F6B">
      <w:pPr>
        <w:rPr>
          <w:sz w:val="22"/>
        </w:rPr>
      </w:pPr>
    </w:p>
    <w:p w:rsidR="00D92682" w:rsidRPr="00B86B62" w:rsidRDefault="00D92682" w:rsidP="00D92682">
      <w:pPr>
        <w:tabs>
          <w:tab w:val="left" w:pos="794"/>
          <w:tab w:val="left" w:pos="1191"/>
          <w:tab w:val="left" w:pos="1588"/>
          <w:tab w:val="left" w:pos="1985"/>
        </w:tabs>
        <w:overflowPunct w:val="0"/>
        <w:autoSpaceDE w:val="0"/>
        <w:autoSpaceDN w:val="0"/>
        <w:adjustRightInd w:val="0"/>
        <w:spacing w:before="40" w:after="40"/>
        <w:textAlignment w:val="baseline"/>
        <w:rPr>
          <w:rFonts w:eastAsia="Times New Roman" w:cs="Times New Roman"/>
          <w:sz w:val="22"/>
          <w:lang w:eastAsia="zh-CN"/>
        </w:rPr>
      </w:pPr>
      <w:r w:rsidRPr="00B86B62">
        <w:rPr>
          <w:rFonts w:eastAsia="Times New Roman" w:cs="Times New Roman"/>
          <w:sz w:val="22"/>
          <w:lang w:eastAsia="zh-CN"/>
        </w:rPr>
        <w:t>SG 17 provided extensive information to SGs and Q14</w:t>
      </w:r>
      <w:r w:rsidR="006E004D">
        <w:rPr>
          <w:rFonts w:eastAsia="Times New Roman" w:cs="Times New Roman"/>
          <w:sz w:val="22"/>
          <w:lang w:eastAsia="zh-CN"/>
        </w:rPr>
        <w:t>/17</w:t>
      </w:r>
      <w:r w:rsidRPr="00B86B62">
        <w:rPr>
          <w:rFonts w:eastAsia="Times New Roman" w:cs="Times New Roman"/>
          <w:sz w:val="22"/>
          <w:lang w:eastAsia="zh-CN"/>
        </w:rPr>
        <w:t xml:space="preserve"> offered assistance to other Qs or SGs for issues related to conformance and interoperability testing principles and methodology to assist in supporting Res. 76. SG 17 replied to th</w:t>
      </w:r>
      <w:r w:rsidR="001429FA" w:rsidRPr="00B86B62">
        <w:rPr>
          <w:rFonts w:eastAsia="Times New Roman" w:cs="Times New Roman"/>
          <w:sz w:val="22"/>
          <w:lang w:eastAsia="zh-CN"/>
        </w:rPr>
        <w:t>e Director of TSB on SG 17 Recommendations.</w:t>
      </w:r>
    </w:p>
    <w:p w:rsidR="00D92682" w:rsidRPr="00B86B62" w:rsidRDefault="00D92682" w:rsidP="00D92682">
      <w:pPr>
        <w:rPr>
          <w:rFonts w:eastAsia="Times New Roman" w:cs="Times New Roman"/>
          <w:sz w:val="22"/>
          <w:lang w:eastAsia="zh-CN"/>
        </w:rPr>
      </w:pPr>
    </w:p>
    <w:p w:rsidR="00D92682" w:rsidRPr="00B86B62" w:rsidRDefault="00D92682" w:rsidP="00C10186">
      <w:pPr>
        <w:rPr>
          <w:rFonts w:eastAsia="Times New Roman" w:cs="Times New Roman"/>
          <w:sz w:val="22"/>
          <w:lang w:eastAsia="zh-CN"/>
        </w:rPr>
      </w:pPr>
      <w:r w:rsidRPr="00B86B62">
        <w:rPr>
          <w:rFonts w:eastAsia="Times New Roman" w:cs="Times New Roman"/>
          <w:sz w:val="22"/>
          <w:lang w:eastAsia="zh-CN"/>
        </w:rPr>
        <w:t xml:space="preserve">A new edition of the TTCN-3 Recommendations was </w:t>
      </w:r>
      <w:r w:rsidR="006E004D">
        <w:rPr>
          <w:rFonts w:eastAsia="Times New Roman" w:cs="Times New Roman"/>
          <w:sz w:val="22"/>
          <w:lang w:eastAsia="zh-CN"/>
        </w:rPr>
        <w:t>consented</w:t>
      </w:r>
      <w:r w:rsidR="006E004D" w:rsidRPr="00B86B62">
        <w:rPr>
          <w:rFonts w:eastAsia="Times New Roman" w:cs="Times New Roman"/>
          <w:sz w:val="22"/>
          <w:lang w:eastAsia="zh-CN"/>
        </w:rPr>
        <w:t xml:space="preserve"> </w:t>
      </w:r>
      <w:r w:rsidRPr="00B86B62">
        <w:rPr>
          <w:rFonts w:eastAsia="Times New Roman" w:cs="Times New Roman"/>
          <w:sz w:val="22"/>
          <w:lang w:eastAsia="zh-CN"/>
        </w:rPr>
        <w:t xml:space="preserve">in </w:t>
      </w:r>
      <w:r w:rsidR="00C90160">
        <w:rPr>
          <w:rFonts w:eastAsia="Times New Roman" w:cs="Times New Roman"/>
          <w:sz w:val="22"/>
          <w:lang w:eastAsia="zh-CN"/>
        </w:rPr>
        <w:t>March 201</w:t>
      </w:r>
      <w:r w:rsidR="006E004D">
        <w:rPr>
          <w:rFonts w:eastAsia="Times New Roman" w:cs="Times New Roman"/>
          <w:sz w:val="22"/>
          <w:lang w:eastAsia="zh-CN"/>
        </w:rPr>
        <w:t>2</w:t>
      </w:r>
      <w:r w:rsidRPr="00B86B62">
        <w:rPr>
          <w:rFonts w:eastAsia="Times New Roman" w:cs="Times New Roman"/>
          <w:sz w:val="22"/>
          <w:lang w:eastAsia="zh-CN"/>
        </w:rPr>
        <w:t>.</w:t>
      </w:r>
    </w:p>
    <w:p w:rsidR="00D92682" w:rsidRPr="00B86B62" w:rsidRDefault="00D92682" w:rsidP="00D92682">
      <w:pPr>
        <w:rPr>
          <w:sz w:val="22"/>
        </w:rPr>
      </w:pPr>
    </w:p>
    <w:p w:rsidR="001429FA" w:rsidRPr="00B86B62" w:rsidRDefault="00CC6924" w:rsidP="00715B91">
      <w:pPr>
        <w:rPr>
          <w:sz w:val="22"/>
        </w:rPr>
      </w:pPr>
      <w:r w:rsidRPr="00B86B62">
        <w:rPr>
          <w:sz w:val="22"/>
        </w:rPr>
        <w:t xml:space="preserve">So far, 450 </w:t>
      </w:r>
      <w:r>
        <w:rPr>
          <w:sz w:val="22"/>
        </w:rPr>
        <w:t xml:space="preserve">ITU-T </w:t>
      </w:r>
      <w:r w:rsidRPr="00B86B62">
        <w:rPr>
          <w:sz w:val="22"/>
        </w:rPr>
        <w:t>Recommendations/standards have been identified where Conformity Assessment (CA) test suites are already available for ITU-T Recommendations or for standards from SDOs with A.5 qualification.</w:t>
      </w:r>
      <w:r>
        <w:rPr>
          <w:sz w:val="22"/>
        </w:rPr>
        <w:t xml:space="preserve"> </w:t>
      </w:r>
      <w:r w:rsidR="00715B91">
        <w:rPr>
          <w:sz w:val="22"/>
        </w:rPr>
        <w:t xml:space="preserve">In year 2012 </w:t>
      </w:r>
      <w:r w:rsidR="00104B60" w:rsidRPr="00B86B62">
        <w:rPr>
          <w:sz w:val="22"/>
        </w:rPr>
        <w:t xml:space="preserve">TSB </w:t>
      </w:r>
      <w:r>
        <w:rPr>
          <w:sz w:val="22"/>
        </w:rPr>
        <w:t>provided SG5, 9, 11, 12, 13, 15, 16 and 17</w:t>
      </w:r>
      <w:r w:rsidR="00104B60" w:rsidRPr="00B86B62">
        <w:rPr>
          <w:sz w:val="22"/>
        </w:rPr>
        <w:t xml:space="preserve"> </w:t>
      </w:r>
      <w:r>
        <w:rPr>
          <w:sz w:val="22"/>
        </w:rPr>
        <w:t xml:space="preserve">with introduction of the ITU C&amp;I Programme and the TSB Interop service (see Action Item 76-10), and requested </w:t>
      </w:r>
      <w:r w:rsidR="00104B60" w:rsidRPr="00B86B62">
        <w:rPr>
          <w:sz w:val="22"/>
        </w:rPr>
        <w:t xml:space="preserve">them to </w:t>
      </w:r>
      <w:r>
        <w:rPr>
          <w:sz w:val="22"/>
        </w:rPr>
        <w:t>identify</w:t>
      </w:r>
      <w:r w:rsidR="00104B60" w:rsidRPr="00B86B62">
        <w:rPr>
          <w:sz w:val="22"/>
        </w:rPr>
        <w:t xml:space="preserve"> the list </w:t>
      </w:r>
      <w:r w:rsidR="001429FA" w:rsidRPr="00B86B62">
        <w:rPr>
          <w:sz w:val="22"/>
        </w:rPr>
        <w:t>of Recommendations for which conformance and interoperability testing</w:t>
      </w:r>
      <w:r w:rsidR="00104B60" w:rsidRPr="00B86B62">
        <w:rPr>
          <w:sz w:val="22"/>
        </w:rPr>
        <w:t xml:space="preserve"> should be considered.  </w:t>
      </w:r>
      <w:r w:rsidR="001429FA" w:rsidRPr="00B86B62">
        <w:rPr>
          <w:sz w:val="22"/>
        </w:rPr>
        <w:t xml:space="preserve">  </w:t>
      </w:r>
    </w:p>
    <w:p w:rsidR="001429FA" w:rsidRPr="00B86B62" w:rsidRDefault="001429FA" w:rsidP="00164F6B">
      <w:pPr>
        <w:rPr>
          <w:sz w:val="22"/>
        </w:rPr>
      </w:pPr>
    </w:p>
    <w:p w:rsidR="001429FA" w:rsidRPr="00B86B62" w:rsidRDefault="00FA4828" w:rsidP="00164F6B">
      <w:pPr>
        <w:rPr>
          <w:sz w:val="22"/>
        </w:rPr>
      </w:pPr>
      <w:r w:rsidRPr="00FA4828">
        <w:rPr>
          <w:sz w:val="22"/>
        </w:rPr>
        <w:t xml:space="preserve">A </w:t>
      </w:r>
      <w:hyperlink r:id="rId835" w:history="1">
        <w:r>
          <w:rPr>
            <w:rStyle w:val="Hyperlink"/>
            <w:sz w:val="22"/>
          </w:rPr>
          <w:t>pilot conformity database</w:t>
        </w:r>
      </w:hyperlink>
      <w:r w:rsidRPr="00FA4828">
        <w:rPr>
          <w:sz w:val="22"/>
        </w:rPr>
        <w:t xml:space="preserve"> is under development (</w:t>
      </w:r>
      <w:hyperlink r:id="rId836" w:history="1">
        <w:r>
          <w:rPr>
            <w:rStyle w:val="Hyperlink"/>
            <w:sz w:val="22"/>
          </w:rPr>
          <w:t>http://www.itu.int/net/ITU-T/cdb/cdb.aspx</w:t>
        </w:r>
      </w:hyperlink>
      <w:r w:rsidRPr="00FA4828">
        <w:rPr>
          <w:sz w:val="22"/>
        </w:rPr>
        <w:t>)</w:t>
      </w:r>
      <w:r w:rsidR="001429FA" w:rsidRPr="00B86B62">
        <w:rPr>
          <w:sz w:val="22"/>
        </w:rPr>
        <w:t xml:space="preserve"> </w:t>
      </w:r>
    </w:p>
    <w:p w:rsidR="00F70D89" w:rsidRPr="00B86B62" w:rsidRDefault="00F70D89" w:rsidP="00F70D89">
      <w:pPr>
        <w:rPr>
          <w:u w:val="single"/>
        </w:rPr>
      </w:pPr>
    </w:p>
    <w:p w:rsidR="00F70D89" w:rsidRPr="00B86B62" w:rsidRDefault="00F70D89" w:rsidP="00F70D89">
      <w:pPr>
        <w:rPr>
          <w:u w:val="single"/>
        </w:rPr>
      </w:pPr>
    </w:p>
    <w:p w:rsidR="00F70D89" w:rsidRPr="00B86B62" w:rsidRDefault="00F70D89" w:rsidP="00F70D89">
      <w:pPr>
        <w:rPr>
          <w:b/>
          <w:u w:val="single"/>
        </w:rPr>
      </w:pPr>
      <w:bookmarkStart w:id="349" w:name="Item76_02"/>
      <w:bookmarkEnd w:id="349"/>
      <w:r w:rsidRPr="00B86B62">
        <w:rPr>
          <w:b/>
          <w:u w:val="single"/>
        </w:rPr>
        <w:t>Action Item 76-02:</w:t>
      </w:r>
      <w:r w:rsidRPr="00B86B62">
        <w:rPr>
          <w:b/>
        </w:rPr>
        <w:t xml:space="preserve">  TSB</w:t>
      </w:r>
    </w:p>
    <w:p w:rsidR="00164F6B" w:rsidRDefault="00164F6B" w:rsidP="00164F6B">
      <w:pPr>
        <w:rPr>
          <w:sz w:val="22"/>
        </w:rPr>
      </w:pPr>
      <w:r w:rsidRPr="00B86B62">
        <w:rPr>
          <w:sz w:val="22"/>
        </w:rPr>
        <w:t>Done</w:t>
      </w:r>
    </w:p>
    <w:p w:rsidR="00072AA6" w:rsidRPr="00B86B62" w:rsidRDefault="00072AA6" w:rsidP="00164F6B"/>
    <w:p w:rsidR="00164F6B" w:rsidRPr="00B86B62" w:rsidRDefault="00164F6B" w:rsidP="00164F6B">
      <w:r w:rsidRPr="00B86B62">
        <w:rPr>
          <w:sz w:val="22"/>
        </w:rPr>
        <w:t>1-Jan-09</w:t>
      </w:r>
      <w:r w:rsidR="0098109E" w:rsidRPr="00B86B62">
        <w:rPr>
          <w:sz w:val="22"/>
        </w:rPr>
        <w:t>:  A g</w:t>
      </w:r>
      <w:r w:rsidRPr="00B86B62">
        <w:rPr>
          <w:sz w:val="22"/>
        </w:rPr>
        <w:t>roup of experts was formed in Janua</w:t>
      </w:r>
      <w:r w:rsidR="0098109E" w:rsidRPr="00B86B62">
        <w:rPr>
          <w:sz w:val="22"/>
        </w:rPr>
        <w:t>ry 2009.  Experts provided advic</w:t>
      </w:r>
      <w:r w:rsidRPr="00B86B62">
        <w:rPr>
          <w:sz w:val="22"/>
        </w:rPr>
        <w:t>e</w:t>
      </w:r>
      <w:r w:rsidR="0098109E" w:rsidRPr="00B86B62">
        <w:rPr>
          <w:sz w:val="22"/>
        </w:rPr>
        <w:t>, on a voluntary basis,</w:t>
      </w:r>
      <w:r w:rsidRPr="00B86B62">
        <w:rPr>
          <w:sz w:val="22"/>
        </w:rPr>
        <w:t xml:space="preserve"> to the TSB Director from January up to Sep</w:t>
      </w:r>
      <w:r w:rsidR="0098109E" w:rsidRPr="00B86B62">
        <w:rPr>
          <w:sz w:val="22"/>
        </w:rPr>
        <w:t>tember 2009</w:t>
      </w:r>
      <w:r w:rsidRPr="00B86B62">
        <w:rPr>
          <w:sz w:val="22"/>
        </w:rPr>
        <w:t>.</w:t>
      </w:r>
    </w:p>
    <w:p w:rsidR="00F70D89" w:rsidRPr="00B86B62" w:rsidRDefault="00F70D89" w:rsidP="00164F6B">
      <w:pPr>
        <w:rPr>
          <w:u w:val="single"/>
        </w:rPr>
      </w:pPr>
    </w:p>
    <w:p w:rsidR="00F70D89" w:rsidRPr="00B86B62" w:rsidRDefault="00F70D89" w:rsidP="00F70D89">
      <w:pPr>
        <w:rPr>
          <w:u w:val="single"/>
        </w:rPr>
      </w:pPr>
    </w:p>
    <w:p w:rsidR="00F70D89" w:rsidRPr="00B86B62" w:rsidRDefault="00F70D89" w:rsidP="00F70D89">
      <w:pPr>
        <w:rPr>
          <w:b/>
          <w:u w:val="single"/>
        </w:rPr>
      </w:pPr>
      <w:bookmarkStart w:id="350" w:name="Item76_03"/>
      <w:bookmarkEnd w:id="350"/>
      <w:r w:rsidRPr="00B86B62">
        <w:rPr>
          <w:b/>
          <w:u w:val="single"/>
        </w:rPr>
        <w:t>Action Item 76-03:</w:t>
      </w:r>
      <w:r w:rsidRPr="00B86B62">
        <w:rPr>
          <w:b/>
        </w:rPr>
        <w:t xml:space="preserve">  TSB</w:t>
      </w:r>
    </w:p>
    <w:p w:rsidR="00164F6B" w:rsidRDefault="00164F6B" w:rsidP="00164F6B">
      <w:pPr>
        <w:rPr>
          <w:sz w:val="22"/>
        </w:rPr>
      </w:pPr>
      <w:r w:rsidRPr="00B86B62">
        <w:rPr>
          <w:sz w:val="22"/>
        </w:rPr>
        <w:t>Done</w:t>
      </w:r>
    </w:p>
    <w:p w:rsidR="00072AA6" w:rsidRPr="00B86B62" w:rsidRDefault="00072AA6" w:rsidP="00164F6B"/>
    <w:p w:rsidR="00F70D89" w:rsidRPr="00B86B62" w:rsidRDefault="00164F6B" w:rsidP="00F70D89">
      <w:r w:rsidRPr="00B86B62">
        <w:rPr>
          <w:sz w:val="22"/>
        </w:rPr>
        <w:lastRenderedPageBreak/>
        <w:t>21-Jul-09</w:t>
      </w:r>
      <w:r w:rsidR="0098109E" w:rsidRPr="00B86B62">
        <w:rPr>
          <w:sz w:val="22"/>
        </w:rPr>
        <w:t xml:space="preserve">:  </w:t>
      </w:r>
      <w:r w:rsidRPr="00B86B62">
        <w:rPr>
          <w:sz w:val="22"/>
        </w:rPr>
        <w:t xml:space="preserve">Data </w:t>
      </w:r>
      <w:r w:rsidR="0098109E" w:rsidRPr="00B86B62">
        <w:rPr>
          <w:sz w:val="22"/>
        </w:rPr>
        <w:t xml:space="preserve">was </w:t>
      </w:r>
      <w:r w:rsidRPr="00B86B62">
        <w:rPr>
          <w:sz w:val="22"/>
        </w:rPr>
        <w:t>gathered via</w:t>
      </w:r>
      <w:r w:rsidR="0098109E" w:rsidRPr="00B86B62">
        <w:rPr>
          <w:sz w:val="22"/>
        </w:rPr>
        <w:t xml:space="preserve"> the group of experts, </w:t>
      </w:r>
      <w:r w:rsidRPr="00B86B62">
        <w:rPr>
          <w:sz w:val="22"/>
        </w:rPr>
        <w:t>Organizations and participation in events in t</w:t>
      </w:r>
      <w:r w:rsidR="0098109E" w:rsidRPr="00B86B62">
        <w:rPr>
          <w:sz w:val="22"/>
        </w:rPr>
        <w:t>he regions.  An ITU-T c</w:t>
      </w:r>
      <w:r w:rsidRPr="00B86B62">
        <w:rPr>
          <w:sz w:val="22"/>
        </w:rPr>
        <w:t>onsultation on Conformity Assessment and Interoperability T</w:t>
      </w:r>
      <w:r w:rsidR="0098109E" w:rsidRPr="00B86B62">
        <w:rPr>
          <w:sz w:val="22"/>
        </w:rPr>
        <w:t xml:space="preserve">esting (Geneva, 20-21 July 2009) was </w:t>
      </w:r>
      <w:r w:rsidRPr="00B86B62">
        <w:rPr>
          <w:sz w:val="22"/>
        </w:rPr>
        <w:t xml:space="preserve">announced in </w:t>
      </w:r>
      <w:hyperlink r:id="rId837" w:history="1">
        <w:r w:rsidRPr="00B86B62">
          <w:rPr>
            <w:rStyle w:val="Hyperlink"/>
            <w:sz w:val="22"/>
          </w:rPr>
          <w:t>TSB Circular 45</w:t>
        </w:r>
      </w:hyperlink>
      <w:r w:rsidRPr="00B86B62">
        <w:rPr>
          <w:sz w:val="22"/>
        </w:rPr>
        <w:t xml:space="preserve"> (</w:t>
      </w:r>
      <w:r w:rsidR="00680645" w:rsidRPr="00B86B62">
        <w:rPr>
          <w:sz w:val="22"/>
        </w:rPr>
        <w:t>publi</w:t>
      </w:r>
      <w:r w:rsidRPr="00B86B62">
        <w:rPr>
          <w:sz w:val="22"/>
        </w:rPr>
        <w:t xml:space="preserve">shed 10 June 2009).  Information on this consultation meeting is found at </w:t>
      </w:r>
      <w:hyperlink r:id="rId838" w:history="1">
        <w:r w:rsidRPr="00B86B62">
          <w:rPr>
            <w:rStyle w:val="Hyperlink"/>
            <w:sz w:val="22"/>
          </w:rPr>
          <w:t>http://www.itu.int/ITU-T/worksem/wtsa-08/res76/200907</w:t>
        </w:r>
      </w:hyperlink>
      <w:r w:rsidRPr="00B86B62">
        <w:rPr>
          <w:sz w:val="22"/>
        </w:rPr>
        <w:t xml:space="preserve">.  Information Document B (Interoperability Problems in the Developing Countries) of that meeting is found at </w:t>
      </w:r>
      <w:hyperlink r:id="rId839" w:history="1">
        <w:r w:rsidRPr="00B86B62">
          <w:rPr>
            <w:rStyle w:val="Hyperlink"/>
            <w:sz w:val="22"/>
          </w:rPr>
          <w:t>http://www.itu.int/dms_pub/itu-t/oth/06/24/T06240000010002MSWE.doc</w:t>
        </w:r>
      </w:hyperlink>
    </w:p>
    <w:p w:rsidR="00F22C9D" w:rsidRPr="00B86B62" w:rsidRDefault="00F22C9D" w:rsidP="00F70D89"/>
    <w:p w:rsidR="001B2D1C" w:rsidRDefault="003D0CF1" w:rsidP="001B2D1C">
      <w:pPr>
        <w:rPr>
          <w:rFonts w:eastAsia="Times New Roman" w:cs="Times New Roman"/>
          <w:sz w:val="22"/>
          <w:lang w:eastAsia="en-US"/>
        </w:rPr>
      </w:pPr>
      <w:r w:rsidRPr="00B86B62">
        <w:rPr>
          <w:sz w:val="22"/>
        </w:rPr>
        <w:t xml:space="preserve">A two-day </w:t>
      </w:r>
      <w:r w:rsidRPr="00B86B62">
        <w:rPr>
          <w:bCs/>
          <w:sz w:val="22"/>
        </w:rPr>
        <w:t>Consultation on Conformance Assessment and Interoperability for the Africa Region</w:t>
      </w:r>
      <w:r w:rsidRPr="00B86B62">
        <w:rPr>
          <w:sz w:val="22"/>
        </w:rPr>
        <w:t xml:space="preserve"> (</w:t>
      </w:r>
      <w:r w:rsidRPr="00B86B62">
        <w:rPr>
          <w:bCs/>
          <w:sz w:val="22"/>
        </w:rPr>
        <w:t xml:space="preserve">30 to 31 July 2010, Nairobi, Kenya) </w:t>
      </w:r>
      <w:r w:rsidRPr="00B86B62">
        <w:rPr>
          <w:sz w:val="22"/>
        </w:rPr>
        <w:t xml:space="preserve">was announced in </w:t>
      </w:r>
      <w:hyperlink r:id="rId840" w:history="1">
        <w:r w:rsidR="0009193F" w:rsidRPr="00B86B62">
          <w:rPr>
            <w:rStyle w:val="Hyperlink"/>
            <w:sz w:val="22"/>
          </w:rPr>
          <w:t>TSB Circular 107</w:t>
        </w:r>
      </w:hyperlink>
      <w:r w:rsidRPr="00B86B62">
        <w:rPr>
          <w:sz w:val="22"/>
        </w:rPr>
        <w:t>, published 12 May 2010 (</w:t>
      </w:r>
      <w:hyperlink r:id="rId841" w:history="1">
        <w:r w:rsidR="0009193F" w:rsidRPr="00B86B62">
          <w:rPr>
            <w:rStyle w:val="Hyperlink"/>
            <w:sz w:val="22"/>
          </w:rPr>
          <w:t>http://www.itu.int/md/T09-TSB-CIR-0107</w:t>
        </w:r>
      </w:hyperlink>
      <w:r w:rsidRPr="00B86B62">
        <w:rPr>
          <w:sz w:val="22"/>
        </w:rPr>
        <w:t xml:space="preserve">).   </w:t>
      </w:r>
      <w:r w:rsidRPr="00B86B62">
        <w:rPr>
          <w:rFonts w:eastAsia="Times New Roman" w:cs="Times New Roman"/>
          <w:sz w:val="22"/>
          <w:lang w:eastAsia="en-US"/>
        </w:rPr>
        <w:t>The consultation is addressed to industry, customers and end-users of ICT products and services, test laboratories, regulators, governments, certification organizations, standard bodies, operators, service providers and representatives of civil society.</w:t>
      </w:r>
    </w:p>
    <w:p w:rsidR="00D62C74" w:rsidRPr="00B86B62" w:rsidRDefault="00D62C74" w:rsidP="001B2D1C">
      <w:pPr>
        <w:rPr>
          <w:rFonts w:eastAsia="Times New Roman" w:cs="Times New Roman"/>
          <w:sz w:val="22"/>
          <w:lang w:eastAsia="en-US"/>
        </w:rPr>
      </w:pPr>
    </w:p>
    <w:p w:rsidR="0072634F" w:rsidRPr="00B86B62" w:rsidRDefault="006960C3" w:rsidP="0072634F">
      <w:pPr>
        <w:pStyle w:val="Restitle"/>
        <w:spacing w:before="0"/>
        <w:jc w:val="left"/>
        <w:rPr>
          <w:rFonts w:ascii="Times New Roman" w:hAnsi="Times New Roman"/>
          <w:b w:val="0"/>
          <w:sz w:val="22"/>
          <w:szCs w:val="22"/>
          <w:lang w:val="en-US"/>
        </w:rPr>
      </w:pPr>
      <w:r w:rsidRPr="00B86B62">
        <w:rPr>
          <w:rFonts w:ascii="Times New Roman" w:hAnsi="Times New Roman"/>
          <w:b w:val="0"/>
          <w:sz w:val="22"/>
          <w:szCs w:val="22"/>
          <w:lang w:val="en-US"/>
        </w:rPr>
        <w:t>WTDC Resolution 47</w:t>
      </w:r>
      <w:r w:rsidR="0072634F" w:rsidRPr="00B86B62">
        <w:rPr>
          <w:rFonts w:ascii="Times New Roman" w:hAnsi="Times New Roman"/>
          <w:b w:val="0"/>
          <w:sz w:val="22"/>
          <w:szCs w:val="22"/>
          <w:lang w:val="en-US"/>
        </w:rPr>
        <w:t xml:space="preserve"> (Rev. Hyderabad, 2010), “Enhancement of knowledge and effective application of ITU Recommendations in developing countries, including conformance and interoperability testing of systems manufactured on the basis of ITU Recommendations” complements WTSA Res 76.</w:t>
      </w:r>
    </w:p>
    <w:p w:rsidR="006960C3" w:rsidRPr="00B86B62" w:rsidRDefault="006960C3" w:rsidP="00F70D89">
      <w:pPr>
        <w:rPr>
          <w:sz w:val="22"/>
          <w:u w:val="single"/>
        </w:rPr>
      </w:pPr>
    </w:p>
    <w:p w:rsidR="006960C3" w:rsidRPr="0028595C" w:rsidRDefault="00FA4828" w:rsidP="00F70D89">
      <w:pPr>
        <w:rPr>
          <w:sz w:val="22"/>
        </w:rPr>
      </w:pPr>
      <w:r w:rsidRPr="00FA4828">
        <w:rPr>
          <w:sz w:val="22"/>
        </w:rPr>
        <w:t>Under PP-10 Resolution 177, “Conformance and interoperability”, TSB will have events in the regions, in collaboration with BDT, to be completed before May 2012 in preparation for WTSA-12.   A possible schedule would accommodate three regional events in 2011 and two regional events by May 2012.</w:t>
      </w:r>
    </w:p>
    <w:p w:rsidR="006960C3" w:rsidRPr="00B86B62" w:rsidRDefault="006960C3" w:rsidP="00F70D89">
      <w:pPr>
        <w:rPr>
          <w:sz w:val="22"/>
          <w:u w:val="single"/>
        </w:rPr>
      </w:pPr>
    </w:p>
    <w:p w:rsidR="0072634F" w:rsidRPr="00B86B62" w:rsidRDefault="0072634F" w:rsidP="00F70D89">
      <w:pPr>
        <w:rPr>
          <w:sz w:val="22"/>
          <w:u w:val="single"/>
        </w:rPr>
      </w:pPr>
    </w:p>
    <w:p w:rsidR="00F70D89" w:rsidRPr="00B86B62" w:rsidRDefault="00F70D89" w:rsidP="00F70D89">
      <w:pPr>
        <w:rPr>
          <w:b/>
          <w:u w:val="single"/>
        </w:rPr>
      </w:pPr>
      <w:bookmarkStart w:id="351" w:name="Item76_04"/>
      <w:bookmarkEnd w:id="351"/>
      <w:r w:rsidRPr="00B86B62">
        <w:rPr>
          <w:b/>
          <w:u w:val="single"/>
        </w:rPr>
        <w:t>Action Item 76-04:</w:t>
      </w:r>
      <w:r w:rsidRPr="00B86B62">
        <w:rPr>
          <w:b/>
        </w:rPr>
        <w:t xml:space="preserve">  TSB</w:t>
      </w:r>
    </w:p>
    <w:p w:rsidR="00164F6B" w:rsidRDefault="00164F6B" w:rsidP="00164F6B">
      <w:pPr>
        <w:rPr>
          <w:sz w:val="22"/>
        </w:rPr>
      </w:pPr>
      <w:r w:rsidRPr="00B86B62">
        <w:rPr>
          <w:sz w:val="22"/>
        </w:rPr>
        <w:t>Done</w:t>
      </w:r>
    </w:p>
    <w:p w:rsidR="00D62C74" w:rsidRPr="00B86B62" w:rsidRDefault="00D62C74" w:rsidP="00164F6B"/>
    <w:p w:rsidR="009977B1" w:rsidRPr="00B86B62" w:rsidRDefault="00164F6B" w:rsidP="00164F6B">
      <w:pPr>
        <w:rPr>
          <w:sz w:val="22"/>
        </w:rPr>
      </w:pPr>
      <w:r w:rsidRPr="00B86B62">
        <w:rPr>
          <w:sz w:val="22"/>
        </w:rPr>
        <w:t>14-Sep-09</w:t>
      </w:r>
      <w:r w:rsidR="009977B1" w:rsidRPr="00B86B62">
        <w:rPr>
          <w:sz w:val="22"/>
        </w:rPr>
        <w:t>:  A r</w:t>
      </w:r>
      <w:r w:rsidRPr="00B86B62">
        <w:rPr>
          <w:sz w:val="22"/>
        </w:rPr>
        <w:t>eport</w:t>
      </w:r>
      <w:r w:rsidR="009977B1" w:rsidRPr="00B86B62">
        <w:rPr>
          <w:sz w:val="22"/>
        </w:rPr>
        <w:t xml:space="preserve"> was</w:t>
      </w:r>
      <w:r w:rsidRPr="00B86B62">
        <w:rPr>
          <w:sz w:val="22"/>
        </w:rPr>
        <w:t xml:space="preserve"> submitted </w:t>
      </w:r>
      <w:r w:rsidR="009977B1" w:rsidRPr="00B86B62">
        <w:rPr>
          <w:sz w:val="22"/>
        </w:rPr>
        <w:t xml:space="preserve">to Council 2009 in document </w:t>
      </w:r>
      <w:hyperlink r:id="rId842" w:history="1">
        <w:r w:rsidR="00813056">
          <w:rPr>
            <w:rStyle w:val="Hyperlink"/>
            <w:sz w:val="22"/>
          </w:rPr>
          <w:t>C09/</w:t>
        </w:r>
        <w:r w:rsidRPr="00B86B62">
          <w:rPr>
            <w:rStyle w:val="Hyperlink"/>
            <w:sz w:val="22"/>
          </w:rPr>
          <w:t>28</w:t>
        </w:r>
      </w:hyperlink>
      <w:r w:rsidR="0012295C" w:rsidRPr="00B86B62">
        <w:rPr>
          <w:sz w:val="22"/>
        </w:rPr>
        <w:t xml:space="preserve">, </w:t>
      </w:r>
      <w:r w:rsidR="0012295C" w:rsidRPr="00B86B62">
        <w:rPr>
          <w:rFonts w:cs="Times New Roman"/>
          <w:b/>
          <w:sz w:val="22"/>
        </w:rPr>
        <w:t>“</w:t>
      </w:r>
      <w:r w:rsidR="0012295C" w:rsidRPr="00C64044">
        <w:rPr>
          <w:rStyle w:val="Strong"/>
          <w:rFonts w:cs="Times New Roman"/>
          <w:b w:val="0"/>
          <w:sz w:val="22"/>
        </w:rPr>
        <w:t>Studies related to conformance and interoperability testing, assistance to developing countries, and a possible future ITU mark programme”</w:t>
      </w:r>
      <w:r w:rsidRPr="00B86B62">
        <w:rPr>
          <w:rFonts w:cs="Times New Roman"/>
          <w:b/>
          <w:sz w:val="22"/>
        </w:rPr>
        <w:t xml:space="preserve">.  </w:t>
      </w:r>
      <w:r w:rsidRPr="00B86B62">
        <w:rPr>
          <w:sz w:val="22"/>
        </w:rPr>
        <w:t>The Council endorsed the recommendations con</w:t>
      </w:r>
      <w:r w:rsidR="009977B1" w:rsidRPr="00B86B62">
        <w:rPr>
          <w:sz w:val="22"/>
        </w:rPr>
        <w:t xml:space="preserve">tained in § 8.2 of Document </w:t>
      </w:r>
      <w:r w:rsidR="00813056">
        <w:rPr>
          <w:sz w:val="22"/>
        </w:rPr>
        <w:t>C09/</w:t>
      </w:r>
      <w:r w:rsidRPr="00B86B62">
        <w:rPr>
          <w:sz w:val="22"/>
        </w:rPr>
        <w:t xml:space="preserve">28, noting the comments made, and noted Documents C09/28, </w:t>
      </w:r>
      <w:hyperlink r:id="rId843" w:history="1">
        <w:r w:rsidRPr="00B86B62">
          <w:rPr>
            <w:rStyle w:val="Hyperlink"/>
            <w:sz w:val="22"/>
          </w:rPr>
          <w:t>C09/69</w:t>
        </w:r>
      </w:hyperlink>
      <w:r w:rsidRPr="00B86B62">
        <w:rPr>
          <w:sz w:val="22"/>
        </w:rPr>
        <w:t xml:space="preserve"> and </w:t>
      </w:r>
      <w:hyperlink r:id="rId844" w:history="1">
        <w:r w:rsidRPr="00B86B62">
          <w:rPr>
            <w:rStyle w:val="Hyperlink"/>
            <w:sz w:val="22"/>
          </w:rPr>
          <w:t>C09/72</w:t>
        </w:r>
      </w:hyperlink>
      <w:r w:rsidRPr="00B86B62">
        <w:rPr>
          <w:sz w:val="22"/>
        </w:rPr>
        <w:t xml:space="preserve"> *.  The recommendations contained in § 8.2 of Document C09/28 are:</w:t>
      </w:r>
    </w:p>
    <w:p w:rsidR="00646FC2" w:rsidRPr="00B86B62" w:rsidRDefault="00646FC2" w:rsidP="00164F6B">
      <w:pPr>
        <w:rPr>
          <w:sz w:val="22"/>
        </w:rPr>
      </w:pPr>
    </w:p>
    <w:p w:rsidR="00D656E2" w:rsidRPr="00B86B62" w:rsidRDefault="00164F6B" w:rsidP="00CE3E13">
      <w:pPr>
        <w:numPr>
          <w:ilvl w:val="0"/>
          <w:numId w:val="60"/>
        </w:numPr>
        <w:spacing w:after="120"/>
        <w:rPr>
          <w:sz w:val="22"/>
        </w:rPr>
      </w:pPr>
      <w:r w:rsidRPr="00B86B62">
        <w:rPr>
          <w:sz w:val="22"/>
        </w:rPr>
        <w:t>The implementation of the proposed conformity assessment programme</w:t>
      </w:r>
    </w:p>
    <w:p w:rsidR="00D656E2" w:rsidRPr="00B86B62" w:rsidRDefault="00164F6B" w:rsidP="00CE3E13">
      <w:pPr>
        <w:numPr>
          <w:ilvl w:val="0"/>
          <w:numId w:val="60"/>
        </w:numPr>
        <w:spacing w:after="120"/>
        <w:rPr>
          <w:sz w:val="22"/>
        </w:rPr>
      </w:pPr>
      <w:r w:rsidRPr="00B86B62">
        <w:rPr>
          <w:sz w:val="22"/>
        </w:rPr>
        <w:t>The implementation of the proposed interoperability events programme</w:t>
      </w:r>
    </w:p>
    <w:p w:rsidR="00D656E2" w:rsidRPr="00B86B62" w:rsidRDefault="00164F6B" w:rsidP="00CE3E13">
      <w:pPr>
        <w:numPr>
          <w:ilvl w:val="0"/>
          <w:numId w:val="60"/>
        </w:numPr>
        <w:spacing w:after="120"/>
        <w:rPr>
          <w:sz w:val="22"/>
        </w:rPr>
      </w:pPr>
      <w:r w:rsidRPr="00B86B62">
        <w:rPr>
          <w:sz w:val="22"/>
        </w:rPr>
        <w:t xml:space="preserve">The implementation of the proposed human resources capacity building </w:t>
      </w:r>
    </w:p>
    <w:p w:rsidR="009977B1" w:rsidRPr="00B86B62" w:rsidRDefault="00164F6B" w:rsidP="00CE3E13">
      <w:pPr>
        <w:numPr>
          <w:ilvl w:val="0"/>
          <w:numId w:val="60"/>
        </w:numPr>
        <w:spacing w:after="120"/>
        <w:rPr>
          <w:sz w:val="22"/>
        </w:rPr>
      </w:pPr>
      <w:r w:rsidRPr="00B86B62">
        <w:rPr>
          <w:sz w:val="22"/>
        </w:rPr>
        <w:t>The implementation of the proposed recommendations to assist establishment of test facilities in developing countries</w:t>
      </w:r>
    </w:p>
    <w:p w:rsidR="009977B1" w:rsidRPr="00B86B62" w:rsidRDefault="00D62C74" w:rsidP="00CE3E13">
      <w:pPr>
        <w:numPr>
          <w:ilvl w:val="0"/>
          <w:numId w:val="60"/>
        </w:numPr>
        <w:spacing w:after="120"/>
        <w:rPr>
          <w:sz w:val="22"/>
        </w:rPr>
      </w:pPr>
      <w:r>
        <w:rPr>
          <w:sz w:val="22"/>
        </w:rPr>
        <w:t xml:space="preserve">... </w:t>
      </w:r>
      <w:r w:rsidR="00164F6B" w:rsidRPr="00B86B62">
        <w:rPr>
          <w:sz w:val="22"/>
        </w:rPr>
        <w:t>if recommendations (1) to (4) are agreed, the Director TSB should report to a future Council on the implementation of recommendations (1) and (2) and jointly with the Director BDT on recommendations (3) and (4) and a proposed business plan for the long-term implementation of the programmes.</w:t>
      </w:r>
    </w:p>
    <w:p w:rsidR="009977B1" w:rsidRPr="00B86B62" w:rsidRDefault="009977B1" w:rsidP="00646FC2">
      <w:pPr>
        <w:spacing w:after="120"/>
        <w:rPr>
          <w:sz w:val="22"/>
        </w:rPr>
      </w:pPr>
    </w:p>
    <w:p w:rsidR="009977B1" w:rsidRPr="00B86B62" w:rsidRDefault="00F16E90" w:rsidP="00164F6B">
      <w:pPr>
        <w:rPr>
          <w:sz w:val="22"/>
        </w:rPr>
      </w:pPr>
      <w:r w:rsidRPr="00B86B62">
        <w:rPr>
          <w:sz w:val="22"/>
        </w:rPr>
        <w:t xml:space="preserve">A </w:t>
      </w:r>
      <w:r w:rsidR="00164F6B" w:rsidRPr="00B86B62">
        <w:rPr>
          <w:sz w:val="22"/>
        </w:rPr>
        <w:t xml:space="preserve">report </w:t>
      </w:r>
      <w:r w:rsidRPr="00B86B62">
        <w:rPr>
          <w:sz w:val="22"/>
        </w:rPr>
        <w:t xml:space="preserve">was submitted </w:t>
      </w:r>
      <w:r w:rsidR="00164F6B" w:rsidRPr="00B86B62">
        <w:rPr>
          <w:sz w:val="22"/>
        </w:rPr>
        <w:t>to Council</w:t>
      </w:r>
      <w:r w:rsidR="00D656E2" w:rsidRPr="00B86B62">
        <w:rPr>
          <w:sz w:val="22"/>
        </w:rPr>
        <w:t xml:space="preserve"> 2010</w:t>
      </w:r>
      <w:r w:rsidR="00164F6B" w:rsidRPr="00B86B62">
        <w:rPr>
          <w:sz w:val="22"/>
        </w:rPr>
        <w:t xml:space="preserve"> </w:t>
      </w:r>
      <w:r w:rsidRPr="00B86B62">
        <w:rPr>
          <w:sz w:val="22"/>
        </w:rPr>
        <w:t xml:space="preserve">in document </w:t>
      </w:r>
      <w:hyperlink r:id="rId845" w:history="1">
        <w:r w:rsidR="00813056">
          <w:rPr>
            <w:rStyle w:val="Hyperlink"/>
            <w:sz w:val="22"/>
          </w:rPr>
          <w:t>C10/</w:t>
        </w:r>
        <w:r w:rsidRPr="0028595C">
          <w:rPr>
            <w:rStyle w:val="Hyperlink"/>
            <w:sz w:val="22"/>
          </w:rPr>
          <w:t>15</w:t>
        </w:r>
        <w:r w:rsidR="005A0E60" w:rsidRPr="0028595C">
          <w:rPr>
            <w:rStyle w:val="Hyperlink"/>
            <w:sz w:val="22"/>
          </w:rPr>
          <w:t>Rev.1</w:t>
        </w:r>
      </w:hyperlink>
      <w:r w:rsidR="00F153E2" w:rsidRPr="00B86B62">
        <w:rPr>
          <w:sz w:val="22"/>
        </w:rPr>
        <w:t xml:space="preserve"> (</w:t>
      </w:r>
      <w:hyperlink r:id="rId846" w:history="1">
        <w:r w:rsidR="001527DB" w:rsidRPr="00B86B62">
          <w:rPr>
            <w:rStyle w:val="Hyperlink"/>
            <w:sz w:val="22"/>
          </w:rPr>
          <w:t>http://www.itu.int/md/S10-CL-C-0015</w:t>
        </w:r>
      </w:hyperlink>
      <w:r w:rsidR="001527DB" w:rsidRPr="00B86B62">
        <w:rPr>
          <w:sz w:val="22"/>
        </w:rPr>
        <w:t xml:space="preserve"> </w:t>
      </w:r>
      <w:r w:rsidR="00F153E2" w:rsidRPr="00B86B62">
        <w:rPr>
          <w:sz w:val="22"/>
        </w:rPr>
        <w:t>)</w:t>
      </w:r>
      <w:r w:rsidRPr="00B86B62">
        <w:rPr>
          <w:sz w:val="22"/>
        </w:rPr>
        <w:t xml:space="preserve"> </w:t>
      </w:r>
      <w:r w:rsidR="00164F6B" w:rsidRPr="00B86B62">
        <w:rPr>
          <w:sz w:val="22"/>
        </w:rPr>
        <w:t>on</w:t>
      </w:r>
      <w:r w:rsidRPr="00B86B62">
        <w:rPr>
          <w:sz w:val="22"/>
        </w:rPr>
        <w:t xml:space="preserve"> the implementation of Council-09 decisions on</w:t>
      </w:r>
      <w:r w:rsidR="00164F6B" w:rsidRPr="00B86B62">
        <w:rPr>
          <w:sz w:val="22"/>
        </w:rPr>
        <w:t xml:space="preserve"> </w:t>
      </w:r>
      <w:r w:rsidRPr="00B86B62">
        <w:rPr>
          <w:sz w:val="22"/>
        </w:rPr>
        <w:t>Resolution 76</w:t>
      </w:r>
      <w:r w:rsidR="00F153E2" w:rsidRPr="00B86B62">
        <w:rPr>
          <w:sz w:val="22"/>
        </w:rPr>
        <w:t>, i.e.,</w:t>
      </w:r>
      <w:r w:rsidRPr="00B86B62">
        <w:rPr>
          <w:sz w:val="22"/>
        </w:rPr>
        <w:t xml:space="preserve">  </w:t>
      </w:r>
      <w:r w:rsidR="00164F6B" w:rsidRPr="00B86B62">
        <w:rPr>
          <w:sz w:val="22"/>
        </w:rPr>
        <w:t>the recommendations (1) to (4) above.</w:t>
      </w:r>
      <w:r w:rsidR="005A0E60" w:rsidRPr="00B86B62">
        <w:rPr>
          <w:sz w:val="22"/>
        </w:rPr>
        <w:t xml:space="preserve">  In particular, the report noted implementation of a Conformance database, with entries to be provided by the companies declaring conformance with ITU-T Recommendations.  The summary record of the fifth plenary of Council discussions is in document </w:t>
      </w:r>
      <w:hyperlink r:id="rId847" w:history="1">
        <w:r w:rsidR="00813056">
          <w:rPr>
            <w:rStyle w:val="Hyperlink"/>
            <w:sz w:val="22"/>
          </w:rPr>
          <w:t>C10/</w:t>
        </w:r>
        <w:r w:rsidR="00092294" w:rsidRPr="00B86B62">
          <w:rPr>
            <w:rStyle w:val="Hyperlink"/>
            <w:sz w:val="22"/>
          </w:rPr>
          <w:t>88</w:t>
        </w:r>
      </w:hyperlink>
      <w:r w:rsidR="001527DB" w:rsidRPr="00B86B62">
        <w:rPr>
          <w:sz w:val="22"/>
        </w:rPr>
        <w:t>, Section 2.1 to 2.26 (</w:t>
      </w:r>
      <w:hyperlink r:id="rId848" w:history="1">
        <w:r w:rsidR="00FC372F" w:rsidRPr="00B86B62">
          <w:rPr>
            <w:rStyle w:val="Hyperlink"/>
            <w:sz w:val="22"/>
          </w:rPr>
          <w:t>http://www.itu.int/md/S10-CL-C-0088</w:t>
        </w:r>
      </w:hyperlink>
      <w:r w:rsidR="00FC372F" w:rsidRPr="00B86B62">
        <w:rPr>
          <w:sz w:val="22"/>
        </w:rPr>
        <w:t xml:space="preserve"> </w:t>
      </w:r>
      <w:r w:rsidR="001527DB" w:rsidRPr="00B86B62">
        <w:rPr>
          <w:sz w:val="22"/>
        </w:rPr>
        <w:t>).</w:t>
      </w:r>
    </w:p>
    <w:p w:rsidR="009977B1" w:rsidRPr="00B86B62" w:rsidRDefault="009977B1" w:rsidP="00164F6B">
      <w:pPr>
        <w:rPr>
          <w:sz w:val="22"/>
        </w:rPr>
      </w:pPr>
    </w:p>
    <w:p w:rsidR="00F70D89" w:rsidRPr="00B86B62" w:rsidRDefault="00164F6B" w:rsidP="00164F6B">
      <w:pPr>
        <w:rPr>
          <w:sz w:val="22"/>
        </w:rPr>
      </w:pPr>
      <w:r w:rsidRPr="00B86B62">
        <w:rPr>
          <w:sz w:val="22"/>
        </w:rPr>
        <w:t xml:space="preserve">* §4.9 of the Summary Record of the Seventh Plenary Meeting, Council-09 in </w:t>
      </w:r>
      <w:hyperlink r:id="rId849" w:history="1">
        <w:r w:rsidRPr="00B86B62">
          <w:rPr>
            <w:rStyle w:val="Hyperlink"/>
            <w:sz w:val="22"/>
          </w:rPr>
          <w:t>Document C09/118</w:t>
        </w:r>
      </w:hyperlink>
      <w:r w:rsidRPr="00B86B62">
        <w:rPr>
          <w:sz w:val="22"/>
        </w:rPr>
        <w:t xml:space="preserve"> </w:t>
      </w:r>
    </w:p>
    <w:p w:rsidR="001A550F" w:rsidRPr="00B86B62" w:rsidRDefault="001A550F" w:rsidP="00164F6B">
      <w:pPr>
        <w:rPr>
          <w:sz w:val="22"/>
        </w:rPr>
      </w:pPr>
    </w:p>
    <w:p w:rsidR="001A550F" w:rsidRPr="00861644" w:rsidRDefault="0072634F" w:rsidP="00164F6B">
      <w:pPr>
        <w:rPr>
          <w:sz w:val="22"/>
        </w:rPr>
      </w:pPr>
      <w:r w:rsidRPr="00B86B62">
        <w:rPr>
          <w:sz w:val="22"/>
        </w:rPr>
        <w:t>Plenipotentiary Conference 2010 (Guadalajara) Resolution</w:t>
      </w:r>
      <w:r w:rsidR="001A550F" w:rsidRPr="00B86B62">
        <w:rPr>
          <w:sz w:val="22"/>
        </w:rPr>
        <w:t xml:space="preserve"> 177, Resolves 1, endorsed </w:t>
      </w:r>
      <w:r w:rsidRPr="00B86B62">
        <w:rPr>
          <w:sz w:val="22"/>
        </w:rPr>
        <w:t xml:space="preserve">the </w:t>
      </w:r>
      <w:r w:rsidR="001A550F" w:rsidRPr="00B86B62">
        <w:rPr>
          <w:sz w:val="22"/>
        </w:rPr>
        <w:t>Director’s recommendations</w:t>
      </w:r>
      <w:r w:rsidRPr="00B86B62">
        <w:rPr>
          <w:sz w:val="22"/>
        </w:rPr>
        <w:t xml:space="preserve"> endorsed by Council-09, WTSA-08 Resolution 76 </w:t>
      </w:r>
      <w:r w:rsidRPr="00861644">
        <w:rPr>
          <w:sz w:val="22"/>
        </w:rPr>
        <w:t>and WTDC-10 Resolution 47.</w:t>
      </w:r>
    </w:p>
    <w:p w:rsidR="00F70D89" w:rsidRPr="00861644" w:rsidRDefault="00F70D89" w:rsidP="00164F6B">
      <w:pPr>
        <w:rPr>
          <w:sz w:val="22"/>
          <w:u w:val="single"/>
        </w:rPr>
      </w:pPr>
    </w:p>
    <w:p w:rsidR="00014C0E" w:rsidRPr="00861644" w:rsidRDefault="00FA4828" w:rsidP="00CE3E13">
      <w:pPr>
        <w:rPr>
          <w:sz w:val="22"/>
        </w:rPr>
      </w:pPr>
      <w:r w:rsidRPr="00861644">
        <w:rPr>
          <w:sz w:val="22"/>
        </w:rPr>
        <w:lastRenderedPageBreak/>
        <w:t xml:space="preserve">A report </w:t>
      </w:r>
      <w:r w:rsidR="0029126D" w:rsidRPr="00861644">
        <w:rPr>
          <w:sz w:val="22"/>
        </w:rPr>
        <w:t>will be</w:t>
      </w:r>
      <w:r w:rsidRPr="00861644">
        <w:rPr>
          <w:sz w:val="22"/>
        </w:rPr>
        <w:t xml:space="preserve"> submitted to Council 2011 on the relevant WTSA, WTDC and PP Resolutions.</w:t>
      </w:r>
      <w:r w:rsidR="00861644" w:rsidRPr="00861644">
        <w:rPr>
          <w:sz w:val="22"/>
        </w:rPr>
        <w:t xml:space="preserve">  Overviews of interoperability events and consultations are included in Council 2011 </w:t>
      </w:r>
      <w:hyperlink r:id="rId850" w:history="1">
        <w:r w:rsidR="00CE3E13" w:rsidRPr="00BA1081">
          <w:rPr>
            <w:rStyle w:val="Hyperlink"/>
            <w:sz w:val="22"/>
          </w:rPr>
          <w:t xml:space="preserve"> C11/35</w:t>
        </w:r>
      </w:hyperlink>
      <w:r w:rsidR="00861644" w:rsidRPr="00861644">
        <w:rPr>
          <w:sz w:val="22"/>
        </w:rPr>
        <w:t xml:space="preserve"> (</w:t>
      </w:r>
      <w:hyperlink r:id="rId851" w:history="1">
        <w:r w:rsidR="00861644" w:rsidRPr="00861644">
          <w:rPr>
            <w:rStyle w:val="Hyperlink"/>
            <w:sz w:val="22"/>
          </w:rPr>
          <w:t>http://www.itu.int/md/S11-CL-C-0035</w:t>
        </w:r>
      </w:hyperlink>
      <w:r w:rsidR="00861644" w:rsidRPr="00861644">
        <w:rPr>
          <w:sz w:val="22"/>
        </w:rPr>
        <w:t>)</w:t>
      </w:r>
    </w:p>
    <w:p w:rsidR="00F70D89" w:rsidRPr="00861644" w:rsidRDefault="00F70D89" w:rsidP="00164F6B">
      <w:pPr>
        <w:rPr>
          <w:sz w:val="22"/>
          <w:u w:val="single"/>
        </w:rPr>
      </w:pPr>
    </w:p>
    <w:p w:rsidR="00F70D89" w:rsidRPr="00B86B62" w:rsidRDefault="00F70D89" w:rsidP="00164F6B">
      <w:pPr>
        <w:rPr>
          <w:b/>
          <w:u w:val="single"/>
        </w:rPr>
      </w:pPr>
      <w:bookmarkStart w:id="352" w:name="Item76_05"/>
      <w:bookmarkEnd w:id="352"/>
      <w:r w:rsidRPr="00B86B62">
        <w:rPr>
          <w:b/>
          <w:u w:val="single"/>
        </w:rPr>
        <w:t>Action Item 76-05:</w:t>
      </w:r>
      <w:r w:rsidRPr="00B86B62">
        <w:rPr>
          <w:b/>
        </w:rPr>
        <w:t xml:space="preserve">  TSB</w:t>
      </w:r>
    </w:p>
    <w:p w:rsidR="00164F6B" w:rsidRPr="00B86B62" w:rsidRDefault="00164F6B" w:rsidP="00164F6B">
      <w:r w:rsidRPr="00B86B62">
        <w:rPr>
          <w:sz w:val="22"/>
        </w:rPr>
        <w:t>Done</w:t>
      </w:r>
    </w:p>
    <w:p w:rsidR="0007618D" w:rsidRDefault="0007618D" w:rsidP="00164F6B">
      <w:pPr>
        <w:rPr>
          <w:sz w:val="22"/>
        </w:rPr>
      </w:pPr>
    </w:p>
    <w:p w:rsidR="00B92D56" w:rsidRPr="00B86B62" w:rsidRDefault="00164F6B" w:rsidP="00164F6B">
      <w:pPr>
        <w:rPr>
          <w:sz w:val="22"/>
        </w:rPr>
      </w:pPr>
      <w:r w:rsidRPr="00B86B62">
        <w:rPr>
          <w:sz w:val="22"/>
        </w:rPr>
        <w:t>Identification of potential test laboratories, processes and association with existing international conformity assessment processes, procedures and accredited testing facilities is under review.</w:t>
      </w:r>
    </w:p>
    <w:p w:rsidR="00B92D56" w:rsidRPr="00B86B62" w:rsidRDefault="00B92D56" w:rsidP="00164F6B">
      <w:pPr>
        <w:rPr>
          <w:sz w:val="22"/>
        </w:rPr>
      </w:pPr>
    </w:p>
    <w:p w:rsidR="00B92D56" w:rsidRPr="00B86B62" w:rsidRDefault="00164F6B" w:rsidP="00164F6B">
      <w:pPr>
        <w:rPr>
          <w:sz w:val="22"/>
        </w:rPr>
      </w:pPr>
      <w:r w:rsidRPr="00B86B62">
        <w:rPr>
          <w:sz w:val="22"/>
        </w:rPr>
        <w:t>There was a pilot pre-workshop in June 2009 in Tanzania on studies on costs and facilities to set up an appropriate test laboratory.  Information on this is included in the report submitted to Council 2009 in sections 6</w:t>
      </w:r>
      <w:r w:rsidR="00B92D56" w:rsidRPr="00B86B62">
        <w:rPr>
          <w:sz w:val="22"/>
        </w:rPr>
        <w:t xml:space="preserve">.3, 6.4 and 6.5 of Document </w:t>
      </w:r>
      <w:hyperlink r:id="rId852" w:history="1">
        <w:r w:rsidR="00813056">
          <w:rPr>
            <w:rStyle w:val="Hyperlink"/>
            <w:sz w:val="22"/>
          </w:rPr>
          <w:t>C09/</w:t>
        </w:r>
        <w:r w:rsidRPr="00B86B62">
          <w:rPr>
            <w:rStyle w:val="Hyperlink"/>
            <w:sz w:val="22"/>
          </w:rPr>
          <w:t>28</w:t>
        </w:r>
      </w:hyperlink>
      <w:r w:rsidRPr="00B86B62">
        <w:rPr>
          <w:sz w:val="22"/>
        </w:rPr>
        <w:t xml:space="preserve">, "Report of Director of TSB in accordance with WTSA-08 Resolution 76:  Studies related to conformance and interoperability testing, assistance to developing countries, and a possible future ITU Mark programme" </w:t>
      </w:r>
    </w:p>
    <w:p w:rsidR="00B92D56" w:rsidRPr="00B86B62" w:rsidRDefault="00B92D56" w:rsidP="00164F6B">
      <w:pPr>
        <w:rPr>
          <w:sz w:val="22"/>
        </w:rPr>
      </w:pPr>
    </w:p>
    <w:p w:rsidR="00F70D89" w:rsidRPr="00B86B62" w:rsidRDefault="00164F6B" w:rsidP="00164F6B">
      <w:r w:rsidRPr="00B86B62">
        <w:rPr>
          <w:sz w:val="22"/>
        </w:rPr>
        <w:t xml:space="preserve">The ITU Consultation on Conformity Assessment and Interoperability Testing, Geneva, 20-21 July 2009 was announced in </w:t>
      </w:r>
      <w:hyperlink r:id="rId853" w:history="1">
        <w:r w:rsidR="00B92D56" w:rsidRPr="00B86B62">
          <w:rPr>
            <w:rStyle w:val="Hyperlink"/>
            <w:sz w:val="22"/>
          </w:rPr>
          <w:t>TSB Circular 45</w:t>
        </w:r>
      </w:hyperlink>
      <w:r w:rsidRPr="00B86B62">
        <w:rPr>
          <w:sz w:val="22"/>
        </w:rPr>
        <w:t xml:space="preserve">.  Information on this consultation meeting is found at </w:t>
      </w:r>
      <w:hyperlink r:id="rId854" w:history="1">
        <w:r w:rsidRPr="00B86B62">
          <w:rPr>
            <w:rStyle w:val="Hyperlink"/>
            <w:sz w:val="22"/>
          </w:rPr>
          <w:t>http://www.itu.int/ITU-T/worksem/wtsa-08/res76/200907</w:t>
        </w:r>
      </w:hyperlink>
      <w:r w:rsidRPr="00B86B62">
        <w:rPr>
          <w:sz w:val="22"/>
        </w:rPr>
        <w:t xml:space="preserve">.  </w:t>
      </w:r>
      <w:hyperlink r:id="rId855" w:history="1">
        <w:r w:rsidRPr="00B86B62">
          <w:rPr>
            <w:rStyle w:val="Hyperlink"/>
            <w:sz w:val="22"/>
          </w:rPr>
          <w:t>Information Document I</w:t>
        </w:r>
      </w:hyperlink>
      <w:r w:rsidR="00B92D56" w:rsidRPr="00B86B62">
        <w:rPr>
          <w:sz w:val="22"/>
        </w:rPr>
        <w:t xml:space="preserve"> contains information on Test Laboratories in Developing Countries.  (</w:t>
      </w:r>
      <w:hyperlink r:id="rId856" w:history="1">
        <w:r w:rsidRPr="00B86B62">
          <w:rPr>
            <w:rStyle w:val="Hyperlink"/>
            <w:sz w:val="22"/>
          </w:rPr>
          <w:t>http://www.itu.int/dms_pub/itu-t/oth/06/24/T06240000010009MSWE.doc</w:t>
        </w:r>
      </w:hyperlink>
      <w:r w:rsidR="00B92D56" w:rsidRPr="00B86B62">
        <w:rPr>
          <w:sz w:val="22"/>
          <w:u w:val="single"/>
        </w:rPr>
        <w:t>)</w:t>
      </w:r>
    </w:p>
    <w:p w:rsidR="00F70D89" w:rsidRPr="00B86B62" w:rsidRDefault="00F70D89" w:rsidP="00164F6B">
      <w:pPr>
        <w:rPr>
          <w:u w:val="single"/>
        </w:rPr>
      </w:pPr>
    </w:p>
    <w:p w:rsidR="00A162DA" w:rsidRPr="00B86B62" w:rsidRDefault="00A162DA" w:rsidP="00A162DA">
      <w:pPr>
        <w:rPr>
          <w:rFonts w:eastAsia="Times New Roman" w:cs="Times New Roman"/>
          <w:sz w:val="22"/>
          <w:lang w:eastAsia="en-US"/>
        </w:rPr>
      </w:pPr>
      <w:r w:rsidRPr="00B86B62">
        <w:rPr>
          <w:sz w:val="22"/>
        </w:rPr>
        <w:t xml:space="preserve">A two-day </w:t>
      </w:r>
      <w:r w:rsidRPr="00B86B62">
        <w:rPr>
          <w:bCs/>
          <w:sz w:val="22"/>
        </w:rPr>
        <w:t>Consultation on Conformance Assessment and Interoperability for the Africa Region</w:t>
      </w:r>
      <w:r w:rsidRPr="00B86B62">
        <w:rPr>
          <w:sz w:val="22"/>
        </w:rPr>
        <w:t xml:space="preserve"> (</w:t>
      </w:r>
      <w:r w:rsidRPr="00B86B62">
        <w:rPr>
          <w:bCs/>
          <w:sz w:val="22"/>
        </w:rPr>
        <w:t xml:space="preserve">30 to 31 July 2010, Nairobi, Kenya) </w:t>
      </w:r>
      <w:r w:rsidRPr="00B86B62">
        <w:rPr>
          <w:sz w:val="22"/>
        </w:rPr>
        <w:t xml:space="preserve">was announced in </w:t>
      </w:r>
      <w:hyperlink r:id="rId857" w:history="1">
        <w:r w:rsidRPr="00B86B62">
          <w:rPr>
            <w:rStyle w:val="Hyperlink"/>
            <w:sz w:val="22"/>
          </w:rPr>
          <w:t>TSB Circular 107</w:t>
        </w:r>
      </w:hyperlink>
      <w:r w:rsidRPr="00B86B62">
        <w:rPr>
          <w:sz w:val="22"/>
        </w:rPr>
        <w:t>, published 12 May 2010 (</w:t>
      </w:r>
      <w:hyperlink r:id="rId858" w:history="1">
        <w:r w:rsidRPr="00B86B62">
          <w:rPr>
            <w:rStyle w:val="Hyperlink"/>
            <w:sz w:val="22"/>
          </w:rPr>
          <w:t>http://www.itu.int/md/T09-TSB-CIR-0107</w:t>
        </w:r>
      </w:hyperlink>
      <w:r w:rsidRPr="00B86B62">
        <w:rPr>
          <w:sz w:val="22"/>
        </w:rPr>
        <w:t xml:space="preserve">).   </w:t>
      </w:r>
      <w:r w:rsidRPr="00B86B62">
        <w:rPr>
          <w:rFonts w:eastAsia="Times New Roman" w:cs="Times New Roman"/>
          <w:sz w:val="22"/>
          <w:lang w:eastAsia="en-US"/>
        </w:rPr>
        <w:t>The consultation is addressed to industry, customers and end-users of ICT products and services, test laboratories, regulators, governments, certification organizations, standard bodies, operators, service providers and representatives of civil society.</w:t>
      </w:r>
    </w:p>
    <w:p w:rsidR="002A2A33" w:rsidRPr="00B86B62" w:rsidRDefault="002A2A33" w:rsidP="00A162DA">
      <w:pPr>
        <w:rPr>
          <w:rFonts w:eastAsia="Times New Roman" w:cs="Times New Roman"/>
          <w:sz w:val="22"/>
          <w:lang w:eastAsia="en-US"/>
        </w:rPr>
      </w:pPr>
    </w:p>
    <w:p w:rsidR="002A2A33" w:rsidRPr="00B86B62" w:rsidRDefault="002A2A33" w:rsidP="00A162DA">
      <w:pPr>
        <w:rPr>
          <w:rFonts w:eastAsia="Times New Roman" w:cs="Times New Roman"/>
          <w:sz w:val="22"/>
          <w:lang w:eastAsia="en-US"/>
        </w:rPr>
      </w:pPr>
      <w:r w:rsidRPr="00B86B62">
        <w:rPr>
          <w:rFonts w:eastAsia="Times New Roman" w:cs="Times New Roman"/>
          <w:sz w:val="22"/>
          <w:lang w:eastAsia="en-US"/>
        </w:rPr>
        <w:t xml:space="preserve">TSB </w:t>
      </w:r>
      <w:r w:rsidR="00EA170E" w:rsidRPr="00B86B62">
        <w:rPr>
          <w:rFonts w:eastAsia="Times New Roman" w:cs="Times New Roman"/>
          <w:sz w:val="22"/>
          <w:lang w:eastAsia="en-US"/>
        </w:rPr>
        <w:t xml:space="preserve">has </w:t>
      </w:r>
      <w:r w:rsidRPr="00B86B62">
        <w:rPr>
          <w:rFonts w:eastAsia="Times New Roman" w:cs="Times New Roman"/>
          <w:sz w:val="22"/>
          <w:lang w:eastAsia="en-US"/>
        </w:rPr>
        <w:t xml:space="preserve">participated at </w:t>
      </w:r>
      <w:r w:rsidR="00EA170E" w:rsidRPr="00B86B62">
        <w:rPr>
          <w:rFonts w:eastAsia="Times New Roman" w:cs="Times New Roman"/>
          <w:sz w:val="22"/>
          <w:lang w:eastAsia="en-US"/>
        </w:rPr>
        <w:t>International Laboratory Accreditation Conference (</w:t>
      </w:r>
      <w:r w:rsidRPr="00B86B62">
        <w:rPr>
          <w:rFonts w:eastAsia="Times New Roman" w:cs="Times New Roman"/>
          <w:sz w:val="22"/>
          <w:lang w:eastAsia="en-US"/>
        </w:rPr>
        <w:t>ILAC</w:t>
      </w:r>
      <w:r w:rsidR="00EA170E" w:rsidRPr="00B86B62">
        <w:rPr>
          <w:rFonts w:eastAsia="Times New Roman" w:cs="Times New Roman"/>
          <w:sz w:val="22"/>
          <w:lang w:eastAsia="en-US"/>
        </w:rPr>
        <w:t>)</w:t>
      </w:r>
      <w:r w:rsidRPr="00B86B62">
        <w:rPr>
          <w:rFonts w:eastAsia="Times New Roman" w:cs="Times New Roman"/>
          <w:sz w:val="22"/>
          <w:lang w:eastAsia="en-US"/>
        </w:rPr>
        <w:t xml:space="preserve"> and </w:t>
      </w:r>
      <w:r w:rsidR="00EA170E" w:rsidRPr="00B86B62">
        <w:rPr>
          <w:rFonts w:eastAsia="Times New Roman" w:cs="Times New Roman"/>
          <w:sz w:val="22"/>
          <w:lang w:eastAsia="en-US"/>
        </w:rPr>
        <w:t>the IPTV Interoperability Forum (IIF) General Assembly</w:t>
      </w:r>
      <w:r w:rsidRPr="00B86B62">
        <w:rPr>
          <w:rFonts w:eastAsia="Times New Roman" w:cs="Times New Roman"/>
          <w:sz w:val="22"/>
          <w:lang w:eastAsia="en-US"/>
        </w:rPr>
        <w:t xml:space="preserve"> in Oct’10 (Shanghai).  </w:t>
      </w:r>
    </w:p>
    <w:p w:rsidR="002A2A33" w:rsidRPr="00B86B62" w:rsidRDefault="002A2A33" w:rsidP="00A162DA">
      <w:pPr>
        <w:rPr>
          <w:rFonts w:eastAsia="Times New Roman" w:cs="Times New Roman"/>
          <w:sz w:val="22"/>
          <w:lang w:eastAsia="en-US"/>
        </w:rPr>
      </w:pPr>
    </w:p>
    <w:p w:rsidR="002A2A33" w:rsidRDefault="00EA170E" w:rsidP="00A162DA">
      <w:pPr>
        <w:rPr>
          <w:rFonts w:eastAsia="Times New Roman" w:cs="Times New Roman"/>
          <w:sz w:val="22"/>
          <w:lang w:eastAsia="en-US"/>
        </w:rPr>
      </w:pPr>
      <w:r w:rsidRPr="00B86B62">
        <w:rPr>
          <w:rFonts w:eastAsia="Times New Roman" w:cs="Times New Roman"/>
          <w:sz w:val="22"/>
          <w:lang w:eastAsia="en-US"/>
        </w:rPr>
        <w:t xml:space="preserve">TSB, in cooperation </w:t>
      </w:r>
      <w:r w:rsidR="002A2A33" w:rsidRPr="00B86B62">
        <w:rPr>
          <w:rFonts w:eastAsia="Times New Roman" w:cs="Times New Roman"/>
          <w:sz w:val="22"/>
          <w:lang w:eastAsia="en-US"/>
        </w:rPr>
        <w:t xml:space="preserve">with BDT, </w:t>
      </w:r>
      <w:r w:rsidRPr="00B86B62">
        <w:rPr>
          <w:rFonts w:eastAsia="Times New Roman" w:cs="Times New Roman"/>
          <w:sz w:val="22"/>
          <w:lang w:eastAsia="en-US"/>
        </w:rPr>
        <w:t xml:space="preserve">has </w:t>
      </w:r>
      <w:r w:rsidR="002A2A33" w:rsidRPr="00B86B62">
        <w:rPr>
          <w:rFonts w:eastAsia="Times New Roman" w:cs="Times New Roman"/>
          <w:sz w:val="22"/>
          <w:lang w:eastAsia="en-US"/>
        </w:rPr>
        <w:t xml:space="preserve">started activities to </w:t>
      </w:r>
      <w:r w:rsidRPr="00B86B62">
        <w:rPr>
          <w:rFonts w:eastAsia="Times New Roman" w:cs="Times New Roman"/>
          <w:sz w:val="22"/>
          <w:lang w:eastAsia="en-US"/>
        </w:rPr>
        <w:t>identify</w:t>
      </w:r>
      <w:r w:rsidR="002A2A33" w:rsidRPr="00B86B62">
        <w:rPr>
          <w:rFonts w:eastAsia="Times New Roman" w:cs="Times New Roman"/>
          <w:sz w:val="22"/>
          <w:lang w:eastAsia="en-US"/>
        </w:rPr>
        <w:t xml:space="preserve"> test </w:t>
      </w:r>
      <w:r w:rsidRPr="00B86B62">
        <w:rPr>
          <w:rFonts w:eastAsia="Times New Roman" w:cs="Times New Roman"/>
          <w:sz w:val="22"/>
          <w:lang w:eastAsia="en-US"/>
        </w:rPr>
        <w:t>centers</w:t>
      </w:r>
      <w:r w:rsidR="002A2A33" w:rsidRPr="00B86B62">
        <w:rPr>
          <w:rFonts w:eastAsia="Times New Roman" w:cs="Times New Roman"/>
          <w:sz w:val="22"/>
          <w:lang w:eastAsia="en-US"/>
        </w:rPr>
        <w:t xml:space="preserve"> in </w:t>
      </w:r>
      <w:r w:rsidRPr="00B86B62">
        <w:rPr>
          <w:rFonts w:eastAsia="Times New Roman" w:cs="Times New Roman"/>
          <w:sz w:val="22"/>
          <w:lang w:eastAsia="en-US"/>
        </w:rPr>
        <w:t xml:space="preserve">the </w:t>
      </w:r>
      <w:r w:rsidR="002A2A33" w:rsidRPr="00B86B62">
        <w:rPr>
          <w:rFonts w:eastAsia="Times New Roman" w:cs="Times New Roman"/>
          <w:sz w:val="22"/>
          <w:lang w:eastAsia="en-US"/>
        </w:rPr>
        <w:t xml:space="preserve">regions. </w:t>
      </w:r>
      <w:r w:rsidRPr="00B86B62">
        <w:rPr>
          <w:rFonts w:eastAsia="Times New Roman" w:cs="Times New Roman"/>
          <w:sz w:val="22"/>
          <w:lang w:eastAsia="en-US"/>
        </w:rPr>
        <w:t xml:space="preserve"> Part of these activities under consideration is to create </w:t>
      </w:r>
      <w:r w:rsidR="002A2A33" w:rsidRPr="00B86B62">
        <w:rPr>
          <w:rFonts w:eastAsia="Times New Roman" w:cs="Times New Roman"/>
          <w:sz w:val="22"/>
          <w:lang w:eastAsia="en-US"/>
        </w:rPr>
        <w:t xml:space="preserve">a list of existing test </w:t>
      </w:r>
      <w:r w:rsidRPr="00B86B62">
        <w:rPr>
          <w:rFonts w:eastAsia="Times New Roman" w:cs="Times New Roman"/>
          <w:sz w:val="22"/>
          <w:lang w:eastAsia="en-US"/>
        </w:rPr>
        <w:t xml:space="preserve">laboratories which test, or that have intention to </w:t>
      </w:r>
      <w:r w:rsidR="002A2A33" w:rsidRPr="00B86B62">
        <w:rPr>
          <w:rFonts w:eastAsia="Times New Roman" w:cs="Times New Roman"/>
          <w:sz w:val="22"/>
          <w:lang w:eastAsia="en-US"/>
        </w:rPr>
        <w:t>test</w:t>
      </w:r>
      <w:r w:rsidRPr="00B86B62">
        <w:rPr>
          <w:rFonts w:eastAsia="Times New Roman" w:cs="Times New Roman"/>
          <w:sz w:val="22"/>
          <w:lang w:eastAsia="en-US"/>
        </w:rPr>
        <w:t>, against ITU-T Recommendations.</w:t>
      </w:r>
      <w:r w:rsidR="002A2A33" w:rsidRPr="00B86B62">
        <w:rPr>
          <w:rFonts w:eastAsia="Times New Roman" w:cs="Times New Roman"/>
          <w:sz w:val="22"/>
          <w:lang w:eastAsia="en-US"/>
        </w:rPr>
        <w:t xml:space="preserve"> </w:t>
      </w:r>
      <w:r w:rsidRPr="00B86B62">
        <w:rPr>
          <w:rFonts w:eastAsia="Times New Roman" w:cs="Times New Roman"/>
          <w:sz w:val="22"/>
          <w:lang w:eastAsia="en-US"/>
        </w:rPr>
        <w:t xml:space="preserve">  A visit to a test lab in the Africa region is planned for January 2011.</w:t>
      </w:r>
    </w:p>
    <w:p w:rsidR="00014C0E" w:rsidRDefault="00014C0E" w:rsidP="00A162DA">
      <w:pPr>
        <w:rPr>
          <w:rFonts w:eastAsia="Times New Roman" w:cs="Times New Roman"/>
          <w:sz w:val="22"/>
          <w:lang w:eastAsia="en-US"/>
        </w:rPr>
      </w:pPr>
    </w:p>
    <w:p w:rsidR="00014C0E" w:rsidRPr="0029126D" w:rsidRDefault="00FA4828" w:rsidP="00014C0E">
      <w:pPr>
        <w:spacing w:line="240" w:lineRule="atLeast"/>
        <w:rPr>
          <w:rFonts w:eastAsia="Times New Roman" w:cs="Times New Roman"/>
          <w:sz w:val="22"/>
        </w:rPr>
      </w:pPr>
      <w:r w:rsidRPr="00FA4828">
        <w:rPr>
          <w:rFonts w:eastAsia="Times New Roman" w:cs="Times New Roman"/>
          <w:sz w:val="22"/>
          <w:lang w:eastAsia="en-US"/>
        </w:rPr>
        <w:t>An</w:t>
      </w:r>
      <w:r w:rsidRPr="00FA4828">
        <w:rPr>
          <w:rFonts w:eastAsia="Times New Roman" w:cs="Times New Roman"/>
          <w:sz w:val="22"/>
        </w:rPr>
        <w:t> </w:t>
      </w:r>
      <w:hyperlink r:id="rId859" w:history="1">
        <w:r w:rsidRPr="00FA4828">
          <w:rPr>
            <w:rStyle w:val="Hyperlink"/>
            <w:sz w:val="22"/>
          </w:rPr>
          <w:t>ITU Regional Seminar for the Africa Region on Conformance and Interoperability Testing Centre(s)</w:t>
        </w:r>
      </w:hyperlink>
      <w:r w:rsidRPr="00FA4828">
        <w:rPr>
          <w:rFonts w:eastAsia="Times New Roman" w:cs="Times New Roman"/>
          <w:bCs/>
          <w:color w:val="003366"/>
          <w:sz w:val="22"/>
        </w:rPr>
        <w:t xml:space="preserve"> was held in Accra, Ghana, 4-6 July 2011 (</w:t>
      </w:r>
      <w:hyperlink r:id="rId860" w:history="1">
        <w:r w:rsidRPr="00FA4828">
          <w:rPr>
            <w:rStyle w:val="Hyperlink"/>
          </w:rPr>
          <w:t>http://www.itu.int/ITU-T/worksem/citc/201107</w:t>
        </w:r>
      </w:hyperlink>
      <w:r w:rsidRPr="00FA4828">
        <w:rPr>
          <w:rFonts w:eastAsia="Times New Roman" w:cs="Times New Roman"/>
          <w:sz w:val="22"/>
          <w:lang w:eastAsia="en-US"/>
        </w:rPr>
        <w:t xml:space="preserve">).  </w:t>
      </w:r>
      <w:r w:rsidRPr="00FA4828">
        <w:rPr>
          <w:rFonts w:eastAsia="Times New Roman" w:cs="Times New Roman"/>
          <w:sz w:val="22"/>
        </w:rPr>
        <w:t>This seminar was intended to provide information on the following issues, each of which is relevant to WTSA Resolution 76.</w:t>
      </w:r>
    </w:p>
    <w:p w:rsidR="00C53BA6" w:rsidRDefault="00FA4828" w:rsidP="009356A6">
      <w:pPr>
        <w:numPr>
          <w:ilvl w:val="0"/>
          <w:numId w:val="30"/>
        </w:numPr>
        <w:tabs>
          <w:tab w:val="clear" w:pos="720"/>
        </w:tabs>
        <w:spacing w:after="80"/>
        <w:rPr>
          <w:rFonts w:eastAsia="Times New Roman" w:cs="Times New Roman"/>
          <w:sz w:val="22"/>
        </w:rPr>
      </w:pPr>
      <w:r w:rsidRPr="00FA4828">
        <w:rPr>
          <w:rFonts w:eastAsia="Times New Roman" w:cs="Times New Roman"/>
          <w:sz w:val="22"/>
        </w:rPr>
        <w:t xml:space="preserve">Status of the needs of Developing Countries for building testing labs for conformance and interoperability testing; </w:t>
      </w:r>
    </w:p>
    <w:p w:rsidR="00C53BA6" w:rsidRDefault="00FA4828" w:rsidP="009356A6">
      <w:pPr>
        <w:numPr>
          <w:ilvl w:val="0"/>
          <w:numId w:val="30"/>
        </w:numPr>
        <w:tabs>
          <w:tab w:val="clear" w:pos="720"/>
        </w:tabs>
        <w:spacing w:after="80"/>
        <w:rPr>
          <w:rFonts w:eastAsia="Times New Roman" w:cs="Times New Roman"/>
          <w:sz w:val="22"/>
        </w:rPr>
      </w:pPr>
      <w:r w:rsidRPr="00FA4828">
        <w:rPr>
          <w:rFonts w:eastAsia="Times New Roman" w:cs="Times New Roman"/>
          <w:sz w:val="22"/>
        </w:rPr>
        <w:t xml:space="preserve">Existing testing labs and their areas of activities in the ICTs field; </w:t>
      </w:r>
    </w:p>
    <w:p w:rsidR="00C53BA6" w:rsidRDefault="00FA4828" w:rsidP="009356A6">
      <w:pPr>
        <w:numPr>
          <w:ilvl w:val="0"/>
          <w:numId w:val="30"/>
        </w:numPr>
        <w:tabs>
          <w:tab w:val="clear" w:pos="720"/>
        </w:tabs>
        <w:spacing w:after="80"/>
        <w:rPr>
          <w:rFonts w:eastAsia="Times New Roman" w:cs="Times New Roman"/>
          <w:sz w:val="22"/>
        </w:rPr>
      </w:pPr>
      <w:r w:rsidRPr="00FA4828">
        <w:rPr>
          <w:rFonts w:eastAsia="Times New Roman" w:cs="Times New Roman"/>
          <w:sz w:val="22"/>
        </w:rPr>
        <w:t xml:space="preserve">Assessment of the needs and the opportunities to establish type approval testing labs in the countries; </w:t>
      </w:r>
    </w:p>
    <w:p w:rsidR="00C53BA6" w:rsidRDefault="00FA4828" w:rsidP="009356A6">
      <w:pPr>
        <w:numPr>
          <w:ilvl w:val="0"/>
          <w:numId w:val="30"/>
        </w:numPr>
        <w:tabs>
          <w:tab w:val="clear" w:pos="720"/>
        </w:tabs>
        <w:spacing w:after="80"/>
        <w:rPr>
          <w:rFonts w:eastAsia="Times New Roman" w:cs="Times New Roman"/>
          <w:sz w:val="22"/>
        </w:rPr>
      </w:pPr>
      <w:r w:rsidRPr="00FA4828">
        <w:rPr>
          <w:rFonts w:eastAsia="Times New Roman" w:cs="Times New Roman"/>
          <w:sz w:val="22"/>
        </w:rPr>
        <w:t xml:space="preserve">Criteria and characteristics to establish accredited Bodies/Labs in the Regions for Type Approval/Homologation based on rules and recommendations, and also best practice; </w:t>
      </w:r>
    </w:p>
    <w:p w:rsidR="00C53BA6" w:rsidRDefault="00FA4828" w:rsidP="009356A6">
      <w:pPr>
        <w:numPr>
          <w:ilvl w:val="0"/>
          <w:numId w:val="30"/>
        </w:numPr>
        <w:tabs>
          <w:tab w:val="clear" w:pos="720"/>
        </w:tabs>
        <w:spacing w:after="80"/>
        <w:rPr>
          <w:rFonts w:eastAsia="Times New Roman" w:cs="Times New Roman"/>
          <w:sz w:val="22"/>
        </w:rPr>
      </w:pPr>
      <w:r w:rsidRPr="00FA4828">
        <w:rPr>
          <w:rFonts w:eastAsia="Times New Roman" w:cs="Times New Roman"/>
          <w:sz w:val="22"/>
        </w:rPr>
        <w:t xml:space="preserve">The ILAC, IAF and accreditation bodies, MRAs (Mutual Recognition Agreements) reference documents, framework and procedures for mutual recognition of conformity assessment of telecommunication equipment and systems; </w:t>
      </w:r>
    </w:p>
    <w:p w:rsidR="00C53BA6" w:rsidRDefault="00FA4828" w:rsidP="009356A6">
      <w:pPr>
        <w:numPr>
          <w:ilvl w:val="0"/>
          <w:numId w:val="30"/>
        </w:numPr>
        <w:tabs>
          <w:tab w:val="clear" w:pos="720"/>
        </w:tabs>
        <w:spacing w:after="80"/>
        <w:rPr>
          <w:rFonts w:eastAsia="Times New Roman" w:cs="Times New Roman"/>
          <w:sz w:val="22"/>
        </w:rPr>
      </w:pPr>
      <w:r w:rsidRPr="00FA4828">
        <w:rPr>
          <w:rFonts w:eastAsia="Times New Roman" w:cs="Times New Roman"/>
          <w:sz w:val="22"/>
        </w:rPr>
        <w:t xml:space="preserve">ITU testing approaches including ITU experience, conformance testing experience in different countries and technologies to be tested, application of Model networks for conformance testing, proposed methodologies of protocols, equipment and services for conformance testing, experience from international testing projects; steps to be undertaken to facilitate the creation of regional test labs and to create capacity building opportunities at a regional level. </w:t>
      </w:r>
    </w:p>
    <w:p w:rsidR="00C53BA6" w:rsidRDefault="00FA4828" w:rsidP="009356A6">
      <w:pPr>
        <w:numPr>
          <w:ilvl w:val="0"/>
          <w:numId w:val="30"/>
        </w:numPr>
        <w:tabs>
          <w:tab w:val="clear" w:pos="720"/>
        </w:tabs>
        <w:spacing w:after="80"/>
        <w:rPr>
          <w:rFonts w:eastAsia="Times New Roman" w:cs="Times New Roman"/>
          <w:sz w:val="22"/>
        </w:rPr>
      </w:pPr>
      <w:r w:rsidRPr="00FA4828">
        <w:rPr>
          <w:rFonts w:eastAsia="Times New Roman" w:cs="Times New Roman"/>
          <w:sz w:val="22"/>
        </w:rPr>
        <w:lastRenderedPageBreak/>
        <w:t xml:space="preserve">Establishment of further actions economical, technical and regional presence. </w:t>
      </w:r>
    </w:p>
    <w:p w:rsidR="00014C0E" w:rsidRPr="00B86B62" w:rsidRDefault="00014C0E" w:rsidP="00A162DA">
      <w:pPr>
        <w:rPr>
          <w:rFonts w:eastAsia="Times New Roman" w:cs="Times New Roman"/>
          <w:sz w:val="22"/>
          <w:lang w:eastAsia="en-US"/>
        </w:rPr>
      </w:pPr>
    </w:p>
    <w:p w:rsidR="00C910AA" w:rsidRPr="00B86B62" w:rsidRDefault="00C910AA" w:rsidP="00164F6B">
      <w:pPr>
        <w:rPr>
          <w:u w:val="single"/>
        </w:rPr>
      </w:pPr>
    </w:p>
    <w:p w:rsidR="00F70D89" w:rsidRPr="00B86B62" w:rsidRDefault="00F70D89" w:rsidP="00164F6B">
      <w:pPr>
        <w:rPr>
          <w:b/>
          <w:u w:val="single"/>
        </w:rPr>
      </w:pPr>
      <w:bookmarkStart w:id="353" w:name="Item76_06"/>
      <w:bookmarkEnd w:id="353"/>
      <w:r w:rsidRPr="00B86B62">
        <w:rPr>
          <w:b/>
          <w:u w:val="single"/>
        </w:rPr>
        <w:t>Action Item 76-06:</w:t>
      </w:r>
      <w:r w:rsidRPr="00B86B62">
        <w:rPr>
          <w:b/>
        </w:rPr>
        <w:t xml:space="preserve">  TSB</w:t>
      </w:r>
    </w:p>
    <w:p w:rsidR="00CE3E13" w:rsidRDefault="00CE3E13" w:rsidP="00164F6B">
      <w:pPr>
        <w:rPr>
          <w:sz w:val="22"/>
        </w:rPr>
      </w:pPr>
      <w:r>
        <w:rPr>
          <w:sz w:val="22"/>
        </w:rPr>
        <w:t>This Action Item is led by ITU-BDT.</w:t>
      </w:r>
    </w:p>
    <w:p w:rsidR="00CE3E13" w:rsidRDefault="00CE3E13" w:rsidP="00164F6B">
      <w:pPr>
        <w:rPr>
          <w:sz w:val="22"/>
        </w:rPr>
      </w:pPr>
    </w:p>
    <w:p w:rsidR="00CE3E13" w:rsidRDefault="00B92D56" w:rsidP="00164F6B">
      <w:pPr>
        <w:rPr>
          <w:sz w:val="22"/>
        </w:rPr>
      </w:pPr>
      <w:r w:rsidRPr="00B86B62">
        <w:rPr>
          <w:sz w:val="22"/>
        </w:rPr>
        <w:t xml:space="preserve">December 2009:  </w:t>
      </w:r>
      <w:r w:rsidR="00164F6B" w:rsidRPr="00B86B62">
        <w:rPr>
          <w:sz w:val="22"/>
        </w:rPr>
        <w:t xml:space="preserve">TSB participated in </w:t>
      </w:r>
      <w:r w:rsidRPr="00B86B62">
        <w:rPr>
          <w:sz w:val="22"/>
        </w:rPr>
        <w:t xml:space="preserve">a </w:t>
      </w:r>
      <w:r w:rsidR="00164F6B" w:rsidRPr="00B86B62">
        <w:rPr>
          <w:sz w:val="22"/>
        </w:rPr>
        <w:t>workshop organized by the Tanzania Communications Regulatory Authority, 25-26 June 2009, giving a presentation on Resolution</w:t>
      </w:r>
      <w:r w:rsidRPr="00B86B62">
        <w:rPr>
          <w:sz w:val="22"/>
        </w:rPr>
        <w:t xml:space="preserve"> 76.  TSB also participated in a worksh</w:t>
      </w:r>
      <w:r w:rsidR="00164F6B" w:rsidRPr="00B86B62">
        <w:rPr>
          <w:sz w:val="22"/>
        </w:rPr>
        <w:t xml:space="preserve">op on training and capacity building on testing and conformity </w:t>
      </w:r>
      <w:r w:rsidRPr="00B86B62">
        <w:rPr>
          <w:sz w:val="22"/>
        </w:rPr>
        <w:t>assessment</w:t>
      </w:r>
      <w:r w:rsidR="00164F6B" w:rsidRPr="00B86B62">
        <w:rPr>
          <w:sz w:val="22"/>
        </w:rPr>
        <w:t xml:space="preserve"> organized by the Moscow ITU Area Office and held at ZNIIS, Moscow, 8-11 December 2009.  </w:t>
      </w:r>
    </w:p>
    <w:p w:rsidR="00CE3E13" w:rsidRDefault="00CE3E13" w:rsidP="00164F6B">
      <w:pPr>
        <w:rPr>
          <w:sz w:val="22"/>
        </w:rPr>
      </w:pPr>
    </w:p>
    <w:p w:rsidR="00F70D89" w:rsidRPr="00B86B62" w:rsidRDefault="00164F6B" w:rsidP="00164F6B">
      <w:r w:rsidRPr="00B86B62">
        <w:rPr>
          <w:sz w:val="22"/>
        </w:rPr>
        <w:t xml:space="preserve"> Cooperation with BDT started Jan 2010 after the endorsement by the Council-09 of the TSB Director's Recommendations included in </w:t>
      </w:r>
      <w:r w:rsidR="00B92D56" w:rsidRPr="00B86B62">
        <w:rPr>
          <w:sz w:val="22"/>
        </w:rPr>
        <w:t>Council 2009 document</w:t>
      </w:r>
      <w:r w:rsidRPr="00B86B62">
        <w:rPr>
          <w:sz w:val="22"/>
        </w:rPr>
        <w:t xml:space="preserve"> </w:t>
      </w:r>
      <w:hyperlink r:id="rId861" w:history="1">
        <w:r w:rsidR="00813056">
          <w:rPr>
            <w:rStyle w:val="Hyperlink"/>
            <w:sz w:val="22"/>
          </w:rPr>
          <w:t>C09/</w:t>
        </w:r>
        <w:r w:rsidR="00B92D56" w:rsidRPr="00B86B62">
          <w:rPr>
            <w:rStyle w:val="Hyperlink"/>
            <w:sz w:val="22"/>
          </w:rPr>
          <w:t>28</w:t>
        </w:r>
      </w:hyperlink>
      <w:r w:rsidRPr="00B86B62">
        <w:rPr>
          <w:sz w:val="22"/>
        </w:rPr>
        <w:t>, "Report of Director of TSB in accordance with WTSA-08 Resolution 76:  Studies related to conformance and interoperability testing, assistance to developing countries, and a possi</w:t>
      </w:r>
      <w:r w:rsidR="00B92D56" w:rsidRPr="00B86B62">
        <w:rPr>
          <w:sz w:val="22"/>
        </w:rPr>
        <w:t>ble future ITU Mark programme"</w:t>
      </w:r>
      <w:r w:rsidRPr="00B86B62">
        <w:rPr>
          <w:sz w:val="22"/>
        </w:rPr>
        <w:t xml:space="preserve"> </w:t>
      </w:r>
    </w:p>
    <w:p w:rsidR="00F70D89" w:rsidRPr="0028595C" w:rsidRDefault="00F70D89" w:rsidP="00164F6B">
      <w:pPr>
        <w:rPr>
          <w:sz w:val="22"/>
        </w:rPr>
      </w:pPr>
    </w:p>
    <w:p w:rsidR="000C5345" w:rsidRPr="0028595C" w:rsidRDefault="000C5345" w:rsidP="00164F6B">
      <w:pPr>
        <w:rPr>
          <w:sz w:val="22"/>
        </w:rPr>
      </w:pPr>
      <w:r w:rsidRPr="0028595C">
        <w:rPr>
          <w:sz w:val="22"/>
        </w:rPr>
        <w:t>Additional consultations held in 2010</w:t>
      </w:r>
      <w:r w:rsidR="00AE4CE1">
        <w:rPr>
          <w:sz w:val="22"/>
        </w:rPr>
        <w:t xml:space="preserve"> and 2011</w:t>
      </w:r>
      <w:r w:rsidRPr="0028595C">
        <w:rPr>
          <w:sz w:val="22"/>
        </w:rPr>
        <w:t xml:space="preserve"> include:</w:t>
      </w:r>
    </w:p>
    <w:p w:rsidR="000C5345" w:rsidRPr="0028595C" w:rsidRDefault="000C5345" w:rsidP="009356A6">
      <w:pPr>
        <w:pStyle w:val="ListParagraph"/>
        <w:numPr>
          <w:ilvl w:val="0"/>
          <w:numId w:val="24"/>
        </w:numPr>
        <w:spacing w:after="120"/>
        <w:contextualSpacing w:val="0"/>
        <w:rPr>
          <w:sz w:val="22"/>
        </w:rPr>
      </w:pPr>
      <w:r w:rsidRPr="0028595C">
        <w:rPr>
          <w:sz w:val="22"/>
        </w:rPr>
        <w:t>6 July 2010, Quito, Ecuador: ITU Consultation on Conformance Assessment and Interoperability Testing</w:t>
      </w:r>
    </w:p>
    <w:p w:rsidR="000C5345" w:rsidRPr="0028595C" w:rsidRDefault="000C5345" w:rsidP="009356A6">
      <w:pPr>
        <w:pStyle w:val="ListParagraph"/>
        <w:numPr>
          <w:ilvl w:val="0"/>
          <w:numId w:val="24"/>
        </w:numPr>
        <w:spacing w:after="120"/>
        <w:contextualSpacing w:val="0"/>
        <w:rPr>
          <w:sz w:val="22"/>
        </w:rPr>
      </w:pPr>
      <w:r w:rsidRPr="0028595C">
        <w:rPr>
          <w:sz w:val="22"/>
        </w:rPr>
        <w:t>20-21 July 2010, Geneva, Switzerland: ITU Consultation on Conformance Assessment and Interoperability Testing</w:t>
      </w:r>
    </w:p>
    <w:p w:rsidR="000C5345" w:rsidRPr="0028595C" w:rsidRDefault="000C5345" w:rsidP="009356A6">
      <w:pPr>
        <w:pStyle w:val="ListParagraph"/>
        <w:numPr>
          <w:ilvl w:val="0"/>
          <w:numId w:val="24"/>
        </w:numPr>
        <w:spacing w:after="120"/>
        <w:contextualSpacing w:val="0"/>
        <w:rPr>
          <w:sz w:val="22"/>
        </w:rPr>
      </w:pPr>
      <w:r w:rsidRPr="0028595C">
        <w:rPr>
          <w:sz w:val="22"/>
        </w:rPr>
        <w:t>30-31 July 2010, Nairobi, Kenya: ITU Consultation on Conformance Assessment and Interoperability Testing</w:t>
      </w:r>
    </w:p>
    <w:p w:rsidR="000C5345" w:rsidRDefault="000C5345" w:rsidP="009356A6">
      <w:pPr>
        <w:pStyle w:val="ListParagraph"/>
        <w:numPr>
          <w:ilvl w:val="0"/>
          <w:numId w:val="24"/>
        </w:numPr>
        <w:spacing w:after="120"/>
        <w:contextualSpacing w:val="0"/>
        <w:rPr>
          <w:sz w:val="22"/>
        </w:rPr>
      </w:pPr>
      <w:r w:rsidRPr="0028595C">
        <w:rPr>
          <w:sz w:val="22"/>
        </w:rPr>
        <w:t>16-17 September 2010, Sydney, Australia: ITU Consultation on Conformance Assessment and Interoperability Testing</w:t>
      </w:r>
    </w:p>
    <w:p w:rsidR="00AE4CE1" w:rsidRDefault="00AE4CE1" w:rsidP="009356A6">
      <w:pPr>
        <w:pStyle w:val="ListParagraph"/>
        <w:numPr>
          <w:ilvl w:val="0"/>
          <w:numId w:val="24"/>
        </w:numPr>
        <w:spacing w:after="120"/>
        <w:contextualSpacing w:val="0"/>
        <w:rPr>
          <w:sz w:val="22"/>
        </w:rPr>
      </w:pPr>
      <w:r>
        <w:rPr>
          <w:sz w:val="22"/>
        </w:rPr>
        <w:t>17 December 2010, Pune, India: ITU-T Workshop on Conformance and Interoperability of IPTV</w:t>
      </w:r>
    </w:p>
    <w:p w:rsidR="00AE4CE1" w:rsidRDefault="00AE4CE1" w:rsidP="009356A6">
      <w:pPr>
        <w:pStyle w:val="ListParagraph"/>
        <w:numPr>
          <w:ilvl w:val="0"/>
          <w:numId w:val="24"/>
        </w:numPr>
        <w:spacing w:after="120"/>
        <w:contextualSpacing w:val="0"/>
        <w:rPr>
          <w:sz w:val="22"/>
        </w:rPr>
      </w:pPr>
      <w:r>
        <w:rPr>
          <w:sz w:val="22"/>
        </w:rPr>
        <w:t>4-6 July 2011, Accra, Ghana: ITU Regional Seminar for the Africa Region on Conformance and Interoperability Testing Centres</w:t>
      </w:r>
    </w:p>
    <w:p w:rsidR="00FF5610" w:rsidRDefault="00FF5610" w:rsidP="009356A6">
      <w:pPr>
        <w:pStyle w:val="ListParagraph"/>
        <w:numPr>
          <w:ilvl w:val="0"/>
          <w:numId w:val="24"/>
        </w:numPr>
        <w:spacing w:after="120"/>
        <w:contextualSpacing w:val="0"/>
        <w:rPr>
          <w:sz w:val="22"/>
        </w:rPr>
      </w:pPr>
      <w:r w:rsidRPr="000A49EE">
        <w:rPr>
          <w:sz w:val="22"/>
        </w:rPr>
        <w:t xml:space="preserve">9-11 November 2011, Moscow, Russia: </w:t>
      </w:r>
      <w:r w:rsidRPr="006D2D6B">
        <w:rPr>
          <w:sz w:val="22"/>
          <w:lang w:bidi="he-IL"/>
        </w:rPr>
        <w:t>ITU Forum on Conformance and Interoperability Testing in CIS and Europe Regions</w:t>
      </w:r>
    </w:p>
    <w:p w:rsidR="00FF5610" w:rsidRDefault="00FF5610" w:rsidP="009356A6">
      <w:pPr>
        <w:pStyle w:val="ListParagraph"/>
        <w:numPr>
          <w:ilvl w:val="0"/>
          <w:numId w:val="24"/>
        </w:numPr>
        <w:spacing w:after="120"/>
        <w:contextualSpacing w:val="0"/>
        <w:rPr>
          <w:sz w:val="22"/>
        </w:rPr>
      </w:pPr>
      <w:r>
        <w:rPr>
          <w:sz w:val="22"/>
          <w:lang w:bidi="he-IL"/>
        </w:rPr>
        <w:t>12-15 May: Brasilia, Brazil, ITU Forum on Conformance and Interoperability for the Americas region</w:t>
      </w:r>
    </w:p>
    <w:p w:rsidR="00FF5610" w:rsidRDefault="00FF5610" w:rsidP="00FF5610">
      <w:pPr>
        <w:rPr>
          <w:sz w:val="22"/>
        </w:rPr>
      </w:pPr>
      <w:r>
        <w:rPr>
          <w:sz w:val="22"/>
        </w:rPr>
        <w:t>Moreover TSB participated in a C&amp;I workshop organized by UNIDO in Dhaka, Bangladesh 1-2 February 2012.</w:t>
      </w:r>
    </w:p>
    <w:p w:rsidR="00AE4CE1" w:rsidRPr="0028595C" w:rsidRDefault="00AE4CE1" w:rsidP="00164F6B">
      <w:pPr>
        <w:rPr>
          <w:sz w:val="22"/>
        </w:rPr>
      </w:pPr>
    </w:p>
    <w:p w:rsidR="002A2A33" w:rsidRPr="0028595C" w:rsidRDefault="0040226A" w:rsidP="00CE3E13">
      <w:pPr>
        <w:rPr>
          <w:sz w:val="22"/>
        </w:rPr>
      </w:pPr>
      <w:r w:rsidRPr="0028595C">
        <w:rPr>
          <w:sz w:val="22"/>
        </w:rPr>
        <w:t xml:space="preserve">Information on Resolution 76 has been included in most presentations made at meetings with regional groups and Bridging Standardization Gap Forums.  </w:t>
      </w:r>
      <w:r w:rsidR="006D64E2" w:rsidRPr="0028595C">
        <w:rPr>
          <w:sz w:val="22"/>
        </w:rPr>
        <w:t xml:space="preserve">Meetings </w:t>
      </w:r>
      <w:r w:rsidR="00632744" w:rsidRPr="00632744">
        <w:rPr>
          <w:sz w:val="22"/>
        </w:rPr>
        <w:t xml:space="preserve">and training courses </w:t>
      </w:r>
      <w:r w:rsidR="006D64E2" w:rsidRPr="0028595C">
        <w:rPr>
          <w:sz w:val="22"/>
        </w:rPr>
        <w:t xml:space="preserve">are planned for the Africa and Arab countries in </w:t>
      </w:r>
      <w:r w:rsidR="00632744">
        <w:rPr>
          <w:sz w:val="22"/>
        </w:rPr>
        <w:t>November</w:t>
      </w:r>
      <w:r w:rsidR="00632744" w:rsidRPr="0028595C">
        <w:rPr>
          <w:sz w:val="22"/>
        </w:rPr>
        <w:t xml:space="preserve"> </w:t>
      </w:r>
      <w:r w:rsidR="006D64E2" w:rsidRPr="0028595C">
        <w:rPr>
          <w:sz w:val="22"/>
        </w:rPr>
        <w:t>201</w:t>
      </w:r>
      <w:r w:rsidR="00632744">
        <w:rPr>
          <w:sz w:val="22"/>
        </w:rPr>
        <w:t>2</w:t>
      </w:r>
      <w:r w:rsidR="000C5345" w:rsidRPr="0028595C">
        <w:rPr>
          <w:sz w:val="22"/>
        </w:rPr>
        <w:t>.</w:t>
      </w:r>
    </w:p>
    <w:p w:rsidR="00F70D89" w:rsidRPr="00B86B62" w:rsidRDefault="00F70D89" w:rsidP="00164F6B">
      <w:pPr>
        <w:rPr>
          <w:u w:val="single"/>
        </w:rPr>
      </w:pPr>
    </w:p>
    <w:p w:rsidR="00F70D89" w:rsidRPr="00B86B62" w:rsidRDefault="00F70D89" w:rsidP="00164F6B">
      <w:pPr>
        <w:rPr>
          <w:b/>
          <w:u w:val="single"/>
        </w:rPr>
      </w:pPr>
      <w:bookmarkStart w:id="354" w:name="Item76_07"/>
      <w:bookmarkEnd w:id="354"/>
      <w:r w:rsidRPr="00B86B62">
        <w:rPr>
          <w:b/>
          <w:u w:val="single"/>
        </w:rPr>
        <w:t>Action Item 76-07:</w:t>
      </w:r>
      <w:r w:rsidRPr="00B86B62">
        <w:rPr>
          <w:b/>
        </w:rPr>
        <w:t xml:space="preserve">  TSB</w:t>
      </w:r>
    </w:p>
    <w:p w:rsidR="00CE3E13" w:rsidRDefault="00CE3E13" w:rsidP="00CE3E13">
      <w:pPr>
        <w:rPr>
          <w:sz w:val="22"/>
        </w:rPr>
      </w:pPr>
      <w:r>
        <w:rPr>
          <w:sz w:val="22"/>
        </w:rPr>
        <w:t>This Action Item is led by ITU-BDT.</w:t>
      </w:r>
    </w:p>
    <w:p w:rsidR="000B4012" w:rsidRPr="0028595C" w:rsidRDefault="000B4012" w:rsidP="00164F6B">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22"/>
          <w:lang w:eastAsia="en-US"/>
        </w:rPr>
      </w:pPr>
      <w:r w:rsidRPr="0028595C">
        <w:rPr>
          <w:rFonts w:eastAsia="Times New Roman" w:cs="Times New Roman"/>
          <w:sz w:val="22"/>
          <w:lang w:eastAsia="en-US"/>
        </w:rPr>
        <w:t>TSB has initiated discussions with UNIDO regarding assistance in the establishment of testing facilities in the regions. A pilot project had been initiated in Tanzania supported by Sintesio.</w:t>
      </w:r>
    </w:p>
    <w:p w:rsidR="000B4012" w:rsidRPr="0028595C" w:rsidRDefault="000B4012" w:rsidP="00164F6B">
      <w:pPr>
        <w:rPr>
          <w:sz w:val="22"/>
        </w:rPr>
      </w:pPr>
    </w:p>
    <w:p w:rsidR="00F77787" w:rsidRPr="0028595C" w:rsidRDefault="00F77787" w:rsidP="00164F6B">
      <w:pPr>
        <w:rPr>
          <w:sz w:val="22"/>
        </w:rPr>
      </w:pPr>
      <w:r w:rsidRPr="0028595C">
        <w:rPr>
          <w:sz w:val="22"/>
        </w:rPr>
        <w:t>TSB has visited multiple test laboratories in, e.g., China, Colombia, Ecuador, USA.  A list of test laboratories affiliated with ILAC</w:t>
      </w:r>
      <w:r w:rsidR="008C0BA5" w:rsidRPr="0028595C">
        <w:rPr>
          <w:sz w:val="22"/>
        </w:rPr>
        <w:t xml:space="preserve"> is also being consulted.</w:t>
      </w:r>
    </w:p>
    <w:p w:rsidR="00BC2E5D" w:rsidRPr="0028595C" w:rsidRDefault="00BC2E5D" w:rsidP="00164F6B">
      <w:pPr>
        <w:rPr>
          <w:sz w:val="22"/>
        </w:rPr>
      </w:pPr>
    </w:p>
    <w:p w:rsidR="00CC1900" w:rsidRPr="0028595C" w:rsidRDefault="00CC1900" w:rsidP="00CC1900">
      <w:pPr>
        <w:rPr>
          <w:sz w:val="22"/>
        </w:rPr>
      </w:pPr>
      <w:r>
        <w:rPr>
          <w:sz w:val="22"/>
        </w:rPr>
        <w:t>ITU has signed a MoU with ILAC/IAF for cooperation in conformity assessment and accreditation issues, moreover TSB is in touch with relevant accreditation and certification bodies, such as IECEE, ICONTEC, INMETRO, CPqD, OHN, NYCE, that may contribute to further develop and implement Res. 76.</w:t>
      </w:r>
    </w:p>
    <w:p w:rsidR="00F70D89" w:rsidRPr="00B86B62" w:rsidRDefault="00F70D89" w:rsidP="00164F6B">
      <w:pPr>
        <w:rPr>
          <w:u w:val="single"/>
        </w:rPr>
      </w:pPr>
    </w:p>
    <w:p w:rsidR="00F70D89" w:rsidRDefault="00F70D89" w:rsidP="00164F6B">
      <w:pPr>
        <w:rPr>
          <w:b/>
        </w:rPr>
      </w:pPr>
      <w:bookmarkStart w:id="355" w:name="Item76_08"/>
      <w:bookmarkEnd w:id="355"/>
      <w:r w:rsidRPr="00B86B62">
        <w:rPr>
          <w:b/>
          <w:u w:val="single"/>
        </w:rPr>
        <w:lastRenderedPageBreak/>
        <w:t>Action Item 76-08:</w:t>
      </w:r>
      <w:r w:rsidRPr="00B86B62">
        <w:rPr>
          <w:b/>
        </w:rPr>
        <w:t xml:space="preserve">  TSB</w:t>
      </w:r>
    </w:p>
    <w:p w:rsidR="00CE3E13" w:rsidRDefault="00CE3E13" w:rsidP="00164F6B">
      <w:pPr>
        <w:rPr>
          <w:bCs/>
          <w:sz w:val="22"/>
        </w:rPr>
      </w:pPr>
      <w:r w:rsidRPr="00CE3E13">
        <w:rPr>
          <w:bCs/>
          <w:sz w:val="22"/>
        </w:rPr>
        <w:t>Done</w:t>
      </w:r>
      <w:r>
        <w:rPr>
          <w:bCs/>
          <w:sz w:val="22"/>
        </w:rPr>
        <w:t>.</w:t>
      </w:r>
    </w:p>
    <w:p w:rsidR="00CE3E13" w:rsidRPr="00CE3E13" w:rsidRDefault="00CE3E13" w:rsidP="00164F6B">
      <w:pPr>
        <w:rPr>
          <w:bCs/>
          <w:sz w:val="22"/>
          <w:u w:val="single"/>
        </w:rPr>
      </w:pPr>
    </w:p>
    <w:p w:rsidR="004F3D0A" w:rsidRPr="00B86B62" w:rsidRDefault="00164F6B" w:rsidP="00164F6B">
      <w:pPr>
        <w:rPr>
          <w:sz w:val="22"/>
        </w:rPr>
      </w:pPr>
      <w:r w:rsidRPr="00B86B62">
        <w:rPr>
          <w:sz w:val="22"/>
        </w:rPr>
        <w:t>Identification of potential test laboratories, processes and association with existing international conformity assessment processes, procedures and accredited testing facilities is under review.</w:t>
      </w:r>
    </w:p>
    <w:p w:rsidR="004F3D0A" w:rsidRPr="00B86B62" w:rsidRDefault="004F3D0A" w:rsidP="00164F6B">
      <w:pPr>
        <w:rPr>
          <w:sz w:val="22"/>
        </w:rPr>
      </w:pPr>
    </w:p>
    <w:p w:rsidR="004F3D0A" w:rsidRPr="00B86B62" w:rsidRDefault="00164F6B" w:rsidP="00164F6B">
      <w:pPr>
        <w:rPr>
          <w:sz w:val="22"/>
        </w:rPr>
      </w:pPr>
      <w:r w:rsidRPr="00B86B62">
        <w:rPr>
          <w:sz w:val="22"/>
        </w:rPr>
        <w:t xml:space="preserve">There was a pilot pre-workshop in June 2009 in Tanzania on studies on costs and facilities to set up an appropriate test laboratory.  Information on this is included in the report submitted to Council 2009 in sections 6.3, 6.4 and 6.5 of </w:t>
      </w:r>
      <w:r w:rsidR="004F3D0A" w:rsidRPr="00B86B62">
        <w:rPr>
          <w:sz w:val="22"/>
        </w:rPr>
        <w:t xml:space="preserve">Council 2009 document </w:t>
      </w:r>
      <w:hyperlink r:id="rId862" w:history="1">
        <w:r w:rsidR="00813056">
          <w:rPr>
            <w:rStyle w:val="Hyperlink"/>
            <w:sz w:val="22"/>
          </w:rPr>
          <w:t>C09/</w:t>
        </w:r>
        <w:r w:rsidR="004F3D0A" w:rsidRPr="00B86B62">
          <w:rPr>
            <w:rStyle w:val="Hyperlink"/>
            <w:sz w:val="22"/>
          </w:rPr>
          <w:t>28</w:t>
        </w:r>
      </w:hyperlink>
      <w:r w:rsidRPr="00B86B62">
        <w:rPr>
          <w:sz w:val="22"/>
        </w:rPr>
        <w:t xml:space="preserve">, "Report of Director of TSB in accordance with WTSA-08 Resolution 76:  Studies related to conformance and interoperability testing, assistance to developing countries, and a possible future ITU Mark programme"  </w:t>
      </w:r>
    </w:p>
    <w:p w:rsidR="004F3D0A" w:rsidRPr="00B86B62" w:rsidRDefault="004F3D0A" w:rsidP="00164F6B">
      <w:pPr>
        <w:rPr>
          <w:sz w:val="22"/>
        </w:rPr>
      </w:pPr>
    </w:p>
    <w:p w:rsidR="004F3D0A" w:rsidRPr="00B86B62" w:rsidRDefault="004F3D0A" w:rsidP="00164F6B">
      <w:pPr>
        <w:rPr>
          <w:sz w:val="22"/>
        </w:rPr>
      </w:pPr>
      <w:r w:rsidRPr="00B86B62">
        <w:rPr>
          <w:sz w:val="22"/>
        </w:rPr>
        <w:t xml:space="preserve">The ITU Consultation on Conformity Assessment and Interoperability Testing, Geneva, 20-21 July 2009 was announced in </w:t>
      </w:r>
      <w:hyperlink r:id="rId863" w:history="1">
        <w:r w:rsidRPr="00B86B62">
          <w:rPr>
            <w:rStyle w:val="Hyperlink"/>
            <w:sz w:val="22"/>
          </w:rPr>
          <w:t>TSB Circular 45</w:t>
        </w:r>
      </w:hyperlink>
      <w:r w:rsidRPr="00B86B62">
        <w:rPr>
          <w:sz w:val="22"/>
        </w:rPr>
        <w:t xml:space="preserve">.  Information on this consultation meeting is found at </w:t>
      </w:r>
      <w:hyperlink r:id="rId864" w:history="1">
        <w:r w:rsidRPr="00B86B62">
          <w:rPr>
            <w:rStyle w:val="Hyperlink"/>
            <w:sz w:val="22"/>
          </w:rPr>
          <w:t>http://www.itu.int/ITU-T/worksem/wtsa-08/res76/200907</w:t>
        </w:r>
      </w:hyperlink>
      <w:r w:rsidRPr="00B86B62">
        <w:rPr>
          <w:sz w:val="22"/>
        </w:rPr>
        <w:t xml:space="preserve">.  </w:t>
      </w:r>
      <w:hyperlink r:id="rId865" w:history="1">
        <w:r w:rsidRPr="00B86B62">
          <w:rPr>
            <w:rStyle w:val="Hyperlink"/>
            <w:sz w:val="22"/>
          </w:rPr>
          <w:t>Information Document I</w:t>
        </w:r>
      </w:hyperlink>
      <w:r w:rsidRPr="00B86B62">
        <w:rPr>
          <w:sz w:val="22"/>
        </w:rPr>
        <w:t xml:space="preserve"> contains information on Test Laboratories in Developing Countries.  (</w:t>
      </w:r>
      <w:hyperlink r:id="rId866" w:history="1">
        <w:r w:rsidRPr="00B86B62">
          <w:rPr>
            <w:rStyle w:val="Hyperlink"/>
            <w:sz w:val="22"/>
          </w:rPr>
          <w:t>http://www.itu.int/dms_pub/itu-t/oth/06/24/T06240000010009MSWE.doc</w:t>
        </w:r>
      </w:hyperlink>
    </w:p>
    <w:p w:rsidR="00A162DA" w:rsidRPr="00B86B62" w:rsidRDefault="00A162DA" w:rsidP="00A162DA">
      <w:pPr>
        <w:rPr>
          <w:sz w:val="22"/>
        </w:rPr>
      </w:pPr>
    </w:p>
    <w:p w:rsidR="00A162DA" w:rsidRPr="00B86B62" w:rsidRDefault="00A162DA" w:rsidP="00A162DA">
      <w:pPr>
        <w:rPr>
          <w:rFonts w:eastAsia="Times New Roman" w:cs="Times New Roman"/>
          <w:sz w:val="22"/>
          <w:lang w:eastAsia="en-US"/>
        </w:rPr>
      </w:pPr>
      <w:r w:rsidRPr="00B86B62">
        <w:rPr>
          <w:sz w:val="22"/>
        </w:rPr>
        <w:t xml:space="preserve">A two-day </w:t>
      </w:r>
      <w:r w:rsidRPr="00B86B62">
        <w:rPr>
          <w:bCs/>
          <w:sz w:val="22"/>
        </w:rPr>
        <w:t>Consultation on Conformance Assessment and Interoperability for the Africa Region</w:t>
      </w:r>
      <w:r w:rsidRPr="00B86B62">
        <w:rPr>
          <w:sz w:val="22"/>
        </w:rPr>
        <w:t xml:space="preserve"> (</w:t>
      </w:r>
      <w:r w:rsidRPr="00B86B62">
        <w:rPr>
          <w:bCs/>
          <w:sz w:val="22"/>
        </w:rPr>
        <w:t xml:space="preserve">30 to 31 July 2010, Nairobi, Kenya) </w:t>
      </w:r>
      <w:r w:rsidRPr="00B86B62">
        <w:rPr>
          <w:sz w:val="22"/>
        </w:rPr>
        <w:t xml:space="preserve">was announced in </w:t>
      </w:r>
      <w:hyperlink r:id="rId867" w:history="1">
        <w:r w:rsidRPr="00B86B62">
          <w:rPr>
            <w:rStyle w:val="Hyperlink"/>
            <w:sz w:val="22"/>
          </w:rPr>
          <w:t>TSB Circular 107</w:t>
        </w:r>
      </w:hyperlink>
      <w:r w:rsidRPr="00B86B62">
        <w:rPr>
          <w:sz w:val="22"/>
        </w:rPr>
        <w:t>, published 12 May 2010 (</w:t>
      </w:r>
      <w:hyperlink r:id="rId868" w:history="1">
        <w:r w:rsidRPr="00B86B62">
          <w:rPr>
            <w:rStyle w:val="Hyperlink"/>
            <w:sz w:val="22"/>
          </w:rPr>
          <w:t>http://www.itu.int/md/T09-TSB-CIR-0107</w:t>
        </w:r>
      </w:hyperlink>
      <w:r w:rsidRPr="00B86B62">
        <w:rPr>
          <w:sz w:val="22"/>
        </w:rPr>
        <w:t xml:space="preserve">).   </w:t>
      </w:r>
      <w:r w:rsidRPr="00B86B62">
        <w:rPr>
          <w:rFonts w:eastAsia="Times New Roman" w:cs="Times New Roman"/>
          <w:sz w:val="22"/>
          <w:lang w:eastAsia="en-US"/>
        </w:rPr>
        <w:t>The consultation is addressed to industry, customers and end-users of ICT products and services, test laboratories, regulators, governments, certification organizations, standard bodies, operators, service providers and representatives of civil society.</w:t>
      </w:r>
    </w:p>
    <w:p w:rsidR="004F3D0A" w:rsidRPr="00B86B62" w:rsidRDefault="004F3D0A" w:rsidP="00164F6B">
      <w:pPr>
        <w:rPr>
          <w:sz w:val="22"/>
        </w:rPr>
      </w:pPr>
    </w:p>
    <w:p w:rsidR="00912B07" w:rsidRPr="00B86B62" w:rsidRDefault="00CC1900" w:rsidP="00F44005">
      <w:r>
        <w:rPr>
          <w:sz w:val="22"/>
        </w:rPr>
        <w:t>A Business plan was</w:t>
      </w:r>
      <w:r w:rsidRPr="00CC1900">
        <w:rPr>
          <w:sz w:val="22"/>
        </w:rPr>
        <w:t xml:space="preserve"> developed by KPMG and submitted to Council-12 for consideration</w:t>
      </w:r>
      <w:r w:rsidR="00CE3E13">
        <w:rPr>
          <w:sz w:val="22"/>
        </w:rPr>
        <w:t xml:space="preserve"> in C12/37</w:t>
      </w:r>
      <w:r w:rsidR="00CE3E13" w:rsidRPr="002376D3">
        <w:rPr>
          <w:sz w:val="22"/>
        </w:rPr>
        <w:t>(</w:t>
      </w:r>
      <w:hyperlink r:id="rId869" w:history="1">
        <w:r w:rsidR="00CE3E13" w:rsidRPr="002376D3">
          <w:rPr>
            <w:rStyle w:val="Hyperlink"/>
            <w:sz w:val="22"/>
          </w:rPr>
          <w:t>http://www.itu.int/md/S12-CL-C-0037</w:t>
        </w:r>
      </w:hyperlink>
      <w:r w:rsidR="00CE3E13" w:rsidRPr="002376D3">
        <w:rPr>
          <w:sz w:val="22"/>
        </w:rPr>
        <w:t xml:space="preserve"> )</w:t>
      </w:r>
      <w:r w:rsidRPr="002376D3">
        <w:rPr>
          <w:sz w:val="22"/>
        </w:rPr>
        <w:t>.</w:t>
      </w:r>
      <w:r w:rsidRPr="00CC1900">
        <w:rPr>
          <w:sz w:val="22"/>
        </w:rPr>
        <w:t xml:space="preserve"> It is based on 4 Pillars and provides figures for financial impact based on two (slow/fast) evolution scenarios.</w:t>
      </w:r>
      <w:r w:rsidR="00F44005">
        <w:rPr>
          <w:sz w:val="22"/>
        </w:rPr>
        <w:t xml:space="preserve"> </w:t>
      </w:r>
      <w:r w:rsidR="00CE3E13" w:rsidRPr="00B86B62">
        <w:rPr>
          <w:sz w:val="22"/>
        </w:rPr>
        <w:t>PP-10 Resolution 177</w:t>
      </w:r>
      <w:r w:rsidR="008C0BA5" w:rsidRPr="00B86B62">
        <w:rPr>
          <w:sz w:val="22"/>
        </w:rPr>
        <w:t xml:space="preserve">, </w:t>
      </w:r>
      <w:r w:rsidR="008A4A54" w:rsidRPr="00B86B62">
        <w:rPr>
          <w:i/>
          <w:sz w:val="22"/>
        </w:rPr>
        <w:t>Instructs TSB Director 2</w:t>
      </w:r>
      <w:r w:rsidR="00912B07" w:rsidRPr="00B86B62">
        <w:rPr>
          <w:sz w:val="22"/>
        </w:rPr>
        <w:t xml:space="preserve"> </w:t>
      </w:r>
      <w:r w:rsidR="008C0BA5" w:rsidRPr="00B86B62">
        <w:rPr>
          <w:sz w:val="22"/>
        </w:rPr>
        <w:t xml:space="preserve">says </w:t>
      </w:r>
      <w:r w:rsidR="00912B07" w:rsidRPr="00B86B62">
        <w:rPr>
          <w:sz w:val="22"/>
        </w:rPr>
        <w:t>to continue to carry out necessary studies with a view to introducing the use of ITU Mark.</w:t>
      </w:r>
      <w:r>
        <w:rPr>
          <w:sz w:val="22"/>
        </w:rPr>
        <w:t xml:space="preserve"> </w:t>
      </w:r>
      <w:r w:rsidRPr="00CC1900">
        <w:rPr>
          <w:sz w:val="22"/>
        </w:rPr>
        <w:t xml:space="preserve">The Business Plan (KPMG) </w:t>
      </w:r>
      <w:r w:rsidR="00CE3E13" w:rsidRPr="00CC1900">
        <w:rPr>
          <w:sz w:val="22"/>
        </w:rPr>
        <w:t xml:space="preserve">also </w:t>
      </w:r>
      <w:r w:rsidRPr="00CC1900">
        <w:rPr>
          <w:sz w:val="22"/>
        </w:rPr>
        <w:t>takes into account this aspect compared to similar experiences.</w:t>
      </w:r>
      <w:r>
        <w:rPr>
          <w:sz w:val="22"/>
        </w:rPr>
        <w:t xml:space="preserve"> </w:t>
      </w:r>
      <w:r w:rsidRPr="00CC1900">
        <w:rPr>
          <w:sz w:val="22"/>
        </w:rPr>
        <w:t xml:space="preserve">TSB is considering </w:t>
      </w:r>
      <w:r w:rsidR="00CE3E13" w:rsidRPr="00CC1900">
        <w:rPr>
          <w:sz w:val="22"/>
        </w:rPr>
        <w:t>implementing</w:t>
      </w:r>
      <w:r w:rsidRPr="00CC1900">
        <w:rPr>
          <w:sz w:val="22"/>
        </w:rPr>
        <w:t xml:space="preserve"> technology/product related certification activities in cooperation with test labs and certification bodies as a pilot test bed.</w:t>
      </w:r>
    </w:p>
    <w:p w:rsidR="00F70D89" w:rsidRPr="00B86B62" w:rsidRDefault="00F70D89" w:rsidP="00F70D89">
      <w:pPr>
        <w:rPr>
          <w:u w:val="single"/>
        </w:rPr>
      </w:pPr>
    </w:p>
    <w:p w:rsidR="00F70D89" w:rsidRPr="00B86B62" w:rsidRDefault="00F70D89" w:rsidP="00F70D89">
      <w:pPr>
        <w:rPr>
          <w:u w:val="single"/>
        </w:rPr>
      </w:pPr>
    </w:p>
    <w:p w:rsidR="00F70D89" w:rsidRPr="00B86B62" w:rsidRDefault="000B4012" w:rsidP="00F70D89">
      <w:pPr>
        <w:rPr>
          <w:b/>
          <w:u w:val="single"/>
        </w:rPr>
      </w:pPr>
      <w:bookmarkStart w:id="356" w:name="Item76_09"/>
      <w:bookmarkEnd w:id="356"/>
      <w:r w:rsidRPr="00B86B62">
        <w:rPr>
          <w:b/>
          <w:u w:val="single"/>
        </w:rPr>
        <w:t xml:space="preserve">New </w:t>
      </w:r>
      <w:r w:rsidR="00F70D89" w:rsidRPr="00B86B62">
        <w:rPr>
          <w:b/>
          <w:u w:val="single"/>
        </w:rPr>
        <w:t>Action Item 76-09:</w:t>
      </w:r>
      <w:r w:rsidR="00F70D89" w:rsidRPr="00B86B62">
        <w:rPr>
          <w:b/>
        </w:rPr>
        <w:t xml:space="preserve">  TSB</w:t>
      </w:r>
    </w:p>
    <w:p w:rsidR="00D00D1A" w:rsidRPr="002072CD" w:rsidRDefault="00FA4828" w:rsidP="00D00D1A">
      <w:pPr>
        <w:rPr>
          <w:rFonts w:cs="Times New Roman"/>
          <w:sz w:val="22"/>
        </w:rPr>
      </w:pPr>
      <w:r w:rsidRPr="00FA4828">
        <w:rPr>
          <w:rFonts w:cs="Times New Roman"/>
          <w:sz w:val="22"/>
        </w:rPr>
        <w:t xml:space="preserve">A </w:t>
      </w:r>
      <w:hyperlink r:id="rId870" w:history="1">
        <w:r w:rsidRPr="00FA4828">
          <w:rPr>
            <w:rStyle w:val="Hyperlink"/>
            <w:rFonts w:cs="Times New Roman"/>
            <w:sz w:val="22"/>
          </w:rPr>
          <w:t>Pilot Conformity Database</w:t>
        </w:r>
      </w:hyperlink>
      <w:r w:rsidRPr="00FA4828">
        <w:rPr>
          <w:rFonts w:cs="Times New Roman"/>
          <w:sz w:val="22"/>
        </w:rPr>
        <w:t xml:space="preserve"> was launched in January 2010. (</w:t>
      </w:r>
      <w:hyperlink r:id="rId871" w:history="1">
        <w:r w:rsidRPr="00FA4828">
          <w:rPr>
            <w:rStyle w:val="Hyperlink"/>
            <w:rFonts w:cs="Times New Roman"/>
            <w:sz w:val="22"/>
          </w:rPr>
          <w:t>http://www.itu.int/net/ITU-T/cdb/cdb.aspx</w:t>
        </w:r>
      </w:hyperlink>
      <w:r w:rsidRPr="00FA4828">
        <w:rPr>
          <w:rFonts w:cs="Times New Roman"/>
          <w:sz w:val="22"/>
        </w:rPr>
        <w:t xml:space="preserve"> )  There have been inquiries from vendors but no submissions have been posted as of the end of 2010. </w:t>
      </w:r>
    </w:p>
    <w:p w:rsidR="00CC1900" w:rsidRPr="002072CD" w:rsidRDefault="00CC1900" w:rsidP="00CC1900">
      <w:pPr>
        <w:rPr>
          <w:rFonts w:cs="Times New Roman"/>
          <w:sz w:val="22"/>
        </w:rPr>
      </w:pPr>
      <w:r>
        <w:rPr>
          <w:rFonts w:cs="Times New Roman"/>
          <w:sz w:val="22"/>
        </w:rPr>
        <w:t xml:space="preserve">Thanks to workshops and forums and contributions from the various actors and after the decision of PP-10 the Pilot Database has been implemented as a Conformity database based on direct inputs from vendors and a test labs database for those testing labs working also on ITU Recommendations has been established. </w:t>
      </w:r>
    </w:p>
    <w:p w:rsidR="002072CD" w:rsidRPr="002072CD" w:rsidRDefault="002072CD" w:rsidP="00D00D1A">
      <w:pPr>
        <w:rPr>
          <w:rFonts w:cs="Times New Roman"/>
          <w:sz w:val="22"/>
        </w:rPr>
      </w:pPr>
    </w:p>
    <w:p w:rsidR="002072CD" w:rsidRPr="002072CD" w:rsidRDefault="00FA4828" w:rsidP="00D245EB">
      <w:pPr>
        <w:spacing w:line="240" w:lineRule="atLeast"/>
        <w:rPr>
          <w:rFonts w:cs="Times New Roman"/>
          <w:sz w:val="22"/>
        </w:rPr>
      </w:pPr>
      <w:r w:rsidRPr="00FA4828">
        <w:rPr>
          <w:rFonts w:cs="Times New Roman"/>
          <w:sz w:val="22"/>
        </w:rPr>
        <w:t xml:space="preserve">Companies will directly populate the conformity database by duly filling in, signing and submitting to </w:t>
      </w:r>
      <w:hyperlink r:id="rId872" w:history="1">
        <w:r w:rsidRPr="00FA4828">
          <w:rPr>
            <w:rStyle w:val="Hyperlink"/>
            <w:rFonts w:cs="Times New Roman"/>
            <w:sz w:val="22"/>
          </w:rPr>
          <w:t>conformity@itu.int</w:t>
        </w:r>
      </w:hyperlink>
      <w:r w:rsidRPr="00FA4828">
        <w:rPr>
          <w:rFonts w:cs="Times New Roman"/>
          <w:sz w:val="22"/>
        </w:rPr>
        <w:t xml:space="preserve">, a Supplier’s Declaration of Conformity (SDoC) available </w:t>
      </w:r>
      <w:hyperlink r:id="rId873" w:history="1">
        <w:r w:rsidRPr="00FA4828">
          <w:rPr>
            <w:rStyle w:val="Hyperlink"/>
            <w:rFonts w:cs="Times New Roman"/>
            <w:sz w:val="22"/>
          </w:rPr>
          <w:t>on-line</w:t>
        </w:r>
      </w:hyperlink>
      <w:r w:rsidRPr="00FA4828">
        <w:rPr>
          <w:rFonts w:cs="Times New Roman"/>
          <w:sz w:val="22"/>
        </w:rPr>
        <w:t xml:space="preserve"> (one per each product). based on any of the following </w:t>
      </w:r>
      <w:r w:rsidR="00D245EB">
        <w:rPr>
          <w:rFonts w:cs="Times New Roman"/>
          <w:sz w:val="22"/>
        </w:rPr>
        <w:t>four</w:t>
      </w:r>
      <w:r w:rsidR="00D245EB" w:rsidRPr="00FA4828">
        <w:rPr>
          <w:rFonts w:cs="Times New Roman"/>
          <w:sz w:val="22"/>
        </w:rPr>
        <w:t xml:space="preserve"> </w:t>
      </w:r>
      <w:r w:rsidRPr="00FA4828">
        <w:rPr>
          <w:rFonts w:cs="Times New Roman"/>
          <w:sz w:val="22"/>
        </w:rPr>
        <w:t xml:space="preserve">“Routes”: </w:t>
      </w:r>
    </w:p>
    <w:p w:rsidR="002072CD" w:rsidRPr="002072CD" w:rsidRDefault="00FA4828" w:rsidP="009356A6">
      <w:pPr>
        <w:numPr>
          <w:ilvl w:val="0"/>
          <w:numId w:val="35"/>
        </w:numPr>
        <w:spacing w:before="100" w:beforeAutospacing="1" w:after="100" w:afterAutospacing="1" w:line="240" w:lineRule="atLeast"/>
        <w:rPr>
          <w:rFonts w:cs="Times New Roman"/>
          <w:sz w:val="22"/>
        </w:rPr>
      </w:pPr>
      <w:r w:rsidRPr="00FA4828">
        <w:rPr>
          <w:rFonts w:cs="Times New Roman"/>
          <w:sz w:val="22"/>
        </w:rPr>
        <w:t xml:space="preserve">Route 1: Testing performed in an 1st, 2nd or 3rd party accredited laboratory according to ISO/IEC 17025; or </w:t>
      </w:r>
    </w:p>
    <w:p w:rsidR="002072CD" w:rsidRPr="002072CD" w:rsidRDefault="00FA4828" w:rsidP="009356A6">
      <w:pPr>
        <w:numPr>
          <w:ilvl w:val="0"/>
          <w:numId w:val="35"/>
        </w:numPr>
        <w:spacing w:before="100" w:beforeAutospacing="1" w:after="100" w:afterAutospacing="1" w:line="240" w:lineRule="atLeast"/>
        <w:rPr>
          <w:rFonts w:cs="Times New Roman"/>
          <w:sz w:val="22"/>
        </w:rPr>
      </w:pPr>
      <w:r w:rsidRPr="00FA4828">
        <w:rPr>
          <w:rFonts w:cs="Times New Roman"/>
          <w:sz w:val="22"/>
        </w:rPr>
        <w:t xml:space="preserve">Route 2: Test results approved by an Accredited Certification Body (ISO/IEC Guide 65); or </w:t>
      </w:r>
    </w:p>
    <w:p w:rsidR="00C53BA6" w:rsidRDefault="00FA4828" w:rsidP="009356A6">
      <w:pPr>
        <w:numPr>
          <w:ilvl w:val="0"/>
          <w:numId w:val="35"/>
        </w:numPr>
        <w:spacing w:before="100" w:beforeAutospacing="1" w:after="100" w:afterAutospacing="1" w:line="240" w:lineRule="atLeast"/>
        <w:rPr>
          <w:rFonts w:cs="Times New Roman"/>
          <w:sz w:val="22"/>
        </w:rPr>
      </w:pPr>
      <w:r w:rsidRPr="00FA4828">
        <w:rPr>
          <w:rFonts w:cs="Times New Roman"/>
          <w:sz w:val="22"/>
        </w:rPr>
        <w:t xml:space="preserve">Route 3: Testing performed in laboratories recognized by an SDOs, Forum or Consortium qualified in accordance with Recommendation ITU-T A.5 or by an Organization having signed an MoU with ITU. </w:t>
      </w:r>
    </w:p>
    <w:p w:rsidR="00AD2581" w:rsidRPr="00B86B62" w:rsidRDefault="00AD2581" w:rsidP="009356A6">
      <w:pPr>
        <w:numPr>
          <w:ilvl w:val="0"/>
          <w:numId w:val="35"/>
        </w:numPr>
        <w:rPr>
          <w:sz w:val="22"/>
        </w:rPr>
      </w:pPr>
      <w:r w:rsidRPr="00627E4B">
        <w:rPr>
          <w:rFonts w:cs="Times New Roman"/>
          <w:sz w:val="22"/>
        </w:rPr>
        <w:t xml:space="preserve">Route 4: reserved to ITU members only. A conformity declaration of conformity is issued by the vendor itself after successful test results and its own validation. </w:t>
      </w:r>
      <w:r w:rsidR="00D245EB">
        <w:rPr>
          <w:rFonts w:cs="Times New Roman"/>
          <w:sz w:val="22"/>
        </w:rPr>
        <w:t>However, t</w:t>
      </w:r>
      <w:r w:rsidRPr="00627E4B">
        <w:rPr>
          <w:rFonts w:cs="Times New Roman"/>
          <w:sz w:val="22"/>
        </w:rPr>
        <w:t>his route seems to decrease the credibility of the Confo</w:t>
      </w:r>
      <w:r w:rsidR="00D245EB">
        <w:rPr>
          <w:rFonts w:cs="Times New Roman"/>
          <w:sz w:val="22"/>
        </w:rPr>
        <w:t xml:space="preserve">rmity Products database, </w:t>
      </w:r>
      <w:r>
        <w:rPr>
          <w:rFonts w:cs="Times New Roman"/>
          <w:sz w:val="22"/>
        </w:rPr>
        <w:t xml:space="preserve">therefore </w:t>
      </w:r>
      <w:r w:rsidRPr="00627E4B">
        <w:rPr>
          <w:rFonts w:cs="Times New Roman"/>
          <w:sz w:val="22"/>
        </w:rPr>
        <w:t xml:space="preserve">KPMG recommended dropping it. </w:t>
      </w:r>
    </w:p>
    <w:p w:rsidR="00AD2581" w:rsidRDefault="00AD2581" w:rsidP="00D00D1A">
      <w:pPr>
        <w:rPr>
          <w:rFonts w:asciiTheme="majorBidi" w:hAnsiTheme="majorBidi" w:cstheme="majorBidi"/>
          <w:sz w:val="22"/>
        </w:rPr>
      </w:pPr>
    </w:p>
    <w:p w:rsidR="00AD2581" w:rsidRDefault="00AD2581" w:rsidP="00D00D1A">
      <w:pPr>
        <w:rPr>
          <w:rFonts w:asciiTheme="majorBidi" w:hAnsiTheme="majorBidi" w:cstheme="majorBidi"/>
          <w:color w:val="000000"/>
          <w:sz w:val="22"/>
          <w:shd w:val="clear" w:color="auto" w:fill="FFFFFF"/>
        </w:rPr>
      </w:pPr>
      <w:r w:rsidRPr="006D2D6B">
        <w:rPr>
          <w:rFonts w:asciiTheme="majorBidi" w:hAnsiTheme="majorBidi" w:cstheme="majorBidi"/>
          <w:sz w:val="22"/>
        </w:rPr>
        <w:lastRenderedPageBreak/>
        <w:t xml:space="preserve">A new C&amp;I Portal has been launched </w:t>
      </w:r>
      <w:r w:rsidRPr="006D2D6B">
        <w:rPr>
          <w:rFonts w:asciiTheme="majorBidi" w:hAnsiTheme="majorBidi" w:cstheme="majorBidi"/>
          <w:color w:val="000000"/>
          <w:sz w:val="22"/>
          <w:shd w:val="clear" w:color="auto" w:fill="FFFFFF"/>
        </w:rPr>
        <w:t xml:space="preserve">and it is intended to cover a wide range of issues including the ITU C&amp;I Programme, concepts, information on entities, laboratories, certification and accreditation bodies, SDOs, training opportunities, assistance for regional centres and links to other databases in the C&amp;I </w:t>
      </w:r>
      <w:r>
        <w:rPr>
          <w:rFonts w:asciiTheme="majorBidi" w:hAnsiTheme="majorBidi" w:cstheme="majorBidi"/>
          <w:color w:val="000000"/>
          <w:sz w:val="22"/>
          <w:shd w:val="clear" w:color="auto" w:fill="FFFFFF"/>
        </w:rPr>
        <w:t>.</w:t>
      </w:r>
    </w:p>
    <w:p w:rsidR="00F530A6" w:rsidRPr="00B86B62" w:rsidRDefault="00AD2581" w:rsidP="00AD2581">
      <w:pPr>
        <w:rPr>
          <w:sz w:val="22"/>
        </w:rPr>
      </w:pPr>
      <w:r w:rsidRPr="006D2D6B">
        <w:rPr>
          <w:rFonts w:asciiTheme="majorBidi" w:hAnsiTheme="majorBidi" w:cstheme="majorBidi"/>
          <w:color w:val="000000"/>
          <w:sz w:val="22"/>
          <w:shd w:val="clear" w:color="auto" w:fill="FFFFFF"/>
        </w:rPr>
        <w:t xml:space="preserve">The ITU C&amp;I Portal is available </w:t>
      </w:r>
      <w:r>
        <w:rPr>
          <w:rFonts w:asciiTheme="majorBidi" w:hAnsiTheme="majorBidi" w:cstheme="majorBidi"/>
          <w:color w:val="000000"/>
          <w:sz w:val="22"/>
          <w:shd w:val="clear" w:color="auto" w:fill="FFFFFF"/>
        </w:rPr>
        <w:t>at</w:t>
      </w:r>
      <w:r w:rsidRPr="006D2D6B">
        <w:rPr>
          <w:rFonts w:asciiTheme="majorBidi" w:hAnsiTheme="majorBidi" w:cstheme="majorBidi"/>
          <w:sz w:val="22"/>
        </w:rPr>
        <w:t xml:space="preserve">: </w:t>
      </w:r>
      <w:hyperlink r:id="rId874" w:history="1">
        <w:r w:rsidRPr="006D2D6B">
          <w:rPr>
            <w:rStyle w:val="Hyperlink"/>
            <w:rFonts w:asciiTheme="majorBidi" w:hAnsiTheme="majorBidi" w:cstheme="majorBidi"/>
            <w:sz w:val="22"/>
          </w:rPr>
          <w:t>http://www.itu.int/net/ITU-T/C-I/</w:t>
        </w:r>
      </w:hyperlink>
    </w:p>
    <w:p w:rsidR="00F70D89" w:rsidRPr="00B86B62" w:rsidRDefault="00F70D89" w:rsidP="00F70D89">
      <w:pPr>
        <w:rPr>
          <w:u w:val="single"/>
        </w:rPr>
      </w:pPr>
    </w:p>
    <w:p w:rsidR="00F70D89" w:rsidRPr="00B86B62" w:rsidRDefault="000B4012" w:rsidP="00F70D89">
      <w:pPr>
        <w:rPr>
          <w:b/>
          <w:u w:val="single"/>
        </w:rPr>
      </w:pPr>
      <w:bookmarkStart w:id="357" w:name="Item76_10"/>
      <w:bookmarkEnd w:id="357"/>
      <w:r w:rsidRPr="00B86B62">
        <w:rPr>
          <w:b/>
          <w:u w:val="single"/>
        </w:rPr>
        <w:t xml:space="preserve">New </w:t>
      </w:r>
      <w:r w:rsidR="00F70D89" w:rsidRPr="00B86B62">
        <w:rPr>
          <w:b/>
          <w:u w:val="single"/>
        </w:rPr>
        <w:t>Action Item 76-10:</w:t>
      </w:r>
      <w:r w:rsidR="00F70D89" w:rsidRPr="00B86B62">
        <w:rPr>
          <w:b/>
        </w:rPr>
        <w:t xml:space="preserve">  TSB</w:t>
      </w:r>
    </w:p>
    <w:p w:rsidR="004676D4" w:rsidRDefault="004676D4" w:rsidP="004676D4">
      <w:pPr>
        <w:spacing w:after="120"/>
        <w:rPr>
          <w:rFonts w:cs="Times New Roman"/>
          <w:sz w:val="22"/>
        </w:rPr>
      </w:pPr>
      <w:r w:rsidRPr="004676D4">
        <w:rPr>
          <w:rFonts w:cs="Times New Roman"/>
          <w:sz w:val="22"/>
        </w:rPr>
        <w:t xml:space="preserve">ITU organized and facilitated seven ITU Interop and related events, some of them </w:t>
      </w:r>
      <w:r>
        <w:rPr>
          <w:rFonts w:cs="Times New Roman"/>
          <w:sz w:val="22"/>
        </w:rPr>
        <w:t xml:space="preserve">were </w:t>
      </w:r>
      <w:r w:rsidRPr="004676D4">
        <w:rPr>
          <w:rFonts w:cs="Times New Roman"/>
          <w:sz w:val="22"/>
        </w:rPr>
        <w:t>piggyback</w:t>
      </w:r>
      <w:r>
        <w:rPr>
          <w:rFonts w:cs="Times New Roman"/>
          <w:sz w:val="22"/>
        </w:rPr>
        <w:t>ed</w:t>
      </w:r>
      <w:r w:rsidRPr="004676D4">
        <w:rPr>
          <w:rFonts w:cs="Times New Roman"/>
          <w:sz w:val="22"/>
        </w:rPr>
        <w:t xml:space="preserve"> with showcasing events.</w:t>
      </w:r>
      <w:r>
        <w:rPr>
          <w:rFonts w:cs="Times New Roman"/>
          <w:sz w:val="22"/>
        </w:rPr>
        <w:t xml:space="preserve"> Companies</w:t>
      </w:r>
      <w:r w:rsidRPr="004676D4">
        <w:rPr>
          <w:rFonts w:cs="Times New Roman"/>
          <w:sz w:val="22"/>
        </w:rPr>
        <w:t xml:space="preserve"> </w:t>
      </w:r>
      <w:r>
        <w:rPr>
          <w:rFonts w:cs="Times New Roman"/>
          <w:sz w:val="22"/>
        </w:rPr>
        <w:t>paid</w:t>
      </w:r>
      <w:r w:rsidRPr="004676D4">
        <w:rPr>
          <w:rFonts w:cs="Times New Roman"/>
          <w:sz w:val="22"/>
        </w:rPr>
        <w:t xml:space="preserve"> to participate. Six IPTV Interop and related events took place to test and/or demonstrate interoperability of products meeting ITU</w:t>
      </w:r>
      <w:r>
        <w:rPr>
          <w:rFonts w:cs="Times New Roman"/>
          <w:sz w:val="22"/>
        </w:rPr>
        <w:t>-</w:t>
      </w:r>
      <w:r w:rsidRPr="004676D4">
        <w:rPr>
          <w:rFonts w:cs="Times New Roman"/>
          <w:sz w:val="22"/>
        </w:rPr>
        <w:t>T</w:t>
      </w:r>
      <w:r>
        <w:rPr>
          <w:rFonts w:cs="Times New Roman"/>
          <w:sz w:val="22"/>
        </w:rPr>
        <w:t>’s</w:t>
      </w:r>
      <w:r w:rsidRPr="004676D4">
        <w:rPr>
          <w:rFonts w:cs="Times New Roman"/>
          <w:sz w:val="22"/>
        </w:rPr>
        <w:t xml:space="preserve"> IPTV standards: July 2010</w:t>
      </w:r>
      <w:r>
        <w:rPr>
          <w:rFonts w:cs="Times New Roman"/>
          <w:sz w:val="22"/>
        </w:rPr>
        <w:t xml:space="preserve"> (</w:t>
      </w:r>
      <w:r w:rsidRPr="004676D4">
        <w:rPr>
          <w:rFonts w:cs="Times New Roman"/>
          <w:sz w:val="22"/>
        </w:rPr>
        <w:t>Geneva</w:t>
      </w:r>
      <w:r>
        <w:rPr>
          <w:rFonts w:cs="Times New Roman"/>
          <w:sz w:val="22"/>
        </w:rPr>
        <w:t>)</w:t>
      </w:r>
      <w:r w:rsidRPr="004676D4">
        <w:rPr>
          <w:rFonts w:cs="Times New Roman"/>
          <w:sz w:val="22"/>
        </w:rPr>
        <w:t>; September 2010</w:t>
      </w:r>
      <w:r>
        <w:rPr>
          <w:rFonts w:cs="Times New Roman"/>
          <w:sz w:val="22"/>
        </w:rPr>
        <w:t xml:space="preserve"> (</w:t>
      </w:r>
      <w:r w:rsidRPr="004676D4">
        <w:rPr>
          <w:rFonts w:cs="Times New Roman"/>
          <w:sz w:val="22"/>
        </w:rPr>
        <w:t>Singapore</w:t>
      </w:r>
      <w:r>
        <w:rPr>
          <w:rFonts w:cs="Times New Roman"/>
          <w:sz w:val="22"/>
        </w:rPr>
        <w:t>),</w:t>
      </w:r>
      <w:r w:rsidRPr="004676D4">
        <w:rPr>
          <w:rFonts w:cs="Times New Roman"/>
          <w:sz w:val="22"/>
        </w:rPr>
        <w:t xml:space="preserve"> December 2010</w:t>
      </w:r>
      <w:r>
        <w:rPr>
          <w:rFonts w:cs="Times New Roman"/>
          <w:sz w:val="22"/>
        </w:rPr>
        <w:t xml:space="preserve"> (Pune, </w:t>
      </w:r>
      <w:r w:rsidRPr="004676D4">
        <w:rPr>
          <w:rFonts w:cs="Times New Roman"/>
          <w:sz w:val="22"/>
        </w:rPr>
        <w:t>India)</w:t>
      </w:r>
      <w:r>
        <w:rPr>
          <w:rFonts w:cs="Times New Roman"/>
          <w:sz w:val="22"/>
        </w:rPr>
        <w:t>,</w:t>
      </w:r>
      <w:r w:rsidRPr="004676D4">
        <w:rPr>
          <w:rFonts w:cs="Times New Roman"/>
          <w:sz w:val="22"/>
        </w:rPr>
        <w:t xml:space="preserve"> July 2011 </w:t>
      </w:r>
      <w:r>
        <w:rPr>
          <w:rFonts w:cs="Times New Roman"/>
          <w:sz w:val="22"/>
        </w:rPr>
        <w:t>(</w:t>
      </w:r>
      <w:r w:rsidRPr="004676D4">
        <w:rPr>
          <w:rFonts w:cs="Times New Roman"/>
          <w:sz w:val="22"/>
        </w:rPr>
        <w:t>Rio de Janeiro</w:t>
      </w:r>
      <w:r>
        <w:rPr>
          <w:rFonts w:cs="Times New Roman"/>
          <w:sz w:val="22"/>
        </w:rPr>
        <w:t>)</w:t>
      </w:r>
      <w:r w:rsidRPr="004676D4">
        <w:rPr>
          <w:rFonts w:cs="Times New Roman"/>
          <w:sz w:val="22"/>
        </w:rPr>
        <w:t xml:space="preserve">, September 2011 </w:t>
      </w:r>
      <w:r>
        <w:rPr>
          <w:rFonts w:cs="Times New Roman"/>
          <w:sz w:val="22"/>
        </w:rPr>
        <w:t>(</w:t>
      </w:r>
      <w:r w:rsidRPr="004676D4">
        <w:rPr>
          <w:rFonts w:cs="Times New Roman"/>
          <w:sz w:val="22"/>
        </w:rPr>
        <w:t>Dubai</w:t>
      </w:r>
      <w:r>
        <w:rPr>
          <w:rFonts w:cs="Times New Roman"/>
          <w:sz w:val="22"/>
        </w:rPr>
        <w:t>),</w:t>
      </w:r>
      <w:r w:rsidRPr="004676D4">
        <w:rPr>
          <w:rFonts w:cs="Times New Roman"/>
          <w:sz w:val="22"/>
        </w:rPr>
        <w:t xml:space="preserve"> and October 2011 </w:t>
      </w:r>
      <w:r>
        <w:rPr>
          <w:rFonts w:cs="Times New Roman"/>
          <w:sz w:val="22"/>
        </w:rPr>
        <w:t>(</w:t>
      </w:r>
      <w:r w:rsidRPr="004676D4">
        <w:rPr>
          <w:rFonts w:cs="Times New Roman"/>
          <w:sz w:val="22"/>
        </w:rPr>
        <w:t>Geneva</w:t>
      </w:r>
      <w:r>
        <w:rPr>
          <w:rFonts w:cs="Times New Roman"/>
          <w:sz w:val="22"/>
        </w:rPr>
        <w:t>)</w:t>
      </w:r>
      <w:r w:rsidRPr="004676D4">
        <w:rPr>
          <w:rFonts w:cs="Times New Roman"/>
          <w:sz w:val="22"/>
        </w:rPr>
        <w:t xml:space="preserve">. ITU </w:t>
      </w:r>
      <w:r>
        <w:rPr>
          <w:rFonts w:cs="Times New Roman"/>
          <w:sz w:val="22"/>
        </w:rPr>
        <w:t xml:space="preserve">also </w:t>
      </w:r>
      <w:r w:rsidRPr="004676D4">
        <w:rPr>
          <w:rFonts w:cs="Times New Roman"/>
          <w:sz w:val="22"/>
        </w:rPr>
        <w:t xml:space="preserve">participated in the first transcontinental IPTV experiment on the occasion of the Sapporo Snow Festival in Japan, February 2012. </w:t>
      </w:r>
    </w:p>
    <w:p w:rsidR="004676D4" w:rsidRPr="004676D4" w:rsidRDefault="004676D4" w:rsidP="00A67A96">
      <w:pPr>
        <w:spacing w:after="120"/>
        <w:rPr>
          <w:rFonts w:cs="Times New Roman"/>
          <w:sz w:val="22"/>
        </w:rPr>
      </w:pPr>
      <w:r>
        <w:rPr>
          <w:rFonts w:cs="Times New Roman"/>
          <w:sz w:val="22"/>
        </w:rPr>
        <w:t>ITU-TSB organized the</w:t>
      </w:r>
      <w:r w:rsidRPr="004676D4">
        <w:rPr>
          <w:rFonts w:cs="Times New Roman"/>
          <w:sz w:val="22"/>
        </w:rPr>
        <w:t xml:space="preserve"> first ITU IPTV Application Challenge </w:t>
      </w:r>
      <w:r>
        <w:rPr>
          <w:rFonts w:cs="Times New Roman"/>
          <w:sz w:val="22"/>
        </w:rPr>
        <w:t xml:space="preserve">to solicit applications developed according to ITU-T IPTV standards and compatible and interoperable with the software/hardware environment sponsored by ITU members. Winner applications of this challenge were </w:t>
      </w:r>
      <w:r w:rsidRPr="004676D4">
        <w:rPr>
          <w:rFonts w:cs="Times New Roman"/>
          <w:sz w:val="22"/>
        </w:rPr>
        <w:t xml:space="preserve">demonstrated at ITU </w:t>
      </w:r>
      <w:r>
        <w:rPr>
          <w:rFonts w:cs="Times New Roman"/>
          <w:sz w:val="22"/>
        </w:rPr>
        <w:t xml:space="preserve">World 2011 </w:t>
      </w:r>
      <w:r w:rsidRPr="004676D4">
        <w:rPr>
          <w:rFonts w:cs="Times New Roman"/>
          <w:sz w:val="22"/>
        </w:rPr>
        <w:t xml:space="preserve">Telecom and various </w:t>
      </w:r>
      <w:r>
        <w:rPr>
          <w:rFonts w:cs="Times New Roman"/>
          <w:sz w:val="22"/>
        </w:rPr>
        <w:t xml:space="preserve">other </w:t>
      </w:r>
      <w:r w:rsidRPr="004676D4">
        <w:rPr>
          <w:rFonts w:cs="Times New Roman"/>
          <w:sz w:val="22"/>
        </w:rPr>
        <w:t>occasions.</w:t>
      </w:r>
      <w:r w:rsidR="00A67A96">
        <w:rPr>
          <w:rFonts w:cs="Times New Roman"/>
          <w:sz w:val="22"/>
        </w:rPr>
        <w:t xml:space="preserve"> </w:t>
      </w:r>
      <w:r w:rsidR="00A67A96" w:rsidRPr="00A67A96">
        <w:rPr>
          <w:rFonts w:cs="Times New Roman"/>
          <w:sz w:val="22"/>
        </w:rPr>
        <w:t>Following the success of this first IPTV Application Challenge, the second Challenge, th</w:t>
      </w:r>
      <w:r w:rsidR="00A67A96">
        <w:rPr>
          <w:rFonts w:cs="Times New Roman"/>
          <w:sz w:val="22"/>
        </w:rPr>
        <w:t xml:space="preserve">emed "Better Quality of Life", </w:t>
      </w:r>
      <w:r w:rsidR="00A67A96" w:rsidRPr="00A67A96">
        <w:rPr>
          <w:rFonts w:cs="Times New Roman"/>
          <w:sz w:val="22"/>
        </w:rPr>
        <w:t>was l</w:t>
      </w:r>
      <w:r w:rsidR="00A67A96">
        <w:rPr>
          <w:rFonts w:cs="Times New Roman"/>
          <w:sz w:val="22"/>
        </w:rPr>
        <w:t>aunched in June 2012, and its a</w:t>
      </w:r>
      <w:r w:rsidR="00A67A96" w:rsidRPr="00A67A96">
        <w:rPr>
          <w:rFonts w:cs="Times New Roman"/>
          <w:sz w:val="22"/>
        </w:rPr>
        <w:t>war</w:t>
      </w:r>
      <w:r w:rsidR="00A67A96">
        <w:rPr>
          <w:rFonts w:cs="Times New Roman"/>
          <w:sz w:val="22"/>
        </w:rPr>
        <w:t>ding</w:t>
      </w:r>
      <w:r w:rsidR="00A67A96" w:rsidRPr="00A67A96">
        <w:rPr>
          <w:rFonts w:cs="Times New Roman"/>
          <w:sz w:val="22"/>
        </w:rPr>
        <w:t xml:space="preserve"> ceremony is planned to take place during WTSA-12.</w:t>
      </w:r>
    </w:p>
    <w:p w:rsidR="004676D4" w:rsidRPr="004676D4" w:rsidRDefault="004676D4" w:rsidP="004676D4">
      <w:pPr>
        <w:spacing w:after="120"/>
        <w:rPr>
          <w:rFonts w:cs="Times New Roman"/>
          <w:sz w:val="22"/>
        </w:rPr>
      </w:pPr>
      <w:r w:rsidRPr="004676D4">
        <w:rPr>
          <w:rFonts w:cs="Times New Roman"/>
          <w:sz w:val="22"/>
        </w:rPr>
        <w:t>In May 2011, ITU hosted the first interoperability testing event on Recommendation ITU-T G.9960 (G.hn) for home networking. The event was a joint effort of the HomeGrid Forum and the Broadband Forum. The event was facilitated by the University of New Hampshire Interoperability Laboratory which became an ITU-T Academia member.</w:t>
      </w:r>
    </w:p>
    <w:p w:rsidR="00C64044" w:rsidRPr="004676D4" w:rsidRDefault="004676D4" w:rsidP="004676D4">
      <w:pPr>
        <w:spacing w:after="120"/>
        <w:rPr>
          <w:rFonts w:asciiTheme="majorBidi" w:hAnsiTheme="majorBidi" w:cstheme="majorBidi"/>
          <w:sz w:val="22"/>
        </w:rPr>
      </w:pPr>
      <w:r w:rsidRPr="004676D4">
        <w:rPr>
          <w:rFonts w:cs="Times New Roman"/>
          <w:sz w:val="22"/>
        </w:rPr>
        <w:t>ITU support</w:t>
      </w:r>
      <w:r>
        <w:rPr>
          <w:rFonts w:cs="Times New Roman"/>
          <w:sz w:val="22"/>
        </w:rPr>
        <w:t>ed</w:t>
      </w:r>
      <w:r w:rsidRPr="004676D4">
        <w:rPr>
          <w:rFonts w:cs="Times New Roman"/>
          <w:sz w:val="22"/>
        </w:rPr>
        <w:t xml:space="preserve"> an interoperability testing event on Recommendation ITU-T Q.3900 series for NGN Testing </w:t>
      </w:r>
      <w:r>
        <w:rPr>
          <w:rFonts w:cs="Times New Roman"/>
          <w:sz w:val="22"/>
        </w:rPr>
        <w:t xml:space="preserve">in </w:t>
      </w:r>
      <w:r w:rsidRPr="004676D4">
        <w:rPr>
          <w:rFonts w:cs="Times New Roman"/>
          <w:sz w:val="22"/>
        </w:rPr>
        <w:t>Japan on 11-13 July 2012. It was suggested to explore a model of new collaboration framework for regional/national SDOs to organize such NGN interoperability events using ITU-T Recommendations to promote the adoption of NGN in developing countries.</w:t>
      </w:r>
    </w:p>
    <w:p w:rsidR="0029126D" w:rsidRDefault="004727CB" w:rsidP="008F611F">
      <w:pPr>
        <w:rPr>
          <w:rFonts w:cs="Times New Roman"/>
          <w:sz w:val="22"/>
        </w:rPr>
      </w:pPr>
      <w:r>
        <w:rPr>
          <w:rStyle w:val="Strong"/>
          <w:rFonts w:cs="Times New Roman"/>
          <w:b w:val="0"/>
          <w:sz w:val="22"/>
        </w:rPr>
        <w:t>A complete list of ITU-T interop and showcasing event is found at</w:t>
      </w:r>
      <w:r w:rsidRPr="00B86B62">
        <w:rPr>
          <w:rFonts w:cs="Times New Roman"/>
          <w:sz w:val="22"/>
        </w:rPr>
        <w:t xml:space="preserve">: </w:t>
      </w:r>
      <w:hyperlink r:id="rId875" w:history="1">
        <w:r w:rsidR="00C64044" w:rsidRPr="00C64044">
          <w:rPr>
            <w:rStyle w:val="Hyperlink"/>
            <w:rFonts w:cs="Times New Roman"/>
            <w:sz w:val="22"/>
          </w:rPr>
          <w:t>ITU Interop</w:t>
        </w:r>
      </w:hyperlink>
      <w:r w:rsidR="00C64044">
        <w:rPr>
          <w:rFonts w:cs="Times New Roman"/>
          <w:sz w:val="22"/>
        </w:rPr>
        <w:t>.</w:t>
      </w:r>
    </w:p>
    <w:p w:rsidR="0082164A" w:rsidRDefault="0082164A" w:rsidP="008F611F">
      <w:pPr>
        <w:rPr>
          <w:rFonts w:cs="Times New Roman"/>
          <w:sz w:val="22"/>
        </w:rPr>
      </w:pPr>
    </w:p>
    <w:p w:rsidR="0082164A" w:rsidRDefault="0082164A" w:rsidP="008F611F">
      <w:pPr>
        <w:rPr>
          <w:rFonts w:cs="Times New Roman"/>
          <w:sz w:val="22"/>
        </w:rPr>
      </w:pPr>
    </w:p>
    <w:p w:rsidR="0082164A" w:rsidRDefault="0082164A" w:rsidP="008F611F"/>
    <w:p w:rsidR="008F611F" w:rsidRPr="00B86B62" w:rsidRDefault="00A25862" w:rsidP="008F611F">
      <w:pPr>
        <w:rPr>
          <w:rFonts w:eastAsia="Times New Roman" w:cs="Times New Roman"/>
          <w:color w:val="000000"/>
          <w:sz w:val="22"/>
        </w:rPr>
      </w:pPr>
      <w:hyperlink w:anchor="Top" w:history="1">
        <w:r w:rsidR="008F611F" w:rsidRPr="00B86B62">
          <w:rPr>
            <w:rStyle w:val="Hyperlink"/>
            <w:rFonts w:eastAsia="Times New Roman" w:cs="Times New Roman"/>
            <w:sz w:val="22"/>
          </w:rPr>
          <w:t>Top</w:t>
        </w:r>
      </w:hyperlink>
    </w:p>
    <w:p w:rsidR="001C1130" w:rsidRPr="00B86B62" w:rsidRDefault="001C1130"/>
    <w:p w:rsidR="003F1AA7" w:rsidRPr="00B86B62" w:rsidRDefault="00DB28D7">
      <w:pPr>
        <w:jc w:val="center"/>
      </w:pPr>
      <w:r w:rsidRPr="00B86B62">
        <w:t>___________</w:t>
      </w:r>
    </w:p>
    <w:p w:rsidR="008D26ED" w:rsidRDefault="008D26ED" w:rsidP="00B66847"/>
    <w:p w:rsidR="00E70BDE" w:rsidRDefault="00E70BDE" w:rsidP="00B66847">
      <w:pPr>
        <w:sectPr w:rsidR="00E70BDE" w:rsidSect="00D0299D">
          <w:headerReference w:type="default" r:id="rId876"/>
          <w:footerReference w:type="default" r:id="rId877"/>
          <w:pgSz w:w="11907" w:h="16839" w:code="9"/>
          <w:pgMar w:top="1152" w:right="1152" w:bottom="1152" w:left="1152" w:header="720" w:footer="720" w:gutter="0"/>
          <w:cols w:space="720"/>
          <w:docGrid w:linePitch="360"/>
        </w:sectPr>
      </w:pPr>
    </w:p>
    <w:p w:rsidR="00C53BA6" w:rsidRDefault="00FA4828">
      <w:pPr>
        <w:jc w:val="center"/>
        <w:rPr>
          <w:b/>
          <w:sz w:val="28"/>
          <w:szCs w:val="28"/>
        </w:rPr>
      </w:pPr>
      <w:bookmarkStart w:id="358" w:name="Annex_1"/>
      <w:bookmarkStart w:id="359" w:name="_Toc296588702"/>
      <w:r w:rsidRPr="00FA4828">
        <w:rPr>
          <w:b/>
          <w:sz w:val="28"/>
          <w:szCs w:val="28"/>
        </w:rPr>
        <w:lastRenderedPageBreak/>
        <w:t xml:space="preserve">Annex 1 </w:t>
      </w:r>
      <w:bookmarkEnd w:id="358"/>
      <w:r w:rsidRPr="00FA4828">
        <w:rPr>
          <w:b/>
          <w:sz w:val="28"/>
          <w:szCs w:val="28"/>
        </w:rPr>
        <w:t xml:space="preserve">- Relationship Between Decisions and Resolutions of </w:t>
      </w:r>
      <w:r w:rsidRPr="00FA4828">
        <w:rPr>
          <w:b/>
          <w:sz w:val="28"/>
          <w:szCs w:val="28"/>
          <w:u w:val="single"/>
        </w:rPr>
        <w:t>Plenipot-10</w:t>
      </w:r>
      <w:r w:rsidRPr="00FA4828">
        <w:rPr>
          <w:b/>
          <w:sz w:val="28"/>
          <w:szCs w:val="28"/>
        </w:rPr>
        <w:t xml:space="preserve"> and WTSA-08 Resolutions</w:t>
      </w:r>
      <w:bookmarkEnd w:id="359"/>
    </w:p>
    <w:p w:rsidR="00E70BDE" w:rsidRDefault="00E70BDE" w:rsidP="00B66847"/>
    <w:tbl>
      <w:tblPr>
        <w:tblW w:w="14147" w:type="dxa"/>
        <w:tblInd w:w="91" w:type="dxa"/>
        <w:tblLook w:val="04A0" w:firstRow="1" w:lastRow="0" w:firstColumn="1" w:lastColumn="0" w:noHBand="0" w:noVBand="1"/>
      </w:tblPr>
      <w:tblGrid>
        <w:gridCol w:w="7397"/>
        <w:gridCol w:w="6750"/>
      </w:tblGrid>
      <w:tr w:rsidR="00E70BDE" w:rsidRPr="00F51D2B" w:rsidTr="00E70BDE">
        <w:trPr>
          <w:trHeight w:val="300"/>
          <w:tblHeader/>
        </w:trPr>
        <w:tc>
          <w:tcPr>
            <w:tcW w:w="7397" w:type="dxa"/>
            <w:tcBorders>
              <w:top w:val="single" w:sz="4" w:space="0" w:color="auto"/>
              <w:left w:val="single" w:sz="4" w:space="0" w:color="auto"/>
              <w:bottom w:val="double" w:sz="12" w:space="0" w:color="auto"/>
              <w:right w:val="single" w:sz="4" w:space="0" w:color="auto"/>
            </w:tcBorders>
            <w:shd w:val="clear" w:color="auto" w:fill="auto"/>
            <w:hideMark/>
          </w:tcPr>
          <w:p w:rsidR="00E70BDE" w:rsidRPr="00885867" w:rsidRDefault="00FA4828" w:rsidP="00E70BDE">
            <w:pPr>
              <w:jc w:val="center"/>
              <w:rPr>
                <w:rFonts w:eastAsia="Times New Roman" w:cs="Times New Roman"/>
                <w:color w:val="000000"/>
              </w:rPr>
            </w:pPr>
            <w:r w:rsidRPr="00FA4828">
              <w:rPr>
                <w:rFonts w:eastAsia="Times New Roman" w:cs="Times New Roman"/>
                <w:color w:val="000000"/>
                <w:sz w:val="22"/>
              </w:rPr>
              <w:t>In-force PP Decisions and Resolutions as of PP-10</w:t>
            </w:r>
          </w:p>
        </w:tc>
        <w:tc>
          <w:tcPr>
            <w:tcW w:w="6750" w:type="dxa"/>
            <w:tcBorders>
              <w:top w:val="single" w:sz="4" w:space="0" w:color="auto"/>
              <w:left w:val="nil"/>
              <w:bottom w:val="double" w:sz="12" w:space="0" w:color="auto"/>
              <w:right w:val="single" w:sz="4" w:space="0" w:color="auto"/>
            </w:tcBorders>
            <w:shd w:val="clear" w:color="auto" w:fill="auto"/>
            <w:hideMark/>
          </w:tcPr>
          <w:p w:rsidR="00E70BDE" w:rsidRPr="00885867" w:rsidRDefault="00FA4828" w:rsidP="00E70BDE">
            <w:pPr>
              <w:jc w:val="center"/>
              <w:rPr>
                <w:rFonts w:eastAsia="Times New Roman" w:cs="Times New Roman"/>
                <w:color w:val="000000"/>
              </w:rPr>
            </w:pPr>
            <w:r w:rsidRPr="00FA4828">
              <w:rPr>
                <w:rFonts w:eastAsia="Times New Roman" w:cs="Times New Roman"/>
                <w:color w:val="000000"/>
                <w:sz w:val="22"/>
              </w:rPr>
              <w:t>WTSA-08 Resolutions</w:t>
            </w:r>
          </w:p>
        </w:tc>
      </w:tr>
      <w:tr w:rsidR="00E70BDE" w:rsidRPr="00F51D2B" w:rsidTr="00E70BDE">
        <w:trPr>
          <w:trHeight w:val="510"/>
        </w:trPr>
        <w:tc>
          <w:tcPr>
            <w:tcW w:w="7397" w:type="dxa"/>
            <w:tcBorders>
              <w:top w:val="double" w:sz="12"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Decision 5 (Rev. Guadalajara, 2010) – Income and expenditure for the Union for the period 2008-2011</w:t>
            </w:r>
          </w:p>
        </w:tc>
        <w:tc>
          <w:tcPr>
            <w:tcW w:w="6750" w:type="dxa"/>
            <w:tcBorders>
              <w:top w:val="double" w:sz="12" w:space="0" w:color="auto"/>
              <w:left w:val="nil"/>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32 (strengthening EWMs - e.g., to reduce paper, reduce travel to lower expenditures)</w:t>
            </w:r>
          </w:p>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34 – Voluntary Contributions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tabs>
                <w:tab w:val="left" w:pos="1134"/>
                <w:tab w:val="left" w:pos="1871"/>
                <w:tab w:val="left" w:pos="2268"/>
              </w:tabs>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color w:val="000000"/>
                <w:sz w:val="22"/>
                <w:lang w:val="en-GB" w:eastAsia="en-US"/>
              </w:rPr>
              <w:t>Decision 12 (COM6/1, Guadalajara, 2010) - Free online access to ITU Publications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tabs>
                <w:tab w:val="left" w:pos="1134"/>
                <w:tab w:val="left" w:pos="1871"/>
                <w:tab w:val="left" w:pos="2268"/>
              </w:tabs>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color w:val="000000"/>
                <w:sz w:val="22"/>
                <w:lang w:val="en-GB" w:eastAsia="en-US"/>
              </w:rPr>
              <w:t>(none)</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Resolution 5 (Kyoto, 1994) - Invitations to hold conferences or meetings away from Geneva</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2 (SGs)-list all the SG meetings held outside Geneva, with good cooperation from the host countries; Resolution 43 (regional preparation meetings for WTSA)</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DE" w:rsidRPr="00885867" w:rsidRDefault="00FA4828" w:rsidP="00E70BDE">
            <w:pPr>
              <w:overflowPunct w:val="0"/>
              <w:autoSpaceDE w:val="0"/>
              <w:autoSpaceDN w:val="0"/>
              <w:adjustRightInd w:val="0"/>
              <w:spacing w:before="40" w:after="40"/>
              <w:textAlignment w:val="baseline"/>
              <w:rPr>
                <w:rFonts w:eastAsia="Times New Roman" w:cs="Times New Roman"/>
                <w:lang w:eastAsia="en-US"/>
              </w:rPr>
            </w:pPr>
            <w:r w:rsidRPr="00FA4828">
              <w:rPr>
                <w:rFonts w:eastAsia="Times New Roman" w:cs="Times New Roman"/>
                <w:sz w:val="22"/>
                <w:lang w:eastAsia="en-US"/>
              </w:rPr>
              <w:t xml:space="preserve">Resolution 14 (Rev. Antalya, 2006) - </w:t>
            </w:r>
            <w:r w:rsidRPr="00FA4828">
              <w:rPr>
                <w:rFonts w:eastAsia="Times New Roman" w:cs="Times New Roman"/>
                <w:sz w:val="22"/>
                <w:lang w:val="en-GB" w:eastAsia="en-US"/>
              </w:rPr>
              <w:t>Recognition of the rights and obligations of all Sector Members of the Union</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overflowPunct w:val="0"/>
              <w:autoSpaceDE w:val="0"/>
              <w:autoSpaceDN w:val="0"/>
              <w:adjustRightInd w:val="0"/>
              <w:spacing w:before="40" w:after="40"/>
              <w:textAlignment w:val="baseline"/>
              <w:rPr>
                <w:rFonts w:eastAsia="Times New Roman" w:cs="Times New Roman"/>
                <w:noProof/>
                <w:lang w:val="en-GB" w:eastAsia="en-US"/>
              </w:rPr>
            </w:pPr>
            <w:r w:rsidRPr="00FA4828">
              <w:rPr>
                <w:rFonts w:eastAsia="Times New Roman" w:cs="Times New Roman"/>
                <w:noProof/>
                <w:sz w:val="22"/>
                <w:lang w:val="en-GB" w:eastAsia="en-US"/>
              </w:rPr>
              <w:t>Resolution 1 (ITU-T procedures; TAP), 22 (action by TSAG), 35 (appointment of Chairs and Vice Chairs)</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16 (Rev. Minneapolis, 1998) - </w:t>
            </w:r>
            <w:r w:rsidRPr="00FA4828">
              <w:rPr>
                <w:rFonts w:eastAsia="Times New Roman" w:cs="Times New Roman"/>
                <w:sz w:val="22"/>
                <w:lang w:val="en-GB" w:eastAsia="en-US"/>
              </w:rPr>
              <w:t>Refinement of the Radiocommunication Sector and Telecommunication Standardization Sector</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18 (allocation of work between ITU-R and ITU-T)</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Resolution 21 (Rev. Antalya, 2006) – Special measures concerning alternative calling procedures on international telecommunication networks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29 (alternative calling procedures)</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Resolution 22 (Rev. Antalya, 2006) – Apportionment of revenues in providing international telecommunication services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report results of WTSA-08, e.g. on Rec D.156 on network externalities</w:t>
            </w:r>
          </w:p>
        </w:tc>
      </w:tr>
      <w:tr w:rsidR="00E70BDE" w:rsidRPr="00F51D2B" w:rsidTr="00E70BDE">
        <w:trPr>
          <w:trHeight w:val="1890"/>
        </w:trPr>
        <w:tc>
          <w:tcPr>
            <w:tcW w:w="7397" w:type="dxa"/>
            <w:tcBorders>
              <w:top w:val="single" w:sz="4" w:space="0" w:color="auto"/>
              <w:left w:val="single" w:sz="4" w:space="0" w:color="auto"/>
              <w:bottom w:val="single" w:sz="4" w:space="0" w:color="auto"/>
              <w:right w:val="single" w:sz="4" w:space="0" w:color="auto"/>
            </w:tcBorders>
            <w:shd w:val="clear" w:color="auto" w:fill="auto"/>
            <w:noWrap/>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25 (Rev. Guadalajara, 2010) – Strengthening the regional presence</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providing assistance to DCs: BSG Resolutions (e.g., 17, 43, 44, 54, 56, 58, 59, 72, 74, 76); strengthening regional presence: 26 and 54 (creation of regional groups); 53 (Seminar Coord’n Comm.)</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30 (Rev. </w:t>
            </w:r>
            <w:r w:rsidRPr="00FA4828">
              <w:rPr>
                <w:rFonts w:eastAsia="Times New Roman" w:cs="Times New Roman"/>
                <w:color w:val="000000"/>
                <w:sz w:val="22"/>
              </w:rPr>
              <w:t>Guadalajara, 2010</w:t>
            </w:r>
            <w:r w:rsidRPr="00FA4828">
              <w:rPr>
                <w:rFonts w:eastAsia="Times New Roman" w:cs="Times New Roman"/>
                <w:sz w:val="22"/>
              </w:rPr>
              <w:t>) – Special measures for the least developed countries and small island developing states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BSG Resolutions (e.g., 17, 43, 44, 54, 56, 58, 59, 72, 74, 76)</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Resolution 35 (Kyoto, 1994) - Telecommunication support for the protection of the environment</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73 (ICT and Climate Change)</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38 – (Kyoto, 1994) - </w:t>
            </w:r>
            <w:r w:rsidRPr="00FA4828">
              <w:rPr>
                <w:rFonts w:eastAsia="Times New Roman" w:cs="Times New Roman"/>
                <w:sz w:val="22"/>
                <w:lang w:val="en-GB" w:eastAsia="en-US"/>
              </w:rPr>
              <w:t>Contributory shares in Union expenditure</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(academia and SMs from LDCs at lower dues level)</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48 (Rev. </w:t>
            </w:r>
            <w:r w:rsidRPr="00FA4828">
              <w:rPr>
                <w:rFonts w:eastAsia="Times New Roman" w:cs="Times New Roman"/>
                <w:color w:val="000000"/>
                <w:sz w:val="22"/>
              </w:rPr>
              <w:t>Guadalajara, 2010</w:t>
            </w:r>
            <w:r w:rsidRPr="00FA4828">
              <w:rPr>
                <w:rFonts w:eastAsia="Times New Roman" w:cs="Times New Roman"/>
                <w:sz w:val="22"/>
              </w:rPr>
              <w:t>) – Human resources management and development</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55 (gender representation on the staff)</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lastRenderedPageBreak/>
              <w:t>Resolution 58 (Rev.</w:t>
            </w:r>
            <w:r w:rsidRPr="00FA4828">
              <w:rPr>
                <w:rFonts w:eastAsia="Times New Roman" w:cs="Times New Roman"/>
                <w:color w:val="000000"/>
                <w:sz w:val="22"/>
              </w:rPr>
              <w:t xml:space="preserve"> Guadalajara, 2010</w:t>
            </w:r>
            <w:r w:rsidRPr="00FA4828">
              <w:rPr>
                <w:rFonts w:eastAsia="Times New Roman" w:cs="Times New Roman"/>
                <w:sz w:val="22"/>
              </w:rPr>
              <w:t>) - Strengthening of relations with regional telecommunication organizations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43 (regional preps for WTSA)</w:t>
            </w:r>
          </w:p>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54 (regional groups)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64 (Rev. </w:t>
            </w:r>
            <w:r w:rsidRPr="00FA4828">
              <w:rPr>
                <w:rFonts w:eastAsia="Times New Roman" w:cs="Times New Roman"/>
                <w:color w:val="000000"/>
                <w:sz w:val="22"/>
              </w:rPr>
              <w:t>Guadalajara, 2010</w:t>
            </w:r>
            <w:r w:rsidRPr="00FA4828">
              <w:rPr>
                <w:rFonts w:eastAsia="Times New Roman" w:cs="Times New Roman"/>
                <w:sz w:val="22"/>
              </w:rPr>
              <w:t xml:space="preserve">) – Non-discriminatory access to modern telecommunication/information and communication technology facilities and services </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69 (non-discriminatory access and use of Internet resources)</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70 (Rev. </w:t>
            </w:r>
            <w:r w:rsidRPr="00FA4828">
              <w:rPr>
                <w:rFonts w:eastAsia="Times New Roman" w:cs="Times New Roman"/>
                <w:color w:val="000000"/>
                <w:sz w:val="22"/>
              </w:rPr>
              <w:t>Guadalajara, 2010</w:t>
            </w:r>
            <w:r w:rsidRPr="00FA4828">
              <w:rPr>
                <w:rFonts w:eastAsia="Times New Roman" w:cs="Times New Roman"/>
                <w:sz w:val="22"/>
              </w:rPr>
              <w:t>) – Gender mainstreaming in ITU and promotion of gender equality towards all-inclusive information societies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55 (gender representation on the staff)</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71 (Rev. </w:t>
            </w:r>
            <w:r w:rsidRPr="00FA4828">
              <w:rPr>
                <w:rFonts w:eastAsia="Times New Roman" w:cs="Times New Roman"/>
                <w:color w:val="000000"/>
                <w:sz w:val="22"/>
              </w:rPr>
              <w:t>Guadalajara, 2010</w:t>
            </w:r>
            <w:r w:rsidRPr="00FA4828">
              <w:rPr>
                <w:rFonts w:eastAsia="Times New Roman" w:cs="Times New Roman"/>
                <w:sz w:val="22"/>
              </w:rPr>
              <w:t>) – Strategic plan for the Union for 2008-2011</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Report of the Sector to PP-14: Can use future WTSA-12 Action Plan to show completed actions and programmes in progress.</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72 (Rev. </w:t>
            </w:r>
            <w:r w:rsidRPr="00FA4828">
              <w:rPr>
                <w:rFonts w:eastAsia="Times New Roman" w:cs="Times New Roman"/>
                <w:color w:val="000000"/>
                <w:sz w:val="22"/>
              </w:rPr>
              <w:t>Guadalajara, 2010</w:t>
            </w:r>
            <w:r w:rsidRPr="00FA4828">
              <w:rPr>
                <w:rFonts w:eastAsia="Times New Roman" w:cs="Times New Roman"/>
                <w:sz w:val="22"/>
              </w:rPr>
              <w:t>) – Linking strategic, financial and operational planning in ITU</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33 (strategic activities); Can use portions of the future WTSA-12 Action Plan that show linkages</w:t>
            </w:r>
            <w:r w:rsidRPr="00F51D2B">
              <w:rPr>
                <w:rFonts w:cs="Times New Roman"/>
                <w:sz w:val="22"/>
              </w:rPr>
              <w:t xml:space="preserve"> </w:t>
            </w:r>
            <w:r w:rsidRPr="00FA4828">
              <w:rPr>
                <w:rFonts w:eastAsia="Times New Roman" w:cs="Times New Roman"/>
                <w:color w:val="000000"/>
                <w:sz w:val="22"/>
              </w:rPr>
              <w:t>and preparation of ITU-T portion of Strategic Plan; can use KPI’s to report on ITU-T operations and achievements</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101 (Rev. </w:t>
            </w:r>
            <w:r w:rsidRPr="00FA4828">
              <w:rPr>
                <w:rFonts w:eastAsia="Times New Roman" w:cs="Times New Roman"/>
                <w:color w:val="000000"/>
                <w:sz w:val="22"/>
              </w:rPr>
              <w:t>Guadalajara, 2010</w:t>
            </w:r>
            <w:r w:rsidRPr="00FA4828">
              <w:rPr>
                <w:rFonts w:eastAsia="Times New Roman" w:cs="Times New Roman"/>
                <w:sz w:val="22"/>
              </w:rPr>
              <w:t>) – Internet Protocol-based networks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60 (evolution of the numbering system and convergence with IP-based systems/networks); Resolutions 47 (ccTLD);  48 (IDN);  49 (ENUM);  52 (spam); 64 (IPv6); 69 (use of Internet resources); 75 (implementing outcomes of WSIS and establishment of Dedicated Group as part of CWG-WSIS)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102 (Rev. </w:t>
            </w:r>
            <w:r w:rsidRPr="00FA4828">
              <w:rPr>
                <w:rFonts w:eastAsia="Times New Roman" w:cs="Times New Roman"/>
                <w:color w:val="000000"/>
                <w:sz w:val="22"/>
              </w:rPr>
              <w:t>Guadalajara, 2010</w:t>
            </w:r>
            <w:r w:rsidRPr="00FA4828">
              <w:rPr>
                <w:rFonts w:eastAsia="Times New Roman" w:cs="Times New Roman"/>
                <w:sz w:val="22"/>
              </w:rPr>
              <w:t>) – ITU’s role with regard to international public policy issues pertaining to the Internet and the management of Internet resources, including domain names and addresses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Resolutions 47 (ccTLD);  48 (IDN);  49 (ENUM);  52 (spam); 64 (IPv6); 69 (use of Internet resources); 75 (implementing outcomes of WSIS and establishment of Dedicated Group as part of CWG-WSIS)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rPr>
            </w:pPr>
            <w:r w:rsidRPr="00FA4828">
              <w:rPr>
                <w:rFonts w:eastAsia="Times New Roman" w:cs="Times New Roman"/>
                <w:sz w:val="22"/>
              </w:rPr>
              <w:t xml:space="preserve">Resolution 122 (Rev. </w:t>
            </w:r>
            <w:r w:rsidRPr="00FA4828">
              <w:rPr>
                <w:rFonts w:eastAsia="Times New Roman" w:cs="Times New Roman"/>
                <w:color w:val="000000"/>
                <w:sz w:val="22"/>
              </w:rPr>
              <w:t>Guadalajara, 2010</w:t>
            </w:r>
            <w:r w:rsidRPr="00FA4828">
              <w:rPr>
                <w:rFonts w:eastAsia="Times New Roman" w:cs="Times New Roman"/>
                <w:sz w:val="22"/>
              </w:rPr>
              <w:t>) – The evolving role of the World Telecommunication Standardization Assembly</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 (ITU-T structure, WTSA); Resolution 22 (TSAG to act between WTSAs); Resolution 68 (implementation of PP Res 122): meetings of CTOs, high-level executives;  report on GSS held before WTSA-12</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123 (Rev. Guadalajara, 2010) – Bridging the standardization gap between developing and developed countries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BSG Resolutions (e.g., 17, 43, 44, 54, 56, 58, 59, 72, 74, 76)</w:t>
            </w:r>
            <w:r w:rsidRPr="00F51D2B">
              <w:rPr>
                <w:rFonts w:cs="Times New Roman"/>
                <w:sz w:val="22"/>
              </w:rPr>
              <w:t xml:space="preserve">; </w:t>
            </w:r>
            <w:r w:rsidRPr="00FA4828">
              <w:rPr>
                <w:rFonts w:eastAsia="Times New Roman" w:cs="Times New Roman"/>
                <w:color w:val="000000"/>
                <w:sz w:val="22"/>
              </w:rPr>
              <w:t xml:space="preserve"> 34 (voluntary contributions); 53 (SCC)</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130 (Rev. Guadalajara, 2010) – Strengthening the role of ITU in building confidence and security in the use of information and communication technologies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Resolutions 50 (cybersecurity); 52 (spam); 58 (CIRTs); 72 (human exposure to EMF); 76 (conformance and interoperability testing)</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133 (Rev. Guadalajara, 2010) – Role of administrations of Member States in the management of internationalized (multilingual) domain names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48 (IDN)</w:t>
            </w:r>
          </w:p>
        </w:tc>
      </w:tr>
      <w:tr w:rsidR="00E70BDE" w:rsidRPr="00F51D2B" w:rsidTr="00E70BDE">
        <w:trPr>
          <w:trHeight w:val="102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lastRenderedPageBreak/>
              <w:t>Resolution 135 (Rev. Guadalajara, 2010) – ITU's role in the development of telecommunications/information and communication technologies, in providing technical assistance and advice to developing countries, and in implementing relevant national, regional...</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Resolutions 66 (Technology Watch); 70 (accessibility).  BSG Resolutions (e.g., 17, 43, 44, 54, 56, 58, 59, 72, 74, 76).  Can report on Voluntary Contributions made to the BSG Fund</w:t>
            </w:r>
          </w:p>
        </w:tc>
      </w:tr>
      <w:tr w:rsidR="00E70BDE" w:rsidRPr="00F51D2B" w:rsidTr="00E70BDE">
        <w:trPr>
          <w:trHeight w:val="102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136 (Rev. Guadalajara, 2010) – The use of telecommunications/information and communication technologies for monitoring and management in emergency and disaster situations for early warning, prevention, mitigation and relief</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58 (CIRTs)</w:t>
            </w:r>
          </w:p>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70 (accessibility)</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137 (Rev. Guadalajara, 2010) – Next-generation network deployment in developing countries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 (general); Resolution 2 (SGs). Resolution 44 (BSG). Report on results of SGs on NGN-GSI; NGN-related standards approved.</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139 (Rev. Guadalajara, 2010) – Telecommunications/information and communication technologies to bridge the digital divide and build an inclusive information society</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BSG Resolutions (e.g., 17, 43, 44, 54, 56, 58, 59, 72, 74, 76)</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140 (Rev. Guadalajara, 2010) – ITU’s role in implementing the outcomes of the World Summit on the Information Society</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75 (ITU-T implementing outcomes of WSIS)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141 (Antalya, 2006) – Study on the participation of all relevant stakeholders in the activities of the Union related to the World Summit on the Information Society</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BSG Resolutions (e.g., 17, 43, 44, 54, 56, 58, 59, 72, 74, 76); Resolution 75  (ITU-T implementing outcomes of WSIS)</w:t>
            </w:r>
          </w:p>
        </w:tc>
      </w:tr>
      <w:tr w:rsidR="00E70BDE" w:rsidRPr="00F51D2B" w:rsidTr="00E70BDE">
        <w:trPr>
          <w:trHeight w:val="510"/>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146 (Antalya, 2006) – Review of the International Telecommunication Regulations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Report on meetings of WG-WCIT</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149 (Antalya, 2006) – Study of definitions and terminology relating to building confidence and security in the use of information and communication technologies</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67 (Standardization Committee for Vocabulary)</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162 (COM6/2 + Annex) (Guadalajara, 2010) - </w:t>
            </w:r>
            <w:r w:rsidRPr="00FA4828">
              <w:rPr>
                <w:rFonts w:eastAsia="Times New Roman" w:cs="Times New Roman"/>
                <w:color w:val="000000"/>
                <w:sz w:val="22"/>
                <w:lang w:val="en-GB" w:eastAsia="en-US"/>
              </w:rPr>
              <w:t>Independent Management Advisory Committee</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(none)</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163 (COM5/1) (Guadalajara, 2010) - </w:t>
            </w:r>
            <w:r w:rsidRPr="00FA4828">
              <w:rPr>
                <w:rFonts w:eastAsia="Times New Roman" w:cs="Times New Roman"/>
                <w:color w:val="000000"/>
                <w:sz w:val="22"/>
                <w:lang w:val="en-GB" w:eastAsia="en-US"/>
              </w:rPr>
              <w:t>Establishment of a Council working group on a stable ITU Constitution</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(none)</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164 (PLEN/1) (Guadalajara, 2010) - </w:t>
            </w:r>
            <w:r w:rsidRPr="00FA4828">
              <w:rPr>
                <w:rFonts w:eastAsia="Times New Roman" w:cs="Times New Roman"/>
                <w:color w:val="000000"/>
                <w:sz w:val="22"/>
                <w:lang w:val="en-GB" w:eastAsia="en-US"/>
              </w:rPr>
              <w:t>Allocation of seats of Council Member States</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(none)</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165 (COM6/4) (Guadalajara, 2010) - </w:t>
            </w:r>
            <w:r w:rsidRPr="00FA4828">
              <w:rPr>
                <w:rFonts w:eastAsia="Times New Roman" w:cs="Times New Roman"/>
                <w:color w:val="000000"/>
                <w:sz w:val="22"/>
                <w:lang w:val="en-GB" w:eastAsia="en-US"/>
              </w:rPr>
              <w:t>Deadlines for the submission of proposals and procedures for the registration of participants to conferences, assemblies and meetings of the Union</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(none, but Recommendation A.1 on submission of contributions might be affected)</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lastRenderedPageBreak/>
              <w:t xml:space="preserve">Resolution 166 (COM5/2) (Guadalajara, 2010) - </w:t>
            </w:r>
            <w:r w:rsidRPr="00FA4828">
              <w:rPr>
                <w:rFonts w:eastAsia="Times New Roman" w:cs="Times New Roman"/>
                <w:color w:val="000000"/>
                <w:sz w:val="22"/>
                <w:lang w:val="en-GB" w:eastAsia="en-US"/>
              </w:rPr>
              <w:t>Number of vice-chairmen of Sector advisory groups, study groups and other groups</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35 (appointment of SG and TSAG Chairs and VCs)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167 (COM6/6) (Guadalajara, 2010) - </w:t>
            </w:r>
            <w:r w:rsidRPr="00FA4828">
              <w:rPr>
                <w:rFonts w:eastAsia="Times New Roman" w:cs="Times New Roman"/>
                <w:color w:val="000000"/>
                <w:sz w:val="22"/>
                <w:lang w:val="en-GB" w:eastAsia="en-US"/>
              </w:rPr>
              <w:t>Strengthening ITU capabilities for electronic meetings and means to advance the work of the Union</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32 (EWMs)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168 (COM6/7) (Guadalajara, 2010) - </w:t>
            </w:r>
            <w:r w:rsidRPr="00FA4828">
              <w:rPr>
                <w:rFonts w:eastAsia="Times New Roman" w:cs="Times New Roman"/>
                <w:color w:val="000000"/>
                <w:sz w:val="22"/>
                <w:lang w:val="en-GB" w:eastAsia="en-US"/>
              </w:rPr>
              <w:t>Translation of ITU Recommendations</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(none)</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169 (COM6/1) (Guadalajara, 2010) - </w:t>
            </w:r>
            <w:r w:rsidRPr="00FA4828">
              <w:rPr>
                <w:rFonts w:eastAsia="Times New Roman" w:cs="Times New Roman"/>
                <w:color w:val="000000"/>
                <w:sz w:val="22"/>
                <w:lang w:val="en-GB" w:eastAsia="en-US"/>
              </w:rPr>
              <w:t>Admission of academia, universities and their associated research establishments to participate in the work of the three Sectors of the Union</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71 (academia); Resolution 22 for TSAG to develop guidelines for participation by academia, possibly based on Resolution 31 (Associates)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170 (COM6/3) (Guadalajara, 2010) - </w:t>
            </w:r>
            <w:r w:rsidRPr="00FA4828">
              <w:rPr>
                <w:rFonts w:eastAsia="Times New Roman" w:cs="Times New Roman"/>
                <w:color w:val="000000"/>
                <w:sz w:val="22"/>
                <w:lang w:val="en-GB" w:eastAsia="en-US"/>
              </w:rPr>
              <w:t>Admission of Sector Members from developing countries to participate in the work of the ITU Telecommunication Standardization Sector and the ITU Radiocommunication Sector</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(TSAG to prepare an report for Council evaluating this participation, for Council’s report to PP-14)</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171 (COM5/3) (Guadalajara, 2010) - </w:t>
            </w:r>
            <w:r w:rsidRPr="00FA4828">
              <w:rPr>
                <w:rFonts w:eastAsia="Times New Roman" w:cs="Times New Roman"/>
                <w:color w:val="000000"/>
                <w:sz w:val="22"/>
                <w:lang w:val="en-GB" w:eastAsia="en-US"/>
              </w:rPr>
              <w:t>Preparations for the 2012 World Conference on International Telecommunications</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43 (regional prep for WTSA)</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172 (WGPL/5) (Guadalajara, 2010) - </w:t>
            </w:r>
            <w:r w:rsidRPr="00FA4828">
              <w:rPr>
                <w:rFonts w:eastAsia="Times New Roman" w:cs="Times New Roman"/>
                <w:color w:val="000000"/>
                <w:sz w:val="22"/>
                <w:lang w:val="en-GB" w:eastAsia="en-US"/>
              </w:rPr>
              <w:t>Overall review of implementation of the outcomes of the World Summit on the Information Society</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75 (outcomes of WSIS)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173 (PLEN/2) (Guadalajara, 2010) - </w:t>
            </w:r>
            <w:r w:rsidRPr="00FA4828">
              <w:rPr>
                <w:rFonts w:eastAsia="Times New Roman" w:cs="Times New Roman"/>
                <w:color w:val="000000"/>
                <w:sz w:val="22"/>
                <w:lang w:val="en-GB" w:eastAsia="en-US"/>
              </w:rPr>
              <w:t>Piracy and attacks against fixed and cellular telephone networks in Lebanon</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(none)</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174 (WGPL/1) (Guadalajara, 2010) - </w:t>
            </w:r>
            <w:r w:rsidRPr="00FA4828">
              <w:rPr>
                <w:rFonts w:eastAsia="Times New Roman" w:cs="Times New Roman"/>
                <w:color w:val="000000"/>
                <w:sz w:val="22"/>
                <w:lang w:val="en-GB" w:eastAsia="en-US"/>
              </w:rPr>
              <w:t>ITU's role with regard to international public policy issues relating to the risk of illicit use of information and communication technologies</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50 (cybersecurity), Resolution 52 (spam), Resolution 58 (encourage creation of national CIRTs), Resolution 61 (misappropriation of international numbering resources)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175 (WGPL/2) (Guadalajara, 2010) - </w:t>
            </w:r>
            <w:r w:rsidRPr="00FA4828">
              <w:rPr>
                <w:rFonts w:eastAsia="Times New Roman" w:cs="Times New Roman"/>
                <w:color w:val="000000"/>
                <w:sz w:val="22"/>
                <w:lang w:val="en-GB" w:eastAsia="en-US"/>
              </w:rPr>
              <w:t>Telecommunication/Information and Communication Technology accessibility for persons with disabilities, including age-related disabilities</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70 (accessibility for persons with disabilities)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176 (WGPL/3) (Guadalajara, 2010) - </w:t>
            </w:r>
            <w:r w:rsidRPr="00FA4828">
              <w:rPr>
                <w:rFonts w:eastAsia="Times New Roman" w:cs="Times New Roman"/>
                <w:color w:val="000000"/>
                <w:sz w:val="22"/>
                <w:lang w:val="en-GB" w:eastAsia="en-US"/>
              </w:rPr>
              <w:t>Human exposure to and measurement of electromagnetic fields</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72 (measurement concerns related to human exposure to EMF)</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lastRenderedPageBreak/>
              <w:t xml:space="preserve">Resolution 177 (WGPL/4) (Guadalajara, 2010) - </w:t>
            </w:r>
            <w:r w:rsidRPr="00FA4828">
              <w:rPr>
                <w:rFonts w:eastAsia="Times New Roman" w:cs="Times New Roman"/>
                <w:color w:val="000000"/>
                <w:sz w:val="22"/>
                <w:lang w:val="en-GB" w:eastAsia="en-US"/>
              </w:rPr>
              <w:t>Conformance and interoperability</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76 (conformance and interoperability testing)</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178 (WGPL/6) (Guadalajara, 2010) - </w:t>
            </w:r>
            <w:r w:rsidRPr="00FA4828">
              <w:rPr>
                <w:rFonts w:eastAsia="Times New Roman" w:cs="Times New Roman"/>
                <w:color w:val="000000"/>
                <w:sz w:val="22"/>
                <w:lang w:val="en-GB" w:eastAsia="en-US"/>
              </w:rPr>
              <w:t>ITU role in organizing the work on technical aspects of telecommunication networks to support the Internet</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2 (SG mandates); 75 (implementing outcomes of WSIS and establishment of Dedicated Group as part of CWG-WSIS)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179 (WGPL/7) (Guadalajara, 2010) - </w:t>
            </w:r>
            <w:r w:rsidRPr="00FA4828">
              <w:rPr>
                <w:rFonts w:eastAsia="Times New Roman" w:cs="Times New Roman"/>
                <w:color w:val="000000"/>
                <w:sz w:val="22"/>
                <w:lang w:val="en-GB" w:eastAsia="en-US"/>
              </w:rPr>
              <w:t>ITU's role in child online protection</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 xml:space="preserve">Resolution 20 (allocation and management of </w:t>
            </w:r>
            <w:r w:rsidRPr="00F51D2B">
              <w:rPr>
                <w:rFonts w:cs="Times New Roman"/>
                <w:sz w:val="22"/>
              </w:rPr>
              <w:t>numbering, naming, addressing and identification</w:t>
            </w:r>
            <w:r w:rsidRPr="00FA4828">
              <w:rPr>
                <w:rFonts w:eastAsia="Times New Roman" w:cs="Times New Roman"/>
                <w:color w:val="000000"/>
                <w:sz w:val="22"/>
              </w:rPr>
              <w:t xml:space="preserve"> resources)</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180 (WGPL/8) (Guadalajara, 2010) - </w:t>
            </w:r>
            <w:r w:rsidRPr="00FA4828">
              <w:rPr>
                <w:rFonts w:eastAsia="Times New Roman" w:cs="Times New Roman"/>
                <w:color w:val="000000"/>
                <w:sz w:val="22"/>
                <w:lang w:val="en-GB" w:eastAsia="en-US"/>
              </w:rPr>
              <w:t>Facilitating the transition from IPv4 to IPv6</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64 (IPv6)</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181 (WGPL/9) (Guadalajara, 2010) - </w:t>
            </w:r>
            <w:r w:rsidRPr="00FA4828">
              <w:rPr>
                <w:rFonts w:eastAsia="Times New Roman" w:cs="Times New Roman"/>
                <w:color w:val="000000"/>
                <w:sz w:val="22"/>
                <w:lang w:val="en-GB" w:eastAsia="en-US"/>
              </w:rPr>
              <w:t>Definitions and terminology relating to building confidence and security in the use of ICTs</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50 (cybersecurity), Resolution 67 (Standardization Committee for Vocabulary)</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182 (WGPL/10) (Guadalajara, 2010) - </w:t>
            </w:r>
            <w:r w:rsidRPr="00FA4828">
              <w:rPr>
                <w:rFonts w:eastAsia="Times New Roman" w:cs="Times New Roman"/>
                <w:color w:val="000000"/>
                <w:sz w:val="22"/>
                <w:lang w:val="en-GB" w:eastAsia="en-US"/>
              </w:rPr>
              <w:t>The role of telecommunication/information and communication technologies on climate change and the protection of the environment</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73 (ICT and climate change)</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183 (WGPL/11) (Guadalajara, 2010) - </w:t>
            </w:r>
            <w:r w:rsidRPr="00FA4828">
              <w:rPr>
                <w:rFonts w:eastAsia="Times New Roman" w:cs="Times New Roman"/>
                <w:color w:val="000000"/>
                <w:sz w:val="22"/>
                <w:lang w:val="en-GB" w:eastAsia="en-US"/>
              </w:rPr>
              <w:t>Telecommunication/ICT applications for e-health</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2 (SG mandates, in particular SG16 on applications); Resolution 66 (Technology Watch)</w:t>
            </w:r>
          </w:p>
        </w:tc>
      </w:tr>
      <w:tr w:rsidR="00E70BDE" w:rsidRPr="00F51D2B" w:rsidTr="00E70BDE">
        <w:trPr>
          <w:trHeight w:val="765"/>
        </w:trPr>
        <w:tc>
          <w:tcPr>
            <w:tcW w:w="7397"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overflowPunct w:val="0"/>
              <w:autoSpaceDE w:val="0"/>
              <w:autoSpaceDN w:val="0"/>
              <w:adjustRightInd w:val="0"/>
              <w:textAlignment w:val="baseline"/>
              <w:rPr>
                <w:rFonts w:eastAsia="Times New Roman" w:cs="Times New Roman"/>
                <w:color w:val="000000"/>
                <w:lang w:val="en-GB" w:eastAsia="en-US"/>
              </w:rPr>
            </w:pPr>
            <w:r w:rsidRPr="00FA4828">
              <w:rPr>
                <w:rFonts w:eastAsia="Times New Roman" w:cs="Times New Roman"/>
                <w:sz w:val="22"/>
                <w:lang w:val="en-GB" w:eastAsia="en-US"/>
              </w:rPr>
              <w:t xml:space="preserve">Resolution 184 (COM6/5) (Guadalajara, 2010) - </w:t>
            </w:r>
            <w:r w:rsidRPr="00FA4828">
              <w:rPr>
                <w:rFonts w:eastAsia="Times New Roman" w:cs="Times New Roman"/>
                <w:color w:val="000000"/>
                <w:sz w:val="22"/>
                <w:lang w:val="en-GB" w:eastAsia="en-US"/>
              </w:rPr>
              <w:t>Facilitating digital inclusion initiatives for indigenous peoples</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0BDE" w:rsidRPr="00885867" w:rsidRDefault="00FA4828" w:rsidP="00E70BDE">
            <w:pPr>
              <w:rPr>
                <w:rFonts w:eastAsia="Times New Roman" w:cs="Times New Roman"/>
                <w:color w:val="000000"/>
              </w:rPr>
            </w:pPr>
            <w:r w:rsidRPr="00FA4828">
              <w:rPr>
                <w:rFonts w:eastAsia="Times New Roman" w:cs="Times New Roman"/>
                <w:color w:val="000000"/>
                <w:sz w:val="22"/>
              </w:rPr>
              <w:t>Resolution 53 (workshops and seminar coordination group)</w:t>
            </w:r>
          </w:p>
        </w:tc>
      </w:tr>
    </w:tbl>
    <w:p w:rsidR="00E70BDE" w:rsidRDefault="00E70BDE" w:rsidP="00B66847"/>
    <w:p w:rsidR="00E70BDE" w:rsidRDefault="00E70BDE" w:rsidP="00B66847"/>
    <w:p w:rsidR="00E70BDE" w:rsidRDefault="00A25862" w:rsidP="00B66847">
      <w:hyperlink w:anchor="Top" w:history="1">
        <w:r w:rsidR="00FA4828">
          <w:rPr>
            <w:rStyle w:val="Hyperlink"/>
          </w:rPr>
          <w:t>Top</w:t>
        </w:r>
      </w:hyperlink>
    </w:p>
    <w:p w:rsidR="004830B5" w:rsidRDefault="00E70BDE">
      <w:pPr>
        <w:jc w:val="center"/>
      </w:pPr>
      <w:r>
        <w:t>_________</w:t>
      </w:r>
    </w:p>
    <w:sectPr w:rsidR="004830B5" w:rsidSect="00D0299D">
      <w:pgSz w:w="16839" w:h="11907" w:orient="landscape"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D04" w:rsidRDefault="00884D04" w:rsidP="00ED7621">
      <w:r>
        <w:separator/>
      </w:r>
    </w:p>
  </w:endnote>
  <w:endnote w:type="continuationSeparator" w:id="0">
    <w:p w:rsidR="00884D04" w:rsidRDefault="00884D04" w:rsidP="00ED7621">
      <w:r>
        <w:continuationSeparator/>
      </w:r>
    </w:p>
  </w:endnote>
  <w:endnote w:type="continuationNotice" w:id="1">
    <w:p w:rsidR="00884D04" w:rsidRDefault="00884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AE" w:rsidRPr="008D7522" w:rsidRDefault="00BE00AE" w:rsidP="00FF5744">
    <w:pPr>
      <w:rPr>
        <w:sz w:val="16"/>
        <w:szCs w:val="16"/>
      </w:rPr>
    </w:pPr>
    <w:r>
      <w:rPr>
        <w:sz w:val="16"/>
        <w:szCs w:val="16"/>
      </w:rPr>
      <w:t>V.8.</w:t>
    </w:r>
    <w:r w:rsidR="00FF5744">
      <w:rPr>
        <w:sz w:val="16"/>
        <w:szCs w:val="16"/>
      </w:rPr>
      <w:t>1</w:t>
    </w:r>
    <w:r>
      <w:rPr>
        <w:sz w:val="16"/>
        <w:szCs w:val="16"/>
      </w:rPr>
      <w:t xml:space="preserve">  </w:t>
    </w:r>
    <w:r w:rsidR="00FF5744">
      <w:rPr>
        <w:sz w:val="16"/>
        <w:szCs w:val="16"/>
      </w:rPr>
      <w:t xml:space="preserve">28 </w:t>
    </w:r>
    <w:r>
      <w:rPr>
        <w:sz w:val="16"/>
        <w:szCs w:val="16"/>
      </w:rPr>
      <w:t>June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D04" w:rsidRDefault="00884D04" w:rsidP="00ED7621">
      <w:r>
        <w:separator/>
      </w:r>
    </w:p>
  </w:footnote>
  <w:footnote w:type="continuationSeparator" w:id="0">
    <w:p w:rsidR="00884D04" w:rsidRDefault="00884D04" w:rsidP="00ED7621">
      <w:r>
        <w:continuationSeparator/>
      </w:r>
    </w:p>
  </w:footnote>
  <w:footnote w:type="continuationNotice" w:id="1">
    <w:p w:rsidR="00884D04" w:rsidRDefault="00884D04"/>
  </w:footnote>
  <w:footnote w:id="2">
    <w:p w:rsidR="00BE00AE" w:rsidRDefault="00BE00AE" w:rsidP="000137B6">
      <w:pPr>
        <w:pStyle w:val="FootnoteText"/>
      </w:pPr>
      <w:r>
        <w:rPr>
          <w:rStyle w:val="FootnoteReference"/>
        </w:rPr>
        <w:footnoteRef/>
      </w:r>
      <w:r>
        <w:t xml:space="preserve"> See TD 137 (PLEN/2) at </w:t>
      </w:r>
      <w:hyperlink r:id="rId1" w:history="1">
        <w:r w:rsidRPr="00641628">
          <w:rPr>
            <w:rStyle w:val="Hyperlink"/>
          </w:rPr>
          <w:t>http://itu.int/md/T09-SG02-091116-TD-PLEN-0137</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AE" w:rsidRDefault="00BE00AE" w:rsidP="002A7DC6">
    <w:pPr>
      <w:pStyle w:val="Header"/>
      <w:tabs>
        <w:tab w:val="clear" w:pos="4680"/>
      </w:tabs>
      <w:ind w:left="720"/>
      <w:jc w:val="center"/>
    </w:pPr>
    <w:r>
      <w:t xml:space="preserve">- </w:t>
    </w:r>
    <w:r>
      <w:fldChar w:fldCharType="begin"/>
    </w:r>
    <w:r>
      <w:instrText xml:space="preserve"> PAGE   \* MERGEFORMAT </w:instrText>
    </w:r>
    <w:r>
      <w:fldChar w:fldCharType="separate"/>
    </w:r>
    <w:r w:rsidR="00AD3C18">
      <w:rPr>
        <w:noProof/>
      </w:rPr>
      <w:t>134</w:t>
    </w:r>
    <w:r>
      <w:fldChar w:fldCharType="end"/>
    </w:r>
    <w:r>
      <w:t xml:space="preserve"> -</w:t>
    </w:r>
  </w:p>
  <w:p w:rsidR="00BE00AE" w:rsidRDefault="00BE00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0A5716F"/>
    <w:multiLevelType w:val="hybridMultilevel"/>
    <w:tmpl w:val="DBD4ED3A"/>
    <w:lvl w:ilvl="0" w:tplc="F10E2690">
      <w:start w:val="5"/>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A43CD8"/>
    <w:multiLevelType w:val="hybridMultilevel"/>
    <w:tmpl w:val="EEAA8C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C713FE"/>
    <w:multiLevelType w:val="hybridMultilevel"/>
    <w:tmpl w:val="76C03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52350"/>
    <w:multiLevelType w:val="hybridMultilevel"/>
    <w:tmpl w:val="026E9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6B4A9E"/>
    <w:multiLevelType w:val="multilevel"/>
    <w:tmpl w:val="BE020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FC4C8F"/>
    <w:multiLevelType w:val="hybridMultilevel"/>
    <w:tmpl w:val="BC583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1560EC"/>
    <w:multiLevelType w:val="hybridMultilevel"/>
    <w:tmpl w:val="286C0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C66ECF"/>
    <w:multiLevelType w:val="hybridMultilevel"/>
    <w:tmpl w:val="FE20DD90"/>
    <w:lvl w:ilvl="0" w:tplc="93E64CEA">
      <w:start w:val="1"/>
      <w:numFmt w:val="bullet"/>
      <w:lvlText w:val=""/>
      <w:lvlJc w:val="left"/>
      <w:pPr>
        <w:tabs>
          <w:tab w:val="num" w:pos="360"/>
        </w:tabs>
        <w:ind w:left="360" w:hanging="360"/>
      </w:pPr>
      <w:rPr>
        <w:rFonts w:ascii="Symbol" w:hAnsi="Symbol" w:hint="default"/>
        <w:b w:val="0"/>
        <w:lang w:val="en-GB"/>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12353D9D"/>
    <w:multiLevelType w:val="hybridMultilevel"/>
    <w:tmpl w:val="DD00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D22A5E"/>
    <w:multiLevelType w:val="hybridMultilevel"/>
    <w:tmpl w:val="92B6F05C"/>
    <w:lvl w:ilvl="0" w:tplc="8D965956">
      <w:start w:val="1"/>
      <w:numFmt w:val="decimal"/>
      <w:pStyle w:val="Heading1"/>
      <w:lvlText w:val="%1."/>
      <w:lvlJc w:val="left"/>
      <w:pPr>
        <w:ind w:left="720" w:hanging="360"/>
      </w:pPr>
      <w:rPr>
        <w:rFonts w:hint="default"/>
      </w:rPr>
    </w:lvl>
    <w:lvl w:ilvl="1" w:tplc="F10E2690">
      <w:start w:val="5"/>
      <w:numFmt w:val="bullet"/>
      <w:lvlText w:val="•"/>
      <w:lvlJc w:val="left"/>
      <w:pPr>
        <w:ind w:left="144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76593"/>
    <w:multiLevelType w:val="hybridMultilevel"/>
    <w:tmpl w:val="73169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797E2D"/>
    <w:multiLevelType w:val="hybridMultilevel"/>
    <w:tmpl w:val="B242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F671B9"/>
    <w:multiLevelType w:val="hybridMultilevel"/>
    <w:tmpl w:val="91944A88"/>
    <w:lvl w:ilvl="0" w:tplc="D08E5732">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87040E9"/>
    <w:multiLevelType w:val="hybridMultilevel"/>
    <w:tmpl w:val="D884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7732F1"/>
    <w:multiLevelType w:val="hybridMultilevel"/>
    <w:tmpl w:val="B1C0A28A"/>
    <w:lvl w:ilvl="0" w:tplc="F10E2690">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F45EA2"/>
    <w:multiLevelType w:val="hybridMultilevel"/>
    <w:tmpl w:val="8D382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A7828AA"/>
    <w:multiLevelType w:val="hybridMultilevel"/>
    <w:tmpl w:val="56A43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AC52F70"/>
    <w:multiLevelType w:val="hybridMultilevel"/>
    <w:tmpl w:val="15D0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B62312"/>
    <w:multiLevelType w:val="hybridMultilevel"/>
    <w:tmpl w:val="28A47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468748D"/>
    <w:multiLevelType w:val="multilevel"/>
    <w:tmpl w:val="17068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056F5F"/>
    <w:multiLevelType w:val="hybridMultilevel"/>
    <w:tmpl w:val="A602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5376405"/>
    <w:multiLevelType w:val="hybridMultilevel"/>
    <w:tmpl w:val="6C9AF066"/>
    <w:lvl w:ilvl="0" w:tplc="FFFFFFFF">
      <w:start w:val="1"/>
      <w:numFmt w:val="bullet"/>
      <w:lvlText w:val=""/>
      <w:lvlJc w:val="left"/>
      <w:pPr>
        <w:tabs>
          <w:tab w:val="num" w:pos="360"/>
        </w:tabs>
        <w:ind w:left="360" w:hanging="360"/>
      </w:pPr>
      <w:rPr>
        <w:rFonts w:ascii="Symbol" w:hAnsi="Symbol" w:hint="default"/>
      </w:rPr>
    </w:lvl>
    <w:lvl w:ilvl="1" w:tplc="934A1B48">
      <w:start w:val="1"/>
      <w:numFmt w:val="bullet"/>
      <w:lvlText w:val=""/>
      <w:lvlJc w:val="left"/>
      <w:pPr>
        <w:tabs>
          <w:tab w:val="num" w:pos="1140"/>
        </w:tabs>
        <w:ind w:left="1140" w:hanging="420"/>
      </w:pPr>
      <w:rPr>
        <w:rFonts w:ascii="Symbol" w:hAnsi="Symbol" w:hint="default"/>
        <w:color w:val="auto"/>
      </w:rPr>
    </w:lvl>
    <w:lvl w:ilvl="2" w:tplc="26BC82C2">
      <w:numFmt w:val="bullet"/>
      <w:lvlText w:val="-"/>
      <w:lvlJc w:val="left"/>
      <w:pPr>
        <w:ind w:left="1800" w:hanging="360"/>
      </w:pPr>
      <w:rPr>
        <w:rFonts w:ascii="Times New Roman" w:eastAsia="Malgun Gothic" w:hAnsi="Times New Roman" w:cs="Times New 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Symbo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Symbo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29514780"/>
    <w:multiLevelType w:val="hybridMultilevel"/>
    <w:tmpl w:val="9336EC1A"/>
    <w:lvl w:ilvl="0" w:tplc="F10E2690">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764887"/>
    <w:multiLevelType w:val="hybridMultilevel"/>
    <w:tmpl w:val="2CC03C84"/>
    <w:lvl w:ilvl="0" w:tplc="1458B2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29B116D6"/>
    <w:multiLevelType w:val="hybridMultilevel"/>
    <w:tmpl w:val="851AB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D8E5E0D"/>
    <w:multiLevelType w:val="hybridMultilevel"/>
    <w:tmpl w:val="C3BCA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74379C"/>
    <w:multiLevelType w:val="hybridMultilevel"/>
    <w:tmpl w:val="3ABE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9B7246"/>
    <w:multiLevelType w:val="hybridMultilevel"/>
    <w:tmpl w:val="74CAE560"/>
    <w:lvl w:ilvl="0" w:tplc="F10E2690">
      <w:start w:val="5"/>
      <w:numFmt w:val="bullet"/>
      <w:lvlText w:val="•"/>
      <w:lvlJc w:val="left"/>
      <w:pPr>
        <w:ind w:left="1800" w:hanging="360"/>
      </w:pPr>
      <w:rPr>
        <w:rFonts w:ascii="Times New Roman" w:eastAsia="Malgun Gothic" w:hAnsi="Times New Roman" w:cs="Times New Roman" w:hint="default"/>
      </w:rPr>
    </w:lvl>
    <w:lvl w:ilvl="1" w:tplc="3266BD14">
      <w:start w:val="9"/>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3F74854"/>
    <w:multiLevelType w:val="hybridMultilevel"/>
    <w:tmpl w:val="0AA0FDB8"/>
    <w:lvl w:ilvl="0" w:tplc="93E64CEA">
      <w:start w:val="1"/>
      <w:numFmt w:val="bullet"/>
      <w:lvlText w:val=""/>
      <w:lvlJc w:val="left"/>
      <w:pPr>
        <w:ind w:left="360" w:hanging="360"/>
      </w:pPr>
      <w:rPr>
        <w:rFonts w:ascii="Symbol" w:hAnsi="Symbol" w:hint="default"/>
        <w:b w:val="0"/>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54F435A"/>
    <w:multiLevelType w:val="hybridMultilevel"/>
    <w:tmpl w:val="3E1ACE60"/>
    <w:lvl w:ilvl="0" w:tplc="F10E2690">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536BAD"/>
    <w:multiLevelType w:val="hybridMultilevel"/>
    <w:tmpl w:val="4E36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7E08A7"/>
    <w:multiLevelType w:val="multilevel"/>
    <w:tmpl w:val="4EEC4B2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39E43134"/>
    <w:multiLevelType w:val="hybridMultilevel"/>
    <w:tmpl w:val="A748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96095A"/>
    <w:multiLevelType w:val="hybridMultilevel"/>
    <w:tmpl w:val="07CEE1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E405E1D"/>
    <w:multiLevelType w:val="hybridMultilevel"/>
    <w:tmpl w:val="99E68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F2248C2"/>
    <w:multiLevelType w:val="hybridMultilevel"/>
    <w:tmpl w:val="E71CA638"/>
    <w:lvl w:ilvl="0" w:tplc="BB62116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2404CAE"/>
    <w:multiLevelType w:val="hybridMultilevel"/>
    <w:tmpl w:val="EEDE4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2B31195"/>
    <w:multiLevelType w:val="hybridMultilevel"/>
    <w:tmpl w:val="735E6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87620A7"/>
    <w:multiLevelType w:val="hybridMultilevel"/>
    <w:tmpl w:val="9AD4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A4D2CC2"/>
    <w:multiLevelType w:val="hybridMultilevel"/>
    <w:tmpl w:val="1E74A0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817FBA"/>
    <w:multiLevelType w:val="hybridMultilevel"/>
    <w:tmpl w:val="99BA0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AB373B2"/>
    <w:multiLevelType w:val="hybridMultilevel"/>
    <w:tmpl w:val="E1F8A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C245322"/>
    <w:multiLevelType w:val="hybridMultilevel"/>
    <w:tmpl w:val="FCB43890"/>
    <w:lvl w:ilvl="0" w:tplc="F10E2690">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02593E"/>
    <w:multiLevelType w:val="hybridMultilevel"/>
    <w:tmpl w:val="DD662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042430E"/>
    <w:multiLevelType w:val="hybridMultilevel"/>
    <w:tmpl w:val="8292829E"/>
    <w:lvl w:ilvl="0" w:tplc="F10E2690">
      <w:start w:val="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2985934"/>
    <w:multiLevelType w:val="hybridMultilevel"/>
    <w:tmpl w:val="5E70595A"/>
    <w:lvl w:ilvl="0" w:tplc="6680D16A">
      <w:start w:val="1"/>
      <w:numFmt w:val="decimal"/>
      <w:lvlText w:val="%1."/>
      <w:lvlJc w:val="left"/>
      <w:pPr>
        <w:ind w:left="1080" w:hanging="72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77E35BF"/>
    <w:multiLevelType w:val="hybridMultilevel"/>
    <w:tmpl w:val="3DAE8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8DB2039"/>
    <w:multiLevelType w:val="hybridMultilevel"/>
    <w:tmpl w:val="60CAB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2437C59"/>
    <w:multiLevelType w:val="hybridMultilevel"/>
    <w:tmpl w:val="75BC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283670"/>
    <w:multiLevelType w:val="hybridMultilevel"/>
    <w:tmpl w:val="376A6E68"/>
    <w:lvl w:ilvl="0" w:tplc="F10E2690">
      <w:start w:val="5"/>
      <w:numFmt w:val="bullet"/>
      <w:lvlText w:val="•"/>
      <w:lvlJc w:val="left"/>
      <w:pPr>
        <w:ind w:left="1080" w:hanging="360"/>
      </w:pPr>
      <w:rPr>
        <w:rFonts w:ascii="Times New Roman" w:eastAsia="Malgun Gothic" w:hAnsi="Times New Roman" w:cs="Times New Roman" w:hint="default"/>
      </w:rPr>
    </w:lvl>
    <w:lvl w:ilvl="1" w:tplc="3738B8E6">
      <w:start w:val="1"/>
      <w:numFmt w:val="bullet"/>
      <w:lvlText w:val=""/>
      <w:lvlJc w:val="left"/>
      <w:pPr>
        <w:ind w:left="1800" w:hanging="360"/>
      </w:pPr>
      <w:rPr>
        <w:rFonts w:ascii="Symbol" w:hAnsi="Symbol"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B2F408C"/>
    <w:multiLevelType w:val="hybridMultilevel"/>
    <w:tmpl w:val="F30A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E666F3"/>
    <w:multiLevelType w:val="hybridMultilevel"/>
    <w:tmpl w:val="AE5A6762"/>
    <w:lvl w:ilvl="0" w:tplc="BB621168">
      <w:numFmt w:val="bullet"/>
      <w:lvlText w:val="•"/>
      <w:lvlJc w:val="left"/>
      <w:pPr>
        <w:ind w:left="1080" w:hanging="360"/>
      </w:pPr>
      <w:rPr>
        <w:rFonts w:ascii="Times New Roman" w:eastAsia="Times New Roman" w:hAnsi="Times New Roman" w:cs="Times New Roman" w:hint="default"/>
      </w:rPr>
    </w:lvl>
    <w:lvl w:ilvl="1" w:tplc="2E24636A">
      <w:start w:val="10"/>
      <w:numFmt w:val="bullet"/>
      <w:lvlText w:val="-"/>
      <w:lvlJc w:val="left"/>
      <w:pPr>
        <w:ind w:left="1800" w:hanging="360"/>
      </w:pPr>
      <w:rPr>
        <w:rFonts w:ascii="Times New Roman" w:eastAsia="Batang"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3C1037D"/>
    <w:multiLevelType w:val="hybridMultilevel"/>
    <w:tmpl w:val="E0C8DEA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495394F"/>
    <w:multiLevelType w:val="hybridMultilevel"/>
    <w:tmpl w:val="92E60CF0"/>
    <w:lvl w:ilvl="0" w:tplc="CD84C9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011CFA"/>
    <w:multiLevelType w:val="multilevel"/>
    <w:tmpl w:val="AB98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A9038AE"/>
    <w:multiLevelType w:val="hybridMultilevel"/>
    <w:tmpl w:val="7068D5C6"/>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7F622453"/>
    <w:multiLevelType w:val="hybridMultilevel"/>
    <w:tmpl w:val="9E906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28"/>
  </w:num>
  <w:num w:numId="4">
    <w:abstractNumId w:val="0"/>
  </w:num>
  <w:num w:numId="5">
    <w:abstractNumId w:val="8"/>
  </w:num>
  <w:num w:numId="6">
    <w:abstractNumId w:val="51"/>
  </w:num>
  <w:num w:numId="7">
    <w:abstractNumId w:val="29"/>
  </w:num>
  <w:num w:numId="8">
    <w:abstractNumId w:val="22"/>
  </w:num>
  <w:num w:numId="9">
    <w:abstractNumId w:val="24"/>
  </w:num>
  <w:num w:numId="10">
    <w:abstractNumId w:val="57"/>
  </w:num>
  <w:num w:numId="11">
    <w:abstractNumId w:val="47"/>
  </w:num>
  <w:num w:numId="12">
    <w:abstractNumId w:val="54"/>
  </w:num>
  <w:num w:numId="13">
    <w:abstractNumId w:val="10"/>
    <w:lvlOverride w:ilvl="0">
      <w:startOverride w:val="1"/>
    </w:lvlOverride>
  </w:num>
  <w:num w:numId="14">
    <w:abstractNumId w:val="41"/>
  </w:num>
  <w:num w:numId="15">
    <w:abstractNumId w:val="17"/>
  </w:num>
  <w:num w:numId="16">
    <w:abstractNumId w:val="31"/>
  </w:num>
  <w:num w:numId="17">
    <w:abstractNumId w:val="4"/>
  </w:num>
  <w:num w:numId="18">
    <w:abstractNumId w:val="18"/>
  </w:num>
  <w:num w:numId="19">
    <w:abstractNumId w:val="9"/>
  </w:num>
  <w:num w:numId="20">
    <w:abstractNumId w:val="45"/>
  </w:num>
  <w:num w:numId="21">
    <w:abstractNumId w:val="23"/>
  </w:num>
  <w:num w:numId="22">
    <w:abstractNumId w:val="30"/>
  </w:num>
  <w:num w:numId="23">
    <w:abstractNumId w:val="15"/>
  </w:num>
  <w:num w:numId="24">
    <w:abstractNumId w:val="43"/>
  </w:num>
  <w:num w:numId="25">
    <w:abstractNumId w:val="40"/>
  </w:num>
  <w:num w:numId="26">
    <w:abstractNumId w:val="55"/>
  </w:num>
  <w:num w:numId="27">
    <w:abstractNumId w:val="20"/>
  </w:num>
  <w:num w:numId="28">
    <w:abstractNumId w:val="32"/>
  </w:num>
  <w:num w:numId="29">
    <w:abstractNumId w:val="26"/>
  </w:num>
  <w:num w:numId="30">
    <w:abstractNumId w:val="5"/>
  </w:num>
  <w:num w:numId="31">
    <w:abstractNumId w:val="21"/>
  </w:num>
  <w:num w:numId="32">
    <w:abstractNumId w:val="48"/>
  </w:num>
  <w:num w:numId="33">
    <w:abstractNumId w:val="53"/>
  </w:num>
  <w:num w:numId="34">
    <w:abstractNumId w:val="36"/>
  </w:num>
  <w:num w:numId="35">
    <w:abstractNumId w:val="56"/>
  </w:num>
  <w:num w:numId="36">
    <w:abstractNumId w:val="37"/>
  </w:num>
  <w:num w:numId="37">
    <w:abstractNumId w:val="12"/>
  </w:num>
  <w:num w:numId="38">
    <w:abstractNumId w:val="46"/>
  </w:num>
  <w:num w:numId="39">
    <w:abstractNumId w:val="1"/>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13"/>
  </w:num>
  <w:num w:numId="43">
    <w:abstractNumId w:val="33"/>
  </w:num>
  <w:num w:numId="44">
    <w:abstractNumId w:val="49"/>
  </w:num>
  <w:num w:numId="45">
    <w:abstractNumId w:val="11"/>
  </w:num>
  <w:num w:numId="46">
    <w:abstractNumId w:val="35"/>
  </w:num>
  <w:num w:numId="47">
    <w:abstractNumId w:val="44"/>
  </w:num>
  <w:num w:numId="48">
    <w:abstractNumId w:val="14"/>
  </w:num>
  <w:num w:numId="49">
    <w:abstractNumId w:val="19"/>
  </w:num>
  <w:num w:numId="50">
    <w:abstractNumId w:val="27"/>
  </w:num>
  <w:num w:numId="51">
    <w:abstractNumId w:val="25"/>
  </w:num>
  <w:num w:numId="52">
    <w:abstractNumId w:val="7"/>
  </w:num>
  <w:num w:numId="53">
    <w:abstractNumId w:val="39"/>
  </w:num>
  <w:num w:numId="54">
    <w:abstractNumId w:val="38"/>
  </w:num>
  <w:num w:numId="55">
    <w:abstractNumId w:val="58"/>
  </w:num>
  <w:num w:numId="56">
    <w:abstractNumId w:val="2"/>
  </w:num>
  <w:num w:numId="57">
    <w:abstractNumId w:val="6"/>
  </w:num>
  <w:num w:numId="58">
    <w:abstractNumId w:val="16"/>
  </w:num>
  <w:num w:numId="59">
    <w:abstractNumId w:val="50"/>
  </w:num>
  <w:num w:numId="60">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2DB"/>
    <w:rsid w:val="0000074A"/>
    <w:rsid w:val="000012DA"/>
    <w:rsid w:val="0000160D"/>
    <w:rsid w:val="00001DD8"/>
    <w:rsid w:val="00004347"/>
    <w:rsid w:val="00006A90"/>
    <w:rsid w:val="00006AC4"/>
    <w:rsid w:val="00010201"/>
    <w:rsid w:val="00010225"/>
    <w:rsid w:val="0001100F"/>
    <w:rsid w:val="000110D1"/>
    <w:rsid w:val="0001214E"/>
    <w:rsid w:val="00012C1B"/>
    <w:rsid w:val="00013056"/>
    <w:rsid w:val="000137B6"/>
    <w:rsid w:val="00014232"/>
    <w:rsid w:val="00014C0E"/>
    <w:rsid w:val="000153CE"/>
    <w:rsid w:val="000179F8"/>
    <w:rsid w:val="000200B6"/>
    <w:rsid w:val="00020C5A"/>
    <w:rsid w:val="000212C5"/>
    <w:rsid w:val="00021473"/>
    <w:rsid w:val="000239D9"/>
    <w:rsid w:val="000243B3"/>
    <w:rsid w:val="00024C6F"/>
    <w:rsid w:val="00025682"/>
    <w:rsid w:val="00025EC9"/>
    <w:rsid w:val="000277DB"/>
    <w:rsid w:val="0003249D"/>
    <w:rsid w:val="00032BB9"/>
    <w:rsid w:val="000339FC"/>
    <w:rsid w:val="00035B77"/>
    <w:rsid w:val="0003634F"/>
    <w:rsid w:val="0003716E"/>
    <w:rsid w:val="000371DA"/>
    <w:rsid w:val="000378A5"/>
    <w:rsid w:val="0004060E"/>
    <w:rsid w:val="0004236C"/>
    <w:rsid w:val="000427D3"/>
    <w:rsid w:val="00042BE0"/>
    <w:rsid w:val="000446AA"/>
    <w:rsid w:val="00045A78"/>
    <w:rsid w:val="00046AF6"/>
    <w:rsid w:val="00047367"/>
    <w:rsid w:val="00047398"/>
    <w:rsid w:val="00047567"/>
    <w:rsid w:val="00050095"/>
    <w:rsid w:val="00050D63"/>
    <w:rsid w:val="000530A2"/>
    <w:rsid w:val="0005380E"/>
    <w:rsid w:val="00053D21"/>
    <w:rsid w:val="00056DD3"/>
    <w:rsid w:val="00057009"/>
    <w:rsid w:val="0005765C"/>
    <w:rsid w:val="000601B3"/>
    <w:rsid w:val="00060F98"/>
    <w:rsid w:val="00061288"/>
    <w:rsid w:val="00063DB0"/>
    <w:rsid w:val="00064C63"/>
    <w:rsid w:val="000653BF"/>
    <w:rsid w:val="000676A4"/>
    <w:rsid w:val="00067EF7"/>
    <w:rsid w:val="00071954"/>
    <w:rsid w:val="0007270F"/>
    <w:rsid w:val="00072AA6"/>
    <w:rsid w:val="00073A61"/>
    <w:rsid w:val="00074797"/>
    <w:rsid w:val="00074A7A"/>
    <w:rsid w:val="00075E1F"/>
    <w:rsid w:val="0007618D"/>
    <w:rsid w:val="000766CC"/>
    <w:rsid w:val="00077319"/>
    <w:rsid w:val="00077B3C"/>
    <w:rsid w:val="00084567"/>
    <w:rsid w:val="00084ED2"/>
    <w:rsid w:val="00085F7E"/>
    <w:rsid w:val="0008664A"/>
    <w:rsid w:val="000872BA"/>
    <w:rsid w:val="0009193F"/>
    <w:rsid w:val="00091DB0"/>
    <w:rsid w:val="00091DF4"/>
    <w:rsid w:val="00091F09"/>
    <w:rsid w:val="00092294"/>
    <w:rsid w:val="0009384F"/>
    <w:rsid w:val="000940F0"/>
    <w:rsid w:val="0009441E"/>
    <w:rsid w:val="000970B5"/>
    <w:rsid w:val="000A0048"/>
    <w:rsid w:val="000A0CA6"/>
    <w:rsid w:val="000A14AE"/>
    <w:rsid w:val="000A1A18"/>
    <w:rsid w:val="000A23C6"/>
    <w:rsid w:val="000A58B0"/>
    <w:rsid w:val="000A6181"/>
    <w:rsid w:val="000A7A9B"/>
    <w:rsid w:val="000B018A"/>
    <w:rsid w:val="000B1786"/>
    <w:rsid w:val="000B2649"/>
    <w:rsid w:val="000B26E4"/>
    <w:rsid w:val="000B27C1"/>
    <w:rsid w:val="000B4012"/>
    <w:rsid w:val="000B4610"/>
    <w:rsid w:val="000B57F7"/>
    <w:rsid w:val="000B66C9"/>
    <w:rsid w:val="000C0A47"/>
    <w:rsid w:val="000C0BEC"/>
    <w:rsid w:val="000C1DDE"/>
    <w:rsid w:val="000C22CE"/>
    <w:rsid w:val="000C2E93"/>
    <w:rsid w:val="000C387D"/>
    <w:rsid w:val="000C3B41"/>
    <w:rsid w:val="000C45B5"/>
    <w:rsid w:val="000C4F08"/>
    <w:rsid w:val="000C5345"/>
    <w:rsid w:val="000C68B6"/>
    <w:rsid w:val="000C6D62"/>
    <w:rsid w:val="000C7C91"/>
    <w:rsid w:val="000D08C1"/>
    <w:rsid w:val="000D1302"/>
    <w:rsid w:val="000D1C8B"/>
    <w:rsid w:val="000D21F3"/>
    <w:rsid w:val="000D2678"/>
    <w:rsid w:val="000D2C77"/>
    <w:rsid w:val="000D4067"/>
    <w:rsid w:val="000D4132"/>
    <w:rsid w:val="000D5389"/>
    <w:rsid w:val="000D5723"/>
    <w:rsid w:val="000D63FE"/>
    <w:rsid w:val="000D7868"/>
    <w:rsid w:val="000E1C12"/>
    <w:rsid w:val="000E52DB"/>
    <w:rsid w:val="000E6536"/>
    <w:rsid w:val="000E7B50"/>
    <w:rsid w:val="000F142D"/>
    <w:rsid w:val="000F211E"/>
    <w:rsid w:val="000F2EFF"/>
    <w:rsid w:val="000F571D"/>
    <w:rsid w:val="0010057A"/>
    <w:rsid w:val="00100B03"/>
    <w:rsid w:val="00100BFA"/>
    <w:rsid w:val="00100FD8"/>
    <w:rsid w:val="00101559"/>
    <w:rsid w:val="00101E54"/>
    <w:rsid w:val="0010208F"/>
    <w:rsid w:val="0010351F"/>
    <w:rsid w:val="00104784"/>
    <w:rsid w:val="00104A69"/>
    <w:rsid w:val="00104B60"/>
    <w:rsid w:val="001063C0"/>
    <w:rsid w:val="001063F9"/>
    <w:rsid w:val="00107811"/>
    <w:rsid w:val="00107961"/>
    <w:rsid w:val="001122F6"/>
    <w:rsid w:val="00113814"/>
    <w:rsid w:val="00114848"/>
    <w:rsid w:val="00115005"/>
    <w:rsid w:val="00115E39"/>
    <w:rsid w:val="00116C34"/>
    <w:rsid w:val="00121595"/>
    <w:rsid w:val="00121D88"/>
    <w:rsid w:val="001225F6"/>
    <w:rsid w:val="0012295C"/>
    <w:rsid w:val="0012364D"/>
    <w:rsid w:val="00123CA4"/>
    <w:rsid w:val="00125FB2"/>
    <w:rsid w:val="00126864"/>
    <w:rsid w:val="001272F4"/>
    <w:rsid w:val="00130A66"/>
    <w:rsid w:val="0013140F"/>
    <w:rsid w:val="00131B87"/>
    <w:rsid w:val="00132CA1"/>
    <w:rsid w:val="00132F12"/>
    <w:rsid w:val="00133BDE"/>
    <w:rsid w:val="001345DB"/>
    <w:rsid w:val="00134605"/>
    <w:rsid w:val="00135BCE"/>
    <w:rsid w:val="00135D81"/>
    <w:rsid w:val="001365C8"/>
    <w:rsid w:val="001403DE"/>
    <w:rsid w:val="00141BF1"/>
    <w:rsid w:val="001422A2"/>
    <w:rsid w:val="001429FA"/>
    <w:rsid w:val="00143185"/>
    <w:rsid w:val="001448A7"/>
    <w:rsid w:val="00146DB9"/>
    <w:rsid w:val="001524A9"/>
    <w:rsid w:val="001527DB"/>
    <w:rsid w:val="00153261"/>
    <w:rsid w:val="0015522F"/>
    <w:rsid w:val="00155D35"/>
    <w:rsid w:val="00155DA7"/>
    <w:rsid w:val="00156015"/>
    <w:rsid w:val="00156191"/>
    <w:rsid w:val="00160320"/>
    <w:rsid w:val="00163019"/>
    <w:rsid w:val="00163152"/>
    <w:rsid w:val="00164B80"/>
    <w:rsid w:val="00164F6B"/>
    <w:rsid w:val="001653C3"/>
    <w:rsid w:val="00166703"/>
    <w:rsid w:val="00166877"/>
    <w:rsid w:val="00166F62"/>
    <w:rsid w:val="00171D9A"/>
    <w:rsid w:val="0017263B"/>
    <w:rsid w:val="001731B5"/>
    <w:rsid w:val="0017390C"/>
    <w:rsid w:val="00174502"/>
    <w:rsid w:val="00174C86"/>
    <w:rsid w:val="0017542B"/>
    <w:rsid w:val="00175E06"/>
    <w:rsid w:val="001837A3"/>
    <w:rsid w:val="00186112"/>
    <w:rsid w:val="001904CA"/>
    <w:rsid w:val="00190931"/>
    <w:rsid w:val="0019356D"/>
    <w:rsid w:val="0019364C"/>
    <w:rsid w:val="00196798"/>
    <w:rsid w:val="00196F39"/>
    <w:rsid w:val="00197136"/>
    <w:rsid w:val="001978FF"/>
    <w:rsid w:val="00197DB9"/>
    <w:rsid w:val="00197DD3"/>
    <w:rsid w:val="001A091C"/>
    <w:rsid w:val="001A0A34"/>
    <w:rsid w:val="001A13A4"/>
    <w:rsid w:val="001A244B"/>
    <w:rsid w:val="001A3461"/>
    <w:rsid w:val="001A5357"/>
    <w:rsid w:val="001A550F"/>
    <w:rsid w:val="001A6904"/>
    <w:rsid w:val="001A7029"/>
    <w:rsid w:val="001A7111"/>
    <w:rsid w:val="001A77F8"/>
    <w:rsid w:val="001B1304"/>
    <w:rsid w:val="001B17B9"/>
    <w:rsid w:val="001B2514"/>
    <w:rsid w:val="001B2D1C"/>
    <w:rsid w:val="001B4510"/>
    <w:rsid w:val="001B6C5D"/>
    <w:rsid w:val="001C06C3"/>
    <w:rsid w:val="001C1130"/>
    <w:rsid w:val="001C16DA"/>
    <w:rsid w:val="001C69A3"/>
    <w:rsid w:val="001C72C5"/>
    <w:rsid w:val="001C764D"/>
    <w:rsid w:val="001D0430"/>
    <w:rsid w:val="001D063A"/>
    <w:rsid w:val="001D0717"/>
    <w:rsid w:val="001D089C"/>
    <w:rsid w:val="001D1592"/>
    <w:rsid w:val="001D1E7A"/>
    <w:rsid w:val="001D362A"/>
    <w:rsid w:val="001D6783"/>
    <w:rsid w:val="001D7F17"/>
    <w:rsid w:val="001E0071"/>
    <w:rsid w:val="001E31FB"/>
    <w:rsid w:val="001E46CE"/>
    <w:rsid w:val="001E493C"/>
    <w:rsid w:val="001E54D9"/>
    <w:rsid w:val="001F1A3A"/>
    <w:rsid w:val="001F1B63"/>
    <w:rsid w:val="001F252E"/>
    <w:rsid w:val="001F2D12"/>
    <w:rsid w:val="001F5F46"/>
    <w:rsid w:val="002009FF"/>
    <w:rsid w:val="002024C8"/>
    <w:rsid w:val="00202F08"/>
    <w:rsid w:val="002038BF"/>
    <w:rsid w:val="00204E8D"/>
    <w:rsid w:val="00206313"/>
    <w:rsid w:val="002070AE"/>
    <w:rsid w:val="002072CD"/>
    <w:rsid w:val="00207654"/>
    <w:rsid w:val="00207AA1"/>
    <w:rsid w:val="00210714"/>
    <w:rsid w:val="00210786"/>
    <w:rsid w:val="0021146F"/>
    <w:rsid w:val="002147AD"/>
    <w:rsid w:val="002153FB"/>
    <w:rsid w:val="0021563C"/>
    <w:rsid w:val="0021578C"/>
    <w:rsid w:val="00217DD0"/>
    <w:rsid w:val="002200C4"/>
    <w:rsid w:val="00220C6A"/>
    <w:rsid w:val="00221100"/>
    <w:rsid w:val="002218D0"/>
    <w:rsid w:val="002225D6"/>
    <w:rsid w:val="00224029"/>
    <w:rsid w:val="00224348"/>
    <w:rsid w:val="00234BE0"/>
    <w:rsid w:val="002362E5"/>
    <w:rsid w:val="0023747C"/>
    <w:rsid w:val="002376D3"/>
    <w:rsid w:val="00237FE3"/>
    <w:rsid w:val="002435F7"/>
    <w:rsid w:val="00243672"/>
    <w:rsid w:val="00244940"/>
    <w:rsid w:val="00244CED"/>
    <w:rsid w:val="00245987"/>
    <w:rsid w:val="002470C9"/>
    <w:rsid w:val="0025062E"/>
    <w:rsid w:val="00250837"/>
    <w:rsid w:val="002543F7"/>
    <w:rsid w:val="00255266"/>
    <w:rsid w:val="00260F9E"/>
    <w:rsid w:val="00264866"/>
    <w:rsid w:val="00267BA4"/>
    <w:rsid w:val="00272246"/>
    <w:rsid w:val="00273508"/>
    <w:rsid w:val="00273D3D"/>
    <w:rsid w:val="00273F5A"/>
    <w:rsid w:val="00275D27"/>
    <w:rsid w:val="00275FFA"/>
    <w:rsid w:val="002815BB"/>
    <w:rsid w:val="0028180B"/>
    <w:rsid w:val="00281A0A"/>
    <w:rsid w:val="00281B67"/>
    <w:rsid w:val="00281F91"/>
    <w:rsid w:val="002831CE"/>
    <w:rsid w:val="002831F9"/>
    <w:rsid w:val="0028384B"/>
    <w:rsid w:val="0028525C"/>
    <w:rsid w:val="0028595C"/>
    <w:rsid w:val="00285CF2"/>
    <w:rsid w:val="0028622A"/>
    <w:rsid w:val="00286DAE"/>
    <w:rsid w:val="00287AC0"/>
    <w:rsid w:val="00287DE4"/>
    <w:rsid w:val="002902BB"/>
    <w:rsid w:val="0029126D"/>
    <w:rsid w:val="00292306"/>
    <w:rsid w:val="00292709"/>
    <w:rsid w:val="0029389E"/>
    <w:rsid w:val="002977B7"/>
    <w:rsid w:val="002A1CA3"/>
    <w:rsid w:val="002A2A33"/>
    <w:rsid w:val="002A41CF"/>
    <w:rsid w:val="002A48CA"/>
    <w:rsid w:val="002A58CF"/>
    <w:rsid w:val="002A59B1"/>
    <w:rsid w:val="002A634F"/>
    <w:rsid w:val="002A7353"/>
    <w:rsid w:val="002A7DC6"/>
    <w:rsid w:val="002A7E7F"/>
    <w:rsid w:val="002B00B5"/>
    <w:rsid w:val="002B10D4"/>
    <w:rsid w:val="002B12D2"/>
    <w:rsid w:val="002B1A09"/>
    <w:rsid w:val="002B40A0"/>
    <w:rsid w:val="002B643E"/>
    <w:rsid w:val="002B6DBD"/>
    <w:rsid w:val="002B7959"/>
    <w:rsid w:val="002C0AE1"/>
    <w:rsid w:val="002C2A1F"/>
    <w:rsid w:val="002C34DA"/>
    <w:rsid w:val="002C40BF"/>
    <w:rsid w:val="002C4A3A"/>
    <w:rsid w:val="002C55AC"/>
    <w:rsid w:val="002C78EA"/>
    <w:rsid w:val="002D12A2"/>
    <w:rsid w:val="002D19A0"/>
    <w:rsid w:val="002D259D"/>
    <w:rsid w:val="002D4DBC"/>
    <w:rsid w:val="002D5C7D"/>
    <w:rsid w:val="002D7505"/>
    <w:rsid w:val="002D763C"/>
    <w:rsid w:val="002E0B5B"/>
    <w:rsid w:val="002E15E7"/>
    <w:rsid w:val="002E20CB"/>
    <w:rsid w:val="002E2192"/>
    <w:rsid w:val="002E3337"/>
    <w:rsid w:val="002E3874"/>
    <w:rsid w:val="002E399A"/>
    <w:rsid w:val="002E5267"/>
    <w:rsid w:val="002E55AA"/>
    <w:rsid w:val="002E57C1"/>
    <w:rsid w:val="002E610E"/>
    <w:rsid w:val="002E6EFF"/>
    <w:rsid w:val="002E6F23"/>
    <w:rsid w:val="002F0130"/>
    <w:rsid w:val="002F0252"/>
    <w:rsid w:val="002F3020"/>
    <w:rsid w:val="002F4EC6"/>
    <w:rsid w:val="002F589D"/>
    <w:rsid w:val="002F6D6D"/>
    <w:rsid w:val="002F7061"/>
    <w:rsid w:val="003003CC"/>
    <w:rsid w:val="00301EDF"/>
    <w:rsid w:val="00302971"/>
    <w:rsid w:val="00302B32"/>
    <w:rsid w:val="00302DE2"/>
    <w:rsid w:val="00303F3A"/>
    <w:rsid w:val="003049C1"/>
    <w:rsid w:val="00310168"/>
    <w:rsid w:val="00311172"/>
    <w:rsid w:val="0031126F"/>
    <w:rsid w:val="00313593"/>
    <w:rsid w:val="00314915"/>
    <w:rsid w:val="00315D6D"/>
    <w:rsid w:val="003164D9"/>
    <w:rsid w:val="003176E1"/>
    <w:rsid w:val="00320E21"/>
    <w:rsid w:val="00320F28"/>
    <w:rsid w:val="003216AD"/>
    <w:rsid w:val="00323AC9"/>
    <w:rsid w:val="00323B4B"/>
    <w:rsid w:val="00325610"/>
    <w:rsid w:val="0032723C"/>
    <w:rsid w:val="003320D0"/>
    <w:rsid w:val="0033295F"/>
    <w:rsid w:val="003331D6"/>
    <w:rsid w:val="0033334A"/>
    <w:rsid w:val="0033377B"/>
    <w:rsid w:val="00333F4A"/>
    <w:rsid w:val="00333FB5"/>
    <w:rsid w:val="003344CF"/>
    <w:rsid w:val="00335F2F"/>
    <w:rsid w:val="0033745A"/>
    <w:rsid w:val="003379E5"/>
    <w:rsid w:val="003403D5"/>
    <w:rsid w:val="00341535"/>
    <w:rsid w:val="003423E8"/>
    <w:rsid w:val="00342F26"/>
    <w:rsid w:val="00343F59"/>
    <w:rsid w:val="00344584"/>
    <w:rsid w:val="003465C7"/>
    <w:rsid w:val="00347775"/>
    <w:rsid w:val="003500F0"/>
    <w:rsid w:val="00350161"/>
    <w:rsid w:val="003503A4"/>
    <w:rsid w:val="00350AAA"/>
    <w:rsid w:val="00350F1C"/>
    <w:rsid w:val="00353148"/>
    <w:rsid w:val="0035523A"/>
    <w:rsid w:val="00357FBD"/>
    <w:rsid w:val="0036260C"/>
    <w:rsid w:val="00363857"/>
    <w:rsid w:val="00363D24"/>
    <w:rsid w:val="00364F43"/>
    <w:rsid w:val="00365AC5"/>
    <w:rsid w:val="0036619A"/>
    <w:rsid w:val="00367870"/>
    <w:rsid w:val="00367B98"/>
    <w:rsid w:val="003716A1"/>
    <w:rsid w:val="003719AA"/>
    <w:rsid w:val="00372859"/>
    <w:rsid w:val="00372DC9"/>
    <w:rsid w:val="003751BF"/>
    <w:rsid w:val="00376204"/>
    <w:rsid w:val="00376803"/>
    <w:rsid w:val="00381C0B"/>
    <w:rsid w:val="00382602"/>
    <w:rsid w:val="00383066"/>
    <w:rsid w:val="00383704"/>
    <w:rsid w:val="00385B24"/>
    <w:rsid w:val="00386222"/>
    <w:rsid w:val="00386392"/>
    <w:rsid w:val="0038734F"/>
    <w:rsid w:val="00390573"/>
    <w:rsid w:val="00391352"/>
    <w:rsid w:val="00393895"/>
    <w:rsid w:val="003945F1"/>
    <w:rsid w:val="003953D9"/>
    <w:rsid w:val="003955AA"/>
    <w:rsid w:val="00396323"/>
    <w:rsid w:val="00396732"/>
    <w:rsid w:val="00396EC9"/>
    <w:rsid w:val="003A27C6"/>
    <w:rsid w:val="003A3814"/>
    <w:rsid w:val="003A49CC"/>
    <w:rsid w:val="003A5CAF"/>
    <w:rsid w:val="003A5FEF"/>
    <w:rsid w:val="003B1786"/>
    <w:rsid w:val="003B223D"/>
    <w:rsid w:val="003B3474"/>
    <w:rsid w:val="003B5543"/>
    <w:rsid w:val="003B650D"/>
    <w:rsid w:val="003B673E"/>
    <w:rsid w:val="003C06AA"/>
    <w:rsid w:val="003C0A5E"/>
    <w:rsid w:val="003C164D"/>
    <w:rsid w:val="003C280D"/>
    <w:rsid w:val="003C59C4"/>
    <w:rsid w:val="003C69E2"/>
    <w:rsid w:val="003C70E7"/>
    <w:rsid w:val="003C7BE6"/>
    <w:rsid w:val="003D0CF1"/>
    <w:rsid w:val="003D0F7C"/>
    <w:rsid w:val="003D1E83"/>
    <w:rsid w:val="003D2A5B"/>
    <w:rsid w:val="003D434F"/>
    <w:rsid w:val="003E067C"/>
    <w:rsid w:val="003E100B"/>
    <w:rsid w:val="003E2A74"/>
    <w:rsid w:val="003E2F0D"/>
    <w:rsid w:val="003E3227"/>
    <w:rsid w:val="003E3B2C"/>
    <w:rsid w:val="003E3E71"/>
    <w:rsid w:val="003E4677"/>
    <w:rsid w:val="003E492F"/>
    <w:rsid w:val="003E4CE4"/>
    <w:rsid w:val="003E5F4F"/>
    <w:rsid w:val="003E5FE7"/>
    <w:rsid w:val="003E6497"/>
    <w:rsid w:val="003F0686"/>
    <w:rsid w:val="003F1AA7"/>
    <w:rsid w:val="003F5E6B"/>
    <w:rsid w:val="003F6F58"/>
    <w:rsid w:val="003F790C"/>
    <w:rsid w:val="004010D8"/>
    <w:rsid w:val="00401703"/>
    <w:rsid w:val="0040226A"/>
    <w:rsid w:val="00403138"/>
    <w:rsid w:val="0040411F"/>
    <w:rsid w:val="004048E4"/>
    <w:rsid w:val="00405090"/>
    <w:rsid w:val="0040629D"/>
    <w:rsid w:val="00406DD7"/>
    <w:rsid w:val="00406DDC"/>
    <w:rsid w:val="0040786A"/>
    <w:rsid w:val="00407E00"/>
    <w:rsid w:val="00411893"/>
    <w:rsid w:val="00411B5F"/>
    <w:rsid w:val="00412F29"/>
    <w:rsid w:val="004132E2"/>
    <w:rsid w:val="004146B3"/>
    <w:rsid w:val="00414975"/>
    <w:rsid w:val="00414B44"/>
    <w:rsid w:val="004155D3"/>
    <w:rsid w:val="0041564C"/>
    <w:rsid w:val="0042149B"/>
    <w:rsid w:val="004225A4"/>
    <w:rsid w:val="00424503"/>
    <w:rsid w:val="00426F83"/>
    <w:rsid w:val="00427044"/>
    <w:rsid w:val="004271FE"/>
    <w:rsid w:val="0043135F"/>
    <w:rsid w:val="00431CC7"/>
    <w:rsid w:val="004322C1"/>
    <w:rsid w:val="00433F21"/>
    <w:rsid w:val="00434E90"/>
    <w:rsid w:val="00435B4A"/>
    <w:rsid w:val="00442DF8"/>
    <w:rsid w:val="00443786"/>
    <w:rsid w:val="004443EB"/>
    <w:rsid w:val="00444803"/>
    <w:rsid w:val="0044538E"/>
    <w:rsid w:val="004469AC"/>
    <w:rsid w:val="00446F28"/>
    <w:rsid w:val="0045049C"/>
    <w:rsid w:val="0045138C"/>
    <w:rsid w:val="00452ABB"/>
    <w:rsid w:val="004532FB"/>
    <w:rsid w:val="004533FF"/>
    <w:rsid w:val="00454A11"/>
    <w:rsid w:val="00455155"/>
    <w:rsid w:val="00455344"/>
    <w:rsid w:val="00460D4E"/>
    <w:rsid w:val="004612D5"/>
    <w:rsid w:val="00462383"/>
    <w:rsid w:val="00463266"/>
    <w:rsid w:val="00464DE8"/>
    <w:rsid w:val="00465263"/>
    <w:rsid w:val="00465F6B"/>
    <w:rsid w:val="00467139"/>
    <w:rsid w:val="004676D4"/>
    <w:rsid w:val="0046783C"/>
    <w:rsid w:val="0047154B"/>
    <w:rsid w:val="004727CB"/>
    <w:rsid w:val="00472936"/>
    <w:rsid w:val="00473CE8"/>
    <w:rsid w:val="00476B4F"/>
    <w:rsid w:val="004772C1"/>
    <w:rsid w:val="00477EC5"/>
    <w:rsid w:val="004813F6"/>
    <w:rsid w:val="0048144B"/>
    <w:rsid w:val="00481E7D"/>
    <w:rsid w:val="004830B5"/>
    <w:rsid w:val="0048338A"/>
    <w:rsid w:val="00484C54"/>
    <w:rsid w:val="0048532D"/>
    <w:rsid w:val="00485781"/>
    <w:rsid w:val="00486150"/>
    <w:rsid w:val="00487B8D"/>
    <w:rsid w:val="0049214E"/>
    <w:rsid w:val="00492D8C"/>
    <w:rsid w:val="00494CF8"/>
    <w:rsid w:val="00494E4B"/>
    <w:rsid w:val="00495ABD"/>
    <w:rsid w:val="004A1194"/>
    <w:rsid w:val="004A13FD"/>
    <w:rsid w:val="004A250F"/>
    <w:rsid w:val="004A7CCF"/>
    <w:rsid w:val="004B10DF"/>
    <w:rsid w:val="004B119D"/>
    <w:rsid w:val="004B148A"/>
    <w:rsid w:val="004B20BF"/>
    <w:rsid w:val="004B4241"/>
    <w:rsid w:val="004B4F49"/>
    <w:rsid w:val="004B70F6"/>
    <w:rsid w:val="004B753D"/>
    <w:rsid w:val="004B75C8"/>
    <w:rsid w:val="004C02E6"/>
    <w:rsid w:val="004C26C5"/>
    <w:rsid w:val="004C4360"/>
    <w:rsid w:val="004C44EC"/>
    <w:rsid w:val="004C465C"/>
    <w:rsid w:val="004C484A"/>
    <w:rsid w:val="004C4EA6"/>
    <w:rsid w:val="004D12C9"/>
    <w:rsid w:val="004D1B31"/>
    <w:rsid w:val="004D2E42"/>
    <w:rsid w:val="004D4A33"/>
    <w:rsid w:val="004D505F"/>
    <w:rsid w:val="004D5363"/>
    <w:rsid w:val="004D70DE"/>
    <w:rsid w:val="004D7101"/>
    <w:rsid w:val="004E19C2"/>
    <w:rsid w:val="004E6E3A"/>
    <w:rsid w:val="004E75F7"/>
    <w:rsid w:val="004E7E17"/>
    <w:rsid w:val="004F009F"/>
    <w:rsid w:val="004F3D0A"/>
    <w:rsid w:val="004F415D"/>
    <w:rsid w:val="004F434A"/>
    <w:rsid w:val="004F47C9"/>
    <w:rsid w:val="004F6D92"/>
    <w:rsid w:val="004F76A2"/>
    <w:rsid w:val="005007C0"/>
    <w:rsid w:val="00500814"/>
    <w:rsid w:val="0050204A"/>
    <w:rsid w:val="005023E9"/>
    <w:rsid w:val="00503398"/>
    <w:rsid w:val="005036D2"/>
    <w:rsid w:val="00504D09"/>
    <w:rsid w:val="00506B39"/>
    <w:rsid w:val="00507B36"/>
    <w:rsid w:val="00512858"/>
    <w:rsid w:val="00512EBD"/>
    <w:rsid w:val="0051475A"/>
    <w:rsid w:val="0051575C"/>
    <w:rsid w:val="00516BFB"/>
    <w:rsid w:val="00517769"/>
    <w:rsid w:val="0051793B"/>
    <w:rsid w:val="0052030E"/>
    <w:rsid w:val="005204BE"/>
    <w:rsid w:val="005215F7"/>
    <w:rsid w:val="00521710"/>
    <w:rsid w:val="00522230"/>
    <w:rsid w:val="0052383F"/>
    <w:rsid w:val="00523AB6"/>
    <w:rsid w:val="00524123"/>
    <w:rsid w:val="005246AA"/>
    <w:rsid w:val="00526F92"/>
    <w:rsid w:val="00527F4A"/>
    <w:rsid w:val="00533BDF"/>
    <w:rsid w:val="00534071"/>
    <w:rsid w:val="005343F1"/>
    <w:rsid w:val="0053440D"/>
    <w:rsid w:val="00535F09"/>
    <w:rsid w:val="005406AD"/>
    <w:rsid w:val="00541469"/>
    <w:rsid w:val="00541ED7"/>
    <w:rsid w:val="00544297"/>
    <w:rsid w:val="00544BE6"/>
    <w:rsid w:val="005457A6"/>
    <w:rsid w:val="0054630F"/>
    <w:rsid w:val="00546758"/>
    <w:rsid w:val="0054714D"/>
    <w:rsid w:val="00550209"/>
    <w:rsid w:val="0055061F"/>
    <w:rsid w:val="00551AF4"/>
    <w:rsid w:val="00552F97"/>
    <w:rsid w:val="0055478B"/>
    <w:rsid w:val="00554CFE"/>
    <w:rsid w:val="00555125"/>
    <w:rsid w:val="00555E73"/>
    <w:rsid w:val="00557D7C"/>
    <w:rsid w:val="005602EF"/>
    <w:rsid w:val="00561C06"/>
    <w:rsid w:val="005639A8"/>
    <w:rsid w:val="00565EB6"/>
    <w:rsid w:val="00570DA5"/>
    <w:rsid w:val="0057369D"/>
    <w:rsid w:val="00574FEF"/>
    <w:rsid w:val="00575349"/>
    <w:rsid w:val="00575526"/>
    <w:rsid w:val="00575D50"/>
    <w:rsid w:val="00580B49"/>
    <w:rsid w:val="00581846"/>
    <w:rsid w:val="0058335D"/>
    <w:rsid w:val="00585448"/>
    <w:rsid w:val="00587740"/>
    <w:rsid w:val="0059131B"/>
    <w:rsid w:val="00594A43"/>
    <w:rsid w:val="00594D3E"/>
    <w:rsid w:val="00595E54"/>
    <w:rsid w:val="00596972"/>
    <w:rsid w:val="00596BF8"/>
    <w:rsid w:val="005977D2"/>
    <w:rsid w:val="00597A34"/>
    <w:rsid w:val="005A0E60"/>
    <w:rsid w:val="005A1E8E"/>
    <w:rsid w:val="005A2B50"/>
    <w:rsid w:val="005A3393"/>
    <w:rsid w:val="005A45EA"/>
    <w:rsid w:val="005A5035"/>
    <w:rsid w:val="005A6A45"/>
    <w:rsid w:val="005A7743"/>
    <w:rsid w:val="005A7F8B"/>
    <w:rsid w:val="005B1A20"/>
    <w:rsid w:val="005B2753"/>
    <w:rsid w:val="005B3E36"/>
    <w:rsid w:val="005B50BC"/>
    <w:rsid w:val="005B5D15"/>
    <w:rsid w:val="005B669C"/>
    <w:rsid w:val="005B68B3"/>
    <w:rsid w:val="005C0B27"/>
    <w:rsid w:val="005C0EA4"/>
    <w:rsid w:val="005C205B"/>
    <w:rsid w:val="005C2D77"/>
    <w:rsid w:val="005C333B"/>
    <w:rsid w:val="005C4211"/>
    <w:rsid w:val="005C4577"/>
    <w:rsid w:val="005C5D19"/>
    <w:rsid w:val="005C603A"/>
    <w:rsid w:val="005C60F7"/>
    <w:rsid w:val="005C6499"/>
    <w:rsid w:val="005C7521"/>
    <w:rsid w:val="005C7E79"/>
    <w:rsid w:val="005D0B62"/>
    <w:rsid w:val="005D0FD3"/>
    <w:rsid w:val="005D1840"/>
    <w:rsid w:val="005D18B7"/>
    <w:rsid w:val="005D3254"/>
    <w:rsid w:val="005D3299"/>
    <w:rsid w:val="005D3494"/>
    <w:rsid w:val="005D417E"/>
    <w:rsid w:val="005D504C"/>
    <w:rsid w:val="005D50AE"/>
    <w:rsid w:val="005D555A"/>
    <w:rsid w:val="005D6035"/>
    <w:rsid w:val="005D6589"/>
    <w:rsid w:val="005E078A"/>
    <w:rsid w:val="005E1566"/>
    <w:rsid w:val="005E15C9"/>
    <w:rsid w:val="005E2393"/>
    <w:rsid w:val="005E3880"/>
    <w:rsid w:val="005E5CB8"/>
    <w:rsid w:val="005E657B"/>
    <w:rsid w:val="005F1F68"/>
    <w:rsid w:val="005F2527"/>
    <w:rsid w:val="005F45C7"/>
    <w:rsid w:val="005F70B7"/>
    <w:rsid w:val="005F72BF"/>
    <w:rsid w:val="005F75DC"/>
    <w:rsid w:val="006011E1"/>
    <w:rsid w:val="0060127E"/>
    <w:rsid w:val="00601641"/>
    <w:rsid w:val="00602514"/>
    <w:rsid w:val="006037A7"/>
    <w:rsid w:val="00605196"/>
    <w:rsid w:val="006061BF"/>
    <w:rsid w:val="00606A2C"/>
    <w:rsid w:val="006107C0"/>
    <w:rsid w:val="0061226B"/>
    <w:rsid w:val="00614574"/>
    <w:rsid w:val="006148E6"/>
    <w:rsid w:val="00614993"/>
    <w:rsid w:val="00614CAE"/>
    <w:rsid w:val="00614D3F"/>
    <w:rsid w:val="00616904"/>
    <w:rsid w:val="006177DE"/>
    <w:rsid w:val="006205EA"/>
    <w:rsid w:val="00620F75"/>
    <w:rsid w:val="00621DBF"/>
    <w:rsid w:val="006226BD"/>
    <w:rsid w:val="0062287B"/>
    <w:rsid w:val="00622A92"/>
    <w:rsid w:val="00624096"/>
    <w:rsid w:val="0062462C"/>
    <w:rsid w:val="00624F44"/>
    <w:rsid w:val="0062524E"/>
    <w:rsid w:val="00626AC9"/>
    <w:rsid w:val="00630BA7"/>
    <w:rsid w:val="00632744"/>
    <w:rsid w:val="0063435B"/>
    <w:rsid w:val="006368D2"/>
    <w:rsid w:val="00640A19"/>
    <w:rsid w:val="006415F8"/>
    <w:rsid w:val="00645F62"/>
    <w:rsid w:val="006467D2"/>
    <w:rsid w:val="00646BAE"/>
    <w:rsid w:val="00646FC2"/>
    <w:rsid w:val="00650162"/>
    <w:rsid w:val="0065164D"/>
    <w:rsid w:val="00651683"/>
    <w:rsid w:val="0065184B"/>
    <w:rsid w:val="00652F6C"/>
    <w:rsid w:val="006534A4"/>
    <w:rsid w:val="006549A6"/>
    <w:rsid w:val="00654EFB"/>
    <w:rsid w:val="006559C2"/>
    <w:rsid w:val="00656D06"/>
    <w:rsid w:val="00656DDC"/>
    <w:rsid w:val="00656F94"/>
    <w:rsid w:val="00662446"/>
    <w:rsid w:val="00662544"/>
    <w:rsid w:val="006633EE"/>
    <w:rsid w:val="0066344C"/>
    <w:rsid w:val="00664638"/>
    <w:rsid w:val="0066465F"/>
    <w:rsid w:val="006649C4"/>
    <w:rsid w:val="006658E8"/>
    <w:rsid w:val="00665EBC"/>
    <w:rsid w:val="0066607D"/>
    <w:rsid w:val="006677CE"/>
    <w:rsid w:val="006709CE"/>
    <w:rsid w:val="006713D3"/>
    <w:rsid w:val="00671725"/>
    <w:rsid w:val="0067231D"/>
    <w:rsid w:val="00675E98"/>
    <w:rsid w:val="006765C3"/>
    <w:rsid w:val="006773BC"/>
    <w:rsid w:val="00680645"/>
    <w:rsid w:val="0068112C"/>
    <w:rsid w:val="006815BA"/>
    <w:rsid w:val="00681CF9"/>
    <w:rsid w:val="00682B74"/>
    <w:rsid w:val="00682FD4"/>
    <w:rsid w:val="006835C7"/>
    <w:rsid w:val="00683CFA"/>
    <w:rsid w:val="00686D03"/>
    <w:rsid w:val="0069037C"/>
    <w:rsid w:val="00691A35"/>
    <w:rsid w:val="00693EDC"/>
    <w:rsid w:val="006960C3"/>
    <w:rsid w:val="0069614B"/>
    <w:rsid w:val="00696630"/>
    <w:rsid w:val="00697384"/>
    <w:rsid w:val="006A1098"/>
    <w:rsid w:val="006A1FC8"/>
    <w:rsid w:val="006A357C"/>
    <w:rsid w:val="006A3BED"/>
    <w:rsid w:val="006A4013"/>
    <w:rsid w:val="006A49E7"/>
    <w:rsid w:val="006A4B8F"/>
    <w:rsid w:val="006A4C2C"/>
    <w:rsid w:val="006A4D8A"/>
    <w:rsid w:val="006A5F38"/>
    <w:rsid w:val="006A6BA4"/>
    <w:rsid w:val="006A6D3F"/>
    <w:rsid w:val="006A7A00"/>
    <w:rsid w:val="006A7B49"/>
    <w:rsid w:val="006B0472"/>
    <w:rsid w:val="006B194C"/>
    <w:rsid w:val="006B2190"/>
    <w:rsid w:val="006B309F"/>
    <w:rsid w:val="006B4B4B"/>
    <w:rsid w:val="006B5FBF"/>
    <w:rsid w:val="006C0D69"/>
    <w:rsid w:val="006C16BF"/>
    <w:rsid w:val="006C23A1"/>
    <w:rsid w:val="006C330E"/>
    <w:rsid w:val="006C38F7"/>
    <w:rsid w:val="006C48EB"/>
    <w:rsid w:val="006C7934"/>
    <w:rsid w:val="006C7CFA"/>
    <w:rsid w:val="006D00BC"/>
    <w:rsid w:val="006D0839"/>
    <w:rsid w:val="006D0D5E"/>
    <w:rsid w:val="006D134D"/>
    <w:rsid w:val="006D2E02"/>
    <w:rsid w:val="006D37AB"/>
    <w:rsid w:val="006D3FF5"/>
    <w:rsid w:val="006D4716"/>
    <w:rsid w:val="006D5E8A"/>
    <w:rsid w:val="006D64E2"/>
    <w:rsid w:val="006E004D"/>
    <w:rsid w:val="006E0D63"/>
    <w:rsid w:val="006E1D98"/>
    <w:rsid w:val="006E322A"/>
    <w:rsid w:val="006E3684"/>
    <w:rsid w:val="006E3E88"/>
    <w:rsid w:val="006E45C8"/>
    <w:rsid w:val="006E56F5"/>
    <w:rsid w:val="006E682C"/>
    <w:rsid w:val="006E7532"/>
    <w:rsid w:val="006F069D"/>
    <w:rsid w:val="006F073C"/>
    <w:rsid w:val="006F1A5C"/>
    <w:rsid w:val="006F2A5C"/>
    <w:rsid w:val="006F3D43"/>
    <w:rsid w:val="006F46F8"/>
    <w:rsid w:val="006F5C92"/>
    <w:rsid w:val="00700159"/>
    <w:rsid w:val="00702F6E"/>
    <w:rsid w:val="00703E3A"/>
    <w:rsid w:val="00706626"/>
    <w:rsid w:val="0070756A"/>
    <w:rsid w:val="00710070"/>
    <w:rsid w:val="0071164D"/>
    <w:rsid w:val="007131C2"/>
    <w:rsid w:val="007138AE"/>
    <w:rsid w:val="0071462E"/>
    <w:rsid w:val="00714941"/>
    <w:rsid w:val="00714AD7"/>
    <w:rsid w:val="00715B91"/>
    <w:rsid w:val="00720F84"/>
    <w:rsid w:val="00723BC7"/>
    <w:rsid w:val="00724AFA"/>
    <w:rsid w:val="0072634F"/>
    <w:rsid w:val="00730212"/>
    <w:rsid w:val="00730896"/>
    <w:rsid w:val="00731DBF"/>
    <w:rsid w:val="007330B7"/>
    <w:rsid w:val="0073546F"/>
    <w:rsid w:val="0073607C"/>
    <w:rsid w:val="007402BC"/>
    <w:rsid w:val="007460D6"/>
    <w:rsid w:val="00746693"/>
    <w:rsid w:val="00746734"/>
    <w:rsid w:val="00746BE7"/>
    <w:rsid w:val="00750125"/>
    <w:rsid w:val="007502F0"/>
    <w:rsid w:val="00751BE5"/>
    <w:rsid w:val="00751E76"/>
    <w:rsid w:val="007531F8"/>
    <w:rsid w:val="00753E2C"/>
    <w:rsid w:val="00753E8B"/>
    <w:rsid w:val="007548D1"/>
    <w:rsid w:val="00755774"/>
    <w:rsid w:val="0075676C"/>
    <w:rsid w:val="00757764"/>
    <w:rsid w:val="00761498"/>
    <w:rsid w:val="00763C5E"/>
    <w:rsid w:val="00767D78"/>
    <w:rsid w:val="00770133"/>
    <w:rsid w:val="007706AA"/>
    <w:rsid w:val="00771567"/>
    <w:rsid w:val="007719C3"/>
    <w:rsid w:val="0077272A"/>
    <w:rsid w:val="00772A36"/>
    <w:rsid w:val="00775C06"/>
    <w:rsid w:val="00775E24"/>
    <w:rsid w:val="00776973"/>
    <w:rsid w:val="007775FC"/>
    <w:rsid w:val="00780394"/>
    <w:rsid w:val="00780D5F"/>
    <w:rsid w:val="00782DF8"/>
    <w:rsid w:val="0078358A"/>
    <w:rsid w:val="00784988"/>
    <w:rsid w:val="007857DC"/>
    <w:rsid w:val="00785E1B"/>
    <w:rsid w:val="0078679E"/>
    <w:rsid w:val="00791120"/>
    <w:rsid w:val="00792A8F"/>
    <w:rsid w:val="00792F7E"/>
    <w:rsid w:val="00794129"/>
    <w:rsid w:val="0079453E"/>
    <w:rsid w:val="00795CEC"/>
    <w:rsid w:val="007961D1"/>
    <w:rsid w:val="007A1473"/>
    <w:rsid w:val="007A1651"/>
    <w:rsid w:val="007A1BA0"/>
    <w:rsid w:val="007A3086"/>
    <w:rsid w:val="007A47A1"/>
    <w:rsid w:val="007A79D7"/>
    <w:rsid w:val="007B0308"/>
    <w:rsid w:val="007B0645"/>
    <w:rsid w:val="007B12D9"/>
    <w:rsid w:val="007B527D"/>
    <w:rsid w:val="007B63A4"/>
    <w:rsid w:val="007C032E"/>
    <w:rsid w:val="007C0BDA"/>
    <w:rsid w:val="007C2129"/>
    <w:rsid w:val="007C26AB"/>
    <w:rsid w:val="007C3727"/>
    <w:rsid w:val="007C4E63"/>
    <w:rsid w:val="007C528B"/>
    <w:rsid w:val="007C601D"/>
    <w:rsid w:val="007C70DD"/>
    <w:rsid w:val="007D00C8"/>
    <w:rsid w:val="007D0651"/>
    <w:rsid w:val="007D1192"/>
    <w:rsid w:val="007D318A"/>
    <w:rsid w:val="007D370B"/>
    <w:rsid w:val="007D3B92"/>
    <w:rsid w:val="007D3D72"/>
    <w:rsid w:val="007D6551"/>
    <w:rsid w:val="007D67FF"/>
    <w:rsid w:val="007E0FFA"/>
    <w:rsid w:val="007E28F0"/>
    <w:rsid w:val="007E2FC2"/>
    <w:rsid w:val="007E3621"/>
    <w:rsid w:val="007E3719"/>
    <w:rsid w:val="007E7230"/>
    <w:rsid w:val="007F0C42"/>
    <w:rsid w:val="007F12C2"/>
    <w:rsid w:val="007F1BF6"/>
    <w:rsid w:val="007F2BC1"/>
    <w:rsid w:val="007F3B6C"/>
    <w:rsid w:val="007F4EC5"/>
    <w:rsid w:val="007F6B54"/>
    <w:rsid w:val="007F7747"/>
    <w:rsid w:val="007F7829"/>
    <w:rsid w:val="00802568"/>
    <w:rsid w:val="00802DEF"/>
    <w:rsid w:val="0080629D"/>
    <w:rsid w:val="00806383"/>
    <w:rsid w:val="00806AEF"/>
    <w:rsid w:val="00807526"/>
    <w:rsid w:val="00810301"/>
    <w:rsid w:val="00810E67"/>
    <w:rsid w:val="00810F00"/>
    <w:rsid w:val="00813056"/>
    <w:rsid w:val="00815612"/>
    <w:rsid w:val="00815F9E"/>
    <w:rsid w:val="00816581"/>
    <w:rsid w:val="008201EC"/>
    <w:rsid w:val="0082126D"/>
    <w:rsid w:val="0082164A"/>
    <w:rsid w:val="00822EB5"/>
    <w:rsid w:val="00823650"/>
    <w:rsid w:val="008238DF"/>
    <w:rsid w:val="00823F2A"/>
    <w:rsid w:val="00824077"/>
    <w:rsid w:val="00825D75"/>
    <w:rsid w:val="008304C7"/>
    <w:rsid w:val="008314C4"/>
    <w:rsid w:val="00833885"/>
    <w:rsid w:val="008342C6"/>
    <w:rsid w:val="008371C1"/>
    <w:rsid w:val="0084324E"/>
    <w:rsid w:val="0084380B"/>
    <w:rsid w:val="00845A5F"/>
    <w:rsid w:val="00845F4F"/>
    <w:rsid w:val="00847061"/>
    <w:rsid w:val="008471D0"/>
    <w:rsid w:val="0085130A"/>
    <w:rsid w:val="008528D7"/>
    <w:rsid w:val="00852EBC"/>
    <w:rsid w:val="00856F3D"/>
    <w:rsid w:val="00856FD6"/>
    <w:rsid w:val="008601AC"/>
    <w:rsid w:val="00860AE4"/>
    <w:rsid w:val="00860AEB"/>
    <w:rsid w:val="00861026"/>
    <w:rsid w:val="00861644"/>
    <w:rsid w:val="008624BB"/>
    <w:rsid w:val="00863971"/>
    <w:rsid w:val="0086404B"/>
    <w:rsid w:val="00864285"/>
    <w:rsid w:val="0086577C"/>
    <w:rsid w:val="008717C5"/>
    <w:rsid w:val="00872850"/>
    <w:rsid w:val="00872E82"/>
    <w:rsid w:val="008733BD"/>
    <w:rsid w:val="00873B1B"/>
    <w:rsid w:val="00875522"/>
    <w:rsid w:val="00876192"/>
    <w:rsid w:val="00877436"/>
    <w:rsid w:val="00877A32"/>
    <w:rsid w:val="00882DDB"/>
    <w:rsid w:val="00884D04"/>
    <w:rsid w:val="00884FF0"/>
    <w:rsid w:val="00885342"/>
    <w:rsid w:val="00885826"/>
    <w:rsid w:val="00885867"/>
    <w:rsid w:val="00885BD9"/>
    <w:rsid w:val="0089136D"/>
    <w:rsid w:val="008936B2"/>
    <w:rsid w:val="00894202"/>
    <w:rsid w:val="00895F46"/>
    <w:rsid w:val="008A1EA6"/>
    <w:rsid w:val="008A251F"/>
    <w:rsid w:val="008A3B54"/>
    <w:rsid w:val="008A4A54"/>
    <w:rsid w:val="008A5124"/>
    <w:rsid w:val="008A513D"/>
    <w:rsid w:val="008A5617"/>
    <w:rsid w:val="008B4030"/>
    <w:rsid w:val="008B59F5"/>
    <w:rsid w:val="008B6913"/>
    <w:rsid w:val="008B6C63"/>
    <w:rsid w:val="008B76C8"/>
    <w:rsid w:val="008B7DC3"/>
    <w:rsid w:val="008C065B"/>
    <w:rsid w:val="008C0BA5"/>
    <w:rsid w:val="008C164B"/>
    <w:rsid w:val="008C1C29"/>
    <w:rsid w:val="008C424B"/>
    <w:rsid w:val="008C46A2"/>
    <w:rsid w:val="008C5851"/>
    <w:rsid w:val="008C7727"/>
    <w:rsid w:val="008D0414"/>
    <w:rsid w:val="008D16F4"/>
    <w:rsid w:val="008D1BF3"/>
    <w:rsid w:val="008D1FD2"/>
    <w:rsid w:val="008D26ED"/>
    <w:rsid w:val="008D4DF4"/>
    <w:rsid w:val="008D716E"/>
    <w:rsid w:val="008D7522"/>
    <w:rsid w:val="008D7571"/>
    <w:rsid w:val="008E112D"/>
    <w:rsid w:val="008E17BC"/>
    <w:rsid w:val="008E19A5"/>
    <w:rsid w:val="008E1A0B"/>
    <w:rsid w:val="008E1F89"/>
    <w:rsid w:val="008E252D"/>
    <w:rsid w:val="008E3500"/>
    <w:rsid w:val="008E3EE8"/>
    <w:rsid w:val="008E6121"/>
    <w:rsid w:val="008F07E4"/>
    <w:rsid w:val="008F0BFC"/>
    <w:rsid w:val="008F17D8"/>
    <w:rsid w:val="008F1B71"/>
    <w:rsid w:val="008F389E"/>
    <w:rsid w:val="008F600D"/>
    <w:rsid w:val="008F611F"/>
    <w:rsid w:val="008F6C6F"/>
    <w:rsid w:val="0090088D"/>
    <w:rsid w:val="00901595"/>
    <w:rsid w:val="009016A8"/>
    <w:rsid w:val="009017E8"/>
    <w:rsid w:val="00902366"/>
    <w:rsid w:val="0090246F"/>
    <w:rsid w:val="00902F10"/>
    <w:rsid w:val="009065FC"/>
    <w:rsid w:val="00906C61"/>
    <w:rsid w:val="0090770A"/>
    <w:rsid w:val="009119E6"/>
    <w:rsid w:val="00912260"/>
    <w:rsid w:val="00912B07"/>
    <w:rsid w:val="00912C58"/>
    <w:rsid w:val="00920DD0"/>
    <w:rsid w:val="0092253E"/>
    <w:rsid w:val="009227BA"/>
    <w:rsid w:val="009230D6"/>
    <w:rsid w:val="00924016"/>
    <w:rsid w:val="009240B1"/>
    <w:rsid w:val="009245CC"/>
    <w:rsid w:val="00924F62"/>
    <w:rsid w:val="0092509F"/>
    <w:rsid w:val="009255E8"/>
    <w:rsid w:val="0092639D"/>
    <w:rsid w:val="00930480"/>
    <w:rsid w:val="009313F7"/>
    <w:rsid w:val="00934C76"/>
    <w:rsid w:val="00934E83"/>
    <w:rsid w:val="009356A6"/>
    <w:rsid w:val="00936CD3"/>
    <w:rsid w:val="00936E24"/>
    <w:rsid w:val="00937B3B"/>
    <w:rsid w:val="0094199B"/>
    <w:rsid w:val="00941AE7"/>
    <w:rsid w:val="00943ABA"/>
    <w:rsid w:val="009444CA"/>
    <w:rsid w:val="00944747"/>
    <w:rsid w:val="009450C6"/>
    <w:rsid w:val="009458D6"/>
    <w:rsid w:val="00950812"/>
    <w:rsid w:val="009512A8"/>
    <w:rsid w:val="00951A6F"/>
    <w:rsid w:val="00951EF5"/>
    <w:rsid w:val="00951F16"/>
    <w:rsid w:val="00953E77"/>
    <w:rsid w:val="00955EE0"/>
    <w:rsid w:val="00960B8F"/>
    <w:rsid w:val="009611D5"/>
    <w:rsid w:val="0096168D"/>
    <w:rsid w:val="00961D00"/>
    <w:rsid w:val="00961F52"/>
    <w:rsid w:val="00962D3E"/>
    <w:rsid w:val="009641BA"/>
    <w:rsid w:val="009641E3"/>
    <w:rsid w:val="00965D9B"/>
    <w:rsid w:val="009679C9"/>
    <w:rsid w:val="00970BBD"/>
    <w:rsid w:val="0097199A"/>
    <w:rsid w:val="00972502"/>
    <w:rsid w:val="00973DFC"/>
    <w:rsid w:val="009740F3"/>
    <w:rsid w:val="00974CB6"/>
    <w:rsid w:val="0097637D"/>
    <w:rsid w:val="00980123"/>
    <w:rsid w:val="0098109E"/>
    <w:rsid w:val="009824DF"/>
    <w:rsid w:val="00982D88"/>
    <w:rsid w:val="00985319"/>
    <w:rsid w:val="00986C00"/>
    <w:rsid w:val="009878D1"/>
    <w:rsid w:val="00991D84"/>
    <w:rsid w:val="00992177"/>
    <w:rsid w:val="0099294B"/>
    <w:rsid w:val="00995B29"/>
    <w:rsid w:val="00997442"/>
    <w:rsid w:val="009974DA"/>
    <w:rsid w:val="009977B1"/>
    <w:rsid w:val="009A17FF"/>
    <w:rsid w:val="009A2506"/>
    <w:rsid w:val="009A2D56"/>
    <w:rsid w:val="009A5B08"/>
    <w:rsid w:val="009A6024"/>
    <w:rsid w:val="009A614E"/>
    <w:rsid w:val="009A63CD"/>
    <w:rsid w:val="009A6580"/>
    <w:rsid w:val="009A65D4"/>
    <w:rsid w:val="009B0815"/>
    <w:rsid w:val="009B0B06"/>
    <w:rsid w:val="009B275C"/>
    <w:rsid w:val="009B34A2"/>
    <w:rsid w:val="009B406F"/>
    <w:rsid w:val="009B43B4"/>
    <w:rsid w:val="009B7405"/>
    <w:rsid w:val="009C124A"/>
    <w:rsid w:val="009C170B"/>
    <w:rsid w:val="009C26E9"/>
    <w:rsid w:val="009C2C05"/>
    <w:rsid w:val="009C3449"/>
    <w:rsid w:val="009C4127"/>
    <w:rsid w:val="009C43D3"/>
    <w:rsid w:val="009C5F53"/>
    <w:rsid w:val="009C6363"/>
    <w:rsid w:val="009C6953"/>
    <w:rsid w:val="009D048B"/>
    <w:rsid w:val="009D21FB"/>
    <w:rsid w:val="009D3D36"/>
    <w:rsid w:val="009D3DD5"/>
    <w:rsid w:val="009D476C"/>
    <w:rsid w:val="009D78F0"/>
    <w:rsid w:val="009D7C17"/>
    <w:rsid w:val="009D7FD2"/>
    <w:rsid w:val="009E067D"/>
    <w:rsid w:val="009E2234"/>
    <w:rsid w:val="009E38D1"/>
    <w:rsid w:val="009E66F4"/>
    <w:rsid w:val="009E6B61"/>
    <w:rsid w:val="009E701C"/>
    <w:rsid w:val="009E7ACE"/>
    <w:rsid w:val="009F15D5"/>
    <w:rsid w:val="009F2C84"/>
    <w:rsid w:val="009F3E39"/>
    <w:rsid w:val="009F3E96"/>
    <w:rsid w:val="009F4B33"/>
    <w:rsid w:val="009F67F7"/>
    <w:rsid w:val="009F6C2F"/>
    <w:rsid w:val="00A01EEB"/>
    <w:rsid w:val="00A022CF"/>
    <w:rsid w:val="00A02718"/>
    <w:rsid w:val="00A02D78"/>
    <w:rsid w:val="00A02D8A"/>
    <w:rsid w:val="00A030C0"/>
    <w:rsid w:val="00A06C74"/>
    <w:rsid w:val="00A077A0"/>
    <w:rsid w:val="00A10F8B"/>
    <w:rsid w:val="00A137AA"/>
    <w:rsid w:val="00A1388D"/>
    <w:rsid w:val="00A15022"/>
    <w:rsid w:val="00A162DA"/>
    <w:rsid w:val="00A16901"/>
    <w:rsid w:val="00A16E45"/>
    <w:rsid w:val="00A22227"/>
    <w:rsid w:val="00A223FA"/>
    <w:rsid w:val="00A253BA"/>
    <w:rsid w:val="00A254D4"/>
    <w:rsid w:val="00A255C8"/>
    <w:rsid w:val="00A25862"/>
    <w:rsid w:val="00A2593E"/>
    <w:rsid w:val="00A263BE"/>
    <w:rsid w:val="00A264C8"/>
    <w:rsid w:val="00A273F4"/>
    <w:rsid w:val="00A308AE"/>
    <w:rsid w:val="00A3255E"/>
    <w:rsid w:val="00A35356"/>
    <w:rsid w:val="00A402AB"/>
    <w:rsid w:val="00A4069C"/>
    <w:rsid w:val="00A42657"/>
    <w:rsid w:val="00A42FDE"/>
    <w:rsid w:val="00A44BCD"/>
    <w:rsid w:val="00A45DAA"/>
    <w:rsid w:val="00A464CF"/>
    <w:rsid w:val="00A516FB"/>
    <w:rsid w:val="00A51C2F"/>
    <w:rsid w:val="00A523CD"/>
    <w:rsid w:val="00A52443"/>
    <w:rsid w:val="00A52C96"/>
    <w:rsid w:val="00A53200"/>
    <w:rsid w:val="00A5339C"/>
    <w:rsid w:val="00A54E6F"/>
    <w:rsid w:val="00A574B0"/>
    <w:rsid w:val="00A606C4"/>
    <w:rsid w:val="00A60DDB"/>
    <w:rsid w:val="00A60F0A"/>
    <w:rsid w:val="00A614BE"/>
    <w:rsid w:val="00A62EB3"/>
    <w:rsid w:val="00A6436D"/>
    <w:rsid w:val="00A64992"/>
    <w:rsid w:val="00A66134"/>
    <w:rsid w:val="00A6769F"/>
    <w:rsid w:val="00A67A96"/>
    <w:rsid w:val="00A67F09"/>
    <w:rsid w:val="00A67F53"/>
    <w:rsid w:val="00A700EF"/>
    <w:rsid w:val="00A73ED4"/>
    <w:rsid w:val="00A7494C"/>
    <w:rsid w:val="00A77058"/>
    <w:rsid w:val="00A820ED"/>
    <w:rsid w:val="00A82266"/>
    <w:rsid w:val="00A852EC"/>
    <w:rsid w:val="00A86558"/>
    <w:rsid w:val="00A906BD"/>
    <w:rsid w:val="00A9093B"/>
    <w:rsid w:val="00A92020"/>
    <w:rsid w:val="00A928F3"/>
    <w:rsid w:val="00A940E6"/>
    <w:rsid w:val="00A94A07"/>
    <w:rsid w:val="00A9531A"/>
    <w:rsid w:val="00A953A2"/>
    <w:rsid w:val="00A95559"/>
    <w:rsid w:val="00AA2877"/>
    <w:rsid w:val="00AA4099"/>
    <w:rsid w:val="00AA4A44"/>
    <w:rsid w:val="00AA584D"/>
    <w:rsid w:val="00AA60F7"/>
    <w:rsid w:val="00AA7B4A"/>
    <w:rsid w:val="00AA7DE3"/>
    <w:rsid w:val="00AB08F4"/>
    <w:rsid w:val="00AB1867"/>
    <w:rsid w:val="00AB1988"/>
    <w:rsid w:val="00AB4229"/>
    <w:rsid w:val="00AB4FB7"/>
    <w:rsid w:val="00AB5DE4"/>
    <w:rsid w:val="00AC1A21"/>
    <w:rsid w:val="00AC4EE8"/>
    <w:rsid w:val="00AC5E90"/>
    <w:rsid w:val="00AD163C"/>
    <w:rsid w:val="00AD2581"/>
    <w:rsid w:val="00AD381D"/>
    <w:rsid w:val="00AD3A98"/>
    <w:rsid w:val="00AD3C18"/>
    <w:rsid w:val="00AD4764"/>
    <w:rsid w:val="00AD5F18"/>
    <w:rsid w:val="00AD6969"/>
    <w:rsid w:val="00AD7273"/>
    <w:rsid w:val="00AD7598"/>
    <w:rsid w:val="00AE0B59"/>
    <w:rsid w:val="00AE2103"/>
    <w:rsid w:val="00AE31B0"/>
    <w:rsid w:val="00AE4CE1"/>
    <w:rsid w:val="00AE5FDB"/>
    <w:rsid w:val="00AE6185"/>
    <w:rsid w:val="00AF5536"/>
    <w:rsid w:val="00AF74D6"/>
    <w:rsid w:val="00B00535"/>
    <w:rsid w:val="00B016ED"/>
    <w:rsid w:val="00B0239A"/>
    <w:rsid w:val="00B02A02"/>
    <w:rsid w:val="00B0396F"/>
    <w:rsid w:val="00B06697"/>
    <w:rsid w:val="00B07C01"/>
    <w:rsid w:val="00B11EE0"/>
    <w:rsid w:val="00B12628"/>
    <w:rsid w:val="00B146F3"/>
    <w:rsid w:val="00B157A2"/>
    <w:rsid w:val="00B15936"/>
    <w:rsid w:val="00B16877"/>
    <w:rsid w:val="00B205EB"/>
    <w:rsid w:val="00B23403"/>
    <w:rsid w:val="00B242ED"/>
    <w:rsid w:val="00B24FE8"/>
    <w:rsid w:val="00B26281"/>
    <w:rsid w:val="00B26ADC"/>
    <w:rsid w:val="00B27E81"/>
    <w:rsid w:val="00B31A25"/>
    <w:rsid w:val="00B31C07"/>
    <w:rsid w:val="00B32003"/>
    <w:rsid w:val="00B323C2"/>
    <w:rsid w:val="00B33644"/>
    <w:rsid w:val="00B34067"/>
    <w:rsid w:val="00B345A8"/>
    <w:rsid w:val="00B348D2"/>
    <w:rsid w:val="00B34BFD"/>
    <w:rsid w:val="00B34E4B"/>
    <w:rsid w:val="00B353D1"/>
    <w:rsid w:val="00B36078"/>
    <w:rsid w:val="00B36432"/>
    <w:rsid w:val="00B409C5"/>
    <w:rsid w:val="00B416DE"/>
    <w:rsid w:val="00B41D5F"/>
    <w:rsid w:val="00B46176"/>
    <w:rsid w:val="00B50715"/>
    <w:rsid w:val="00B50944"/>
    <w:rsid w:val="00B50F6E"/>
    <w:rsid w:val="00B51798"/>
    <w:rsid w:val="00B5281D"/>
    <w:rsid w:val="00B52FE5"/>
    <w:rsid w:val="00B539B2"/>
    <w:rsid w:val="00B541E2"/>
    <w:rsid w:val="00B55078"/>
    <w:rsid w:val="00B562F0"/>
    <w:rsid w:val="00B577FA"/>
    <w:rsid w:val="00B601BE"/>
    <w:rsid w:val="00B605EA"/>
    <w:rsid w:val="00B60C03"/>
    <w:rsid w:val="00B60F93"/>
    <w:rsid w:val="00B623D4"/>
    <w:rsid w:val="00B62AF2"/>
    <w:rsid w:val="00B64156"/>
    <w:rsid w:val="00B6428A"/>
    <w:rsid w:val="00B64F25"/>
    <w:rsid w:val="00B662DF"/>
    <w:rsid w:val="00B66847"/>
    <w:rsid w:val="00B66D12"/>
    <w:rsid w:val="00B702CD"/>
    <w:rsid w:val="00B70F64"/>
    <w:rsid w:val="00B743A0"/>
    <w:rsid w:val="00B747EB"/>
    <w:rsid w:val="00B76851"/>
    <w:rsid w:val="00B76BAA"/>
    <w:rsid w:val="00B81DCE"/>
    <w:rsid w:val="00B8297F"/>
    <w:rsid w:val="00B82EED"/>
    <w:rsid w:val="00B854FA"/>
    <w:rsid w:val="00B8686A"/>
    <w:rsid w:val="00B86B62"/>
    <w:rsid w:val="00B87600"/>
    <w:rsid w:val="00B8769A"/>
    <w:rsid w:val="00B90F0E"/>
    <w:rsid w:val="00B91B5C"/>
    <w:rsid w:val="00B92462"/>
    <w:rsid w:val="00B92931"/>
    <w:rsid w:val="00B9296A"/>
    <w:rsid w:val="00B92D22"/>
    <w:rsid w:val="00B92D56"/>
    <w:rsid w:val="00B930AA"/>
    <w:rsid w:val="00B93CE7"/>
    <w:rsid w:val="00B952F9"/>
    <w:rsid w:val="00B9720E"/>
    <w:rsid w:val="00BA1DAE"/>
    <w:rsid w:val="00BA2952"/>
    <w:rsid w:val="00BA2BF9"/>
    <w:rsid w:val="00BA2D1A"/>
    <w:rsid w:val="00BA2E50"/>
    <w:rsid w:val="00BA3141"/>
    <w:rsid w:val="00BA626B"/>
    <w:rsid w:val="00BA76EB"/>
    <w:rsid w:val="00BA7839"/>
    <w:rsid w:val="00BA7FE3"/>
    <w:rsid w:val="00BB019A"/>
    <w:rsid w:val="00BB4CAB"/>
    <w:rsid w:val="00BC000C"/>
    <w:rsid w:val="00BC021E"/>
    <w:rsid w:val="00BC0C4E"/>
    <w:rsid w:val="00BC0C51"/>
    <w:rsid w:val="00BC2E5D"/>
    <w:rsid w:val="00BC5649"/>
    <w:rsid w:val="00BC77A6"/>
    <w:rsid w:val="00BC7BF0"/>
    <w:rsid w:val="00BD060F"/>
    <w:rsid w:val="00BD1366"/>
    <w:rsid w:val="00BD3083"/>
    <w:rsid w:val="00BD5945"/>
    <w:rsid w:val="00BD6E7D"/>
    <w:rsid w:val="00BD7EFA"/>
    <w:rsid w:val="00BE00AE"/>
    <w:rsid w:val="00BE4021"/>
    <w:rsid w:val="00BE50CF"/>
    <w:rsid w:val="00BE56EB"/>
    <w:rsid w:val="00BE58F9"/>
    <w:rsid w:val="00BE5CCB"/>
    <w:rsid w:val="00BE5CDD"/>
    <w:rsid w:val="00BE63A5"/>
    <w:rsid w:val="00BF0D2A"/>
    <w:rsid w:val="00BF15D7"/>
    <w:rsid w:val="00BF171E"/>
    <w:rsid w:val="00BF2E32"/>
    <w:rsid w:val="00BF493F"/>
    <w:rsid w:val="00BF49C9"/>
    <w:rsid w:val="00BF77F0"/>
    <w:rsid w:val="00C00121"/>
    <w:rsid w:val="00C01863"/>
    <w:rsid w:val="00C02141"/>
    <w:rsid w:val="00C02B2B"/>
    <w:rsid w:val="00C048CA"/>
    <w:rsid w:val="00C04D31"/>
    <w:rsid w:val="00C05022"/>
    <w:rsid w:val="00C056E5"/>
    <w:rsid w:val="00C05756"/>
    <w:rsid w:val="00C057AA"/>
    <w:rsid w:val="00C05E26"/>
    <w:rsid w:val="00C05E30"/>
    <w:rsid w:val="00C07119"/>
    <w:rsid w:val="00C07568"/>
    <w:rsid w:val="00C10186"/>
    <w:rsid w:val="00C11FEE"/>
    <w:rsid w:val="00C1325D"/>
    <w:rsid w:val="00C14180"/>
    <w:rsid w:val="00C1457B"/>
    <w:rsid w:val="00C146A7"/>
    <w:rsid w:val="00C154B8"/>
    <w:rsid w:val="00C1571B"/>
    <w:rsid w:val="00C15E74"/>
    <w:rsid w:val="00C161B8"/>
    <w:rsid w:val="00C1642D"/>
    <w:rsid w:val="00C167B5"/>
    <w:rsid w:val="00C17A88"/>
    <w:rsid w:val="00C2002C"/>
    <w:rsid w:val="00C20401"/>
    <w:rsid w:val="00C24454"/>
    <w:rsid w:val="00C24FB6"/>
    <w:rsid w:val="00C253C2"/>
    <w:rsid w:val="00C26AEA"/>
    <w:rsid w:val="00C27313"/>
    <w:rsid w:val="00C32574"/>
    <w:rsid w:val="00C331A9"/>
    <w:rsid w:val="00C36A07"/>
    <w:rsid w:val="00C37C07"/>
    <w:rsid w:val="00C4207A"/>
    <w:rsid w:val="00C42D04"/>
    <w:rsid w:val="00C440F2"/>
    <w:rsid w:val="00C44248"/>
    <w:rsid w:val="00C444BB"/>
    <w:rsid w:val="00C44B39"/>
    <w:rsid w:val="00C44FFC"/>
    <w:rsid w:val="00C45992"/>
    <w:rsid w:val="00C463DB"/>
    <w:rsid w:val="00C46D44"/>
    <w:rsid w:val="00C47A7E"/>
    <w:rsid w:val="00C506E8"/>
    <w:rsid w:val="00C51C12"/>
    <w:rsid w:val="00C53140"/>
    <w:rsid w:val="00C5390F"/>
    <w:rsid w:val="00C53BA6"/>
    <w:rsid w:val="00C618FD"/>
    <w:rsid w:val="00C63C72"/>
    <w:rsid w:val="00C64044"/>
    <w:rsid w:val="00C64F27"/>
    <w:rsid w:val="00C66918"/>
    <w:rsid w:val="00C67560"/>
    <w:rsid w:val="00C7231D"/>
    <w:rsid w:val="00C727C7"/>
    <w:rsid w:val="00C729E8"/>
    <w:rsid w:val="00C7558A"/>
    <w:rsid w:val="00C76C25"/>
    <w:rsid w:val="00C76EBD"/>
    <w:rsid w:val="00C81615"/>
    <w:rsid w:val="00C816E5"/>
    <w:rsid w:val="00C826B5"/>
    <w:rsid w:val="00C82EA2"/>
    <w:rsid w:val="00C83626"/>
    <w:rsid w:val="00C86C16"/>
    <w:rsid w:val="00C87211"/>
    <w:rsid w:val="00C87591"/>
    <w:rsid w:val="00C90160"/>
    <w:rsid w:val="00C910AA"/>
    <w:rsid w:val="00C94610"/>
    <w:rsid w:val="00C94C08"/>
    <w:rsid w:val="00C962D0"/>
    <w:rsid w:val="00C9726B"/>
    <w:rsid w:val="00C97682"/>
    <w:rsid w:val="00CA05CD"/>
    <w:rsid w:val="00CA1A6D"/>
    <w:rsid w:val="00CA3680"/>
    <w:rsid w:val="00CA3779"/>
    <w:rsid w:val="00CA37D5"/>
    <w:rsid w:val="00CA474C"/>
    <w:rsid w:val="00CA5E27"/>
    <w:rsid w:val="00CA62E6"/>
    <w:rsid w:val="00CB00F7"/>
    <w:rsid w:val="00CB5C48"/>
    <w:rsid w:val="00CB5D53"/>
    <w:rsid w:val="00CB5E60"/>
    <w:rsid w:val="00CB6BB7"/>
    <w:rsid w:val="00CB7038"/>
    <w:rsid w:val="00CB7A24"/>
    <w:rsid w:val="00CC1900"/>
    <w:rsid w:val="00CC2E5B"/>
    <w:rsid w:val="00CC4637"/>
    <w:rsid w:val="00CC4DA3"/>
    <w:rsid w:val="00CC5513"/>
    <w:rsid w:val="00CC5866"/>
    <w:rsid w:val="00CC6924"/>
    <w:rsid w:val="00CD0E6E"/>
    <w:rsid w:val="00CD1CD6"/>
    <w:rsid w:val="00CD20A2"/>
    <w:rsid w:val="00CD21CC"/>
    <w:rsid w:val="00CD324A"/>
    <w:rsid w:val="00CD488A"/>
    <w:rsid w:val="00CD5295"/>
    <w:rsid w:val="00CD66A9"/>
    <w:rsid w:val="00CE0A22"/>
    <w:rsid w:val="00CE11A5"/>
    <w:rsid w:val="00CE1200"/>
    <w:rsid w:val="00CE1338"/>
    <w:rsid w:val="00CE1463"/>
    <w:rsid w:val="00CE16CC"/>
    <w:rsid w:val="00CE24E1"/>
    <w:rsid w:val="00CE2A93"/>
    <w:rsid w:val="00CE397F"/>
    <w:rsid w:val="00CE3E13"/>
    <w:rsid w:val="00CE400C"/>
    <w:rsid w:val="00CE5083"/>
    <w:rsid w:val="00CE5289"/>
    <w:rsid w:val="00CE589D"/>
    <w:rsid w:val="00CE5D95"/>
    <w:rsid w:val="00CE716E"/>
    <w:rsid w:val="00CE7EBA"/>
    <w:rsid w:val="00CF0EBB"/>
    <w:rsid w:val="00CF3720"/>
    <w:rsid w:val="00CF3F09"/>
    <w:rsid w:val="00CF591E"/>
    <w:rsid w:val="00CF607C"/>
    <w:rsid w:val="00CF627B"/>
    <w:rsid w:val="00CF7312"/>
    <w:rsid w:val="00CF7BB3"/>
    <w:rsid w:val="00CF7D0C"/>
    <w:rsid w:val="00D00D1A"/>
    <w:rsid w:val="00D00FA3"/>
    <w:rsid w:val="00D0299D"/>
    <w:rsid w:val="00D036BB"/>
    <w:rsid w:val="00D038F4"/>
    <w:rsid w:val="00D04603"/>
    <w:rsid w:val="00D04E90"/>
    <w:rsid w:val="00D05578"/>
    <w:rsid w:val="00D06F3C"/>
    <w:rsid w:val="00D07B52"/>
    <w:rsid w:val="00D10A59"/>
    <w:rsid w:val="00D10B39"/>
    <w:rsid w:val="00D10CB9"/>
    <w:rsid w:val="00D12D34"/>
    <w:rsid w:val="00D13296"/>
    <w:rsid w:val="00D1365C"/>
    <w:rsid w:val="00D160C8"/>
    <w:rsid w:val="00D16AC5"/>
    <w:rsid w:val="00D16BD6"/>
    <w:rsid w:val="00D20575"/>
    <w:rsid w:val="00D20A5D"/>
    <w:rsid w:val="00D210A1"/>
    <w:rsid w:val="00D220B4"/>
    <w:rsid w:val="00D2334F"/>
    <w:rsid w:val="00D245EB"/>
    <w:rsid w:val="00D25981"/>
    <w:rsid w:val="00D26995"/>
    <w:rsid w:val="00D305E6"/>
    <w:rsid w:val="00D30916"/>
    <w:rsid w:val="00D31C2A"/>
    <w:rsid w:val="00D3275E"/>
    <w:rsid w:val="00D32C53"/>
    <w:rsid w:val="00D3394B"/>
    <w:rsid w:val="00D346E5"/>
    <w:rsid w:val="00D352FE"/>
    <w:rsid w:val="00D37CAA"/>
    <w:rsid w:val="00D407BB"/>
    <w:rsid w:val="00D42856"/>
    <w:rsid w:val="00D45CCB"/>
    <w:rsid w:val="00D46733"/>
    <w:rsid w:val="00D46A83"/>
    <w:rsid w:val="00D47951"/>
    <w:rsid w:val="00D47CC4"/>
    <w:rsid w:val="00D525A4"/>
    <w:rsid w:val="00D529EB"/>
    <w:rsid w:val="00D60545"/>
    <w:rsid w:val="00D62C74"/>
    <w:rsid w:val="00D648A8"/>
    <w:rsid w:val="00D64EF5"/>
    <w:rsid w:val="00D656E2"/>
    <w:rsid w:val="00D65CBB"/>
    <w:rsid w:val="00D66138"/>
    <w:rsid w:val="00D701FA"/>
    <w:rsid w:val="00D704F4"/>
    <w:rsid w:val="00D70505"/>
    <w:rsid w:val="00D71793"/>
    <w:rsid w:val="00D7332A"/>
    <w:rsid w:val="00D73B62"/>
    <w:rsid w:val="00D77418"/>
    <w:rsid w:val="00D808C1"/>
    <w:rsid w:val="00D80B38"/>
    <w:rsid w:val="00D81D55"/>
    <w:rsid w:val="00D839B2"/>
    <w:rsid w:val="00D844DC"/>
    <w:rsid w:val="00D8530B"/>
    <w:rsid w:val="00D87F48"/>
    <w:rsid w:val="00D9097D"/>
    <w:rsid w:val="00D91F00"/>
    <w:rsid w:val="00D92682"/>
    <w:rsid w:val="00D933E5"/>
    <w:rsid w:val="00D947AA"/>
    <w:rsid w:val="00D95073"/>
    <w:rsid w:val="00D95520"/>
    <w:rsid w:val="00DA01CB"/>
    <w:rsid w:val="00DA1FEC"/>
    <w:rsid w:val="00DA21F5"/>
    <w:rsid w:val="00DA223A"/>
    <w:rsid w:val="00DA637F"/>
    <w:rsid w:val="00DA7C49"/>
    <w:rsid w:val="00DB035E"/>
    <w:rsid w:val="00DB2153"/>
    <w:rsid w:val="00DB28D7"/>
    <w:rsid w:val="00DB36E3"/>
    <w:rsid w:val="00DB3EC9"/>
    <w:rsid w:val="00DB52BA"/>
    <w:rsid w:val="00DB5D25"/>
    <w:rsid w:val="00DB6C44"/>
    <w:rsid w:val="00DB6FA7"/>
    <w:rsid w:val="00DC15C2"/>
    <w:rsid w:val="00DC1910"/>
    <w:rsid w:val="00DC1C06"/>
    <w:rsid w:val="00DC2316"/>
    <w:rsid w:val="00DC25E9"/>
    <w:rsid w:val="00DC2DE3"/>
    <w:rsid w:val="00DC4129"/>
    <w:rsid w:val="00DC5FDE"/>
    <w:rsid w:val="00DC70BA"/>
    <w:rsid w:val="00DD0417"/>
    <w:rsid w:val="00DD2C3B"/>
    <w:rsid w:val="00DD3CBF"/>
    <w:rsid w:val="00DD520D"/>
    <w:rsid w:val="00DD53DF"/>
    <w:rsid w:val="00DD656A"/>
    <w:rsid w:val="00DD7E02"/>
    <w:rsid w:val="00DE1E75"/>
    <w:rsid w:val="00DE329E"/>
    <w:rsid w:val="00DE519B"/>
    <w:rsid w:val="00DE59C4"/>
    <w:rsid w:val="00DF278D"/>
    <w:rsid w:val="00DF429B"/>
    <w:rsid w:val="00DF44EB"/>
    <w:rsid w:val="00DF4C7A"/>
    <w:rsid w:val="00DF76B2"/>
    <w:rsid w:val="00DF7D51"/>
    <w:rsid w:val="00E00750"/>
    <w:rsid w:val="00E025C4"/>
    <w:rsid w:val="00E05A44"/>
    <w:rsid w:val="00E0761E"/>
    <w:rsid w:val="00E07D07"/>
    <w:rsid w:val="00E11407"/>
    <w:rsid w:val="00E1153F"/>
    <w:rsid w:val="00E11823"/>
    <w:rsid w:val="00E145D8"/>
    <w:rsid w:val="00E15112"/>
    <w:rsid w:val="00E16014"/>
    <w:rsid w:val="00E1658D"/>
    <w:rsid w:val="00E16EAA"/>
    <w:rsid w:val="00E20D66"/>
    <w:rsid w:val="00E218EC"/>
    <w:rsid w:val="00E21DCE"/>
    <w:rsid w:val="00E24E29"/>
    <w:rsid w:val="00E25FC3"/>
    <w:rsid w:val="00E2610F"/>
    <w:rsid w:val="00E27247"/>
    <w:rsid w:val="00E27B61"/>
    <w:rsid w:val="00E32ADD"/>
    <w:rsid w:val="00E32DD6"/>
    <w:rsid w:val="00E32F16"/>
    <w:rsid w:val="00E3334D"/>
    <w:rsid w:val="00E36B48"/>
    <w:rsid w:val="00E377E6"/>
    <w:rsid w:val="00E37A64"/>
    <w:rsid w:val="00E37A9D"/>
    <w:rsid w:val="00E404B1"/>
    <w:rsid w:val="00E411C3"/>
    <w:rsid w:val="00E4166B"/>
    <w:rsid w:val="00E4182C"/>
    <w:rsid w:val="00E4521E"/>
    <w:rsid w:val="00E46D7C"/>
    <w:rsid w:val="00E46FF6"/>
    <w:rsid w:val="00E50984"/>
    <w:rsid w:val="00E51096"/>
    <w:rsid w:val="00E51F98"/>
    <w:rsid w:val="00E5267A"/>
    <w:rsid w:val="00E53CCB"/>
    <w:rsid w:val="00E562EA"/>
    <w:rsid w:val="00E57540"/>
    <w:rsid w:val="00E60C8F"/>
    <w:rsid w:val="00E62164"/>
    <w:rsid w:val="00E62425"/>
    <w:rsid w:val="00E63170"/>
    <w:rsid w:val="00E6361C"/>
    <w:rsid w:val="00E63656"/>
    <w:rsid w:val="00E66EC2"/>
    <w:rsid w:val="00E67A6A"/>
    <w:rsid w:val="00E70BDE"/>
    <w:rsid w:val="00E72048"/>
    <w:rsid w:val="00E7333A"/>
    <w:rsid w:val="00E73391"/>
    <w:rsid w:val="00E755D4"/>
    <w:rsid w:val="00E757AB"/>
    <w:rsid w:val="00E76B27"/>
    <w:rsid w:val="00E77697"/>
    <w:rsid w:val="00E81F32"/>
    <w:rsid w:val="00E821CB"/>
    <w:rsid w:val="00E850BD"/>
    <w:rsid w:val="00E86D5A"/>
    <w:rsid w:val="00E90856"/>
    <w:rsid w:val="00E91E54"/>
    <w:rsid w:val="00E91EE0"/>
    <w:rsid w:val="00E92A75"/>
    <w:rsid w:val="00E97FBD"/>
    <w:rsid w:val="00EA10B7"/>
    <w:rsid w:val="00EA170E"/>
    <w:rsid w:val="00EA1914"/>
    <w:rsid w:val="00EA2096"/>
    <w:rsid w:val="00EA4570"/>
    <w:rsid w:val="00EA4669"/>
    <w:rsid w:val="00EA4C89"/>
    <w:rsid w:val="00EA6A5B"/>
    <w:rsid w:val="00EA7F67"/>
    <w:rsid w:val="00EB0D3A"/>
    <w:rsid w:val="00EB3AA4"/>
    <w:rsid w:val="00EB3CB7"/>
    <w:rsid w:val="00EB4597"/>
    <w:rsid w:val="00EB51B7"/>
    <w:rsid w:val="00EB5D0C"/>
    <w:rsid w:val="00EB60F4"/>
    <w:rsid w:val="00EB68B6"/>
    <w:rsid w:val="00EC045E"/>
    <w:rsid w:val="00EC0A83"/>
    <w:rsid w:val="00EC2F18"/>
    <w:rsid w:val="00EC4C6C"/>
    <w:rsid w:val="00EC5EAE"/>
    <w:rsid w:val="00ED2868"/>
    <w:rsid w:val="00ED697C"/>
    <w:rsid w:val="00ED735C"/>
    <w:rsid w:val="00ED7621"/>
    <w:rsid w:val="00EE210C"/>
    <w:rsid w:val="00EE226C"/>
    <w:rsid w:val="00EE528C"/>
    <w:rsid w:val="00EE7570"/>
    <w:rsid w:val="00EF0098"/>
    <w:rsid w:val="00EF28A3"/>
    <w:rsid w:val="00EF57C4"/>
    <w:rsid w:val="00EF7241"/>
    <w:rsid w:val="00F0121D"/>
    <w:rsid w:val="00F02E5E"/>
    <w:rsid w:val="00F074B4"/>
    <w:rsid w:val="00F109AA"/>
    <w:rsid w:val="00F117EF"/>
    <w:rsid w:val="00F153E2"/>
    <w:rsid w:val="00F1599F"/>
    <w:rsid w:val="00F16DDC"/>
    <w:rsid w:val="00F16E90"/>
    <w:rsid w:val="00F17213"/>
    <w:rsid w:val="00F1728F"/>
    <w:rsid w:val="00F17901"/>
    <w:rsid w:val="00F17928"/>
    <w:rsid w:val="00F202F7"/>
    <w:rsid w:val="00F220B7"/>
    <w:rsid w:val="00F22633"/>
    <w:rsid w:val="00F229B4"/>
    <w:rsid w:val="00F22C9D"/>
    <w:rsid w:val="00F23B5A"/>
    <w:rsid w:val="00F23CD1"/>
    <w:rsid w:val="00F24086"/>
    <w:rsid w:val="00F261B2"/>
    <w:rsid w:val="00F2786B"/>
    <w:rsid w:val="00F30F65"/>
    <w:rsid w:val="00F30FCC"/>
    <w:rsid w:val="00F31741"/>
    <w:rsid w:val="00F3216D"/>
    <w:rsid w:val="00F32187"/>
    <w:rsid w:val="00F335E4"/>
    <w:rsid w:val="00F337AB"/>
    <w:rsid w:val="00F3462E"/>
    <w:rsid w:val="00F36B44"/>
    <w:rsid w:val="00F37FDC"/>
    <w:rsid w:val="00F409A4"/>
    <w:rsid w:val="00F41216"/>
    <w:rsid w:val="00F41BF8"/>
    <w:rsid w:val="00F42D17"/>
    <w:rsid w:val="00F42F2C"/>
    <w:rsid w:val="00F44005"/>
    <w:rsid w:val="00F46659"/>
    <w:rsid w:val="00F4790F"/>
    <w:rsid w:val="00F47DB8"/>
    <w:rsid w:val="00F50757"/>
    <w:rsid w:val="00F507F5"/>
    <w:rsid w:val="00F51705"/>
    <w:rsid w:val="00F51D2B"/>
    <w:rsid w:val="00F51DB9"/>
    <w:rsid w:val="00F530A6"/>
    <w:rsid w:val="00F559D2"/>
    <w:rsid w:val="00F55DF1"/>
    <w:rsid w:val="00F55EC0"/>
    <w:rsid w:val="00F56516"/>
    <w:rsid w:val="00F579E9"/>
    <w:rsid w:val="00F57CB3"/>
    <w:rsid w:val="00F600AF"/>
    <w:rsid w:val="00F61689"/>
    <w:rsid w:val="00F629BF"/>
    <w:rsid w:val="00F63FD7"/>
    <w:rsid w:val="00F6505E"/>
    <w:rsid w:val="00F65558"/>
    <w:rsid w:val="00F67016"/>
    <w:rsid w:val="00F6770C"/>
    <w:rsid w:val="00F67FDB"/>
    <w:rsid w:val="00F70D89"/>
    <w:rsid w:val="00F70E59"/>
    <w:rsid w:val="00F729B7"/>
    <w:rsid w:val="00F7608C"/>
    <w:rsid w:val="00F77787"/>
    <w:rsid w:val="00F80331"/>
    <w:rsid w:val="00F808DA"/>
    <w:rsid w:val="00F81C0E"/>
    <w:rsid w:val="00F9099E"/>
    <w:rsid w:val="00F90AFB"/>
    <w:rsid w:val="00F92B42"/>
    <w:rsid w:val="00F95BD9"/>
    <w:rsid w:val="00F97940"/>
    <w:rsid w:val="00FA0D82"/>
    <w:rsid w:val="00FA0F92"/>
    <w:rsid w:val="00FA1E74"/>
    <w:rsid w:val="00FA29FE"/>
    <w:rsid w:val="00FA3187"/>
    <w:rsid w:val="00FA33A3"/>
    <w:rsid w:val="00FA45AB"/>
    <w:rsid w:val="00FA4828"/>
    <w:rsid w:val="00FA51FE"/>
    <w:rsid w:val="00FA540C"/>
    <w:rsid w:val="00FA58DC"/>
    <w:rsid w:val="00FA654D"/>
    <w:rsid w:val="00FB3C87"/>
    <w:rsid w:val="00FB475C"/>
    <w:rsid w:val="00FB5F80"/>
    <w:rsid w:val="00FB6886"/>
    <w:rsid w:val="00FC033C"/>
    <w:rsid w:val="00FC09C9"/>
    <w:rsid w:val="00FC139E"/>
    <w:rsid w:val="00FC14AA"/>
    <w:rsid w:val="00FC2517"/>
    <w:rsid w:val="00FC3157"/>
    <w:rsid w:val="00FC372F"/>
    <w:rsid w:val="00FC4E5F"/>
    <w:rsid w:val="00FC5508"/>
    <w:rsid w:val="00FC5AE5"/>
    <w:rsid w:val="00FC5AE8"/>
    <w:rsid w:val="00FC656D"/>
    <w:rsid w:val="00FC6884"/>
    <w:rsid w:val="00FC78DD"/>
    <w:rsid w:val="00FD009D"/>
    <w:rsid w:val="00FD3263"/>
    <w:rsid w:val="00FD4551"/>
    <w:rsid w:val="00FD67B4"/>
    <w:rsid w:val="00FD7DDF"/>
    <w:rsid w:val="00FE1B4D"/>
    <w:rsid w:val="00FE1E41"/>
    <w:rsid w:val="00FE3324"/>
    <w:rsid w:val="00FE3C4C"/>
    <w:rsid w:val="00FE571C"/>
    <w:rsid w:val="00FE5D0F"/>
    <w:rsid w:val="00FE5D90"/>
    <w:rsid w:val="00FF023D"/>
    <w:rsid w:val="00FF1343"/>
    <w:rsid w:val="00FF281A"/>
    <w:rsid w:val="00FF5610"/>
    <w:rsid w:val="00FF5744"/>
    <w:rsid w:val="00FF7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5C"/>
    <w:rPr>
      <w:rFonts w:ascii="Times New Roman" w:hAnsi="Times New Roman"/>
      <w:sz w:val="24"/>
      <w:szCs w:val="22"/>
      <w:lang w:eastAsia="ko-KR"/>
    </w:rPr>
  </w:style>
  <w:style w:type="paragraph" w:styleId="Heading1">
    <w:name w:val="heading 1"/>
    <w:basedOn w:val="ListParagraph"/>
    <w:next w:val="Normal"/>
    <w:link w:val="Heading1Char"/>
    <w:uiPriority w:val="9"/>
    <w:qFormat/>
    <w:rsid w:val="007E3719"/>
    <w:pPr>
      <w:numPr>
        <w:numId w:val="1"/>
      </w:numPr>
      <w:ind w:hanging="720"/>
      <w:outlineLvl w:val="0"/>
    </w:pPr>
    <w:rPr>
      <w:rFonts w:eastAsia="Times New Roman" w:cs="Times New Roman"/>
      <w:b/>
      <w:color w:val="000000"/>
      <w:szCs w:val="20"/>
      <w:u w:val="single"/>
      <w:lang w:val="x-none" w:eastAsia="x-none"/>
    </w:rPr>
  </w:style>
  <w:style w:type="paragraph" w:styleId="Heading3">
    <w:name w:val="heading 3"/>
    <w:basedOn w:val="Normal"/>
    <w:next w:val="Normal"/>
    <w:link w:val="Heading3Char"/>
    <w:uiPriority w:val="9"/>
    <w:unhideWhenUsed/>
    <w:qFormat/>
    <w:rsid w:val="00624096"/>
    <w:pPr>
      <w:keepNext/>
      <w:keepLines/>
      <w:spacing w:before="200"/>
      <w:outlineLvl w:val="2"/>
    </w:pPr>
    <w:rPr>
      <w:rFonts w:ascii="Cambria" w:hAnsi="Cambria" w:cs="Times New Roman"/>
      <w:b/>
      <w:bCs/>
      <w:color w:val="4F81BD"/>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
    <w:uiPriority w:val="99"/>
    <w:unhideWhenUsed/>
    <w:rsid w:val="000E52DB"/>
    <w:rPr>
      <w:color w:val="0000FF"/>
      <w:u w:val="single"/>
    </w:rPr>
  </w:style>
  <w:style w:type="paragraph" w:styleId="ListParagraph">
    <w:name w:val="List Paragraph"/>
    <w:basedOn w:val="Normal"/>
    <w:link w:val="ListParagraphChar"/>
    <w:uiPriority w:val="34"/>
    <w:qFormat/>
    <w:rsid w:val="000E52DB"/>
    <w:pPr>
      <w:ind w:left="720"/>
      <w:contextualSpacing/>
    </w:pPr>
  </w:style>
  <w:style w:type="character" w:styleId="FollowedHyperlink">
    <w:name w:val="FollowedHyperlink"/>
    <w:uiPriority w:val="99"/>
    <w:semiHidden/>
    <w:unhideWhenUsed/>
    <w:rsid w:val="00E62164"/>
    <w:rPr>
      <w:color w:val="800080"/>
      <w:u w:val="single"/>
    </w:rPr>
  </w:style>
  <w:style w:type="paragraph" w:customStyle="1" w:styleId="CharCharCharCharCharChar">
    <w:name w:val="Char Char Char Char Char Char"/>
    <w:basedOn w:val="Normal"/>
    <w:rsid w:val="00650162"/>
    <w:pPr>
      <w:widowControl w:val="0"/>
      <w:jc w:val="both"/>
    </w:pPr>
    <w:rPr>
      <w:rFonts w:ascii="Tahoma" w:eastAsia="SimSun" w:hAnsi="Tahoma" w:cs="Times New Roman"/>
      <w:kern w:val="2"/>
      <w:szCs w:val="20"/>
      <w:lang w:eastAsia="zh-CN"/>
    </w:rPr>
  </w:style>
  <w:style w:type="table" w:styleId="TableGrid">
    <w:name w:val="Table Grid"/>
    <w:basedOn w:val="TableNormal"/>
    <w:rsid w:val="0065016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E3719"/>
    <w:rPr>
      <w:rFonts w:ascii="Times New Roman" w:eastAsia="Times New Roman" w:hAnsi="Times New Roman" w:cs="Times New Roman"/>
      <w:b/>
      <w:color w:val="000000"/>
      <w:sz w:val="24"/>
      <w:u w:val="single"/>
      <w:lang w:val="x-none" w:eastAsia="x-none"/>
    </w:rPr>
  </w:style>
  <w:style w:type="paragraph" w:styleId="TOCHeading">
    <w:name w:val="TOC Heading"/>
    <w:basedOn w:val="Heading1"/>
    <w:next w:val="Normal"/>
    <w:uiPriority w:val="39"/>
    <w:semiHidden/>
    <w:unhideWhenUsed/>
    <w:qFormat/>
    <w:rsid w:val="0071164D"/>
    <w:pPr>
      <w:keepNext/>
      <w:keepLines/>
      <w:numPr>
        <w:numId w:val="0"/>
      </w:numPr>
      <w:spacing w:before="480" w:line="276" w:lineRule="auto"/>
      <w:contextualSpacing w:val="0"/>
      <w:outlineLvl w:val="9"/>
    </w:pPr>
    <w:rPr>
      <w:rFonts w:ascii="Cambria" w:eastAsia="Malgun Gothic" w:hAnsi="Cambria"/>
      <w:bCs/>
      <w:color w:val="365F91"/>
      <w:sz w:val="28"/>
      <w:szCs w:val="28"/>
      <w:u w:val="none"/>
      <w:lang w:eastAsia="en-US"/>
    </w:rPr>
  </w:style>
  <w:style w:type="paragraph" w:styleId="TOC1">
    <w:name w:val="toc 1"/>
    <w:basedOn w:val="Normal"/>
    <w:next w:val="Normal"/>
    <w:autoRedefine/>
    <w:uiPriority w:val="39"/>
    <w:unhideWhenUsed/>
    <w:rsid w:val="00BC000C"/>
    <w:pPr>
      <w:tabs>
        <w:tab w:val="left" w:pos="440"/>
        <w:tab w:val="right" w:leader="dot" w:pos="9593"/>
      </w:tabs>
      <w:spacing w:after="100"/>
      <w:ind w:left="2016" w:right="576" w:hanging="2016"/>
    </w:pPr>
  </w:style>
  <w:style w:type="paragraph" w:styleId="Date">
    <w:name w:val="Date"/>
    <w:basedOn w:val="Normal"/>
    <w:next w:val="Normal"/>
    <w:link w:val="DateChar"/>
    <w:uiPriority w:val="99"/>
    <w:semiHidden/>
    <w:unhideWhenUsed/>
    <w:rsid w:val="00C1571B"/>
    <w:rPr>
      <w:rFonts w:cs="Times New Roman"/>
      <w:szCs w:val="20"/>
      <w:lang w:val="x-none" w:eastAsia="x-none"/>
    </w:rPr>
  </w:style>
  <w:style w:type="character" w:customStyle="1" w:styleId="DateChar">
    <w:name w:val="Date Char"/>
    <w:link w:val="Date"/>
    <w:uiPriority w:val="99"/>
    <w:semiHidden/>
    <w:rsid w:val="00C1571B"/>
    <w:rPr>
      <w:rFonts w:ascii="Times New Roman" w:hAnsi="Times New Roman"/>
      <w:sz w:val="24"/>
    </w:rPr>
  </w:style>
  <w:style w:type="paragraph" w:styleId="Header">
    <w:name w:val="header"/>
    <w:basedOn w:val="Normal"/>
    <w:link w:val="HeaderChar"/>
    <w:uiPriority w:val="99"/>
    <w:unhideWhenUsed/>
    <w:rsid w:val="00ED7621"/>
    <w:pPr>
      <w:tabs>
        <w:tab w:val="center" w:pos="4680"/>
        <w:tab w:val="right" w:pos="9360"/>
      </w:tabs>
    </w:pPr>
    <w:rPr>
      <w:rFonts w:cs="Times New Roman"/>
      <w:szCs w:val="20"/>
      <w:lang w:val="x-none" w:eastAsia="x-none"/>
    </w:rPr>
  </w:style>
  <w:style w:type="character" w:customStyle="1" w:styleId="HeaderChar">
    <w:name w:val="Header Char"/>
    <w:link w:val="Header"/>
    <w:uiPriority w:val="99"/>
    <w:rsid w:val="00ED7621"/>
    <w:rPr>
      <w:rFonts w:ascii="Times New Roman" w:hAnsi="Times New Roman"/>
      <w:sz w:val="24"/>
    </w:rPr>
  </w:style>
  <w:style w:type="character" w:customStyle="1" w:styleId="FooterChar">
    <w:name w:val="Footer Char"/>
    <w:link w:val="Footer"/>
    <w:uiPriority w:val="99"/>
    <w:rsid w:val="00ED7621"/>
    <w:rPr>
      <w:rFonts w:ascii="Times New Roman" w:hAnsi="Times New Roman" w:cs="Times New Roman"/>
      <w:sz w:val="24"/>
      <w:lang w:val="x-none" w:eastAsia="x-none"/>
    </w:rPr>
  </w:style>
  <w:style w:type="character" w:styleId="Strong">
    <w:name w:val="Strong"/>
    <w:uiPriority w:val="22"/>
    <w:qFormat/>
    <w:rsid w:val="008D26ED"/>
    <w:rPr>
      <w:b/>
      <w:bCs/>
    </w:rPr>
  </w:style>
  <w:style w:type="paragraph" w:customStyle="1" w:styleId="CharCharCharCharCharChar1">
    <w:name w:val="Char Char Char Char Char Char1"/>
    <w:basedOn w:val="Normal"/>
    <w:rsid w:val="000C45B5"/>
    <w:pPr>
      <w:widowControl w:val="0"/>
      <w:jc w:val="both"/>
    </w:pPr>
    <w:rPr>
      <w:rFonts w:ascii="Tahoma" w:eastAsia="SimSun" w:hAnsi="Tahoma" w:cs="Times New Roman"/>
      <w:kern w:val="2"/>
      <w:szCs w:val="20"/>
      <w:lang w:eastAsia="zh-CN"/>
    </w:rPr>
  </w:style>
  <w:style w:type="paragraph" w:customStyle="1" w:styleId="WSIS-SG-Report">
    <w:name w:val="WSIS-SG-Report"/>
    <w:basedOn w:val="Normal"/>
    <w:rsid w:val="00F24086"/>
    <w:pPr>
      <w:numPr>
        <w:numId w:val="11"/>
      </w:numPr>
      <w:autoSpaceDE w:val="0"/>
      <w:autoSpaceDN w:val="0"/>
      <w:adjustRightInd w:val="0"/>
      <w:spacing w:before="120" w:after="120"/>
      <w:jc w:val="both"/>
    </w:pPr>
    <w:rPr>
      <w:rFonts w:eastAsia="Times New Roman" w:cs="Times New Roman"/>
      <w:color w:val="000000"/>
      <w:sz w:val="22"/>
      <w:lang w:eastAsia="en-US"/>
    </w:rPr>
  </w:style>
  <w:style w:type="paragraph" w:styleId="TOC2">
    <w:name w:val="toc 2"/>
    <w:basedOn w:val="Normal"/>
    <w:next w:val="Normal"/>
    <w:autoRedefine/>
    <w:uiPriority w:val="39"/>
    <w:unhideWhenUsed/>
    <w:rsid w:val="003049C1"/>
    <w:pPr>
      <w:spacing w:after="100"/>
      <w:ind w:left="240"/>
    </w:pPr>
  </w:style>
  <w:style w:type="paragraph" w:styleId="TOC3">
    <w:name w:val="toc 3"/>
    <w:basedOn w:val="Normal"/>
    <w:next w:val="Normal"/>
    <w:autoRedefine/>
    <w:uiPriority w:val="39"/>
    <w:unhideWhenUsed/>
    <w:rsid w:val="003049C1"/>
    <w:pPr>
      <w:spacing w:after="100"/>
      <w:ind w:left="480"/>
    </w:pPr>
  </w:style>
  <w:style w:type="paragraph" w:styleId="BalloonText">
    <w:name w:val="Balloon Text"/>
    <w:basedOn w:val="Normal"/>
    <w:link w:val="BalloonTextChar"/>
    <w:uiPriority w:val="99"/>
    <w:semiHidden/>
    <w:unhideWhenUsed/>
    <w:rsid w:val="001C06C3"/>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C06C3"/>
    <w:rPr>
      <w:rFonts w:ascii="Tahoma" w:hAnsi="Tahoma" w:cs="Tahoma"/>
      <w:sz w:val="16"/>
      <w:szCs w:val="16"/>
    </w:rPr>
  </w:style>
  <w:style w:type="paragraph" w:customStyle="1" w:styleId="Default">
    <w:name w:val="Default"/>
    <w:rsid w:val="006A6D3F"/>
    <w:pPr>
      <w:autoSpaceDE w:val="0"/>
      <w:autoSpaceDN w:val="0"/>
      <w:adjustRightInd w:val="0"/>
    </w:pPr>
    <w:rPr>
      <w:rFonts w:ascii="Times New Roman" w:hAnsi="Times New Roman" w:cs="Times New Roman"/>
      <w:color w:val="000000"/>
      <w:sz w:val="24"/>
      <w:szCs w:val="24"/>
      <w:lang w:eastAsia="ko-KR"/>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ACMA Footnote Text,Footnote Text Char1,DNV-"/>
    <w:basedOn w:val="Normal"/>
    <w:link w:val="FootnoteTextChar"/>
    <w:unhideWhenUsed/>
    <w:rsid w:val="000137B6"/>
    <w:rPr>
      <w:rFonts w:cs="Times New Roman"/>
      <w:sz w:val="20"/>
      <w:szCs w:val="20"/>
      <w:lang w:val="x-none" w:eastAsia="x-none"/>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link w:val="FootnoteText"/>
    <w:rsid w:val="000137B6"/>
    <w:rPr>
      <w:rFonts w:ascii="Times New Roman" w:hAnsi="Times New Roman"/>
      <w:sz w:val="20"/>
      <w:szCs w:val="20"/>
    </w:rPr>
  </w:style>
  <w:style w:type="character" w:styleId="FootnoteReference">
    <w:name w:val="footnote reference"/>
    <w:aliases w:val="Appel note de bas de p,Footnote Reference/,Footnote symbol,Ref,de nota al pie"/>
    <w:uiPriority w:val="99"/>
    <w:rsid w:val="000137B6"/>
    <w:rPr>
      <w:rFonts w:cs="Times New Roman"/>
      <w:position w:val="6"/>
      <w:sz w:val="18"/>
    </w:rPr>
  </w:style>
  <w:style w:type="paragraph" w:styleId="NormalWeb">
    <w:name w:val="Normal (Web)"/>
    <w:basedOn w:val="Normal"/>
    <w:uiPriority w:val="99"/>
    <w:unhideWhenUsed/>
    <w:rsid w:val="00C826B5"/>
    <w:pPr>
      <w:spacing w:before="100" w:beforeAutospacing="1" w:after="100" w:afterAutospacing="1"/>
    </w:pPr>
    <w:rPr>
      <w:rFonts w:cs="Times New Roman"/>
      <w:szCs w:val="24"/>
    </w:rPr>
  </w:style>
  <w:style w:type="paragraph" w:customStyle="1" w:styleId="Restitle">
    <w:name w:val="Res_title"/>
    <w:basedOn w:val="Normal"/>
    <w:next w:val="Normal"/>
    <w:link w:val="RestitleChar"/>
    <w:uiPriority w:val="99"/>
    <w:rsid w:val="00C42D04"/>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cs="Times New Roman"/>
      <w:b/>
      <w:sz w:val="28"/>
      <w:szCs w:val="20"/>
      <w:lang w:val="en-GB" w:eastAsia="en-US"/>
    </w:rPr>
  </w:style>
  <w:style w:type="character" w:customStyle="1" w:styleId="RestitleChar">
    <w:name w:val="Res_title Char"/>
    <w:link w:val="Restitle"/>
    <w:uiPriority w:val="99"/>
    <w:locked/>
    <w:rsid w:val="00C42D04"/>
    <w:rPr>
      <w:rFonts w:ascii="Times New Roman Bold" w:eastAsia="Times New Roman" w:hAnsi="Times New Roman Bold" w:cs="Times New Roman"/>
      <w:b/>
      <w:sz w:val="28"/>
      <w:szCs w:val="20"/>
      <w:lang w:val="en-GB" w:eastAsia="en-US"/>
    </w:rPr>
  </w:style>
  <w:style w:type="character" w:customStyle="1" w:styleId="Heading3Char">
    <w:name w:val="Heading 3 Char"/>
    <w:link w:val="Heading3"/>
    <w:uiPriority w:val="99"/>
    <w:rsid w:val="00624096"/>
    <w:rPr>
      <w:rFonts w:ascii="Cambria" w:eastAsia="Malgun Gothic" w:hAnsi="Cambria" w:cs="Times New Roman"/>
      <w:b/>
      <w:bCs/>
      <w:color w:val="4F81BD"/>
      <w:sz w:val="24"/>
    </w:rPr>
  </w:style>
  <w:style w:type="character" w:styleId="CommentReference">
    <w:name w:val="annotation reference"/>
    <w:uiPriority w:val="99"/>
    <w:semiHidden/>
    <w:unhideWhenUsed/>
    <w:rsid w:val="009E701C"/>
    <w:rPr>
      <w:sz w:val="16"/>
      <w:szCs w:val="16"/>
    </w:rPr>
  </w:style>
  <w:style w:type="paragraph" w:styleId="CommentText">
    <w:name w:val="annotation text"/>
    <w:basedOn w:val="Normal"/>
    <w:link w:val="CommentTextChar"/>
    <w:uiPriority w:val="99"/>
    <w:semiHidden/>
    <w:unhideWhenUsed/>
    <w:rsid w:val="009E701C"/>
    <w:rPr>
      <w:rFonts w:cs="Times New Roman"/>
      <w:sz w:val="20"/>
      <w:szCs w:val="20"/>
      <w:lang w:val="x-none" w:eastAsia="x-none"/>
    </w:rPr>
  </w:style>
  <w:style w:type="character" w:customStyle="1" w:styleId="CommentTextChar">
    <w:name w:val="Comment Text Char"/>
    <w:link w:val="CommentText"/>
    <w:uiPriority w:val="99"/>
    <w:semiHidden/>
    <w:rsid w:val="009E70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701C"/>
    <w:rPr>
      <w:b/>
      <w:bCs/>
    </w:rPr>
  </w:style>
  <w:style w:type="character" w:customStyle="1" w:styleId="CommentSubjectChar">
    <w:name w:val="Comment Subject Char"/>
    <w:link w:val="CommentSubject"/>
    <w:uiPriority w:val="99"/>
    <w:semiHidden/>
    <w:rsid w:val="009E701C"/>
    <w:rPr>
      <w:rFonts w:ascii="Times New Roman" w:hAnsi="Times New Roman"/>
      <w:b/>
      <w:bCs/>
      <w:sz w:val="20"/>
      <w:szCs w:val="20"/>
    </w:rPr>
  </w:style>
  <w:style w:type="paragraph" w:styleId="Revision">
    <w:name w:val="Revision"/>
    <w:hidden/>
    <w:uiPriority w:val="99"/>
    <w:semiHidden/>
    <w:rsid w:val="009E701C"/>
    <w:rPr>
      <w:rFonts w:ascii="Times New Roman" w:hAnsi="Times New Roman"/>
      <w:sz w:val="24"/>
      <w:szCs w:val="22"/>
      <w:lang w:eastAsia="ko-KR"/>
    </w:rPr>
  </w:style>
  <w:style w:type="character" w:customStyle="1" w:styleId="h21">
    <w:name w:val="h21"/>
    <w:rsid w:val="00F3216D"/>
    <w:rPr>
      <w:b/>
      <w:bCs/>
      <w:color w:val="3366CC"/>
      <w:sz w:val="36"/>
      <w:szCs w:val="36"/>
    </w:rPr>
  </w:style>
  <w:style w:type="paragraph" w:styleId="z-TopofForm">
    <w:name w:val="HTML Top of Form"/>
    <w:basedOn w:val="Normal"/>
    <w:next w:val="Normal"/>
    <w:link w:val="z-TopofFormChar"/>
    <w:hidden/>
    <w:uiPriority w:val="99"/>
    <w:semiHidden/>
    <w:unhideWhenUsed/>
    <w:rsid w:val="00AE4CE1"/>
    <w:pPr>
      <w:pBdr>
        <w:bottom w:val="single" w:sz="6" w:space="1" w:color="auto"/>
      </w:pBdr>
      <w:jc w:val="center"/>
    </w:pPr>
    <w:rPr>
      <w:rFonts w:ascii="Arial" w:eastAsia="Times New Roman" w:hAnsi="Arial" w:cs="Times New Roman"/>
      <w:vanish/>
      <w:sz w:val="16"/>
      <w:szCs w:val="16"/>
      <w:lang w:val="x-none" w:eastAsia="x-none"/>
    </w:rPr>
  </w:style>
  <w:style w:type="character" w:customStyle="1" w:styleId="z-TopofFormChar">
    <w:name w:val="z-Top of Form Char"/>
    <w:link w:val="z-TopofForm"/>
    <w:uiPriority w:val="99"/>
    <w:semiHidden/>
    <w:rsid w:val="00AE4C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4CE1"/>
    <w:pPr>
      <w:pBdr>
        <w:top w:val="single" w:sz="6" w:space="1" w:color="auto"/>
      </w:pBdr>
      <w:jc w:val="center"/>
    </w:pPr>
    <w:rPr>
      <w:rFonts w:ascii="Arial" w:eastAsia="Times New Roman" w:hAnsi="Arial" w:cs="Times New Roman"/>
      <w:vanish/>
      <w:sz w:val="16"/>
      <w:szCs w:val="16"/>
      <w:lang w:val="x-none" w:eastAsia="x-none"/>
    </w:rPr>
  </w:style>
  <w:style w:type="character" w:customStyle="1" w:styleId="z-BottomofFormChar">
    <w:name w:val="z-Bottom of Form Char"/>
    <w:link w:val="z-BottomofForm"/>
    <w:uiPriority w:val="99"/>
    <w:semiHidden/>
    <w:rsid w:val="00AE4CE1"/>
    <w:rPr>
      <w:rFonts w:ascii="Arial" w:eastAsia="Times New Roman" w:hAnsi="Arial" w:cs="Arial"/>
      <w:vanish/>
      <w:sz w:val="16"/>
      <w:szCs w:val="16"/>
    </w:rPr>
  </w:style>
  <w:style w:type="paragraph" w:styleId="PlainText">
    <w:name w:val="Plain Text"/>
    <w:basedOn w:val="Normal"/>
    <w:link w:val="PlainTextChar"/>
    <w:uiPriority w:val="99"/>
    <w:semiHidden/>
    <w:unhideWhenUsed/>
    <w:rsid w:val="00B92D22"/>
    <w:rPr>
      <w:rFonts w:ascii="Consolas" w:hAnsi="Consolas" w:cs="Times New Roman"/>
      <w:sz w:val="21"/>
      <w:szCs w:val="21"/>
      <w:lang w:val="x-none" w:eastAsia="x-none"/>
    </w:rPr>
  </w:style>
  <w:style w:type="character" w:customStyle="1" w:styleId="PlainTextChar">
    <w:name w:val="Plain Text Char"/>
    <w:link w:val="PlainText"/>
    <w:uiPriority w:val="99"/>
    <w:semiHidden/>
    <w:rsid w:val="00B92D22"/>
    <w:rPr>
      <w:rFonts w:ascii="Consolas" w:hAnsi="Consolas" w:cs="Times New Roman"/>
      <w:sz w:val="21"/>
      <w:szCs w:val="21"/>
    </w:rPr>
  </w:style>
  <w:style w:type="character" w:customStyle="1" w:styleId="apple-style-span">
    <w:name w:val="apple-style-span"/>
    <w:basedOn w:val="DefaultParagraphFont"/>
    <w:rsid w:val="0057369D"/>
  </w:style>
  <w:style w:type="character" w:customStyle="1" w:styleId="apple-converted-space">
    <w:name w:val="apple-converted-space"/>
    <w:basedOn w:val="DefaultParagraphFont"/>
    <w:rsid w:val="0057369D"/>
  </w:style>
  <w:style w:type="table" w:customStyle="1" w:styleId="TableGrid1">
    <w:name w:val="Table Grid1"/>
    <w:basedOn w:val="TableNormal"/>
    <w:next w:val="TableGrid"/>
    <w:uiPriority w:val="59"/>
    <w:rsid w:val="0001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Indent1-123">
    <w:name w:val="CEO_Indent1-123"/>
    <w:basedOn w:val="Normal"/>
    <w:rsid w:val="00575526"/>
    <w:pPr>
      <w:numPr>
        <w:numId w:val="39"/>
      </w:numPr>
      <w:tabs>
        <w:tab w:val="left" w:pos="567"/>
      </w:tabs>
      <w:spacing w:before="60" w:after="60"/>
    </w:pPr>
    <w:rPr>
      <w:rFonts w:ascii="Verdana" w:eastAsia="SimHei" w:hAnsi="Verdana" w:cs="Simplified Arabic"/>
      <w:bCs/>
      <w:sz w:val="19"/>
      <w:szCs w:val="19"/>
      <w:lang w:eastAsia="en-US"/>
    </w:rPr>
  </w:style>
  <w:style w:type="paragraph" w:styleId="Footer">
    <w:name w:val="footer"/>
    <w:basedOn w:val="Normal"/>
    <w:link w:val="FooterChar"/>
    <w:uiPriority w:val="99"/>
    <w:unhideWhenUsed/>
    <w:rsid w:val="00D0299D"/>
    <w:pPr>
      <w:tabs>
        <w:tab w:val="center" w:pos="4680"/>
        <w:tab w:val="right" w:pos="9360"/>
      </w:tabs>
    </w:pPr>
    <w:rPr>
      <w:rFonts w:cs="Times New Roman"/>
      <w:szCs w:val="20"/>
      <w:lang w:val="x-none" w:eastAsia="x-none"/>
    </w:rPr>
  </w:style>
  <w:style w:type="character" w:customStyle="1" w:styleId="FooterChar1">
    <w:name w:val="Footer Char1"/>
    <w:basedOn w:val="DefaultParagraphFont"/>
    <w:uiPriority w:val="99"/>
    <w:semiHidden/>
    <w:rsid w:val="00D0299D"/>
    <w:rPr>
      <w:rFonts w:ascii="Times New Roman" w:hAnsi="Times New Roman"/>
      <w:sz w:val="24"/>
      <w:szCs w:val="22"/>
      <w:lang w:eastAsia="ko-KR"/>
    </w:rPr>
  </w:style>
  <w:style w:type="character" w:customStyle="1" w:styleId="ListParagraphChar">
    <w:name w:val="List Paragraph Char"/>
    <w:basedOn w:val="DefaultParagraphFont"/>
    <w:link w:val="ListParagraph"/>
    <w:uiPriority w:val="99"/>
    <w:locked/>
    <w:rsid w:val="00E4166B"/>
    <w:rPr>
      <w:rFonts w:ascii="Times New Roman" w:hAnsi="Times New Roman"/>
      <w:sz w:val="24"/>
      <w:szCs w:val="22"/>
      <w:lang w:eastAsia="ko-KR"/>
    </w:rPr>
  </w:style>
  <w:style w:type="paragraph" w:customStyle="1" w:styleId="enumlev1">
    <w:name w:val="enumlev1"/>
    <w:basedOn w:val="Normal"/>
    <w:link w:val="enumlev1Char"/>
    <w:rsid w:val="007D0651"/>
    <w:pPr>
      <w:spacing w:before="80"/>
      <w:ind w:left="794" w:hanging="794"/>
      <w:jc w:val="both"/>
    </w:pPr>
    <w:rPr>
      <w:rFonts w:eastAsia="Times New Roman" w:cs="Times New Roman"/>
      <w:szCs w:val="20"/>
      <w:lang w:val="en-GB" w:eastAsia="en-US"/>
    </w:rPr>
  </w:style>
  <w:style w:type="character" w:customStyle="1" w:styleId="enumlev1Char">
    <w:name w:val="enumlev1 Char"/>
    <w:basedOn w:val="DefaultParagraphFont"/>
    <w:link w:val="enumlev1"/>
    <w:rsid w:val="007D0651"/>
    <w:rPr>
      <w:rFonts w:ascii="Times New Roman" w:eastAsia="Times New Roman" w:hAnsi="Times New Roman"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5C"/>
    <w:rPr>
      <w:rFonts w:ascii="Times New Roman" w:hAnsi="Times New Roman"/>
      <w:sz w:val="24"/>
      <w:szCs w:val="22"/>
      <w:lang w:eastAsia="ko-KR"/>
    </w:rPr>
  </w:style>
  <w:style w:type="paragraph" w:styleId="Heading1">
    <w:name w:val="heading 1"/>
    <w:basedOn w:val="ListParagraph"/>
    <w:next w:val="Normal"/>
    <w:link w:val="Heading1Char"/>
    <w:uiPriority w:val="9"/>
    <w:qFormat/>
    <w:rsid w:val="007E3719"/>
    <w:pPr>
      <w:numPr>
        <w:numId w:val="1"/>
      </w:numPr>
      <w:ind w:hanging="720"/>
      <w:outlineLvl w:val="0"/>
    </w:pPr>
    <w:rPr>
      <w:rFonts w:eastAsia="Times New Roman" w:cs="Times New Roman"/>
      <w:b/>
      <w:color w:val="000000"/>
      <w:szCs w:val="20"/>
      <w:u w:val="single"/>
      <w:lang w:val="x-none" w:eastAsia="x-none"/>
    </w:rPr>
  </w:style>
  <w:style w:type="paragraph" w:styleId="Heading3">
    <w:name w:val="heading 3"/>
    <w:basedOn w:val="Normal"/>
    <w:next w:val="Normal"/>
    <w:link w:val="Heading3Char"/>
    <w:uiPriority w:val="9"/>
    <w:unhideWhenUsed/>
    <w:qFormat/>
    <w:rsid w:val="00624096"/>
    <w:pPr>
      <w:keepNext/>
      <w:keepLines/>
      <w:spacing w:before="200"/>
      <w:outlineLvl w:val="2"/>
    </w:pPr>
    <w:rPr>
      <w:rFonts w:ascii="Cambria" w:hAnsi="Cambria" w:cs="Times New Roman"/>
      <w:b/>
      <w:bCs/>
      <w:color w:val="4F81BD"/>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
    <w:uiPriority w:val="99"/>
    <w:unhideWhenUsed/>
    <w:rsid w:val="000E52DB"/>
    <w:rPr>
      <w:color w:val="0000FF"/>
      <w:u w:val="single"/>
    </w:rPr>
  </w:style>
  <w:style w:type="paragraph" w:styleId="ListParagraph">
    <w:name w:val="List Paragraph"/>
    <w:basedOn w:val="Normal"/>
    <w:link w:val="ListParagraphChar"/>
    <w:uiPriority w:val="34"/>
    <w:qFormat/>
    <w:rsid w:val="000E52DB"/>
    <w:pPr>
      <w:ind w:left="720"/>
      <w:contextualSpacing/>
    </w:pPr>
  </w:style>
  <w:style w:type="character" w:styleId="FollowedHyperlink">
    <w:name w:val="FollowedHyperlink"/>
    <w:uiPriority w:val="99"/>
    <w:semiHidden/>
    <w:unhideWhenUsed/>
    <w:rsid w:val="00E62164"/>
    <w:rPr>
      <w:color w:val="800080"/>
      <w:u w:val="single"/>
    </w:rPr>
  </w:style>
  <w:style w:type="paragraph" w:customStyle="1" w:styleId="CharCharCharCharCharChar">
    <w:name w:val="Char Char Char Char Char Char"/>
    <w:basedOn w:val="Normal"/>
    <w:rsid w:val="00650162"/>
    <w:pPr>
      <w:widowControl w:val="0"/>
      <w:jc w:val="both"/>
    </w:pPr>
    <w:rPr>
      <w:rFonts w:ascii="Tahoma" w:eastAsia="SimSun" w:hAnsi="Tahoma" w:cs="Times New Roman"/>
      <w:kern w:val="2"/>
      <w:szCs w:val="20"/>
      <w:lang w:eastAsia="zh-CN"/>
    </w:rPr>
  </w:style>
  <w:style w:type="table" w:styleId="TableGrid">
    <w:name w:val="Table Grid"/>
    <w:basedOn w:val="TableNormal"/>
    <w:rsid w:val="0065016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E3719"/>
    <w:rPr>
      <w:rFonts w:ascii="Times New Roman" w:eastAsia="Times New Roman" w:hAnsi="Times New Roman" w:cs="Times New Roman"/>
      <w:b/>
      <w:color w:val="000000"/>
      <w:sz w:val="24"/>
      <w:u w:val="single"/>
      <w:lang w:val="x-none" w:eastAsia="x-none"/>
    </w:rPr>
  </w:style>
  <w:style w:type="paragraph" w:styleId="TOCHeading">
    <w:name w:val="TOC Heading"/>
    <w:basedOn w:val="Heading1"/>
    <w:next w:val="Normal"/>
    <w:uiPriority w:val="39"/>
    <w:semiHidden/>
    <w:unhideWhenUsed/>
    <w:qFormat/>
    <w:rsid w:val="0071164D"/>
    <w:pPr>
      <w:keepNext/>
      <w:keepLines/>
      <w:numPr>
        <w:numId w:val="0"/>
      </w:numPr>
      <w:spacing w:before="480" w:line="276" w:lineRule="auto"/>
      <w:contextualSpacing w:val="0"/>
      <w:outlineLvl w:val="9"/>
    </w:pPr>
    <w:rPr>
      <w:rFonts w:ascii="Cambria" w:eastAsia="Malgun Gothic" w:hAnsi="Cambria"/>
      <w:bCs/>
      <w:color w:val="365F91"/>
      <w:sz w:val="28"/>
      <w:szCs w:val="28"/>
      <w:u w:val="none"/>
      <w:lang w:eastAsia="en-US"/>
    </w:rPr>
  </w:style>
  <w:style w:type="paragraph" w:styleId="TOC1">
    <w:name w:val="toc 1"/>
    <w:basedOn w:val="Normal"/>
    <w:next w:val="Normal"/>
    <w:autoRedefine/>
    <w:uiPriority w:val="39"/>
    <w:unhideWhenUsed/>
    <w:rsid w:val="00BC000C"/>
    <w:pPr>
      <w:tabs>
        <w:tab w:val="left" w:pos="440"/>
        <w:tab w:val="right" w:leader="dot" w:pos="9593"/>
      </w:tabs>
      <w:spacing w:after="100"/>
      <w:ind w:left="2016" w:right="576" w:hanging="2016"/>
    </w:pPr>
  </w:style>
  <w:style w:type="paragraph" w:styleId="Date">
    <w:name w:val="Date"/>
    <w:basedOn w:val="Normal"/>
    <w:next w:val="Normal"/>
    <w:link w:val="DateChar"/>
    <w:uiPriority w:val="99"/>
    <w:semiHidden/>
    <w:unhideWhenUsed/>
    <w:rsid w:val="00C1571B"/>
    <w:rPr>
      <w:rFonts w:cs="Times New Roman"/>
      <w:szCs w:val="20"/>
      <w:lang w:val="x-none" w:eastAsia="x-none"/>
    </w:rPr>
  </w:style>
  <w:style w:type="character" w:customStyle="1" w:styleId="DateChar">
    <w:name w:val="Date Char"/>
    <w:link w:val="Date"/>
    <w:uiPriority w:val="99"/>
    <w:semiHidden/>
    <w:rsid w:val="00C1571B"/>
    <w:rPr>
      <w:rFonts w:ascii="Times New Roman" w:hAnsi="Times New Roman"/>
      <w:sz w:val="24"/>
    </w:rPr>
  </w:style>
  <w:style w:type="paragraph" w:styleId="Header">
    <w:name w:val="header"/>
    <w:basedOn w:val="Normal"/>
    <w:link w:val="HeaderChar"/>
    <w:uiPriority w:val="99"/>
    <w:unhideWhenUsed/>
    <w:rsid w:val="00ED7621"/>
    <w:pPr>
      <w:tabs>
        <w:tab w:val="center" w:pos="4680"/>
        <w:tab w:val="right" w:pos="9360"/>
      </w:tabs>
    </w:pPr>
    <w:rPr>
      <w:rFonts w:cs="Times New Roman"/>
      <w:szCs w:val="20"/>
      <w:lang w:val="x-none" w:eastAsia="x-none"/>
    </w:rPr>
  </w:style>
  <w:style w:type="character" w:customStyle="1" w:styleId="HeaderChar">
    <w:name w:val="Header Char"/>
    <w:link w:val="Header"/>
    <w:uiPriority w:val="99"/>
    <w:rsid w:val="00ED7621"/>
    <w:rPr>
      <w:rFonts w:ascii="Times New Roman" w:hAnsi="Times New Roman"/>
      <w:sz w:val="24"/>
    </w:rPr>
  </w:style>
  <w:style w:type="character" w:customStyle="1" w:styleId="FooterChar">
    <w:name w:val="Footer Char"/>
    <w:link w:val="Footer"/>
    <w:uiPriority w:val="99"/>
    <w:rsid w:val="00ED7621"/>
    <w:rPr>
      <w:rFonts w:ascii="Times New Roman" w:hAnsi="Times New Roman" w:cs="Times New Roman"/>
      <w:sz w:val="24"/>
      <w:lang w:val="x-none" w:eastAsia="x-none"/>
    </w:rPr>
  </w:style>
  <w:style w:type="character" w:styleId="Strong">
    <w:name w:val="Strong"/>
    <w:uiPriority w:val="22"/>
    <w:qFormat/>
    <w:rsid w:val="008D26ED"/>
    <w:rPr>
      <w:b/>
      <w:bCs/>
    </w:rPr>
  </w:style>
  <w:style w:type="paragraph" w:customStyle="1" w:styleId="CharCharCharCharCharChar1">
    <w:name w:val="Char Char Char Char Char Char1"/>
    <w:basedOn w:val="Normal"/>
    <w:rsid w:val="000C45B5"/>
    <w:pPr>
      <w:widowControl w:val="0"/>
      <w:jc w:val="both"/>
    </w:pPr>
    <w:rPr>
      <w:rFonts w:ascii="Tahoma" w:eastAsia="SimSun" w:hAnsi="Tahoma" w:cs="Times New Roman"/>
      <w:kern w:val="2"/>
      <w:szCs w:val="20"/>
      <w:lang w:eastAsia="zh-CN"/>
    </w:rPr>
  </w:style>
  <w:style w:type="paragraph" w:customStyle="1" w:styleId="WSIS-SG-Report">
    <w:name w:val="WSIS-SG-Report"/>
    <w:basedOn w:val="Normal"/>
    <w:rsid w:val="00F24086"/>
    <w:pPr>
      <w:numPr>
        <w:numId w:val="11"/>
      </w:numPr>
      <w:autoSpaceDE w:val="0"/>
      <w:autoSpaceDN w:val="0"/>
      <w:adjustRightInd w:val="0"/>
      <w:spacing w:before="120" w:after="120"/>
      <w:jc w:val="both"/>
    </w:pPr>
    <w:rPr>
      <w:rFonts w:eastAsia="Times New Roman" w:cs="Times New Roman"/>
      <w:color w:val="000000"/>
      <w:sz w:val="22"/>
      <w:lang w:eastAsia="en-US"/>
    </w:rPr>
  </w:style>
  <w:style w:type="paragraph" w:styleId="TOC2">
    <w:name w:val="toc 2"/>
    <w:basedOn w:val="Normal"/>
    <w:next w:val="Normal"/>
    <w:autoRedefine/>
    <w:uiPriority w:val="39"/>
    <w:unhideWhenUsed/>
    <w:rsid w:val="003049C1"/>
    <w:pPr>
      <w:spacing w:after="100"/>
      <w:ind w:left="240"/>
    </w:pPr>
  </w:style>
  <w:style w:type="paragraph" w:styleId="TOC3">
    <w:name w:val="toc 3"/>
    <w:basedOn w:val="Normal"/>
    <w:next w:val="Normal"/>
    <w:autoRedefine/>
    <w:uiPriority w:val="39"/>
    <w:unhideWhenUsed/>
    <w:rsid w:val="003049C1"/>
    <w:pPr>
      <w:spacing w:after="100"/>
      <w:ind w:left="480"/>
    </w:pPr>
  </w:style>
  <w:style w:type="paragraph" w:styleId="BalloonText">
    <w:name w:val="Balloon Text"/>
    <w:basedOn w:val="Normal"/>
    <w:link w:val="BalloonTextChar"/>
    <w:uiPriority w:val="99"/>
    <w:semiHidden/>
    <w:unhideWhenUsed/>
    <w:rsid w:val="001C06C3"/>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C06C3"/>
    <w:rPr>
      <w:rFonts w:ascii="Tahoma" w:hAnsi="Tahoma" w:cs="Tahoma"/>
      <w:sz w:val="16"/>
      <w:szCs w:val="16"/>
    </w:rPr>
  </w:style>
  <w:style w:type="paragraph" w:customStyle="1" w:styleId="Default">
    <w:name w:val="Default"/>
    <w:rsid w:val="006A6D3F"/>
    <w:pPr>
      <w:autoSpaceDE w:val="0"/>
      <w:autoSpaceDN w:val="0"/>
      <w:adjustRightInd w:val="0"/>
    </w:pPr>
    <w:rPr>
      <w:rFonts w:ascii="Times New Roman" w:hAnsi="Times New Roman" w:cs="Times New Roman"/>
      <w:color w:val="000000"/>
      <w:sz w:val="24"/>
      <w:szCs w:val="24"/>
      <w:lang w:eastAsia="ko-KR"/>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ACMA Footnote Text,Footnote Text Char1,DNV-"/>
    <w:basedOn w:val="Normal"/>
    <w:link w:val="FootnoteTextChar"/>
    <w:unhideWhenUsed/>
    <w:rsid w:val="000137B6"/>
    <w:rPr>
      <w:rFonts w:cs="Times New Roman"/>
      <w:sz w:val="20"/>
      <w:szCs w:val="20"/>
      <w:lang w:val="x-none" w:eastAsia="x-none"/>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link w:val="FootnoteText"/>
    <w:rsid w:val="000137B6"/>
    <w:rPr>
      <w:rFonts w:ascii="Times New Roman" w:hAnsi="Times New Roman"/>
      <w:sz w:val="20"/>
      <w:szCs w:val="20"/>
    </w:rPr>
  </w:style>
  <w:style w:type="character" w:styleId="FootnoteReference">
    <w:name w:val="footnote reference"/>
    <w:aliases w:val="Appel note de bas de p,Footnote Reference/,Footnote symbol,Ref,de nota al pie"/>
    <w:uiPriority w:val="99"/>
    <w:rsid w:val="000137B6"/>
    <w:rPr>
      <w:rFonts w:cs="Times New Roman"/>
      <w:position w:val="6"/>
      <w:sz w:val="18"/>
    </w:rPr>
  </w:style>
  <w:style w:type="paragraph" w:styleId="NormalWeb">
    <w:name w:val="Normal (Web)"/>
    <w:basedOn w:val="Normal"/>
    <w:uiPriority w:val="99"/>
    <w:unhideWhenUsed/>
    <w:rsid w:val="00C826B5"/>
    <w:pPr>
      <w:spacing w:before="100" w:beforeAutospacing="1" w:after="100" w:afterAutospacing="1"/>
    </w:pPr>
    <w:rPr>
      <w:rFonts w:cs="Times New Roman"/>
      <w:szCs w:val="24"/>
    </w:rPr>
  </w:style>
  <w:style w:type="paragraph" w:customStyle="1" w:styleId="Restitle">
    <w:name w:val="Res_title"/>
    <w:basedOn w:val="Normal"/>
    <w:next w:val="Normal"/>
    <w:link w:val="RestitleChar"/>
    <w:uiPriority w:val="99"/>
    <w:rsid w:val="00C42D04"/>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cs="Times New Roman"/>
      <w:b/>
      <w:sz w:val="28"/>
      <w:szCs w:val="20"/>
      <w:lang w:val="en-GB" w:eastAsia="en-US"/>
    </w:rPr>
  </w:style>
  <w:style w:type="character" w:customStyle="1" w:styleId="RestitleChar">
    <w:name w:val="Res_title Char"/>
    <w:link w:val="Restitle"/>
    <w:uiPriority w:val="99"/>
    <w:locked/>
    <w:rsid w:val="00C42D04"/>
    <w:rPr>
      <w:rFonts w:ascii="Times New Roman Bold" w:eastAsia="Times New Roman" w:hAnsi="Times New Roman Bold" w:cs="Times New Roman"/>
      <w:b/>
      <w:sz w:val="28"/>
      <w:szCs w:val="20"/>
      <w:lang w:val="en-GB" w:eastAsia="en-US"/>
    </w:rPr>
  </w:style>
  <w:style w:type="character" w:customStyle="1" w:styleId="Heading3Char">
    <w:name w:val="Heading 3 Char"/>
    <w:link w:val="Heading3"/>
    <w:uiPriority w:val="99"/>
    <w:rsid w:val="00624096"/>
    <w:rPr>
      <w:rFonts w:ascii="Cambria" w:eastAsia="Malgun Gothic" w:hAnsi="Cambria" w:cs="Times New Roman"/>
      <w:b/>
      <w:bCs/>
      <w:color w:val="4F81BD"/>
      <w:sz w:val="24"/>
    </w:rPr>
  </w:style>
  <w:style w:type="character" w:styleId="CommentReference">
    <w:name w:val="annotation reference"/>
    <w:uiPriority w:val="99"/>
    <w:semiHidden/>
    <w:unhideWhenUsed/>
    <w:rsid w:val="009E701C"/>
    <w:rPr>
      <w:sz w:val="16"/>
      <w:szCs w:val="16"/>
    </w:rPr>
  </w:style>
  <w:style w:type="paragraph" w:styleId="CommentText">
    <w:name w:val="annotation text"/>
    <w:basedOn w:val="Normal"/>
    <w:link w:val="CommentTextChar"/>
    <w:uiPriority w:val="99"/>
    <w:semiHidden/>
    <w:unhideWhenUsed/>
    <w:rsid w:val="009E701C"/>
    <w:rPr>
      <w:rFonts w:cs="Times New Roman"/>
      <w:sz w:val="20"/>
      <w:szCs w:val="20"/>
      <w:lang w:val="x-none" w:eastAsia="x-none"/>
    </w:rPr>
  </w:style>
  <w:style w:type="character" w:customStyle="1" w:styleId="CommentTextChar">
    <w:name w:val="Comment Text Char"/>
    <w:link w:val="CommentText"/>
    <w:uiPriority w:val="99"/>
    <w:semiHidden/>
    <w:rsid w:val="009E70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701C"/>
    <w:rPr>
      <w:b/>
      <w:bCs/>
    </w:rPr>
  </w:style>
  <w:style w:type="character" w:customStyle="1" w:styleId="CommentSubjectChar">
    <w:name w:val="Comment Subject Char"/>
    <w:link w:val="CommentSubject"/>
    <w:uiPriority w:val="99"/>
    <w:semiHidden/>
    <w:rsid w:val="009E701C"/>
    <w:rPr>
      <w:rFonts w:ascii="Times New Roman" w:hAnsi="Times New Roman"/>
      <w:b/>
      <w:bCs/>
      <w:sz w:val="20"/>
      <w:szCs w:val="20"/>
    </w:rPr>
  </w:style>
  <w:style w:type="paragraph" w:styleId="Revision">
    <w:name w:val="Revision"/>
    <w:hidden/>
    <w:uiPriority w:val="99"/>
    <w:semiHidden/>
    <w:rsid w:val="009E701C"/>
    <w:rPr>
      <w:rFonts w:ascii="Times New Roman" w:hAnsi="Times New Roman"/>
      <w:sz w:val="24"/>
      <w:szCs w:val="22"/>
      <w:lang w:eastAsia="ko-KR"/>
    </w:rPr>
  </w:style>
  <w:style w:type="character" w:customStyle="1" w:styleId="h21">
    <w:name w:val="h21"/>
    <w:rsid w:val="00F3216D"/>
    <w:rPr>
      <w:b/>
      <w:bCs/>
      <w:color w:val="3366CC"/>
      <w:sz w:val="36"/>
      <w:szCs w:val="36"/>
    </w:rPr>
  </w:style>
  <w:style w:type="paragraph" w:styleId="z-TopofForm">
    <w:name w:val="HTML Top of Form"/>
    <w:basedOn w:val="Normal"/>
    <w:next w:val="Normal"/>
    <w:link w:val="z-TopofFormChar"/>
    <w:hidden/>
    <w:uiPriority w:val="99"/>
    <w:semiHidden/>
    <w:unhideWhenUsed/>
    <w:rsid w:val="00AE4CE1"/>
    <w:pPr>
      <w:pBdr>
        <w:bottom w:val="single" w:sz="6" w:space="1" w:color="auto"/>
      </w:pBdr>
      <w:jc w:val="center"/>
    </w:pPr>
    <w:rPr>
      <w:rFonts w:ascii="Arial" w:eastAsia="Times New Roman" w:hAnsi="Arial" w:cs="Times New Roman"/>
      <w:vanish/>
      <w:sz w:val="16"/>
      <w:szCs w:val="16"/>
      <w:lang w:val="x-none" w:eastAsia="x-none"/>
    </w:rPr>
  </w:style>
  <w:style w:type="character" w:customStyle="1" w:styleId="z-TopofFormChar">
    <w:name w:val="z-Top of Form Char"/>
    <w:link w:val="z-TopofForm"/>
    <w:uiPriority w:val="99"/>
    <w:semiHidden/>
    <w:rsid w:val="00AE4C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4CE1"/>
    <w:pPr>
      <w:pBdr>
        <w:top w:val="single" w:sz="6" w:space="1" w:color="auto"/>
      </w:pBdr>
      <w:jc w:val="center"/>
    </w:pPr>
    <w:rPr>
      <w:rFonts w:ascii="Arial" w:eastAsia="Times New Roman" w:hAnsi="Arial" w:cs="Times New Roman"/>
      <w:vanish/>
      <w:sz w:val="16"/>
      <w:szCs w:val="16"/>
      <w:lang w:val="x-none" w:eastAsia="x-none"/>
    </w:rPr>
  </w:style>
  <w:style w:type="character" w:customStyle="1" w:styleId="z-BottomofFormChar">
    <w:name w:val="z-Bottom of Form Char"/>
    <w:link w:val="z-BottomofForm"/>
    <w:uiPriority w:val="99"/>
    <w:semiHidden/>
    <w:rsid w:val="00AE4CE1"/>
    <w:rPr>
      <w:rFonts w:ascii="Arial" w:eastAsia="Times New Roman" w:hAnsi="Arial" w:cs="Arial"/>
      <w:vanish/>
      <w:sz w:val="16"/>
      <w:szCs w:val="16"/>
    </w:rPr>
  </w:style>
  <w:style w:type="paragraph" w:styleId="PlainText">
    <w:name w:val="Plain Text"/>
    <w:basedOn w:val="Normal"/>
    <w:link w:val="PlainTextChar"/>
    <w:uiPriority w:val="99"/>
    <w:semiHidden/>
    <w:unhideWhenUsed/>
    <w:rsid w:val="00B92D22"/>
    <w:rPr>
      <w:rFonts w:ascii="Consolas" w:hAnsi="Consolas" w:cs="Times New Roman"/>
      <w:sz w:val="21"/>
      <w:szCs w:val="21"/>
      <w:lang w:val="x-none" w:eastAsia="x-none"/>
    </w:rPr>
  </w:style>
  <w:style w:type="character" w:customStyle="1" w:styleId="PlainTextChar">
    <w:name w:val="Plain Text Char"/>
    <w:link w:val="PlainText"/>
    <w:uiPriority w:val="99"/>
    <w:semiHidden/>
    <w:rsid w:val="00B92D22"/>
    <w:rPr>
      <w:rFonts w:ascii="Consolas" w:hAnsi="Consolas" w:cs="Times New Roman"/>
      <w:sz w:val="21"/>
      <w:szCs w:val="21"/>
    </w:rPr>
  </w:style>
  <w:style w:type="character" w:customStyle="1" w:styleId="apple-style-span">
    <w:name w:val="apple-style-span"/>
    <w:basedOn w:val="DefaultParagraphFont"/>
    <w:rsid w:val="0057369D"/>
  </w:style>
  <w:style w:type="character" w:customStyle="1" w:styleId="apple-converted-space">
    <w:name w:val="apple-converted-space"/>
    <w:basedOn w:val="DefaultParagraphFont"/>
    <w:rsid w:val="0057369D"/>
  </w:style>
  <w:style w:type="table" w:customStyle="1" w:styleId="TableGrid1">
    <w:name w:val="Table Grid1"/>
    <w:basedOn w:val="TableNormal"/>
    <w:next w:val="TableGrid"/>
    <w:uiPriority w:val="59"/>
    <w:rsid w:val="0001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Indent1-123">
    <w:name w:val="CEO_Indent1-123"/>
    <w:basedOn w:val="Normal"/>
    <w:rsid w:val="00575526"/>
    <w:pPr>
      <w:numPr>
        <w:numId w:val="39"/>
      </w:numPr>
      <w:tabs>
        <w:tab w:val="left" w:pos="567"/>
      </w:tabs>
      <w:spacing w:before="60" w:after="60"/>
    </w:pPr>
    <w:rPr>
      <w:rFonts w:ascii="Verdana" w:eastAsia="SimHei" w:hAnsi="Verdana" w:cs="Simplified Arabic"/>
      <w:bCs/>
      <w:sz w:val="19"/>
      <w:szCs w:val="19"/>
      <w:lang w:eastAsia="en-US"/>
    </w:rPr>
  </w:style>
  <w:style w:type="paragraph" w:styleId="Footer">
    <w:name w:val="footer"/>
    <w:basedOn w:val="Normal"/>
    <w:link w:val="FooterChar"/>
    <w:uiPriority w:val="99"/>
    <w:unhideWhenUsed/>
    <w:rsid w:val="00D0299D"/>
    <w:pPr>
      <w:tabs>
        <w:tab w:val="center" w:pos="4680"/>
        <w:tab w:val="right" w:pos="9360"/>
      </w:tabs>
    </w:pPr>
    <w:rPr>
      <w:rFonts w:cs="Times New Roman"/>
      <w:szCs w:val="20"/>
      <w:lang w:val="x-none" w:eastAsia="x-none"/>
    </w:rPr>
  </w:style>
  <w:style w:type="character" w:customStyle="1" w:styleId="FooterChar1">
    <w:name w:val="Footer Char1"/>
    <w:basedOn w:val="DefaultParagraphFont"/>
    <w:uiPriority w:val="99"/>
    <w:semiHidden/>
    <w:rsid w:val="00D0299D"/>
    <w:rPr>
      <w:rFonts w:ascii="Times New Roman" w:hAnsi="Times New Roman"/>
      <w:sz w:val="24"/>
      <w:szCs w:val="22"/>
      <w:lang w:eastAsia="ko-KR"/>
    </w:rPr>
  </w:style>
  <w:style w:type="character" w:customStyle="1" w:styleId="ListParagraphChar">
    <w:name w:val="List Paragraph Char"/>
    <w:basedOn w:val="DefaultParagraphFont"/>
    <w:link w:val="ListParagraph"/>
    <w:uiPriority w:val="99"/>
    <w:locked/>
    <w:rsid w:val="00E4166B"/>
    <w:rPr>
      <w:rFonts w:ascii="Times New Roman" w:hAnsi="Times New Roman"/>
      <w:sz w:val="24"/>
      <w:szCs w:val="22"/>
      <w:lang w:eastAsia="ko-KR"/>
    </w:rPr>
  </w:style>
  <w:style w:type="paragraph" w:customStyle="1" w:styleId="enumlev1">
    <w:name w:val="enumlev1"/>
    <w:basedOn w:val="Normal"/>
    <w:link w:val="enumlev1Char"/>
    <w:rsid w:val="007D0651"/>
    <w:pPr>
      <w:spacing w:before="80"/>
      <w:ind w:left="794" w:hanging="794"/>
      <w:jc w:val="both"/>
    </w:pPr>
    <w:rPr>
      <w:rFonts w:eastAsia="Times New Roman" w:cs="Times New Roman"/>
      <w:szCs w:val="20"/>
      <w:lang w:val="en-GB" w:eastAsia="en-US"/>
    </w:rPr>
  </w:style>
  <w:style w:type="character" w:customStyle="1" w:styleId="enumlev1Char">
    <w:name w:val="enumlev1 Char"/>
    <w:basedOn w:val="DefaultParagraphFont"/>
    <w:link w:val="enumlev1"/>
    <w:rsid w:val="007D0651"/>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5849">
      <w:bodyDiv w:val="1"/>
      <w:marLeft w:val="0"/>
      <w:marRight w:val="0"/>
      <w:marTop w:val="0"/>
      <w:marBottom w:val="0"/>
      <w:divBdr>
        <w:top w:val="none" w:sz="0" w:space="0" w:color="auto"/>
        <w:left w:val="none" w:sz="0" w:space="0" w:color="auto"/>
        <w:bottom w:val="none" w:sz="0" w:space="0" w:color="auto"/>
        <w:right w:val="none" w:sz="0" w:space="0" w:color="auto"/>
      </w:divBdr>
    </w:div>
    <w:div w:id="39330851">
      <w:bodyDiv w:val="1"/>
      <w:marLeft w:val="0"/>
      <w:marRight w:val="0"/>
      <w:marTop w:val="0"/>
      <w:marBottom w:val="0"/>
      <w:divBdr>
        <w:top w:val="none" w:sz="0" w:space="0" w:color="auto"/>
        <w:left w:val="none" w:sz="0" w:space="0" w:color="auto"/>
        <w:bottom w:val="none" w:sz="0" w:space="0" w:color="auto"/>
        <w:right w:val="none" w:sz="0" w:space="0" w:color="auto"/>
      </w:divBdr>
    </w:div>
    <w:div w:id="57095750">
      <w:bodyDiv w:val="1"/>
      <w:marLeft w:val="0"/>
      <w:marRight w:val="0"/>
      <w:marTop w:val="0"/>
      <w:marBottom w:val="0"/>
      <w:divBdr>
        <w:top w:val="none" w:sz="0" w:space="0" w:color="auto"/>
        <w:left w:val="none" w:sz="0" w:space="0" w:color="auto"/>
        <w:bottom w:val="none" w:sz="0" w:space="0" w:color="auto"/>
        <w:right w:val="none" w:sz="0" w:space="0" w:color="auto"/>
      </w:divBdr>
    </w:div>
    <w:div w:id="64763688">
      <w:bodyDiv w:val="1"/>
      <w:marLeft w:val="0"/>
      <w:marRight w:val="0"/>
      <w:marTop w:val="0"/>
      <w:marBottom w:val="0"/>
      <w:divBdr>
        <w:top w:val="none" w:sz="0" w:space="0" w:color="auto"/>
        <w:left w:val="none" w:sz="0" w:space="0" w:color="auto"/>
        <w:bottom w:val="none" w:sz="0" w:space="0" w:color="auto"/>
        <w:right w:val="none" w:sz="0" w:space="0" w:color="auto"/>
      </w:divBdr>
    </w:div>
    <w:div w:id="89471913">
      <w:bodyDiv w:val="1"/>
      <w:marLeft w:val="0"/>
      <w:marRight w:val="0"/>
      <w:marTop w:val="0"/>
      <w:marBottom w:val="0"/>
      <w:divBdr>
        <w:top w:val="none" w:sz="0" w:space="0" w:color="auto"/>
        <w:left w:val="none" w:sz="0" w:space="0" w:color="auto"/>
        <w:bottom w:val="none" w:sz="0" w:space="0" w:color="auto"/>
        <w:right w:val="none" w:sz="0" w:space="0" w:color="auto"/>
      </w:divBdr>
    </w:div>
    <w:div w:id="99381107">
      <w:bodyDiv w:val="1"/>
      <w:marLeft w:val="0"/>
      <w:marRight w:val="0"/>
      <w:marTop w:val="0"/>
      <w:marBottom w:val="0"/>
      <w:divBdr>
        <w:top w:val="none" w:sz="0" w:space="0" w:color="auto"/>
        <w:left w:val="none" w:sz="0" w:space="0" w:color="auto"/>
        <w:bottom w:val="none" w:sz="0" w:space="0" w:color="auto"/>
        <w:right w:val="none" w:sz="0" w:space="0" w:color="auto"/>
      </w:divBdr>
    </w:div>
    <w:div w:id="103841438">
      <w:bodyDiv w:val="1"/>
      <w:marLeft w:val="0"/>
      <w:marRight w:val="0"/>
      <w:marTop w:val="0"/>
      <w:marBottom w:val="0"/>
      <w:divBdr>
        <w:top w:val="none" w:sz="0" w:space="0" w:color="auto"/>
        <w:left w:val="none" w:sz="0" w:space="0" w:color="auto"/>
        <w:bottom w:val="none" w:sz="0" w:space="0" w:color="auto"/>
        <w:right w:val="none" w:sz="0" w:space="0" w:color="auto"/>
      </w:divBdr>
    </w:div>
    <w:div w:id="120923845">
      <w:bodyDiv w:val="1"/>
      <w:marLeft w:val="0"/>
      <w:marRight w:val="0"/>
      <w:marTop w:val="0"/>
      <w:marBottom w:val="0"/>
      <w:divBdr>
        <w:top w:val="none" w:sz="0" w:space="0" w:color="auto"/>
        <w:left w:val="none" w:sz="0" w:space="0" w:color="auto"/>
        <w:bottom w:val="none" w:sz="0" w:space="0" w:color="auto"/>
        <w:right w:val="none" w:sz="0" w:space="0" w:color="auto"/>
      </w:divBdr>
    </w:div>
    <w:div w:id="137765901">
      <w:bodyDiv w:val="1"/>
      <w:marLeft w:val="0"/>
      <w:marRight w:val="0"/>
      <w:marTop w:val="0"/>
      <w:marBottom w:val="0"/>
      <w:divBdr>
        <w:top w:val="none" w:sz="0" w:space="0" w:color="auto"/>
        <w:left w:val="none" w:sz="0" w:space="0" w:color="auto"/>
        <w:bottom w:val="none" w:sz="0" w:space="0" w:color="auto"/>
        <w:right w:val="none" w:sz="0" w:space="0" w:color="auto"/>
      </w:divBdr>
      <w:divsChild>
        <w:div w:id="925697288">
          <w:marLeft w:val="0"/>
          <w:marRight w:val="0"/>
          <w:marTop w:val="0"/>
          <w:marBottom w:val="0"/>
          <w:divBdr>
            <w:top w:val="none" w:sz="0" w:space="0" w:color="auto"/>
            <w:left w:val="none" w:sz="0" w:space="0" w:color="auto"/>
            <w:bottom w:val="none" w:sz="0" w:space="0" w:color="auto"/>
            <w:right w:val="none" w:sz="0" w:space="0" w:color="auto"/>
          </w:divBdr>
          <w:divsChild>
            <w:div w:id="256598344">
              <w:marLeft w:val="0"/>
              <w:marRight w:val="0"/>
              <w:marTop w:val="0"/>
              <w:marBottom w:val="0"/>
              <w:divBdr>
                <w:top w:val="none" w:sz="0" w:space="0" w:color="auto"/>
                <w:left w:val="none" w:sz="0" w:space="0" w:color="auto"/>
                <w:bottom w:val="none" w:sz="0" w:space="0" w:color="auto"/>
                <w:right w:val="none" w:sz="0" w:space="0" w:color="auto"/>
              </w:divBdr>
              <w:divsChild>
                <w:div w:id="894194117">
                  <w:marLeft w:val="0"/>
                  <w:marRight w:val="0"/>
                  <w:marTop w:val="0"/>
                  <w:marBottom w:val="0"/>
                  <w:divBdr>
                    <w:top w:val="none" w:sz="0" w:space="0" w:color="auto"/>
                    <w:left w:val="none" w:sz="0" w:space="0" w:color="auto"/>
                    <w:bottom w:val="none" w:sz="0" w:space="0" w:color="auto"/>
                    <w:right w:val="none" w:sz="0" w:space="0" w:color="auto"/>
                  </w:divBdr>
                  <w:divsChild>
                    <w:div w:id="307563946">
                      <w:marLeft w:val="0"/>
                      <w:marRight w:val="0"/>
                      <w:marTop w:val="0"/>
                      <w:marBottom w:val="0"/>
                      <w:divBdr>
                        <w:top w:val="none" w:sz="0" w:space="0" w:color="auto"/>
                        <w:left w:val="none" w:sz="0" w:space="0" w:color="auto"/>
                        <w:bottom w:val="none" w:sz="0" w:space="0" w:color="auto"/>
                        <w:right w:val="none" w:sz="0" w:space="0" w:color="auto"/>
                      </w:divBdr>
                      <w:divsChild>
                        <w:div w:id="934284199">
                          <w:marLeft w:val="0"/>
                          <w:marRight w:val="0"/>
                          <w:marTop w:val="0"/>
                          <w:marBottom w:val="0"/>
                          <w:divBdr>
                            <w:top w:val="none" w:sz="0" w:space="0" w:color="auto"/>
                            <w:left w:val="none" w:sz="0" w:space="0" w:color="auto"/>
                            <w:bottom w:val="none" w:sz="0" w:space="0" w:color="auto"/>
                            <w:right w:val="none" w:sz="0" w:space="0" w:color="auto"/>
                          </w:divBdr>
                          <w:divsChild>
                            <w:div w:id="1010176516">
                              <w:marLeft w:val="0"/>
                              <w:marRight w:val="0"/>
                              <w:marTop w:val="0"/>
                              <w:marBottom w:val="0"/>
                              <w:divBdr>
                                <w:top w:val="none" w:sz="0" w:space="0" w:color="auto"/>
                                <w:left w:val="none" w:sz="0" w:space="0" w:color="auto"/>
                                <w:bottom w:val="none" w:sz="0" w:space="0" w:color="auto"/>
                                <w:right w:val="none" w:sz="0" w:space="0" w:color="auto"/>
                              </w:divBdr>
                              <w:divsChild>
                                <w:div w:id="1326930078">
                                  <w:marLeft w:val="0"/>
                                  <w:marRight w:val="0"/>
                                  <w:marTop w:val="0"/>
                                  <w:marBottom w:val="0"/>
                                  <w:divBdr>
                                    <w:top w:val="none" w:sz="0" w:space="0" w:color="auto"/>
                                    <w:left w:val="none" w:sz="0" w:space="0" w:color="auto"/>
                                    <w:bottom w:val="none" w:sz="0" w:space="0" w:color="auto"/>
                                    <w:right w:val="none" w:sz="0" w:space="0" w:color="auto"/>
                                  </w:divBdr>
                                  <w:divsChild>
                                    <w:div w:id="1735196921">
                                      <w:marLeft w:val="0"/>
                                      <w:marRight w:val="0"/>
                                      <w:marTop w:val="0"/>
                                      <w:marBottom w:val="0"/>
                                      <w:divBdr>
                                        <w:top w:val="none" w:sz="0" w:space="0" w:color="auto"/>
                                        <w:left w:val="none" w:sz="0" w:space="0" w:color="auto"/>
                                        <w:bottom w:val="none" w:sz="0" w:space="0" w:color="auto"/>
                                        <w:right w:val="none" w:sz="0" w:space="0" w:color="auto"/>
                                      </w:divBdr>
                                      <w:divsChild>
                                        <w:div w:id="157113603">
                                          <w:marLeft w:val="0"/>
                                          <w:marRight w:val="0"/>
                                          <w:marTop w:val="0"/>
                                          <w:marBottom w:val="0"/>
                                          <w:divBdr>
                                            <w:top w:val="none" w:sz="0" w:space="0" w:color="auto"/>
                                            <w:left w:val="none" w:sz="0" w:space="0" w:color="auto"/>
                                            <w:bottom w:val="none" w:sz="0" w:space="0" w:color="auto"/>
                                            <w:right w:val="none" w:sz="0" w:space="0" w:color="auto"/>
                                          </w:divBdr>
                                          <w:divsChild>
                                            <w:div w:id="641807410">
                                              <w:marLeft w:val="0"/>
                                              <w:marRight w:val="0"/>
                                              <w:marTop w:val="0"/>
                                              <w:marBottom w:val="0"/>
                                              <w:divBdr>
                                                <w:top w:val="none" w:sz="0" w:space="0" w:color="auto"/>
                                                <w:left w:val="none" w:sz="0" w:space="0" w:color="auto"/>
                                                <w:bottom w:val="none" w:sz="0" w:space="0" w:color="auto"/>
                                                <w:right w:val="none" w:sz="0" w:space="0" w:color="auto"/>
                                              </w:divBdr>
                                              <w:divsChild>
                                                <w:div w:id="146822478">
                                                  <w:marLeft w:val="0"/>
                                                  <w:marRight w:val="0"/>
                                                  <w:marTop w:val="0"/>
                                                  <w:marBottom w:val="0"/>
                                                  <w:divBdr>
                                                    <w:top w:val="none" w:sz="0" w:space="0" w:color="auto"/>
                                                    <w:left w:val="none" w:sz="0" w:space="0" w:color="auto"/>
                                                    <w:bottom w:val="none" w:sz="0" w:space="0" w:color="auto"/>
                                                    <w:right w:val="none" w:sz="0" w:space="0" w:color="auto"/>
                                                  </w:divBdr>
                                                  <w:divsChild>
                                                    <w:div w:id="164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5578">
      <w:bodyDiv w:val="1"/>
      <w:marLeft w:val="0"/>
      <w:marRight w:val="0"/>
      <w:marTop w:val="0"/>
      <w:marBottom w:val="0"/>
      <w:divBdr>
        <w:top w:val="none" w:sz="0" w:space="0" w:color="auto"/>
        <w:left w:val="none" w:sz="0" w:space="0" w:color="auto"/>
        <w:bottom w:val="none" w:sz="0" w:space="0" w:color="auto"/>
        <w:right w:val="none" w:sz="0" w:space="0" w:color="auto"/>
      </w:divBdr>
    </w:div>
    <w:div w:id="172032428">
      <w:bodyDiv w:val="1"/>
      <w:marLeft w:val="0"/>
      <w:marRight w:val="0"/>
      <w:marTop w:val="0"/>
      <w:marBottom w:val="0"/>
      <w:divBdr>
        <w:top w:val="none" w:sz="0" w:space="0" w:color="auto"/>
        <w:left w:val="none" w:sz="0" w:space="0" w:color="auto"/>
        <w:bottom w:val="none" w:sz="0" w:space="0" w:color="auto"/>
        <w:right w:val="none" w:sz="0" w:space="0" w:color="auto"/>
      </w:divBdr>
    </w:div>
    <w:div w:id="178396429">
      <w:bodyDiv w:val="1"/>
      <w:marLeft w:val="0"/>
      <w:marRight w:val="0"/>
      <w:marTop w:val="0"/>
      <w:marBottom w:val="0"/>
      <w:divBdr>
        <w:top w:val="none" w:sz="0" w:space="0" w:color="auto"/>
        <w:left w:val="none" w:sz="0" w:space="0" w:color="auto"/>
        <w:bottom w:val="none" w:sz="0" w:space="0" w:color="auto"/>
        <w:right w:val="none" w:sz="0" w:space="0" w:color="auto"/>
      </w:divBdr>
    </w:div>
    <w:div w:id="186875583">
      <w:bodyDiv w:val="1"/>
      <w:marLeft w:val="0"/>
      <w:marRight w:val="0"/>
      <w:marTop w:val="0"/>
      <w:marBottom w:val="0"/>
      <w:divBdr>
        <w:top w:val="none" w:sz="0" w:space="0" w:color="auto"/>
        <w:left w:val="none" w:sz="0" w:space="0" w:color="auto"/>
        <w:bottom w:val="none" w:sz="0" w:space="0" w:color="auto"/>
        <w:right w:val="none" w:sz="0" w:space="0" w:color="auto"/>
      </w:divBdr>
    </w:div>
    <w:div w:id="194972743">
      <w:bodyDiv w:val="1"/>
      <w:marLeft w:val="0"/>
      <w:marRight w:val="0"/>
      <w:marTop w:val="0"/>
      <w:marBottom w:val="0"/>
      <w:divBdr>
        <w:top w:val="none" w:sz="0" w:space="0" w:color="auto"/>
        <w:left w:val="none" w:sz="0" w:space="0" w:color="auto"/>
        <w:bottom w:val="none" w:sz="0" w:space="0" w:color="auto"/>
        <w:right w:val="none" w:sz="0" w:space="0" w:color="auto"/>
      </w:divBdr>
    </w:div>
    <w:div w:id="204103959">
      <w:bodyDiv w:val="1"/>
      <w:marLeft w:val="0"/>
      <w:marRight w:val="0"/>
      <w:marTop w:val="0"/>
      <w:marBottom w:val="0"/>
      <w:divBdr>
        <w:top w:val="none" w:sz="0" w:space="0" w:color="auto"/>
        <w:left w:val="none" w:sz="0" w:space="0" w:color="auto"/>
        <w:bottom w:val="none" w:sz="0" w:space="0" w:color="auto"/>
        <w:right w:val="none" w:sz="0" w:space="0" w:color="auto"/>
      </w:divBdr>
    </w:div>
    <w:div w:id="219561591">
      <w:bodyDiv w:val="1"/>
      <w:marLeft w:val="0"/>
      <w:marRight w:val="0"/>
      <w:marTop w:val="0"/>
      <w:marBottom w:val="0"/>
      <w:divBdr>
        <w:top w:val="none" w:sz="0" w:space="0" w:color="auto"/>
        <w:left w:val="none" w:sz="0" w:space="0" w:color="auto"/>
        <w:bottom w:val="none" w:sz="0" w:space="0" w:color="auto"/>
        <w:right w:val="none" w:sz="0" w:space="0" w:color="auto"/>
      </w:divBdr>
    </w:div>
    <w:div w:id="220485589">
      <w:bodyDiv w:val="1"/>
      <w:marLeft w:val="0"/>
      <w:marRight w:val="0"/>
      <w:marTop w:val="0"/>
      <w:marBottom w:val="0"/>
      <w:divBdr>
        <w:top w:val="none" w:sz="0" w:space="0" w:color="auto"/>
        <w:left w:val="none" w:sz="0" w:space="0" w:color="auto"/>
        <w:bottom w:val="none" w:sz="0" w:space="0" w:color="auto"/>
        <w:right w:val="none" w:sz="0" w:space="0" w:color="auto"/>
      </w:divBdr>
    </w:div>
    <w:div w:id="254705204">
      <w:bodyDiv w:val="1"/>
      <w:marLeft w:val="0"/>
      <w:marRight w:val="0"/>
      <w:marTop w:val="0"/>
      <w:marBottom w:val="0"/>
      <w:divBdr>
        <w:top w:val="none" w:sz="0" w:space="0" w:color="auto"/>
        <w:left w:val="none" w:sz="0" w:space="0" w:color="auto"/>
        <w:bottom w:val="none" w:sz="0" w:space="0" w:color="auto"/>
        <w:right w:val="none" w:sz="0" w:space="0" w:color="auto"/>
      </w:divBdr>
    </w:div>
    <w:div w:id="265163376">
      <w:bodyDiv w:val="1"/>
      <w:marLeft w:val="0"/>
      <w:marRight w:val="0"/>
      <w:marTop w:val="0"/>
      <w:marBottom w:val="0"/>
      <w:divBdr>
        <w:top w:val="none" w:sz="0" w:space="0" w:color="auto"/>
        <w:left w:val="none" w:sz="0" w:space="0" w:color="auto"/>
        <w:bottom w:val="none" w:sz="0" w:space="0" w:color="auto"/>
        <w:right w:val="none" w:sz="0" w:space="0" w:color="auto"/>
      </w:divBdr>
    </w:div>
    <w:div w:id="312024884">
      <w:bodyDiv w:val="1"/>
      <w:marLeft w:val="0"/>
      <w:marRight w:val="0"/>
      <w:marTop w:val="0"/>
      <w:marBottom w:val="0"/>
      <w:divBdr>
        <w:top w:val="none" w:sz="0" w:space="0" w:color="auto"/>
        <w:left w:val="none" w:sz="0" w:space="0" w:color="auto"/>
        <w:bottom w:val="none" w:sz="0" w:space="0" w:color="auto"/>
        <w:right w:val="none" w:sz="0" w:space="0" w:color="auto"/>
      </w:divBdr>
    </w:div>
    <w:div w:id="316880411">
      <w:bodyDiv w:val="1"/>
      <w:marLeft w:val="0"/>
      <w:marRight w:val="0"/>
      <w:marTop w:val="0"/>
      <w:marBottom w:val="0"/>
      <w:divBdr>
        <w:top w:val="none" w:sz="0" w:space="0" w:color="auto"/>
        <w:left w:val="none" w:sz="0" w:space="0" w:color="auto"/>
        <w:bottom w:val="none" w:sz="0" w:space="0" w:color="auto"/>
        <w:right w:val="none" w:sz="0" w:space="0" w:color="auto"/>
      </w:divBdr>
    </w:div>
    <w:div w:id="317920574">
      <w:bodyDiv w:val="1"/>
      <w:marLeft w:val="0"/>
      <w:marRight w:val="0"/>
      <w:marTop w:val="0"/>
      <w:marBottom w:val="0"/>
      <w:divBdr>
        <w:top w:val="none" w:sz="0" w:space="0" w:color="auto"/>
        <w:left w:val="none" w:sz="0" w:space="0" w:color="auto"/>
        <w:bottom w:val="none" w:sz="0" w:space="0" w:color="auto"/>
        <w:right w:val="none" w:sz="0" w:space="0" w:color="auto"/>
      </w:divBdr>
    </w:div>
    <w:div w:id="319119216">
      <w:bodyDiv w:val="1"/>
      <w:marLeft w:val="0"/>
      <w:marRight w:val="0"/>
      <w:marTop w:val="0"/>
      <w:marBottom w:val="0"/>
      <w:divBdr>
        <w:top w:val="none" w:sz="0" w:space="0" w:color="auto"/>
        <w:left w:val="none" w:sz="0" w:space="0" w:color="auto"/>
        <w:bottom w:val="none" w:sz="0" w:space="0" w:color="auto"/>
        <w:right w:val="none" w:sz="0" w:space="0" w:color="auto"/>
      </w:divBdr>
    </w:div>
    <w:div w:id="322010433">
      <w:bodyDiv w:val="1"/>
      <w:marLeft w:val="0"/>
      <w:marRight w:val="0"/>
      <w:marTop w:val="0"/>
      <w:marBottom w:val="0"/>
      <w:divBdr>
        <w:top w:val="none" w:sz="0" w:space="0" w:color="auto"/>
        <w:left w:val="none" w:sz="0" w:space="0" w:color="auto"/>
        <w:bottom w:val="none" w:sz="0" w:space="0" w:color="auto"/>
        <w:right w:val="none" w:sz="0" w:space="0" w:color="auto"/>
      </w:divBdr>
    </w:div>
    <w:div w:id="336225721">
      <w:bodyDiv w:val="1"/>
      <w:marLeft w:val="0"/>
      <w:marRight w:val="0"/>
      <w:marTop w:val="0"/>
      <w:marBottom w:val="0"/>
      <w:divBdr>
        <w:top w:val="none" w:sz="0" w:space="0" w:color="auto"/>
        <w:left w:val="none" w:sz="0" w:space="0" w:color="auto"/>
        <w:bottom w:val="none" w:sz="0" w:space="0" w:color="auto"/>
        <w:right w:val="none" w:sz="0" w:space="0" w:color="auto"/>
      </w:divBdr>
    </w:div>
    <w:div w:id="351498610">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sChild>
        <w:div w:id="1785541382">
          <w:marLeft w:val="0"/>
          <w:marRight w:val="0"/>
          <w:marTop w:val="0"/>
          <w:marBottom w:val="0"/>
          <w:divBdr>
            <w:top w:val="none" w:sz="0" w:space="0" w:color="auto"/>
            <w:left w:val="none" w:sz="0" w:space="0" w:color="auto"/>
            <w:bottom w:val="none" w:sz="0" w:space="0" w:color="auto"/>
            <w:right w:val="none" w:sz="0" w:space="0" w:color="auto"/>
          </w:divBdr>
          <w:divsChild>
            <w:div w:id="33110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8409899">
      <w:bodyDiv w:val="1"/>
      <w:marLeft w:val="0"/>
      <w:marRight w:val="0"/>
      <w:marTop w:val="0"/>
      <w:marBottom w:val="0"/>
      <w:divBdr>
        <w:top w:val="none" w:sz="0" w:space="0" w:color="auto"/>
        <w:left w:val="none" w:sz="0" w:space="0" w:color="auto"/>
        <w:bottom w:val="none" w:sz="0" w:space="0" w:color="auto"/>
        <w:right w:val="none" w:sz="0" w:space="0" w:color="auto"/>
      </w:divBdr>
    </w:div>
    <w:div w:id="403111951">
      <w:bodyDiv w:val="1"/>
      <w:marLeft w:val="0"/>
      <w:marRight w:val="0"/>
      <w:marTop w:val="0"/>
      <w:marBottom w:val="0"/>
      <w:divBdr>
        <w:top w:val="none" w:sz="0" w:space="0" w:color="auto"/>
        <w:left w:val="none" w:sz="0" w:space="0" w:color="auto"/>
        <w:bottom w:val="none" w:sz="0" w:space="0" w:color="auto"/>
        <w:right w:val="none" w:sz="0" w:space="0" w:color="auto"/>
      </w:divBdr>
    </w:div>
    <w:div w:id="421993472">
      <w:bodyDiv w:val="1"/>
      <w:marLeft w:val="0"/>
      <w:marRight w:val="0"/>
      <w:marTop w:val="0"/>
      <w:marBottom w:val="0"/>
      <w:divBdr>
        <w:top w:val="none" w:sz="0" w:space="0" w:color="auto"/>
        <w:left w:val="none" w:sz="0" w:space="0" w:color="auto"/>
        <w:bottom w:val="none" w:sz="0" w:space="0" w:color="auto"/>
        <w:right w:val="none" w:sz="0" w:space="0" w:color="auto"/>
      </w:divBdr>
    </w:div>
    <w:div w:id="426780279">
      <w:bodyDiv w:val="1"/>
      <w:marLeft w:val="0"/>
      <w:marRight w:val="0"/>
      <w:marTop w:val="0"/>
      <w:marBottom w:val="0"/>
      <w:divBdr>
        <w:top w:val="none" w:sz="0" w:space="0" w:color="auto"/>
        <w:left w:val="none" w:sz="0" w:space="0" w:color="auto"/>
        <w:bottom w:val="none" w:sz="0" w:space="0" w:color="auto"/>
        <w:right w:val="none" w:sz="0" w:space="0" w:color="auto"/>
      </w:divBdr>
    </w:div>
    <w:div w:id="436872176">
      <w:bodyDiv w:val="1"/>
      <w:marLeft w:val="0"/>
      <w:marRight w:val="0"/>
      <w:marTop w:val="0"/>
      <w:marBottom w:val="0"/>
      <w:divBdr>
        <w:top w:val="none" w:sz="0" w:space="0" w:color="auto"/>
        <w:left w:val="none" w:sz="0" w:space="0" w:color="auto"/>
        <w:bottom w:val="none" w:sz="0" w:space="0" w:color="auto"/>
        <w:right w:val="none" w:sz="0" w:space="0" w:color="auto"/>
      </w:divBdr>
    </w:div>
    <w:div w:id="437261062">
      <w:bodyDiv w:val="1"/>
      <w:marLeft w:val="0"/>
      <w:marRight w:val="0"/>
      <w:marTop w:val="0"/>
      <w:marBottom w:val="0"/>
      <w:divBdr>
        <w:top w:val="none" w:sz="0" w:space="0" w:color="auto"/>
        <w:left w:val="none" w:sz="0" w:space="0" w:color="auto"/>
        <w:bottom w:val="none" w:sz="0" w:space="0" w:color="auto"/>
        <w:right w:val="none" w:sz="0" w:space="0" w:color="auto"/>
      </w:divBdr>
    </w:div>
    <w:div w:id="442266781">
      <w:bodyDiv w:val="1"/>
      <w:marLeft w:val="0"/>
      <w:marRight w:val="0"/>
      <w:marTop w:val="0"/>
      <w:marBottom w:val="0"/>
      <w:divBdr>
        <w:top w:val="none" w:sz="0" w:space="0" w:color="auto"/>
        <w:left w:val="none" w:sz="0" w:space="0" w:color="auto"/>
        <w:bottom w:val="none" w:sz="0" w:space="0" w:color="auto"/>
        <w:right w:val="none" w:sz="0" w:space="0" w:color="auto"/>
      </w:divBdr>
    </w:div>
    <w:div w:id="449250454">
      <w:bodyDiv w:val="1"/>
      <w:marLeft w:val="0"/>
      <w:marRight w:val="0"/>
      <w:marTop w:val="0"/>
      <w:marBottom w:val="0"/>
      <w:divBdr>
        <w:top w:val="none" w:sz="0" w:space="0" w:color="auto"/>
        <w:left w:val="none" w:sz="0" w:space="0" w:color="auto"/>
        <w:bottom w:val="none" w:sz="0" w:space="0" w:color="auto"/>
        <w:right w:val="none" w:sz="0" w:space="0" w:color="auto"/>
      </w:divBdr>
    </w:div>
    <w:div w:id="464785406">
      <w:bodyDiv w:val="1"/>
      <w:marLeft w:val="0"/>
      <w:marRight w:val="0"/>
      <w:marTop w:val="0"/>
      <w:marBottom w:val="0"/>
      <w:divBdr>
        <w:top w:val="none" w:sz="0" w:space="0" w:color="auto"/>
        <w:left w:val="none" w:sz="0" w:space="0" w:color="auto"/>
        <w:bottom w:val="none" w:sz="0" w:space="0" w:color="auto"/>
        <w:right w:val="none" w:sz="0" w:space="0" w:color="auto"/>
      </w:divBdr>
    </w:div>
    <w:div w:id="475495738">
      <w:bodyDiv w:val="1"/>
      <w:marLeft w:val="0"/>
      <w:marRight w:val="0"/>
      <w:marTop w:val="0"/>
      <w:marBottom w:val="0"/>
      <w:divBdr>
        <w:top w:val="none" w:sz="0" w:space="0" w:color="auto"/>
        <w:left w:val="none" w:sz="0" w:space="0" w:color="auto"/>
        <w:bottom w:val="none" w:sz="0" w:space="0" w:color="auto"/>
        <w:right w:val="none" w:sz="0" w:space="0" w:color="auto"/>
      </w:divBdr>
    </w:div>
    <w:div w:id="478152656">
      <w:bodyDiv w:val="1"/>
      <w:marLeft w:val="0"/>
      <w:marRight w:val="0"/>
      <w:marTop w:val="0"/>
      <w:marBottom w:val="0"/>
      <w:divBdr>
        <w:top w:val="none" w:sz="0" w:space="0" w:color="auto"/>
        <w:left w:val="none" w:sz="0" w:space="0" w:color="auto"/>
        <w:bottom w:val="none" w:sz="0" w:space="0" w:color="auto"/>
        <w:right w:val="none" w:sz="0" w:space="0" w:color="auto"/>
      </w:divBdr>
    </w:div>
    <w:div w:id="483088651">
      <w:bodyDiv w:val="1"/>
      <w:marLeft w:val="0"/>
      <w:marRight w:val="0"/>
      <w:marTop w:val="0"/>
      <w:marBottom w:val="0"/>
      <w:divBdr>
        <w:top w:val="none" w:sz="0" w:space="0" w:color="auto"/>
        <w:left w:val="none" w:sz="0" w:space="0" w:color="auto"/>
        <w:bottom w:val="none" w:sz="0" w:space="0" w:color="auto"/>
        <w:right w:val="none" w:sz="0" w:space="0" w:color="auto"/>
      </w:divBdr>
    </w:div>
    <w:div w:id="489292029">
      <w:bodyDiv w:val="1"/>
      <w:marLeft w:val="0"/>
      <w:marRight w:val="0"/>
      <w:marTop w:val="0"/>
      <w:marBottom w:val="0"/>
      <w:divBdr>
        <w:top w:val="none" w:sz="0" w:space="0" w:color="auto"/>
        <w:left w:val="none" w:sz="0" w:space="0" w:color="auto"/>
        <w:bottom w:val="none" w:sz="0" w:space="0" w:color="auto"/>
        <w:right w:val="none" w:sz="0" w:space="0" w:color="auto"/>
      </w:divBdr>
    </w:div>
    <w:div w:id="492374617">
      <w:bodyDiv w:val="1"/>
      <w:marLeft w:val="0"/>
      <w:marRight w:val="0"/>
      <w:marTop w:val="0"/>
      <w:marBottom w:val="0"/>
      <w:divBdr>
        <w:top w:val="none" w:sz="0" w:space="0" w:color="auto"/>
        <w:left w:val="none" w:sz="0" w:space="0" w:color="auto"/>
        <w:bottom w:val="none" w:sz="0" w:space="0" w:color="auto"/>
        <w:right w:val="none" w:sz="0" w:space="0" w:color="auto"/>
      </w:divBdr>
    </w:div>
    <w:div w:id="520319532">
      <w:bodyDiv w:val="1"/>
      <w:marLeft w:val="0"/>
      <w:marRight w:val="0"/>
      <w:marTop w:val="0"/>
      <w:marBottom w:val="0"/>
      <w:divBdr>
        <w:top w:val="none" w:sz="0" w:space="0" w:color="auto"/>
        <w:left w:val="none" w:sz="0" w:space="0" w:color="auto"/>
        <w:bottom w:val="none" w:sz="0" w:space="0" w:color="auto"/>
        <w:right w:val="none" w:sz="0" w:space="0" w:color="auto"/>
      </w:divBdr>
    </w:div>
    <w:div w:id="525601690">
      <w:bodyDiv w:val="1"/>
      <w:marLeft w:val="0"/>
      <w:marRight w:val="0"/>
      <w:marTop w:val="0"/>
      <w:marBottom w:val="0"/>
      <w:divBdr>
        <w:top w:val="none" w:sz="0" w:space="0" w:color="auto"/>
        <w:left w:val="none" w:sz="0" w:space="0" w:color="auto"/>
        <w:bottom w:val="none" w:sz="0" w:space="0" w:color="auto"/>
        <w:right w:val="none" w:sz="0" w:space="0" w:color="auto"/>
      </w:divBdr>
    </w:div>
    <w:div w:id="529536749">
      <w:bodyDiv w:val="1"/>
      <w:marLeft w:val="0"/>
      <w:marRight w:val="0"/>
      <w:marTop w:val="0"/>
      <w:marBottom w:val="0"/>
      <w:divBdr>
        <w:top w:val="none" w:sz="0" w:space="0" w:color="auto"/>
        <w:left w:val="none" w:sz="0" w:space="0" w:color="auto"/>
        <w:bottom w:val="none" w:sz="0" w:space="0" w:color="auto"/>
        <w:right w:val="none" w:sz="0" w:space="0" w:color="auto"/>
      </w:divBdr>
    </w:div>
    <w:div w:id="545336462">
      <w:bodyDiv w:val="1"/>
      <w:marLeft w:val="0"/>
      <w:marRight w:val="0"/>
      <w:marTop w:val="0"/>
      <w:marBottom w:val="0"/>
      <w:divBdr>
        <w:top w:val="none" w:sz="0" w:space="0" w:color="auto"/>
        <w:left w:val="none" w:sz="0" w:space="0" w:color="auto"/>
        <w:bottom w:val="none" w:sz="0" w:space="0" w:color="auto"/>
        <w:right w:val="none" w:sz="0" w:space="0" w:color="auto"/>
      </w:divBdr>
    </w:div>
    <w:div w:id="548956151">
      <w:bodyDiv w:val="1"/>
      <w:marLeft w:val="0"/>
      <w:marRight w:val="0"/>
      <w:marTop w:val="0"/>
      <w:marBottom w:val="0"/>
      <w:divBdr>
        <w:top w:val="none" w:sz="0" w:space="0" w:color="auto"/>
        <w:left w:val="none" w:sz="0" w:space="0" w:color="auto"/>
        <w:bottom w:val="none" w:sz="0" w:space="0" w:color="auto"/>
        <w:right w:val="none" w:sz="0" w:space="0" w:color="auto"/>
      </w:divBdr>
    </w:div>
    <w:div w:id="589657467">
      <w:bodyDiv w:val="1"/>
      <w:marLeft w:val="0"/>
      <w:marRight w:val="0"/>
      <w:marTop w:val="0"/>
      <w:marBottom w:val="0"/>
      <w:divBdr>
        <w:top w:val="none" w:sz="0" w:space="0" w:color="auto"/>
        <w:left w:val="none" w:sz="0" w:space="0" w:color="auto"/>
        <w:bottom w:val="none" w:sz="0" w:space="0" w:color="auto"/>
        <w:right w:val="none" w:sz="0" w:space="0" w:color="auto"/>
      </w:divBdr>
    </w:div>
    <w:div w:id="595209135">
      <w:bodyDiv w:val="1"/>
      <w:marLeft w:val="0"/>
      <w:marRight w:val="0"/>
      <w:marTop w:val="0"/>
      <w:marBottom w:val="0"/>
      <w:divBdr>
        <w:top w:val="none" w:sz="0" w:space="0" w:color="auto"/>
        <w:left w:val="none" w:sz="0" w:space="0" w:color="auto"/>
        <w:bottom w:val="none" w:sz="0" w:space="0" w:color="auto"/>
        <w:right w:val="none" w:sz="0" w:space="0" w:color="auto"/>
      </w:divBdr>
    </w:div>
    <w:div w:id="597056306">
      <w:bodyDiv w:val="1"/>
      <w:marLeft w:val="0"/>
      <w:marRight w:val="0"/>
      <w:marTop w:val="0"/>
      <w:marBottom w:val="0"/>
      <w:divBdr>
        <w:top w:val="none" w:sz="0" w:space="0" w:color="auto"/>
        <w:left w:val="none" w:sz="0" w:space="0" w:color="auto"/>
        <w:bottom w:val="none" w:sz="0" w:space="0" w:color="auto"/>
        <w:right w:val="none" w:sz="0" w:space="0" w:color="auto"/>
      </w:divBdr>
    </w:div>
    <w:div w:id="604315068">
      <w:bodyDiv w:val="1"/>
      <w:marLeft w:val="0"/>
      <w:marRight w:val="0"/>
      <w:marTop w:val="0"/>
      <w:marBottom w:val="0"/>
      <w:divBdr>
        <w:top w:val="none" w:sz="0" w:space="0" w:color="auto"/>
        <w:left w:val="none" w:sz="0" w:space="0" w:color="auto"/>
        <w:bottom w:val="none" w:sz="0" w:space="0" w:color="auto"/>
        <w:right w:val="none" w:sz="0" w:space="0" w:color="auto"/>
      </w:divBdr>
    </w:div>
    <w:div w:id="606960829">
      <w:bodyDiv w:val="1"/>
      <w:marLeft w:val="0"/>
      <w:marRight w:val="0"/>
      <w:marTop w:val="0"/>
      <w:marBottom w:val="0"/>
      <w:divBdr>
        <w:top w:val="none" w:sz="0" w:space="0" w:color="auto"/>
        <w:left w:val="none" w:sz="0" w:space="0" w:color="auto"/>
        <w:bottom w:val="none" w:sz="0" w:space="0" w:color="auto"/>
        <w:right w:val="none" w:sz="0" w:space="0" w:color="auto"/>
      </w:divBdr>
    </w:div>
    <w:div w:id="607585606">
      <w:bodyDiv w:val="1"/>
      <w:marLeft w:val="0"/>
      <w:marRight w:val="0"/>
      <w:marTop w:val="0"/>
      <w:marBottom w:val="0"/>
      <w:divBdr>
        <w:top w:val="none" w:sz="0" w:space="0" w:color="auto"/>
        <w:left w:val="none" w:sz="0" w:space="0" w:color="auto"/>
        <w:bottom w:val="none" w:sz="0" w:space="0" w:color="auto"/>
        <w:right w:val="none" w:sz="0" w:space="0" w:color="auto"/>
      </w:divBdr>
    </w:div>
    <w:div w:id="608122986">
      <w:bodyDiv w:val="1"/>
      <w:marLeft w:val="0"/>
      <w:marRight w:val="0"/>
      <w:marTop w:val="0"/>
      <w:marBottom w:val="0"/>
      <w:divBdr>
        <w:top w:val="none" w:sz="0" w:space="0" w:color="auto"/>
        <w:left w:val="none" w:sz="0" w:space="0" w:color="auto"/>
        <w:bottom w:val="none" w:sz="0" w:space="0" w:color="auto"/>
        <w:right w:val="none" w:sz="0" w:space="0" w:color="auto"/>
      </w:divBdr>
    </w:div>
    <w:div w:id="615985925">
      <w:bodyDiv w:val="1"/>
      <w:marLeft w:val="0"/>
      <w:marRight w:val="0"/>
      <w:marTop w:val="0"/>
      <w:marBottom w:val="0"/>
      <w:divBdr>
        <w:top w:val="none" w:sz="0" w:space="0" w:color="auto"/>
        <w:left w:val="none" w:sz="0" w:space="0" w:color="auto"/>
        <w:bottom w:val="none" w:sz="0" w:space="0" w:color="auto"/>
        <w:right w:val="none" w:sz="0" w:space="0" w:color="auto"/>
      </w:divBdr>
    </w:div>
    <w:div w:id="620956863">
      <w:bodyDiv w:val="1"/>
      <w:marLeft w:val="0"/>
      <w:marRight w:val="0"/>
      <w:marTop w:val="0"/>
      <w:marBottom w:val="0"/>
      <w:divBdr>
        <w:top w:val="none" w:sz="0" w:space="0" w:color="auto"/>
        <w:left w:val="none" w:sz="0" w:space="0" w:color="auto"/>
        <w:bottom w:val="none" w:sz="0" w:space="0" w:color="auto"/>
        <w:right w:val="none" w:sz="0" w:space="0" w:color="auto"/>
      </w:divBdr>
    </w:div>
    <w:div w:id="621888861">
      <w:bodyDiv w:val="1"/>
      <w:marLeft w:val="0"/>
      <w:marRight w:val="0"/>
      <w:marTop w:val="0"/>
      <w:marBottom w:val="0"/>
      <w:divBdr>
        <w:top w:val="none" w:sz="0" w:space="0" w:color="auto"/>
        <w:left w:val="none" w:sz="0" w:space="0" w:color="auto"/>
        <w:bottom w:val="none" w:sz="0" w:space="0" w:color="auto"/>
        <w:right w:val="none" w:sz="0" w:space="0" w:color="auto"/>
      </w:divBdr>
    </w:div>
    <w:div w:id="668558983">
      <w:bodyDiv w:val="1"/>
      <w:marLeft w:val="0"/>
      <w:marRight w:val="0"/>
      <w:marTop w:val="0"/>
      <w:marBottom w:val="0"/>
      <w:divBdr>
        <w:top w:val="none" w:sz="0" w:space="0" w:color="auto"/>
        <w:left w:val="none" w:sz="0" w:space="0" w:color="auto"/>
        <w:bottom w:val="none" w:sz="0" w:space="0" w:color="auto"/>
        <w:right w:val="none" w:sz="0" w:space="0" w:color="auto"/>
      </w:divBdr>
    </w:div>
    <w:div w:id="673411715">
      <w:bodyDiv w:val="1"/>
      <w:marLeft w:val="0"/>
      <w:marRight w:val="0"/>
      <w:marTop w:val="0"/>
      <w:marBottom w:val="0"/>
      <w:divBdr>
        <w:top w:val="none" w:sz="0" w:space="0" w:color="auto"/>
        <w:left w:val="none" w:sz="0" w:space="0" w:color="auto"/>
        <w:bottom w:val="none" w:sz="0" w:space="0" w:color="auto"/>
        <w:right w:val="none" w:sz="0" w:space="0" w:color="auto"/>
      </w:divBdr>
    </w:div>
    <w:div w:id="709184439">
      <w:bodyDiv w:val="1"/>
      <w:marLeft w:val="0"/>
      <w:marRight w:val="0"/>
      <w:marTop w:val="0"/>
      <w:marBottom w:val="0"/>
      <w:divBdr>
        <w:top w:val="none" w:sz="0" w:space="0" w:color="auto"/>
        <w:left w:val="none" w:sz="0" w:space="0" w:color="auto"/>
        <w:bottom w:val="none" w:sz="0" w:space="0" w:color="auto"/>
        <w:right w:val="none" w:sz="0" w:space="0" w:color="auto"/>
      </w:divBdr>
    </w:div>
    <w:div w:id="726031295">
      <w:bodyDiv w:val="1"/>
      <w:marLeft w:val="0"/>
      <w:marRight w:val="0"/>
      <w:marTop w:val="0"/>
      <w:marBottom w:val="0"/>
      <w:divBdr>
        <w:top w:val="none" w:sz="0" w:space="0" w:color="auto"/>
        <w:left w:val="none" w:sz="0" w:space="0" w:color="auto"/>
        <w:bottom w:val="none" w:sz="0" w:space="0" w:color="auto"/>
        <w:right w:val="none" w:sz="0" w:space="0" w:color="auto"/>
      </w:divBdr>
    </w:div>
    <w:div w:id="729885905">
      <w:bodyDiv w:val="1"/>
      <w:marLeft w:val="0"/>
      <w:marRight w:val="0"/>
      <w:marTop w:val="0"/>
      <w:marBottom w:val="0"/>
      <w:divBdr>
        <w:top w:val="none" w:sz="0" w:space="0" w:color="auto"/>
        <w:left w:val="none" w:sz="0" w:space="0" w:color="auto"/>
        <w:bottom w:val="none" w:sz="0" w:space="0" w:color="auto"/>
        <w:right w:val="none" w:sz="0" w:space="0" w:color="auto"/>
      </w:divBdr>
    </w:div>
    <w:div w:id="768114251">
      <w:bodyDiv w:val="1"/>
      <w:marLeft w:val="0"/>
      <w:marRight w:val="0"/>
      <w:marTop w:val="0"/>
      <w:marBottom w:val="0"/>
      <w:divBdr>
        <w:top w:val="none" w:sz="0" w:space="0" w:color="auto"/>
        <w:left w:val="none" w:sz="0" w:space="0" w:color="auto"/>
        <w:bottom w:val="none" w:sz="0" w:space="0" w:color="auto"/>
        <w:right w:val="none" w:sz="0" w:space="0" w:color="auto"/>
      </w:divBdr>
      <w:divsChild>
        <w:div w:id="461465975">
          <w:marLeft w:val="0"/>
          <w:marRight w:val="0"/>
          <w:marTop w:val="240"/>
          <w:marBottom w:val="0"/>
          <w:divBdr>
            <w:top w:val="single" w:sz="8" w:space="0" w:color="FFFFFF"/>
            <w:left w:val="single" w:sz="8" w:space="0" w:color="FFFFFF"/>
            <w:bottom w:val="single" w:sz="8" w:space="0" w:color="FFFFFF"/>
            <w:right w:val="single" w:sz="8" w:space="0" w:color="FFFFFF"/>
          </w:divBdr>
          <w:divsChild>
            <w:div w:id="1918173815">
              <w:marLeft w:val="3120"/>
              <w:marRight w:val="408"/>
              <w:marTop w:val="0"/>
              <w:marBottom w:val="0"/>
              <w:divBdr>
                <w:top w:val="none" w:sz="0" w:space="0" w:color="auto"/>
                <w:left w:val="none" w:sz="0" w:space="0" w:color="auto"/>
                <w:bottom w:val="none" w:sz="0" w:space="0" w:color="auto"/>
                <w:right w:val="none" w:sz="0" w:space="0" w:color="auto"/>
              </w:divBdr>
            </w:div>
          </w:divsChild>
        </w:div>
      </w:divsChild>
    </w:div>
    <w:div w:id="773205715">
      <w:bodyDiv w:val="1"/>
      <w:marLeft w:val="0"/>
      <w:marRight w:val="0"/>
      <w:marTop w:val="0"/>
      <w:marBottom w:val="0"/>
      <w:divBdr>
        <w:top w:val="none" w:sz="0" w:space="0" w:color="auto"/>
        <w:left w:val="none" w:sz="0" w:space="0" w:color="auto"/>
        <w:bottom w:val="none" w:sz="0" w:space="0" w:color="auto"/>
        <w:right w:val="none" w:sz="0" w:space="0" w:color="auto"/>
      </w:divBdr>
    </w:div>
    <w:div w:id="774248163">
      <w:bodyDiv w:val="1"/>
      <w:marLeft w:val="0"/>
      <w:marRight w:val="0"/>
      <w:marTop w:val="0"/>
      <w:marBottom w:val="0"/>
      <w:divBdr>
        <w:top w:val="none" w:sz="0" w:space="0" w:color="auto"/>
        <w:left w:val="none" w:sz="0" w:space="0" w:color="auto"/>
        <w:bottom w:val="none" w:sz="0" w:space="0" w:color="auto"/>
        <w:right w:val="none" w:sz="0" w:space="0" w:color="auto"/>
      </w:divBdr>
    </w:div>
    <w:div w:id="776603077">
      <w:bodyDiv w:val="1"/>
      <w:marLeft w:val="0"/>
      <w:marRight w:val="0"/>
      <w:marTop w:val="0"/>
      <w:marBottom w:val="0"/>
      <w:divBdr>
        <w:top w:val="none" w:sz="0" w:space="0" w:color="auto"/>
        <w:left w:val="none" w:sz="0" w:space="0" w:color="auto"/>
        <w:bottom w:val="none" w:sz="0" w:space="0" w:color="auto"/>
        <w:right w:val="none" w:sz="0" w:space="0" w:color="auto"/>
      </w:divBdr>
    </w:div>
    <w:div w:id="794564934">
      <w:bodyDiv w:val="1"/>
      <w:marLeft w:val="0"/>
      <w:marRight w:val="0"/>
      <w:marTop w:val="0"/>
      <w:marBottom w:val="0"/>
      <w:divBdr>
        <w:top w:val="none" w:sz="0" w:space="0" w:color="auto"/>
        <w:left w:val="none" w:sz="0" w:space="0" w:color="auto"/>
        <w:bottom w:val="none" w:sz="0" w:space="0" w:color="auto"/>
        <w:right w:val="none" w:sz="0" w:space="0" w:color="auto"/>
      </w:divBdr>
    </w:div>
    <w:div w:id="799035637">
      <w:bodyDiv w:val="1"/>
      <w:marLeft w:val="0"/>
      <w:marRight w:val="0"/>
      <w:marTop w:val="0"/>
      <w:marBottom w:val="0"/>
      <w:divBdr>
        <w:top w:val="none" w:sz="0" w:space="0" w:color="auto"/>
        <w:left w:val="none" w:sz="0" w:space="0" w:color="auto"/>
        <w:bottom w:val="none" w:sz="0" w:space="0" w:color="auto"/>
        <w:right w:val="none" w:sz="0" w:space="0" w:color="auto"/>
      </w:divBdr>
    </w:div>
    <w:div w:id="818305545">
      <w:bodyDiv w:val="1"/>
      <w:marLeft w:val="0"/>
      <w:marRight w:val="0"/>
      <w:marTop w:val="0"/>
      <w:marBottom w:val="0"/>
      <w:divBdr>
        <w:top w:val="none" w:sz="0" w:space="0" w:color="auto"/>
        <w:left w:val="none" w:sz="0" w:space="0" w:color="auto"/>
        <w:bottom w:val="none" w:sz="0" w:space="0" w:color="auto"/>
        <w:right w:val="none" w:sz="0" w:space="0" w:color="auto"/>
      </w:divBdr>
    </w:div>
    <w:div w:id="826438169">
      <w:bodyDiv w:val="1"/>
      <w:marLeft w:val="0"/>
      <w:marRight w:val="0"/>
      <w:marTop w:val="0"/>
      <w:marBottom w:val="0"/>
      <w:divBdr>
        <w:top w:val="none" w:sz="0" w:space="0" w:color="auto"/>
        <w:left w:val="none" w:sz="0" w:space="0" w:color="auto"/>
        <w:bottom w:val="none" w:sz="0" w:space="0" w:color="auto"/>
        <w:right w:val="none" w:sz="0" w:space="0" w:color="auto"/>
      </w:divBdr>
    </w:div>
    <w:div w:id="833835224">
      <w:bodyDiv w:val="1"/>
      <w:marLeft w:val="0"/>
      <w:marRight w:val="0"/>
      <w:marTop w:val="0"/>
      <w:marBottom w:val="0"/>
      <w:divBdr>
        <w:top w:val="none" w:sz="0" w:space="0" w:color="auto"/>
        <w:left w:val="none" w:sz="0" w:space="0" w:color="auto"/>
        <w:bottom w:val="none" w:sz="0" w:space="0" w:color="auto"/>
        <w:right w:val="none" w:sz="0" w:space="0" w:color="auto"/>
      </w:divBdr>
    </w:div>
    <w:div w:id="846480440">
      <w:bodyDiv w:val="1"/>
      <w:marLeft w:val="0"/>
      <w:marRight w:val="0"/>
      <w:marTop w:val="0"/>
      <w:marBottom w:val="0"/>
      <w:divBdr>
        <w:top w:val="none" w:sz="0" w:space="0" w:color="auto"/>
        <w:left w:val="none" w:sz="0" w:space="0" w:color="auto"/>
        <w:bottom w:val="none" w:sz="0" w:space="0" w:color="auto"/>
        <w:right w:val="none" w:sz="0" w:space="0" w:color="auto"/>
      </w:divBdr>
    </w:div>
    <w:div w:id="854224841">
      <w:bodyDiv w:val="1"/>
      <w:marLeft w:val="0"/>
      <w:marRight w:val="0"/>
      <w:marTop w:val="0"/>
      <w:marBottom w:val="0"/>
      <w:divBdr>
        <w:top w:val="none" w:sz="0" w:space="0" w:color="auto"/>
        <w:left w:val="none" w:sz="0" w:space="0" w:color="auto"/>
        <w:bottom w:val="none" w:sz="0" w:space="0" w:color="auto"/>
        <w:right w:val="none" w:sz="0" w:space="0" w:color="auto"/>
      </w:divBdr>
    </w:div>
    <w:div w:id="859126561">
      <w:bodyDiv w:val="1"/>
      <w:marLeft w:val="0"/>
      <w:marRight w:val="0"/>
      <w:marTop w:val="0"/>
      <w:marBottom w:val="0"/>
      <w:divBdr>
        <w:top w:val="none" w:sz="0" w:space="0" w:color="auto"/>
        <w:left w:val="none" w:sz="0" w:space="0" w:color="auto"/>
        <w:bottom w:val="none" w:sz="0" w:space="0" w:color="auto"/>
        <w:right w:val="none" w:sz="0" w:space="0" w:color="auto"/>
      </w:divBdr>
    </w:div>
    <w:div w:id="859899839">
      <w:bodyDiv w:val="1"/>
      <w:marLeft w:val="0"/>
      <w:marRight w:val="0"/>
      <w:marTop w:val="0"/>
      <w:marBottom w:val="0"/>
      <w:divBdr>
        <w:top w:val="none" w:sz="0" w:space="0" w:color="auto"/>
        <w:left w:val="none" w:sz="0" w:space="0" w:color="auto"/>
        <w:bottom w:val="none" w:sz="0" w:space="0" w:color="auto"/>
        <w:right w:val="none" w:sz="0" w:space="0" w:color="auto"/>
      </w:divBdr>
    </w:div>
    <w:div w:id="893468163">
      <w:bodyDiv w:val="1"/>
      <w:marLeft w:val="0"/>
      <w:marRight w:val="0"/>
      <w:marTop w:val="0"/>
      <w:marBottom w:val="0"/>
      <w:divBdr>
        <w:top w:val="none" w:sz="0" w:space="0" w:color="auto"/>
        <w:left w:val="none" w:sz="0" w:space="0" w:color="auto"/>
        <w:bottom w:val="none" w:sz="0" w:space="0" w:color="auto"/>
        <w:right w:val="none" w:sz="0" w:space="0" w:color="auto"/>
      </w:divBdr>
    </w:div>
    <w:div w:id="904023766">
      <w:bodyDiv w:val="1"/>
      <w:marLeft w:val="0"/>
      <w:marRight w:val="0"/>
      <w:marTop w:val="0"/>
      <w:marBottom w:val="0"/>
      <w:divBdr>
        <w:top w:val="none" w:sz="0" w:space="0" w:color="auto"/>
        <w:left w:val="none" w:sz="0" w:space="0" w:color="auto"/>
        <w:bottom w:val="none" w:sz="0" w:space="0" w:color="auto"/>
        <w:right w:val="none" w:sz="0" w:space="0" w:color="auto"/>
      </w:divBdr>
    </w:div>
    <w:div w:id="931015244">
      <w:bodyDiv w:val="1"/>
      <w:marLeft w:val="0"/>
      <w:marRight w:val="0"/>
      <w:marTop w:val="0"/>
      <w:marBottom w:val="0"/>
      <w:divBdr>
        <w:top w:val="none" w:sz="0" w:space="0" w:color="auto"/>
        <w:left w:val="none" w:sz="0" w:space="0" w:color="auto"/>
        <w:bottom w:val="none" w:sz="0" w:space="0" w:color="auto"/>
        <w:right w:val="none" w:sz="0" w:space="0" w:color="auto"/>
      </w:divBdr>
      <w:divsChild>
        <w:div w:id="162473688">
          <w:marLeft w:val="0"/>
          <w:marRight w:val="0"/>
          <w:marTop w:val="0"/>
          <w:marBottom w:val="0"/>
          <w:divBdr>
            <w:top w:val="none" w:sz="0" w:space="0" w:color="auto"/>
            <w:left w:val="none" w:sz="0" w:space="0" w:color="auto"/>
            <w:bottom w:val="none" w:sz="0" w:space="0" w:color="auto"/>
            <w:right w:val="none" w:sz="0" w:space="0" w:color="auto"/>
          </w:divBdr>
          <w:divsChild>
            <w:div w:id="8891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827">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985473558">
      <w:bodyDiv w:val="1"/>
      <w:marLeft w:val="0"/>
      <w:marRight w:val="0"/>
      <w:marTop w:val="0"/>
      <w:marBottom w:val="0"/>
      <w:divBdr>
        <w:top w:val="none" w:sz="0" w:space="0" w:color="auto"/>
        <w:left w:val="none" w:sz="0" w:space="0" w:color="auto"/>
        <w:bottom w:val="none" w:sz="0" w:space="0" w:color="auto"/>
        <w:right w:val="none" w:sz="0" w:space="0" w:color="auto"/>
      </w:divBdr>
    </w:div>
    <w:div w:id="997419523">
      <w:bodyDiv w:val="1"/>
      <w:marLeft w:val="0"/>
      <w:marRight w:val="0"/>
      <w:marTop w:val="0"/>
      <w:marBottom w:val="0"/>
      <w:divBdr>
        <w:top w:val="none" w:sz="0" w:space="0" w:color="auto"/>
        <w:left w:val="none" w:sz="0" w:space="0" w:color="auto"/>
        <w:bottom w:val="none" w:sz="0" w:space="0" w:color="auto"/>
        <w:right w:val="none" w:sz="0" w:space="0" w:color="auto"/>
      </w:divBdr>
    </w:div>
    <w:div w:id="1008098190">
      <w:bodyDiv w:val="1"/>
      <w:marLeft w:val="0"/>
      <w:marRight w:val="0"/>
      <w:marTop w:val="0"/>
      <w:marBottom w:val="0"/>
      <w:divBdr>
        <w:top w:val="none" w:sz="0" w:space="0" w:color="auto"/>
        <w:left w:val="none" w:sz="0" w:space="0" w:color="auto"/>
        <w:bottom w:val="none" w:sz="0" w:space="0" w:color="auto"/>
        <w:right w:val="none" w:sz="0" w:space="0" w:color="auto"/>
      </w:divBdr>
    </w:div>
    <w:div w:id="1022708374">
      <w:bodyDiv w:val="1"/>
      <w:marLeft w:val="0"/>
      <w:marRight w:val="0"/>
      <w:marTop w:val="0"/>
      <w:marBottom w:val="0"/>
      <w:divBdr>
        <w:top w:val="none" w:sz="0" w:space="0" w:color="auto"/>
        <w:left w:val="none" w:sz="0" w:space="0" w:color="auto"/>
        <w:bottom w:val="none" w:sz="0" w:space="0" w:color="auto"/>
        <w:right w:val="none" w:sz="0" w:space="0" w:color="auto"/>
      </w:divBdr>
    </w:div>
    <w:div w:id="1038893407">
      <w:bodyDiv w:val="1"/>
      <w:marLeft w:val="0"/>
      <w:marRight w:val="0"/>
      <w:marTop w:val="0"/>
      <w:marBottom w:val="0"/>
      <w:divBdr>
        <w:top w:val="none" w:sz="0" w:space="0" w:color="auto"/>
        <w:left w:val="none" w:sz="0" w:space="0" w:color="auto"/>
        <w:bottom w:val="none" w:sz="0" w:space="0" w:color="auto"/>
        <w:right w:val="none" w:sz="0" w:space="0" w:color="auto"/>
      </w:divBdr>
    </w:div>
    <w:div w:id="1051421086">
      <w:bodyDiv w:val="1"/>
      <w:marLeft w:val="0"/>
      <w:marRight w:val="0"/>
      <w:marTop w:val="0"/>
      <w:marBottom w:val="0"/>
      <w:divBdr>
        <w:top w:val="none" w:sz="0" w:space="0" w:color="auto"/>
        <w:left w:val="none" w:sz="0" w:space="0" w:color="auto"/>
        <w:bottom w:val="none" w:sz="0" w:space="0" w:color="auto"/>
        <w:right w:val="none" w:sz="0" w:space="0" w:color="auto"/>
      </w:divBdr>
    </w:div>
    <w:div w:id="1063523460">
      <w:bodyDiv w:val="1"/>
      <w:marLeft w:val="0"/>
      <w:marRight w:val="0"/>
      <w:marTop w:val="0"/>
      <w:marBottom w:val="0"/>
      <w:divBdr>
        <w:top w:val="none" w:sz="0" w:space="0" w:color="auto"/>
        <w:left w:val="none" w:sz="0" w:space="0" w:color="auto"/>
        <w:bottom w:val="none" w:sz="0" w:space="0" w:color="auto"/>
        <w:right w:val="none" w:sz="0" w:space="0" w:color="auto"/>
      </w:divBdr>
    </w:div>
    <w:div w:id="1065182823">
      <w:bodyDiv w:val="1"/>
      <w:marLeft w:val="0"/>
      <w:marRight w:val="0"/>
      <w:marTop w:val="0"/>
      <w:marBottom w:val="0"/>
      <w:divBdr>
        <w:top w:val="none" w:sz="0" w:space="0" w:color="auto"/>
        <w:left w:val="none" w:sz="0" w:space="0" w:color="auto"/>
        <w:bottom w:val="none" w:sz="0" w:space="0" w:color="auto"/>
        <w:right w:val="none" w:sz="0" w:space="0" w:color="auto"/>
      </w:divBdr>
    </w:div>
    <w:div w:id="1066489723">
      <w:bodyDiv w:val="1"/>
      <w:marLeft w:val="0"/>
      <w:marRight w:val="0"/>
      <w:marTop w:val="0"/>
      <w:marBottom w:val="0"/>
      <w:divBdr>
        <w:top w:val="none" w:sz="0" w:space="0" w:color="auto"/>
        <w:left w:val="none" w:sz="0" w:space="0" w:color="auto"/>
        <w:bottom w:val="none" w:sz="0" w:space="0" w:color="auto"/>
        <w:right w:val="none" w:sz="0" w:space="0" w:color="auto"/>
      </w:divBdr>
    </w:div>
    <w:div w:id="1069497249">
      <w:bodyDiv w:val="1"/>
      <w:marLeft w:val="0"/>
      <w:marRight w:val="0"/>
      <w:marTop w:val="0"/>
      <w:marBottom w:val="0"/>
      <w:divBdr>
        <w:top w:val="none" w:sz="0" w:space="0" w:color="auto"/>
        <w:left w:val="none" w:sz="0" w:space="0" w:color="auto"/>
        <w:bottom w:val="none" w:sz="0" w:space="0" w:color="auto"/>
        <w:right w:val="none" w:sz="0" w:space="0" w:color="auto"/>
      </w:divBdr>
    </w:div>
    <w:div w:id="1077753554">
      <w:bodyDiv w:val="1"/>
      <w:marLeft w:val="0"/>
      <w:marRight w:val="0"/>
      <w:marTop w:val="0"/>
      <w:marBottom w:val="0"/>
      <w:divBdr>
        <w:top w:val="none" w:sz="0" w:space="0" w:color="auto"/>
        <w:left w:val="none" w:sz="0" w:space="0" w:color="auto"/>
        <w:bottom w:val="none" w:sz="0" w:space="0" w:color="auto"/>
        <w:right w:val="none" w:sz="0" w:space="0" w:color="auto"/>
      </w:divBdr>
    </w:div>
    <w:div w:id="1079330451">
      <w:bodyDiv w:val="1"/>
      <w:marLeft w:val="0"/>
      <w:marRight w:val="0"/>
      <w:marTop w:val="0"/>
      <w:marBottom w:val="0"/>
      <w:divBdr>
        <w:top w:val="none" w:sz="0" w:space="0" w:color="auto"/>
        <w:left w:val="none" w:sz="0" w:space="0" w:color="auto"/>
        <w:bottom w:val="none" w:sz="0" w:space="0" w:color="auto"/>
        <w:right w:val="none" w:sz="0" w:space="0" w:color="auto"/>
      </w:divBdr>
    </w:div>
    <w:div w:id="1084034411">
      <w:bodyDiv w:val="1"/>
      <w:marLeft w:val="0"/>
      <w:marRight w:val="0"/>
      <w:marTop w:val="0"/>
      <w:marBottom w:val="0"/>
      <w:divBdr>
        <w:top w:val="none" w:sz="0" w:space="0" w:color="auto"/>
        <w:left w:val="none" w:sz="0" w:space="0" w:color="auto"/>
        <w:bottom w:val="none" w:sz="0" w:space="0" w:color="auto"/>
        <w:right w:val="none" w:sz="0" w:space="0" w:color="auto"/>
      </w:divBdr>
    </w:div>
    <w:div w:id="1087727050">
      <w:bodyDiv w:val="1"/>
      <w:marLeft w:val="0"/>
      <w:marRight w:val="0"/>
      <w:marTop w:val="0"/>
      <w:marBottom w:val="0"/>
      <w:divBdr>
        <w:top w:val="none" w:sz="0" w:space="0" w:color="auto"/>
        <w:left w:val="none" w:sz="0" w:space="0" w:color="auto"/>
        <w:bottom w:val="none" w:sz="0" w:space="0" w:color="auto"/>
        <w:right w:val="none" w:sz="0" w:space="0" w:color="auto"/>
      </w:divBdr>
    </w:div>
    <w:div w:id="1100176049">
      <w:bodyDiv w:val="1"/>
      <w:marLeft w:val="0"/>
      <w:marRight w:val="0"/>
      <w:marTop w:val="0"/>
      <w:marBottom w:val="0"/>
      <w:divBdr>
        <w:top w:val="none" w:sz="0" w:space="0" w:color="auto"/>
        <w:left w:val="none" w:sz="0" w:space="0" w:color="auto"/>
        <w:bottom w:val="none" w:sz="0" w:space="0" w:color="auto"/>
        <w:right w:val="none" w:sz="0" w:space="0" w:color="auto"/>
      </w:divBdr>
    </w:div>
    <w:div w:id="1100301588">
      <w:bodyDiv w:val="1"/>
      <w:marLeft w:val="0"/>
      <w:marRight w:val="0"/>
      <w:marTop w:val="0"/>
      <w:marBottom w:val="0"/>
      <w:divBdr>
        <w:top w:val="none" w:sz="0" w:space="0" w:color="auto"/>
        <w:left w:val="none" w:sz="0" w:space="0" w:color="auto"/>
        <w:bottom w:val="none" w:sz="0" w:space="0" w:color="auto"/>
        <w:right w:val="none" w:sz="0" w:space="0" w:color="auto"/>
      </w:divBdr>
    </w:div>
    <w:div w:id="1114520167">
      <w:bodyDiv w:val="1"/>
      <w:marLeft w:val="0"/>
      <w:marRight w:val="0"/>
      <w:marTop w:val="0"/>
      <w:marBottom w:val="0"/>
      <w:divBdr>
        <w:top w:val="none" w:sz="0" w:space="0" w:color="auto"/>
        <w:left w:val="none" w:sz="0" w:space="0" w:color="auto"/>
        <w:bottom w:val="none" w:sz="0" w:space="0" w:color="auto"/>
        <w:right w:val="none" w:sz="0" w:space="0" w:color="auto"/>
      </w:divBdr>
    </w:div>
    <w:div w:id="1119297398">
      <w:bodyDiv w:val="1"/>
      <w:marLeft w:val="0"/>
      <w:marRight w:val="0"/>
      <w:marTop w:val="0"/>
      <w:marBottom w:val="0"/>
      <w:divBdr>
        <w:top w:val="none" w:sz="0" w:space="0" w:color="auto"/>
        <w:left w:val="none" w:sz="0" w:space="0" w:color="auto"/>
        <w:bottom w:val="none" w:sz="0" w:space="0" w:color="auto"/>
        <w:right w:val="none" w:sz="0" w:space="0" w:color="auto"/>
      </w:divBdr>
    </w:div>
    <w:div w:id="1123577817">
      <w:bodyDiv w:val="1"/>
      <w:marLeft w:val="0"/>
      <w:marRight w:val="0"/>
      <w:marTop w:val="0"/>
      <w:marBottom w:val="0"/>
      <w:divBdr>
        <w:top w:val="none" w:sz="0" w:space="0" w:color="auto"/>
        <w:left w:val="none" w:sz="0" w:space="0" w:color="auto"/>
        <w:bottom w:val="none" w:sz="0" w:space="0" w:color="auto"/>
        <w:right w:val="none" w:sz="0" w:space="0" w:color="auto"/>
      </w:divBdr>
    </w:div>
    <w:div w:id="1130517850">
      <w:bodyDiv w:val="1"/>
      <w:marLeft w:val="0"/>
      <w:marRight w:val="0"/>
      <w:marTop w:val="0"/>
      <w:marBottom w:val="0"/>
      <w:divBdr>
        <w:top w:val="none" w:sz="0" w:space="0" w:color="auto"/>
        <w:left w:val="none" w:sz="0" w:space="0" w:color="auto"/>
        <w:bottom w:val="none" w:sz="0" w:space="0" w:color="auto"/>
        <w:right w:val="none" w:sz="0" w:space="0" w:color="auto"/>
      </w:divBdr>
    </w:div>
    <w:div w:id="1131939726">
      <w:bodyDiv w:val="1"/>
      <w:marLeft w:val="0"/>
      <w:marRight w:val="0"/>
      <w:marTop w:val="0"/>
      <w:marBottom w:val="0"/>
      <w:divBdr>
        <w:top w:val="none" w:sz="0" w:space="0" w:color="auto"/>
        <w:left w:val="none" w:sz="0" w:space="0" w:color="auto"/>
        <w:bottom w:val="none" w:sz="0" w:space="0" w:color="auto"/>
        <w:right w:val="none" w:sz="0" w:space="0" w:color="auto"/>
      </w:divBdr>
    </w:div>
    <w:div w:id="1136678577">
      <w:bodyDiv w:val="1"/>
      <w:marLeft w:val="0"/>
      <w:marRight w:val="0"/>
      <w:marTop w:val="0"/>
      <w:marBottom w:val="0"/>
      <w:divBdr>
        <w:top w:val="none" w:sz="0" w:space="0" w:color="auto"/>
        <w:left w:val="none" w:sz="0" w:space="0" w:color="auto"/>
        <w:bottom w:val="none" w:sz="0" w:space="0" w:color="auto"/>
        <w:right w:val="none" w:sz="0" w:space="0" w:color="auto"/>
      </w:divBdr>
    </w:div>
    <w:div w:id="1155759491">
      <w:bodyDiv w:val="1"/>
      <w:marLeft w:val="0"/>
      <w:marRight w:val="0"/>
      <w:marTop w:val="0"/>
      <w:marBottom w:val="0"/>
      <w:divBdr>
        <w:top w:val="none" w:sz="0" w:space="0" w:color="auto"/>
        <w:left w:val="none" w:sz="0" w:space="0" w:color="auto"/>
        <w:bottom w:val="none" w:sz="0" w:space="0" w:color="auto"/>
        <w:right w:val="none" w:sz="0" w:space="0" w:color="auto"/>
      </w:divBdr>
    </w:div>
    <w:div w:id="1157263114">
      <w:bodyDiv w:val="1"/>
      <w:marLeft w:val="0"/>
      <w:marRight w:val="0"/>
      <w:marTop w:val="0"/>
      <w:marBottom w:val="0"/>
      <w:divBdr>
        <w:top w:val="none" w:sz="0" w:space="0" w:color="auto"/>
        <w:left w:val="none" w:sz="0" w:space="0" w:color="auto"/>
        <w:bottom w:val="none" w:sz="0" w:space="0" w:color="auto"/>
        <w:right w:val="none" w:sz="0" w:space="0" w:color="auto"/>
      </w:divBdr>
    </w:div>
    <w:div w:id="1162282560">
      <w:bodyDiv w:val="1"/>
      <w:marLeft w:val="0"/>
      <w:marRight w:val="0"/>
      <w:marTop w:val="0"/>
      <w:marBottom w:val="0"/>
      <w:divBdr>
        <w:top w:val="none" w:sz="0" w:space="0" w:color="auto"/>
        <w:left w:val="none" w:sz="0" w:space="0" w:color="auto"/>
        <w:bottom w:val="none" w:sz="0" w:space="0" w:color="auto"/>
        <w:right w:val="none" w:sz="0" w:space="0" w:color="auto"/>
      </w:divBdr>
    </w:div>
    <w:div w:id="1180002056">
      <w:bodyDiv w:val="1"/>
      <w:marLeft w:val="0"/>
      <w:marRight w:val="0"/>
      <w:marTop w:val="0"/>
      <w:marBottom w:val="0"/>
      <w:divBdr>
        <w:top w:val="none" w:sz="0" w:space="0" w:color="auto"/>
        <w:left w:val="none" w:sz="0" w:space="0" w:color="auto"/>
        <w:bottom w:val="none" w:sz="0" w:space="0" w:color="auto"/>
        <w:right w:val="none" w:sz="0" w:space="0" w:color="auto"/>
      </w:divBdr>
    </w:div>
    <w:div w:id="1209031261">
      <w:bodyDiv w:val="1"/>
      <w:marLeft w:val="0"/>
      <w:marRight w:val="0"/>
      <w:marTop w:val="0"/>
      <w:marBottom w:val="0"/>
      <w:divBdr>
        <w:top w:val="none" w:sz="0" w:space="0" w:color="auto"/>
        <w:left w:val="none" w:sz="0" w:space="0" w:color="auto"/>
        <w:bottom w:val="none" w:sz="0" w:space="0" w:color="auto"/>
        <w:right w:val="none" w:sz="0" w:space="0" w:color="auto"/>
      </w:divBdr>
    </w:div>
    <w:div w:id="1230459506">
      <w:bodyDiv w:val="1"/>
      <w:marLeft w:val="0"/>
      <w:marRight w:val="0"/>
      <w:marTop w:val="0"/>
      <w:marBottom w:val="0"/>
      <w:divBdr>
        <w:top w:val="none" w:sz="0" w:space="0" w:color="auto"/>
        <w:left w:val="none" w:sz="0" w:space="0" w:color="auto"/>
        <w:bottom w:val="none" w:sz="0" w:space="0" w:color="auto"/>
        <w:right w:val="none" w:sz="0" w:space="0" w:color="auto"/>
      </w:divBdr>
    </w:div>
    <w:div w:id="1239903751">
      <w:bodyDiv w:val="1"/>
      <w:marLeft w:val="0"/>
      <w:marRight w:val="0"/>
      <w:marTop w:val="0"/>
      <w:marBottom w:val="0"/>
      <w:divBdr>
        <w:top w:val="none" w:sz="0" w:space="0" w:color="auto"/>
        <w:left w:val="none" w:sz="0" w:space="0" w:color="auto"/>
        <w:bottom w:val="none" w:sz="0" w:space="0" w:color="auto"/>
        <w:right w:val="none" w:sz="0" w:space="0" w:color="auto"/>
      </w:divBdr>
    </w:div>
    <w:div w:id="1241981243">
      <w:bodyDiv w:val="1"/>
      <w:marLeft w:val="0"/>
      <w:marRight w:val="0"/>
      <w:marTop w:val="0"/>
      <w:marBottom w:val="0"/>
      <w:divBdr>
        <w:top w:val="none" w:sz="0" w:space="0" w:color="auto"/>
        <w:left w:val="none" w:sz="0" w:space="0" w:color="auto"/>
        <w:bottom w:val="none" w:sz="0" w:space="0" w:color="auto"/>
        <w:right w:val="none" w:sz="0" w:space="0" w:color="auto"/>
      </w:divBdr>
      <w:divsChild>
        <w:div w:id="1697920643">
          <w:marLeft w:val="0"/>
          <w:marRight w:val="0"/>
          <w:marTop w:val="0"/>
          <w:marBottom w:val="0"/>
          <w:divBdr>
            <w:top w:val="none" w:sz="0" w:space="0" w:color="auto"/>
            <w:left w:val="none" w:sz="0" w:space="0" w:color="auto"/>
            <w:bottom w:val="none" w:sz="0" w:space="0" w:color="auto"/>
            <w:right w:val="none" w:sz="0" w:space="0" w:color="auto"/>
          </w:divBdr>
          <w:divsChild>
            <w:div w:id="3535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2715">
      <w:bodyDiv w:val="1"/>
      <w:marLeft w:val="0"/>
      <w:marRight w:val="0"/>
      <w:marTop w:val="0"/>
      <w:marBottom w:val="0"/>
      <w:divBdr>
        <w:top w:val="none" w:sz="0" w:space="0" w:color="auto"/>
        <w:left w:val="none" w:sz="0" w:space="0" w:color="auto"/>
        <w:bottom w:val="none" w:sz="0" w:space="0" w:color="auto"/>
        <w:right w:val="none" w:sz="0" w:space="0" w:color="auto"/>
      </w:divBdr>
    </w:div>
    <w:div w:id="1260605631">
      <w:bodyDiv w:val="1"/>
      <w:marLeft w:val="0"/>
      <w:marRight w:val="0"/>
      <w:marTop w:val="0"/>
      <w:marBottom w:val="0"/>
      <w:divBdr>
        <w:top w:val="none" w:sz="0" w:space="0" w:color="auto"/>
        <w:left w:val="none" w:sz="0" w:space="0" w:color="auto"/>
        <w:bottom w:val="none" w:sz="0" w:space="0" w:color="auto"/>
        <w:right w:val="none" w:sz="0" w:space="0" w:color="auto"/>
      </w:divBdr>
    </w:div>
    <w:div w:id="1265304320">
      <w:bodyDiv w:val="1"/>
      <w:marLeft w:val="0"/>
      <w:marRight w:val="0"/>
      <w:marTop w:val="0"/>
      <w:marBottom w:val="0"/>
      <w:divBdr>
        <w:top w:val="none" w:sz="0" w:space="0" w:color="auto"/>
        <w:left w:val="none" w:sz="0" w:space="0" w:color="auto"/>
        <w:bottom w:val="none" w:sz="0" w:space="0" w:color="auto"/>
        <w:right w:val="none" w:sz="0" w:space="0" w:color="auto"/>
      </w:divBdr>
    </w:div>
    <w:div w:id="1270968225">
      <w:bodyDiv w:val="1"/>
      <w:marLeft w:val="0"/>
      <w:marRight w:val="0"/>
      <w:marTop w:val="0"/>
      <w:marBottom w:val="0"/>
      <w:divBdr>
        <w:top w:val="none" w:sz="0" w:space="0" w:color="auto"/>
        <w:left w:val="none" w:sz="0" w:space="0" w:color="auto"/>
        <w:bottom w:val="none" w:sz="0" w:space="0" w:color="auto"/>
        <w:right w:val="none" w:sz="0" w:space="0" w:color="auto"/>
      </w:divBdr>
    </w:div>
    <w:div w:id="1276861097">
      <w:bodyDiv w:val="1"/>
      <w:marLeft w:val="0"/>
      <w:marRight w:val="0"/>
      <w:marTop w:val="0"/>
      <w:marBottom w:val="0"/>
      <w:divBdr>
        <w:top w:val="none" w:sz="0" w:space="0" w:color="auto"/>
        <w:left w:val="none" w:sz="0" w:space="0" w:color="auto"/>
        <w:bottom w:val="none" w:sz="0" w:space="0" w:color="auto"/>
        <w:right w:val="none" w:sz="0" w:space="0" w:color="auto"/>
      </w:divBdr>
    </w:div>
    <w:div w:id="1279609257">
      <w:bodyDiv w:val="1"/>
      <w:marLeft w:val="0"/>
      <w:marRight w:val="0"/>
      <w:marTop w:val="0"/>
      <w:marBottom w:val="0"/>
      <w:divBdr>
        <w:top w:val="none" w:sz="0" w:space="0" w:color="auto"/>
        <w:left w:val="none" w:sz="0" w:space="0" w:color="auto"/>
        <w:bottom w:val="none" w:sz="0" w:space="0" w:color="auto"/>
        <w:right w:val="none" w:sz="0" w:space="0" w:color="auto"/>
      </w:divBdr>
    </w:div>
    <w:div w:id="1288582678">
      <w:bodyDiv w:val="1"/>
      <w:marLeft w:val="0"/>
      <w:marRight w:val="0"/>
      <w:marTop w:val="0"/>
      <w:marBottom w:val="0"/>
      <w:divBdr>
        <w:top w:val="none" w:sz="0" w:space="0" w:color="auto"/>
        <w:left w:val="none" w:sz="0" w:space="0" w:color="auto"/>
        <w:bottom w:val="none" w:sz="0" w:space="0" w:color="auto"/>
        <w:right w:val="none" w:sz="0" w:space="0" w:color="auto"/>
      </w:divBdr>
    </w:div>
    <w:div w:id="1292327121">
      <w:bodyDiv w:val="1"/>
      <w:marLeft w:val="0"/>
      <w:marRight w:val="0"/>
      <w:marTop w:val="0"/>
      <w:marBottom w:val="0"/>
      <w:divBdr>
        <w:top w:val="none" w:sz="0" w:space="0" w:color="auto"/>
        <w:left w:val="none" w:sz="0" w:space="0" w:color="auto"/>
        <w:bottom w:val="none" w:sz="0" w:space="0" w:color="auto"/>
        <w:right w:val="none" w:sz="0" w:space="0" w:color="auto"/>
      </w:divBdr>
    </w:div>
    <w:div w:id="1308820585">
      <w:bodyDiv w:val="1"/>
      <w:marLeft w:val="0"/>
      <w:marRight w:val="0"/>
      <w:marTop w:val="0"/>
      <w:marBottom w:val="0"/>
      <w:divBdr>
        <w:top w:val="none" w:sz="0" w:space="0" w:color="auto"/>
        <w:left w:val="none" w:sz="0" w:space="0" w:color="auto"/>
        <w:bottom w:val="none" w:sz="0" w:space="0" w:color="auto"/>
        <w:right w:val="none" w:sz="0" w:space="0" w:color="auto"/>
      </w:divBdr>
    </w:div>
    <w:div w:id="1339849724">
      <w:bodyDiv w:val="1"/>
      <w:marLeft w:val="0"/>
      <w:marRight w:val="0"/>
      <w:marTop w:val="0"/>
      <w:marBottom w:val="0"/>
      <w:divBdr>
        <w:top w:val="none" w:sz="0" w:space="0" w:color="auto"/>
        <w:left w:val="none" w:sz="0" w:space="0" w:color="auto"/>
        <w:bottom w:val="none" w:sz="0" w:space="0" w:color="auto"/>
        <w:right w:val="none" w:sz="0" w:space="0" w:color="auto"/>
      </w:divBdr>
    </w:div>
    <w:div w:id="1341661854">
      <w:bodyDiv w:val="1"/>
      <w:marLeft w:val="0"/>
      <w:marRight w:val="0"/>
      <w:marTop w:val="0"/>
      <w:marBottom w:val="0"/>
      <w:divBdr>
        <w:top w:val="none" w:sz="0" w:space="0" w:color="auto"/>
        <w:left w:val="none" w:sz="0" w:space="0" w:color="auto"/>
        <w:bottom w:val="none" w:sz="0" w:space="0" w:color="auto"/>
        <w:right w:val="none" w:sz="0" w:space="0" w:color="auto"/>
      </w:divBdr>
    </w:div>
    <w:div w:id="1373726610">
      <w:bodyDiv w:val="1"/>
      <w:marLeft w:val="0"/>
      <w:marRight w:val="0"/>
      <w:marTop w:val="0"/>
      <w:marBottom w:val="0"/>
      <w:divBdr>
        <w:top w:val="none" w:sz="0" w:space="0" w:color="auto"/>
        <w:left w:val="none" w:sz="0" w:space="0" w:color="auto"/>
        <w:bottom w:val="none" w:sz="0" w:space="0" w:color="auto"/>
        <w:right w:val="none" w:sz="0" w:space="0" w:color="auto"/>
      </w:divBdr>
    </w:div>
    <w:div w:id="1419713564">
      <w:bodyDiv w:val="1"/>
      <w:marLeft w:val="0"/>
      <w:marRight w:val="0"/>
      <w:marTop w:val="0"/>
      <w:marBottom w:val="0"/>
      <w:divBdr>
        <w:top w:val="none" w:sz="0" w:space="0" w:color="auto"/>
        <w:left w:val="none" w:sz="0" w:space="0" w:color="auto"/>
        <w:bottom w:val="none" w:sz="0" w:space="0" w:color="auto"/>
        <w:right w:val="none" w:sz="0" w:space="0" w:color="auto"/>
      </w:divBdr>
    </w:div>
    <w:div w:id="1427073459">
      <w:bodyDiv w:val="1"/>
      <w:marLeft w:val="0"/>
      <w:marRight w:val="0"/>
      <w:marTop w:val="0"/>
      <w:marBottom w:val="0"/>
      <w:divBdr>
        <w:top w:val="none" w:sz="0" w:space="0" w:color="auto"/>
        <w:left w:val="none" w:sz="0" w:space="0" w:color="auto"/>
        <w:bottom w:val="none" w:sz="0" w:space="0" w:color="auto"/>
        <w:right w:val="none" w:sz="0" w:space="0" w:color="auto"/>
      </w:divBdr>
    </w:div>
    <w:div w:id="1452898965">
      <w:bodyDiv w:val="1"/>
      <w:marLeft w:val="0"/>
      <w:marRight w:val="0"/>
      <w:marTop w:val="0"/>
      <w:marBottom w:val="0"/>
      <w:divBdr>
        <w:top w:val="none" w:sz="0" w:space="0" w:color="auto"/>
        <w:left w:val="none" w:sz="0" w:space="0" w:color="auto"/>
        <w:bottom w:val="none" w:sz="0" w:space="0" w:color="auto"/>
        <w:right w:val="none" w:sz="0" w:space="0" w:color="auto"/>
      </w:divBdr>
    </w:div>
    <w:div w:id="1490176953">
      <w:bodyDiv w:val="1"/>
      <w:marLeft w:val="0"/>
      <w:marRight w:val="0"/>
      <w:marTop w:val="0"/>
      <w:marBottom w:val="0"/>
      <w:divBdr>
        <w:top w:val="none" w:sz="0" w:space="0" w:color="auto"/>
        <w:left w:val="none" w:sz="0" w:space="0" w:color="auto"/>
        <w:bottom w:val="none" w:sz="0" w:space="0" w:color="auto"/>
        <w:right w:val="none" w:sz="0" w:space="0" w:color="auto"/>
      </w:divBdr>
    </w:div>
    <w:div w:id="1498299400">
      <w:bodyDiv w:val="1"/>
      <w:marLeft w:val="0"/>
      <w:marRight w:val="0"/>
      <w:marTop w:val="0"/>
      <w:marBottom w:val="0"/>
      <w:divBdr>
        <w:top w:val="none" w:sz="0" w:space="0" w:color="auto"/>
        <w:left w:val="none" w:sz="0" w:space="0" w:color="auto"/>
        <w:bottom w:val="none" w:sz="0" w:space="0" w:color="auto"/>
        <w:right w:val="none" w:sz="0" w:space="0" w:color="auto"/>
      </w:divBdr>
    </w:div>
    <w:div w:id="1514807902">
      <w:bodyDiv w:val="1"/>
      <w:marLeft w:val="0"/>
      <w:marRight w:val="0"/>
      <w:marTop w:val="0"/>
      <w:marBottom w:val="0"/>
      <w:divBdr>
        <w:top w:val="none" w:sz="0" w:space="0" w:color="auto"/>
        <w:left w:val="none" w:sz="0" w:space="0" w:color="auto"/>
        <w:bottom w:val="none" w:sz="0" w:space="0" w:color="auto"/>
        <w:right w:val="none" w:sz="0" w:space="0" w:color="auto"/>
      </w:divBdr>
    </w:div>
    <w:div w:id="1520729326">
      <w:bodyDiv w:val="1"/>
      <w:marLeft w:val="0"/>
      <w:marRight w:val="0"/>
      <w:marTop w:val="0"/>
      <w:marBottom w:val="0"/>
      <w:divBdr>
        <w:top w:val="none" w:sz="0" w:space="0" w:color="auto"/>
        <w:left w:val="none" w:sz="0" w:space="0" w:color="auto"/>
        <w:bottom w:val="none" w:sz="0" w:space="0" w:color="auto"/>
        <w:right w:val="none" w:sz="0" w:space="0" w:color="auto"/>
      </w:divBdr>
    </w:div>
    <w:div w:id="1533497139">
      <w:bodyDiv w:val="1"/>
      <w:marLeft w:val="0"/>
      <w:marRight w:val="0"/>
      <w:marTop w:val="0"/>
      <w:marBottom w:val="0"/>
      <w:divBdr>
        <w:top w:val="none" w:sz="0" w:space="0" w:color="auto"/>
        <w:left w:val="none" w:sz="0" w:space="0" w:color="auto"/>
        <w:bottom w:val="none" w:sz="0" w:space="0" w:color="auto"/>
        <w:right w:val="none" w:sz="0" w:space="0" w:color="auto"/>
      </w:divBdr>
    </w:div>
    <w:div w:id="1556550550">
      <w:bodyDiv w:val="1"/>
      <w:marLeft w:val="0"/>
      <w:marRight w:val="0"/>
      <w:marTop w:val="0"/>
      <w:marBottom w:val="0"/>
      <w:divBdr>
        <w:top w:val="none" w:sz="0" w:space="0" w:color="auto"/>
        <w:left w:val="none" w:sz="0" w:space="0" w:color="auto"/>
        <w:bottom w:val="none" w:sz="0" w:space="0" w:color="auto"/>
        <w:right w:val="none" w:sz="0" w:space="0" w:color="auto"/>
      </w:divBdr>
      <w:divsChild>
        <w:div w:id="777525202">
          <w:marLeft w:val="0"/>
          <w:marRight w:val="0"/>
          <w:marTop w:val="0"/>
          <w:marBottom w:val="0"/>
          <w:divBdr>
            <w:top w:val="none" w:sz="0" w:space="0" w:color="auto"/>
            <w:left w:val="none" w:sz="0" w:space="0" w:color="auto"/>
            <w:bottom w:val="none" w:sz="0" w:space="0" w:color="auto"/>
            <w:right w:val="none" w:sz="0" w:space="0" w:color="auto"/>
          </w:divBdr>
        </w:div>
      </w:divsChild>
    </w:div>
    <w:div w:id="1571236747">
      <w:bodyDiv w:val="1"/>
      <w:marLeft w:val="0"/>
      <w:marRight w:val="0"/>
      <w:marTop w:val="0"/>
      <w:marBottom w:val="0"/>
      <w:divBdr>
        <w:top w:val="none" w:sz="0" w:space="0" w:color="auto"/>
        <w:left w:val="none" w:sz="0" w:space="0" w:color="auto"/>
        <w:bottom w:val="none" w:sz="0" w:space="0" w:color="auto"/>
        <w:right w:val="none" w:sz="0" w:space="0" w:color="auto"/>
      </w:divBdr>
    </w:div>
    <w:div w:id="1599486747">
      <w:bodyDiv w:val="1"/>
      <w:marLeft w:val="0"/>
      <w:marRight w:val="0"/>
      <w:marTop w:val="0"/>
      <w:marBottom w:val="0"/>
      <w:divBdr>
        <w:top w:val="none" w:sz="0" w:space="0" w:color="auto"/>
        <w:left w:val="none" w:sz="0" w:space="0" w:color="auto"/>
        <w:bottom w:val="none" w:sz="0" w:space="0" w:color="auto"/>
        <w:right w:val="none" w:sz="0" w:space="0" w:color="auto"/>
      </w:divBdr>
    </w:div>
    <w:div w:id="1639264159">
      <w:bodyDiv w:val="1"/>
      <w:marLeft w:val="0"/>
      <w:marRight w:val="0"/>
      <w:marTop w:val="0"/>
      <w:marBottom w:val="0"/>
      <w:divBdr>
        <w:top w:val="none" w:sz="0" w:space="0" w:color="auto"/>
        <w:left w:val="none" w:sz="0" w:space="0" w:color="auto"/>
        <w:bottom w:val="none" w:sz="0" w:space="0" w:color="auto"/>
        <w:right w:val="none" w:sz="0" w:space="0" w:color="auto"/>
      </w:divBdr>
    </w:div>
    <w:div w:id="1641612399">
      <w:bodyDiv w:val="1"/>
      <w:marLeft w:val="0"/>
      <w:marRight w:val="0"/>
      <w:marTop w:val="0"/>
      <w:marBottom w:val="0"/>
      <w:divBdr>
        <w:top w:val="none" w:sz="0" w:space="0" w:color="auto"/>
        <w:left w:val="none" w:sz="0" w:space="0" w:color="auto"/>
        <w:bottom w:val="none" w:sz="0" w:space="0" w:color="auto"/>
        <w:right w:val="none" w:sz="0" w:space="0" w:color="auto"/>
      </w:divBdr>
    </w:div>
    <w:div w:id="1642686894">
      <w:bodyDiv w:val="1"/>
      <w:marLeft w:val="0"/>
      <w:marRight w:val="0"/>
      <w:marTop w:val="0"/>
      <w:marBottom w:val="0"/>
      <w:divBdr>
        <w:top w:val="none" w:sz="0" w:space="0" w:color="auto"/>
        <w:left w:val="none" w:sz="0" w:space="0" w:color="auto"/>
        <w:bottom w:val="none" w:sz="0" w:space="0" w:color="auto"/>
        <w:right w:val="none" w:sz="0" w:space="0" w:color="auto"/>
      </w:divBdr>
    </w:div>
    <w:div w:id="1644968280">
      <w:bodyDiv w:val="1"/>
      <w:marLeft w:val="0"/>
      <w:marRight w:val="0"/>
      <w:marTop w:val="0"/>
      <w:marBottom w:val="0"/>
      <w:divBdr>
        <w:top w:val="none" w:sz="0" w:space="0" w:color="auto"/>
        <w:left w:val="none" w:sz="0" w:space="0" w:color="auto"/>
        <w:bottom w:val="none" w:sz="0" w:space="0" w:color="auto"/>
        <w:right w:val="none" w:sz="0" w:space="0" w:color="auto"/>
      </w:divBdr>
    </w:div>
    <w:div w:id="1668940085">
      <w:bodyDiv w:val="1"/>
      <w:marLeft w:val="0"/>
      <w:marRight w:val="0"/>
      <w:marTop w:val="0"/>
      <w:marBottom w:val="0"/>
      <w:divBdr>
        <w:top w:val="none" w:sz="0" w:space="0" w:color="auto"/>
        <w:left w:val="none" w:sz="0" w:space="0" w:color="auto"/>
        <w:bottom w:val="none" w:sz="0" w:space="0" w:color="auto"/>
        <w:right w:val="none" w:sz="0" w:space="0" w:color="auto"/>
      </w:divBdr>
    </w:div>
    <w:div w:id="1670448377">
      <w:bodyDiv w:val="1"/>
      <w:marLeft w:val="0"/>
      <w:marRight w:val="0"/>
      <w:marTop w:val="0"/>
      <w:marBottom w:val="0"/>
      <w:divBdr>
        <w:top w:val="none" w:sz="0" w:space="0" w:color="auto"/>
        <w:left w:val="none" w:sz="0" w:space="0" w:color="auto"/>
        <w:bottom w:val="none" w:sz="0" w:space="0" w:color="auto"/>
        <w:right w:val="none" w:sz="0" w:space="0" w:color="auto"/>
      </w:divBdr>
    </w:div>
    <w:div w:id="1672683797">
      <w:bodyDiv w:val="1"/>
      <w:marLeft w:val="0"/>
      <w:marRight w:val="0"/>
      <w:marTop w:val="0"/>
      <w:marBottom w:val="0"/>
      <w:divBdr>
        <w:top w:val="none" w:sz="0" w:space="0" w:color="auto"/>
        <w:left w:val="none" w:sz="0" w:space="0" w:color="auto"/>
        <w:bottom w:val="none" w:sz="0" w:space="0" w:color="auto"/>
        <w:right w:val="none" w:sz="0" w:space="0" w:color="auto"/>
      </w:divBdr>
    </w:div>
    <w:div w:id="1712413077">
      <w:bodyDiv w:val="1"/>
      <w:marLeft w:val="0"/>
      <w:marRight w:val="0"/>
      <w:marTop w:val="0"/>
      <w:marBottom w:val="0"/>
      <w:divBdr>
        <w:top w:val="none" w:sz="0" w:space="0" w:color="auto"/>
        <w:left w:val="none" w:sz="0" w:space="0" w:color="auto"/>
        <w:bottom w:val="none" w:sz="0" w:space="0" w:color="auto"/>
        <w:right w:val="none" w:sz="0" w:space="0" w:color="auto"/>
      </w:divBdr>
      <w:divsChild>
        <w:div w:id="1745763862">
          <w:marLeft w:val="0"/>
          <w:marRight w:val="0"/>
          <w:marTop w:val="0"/>
          <w:marBottom w:val="0"/>
          <w:divBdr>
            <w:top w:val="none" w:sz="0" w:space="0" w:color="auto"/>
            <w:left w:val="none" w:sz="0" w:space="0" w:color="auto"/>
            <w:bottom w:val="none" w:sz="0" w:space="0" w:color="auto"/>
            <w:right w:val="none" w:sz="0" w:space="0" w:color="auto"/>
          </w:divBdr>
        </w:div>
      </w:divsChild>
    </w:div>
    <w:div w:id="1716201055">
      <w:bodyDiv w:val="1"/>
      <w:marLeft w:val="0"/>
      <w:marRight w:val="0"/>
      <w:marTop w:val="0"/>
      <w:marBottom w:val="0"/>
      <w:divBdr>
        <w:top w:val="none" w:sz="0" w:space="0" w:color="auto"/>
        <w:left w:val="none" w:sz="0" w:space="0" w:color="auto"/>
        <w:bottom w:val="none" w:sz="0" w:space="0" w:color="auto"/>
        <w:right w:val="none" w:sz="0" w:space="0" w:color="auto"/>
      </w:divBdr>
    </w:div>
    <w:div w:id="1717578484">
      <w:bodyDiv w:val="1"/>
      <w:marLeft w:val="0"/>
      <w:marRight w:val="0"/>
      <w:marTop w:val="0"/>
      <w:marBottom w:val="0"/>
      <w:divBdr>
        <w:top w:val="none" w:sz="0" w:space="0" w:color="auto"/>
        <w:left w:val="none" w:sz="0" w:space="0" w:color="auto"/>
        <w:bottom w:val="none" w:sz="0" w:space="0" w:color="auto"/>
        <w:right w:val="none" w:sz="0" w:space="0" w:color="auto"/>
      </w:divBdr>
    </w:div>
    <w:div w:id="1750730767">
      <w:bodyDiv w:val="1"/>
      <w:marLeft w:val="0"/>
      <w:marRight w:val="0"/>
      <w:marTop w:val="0"/>
      <w:marBottom w:val="0"/>
      <w:divBdr>
        <w:top w:val="none" w:sz="0" w:space="0" w:color="auto"/>
        <w:left w:val="none" w:sz="0" w:space="0" w:color="auto"/>
        <w:bottom w:val="none" w:sz="0" w:space="0" w:color="auto"/>
        <w:right w:val="none" w:sz="0" w:space="0" w:color="auto"/>
      </w:divBdr>
    </w:div>
    <w:div w:id="1777097343">
      <w:bodyDiv w:val="1"/>
      <w:marLeft w:val="0"/>
      <w:marRight w:val="0"/>
      <w:marTop w:val="0"/>
      <w:marBottom w:val="0"/>
      <w:divBdr>
        <w:top w:val="none" w:sz="0" w:space="0" w:color="auto"/>
        <w:left w:val="none" w:sz="0" w:space="0" w:color="auto"/>
        <w:bottom w:val="none" w:sz="0" w:space="0" w:color="auto"/>
        <w:right w:val="none" w:sz="0" w:space="0" w:color="auto"/>
      </w:divBdr>
      <w:divsChild>
        <w:div w:id="1946234025">
          <w:marLeft w:val="0"/>
          <w:marRight w:val="0"/>
          <w:marTop w:val="0"/>
          <w:marBottom w:val="0"/>
          <w:divBdr>
            <w:top w:val="none" w:sz="0" w:space="0" w:color="auto"/>
            <w:left w:val="none" w:sz="0" w:space="0" w:color="auto"/>
            <w:bottom w:val="none" w:sz="0" w:space="0" w:color="auto"/>
            <w:right w:val="none" w:sz="0" w:space="0" w:color="auto"/>
          </w:divBdr>
          <w:divsChild>
            <w:div w:id="1212571985">
              <w:marLeft w:val="0"/>
              <w:marRight w:val="0"/>
              <w:marTop w:val="0"/>
              <w:marBottom w:val="0"/>
              <w:divBdr>
                <w:top w:val="none" w:sz="0" w:space="0" w:color="auto"/>
                <w:left w:val="none" w:sz="0" w:space="0" w:color="auto"/>
                <w:bottom w:val="none" w:sz="0" w:space="0" w:color="auto"/>
                <w:right w:val="none" w:sz="0" w:space="0" w:color="auto"/>
              </w:divBdr>
              <w:divsChild>
                <w:div w:id="167969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1633721">
      <w:bodyDiv w:val="1"/>
      <w:marLeft w:val="0"/>
      <w:marRight w:val="0"/>
      <w:marTop w:val="0"/>
      <w:marBottom w:val="0"/>
      <w:divBdr>
        <w:top w:val="none" w:sz="0" w:space="0" w:color="auto"/>
        <w:left w:val="none" w:sz="0" w:space="0" w:color="auto"/>
        <w:bottom w:val="none" w:sz="0" w:space="0" w:color="auto"/>
        <w:right w:val="none" w:sz="0" w:space="0" w:color="auto"/>
      </w:divBdr>
    </w:div>
    <w:div w:id="1820271115">
      <w:bodyDiv w:val="1"/>
      <w:marLeft w:val="0"/>
      <w:marRight w:val="0"/>
      <w:marTop w:val="0"/>
      <w:marBottom w:val="0"/>
      <w:divBdr>
        <w:top w:val="none" w:sz="0" w:space="0" w:color="auto"/>
        <w:left w:val="none" w:sz="0" w:space="0" w:color="auto"/>
        <w:bottom w:val="none" w:sz="0" w:space="0" w:color="auto"/>
        <w:right w:val="none" w:sz="0" w:space="0" w:color="auto"/>
      </w:divBdr>
    </w:div>
    <w:div w:id="1828591440">
      <w:bodyDiv w:val="1"/>
      <w:marLeft w:val="0"/>
      <w:marRight w:val="0"/>
      <w:marTop w:val="0"/>
      <w:marBottom w:val="0"/>
      <w:divBdr>
        <w:top w:val="none" w:sz="0" w:space="0" w:color="auto"/>
        <w:left w:val="none" w:sz="0" w:space="0" w:color="auto"/>
        <w:bottom w:val="none" w:sz="0" w:space="0" w:color="auto"/>
        <w:right w:val="none" w:sz="0" w:space="0" w:color="auto"/>
      </w:divBdr>
    </w:div>
    <w:div w:id="1838033325">
      <w:bodyDiv w:val="1"/>
      <w:marLeft w:val="0"/>
      <w:marRight w:val="0"/>
      <w:marTop w:val="0"/>
      <w:marBottom w:val="0"/>
      <w:divBdr>
        <w:top w:val="none" w:sz="0" w:space="0" w:color="auto"/>
        <w:left w:val="none" w:sz="0" w:space="0" w:color="auto"/>
        <w:bottom w:val="none" w:sz="0" w:space="0" w:color="auto"/>
        <w:right w:val="none" w:sz="0" w:space="0" w:color="auto"/>
      </w:divBdr>
    </w:div>
    <w:div w:id="1849179224">
      <w:bodyDiv w:val="1"/>
      <w:marLeft w:val="0"/>
      <w:marRight w:val="0"/>
      <w:marTop w:val="0"/>
      <w:marBottom w:val="0"/>
      <w:divBdr>
        <w:top w:val="none" w:sz="0" w:space="0" w:color="auto"/>
        <w:left w:val="none" w:sz="0" w:space="0" w:color="auto"/>
        <w:bottom w:val="none" w:sz="0" w:space="0" w:color="auto"/>
        <w:right w:val="none" w:sz="0" w:space="0" w:color="auto"/>
      </w:divBdr>
    </w:div>
    <w:div w:id="1879472107">
      <w:bodyDiv w:val="1"/>
      <w:marLeft w:val="0"/>
      <w:marRight w:val="0"/>
      <w:marTop w:val="0"/>
      <w:marBottom w:val="0"/>
      <w:divBdr>
        <w:top w:val="none" w:sz="0" w:space="0" w:color="auto"/>
        <w:left w:val="none" w:sz="0" w:space="0" w:color="auto"/>
        <w:bottom w:val="none" w:sz="0" w:space="0" w:color="auto"/>
        <w:right w:val="none" w:sz="0" w:space="0" w:color="auto"/>
      </w:divBdr>
    </w:div>
    <w:div w:id="1884319681">
      <w:bodyDiv w:val="1"/>
      <w:marLeft w:val="0"/>
      <w:marRight w:val="0"/>
      <w:marTop w:val="0"/>
      <w:marBottom w:val="0"/>
      <w:divBdr>
        <w:top w:val="none" w:sz="0" w:space="0" w:color="auto"/>
        <w:left w:val="none" w:sz="0" w:space="0" w:color="auto"/>
        <w:bottom w:val="none" w:sz="0" w:space="0" w:color="auto"/>
        <w:right w:val="none" w:sz="0" w:space="0" w:color="auto"/>
      </w:divBdr>
    </w:div>
    <w:div w:id="1885288474">
      <w:bodyDiv w:val="1"/>
      <w:marLeft w:val="0"/>
      <w:marRight w:val="0"/>
      <w:marTop w:val="0"/>
      <w:marBottom w:val="0"/>
      <w:divBdr>
        <w:top w:val="none" w:sz="0" w:space="0" w:color="auto"/>
        <w:left w:val="none" w:sz="0" w:space="0" w:color="auto"/>
        <w:bottom w:val="none" w:sz="0" w:space="0" w:color="auto"/>
        <w:right w:val="none" w:sz="0" w:space="0" w:color="auto"/>
      </w:divBdr>
    </w:div>
    <w:div w:id="1905143775">
      <w:bodyDiv w:val="1"/>
      <w:marLeft w:val="0"/>
      <w:marRight w:val="0"/>
      <w:marTop w:val="0"/>
      <w:marBottom w:val="0"/>
      <w:divBdr>
        <w:top w:val="none" w:sz="0" w:space="0" w:color="auto"/>
        <w:left w:val="none" w:sz="0" w:space="0" w:color="auto"/>
        <w:bottom w:val="none" w:sz="0" w:space="0" w:color="auto"/>
        <w:right w:val="none" w:sz="0" w:space="0" w:color="auto"/>
      </w:divBdr>
    </w:div>
    <w:div w:id="1922443834">
      <w:bodyDiv w:val="1"/>
      <w:marLeft w:val="0"/>
      <w:marRight w:val="0"/>
      <w:marTop w:val="0"/>
      <w:marBottom w:val="0"/>
      <w:divBdr>
        <w:top w:val="none" w:sz="0" w:space="0" w:color="auto"/>
        <w:left w:val="none" w:sz="0" w:space="0" w:color="auto"/>
        <w:bottom w:val="none" w:sz="0" w:space="0" w:color="auto"/>
        <w:right w:val="none" w:sz="0" w:space="0" w:color="auto"/>
      </w:divBdr>
    </w:div>
    <w:div w:id="1927422489">
      <w:bodyDiv w:val="1"/>
      <w:marLeft w:val="0"/>
      <w:marRight w:val="0"/>
      <w:marTop w:val="0"/>
      <w:marBottom w:val="0"/>
      <w:divBdr>
        <w:top w:val="none" w:sz="0" w:space="0" w:color="auto"/>
        <w:left w:val="none" w:sz="0" w:space="0" w:color="auto"/>
        <w:bottom w:val="none" w:sz="0" w:space="0" w:color="auto"/>
        <w:right w:val="none" w:sz="0" w:space="0" w:color="auto"/>
      </w:divBdr>
    </w:div>
    <w:div w:id="1929461026">
      <w:bodyDiv w:val="1"/>
      <w:marLeft w:val="0"/>
      <w:marRight w:val="0"/>
      <w:marTop w:val="0"/>
      <w:marBottom w:val="0"/>
      <w:divBdr>
        <w:top w:val="none" w:sz="0" w:space="0" w:color="auto"/>
        <w:left w:val="none" w:sz="0" w:space="0" w:color="auto"/>
        <w:bottom w:val="none" w:sz="0" w:space="0" w:color="auto"/>
        <w:right w:val="none" w:sz="0" w:space="0" w:color="auto"/>
      </w:divBdr>
    </w:div>
    <w:div w:id="1929800382">
      <w:bodyDiv w:val="1"/>
      <w:marLeft w:val="0"/>
      <w:marRight w:val="0"/>
      <w:marTop w:val="0"/>
      <w:marBottom w:val="0"/>
      <w:divBdr>
        <w:top w:val="none" w:sz="0" w:space="0" w:color="auto"/>
        <w:left w:val="none" w:sz="0" w:space="0" w:color="auto"/>
        <w:bottom w:val="none" w:sz="0" w:space="0" w:color="auto"/>
        <w:right w:val="none" w:sz="0" w:space="0" w:color="auto"/>
      </w:divBdr>
      <w:divsChild>
        <w:div w:id="1828669024">
          <w:marLeft w:val="0"/>
          <w:marRight w:val="0"/>
          <w:marTop w:val="0"/>
          <w:marBottom w:val="0"/>
          <w:divBdr>
            <w:top w:val="none" w:sz="0" w:space="0" w:color="auto"/>
            <w:left w:val="single" w:sz="12" w:space="0" w:color="F1F1F1"/>
            <w:bottom w:val="none" w:sz="0" w:space="0" w:color="auto"/>
            <w:right w:val="single" w:sz="12" w:space="0" w:color="F1F1F1"/>
          </w:divBdr>
          <w:divsChild>
            <w:div w:id="217281323">
              <w:marLeft w:val="0"/>
              <w:marRight w:val="0"/>
              <w:marTop w:val="0"/>
              <w:marBottom w:val="0"/>
              <w:divBdr>
                <w:top w:val="none" w:sz="0" w:space="0" w:color="auto"/>
                <w:left w:val="none" w:sz="0" w:space="0" w:color="auto"/>
                <w:bottom w:val="none" w:sz="0" w:space="0" w:color="auto"/>
                <w:right w:val="none" w:sz="0" w:space="0" w:color="auto"/>
              </w:divBdr>
              <w:divsChild>
                <w:div w:id="1667055821">
                  <w:marLeft w:val="0"/>
                  <w:marRight w:val="0"/>
                  <w:marTop w:val="0"/>
                  <w:marBottom w:val="0"/>
                  <w:divBdr>
                    <w:top w:val="none" w:sz="0" w:space="0" w:color="auto"/>
                    <w:left w:val="none" w:sz="0" w:space="0" w:color="auto"/>
                    <w:bottom w:val="none" w:sz="0" w:space="0" w:color="auto"/>
                    <w:right w:val="none" w:sz="0" w:space="0" w:color="auto"/>
                  </w:divBdr>
                  <w:divsChild>
                    <w:div w:id="1072241892">
                      <w:marLeft w:val="0"/>
                      <w:marRight w:val="0"/>
                      <w:marTop w:val="0"/>
                      <w:marBottom w:val="0"/>
                      <w:divBdr>
                        <w:top w:val="none" w:sz="0" w:space="0" w:color="auto"/>
                        <w:left w:val="none" w:sz="0" w:space="0" w:color="auto"/>
                        <w:bottom w:val="none" w:sz="0" w:space="0" w:color="auto"/>
                        <w:right w:val="none" w:sz="0" w:space="0" w:color="auto"/>
                      </w:divBdr>
                      <w:divsChild>
                        <w:div w:id="2071806171">
                          <w:marLeft w:val="0"/>
                          <w:marRight w:val="0"/>
                          <w:marTop w:val="0"/>
                          <w:marBottom w:val="0"/>
                          <w:divBdr>
                            <w:top w:val="none" w:sz="0" w:space="0" w:color="auto"/>
                            <w:left w:val="none" w:sz="0" w:space="0" w:color="auto"/>
                            <w:bottom w:val="none" w:sz="0" w:space="0" w:color="auto"/>
                            <w:right w:val="none" w:sz="0" w:space="0" w:color="auto"/>
                          </w:divBdr>
                          <w:divsChild>
                            <w:div w:id="2092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656">
      <w:bodyDiv w:val="1"/>
      <w:marLeft w:val="0"/>
      <w:marRight w:val="0"/>
      <w:marTop w:val="0"/>
      <w:marBottom w:val="0"/>
      <w:divBdr>
        <w:top w:val="none" w:sz="0" w:space="0" w:color="auto"/>
        <w:left w:val="none" w:sz="0" w:space="0" w:color="auto"/>
        <w:bottom w:val="none" w:sz="0" w:space="0" w:color="auto"/>
        <w:right w:val="none" w:sz="0" w:space="0" w:color="auto"/>
      </w:divBdr>
    </w:div>
    <w:div w:id="1959488188">
      <w:bodyDiv w:val="1"/>
      <w:marLeft w:val="0"/>
      <w:marRight w:val="0"/>
      <w:marTop w:val="0"/>
      <w:marBottom w:val="0"/>
      <w:divBdr>
        <w:top w:val="none" w:sz="0" w:space="0" w:color="auto"/>
        <w:left w:val="none" w:sz="0" w:space="0" w:color="auto"/>
        <w:bottom w:val="none" w:sz="0" w:space="0" w:color="auto"/>
        <w:right w:val="none" w:sz="0" w:space="0" w:color="auto"/>
      </w:divBdr>
    </w:div>
    <w:div w:id="1964313254">
      <w:bodyDiv w:val="1"/>
      <w:marLeft w:val="0"/>
      <w:marRight w:val="0"/>
      <w:marTop w:val="0"/>
      <w:marBottom w:val="0"/>
      <w:divBdr>
        <w:top w:val="none" w:sz="0" w:space="0" w:color="auto"/>
        <w:left w:val="none" w:sz="0" w:space="0" w:color="auto"/>
        <w:bottom w:val="none" w:sz="0" w:space="0" w:color="auto"/>
        <w:right w:val="none" w:sz="0" w:space="0" w:color="auto"/>
      </w:divBdr>
    </w:div>
    <w:div w:id="1964535954">
      <w:bodyDiv w:val="1"/>
      <w:marLeft w:val="0"/>
      <w:marRight w:val="0"/>
      <w:marTop w:val="0"/>
      <w:marBottom w:val="0"/>
      <w:divBdr>
        <w:top w:val="none" w:sz="0" w:space="0" w:color="auto"/>
        <w:left w:val="none" w:sz="0" w:space="0" w:color="auto"/>
        <w:bottom w:val="none" w:sz="0" w:space="0" w:color="auto"/>
        <w:right w:val="none" w:sz="0" w:space="0" w:color="auto"/>
      </w:divBdr>
    </w:div>
    <w:div w:id="1970089675">
      <w:bodyDiv w:val="1"/>
      <w:marLeft w:val="0"/>
      <w:marRight w:val="0"/>
      <w:marTop w:val="0"/>
      <w:marBottom w:val="0"/>
      <w:divBdr>
        <w:top w:val="none" w:sz="0" w:space="0" w:color="auto"/>
        <w:left w:val="none" w:sz="0" w:space="0" w:color="auto"/>
        <w:bottom w:val="none" w:sz="0" w:space="0" w:color="auto"/>
        <w:right w:val="none" w:sz="0" w:space="0" w:color="auto"/>
      </w:divBdr>
    </w:div>
    <w:div w:id="1991208279">
      <w:bodyDiv w:val="1"/>
      <w:marLeft w:val="0"/>
      <w:marRight w:val="0"/>
      <w:marTop w:val="0"/>
      <w:marBottom w:val="0"/>
      <w:divBdr>
        <w:top w:val="none" w:sz="0" w:space="0" w:color="auto"/>
        <w:left w:val="none" w:sz="0" w:space="0" w:color="auto"/>
        <w:bottom w:val="none" w:sz="0" w:space="0" w:color="auto"/>
        <w:right w:val="none" w:sz="0" w:space="0" w:color="auto"/>
      </w:divBdr>
    </w:div>
    <w:div w:id="2014987135">
      <w:bodyDiv w:val="1"/>
      <w:marLeft w:val="0"/>
      <w:marRight w:val="0"/>
      <w:marTop w:val="0"/>
      <w:marBottom w:val="0"/>
      <w:divBdr>
        <w:top w:val="none" w:sz="0" w:space="0" w:color="auto"/>
        <w:left w:val="none" w:sz="0" w:space="0" w:color="auto"/>
        <w:bottom w:val="none" w:sz="0" w:space="0" w:color="auto"/>
        <w:right w:val="none" w:sz="0" w:space="0" w:color="auto"/>
      </w:divBdr>
    </w:div>
    <w:div w:id="2030061111">
      <w:bodyDiv w:val="1"/>
      <w:marLeft w:val="0"/>
      <w:marRight w:val="0"/>
      <w:marTop w:val="0"/>
      <w:marBottom w:val="0"/>
      <w:divBdr>
        <w:top w:val="none" w:sz="0" w:space="0" w:color="auto"/>
        <w:left w:val="none" w:sz="0" w:space="0" w:color="auto"/>
        <w:bottom w:val="none" w:sz="0" w:space="0" w:color="auto"/>
        <w:right w:val="none" w:sz="0" w:space="0" w:color="auto"/>
      </w:divBdr>
    </w:div>
    <w:div w:id="2035374763">
      <w:bodyDiv w:val="1"/>
      <w:marLeft w:val="0"/>
      <w:marRight w:val="0"/>
      <w:marTop w:val="0"/>
      <w:marBottom w:val="0"/>
      <w:divBdr>
        <w:top w:val="none" w:sz="0" w:space="0" w:color="auto"/>
        <w:left w:val="none" w:sz="0" w:space="0" w:color="auto"/>
        <w:bottom w:val="none" w:sz="0" w:space="0" w:color="auto"/>
        <w:right w:val="none" w:sz="0" w:space="0" w:color="auto"/>
      </w:divBdr>
    </w:div>
    <w:div w:id="2055426242">
      <w:bodyDiv w:val="1"/>
      <w:marLeft w:val="0"/>
      <w:marRight w:val="0"/>
      <w:marTop w:val="0"/>
      <w:marBottom w:val="0"/>
      <w:divBdr>
        <w:top w:val="none" w:sz="0" w:space="0" w:color="auto"/>
        <w:left w:val="none" w:sz="0" w:space="0" w:color="auto"/>
        <w:bottom w:val="none" w:sz="0" w:space="0" w:color="auto"/>
        <w:right w:val="none" w:sz="0" w:space="0" w:color="auto"/>
      </w:divBdr>
    </w:div>
    <w:div w:id="2058622581">
      <w:bodyDiv w:val="1"/>
      <w:marLeft w:val="0"/>
      <w:marRight w:val="0"/>
      <w:marTop w:val="0"/>
      <w:marBottom w:val="0"/>
      <w:divBdr>
        <w:top w:val="none" w:sz="0" w:space="0" w:color="auto"/>
        <w:left w:val="none" w:sz="0" w:space="0" w:color="auto"/>
        <w:bottom w:val="none" w:sz="0" w:space="0" w:color="auto"/>
        <w:right w:val="none" w:sz="0" w:space="0" w:color="auto"/>
      </w:divBdr>
    </w:div>
    <w:div w:id="2062513012">
      <w:bodyDiv w:val="1"/>
      <w:marLeft w:val="0"/>
      <w:marRight w:val="0"/>
      <w:marTop w:val="0"/>
      <w:marBottom w:val="0"/>
      <w:divBdr>
        <w:top w:val="none" w:sz="0" w:space="0" w:color="auto"/>
        <w:left w:val="none" w:sz="0" w:space="0" w:color="auto"/>
        <w:bottom w:val="none" w:sz="0" w:space="0" w:color="auto"/>
        <w:right w:val="none" w:sz="0" w:space="0" w:color="auto"/>
      </w:divBdr>
    </w:div>
    <w:div w:id="2067291566">
      <w:bodyDiv w:val="1"/>
      <w:marLeft w:val="0"/>
      <w:marRight w:val="0"/>
      <w:marTop w:val="0"/>
      <w:marBottom w:val="0"/>
      <w:divBdr>
        <w:top w:val="none" w:sz="0" w:space="0" w:color="auto"/>
        <w:left w:val="none" w:sz="0" w:space="0" w:color="auto"/>
        <w:bottom w:val="none" w:sz="0" w:space="0" w:color="auto"/>
        <w:right w:val="none" w:sz="0" w:space="0" w:color="auto"/>
      </w:divBdr>
    </w:div>
    <w:div w:id="2138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wtsa-12/prepmeet" TargetMode="External"/><Relationship Id="rId671" Type="http://schemas.openxmlformats.org/officeDocument/2006/relationships/hyperlink" Target="http://www.ohchr.org/EN/HRBodies/CRPD/Pages/CRPDIndex.aspx" TargetMode="External"/><Relationship Id="rId769" Type="http://schemas.openxmlformats.org/officeDocument/2006/relationships/hyperlink" Target="http://www.itu.int/ITU-T/studygroups/com05/sg5-q23.html" TargetMode="External"/><Relationship Id="rId21" Type="http://schemas.openxmlformats.org/officeDocument/2006/relationships/hyperlink" Target="http://www.itu.int/dms_pub/itu-t/opb/res/T-RES-T.20-2008-MSW-E.doc" TargetMode="External"/><Relationship Id="rId324" Type="http://schemas.openxmlformats.org/officeDocument/2006/relationships/hyperlink" Target="http://www.itu.int/dms_pub/itu-t/oth/0A/0D/T0A0D0000050001MSWE.doc" TargetMode="External"/><Relationship Id="rId531" Type="http://schemas.openxmlformats.org/officeDocument/2006/relationships/hyperlink" Target="http://www.itu.int/rec/T-REC-D.170-201005-I!Sup1" TargetMode="External"/><Relationship Id="rId629" Type="http://schemas.openxmlformats.org/officeDocument/2006/relationships/hyperlink" Target="http://www.itu.int/md/T09-TSB-CIR-0096/en" TargetMode="External"/><Relationship Id="rId170" Type="http://schemas.openxmlformats.org/officeDocument/2006/relationships/hyperlink" Target="http://www.itu.int/tiesutils/asp/notify.asp" TargetMode="External"/><Relationship Id="rId836" Type="http://schemas.openxmlformats.org/officeDocument/2006/relationships/hyperlink" Target="http://www.itu.int/net/ITU-T/cdb/cdb.aspx" TargetMode="External"/><Relationship Id="rId268" Type="http://schemas.openxmlformats.org/officeDocument/2006/relationships/hyperlink" Target="http://www.itu.int/md/meetingdoc.asp?lang=en&amp;parent=T09-TSAG-110208-TD-GEN-0198" TargetMode="External"/><Relationship Id="rId475" Type="http://schemas.openxmlformats.org/officeDocument/2006/relationships/hyperlink" Target="http://www.itu.int/md/T09-TSAG-090428-TD-GEN-0035/en" TargetMode="External"/><Relationship Id="rId682" Type="http://schemas.openxmlformats.org/officeDocument/2006/relationships/hyperlink" Target="http://www.itu.int/ITU-T/worksem/accessibility/20101123/index.html" TargetMode="External"/><Relationship Id="rId32" Type="http://schemas.openxmlformats.org/officeDocument/2006/relationships/hyperlink" Target="http://www.itu.int/dms_pub/itu-t/opb/res/T-RES-T.43-2008-MSW-E.doc" TargetMode="External"/><Relationship Id="rId128" Type="http://schemas.openxmlformats.org/officeDocument/2006/relationships/hyperlink" Target="http://www.itu.int/dms_pub/itu-t/oth/3D/01/T3D010000020002MSWE.doc" TargetMode="External"/><Relationship Id="rId335" Type="http://schemas.openxmlformats.org/officeDocument/2006/relationships/hyperlink" Target="http://www.itu.int/ITU-T/studygroups/com17/index.asp" TargetMode="External"/><Relationship Id="rId542" Type="http://schemas.openxmlformats.org/officeDocument/2006/relationships/hyperlink" Target="http://www.itu.int/md/S09-CL-INF-0010/en" TargetMode="External"/><Relationship Id="rId181" Type="http://schemas.openxmlformats.org/officeDocument/2006/relationships/hyperlink" Target="http://www.itu.int/md/T09-TSB-CIR-0218/en" TargetMode="External"/><Relationship Id="rId402" Type="http://schemas.openxmlformats.org/officeDocument/2006/relationships/hyperlink" Target="http://www.itu.int/md/T09-SG2RG.ARB-090708/sum/en" TargetMode="External"/><Relationship Id="rId847" Type="http://schemas.openxmlformats.org/officeDocument/2006/relationships/hyperlink" Target="http://www.itu.int/md/S10-CL-C-0088/en" TargetMode="External"/><Relationship Id="rId279" Type="http://schemas.openxmlformats.org/officeDocument/2006/relationships/hyperlink" Target="http://www.itu.int/md/T09-TSAG-R-0004/en" TargetMode="External"/><Relationship Id="rId486" Type="http://schemas.openxmlformats.org/officeDocument/2006/relationships/hyperlink" Target="http://www.itu.int/md/T09-TSAG-R-0003/en" TargetMode="External"/><Relationship Id="rId693" Type="http://schemas.openxmlformats.org/officeDocument/2006/relationships/hyperlink" Target="http://www.itu.int/ITU-D/sis/PwDs/Toolkit/index.html" TargetMode="External"/><Relationship Id="rId707" Type="http://schemas.openxmlformats.org/officeDocument/2006/relationships/hyperlink" Target="http://www.itu.int/md/S09-CL-C-0030/en" TargetMode="External"/><Relationship Id="rId43" Type="http://schemas.openxmlformats.org/officeDocument/2006/relationships/hyperlink" Target="http://www.itu.int/dms_pub/itu-t/opb/res/T-RES-T.56-2008-MSW-E.doc" TargetMode="External"/><Relationship Id="rId139" Type="http://schemas.openxmlformats.org/officeDocument/2006/relationships/hyperlink" Target="http://www.itu.int/md/T09-TSAG-090428-TD-GEN-0042/en" TargetMode="External"/><Relationship Id="rId346" Type="http://schemas.openxmlformats.org/officeDocument/2006/relationships/hyperlink" Target="http://www.itu.int/council/groups/wsis/pd/May-2009/WG-WSIS-15-05.doc" TargetMode="External"/><Relationship Id="rId553" Type="http://schemas.openxmlformats.org/officeDocument/2006/relationships/hyperlink" Target="http://www.itu.int/md/T09-TSB-CIR-0041/en" TargetMode="External"/><Relationship Id="rId760" Type="http://schemas.openxmlformats.org/officeDocument/2006/relationships/hyperlink" Target="http://www.itu.int/md/T09-SG05-COL-0008/en" TargetMode="External"/><Relationship Id="rId192" Type="http://schemas.openxmlformats.org/officeDocument/2006/relationships/hyperlink" Target="http://www.itu.int/md/dologin_md.asp?lang=en&amp;id=T09-TSAG-100208-TD-GEN-0148!!MSW-E" TargetMode="External"/><Relationship Id="rId206" Type="http://schemas.openxmlformats.org/officeDocument/2006/relationships/hyperlink" Target="http://www.itu.int/ITU-T/workprog/wp_item.aspx?isn=7275" TargetMode="External"/><Relationship Id="rId413" Type="http://schemas.openxmlformats.org/officeDocument/2006/relationships/hyperlink" Target="http://www.itu.int/md/T09-SG3RG.AFR-100316/sum/en" TargetMode="External"/><Relationship Id="rId858" Type="http://schemas.openxmlformats.org/officeDocument/2006/relationships/hyperlink" Target="http://www.itu.int/md/T09-TSB-CIR-0107/en" TargetMode="External"/><Relationship Id="rId497" Type="http://schemas.openxmlformats.org/officeDocument/2006/relationships/hyperlink" Target="http://www.itu.int/md/T09-TSAG-100208-TD-GEN-0105/en" TargetMode="External"/><Relationship Id="rId620" Type="http://schemas.openxmlformats.org/officeDocument/2006/relationships/hyperlink" Target="http://www.itu.int/md/T09-TSB-CIR-0036/en" TargetMode="External"/><Relationship Id="rId718" Type="http://schemas.openxmlformats.org/officeDocument/2006/relationships/hyperlink" Target="http://www.itu.int/ITU-T/uni/kaleidoscope/2011/" TargetMode="External"/><Relationship Id="rId357" Type="http://schemas.openxmlformats.org/officeDocument/2006/relationships/hyperlink" Target="http://www.itu.int/md/S10-PP-C-0052/en" TargetMode="External"/><Relationship Id="rId54" Type="http://schemas.openxmlformats.org/officeDocument/2006/relationships/hyperlink" Target="http://www.itu.int/dms_pub/itu-t/opb/res/T-RES-T.67-2008-MSW-E.doc" TargetMode="External"/><Relationship Id="rId217" Type="http://schemas.openxmlformats.org/officeDocument/2006/relationships/hyperlink" Target="http://www.itu.int/md/T09-SG13-111010-TD-GEN-0222/en" TargetMode="External"/><Relationship Id="rId564" Type="http://schemas.openxmlformats.org/officeDocument/2006/relationships/hyperlink" Target="file:///C:\Users\yang\Documents\WTSA\WTSA%20Action%20Plan\PP10\78" TargetMode="External"/><Relationship Id="rId771" Type="http://schemas.openxmlformats.org/officeDocument/2006/relationships/hyperlink" Target="http://www.itu.int/en/ITU-T/jca/ictcc/Pages/documents.aspx" TargetMode="External"/><Relationship Id="rId869" Type="http://schemas.openxmlformats.org/officeDocument/2006/relationships/hyperlink" Target="http://www.itu.int/md/S12-CL-C-0037" TargetMode="External"/><Relationship Id="rId424" Type="http://schemas.openxmlformats.org/officeDocument/2006/relationships/hyperlink" Target="http://www.itu.int/md/T09-SG3RG.AO-110308/sum/en" TargetMode="External"/><Relationship Id="rId631" Type="http://schemas.openxmlformats.org/officeDocument/2006/relationships/hyperlink" Target="http://www.itu.int/md/T09-TSB-CIR-0112/en" TargetMode="External"/><Relationship Id="rId729" Type="http://schemas.openxmlformats.org/officeDocument/2006/relationships/hyperlink" Target="http://www.itu.int/ITU-D/tech/indexAMSEvents.html" TargetMode="External"/><Relationship Id="rId270" Type="http://schemas.openxmlformats.org/officeDocument/2006/relationships/hyperlink" Target="https://mailweb.itu.int/owa/redir.aspx?C=92ca10cf426a4061bc93baf2d1209889&amp;URL=http%3a%2f%2fwww.itu.int%2fITU-T%2fworksem%2foptical-fibre%2f201009%2f" TargetMode="External"/><Relationship Id="rId65" Type="http://schemas.openxmlformats.org/officeDocument/2006/relationships/hyperlink" Target="http://www.itu.int/md/T09-TSAG-R-0001/en" TargetMode="External"/><Relationship Id="rId130" Type="http://schemas.openxmlformats.org/officeDocument/2006/relationships/hyperlink" Target="http://www.itu.int/ITU-T/techwatch/reports.html" TargetMode="External"/><Relationship Id="rId368" Type="http://schemas.openxmlformats.org/officeDocument/2006/relationships/hyperlink" Target="javascript:__doPostBack('ctl00$content_search$tv_content','s388\\788\\790\\rec9455')" TargetMode="External"/><Relationship Id="rId575" Type="http://schemas.openxmlformats.org/officeDocument/2006/relationships/hyperlink" Target="http://www.itu.int/md/S09-CL-C-0049/en" TargetMode="External"/><Relationship Id="rId782" Type="http://schemas.openxmlformats.org/officeDocument/2006/relationships/hyperlink" Target="http://www.itu.int/dms_pub/itu-t/oth/06/0F/T060F0060160001PDFE.pdf" TargetMode="External"/><Relationship Id="rId228" Type="http://schemas.openxmlformats.org/officeDocument/2006/relationships/hyperlink" Target="http://www.itu.int/en/ITU-T/wtsa-12/prepmeet/Pages/default.aspx" TargetMode="External"/><Relationship Id="rId435" Type="http://schemas.openxmlformats.org/officeDocument/2006/relationships/hyperlink" Target="http://www.itu.int/ITU-T/studygroups/com05/rg5afr/index.html" TargetMode="External"/><Relationship Id="rId642" Type="http://schemas.openxmlformats.org/officeDocument/2006/relationships/hyperlink" Target="http://www.itu.int/ITU-T/accessibility/index.html" TargetMode="External"/><Relationship Id="rId281" Type="http://schemas.openxmlformats.org/officeDocument/2006/relationships/hyperlink" Target="http://www.itu.int/md/T09-TSAG-R-0005/en" TargetMode="External"/><Relationship Id="rId502" Type="http://schemas.openxmlformats.org/officeDocument/2006/relationships/hyperlink" Target="http://www.itu.int/ITU-T/newslog/CategoryView,category,ITU-T%20News.aspx" TargetMode="External"/><Relationship Id="rId76" Type="http://schemas.openxmlformats.org/officeDocument/2006/relationships/hyperlink" Target="http://www.itu.int/pub/T-RES/publications.aspx?lang=en&amp;parent=T-RES-T.2-2008" TargetMode="External"/><Relationship Id="rId141" Type="http://schemas.openxmlformats.org/officeDocument/2006/relationships/hyperlink" Target="http://www.itu.int/md/meetingdoc.asp?lang=en&amp;parent=T09-TSAG-110208-TD-GEN-0203" TargetMode="External"/><Relationship Id="rId379" Type="http://schemas.openxmlformats.org/officeDocument/2006/relationships/hyperlink" Target="http://www.itu.int/md/dologin_md.asp?lang=en&amp;id=T09-TSAG-100208-TD-GEN-0103!R1!MSW-E" TargetMode="External"/><Relationship Id="rId586" Type="http://schemas.openxmlformats.org/officeDocument/2006/relationships/hyperlink" Target="http://www.itu.int/oth/T230100000D/en" TargetMode="External"/><Relationship Id="rId793" Type="http://schemas.openxmlformats.org/officeDocument/2006/relationships/hyperlink" Target="http://www.itu.int/ITU-T/worksem/climatechange/201107/index.html" TargetMode="External"/><Relationship Id="rId807" Type="http://schemas.openxmlformats.org/officeDocument/2006/relationships/hyperlink" Target="http://www.itu.int/md/S10-CL-C-0006/en" TargetMode="External"/><Relationship Id="rId7" Type="http://schemas.openxmlformats.org/officeDocument/2006/relationships/customXml" Target="../customXml/item7.xml"/><Relationship Id="rId239" Type="http://schemas.openxmlformats.org/officeDocument/2006/relationships/hyperlink" Target="http://www.itu.int/md/S09-CL-C-0032/en" TargetMode="External"/><Relationship Id="rId446" Type="http://schemas.openxmlformats.org/officeDocument/2006/relationships/hyperlink" Target="http://www.itu.int/ITU-T/studygroups/com05/rg5lac/index.html" TargetMode="External"/><Relationship Id="rId653" Type="http://schemas.openxmlformats.org/officeDocument/2006/relationships/hyperlink" Target="http://www.itu.int/themes/accessibility/dc/index.html" TargetMode="External"/><Relationship Id="rId250" Type="http://schemas.openxmlformats.org/officeDocument/2006/relationships/hyperlink" Target="http://www.itu.int/ITU-T/focusgroups/smart/" TargetMode="External"/><Relationship Id="rId292" Type="http://schemas.openxmlformats.org/officeDocument/2006/relationships/hyperlink" Target="http://www.itu.int/md/S11-CL-C-0031/en" TargetMode="External"/><Relationship Id="rId306" Type="http://schemas.openxmlformats.org/officeDocument/2006/relationships/hyperlink" Target="http://www.itu.int/ITU-T/studygroups/com17/tel-security.html" TargetMode="External"/><Relationship Id="rId488" Type="http://schemas.openxmlformats.org/officeDocument/2006/relationships/hyperlink" Target="http://www.itu.int/md/meetingdoc.asp?lang=en&amp;parent=T09-TSAG-110208-TD-GEN-0200" TargetMode="External"/><Relationship Id="rId695" Type="http://schemas.openxmlformats.org/officeDocument/2006/relationships/hyperlink" Target="http://www.itu.int/ITU-D/sis/PwDs/index.phtml" TargetMode="External"/><Relationship Id="rId709" Type="http://schemas.openxmlformats.org/officeDocument/2006/relationships/hyperlink" Target="http://www.itu.int/md/S10-RFINREGS-C-0013/en" TargetMode="External"/><Relationship Id="rId860" Type="http://schemas.openxmlformats.org/officeDocument/2006/relationships/hyperlink" Target="http://www.itu.int/ITU-T/worksem/citc/201107/index.html" TargetMode="External"/><Relationship Id="rId45" Type="http://schemas.openxmlformats.org/officeDocument/2006/relationships/hyperlink" Target="http://www.itu.int/dms_pub/itu-t/opb/res/T-RES-T.58-2008-MSW-E.doc" TargetMode="External"/><Relationship Id="rId87" Type="http://schemas.openxmlformats.org/officeDocument/2006/relationships/hyperlink" Target="http://www.itu.int/ITU-T/worksem/ict-auto/200903/index.html" TargetMode="External"/><Relationship Id="rId110" Type="http://schemas.openxmlformats.org/officeDocument/2006/relationships/hyperlink" Target="http://www.itu.int/ITU-T/studygroups/com17/refdocs/relationships.html" TargetMode="External"/><Relationship Id="rId348" Type="http://schemas.openxmlformats.org/officeDocument/2006/relationships/hyperlink" Target="http://www.itu.int/ITU-T/worksem/security/200902/index.html" TargetMode="External"/><Relationship Id="rId513" Type="http://schemas.openxmlformats.org/officeDocument/2006/relationships/hyperlink" Target="http://www.itu.int/md/T09-SG02-110601-TD-WP1-0156/en" TargetMode="External"/><Relationship Id="rId555" Type="http://schemas.openxmlformats.org/officeDocument/2006/relationships/hyperlink" Target="http://www.itu.int/md/T09-TSB-CIR-0030/en" TargetMode="External"/><Relationship Id="rId597" Type="http://schemas.openxmlformats.org/officeDocument/2006/relationships/hyperlink" Target="http://www.itu.int/oth/T230100000E/en" TargetMode="External"/><Relationship Id="rId720" Type="http://schemas.openxmlformats.org/officeDocument/2006/relationships/hyperlink" Target="http://www.itu.int/ITU-T/uni/kaleidoscope/2013/" TargetMode="External"/><Relationship Id="rId762" Type="http://schemas.openxmlformats.org/officeDocument/2006/relationships/hyperlink" Target="http://www.itu.int/md/T09-SG05-COL-0008/en" TargetMode="External"/><Relationship Id="rId818" Type="http://schemas.openxmlformats.org/officeDocument/2006/relationships/hyperlink" Target="file:///C:\Users\yang\Documents%20and%20Settings\yang\My%20Documents\WTSA\C10\13" TargetMode="External"/><Relationship Id="rId152" Type="http://schemas.openxmlformats.org/officeDocument/2006/relationships/hyperlink" Target="http://www.itu.int/md/T09-TSAG-100208-TD-GEN-0095/en" TargetMode="External"/><Relationship Id="rId194" Type="http://schemas.openxmlformats.org/officeDocument/2006/relationships/hyperlink" Target="http://www.itu.int/md/S10-RFINREGS-C-0013/en" TargetMode="External"/><Relationship Id="rId208" Type="http://schemas.openxmlformats.org/officeDocument/2006/relationships/hyperlink" Target="http://www.itu.int/md/T09-TSB-CIR-0167/en" TargetMode="External"/><Relationship Id="rId415" Type="http://schemas.openxmlformats.org/officeDocument/2006/relationships/hyperlink" Target="http://www.itu.int/md/T09-SG3RG.AFR-110519/sum/en" TargetMode="External"/><Relationship Id="rId457" Type="http://schemas.openxmlformats.org/officeDocument/2006/relationships/hyperlink" Target="http://www.itu.int/ITU-T/studygroups/com12/rg12afr/exec-sum.html" TargetMode="External"/><Relationship Id="rId622" Type="http://schemas.openxmlformats.org/officeDocument/2006/relationships/hyperlink" Target="http://www.itu.int/md/T09-TSB-CIR-0112/en" TargetMode="External"/><Relationship Id="rId261" Type="http://schemas.openxmlformats.org/officeDocument/2006/relationships/hyperlink" Target="http://www.itu.int/ITU-T/worksem/index.html" TargetMode="External"/><Relationship Id="rId499" Type="http://schemas.openxmlformats.org/officeDocument/2006/relationships/hyperlink" Target="http://www.itu.int/ITU-T/newslog/CategoryView,category,ITU-T%20News.aspx" TargetMode="External"/><Relationship Id="rId664" Type="http://schemas.openxmlformats.org/officeDocument/2006/relationships/hyperlink" Target="http://www.itu.int/themes/accessibility/dc/workshops/201009/index.html" TargetMode="External"/><Relationship Id="rId871" Type="http://schemas.openxmlformats.org/officeDocument/2006/relationships/hyperlink" Target="http://www.itu.int/net/ITU-T/cdb/cdb.aspx" TargetMode="External"/><Relationship Id="rId14" Type="http://schemas.openxmlformats.org/officeDocument/2006/relationships/endnotes" Target="endnotes.xml"/><Relationship Id="rId56" Type="http://schemas.openxmlformats.org/officeDocument/2006/relationships/hyperlink" Target="http://www.itu.int/dms_pub/itu-t/opb/res/T-RES-T.69-2008-MSW-E.doc" TargetMode="External"/><Relationship Id="rId317" Type="http://schemas.openxmlformats.org/officeDocument/2006/relationships/hyperlink" Target="http://www.itu.int/ITU-T/studygroups/com17/ict/part06.html" TargetMode="External"/><Relationship Id="rId359" Type="http://schemas.openxmlformats.org/officeDocument/2006/relationships/hyperlink" Target="http://www.itu.int/md/meetingdoc.asp?lang=en&amp;parent=S10-PP-INF-0002" TargetMode="External"/><Relationship Id="rId524" Type="http://schemas.openxmlformats.org/officeDocument/2006/relationships/hyperlink" Target="http://www.itu.int/md/T09-SG03-090119-TD-PLEN-0037/en" TargetMode="External"/><Relationship Id="rId566" Type="http://schemas.openxmlformats.org/officeDocument/2006/relationships/hyperlink" Target="file:///C:\Users\yang\Documents\WTSA\WTSA%20Action%20Plan\C11\32" TargetMode="External"/><Relationship Id="rId731" Type="http://schemas.openxmlformats.org/officeDocument/2006/relationships/hyperlink" Target="http://www.itu.int/ITU-T/worksem/climatechange/references.html" TargetMode="External"/><Relationship Id="rId773" Type="http://schemas.openxmlformats.org/officeDocument/2006/relationships/hyperlink" Target="http://www.itu.int/en/ITU-T/jca/ictcc/Pages/documents.aspx" TargetMode="External"/><Relationship Id="rId98" Type="http://schemas.openxmlformats.org/officeDocument/2006/relationships/hyperlink" Target="http://www.itu.int/en/ITU-T/studygroups/com16/video/Pages/jctvc.aspx" TargetMode="External"/><Relationship Id="rId121" Type="http://schemas.openxmlformats.org/officeDocument/2006/relationships/hyperlink" Target="http://www.itu.int/pub/T-SP/e" TargetMode="External"/><Relationship Id="rId163" Type="http://schemas.openxmlformats.org/officeDocument/2006/relationships/hyperlink" Target="http://www.itu.int/md/S11-CL-C-0010/en" TargetMode="External"/><Relationship Id="rId219" Type="http://schemas.openxmlformats.org/officeDocument/2006/relationships/hyperlink" Target="http://www.itu.int/md/T09-SG13-111010-TD-GEN-0222/en" TargetMode="External"/><Relationship Id="rId370" Type="http://schemas.openxmlformats.org/officeDocument/2006/relationships/hyperlink" Target="http://www.itu.int/md/T09-TSAG-100208-TD-GEN-0083/en" TargetMode="External"/><Relationship Id="rId426" Type="http://schemas.openxmlformats.org/officeDocument/2006/relationships/hyperlink" Target="http://www.itu.int/ITU-T/othergroups/tal/index.asp" TargetMode="External"/><Relationship Id="rId633" Type="http://schemas.openxmlformats.org/officeDocument/2006/relationships/hyperlink" Target="http://www.itu.int/md/T09-TSB-CIR-0212/en" TargetMode="External"/><Relationship Id="rId829" Type="http://schemas.openxmlformats.org/officeDocument/2006/relationships/hyperlink" Target="http://www.itu.int/md/S10-PP-INF-0002/en" TargetMode="External"/><Relationship Id="rId230" Type="http://schemas.openxmlformats.org/officeDocument/2006/relationships/hyperlink" Target="http://www.itu.int/md/S11-CL-C-0039/en" TargetMode="External"/><Relationship Id="rId468" Type="http://schemas.openxmlformats.org/officeDocument/2006/relationships/hyperlink" Target="http://www.itu.int/md/S11-CL-C-0035/en" TargetMode="External"/><Relationship Id="rId675" Type="http://schemas.openxmlformats.org/officeDocument/2006/relationships/hyperlink" Target="http://www.itu.int/ITU-D/sis/PwDs/Seminars/Ukraine/Odessa_workshop.html" TargetMode="External"/><Relationship Id="rId840" Type="http://schemas.openxmlformats.org/officeDocument/2006/relationships/hyperlink" Target="http://www.itu.int/md/T09-TSB-CIR-0107/en" TargetMode="External"/><Relationship Id="rId25" Type="http://schemas.openxmlformats.org/officeDocument/2006/relationships/hyperlink" Target="http://www.itu.int/dms_pub/itu-t/opb/res/T-RES-T.31-2008-MSW-E.doc" TargetMode="External"/><Relationship Id="rId67" Type="http://schemas.openxmlformats.org/officeDocument/2006/relationships/hyperlink" Target="http://www.itu.int/md/T09-TSAG-R-0001/en" TargetMode="External"/><Relationship Id="rId272" Type="http://schemas.openxmlformats.org/officeDocument/2006/relationships/hyperlink" Target="http://www.itu.int/dms_pub/itu-t/oth/32/02/T32020000010001PDFE.pdf" TargetMode="External"/><Relationship Id="rId328" Type="http://schemas.openxmlformats.org/officeDocument/2006/relationships/hyperlink" Target="http://www.itu.int/dms_pub/itu-t/oth/0A/0D/T0A0D0000070001MSWE.doc" TargetMode="External"/><Relationship Id="rId535" Type="http://schemas.openxmlformats.org/officeDocument/2006/relationships/hyperlink" Target="http://www.itu.int/md/S10-CL-C-0035" TargetMode="External"/><Relationship Id="rId577" Type="http://schemas.openxmlformats.org/officeDocument/2006/relationships/hyperlink" Target="http://www.itu.int/rec/T-REC-E.157-200911-I" TargetMode="External"/><Relationship Id="rId700" Type="http://schemas.openxmlformats.org/officeDocument/2006/relationships/hyperlink" Target="http://www.itu.int/ITU-D/asp/CMS/Events/2012/RDF/index.asp" TargetMode="External"/><Relationship Id="rId742" Type="http://schemas.openxmlformats.org/officeDocument/2006/relationships/hyperlink" Target="http://www.itu.int/md/T09-TSAG-090428-TD-GEN-0031/en" TargetMode="External"/><Relationship Id="rId132" Type="http://schemas.openxmlformats.org/officeDocument/2006/relationships/hyperlink" Target="http://www.itu.int/cgi-bin/htsh/mm/scripts/mm.list?_search=ASSOCIATES&amp;_languageid=1" TargetMode="External"/><Relationship Id="rId174" Type="http://schemas.openxmlformats.org/officeDocument/2006/relationships/hyperlink" Target="http://www.itu.int/md/T09-TSAG-100208-TD-GEN-0140/en" TargetMode="External"/><Relationship Id="rId381" Type="http://schemas.openxmlformats.org/officeDocument/2006/relationships/hyperlink" Target="http://www.itu.int/md/T09-TSAG-110208-TD-GEN-0222/en" TargetMode="External"/><Relationship Id="rId602" Type="http://schemas.openxmlformats.org/officeDocument/2006/relationships/hyperlink" Target="http://www.itu.int/ITU-T/committees/scv/index.html%20" TargetMode="External"/><Relationship Id="rId784" Type="http://schemas.openxmlformats.org/officeDocument/2006/relationships/hyperlink" Target="http://www.itu.int/ITU-T/worksem/climatechange/201009/" TargetMode="External"/><Relationship Id="rId241" Type="http://schemas.openxmlformats.org/officeDocument/2006/relationships/hyperlink" Target="http://www.itu.int/publ/T-HDB-IMPL.07-2010/en" TargetMode="External"/><Relationship Id="rId437" Type="http://schemas.openxmlformats.org/officeDocument/2006/relationships/hyperlink" Target="mailto:t09sg5rgafr@lists.itu.int" TargetMode="External"/><Relationship Id="rId479" Type="http://schemas.openxmlformats.org/officeDocument/2006/relationships/hyperlink" Target="http://www.itu.int/md/S09-CL-C-0010/en" TargetMode="External"/><Relationship Id="rId644" Type="http://schemas.openxmlformats.org/officeDocument/2006/relationships/hyperlink" Target="http://www.itu.int/md/S09-CL-C-0035/en" TargetMode="External"/><Relationship Id="rId686" Type="http://schemas.openxmlformats.org/officeDocument/2006/relationships/hyperlink" Target="http://www.itu.int/themes/accessibility/dc/meetings-2011.html" TargetMode="External"/><Relationship Id="rId851" Type="http://schemas.openxmlformats.org/officeDocument/2006/relationships/hyperlink" Target="http://www.itu.int/md/S11-CL-C-0035/en" TargetMode="External"/><Relationship Id="rId36" Type="http://schemas.openxmlformats.org/officeDocument/2006/relationships/hyperlink" Target="http://www.itu.int/dms_pub/itu-t/opb/res/T-RES-T.48-2008-MSW-E.doc" TargetMode="External"/><Relationship Id="rId283" Type="http://schemas.openxmlformats.org/officeDocument/2006/relationships/hyperlink" Target="http://www.itu.int/md/T09-TSAG-R-0005/en" TargetMode="External"/><Relationship Id="rId339" Type="http://schemas.openxmlformats.org/officeDocument/2006/relationships/hyperlink" Target="http://www.itu.int/md/S09-CL-C-0050/en" TargetMode="External"/><Relationship Id="rId490" Type="http://schemas.openxmlformats.org/officeDocument/2006/relationships/hyperlink" Target="http://www.first.org/" TargetMode="External"/><Relationship Id="rId504" Type="http://schemas.openxmlformats.org/officeDocument/2006/relationships/hyperlink" Target="http://www.itu.int/md/T09-TSB-CIR-0036/en" TargetMode="External"/><Relationship Id="rId546" Type="http://schemas.openxmlformats.org/officeDocument/2006/relationships/hyperlink" Target="http://www.itu.int/md/meetingdoc.asp?lang=en&amp;parent=S10-CL-C-0045" TargetMode="External"/><Relationship Id="rId711" Type="http://schemas.openxmlformats.org/officeDocument/2006/relationships/hyperlink" Target="http://www.itu.int/ITU-T/uni/kaleidoscope/2008/index.html" TargetMode="External"/><Relationship Id="rId753" Type="http://schemas.openxmlformats.org/officeDocument/2006/relationships/hyperlink" Target="http://www.itu.int/en/ITU-T/jca/ictcc/Pages/documents.aspx" TargetMode="External"/><Relationship Id="rId78" Type="http://schemas.openxmlformats.org/officeDocument/2006/relationships/hyperlink" Target="http://www.itu.int/md/T09-TSAG-090428-TD-GEN-0015/en" TargetMode="External"/><Relationship Id="rId101" Type="http://schemas.openxmlformats.org/officeDocument/2006/relationships/hyperlink" Target="http://www.itu.int/md/T09-TSB-CIR-0208/en" TargetMode="External"/><Relationship Id="rId143" Type="http://schemas.openxmlformats.org/officeDocument/2006/relationships/hyperlink" Target="http://www.itu.int/en/ITU-T/studygroups/com11/Pages/syncdocs.aspx" TargetMode="External"/><Relationship Id="rId185" Type="http://schemas.openxmlformats.org/officeDocument/2006/relationships/hyperlink" Target="http://www.itu.int/md/T09-TSAG-R-0004/en" TargetMode="External"/><Relationship Id="rId350" Type="http://schemas.openxmlformats.org/officeDocument/2006/relationships/hyperlink" Target="http://www.itu.int/md/S10-WSIS-C-0007/en" TargetMode="External"/><Relationship Id="rId406" Type="http://schemas.openxmlformats.org/officeDocument/2006/relationships/hyperlink" Target="http://www.itu.int/ITU-T/studygroups/com02/rg2eaco/index.html" TargetMode="External"/><Relationship Id="rId588" Type="http://schemas.openxmlformats.org/officeDocument/2006/relationships/hyperlink" Target="http://www.itu.int/en/ITU-T/techwatch/Pages/smartwatermanagement.aspx" TargetMode="External"/><Relationship Id="rId795" Type="http://schemas.openxmlformats.org/officeDocument/2006/relationships/hyperlink" Target="http://www.itu.int/ITU-T/worksem/climatechange/200909/index.html" TargetMode="External"/><Relationship Id="rId809" Type="http://schemas.openxmlformats.org/officeDocument/2006/relationships/hyperlink" Target="http://www.itu.int/md/S11-CL-C-0022/en" TargetMode="External"/><Relationship Id="rId9" Type="http://schemas.openxmlformats.org/officeDocument/2006/relationships/styles" Target="styles.xml"/><Relationship Id="rId210" Type="http://schemas.openxmlformats.org/officeDocument/2006/relationships/hyperlink" Target="http://www.itu.int/rec/T-REC-Y.Sup13/en" TargetMode="External"/><Relationship Id="rId392" Type="http://schemas.openxmlformats.org/officeDocument/2006/relationships/hyperlink" Target="http://www.itu.int/md/T09-TSAG-100208-TD-GEN-0116/en" TargetMode="External"/><Relationship Id="rId448" Type="http://schemas.openxmlformats.org/officeDocument/2006/relationships/hyperlink" Target="http://www.itu.int/ITU-D/tech/indexAMSEvents.html" TargetMode="External"/><Relationship Id="rId613" Type="http://schemas.openxmlformats.org/officeDocument/2006/relationships/hyperlink" Target="http://www.itu.int/md/meetingdoc.asp?lang=en&amp;parent=T09-TSAG-110208-TD-GEN-0202" TargetMode="External"/><Relationship Id="rId655" Type="http://schemas.openxmlformats.org/officeDocument/2006/relationships/hyperlink" Target="http://www.itu.int/ITU-T/worksem/accessibility/20091116/index.html" TargetMode="External"/><Relationship Id="rId697" Type="http://schemas.openxmlformats.org/officeDocument/2006/relationships/hyperlink" Target="http://www.itu.int/ITU-D/asp/CMS/Events/2009/PwDs/index.asp" TargetMode="External"/><Relationship Id="rId820" Type="http://schemas.openxmlformats.org/officeDocument/2006/relationships/hyperlink" Target="http://www.itu.int/md/S12-CL-C-0028/en" TargetMode="External"/><Relationship Id="rId862" Type="http://schemas.openxmlformats.org/officeDocument/2006/relationships/hyperlink" Target="http://www.itu.int/md/S09-CL-C-0028/en" TargetMode="External"/><Relationship Id="rId252" Type="http://schemas.openxmlformats.org/officeDocument/2006/relationships/hyperlink" Target="http://www.itu.int/ITU-T/worksem/index.html" TargetMode="External"/><Relationship Id="rId294" Type="http://schemas.openxmlformats.org/officeDocument/2006/relationships/hyperlink" Target="http://www.itu.int/md/S09-CL-C-0049/en" TargetMode="External"/><Relationship Id="rId308" Type="http://schemas.openxmlformats.org/officeDocument/2006/relationships/hyperlink" Target="http://www.itu.int/ITU-T/studygroups/com17/ict/part01.html" TargetMode="External"/><Relationship Id="rId515" Type="http://schemas.openxmlformats.org/officeDocument/2006/relationships/hyperlink" Target="http://www.itu.int/rec/T-REC-E.156-201106-P!Sup2" TargetMode="External"/><Relationship Id="rId722" Type="http://schemas.openxmlformats.org/officeDocument/2006/relationships/hyperlink" Target="http://www.itu.int/md/meetingdoc.asp?lang=en&amp;parent=T09-TSAG-120110-TD-GEN-0303" TargetMode="External"/><Relationship Id="rId47" Type="http://schemas.openxmlformats.org/officeDocument/2006/relationships/hyperlink" Target="http://www.itu.int/dms_pub/itu-t/opb/res/T-RES-T.60-2008-MSW-E.doc" TargetMode="External"/><Relationship Id="rId89" Type="http://schemas.openxmlformats.org/officeDocument/2006/relationships/hyperlink" Target="http://www.itu.int/ITU-T/worksem/ict-auto/201003/index.html" TargetMode="External"/><Relationship Id="rId112" Type="http://schemas.openxmlformats.org/officeDocument/2006/relationships/hyperlink" Target="http://www.itu.int/ITU-T/worksem/index.html" TargetMode="External"/><Relationship Id="rId154" Type="http://schemas.openxmlformats.org/officeDocument/2006/relationships/hyperlink" Target="http://www.itu.int/md/T09-TSAG-120702-TD-GEN-0400/en" TargetMode="External"/><Relationship Id="rId361" Type="http://schemas.openxmlformats.org/officeDocument/2006/relationships/hyperlink" Target="http://www.itu.int/md/meetingdoc.asp?lang=en&amp;parent=S11-WSIS18-C-0007" TargetMode="External"/><Relationship Id="rId557" Type="http://schemas.openxmlformats.org/officeDocument/2006/relationships/hyperlink" Target="http://www.itu.int/oth/T3B05/en" TargetMode="External"/><Relationship Id="rId599" Type="http://schemas.openxmlformats.org/officeDocument/2006/relationships/hyperlink" Target="http://www.itu.int/md/T09-TSAG-100208-TD-GEN-0094/en" TargetMode="External"/><Relationship Id="rId764" Type="http://schemas.openxmlformats.org/officeDocument/2006/relationships/hyperlink" Target="http://www.itu.int/md/T09-TSAG-110208-TD-GEN-0206/en" TargetMode="External"/><Relationship Id="rId196" Type="http://schemas.openxmlformats.org/officeDocument/2006/relationships/hyperlink" Target="http://www.itu.int/md/T09-TSB-CIR-0251/en" TargetMode="External"/><Relationship Id="rId417" Type="http://schemas.openxmlformats.org/officeDocument/2006/relationships/hyperlink" Target="http://www.itu.int/ITU-T/othergroups/tas/index.asp" TargetMode="External"/><Relationship Id="rId459" Type="http://schemas.openxmlformats.org/officeDocument/2006/relationships/hyperlink" Target="http://www.itu.int/md/T09-SG12RG.AFR-100728/sum/en" TargetMode="External"/><Relationship Id="rId624" Type="http://schemas.openxmlformats.org/officeDocument/2006/relationships/hyperlink" Target="http://www.itu.int/md/T09-TSB-CIR-0212/" TargetMode="External"/><Relationship Id="rId666" Type="http://schemas.openxmlformats.org/officeDocument/2006/relationships/hyperlink" Target="http://www.itu.int/themes/accessibility/dc/meetings/003.html" TargetMode="External"/><Relationship Id="rId831" Type="http://schemas.openxmlformats.org/officeDocument/2006/relationships/hyperlink" Target="http://www.itu.int/md/S11-WSIS18-C-0007/en" TargetMode="External"/><Relationship Id="rId873" Type="http://schemas.openxmlformats.org/officeDocument/2006/relationships/hyperlink" Target="http://www.itu.int/net/ITU-T/cdb/secured/Register.aspx" TargetMode="External"/><Relationship Id="rId16" Type="http://schemas.openxmlformats.org/officeDocument/2006/relationships/hyperlink" Target="http://www.itu.int/dms_pub/itu-t/opb/res/T-RES-T.2-2008-MSW-E.doc" TargetMode="External"/><Relationship Id="rId221" Type="http://schemas.openxmlformats.org/officeDocument/2006/relationships/hyperlink" Target="http://www.itu.int/pub/R-REP-F.2060" TargetMode="External"/><Relationship Id="rId263" Type="http://schemas.openxmlformats.org/officeDocument/2006/relationships/hyperlink" Target="http://www.itu.int/ITU-T/studygroups/com05/rg5afr/index.html" TargetMode="External"/><Relationship Id="rId319" Type="http://schemas.openxmlformats.org/officeDocument/2006/relationships/hyperlink" Target="http://www.itu.int/dms_pub/itu-t/oth/0A/0D/T0A0D0000090004MSWE.doc" TargetMode="External"/><Relationship Id="rId470" Type="http://schemas.openxmlformats.org/officeDocument/2006/relationships/hyperlink" Target="http://www.itu.int/md/S12-CL-C-0035/en" TargetMode="External"/><Relationship Id="rId526" Type="http://schemas.openxmlformats.org/officeDocument/2006/relationships/hyperlink" Target="http://www.itu.int/md/T09-SG03-090119-TD-PLEN-0038/en" TargetMode="External"/><Relationship Id="rId58" Type="http://schemas.openxmlformats.org/officeDocument/2006/relationships/hyperlink" Target="http://www.itu.int/dms_pub/itu-t/opb/res/T-RES-T.71-2008-MSW-E.doc" TargetMode="External"/><Relationship Id="rId123" Type="http://schemas.openxmlformats.org/officeDocument/2006/relationships/hyperlink" Target="file:///C:\Users\yang\Documents\WTSA\WTSA%20Action%20Plan\C09\35,%20Add.1" TargetMode="External"/><Relationship Id="rId330" Type="http://schemas.openxmlformats.org/officeDocument/2006/relationships/hyperlink" Target="http://www.itu.int/ITU-D/cyb/cybersecurity/docs/itu-understanding-cybercrime-guide.pdf" TargetMode="External"/><Relationship Id="rId568" Type="http://schemas.openxmlformats.org/officeDocument/2006/relationships/hyperlink" Target="http://www.itu.int/md/S09-CL-C-0049/en" TargetMode="External"/><Relationship Id="rId733" Type="http://schemas.openxmlformats.org/officeDocument/2006/relationships/hyperlink" Target="http://www.itu.int/ITU-T/worksem/climatechange/2008/index.html" TargetMode="External"/><Relationship Id="rId775" Type="http://schemas.openxmlformats.org/officeDocument/2006/relationships/hyperlink" Target="http://www.itu.int/en/ITU-T/jca/ictcc/Pages/documents.aspx" TargetMode="External"/><Relationship Id="rId165" Type="http://schemas.openxmlformats.org/officeDocument/2006/relationships/hyperlink" Target="file:///C:\Users\yang\Documents\WTSA\WTSA%20Action%20Plan\C12\19" TargetMode="External"/><Relationship Id="rId372" Type="http://schemas.openxmlformats.org/officeDocument/2006/relationships/hyperlink" Target="http://www.itu.int/md/T09-TSAG-110208-TD-GEN-0186/en" TargetMode="External"/><Relationship Id="rId428" Type="http://schemas.openxmlformats.org/officeDocument/2006/relationships/hyperlink" Target="http://www.itu.int/md/meeting.asp?lang=en&amp;parent=T09-SG3RG.LAC-090623" TargetMode="External"/><Relationship Id="rId635" Type="http://schemas.openxmlformats.org/officeDocument/2006/relationships/hyperlink" Target="http://www.itu.int/net/ITU-T/res69" TargetMode="External"/><Relationship Id="rId677" Type="http://schemas.openxmlformats.org/officeDocument/2006/relationships/hyperlink" Target="http://www.iso.org/sites/WSC_Accessibility_2010/index.html" TargetMode="External"/><Relationship Id="rId800" Type="http://schemas.openxmlformats.org/officeDocument/2006/relationships/hyperlink" Target="http://www.itu.int/md/S09-CL-C-0109/en" TargetMode="External"/><Relationship Id="rId842" Type="http://schemas.openxmlformats.org/officeDocument/2006/relationships/hyperlink" Target="http://www.itu.int/md/S09-CL-C-0028/en" TargetMode="External"/><Relationship Id="rId232" Type="http://schemas.openxmlformats.org/officeDocument/2006/relationships/hyperlink" Target="http://www.itu.int/md/S09-CL-C-0010/en" TargetMode="External"/><Relationship Id="rId274" Type="http://schemas.openxmlformats.org/officeDocument/2006/relationships/hyperlink" Target="http://www.itu.int/en/ITU-T/jca" TargetMode="External"/><Relationship Id="rId481" Type="http://schemas.openxmlformats.org/officeDocument/2006/relationships/hyperlink" Target="http://www.itu.int/md/S11-CL-C-0010/en" TargetMode="External"/><Relationship Id="rId702" Type="http://schemas.openxmlformats.org/officeDocument/2006/relationships/hyperlink" Target="http://www.iso.org/sites/WSC_Accessibility_2010/index.html" TargetMode="External"/><Relationship Id="rId27" Type="http://schemas.openxmlformats.org/officeDocument/2006/relationships/hyperlink" Target="http://www.itu.int/dms_pub/itu-t/opb/res/T-RES-T.33-2008-MSW-E.doc" TargetMode="External"/><Relationship Id="rId69" Type="http://schemas.openxmlformats.org/officeDocument/2006/relationships/hyperlink" Target="http://www.itu.int/md/T09-TSAG-R-0001/en" TargetMode="External"/><Relationship Id="rId134" Type="http://schemas.openxmlformats.org/officeDocument/2006/relationships/hyperlink" Target="http://www.itu.int/md/T09-TSAG-100208-TD-GEN-0095/en" TargetMode="External"/><Relationship Id="rId537" Type="http://schemas.openxmlformats.org/officeDocument/2006/relationships/hyperlink" Target="http://www.itu.int/md/T09-TSB-CIR-0030/en" TargetMode="External"/><Relationship Id="rId579" Type="http://schemas.openxmlformats.org/officeDocument/2006/relationships/hyperlink" Target="http://www.itu.int/ITU-T/techwatch/reports.html" TargetMode="External"/><Relationship Id="rId744" Type="http://schemas.openxmlformats.org/officeDocument/2006/relationships/hyperlink" Target="http://www.itu.int/ITU-T/jca/ictcc/index.html" TargetMode="External"/><Relationship Id="rId786" Type="http://schemas.openxmlformats.org/officeDocument/2006/relationships/hyperlink" Target="http://www.itu.int/ITU-T/worksem/climatechange/201107/index.html" TargetMode="External"/><Relationship Id="rId80" Type="http://schemas.openxmlformats.org/officeDocument/2006/relationships/hyperlink" Target="http://www.itu.int/en/ITU-T/extcoop/Pages/wsc.aspx" TargetMode="External"/><Relationship Id="rId176" Type="http://schemas.openxmlformats.org/officeDocument/2006/relationships/hyperlink" Target="http://www.itu.int/md/T09-TSAG-110208-TD-GEN-0203/en" TargetMode="External"/><Relationship Id="rId341" Type="http://schemas.openxmlformats.org/officeDocument/2006/relationships/hyperlink" Target="http://www.itu.int/md/S09-CL-C-0035/en" TargetMode="External"/><Relationship Id="rId383" Type="http://schemas.openxmlformats.org/officeDocument/2006/relationships/hyperlink" Target="http://www.itu.int/md/T09-TSAG-120110-TD-GEN-0308/" TargetMode="External"/><Relationship Id="rId439" Type="http://schemas.openxmlformats.org/officeDocument/2006/relationships/hyperlink" Target="http://www.itu.int/md/T09-SG5RG.AFR-100729/sum/en" TargetMode="External"/><Relationship Id="rId590" Type="http://schemas.openxmlformats.org/officeDocument/2006/relationships/hyperlink" Target="http://www.itu.int/en/ITU-T/techwatch/Pages/ehealth-standards.aspx" TargetMode="External"/><Relationship Id="rId604" Type="http://schemas.openxmlformats.org/officeDocument/2006/relationships/hyperlink" Target="http://www.itu.int/md/T09-TSB-CIR-0078/en" TargetMode="External"/><Relationship Id="rId646" Type="http://schemas.openxmlformats.org/officeDocument/2006/relationships/hyperlink" Target="http://www.itu.int/md/S10-CL-C-0035" TargetMode="External"/><Relationship Id="rId811" Type="http://schemas.openxmlformats.org/officeDocument/2006/relationships/hyperlink" Target="http://www.itu.int/md/S10-CL-C-0006/en" TargetMode="External"/><Relationship Id="rId201" Type="http://schemas.openxmlformats.org/officeDocument/2006/relationships/hyperlink" Target="http://www.itu.int/md/D06-SG02-C-0248/en" TargetMode="External"/><Relationship Id="rId243" Type="http://schemas.openxmlformats.org/officeDocument/2006/relationships/hyperlink" Target="http://www.itu.int/publ/T-HDB-IMPL.07-2010/en" TargetMode="External"/><Relationship Id="rId285" Type="http://schemas.openxmlformats.org/officeDocument/2006/relationships/hyperlink" Target="http://www.itu.int/md/S09-CL-C-0049/en" TargetMode="External"/><Relationship Id="rId450" Type="http://schemas.openxmlformats.org/officeDocument/2006/relationships/hyperlink" Target="http://www.itu.int/ITU-T/studygroups/com12/rg12afr/index.html" TargetMode="External"/><Relationship Id="rId506" Type="http://schemas.openxmlformats.org/officeDocument/2006/relationships/hyperlink" Target="http://www.itu.int/md/meetingdoc.asp?lang=en&amp;parent=T09-TSAG-110208-TD-GEN-0184" TargetMode="External"/><Relationship Id="rId688" Type="http://schemas.openxmlformats.org/officeDocument/2006/relationships/hyperlink" Target="http://www.itu.int/themes/accessibility/dc/workshops/201109/136/index.html" TargetMode="External"/><Relationship Id="rId853" Type="http://schemas.openxmlformats.org/officeDocument/2006/relationships/hyperlink" Target="http://www.itu.int/md/T09-TSB-CIR-0045/en" TargetMode="External"/><Relationship Id="rId38" Type="http://schemas.openxmlformats.org/officeDocument/2006/relationships/hyperlink" Target="http://www.itu.int/dms_pub/itu-t/opb/res/T-RES-T.50-2008-MSW-E.doc" TargetMode="External"/><Relationship Id="rId103" Type="http://schemas.openxmlformats.org/officeDocument/2006/relationships/hyperlink" Target="file:///C:\Users\yang\Documents\WTSA\WTSA%20Action%20Plan\TSAG%20TD115R1" TargetMode="External"/><Relationship Id="rId310" Type="http://schemas.openxmlformats.org/officeDocument/2006/relationships/hyperlink" Target="http://www.itu.int/ITU-T/studygroups/com17/ict/part02.html" TargetMode="External"/><Relationship Id="rId492" Type="http://schemas.openxmlformats.org/officeDocument/2006/relationships/hyperlink" Target="http://www.itu.int/ITU-T/studygroups/com17/nfvo/index.html" TargetMode="External"/><Relationship Id="rId548" Type="http://schemas.openxmlformats.org/officeDocument/2006/relationships/hyperlink" Target="http://www.itu.int/md/meetingdoc.asp?lang=en&amp;parent=S10-PP-C-0078" TargetMode="External"/><Relationship Id="rId713" Type="http://schemas.openxmlformats.org/officeDocument/2006/relationships/hyperlink" Target="http://www.itu.int/ITU-T/uni/kaleidoscope/2009/index.html" TargetMode="External"/><Relationship Id="rId755" Type="http://schemas.openxmlformats.org/officeDocument/2006/relationships/hyperlink" Target="http://www.itu.int/en/ITU-T/jca/ictcc/Pages/documents.aspx" TargetMode="External"/><Relationship Id="rId797" Type="http://schemas.openxmlformats.org/officeDocument/2006/relationships/hyperlink" Target="http://www.itu.int/ITU-T/worksem/climatechange/2008/index.html" TargetMode="External"/><Relationship Id="rId91" Type="http://schemas.openxmlformats.org/officeDocument/2006/relationships/hyperlink" Target="http://www.itu.int/ITU-T/worksem/ict-auto/201103/index.html" TargetMode="External"/><Relationship Id="rId145" Type="http://schemas.openxmlformats.org/officeDocument/2006/relationships/hyperlink" Target="http://www.itu.int/en/ITU-T/studygroups/com13/Pages/syncdocs.aspx" TargetMode="External"/><Relationship Id="rId187" Type="http://schemas.openxmlformats.org/officeDocument/2006/relationships/hyperlink" Target="http://www.itu.int/md/T09-TSAG-R-0005/en" TargetMode="External"/><Relationship Id="rId352" Type="http://schemas.openxmlformats.org/officeDocument/2006/relationships/hyperlink" Target="http://www.itu.int/ITU-T/worksem/security/200902/index.html" TargetMode="External"/><Relationship Id="rId394" Type="http://schemas.openxmlformats.org/officeDocument/2006/relationships/hyperlink" Target="http://www.itu.int/ITU-T/othergroups" TargetMode="External"/><Relationship Id="rId408" Type="http://schemas.openxmlformats.org/officeDocument/2006/relationships/hyperlink" Target="http://www.itu.int/ITU-T/studygroups/com02/rg2eaco/index.html" TargetMode="External"/><Relationship Id="rId615" Type="http://schemas.openxmlformats.org/officeDocument/2006/relationships/hyperlink" Target="http://itu.int/ITU-T/tsb-director/cto" TargetMode="External"/><Relationship Id="rId822" Type="http://schemas.openxmlformats.org/officeDocument/2006/relationships/hyperlink" Target="http://www.itu.int/md/S08-CL-C-0088/en" TargetMode="External"/><Relationship Id="rId212" Type="http://schemas.openxmlformats.org/officeDocument/2006/relationships/hyperlink" Target="http://www.itu.int/publ/T-HDB-IMPL.07-2010/en" TargetMode="External"/><Relationship Id="rId254" Type="http://schemas.openxmlformats.org/officeDocument/2006/relationships/hyperlink" Target="http://www.itu.int/ITU-T/othergroups/tas/index.html" TargetMode="External"/><Relationship Id="rId657" Type="http://schemas.openxmlformats.org/officeDocument/2006/relationships/hyperlink" Target="http://www.wipo.int/meetings/en/details.jsp?meeting_id=20305" TargetMode="External"/><Relationship Id="rId699" Type="http://schemas.openxmlformats.org/officeDocument/2006/relationships/hyperlink" Target="http://www.itu.int/ITU-D/sis/PwDs/Seminars/Ukraine/Odessa_workshop.html)" TargetMode="External"/><Relationship Id="rId864" Type="http://schemas.openxmlformats.org/officeDocument/2006/relationships/hyperlink" Target="http://www.itu.int/ITU-T/worksem/wtsa-08/res76/200907/index.html" TargetMode="External"/><Relationship Id="rId49" Type="http://schemas.openxmlformats.org/officeDocument/2006/relationships/hyperlink" Target="http://www.itu.int/dms_pub/itu-t/opb/res/T-RES-T.62-2008-MSW-E.doc" TargetMode="External"/><Relationship Id="rId114" Type="http://schemas.openxmlformats.org/officeDocument/2006/relationships/hyperlink" Target="http://www.itu.int/md/T09-TSAG-100208-TD-GEN-0103/en" TargetMode="External"/><Relationship Id="rId296" Type="http://schemas.openxmlformats.org/officeDocument/2006/relationships/hyperlink" Target="file:///C:\Users\yang\Documents%20and%20Settings\yang\My%20Documents\WTSA\C10\13" TargetMode="External"/><Relationship Id="rId461" Type="http://schemas.openxmlformats.org/officeDocument/2006/relationships/hyperlink" Target="http://www.itu.int/md/T09-SG12RG.AFR-110728/sum/en" TargetMode="External"/><Relationship Id="rId517" Type="http://schemas.openxmlformats.org/officeDocument/2006/relationships/hyperlink" Target="http://www.itu.int/md/T09-TSB-CIR-0027/en" TargetMode="External"/><Relationship Id="rId559" Type="http://schemas.openxmlformats.org/officeDocument/2006/relationships/hyperlink" Target="http://www.itu.int/dms_pub/itu-t/oth/3B/05/T3B050000010003PDFE.pdf" TargetMode="External"/><Relationship Id="rId724" Type="http://schemas.openxmlformats.org/officeDocument/2006/relationships/hyperlink" Target="http://www.itu.int/md/T09-TSB-CIR-0101/en" TargetMode="External"/><Relationship Id="rId766" Type="http://schemas.openxmlformats.org/officeDocument/2006/relationships/hyperlink" Target="http://www.itu.int/ITU-T/studygroups/com05/sg5-q22.html" TargetMode="External"/><Relationship Id="rId60" Type="http://schemas.openxmlformats.org/officeDocument/2006/relationships/hyperlink" Target="http://www.itu.int/dms_pub/itu-t/opb/res/T-RES-T.73-2008-MSW-E.doc" TargetMode="External"/><Relationship Id="rId156" Type="http://schemas.openxmlformats.org/officeDocument/2006/relationships/hyperlink" Target="http://www.itu.int/ITU-T/studygroups/com13" TargetMode="External"/><Relationship Id="rId198" Type="http://schemas.openxmlformats.org/officeDocument/2006/relationships/hyperlink" Target="http://www.itu.int/dms_pub/itu-d/opb/stg/D-STG-SG02.18-1-2006-PDF-E.pdf" TargetMode="External"/><Relationship Id="rId321" Type="http://schemas.openxmlformats.org/officeDocument/2006/relationships/hyperlink" Target="http://www.itu.int/dms_pub/itu-t/oth/0A/0D/T0A0D00000A0003ZIPE.zip" TargetMode="External"/><Relationship Id="rId363" Type="http://schemas.openxmlformats.org/officeDocument/2006/relationships/hyperlink" Target="http://www.itu.int/md/S11-WSIS19-C-0005/en" TargetMode="External"/><Relationship Id="rId419" Type="http://schemas.openxmlformats.org/officeDocument/2006/relationships/hyperlink" Target="http://www.itu.int/md/meeting.asp?lang=en&amp;parent=T09-SG3RG.AO-090304" TargetMode="External"/><Relationship Id="rId570" Type="http://schemas.openxmlformats.org/officeDocument/2006/relationships/hyperlink" Target="file:///C:\Users\yang\Documents\WTSA\WTSA%20Action%20Plan\C09\93" TargetMode="External"/><Relationship Id="rId626" Type="http://schemas.openxmlformats.org/officeDocument/2006/relationships/hyperlink" Target="http://www.itu.int/md/T09-TSB-CIR-0036/en" TargetMode="External"/><Relationship Id="rId223" Type="http://schemas.openxmlformats.org/officeDocument/2006/relationships/hyperlink" Target="http://www.itu.int/md/T09-SG13-111010-TD-GEN-0226/en" TargetMode="External"/><Relationship Id="rId430" Type="http://schemas.openxmlformats.org/officeDocument/2006/relationships/hyperlink" Target="http://www.itu.int/md/meeting.asp?lang=en&amp;parent=T09-SG3RG.LAC-100706" TargetMode="External"/><Relationship Id="rId668" Type="http://schemas.openxmlformats.org/officeDocument/2006/relationships/hyperlink" Target="http://www.ohchr.org/EN/HRBodies/CRPD/Pages/Session4.aspx" TargetMode="External"/><Relationship Id="rId833" Type="http://schemas.openxmlformats.org/officeDocument/2006/relationships/hyperlink" Target="file:///C:\Users\yang\Documents\WTSA\WTSA%20Action%20Plan\WG-WSIS%2020\8" TargetMode="External"/><Relationship Id="rId875" Type="http://schemas.openxmlformats.org/officeDocument/2006/relationships/hyperlink" Target="http://www.itu.int/net/ITU-T/interop/Default.aspx" TargetMode="External"/><Relationship Id="rId18" Type="http://schemas.openxmlformats.org/officeDocument/2006/relationships/hyperlink" Target="http://www.itu.int/dms_pub/itu-t/opb/res/T-RES-T.11-2008-MSW-E.doc" TargetMode="External"/><Relationship Id="rId265" Type="http://schemas.openxmlformats.org/officeDocument/2006/relationships/hyperlink" Target="http://www.itu.int/ITU-T/worksem/index.html" TargetMode="External"/><Relationship Id="rId472" Type="http://schemas.openxmlformats.org/officeDocument/2006/relationships/hyperlink" Target="http://www.itu.int/md/T09-TSB-CIR-0251" TargetMode="External"/><Relationship Id="rId528" Type="http://schemas.openxmlformats.org/officeDocument/2006/relationships/hyperlink" Target="http://www.itu.int/md/T09-SG03-090921-TD-WP2-0002/en" TargetMode="External"/><Relationship Id="rId735" Type="http://schemas.openxmlformats.org/officeDocument/2006/relationships/hyperlink" Target="http://www.itu.int/ITU-T/worksem/climatechange/200909/index.html" TargetMode="External"/><Relationship Id="rId125" Type="http://schemas.openxmlformats.org/officeDocument/2006/relationships/hyperlink" Target="http://www.itu.int/md/S10-CL-C-0035/en" TargetMode="External"/><Relationship Id="rId167" Type="http://schemas.openxmlformats.org/officeDocument/2006/relationships/hyperlink" Target="http://www.itu.int/ITU-T/edh/index.html" TargetMode="External"/><Relationship Id="rId332" Type="http://schemas.openxmlformats.org/officeDocument/2006/relationships/hyperlink" Target="http://www.itu.int/ITU-D/cyb/cybersecurity/projects/cyberlaw.html" TargetMode="External"/><Relationship Id="rId374" Type="http://schemas.openxmlformats.org/officeDocument/2006/relationships/hyperlink" Target="http://www.itu.int/rec/T-REC-A.31-200810-I" TargetMode="External"/><Relationship Id="rId581" Type="http://schemas.openxmlformats.org/officeDocument/2006/relationships/hyperlink" Target="http://itu.int/techwatch" TargetMode="External"/><Relationship Id="rId777" Type="http://schemas.openxmlformats.org/officeDocument/2006/relationships/hyperlink" Target="http://www.itu.int/en/ITU-T/jca/ictcc/Pages/documents.aspx" TargetMode="External"/><Relationship Id="rId71" Type="http://schemas.openxmlformats.org/officeDocument/2006/relationships/hyperlink" Target="http://www.itu.int/md/T09-TSB-CIR-0038/en" TargetMode="External"/><Relationship Id="rId234" Type="http://schemas.openxmlformats.org/officeDocument/2006/relationships/hyperlink" Target="file:///C:\Users\yang\Documents\WTSA\WTSA%20Action%20Plan\C11\10" TargetMode="External"/><Relationship Id="rId637" Type="http://schemas.openxmlformats.org/officeDocument/2006/relationships/hyperlink" Target="http://www.itu.int/md/T09-TSB-CIR-0013/en" TargetMode="External"/><Relationship Id="rId679" Type="http://schemas.openxmlformats.org/officeDocument/2006/relationships/hyperlink" Target="http://www.itu.int/en/ITU-T/jca/ahf/Pages/default.aspx" TargetMode="External"/><Relationship Id="rId802" Type="http://schemas.openxmlformats.org/officeDocument/2006/relationships/hyperlink" Target="http://www.itu.int/md/T09-TSAG-100208-TD-GEN-0118/en" TargetMode="External"/><Relationship Id="rId844" Type="http://schemas.openxmlformats.org/officeDocument/2006/relationships/hyperlink" Target="http://www.itu.int/md/S09-CL-C-0072/en" TargetMode="External"/><Relationship Id="rId2" Type="http://schemas.openxmlformats.org/officeDocument/2006/relationships/customXml" Target="../customXml/item2.xml"/><Relationship Id="rId29" Type="http://schemas.openxmlformats.org/officeDocument/2006/relationships/hyperlink" Target="http://www.itu.int/dms_pub/itu-t/opb/res/T-RES-T.35-2008-MSW-E.doc" TargetMode="External"/><Relationship Id="rId276" Type="http://schemas.openxmlformats.org/officeDocument/2006/relationships/hyperlink" Target="http://www.itu.int/md/T09-TSAG-R-0004/en" TargetMode="External"/><Relationship Id="rId441" Type="http://schemas.openxmlformats.org/officeDocument/2006/relationships/hyperlink" Target="http://www.itu.int/md/T09-SG5RG.AFR-110727/sum/en" TargetMode="External"/><Relationship Id="rId483" Type="http://schemas.openxmlformats.org/officeDocument/2006/relationships/hyperlink" Target="http://www.itu.int/md/T09-TSB-CIR-0251/en" TargetMode="External"/><Relationship Id="rId539" Type="http://schemas.openxmlformats.org/officeDocument/2006/relationships/hyperlink" Target="http://www.itu.int/md/S09-CL-C-0029/en" TargetMode="External"/><Relationship Id="rId690" Type="http://schemas.openxmlformats.org/officeDocument/2006/relationships/hyperlink" Target="http://www.itu.int/ITU-T/worksem/accessibility/200910/index.html" TargetMode="External"/><Relationship Id="rId704" Type="http://schemas.openxmlformats.org/officeDocument/2006/relationships/hyperlink" Target="http://www.itu.int/ITU-T/worksem/accessibility/20101123/index.html" TargetMode="External"/><Relationship Id="rId746" Type="http://schemas.openxmlformats.org/officeDocument/2006/relationships/hyperlink" Target="http://www.itu.int/en/ITU-T/jca/ictcc/Pages/documents.aspx" TargetMode="External"/><Relationship Id="rId40" Type="http://schemas.openxmlformats.org/officeDocument/2006/relationships/hyperlink" Target="http://www.itu.int/dms_pub/itu-t/opb/res/T-RES-T.53-2008-MSW-E.doc" TargetMode="External"/><Relationship Id="rId136" Type="http://schemas.openxmlformats.org/officeDocument/2006/relationships/hyperlink" Target="http://www.itu.int/net/itu-t/ls/ols.aspx" TargetMode="External"/><Relationship Id="rId178" Type="http://schemas.openxmlformats.org/officeDocument/2006/relationships/hyperlink" Target="mailto:t09tsagsop@lists.itu.int" TargetMode="External"/><Relationship Id="rId301" Type="http://schemas.openxmlformats.org/officeDocument/2006/relationships/hyperlink" Target="http://www.itu.int/en/ITU-T/studygroups/com17/Pages/cybex.aspx" TargetMode="External"/><Relationship Id="rId343" Type="http://schemas.openxmlformats.org/officeDocument/2006/relationships/hyperlink" Target="http://www.itu.int/md/S10-CL-C-0012/en" TargetMode="External"/><Relationship Id="rId550" Type="http://schemas.openxmlformats.org/officeDocument/2006/relationships/hyperlink" Target="http://www.itu.int/md/S11-CL-C-0032/en" TargetMode="External"/><Relationship Id="rId788" Type="http://schemas.openxmlformats.org/officeDocument/2006/relationships/hyperlink" Target="http://www.itu.int/ITU-T/climatechange/gsw/201102/index.html" TargetMode="External"/><Relationship Id="rId82" Type="http://schemas.openxmlformats.org/officeDocument/2006/relationships/hyperlink" Target="http://www.itu.int/ITU-T/wsc/index.html" TargetMode="External"/><Relationship Id="rId203" Type="http://schemas.openxmlformats.org/officeDocument/2006/relationships/hyperlink" Target="http://www.itu.int/md/T09-SG13-110117-TD-WP2-0169/en" TargetMode="External"/><Relationship Id="rId385" Type="http://schemas.openxmlformats.org/officeDocument/2006/relationships/hyperlink" Target="http://www.itu.int/md/S09-CL-C-0035/en" TargetMode="External"/><Relationship Id="rId592" Type="http://schemas.openxmlformats.org/officeDocument/2006/relationships/hyperlink" Target="http://www.itu.int/en/ITU-T/techwatch/Pages/video-games-standards.aspx" TargetMode="External"/><Relationship Id="rId606" Type="http://schemas.openxmlformats.org/officeDocument/2006/relationships/hyperlink" Target="http://www.itu.int/en/ITU-T/committees/scv/Documents/SCV_R-002.pdf" TargetMode="External"/><Relationship Id="rId648" Type="http://schemas.openxmlformats.org/officeDocument/2006/relationships/hyperlink" Target="http://www.itu.int/md/S11-CL-C-0035/en" TargetMode="External"/><Relationship Id="rId813" Type="http://schemas.openxmlformats.org/officeDocument/2006/relationships/hyperlink" Target="http://www.itu.int/md/S09-CL-C-0031/en" TargetMode="External"/><Relationship Id="rId855" Type="http://schemas.openxmlformats.org/officeDocument/2006/relationships/hyperlink" Target="http://www.itu.int/dms_pub/itu-t/oth/06/24/T06240000010009MSWE.doc" TargetMode="External"/><Relationship Id="rId245" Type="http://schemas.openxmlformats.org/officeDocument/2006/relationships/hyperlink" Target="http://www.itu.int/publ/T-HDB-IMPL.07-2010/en" TargetMode="External"/><Relationship Id="rId287" Type="http://schemas.openxmlformats.org/officeDocument/2006/relationships/hyperlink" Target="http://www.itu.int/md/S11-CL-C-0031/en" TargetMode="External"/><Relationship Id="rId410" Type="http://schemas.openxmlformats.org/officeDocument/2006/relationships/hyperlink" Target="http://www.itu.int/ITU-T/othergroups/taf/index.asp" TargetMode="External"/><Relationship Id="rId452" Type="http://schemas.openxmlformats.org/officeDocument/2006/relationships/hyperlink" Target="http://www.itu.int/oth/T120400000A/en" TargetMode="External"/><Relationship Id="rId494" Type="http://schemas.openxmlformats.org/officeDocument/2006/relationships/hyperlink" Target="http://www.itu.int/itu-t/recommendations/rec.aspx?id=11060" TargetMode="External"/><Relationship Id="rId508" Type="http://schemas.openxmlformats.org/officeDocument/2006/relationships/hyperlink" Target="http://www.itu.int/md/T09-TSB-CIR-0212/en" TargetMode="External"/><Relationship Id="rId715" Type="http://schemas.openxmlformats.org/officeDocument/2006/relationships/hyperlink" Target="http://www.itu.int/ITU-T/uni/kaleidoscope/2010/index.html" TargetMode="External"/><Relationship Id="rId105" Type="http://schemas.openxmlformats.org/officeDocument/2006/relationships/hyperlink" Target="http://www.itu.int/md/T09-TSAG-120702-TD-GEN-0391/en" TargetMode="External"/><Relationship Id="rId147" Type="http://schemas.openxmlformats.org/officeDocument/2006/relationships/hyperlink" Target="http://www.itu.int/md/T09-TSAG-090428-TD-GEN-0043/en" TargetMode="External"/><Relationship Id="rId312" Type="http://schemas.openxmlformats.org/officeDocument/2006/relationships/hyperlink" Target="http://www.itu.int/ITU-T/studygroups/com17/ict/part03.html" TargetMode="External"/><Relationship Id="rId354" Type="http://schemas.openxmlformats.org/officeDocument/2006/relationships/hyperlink" Target="http://www.itu.int/publ/T-HDB-SEC.03-2006/en" TargetMode="External"/><Relationship Id="rId757" Type="http://schemas.openxmlformats.org/officeDocument/2006/relationships/hyperlink" Target="http://www.itu.int/en/ITU-T/jca/ictcc/Pages/documents.aspx" TargetMode="External"/><Relationship Id="rId799" Type="http://schemas.openxmlformats.org/officeDocument/2006/relationships/hyperlink" Target="http://www.itu.int/md/S09-CL-C-0109/en" TargetMode="External"/><Relationship Id="rId51" Type="http://schemas.openxmlformats.org/officeDocument/2006/relationships/hyperlink" Target="http://www.itu.int/dms_pub/itu-t/opb/res/T-RES-T.64-2008-MSW-E.doc" TargetMode="External"/><Relationship Id="rId93" Type="http://schemas.openxmlformats.org/officeDocument/2006/relationships/hyperlink" Target="file:///C:\Users\Documents%20and%20Settings\Gary\Application%20Data\Microsoft\Word\International%20Workshop%20" TargetMode="External"/><Relationship Id="rId189" Type="http://schemas.openxmlformats.org/officeDocument/2006/relationships/hyperlink" Target="http://www.itu.int/md/T09-TSAG-R-0005/en" TargetMode="External"/><Relationship Id="rId396" Type="http://schemas.openxmlformats.org/officeDocument/2006/relationships/hyperlink" Target="http://www.itu.int/ITU-T/studygroups/com02/rg2arb/index.html)" TargetMode="External"/><Relationship Id="rId561" Type="http://schemas.openxmlformats.org/officeDocument/2006/relationships/hyperlink" Target="http://www.itu.int/en/ITU-T/others/ipv6/Pages/default.aspx" TargetMode="External"/><Relationship Id="rId617" Type="http://schemas.openxmlformats.org/officeDocument/2006/relationships/hyperlink" Target="http://www.itu.int/dms_pub/itu-t/oth/3D/01/T3D010000020002MSWE.doc" TargetMode="External"/><Relationship Id="rId659" Type="http://schemas.openxmlformats.org/officeDocument/2006/relationships/hyperlink" Target="http://www.itu.int/ITU-T/worksem/accessibility/201007/index.html" TargetMode="External"/><Relationship Id="rId824" Type="http://schemas.openxmlformats.org/officeDocument/2006/relationships/hyperlink" Target="http://www.itu.int/council/groups/wsis/pd/May-2009/WG-WSIS-15-05.doc" TargetMode="External"/><Relationship Id="rId866" Type="http://schemas.openxmlformats.org/officeDocument/2006/relationships/hyperlink" Target="http://www.itu.int/dms_pub/itu-t/oth/06/24/T06240000010009MSWE.doc" TargetMode="External"/><Relationship Id="rId214" Type="http://schemas.openxmlformats.org/officeDocument/2006/relationships/hyperlink" Target="http://www.itu.int/ITU-T/imt-2000/network.html" TargetMode="External"/><Relationship Id="rId256" Type="http://schemas.openxmlformats.org/officeDocument/2006/relationships/hyperlink" Target="http://www.itu.int/ITU-T/focusgroups/smart/" TargetMode="External"/><Relationship Id="rId298" Type="http://schemas.openxmlformats.org/officeDocument/2006/relationships/hyperlink" Target="http://www.itu.int/md/S12-CL-C-0028/en" TargetMode="External"/><Relationship Id="rId421" Type="http://schemas.openxmlformats.org/officeDocument/2006/relationships/hyperlink" Target="http://www.itu.int/md/meeting.asp?lang=en&amp;parent=T09-SG3RG.AO-100426" TargetMode="External"/><Relationship Id="rId463" Type="http://schemas.openxmlformats.org/officeDocument/2006/relationships/hyperlink" Target="http://www.itu.int/md/S09-CL-C-0035/en" TargetMode="External"/><Relationship Id="rId519" Type="http://schemas.openxmlformats.org/officeDocument/2006/relationships/hyperlink" Target="http://www.itu.int/md/T09-SG03-090921-TD-WP2-0002/en" TargetMode="External"/><Relationship Id="rId670" Type="http://schemas.openxmlformats.org/officeDocument/2006/relationships/hyperlink" Target="http://www.ohchr.org/EN/HRBodies/CRPD/Pages/CRPDIndex.aspx" TargetMode="External"/><Relationship Id="rId116" Type="http://schemas.openxmlformats.org/officeDocument/2006/relationships/hyperlink" Target="http://www.itu.int/md/T09-TSAG-110208-TD-GEN-0222/en" TargetMode="External"/><Relationship Id="rId158" Type="http://schemas.openxmlformats.org/officeDocument/2006/relationships/hyperlink" Target="http://www.itu.int/md/meetingdoc.asp?lang=en&amp;parent=S10-CL-C-0100" TargetMode="External"/><Relationship Id="rId323" Type="http://schemas.openxmlformats.org/officeDocument/2006/relationships/hyperlink" Target="http://www.itu.int/dms_pub/itu-t/oth/0A/0D/T0A0D0000050001MSWE.doc" TargetMode="External"/><Relationship Id="rId530" Type="http://schemas.openxmlformats.org/officeDocument/2006/relationships/hyperlink" Target="http://www.itu.int/rec/T-REC-D.170-201005-I!Sup1" TargetMode="External"/><Relationship Id="rId726" Type="http://schemas.openxmlformats.org/officeDocument/2006/relationships/hyperlink" Target="http://www.itu.int/ITU-T/worksem/emc-emf/201107/index.html" TargetMode="External"/><Relationship Id="rId768" Type="http://schemas.openxmlformats.org/officeDocument/2006/relationships/hyperlink" Target="http://www.itu.int/ITU-T/studygroups/com05/sg5-q23.html" TargetMode="External"/><Relationship Id="rId20" Type="http://schemas.openxmlformats.org/officeDocument/2006/relationships/hyperlink" Target="http://www.itu.int/dms_pub/itu-t/opb/res/T-RES-T.18-2008-MSW-E.doc" TargetMode="External"/><Relationship Id="rId62" Type="http://schemas.openxmlformats.org/officeDocument/2006/relationships/hyperlink" Target="http://www.itu.int/dms_pub/itu-t/opb/res/T-RES-T.75-2008-MSW-E.doc" TargetMode="External"/><Relationship Id="rId365" Type="http://schemas.openxmlformats.org/officeDocument/2006/relationships/hyperlink" Target="http://www.itu.int/md/S12-WSIS20-C-0008" TargetMode="External"/><Relationship Id="rId572" Type="http://schemas.openxmlformats.org/officeDocument/2006/relationships/hyperlink" Target="http://www.itu.int/md/T09-TSB-CIR-0030/en" TargetMode="External"/><Relationship Id="rId628" Type="http://schemas.openxmlformats.org/officeDocument/2006/relationships/hyperlink" Target="http://www.itu.int/md/T09-TSB-CIR-0096/en" TargetMode="External"/><Relationship Id="rId835" Type="http://schemas.openxmlformats.org/officeDocument/2006/relationships/hyperlink" Target="http://www.itu.int/net/ITU-T/cdb/cdb.aspx" TargetMode="External"/><Relationship Id="rId225" Type="http://schemas.openxmlformats.org/officeDocument/2006/relationships/hyperlink" Target="http://www.itu.int/md/meetingdoc.asp?lang=en&amp;parent=T09-TSAG-110208-TD-GEN-0204" TargetMode="External"/><Relationship Id="rId267" Type="http://schemas.openxmlformats.org/officeDocument/2006/relationships/hyperlink" Target="http://www.itu.int/md/meetingdoc.asp?lang=en&amp;parent=T09-TSAG-110208-TD-GEN-0198" TargetMode="External"/><Relationship Id="rId432" Type="http://schemas.openxmlformats.org/officeDocument/2006/relationships/hyperlink" Target="http://www.itu.int/md/T09-SG3RG.LAC-110215/sum/en" TargetMode="External"/><Relationship Id="rId474" Type="http://schemas.openxmlformats.org/officeDocument/2006/relationships/hyperlink" Target="http://www.itu.int/md/T09-TSAG-090428-TD-GEN-0035/en" TargetMode="External"/><Relationship Id="rId877" Type="http://schemas.openxmlformats.org/officeDocument/2006/relationships/footer" Target="footer1.xml"/><Relationship Id="rId127" Type="http://schemas.openxmlformats.org/officeDocument/2006/relationships/hyperlink" Target="http://www.itu.int/ITU%20T/secured/misuse/index.html" TargetMode="External"/><Relationship Id="rId681" Type="http://schemas.openxmlformats.org/officeDocument/2006/relationships/hyperlink" Target="http://g3ict.org/events/schedule/event_overview/p/eventId_218/id_516" TargetMode="External"/><Relationship Id="rId737" Type="http://schemas.openxmlformats.org/officeDocument/2006/relationships/hyperlink" Target="http://www.itu.int/ITU-T/worksem/climatechange/201107/index.html" TargetMode="External"/><Relationship Id="rId779" Type="http://schemas.openxmlformats.org/officeDocument/2006/relationships/hyperlink" Target="http://www.itu.int/ITU-T/worksem/techsessions/com05/101125/index.html" TargetMode="External"/><Relationship Id="rId31" Type="http://schemas.openxmlformats.org/officeDocument/2006/relationships/hyperlink" Target="http://www.itu.int/dms_pub/itu-t/opb/res/T-RES-T.40-2008-MSW-E.doc" TargetMode="External"/><Relationship Id="rId73" Type="http://schemas.openxmlformats.org/officeDocument/2006/relationships/hyperlink" Target="http://www.itu.int/md/T09-TSAG-R-0003/en" TargetMode="External"/><Relationship Id="rId169" Type="http://schemas.openxmlformats.org/officeDocument/2006/relationships/hyperlink" Target="http://www.itu.int/md/T09-TSB-CIR-0150/en" TargetMode="External"/><Relationship Id="rId334" Type="http://schemas.openxmlformats.org/officeDocument/2006/relationships/hyperlink" Target="http://www.itu.int/ITU-T/studygroups/com17/index.asp" TargetMode="External"/><Relationship Id="rId376" Type="http://schemas.openxmlformats.org/officeDocument/2006/relationships/hyperlink" Target="http://www.itu.int/ITU-T/worksem/index.html" TargetMode="External"/><Relationship Id="rId541" Type="http://schemas.openxmlformats.org/officeDocument/2006/relationships/hyperlink" Target="http://www.itu.int/md/T09-TSB-CIR-0030/en" TargetMode="External"/><Relationship Id="rId583" Type="http://schemas.openxmlformats.org/officeDocument/2006/relationships/hyperlink" Target="http://www.itu.int/oth/T2301000009/en" TargetMode="External"/><Relationship Id="rId639" Type="http://schemas.openxmlformats.org/officeDocument/2006/relationships/hyperlink" Target="http://www.itu.int/md/T09-TSB-CIR-0211/en" TargetMode="External"/><Relationship Id="rId790" Type="http://schemas.openxmlformats.org/officeDocument/2006/relationships/hyperlink" Target="http://www.itu.int/md/T09-TSB-CIR-0204/en" TargetMode="External"/><Relationship Id="rId804" Type="http://schemas.openxmlformats.org/officeDocument/2006/relationships/hyperlink" Target="http://www.itu.int/md/meetingdoc.asp?lang=en&amp;parent=T09-TSAG-110208-TD-GEN-0195" TargetMode="External"/><Relationship Id="rId4" Type="http://schemas.openxmlformats.org/officeDocument/2006/relationships/customXml" Target="../customXml/item4.xml"/><Relationship Id="rId180" Type="http://schemas.openxmlformats.org/officeDocument/2006/relationships/hyperlink" Target="http://www.itu.int/md/T09-TSB-CIR-0218/en" TargetMode="External"/><Relationship Id="rId236" Type="http://schemas.openxmlformats.org/officeDocument/2006/relationships/hyperlink" Target="http://www.itu.int/dms_pub/itu-t/oth/32/02/T32020000010001PDFE.pdf" TargetMode="External"/><Relationship Id="rId278" Type="http://schemas.openxmlformats.org/officeDocument/2006/relationships/hyperlink" Target="http://www.itu.int/md/T09-TSAG-R-0004/en" TargetMode="External"/><Relationship Id="rId401" Type="http://schemas.openxmlformats.org/officeDocument/2006/relationships/hyperlink" Target="http://www.itu.int/md/T09-SG2RG.ARB-090708/sum/en" TargetMode="External"/><Relationship Id="rId443" Type="http://schemas.openxmlformats.org/officeDocument/2006/relationships/hyperlink" Target="http://www.itu.int/ITU-T/studygroups/com05/rg5arb/index.html" TargetMode="External"/><Relationship Id="rId650" Type="http://schemas.openxmlformats.org/officeDocument/2006/relationships/hyperlink" Target="http://www.itu.int/md/S12-CL-C-0035" TargetMode="External"/><Relationship Id="rId846" Type="http://schemas.openxmlformats.org/officeDocument/2006/relationships/hyperlink" Target="http://www.itu.int/md/S10-CL-C-0015/en" TargetMode="External"/><Relationship Id="rId303" Type="http://schemas.openxmlformats.org/officeDocument/2006/relationships/hyperlink" Target="http://www.itu.int/cybersecurity/" TargetMode="External"/><Relationship Id="rId485" Type="http://schemas.openxmlformats.org/officeDocument/2006/relationships/hyperlink" Target="http://www.itu.int/md/T09-TSAG-R-0001/en" TargetMode="External"/><Relationship Id="rId692" Type="http://schemas.openxmlformats.org/officeDocument/2006/relationships/hyperlink" Target="http://www.itu.int/ITU-D/sis/PwDs/Toolkit/index.html" TargetMode="External"/><Relationship Id="rId706" Type="http://schemas.openxmlformats.org/officeDocument/2006/relationships/hyperlink" Target="http://www.itu.int/md/S09-CL-C-0030/en" TargetMode="External"/><Relationship Id="rId748" Type="http://schemas.openxmlformats.org/officeDocument/2006/relationships/hyperlink" Target="http://www.itu.int/en/ITU-T/jca/ictcc/Pages/documents.aspx" TargetMode="External"/><Relationship Id="rId42" Type="http://schemas.openxmlformats.org/officeDocument/2006/relationships/hyperlink" Target="http://www.itu.int/dms_pub/itu-t/opb/res/T-RES-T.55-2008-MSW-E.doc" TargetMode="External"/><Relationship Id="rId84" Type="http://schemas.openxmlformats.org/officeDocument/2006/relationships/hyperlink" Target="http://www.itu.int/md/T09-TSAG-100208-TD-GEN-0133!R1!MSW-E" TargetMode="External"/><Relationship Id="rId138" Type="http://schemas.openxmlformats.org/officeDocument/2006/relationships/hyperlink" Target="http://www.itu.int/md/T09-TSAG-110208-TD-GEN-0246/en" TargetMode="External"/><Relationship Id="rId345" Type="http://schemas.openxmlformats.org/officeDocument/2006/relationships/hyperlink" Target="http://www.itu.int/md/S11-CL-C-0054/en" TargetMode="External"/><Relationship Id="rId387" Type="http://schemas.openxmlformats.org/officeDocument/2006/relationships/hyperlink" Target="http://www.itu.int/md/S10-CL-C-0035/en" TargetMode="External"/><Relationship Id="rId510" Type="http://schemas.openxmlformats.org/officeDocument/2006/relationships/hyperlink" Target="file:///C:\Users\yang\Documents\WTSA\WTSA%20Action%20Plan\C11\10" TargetMode="External"/><Relationship Id="rId552" Type="http://schemas.openxmlformats.org/officeDocument/2006/relationships/hyperlink" Target="http://www.itu.int/net/ITU-T/ipv6/" TargetMode="External"/><Relationship Id="rId594" Type="http://schemas.openxmlformats.org/officeDocument/2006/relationships/hyperlink" Target="http://www.itu.int/en/ITU-T/techwatch/Pages/cloud-computing-privacy.aspx" TargetMode="External"/><Relationship Id="rId608" Type="http://schemas.openxmlformats.org/officeDocument/2006/relationships/hyperlink" Target="http://www.itu.int/en/ITU-T/committees/scv/Documents/SCV_TD-004.pdf" TargetMode="External"/><Relationship Id="rId815" Type="http://schemas.openxmlformats.org/officeDocument/2006/relationships/hyperlink" Target="http://www.itu.int/md/S10-RFINREGS-C-0014/en" TargetMode="External"/><Relationship Id="rId191" Type="http://schemas.openxmlformats.org/officeDocument/2006/relationships/hyperlink" Target="mailto:t09tsagsop@lists.itu.int" TargetMode="External"/><Relationship Id="rId205" Type="http://schemas.openxmlformats.org/officeDocument/2006/relationships/hyperlink" Target="http://www.itu.int/md/T09-SG13-110520-TD-GEN-0209/en" TargetMode="External"/><Relationship Id="rId247" Type="http://schemas.openxmlformats.org/officeDocument/2006/relationships/hyperlink" Target="http://www.itu.int/publ/T-HDB-IMPL.05-2009/en" TargetMode="External"/><Relationship Id="rId412" Type="http://schemas.openxmlformats.org/officeDocument/2006/relationships/hyperlink" Target="http://www.itu.int/md/T09-SG3RG.AFR-090504/sum/en)" TargetMode="External"/><Relationship Id="rId857" Type="http://schemas.openxmlformats.org/officeDocument/2006/relationships/hyperlink" Target="http://www.itu.int/md/T09-TSB-CIR-0107/en" TargetMode="External"/><Relationship Id="rId107" Type="http://schemas.openxmlformats.org/officeDocument/2006/relationships/hyperlink" Target="file:///C:\Users\yang\Documents\WTSA\WTSA%20Action%20Plan\TSAG%20TD201" TargetMode="External"/><Relationship Id="rId289" Type="http://schemas.openxmlformats.org/officeDocument/2006/relationships/hyperlink" Target="http://www.itu.int/md/S09-CL-C-0049/en" TargetMode="External"/><Relationship Id="rId454" Type="http://schemas.openxmlformats.org/officeDocument/2006/relationships/hyperlink" Target="http://www.itu.int/md/T09-SG12RG.AFR-090618/sum/en" TargetMode="External"/><Relationship Id="rId496" Type="http://schemas.openxmlformats.org/officeDocument/2006/relationships/hyperlink" Target="http://www.itu.int/md/T09-TSAG-100208-TD-GEN-0105/en" TargetMode="External"/><Relationship Id="rId661" Type="http://schemas.openxmlformats.org/officeDocument/2006/relationships/hyperlink" Target="http://www.itu.int/en/ITU-T/jca/ahf/Pages/default.aspx" TargetMode="External"/><Relationship Id="rId717" Type="http://schemas.openxmlformats.org/officeDocument/2006/relationships/hyperlink" Target="http://www.itu.int/ITU-T/uni/kaleidoscope/2011/" TargetMode="External"/><Relationship Id="rId759" Type="http://schemas.openxmlformats.org/officeDocument/2006/relationships/hyperlink" Target="http://www.itu.int/md/T09-SG05-COL-0008/en" TargetMode="External"/><Relationship Id="rId11" Type="http://schemas.openxmlformats.org/officeDocument/2006/relationships/settings" Target="settings.xml"/><Relationship Id="rId53" Type="http://schemas.openxmlformats.org/officeDocument/2006/relationships/hyperlink" Target="http://www.itu.int/dms_pub/itu-t/opb/res/T-RES-T.66-2008-MSW-E.doc" TargetMode="External"/><Relationship Id="rId149" Type="http://schemas.openxmlformats.org/officeDocument/2006/relationships/hyperlink" Target="http://www.itu.int/md/T09-TSAG-110208-TD-GEN-0203/en" TargetMode="External"/><Relationship Id="rId314" Type="http://schemas.openxmlformats.org/officeDocument/2006/relationships/hyperlink" Target="http://www.itu.int/ITU-T/studygroups/com17/ict/part04.html" TargetMode="External"/><Relationship Id="rId356" Type="http://schemas.openxmlformats.org/officeDocument/2006/relationships/hyperlink" Target="http://www.itu.int/md/S10-WSIS-C-0007/en" TargetMode="External"/><Relationship Id="rId398" Type="http://schemas.openxmlformats.org/officeDocument/2006/relationships/hyperlink" Target="http://www.itu.int/ITU-T/studygroups/com02/rg2eaco/index.html" TargetMode="External"/><Relationship Id="rId521" Type="http://schemas.openxmlformats.org/officeDocument/2006/relationships/hyperlink" Target="http://www.itu.int/md/S09-CL-C-0035/en" TargetMode="External"/><Relationship Id="rId563" Type="http://schemas.openxmlformats.org/officeDocument/2006/relationships/hyperlink" Target="http://www.itu.int/md/S10-CL-C-0045/en" TargetMode="External"/><Relationship Id="rId619" Type="http://schemas.openxmlformats.org/officeDocument/2006/relationships/hyperlink" Target="http://www.itu.int/ITU-T/tsb-director/cto/)." TargetMode="External"/><Relationship Id="rId770" Type="http://schemas.openxmlformats.org/officeDocument/2006/relationships/hyperlink" Target="http://www.itu.int/md/T09-SG05-COL-0003/en" TargetMode="External"/><Relationship Id="rId95" Type="http://schemas.openxmlformats.org/officeDocument/2006/relationships/hyperlink" Target="http://www.worldstandardscooperation.org/assets/pdf/wsc_2011_academic_day_programme.pdf" TargetMode="External"/><Relationship Id="rId160" Type="http://schemas.openxmlformats.org/officeDocument/2006/relationships/hyperlink" Target="http://www.itu.int/md/T09-TSAG-110208-TD-GEN-0228/en" TargetMode="External"/><Relationship Id="rId216" Type="http://schemas.openxmlformats.org/officeDocument/2006/relationships/hyperlink" Target="http://www.itu.int/md/T09-SG13-110117-TD-GEN-0184/en" TargetMode="External"/><Relationship Id="rId423" Type="http://schemas.openxmlformats.org/officeDocument/2006/relationships/hyperlink" Target="http://www.itu.int/md/T09-SG3RG.AO-110308/sum/en" TargetMode="External"/><Relationship Id="rId826" Type="http://schemas.openxmlformats.org/officeDocument/2006/relationships/hyperlink" Target="http://www.itu.int/md/S10-WSIS-C-0007/en" TargetMode="External"/><Relationship Id="rId868" Type="http://schemas.openxmlformats.org/officeDocument/2006/relationships/hyperlink" Target="http://www.itu.int/md/T09-TSB-CIR-0107/en" TargetMode="External"/><Relationship Id="rId258" Type="http://schemas.openxmlformats.org/officeDocument/2006/relationships/hyperlink" Target="http://www.itu.int/ITU-T/othergroups/taf/index.html" TargetMode="External"/><Relationship Id="rId465" Type="http://schemas.openxmlformats.org/officeDocument/2006/relationships/hyperlink" Target="http://www.itu.int/md/S10-CL-C-0035" TargetMode="External"/><Relationship Id="rId630" Type="http://schemas.openxmlformats.org/officeDocument/2006/relationships/hyperlink" Target="http://www.itu.int/md/T09-TSB-CIR-0112/en" TargetMode="External"/><Relationship Id="rId672" Type="http://schemas.openxmlformats.org/officeDocument/2006/relationships/hyperlink" Target="http://www.itu.int/plenipotentiary/2010/side-events/event3.pdf" TargetMode="External"/><Relationship Id="rId728" Type="http://schemas.openxmlformats.org/officeDocument/2006/relationships/hyperlink" Target="http://www.itu.int/ITU-T/studygroups/com05/rg5arb/index.html" TargetMode="External"/><Relationship Id="rId22" Type="http://schemas.openxmlformats.org/officeDocument/2006/relationships/hyperlink" Target="http://www.itu.int/dms_pub/itu-t/opb/res/T-RES-T.22-2008-MSW-E.doc" TargetMode="External"/><Relationship Id="rId64" Type="http://schemas.openxmlformats.org/officeDocument/2006/relationships/hyperlink" Target="http://www.itu.int/md/T09-TSAG-R-0001/en" TargetMode="External"/><Relationship Id="rId118" Type="http://schemas.openxmlformats.org/officeDocument/2006/relationships/hyperlink" Target="http://www.itu.int/ITU-R/index.asp?category=conferences&amp;rlink=itu-plt-forum-11&amp;lang=en" TargetMode="External"/><Relationship Id="rId325" Type="http://schemas.openxmlformats.org/officeDocument/2006/relationships/hyperlink" Target="http://www.itu.int/dms_pub/itu-t/oth/0A/0D/T0A0D0000060001MSWE.doc" TargetMode="External"/><Relationship Id="rId367" Type="http://schemas.openxmlformats.org/officeDocument/2006/relationships/hyperlink" Target="http://www.itu.int/md/T09-SG17-101208-TD-PLEN-1144/en" TargetMode="External"/><Relationship Id="rId532" Type="http://schemas.openxmlformats.org/officeDocument/2006/relationships/hyperlink" Target="http://www.itu.int/rec/T-REC-D.170-201005-I!Sup2" TargetMode="External"/><Relationship Id="rId574" Type="http://schemas.openxmlformats.org/officeDocument/2006/relationships/hyperlink" Target="http://www.itu.int/md/S09-CL-C-0049/en" TargetMode="External"/><Relationship Id="rId171" Type="http://schemas.openxmlformats.org/officeDocument/2006/relationships/hyperlink" Target="http://www.itu.int/md/T09-TSAG-110208-TD-GEN-0246/en" TargetMode="External"/><Relationship Id="rId227" Type="http://schemas.openxmlformats.org/officeDocument/2006/relationships/hyperlink" Target="http://www.itu.int/md/S09-CL-C-0035/en" TargetMode="External"/><Relationship Id="rId781" Type="http://schemas.openxmlformats.org/officeDocument/2006/relationships/hyperlink" Target="http://www.itu.int/ITU-T/worksem/climatechange/201011/" TargetMode="External"/><Relationship Id="rId837" Type="http://schemas.openxmlformats.org/officeDocument/2006/relationships/hyperlink" Target="http://www.itu.int/md/T09-TSB-CIR-0045/en" TargetMode="External"/><Relationship Id="rId879" Type="http://schemas.openxmlformats.org/officeDocument/2006/relationships/theme" Target="theme/theme1.xml"/><Relationship Id="rId269" Type="http://schemas.openxmlformats.org/officeDocument/2006/relationships/hyperlink" Target="http://groups.itu.int/itu-t/StandardsQA.aspx" TargetMode="External"/><Relationship Id="rId434" Type="http://schemas.openxmlformats.org/officeDocument/2006/relationships/hyperlink" Target="http://www.itu.int/ITU-T/othergroups/teurem/index.html" TargetMode="External"/><Relationship Id="rId476" Type="http://schemas.openxmlformats.org/officeDocument/2006/relationships/hyperlink" Target="http://www.itu.int/md/meetingdoc.asp?lang=en&amp;parent=T09-SG13-R-0011" TargetMode="External"/><Relationship Id="rId641" Type="http://schemas.openxmlformats.org/officeDocument/2006/relationships/hyperlink" Target="http://www.itu.int/ITU-T/accessibility/index.html" TargetMode="External"/><Relationship Id="rId683" Type="http://schemas.openxmlformats.org/officeDocument/2006/relationships/hyperlink" Target="http://www.itu.int/ITU-T/worksem/accessibility/20101123/index.html" TargetMode="External"/><Relationship Id="rId739" Type="http://schemas.openxmlformats.org/officeDocument/2006/relationships/hyperlink" Target="http://www.itu.int/dms_pub/itu-t/oth/4B/04/T4B0400000A0001PDFE.pdf" TargetMode="External"/><Relationship Id="rId33" Type="http://schemas.openxmlformats.org/officeDocument/2006/relationships/hyperlink" Target="http://www.itu.int/dms_pub/itu-t/opb/res/T-RES-T.44-2008-MSW-E.doc" TargetMode="External"/><Relationship Id="rId129" Type="http://schemas.openxmlformats.org/officeDocument/2006/relationships/hyperlink" Target="http://www.itu.int/dms_pub/itu-t/oth/3D/04/T3D040000030001MSWE.docx" TargetMode="External"/><Relationship Id="rId280" Type="http://schemas.openxmlformats.org/officeDocument/2006/relationships/hyperlink" Target="http://www.itu.int/md/T09-TSAG-R-0005/en" TargetMode="External"/><Relationship Id="rId336" Type="http://schemas.openxmlformats.org/officeDocument/2006/relationships/hyperlink" Target="file:///C:\Users\yang\Documents\WTSA\WTSA%20Action%20Plan\SG17-TD1161R6" TargetMode="External"/><Relationship Id="rId501" Type="http://schemas.openxmlformats.org/officeDocument/2006/relationships/hyperlink" Target="http://www.itu.int/md/T09-TSAG-110208-TD-GEN-0197/en" TargetMode="External"/><Relationship Id="rId543" Type="http://schemas.openxmlformats.org/officeDocument/2006/relationships/hyperlink" Target="http://www.itu.int/md/S09-CL-INF-0010/en" TargetMode="External"/><Relationship Id="rId75" Type="http://schemas.openxmlformats.org/officeDocument/2006/relationships/hyperlink" Target="http://www.itu.int/pub/T-RES/publications.aspx?lang=en&amp;parent=T-RES-T.2-2008" TargetMode="External"/><Relationship Id="rId140" Type="http://schemas.openxmlformats.org/officeDocument/2006/relationships/hyperlink" Target="http://www.itu.int/md/T09-TSAG-100208-TD-GEN-0095/en" TargetMode="External"/><Relationship Id="rId182" Type="http://schemas.openxmlformats.org/officeDocument/2006/relationships/hyperlink" Target="http://www.itu.int/md/T09-TSAG-R-0003/en" TargetMode="External"/><Relationship Id="rId378" Type="http://schemas.openxmlformats.org/officeDocument/2006/relationships/hyperlink" Target="http://www.itu.int/md/dologin_md.asp?lang=en&amp;id=T09-TSAG-090428-TD-GEN-0033!R1!MSW-E" TargetMode="External"/><Relationship Id="rId403" Type="http://schemas.openxmlformats.org/officeDocument/2006/relationships/hyperlink" Target="http://www.itu.int/md/T09-SG2RG.ARB-110427/sum/en" TargetMode="External"/><Relationship Id="rId585" Type="http://schemas.openxmlformats.org/officeDocument/2006/relationships/hyperlink" Target="http://www.itu.int/oth/T230100000B/en" TargetMode="External"/><Relationship Id="rId750" Type="http://schemas.openxmlformats.org/officeDocument/2006/relationships/hyperlink" Target="http://www.itu.int/en/ITU-T/jca/ictcc/Pages/documents.aspx" TargetMode="External"/><Relationship Id="rId792" Type="http://schemas.openxmlformats.org/officeDocument/2006/relationships/hyperlink" Target="http://www.itu.int/ITU-T/worksem/climatechange/" TargetMode="External"/><Relationship Id="rId806" Type="http://schemas.openxmlformats.org/officeDocument/2006/relationships/hyperlink" Target="http://www.itu.int/md/S09-CL-C-0048/en" TargetMode="External"/><Relationship Id="rId848" Type="http://schemas.openxmlformats.org/officeDocument/2006/relationships/hyperlink" Target="http://www.itu.int/md/S10-CL-C-0088/en" TargetMode="External"/><Relationship Id="rId6" Type="http://schemas.openxmlformats.org/officeDocument/2006/relationships/customXml" Target="../customXml/item6.xml"/><Relationship Id="rId238" Type="http://schemas.openxmlformats.org/officeDocument/2006/relationships/hyperlink" Target="http://www.itu.int/dms_pub/itu-t/oth/32/02/T32020000010001PDFE.pdf" TargetMode="External"/><Relationship Id="rId445" Type="http://schemas.openxmlformats.org/officeDocument/2006/relationships/hyperlink" Target="http://www.itu.int/ITU-T/studygroups/com05/rg5lac/index.html" TargetMode="External"/><Relationship Id="rId487" Type="http://schemas.openxmlformats.org/officeDocument/2006/relationships/hyperlink" Target="http://www.itu.int/md/T09-TSAG-R-0003/en" TargetMode="External"/><Relationship Id="rId610" Type="http://schemas.openxmlformats.org/officeDocument/2006/relationships/hyperlink" Target="http://www.itu.int/en/ITU-T/committees/scv/Documents/SCV_TD-006.doc" TargetMode="External"/><Relationship Id="rId652" Type="http://schemas.openxmlformats.org/officeDocument/2006/relationships/hyperlink" Target="http://www.itu.int/themes/accessibility/dc/index.html" TargetMode="External"/><Relationship Id="rId694" Type="http://schemas.openxmlformats.org/officeDocument/2006/relationships/hyperlink" Target="http://www.itu.int/ITU-D/sis/PwDs/index.phtml" TargetMode="External"/><Relationship Id="rId708" Type="http://schemas.openxmlformats.org/officeDocument/2006/relationships/hyperlink" Target="http://www.itu.int/md/S09-CL-C-0030/en" TargetMode="External"/><Relationship Id="rId291" Type="http://schemas.openxmlformats.org/officeDocument/2006/relationships/hyperlink" Target="file:///C:\Users\yang\Documents%20and%20Settings\yang\My%20Documents\WTSA\C10\13" TargetMode="External"/><Relationship Id="rId305" Type="http://schemas.openxmlformats.org/officeDocument/2006/relationships/hyperlink" Target="http://www.itu.int/ITU-T/studygroups/com17/tel-security.html" TargetMode="External"/><Relationship Id="rId347" Type="http://schemas.openxmlformats.org/officeDocument/2006/relationships/hyperlink" Target="http://www.itu.int/council/groups/wsis/pd/May-2009/WG-WSIS-15-05.doc" TargetMode="External"/><Relationship Id="rId512" Type="http://schemas.openxmlformats.org/officeDocument/2006/relationships/hyperlink" Target="file:///C:\Users\yang\Working%20folders\itu-t\WTSA-2008%20-%20Action%20Plan%20followup-2011-09\TD156%20(WP1\2)" TargetMode="External"/><Relationship Id="rId44" Type="http://schemas.openxmlformats.org/officeDocument/2006/relationships/hyperlink" Target="http://www.itu.int/dms_pub/itu-t/opb/res/T-RES-T.57-2008-MSW-E.doc" TargetMode="External"/><Relationship Id="rId86" Type="http://schemas.openxmlformats.org/officeDocument/2006/relationships/hyperlink" Target="http://www.itu.int/md/T09-TSAG-100208-TD-GEN-0104!!ZIP-E" TargetMode="External"/><Relationship Id="rId151" Type="http://schemas.openxmlformats.org/officeDocument/2006/relationships/hyperlink" Target="http://www.itu.int/md/T09-TSAG-090428-TD-GEN-0042/en" TargetMode="External"/><Relationship Id="rId389" Type="http://schemas.openxmlformats.org/officeDocument/2006/relationships/hyperlink" Target="http://www.itu.int/md/S11-CL-C-0035/en" TargetMode="External"/><Relationship Id="rId554" Type="http://schemas.openxmlformats.org/officeDocument/2006/relationships/hyperlink" Target="http://www.itu.int/md/T09-TSB-CIR-0041/en" TargetMode="External"/><Relationship Id="rId596" Type="http://schemas.openxmlformats.org/officeDocument/2006/relationships/hyperlink" Target="http://www.itu.int/oth/T230100000C/en" TargetMode="External"/><Relationship Id="rId761" Type="http://schemas.openxmlformats.org/officeDocument/2006/relationships/hyperlink" Target="http://www.itu.int/en/ITU-T/jca/ictcc/Pages/documents.aspx" TargetMode="External"/><Relationship Id="rId817" Type="http://schemas.openxmlformats.org/officeDocument/2006/relationships/hyperlink" Target="http://www.itu.int/md/S09-CL-C-0049/en" TargetMode="External"/><Relationship Id="rId859" Type="http://schemas.openxmlformats.org/officeDocument/2006/relationships/hyperlink" Target="http://www.itu.int/ITU-T/worksem/citc/201107/index.html" TargetMode="External"/><Relationship Id="rId193" Type="http://schemas.openxmlformats.org/officeDocument/2006/relationships/hyperlink" Target="http://www.itu.int/ITU-T/gap/" TargetMode="External"/><Relationship Id="rId207" Type="http://schemas.openxmlformats.org/officeDocument/2006/relationships/hyperlink" Target="http://www.itu.int/md/T09-NGN.GSI-100906-TD-GEN-0529/en" TargetMode="External"/><Relationship Id="rId249" Type="http://schemas.openxmlformats.org/officeDocument/2006/relationships/hyperlink" Target="http://www.itu.int/publ/T-HDB-SEC.04-2009/en" TargetMode="External"/><Relationship Id="rId414" Type="http://schemas.openxmlformats.org/officeDocument/2006/relationships/hyperlink" Target="http://www.itu.int/md/T09-SG3RG.AFR-100316/sum/en" TargetMode="External"/><Relationship Id="rId456" Type="http://schemas.openxmlformats.org/officeDocument/2006/relationships/hyperlink" Target="http://www.itu.int/ITU-T/studygroups/com12/rg12afr/exec-sum.html" TargetMode="External"/><Relationship Id="rId498" Type="http://schemas.openxmlformats.org/officeDocument/2006/relationships/hyperlink" Target="http://www.itu.int/ITU-T/newslog/CategoryView,category,ITU-T%20News.aspx" TargetMode="External"/><Relationship Id="rId621" Type="http://schemas.openxmlformats.org/officeDocument/2006/relationships/hyperlink" Target="http://www.itu.int/md/T09-TSB-CIR-0036/en" TargetMode="External"/><Relationship Id="rId663" Type="http://schemas.openxmlformats.org/officeDocument/2006/relationships/hyperlink" Target="http://www.intgovforum.org/cms/index.php/component/chronocontact/?chronoformname=WSProposals2010View&amp;wspid=182" TargetMode="External"/><Relationship Id="rId870" Type="http://schemas.openxmlformats.org/officeDocument/2006/relationships/hyperlink" Target="http://www.itu.int/net/ITU-T/cdb/cdb.aspx" TargetMode="External"/><Relationship Id="rId13" Type="http://schemas.openxmlformats.org/officeDocument/2006/relationships/footnotes" Target="footnotes.xml"/><Relationship Id="rId109" Type="http://schemas.openxmlformats.org/officeDocument/2006/relationships/hyperlink" Target="http://itu.int/ITU-T/recommendations/iso.aspx?ser=-1&amp;status=F&amp;iso=&amp;type=T" TargetMode="External"/><Relationship Id="rId260" Type="http://schemas.openxmlformats.org/officeDocument/2006/relationships/hyperlink" Target="http://www.itu.int/ITU-T/gsi/iptv/" TargetMode="External"/><Relationship Id="rId316" Type="http://schemas.openxmlformats.org/officeDocument/2006/relationships/hyperlink" Target="http://www.itu.int/ITU-T/studygroups/com17/ict/part05.html" TargetMode="External"/><Relationship Id="rId523" Type="http://schemas.openxmlformats.org/officeDocument/2006/relationships/hyperlink" Target="http://www.itu.int/md/T09-TSB-CIR-0036/en" TargetMode="External"/><Relationship Id="rId719" Type="http://schemas.openxmlformats.org/officeDocument/2006/relationships/hyperlink" Target="http://www.itu.int/ITU-T/uni/kaleidoscope/2013/" TargetMode="External"/><Relationship Id="rId55" Type="http://schemas.openxmlformats.org/officeDocument/2006/relationships/hyperlink" Target="http://www.itu.int/dms_pub/itu-t/opb/res/T-RES-T.68-2008-MSW-E.doc" TargetMode="External"/><Relationship Id="rId97" Type="http://schemas.openxmlformats.org/officeDocument/2006/relationships/hyperlink" Target="http://www.itu.int/ITU-T/newslog/New+Video+Codec+Partnership.aspx" TargetMode="External"/><Relationship Id="rId120" Type="http://schemas.openxmlformats.org/officeDocument/2006/relationships/hyperlink" Target="http://www.itu.int/pub/T-SP/e" TargetMode="External"/><Relationship Id="rId358" Type="http://schemas.openxmlformats.org/officeDocument/2006/relationships/hyperlink" Target="http://www.itu.int/md/S10-PP-C-0052/en" TargetMode="External"/><Relationship Id="rId565" Type="http://schemas.openxmlformats.org/officeDocument/2006/relationships/hyperlink" Target="http://www.itu.int/md/S10-PP-C-0078/en" TargetMode="External"/><Relationship Id="rId730" Type="http://schemas.openxmlformats.org/officeDocument/2006/relationships/hyperlink" Target="http://www.itu.int/ITU-D/tech/indexAMSEvents.html" TargetMode="External"/><Relationship Id="rId772" Type="http://schemas.openxmlformats.org/officeDocument/2006/relationships/hyperlink" Target="http://www.itu.int/en/ITU-T/jca/ictcc/Pages/documents.aspx" TargetMode="External"/><Relationship Id="rId828" Type="http://schemas.openxmlformats.org/officeDocument/2006/relationships/hyperlink" Target="http://www.itu.int/md/meetingdoc.asp?lang=en&amp;parent=S10-PP-INF-0002" TargetMode="External"/><Relationship Id="rId162" Type="http://schemas.openxmlformats.org/officeDocument/2006/relationships/hyperlink" Target="http://www.itu.int/md/S11-CL-C-0029/en" TargetMode="External"/><Relationship Id="rId218" Type="http://schemas.openxmlformats.org/officeDocument/2006/relationships/hyperlink" Target="http://www.itu.int/pub/R-REP-F.2060" TargetMode="External"/><Relationship Id="rId425" Type="http://schemas.openxmlformats.org/officeDocument/2006/relationships/hyperlink" Target="http://www.itu.int/ITU-T/othergroups/tal/index.asp" TargetMode="External"/><Relationship Id="rId467" Type="http://schemas.openxmlformats.org/officeDocument/2006/relationships/hyperlink" Target="http://www.itu.int/md/T09-TSAG-100208-TD-GEN-0116!!MSW-E" TargetMode="External"/><Relationship Id="rId632" Type="http://schemas.openxmlformats.org/officeDocument/2006/relationships/hyperlink" Target="http://www.itu.int/md/T09-TSB-CIR-0212/en" TargetMode="External"/><Relationship Id="rId271" Type="http://schemas.openxmlformats.org/officeDocument/2006/relationships/hyperlink" Target="http://www.itu.int/dms_pub/itu-t/oth/32/02/T32020000010001PDFE.pdf" TargetMode="External"/><Relationship Id="rId674" Type="http://schemas.openxmlformats.org/officeDocument/2006/relationships/hyperlink" Target="http://www.itu.int/ITU-D/sis/PwDs/Seminars/Ukraine/Odessa_workshop.html" TargetMode="External"/><Relationship Id="rId24" Type="http://schemas.openxmlformats.org/officeDocument/2006/relationships/hyperlink" Target="http://www.itu.int/dms_pub/itu-t/opb/res/T-RES-T.29-2008-MSW-E.doc" TargetMode="External"/><Relationship Id="rId66" Type="http://schemas.openxmlformats.org/officeDocument/2006/relationships/hyperlink" Target="http://www.itu.int/ITU-T/info/sp14-r2-annexc.html" TargetMode="External"/><Relationship Id="rId131" Type="http://schemas.openxmlformats.org/officeDocument/2006/relationships/hyperlink" Target="http://www.itu.int/md/T09-TSB-CIR-0043/en" TargetMode="External"/><Relationship Id="rId327" Type="http://schemas.openxmlformats.org/officeDocument/2006/relationships/hyperlink" Target="http://www.itu.int/dms_pub/itu-t/oth/0A/0D/T0A0D0000070001MSWE.doc" TargetMode="External"/><Relationship Id="rId369" Type="http://schemas.openxmlformats.org/officeDocument/2006/relationships/hyperlink" Target="http://www.itu.int/md/T09-TSAG-100208-TD-GEN-0083/en" TargetMode="External"/><Relationship Id="rId534" Type="http://schemas.openxmlformats.org/officeDocument/2006/relationships/hyperlink" Target="http://www.itu.int/md/meetingdoc.asp?lang=en&amp;parent=S10-CL-C-0035" TargetMode="External"/><Relationship Id="rId576" Type="http://schemas.openxmlformats.org/officeDocument/2006/relationships/hyperlink" Target="http://www.itu.int/md/T09-TSB-CIR-0046/en" TargetMode="External"/><Relationship Id="rId741" Type="http://schemas.openxmlformats.org/officeDocument/2006/relationships/hyperlink" Target="http://www.itu.int/ITU-T/climatechange/" TargetMode="External"/><Relationship Id="rId783" Type="http://schemas.openxmlformats.org/officeDocument/2006/relationships/hyperlink" Target="http://www.itu.int/ITU-T/worksem/climatechange/201011/" TargetMode="External"/><Relationship Id="rId839" Type="http://schemas.openxmlformats.org/officeDocument/2006/relationships/hyperlink" Target="http://www.itu.int/dms_pub/itu-t/oth/06/24/T06240000010002MSWE.doc" TargetMode="External"/><Relationship Id="rId173" Type="http://schemas.openxmlformats.org/officeDocument/2006/relationships/hyperlink" Target="mailto:t%2009tsagwm@lists.itu.int" TargetMode="External"/><Relationship Id="rId229" Type="http://schemas.openxmlformats.org/officeDocument/2006/relationships/hyperlink" Target="http://www.itu.int/md/S09-CL-C-0035/en" TargetMode="External"/><Relationship Id="rId380" Type="http://schemas.openxmlformats.org/officeDocument/2006/relationships/hyperlink" Target="http://www.itu.int/md/dologin_md.asp?lang=en&amp;id=T09-TSAG-100208-TD-GEN-0103!R1!MSW-E" TargetMode="External"/><Relationship Id="rId436" Type="http://schemas.openxmlformats.org/officeDocument/2006/relationships/hyperlink" Target="http://www.itu.int/ITU-T/studygroups/com05/rg5afr/index.html" TargetMode="External"/><Relationship Id="rId601" Type="http://schemas.openxmlformats.org/officeDocument/2006/relationships/hyperlink" Target="http://www.itu.int/md/meetingdoc.asp?lang=en&amp;parent=T09-TSAG-110208-TD-GEN-0183" TargetMode="External"/><Relationship Id="rId643" Type="http://schemas.openxmlformats.org/officeDocument/2006/relationships/hyperlink" Target="http://www.itu.int/md/S09-CL-C-0035/en" TargetMode="External"/><Relationship Id="rId240" Type="http://schemas.openxmlformats.org/officeDocument/2006/relationships/hyperlink" Target="http://www.itu.int/md/S09-CL-C-0032/en" TargetMode="External"/><Relationship Id="rId478" Type="http://schemas.openxmlformats.org/officeDocument/2006/relationships/hyperlink" Target="file:///C:\Users\yang\Documents\WTSA\WTSA%20Action%20Plan\C09\10" TargetMode="External"/><Relationship Id="rId685" Type="http://schemas.openxmlformats.org/officeDocument/2006/relationships/hyperlink" Target="http://www.itu.int/en/ITU-T/Workshops-and-Seminars/accessibility/201205/Pages/default.aspx" TargetMode="External"/><Relationship Id="rId850" Type="http://schemas.openxmlformats.org/officeDocument/2006/relationships/hyperlink" Target="file:///C:\Users\yang\Documents\WTSA\WTSA%20Action%20Plan\C11\35" TargetMode="External"/><Relationship Id="rId35" Type="http://schemas.openxmlformats.org/officeDocument/2006/relationships/hyperlink" Target="http://www.itu.int/dms_pub/itu-t/opb/res/T-RES-T.47-2008-MSW-E.doc" TargetMode="External"/><Relationship Id="rId77" Type="http://schemas.openxmlformats.org/officeDocument/2006/relationships/hyperlink" Target="http://www.itu.int/ITU-T/info/sp14-r2-annexc.html" TargetMode="External"/><Relationship Id="rId100" Type="http://schemas.openxmlformats.org/officeDocument/2006/relationships/hyperlink" Target="http://www.itu.int/md/T09-TSB-CIR-0208/en" TargetMode="External"/><Relationship Id="rId282" Type="http://schemas.openxmlformats.org/officeDocument/2006/relationships/hyperlink" Target="http://www.itu.int/md/T09-TSAG-R-0005/en" TargetMode="External"/><Relationship Id="rId338" Type="http://schemas.openxmlformats.org/officeDocument/2006/relationships/hyperlink" Target="http://www.itu.int/md/S09-CL-C-0050/en" TargetMode="External"/><Relationship Id="rId503" Type="http://schemas.openxmlformats.org/officeDocument/2006/relationships/hyperlink" Target="http://www.itu.int/md/T09-TSB-CIR-0036/en" TargetMode="External"/><Relationship Id="rId545" Type="http://schemas.openxmlformats.org/officeDocument/2006/relationships/hyperlink" Target="http://www.itu.int/md/S09-CL-C-0029/en" TargetMode="External"/><Relationship Id="rId587" Type="http://schemas.openxmlformats.org/officeDocument/2006/relationships/hyperlink" Target="http://www.itu.int/en/ITU-T/techwatch/Pages/driverdistraction.aspx" TargetMode="External"/><Relationship Id="rId710" Type="http://schemas.openxmlformats.org/officeDocument/2006/relationships/hyperlink" Target="http://www.itu.int/md/S10-RFINREGS-C-0013/en%20" TargetMode="External"/><Relationship Id="rId752" Type="http://schemas.openxmlformats.org/officeDocument/2006/relationships/hyperlink" Target="http://www.itu.int/en/ITU-T/jca/ictcc/Pages/documents.aspx" TargetMode="External"/><Relationship Id="rId808" Type="http://schemas.openxmlformats.org/officeDocument/2006/relationships/hyperlink" Target="http://www.itu.int/md/S11-CL-C-0022/en" TargetMode="External"/><Relationship Id="rId8" Type="http://schemas.openxmlformats.org/officeDocument/2006/relationships/numbering" Target="numbering.xml"/><Relationship Id="rId142" Type="http://schemas.openxmlformats.org/officeDocument/2006/relationships/hyperlink" Target="http://www.itu.int/md/meetingdoc.asp?lang=en&amp;parent=T09-TSAG-110208-TD-GEN-0203" TargetMode="External"/><Relationship Id="rId184" Type="http://schemas.openxmlformats.org/officeDocument/2006/relationships/hyperlink" Target="http://www.itu.int/md/T09-TSAG-R-0004/en" TargetMode="External"/><Relationship Id="rId391" Type="http://schemas.openxmlformats.org/officeDocument/2006/relationships/hyperlink" Target="http://www.itu.int/md/S12-CL-C-0035/en" TargetMode="External"/><Relationship Id="rId405" Type="http://schemas.openxmlformats.org/officeDocument/2006/relationships/hyperlink" Target="http://www.itu.int/md/T09-SG2RG.ARB-111214/sum/en" TargetMode="External"/><Relationship Id="rId447" Type="http://schemas.openxmlformats.org/officeDocument/2006/relationships/hyperlink" Target="mailto:t09sg5rglac@lists.itu.int" TargetMode="External"/><Relationship Id="rId612" Type="http://schemas.openxmlformats.org/officeDocument/2006/relationships/hyperlink" Target="http://www.itu.int/md/T09-TSAG-100208-TD-GEN-0123/en" TargetMode="External"/><Relationship Id="rId794" Type="http://schemas.openxmlformats.org/officeDocument/2006/relationships/hyperlink" Target="http://www.itu.int/ITU-T/worksem/climatechange/201011/index.html" TargetMode="External"/><Relationship Id="rId251" Type="http://schemas.openxmlformats.org/officeDocument/2006/relationships/hyperlink" Target="http://www.itu.int/ITU-T/focusgroups/cloud/" TargetMode="External"/><Relationship Id="rId489" Type="http://schemas.openxmlformats.org/officeDocument/2006/relationships/hyperlink" Target="http://www.itu.int/md/meetingdoc.asp?lang=en&amp;parent=T09-TSAG-110208-TD-GEN-0200" TargetMode="External"/><Relationship Id="rId654" Type="http://schemas.openxmlformats.org/officeDocument/2006/relationships/hyperlink" Target="http://www.itu.int/ITU-T/worksem/accessibility/200911/index.html" TargetMode="External"/><Relationship Id="rId696" Type="http://schemas.openxmlformats.org/officeDocument/2006/relationships/hyperlink" Target="http://www.itu.int/ITU-D/asp/CMS/Events/2009/PwDs/index.asp" TargetMode="External"/><Relationship Id="rId861" Type="http://schemas.openxmlformats.org/officeDocument/2006/relationships/hyperlink" Target="http://www.itu.int/md/S09-CL-C-0028/en" TargetMode="External"/><Relationship Id="rId46" Type="http://schemas.openxmlformats.org/officeDocument/2006/relationships/hyperlink" Target="http://www.itu.int/dms_pub/itu-t/opb/res/T-RES-T.59-2008-MSW-E.doc" TargetMode="External"/><Relationship Id="rId293" Type="http://schemas.openxmlformats.org/officeDocument/2006/relationships/hyperlink" Target="http://www.itu.int/md/S12-CL-C-0028/en" TargetMode="External"/><Relationship Id="rId307" Type="http://schemas.openxmlformats.org/officeDocument/2006/relationships/hyperlink" Target="http://www.itu.int/ITU-T/studygroups/com17/ict/part01.html" TargetMode="External"/><Relationship Id="rId349" Type="http://schemas.openxmlformats.org/officeDocument/2006/relationships/hyperlink" Target="http://www.itu.int/md/S10-WSIS-C-0007/en" TargetMode="External"/><Relationship Id="rId514" Type="http://schemas.openxmlformats.org/officeDocument/2006/relationships/hyperlink" Target="http://www.itu.int/rec/T-REC-E.156-201106-P!Sup2" TargetMode="External"/><Relationship Id="rId556" Type="http://schemas.openxmlformats.org/officeDocument/2006/relationships/hyperlink" Target="http://www.itu.int/md/T09-TSB-CIR-0030/en" TargetMode="External"/><Relationship Id="rId721" Type="http://schemas.openxmlformats.org/officeDocument/2006/relationships/hyperlink" Target="http://www.itu.int/ITU-T/uni/" TargetMode="External"/><Relationship Id="rId763" Type="http://schemas.openxmlformats.org/officeDocument/2006/relationships/hyperlink" Target="http://www.itu.int/en/ITU-T/jca/ictcc/Pages/documents.aspx" TargetMode="External"/><Relationship Id="rId88" Type="http://schemas.openxmlformats.org/officeDocument/2006/relationships/hyperlink" Target="http://www.itu.int/ITU-T/worksem/ict-auto/200903/index.html" TargetMode="External"/><Relationship Id="rId111" Type="http://schemas.openxmlformats.org/officeDocument/2006/relationships/hyperlink" Target="http://www.itu.int/ITU-T/studygroups/com17/ict/index.html" TargetMode="External"/><Relationship Id="rId153" Type="http://schemas.openxmlformats.org/officeDocument/2006/relationships/hyperlink" Target="http://www.itu.int/md/meetingdoc.asp?lang=en&amp;parent=T09-TSAG-110208-TD-GEN-0203" TargetMode="External"/><Relationship Id="rId195" Type="http://schemas.openxmlformats.org/officeDocument/2006/relationships/hyperlink" Target="http://www.itu.int/md/dologin_md.asp?lang=en&amp;id=T09-TSAG-100208-TD-GEN-0116!!MSW-E" TargetMode="External"/><Relationship Id="rId209" Type="http://schemas.openxmlformats.org/officeDocument/2006/relationships/hyperlink" Target="http://www.itu.int/md/T09-TSB-CIR-0167/en" TargetMode="External"/><Relationship Id="rId360" Type="http://schemas.openxmlformats.org/officeDocument/2006/relationships/hyperlink" Target="http://www.itu.int/md/S10-PP-INF-0002/en" TargetMode="External"/><Relationship Id="rId416" Type="http://schemas.openxmlformats.org/officeDocument/2006/relationships/hyperlink" Target="http://www.itu.int/md/T09-SG3RG.AFR-110519/sum/en" TargetMode="External"/><Relationship Id="rId598" Type="http://schemas.openxmlformats.org/officeDocument/2006/relationships/hyperlink" Target="http://www.itu.int/md/T09-TSAG-090428-TD-GEN-0048/en" TargetMode="External"/><Relationship Id="rId819" Type="http://schemas.openxmlformats.org/officeDocument/2006/relationships/hyperlink" Target="http://www.itu.int/md/S11-CL-C-0031/en" TargetMode="External"/><Relationship Id="rId220" Type="http://schemas.openxmlformats.org/officeDocument/2006/relationships/hyperlink" Target="http://www.itu.int/pub/R-REP-F.2060" TargetMode="External"/><Relationship Id="rId458" Type="http://schemas.openxmlformats.org/officeDocument/2006/relationships/hyperlink" Target="http://www.itu.int/md/T09-SG12RG.AFR-100728/sum/en" TargetMode="External"/><Relationship Id="rId623" Type="http://schemas.openxmlformats.org/officeDocument/2006/relationships/hyperlink" Target="http://www.itu.int/md/T09-TSB-CIR-0112/en" TargetMode="External"/><Relationship Id="rId665" Type="http://schemas.openxmlformats.org/officeDocument/2006/relationships/hyperlink" Target="http://www.itu.int/themes/accessibility/dc/workshops/201009/index.html" TargetMode="External"/><Relationship Id="rId830" Type="http://schemas.openxmlformats.org/officeDocument/2006/relationships/hyperlink" Target="http://www.itu.int/md/meetingdoc.asp?lang=en&amp;parent=S11-WSIS18-C-0007" TargetMode="External"/><Relationship Id="rId872" Type="http://schemas.openxmlformats.org/officeDocument/2006/relationships/hyperlink" Target="mailto:conformity@itu.int" TargetMode="External"/><Relationship Id="rId15" Type="http://schemas.openxmlformats.org/officeDocument/2006/relationships/hyperlink" Target="http://www.itu.int/dms_pub/itu-t/opb/res/T-RES-T.1-2008-MSW-E.doc" TargetMode="External"/><Relationship Id="rId57" Type="http://schemas.openxmlformats.org/officeDocument/2006/relationships/hyperlink" Target="http://www.itu.int/dms_pub/itu-t/opb/res/T-RES-T.70-2008-MSW-E.doc" TargetMode="External"/><Relationship Id="rId262" Type="http://schemas.openxmlformats.org/officeDocument/2006/relationships/hyperlink" Target="http://www.itu.int/ITU-T/worksem/index.html" TargetMode="External"/><Relationship Id="rId318" Type="http://schemas.openxmlformats.org/officeDocument/2006/relationships/hyperlink" Target="http://www.itu.int/ITU-T/studygroups/com17/ict/part06.html" TargetMode="External"/><Relationship Id="rId525" Type="http://schemas.openxmlformats.org/officeDocument/2006/relationships/hyperlink" Target="http://www.itu.int/md/T09-SG03-090119-TD-PLEN-0037/en" TargetMode="External"/><Relationship Id="rId567" Type="http://schemas.openxmlformats.org/officeDocument/2006/relationships/hyperlink" Target="http://www.itu.int/md/S11-CL-C-0032/en" TargetMode="External"/><Relationship Id="rId732" Type="http://schemas.openxmlformats.org/officeDocument/2006/relationships/hyperlink" Target="http://www.itu.int/ITU-T/worksem/climatechange/2008/index.html'" TargetMode="External"/><Relationship Id="rId99" Type="http://schemas.openxmlformats.org/officeDocument/2006/relationships/hyperlink" Target="http://www.itu.int/en/ITU-T/studygroups/com16/video/Pages/jctvc.aspx" TargetMode="External"/><Relationship Id="rId122" Type="http://schemas.openxmlformats.org/officeDocument/2006/relationships/hyperlink" Target="http://www.itu.int/oth/T0207000001/en" TargetMode="External"/><Relationship Id="rId164" Type="http://schemas.openxmlformats.org/officeDocument/2006/relationships/hyperlink" Target="http://www.itu.int/md/S11-CL-C-0010/en" TargetMode="External"/><Relationship Id="rId371" Type="http://schemas.openxmlformats.org/officeDocument/2006/relationships/hyperlink" Target="http://www.itu.int/md/T09-TSAG-110208-TD-GEN-0186/en" TargetMode="External"/><Relationship Id="rId774" Type="http://schemas.openxmlformats.org/officeDocument/2006/relationships/hyperlink" Target="http://www.itu.int/en/ITU-T/jca/ictcc/Pages/documents.aspx" TargetMode="External"/><Relationship Id="rId427" Type="http://schemas.openxmlformats.org/officeDocument/2006/relationships/hyperlink" Target="http://www.itu.int/md/meeting.asp?lang=en&amp;parent=T09-SG3RG.LAC-090623" TargetMode="External"/><Relationship Id="rId469" Type="http://schemas.openxmlformats.org/officeDocument/2006/relationships/hyperlink" Target="http://www.itu.int/md/S11-CL-C-0035/en" TargetMode="External"/><Relationship Id="rId634" Type="http://schemas.openxmlformats.org/officeDocument/2006/relationships/hyperlink" Target="http://www.itu.int/net/ITU-T/res69/Default.aspx" TargetMode="External"/><Relationship Id="rId676" Type="http://schemas.openxmlformats.org/officeDocument/2006/relationships/hyperlink" Target="http://www.iso.org/sites/WSC_Accessibility_2010/index.html" TargetMode="External"/><Relationship Id="rId841" Type="http://schemas.openxmlformats.org/officeDocument/2006/relationships/hyperlink" Target="http://www.itu.int/md/T09-TSB-CIR-0107/en" TargetMode="External"/><Relationship Id="rId26" Type="http://schemas.openxmlformats.org/officeDocument/2006/relationships/hyperlink" Target="http://www.itu.int/dms_pub/itu-t/opb/res/T-RES-T.32-2008-MSW-E.doc" TargetMode="External"/><Relationship Id="rId231" Type="http://schemas.openxmlformats.org/officeDocument/2006/relationships/hyperlink" Target="http://www.itu.int/md/S12-CL-C-0031/en" TargetMode="External"/><Relationship Id="rId273" Type="http://schemas.openxmlformats.org/officeDocument/2006/relationships/hyperlink" Target="http://www.itu.int/en/ITU-T/jca/Pages/default.aspx" TargetMode="External"/><Relationship Id="rId329" Type="http://schemas.openxmlformats.org/officeDocument/2006/relationships/hyperlink" Target="http://www.itu.int/ITU-T/studygroups/com17/ict/index.html" TargetMode="External"/><Relationship Id="rId480" Type="http://schemas.openxmlformats.org/officeDocument/2006/relationships/hyperlink" Target="file:///C:\Users\yang\Documents\WTSA\WTSA%20Action%20Plan\C11\10" TargetMode="External"/><Relationship Id="rId536" Type="http://schemas.openxmlformats.org/officeDocument/2006/relationships/hyperlink" Target="http://www.itu.int/md/dologin_md.asp?lang=en&amp;id=T09-TSB-CIR-0030!!MSW-E" TargetMode="External"/><Relationship Id="rId701" Type="http://schemas.openxmlformats.org/officeDocument/2006/relationships/hyperlink" Target="http://www.iso.org/sites/WSC_Accessibility_2010/index.html" TargetMode="External"/><Relationship Id="rId68" Type="http://schemas.openxmlformats.org/officeDocument/2006/relationships/hyperlink" Target="http://www.itu.int/md/T09-TSAG-R-0001/en" TargetMode="External"/><Relationship Id="rId133" Type="http://schemas.openxmlformats.org/officeDocument/2006/relationships/hyperlink" Target="http://www.itu.int/md/T09-TSAG-090428-TD-GEN-0042/en" TargetMode="External"/><Relationship Id="rId175" Type="http://schemas.openxmlformats.org/officeDocument/2006/relationships/hyperlink" Target="http://www.itu.int/md/T09-TSAG-110208-TD-GEN-0203/en" TargetMode="External"/><Relationship Id="rId340" Type="http://schemas.openxmlformats.org/officeDocument/2006/relationships/hyperlink" Target="http://www.itu.int/md/S09-CL-C-0035/en" TargetMode="External"/><Relationship Id="rId578" Type="http://schemas.openxmlformats.org/officeDocument/2006/relationships/hyperlink" Target="http://www.itu.int/rec/T-REC-E.157-200911-I" TargetMode="External"/><Relationship Id="rId743" Type="http://schemas.openxmlformats.org/officeDocument/2006/relationships/hyperlink" Target="http://www.itu.int/md/T09-TSB-CIR-0038/en" TargetMode="External"/><Relationship Id="rId785" Type="http://schemas.openxmlformats.org/officeDocument/2006/relationships/hyperlink" Target="http://www.itu.int/ITU-T/worksem/ict-green/" TargetMode="External"/><Relationship Id="rId200" Type="http://schemas.openxmlformats.org/officeDocument/2006/relationships/hyperlink" Target="http://www.itu.int/md/D06-SG02-C-0248/en" TargetMode="External"/><Relationship Id="rId382" Type="http://schemas.openxmlformats.org/officeDocument/2006/relationships/hyperlink" Target="http://www.itu.int/md/T09-TSAG-110208-TD-GEN-0222/en" TargetMode="External"/><Relationship Id="rId438" Type="http://schemas.openxmlformats.org/officeDocument/2006/relationships/hyperlink" Target="http://www.itu.int/md/T09-SG5RG.AFR-100729/sum/en" TargetMode="External"/><Relationship Id="rId603" Type="http://schemas.openxmlformats.org/officeDocument/2006/relationships/hyperlink" Target="%20http:/www.itu.int/ITU-T/committees/scv/index.html" TargetMode="External"/><Relationship Id="rId645" Type="http://schemas.openxmlformats.org/officeDocument/2006/relationships/hyperlink" Target="http://www.itu.int/md/meetingdoc.asp?lang=en&amp;parent=S10-CL-C-0035" TargetMode="External"/><Relationship Id="rId687" Type="http://schemas.openxmlformats.org/officeDocument/2006/relationships/hyperlink" Target="http://www.itu.int/themes/accessibility/dc/workshops/201109/137/index.html" TargetMode="External"/><Relationship Id="rId810" Type="http://schemas.openxmlformats.org/officeDocument/2006/relationships/hyperlink" Target="http://www.itu.int/md/T09-TSAG-R-0003/en" TargetMode="External"/><Relationship Id="rId852" Type="http://schemas.openxmlformats.org/officeDocument/2006/relationships/hyperlink" Target="http://www.itu.int/md/S09-CL-C-0028/en" TargetMode="External"/><Relationship Id="rId242" Type="http://schemas.openxmlformats.org/officeDocument/2006/relationships/hyperlink" Target="http://www.itu.int/publ/T-HDB-IMPL.07-2010/en" TargetMode="External"/><Relationship Id="rId284" Type="http://schemas.openxmlformats.org/officeDocument/2006/relationships/hyperlink" Target="http://www.itu.int/md/T09-TSAG-R-0005/en" TargetMode="External"/><Relationship Id="rId491" Type="http://schemas.openxmlformats.org/officeDocument/2006/relationships/hyperlink" Target="http://www.impact-alliance.org/" TargetMode="External"/><Relationship Id="rId505" Type="http://schemas.openxmlformats.org/officeDocument/2006/relationships/hyperlink" Target="http://www.itu.int/md/T09-TSB-CIR-0212/en" TargetMode="External"/><Relationship Id="rId712" Type="http://schemas.openxmlformats.org/officeDocument/2006/relationships/hyperlink" Target="http://www.itu.int/ITU-T/uni/kaleidoscope/2008/index.html" TargetMode="External"/><Relationship Id="rId37" Type="http://schemas.openxmlformats.org/officeDocument/2006/relationships/hyperlink" Target="http://www.itu.int/dms_pub/itu-t/opb/res/T-RES-T.49-2008-MSW-E.doc" TargetMode="External"/><Relationship Id="rId79" Type="http://schemas.openxmlformats.org/officeDocument/2006/relationships/hyperlink" Target="http://www.itu.int/en/ITU-T/extcoop/Pages/wsc.aspx" TargetMode="External"/><Relationship Id="rId102" Type="http://schemas.openxmlformats.org/officeDocument/2006/relationships/hyperlink" Target="http://itu.int/en/ITU-T/extcoop/cits/" TargetMode="External"/><Relationship Id="rId144" Type="http://schemas.openxmlformats.org/officeDocument/2006/relationships/hyperlink" Target="http://www.itu.int/en/ITU-T/studygroups/com12/Pages/syncdocs.aspx" TargetMode="External"/><Relationship Id="rId547" Type="http://schemas.openxmlformats.org/officeDocument/2006/relationships/hyperlink" Target="http://www.itu.int/md/S10-CL-C-0045/en" TargetMode="External"/><Relationship Id="rId589" Type="http://schemas.openxmlformats.org/officeDocument/2006/relationships/hyperlink" Target="http://www.itu.int/en/ITU-T/techwatch/Pages/submarinenetworks.aspx" TargetMode="External"/><Relationship Id="rId754" Type="http://schemas.openxmlformats.org/officeDocument/2006/relationships/hyperlink" Target="http://www.itu.int/en/ITU-T/jca/ictcc/Pages/documents.aspx" TargetMode="External"/><Relationship Id="rId796" Type="http://schemas.openxmlformats.org/officeDocument/2006/relationships/hyperlink" Target="http://www.itu.int/ITU-T/worksem/climatechange/200907/index.html" TargetMode="External"/><Relationship Id="rId90" Type="http://schemas.openxmlformats.org/officeDocument/2006/relationships/hyperlink" Target="http://www.itu.int/ITU-T/worksem/ict-auto/201003/index.html" TargetMode="External"/><Relationship Id="rId186" Type="http://schemas.openxmlformats.org/officeDocument/2006/relationships/hyperlink" Target="http://www.itu.int/md/T09-TSAG-R-0005/en" TargetMode="External"/><Relationship Id="rId351" Type="http://schemas.openxmlformats.org/officeDocument/2006/relationships/hyperlink" Target="http://www.itu.int/ITU-T/worksem/security/200902/index.html" TargetMode="External"/><Relationship Id="rId393" Type="http://schemas.openxmlformats.org/officeDocument/2006/relationships/hyperlink" Target="http://www.itu.int/md/T09-TSAG-100208-TD-GEN-0116/en" TargetMode="External"/><Relationship Id="rId407" Type="http://schemas.openxmlformats.org/officeDocument/2006/relationships/hyperlink" Target="http://www.itu.int/ITU-T/studygroups/com02/rg2eaco/index.html" TargetMode="External"/><Relationship Id="rId449" Type="http://schemas.openxmlformats.org/officeDocument/2006/relationships/hyperlink" Target="http://www.itu.int/ITU-D/tech/indexAMSEvents.html" TargetMode="External"/><Relationship Id="rId614" Type="http://schemas.openxmlformats.org/officeDocument/2006/relationships/hyperlink" Target="http://www.itu.int/md/meetingdoc.asp?lang=en&amp;parent=T09-TSAG-110208-TD-GEN-0202" TargetMode="External"/><Relationship Id="rId656" Type="http://schemas.openxmlformats.org/officeDocument/2006/relationships/hyperlink" Target="http://www.wipo.int/meetings/en/details.jsp?meeting_id=20305" TargetMode="External"/><Relationship Id="rId821" Type="http://schemas.openxmlformats.org/officeDocument/2006/relationships/hyperlink" Target="http://www.itu.int/md/S08-CL-C-0088/en" TargetMode="External"/><Relationship Id="rId863" Type="http://schemas.openxmlformats.org/officeDocument/2006/relationships/hyperlink" Target="http://www.itu.int/md/T09-TSB-CIR-0045/en" TargetMode="External"/><Relationship Id="rId211" Type="http://schemas.openxmlformats.org/officeDocument/2006/relationships/hyperlink" Target="http://www.itu.int/md/meetingdoc.asp?lang=en&amp;parent=T09-SG13-100419-TD-WP1&amp;question=Q15/13" TargetMode="External"/><Relationship Id="rId253" Type="http://schemas.openxmlformats.org/officeDocument/2006/relationships/hyperlink" Target="http://www.itu.int/ITU-T/othergroups/tal/index.html" TargetMode="External"/><Relationship Id="rId295" Type="http://schemas.openxmlformats.org/officeDocument/2006/relationships/hyperlink" Target="http://www.itu.int/md/S09-CL-C-0049/en" TargetMode="External"/><Relationship Id="rId309" Type="http://schemas.openxmlformats.org/officeDocument/2006/relationships/hyperlink" Target="http://www.itu.int/ITU-T/studygroups/com17/ict/part02.html" TargetMode="External"/><Relationship Id="rId460" Type="http://schemas.openxmlformats.org/officeDocument/2006/relationships/hyperlink" Target="http://www.itu.int/md/T09-SG12RG.AFR-110728/sum/en" TargetMode="External"/><Relationship Id="rId516" Type="http://schemas.openxmlformats.org/officeDocument/2006/relationships/hyperlink" Target="http://www.itu.int/rec/T-REC-E.156-201106-P!Sup2" TargetMode="External"/><Relationship Id="rId698" Type="http://schemas.openxmlformats.org/officeDocument/2006/relationships/hyperlink" Target="http://www.itu.int/ITU-D/sis/PwDs/Seminars/Ukraine/Odessa_workshop.html)" TargetMode="External"/><Relationship Id="rId48" Type="http://schemas.openxmlformats.org/officeDocument/2006/relationships/hyperlink" Target="http://www.itu.int/dms_pub/itu-t/opb/res/T-RES-T.61-2008-MSW-E.doc" TargetMode="External"/><Relationship Id="rId113" Type="http://schemas.openxmlformats.org/officeDocument/2006/relationships/hyperlink" Target="http://www.itu.int/md/T09-TSAG-090428-TD-GEN-0033/en" TargetMode="External"/><Relationship Id="rId320" Type="http://schemas.openxmlformats.org/officeDocument/2006/relationships/hyperlink" Target="http://www.itu.int/dms_pub/itu-t/oth/0A/0D/T0A0D0000090004MSWE.doc" TargetMode="External"/><Relationship Id="rId558" Type="http://schemas.openxmlformats.org/officeDocument/2006/relationships/hyperlink" Target="http://www.itu.int/oth/T3B05/en" TargetMode="External"/><Relationship Id="rId723" Type="http://schemas.openxmlformats.org/officeDocument/2006/relationships/hyperlink" Target="http://www.itu.int/cgi-bin/htsh/mm/scripts/mm.list?_search=UNIV&amp;_languageid=1" TargetMode="External"/><Relationship Id="rId765" Type="http://schemas.openxmlformats.org/officeDocument/2006/relationships/hyperlink" Target="http://www.itu.int/md/T09-TSAG-110208-TD-GEN-0206/en" TargetMode="External"/><Relationship Id="rId155" Type="http://schemas.openxmlformats.org/officeDocument/2006/relationships/hyperlink" Target="http://www.itu.int/en/ITU-T/studygroups/com13/Pages/syncdocs.aspx" TargetMode="External"/><Relationship Id="rId197" Type="http://schemas.openxmlformats.org/officeDocument/2006/relationships/hyperlink" Target="http://www.itu.int/md/T09-TSB-CIR-0251/en" TargetMode="External"/><Relationship Id="rId362" Type="http://schemas.openxmlformats.org/officeDocument/2006/relationships/hyperlink" Target="http://www.itu.int/md/S11-WSIS18-C-0007/en" TargetMode="External"/><Relationship Id="rId418" Type="http://schemas.openxmlformats.org/officeDocument/2006/relationships/hyperlink" Target="http://www.itu.int/ITU-T/othergroups/taf/index.asp)" TargetMode="External"/><Relationship Id="rId625" Type="http://schemas.openxmlformats.org/officeDocument/2006/relationships/hyperlink" Target="http://www.itu.int/md/T09-TSB-CIR-0212/" TargetMode="External"/><Relationship Id="rId832" Type="http://schemas.openxmlformats.org/officeDocument/2006/relationships/hyperlink" Target="http://www.itu.int/md/S11-WSIS19-C-0005/en" TargetMode="External"/><Relationship Id="rId222" Type="http://schemas.openxmlformats.org/officeDocument/2006/relationships/hyperlink" Target="http://www.itu.int/md/T09-SG13-111010-TD-GEN-0226/en" TargetMode="External"/><Relationship Id="rId264" Type="http://schemas.openxmlformats.org/officeDocument/2006/relationships/hyperlink" Target="http://www.itu.int/ITU-T/studygroups/com12/rg12afr/" TargetMode="External"/><Relationship Id="rId471" Type="http://schemas.openxmlformats.org/officeDocument/2006/relationships/hyperlink" Target="http://www.itu.int/md/S12-CL-C-0035/en" TargetMode="External"/><Relationship Id="rId667" Type="http://schemas.openxmlformats.org/officeDocument/2006/relationships/hyperlink" Target="http://www.itu.int/themes/accessibility/dc/meetings/003.html" TargetMode="External"/><Relationship Id="rId874" Type="http://schemas.openxmlformats.org/officeDocument/2006/relationships/hyperlink" Target="http://www.itu.int/net/ITU-T/C-I/" TargetMode="External"/><Relationship Id="rId17" Type="http://schemas.openxmlformats.org/officeDocument/2006/relationships/hyperlink" Target="http://www.itu.int/dms_pub/itu-t/opb/res/T-RES-T.7-2008-MSW-E.doc" TargetMode="External"/><Relationship Id="rId59" Type="http://schemas.openxmlformats.org/officeDocument/2006/relationships/hyperlink" Target="http://www.itu.int/dms_pub/itu-t/opb/res/T-RES-T.72-2008-MSW-E.doc" TargetMode="External"/><Relationship Id="rId124" Type="http://schemas.openxmlformats.org/officeDocument/2006/relationships/hyperlink" Target="http://www.itu.int/md/S09-CL-C-0035/en" TargetMode="External"/><Relationship Id="rId527" Type="http://schemas.openxmlformats.org/officeDocument/2006/relationships/hyperlink" Target="http://www.itu.int/md/T09-TSB-CIR-0027/en" TargetMode="External"/><Relationship Id="rId569" Type="http://schemas.openxmlformats.org/officeDocument/2006/relationships/hyperlink" Target="http://www.itu.int/md/S09-CL-C-0049/en" TargetMode="External"/><Relationship Id="rId734" Type="http://schemas.openxmlformats.org/officeDocument/2006/relationships/hyperlink" Target="http://www.itu.int/ITU-T/worksem/climatechange/200907/index.html" TargetMode="External"/><Relationship Id="rId776" Type="http://schemas.openxmlformats.org/officeDocument/2006/relationships/hyperlink" Target="http://www.itu.int/en/ITU-T/jca/ictcc/Pages/documents.aspx" TargetMode="External"/><Relationship Id="rId70" Type="http://schemas.openxmlformats.org/officeDocument/2006/relationships/hyperlink" Target="http://www.itu.int/md/T09-TSB-CIR-0038/en" TargetMode="External"/><Relationship Id="rId166" Type="http://schemas.openxmlformats.org/officeDocument/2006/relationships/hyperlink" Target="http://www.itu.int/md/S12-CL-C-0019/en" TargetMode="External"/><Relationship Id="rId331" Type="http://schemas.openxmlformats.org/officeDocument/2006/relationships/hyperlink" Target="http://www.itu.int/ITU-D/cyb/cybersecurity/docs/itu-understanding-cybercrime-guide.pdf" TargetMode="External"/><Relationship Id="rId373" Type="http://schemas.openxmlformats.org/officeDocument/2006/relationships/hyperlink" Target="http://www.itu.int/rec/T-REC-A.31-200810-I" TargetMode="External"/><Relationship Id="rId429" Type="http://schemas.openxmlformats.org/officeDocument/2006/relationships/hyperlink" Target="http://www.itu.int/md/meeting.asp?lang=en&amp;parent=T09-SG3RG.LAC-100706" TargetMode="External"/><Relationship Id="rId580" Type="http://schemas.openxmlformats.org/officeDocument/2006/relationships/hyperlink" Target="http://www.itu.int/ITU-T/techwatch/reports.html" TargetMode="External"/><Relationship Id="rId636" Type="http://schemas.openxmlformats.org/officeDocument/2006/relationships/hyperlink" Target="http://www.itu.int/md/T09-TSB-CIR-0013/en" TargetMode="External"/><Relationship Id="rId801" Type="http://schemas.openxmlformats.org/officeDocument/2006/relationships/hyperlink" Target="http://www.itu.int/md/T09-TSAG-100208-TD-GEN-0118/en" TargetMode="External"/><Relationship Id="rId1" Type="http://schemas.openxmlformats.org/officeDocument/2006/relationships/customXml" Target="../customXml/item1.xml"/><Relationship Id="rId233" Type="http://schemas.openxmlformats.org/officeDocument/2006/relationships/hyperlink" Target="http://www.itu.int/md/S09-CL-C-0010/en" TargetMode="External"/><Relationship Id="rId440" Type="http://schemas.openxmlformats.org/officeDocument/2006/relationships/hyperlink" Target="http://www.itu.int/md/T09-SG5RG.AFR-110727/sum/en" TargetMode="External"/><Relationship Id="rId678" Type="http://schemas.openxmlformats.org/officeDocument/2006/relationships/hyperlink" Target="http://www.itu.int/en/ITU-T/jca/ahf/Pages/default.aspx" TargetMode="External"/><Relationship Id="rId843" Type="http://schemas.openxmlformats.org/officeDocument/2006/relationships/hyperlink" Target="http://www.itu.int/md/S09-CL-C-0069/en" TargetMode="External"/><Relationship Id="rId28" Type="http://schemas.openxmlformats.org/officeDocument/2006/relationships/hyperlink" Target="http://www.itu.int/dms_pub/itu-t/opb/res/T-RES-T.34-2008-MSW-E.doc" TargetMode="External"/><Relationship Id="rId275" Type="http://schemas.openxmlformats.org/officeDocument/2006/relationships/hyperlink" Target="http://www.itu.int/ITU-R/index.asp?category=conferences&amp;rlink=itu-plt-forum-11&amp;lang=en" TargetMode="External"/><Relationship Id="rId300" Type="http://schemas.openxmlformats.org/officeDocument/2006/relationships/hyperlink" Target="http://www.itu.int/ITU-T/inr/enum/trials.html" TargetMode="External"/><Relationship Id="rId482" Type="http://schemas.openxmlformats.org/officeDocument/2006/relationships/hyperlink" Target="http://www.itu.int/md/T09-TSB-CIR-0251/en" TargetMode="External"/><Relationship Id="rId538" Type="http://schemas.openxmlformats.org/officeDocument/2006/relationships/hyperlink" Target="http://www.itu.int/md/S09-CL-C-0029/en" TargetMode="External"/><Relationship Id="rId703" Type="http://schemas.openxmlformats.org/officeDocument/2006/relationships/hyperlink" Target="http://www.itu.int/ITU-T/worksem/accessibility/20101123/index.html" TargetMode="External"/><Relationship Id="rId745" Type="http://schemas.openxmlformats.org/officeDocument/2006/relationships/hyperlink" Target="http://www.itu.int/en/ITU-T/jca/ictcc/Pages/documents.aspx" TargetMode="External"/><Relationship Id="rId81" Type="http://schemas.openxmlformats.org/officeDocument/2006/relationships/hyperlink" Target="http://www.itu.int/md/T09-TSAG-110208-TD-GEN-0151/en" TargetMode="External"/><Relationship Id="rId135" Type="http://schemas.openxmlformats.org/officeDocument/2006/relationships/hyperlink" Target="http://www.itu.int/md/meetingdoc.asp?lang=en&amp;parent=T09-TSAG-110208-TD-GEN-0203" TargetMode="External"/><Relationship Id="rId177" Type="http://schemas.openxmlformats.org/officeDocument/2006/relationships/hyperlink" Target="http://groups.itu.int/itu-t/EWMServices/Emeetings.aspx" TargetMode="External"/><Relationship Id="rId342" Type="http://schemas.openxmlformats.org/officeDocument/2006/relationships/hyperlink" Target="http://www.itu.int/md/S10-CL-C-0012/en" TargetMode="External"/><Relationship Id="rId384" Type="http://schemas.openxmlformats.org/officeDocument/2006/relationships/hyperlink" Target="http://www.itu.int/md/S09-CL-C-0035/en" TargetMode="External"/><Relationship Id="rId591" Type="http://schemas.openxmlformats.org/officeDocument/2006/relationships/hyperlink" Target="http://www.itu.int/en/ITU-T/techwatch/Pages/optical-standards.aspx" TargetMode="External"/><Relationship Id="rId605" Type="http://schemas.openxmlformats.org/officeDocument/2006/relationships/hyperlink" Target="http://www.itu.int/en/ITU-T/committees/scv/Documents/SCV_R-002.pdf" TargetMode="External"/><Relationship Id="rId787" Type="http://schemas.openxmlformats.org/officeDocument/2006/relationships/hyperlink" Target="http://www.itu.int/ITU-T/worksem/climatechange/201107/index.html" TargetMode="External"/><Relationship Id="rId812" Type="http://schemas.openxmlformats.org/officeDocument/2006/relationships/hyperlink" Target="http://www.itu.int/md/S10-CL-C-0006/en" TargetMode="External"/><Relationship Id="rId202" Type="http://schemas.openxmlformats.org/officeDocument/2006/relationships/hyperlink" Target="http://www.itu.int/md/T09-SG13-110117-TD-WP2-0169/en" TargetMode="External"/><Relationship Id="rId244" Type="http://schemas.openxmlformats.org/officeDocument/2006/relationships/hyperlink" Target="http://www.itu.int/pub/T-HDB-IMPL.08-2010/en" TargetMode="External"/><Relationship Id="rId647" Type="http://schemas.openxmlformats.org/officeDocument/2006/relationships/hyperlink" Target="http://www.itu.int/md/S11-CL-C-0035" TargetMode="External"/><Relationship Id="rId689" Type="http://schemas.openxmlformats.org/officeDocument/2006/relationships/hyperlink" Target="http://www.itu.int/themes/accessibility/dc/workshops/201109/138/index.html" TargetMode="External"/><Relationship Id="rId854" Type="http://schemas.openxmlformats.org/officeDocument/2006/relationships/hyperlink" Target="http://www.itu.int/ITU-T/worksem/wtsa-08/res76/200907/index.html" TargetMode="External"/><Relationship Id="rId39" Type="http://schemas.openxmlformats.org/officeDocument/2006/relationships/hyperlink" Target="http://www.itu.int/dms_pub/itu-t/opb/res/T-RES-T.52-2008-MSW-E.doc" TargetMode="External"/><Relationship Id="rId286" Type="http://schemas.openxmlformats.org/officeDocument/2006/relationships/hyperlink" Target="file:///C:\Users\yang\Documents%20and%20Settings\yang\My%20Documents\WTSA\C10\13" TargetMode="External"/><Relationship Id="rId451" Type="http://schemas.openxmlformats.org/officeDocument/2006/relationships/hyperlink" Target="http://www.itu.int/ITU-T/studygroups/com12/rg12afr/index.html)" TargetMode="External"/><Relationship Id="rId493" Type="http://schemas.openxmlformats.org/officeDocument/2006/relationships/hyperlink" Target="http://www.itu.int/en/ITU-T/studygroups/com17/Pages/nfvo.aspx" TargetMode="External"/><Relationship Id="rId507" Type="http://schemas.openxmlformats.org/officeDocument/2006/relationships/hyperlink" Target="http://www.itu.int/md/T09-TSB-CIR-0212/en" TargetMode="External"/><Relationship Id="rId549" Type="http://schemas.openxmlformats.org/officeDocument/2006/relationships/hyperlink" Target="http://www.itu.int/md/S11-CL-C-0032/en" TargetMode="External"/><Relationship Id="rId714" Type="http://schemas.openxmlformats.org/officeDocument/2006/relationships/hyperlink" Target="http://www.itu.int/ITU-T/uni/kaleidoscope/2009/index.html" TargetMode="External"/><Relationship Id="rId756" Type="http://schemas.openxmlformats.org/officeDocument/2006/relationships/hyperlink" Target="http://www.itu.int/en/ITU-T/jca/ictcc/Pages/documents.aspx" TargetMode="External"/><Relationship Id="rId50" Type="http://schemas.openxmlformats.org/officeDocument/2006/relationships/hyperlink" Target="http://www.itu.int/dms_pub/itu-t/opb/res/T-RES-T.63-2008-MSW-E.doc" TargetMode="External"/><Relationship Id="rId104" Type="http://schemas.openxmlformats.org/officeDocument/2006/relationships/hyperlink" Target="http://www.itu.int/md/T09-TSAG-100208-TD-GEN-0115!R1!ZIP-E" TargetMode="External"/><Relationship Id="rId146" Type="http://schemas.openxmlformats.org/officeDocument/2006/relationships/hyperlink" Target="http://www.itu.int/md/T09-TSAG-090428-TD-GEN-0034/en" TargetMode="External"/><Relationship Id="rId188" Type="http://schemas.openxmlformats.org/officeDocument/2006/relationships/hyperlink" Target="http://www.itu.int/md/T09-TSAG-R-0005/en" TargetMode="External"/><Relationship Id="rId311" Type="http://schemas.openxmlformats.org/officeDocument/2006/relationships/hyperlink" Target="http://www.itu.int/ITU-T/studygroups/com17/ict/part03.html" TargetMode="External"/><Relationship Id="rId353" Type="http://schemas.openxmlformats.org/officeDocument/2006/relationships/hyperlink" Target="http://www.itu.int/publ/T-HDB-SEC.03-2006/en" TargetMode="External"/><Relationship Id="rId395" Type="http://schemas.openxmlformats.org/officeDocument/2006/relationships/hyperlink" Target="http://www.itu.int/ITU-T/studygroups/com02/rg2arb/index.html" TargetMode="External"/><Relationship Id="rId409" Type="http://schemas.openxmlformats.org/officeDocument/2006/relationships/hyperlink" Target="http://www.itu.int/ITU-T/othergroups/taf/index.asp" TargetMode="External"/><Relationship Id="rId560" Type="http://schemas.openxmlformats.org/officeDocument/2006/relationships/hyperlink" Target="http://www.itu.int/dms_pub/itu-t/oth/3B/05/T3B050000010003PDFE.pdf" TargetMode="External"/><Relationship Id="rId798" Type="http://schemas.openxmlformats.org/officeDocument/2006/relationships/hyperlink" Target="http://www.itu.int/ITU-T/worksem/climatechange/2008/index.html" TargetMode="External"/><Relationship Id="rId92" Type="http://schemas.openxmlformats.org/officeDocument/2006/relationships/hyperlink" Target="http://www.itu.int/ITU-T/worksem/ict-auto/201103" TargetMode="External"/><Relationship Id="rId213" Type="http://schemas.openxmlformats.org/officeDocument/2006/relationships/hyperlink" Target="http://www.itu.int/publ/T-HDB-IMPL.07-2010/en" TargetMode="External"/><Relationship Id="rId420" Type="http://schemas.openxmlformats.org/officeDocument/2006/relationships/hyperlink" Target="http://www.itu.int/md/meeting.asp?lang=en&amp;parent=T09-SG3RG.AO-090304)" TargetMode="External"/><Relationship Id="rId616" Type="http://schemas.openxmlformats.org/officeDocument/2006/relationships/hyperlink" Target="http://www.itu.int/dms_pub/itu-t/oth/3D/01/T3D010000020002MSWE.doc" TargetMode="External"/><Relationship Id="rId658" Type="http://schemas.openxmlformats.org/officeDocument/2006/relationships/hyperlink" Target="http://www.itu.int/ITU-T/worksem/accessibility/201007/index.html" TargetMode="External"/><Relationship Id="rId823" Type="http://schemas.openxmlformats.org/officeDocument/2006/relationships/hyperlink" Target="http://www.itu.int/md/S11-CL-C-0099/en" TargetMode="External"/><Relationship Id="rId865" Type="http://schemas.openxmlformats.org/officeDocument/2006/relationships/hyperlink" Target="http://www.itu.int/dms_pub/itu-t/oth/06/24/T06240000010009MSWE.doc" TargetMode="External"/><Relationship Id="rId255" Type="http://schemas.openxmlformats.org/officeDocument/2006/relationships/hyperlink" Target="http://www.itu.int/ITU-T/focusgroups/carcom/" TargetMode="External"/><Relationship Id="rId297" Type="http://schemas.openxmlformats.org/officeDocument/2006/relationships/hyperlink" Target="http://www.itu.int/md/S11-CL-C-0031/en" TargetMode="External"/><Relationship Id="rId462" Type="http://schemas.openxmlformats.org/officeDocument/2006/relationships/hyperlink" Target="http://www.itu.int/md/S09-CL-C-0035/en" TargetMode="External"/><Relationship Id="rId518" Type="http://schemas.openxmlformats.org/officeDocument/2006/relationships/hyperlink" Target="http://www.itu.int/md/T09-TSB-CIR-0027/en" TargetMode="External"/><Relationship Id="rId725" Type="http://schemas.openxmlformats.org/officeDocument/2006/relationships/hyperlink" Target="http://www.itu.int/md/T09-TSB-CIR-0101/en" TargetMode="External"/><Relationship Id="rId115" Type="http://schemas.openxmlformats.org/officeDocument/2006/relationships/hyperlink" Target="http://www.itu.int/md/T09-TSAG-110208-TD-GEN-0222/en" TargetMode="External"/><Relationship Id="rId157" Type="http://schemas.openxmlformats.org/officeDocument/2006/relationships/hyperlink" Target="http://www.itu.int/council/C2009/pd/014detailed.doc" TargetMode="External"/><Relationship Id="rId322" Type="http://schemas.openxmlformats.org/officeDocument/2006/relationships/hyperlink" Target="http://www.itu.int/dms_pub/itu-t/oth/0A/0D/T0A0D00000A0003ZIPE.zip" TargetMode="External"/><Relationship Id="rId364" Type="http://schemas.openxmlformats.org/officeDocument/2006/relationships/hyperlink" Target="file:///C:\Users\yang\Documents\WTSA\WTSA%20Action%20Plan\WG-WSIS%2020\8" TargetMode="External"/><Relationship Id="rId767" Type="http://schemas.openxmlformats.org/officeDocument/2006/relationships/hyperlink" Target="http://www.itu.int/ITU-T/studygroups/com05/sg5-q22.html" TargetMode="External"/><Relationship Id="rId61" Type="http://schemas.openxmlformats.org/officeDocument/2006/relationships/hyperlink" Target="http://www.itu.int/dms_pub/itu-t/opb/res/T-RES-T.74-2008-MSW-E.doc" TargetMode="External"/><Relationship Id="rId199" Type="http://schemas.openxmlformats.org/officeDocument/2006/relationships/hyperlink" Target="http://www.itu.int/dms_pub/itu-d/opb/stg/D-STG-SG02.18-1-2006-PDF-E.pdf" TargetMode="External"/><Relationship Id="rId571" Type="http://schemas.openxmlformats.org/officeDocument/2006/relationships/hyperlink" Target="http://www.itu.int/md/S09-CL-C-0093/en" TargetMode="External"/><Relationship Id="rId627" Type="http://schemas.openxmlformats.org/officeDocument/2006/relationships/hyperlink" Target="http://www.itu.int/md/T09-TSB-CIR-0036/en" TargetMode="External"/><Relationship Id="rId669" Type="http://schemas.openxmlformats.org/officeDocument/2006/relationships/hyperlink" Target="http://www.ohchr.org/EN/HRBodies/CRPD/Pages/Session4.aspx" TargetMode="External"/><Relationship Id="rId834" Type="http://schemas.openxmlformats.org/officeDocument/2006/relationships/hyperlink" Target="http://www.itu.int/md/S11-WSIS18-C-0007/en" TargetMode="External"/><Relationship Id="rId876" Type="http://schemas.openxmlformats.org/officeDocument/2006/relationships/header" Target="header1.xml"/><Relationship Id="rId19" Type="http://schemas.openxmlformats.org/officeDocument/2006/relationships/hyperlink" Target="http://www.itu.int/dms_pub/itu-t/opb/res/T-RES-T.17-2008-MSW-E.doc" TargetMode="External"/><Relationship Id="rId224" Type="http://schemas.openxmlformats.org/officeDocument/2006/relationships/hyperlink" Target="http://www.itu.int/md/meetingdoc.asp?lang=en&amp;parent=T09-TSAG-110208-TD-GEN-0204" TargetMode="External"/><Relationship Id="rId266" Type="http://schemas.openxmlformats.org/officeDocument/2006/relationships/hyperlink" Target="http://www.itu.int/md/S09-CL-C-0055/en" TargetMode="External"/><Relationship Id="rId431" Type="http://schemas.openxmlformats.org/officeDocument/2006/relationships/hyperlink" Target="http://www.itu.int/md/T09-SG3RG.LAC-110215/sum/en" TargetMode="External"/><Relationship Id="rId473" Type="http://schemas.openxmlformats.org/officeDocument/2006/relationships/hyperlink" Target="http://www.itu.int/md/T09-TSB-CIR-0251/en" TargetMode="External"/><Relationship Id="rId529" Type="http://schemas.openxmlformats.org/officeDocument/2006/relationships/hyperlink" Target="http://www.itu.int/md/T09-SG03-090921-TD-WP2-0002/en" TargetMode="External"/><Relationship Id="rId680" Type="http://schemas.openxmlformats.org/officeDocument/2006/relationships/hyperlink" Target="http://g3ict.org/events/schedule/event_overview/p/eventId_218/id_516" TargetMode="External"/><Relationship Id="rId736" Type="http://schemas.openxmlformats.org/officeDocument/2006/relationships/hyperlink" Target="http://www.itu.int/ITU-T/worksem/climatechange/201011/index.html" TargetMode="External"/><Relationship Id="rId30" Type="http://schemas.openxmlformats.org/officeDocument/2006/relationships/hyperlink" Target="http://www.itu.int/dms_pub/itu-t/opb/res/T-RES-T.38-2008-MSW-E.doc" TargetMode="External"/><Relationship Id="rId126" Type="http://schemas.openxmlformats.org/officeDocument/2006/relationships/hyperlink" Target="http://www.itu.int/md/S10-CL-C-0035/en" TargetMode="External"/><Relationship Id="rId168" Type="http://schemas.openxmlformats.org/officeDocument/2006/relationships/hyperlink" Target="http://www.itu.int/net/ITU-T/info/faqs.aspx?ewm=True" TargetMode="External"/><Relationship Id="rId333" Type="http://schemas.openxmlformats.org/officeDocument/2006/relationships/hyperlink" Target="http://www.itu.int/ITU-D/cyb/cybersecurity/projects/cyberlaw.html" TargetMode="External"/><Relationship Id="rId540" Type="http://schemas.openxmlformats.org/officeDocument/2006/relationships/hyperlink" Target="http://www.itu.int/md/T09-TSB-CIR-0030/en" TargetMode="External"/><Relationship Id="rId778" Type="http://schemas.openxmlformats.org/officeDocument/2006/relationships/hyperlink" Target="http://www.itu.int/en/ITU-T/jca/ictcc/Pages/documents.aspx" TargetMode="External"/><Relationship Id="rId72" Type="http://schemas.openxmlformats.org/officeDocument/2006/relationships/hyperlink" Target="http://www.itu.int/md/T09-TSAG-R-0003/en" TargetMode="External"/><Relationship Id="rId375" Type="http://schemas.openxmlformats.org/officeDocument/2006/relationships/hyperlink" Target="http://www.itu.int/ITU-T/worksem/index.html" TargetMode="External"/><Relationship Id="rId582" Type="http://schemas.openxmlformats.org/officeDocument/2006/relationships/hyperlink" Target="http://scribd.com/ITUtechwatch" TargetMode="External"/><Relationship Id="rId638" Type="http://schemas.openxmlformats.org/officeDocument/2006/relationships/hyperlink" Target="http://www.itu.int/net/ITU-T/forms/res69/secured/notify.aspx" TargetMode="External"/><Relationship Id="rId803" Type="http://schemas.openxmlformats.org/officeDocument/2006/relationships/hyperlink" Target="http://www.itu.int/md/meetingdoc.asp?lang=en&amp;parent=T09-TSAG-110208-TD-GEN-0195" TargetMode="External"/><Relationship Id="rId845" Type="http://schemas.openxmlformats.org/officeDocument/2006/relationships/hyperlink" Target="http://www.itu.int/md/S10-CL-C-0015/en" TargetMode="External"/><Relationship Id="rId3" Type="http://schemas.openxmlformats.org/officeDocument/2006/relationships/customXml" Target="../customXml/item3.xml"/><Relationship Id="rId235" Type="http://schemas.openxmlformats.org/officeDocument/2006/relationships/hyperlink" Target="http://www.itu.int/md/S11-CL-C-0010/en" TargetMode="External"/><Relationship Id="rId277" Type="http://schemas.openxmlformats.org/officeDocument/2006/relationships/hyperlink" Target="http://www.itu.int/md/T09-TSAG-R-0004/en" TargetMode="External"/><Relationship Id="rId400" Type="http://schemas.openxmlformats.org/officeDocument/2006/relationships/hyperlink" Target="http://www.itu.int/md/T05-SG02RG.ARB-080719/sum/en" TargetMode="External"/><Relationship Id="rId442" Type="http://schemas.openxmlformats.org/officeDocument/2006/relationships/hyperlink" Target="http://www.itu.int/ITU-T/studygroups/com05/rg5arb/index.html" TargetMode="External"/><Relationship Id="rId484" Type="http://schemas.openxmlformats.org/officeDocument/2006/relationships/hyperlink" Target="http://www.itu.int/md/T09-TSAG-R-0001/en" TargetMode="External"/><Relationship Id="rId705" Type="http://schemas.openxmlformats.org/officeDocument/2006/relationships/hyperlink" Target="http://www.itu.int/en/ITU-T/jca/ahf/Pages/default.aspx" TargetMode="External"/><Relationship Id="rId137" Type="http://schemas.openxmlformats.org/officeDocument/2006/relationships/hyperlink" Target="http://www.itu.int/ITU-T/workprog/" TargetMode="External"/><Relationship Id="rId302" Type="http://schemas.openxmlformats.org/officeDocument/2006/relationships/hyperlink" Target="http://www.itu.int/en/ITU-T/studygroups/com17/Pages/cybex.aspx" TargetMode="External"/><Relationship Id="rId344" Type="http://schemas.openxmlformats.org/officeDocument/2006/relationships/hyperlink" Target="http://www.itu.int/md/S11-CL-C-0054/en" TargetMode="External"/><Relationship Id="rId691" Type="http://schemas.openxmlformats.org/officeDocument/2006/relationships/hyperlink" Target="http://www.itu.int/md/T09-TSB-CIR-0055/en" TargetMode="External"/><Relationship Id="rId747" Type="http://schemas.openxmlformats.org/officeDocument/2006/relationships/hyperlink" Target="http://www.itu.int/en/ITU-T/jca/ictcc/Pages/documents.aspx" TargetMode="External"/><Relationship Id="rId789" Type="http://schemas.openxmlformats.org/officeDocument/2006/relationships/hyperlink" Target="http://www.itu.int/md/T09-TSB-CIR-0204/en" TargetMode="External"/><Relationship Id="rId41" Type="http://schemas.openxmlformats.org/officeDocument/2006/relationships/hyperlink" Target="http://www.itu.int/dms_pub/itu-t/opb/res/T-RES-T.54-2008-MSW-E.doc" TargetMode="External"/><Relationship Id="rId83" Type="http://schemas.openxmlformats.org/officeDocument/2006/relationships/hyperlink" Target="http://www.itu.int/md/dologin_md.asp?lang=en&amp;id=T09-TSAG-100208-TD-GEN-0133!R1!MSW-E" TargetMode="External"/><Relationship Id="rId179" Type="http://schemas.openxmlformats.org/officeDocument/2006/relationships/hyperlink" Target="http://www.itu.int/ITU-T/jca/index.html" TargetMode="External"/><Relationship Id="rId386" Type="http://schemas.openxmlformats.org/officeDocument/2006/relationships/hyperlink" Target="http://www.itu.int/md/S10-CL-C-0035/en" TargetMode="External"/><Relationship Id="rId551" Type="http://schemas.openxmlformats.org/officeDocument/2006/relationships/hyperlink" Target="http://www.itu.int/net/ITU-T/ipv6/" TargetMode="External"/><Relationship Id="rId593" Type="http://schemas.openxmlformats.org/officeDocument/2006/relationships/hyperlink" Target="http://www.itu.int/en/ITU-T/techwatch/Pages/digital-signage-standards.aspx" TargetMode="External"/><Relationship Id="rId607" Type="http://schemas.openxmlformats.org/officeDocument/2006/relationships/hyperlink" Target="http://www.itu.int/en/ITU-T/committees/scv/Documents/SCV_TD-004.pdf" TargetMode="External"/><Relationship Id="rId649" Type="http://schemas.openxmlformats.org/officeDocument/2006/relationships/hyperlink" Target="http://www.itu.int/md/S12-CL-C-0035" TargetMode="External"/><Relationship Id="rId814" Type="http://schemas.openxmlformats.org/officeDocument/2006/relationships/hyperlink" Target="http://www.itu.int/md/S09-CL-C-0048/en" TargetMode="External"/><Relationship Id="rId856" Type="http://schemas.openxmlformats.org/officeDocument/2006/relationships/hyperlink" Target="http://www.itu.int/dms_pub/itu-t/oth/06/24/T06240000010009MSWE.doc" TargetMode="External"/><Relationship Id="rId190" Type="http://schemas.openxmlformats.org/officeDocument/2006/relationships/hyperlink" Target="http://www.itu.int/md/T09-TSAG-R-0005/en" TargetMode="External"/><Relationship Id="rId204" Type="http://schemas.openxmlformats.org/officeDocument/2006/relationships/hyperlink" Target="http://www.itu.int/md/T09-SG13-110520-TD-GEN-0209/en" TargetMode="External"/><Relationship Id="rId246" Type="http://schemas.openxmlformats.org/officeDocument/2006/relationships/hyperlink" Target="http://www.itu.int/publ/T-HDB-IMPL.06-2010/en" TargetMode="External"/><Relationship Id="rId288" Type="http://schemas.openxmlformats.org/officeDocument/2006/relationships/hyperlink" Target="http://www.itu.int/md/S12-CL-C-0028/en" TargetMode="External"/><Relationship Id="rId411" Type="http://schemas.openxmlformats.org/officeDocument/2006/relationships/hyperlink" Target="http://www.itu.int/md/T09-SG3RG.AFR-090504/sum/en" TargetMode="External"/><Relationship Id="rId453" Type="http://schemas.openxmlformats.org/officeDocument/2006/relationships/hyperlink" Target="http://www.itu.int/oth/T120400000A/en" TargetMode="External"/><Relationship Id="rId509" Type="http://schemas.openxmlformats.org/officeDocument/2006/relationships/hyperlink" Target="http://www.itu.int/md/S09-CL-C-0010/en" TargetMode="External"/><Relationship Id="rId660" Type="http://schemas.openxmlformats.org/officeDocument/2006/relationships/hyperlink" Target="http://www.itu.int/en/ITU-T/jca/ahf/Pages/default.aspx" TargetMode="External"/><Relationship Id="rId106" Type="http://schemas.openxmlformats.org/officeDocument/2006/relationships/hyperlink" Target="http://www.itu.int/md/T09-TSAG-120702-TD-GEN-0391/en" TargetMode="External"/><Relationship Id="rId313" Type="http://schemas.openxmlformats.org/officeDocument/2006/relationships/hyperlink" Target="http://www.itu.int/ITU-T/studygroups/com17/ict/part04.html" TargetMode="External"/><Relationship Id="rId495" Type="http://schemas.openxmlformats.org/officeDocument/2006/relationships/hyperlink" Target="http://www.itu.int/itu-t/recommendations/rec.aspx?id=11060" TargetMode="External"/><Relationship Id="rId716" Type="http://schemas.openxmlformats.org/officeDocument/2006/relationships/hyperlink" Target="http://www.itu.int/ITU-T/uni/kaleidoscope/2010/index.html" TargetMode="External"/><Relationship Id="rId758" Type="http://schemas.openxmlformats.org/officeDocument/2006/relationships/hyperlink" Target="http://www.itu.int/en/ITU-T/jca/ictcc/Pages/documents.aspx" TargetMode="External"/><Relationship Id="rId10" Type="http://schemas.microsoft.com/office/2007/relationships/stylesWithEffects" Target="stylesWithEffects.xml"/><Relationship Id="rId52" Type="http://schemas.openxmlformats.org/officeDocument/2006/relationships/hyperlink" Target="http://www.itu.int/dms_pub/itu-t/opb/res/T-RES-T.65-2008-MSW-E.doc" TargetMode="External"/><Relationship Id="rId94" Type="http://schemas.openxmlformats.org/officeDocument/2006/relationships/hyperlink" Target="http://www.iso.org/sites/WSCAW2010/index.html" TargetMode="External"/><Relationship Id="rId148" Type="http://schemas.openxmlformats.org/officeDocument/2006/relationships/hyperlink" Target="http://www.itu.int/md/T09-TSAG-100208-TD-GEN-0085/en" TargetMode="External"/><Relationship Id="rId355" Type="http://schemas.openxmlformats.org/officeDocument/2006/relationships/hyperlink" Target="http://www.itu.int/md/S10-WSIS-C-0007/en" TargetMode="External"/><Relationship Id="rId397" Type="http://schemas.openxmlformats.org/officeDocument/2006/relationships/hyperlink" Target="http://www.itu.int/md/T05-SG02RG.ARB-070326/sum/en" TargetMode="External"/><Relationship Id="rId520" Type="http://schemas.openxmlformats.org/officeDocument/2006/relationships/hyperlink" Target="http://www.itu.int/md/T09-SG03-090921-TD-WP2-0002/en" TargetMode="External"/><Relationship Id="rId562" Type="http://schemas.openxmlformats.org/officeDocument/2006/relationships/hyperlink" Target="http://www.itu.int/md/meetingdoc.asp?lang=en&amp;parent=S10-CL-C-0045" TargetMode="External"/><Relationship Id="rId618" Type="http://schemas.openxmlformats.org/officeDocument/2006/relationships/hyperlink" Target="http://www.itu.int/md/T09-TSAG-110208-TD-GEN-0184/en" TargetMode="External"/><Relationship Id="rId825" Type="http://schemas.openxmlformats.org/officeDocument/2006/relationships/hyperlink" Target="http://www.itu.int/council/groups/wsis/pd/May-2009/WG-WSIS-15-05.doc" TargetMode="External"/><Relationship Id="rId215" Type="http://schemas.openxmlformats.org/officeDocument/2006/relationships/hyperlink" Target="http://www.itu.int/md/T09-SG13-110117-TD-GEN-0184/en" TargetMode="External"/><Relationship Id="rId257" Type="http://schemas.openxmlformats.org/officeDocument/2006/relationships/hyperlink" Target="http://www.itu.int/ITU-T/studygroups/com02/rg2arb/index.html" TargetMode="External"/><Relationship Id="rId422" Type="http://schemas.openxmlformats.org/officeDocument/2006/relationships/hyperlink" Target="http://www.itu.int/md/meeting.asp?lang=en&amp;parent=T09-SG3RG.AO-100426" TargetMode="External"/><Relationship Id="rId464" Type="http://schemas.openxmlformats.org/officeDocument/2006/relationships/hyperlink" Target="file:///C:\Users\yang\Documents\WTSA\WTSA%20Action%20Plan\C10\35" TargetMode="External"/><Relationship Id="rId867" Type="http://schemas.openxmlformats.org/officeDocument/2006/relationships/hyperlink" Target="http://www.itu.int/md/T09-TSB-CIR-0107/en" TargetMode="External"/><Relationship Id="rId299" Type="http://schemas.openxmlformats.org/officeDocument/2006/relationships/hyperlink" Target="http://www.itu.int/ITU-T/inr/enum/trials.html" TargetMode="External"/><Relationship Id="rId727" Type="http://schemas.openxmlformats.org/officeDocument/2006/relationships/hyperlink" Target="http://www.itu.int/ITU-T/studygroups/com05/rg5afr/index.html" TargetMode="External"/><Relationship Id="rId63" Type="http://schemas.openxmlformats.org/officeDocument/2006/relationships/hyperlink" Target="http://www.itu.int/dms_pub/itu-t/opb/res/T-RES-T.76-2008-MSW-E.doc" TargetMode="External"/><Relationship Id="rId159" Type="http://schemas.openxmlformats.org/officeDocument/2006/relationships/hyperlink" Target="http://www.itu.int/md/meetingdoc.asp?lang=en&amp;parent=S10-CL-C-0100%20" TargetMode="External"/><Relationship Id="rId366" Type="http://schemas.openxmlformats.org/officeDocument/2006/relationships/hyperlink" Target="http://www.itu.int/md/T09-SG17-101208-TD-PLEN-1144/en" TargetMode="External"/><Relationship Id="rId573" Type="http://schemas.openxmlformats.org/officeDocument/2006/relationships/hyperlink" Target="http://www.itu.int/md/T09-TSB-CIR-0030/en" TargetMode="External"/><Relationship Id="rId780" Type="http://schemas.openxmlformats.org/officeDocument/2006/relationships/hyperlink" Target="http://www.itu.int/ITU-T/worksem/techsessions/com05/091014/index.html" TargetMode="External"/><Relationship Id="rId226" Type="http://schemas.openxmlformats.org/officeDocument/2006/relationships/hyperlink" Target="http://www.itu.int/md/S09-CL-C-0035/en" TargetMode="External"/><Relationship Id="rId433" Type="http://schemas.openxmlformats.org/officeDocument/2006/relationships/hyperlink" Target="http://www.itu.int/ITU-T/othergroups/teurem/index.html" TargetMode="External"/><Relationship Id="rId878" Type="http://schemas.openxmlformats.org/officeDocument/2006/relationships/fontTable" Target="fontTable.xml"/><Relationship Id="rId640" Type="http://schemas.openxmlformats.org/officeDocument/2006/relationships/hyperlink" Target="http://www.itu.int/md/T09-TSB-CIR-0211/en" TargetMode="External"/><Relationship Id="rId738" Type="http://schemas.openxmlformats.org/officeDocument/2006/relationships/hyperlink" Target="http://www.itu.int/md/T09-TSB-CIR-0202/en" TargetMode="External"/><Relationship Id="rId74" Type="http://schemas.openxmlformats.org/officeDocument/2006/relationships/hyperlink" Target="http://www.itu.int/ITU-T/recommendations/index_sg.aspx?sg=5" TargetMode="External"/><Relationship Id="rId377" Type="http://schemas.openxmlformats.org/officeDocument/2006/relationships/hyperlink" Target="http://www.itu.int/md/dologin_md.asp?lang=en&amp;id=T09-TSAG-090428-TD-GEN-0033!R1!MSW-E" TargetMode="External"/><Relationship Id="rId500" Type="http://schemas.openxmlformats.org/officeDocument/2006/relationships/hyperlink" Target="http://www.itu.int/md/T09-TSAG-110208-TD-GEN-0197/en" TargetMode="External"/><Relationship Id="rId584" Type="http://schemas.openxmlformats.org/officeDocument/2006/relationships/hyperlink" Target="http://www.itu.int/oth/T230100000A/en" TargetMode="External"/><Relationship Id="rId805" Type="http://schemas.openxmlformats.org/officeDocument/2006/relationships/hyperlink" Target="http://www.itu.int/md/T09-TSAG-R-0003/en" TargetMode="External"/><Relationship Id="rId5" Type="http://schemas.openxmlformats.org/officeDocument/2006/relationships/customXml" Target="../customXml/item5.xml"/><Relationship Id="rId237" Type="http://schemas.openxmlformats.org/officeDocument/2006/relationships/hyperlink" Target="http://www.itu.int/oth/T3202000001/en" TargetMode="External"/><Relationship Id="rId791" Type="http://schemas.openxmlformats.org/officeDocument/2006/relationships/hyperlink" Target="http://www.itu.int/ITU-T/climatechange/gsw/201209/index.html" TargetMode="External"/><Relationship Id="rId444" Type="http://schemas.openxmlformats.org/officeDocument/2006/relationships/hyperlink" Target="mailto:t09sg5rgarb@lists.itu.int" TargetMode="External"/><Relationship Id="rId651" Type="http://schemas.openxmlformats.org/officeDocument/2006/relationships/hyperlink" Target="http://www.itu.int/en/ITU-T/focusgroups/ava/Pages/default.aspx" TargetMode="External"/><Relationship Id="rId749" Type="http://schemas.openxmlformats.org/officeDocument/2006/relationships/hyperlink" Target="http://www.itu.int/en/ITU-T/jca/ictcc/Pages/documents.aspx" TargetMode="External"/><Relationship Id="rId290" Type="http://schemas.openxmlformats.org/officeDocument/2006/relationships/hyperlink" Target="http://www.itu.int/md/S09-CL-C-0049/en" TargetMode="External"/><Relationship Id="rId304" Type="http://schemas.openxmlformats.org/officeDocument/2006/relationships/hyperlink" Target="http://www.x500standard.com/" TargetMode="External"/><Relationship Id="rId388" Type="http://schemas.openxmlformats.org/officeDocument/2006/relationships/hyperlink" Target="http://www.itu.int/md/S11-CL-C-0035/en" TargetMode="External"/><Relationship Id="rId511" Type="http://schemas.openxmlformats.org/officeDocument/2006/relationships/hyperlink" Target="http://www.itu.int/md/S11-CL-C-0010/en" TargetMode="External"/><Relationship Id="rId609" Type="http://schemas.openxmlformats.org/officeDocument/2006/relationships/hyperlink" Target="http://www.itu.int/en/ITU-T/committees/scv/Documents/SCV_TD-006.doc" TargetMode="External"/><Relationship Id="rId85" Type="http://schemas.openxmlformats.org/officeDocument/2006/relationships/hyperlink" Target="http://www.itu.int/md/dologin_md.asp?lang=en&amp;id=T09-TSAG-100208-TD-GEN-0104!!ZIP-E" TargetMode="External"/><Relationship Id="rId150" Type="http://schemas.openxmlformats.org/officeDocument/2006/relationships/hyperlink" Target="http://www.itu.int/md/T09-TSAG-110208-TD-GEN-0203/en" TargetMode="External"/><Relationship Id="rId595" Type="http://schemas.openxmlformats.org/officeDocument/2006/relationships/hyperlink" Target="http://www.itu.int/en/ITU-T/techwatch/Pages/ehealth-standards.aspx" TargetMode="External"/><Relationship Id="rId816" Type="http://schemas.openxmlformats.org/officeDocument/2006/relationships/hyperlink" Target="http://www.itu.int/md/S10-RFINREGS-C-0014/en" TargetMode="External"/><Relationship Id="rId248" Type="http://schemas.openxmlformats.org/officeDocument/2006/relationships/hyperlink" Target="http://www.itu.int/publ/T-HDB-IMPL.05-2009/en" TargetMode="External"/><Relationship Id="rId455" Type="http://schemas.openxmlformats.org/officeDocument/2006/relationships/hyperlink" Target="http://www.itu.int/md/T09-SG12RG.AFR-090618/sum/en" TargetMode="External"/><Relationship Id="rId662" Type="http://schemas.openxmlformats.org/officeDocument/2006/relationships/hyperlink" Target="http://www.intgovforum.org/cms/index.php/component/chronocontact/?chronoformname=WSProposals2010View&amp;wspid=182" TargetMode="External"/><Relationship Id="rId12" Type="http://schemas.openxmlformats.org/officeDocument/2006/relationships/webSettings" Target="webSettings.xml"/><Relationship Id="rId108" Type="http://schemas.openxmlformats.org/officeDocument/2006/relationships/hyperlink" Target="http://www.itu.int/md/T09-TSAG-110208-TD-GEN-0201" TargetMode="External"/><Relationship Id="rId315" Type="http://schemas.openxmlformats.org/officeDocument/2006/relationships/hyperlink" Target="http://www.itu.int/ITU-T/studygroups/com17/ict/part05.html" TargetMode="External"/><Relationship Id="rId522" Type="http://schemas.openxmlformats.org/officeDocument/2006/relationships/hyperlink" Target="http://www.itu.int/md/T09-SG03-090119-TD-PLEN-0028/en" TargetMode="External"/><Relationship Id="rId96" Type="http://schemas.openxmlformats.org/officeDocument/2006/relationships/hyperlink" Target="http://www.itu.int/ITU-T/newslog/New+Video+Codec+Partnership.aspx" TargetMode="External"/><Relationship Id="rId161" Type="http://schemas.openxmlformats.org/officeDocument/2006/relationships/hyperlink" Target="http://www.itu.int/md/S11-CL-C-0029/en" TargetMode="External"/><Relationship Id="rId399" Type="http://schemas.openxmlformats.org/officeDocument/2006/relationships/hyperlink" Target="http://www.itu.int/md/T05-SG02RG.ARB-080719/sum/en" TargetMode="External"/><Relationship Id="rId827" Type="http://schemas.openxmlformats.org/officeDocument/2006/relationships/hyperlink" Target="http://www.itu.int/md/S10-WSIS-C-0007/en" TargetMode="External"/><Relationship Id="rId259" Type="http://schemas.openxmlformats.org/officeDocument/2006/relationships/hyperlink" Target="http://www.itu.int/ITU-T/worksem/climatechange/" TargetMode="External"/><Relationship Id="rId466" Type="http://schemas.openxmlformats.org/officeDocument/2006/relationships/hyperlink" Target="file:///C:\Users\yang\Documents\WTSA\WTSA%20Action%20Plan\TSAG%20TD116" TargetMode="External"/><Relationship Id="rId673" Type="http://schemas.openxmlformats.org/officeDocument/2006/relationships/hyperlink" Target="http://www.itu.int/plenipotentiary/2010/side-events/event3.pdf" TargetMode="External"/><Relationship Id="rId23" Type="http://schemas.openxmlformats.org/officeDocument/2006/relationships/hyperlink" Target="http://www.itu.int/dms_pub/itu-t/opb/res/T-RES-T.26-2008-MSW-E.doc" TargetMode="External"/><Relationship Id="rId119" Type="http://schemas.openxmlformats.org/officeDocument/2006/relationships/hyperlink" Target="http://www.itu.int/ITU-R/index.asp?category=conferences&amp;rlink=itu-plt-forum-11&amp;lang=en" TargetMode="External"/><Relationship Id="rId326" Type="http://schemas.openxmlformats.org/officeDocument/2006/relationships/hyperlink" Target="http://www.itu.int/dms_pub/itu-t/oth/0A/0D/T0A0D0000060001MSWE.doc" TargetMode="External"/><Relationship Id="rId533" Type="http://schemas.openxmlformats.org/officeDocument/2006/relationships/hyperlink" Target="http://www.itu.int/rec/T-REC-D.170-201005-I!Sup2" TargetMode="External"/><Relationship Id="rId740" Type="http://schemas.openxmlformats.org/officeDocument/2006/relationships/hyperlink" Target="http://www.itu.int/md/T09-TSB-CIR-0202/en" TargetMode="External"/><Relationship Id="rId838" Type="http://schemas.openxmlformats.org/officeDocument/2006/relationships/hyperlink" Target="http://www.itu.int/ITU-T/worksem/wtsa-08/res76/200907/index.html" TargetMode="External"/><Relationship Id="rId172" Type="http://schemas.openxmlformats.org/officeDocument/2006/relationships/hyperlink" Target="http://groups.itu.int/itu-t/EWMServices.aspx" TargetMode="External"/><Relationship Id="rId477" Type="http://schemas.openxmlformats.org/officeDocument/2006/relationships/hyperlink" Target="http://www.itu.int/md/meetingdoc.asp?lang=en&amp;parent=T09-SG13-R-0011" TargetMode="External"/><Relationship Id="rId600" Type="http://schemas.openxmlformats.org/officeDocument/2006/relationships/hyperlink" Target="file:///C:\Users\yang\Documents\WTSA\WTSA%20Action%20Plan\TSAG%20TD183" TargetMode="External"/><Relationship Id="rId684" Type="http://schemas.openxmlformats.org/officeDocument/2006/relationships/hyperlink" Target="http://www.itu.int/ITU-D/asp/CMS/Events/2012/RDF/index.asp" TargetMode="External"/><Relationship Id="rId337" Type="http://schemas.openxmlformats.org/officeDocument/2006/relationships/hyperlink" Target="http://www.itu.int/md/T09-SG17-101208-TD-PLEN-1161" TargetMode="External"/><Relationship Id="rId34" Type="http://schemas.openxmlformats.org/officeDocument/2006/relationships/hyperlink" Target="http://www.itu.int/dms_pub/itu-t/opb/res/T-RES-T.45-2008-MSW-E.doc" TargetMode="External"/><Relationship Id="rId544" Type="http://schemas.openxmlformats.org/officeDocument/2006/relationships/hyperlink" Target="http://www.itu.int/md/S09-CL-C-0029/en" TargetMode="External"/><Relationship Id="rId751" Type="http://schemas.openxmlformats.org/officeDocument/2006/relationships/hyperlink" Target="http://www.itu.int/en/ITU-T/jca/ictcc/Pages/documents.aspx" TargetMode="External"/><Relationship Id="rId849" Type="http://schemas.openxmlformats.org/officeDocument/2006/relationships/hyperlink" Target="http://www.itu.int/md/S09-CL-C-0118/en" TargetMode="External"/><Relationship Id="rId183" Type="http://schemas.openxmlformats.org/officeDocument/2006/relationships/hyperlink" Target="http://www.itu.int/md/T09-TSAG-R-0003/en" TargetMode="External"/><Relationship Id="rId390" Type="http://schemas.openxmlformats.org/officeDocument/2006/relationships/hyperlink" Target="http://www.itu.int/md/S12-CL-C-0035/en" TargetMode="External"/><Relationship Id="rId404" Type="http://schemas.openxmlformats.org/officeDocument/2006/relationships/hyperlink" Target="http://www.itu.int/md/T09-SG2RG.ARB-110427/sum/en" TargetMode="External"/><Relationship Id="rId611" Type="http://schemas.openxmlformats.org/officeDocument/2006/relationships/hyperlink" Target="http://www.itu.int/md/T09-TSAG-100208-TD-GEN-0123/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md/T09-SG02-091116-TD-PLEN-0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6FC1-8E81-4449-9738-FDA3CB2E8B63}">
  <ds:schemaRefs>
    <ds:schemaRef ds:uri="http://schemas.openxmlformats.org/officeDocument/2006/bibliography"/>
  </ds:schemaRefs>
</ds:datastoreItem>
</file>

<file path=customXml/itemProps2.xml><?xml version="1.0" encoding="utf-8"?>
<ds:datastoreItem xmlns:ds="http://schemas.openxmlformats.org/officeDocument/2006/customXml" ds:itemID="{420721C3-BB16-4B6F-9FA2-B4E1CE8744BC}">
  <ds:schemaRefs>
    <ds:schemaRef ds:uri="http://schemas.openxmlformats.org/officeDocument/2006/bibliography"/>
  </ds:schemaRefs>
</ds:datastoreItem>
</file>

<file path=customXml/itemProps3.xml><?xml version="1.0" encoding="utf-8"?>
<ds:datastoreItem xmlns:ds="http://schemas.openxmlformats.org/officeDocument/2006/customXml" ds:itemID="{0C1474CA-C240-4D0C-B470-0E9382D35E50}">
  <ds:schemaRefs>
    <ds:schemaRef ds:uri="http://schemas.openxmlformats.org/officeDocument/2006/bibliography"/>
  </ds:schemaRefs>
</ds:datastoreItem>
</file>

<file path=customXml/itemProps4.xml><?xml version="1.0" encoding="utf-8"?>
<ds:datastoreItem xmlns:ds="http://schemas.openxmlformats.org/officeDocument/2006/customXml" ds:itemID="{40737AE3-6427-4529-B57A-7377C61EF30C}">
  <ds:schemaRefs>
    <ds:schemaRef ds:uri="http://schemas.openxmlformats.org/officeDocument/2006/bibliography"/>
  </ds:schemaRefs>
</ds:datastoreItem>
</file>

<file path=customXml/itemProps5.xml><?xml version="1.0" encoding="utf-8"?>
<ds:datastoreItem xmlns:ds="http://schemas.openxmlformats.org/officeDocument/2006/customXml" ds:itemID="{38F52C4A-7B64-4AC1-ADFD-B7B806115BA5}">
  <ds:schemaRefs>
    <ds:schemaRef ds:uri="http://schemas.openxmlformats.org/officeDocument/2006/bibliography"/>
  </ds:schemaRefs>
</ds:datastoreItem>
</file>

<file path=customXml/itemProps6.xml><?xml version="1.0" encoding="utf-8"?>
<ds:datastoreItem xmlns:ds="http://schemas.openxmlformats.org/officeDocument/2006/customXml" ds:itemID="{D40B5F5E-9FBD-41BF-8DE5-4E6F989DCCB4}">
  <ds:schemaRefs>
    <ds:schemaRef ds:uri="http://schemas.openxmlformats.org/officeDocument/2006/bibliography"/>
  </ds:schemaRefs>
</ds:datastoreItem>
</file>

<file path=customXml/itemProps7.xml><?xml version="1.0" encoding="utf-8"?>
<ds:datastoreItem xmlns:ds="http://schemas.openxmlformats.org/officeDocument/2006/customXml" ds:itemID="{5988825F-3C6C-440A-97B6-02814FF7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66518</Words>
  <Characters>379156</Characters>
  <Application>Microsoft Office Word</Application>
  <DocSecurity>0</DocSecurity>
  <Lines>3159</Lines>
  <Paragraphs>889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444785</CharactersWithSpaces>
  <SharedDoc>false</SharedDoc>
  <HLinks>
    <vt:vector size="7308" baseType="variant">
      <vt:variant>
        <vt:i4>7274612</vt:i4>
      </vt:variant>
      <vt:variant>
        <vt:i4>3813</vt:i4>
      </vt:variant>
      <vt:variant>
        <vt:i4>0</vt:i4>
      </vt:variant>
      <vt:variant>
        <vt:i4>5</vt:i4>
      </vt:variant>
      <vt:variant>
        <vt:lpwstr/>
      </vt:variant>
      <vt:variant>
        <vt:lpwstr>Top</vt:lpwstr>
      </vt:variant>
      <vt:variant>
        <vt:i4>7274612</vt:i4>
      </vt:variant>
      <vt:variant>
        <vt:i4>3810</vt:i4>
      </vt:variant>
      <vt:variant>
        <vt:i4>0</vt:i4>
      </vt:variant>
      <vt:variant>
        <vt:i4>5</vt:i4>
      </vt:variant>
      <vt:variant>
        <vt:lpwstr/>
      </vt:variant>
      <vt:variant>
        <vt:lpwstr>Top</vt:lpwstr>
      </vt:variant>
      <vt:variant>
        <vt:i4>524355</vt:i4>
      </vt:variant>
      <vt:variant>
        <vt:i4>3807</vt:i4>
      </vt:variant>
      <vt:variant>
        <vt:i4>0</vt:i4>
      </vt:variant>
      <vt:variant>
        <vt:i4>5</vt:i4>
      </vt:variant>
      <vt:variant>
        <vt:lpwstr>http://www.itu.int/md/T09-TSB-CIR-0193/en</vt:lpwstr>
      </vt:variant>
      <vt:variant>
        <vt:lpwstr/>
      </vt:variant>
      <vt:variant>
        <vt:i4>524355</vt:i4>
      </vt:variant>
      <vt:variant>
        <vt:i4>3804</vt:i4>
      </vt:variant>
      <vt:variant>
        <vt:i4>0</vt:i4>
      </vt:variant>
      <vt:variant>
        <vt:i4>5</vt:i4>
      </vt:variant>
      <vt:variant>
        <vt:lpwstr>http://www.itu.int/md/T09-TSB-CIR-0193/en</vt:lpwstr>
      </vt:variant>
      <vt:variant>
        <vt:lpwstr/>
      </vt:variant>
      <vt:variant>
        <vt:i4>5701637</vt:i4>
      </vt:variant>
      <vt:variant>
        <vt:i4>3801</vt:i4>
      </vt:variant>
      <vt:variant>
        <vt:i4>0</vt:i4>
      </vt:variant>
      <vt:variant>
        <vt:i4>5</vt:i4>
      </vt:variant>
      <vt:variant>
        <vt:lpwstr>http://www.itu.int/net/ITU-T/cdb/interop.aspx</vt:lpwstr>
      </vt:variant>
      <vt:variant>
        <vt:lpwstr/>
      </vt:variant>
      <vt:variant>
        <vt:i4>917582</vt:i4>
      </vt:variant>
      <vt:variant>
        <vt:i4>3798</vt:i4>
      </vt:variant>
      <vt:variant>
        <vt:i4>0</vt:i4>
      </vt:variant>
      <vt:variant>
        <vt:i4>5</vt:i4>
      </vt:variant>
      <vt:variant>
        <vt:lpwstr>http://www.itu.int/md/T09-TSB-CIR-0145/en</vt:lpwstr>
      </vt:variant>
      <vt:variant>
        <vt:lpwstr/>
      </vt:variant>
      <vt:variant>
        <vt:i4>5701637</vt:i4>
      </vt:variant>
      <vt:variant>
        <vt:i4>3795</vt:i4>
      </vt:variant>
      <vt:variant>
        <vt:i4>0</vt:i4>
      </vt:variant>
      <vt:variant>
        <vt:i4>5</vt:i4>
      </vt:variant>
      <vt:variant>
        <vt:lpwstr>http://www.itu.int/net/ITU-T/cdb/interop.aspx</vt:lpwstr>
      </vt:variant>
      <vt:variant>
        <vt:lpwstr/>
      </vt:variant>
      <vt:variant>
        <vt:i4>852041</vt:i4>
      </vt:variant>
      <vt:variant>
        <vt:i4>3792</vt:i4>
      </vt:variant>
      <vt:variant>
        <vt:i4>0</vt:i4>
      </vt:variant>
      <vt:variant>
        <vt:i4>5</vt:i4>
      </vt:variant>
      <vt:variant>
        <vt:lpwstr>http://www.itu.int/md/T09-TSB-CIR-0136/en</vt:lpwstr>
      </vt:variant>
      <vt:variant>
        <vt:lpwstr/>
      </vt:variant>
      <vt:variant>
        <vt:i4>852041</vt:i4>
      </vt:variant>
      <vt:variant>
        <vt:i4>3789</vt:i4>
      </vt:variant>
      <vt:variant>
        <vt:i4>0</vt:i4>
      </vt:variant>
      <vt:variant>
        <vt:i4>5</vt:i4>
      </vt:variant>
      <vt:variant>
        <vt:lpwstr>http://www.itu.int/md/T09-TSB-CIR-0136/en</vt:lpwstr>
      </vt:variant>
      <vt:variant>
        <vt:lpwstr/>
      </vt:variant>
      <vt:variant>
        <vt:i4>6094919</vt:i4>
      </vt:variant>
      <vt:variant>
        <vt:i4>3786</vt:i4>
      </vt:variant>
      <vt:variant>
        <vt:i4>0</vt:i4>
      </vt:variant>
      <vt:variant>
        <vt:i4>5</vt:i4>
      </vt:variant>
      <vt:variant>
        <vt:lpwstr>http://www.itu.int/net/ITU-T/cdb/past/201009.aspx</vt:lpwstr>
      </vt:variant>
      <vt:variant>
        <vt:lpwstr/>
      </vt:variant>
      <vt:variant>
        <vt:i4>6094919</vt:i4>
      </vt:variant>
      <vt:variant>
        <vt:i4>3783</vt:i4>
      </vt:variant>
      <vt:variant>
        <vt:i4>0</vt:i4>
      </vt:variant>
      <vt:variant>
        <vt:i4>5</vt:i4>
      </vt:variant>
      <vt:variant>
        <vt:lpwstr>http://www.itu.int/net/ITU-T/cdb/past/201009.aspx</vt:lpwstr>
      </vt:variant>
      <vt:variant>
        <vt:lpwstr/>
      </vt:variant>
      <vt:variant>
        <vt:i4>5439559</vt:i4>
      </vt:variant>
      <vt:variant>
        <vt:i4>3780</vt:i4>
      </vt:variant>
      <vt:variant>
        <vt:i4>0</vt:i4>
      </vt:variant>
      <vt:variant>
        <vt:i4>5</vt:i4>
      </vt:variant>
      <vt:variant>
        <vt:lpwstr>http://www.itu.int/net/ITU-T/cdb/past/201007.aspx</vt:lpwstr>
      </vt:variant>
      <vt:variant>
        <vt:lpwstr/>
      </vt:variant>
      <vt:variant>
        <vt:i4>5439559</vt:i4>
      </vt:variant>
      <vt:variant>
        <vt:i4>3777</vt:i4>
      </vt:variant>
      <vt:variant>
        <vt:i4>0</vt:i4>
      </vt:variant>
      <vt:variant>
        <vt:i4>5</vt:i4>
      </vt:variant>
      <vt:variant>
        <vt:lpwstr>http://www.itu.int/net/ITU-T/cdb/past/201007.aspx</vt:lpwstr>
      </vt:variant>
      <vt:variant>
        <vt:lpwstr/>
      </vt:variant>
      <vt:variant>
        <vt:i4>3473455</vt:i4>
      </vt:variant>
      <vt:variant>
        <vt:i4>3774</vt:i4>
      </vt:variant>
      <vt:variant>
        <vt:i4>0</vt:i4>
      </vt:variant>
      <vt:variant>
        <vt:i4>5</vt:i4>
      </vt:variant>
      <vt:variant>
        <vt:lpwstr>http://www.itu.int/interop</vt:lpwstr>
      </vt:variant>
      <vt:variant>
        <vt:lpwstr/>
      </vt:variant>
      <vt:variant>
        <vt:i4>7929981</vt:i4>
      </vt:variant>
      <vt:variant>
        <vt:i4>3771</vt:i4>
      </vt:variant>
      <vt:variant>
        <vt:i4>0</vt:i4>
      </vt:variant>
      <vt:variant>
        <vt:i4>5</vt:i4>
      </vt:variant>
      <vt:variant>
        <vt:lpwstr>http://www.itu.int/net/ITU-T/cdb/secured/Register.aspx</vt:lpwstr>
      </vt:variant>
      <vt:variant>
        <vt:lpwstr/>
      </vt:variant>
      <vt:variant>
        <vt:i4>7143508</vt:i4>
      </vt:variant>
      <vt:variant>
        <vt:i4>3768</vt:i4>
      </vt:variant>
      <vt:variant>
        <vt:i4>0</vt:i4>
      </vt:variant>
      <vt:variant>
        <vt:i4>5</vt:i4>
      </vt:variant>
      <vt:variant>
        <vt:lpwstr>mailto:conformity@itu.int</vt:lpwstr>
      </vt:variant>
      <vt:variant>
        <vt:lpwstr/>
      </vt:variant>
      <vt:variant>
        <vt:i4>4784133</vt:i4>
      </vt:variant>
      <vt:variant>
        <vt:i4>3765</vt:i4>
      </vt:variant>
      <vt:variant>
        <vt:i4>0</vt:i4>
      </vt:variant>
      <vt:variant>
        <vt:i4>5</vt:i4>
      </vt:variant>
      <vt:variant>
        <vt:lpwstr>http://www.itu.int/net/ITU-T/cdb/cdb.aspx</vt:lpwstr>
      </vt:variant>
      <vt:variant>
        <vt:lpwstr/>
      </vt:variant>
      <vt:variant>
        <vt:i4>4784133</vt:i4>
      </vt:variant>
      <vt:variant>
        <vt:i4>3762</vt:i4>
      </vt:variant>
      <vt:variant>
        <vt:i4>0</vt:i4>
      </vt:variant>
      <vt:variant>
        <vt:i4>5</vt:i4>
      </vt:variant>
      <vt:variant>
        <vt:lpwstr>http://www.itu.int/net/ITU-T/cdb/cdb.aspx</vt:lpwstr>
      </vt:variant>
      <vt:variant>
        <vt:lpwstr/>
      </vt:variant>
      <vt:variant>
        <vt:i4>786506</vt:i4>
      </vt:variant>
      <vt:variant>
        <vt:i4>3759</vt:i4>
      </vt:variant>
      <vt:variant>
        <vt:i4>0</vt:i4>
      </vt:variant>
      <vt:variant>
        <vt:i4>5</vt:i4>
      </vt:variant>
      <vt:variant>
        <vt:lpwstr>http://www.itu.int/md/T09-TSB-CIR-0107/en</vt:lpwstr>
      </vt:variant>
      <vt:variant>
        <vt:lpwstr/>
      </vt:variant>
      <vt:variant>
        <vt:i4>786506</vt:i4>
      </vt:variant>
      <vt:variant>
        <vt:i4>3756</vt:i4>
      </vt:variant>
      <vt:variant>
        <vt:i4>0</vt:i4>
      </vt:variant>
      <vt:variant>
        <vt:i4>5</vt:i4>
      </vt:variant>
      <vt:variant>
        <vt:lpwstr>http://www.itu.int/md/T09-TSB-CIR-0107/en</vt:lpwstr>
      </vt:variant>
      <vt:variant>
        <vt:lpwstr/>
      </vt:variant>
      <vt:variant>
        <vt:i4>3407948</vt:i4>
      </vt:variant>
      <vt:variant>
        <vt:i4>3753</vt:i4>
      </vt:variant>
      <vt:variant>
        <vt:i4>0</vt:i4>
      </vt:variant>
      <vt:variant>
        <vt:i4>5</vt:i4>
      </vt:variant>
      <vt:variant>
        <vt:lpwstr>http://www.itu.int/dms_pub/itu-t/oth/06/24/T06240000010009MSWE.doc</vt:lpwstr>
      </vt:variant>
      <vt:variant>
        <vt:lpwstr/>
      </vt:variant>
      <vt:variant>
        <vt:i4>3407948</vt:i4>
      </vt:variant>
      <vt:variant>
        <vt:i4>3750</vt:i4>
      </vt:variant>
      <vt:variant>
        <vt:i4>0</vt:i4>
      </vt:variant>
      <vt:variant>
        <vt:i4>5</vt:i4>
      </vt:variant>
      <vt:variant>
        <vt:lpwstr>http://www.itu.int/dms_pub/itu-t/oth/06/24/T06240000010009MSWE.doc</vt:lpwstr>
      </vt:variant>
      <vt:variant>
        <vt:lpwstr/>
      </vt:variant>
      <vt:variant>
        <vt:i4>6225994</vt:i4>
      </vt:variant>
      <vt:variant>
        <vt:i4>3747</vt:i4>
      </vt:variant>
      <vt:variant>
        <vt:i4>0</vt:i4>
      </vt:variant>
      <vt:variant>
        <vt:i4>5</vt:i4>
      </vt:variant>
      <vt:variant>
        <vt:lpwstr>http://www.itu.int/ITU-T/worksem/wtsa-08/res76/200907/index.html</vt:lpwstr>
      </vt:variant>
      <vt:variant>
        <vt:lpwstr/>
      </vt:variant>
      <vt:variant>
        <vt:i4>983118</vt:i4>
      </vt:variant>
      <vt:variant>
        <vt:i4>3744</vt:i4>
      </vt:variant>
      <vt:variant>
        <vt:i4>0</vt:i4>
      </vt:variant>
      <vt:variant>
        <vt:i4>5</vt:i4>
      </vt:variant>
      <vt:variant>
        <vt:lpwstr>http://www.itu.int/md/T09-TSB-CIR-0045/en</vt:lpwstr>
      </vt:variant>
      <vt:variant>
        <vt:lpwstr/>
      </vt:variant>
      <vt:variant>
        <vt:i4>3735659</vt:i4>
      </vt:variant>
      <vt:variant>
        <vt:i4>3741</vt:i4>
      </vt:variant>
      <vt:variant>
        <vt:i4>0</vt:i4>
      </vt:variant>
      <vt:variant>
        <vt:i4>5</vt:i4>
      </vt:variant>
      <vt:variant>
        <vt:lpwstr>http://www.itu.int/md/S09-CL-C-0028/en</vt:lpwstr>
      </vt:variant>
      <vt:variant>
        <vt:lpwstr/>
      </vt:variant>
      <vt:variant>
        <vt:i4>3735659</vt:i4>
      </vt:variant>
      <vt:variant>
        <vt:i4>3738</vt:i4>
      </vt:variant>
      <vt:variant>
        <vt:i4>0</vt:i4>
      </vt:variant>
      <vt:variant>
        <vt:i4>5</vt:i4>
      </vt:variant>
      <vt:variant>
        <vt:lpwstr>http://www.itu.int/md/S09-CL-C-0028/en</vt:lpwstr>
      </vt:variant>
      <vt:variant>
        <vt:lpwstr/>
      </vt:variant>
      <vt:variant>
        <vt:i4>2555956</vt:i4>
      </vt:variant>
      <vt:variant>
        <vt:i4>3735</vt:i4>
      </vt:variant>
      <vt:variant>
        <vt:i4>0</vt:i4>
      </vt:variant>
      <vt:variant>
        <vt:i4>5</vt:i4>
      </vt:variant>
      <vt:variant>
        <vt:lpwstr>http://www.itu.int/ITU-T/worksem/citc/201107/index.html</vt:lpwstr>
      </vt:variant>
      <vt:variant>
        <vt:lpwstr/>
      </vt:variant>
      <vt:variant>
        <vt:i4>2555956</vt:i4>
      </vt:variant>
      <vt:variant>
        <vt:i4>3732</vt:i4>
      </vt:variant>
      <vt:variant>
        <vt:i4>0</vt:i4>
      </vt:variant>
      <vt:variant>
        <vt:i4>5</vt:i4>
      </vt:variant>
      <vt:variant>
        <vt:lpwstr>http://www.itu.int/ITU-T/worksem/citc/201107/index.html</vt:lpwstr>
      </vt:variant>
      <vt:variant>
        <vt:lpwstr/>
      </vt:variant>
      <vt:variant>
        <vt:i4>786506</vt:i4>
      </vt:variant>
      <vt:variant>
        <vt:i4>3729</vt:i4>
      </vt:variant>
      <vt:variant>
        <vt:i4>0</vt:i4>
      </vt:variant>
      <vt:variant>
        <vt:i4>5</vt:i4>
      </vt:variant>
      <vt:variant>
        <vt:lpwstr>http://www.itu.int/md/T09-TSB-CIR-0107/en</vt:lpwstr>
      </vt:variant>
      <vt:variant>
        <vt:lpwstr/>
      </vt:variant>
      <vt:variant>
        <vt:i4>786506</vt:i4>
      </vt:variant>
      <vt:variant>
        <vt:i4>3726</vt:i4>
      </vt:variant>
      <vt:variant>
        <vt:i4>0</vt:i4>
      </vt:variant>
      <vt:variant>
        <vt:i4>5</vt:i4>
      </vt:variant>
      <vt:variant>
        <vt:lpwstr>http://www.itu.int/md/T09-TSB-CIR-0107/en</vt:lpwstr>
      </vt:variant>
      <vt:variant>
        <vt:lpwstr/>
      </vt:variant>
      <vt:variant>
        <vt:i4>3407948</vt:i4>
      </vt:variant>
      <vt:variant>
        <vt:i4>3723</vt:i4>
      </vt:variant>
      <vt:variant>
        <vt:i4>0</vt:i4>
      </vt:variant>
      <vt:variant>
        <vt:i4>5</vt:i4>
      </vt:variant>
      <vt:variant>
        <vt:lpwstr>http://www.itu.int/dms_pub/itu-t/oth/06/24/T06240000010009MSWE.doc</vt:lpwstr>
      </vt:variant>
      <vt:variant>
        <vt:lpwstr/>
      </vt:variant>
      <vt:variant>
        <vt:i4>3407948</vt:i4>
      </vt:variant>
      <vt:variant>
        <vt:i4>3720</vt:i4>
      </vt:variant>
      <vt:variant>
        <vt:i4>0</vt:i4>
      </vt:variant>
      <vt:variant>
        <vt:i4>5</vt:i4>
      </vt:variant>
      <vt:variant>
        <vt:lpwstr>http://www.itu.int/dms_pub/itu-t/oth/06/24/T06240000010009MSWE.doc</vt:lpwstr>
      </vt:variant>
      <vt:variant>
        <vt:lpwstr/>
      </vt:variant>
      <vt:variant>
        <vt:i4>6225994</vt:i4>
      </vt:variant>
      <vt:variant>
        <vt:i4>3717</vt:i4>
      </vt:variant>
      <vt:variant>
        <vt:i4>0</vt:i4>
      </vt:variant>
      <vt:variant>
        <vt:i4>5</vt:i4>
      </vt:variant>
      <vt:variant>
        <vt:lpwstr>http://www.itu.int/ITU-T/worksem/wtsa-08/res76/200907/index.html</vt:lpwstr>
      </vt:variant>
      <vt:variant>
        <vt:lpwstr/>
      </vt:variant>
      <vt:variant>
        <vt:i4>983118</vt:i4>
      </vt:variant>
      <vt:variant>
        <vt:i4>3714</vt:i4>
      </vt:variant>
      <vt:variant>
        <vt:i4>0</vt:i4>
      </vt:variant>
      <vt:variant>
        <vt:i4>5</vt:i4>
      </vt:variant>
      <vt:variant>
        <vt:lpwstr>http://www.itu.int/md/T09-TSB-CIR-0045/en</vt:lpwstr>
      </vt:variant>
      <vt:variant>
        <vt:lpwstr/>
      </vt:variant>
      <vt:variant>
        <vt:i4>3735659</vt:i4>
      </vt:variant>
      <vt:variant>
        <vt:i4>3711</vt:i4>
      </vt:variant>
      <vt:variant>
        <vt:i4>0</vt:i4>
      </vt:variant>
      <vt:variant>
        <vt:i4>5</vt:i4>
      </vt:variant>
      <vt:variant>
        <vt:lpwstr>http://www.itu.int/md/S09-CL-C-0028/en</vt:lpwstr>
      </vt:variant>
      <vt:variant>
        <vt:lpwstr/>
      </vt:variant>
      <vt:variant>
        <vt:i4>3735662</vt:i4>
      </vt:variant>
      <vt:variant>
        <vt:i4>3708</vt:i4>
      </vt:variant>
      <vt:variant>
        <vt:i4>0</vt:i4>
      </vt:variant>
      <vt:variant>
        <vt:i4>5</vt:i4>
      </vt:variant>
      <vt:variant>
        <vt:lpwstr>http://www.itu.int/md/S11-CL-C-0035/en</vt:lpwstr>
      </vt:variant>
      <vt:variant>
        <vt:lpwstr/>
      </vt:variant>
      <vt:variant>
        <vt:i4>3735662</vt:i4>
      </vt:variant>
      <vt:variant>
        <vt:i4>3705</vt:i4>
      </vt:variant>
      <vt:variant>
        <vt:i4>0</vt:i4>
      </vt:variant>
      <vt:variant>
        <vt:i4>5</vt:i4>
      </vt:variant>
      <vt:variant>
        <vt:lpwstr>http://www.itu.int/md/S11-CL-C-0035/en</vt:lpwstr>
      </vt:variant>
      <vt:variant>
        <vt:lpwstr/>
      </vt:variant>
      <vt:variant>
        <vt:i4>3801194</vt:i4>
      </vt:variant>
      <vt:variant>
        <vt:i4>3702</vt:i4>
      </vt:variant>
      <vt:variant>
        <vt:i4>0</vt:i4>
      </vt:variant>
      <vt:variant>
        <vt:i4>5</vt:i4>
      </vt:variant>
      <vt:variant>
        <vt:lpwstr>http://www.itu.int/md/S09-CL-C-0118/en</vt:lpwstr>
      </vt:variant>
      <vt:variant>
        <vt:lpwstr/>
      </vt:variant>
      <vt:variant>
        <vt:i4>3276898</vt:i4>
      </vt:variant>
      <vt:variant>
        <vt:i4>3699</vt:i4>
      </vt:variant>
      <vt:variant>
        <vt:i4>0</vt:i4>
      </vt:variant>
      <vt:variant>
        <vt:i4>5</vt:i4>
      </vt:variant>
      <vt:variant>
        <vt:lpwstr>http://www.itu.int/md/S10-CL-C-0088/en</vt:lpwstr>
      </vt:variant>
      <vt:variant>
        <vt:lpwstr/>
      </vt:variant>
      <vt:variant>
        <vt:i4>3276898</vt:i4>
      </vt:variant>
      <vt:variant>
        <vt:i4>3696</vt:i4>
      </vt:variant>
      <vt:variant>
        <vt:i4>0</vt:i4>
      </vt:variant>
      <vt:variant>
        <vt:i4>5</vt:i4>
      </vt:variant>
      <vt:variant>
        <vt:lpwstr>http://www.itu.int/md/S10-CL-C-0088/en</vt:lpwstr>
      </vt:variant>
      <vt:variant>
        <vt:lpwstr/>
      </vt:variant>
      <vt:variant>
        <vt:i4>3866735</vt:i4>
      </vt:variant>
      <vt:variant>
        <vt:i4>3693</vt:i4>
      </vt:variant>
      <vt:variant>
        <vt:i4>0</vt:i4>
      </vt:variant>
      <vt:variant>
        <vt:i4>5</vt:i4>
      </vt:variant>
      <vt:variant>
        <vt:lpwstr>http://www.itu.int/md/S10-CL-C-0015/en</vt:lpwstr>
      </vt:variant>
      <vt:variant>
        <vt:lpwstr/>
      </vt:variant>
      <vt:variant>
        <vt:i4>3866735</vt:i4>
      </vt:variant>
      <vt:variant>
        <vt:i4>3690</vt:i4>
      </vt:variant>
      <vt:variant>
        <vt:i4>0</vt:i4>
      </vt:variant>
      <vt:variant>
        <vt:i4>5</vt:i4>
      </vt:variant>
      <vt:variant>
        <vt:lpwstr>http://www.itu.int/md/S10-CL-C-0015/en</vt:lpwstr>
      </vt:variant>
      <vt:variant>
        <vt:lpwstr/>
      </vt:variant>
      <vt:variant>
        <vt:i4>3932257</vt:i4>
      </vt:variant>
      <vt:variant>
        <vt:i4>3687</vt:i4>
      </vt:variant>
      <vt:variant>
        <vt:i4>0</vt:i4>
      </vt:variant>
      <vt:variant>
        <vt:i4>5</vt:i4>
      </vt:variant>
      <vt:variant>
        <vt:lpwstr>http://www.itu.int/md/S09-CL-C-0072/en</vt:lpwstr>
      </vt:variant>
      <vt:variant>
        <vt:lpwstr/>
      </vt:variant>
      <vt:variant>
        <vt:i4>3997802</vt:i4>
      </vt:variant>
      <vt:variant>
        <vt:i4>3684</vt:i4>
      </vt:variant>
      <vt:variant>
        <vt:i4>0</vt:i4>
      </vt:variant>
      <vt:variant>
        <vt:i4>5</vt:i4>
      </vt:variant>
      <vt:variant>
        <vt:lpwstr>http://www.itu.int/md/S09-CL-C-0069/en</vt:lpwstr>
      </vt:variant>
      <vt:variant>
        <vt:lpwstr/>
      </vt:variant>
      <vt:variant>
        <vt:i4>3735659</vt:i4>
      </vt:variant>
      <vt:variant>
        <vt:i4>3681</vt:i4>
      </vt:variant>
      <vt:variant>
        <vt:i4>0</vt:i4>
      </vt:variant>
      <vt:variant>
        <vt:i4>5</vt:i4>
      </vt:variant>
      <vt:variant>
        <vt:lpwstr>http://www.itu.int/md/S09-CL-C-0028/en</vt:lpwstr>
      </vt:variant>
      <vt:variant>
        <vt:lpwstr/>
      </vt:variant>
      <vt:variant>
        <vt:i4>786506</vt:i4>
      </vt:variant>
      <vt:variant>
        <vt:i4>3678</vt:i4>
      </vt:variant>
      <vt:variant>
        <vt:i4>0</vt:i4>
      </vt:variant>
      <vt:variant>
        <vt:i4>5</vt:i4>
      </vt:variant>
      <vt:variant>
        <vt:lpwstr>http://www.itu.int/md/T09-TSB-CIR-0107/en</vt:lpwstr>
      </vt:variant>
      <vt:variant>
        <vt:lpwstr/>
      </vt:variant>
      <vt:variant>
        <vt:i4>786506</vt:i4>
      </vt:variant>
      <vt:variant>
        <vt:i4>3675</vt:i4>
      </vt:variant>
      <vt:variant>
        <vt:i4>0</vt:i4>
      </vt:variant>
      <vt:variant>
        <vt:i4>5</vt:i4>
      </vt:variant>
      <vt:variant>
        <vt:lpwstr>http://www.itu.int/md/T09-TSB-CIR-0107/en</vt:lpwstr>
      </vt:variant>
      <vt:variant>
        <vt:lpwstr/>
      </vt:variant>
      <vt:variant>
        <vt:i4>4128844</vt:i4>
      </vt:variant>
      <vt:variant>
        <vt:i4>3672</vt:i4>
      </vt:variant>
      <vt:variant>
        <vt:i4>0</vt:i4>
      </vt:variant>
      <vt:variant>
        <vt:i4>5</vt:i4>
      </vt:variant>
      <vt:variant>
        <vt:lpwstr>http://www.itu.int/dms_pub/itu-t/oth/06/24/T06240000010002MSWE.doc</vt:lpwstr>
      </vt:variant>
      <vt:variant>
        <vt:lpwstr/>
      </vt:variant>
      <vt:variant>
        <vt:i4>6225994</vt:i4>
      </vt:variant>
      <vt:variant>
        <vt:i4>3669</vt:i4>
      </vt:variant>
      <vt:variant>
        <vt:i4>0</vt:i4>
      </vt:variant>
      <vt:variant>
        <vt:i4>5</vt:i4>
      </vt:variant>
      <vt:variant>
        <vt:lpwstr>http://www.itu.int/ITU-T/worksem/wtsa-08/res76/200907/index.html</vt:lpwstr>
      </vt:variant>
      <vt:variant>
        <vt:lpwstr/>
      </vt:variant>
      <vt:variant>
        <vt:i4>983118</vt:i4>
      </vt:variant>
      <vt:variant>
        <vt:i4>3666</vt:i4>
      </vt:variant>
      <vt:variant>
        <vt:i4>0</vt:i4>
      </vt:variant>
      <vt:variant>
        <vt:i4>5</vt:i4>
      </vt:variant>
      <vt:variant>
        <vt:lpwstr>http://www.itu.int/md/T09-TSB-CIR-0045/en</vt:lpwstr>
      </vt:variant>
      <vt:variant>
        <vt:lpwstr/>
      </vt:variant>
      <vt:variant>
        <vt:i4>4784133</vt:i4>
      </vt:variant>
      <vt:variant>
        <vt:i4>3663</vt:i4>
      </vt:variant>
      <vt:variant>
        <vt:i4>0</vt:i4>
      </vt:variant>
      <vt:variant>
        <vt:i4>5</vt:i4>
      </vt:variant>
      <vt:variant>
        <vt:lpwstr>http://www.itu.int/net/ITU-T/cdb/cdb.aspx</vt:lpwstr>
      </vt:variant>
      <vt:variant>
        <vt:lpwstr/>
      </vt:variant>
      <vt:variant>
        <vt:i4>4784133</vt:i4>
      </vt:variant>
      <vt:variant>
        <vt:i4>3660</vt:i4>
      </vt:variant>
      <vt:variant>
        <vt:i4>0</vt:i4>
      </vt:variant>
      <vt:variant>
        <vt:i4>5</vt:i4>
      </vt:variant>
      <vt:variant>
        <vt:lpwstr>http://www.itu.int/net/ITU-T/cdb/cdb.aspx</vt:lpwstr>
      </vt:variant>
      <vt:variant>
        <vt:lpwstr/>
      </vt:variant>
      <vt:variant>
        <vt:i4>1966180</vt:i4>
      </vt:variant>
      <vt:variant>
        <vt:i4>3657</vt:i4>
      </vt:variant>
      <vt:variant>
        <vt:i4>0</vt:i4>
      </vt:variant>
      <vt:variant>
        <vt:i4>5</vt:i4>
      </vt:variant>
      <vt:variant>
        <vt:lpwstr/>
      </vt:variant>
      <vt:variant>
        <vt:lpwstr>Item76_10</vt:lpwstr>
      </vt:variant>
      <vt:variant>
        <vt:i4>2031716</vt:i4>
      </vt:variant>
      <vt:variant>
        <vt:i4>3654</vt:i4>
      </vt:variant>
      <vt:variant>
        <vt:i4>0</vt:i4>
      </vt:variant>
      <vt:variant>
        <vt:i4>5</vt:i4>
      </vt:variant>
      <vt:variant>
        <vt:lpwstr/>
      </vt:variant>
      <vt:variant>
        <vt:lpwstr>Item76_09</vt:lpwstr>
      </vt:variant>
      <vt:variant>
        <vt:i4>2031716</vt:i4>
      </vt:variant>
      <vt:variant>
        <vt:i4>3651</vt:i4>
      </vt:variant>
      <vt:variant>
        <vt:i4>0</vt:i4>
      </vt:variant>
      <vt:variant>
        <vt:i4>5</vt:i4>
      </vt:variant>
      <vt:variant>
        <vt:lpwstr/>
      </vt:variant>
      <vt:variant>
        <vt:lpwstr>Item76_08</vt:lpwstr>
      </vt:variant>
      <vt:variant>
        <vt:i4>2031716</vt:i4>
      </vt:variant>
      <vt:variant>
        <vt:i4>3648</vt:i4>
      </vt:variant>
      <vt:variant>
        <vt:i4>0</vt:i4>
      </vt:variant>
      <vt:variant>
        <vt:i4>5</vt:i4>
      </vt:variant>
      <vt:variant>
        <vt:lpwstr/>
      </vt:variant>
      <vt:variant>
        <vt:lpwstr>Item76_07</vt:lpwstr>
      </vt:variant>
      <vt:variant>
        <vt:i4>2031716</vt:i4>
      </vt:variant>
      <vt:variant>
        <vt:i4>3645</vt:i4>
      </vt:variant>
      <vt:variant>
        <vt:i4>0</vt:i4>
      </vt:variant>
      <vt:variant>
        <vt:i4>5</vt:i4>
      </vt:variant>
      <vt:variant>
        <vt:lpwstr/>
      </vt:variant>
      <vt:variant>
        <vt:lpwstr>Item76_06</vt:lpwstr>
      </vt:variant>
      <vt:variant>
        <vt:i4>2031716</vt:i4>
      </vt:variant>
      <vt:variant>
        <vt:i4>3642</vt:i4>
      </vt:variant>
      <vt:variant>
        <vt:i4>0</vt:i4>
      </vt:variant>
      <vt:variant>
        <vt:i4>5</vt:i4>
      </vt:variant>
      <vt:variant>
        <vt:lpwstr/>
      </vt:variant>
      <vt:variant>
        <vt:lpwstr>Item76_05</vt:lpwstr>
      </vt:variant>
      <vt:variant>
        <vt:i4>2031716</vt:i4>
      </vt:variant>
      <vt:variant>
        <vt:i4>3639</vt:i4>
      </vt:variant>
      <vt:variant>
        <vt:i4>0</vt:i4>
      </vt:variant>
      <vt:variant>
        <vt:i4>5</vt:i4>
      </vt:variant>
      <vt:variant>
        <vt:lpwstr/>
      </vt:variant>
      <vt:variant>
        <vt:lpwstr>Item76_04</vt:lpwstr>
      </vt:variant>
      <vt:variant>
        <vt:i4>1704036</vt:i4>
      </vt:variant>
      <vt:variant>
        <vt:i4>3636</vt:i4>
      </vt:variant>
      <vt:variant>
        <vt:i4>0</vt:i4>
      </vt:variant>
      <vt:variant>
        <vt:i4>5</vt:i4>
      </vt:variant>
      <vt:variant>
        <vt:lpwstr/>
      </vt:variant>
      <vt:variant>
        <vt:lpwstr>Item73_03</vt:lpwstr>
      </vt:variant>
      <vt:variant>
        <vt:i4>2031716</vt:i4>
      </vt:variant>
      <vt:variant>
        <vt:i4>3633</vt:i4>
      </vt:variant>
      <vt:variant>
        <vt:i4>0</vt:i4>
      </vt:variant>
      <vt:variant>
        <vt:i4>5</vt:i4>
      </vt:variant>
      <vt:variant>
        <vt:lpwstr/>
      </vt:variant>
      <vt:variant>
        <vt:lpwstr>Item76_02</vt:lpwstr>
      </vt:variant>
      <vt:variant>
        <vt:i4>2031716</vt:i4>
      </vt:variant>
      <vt:variant>
        <vt:i4>3630</vt:i4>
      </vt:variant>
      <vt:variant>
        <vt:i4>0</vt:i4>
      </vt:variant>
      <vt:variant>
        <vt:i4>5</vt:i4>
      </vt:variant>
      <vt:variant>
        <vt:lpwstr/>
      </vt:variant>
      <vt:variant>
        <vt:lpwstr>Item76_01</vt:lpwstr>
      </vt:variant>
      <vt:variant>
        <vt:i4>7274612</vt:i4>
      </vt:variant>
      <vt:variant>
        <vt:i4>3627</vt:i4>
      </vt:variant>
      <vt:variant>
        <vt:i4>0</vt:i4>
      </vt:variant>
      <vt:variant>
        <vt:i4>5</vt:i4>
      </vt:variant>
      <vt:variant>
        <vt:lpwstr/>
      </vt:variant>
      <vt:variant>
        <vt:lpwstr>Top</vt:lpwstr>
      </vt:variant>
      <vt:variant>
        <vt:i4>7208992</vt:i4>
      </vt:variant>
      <vt:variant>
        <vt:i4>3624</vt:i4>
      </vt:variant>
      <vt:variant>
        <vt:i4>0</vt:i4>
      </vt:variant>
      <vt:variant>
        <vt:i4>5</vt:i4>
      </vt:variant>
      <vt:variant>
        <vt:lpwstr>http://www.itu.int/md/S11-WSIS18-C-0007/en</vt:lpwstr>
      </vt:variant>
      <vt:variant>
        <vt:lpwstr/>
      </vt:variant>
      <vt:variant>
        <vt:i4>4587596</vt:i4>
      </vt:variant>
      <vt:variant>
        <vt:i4>3621</vt:i4>
      </vt:variant>
      <vt:variant>
        <vt:i4>0</vt:i4>
      </vt:variant>
      <vt:variant>
        <vt:i4>5</vt:i4>
      </vt:variant>
      <vt:variant>
        <vt:lpwstr>http://www.itu.int/md/meetingdoc.asp?lang=en&amp;parent=S11-WSIS18-C-0007</vt:lpwstr>
      </vt:variant>
      <vt:variant>
        <vt:lpwstr/>
      </vt:variant>
      <vt:variant>
        <vt:i4>4849685</vt:i4>
      </vt:variant>
      <vt:variant>
        <vt:i4>3618</vt:i4>
      </vt:variant>
      <vt:variant>
        <vt:i4>0</vt:i4>
      </vt:variant>
      <vt:variant>
        <vt:i4>5</vt:i4>
      </vt:variant>
      <vt:variant>
        <vt:lpwstr>http://www.itu.int/md/S10-PP-INF-0002/en</vt:lpwstr>
      </vt:variant>
      <vt:variant>
        <vt:lpwstr/>
      </vt:variant>
      <vt:variant>
        <vt:i4>6422652</vt:i4>
      </vt:variant>
      <vt:variant>
        <vt:i4>3615</vt:i4>
      </vt:variant>
      <vt:variant>
        <vt:i4>0</vt:i4>
      </vt:variant>
      <vt:variant>
        <vt:i4>5</vt:i4>
      </vt:variant>
      <vt:variant>
        <vt:lpwstr>http://www.itu.int/md/meetingdoc.asp?lang=en&amp;parent=S10-PP-INF-0002</vt:lpwstr>
      </vt:variant>
      <vt:variant>
        <vt:lpwstr/>
      </vt:variant>
      <vt:variant>
        <vt:i4>5636112</vt:i4>
      </vt:variant>
      <vt:variant>
        <vt:i4>3612</vt:i4>
      </vt:variant>
      <vt:variant>
        <vt:i4>0</vt:i4>
      </vt:variant>
      <vt:variant>
        <vt:i4>5</vt:i4>
      </vt:variant>
      <vt:variant>
        <vt:lpwstr>http://www.itu.int/md/S10-WSIS-C-0007/en</vt:lpwstr>
      </vt:variant>
      <vt:variant>
        <vt:lpwstr/>
      </vt:variant>
      <vt:variant>
        <vt:i4>5636112</vt:i4>
      </vt:variant>
      <vt:variant>
        <vt:i4>3609</vt:i4>
      </vt:variant>
      <vt:variant>
        <vt:i4>0</vt:i4>
      </vt:variant>
      <vt:variant>
        <vt:i4>5</vt:i4>
      </vt:variant>
      <vt:variant>
        <vt:lpwstr>http://www.itu.int/md/S10-WSIS-C-0007/en</vt:lpwstr>
      </vt:variant>
      <vt:variant>
        <vt:lpwstr/>
      </vt:variant>
      <vt:variant>
        <vt:i4>655364</vt:i4>
      </vt:variant>
      <vt:variant>
        <vt:i4>3606</vt:i4>
      </vt:variant>
      <vt:variant>
        <vt:i4>0</vt:i4>
      </vt:variant>
      <vt:variant>
        <vt:i4>5</vt:i4>
      </vt:variant>
      <vt:variant>
        <vt:lpwstr>http://www.itu.int/council/groups/wsis/pd/May-2009/WG-WSIS-15-05.doc</vt:lpwstr>
      </vt:variant>
      <vt:variant>
        <vt:lpwstr/>
      </vt:variant>
      <vt:variant>
        <vt:i4>655364</vt:i4>
      </vt:variant>
      <vt:variant>
        <vt:i4>3603</vt:i4>
      </vt:variant>
      <vt:variant>
        <vt:i4>0</vt:i4>
      </vt:variant>
      <vt:variant>
        <vt:i4>5</vt:i4>
      </vt:variant>
      <vt:variant>
        <vt:lpwstr>http://www.itu.int/council/groups/wsis/pd/May-2009/WG-WSIS-15-05.doc</vt:lpwstr>
      </vt:variant>
      <vt:variant>
        <vt:lpwstr/>
      </vt:variant>
      <vt:variant>
        <vt:i4>3342442</vt:i4>
      </vt:variant>
      <vt:variant>
        <vt:i4>3600</vt:i4>
      </vt:variant>
      <vt:variant>
        <vt:i4>0</vt:i4>
      </vt:variant>
      <vt:variant>
        <vt:i4>5</vt:i4>
      </vt:variant>
      <vt:variant>
        <vt:lpwstr>http://www.itu.int/md/S08-CL-C-0088/en</vt:lpwstr>
      </vt:variant>
      <vt:variant>
        <vt:lpwstr/>
      </vt:variant>
      <vt:variant>
        <vt:i4>3342442</vt:i4>
      </vt:variant>
      <vt:variant>
        <vt:i4>3597</vt:i4>
      </vt:variant>
      <vt:variant>
        <vt:i4>0</vt:i4>
      </vt:variant>
      <vt:variant>
        <vt:i4>5</vt:i4>
      </vt:variant>
      <vt:variant>
        <vt:lpwstr>http://www.itu.int/md/S08-CL-C-0088/en</vt:lpwstr>
      </vt:variant>
      <vt:variant>
        <vt:lpwstr/>
      </vt:variant>
      <vt:variant>
        <vt:i4>3735658</vt:i4>
      </vt:variant>
      <vt:variant>
        <vt:i4>3594</vt:i4>
      </vt:variant>
      <vt:variant>
        <vt:i4>0</vt:i4>
      </vt:variant>
      <vt:variant>
        <vt:i4>5</vt:i4>
      </vt:variant>
      <vt:variant>
        <vt:lpwstr>http://www.itu.int/md/S11-CL-C-0031/en</vt:lpwstr>
      </vt:variant>
      <vt:variant>
        <vt:lpwstr/>
      </vt:variant>
      <vt:variant>
        <vt:i4>3735658</vt:i4>
      </vt:variant>
      <vt:variant>
        <vt:i4>3591</vt:i4>
      </vt:variant>
      <vt:variant>
        <vt:i4>0</vt:i4>
      </vt:variant>
      <vt:variant>
        <vt:i4>5</vt:i4>
      </vt:variant>
      <vt:variant>
        <vt:lpwstr>http://www.itu.int/md/S11-CL-C-0031/en</vt:lpwstr>
      </vt:variant>
      <vt:variant>
        <vt:lpwstr/>
      </vt:variant>
      <vt:variant>
        <vt:i4>3866729</vt:i4>
      </vt:variant>
      <vt:variant>
        <vt:i4>3588</vt:i4>
      </vt:variant>
      <vt:variant>
        <vt:i4>0</vt:i4>
      </vt:variant>
      <vt:variant>
        <vt:i4>5</vt:i4>
      </vt:variant>
      <vt:variant>
        <vt:lpwstr>http://www.itu.int/md/S10-CL-C-0013/en</vt:lpwstr>
      </vt:variant>
      <vt:variant>
        <vt:lpwstr/>
      </vt:variant>
      <vt:variant>
        <vt:i4>6422635</vt:i4>
      </vt:variant>
      <vt:variant>
        <vt:i4>3585</vt:i4>
      </vt:variant>
      <vt:variant>
        <vt:i4>0</vt:i4>
      </vt:variant>
      <vt:variant>
        <vt:i4>5</vt:i4>
      </vt:variant>
      <vt:variant>
        <vt:lpwstr>../../../../../Documents and Settings/yang/My Documents/WTSA/C10/13</vt:lpwstr>
      </vt:variant>
      <vt:variant>
        <vt:lpwstr/>
      </vt:variant>
      <vt:variant>
        <vt:i4>4128874</vt:i4>
      </vt:variant>
      <vt:variant>
        <vt:i4>3582</vt:i4>
      </vt:variant>
      <vt:variant>
        <vt:i4>0</vt:i4>
      </vt:variant>
      <vt:variant>
        <vt:i4>5</vt:i4>
      </vt:variant>
      <vt:variant>
        <vt:lpwstr>http://www.itu.int/md/S09-CL-C-0049/en</vt:lpwstr>
      </vt:variant>
      <vt:variant>
        <vt:lpwstr/>
      </vt:variant>
      <vt:variant>
        <vt:i4>1835108</vt:i4>
      </vt:variant>
      <vt:variant>
        <vt:i4>3579</vt:i4>
      </vt:variant>
      <vt:variant>
        <vt:i4>0</vt:i4>
      </vt:variant>
      <vt:variant>
        <vt:i4>5</vt:i4>
      </vt:variant>
      <vt:variant>
        <vt:lpwstr/>
      </vt:variant>
      <vt:variant>
        <vt:lpwstr>Item75_04</vt:lpwstr>
      </vt:variant>
      <vt:variant>
        <vt:i4>1835108</vt:i4>
      </vt:variant>
      <vt:variant>
        <vt:i4>3576</vt:i4>
      </vt:variant>
      <vt:variant>
        <vt:i4>0</vt:i4>
      </vt:variant>
      <vt:variant>
        <vt:i4>5</vt:i4>
      </vt:variant>
      <vt:variant>
        <vt:lpwstr/>
      </vt:variant>
      <vt:variant>
        <vt:lpwstr>Item75_03</vt:lpwstr>
      </vt:variant>
      <vt:variant>
        <vt:i4>1835108</vt:i4>
      </vt:variant>
      <vt:variant>
        <vt:i4>3573</vt:i4>
      </vt:variant>
      <vt:variant>
        <vt:i4>0</vt:i4>
      </vt:variant>
      <vt:variant>
        <vt:i4>5</vt:i4>
      </vt:variant>
      <vt:variant>
        <vt:lpwstr/>
      </vt:variant>
      <vt:variant>
        <vt:lpwstr>Item75_02</vt:lpwstr>
      </vt:variant>
      <vt:variant>
        <vt:i4>1835108</vt:i4>
      </vt:variant>
      <vt:variant>
        <vt:i4>3570</vt:i4>
      </vt:variant>
      <vt:variant>
        <vt:i4>0</vt:i4>
      </vt:variant>
      <vt:variant>
        <vt:i4>5</vt:i4>
      </vt:variant>
      <vt:variant>
        <vt:lpwstr/>
      </vt:variant>
      <vt:variant>
        <vt:lpwstr>Item75_01</vt:lpwstr>
      </vt:variant>
      <vt:variant>
        <vt:i4>7274612</vt:i4>
      </vt:variant>
      <vt:variant>
        <vt:i4>3567</vt:i4>
      </vt:variant>
      <vt:variant>
        <vt:i4>0</vt:i4>
      </vt:variant>
      <vt:variant>
        <vt:i4>5</vt:i4>
      </vt:variant>
      <vt:variant>
        <vt:lpwstr/>
      </vt:variant>
      <vt:variant>
        <vt:lpwstr>Top</vt:lpwstr>
      </vt:variant>
      <vt:variant>
        <vt:i4>2621692</vt:i4>
      </vt:variant>
      <vt:variant>
        <vt:i4>3564</vt:i4>
      </vt:variant>
      <vt:variant>
        <vt:i4>0</vt:i4>
      </vt:variant>
      <vt:variant>
        <vt:i4>5</vt:i4>
      </vt:variant>
      <vt:variant>
        <vt:lpwstr>http://www.itu.int/Université de Sfax - University of Sfax</vt:lpwstr>
      </vt:variant>
      <vt:variant>
        <vt:lpwstr/>
      </vt:variant>
      <vt:variant>
        <vt:i4>5505243</vt:i4>
      </vt:variant>
      <vt:variant>
        <vt:i4>3561</vt:i4>
      </vt:variant>
      <vt:variant>
        <vt:i4>0</vt:i4>
      </vt:variant>
      <vt:variant>
        <vt:i4>5</vt:i4>
      </vt:variant>
      <vt:variant>
        <vt:lpwstr>http://www.itu.int/Ecole supérieure des Communications de Tunis (Sup'Com)</vt:lpwstr>
      </vt:variant>
      <vt:variant>
        <vt:lpwstr/>
      </vt:variant>
      <vt:variant>
        <vt:i4>3735797</vt:i4>
      </vt:variant>
      <vt:variant>
        <vt:i4>3558</vt:i4>
      </vt:variant>
      <vt:variant>
        <vt:i4>0</vt:i4>
      </vt:variant>
      <vt:variant>
        <vt:i4>5</vt:i4>
      </vt:variant>
      <vt:variant>
        <vt:lpwstr>http://www.itu.int/Ecole Nationale d'Ingénieurs de Tunis (ENIT)</vt:lpwstr>
      </vt:variant>
      <vt:variant>
        <vt:lpwstr/>
      </vt:variant>
      <vt:variant>
        <vt:i4>6291504</vt:i4>
      </vt:variant>
      <vt:variant>
        <vt:i4>3555</vt:i4>
      </vt:variant>
      <vt:variant>
        <vt:i4>0</vt:i4>
      </vt:variant>
      <vt:variant>
        <vt:i4>5</vt:i4>
      </vt:variant>
      <vt:variant>
        <vt:lpwstr>http://www.itu.int/Czech Technical University in Prague, Faculty of Electrical Engineering</vt:lpwstr>
      </vt:variant>
      <vt:variant>
        <vt:lpwstr/>
      </vt:variant>
      <vt:variant>
        <vt:i4>6947041</vt:i4>
      </vt:variant>
      <vt:variant>
        <vt:i4>3552</vt:i4>
      </vt:variant>
      <vt:variant>
        <vt:i4>0</vt:i4>
      </vt:variant>
      <vt:variant>
        <vt:i4>5</vt:i4>
      </vt:variant>
      <vt:variant>
        <vt:lpwstr>http://www.itu.int/Instituto Politécnico nacional (IPN)</vt:lpwstr>
      </vt:variant>
      <vt:variant>
        <vt:lpwstr/>
      </vt:variant>
      <vt:variant>
        <vt:i4>1048656</vt:i4>
      </vt:variant>
      <vt:variant>
        <vt:i4>3549</vt:i4>
      </vt:variant>
      <vt:variant>
        <vt:i4>0</vt:i4>
      </vt:variant>
      <vt:variant>
        <vt:i4>5</vt:i4>
      </vt:variant>
      <vt:variant>
        <vt:lpwstr>http://www.itu.int/Waseda University</vt:lpwstr>
      </vt:variant>
      <vt:variant>
        <vt:lpwstr/>
      </vt:variant>
      <vt:variant>
        <vt:i4>3670112</vt:i4>
      </vt:variant>
      <vt:variant>
        <vt:i4>3546</vt:i4>
      </vt:variant>
      <vt:variant>
        <vt:i4>0</vt:i4>
      </vt:variant>
      <vt:variant>
        <vt:i4>5</vt:i4>
      </vt:variant>
      <vt:variant>
        <vt:lpwstr>http://www.itu.int/Sinhgad Technical Education Society</vt:lpwstr>
      </vt:variant>
      <vt:variant>
        <vt:lpwstr/>
      </vt:variant>
      <vt:variant>
        <vt:i4>4128883</vt:i4>
      </vt:variant>
      <vt:variant>
        <vt:i4>3543</vt:i4>
      </vt:variant>
      <vt:variant>
        <vt:i4>0</vt:i4>
      </vt:variant>
      <vt:variant>
        <vt:i4>5</vt:i4>
      </vt:variant>
      <vt:variant>
        <vt:lpwstr>http://www.itu.int/University of New Hampshire Interoperability Laboratory</vt:lpwstr>
      </vt:variant>
      <vt:variant>
        <vt:lpwstr/>
      </vt:variant>
      <vt:variant>
        <vt:i4>9896027</vt:i4>
      </vt:variant>
      <vt:variant>
        <vt:i4>3540</vt:i4>
      </vt:variant>
      <vt:variant>
        <vt:i4>0</vt:i4>
      </vt:variant>
      <vt:variant>
        <vt:i4>5</vt:i4>
      </vt:variant>
      <vt:variant>
        <vt:lpwstr>http://www.itu.int/Universidad Del País Vasco</vt:lpwstr>
      </vt:variant>
      <vt:variant>
        <vt:lpwstr/>
      </vt:variant>
      <vt:variant>
        <vt:i4>327707</vt:i4>
      </vt:variant>
      <vt:variant>
        <vt:i4>3537</vt:i4>
      </vt:variant>
      <vt:variant>
        <vt:i4>0</vt:i4>
      </vt:variant>
      <vt:variant>
        <vt:i4>5</vt:i4>
      </vt:variant>
      <vt:variant>
        <vt:lpwstr>http://www.itu.int/Center for Teleinfrastruktur - Aalborg university</vt:lpwstr>
      </vt:variant>
      <vt:variant>
        <vt:lpwstr/>
      </vt:variant>
      <vt:variant>
        <vt:i4>6815793</vt:i4>
      </vt:variant>
      <vt:variant>
        <vt:i4>3534</vt:i4>
      </vt:variant>
      <vt:variant>
        <vt:i4>0</vt:i4>
      </vt:variant>
      <vt:variant>
        <vt:i4>5</vt:i4>
      </vt:variant>
      <vt:variant>
        <vt:lpwstr>http://www.itu.int/Zhejiang University</vt:lpwstr>
      </vt:variant>
      <vt:variant>
        <vt:lpwstr/>
      </vt:variant>
      <vt:variant>
        <vt:i4>8323105</vt:i4>
      </vt:variant>
      <vt:variant>
        <vt:i4>3531</vt:i4>
      </vt:variant>
      <vt:variant>
        <vt:i4>0</vt:i4>
      </vt:variant>
      <vt:variant>
        <vt:i4>5</vt:i4>
      </vt:variant>
      <vt:variant>
        <vt:lpwstr>http://www.itu.int/Tsinghua University</vt:lpwstr>
      </vt:variant>
      <vt:variant>
        <vt:lpwstr/>
      </vt:variant>
      <vt:variant>
        <vt:i4>327770</vt:i4>
      </vt:variant>
      <vt:variant>
        <vt:i4>3528</vt:i4>
      </vt:variant>
      <vt:variant>
        <vt:i4>0</vt:i4>
      </vt:variant>
      <vt:variant>
        <vt:i4>5</vt:i4>
      </vt:variant>
      <vt:variant>
        <vt:lpwstr>http://www.itu.int/Nanjing University of Posts and Telecommunications</vt:lpwstr>
      </vt:variant>
      <vt:variant>
        <vt:lpwstr/>
      </vt:variant>
      <vt:variant>
        <vt:i4>917598</vt:i4>
      </vt:variant>
      <vt:variant>
        <vt:i4>3525</vt:i4>
      </vt:variant>
      <vt:variant>
        <vt:i4>0</vt:i4>
      </vt:variant>
      <vt:variant>
        <vt:i4>5</vt:i4>
      </vt:variant>
      <vt:variant>
        <vt:lpwstr>http://www.itu.int/Beijing University of Posts and Telecommunications</vt:lpwstr>
      </vt:variant>
      <vt:variant>
        <vt:lpwstr/>
      </vt:variant>
      <vt:variant>
        <vt:i4>2883701</vt:i4>
      </vt:variant>
      <vt:variant>
        <vt:i4>3522</vt:i4>
      </vt:variant>
      <vt:variant>
        <vt:i4>0</vt:i4>
      </vt:variant>
      <vt:variant>
        <vt:i4>5</vt:i4>
      </vt:variant>
      <vt:variant>
        <vt:lpwstr>http://www.itu.int/Universidade Federal do Para</vt:lpwstr>
      </vt:variant>
      <vt:variant>
        <vt:lpwstr/>
      </vt:variant>
      <vt:variant>
        <vt:i4>655439</vt:i4>
      </vt:variant>
      <vt:variant>
        <vt:i4>3519</vt:i4>
      </vt:variant>
      <vt:variant>
        <vt:i4>0</vt:i4>
      </vt:variant>
      <vt:variant>
        <vt:i4>5</vt:i4>
      </vt:variant>
      <vt:variant>
        <vt:lpwstr>http://www.itu.int/cgi-bin/htsh/mm/scripts/undefined</vt:lpwstr>
      </vt:variant>
      <vt:variant>
        <vt:lpwstr/>
      </vt:variant>
      <vt:variant>
        <vt:i4>7798888</vt:i4>
      </vt:variant>
      <vt:variant>
        <vt:i4>3516</vt:i4>
      </vt:variant>
      <vt:variant>
        <vt:i4>0</vt:i4>
      </vt:variant>
      <vt:variant>
        <vt:i4>5</vt:i4>
      </vt:variant>
      <vt:variant>
        <vt:lpwstr>http://www.itu.int/cgi-bin/htsh/mm/scripts/mm.list?_search=UNIV&amp;_languageid=1</vt:lpwstr>
      </vt:variant>
      <vt:variant>
        <vt:lpwstr/>
      </vt:variant>
      <vt:variant>
        <vt:i4>5177385</vt:i4>
      </vt:variant>
      <vt:variant>
        <vt:i4>3513</vt:i4>
      </vt:variant>
      <vt:variant>
        <vt:i4>0</vt:i4>
      </vt:variant>
      <vt:variant>
        <vt:i4>5</vt:i4>
      </vt:variant>
      <vt:variant>
        <vt:lpwstr/>
      </vt:variant>
      <vt:variant>
        <vt:lpwstr>Resolution_71</vt:lpwstr>
      </vt:variant>
      <vt:variant>
        <vt:i4>4784131</vt:i4>
      </vt:variant>
      <vt:variant>
        <vt:i4>3510</vt:i4>
      </vt:variant>
      <vt:variant>
        <vt:i4>0</vt:i4>
      </vt:variant>
      <vt:variant>
        <vt:i4>5</vt:i4>
      </vt:variant>
      <vt:variant>
        <vt:lpwstr>http://www.itu.int/md/S10-RFINREGS-C-0014/en</vt:lpwstr>
      </vt:variant>
      <vt:variant>
        <vt:lpwstr/>
      </vt:variant>
      <vt:variant>
        <vt:i4>4784131</vt:i4>
      </vt:variant>
      <vt:variant>
        <vt:i4>3507</vt:i4>
      </vt:variant>
      <vt:variant>
        <vt:i4>0</vt:i4>
      </vt:variant>
      <vt:variant>
        <vt:i4>5</vt:i4>
      </vt:variant>
      <vt:variant>
        <vt:lpwstr>http://www.itu.int/md/S10-RFINREGS-C-0014/en</vt:lpwstr>
      </vt:variant>
      <vt:variant>
        <vt:lpwstr/>
      </vt:variant>
      <vt:variant>
        <vt:i4>4128875</vt:i4>
      </vt:variant>
      <vt:variant>
        <vt:i4>3504</vt:i4>
      </vt:variant>
      <vt:variant>
        <vt:i4>0</vt:i4>
      </vt:variant>
      <vt:variant>
        <vt:i4>5</vt:i4>
      </vt:variant>
      <vt:variant>
        <vt:lpwstr>http://www.itu.int/md/S09-CL-C-0048/en</vt:lpwstr>
      </vt:variant>
      <vt:variant>
        <vt:lpwstr/>
      </vt:variant>
      <vt:variant>
        <vt:i4>3670114</vt:i4>
      </vt:variant>
      <vt:variant>
        <vt:i4>3501</vt:i4>
      </vt:variant>
      <vt:variant>
        <vt:i4>0</vt:i4>
      </vt:variant>
      <vt:variant>
        <vt:i4>5</vt:i4>
      </vt:variant>
      <vt:variant>
        <vt:lpwstr>http://www.itu.int/md/S09-CL-C-0031/en</vt:lpwstr>
      </vt:variant>
      <vt:variant>
        <vt:lpwstr/>
      </vt:variant>
      <vt:variant>
        <vt:i4>1900644</vt:i4>
      </vt:variant>
      <vt:variant>
        <vt:i4>3498</vt:i4>
      </vt:variant>
      <vt:variant>
        <vt:i4>0</vt:i4>
      </vt:variant>
      <vt:variant>
        <vt:i4>5</vt:i4>
      </vt:variant>
      <vt:variant>
        <vt:lpwstr/>
      </vt:variant>
      <vt:variant>
        <vt:lpwstr>Item74_01</vt:lpwstr>
      </vt:variant>
      <vt:variant>
        <vt:i4>7274612</vt:i4>
      </vt:variant>
      <vt:variant>
        <vt:i4>3495</vt:i4>
      </vt:variant>
      <vt:variant>
        <vt:i4>0</vt:i4>
      </vt:variant>
      <vt:variant>
        <vt:i4>5</vt:i4>
      </vt:variant>
      <vt:variant>
        <vt:lpwstr/>
      </vt:variant>
      <vt:variant>
        <vt:lpwstr>Top</vt:lpwstr>
      </vt:variant>
      <vt:variant>
        <vt:i4>3801196</vt:i4>
      </vt:variant>
      <vt:variant>
        <vt:i4>3492</vt:i4>
      </vt:variant>
      <vt:variant>
        <vt:i4>0</vt:i4>
      </vt:variant>
      <vt:variant>
        <vt:i4>5</vt:i4>
      </vt:variant>
      <vt:variant>
        <vt:lpwstr>http://www.itu.int/md/S10-CL-C-0006/en</vt:lpwstr>
      </vt:variant>
      <vt:variant>
        <vt:lpwstr/>
      </vt:variant>
      <vt:variant>
        <vt:i4>3801196</vt:i4>
      </vt:variant>
      <vt:variant>
        <vt:i4>3489</vt:i4>
      </vt:variant>
      <vt:variant>
        <vt:i4>0</vt:i4>
      </vt:variant>
      <vt:variant>
        <vt:i4>5</vt:i4>
      </vt:variant>
      <vt:variant>
        <vt:lpwstr>http://www.itu.int/md/S10-CL-C-0006/en</vt:lpwstr>
      </vt:variant>
      <vt:variant>
        <vt:lpwstr/>
      </vt:variant>
      <vt:variant>
        <vt:i4>5373969</vt:i4>
      </vt:variant>
      <vt:variant>
        <vt:i4>3486</vt:i4>
      </vt:variant>
      <vt:variant>
        <vt:i4>0</vt:i4>
      </vt:variant>
      <vt:variant>
        <vt:i4>5</vt:i4>
      </vt:variant>
      <vt:variant>
        <vt:lpwstr>http://www.itu.int/md/T09-TSAG-R-0003/en</vt:lpwstr>
      </vt:variant>
      <vt:variant>
        <vt:lpwstr/>
      </vt:variant>
      <vt:variant>
        <vt:i4>3670121</vt:i4>
      </vt:variant>
      <vt:variant>
        <vt:i4>3483</vt:i4>
      </vt:variant>
      <vt:variant>
        <vt:i4>0</vt:i4>
      </vt:variant>
      <vt:variant>
        <vt:i4>5</vt:i4>
      </vt:variant>
      <vt:variant>
        <vt:lpwstr>http://www.itu.int/md/S11-CL-C-0022/en</vt:lpwstr>
      </vt:variant>
      <vt:variant>
        <vt:lpwstr/>
      </vt:variant>
      <vt:variant>
        <vt:i4>3670121</vt:i4>
      </vt:variant>
      <vt:variant>
        <vt:i4>3480</vt:i4>
      </vt:variant>
      <vt:variant>
        <vt:i4>0</vt:i4>
      </vt:variant>
      <vt:variant>
        <vt:i4>5</vt:i4>
      </vt:variant>
      <vt:variant>
        <vt:lpwstr>http://www.itu.int/md/S11-CL-C-0022/en</vt:lpwstr>
      </vt:variant>
      <vt:variant>
        <vt:lpwstr/>
      </vt:variant>
      <vt:variant>
        <vt:i4>3801196</vt:i4>
      </vt:variant>
      <vt:variant>
        <vt:i4>3477</vt:i4>
      </vt:variant>
      <vt:variant>
        <vt:i4>0</vt:i4>
      </vt:variant>
      <vt:variant>
        <vt:i4>5</vt:i4>
      </vt:variant>
      <vt:variant>
        <vt:lpwstr>http://www.itu.int/md/S10-CL-C-0006/en</vt:lpwstr>
      </vt:variant>
      <vt:variant>
        <vt:lpwstr/>
      </vt:variant>
      <vt:variant>
        <vt:i4>4128875</vt:i4>
      </vt:variant>
      <vt:variant>
        <vt:i4>3474</vt:i4>
      </vt:variant>
      <vt:variant>
        <vt:i4>0</vt:i4>
      </vt:variant>
      <vt:variant>
        <vt:i4>5</vt:i4>
      </vt:variant>
      <vt:variant>
        <vt:lpwstr>http://www.itu.int/md/S09-CL-C-0048/en</vt:lpwstr>
      </vt:variant>
      <vt:variant>
        <vt:lpwstr/>
      </vt:variant>
      <vt:variant>
        <vt:i4>5373969</vt:i4>
      </vt:variant>
      <vt:variant>
        <vt:i4>3471</vt:i4>
      </vt:variant>
      <vt:variant>
        <vt:i4>0</vt:i4>
      </vt:variant>
      <vt:variant>
        <vt:i4>5</vt:i4>
      </vt:variant>
      <vt:variant>
        <vt:lpwstr>http://www.itu.int/md/T09-TSAG-R-0003/en</vt:lpwstr>
      </vt:variant>
      <vt:variant>
        <vt:lpwstr/>
      </vt:variant>
      <vt:variant>
        <vt:i4>7340159</vt:i4>
      </vt:variant>
      <vt:variant>
        <vt:i4>3468</vt:i4>
      </vt:variant>
      <vt:variant>
        <vt:i4>0</vt:i4>
      </vt:variant>
      <vt:variant>
        <vt:i4>5</vt:i4>
      </vt:variant>
      <vt:variant>
        <vt:lpwstr>http://www.itu.int/md/meetingdoc.asp?lang=en&amp;parent=T09-TSAG-110208-TD-GEN-0195</vt:lpwstr>
      </vt:variant>
      <vt:variant>
        <vt:lpwstr/>
      </vt:variant>
      <vt:variant>
        <vt:i4>7340159</vt:i4>
      </vt:variant>
      <vt:variant>
        <vt:i4>3465</vt:i4>
      </vt:variant>
      <vt:variant>
        <vt:i4>0</vt:i4>
      </vt:variant>
      <vt:variant>
        <vt:i4>5</vt:i4>
      </vt:variant>
      <vt:variant>
        <vt:lpwstr>http://www.itu.int/md/meetingdoc.asp?lang=en&amp;parent=T09-TSAG-110208-TD-GEN-0195</vt:lpwstr>
      </vt:variant>
      <vt:variant>
        <vt:lpwstr/>
      </vt:variant>
      <vt:variant>
        <vt:i4>5242909</vt:i4>
      </vt:variant>
      <vt:variant>
        <vt:i4>3462</vt:i4>
      </vt:variant>
      <vt:variant>
        <vt:i4>0</vt:i4>
      </vt:variant>
      <vt:variant>
        <vt:i4>5</vt:i4>
      </vt:variant>
      <vt:variant>
        <vt:lpwstr>http://www.itu.int/md/T09-TSAG-100208-TD-GEN-0118/en</vt:lpwstr>
      </vt:variant>
      <vt:variant>
        <vt:lpwstr/>
      </vt:variant>
      <vt:variant>
        <vt:i4>5242909</vt:i4>
      </vt:variant>
      <vt:variant>
        <vt:i4>3459</vt:i4>
      </vt:variant>
      <vt:variant>
        <vt:i4>0</vt:i4>
      </vt:variant>
      <vt:variant>
        <vt:i4>5</vt:i4>
      </vt:variant>
      <vt:variant>
        <vt:lpwstr>http://www.itu.int/md/T09-TSAG-100208-TD-GEN-0118/en</vt:lpwstr>
      </vt:variant>
      <vt:variant>
        <vt:lpwstr/>
      </vt:variant>
      <vt:variant>
        <vt:i4>3866731</vt:i4>
      </vt:variant>
      <vt:variant>
        <vt:i4>3456</vt:i4>
      </vt:variant>
      <vt:variant>
        <vt:i4>0</vt:i4>
      </vt:variant>
      <vt:variant>
        <vt:i4>5</vt:i4>
      </vt:variant>
      <vt:variant>
        <vt:lpwstr>http://www.itu.int/md/S09-CL-C-0109/en</vt:lpwstr>
      </vt:variant>
      <vt:variant>
        <vt:lpwstr/>
      </vt:variant>
      <vt:variant>
        <vt:i4>3866731</vt:i4>
      </vt:variant>
      <vt:variant>
        <vt:i4>3453</vt:i4>
      </vt:variant>
      <vt:variant>
        <vt:i4>0</vt:i4>
      </vt:variant>
      <vt:variant>
        <vt:i4>5</vt:i4>
      </vt:variant>
      <vt:variant>
        <vt:lpwstr>http://www.itu.int/md/S09-CL-C-0109/en</vt:lpwstr>
      </vt:variant>
      <vt:variant>
        <vt:lpwstr/>
      </vt:variant>
      <vt:variant>
        <vt:i4>786506</vt:i4>
      </vt:variant>
      <vt:variant>
        <vt:i4>3450</vt:i4>
      </vt:variant>
      <vt:variant>
        <vt:i4>0</vt:i4>
      </vt:variant>
      <vt:variant>
        <vt:i4>5</vt:i4>
      </vt:variant>
      <vt:variant>
        <vt:lpwstr>http://www.itu.int/md/T09-TSB-CIR-0204/en</vt:lpwstr>
      </vt:variant>
      <vt:variant>
        <vt:lpwstr/>
      </vt:variant>
      <vt:variant>
        <vt:i4>786506</vt:i4>
      </vt:variant>
      <vt:variant>
        <vt:i4>3447</vt:i4>
      </vt:variant>
      <vt:variant>
        <vt:i4>0</vt:i4>
      </vt:variant>
      <vt:variant>
        <vt:i4>5</vt:i4>
      </vt:variant>
      <vt:variant>
        <vt:lpwstr>http://www.itu.int/md/T09-TSB-CIR-0204/en</vt:lpwstr>
      </vt:variant>
      <vt:variant>
        <vt:lpwstr/>
      </vt:variant>
      <vt:variant>
        <vt:i4>1376266</vt:i4>
      </vt:variant>
      <vt:variant>
        <vt:i4>3444</vt:i4>
      </vt:variant>
      <vt:variant>
        <vt:i4>0</vt:i4>
      </vt:variant>
      <vt:variant>
        <vt:i4>5</vt:i4>
      </vt:variant>
      <vt:variant>
        <vt:lpwstr>http://www.itu.int/ITU-T/worksem/climatechange/201107/index.html</vt:lpwstr>
      </vt:variant>
      <vt:variant>
        <vt:lpwstr/>
      </vt:variant>
      <vt:variant>
        <vt:i4>2359348</vt:i4>
      </vt:variant>
      <vt:variant>
        <vt:i4>3441</vt:i4>
      </vt:variant>
      <vt:variant>
        <vt:i4>0</vt:i4>
      </vt:variant>
      <vt:variant>
        <vt:i4>5</vt:i4>
      </vt:variant>
      <vt:variant>
        <vt:lpwstr>http://www.itu.int/ITU-T/worksem/climatechange/2008/index.html</vt:lpwstr>
      </vt:variant>
      <vt:variant>
        <vt:lpwstr/>
      </vt:variant>
      <vt:variant>
        <vt:i4>2359348</vt:i4>
      </vt:variant>
      <vt:variant>
        <vt:i4>3438</vt:i4>
      </vt:variant>
      <vt:variant>
        <vt:i4>0</vt:i4>
      </vt:variant>
      <vt:variant>
        <vt:i4>5</vt:i4>
      </vt:variant>
      <vt:variant>
        <vt:lpwstr>http://www.itu.int/ITU-T/worksem/climatechange/2008/index.html</vt:lpwstr>
      </vt:variant>
      <vt:variant>
        <vt:lpwstr/>
      </vt:variant>
      <vt:variant>
        <vt:i4>1310722</vt:i4>
      </vt:variant>
      <vt:variant>
        <vt:i4>3435</vt:i4>
      </vt:variant>
      <vt:variant>
        <vt:i4>0</vt:i4>
      </vt:variant>
      <vt:variant>
        <vt:i4>5</vt:i4>
      </vt:variant>
      <vt:variant>
        <vt:lpwstr>http://www.itu.int/ITU-T/worksem/climatechange/200907/index.html</vt:lpwstr>
      </vt:variant>
      <vt:variant>
        <vt:lpwstr/>
      </vt:variant>
      <vt:variant>
        <vt:i4>1310732</vt:i4>
      </vt:variant>
      <vt:variant>
        <vt:i4>3432</vt:i4>
      </vt:variant>
      <vt:variant>
        <vt:i4>0</vt:i4>
      </vt:variant>
      <vt:variant>
        <vt:i4>5</vt:i4>
      </vt:variant>
      <vt:variant>
        <vt:lpwstr>http://www.itu.int/ITU-T/worksem/climatechange/200909/index.html</vt:lpwstr>
      </vt:variant>
      <vt:variant>
        <vt:lpwstr/>
      </vt:variant>
      <vt:variant>
        <vt:i4>1310733</vt:i4>
      </vt:variant>
      <vt:variant>
        <vt:i4>3429</vt:i4>
      </vt:variant>
      <vt:variant>
        <vt:i4>0</vt:i4>
      </vt:variant>
      <vt:variant>
        <vt:i4>5</vt:i4>
      </vt:variant>
      <vt:variant>
        <vt:lpwstr>http://www.itu.int/ITU-T/worksem/climatechange/201011/index.html</vt:lpwstr>
      </vt:variant>
      <vt:variant>
        <vt:lpwstr/>
      </vt:variant>
      <vt:variant>
        <vt:i4>3407971</vt:i4>
      </vt:variant>
      <vt:variant>
        <vt:i4>3426</vt:i4>
      </vt:variant>
      <vt:variant>
        <vt:i4>0</vt:i4>
      </vt:variant>
      <vt:variant>
        <vt:i4>5</vt:i4>
      </vt:variant>
      <vt:variant>
        <vt:lpwstr>http://www.itu.int/ITU-T/worksem/climatechange/</vt:lpwstr>
      </vt:variant>
      <vt:variant>
        <vt:lpwstr/>
      </vt:variant>
      <vt:variant>
        <vt:i4>1966109</vt:i4>
      </vt:variant>
      <vt:variant>
        <vt:i4>3423</vt:i4>
      </vt:variant>
      <vt:variant>
        <vt:i4>0</vt:i4>
      </vt:variant>
      <vt:variant>
        <vt:i4>5</vt:i4>
      </vt:variant>
      <vt:variant>
        <vt:lpwstr>http://www.itu.int/ITU-T/climatechange/gsw/201102/index.html</vt:lpwstr>
      </vt:variant>
      <vt:variant>
        <vt:lpwstr/>
      </vt:variant>
      <vt:variant>
        <vt:i4>1376266</vt:i4>
      </vt:variant>
      <vt:variant>
        <vt:i4>3420</vt:i4>
      </vt:variant>
      <vt:variant>
        <vt:i4>0</vt:i4>
      </vt:variant>
      <vt:variant>
        <vt:i4>5</vt:i4>
      </vt:variant>
      <vt:variant>
        <vt:lpwstr>http://www.itu.int/ITU-T/worksem/climatechange/201107/index.html</vt:lpwstr>
      </vt:variant>
      <vt:variant>
        <vt:lpwstr/>
      </vt:variant>
      <vt:variant>
        <vt:i4>1376266</vt:i4>
      </vt:variant>
      <vt:variant>
        <vt:i4>3417</vt:i4>
      </vt:variant>
      <vt:variant>
        <vt:i4>0</vt:i4>
      </vt:variant>
      <vt:variant>
        <vt:i4>5</vt:i4>
      </vt:variant>
      <vt:variant>
        <vt:lpwstr>http://www.itu.int/ITU-T/worksem/climatechange/201107/index.html</vt:lpwstr>
      </vt:variant>
      <vt:variant>
        <vt:lpwstr/>
      </vt:variant>
      <vt:variant>
        <vt:i4>2621482</vt:i4>
      </vt:variant>
      <vt:variant>
        <vt:i4>3414</vt:i4>
      </vt:variant>
      <vt:variant>
        <vt:i4>0</vt:i4>
      </vt:variant>
      <vt:variant>
        <vt:i4>5</vt:i4>
      </vt:variant>
      <vt:variant>
        <vt:lpwstr>http://www.itu.int/ITU-T/worksem/ict-green/</vt:lpwstr>
      </vt:variant>
      <vt:variant>
        <vt:lpwstr/>
      </vt:variant>
      <vt:variant>
        <vt:i4>2621557</vt:i4>
      </vt:variant>
      <vt:variant>
        <vt:i4>3411</vt:i4>
      </vt:variant>
      <vt:variant>
        <vt:i4>0</vt:i4>
      </vt:variant>
      <vt:variant>
        <vt:i4>5</vt:i4>
      </vt:variant>
      <vt:variant>
        <vt:lpwstr>http://www.itu.int/ITU-T/worksem/climatechange/201009/</vt:lpwstr>
      </vt:variant>
      <vt:variant>
        <vt:lpwstr/>
      </vt:variant>
      <vt:variant>
        <vt:i4>2687101</vt:i4>
      </vt:variant>
      <vt:variant>
        <vt:i4>3408</vt:i4>
      </vt:variant>
      <vt:variant>
        <vt:i4>0</vt:i4>
      </vt:variant>
      <vt:variant>
        <vt:i4>5</vt:i4>
      </vt:variant>
      <vt:variant>
        <vt:lpwstr>http://www.itu.int/ITU-T/worksem/climatechange/201011/</vt:lpwstr>
      </vt:variant>
      <vt:variant>
        <vt:lpwstr/>
      </vt:variant>
      <vt:variant>
        <vt:i4>3997772</vt:i4>
      </vt:variant>
      <vt:variant>
        <vt:i4>3405</vt:i4>
      </vt:variant>
      <vt:variant>
        <vt:i4>0</vt:i4>
      </vt:variant>
      <vt:variant>
        <vt:i4>5</vt:i4>
      </vt:variant>
      <vt:variant>
        <vt:lpwstr>http://www.itu.int/dms_pub/itu-t/oth/06/0F/T060F0060160001PDFE.pdf</vt:lpwstr>
      </vt:variant>
      <vt:variant>
        <vt:lpwstr/>
      </vt:variant>
      <vt:variant>
        <vt:i4>2687101</vt:i4>
      </vt:variant>
      <vt:variant>
        <vt:i4>3402</vt:i4>
      </vt:variant>
      <vt:variant>
        <vt:i4>0</vt:i4>
      </vt:variant>
      <vt:variant>
        <vt:i4>5</vt:i4>
      </vt:variant>
      <vt:variant>
        <vt:lpwstr>http://www.itu.int/ITU-T/worksem/climatechange/201011/</vt:lpwstr>
      </vt:variant>
      <vt:variant>
        <vt:lpwstr/>
      </vt:variant>
      <vt:variant>
        <vt:i4>5046313</vt:i4>
      </vt:variant>
      <vt:variant>
        <vt:i4>3399</vt:i4>
      </vt:variant>
      <vt:variant>
        <vt:i4>0</vt:i4>
      </vt:variant>
      <vt:variant>
        <vt:i4>5</vt:i4>
      </vt:variant>
      <vt:variant>
        <vt:lpwstr/>
      </vt:variant>
      <vt:variant>
        <vt:lpwstr>Resolution_54</vt:lpwstr>
      </vt:variant>
      <vt:variant>
        <vt:i4>5963777</vt:i4>
      </vt:variant>
      <vt:variant>
        <vt:i4>3396</vt:i4>
      </vt:variant>
      <vt:variant>
        <vt:i4>0</vt:i4>
      </vt:variant>
      <vt:variant>
        <vt:i4>5</vt:i4>
      </vt:variant>
      <vt:variant>
        <vt:lpwstr>http://www.itu.int/ITU-T/worksem/techsessions/com05/091014/index.html</vt:lpwstr>
      </vt:variant>
      <vt:variant>
        <vt:lpwstr/>
      </vt:variant>
      <vt:variant>
        <vt:i4>5373955</vt:i4>
      </vt:variant>
      <vt:variant>
        <vt:i4>3393</vt:i4>
      </vt:variant>
      <vt:variant>
        <vt:i4>0</vt:i4>
      </vt:variant>
      <vt:variant>
        <vt:i4>5</vt:i4>
      </vt:variant>
      <vt:variant>
        <vt:lpwstr>http://www.itu.int/ITU-T/worksem/techsessions/com05/101125/index.html</vt:lpwstr>
      </vt:variant>
      <vt:variant>
        <vt:lpwstr/>
      </vt:variant>
      <vt:variant>
        <vt:i4>262146</vt:i4>
      </vt:variant>
      <vt:variant>
        <vt:i4>3390</vt:i4>
      </vt:variant>
      <vt:variant>
        <vt:i4>0</vt:i4>
      </vt:variant>
      <vt:variant>
        <vt:i4>5</vt:i4>
      </vt:variant>
      <vt:variant>
        <vt:lpwstr>http://www.itu.int/en/ITU-T/jca/ictcc/Pages/documents.aspx</vt:lpwstr>
      </vt:variant>
      <vt:variant>
        <vt:lpwstr>8th</vt:lpwstr>
      </vt:variant>
      <vt:variant>
        <vt:i4>262157</vt:i4>
      </vt:variant>
      <vt:variant>
        <vt:i4>3387</vt:i4>
      </vt:variant>
      <vt:variant>
        <vt:i4>0</vt:i4>
      </vt:variant>
      <vt:variant>
        <vt:i4>5</vt:i4>
      </vt:variant>
      <vt:variant>
        <vt:lpwstr>http://www.itu.int/en/ITU-T/jca/ictcc/Pages/documents.aspx</vt:lpwstr>
      </vt:variant>
      <vt:variant>
        <vt:lpwstr>7th</vt:lpwstr>
      </vt:variant>
      <vt:variant>
        <vt:i4>262156</vt:i4>
      </vt:variant>
      <vt:variant>
        <vt:i4>3384</vt:i4>
      </vt:variant>
      <vt:variant>
        <vt:i4>0</vt:i4>
      </vt:variant>
      <vt:variant>
        <vt:i4>5</vt:i4>
      </vt:variant>
      <vt:variant>
        <vt:lpwstr>http://www.itu.int/en/ITU-T/jca/ictcc/Pages/documents.aspx</vt:lpwstr>
      </vt:variant>
      <vt:variant>
        <vt:lpwstr>6th</vt:lpwstr>
      </vt:variant>
      <vt:variant>
        <vt:i4>262159</vt:i4>
      </vt:variant>
      <vt:variant>
        <vt:i4>3381</vt:i4>
      </vt:variant>
      <vt:variant>
        <vt:i4>0</vt:i4>
      </vt:variant>
      <vt:variant>
        <vt:i4>5</vt:i4>
      </vt:variant>
      <vt:variant>
        <vt:lpwstr>http://www.itu.int/en/ITU-T/jca/ictcc/Pages/documents.aspx</vt:lpwstr>
      </vt:variant>
      <vt:variant>
        <vt:lpwstr>5th</vt:lpwstr>
      </vt:variant>
      <vt:variant>
        <vt:i4>262158</vt:i4>
      </vt:variant>
      <vt:variant>
        <vt:i4>3378</vt:i4>
      </vt:variant>
      <vt:variant>
        <vt:i4>0</vt:i4>
      </vt:variant>
      <vt:variant>
        <vt:i4>5</vt:i4>
      </vt:variant>
      <vt:variant>
        <vt:lpwstr>http://www.itu.int/en/ITU-T/jca/ictcc/Pages/documents.aspx</vt:lpwstr>
      </vt:variant>
      <vt:variant>
        <vt:lpwstr>4th</vt:lpwstr>
      </vt:variant>
      <vt:variant>
        <vt:i4>131081</vt:i4>
      </vt:variant>
      <vt:variant>
        <vt:i4>3375</vt:i4>
      </vt:variant>
      <vt:variant>
        <vt:i4>0</vt:i4>
      </vt:variant>
      <vt:variant>
        <vt:i4>5</vt:i4>
      </vt:variant>
      <vt:variant>
        <vt:lpwstr>http://www.itu.int/en/ITU-T/jca/ictcc/Pages/documents.aspx</vt:lpwstr>
      </vt:variant>
      <vt:variant>
        <vt:lpwstr>3rd</vt:lpwstr>
      </vt:variant>
      <vt:variant>
        <vt:i4>1966088</vt:i4>
      </vt:variant>
      <vt:variant>
        <vt:i4>3372</vt:i4>
      </vt:variant>
      <vt:variant>
        <vt:i4>0</vt:i4>
      </vt:variant>
      <vt:variant>
        <vt:i4>5</vt:i4>
      </vt:variant>
      <vt:variant>
        <vt:lpwstr>http://www.itu.int/en/ITU-T/jca/ictcc/Pages/documents.aspx</vt:lpwstr>
      </vt:variant>
      <vt:variant>
        <vt:lpwstr>2nd</vt:lpwstr>
      </vt:variant>
      <vt:variant>
        <vt:i4>196619</vt:i4>
      </vt:variant>
      <vt:variant>
        <vt:i4>3369</vt:i4>
      </vt:variant>
      <vt:variant>
        <vt:i4>0</vt:i4>
      </vt:variant>
      <vt:variant>
        <vt:i4>5</vt:i4>
      </vt:variant>
      <vt:variant>
        <vt:lpwstr>http://www.itu.int/en/ITU-T/jca/ictcc/Pages/documents.aspx</vt:lpwstr>
      </vt:variant>
      <vt:variant>
        <vt:lpwstr>1st</vt:lpwstr>
      </vt:variant>
      <vt:variant>
        <vt:i4>6881320</vt:i4>
      </vt:variant>
      <vt:variant>
        <vt:i4>3366</vt:i4>
      </vt:variant>
      <vt:variant>
        <vt:i4>0</vt:i4>
      </vt:variant>
      <vt:variant>
        <vt:i4>5</vt:i4>
      </vt:variant>
      <vt:variant>
        <vt:lpwstr>http://www.itu.int/md/T09-SG05-COL-0003/en</vt:lpwstr>
      </vt:variant>
      <vt:variant>
        <vt:lpwstr/>
      </vt:variant>
      <vt:variant>
        <vt:i4>7536680</vt:i4>
      </vt:variant>
      <vt:variant>
        <vt:i4>3363</vt:i4>
      </vt:variant>
      <vt:variant>
        <vt:i4>0</vt:i4>
      </vt:variant>
      <vt:variant>
        <vt:i4>5</vt:i4>
      </vt:variant>
      <vt:variant>
        <vt:lpwstr>http://www.itu.int/ITU-T/studygroups/com05/sg5-q23.html</vt:lpwstr>
      </vt:variant>
      <vt:variant>
        <vt:lpwstr/>
      </vt:variant>
      <vt:variant>
        <vt:i4>7536680</vt:i4>
      </vt:variant>
      <vt:variant>
        <vt:i4>3360</vt:i4>
      </vt:variant>
      <vt:variant>
        <vt:i4>0</vt:i4>
      </vt:variant>
      <vt:variant>
        <vt:i4>5</vt:i4>
      </vt:variant>
      <vt:variant>
        <vt:lpwstr>http://www.itu.int/ITU-T/studygroups/com05/sg5-q23.html</vt:lpwstr>
      </vt:variant>
      <vt:variant>
        <vt:lpwstr/>
      </vt:variant>
      <vt:variant>
        <vt:i4>7471144</vt:i4>
      </vt:variant>
      <vt:variant>
        <vt:i4>3357</vt:i4>
      </vt:variant>
      <vt:variant>
        <vt:i4>0</vt:i4>
      </vt:variant>
      <vt:variant>
        <vt:i4>5</vt:i4>
      </vt:variant>
      <vt:variant>
        <vt:lpwstr>http://www.itu.int/ITU-T/studygroups/com05/sg5-q22.html</vt:lpwstr>
      </vt:variant>
      <vt:variant>
        <vt:lpwstr/>
      </vt:variant>
      <vt:variant>
        <vt:i4>7471144</vt:i4>
      </vt:variant>
      <vt:variant>
        <vt:i4>3354</vt:i4>
      </vt:variant>
      <vt:variant>
        <vt:i4>0</vt:i4>
      </vt:variant>
      <vt:variant>
        <vt:i4>5</vt:i4>
      </vt:variant>
      <vt:variant>
        <vt:lpwstr>http://www.itu.int/ITU-T/studygroups/com05/sg5-q22.html</vt:lpwstr>
      </vt:variant>
      <vt:variant>
        <vt:lpwstr/>
      </vt:variant>
      <vt:variant>
        <vt:i4>5308433</vt:i4>
      </vt:variant>
      <vt:variant>
        <vt:i4>3351</vt:i4>
      </vt:variant>
      <vt:variant>
        <vt:i4>0</vt:i4>
      </vt:variant>
      <vt:variant>
        <vt:i4>5</vt:i4>
      </vt:variant>
      <vt:variant>
        <vt:lpwstr>http://www.itu.int/md/T09-TSAG-110208-TD-GEN-0206/en</vt:lpwstr>
      </vt:variant>
      <vt:variant>
        <vt:lpwstr/>
      </vt:variant>
      <vt:variant>
        <vt:i4>5308433</vt:i4>
      </vt:variant>
      <vt:variant>
        <vt:i4>3348</vt:i4>
      </vt:variant>
      <vt:variant>
        <vt:i4>0</vt:i4>
      </vt:variant>
      <vt:variant>
        <vt:i4>5</vt:i4>
      </vt:variant>
      <vt:variant>
        <vt:lpwstr>http://www.itu.int/md/T09-TSAG-110208-TD-GEN-0206/en</vt:lpwstr>
      </vt:variant>
      <vt:variant>
        <vt:lpwstr/>
      </vt:variant>
      <vt:variant>
        <vt:i4>6881315</vt:i4>
      </vt:variant>
      <vt:variant>
        <vt:i4>3345</vt:i4>
      </vt:variant>
      <vt:variant>
        <vt:i4>0</vt:i4>
      </vt:variant>
      <vt:variant>
        <vt:i4>5</vt:i4>
      </vt:variant>
      <vt:variant>
        <vt:lpwstr>http://www.itu.int/md/T09-SG05-COL-0008/en</vt:lpwstr>
      </vt:variant>
      <vt:variant>
        <vt:lpwstr/>
      </vt:variant>
      <vt:variant>
        <vt:i4>6881315</vt:i4>
      </vt:variant>
      <vt:variant>
        <vt:i4>3342</vt:i4>
      </vt:variant>
      <vt:variant>
        <vt:i4>0</vt:i4>
      </vt:variant>
      <vt:variant>
        <vt:i4>5</vt:i4>
      </vt:variant>
      <vt:variant>
        <vt:lpwstr>http://www.itu.int/md/T09-SG05-COL-0008/en</vt:lpwstr>
      </vt:variant>
      <vt:variant>
        <vt:lpwstr/>
      </vt:variant>
      <vt:variant>
        <vt:i4>262157</vt:i4>
      </vt:variant>
      <vt:variant>
        <vt:i4>3339</vt:i4>
      </vt:variant>
      <vt:variant>
        <vt:i4>0</vt:i4>
      </vt:variant>
      <vt:variant>
        <vt:i4>5</vt:i4>
      </vt:variant>
      <vt:variant>
        <vt:lpwstr>http://www.itu.int/en/ITU-T/jca/ictcc/Pages/documents.aspx</vt:lpwstr>
      </vt:variant>
      <vt:variant>
        <vt:lpwstr>7th</vt:lpwstr>
      </vt:variant>
      <vt:variant>
        <vt:i4>262157</vt:i4>
      </vt:variant>
      <vt:variant>
        <vt:i4>3336</vt:i4>
      </vt:variant>
      <vt:variant>
        <vt:i4>0</vt:i4>
      </vt:variant>
      <vt:variant>
        <vt:i4>5</vt:i4>
      </vt:variant>
      <vt:variant>
        <vt:lpwstr>http://www.itu.int/en/ITU-T/jca/ictcc/Pages/documents.aspx</vt:lpwstr>
      </vt:variant>
      <vt:variant>
        <vt:lpwstr>7th</vt:lpwstr>
      </vt:variant>
      <vt:variant>
        <vt:i4>262156</vt:i4>
      </vt:variant>
      <vt:variant>
        <vt:i4>3333</vt:i4>
      </vt:variant>
      <vt:variant>
        <vt:i4>0</vt:i4>
      </vt:variant>
      <vt:variant>
        <vt:i4>5</vt:i4>
      </vt:variant>
      <vt:variant>
        <vt:lpwstr>http://www.itu.int/en/ITU-T/jca/ictcc/Pages/documents.aspx</vt:lpwstr>
      </vt:variant>
      <vt:variant>
        <vt:lpwstr>6th</vt:lpwstr>
      </vt:variant>
      <vt:variant>
        <vt:i4>262156</vt:i4>
      </vt:variant>
      <vt:variant>
        <vt:i4>3330</vt:i4>
      </vt:variant>
      <vt:variant>
        <vt:i4>0</vt:i4>
      </vt:variant>
      <vt:variant>
        <vt:i4>5</vt:i4>
      </vt:variant>
      <vt:variant>
        <vt:lpwstr>http://www.itu.int/en/ITU-T/jca/ictcc/Pages/documents.aspx</vt:lpwstr>
      </vt:variant>
      <vt:variant>
        <vt:lpwstr>6th</vt:lpwstr>
      </vt:variant>
      <vt:variant>
        <vt:i4>262159</vt:i4>
      </vt:variant>
      <vt:variant>
        <vt:i4>3327</vt:i4>
      </vt:variant>
      <vt:variant>
        <vt:i4>0</vt:i4>
      </vt:variant>
      <vt:variant>
        <vt:i4>5</vt:i4>
      </vt:variant>
      <vt:variant>
        <vt:lpwstr>http://www.itu.int/en/ITU-T/jca/ictcc/Pages/documents.aspx</vt:lpwstr>
      </vt:variant>
      <vt:variant>
        <vt:lpwstr>5th</vt:lpwstr>
      </vt:variant>
      <vt:variant>
        <vt:i4>262159</vt:i4>
      </vt:variant>
      <vt:variant>
        <vt:i4>3324</vt:i4>
      </vt:variant>
      <vt:variant>
        <vt:i4>0</vt:i4>
      </vt:variant>
      <vt:variant>
        <vt:i4>5</vt:i4>
      </vt:variant>
      <vt:variant>
        <vt:lpwstr>http://www.itu.int/en/ITU-T/jca/ictcc/Pages/documents.aspx</vt:lpwstr>
      </vt:variant>
      <vt:variant>
        <vt:lpwstr>5th</vt:lpwstr>
      </vt:variant>
      <vt:variant>
        <vt:i4>262158</vt:i4>
      </vt:variant>
      <vt:variant>
        <vt:i4>3321</vt:i4>
      </vt:variant>
      <vt:variant>
        <vt:i4>0</vt:i4>
      </vt:variant>
      <vt:variant>
        <vt:i4>5</vt:i4>
      </vt:variant>
      <vt:variant>
        <vt:lpwstr>http://www.itu.int/en/ITU-T/jca/ictcc/Pages/documents.aspx</vt:lpwstr>
      </vt:variant>
      <vt:variant>
        <vt:lpwstr>4th</vt:lpwstr>
      </vt:variant>
      <vt:variant>
        <vt:i4>262158</vt:i4>
      </vt:variant>
      <vt:variant>
        <vt:i4>3318</vt:i4>
      </vt:variant>
      <vt:variant>
        <vt:i4>0</vt:i4>
      </vt:variant>
      <vt:variant>
        <vt:i4>5</vt:i4>
      </vt:variant>
      <vt:variant>
        <vt:lpwstr>http://www.itu.int/en/ITU-T/jca/ictcc/Pages/documents.aspx</vt:lpwstr>
      </vt:variant>
      <vt:variant>
        <vt:lpwstr>4th</vt:lpwstr>
      </vt:variant>
      <vt:variant>
        <vt:i4>131081</vt:i4>
      </vt:variant>
      <vt:variant>
        <vt:i4>3315</vt:i4>
      </vt:variant>
      <vt:variant>
        <vt:i4>0</vt:i4>
      </vt:variant>
      <vt:variant>
        <vt:i4>5</vt:i4>
      </vt:variant>
      <vt:variant>
        <vt:lpwstr>http://www.itu.int/en/ITU-T/jca/ictcc/Pages/documents.aspx</vt:lpwstr>
      </vt:variant>
      <vt:variant>
        <vt:lpwstr>3rd</vt:lpwstr>
      </vt:variant>
      <vt:variant>
        <vt:i4>131081</vt:i4>
      </vt:variant>
      <vt:variant>
        <vt:i4>3312</vt:i4>
      </vt:variant>
      <vt:variant>
        <vt:i4>0</vt:i4>
      </vt:variant>
      <vt:variant>
        <vt:i4>5</vt:i4>
      </vt:variant>
      <vt:variant>
        <vt:lpwstr>http://www.itu.int/en/ITU-T/jca/ictcc/Pages/documents.aspx</vt:lpwstr>
      </vt:variant>
      <vt:variant>
        <vt:lpwstr>3rd</vt:lpwstr>
      </vt:variant>
      <vt:variant>
        <vt:i4>1966088</vt:i4>
      </vt:variant>
      <vt:variant>
        <vt:i4>3309</vt:i4>
      </vt:variant>
      <vt:variant>
        <vt:i4>0</vt:i4>
      </vt:variant>
      <vt:variant>
        <vt:i4>5</vt:i4>
      </vt:variant>
      <vt:variant>
        <vt:lpwstr>http://www.itu.int/en/ITU-T/jca/ictcc/Pages/documents.aspx</vt:lpwstr>
      </vt:variant>
      <vt:variant>
        <vt:lpwstr>2nd</vt:lpwstr>
      </vt:variant>
      <vt:variant>
        <vt:i4>1966088</vt:i4>
      </vt:variant>
      <vt:variant>
        <vt:i4>3306</vt:i4>
      </vt:variant>
      <vt:variant>
        <vt:i4>0</vt:i4>
      </vt:variant>
      <vt:variant>
        <vt:i4>5</vt:i4>
      </vt:variant>
      <vt:variant>
        <vt:lpwstr>http://www.itu.int/en/ITU-T/jca/ictcc/Pages/documents.aspx</vt:lpwstr>
      </vt:variant>
      <vt:variant>
        <vt:lpwstr>2nd</vt:lpwstr>
      </vt:variant>
      <vt:variant>
        <vt:i4>196619</vt:i4>
      </vt:variant>
      <vt:variant>
        <vt:i4>3303</vt:i4>
      </vt:variant>
      <vt:variant>
        <vt:i4>0</vt:i4>
      </vt:variant>
      <vt:variant>
        <vt:i4>5</vt:i4>
      </vt:variant>
      <vt:variant>
        <vt:lpwstr>http://www.itu.int/en/ITU-T/jca/ictcc/Pages/documents.aspx</vt:lpwstr>
      </vt:variant>
      <vt:variant>
        <vt:lpwstr>1st</vt:lpwstr>
      </vt:variant>
      <vt:variant>
        <vt:i4>196619</vt:i4>
      </vt:variant>
      <vt:variant>
        <vt:i4>3300</vt:i4>
      </vt:variant>
      <vt:variant>
        <vt:i4>0</vt:i4>
      </vt:variant>
      <vt:variant>
        <vt:i4>5</vt:i4>
      </vt:variant>
      <vt:variant>
        <vt:lpwstr>http://www.itu.int/en/ITU-T/jca/ictcc/Pages/documents.aspx</vt:lpwstr>
      </vt:variant>
      <vt:variant>
        <vt:lpwstr>1st</vt:lpwstr>
      </vt:variant>
      <vt:variant>
        <vt:i4>4653071</vt:i4>
      </vt:variant>
      <vt:variant>
        <vt:i4>3297</vt:i4>
      </vt:variant>
      <vt:variant>
        <vt:i4>0</vt:i4>
      </vt:variant>
      <vt:variant>
        <vt:i4>5</vt:i4>
      </vt:variant>
      <vt:variant>
        <vt:lpwstr>http://www.itu.int/ITU-T/jca/ictcc/index.html</vt:lpwstr>
      </vt:variant>
      <vt:variant>
        <vt:lpwstr/>
      </vt:variant>
      <vt:variant>
        <vt:i4>131145</vt:i4>
      </vt:variant>
      <vt:variant>
        <vt:i4>3294</vt:i4>
      </vt:variant>
      <vt:variant>
        <vt:i4>0</vt:i4>
      </vt:variant>
      <vt:variant>
        <vt:i4>5</vt:i4>
      </vt:variant>
      <vt:variant>
        <vt:lpwstr>http://www.itu.int/md/T09-TSB-CIR-0038/en</vt:lpwstr>
      </vt:variant>
      <vt:variant>
        <vt:lpwstr/>
      </vt:variant>
      <vt:variant>
        <vt:i4>5308442</vt:i4>
      </vt:variant>
      <vt:variant>
        <vt:i4>3291</vt:i4>
      </vt:variant>
      <vt:variant>
        <vt:i4>0</vt:i4>
      </vt:variant>
      <vt:variant>
        <vt:i4>5</vt:i4>
      </vt:variant>
      <vt:variant>
        <vt:lpwstr>http://www.itu.int/md/T09-TSAG-090428-TD-GEN-0031/en</vt:lpwstr>
      </vt:variant>
      <vt:variant>
        <vt:lpwstr/>
      </vt:variant>
      <vt:variant>
        <vt:i4>3080237</vt:i4>
      </vt:variant>
      <vt:variant>
        <vt:i4>3288</vt:i4>
      </vt:variant>
      <vt:variant>
        <vt:i4>0</vt:i4>
      </vt:variant>
      <vt:variant>
        <vt:i4>5</vt:i4>
      </vt:variant>
      <vt:variant>
        <vt:lpwstr>http://www.itu.int/ITU-T/climatechange/</vt:lpwstr>
      </vt:variant>
      <vt:variant>
        <vt:lpwstr/>
      </vt:variant>
      <vt:variant>
        <vt:i4>655434</vt:i4>
      </vt:variant>
      <vt:variant>
        <vt:i4>3285</vt:i4>
      </vt:variant>
      <vt:variant>
        <vt:i4>0</vt:i4>
      </vt:variant>
      <vt:variant>
        <vt:i4>5</vt:i4>
      </vt:variant>
      <vt:variant>
        <vt:lpwstr>http://www.itu.int/md/T09-TSB-CIR-0202/en</vt:lpwstr>
      </vt:variant>
      <vt:variant>
        <vt:lpwstr/>
      </vt:variant>
      <vt:variant>
        <vt:i4>655434</vt:i4>
      </vt:variant>
      <vt:variant>
        <vt:i4>3282</vt:i4>
      </vt:variant>
      <vt:variant>
        <vt:i4>0</vt:i4>
      </vt:variant>
      <vt:variant>
        <vt:i4>5</vt:i4>
      </vt:variant>
      <vt:variant>
        <vt:lpwstr>http://www.itu.int/md/T09-TSB-CIR-0202/en</vt:lpwstr>
      </vt:variant>
      <vt:variant>
        <vt:lpwstr/>
      </vt:variant>
      <vt:variant>
        <vt:i4>1376266</vt:i4>
      </vt:variant>
      <vt:variant>
        <vt:i4>3279</vt:i4>
      </vt:variant>
      <vt:variant>
        <vt:i4>0</vt:i4>
      </vt:variant>
      <vt:variant>
        <vt:i4>5</vt:i4>
      </vt:variant>
      <vt:variant>
        <vt:lpwstr>http://www.itu.int/ITU-T/worksem/climatechange/201107/index.html</vt:lpwstr>
      </vt:variant>
      <vt:variant>
        <vt:lpwstr/>
      </vt:variant>
      <vt:variant>
        <vt:i4>1310733</vt:i4>
      </vt:variant>
      <vt:variant>
        <vt:i4>3276</vt:i4>
      </vt:variant>
      <vt:variant>
        <vt:i4>0</vt:i4>
      </vt:variant>
      <vt:variant>
        <vt:i4>5</vt:i4>
      </vt:variant>
      <vt:variant>
        <vt:lpwstr>http://www.itu.int/ITU-T/worksem/climatechange/201011/index.html</vt:lpwstr>
      </vt:variant>
      <vt:variant>
        <vt:lpwstr/>
      </vt:variant>
      <vt:variant>
        <vt:i4>1310732</vt:i4>
      </vt:variant>
      <vt:variant>
        <vt:i4>3273</vt:i4>
      </vt:variant>
      <vt:variant>
        <vt:i4>0</vt:i4>
      </vt:variant>
      <vt:variant>
        <vt:i4>5</vt:i4>
      </vt:variant>
      <vt:variant>
        <vt:lpwstr>http://www.itu.int/ITU-T/worksem/climatechange/200909/index.html</vt:lpwstr>
      </vt:variant>
      <vt:variant>
        <vt:lpwstr/>
      </vt:variant>
      <vt:variant>
        <vt:i4>1310722</vt:i4>
      </vt:variant>
      <vt:variant>
        <vt:i4>3270</vt:i4>
      </vt:variant>
      <vt:variant>
        <vt:i4>0</vt:i4>
      </vt:variant>
      <vt:variant>
        <vt:i4>5</vt:i4>
      </vt:variant>
      <vt:variant>
        <vt:lpwstr>http://www.itu.int/ITU-T/worksem/climatechange/200907/index.html</vt:lpwstr>
      </vt:variant>
      <vt:variant>
        <vt:lpwstr/>
      </vt:variant>
      <vt:variant>
        <vt:i4>2359348</vt:i4>
      </vt:variant>
      <vt:variant>
        <vt:i4>3267</vt:i4>
      </vt:variant>
      <vt:variant>
        <vt:i4>0</vt:i4>
      </vt:variant>
      <vt:variant>
        <vt:i4>5</vt:i4>
      </vt:variant>
      <vt:variant>
        <vt:lpwstr>http://www.itu.int/ITU-T/worksem/climatechange/2008/index.html</vt:lpwstr>
      </vt:variant>
      <vt:variant>
        <vt:lpwstr/>
      </vt:variant>
      <vt:variant>
        <vt:i4>2359348</vt:i4>
      </vt:variant>
      <vt:variant>
        <vt:i4>3264</vt:i4>
      </vt:variant>
      <vt:variant>
        <vt:i4>0</vt:i4>
      </vt:variant>
      <vt:variant>
        <vt:i4>5</vt:i4>
      </vt:variant>
      <vt:variant>
        <vt:lpwstr>http://www.itu.int/ITU-T/worksem/climatechange/2008/index.html'</vt:lpwstr>
      </vt:variant>
      <vt:variant>
        <vt:lpwstr/>
      </vt:variant>
      <vt:variant>
        <vt:i4>7274556</vt:i4>
      </vt:variant>
      <vt:variant>
        <vt:i4>3261</vt:i4>
      </vt:variant>
      <vt:variant>
        <vt:i4>0</vt:i4>
      </vt:variant>
      <vt:variant>
        <vt:i4>5</vt:i4>
      </vt:variant>
      <vt:variant>
        <vt:lpwstr>http://www.itu.int/ITU-T/worksem/climatechange/references.html</vt:lpwstr>
      </vt:variant>
      <vt:variant>
        <vt:lpwstr/>
      </vt:variant>
      <vt:variant>
        <vt:i4>7274556</vt:i4>
      </vt:variant>
      <vt:variant>
        <vt:i4>3258</vt:i4>
      </vt:variant>
      <vt:variant>
        <vt:i4>0</vt:i4>
      </vt:variant>
      <vt:variant>
        <vt:i4>5</vt:i4>
      </vt:variant>
      <vt:variant>
        <vt:lpwstr>http://www.itu.int/ITU-T/worksem/climatechange/references.html</vt:lpwstr>
      </vt:variant>
      <vt:variant>
        <vt:lpwstr/>
      </vt:variant>
      <vt:variant>
        <vt:i4>1769572</vt:i4>
      </vt:variant>
      <vt:variant>
        <vt:i4>3255</vt:i4>
      </vt:variant>
      <vt:variant>
        <vt:i4>0</vt:i4>
      </vt:variant>
      <vt:variant>
        <vt:i4>5</vt:i4>
      </vt:variant>
      <vt:variant>
        <vt:lpwstr/>
      </vt:variant>
      <vt:variant>
        <vt:lpwstr>Item73_11</vt:lpwstr>
      </vt:variant>
      <vt:variant>
        <vt:i4>1769572</vt:i4>
      </vt:variant>
      <vt:variant>
        <vt:i4>3252</vt:i4>
      </vt:variant>
      <vt:variant>
        <vt:i4>0</vt:i4>
      </vt:variant>
      <vt:variant>
        <vt:i4>5</vt:i4>
      </vt:variant>
      <vt:variant>
        <vt:lpwstr/>
      </vt:variant>
      <vt:variant>
        <vt:lpwstr>Item73_10</vt:lpwstr>
      </vt:variant>
      <vt:variant>
        <vt:i4>1704036</vt:i4>
      </vt:variant>
      <vt:variant>
        <vt:i4>3249</vt:i4>
      </vt:variant>
      <vt:variant>
        <vt:i4>0</vt:i4>
      </vt:variant>
      <vt:variant>
        <vt:i4>5</vt:i4>
      </vt:variant>
      <vt:variant>
        <vt:lpwstr/>
      </vt:variant>
      <vt:variant>
        <vt:lpwstr>Item73_09</vt:lpwstr>
      </vt:variant>
      <vt:variant>
        <vt:i4>1704036</vt:i4>
      </vt:variant>
      <vt:variant>
        <vt:i4>3246</vt:i4>
      </vt:variant>
      <vt:variant>
        <vt:i4>0</vt:i4>
      </vt:variant>
      <vt:variant>
        <vt:i4>5</vt:i4>
      </vt:variant>
      <vt:variant>
        <vt:lpwstr/>
      </vt:variant>
      <vt:variant>
        <vt:lpwstr>Item73_08</vt:lpwstr>
      </vt:variant>
      <vt:variant>
        <vt:i4>1704036</vt:i4>
      </vt:variant>
      <vt:variant>
        <vt:i4>3243</vt:i4>
      </vt:variant>
      <vt:variant>
        <vt:i4>0</vt:i4>
      </vt:variant>
      <vt:variant>
        <vt:i4>5</vt:i4>
      </vt:variant>
      <vt:variant>
        <vt:lpwstr/>
      </vt:variant>
      <vt:variant>
        <vt:lpwstr>Item73_07</vt:lpwstr>
      </vt:variant>
      <vt:variant>
        <vt:i4>1704036</vt:i4>
      </vt:variant>
      <vt:variant>
        <vt:i4>3240</vt:i4>
      </vt:variant>
      <vt:variant>
        <vt:i4>0</vt:i4>
      </vt:variant>
      <vt:variant>
        <vt:i4>5</vt:i4>
      </vt:variant>
      <vt:variant>
        <vt:lpwstr/>
      </vt:variant>
      <vt:variant>
        <vt:lpwstr>Item73_06</vt:lpwstr>
      </vt:variant>
      <vt:variant>
        <vt:i4>1704036</vt:i4>
      </vt:variant>
      <vt:variant>
        <vt:i4>3237</vt:i4>
      </vt:variant>
      <vt:variant>
        <vt:i4>0</vt:i4>
      </vt:variant>
      <vt:variant>
        <vt:i4>5</vt:i4>
      </vt:variant>
      <vt:variant>
        <vt:lpwstr/>
      </vt:variant>
      <vt:variant>
        <vt:lpwstr>Item73_05</vt:lpwstr>
      </vt:variant>
      <vt:variant>
        <vt:i4>1704036</vt:i4>
      </vt:variant>
      <vt:variant>
        <vt:i4>3234</vt:i4>
      </vt:variant>
      <vt:variant>
        <vt:i4>0</vt:i4>
      </vt:variant>
      <vt:variant>
        <vt:i4>5</vt:i4>
      </vt:variant>
      <vt:variant>
        <vt:lpwstr/>
      </vt:variant>
      <vt:variant>
        <vt:lpwstr>Item73_04</vt:lpwstr>
      </vt:variant>
      <vt:variant>
        <vt:i4>1704036</vt:i4>
      </vt:variant>
      <vt:variant>
        <vt:i4>3231</vt:i4>
      </vt:variant>
      <vt:variant>
        <vt:i4>0</vt:i4>
      </vt:variant>
      <vt:variant>
        <vt:i4>5</vt:i4>
      </vt:variant>
      <vt:variant>
        <vt:lpwstr/>
      </vt:variant>
      <vt:variant>
        <vt:lpwstr>Item73_01</vt:lpwstr>
      </vt:variant>
      <vt:variant>
        <vt:i4>1704036</vt:i4>
      </vt:variant>
      <vt:variant>
        <vt:i4>3228</vt:i4>
      </vt:variant>
      <vt:variant>
        <vt:i4>0</vt:i4>
      </vt:variant>
      <vt:variant>
        <vt:i4>5</vt:i4>
      </vt:variant>
      <vt:variant>
        <vt:lpwstr/>
      </vt:variant>
      <vt:variant>
        <vt:lpwstr>Item73_02</vt:lpwstr>
      </vt:variant>
      <vt:variant>
        <vt:i4>1704036</vt:i4>
      </vt:variant>
      <vt:variant>
        <vt:i4>3225</vt:i4>
      </vt:variant>
      <vt:variant>
        <vt:i4>0</vt:i4>
      </vt:variant>
      <vt:variant>
        <vt:i4>5</vt:i4>
      </vt:variant>
      <vt:variant>
        <vt:lpwstr/>
      </vt:variant>
      <vt:variant>
        <vt:lpwstr>Item73_01</vt:lpwstr>
      </vt:variant>
      <vt:variant>
        <vt:i4>7274612</vt:i4>
      </vt:variant>
      <vt:variant>
        <vt:i4>3222</vt:i4>
      </vt:variant>
      <vt:variant>
        <vt:i4>0</vt:i4>
      </vt:variant>
      <vt:variant>
        <vt:i4>5</vt:i4>
      </vt:variant>
      <vt:variant>
        <vt:lpwstr/>
      </vt:variant>
      <vt:variant>
        <vt:lpwstr>Top</vt:lpwstr>
      </vt:variant>
      <vt:variant>
        <vt:i4>1900550</vt:i4>
      </vt:variant>
      <vt:variant>
        <vt:i4>3219</vt:i4>
      </vt:variant>
      <vt:variant>
        <vt:i4>0</vt:i4>
      </vt:variant>
      <vt:variant>
        <vt:i4>5</vt:i4>
      </vt:variant>
      <vt:variant>
        <vt:lpwstr>http://www.itu.int/ITU-D/tech/indexAMSEvents.html</vt:lpwstr>
      </vt:variant>
      <vt:variant>
        <vt:lpwstr/>
      </vt:variant>
      <vt:variant>
        <vt:i4>1900550</vt:i4>
      </vt:variant>
      <vt:variant>
        <vt:i4>3216</vt:i4>
      </vt:variant>
      <vt:variant>
        <vt:i4>0</vt:i4>
      </vt:variant>
      <vt:variant>
        <vt:i4>5</vt:i4>
      </vt:variant>
      <vt:variant>
        <vt:lpwstr>http://www.itu.int/ITU-D/tech/indexAMSEvents.html</vt:lpwstr>
      </vt:variant>
      <vt:variant>
        <vt:lpwstr/>
      </vt:variant>
      <vt:variant>
        <vt:i4>5046313</vt:i4>
      </vt:variant>
      <vt:variant>
        <vt:i4>3213</vt:i4>
      </vt:variant>
      <vt:variant>
        <vt:i4>0</vt:i4>
      </vt:variant>
      <vt:variant>
        <vt:i4>5</vt:i4>
      </vt:variant>
      <vt:variant>
        <vt:lpwstr/>
      </vt:variant>
      <vt:variant>
        <vt:lpwstr>Resolution_54</vt:lpwstr>
      </vt:variant>
      <vt:variant>
        <vt:i4>5570590</vt:i4>
      </vt:variant>
      <vt:variant>
        <vt:i4>3210</vt:i4>
      </vt:variant>
      <vt:variant>
        <vt:i4>0</vt:i4>
      </vt:variant>
      <vt:variant>
        <vt:i4>5</vt:i4>
      </vt:variant>
      <vt:variant>
        <vt:lpwstr>http://www.itu.int/ITU-T/studygroups/com05/rg5arb/index.html</vt:lpwstr>
      </vt:variant>
      <vt:variant>
        <vt:lpwstr/>
      </vt:variant>
      <vt:variant>
        <vt:i4>4259854</vt:i4>
      </vt:variant>
      <vt:variant>
        <vt:i4>3207</vt:i4>
      </vt:variant>
      <vt:variant>
        <vt:i4>0</vt:i4>
      </vt:variant>
      <vt:variant>
        <vt:i4>5</vt:i4>
      </vt:variant>
      <vt:variant>
        <vt:lpwstr>http://www.itu.int/ITU-T/studygroups/com05/rg5afr/index.html</vt:lpwstr>
      </vt:variant>
      <vt:variant>
        <vt:lpwstr/>
      </vt:variant>
      <vt:variant>
        <vt:i4>655434</vt:i4>
      </vt:variant>
      <vt:variant>
        <vt:i4>3204</vt:i4>
      </vt:variant>
      <vt:variant>
        <vt:i4>0</vt:i4>
      </vt:variant>
      <vt:variant>
        <vt:i4>5</vt:i4>
      </vt:variant>
      <vt:variant>
        <vt:lpwstr>http://www.itu.int/md/T09-TSB-CIR-0101/en</vt:lpwstr>
      </vt:variant>
      <vt:variant>
        <vt:lpwstr/>
      </vt:variant>
      <vt:variant>
        <vt:i4>655434</vt:i4>
      </vt:variant>
      <vt:variant>
        <vt:i4>3201</vt:i4>
      </vt:variant>
      <vt:variant>
        <vt:i4>0</vt:i4>
      </vt:variant>
      <vt:variant>
        <vt:i4>5</vt:i4>
      </vt:variant>
      <vt:variant>
        <vt:lpwstr>http://www.itu.int/md/T09-TSB-CIR-0101/en</vt:lpwstr>
      </vt:variant>
      <vt:variant>
        <vt:lpwstr/>
      </vt:variant>
      <vt:variant>
        <vt:i4>1769572</vt:i4>
      </vt:variant>
      <vt:variant>
        <vt:i4>3198</vt:i4>
      </vt:variant>
      <vt:variant>
        <vt:i4>0</vt:i4>
      </vt:variant>
      <vt:variant>
        <vt:i4>5</vt:i4>
      </vt:variant>
      <vt:variant>
        <vt:lpwstr/>
      </vt:variant>
      <vt:variant>
        <vt:lpwstr>Item72_03</vt:lpwstr>
      </vt:variant>
      <vt:variant>
        <vt:i4>1769572</vt:i4>
      </vt:variant>
      <vt:variant>
        <vt:i4>3195</vt:i4>
      </vt:variant>
      <vt:variant>
        <vt:i4>0</vt:i4>
      </vt:variant>
      <vt:variant>
        <vt:i4>5</vt:i4>
      </vt:variant>
      <vt:variant>
        <vt:lpwstr/>
      </vt:variant>
      <vt:variant>
        <vt:lpwstr>Item72_02</vt:lpwstr>
      </vt:variant>
      <vt:variant>
        <vt:i4>1769572</vt:i4>
      </vt:variant>
      <vt:variant>
        <vt:i4>3192</vt:i4>
      </vt:variant>
      <vt:variant>
        <vt:i4>0</vt:i4>
      </vt:variant>
      <vt:variant>
        <vt:i4>5</vt:i4>
      </vt:variant>
      <vt:variant>
        <vt:lpwstr/>
      </vt:variant>
      <vt:variant>
        <vt:lpwstr>Item72_01</vt:lpwstr>
      </vt:variant>
      <vt:variant>
        <vt:i4>7274612</vt:i4>
      </vt:variant>
      <vt:variant>
        <vt:i4>3189</vt:i4>
      </vt:variant>
      <vt:variant>
        <vt:i4>0</vt:i4>
      </vt:variant>
      <vt:variant>
        <vt:i4>5</vt:i4>
      </vt:variant>
      <vt:variant>
        <vt:lpwstr/>
      </vt:variant>
      <vt:variant>
        <vt:lpwstr>Top</vt:lpwstr>
      </vt:variant>
      <vt:variant>
        <vt:i4>2621692</vt:i4>
      </vt:variant>
      <vt:variant>
        <vt:i4>3186</vt:i4>
      </vt:variant>
      <vt:variant>
        <vt:i4>0</vt:i4>
      </vt:variant>
      <vt:variant>
        <vt:i4>5</vt:i4>
      </vt:variant>
      <vt:variant>
        <vt:lpwstr>http://www.itu.int/Université de Sfax - University of Sfax</vt:lpwstr>
      </vt:variant>
      <vt:variant>
        <vt:lpwstr/>
      </vt:variant>
      <vt:variant>
        <vt:i4>5505243</vt:i4>
      </vt:variant>
      <vt:variant>
        <vt:i4>3183</vt:i4>
      </vt:variant>
      <vt:variant>
        <vt:i4>0</vt:i4>
      </vt:variant>
      <vt:variant>
        <vt:i4>5</vt:i4>
      </vt:variant>
      <vt:variant>
        <vt:lpwstr>http://www.itu.int/Ecole supérieure des Communications de Tunis (Sup'Com)</vt:lpwstr>
      </vt:variant>
      <vt:variant>
        <vt:lpwstr/>
      </vt:variant>
      <vt:variant>
        <vt:i4>3735797</vt:i4>
      </vt:variant>
      <vt:variant>
        <vt:i4>3180</vt:i4>
      </vt:variant>
      <vt:variant>
        <vt:i4>0</vt:i4>
      </vt:variant>
      <vt:variant>
        <vt:i4>5</vt:i4>
      </vt:variant>
      <vt:variant>
        <vt:lpwstr>http://www.itu.int/Ecole Nationale d'Ingénieurs de Tunis (ENIT)</vt:lpwstr>
      </vt:variant>
      <vt:variant>
        <vt:lpwstr/>
      </vt:variant>
      <vt:variant>
        <vt:i4>6291504</vt:i4>
      </vt:variant>
      <vt:variant>
        <vt:i4>3177</vt:i4>
      </vt:variant>
      <vt:variant>
        <vt:i4>0</vt:i4>
      </vt:variant>
      <vt:variant>
        <vt:i4>5</vt:i4>
      </vt:variant>
      <vt:variant>
        <vt:lpwstr>http://www.itu.int/Czech Technical University in Prague, Faculty of Electrical Engineering</vt:lpwstr>
      </vt:variant>
      <vt:variant>
        <vt:lpwstr/>
      </vt:variant>
      <vt:variant>
        <vt:i4>6947041</vt:i4>
      </vt:variant>
      <vt:variant>
        <vt:i4>3174</vt:i4>
      </vt:variant>
      <vt:variant>
        <vt:i4>0</vt:i4>
      </vt:variant>
      <vt:variant>
        <vt:i4>5</vt:i4>
      </vt:variant>
      <vt:variant>
        <vt:lpwstr>http://www.itu.int/Instituto Politécnico nacional (IPN)</vt:lpwstr>
      </vt:variant>
      <vt:variant>
        <vt:lpwstr/>
      </vt:variant>
      <vt:variant>
        <vt:i4>1048656</vt:i4>
      </vt:variant>
      <vt:variant>
        <vt:i4>3171</vt:i4>
      </vt:variant>
      <vt:variant>
        <vt:i4>0</vt:i4>
      </vt:variant>
      <vt:variant>
        <vt:i4>5</vt:i4>
      </vt:variant>
      <vt:variant>
        <vt:lpwstr>http://www.itu.int/Waseda University</vt:lpwstr>
      </vt:variant>
      <vt:variant>
        <vt:lpwstr/>
      </vt:variant>
      <vt:variant>
        <vt:i4>3670112</vt:i4>
      </vt:variant>
      <vt:variant>
        <vt:i4>3168</vt:i4>
      </vt:variant>
      <vt:variant>
        <vt:i4>0</vt:i4>
      </vt:variant>
      <vt:variant>
        <vt:i4>5</vt:i4>
      </vt:variant>
      <vt:variant>
        <vt:lpwstr>http://www.itu.int/Sinhgad Technical Education Society</vt:lpwstr>
      </vt:variant>
      <vt:variant>
        <vt:lpwstr/>
      </vt:variant>
      <vt:variant>
        <vt:i4>4128883</vt:i4>
      </vt:variant>
      <vt:variant>
        <vt:i4>3165</vt:i4>
      </vt:variant>
      <vt:variant>
        <vt:i4>0</vt:i4>
      </vt:variant>
      <vt:variant>
        <vt:i4>5</vt:i4>
      </vt:variant>
      <vt:variant>
        <vt:lpwstr>http://www.itu.int/University of New Hampshire Interoperability Laboratory</vt:lpwstr>
      </vt:variant>
      <vt:variant>
        <vt:lpwstr/>
      </vt:variant>
      <vt:variant>
        <vt:i4>9896027</vt:i4>
      </vt:variant>
      <vt:variant>
        <vt:i4>3162</vt:i4>
      </vt:variant>
      <vt:variant>
        <vt:i4>0</vt:i4>
      </vt:variant>
      <vt:variant>
        <vt:i4>5</vt:i4>
      </vt:variant>
      <vt:variant>
        <vt:lpwstr>http://www.itu.int/Universidad Del País Vasco</vt:lpwstr>
      </vt:variant>
      <vt:variant>
        <vt:lpwstr/>
      </vt:variant>
      <vt:variant>
        <vt:i4>327707</vt:i4>
      </vt:variant>
      <vt:variant>
        <vt:i4>3159</vt:i4>
      </vt:variant>
      <vt:variant>
        <vt:i4>0</vt:i4>
      </vt:variant>
      <vt:variant>
        <vt:i4>5</vt:i4>
      </vt:variant>
      <vt:variant>
        <vt:lpwstr>http://www.itu.int/Center for Teleinfrastruktur - Aalborg university</vt:lpwstr>
      </vt:variant>
      <vt:variant>
        <vt:lpwstr/>
      </vt:variant>
      <vt:variant>
        <vt:i4>6815793</vt:i4>
      </vt:variant>
      <vt:variant>
        <vt:i4>3156</vt:i4>
      </vt:variant>
      <vt:variant>
        <vt:i4>0</vt:i4>
      </vt:variant>
      <vt:variant>
        <vt:i4>5</vt:i4>
      </vt:variant>
      <vt:variant>
        <vt:lpwstr>http://www.itu.int/Zhejiang University</vt:lpwstr>
      </vt:variant>
      <vt:variant>
        <vt:lpwstr/>
      </vt:variant>
      <vt:variant>
        <vt:i4>8323105</vt:i4>
      </vt:variant>
      <vt:variant>
        <vt:i4>3153</vt:i4>
      </vt:variant>
      <vt:variant>
        <vt:i4>0</vt:i4>
      </vt:variant>
      <vt:variant>
        <vt:i4>5</vt:i4>
      </vt:variant>
      <vt:variant>
        <vt:lpwstr>http://www.itu.int/Tsinghua University</vt:lpwstr>
      </vt:variant>
      <vt:variant>
        <vt:lpwstr/>
      </vt:variant>
      <vt:variant>
        <vt:i4>327770</vt:i4>
      </vt:variant>
      <vt:variant>
        <vt:i4>3150</vt:i4>
      </vt:variant>
      <vt:variant>
        <vt:i4>0</vt:i4>
      </vt:variant>
      <vt:variant>
        <vt:i4>5</vt:i4>
      </vt:variant>
      <vt:variant>
        <vt:lpwstr>http://www.itu.int/Nanjing University of Posts and Telecommunications</vt:lpwstr>
      </vt:variant>
      <vt:variant>
        <vt:lpwstr/>
      </vt:variant>
      <vt:variant>
        <vt:i4>917598</vt:i4>
      </vt:variant>
      <vt:variant>
        <vt:i4>3147</vt:i4>
      </vt:variant>
      <vt:variant>
        <vt:i4>0</vt:i4>
      </vt:variant>
      <vt:variant>
        <vt:i4>5</vt:i4>
      </vt:variant>
      <vt:variant>
        <vt:lpwstr>http://www.itu.int/Beijing University of Posts and Telecommunications</vt:lpwstr>
      </vt:variant>
      <vt:variant>
        <vt:lpwstr/>
      </vt:variant>
      <vt:variant>
        <vt:i4>2883701</vt:i4>
      </vt:variant>
      <vt:variant>
        <vt:i4>3144</vt:i4>
      </vt:variant>
      <vt:variant>
        <vt:i4>0</vt:i4>
      </vt:variant>
      <vt:variant>
        <vt:i4>5</vt:i4>
      </vt:variant>
      <vt:variant>
        <vt:lpwstr>http://www.itu.int/Universidade Federal do Para</vt:lpwstr>
      </vt:variant>
      <vt:variant>
        <vt:lpwstr/>
      </vt:variant>
      <vt:variant>
        <vt:i4>655439</vt:i4>
      </vt:variant>
      <vt:variant>
        <vt:i4>3141</vt:i4>
      </vt:variant>
      <vt:variant>
        <vt:i4>0</vt:i4>
      </vt:variant>
      <vt:variant>
        <vt:i4>5</vt:i4>
      </vt:variant>
      <vt:variant>
        <vt:lpwstr>http://www.itu.int/cgi-bin/htsh/mm/scripts/undefined</vt:lpwstr>
      </vt:variant>
      <vt:variant>
        <vt:lpwstr/>
      </vt:variant>
      <vt:variant>
        <vt:i4>1572964</vt:i4>
      </vt:variant>
      <vt:variant>
        <vt:i4>3138</vt:i4>
      </vt:variant>
      <vt:variant>
        <vt:i4>0</vt:i4>
      </vt:variant>
      <vt:variant>
        <vt:i4>5</vt:i4>
      </vt:variant>
      <vt:variant>
        <vt:lpwstr/>
      </vt:variant>
      <vt:variant>
        <vt:lpwstr>Item71_05</vt:lpwstr>
      </vt:variant>
      <vt:variant>
        <vt:i4>8257584</vt:i4>
      </vt:variant>
      <vt:variant>
        <vt:i4>3135</vt:i4>
      </vt:variant>
      <vt:variant>
        <vt:i4>0</vt:i4>
      </vt:variant>
      <vt:variant>
        <vt:i4>5</vt:i4>
      </vt:variant>
      <vt:variant>
        <vt:lpwstr>http://www.mastersportal.eu/students/browse/programme/22600/standardization-social-regulation-and-sustainable-development.html</vt:lpwstr>
      </vt:variant>
      <vt:variant>
        <vt:lpwstr/>
      </vt:variant>
      <vt:variant>
        <vt:i4>8257584</vt:i4>
      </vt:variant>
      <vt:variant>
        <vt:i4>3132</vt:i4>
      </vt:variant>
      <vt:variant>
        <vt:i4>0</vt:i4>
      </vt:variant>
      <vt:variant>
        <vt:i4>5</vt:i4>
      </vt:variant>
      <vt:variant>
        <vt:lpwstr>http://www.mastersportal.eu/students/browse/programme/22600/standardization-social-regulation-and-sustainable-development.html</vt:lpwstr>
      </vt:variant>
      <vt:variant>
        <vt:lpwstr/>
      </vt:variant>
      <vt:variant>
        <vt:i4>6160467</vt:i4>
      </vt:variant>
      <vt:variant>
        <vt:i4>3129</vt:i4>
      </vt:variant>
      <vt:variant>
        <vt:i4>0</vt:i4>
      </vt:variant>
      <vt:variant>
        <vt:i4>5</vt:i4>
      </vt:variant>
      <vt:variant>
        <vt:lpwstr>http://www.itu.int/ITU-T/uni/</vt:lpwstr>
      </vt:variant>
      <vt:variant>
        <vt:lpwstr/>
      </vt:variant>
      <vt:variant>
        <vt:i4>6160467</vt:i4>
      </vt:variant>
      <vt:variant>
        <vt:i4>3126</vt:i4>
      </vt:variant>
      <vt:variant>
        <vt:i4>0</vt:i4>
      </vt:variant>
      <vt:variant>
        <vt:i4>5</vt:i4>
      </vt:variant>
      <vt:variant>
        <vt:lpwstr>http://www.itu.int/ITU-T/uni/</vt:lpwstr>
      </vt:variant>
      <vt:variant>
        <vt:lpwstr/>
      </vt:variant>
      <vt:variant>
        <vt:i4>6422630</vt:i4>
      </vt:variant>
      <vt:variant>
        <vt:i4>3123</vt:i4>
      </vt:variant>
      <vt:variant>
        <vt:i4>0</vt:i4>
      </vt:variant>
      <vt:variant>
        <vt:i4>5</vt:i4>
      </vt:variant>
      <vt:variant>
        <vt:lpwstr>http://www.itu.int/ITU-T/uni/kaleidoscope/2011/</vt:lpwstr>
      </vt:variant>
      <vt:variant>
        <vt:lpwstr/>
      </vt:variant>
      <vt:variant>
        <vt:i4>6422630</vt:i4>
      </vt:variant>
      <vt:variant>
        <vt:i4>3120</vt:i4>
      </vt:variant>
      <vt:variant>
        <vt:i4>0</vt:i4>
      </vt:variant>
      <vt:variant>
        <vt:i4>5</vt:i4>
      </vt:variant>
      <vt:variant>
        <vt:lpwstr>http://www.itu.int/ITU-T/uni/kaleidoscope/2011/</vt:lpwstr>
      </vt:variant>
      <vt:variant>
        <vt:lpwstr/>
      </vt:variant>
      <vt:variant>
        <vt:i4>1245208</vt:i4>
      </vt:variant>
      <vt:variant>
        <vt:i4>3117</vt:i4>
      </vt:variant>
      <vt:variant>
        <vt:i4>0</vt:i4>
      </vt:variant>
      <vt:variant>
        <vt:i4>5</vt:i4>
      </vt:variant>
      <vt:variant>
        <vt:lpwstr>http://www.itu.int/ITU-T/uni/kaleidoscope/2010/index.html</vt:lpwstr>
      </vt:variant>
      <vt:variant>
        <vt:lpwstr/>
      </vt:variant>
      <vt:variant>
        <vt:i4>1245208</vt:i4>
      </vt:variant>
      <vt:variant>
        <vt:i4>3114</vt:i4>
      </vt:variant>
      <vt:variant>
        <vt:i4>0</vt:i4>
      </vt:variant>
      <vt:variant>
        <vt:i4>5</vt:i4>
      </vt:variant>
      <vt:variant>
        <vt:lpwstr>http://www.itu.int/ITU-T/uni/kaleidoscope/2010/index.html</vt:lpwstr>
      </vt:variant>
      <vt:variant>
        <vt:lpwstr/>
      </vt:variant>
      <vt:variant>
        <vt:i4>1703961</vt:i4>
      </vt:variant>
      <vt:variant>
        <vt:i4>3111</vt:i4>
      </vt:variant>
      <vt:variant>
        <vt:i4>0</vt:i4>
      </vt:variant>
      <vt:variant>
        <vt:i4>5</vt:i4>
      </vt:variant>
      <vt:variant>
        <vt:lpwstr>http://www.itu.int/ITU-T/uni/kaleidoscope/2009/index.html</vt:lpwstr>
      </vt:variant>
      <vt:variant>
        <vt:lpwstr/>
      </vt:variant>
      <vt:variant>
        <vt:i4>1703961</vt:i4>
      </vt:variant>
      <vt:variant>
        <vt:i4>3108</vt:i4>
      </vt:variant>
      <vt:variant>
        <vt:i4>0</vt:i4>
      </vt:variant>
      <vt:variant>
        <vt:i4>5</vt:i4>
      </vt:variant>
      <vt:variant>
        <vt:lpwstr>http://www.itu.int/ITU-T/uni/kaleidoscope/2009/index.html</vt:lpwstr>
      </vt:variant>
      <vt:variant>
        <vt:lpwstr/>
      </vt:variant>
      <vt:variant>
        <vt:i4>1769497</vt:i4>
      </vt:variant>
      <vt:variant>
        <vt:i4>3105</vt:i4>
      </vt:variant>
      <vt:variant>
        <vt:i4>0</vt:i4>
      </vt:variant>
      <vt:variant>
        <vt:i4>5</vt:i4>
      </vt:variant>
      <vt:variant>
        <vt:lpwstr>http://www.itu.int/ITU-T/uni/kaleidoscope/2008/index.html</vt:lpwstr>
      </vt:variant>
      <vt:variant>
        <vt:lpwstr/>
      </vt:variant>
      <vt:variant>
        <vt:i4>1769497</vt:i4>
      </vt:variant>
      <vt:variant>
        <vt:i4>3102</vt:i4>
      </vt:variant>
      <vt:variant>
        <vt:i4>0</vt:i4>
      </vt:variant>
      <vt:variant>
        <vt:i4>5</vt:i4>
      </vt:variant>
      <vt:variant>
        <vt:lpwstr>http://www.itu.int/ITU-T/uni/kaleidoscope/2008/index.html</vt:lpwstr>
      </vt:variant>
      <vt:variant>
        <vt:lpwstr/>
      </vt:variant>
      <vt:variant>
        <vt:i4>4784132</vt:i4>
      </vt:variant>
      <vt:variant>
        <vt:i4>3099</vt:i4>
      </vt:variant>
      <vt:variant>
        <vt:i4>0</vt:i4>
      </vt:variant>
      <vt:variant>
        <vt:i4>5</vt:i4>
      </vt:variant>
      <vt:variant>
        <vt:lpwstr>http://www.itu.int/md/S10-RFINREGS-C-0013/en</vt:lpwstr>
      </vt:variant>
      <vt:variant>
        <vt:lpwstr/>
      </vt:variant>
      <vt:variant>
        <vt:i4>4784132</vt:i4>
      </vt:variant>
      <vt:variant>
        <vt:i4>3096</vt:i4>
      </vt:variant>
      <vt:variant>
        <vt:i4>0</vt:i4>
      </vt:variant>
      <vt:variant>
        <vt:i4>5</vt:i4>
      </vt:variant>
      <vt:variant>
        <vt:lpwstr>http://www.itu.int/md/S10-RFINREGS-C-0013/en</vt:lpwstr>
      </vt:variant>
      <vt:variant>
        <vt:lpwstr/>
      </vt:variant>
      <vt:variant>
        <vt:i4>3670115</vt:i4>
      </vt:variant>
      <vt:variant>
        <vt:i4>3093</vt:i4>
      </vt:variant>
      <vt:variant>
        <vt:i4>0</vt:i4>
      </vt:variant>
      <vt:variant>
        <vt:i4>5</vt:i4>
      </vt:variant>
      <vt:variant>
        <vt:lpwstr>http://www.itu.int/md/S09-CL-C-0030/en</vt:lpwstr>
      </vt:variant>
      <vt:variant>
        <vt:lpwstr/>
      </vt:variant>
      <vt:variant>
        <vt:i4>3670115</vt:i4>
      </vt:variant>
      <vt:variant>
        <vt:i4>3090</vt:i4>
      </vt:variant>
      <vt:variant>
        <vt:i4>0</vt:i4>
      </vt:variant>
      <vt:variant>
        <vt:i4>5</vt:i4>
      </vt:variant>
      <vt:variant>
        <vt:lpwstr>http://www.itu.int/md/S09-CL-C-0030/en</vt:lpwstr>
      </vt:variant>
      <vt:variant>
        <vt:lpwstr/>
      </vt:variant>
      <vt:variant>
        <vt:i4>3670115</vt:i4>
      </vt:variant>
      <vt:variant>
        <vt:i4>3087</vt:i4>
      </vt:variant>
      <vt:variant>
        <vt:i4>0</vt:i4>
      </vt:variant>
      <vt:variant>
        <vt:i4>5</vt:i4>
      </vt:variant>
      <vt:variant>
        <vt:lpwstr>http://www.itu.int/md/S09-CL-C-0030/en</vt:lpwstr>
      </vt:variant>
      <vt:variant>
        <vt:lpwstr/>
      </vt:variant>
      <vt:variant>
        <vt:i4>1572964</vt:i4>
      </vt:variant>
      <vt:variant>
        <vt:i4>3084</vt:i4>
      </vt:variant>
      <vt:variant>
        <vt:i4>0</vt:i4>
      </vt:variant>
      <vt:variant>
        <vt:i4>5</vt:i4>
      </vt:variant>
      <vt:variant>
        <vt:lpwstr/>
      </vt:variant>
      <vt:variant>
        <vt:lpwstr>Item71_05</vt:lpwstr>
      </vt:variant>
      <vt:variant>
        <vt:i4>1572964</vt:i4>
      </vt:variant>
      <vt:variant>
        <vt:i4>3081</vt:i4>
      </vt:variant>
      <vt:variant>
        <vt:i4>0</vt:i4>
      </vt:variant>
      <vt:variant>
        <vt:i4>5</vt:i4>
      </vt:variant>
      <vt:variant>
        <vt:lpwstr/>
      </vt:variant>
      <vt:variant>
        <vt:lpwstr>Item71_04</vt:lpwstr>
      </vt:variant>
      <vt:variant>
        <vt:i4>1572964</vt:i4>
      </vt:variant>
      <vt:variant>
        <vt:i4>3078</vt:i4>
      </vt:variant>
      <vt:variant>
        <vt:i4>0</vt:i4>
      </vt:variant>
      <vt:variant>
        <vt:i4>5</vt:i4>
      </vt:variant>
      <vt:variant>
        <vt:lpwstr/>
      </vt:variant>
      <vt:variant>
        <vt:lpwstr>Item71_03</vt:lpwstr>
      </vt:variant>
      <vt:variant>
        <vt:i4>1572964</vt:i4>
      </vt:variant>
      <vt:variant>
        <vt:i4>3075</vt:i4>
      </vt:variant>
      <vt:variant>
        <vt:i4>0</vt:i4>
      </vt:variant>
      <vt:variant>
        <vt:i4>5</vt:i4>
      </vt:variant>
      <vt:variant>
        <vt:lpwstr/>
      </vt:variant>
      <vt:variant>
        <vt:lpwstr>Item71_02</vt:lpwstr>
      </vt:variant>
      <vt:variant>
        <vt:i4>1572964</vt:i4>
      </vt:variant>
      <vt:variant>
        <vt:i4>3072</vt:i4>
      </vt:variant>
      <vt:variant>
        <vt:i4>0</vt:i4>
      </vt:variant>
      <vt:variant>
        <vt:i4>5</vt:i4>
      </vt:variant>
      <vt:variant>
        <vt:lpwstr/>
      </vt:variant>
      <vt:variant>
        <vt:lpwstr>Item71_01</vt:lpwstr>
      </vt:variant>
      <vt:variant>
        <vt:i4>8060983</vt:i4>
      </vt:variant>
      <vt:variant>
        <vt:i4>3066</vt:i4>
      </vt:variant>
      <vt:variant>
        <vt:i4>0</vt:i4>
      </vt:variant>
      <vt:variant>
        <vt:i4>5</vt:i4>
      </vt:variant>
      <vt:variant>
        <vt:lpwstr>http://www.itu.int/en/ITU-T/jca/ahf/Pages/default.aspx</vt:lpwstr>
      </vt:variant>
      <vt:variant>
        <vt:lpwstr/>
      </vt:variant>
      <vt:variant>
        <vt:i4>2752545</vt:i4>
      </vt:variant>
      <vt:variant>
        <vt:i4>3063</vt:i4>
      </vt:variant>
      <vt:variant>
        <vt:i4>0</vt:i4>
      </vt:variant>
      <vt:variant>
        <vt:i4>5</vt:i4>
      </vt:variant>
      <vt:variant>
        <vt:lpwstr>http://www.itu.int/ITU-T/worksem/accessibility/20101123/index.html</vt:lpwstr>
      </vt:variant>
      <vt:variant>
        <vt:lpwstr/>
      </vt:variant>
      <vt:variant>
        <vt:i4>2752545</vt:i4>
      </vt:variant>
      <vt:variant>
        <vt:i4>3060</vt:i4>
      </vt:variant>
      <vt:variant>
        <vt:i4>0</vt:i4>
      </vt:variant>
      <vt:variant>
        <vt:i4>5</vt:i4>
      </vt:variant>
      <vt:variant>
        <vt:lpwstr>http://www.itu.int/ITU-T/worksem/accessibility/20101123/index.html</vt:lpwstr>
      </vt:variant>
      <vt:variant>
        <vt:lpwstr/>
      </vt:variant>
      <vt:variant>
        <vt:i4>3473535</vt:i4>
      </vt:variant>
      <vt:variant>
        <vt:i4>3057</vt:i4>
      </vt:variant>
      <vt:variant>
        <vt:i4>0</vt:i4>
      </vt:variant>
      <vt:variant>
        <vt:i4>5</vt:i4>
      </vt:variant>
      <vt:variant>
        <vt:lpwstr>http://www.iso.org/sites/WSC_Accessibility_2010/index.html</vt:lpwstr>
      </vt:variant>
      <vt:variant>
        <vt:lpwstr/>
      </vt:variant>
      <vt:variant>
        <vt:i4>3473535</vt:i4>
      </vt:variant>
      <vt:variant>
        <vt:i4>3054</vt:i4>
      </vt:variant>
      <vt:variant>
        <vt:i4>0</vt:i4>
      </vt:variant>
      <vt:variant>
        <vt:i4>5</vt:i4>
      </vt:variant>
      <vt:variant>
        <vt:lpwstr>http://www.iso.org/sites/WSC_Accessibility_2010/index.html</vt:lpwstr>
      </vt:variant>
      <vt:variant>
        <vt:lpwstr/>
      </vt:variant>
      <vt:variant>
        <vt:i4>7995513</vt:i4>
      </vt:variant>
      <vt:variant>
        <vt:i4>3051</vt:i4>
      </vt:variant>
      <vt:variant>
        <vt:i4>0</vt:i4>
      </vt:variant>
      <vt:variant>
        <vt:i4>5</vt:i4>
      </vt:variant>
      <vt:variant>
        <vt:lpwstr>http://www.itu.int/ITU-D/asp/CMS/Events/2012/RDF/index.asp</vt:lpwstr>
      </vt:variant>
      <vt:variant>
        <vt:lpwstr/>
      </vt:variant>
      <vt:variant>
        <vt:i4>6946880</vt:i4>
      </vt:variant>
      <vt:variant>
        <vt:i4>3048</vt:i4>
      </vt:variant>
      <vt:variant>
        <vt:i4>0</vt:i4>
      </vt:variant>
      <vt:variant>
        <vt:i4>5</vt:i4>
      </vt:variant>
      <vt:variant>
        <vt:lpwstr>http://www.itu.int/ITU-D/sis/PwDs/Seminars/Ukraine/Odessa_workshop.html)</vt:lpwstr>
      </vt:variant>
      <vt:variant>
        <vt:lpwstr/>
      </vt:variant>
      <vt:variant>
        <vt:i4>6946880</vt:i4>
      </vt:variant>
      <vt:variant>
        <vt:i4>3045</vt:i4>
      </vt:variant>
      <vt:variant>
        <vt:i4>0</vt:i4>
      </vt:variant>
      <vt:variant>
        <vt:i4>5</vt:i4>
      </vt:variant>
      <vt:variant>
        <vt:lpwstr>http://www.itu.int/ITU-D/sis/PwDs/Seminars/Ukraine/Odessa_workshop.html)</vt:lpwstr>
      </vt:variant>
      <vt:variant>
        <vt:lpwstr/>
      </vt:variant>
      <vt:variant>
        <vt:i4>7078005</vt:i4>
      </vt:variant>
      <vt:variant>
        <vt:i4>3042</vt:i4>
      </vt:variant>
      <vt:variant>
        <vt:i4>0</vt:i4>
      </vt:variant>
      <vt:variant>
        <vt:i4>5</vt:i4>
      </vt:variant>
      <vt:variant>
        <vt:lpwstr>http://www.itu.int/ITU-D/asp/CMS/Events/2009/PwDs/index.asp</vt:lpwstr>
      </vt:variant>
      <vt:variant>
        <vt:lpwstr/>
      </vt:variant>
      <vt:variant>
        <vt:i4>7078005</vt:i4>
      </vt:variant>
      <vt:variant>
        <vt:i4>3039</vt:i4>
      </vt:variant>
      <vt:variant>
        <vt:i4>0</vt:i4>
      </vt:variant>
      <vt:variant>
        <vt:i4>5</vt:i4>
      </vt:variant>
      <vt:variant>
        <vt:lpwstr>http://www.itu.int/ITU-D/asp/CMS/Events/2009/PwDs/index.asp</vt:lpwstr>
      </vt:variant>
      <vt:variant>
        <vt:lpwstr/>
      </vt:variant>
      <vt:variant>
        <vt:i4>4784142</vt:i4>
      </vt:variant>
      <vt:variant>
        <vt:i4>3036</vt:i4>
      </vt:variant>
      <vt:variant>
        <vt:i4>0</vt:i4>
      </vt:variant>
      <vt:variant>
        <vt:i4>5</vt:i4>
      </vt:variant>
      <vt:variant>
        <vt:lpwstr>http://www.itu.int/ITU-D/sis/PwDs/index.phtml</vt:lpwstr>
      </vt:variant>
      <vt:variant>
        <vt:lpwstr/>
      </vt:variant>
      <vt:variant>
        <vt:i4>4784142</vt:i4>
      </vt:variant>
      <vt:variant>
        <vt:i4>3033</vt:i4>
      </vt:variant>
      <vt:variant>
        <vt:i4>0</vt:i4>
      </vt:variant>
      <vt:variant>
        <vt:i4>5</vt:i4>
      </vt:variant>
      <vt:variant>
        <vt:lpwstr>http://www.itu.int/ITU-D/sis/PwDs/index.phtml</vt:lpwstr>
      </vt:variant>
      <vt:variant>
        <vt:lpwstr/>
      </vt:variant>
      <vt:variant>
        <vt:i4>1114123</vt:i4>
      </vt:variant>
      <vt:variant>
        <vt:i4>3030</vt:i4>
      </vt:variant>
      <vt:variant>
        <vt:i4>0</vt:i4>
      </vt:variant>
      <vt:variant>
        <vt:i4>5</vt:i4>
      </vt:variant>
      <vt:variant>
        <vt:lpwstr>http://www.itu.int/ITU-D/sis/PwDs/Toolkit/index.html</vt:lpwstr>
      </vt:variant>
      <vt:variant>
        <vt:lpwstr/>
      </vt:variant>
      <vt:variant>
        <vt:i4>1114123</vt:i4>
      </vt:variant>
      <vt:variant>
        <vt:i4>3027</vt:i4>
      </vt:variant>
      <vt:variant>
        <vt:i4>0</vt:i4>
      </vt:variant>
      <vt:variant>
        <vt:i4>5</vt:i4>
      </vt:variant>
      <vt:variant>
        <vt:lpwstr>http://www.itu.int/ITU-D/sis/PwDs/Toolkit/index.html</vt:lpwstr>
      </vt:variant>
      <vt:variant>
        <vt:lpwstr/>
      </vt:variant>
      <vt:variant>
        <vt:i4>983119</vt:i4>
      </vt:variant>
      <vt:variant>
        <vt:i4>3024</vt:i4>
      </vt:variant>
      <vt:variant>
        <vt:i4>0</vt:i4>
      </vt:variant>
      <vt:variant>
        <vt:i4>5</vt:i4>
      </vt:variant>
      <vt:variant>
        <vt:lpwstr>http://www.itu.int/md/T09-TSB-CIR-0055/en</vt:lpwstr>
      </vt:variant>
      <vt:variant>
        <vt:lpwstr/>
      </vt:variant>
      <vt:variant>
        <vt:i4>1638426</vt:i4>
      </vt:variant>
      <vt:variant>
        <vt:i4>3021</vt:i4>
      </vt:variant>
      <vt:variant>
        <vt:i4>0</vt:i4>
      </vt:variant>
      <vt:variant>
        <vt:i4>5</vt:i4>
      </vt:variant>
      <vt:variant>
        <vt:lpwstr>http://www.itu.int/ITU-T/worksem/accessibility/200910/index.html</vt:lpwstr>
      </vt:variant>
      <vt:variant>
        <vt:lpwstr/>
      </vt:variant>
      <vt:variant>
        <vt:i4>6619237</vt:i4>
      </vt:variant>
      <vt:variant>
        <vt:i4>3018</vt:i4>
      </vt:variant>
      <vt:variant>
        <vt:i4>0</vt:i4>
      </vt:variant>
      <vt:variant>
        <vt:i4>5</vt:i4>
      </vt:variant>
      <vt:variant>
        <vt:lpwstr>http://www.itu.int/themes/accessibility/dc/workshops/201109/138/index.html</vt:lpwstr>
      </vt:variant>
      <vt:variant>
        <vt:lpwstr/>
      </vt:variant>
      <vt:variant>
        <vt:i4>6619243</vt:i4>
      </vt:variant>
      <vt:variant>
        <vt:i4>3015</vt:i4>
      </vt:variant>
      <vt:variant>
        <vt:i4>0</vt:i4>
      </vt:variant>
      <vt:variant>
        <vt:i4>5</vt:i4>
      </vt:variant>
      <vt:variant>
        <vt:lpwstr>http://www.itu.int/themes/accessibility/dc/workshops/201109/136/index.html</vt:lpwstr>
      </vt:variant>
      <vt:variant>
        <vt:lpwstr/>
      </vt:variant>
      <vt:variant>
        <vt:i4>6619242</vt:i4>
      </vt:variant>
      <vt:variant>
        <vt:i4>3012</vt:i4>
      </vt:variant>
      <vt:variant>
        <vt:i4>0</vt:i4>
      </vt:variant>
      <vt:variant>
        <vt:i4>5</vt:i4>
      </vt:variant>
      <vt:variant>
        <vt:lpwstr>http://www.itu.int/themes/accessibility/dc/workshops/201109/137/index.html</vt:lpwstr>
      </vt:variant>
      <vt:variant>
        <vt:lpwstr/>
      </vt:variant>
      <vt:variant>
        <vt:i4>1900610</vt:i4>
      </vt:variant>
      <vt:variant>
        <vt:i4>3009</vt:i4>
      </vt:variant>
      <vt:variant>
        <vt:i4>0</vt:i4>
      </vt:variant>
      <vt:variant>
        <vt:i4>5</vt:i4>
      </vt:variant>
      <vt:variant>
        <vt:lpwstr>http://www.itu.int/themes/accessibility/dc/meetings-2011.html</vt:lpwstr>
      </vt:variant>
      <vt:variant>
        <vt:lpwstr/>
      </vt:variant>
      <vt:variant>
        <vt:i4>6357102</vt:i4>
      </vt:variant>
      <vt:variant>
        <vt:i4>3006</vt:i4>
      </vt:variant>
      <vt:variant>
        <vt:i4>0</vt:i4>
      </vt:variant>
      <vt:variant>
        <vt:i4>5</vt:i4>
      </vt:variant>
      <vt:variant>
        <vt:lpwstr>http://www.itu.int/en/ITU-T/Workshops-and-Seminars/accessibility/201205/Pages/default.aspx</vt:lpwstr>
      </vt:variant>
      <vt:variant>
        <vt:lpwstr/>
      </vt:variant>
      <vt:variant>
        <vt:i4>7995513</vt:i4>
      </vt:variant>
      <vt:variant>
        <vt:i4>3003</vt:i4>
      </vt:variant>
      <vt:variant>
        <vt:i4>0</vt:i4>
      </vt:variant>
      <vt:variant>
        <vt:i4>5</vt:i4>
      </vt:variant>
      <vt:variant>
        <vt:lpwstr>http://www.itu.int/ITU-D/asp/CMS/Events/2012/RDF/index.asp</vt:lpwstr>
      </vt:variant>
      <vt:variant>
        <vt:lpwstr/>
      </vt:variant>
      <vt:variant>
        <vt:i4>2752545</vt:i4>
      </vt:variant>
      <vt:variant>
        <vt:i4>3000</vt:i4>
      </vt:variant>
      <vt:variant>
        <vt:i4>0</vt:i4>
      </vt:variant>
      <vt:variant>
        <vt:i4>5</vt:i4>
      </vt:variant>
      <vt:variant>
        <vt:lpwstr>http://www.itu.int/ITU-T/worksem/accessibility/20101123/index.html</vt:lpwstr>
      </vt:variant>
      <vt:variant>
        <vt:lpwstr/>
      </vt:variant>
      <vt:variant>
        <vt:i4>2752545</vt:i4>
      </vt:variant>
      <vt:variant>
        <vt:i4>2997</vt:i4>
      </vt:variant>
      <vt:variant>
        <vt:i4>0</vt:i4>
      </vt:variant>
      <vt:variant>
        <vt:i4>5</vt:i4>
      </vt:variant>
      <vt:variant>
        <vt:lpwstr>http://www.itu.int/ITU-T/worksem/accessibility/20101123/index.html</vt:lpwstr>
      </vt:variant>
      <vt:variant>
        <vt:lpwstr/>
      </vt:variant>
      <vt:variant>
        <vt:i4>3014733</vt:i4>
      </vt:variant>
      <vt:variant>
        <vt:i4>2994</vt:i4>
      </vt:variant>
      <vt:variant>
        <vt:i4>0</vt:i4>
      </vt:variant>
      <vt:variant>
        <vt:i4>5</vt:i4>
      </vt:variant>
      <vt:variant>
        <vt:lpwstr>http://g3ict.org/events/schedule/event_overview/p/eventId_218/id_516</vt:lpwstr>
      </vt:variant>
      <vt:variant>
        <vt:lpwstr/>
      </vt:variant>
      <vt:variant>
        <vt:i4>3014733</vt:i4>
      </vt:variant>
      <vt:variant>
        <vt:i4>2991</vt:i4>
      </vt:variant>
      <vt:variant>
        <vt:i4>0</vt:i4>
      </vt:variant>
      <vt:variant>
        <vt:i4>5</vt:i4>
      </vt:variant>
      <vt:variant>
        <vt:lpwstr>http://g3ict.org/events/schedule/event_overview/p/eventId_218/id_516</vt:lpwstr>
      </vt:variant>
      <vt:variant>
        <vt:lpwstr/>
      </vt:variant>
      <vt:variant>
        <vt:i4>8060983</vt:i4>
      </vt:variant>
      <vt:variant>
        <vt:i4>2988</vt:i4>
      </vt:variant>
      <vt:variant>
        <vt:i4>0</vt:i4>
      </vt:variant>
      <vt:variant>
        <vt:i4>5</vt:i4>
      </vt:variant>
      <vt:variant>
        <vt:lpwstr>http://www.itu.int/en/ITU-T/jca/ahf/Pages/default.aspx</vt:lpwstr>
      </vt:variant>
      <vt:variant>
        <vt:lpwstr/>
      </vt:variant>
      <vt:variant>
        <vt:i4>8060983</vt:i4>
      </vt:variant>
      <vt:variant>
        <vt:i4>2985</vt:i4>
      </vt:variant>
      <vt:variant>
        <vt:i4>0</vt:i4>
      </vt:variant>
      <vt:variant>
        <vt:i4>5</vt:i4>
      </vt:variant>
      <vt:variant>
        <vt:lpwstr>http://www.itu.int/en/ITU-T/jca/ahf/Pages/default.aspx</vt:lpwstr>
      </vt:variant>
      <vt:variant>
        <vt:lpwstr/>
      </vt:variant>
      <vt:variant>
        <vt:i4>3473535</vt:i4>
      </vt:variant>
      <vt:variant>
        <vt:i4>2982</vt:i4>
      </vt:variant>
      <vt:variant>
        <vt:i4>0</vt:i4>
      </vt:variant>
      <vt:variant>
        <vt:i4>5</vt:i4>
      </vt:variant>
      <vt:variant>
        <vt:lpwstr>http://www.iso.org/sites/WSC_Accessibility_2010/index.html</vt:lpwstr>
      </vt:variant>
      <vt:variant>
        <vt:lpwstr/>
      </vt:variant>
      <vt:variant>
        <vt:i4>3473535</vt:i4>
      </vt:variant>
      <vt:variant>
        <vt:i4>2979</vt:i4>
      </vt:variant>
      <vt:variant>
        <vt:i4>0</vt:i4>
      </vt:variant>
      <vt:variant>
        <vt:i4>5</vt:i4>
      </vt:variant>
      <vt:variant>
        <vt:lpwstr>http://www.iso.org/sites/WSC_Accessibility_2010/index.html</vt:lpwstr>
      </vt:variant>
      <vt:variant>
        <vt:lpwstr/>
      </vt:variant>
      <vt:variant>
        <vt:i4>4390956</vt:i4>
      </vt:variant>
      <vt:variant>
        <vt:i4>2976</vt:i4>
      </vt:variant>
      <vt:variant>
        <vt:i4>0</vt:i4>
      </vt:variant>
      <vt:variant>
        <vt:i4>5</vt:i4>
      </vt:variant>
      <vt:variant>
        <vt:lpwstr>http://www.itu.int/ITU-D/sis/PwDs/Seminars/Ukraine/Odessa_workshop.html</vt:lpwstr>
      </vt:variant>
      <vt:variant>
        <vt:lpwstr/>
      </vt:variant>
      <vt:variant>
        <vt:i4>4390956</vt:i4>
      </vt:variant>
      <vt:variant>
        <vt:i4>2973</vt:i4>
      </vt:variant>
      <vt:variant>
        <vt:i4>0</vt:i4>
      </vt:variant>
      <vt:variant>
        <vt:i4>5</vt:i4>
      </vt:variant>
      <vt:variant>
        <vt:lpwstr>http://www.itu.int/ITU-D/sis/PwDs/Seminars/Ukraine/Odessa_workshop.html</vt:lpwstr>
      </vt:variant>
      <vt:variant>
        <vt:lpwstr/>
      </vt:variant>
      <vt:variant>
        <vt:i4>7733368</vt:i4>
      </vt:variant>
      <vt:variant>
        <vt:i4>2970</vt:i4>
      </vt:variant>
      <vt:variant>
        <vt:i4>0</vt:i4>
      </vt:variant>
      <vt:variant>
        <vt:i4>5</vt:i4>
      </vt:variant>
      <vt:variant>
        <vt:lpwstr>http://www.itu.int/plenipotentiary/2010/side-events/event3.pdf</vt:lpwstr>
      </vt:variant>
      <vt:variant>
        <vt:lpwstr/>
      </vt:variant>
      <vt:variant>
        <vt:i4>7733368</vt:i4>
      </vt:variant>
      <vt:variant>
        <vt:i4>2967</vt:i4>
      </vt:variant>
      <vt:variant>
        <vt:i4>0</vt:i4>
      </vt:variant>
      <vt:variant>
        <vt:i4>5</vt:i4>
      </vt:variant>
      <vt:variant>
        <vt:lpwstr>http://www.itu.int/plenipotentiary/2010/side-events/event3.pdf</vt:lpwstr>
      </vt:variant>
      <vt:variant>
        <vt:lpwstr/>
      </vt:variant>
      <vt:variant>
        <vt:i4>4128876</vt:i4>
      </vt:variant>
      <vt:variant>
        <vt:i4>2964</vt:i4>
      </vt:variant>
      <vt:variant>
        <vt:i4>0</vt:i4>
      </vt:variant>
      <vt:variant>
        <vt:i4>5</vt:i4>
      </vt:variant>
      <vt:variant>
        <vt:lpwstr>http://www.ohchr.org/EN/HRBodies/CRPD/Pages/CRPDIndex.aspx</vt:lpwstr>
      </vt:variant>
      <vt:variant>
        <vt:lpwstr/>
      </vt:variant>
      <vt:variant>
        <vt:i4>4128876</vt:i4>
      </vt:variant>
      <vt:variant>
        <vt:i4>2961</vt:i4>
      </vt:variant>
      <vt:variant>
        <vt:i4>0</vt:i4>
      </vt:variant>
      <vt:variant>
        <vt:i4>5</vt:i4>
      </vt:variant>
      <vt:variant>
        <vt:lpwstr>http://www.ohchr.org/EN/HRBodies/CRPD/Pages/CRPDIndex.aspx</vt:lpwstr>
      </vt:variant>
      <vt:variant>
        <vt:lpwstr/>
      </vt:variant>
      <vt:variant>
        <vt:i4>5963841</vt:i4>
      </vt:variant>
      <vt:variant>
        <vt:i4>2958</vt:i4>
      </vt:variant>
      <vt:variant>
        <vt:i4>0</vt:i4>
      </vt:variant>
      <vt:variant>
        <vt:i4>5</vt:i4>
      </vt:variant>
      <vt:variant>
        <vt:lpwstr>http://www.ohchr.org/EN/HRBodies/CRPD/Pages/Session4.aspx</vt:lpwstr>
      </vt:variant>
      <vt:variant>
        <vt:lpwstr/>
      </vt:variant>
      <vt:variant>
        <vt:i4>5963841</vt:i4>
      </vt:variant>
      <vt:variant>
        <vt:i4>2955</vt:i4>
      </vt:variant>
      <vt:variant>
        <vt:i4>0</vt:i4>
      </vt:variant>
      <vt:variant>
        <vt:i4>5</vt:i4>
      </vt:variant>
      <vt:variant>
        <vt:lpwstr>http://www.ohchr.org/EN/HRBodies/CRPD/Pages/Session4.aspx</vt:lpwstr>
      </vt:variant>
      <vt:variant>
        <vt:lpwstr/>
      </vt:variant>
      <vt:variant>
        <vt:i4>1900573</vt:i4>
      </vt:variant>
      <vt:variant>
        <vt:i4>2952</vt:i4>
      </vt:variant>
      <vt:variant>
        <vt:i4>0</vt:i4>
      </vt:variant>
      <vt:variant>
        <vt:i4>5</vt:i4>
      </vt:variant>
      <vt:variant>
        <vt:lpwstr>http://www.itu.int/themes/accessibility/dc/meetings/003.html</vt:lpwstr>
      </vt:variant>
      <vt:variant>
        <vt:lpwstr/>
      </vt:variant>
      <vt:variant>
        <vt:i4>1900573</vt:i4>
      </vt:variant>
      <vt:variant>
        <vt:i4>2949</vt:i4>
      </vt:variant>
      <vt:variant>
        <vt:i4>0</vt:i4>
      </vt:variant>
      <vt:variant>
        <vt:i4>5</vt:i4>
      </vt:variant>
      <vt:variant>
        <vt:lpwstr>http://www.itu.int/themes/accessibility/dc/meetings/003.html</vt:lpwstr>
      </vt:variant>
      <vt:variant>
        <vt:lpwstr/>
      </vt:variant>
      <vt:variant>
        <vt:i4>7929965</vt:i4>
      </vt:variant>
      <vt:variant>
        <vt:i4>2946</vt:i4>
      </vt:variant>
      <vt:variant>
        <vt:i4>0</vt:i4>
      </vt:variant>
      <vt:variant>
        <vt:i4>5</vt:i4>
      </vt:variant>
      <vt:variant>
        <vt:lpwstr>http://www.itu.int/themes/accessibility/dc/workshops/201009/index.html</vt:lpwstr>
      </vt:variant>
      <vt:variant>
        <vt:lpwstr/>
      </vt:variant>
      <vt:variant>
        <vt:i4>7929965</vt:i4>
      </vt:variant>
      <vt:variant>
        <vt:i4>2943</vt:i4>
      </vt:variant>
      <vt:variant>
        <vt:i4>0</vt:i4>
      </vt:variant>
      <vt:variant>
        <vt:i4>5</vt:i4>
      </vt:variant>
      <vt:variant>
        <vt:lpwstr>http://www.itu.int/themes/accessibility/dc/workshops/201009/index.html</vt:lpwstr>
      </vt:variant>
      <vt:variant>
        <vt:lpwstr/>
      </vt:variant>
      <vt:variant>
        <vt:i4>6291579</vt:i4>
      </vt:variant>
      <vt:variant>
        <vt:i4>2940</vt:i4>
      </vt:variant>
      <vt:variant>
        <vt:i4>0</vt:i4>
      </vt:variant>
      <vt:variant>
        <vt:i4>5</vt:i4>
      </vt:variant>
      <vt:variant>
        <vt:lpwstr>http://www.intgovforum.org/cms/index.php/component/chronocontact/?chronoformname=WSProposals2010View&amp;wspid=182</vt:lpwstr>
      </vt:variant>
      <vt:variant>
        <vt:lpwstr/>
      </vt:variant>
      <vt:variant>
        <vt:i4>6291579</vt:i4>
      </vt:variant>
      <vt:variant>
        <vt:i4>2937</vt:i4>
      </vt:variant>
      <vt:variant>
        <vt:i4>0</vt:i4>
      </vt:variant>
      <vt:variant>
        <vt:i4>5</vt:i4>
      </vt:variant>
      <vt:variant>
        <vt:lpwstr>http://www.intgovforum.org/cms/index.php/component/chronocontact/?chronoformname=WSProposals2010View&amp;wspid=182</vt:lpwstr>
      </vt:variant>
      <vt:variant>
        <vt:lpwstr/>
      </vt:variant>
      <vt:variant>
        <vt:i4>8060983</vt:i4>
      </vt:variant>
      <vt:variant>
        <vt:i4>2934</vt:i4>
      </vt:variant>
      <vt:variant>
        <vt:i4>0</vt:i4>
      </vt:variant>
      <vt:variant>
        <vt:i4>5</vt:i4>
      </vt:variant>
      <vt:variant>
        <vt:lpwstr>http://www.itu.int/en/ITU-T/jca/ahf/Pages/default.aspx</vt:lpwstr>
      </vt:variant>
      <vt:variant>
        <vt:lpwstr/>
      </vt:variant>
      <vt:variant>
        <vt:i4>8060983</vt:i4>
      </vt:variant>
      <vt:variant>
        <vt:i4>2931</vt:i4>
      </vt:variant>
      <vt:variant>
        <vt:i4>0</vt:i4>
      </vt:variant>
      <vt:variant>
        <vt:i4>5</vt:i4>
      </vt:variant>
      <vt:variant>
        <vt:lpwstr>http://www.itu.int/en/ITU-T/jca/ahf/Pages/default.aspx</vt:lpwstr>
      </vt:variant>
      <vt:variant>
        <vt:lpwstr/>
      </vt:variant>
      <vt:variant>
        <vt:i4>1638420</vt:i4>
      </vt:variant>
      <vt:variant>
        <vt:i4>2928</vt:i4>
      </vt:variant>
      <vt:variant>
        <vt:i4>0</vt:i4>
      </vt:variant>
      <vt:variant>
        <vt:i4>5</vt:i4>
      </vt:variant>
      <vt:variant>
        <vt:lpwstr>http://www.itu.int/ITU-T/worksem/accessibility/201007/index.html</vt:lpwstr>
      </vt:variant>
      <vt:variant>
        <vt:lpwstr/>
      </vt:variant>
      <vt:variant>
        <vt:i4>1638420</vt:i4>
      </vt:variant>
      <vt:variant>
        <vt:i4>2925</vt:i4>
      </vt:variant>
      <vt:variant>
        <vt:i4>0</vt:i4>
      </vt:variant>
      <vt:variant>
        <vt:i4>5</vt:i4>
      </vt:variant>
      <vt:variant>
        <vt:lpwstr>http://www.itu.int/ITU-T/worksem/accessibility/201007/index.html</vt:lpwstr>
      </vt:variant>
      <vt:variant>
        <vt:lpwstr/>
      </vt:variant>
      <vt:variant>
        <vt:i4>8323150</vt:i4>
      </vt:variant>
      <vt:variant>
        <vt:i4>2922</vt:i4>
      </vt:variant>
      <vt:variant>
        <vt:i4>0</vt:i4>
      </vt:variant>
      <vt:variant>
        <vt:i4>5</vt:i4>
      </vt:variant>
      <vt:variant>
        <vt:lpwstr>http://www.wipo.int/meetings/en/details.jsp?meeting_id=20305</vt:lpwstr>
      </vt:variant>
      <vt:variant>
        <vt:lpwstr/>
      </vt:variant>
      <vt:variant>
        <vt:i4>8323150</vt:i4>
      </vt:variant>
      <vt:variant>
        <vt:i4>2919</vt:i4>
      </vt:variant>
      <vt:variant>
        <vt:i4>0</vt:i4>
      </vt:variant>
      <vt:variant>
        <vt:i4>5</vt:i4>
      </vt:variant>
      <vt:variant>
        <vt:lpwstr>http://www.wipo.int/meetings/en/details.jsp?meeting_id=20305</vt:lpwstr>
      </vt:variant>
      <vt:variant>
        <vt:lpwstr/>
      </vt:variant>
      <vt:variant>
        <vt:i4>2621485</vt:i4>
      </vt:variant>
      <vt:variant>
        <vt:i4>2916</vt:i4>
      </vt:variant>
      <vt:variant>
        <vt:i4>0</vt:i4>
      </vt:variant>
      <vt:variant>
        <vt:i4>5</vt:i4>
      </vt:variant>
      <vt:variant>
        <vt:lpwstr>http://www.itu.int/ITU-T/worksem/accessibility/20091116/index.html</vt:lpwstr>
      </vt:variant>
      <vt:variant>
        <vt:lpwstr/>
      </vt:variant>
      <vt:variant>
        <vt:i4>1638427</vt:i4>
      </vt:variant>
      <vt:variant>
        <vt:i4>2913</vt:i4>
      </vt:variant>
      <vt:variant>
        <vt:i4>0</vt:i4>
      </vt:variant>
      <vt:variant>
        <vt:i4>5</vt:i4>
      </vt:variant>
      <vt:variant>
        <vt:lpwstr>http://www.itu.int/ITU-T/worksem/accessibility/200911/index.html</vt:lpwstr>
      </vt:variant>
      <vt:variant>
        <vt:lpwstr/>
      </vt:variant>
      <vt:variant>
        <vt:i4>4325446</vt:i4>
      </vt:variant>
      <vt:variant>
        <vt:i4>2910</vt:i4>
      </vt:variant>
      <vt:variant>
        <vt:i4>0</vt:i4>
      </vt:variant>
      <vt:variant>
        <vt:i4>5</vt:i4>
      </vt:variant>
      <vt:variant>
        <vt:lpwstr>http://www.itu.int/themes/accessibility/dc/index.html</vt:lpwstr>
      </vt:variant>
      <vt:variant>
        <vt:lpwstr/>
      </vt:variant>
      <vt:variant>
        <vt:i4>4325446</vt:i4>
      </vt:variant>
      <vt:variant>
        <vt:i4>2907</vt:i4>
      </vt:variant>
      <vt:variant>
        <vt:i4>0</vt:i4>
      </vt:variant>
      <vt:variant>
        <vt:i4>5</vt:i4>
      </vt:variant>
      <vt:variant>
        <vt:lpwstr>http://www.itu.int/themes/accessibility/dc/index.html</vt:lpwstr>
      </vt:variant>
      <vt:variant>
        <vt:lpwstr/>
      </vt:variant>
      <vt:variant>
        <vt:i4>1769568</vt:i4>
      </vt:variant>
      <vt:variant>
        <vt:i4>2904</vt:i4>
      </vt:variant>
      <vt:variant>
        <vt:i4>0</vt:i4>
      </vt:variant>
      <vt:variant>
        <vt:i4>5</vt:i4>
      </vt:variant>
      <vt:variant>
        <vt:lpwstr/>
      </vt:variant>
      <vt:variant>
        <vt:lpwstr>Item32_08</vt:lpwstr>
      </vt:variant>
      <vt:variant>
        <vt:i4>6553657</vt:i4>
      </vt:variant>
      <vt:variant>
        <vt:i4>2901</vt:i4>
      </vt:variant>
      <vt:variant>
        <vt:i4>0</vt:i4>
      </vt:variant>
      <vt:variant>
        <vt:i4>5</vt:i4>
      </vt:variant>
      <vt:variant>
        <vt:lpwstr>http://www.itu.int/en/ITU-T/focusgroups/ava/Pages/default.aspx</vt:lpwstr>
      </vt:variant>
      <vt:variant>
        <vt:lpwstr/>
      </vt:variant>
      <vt:variant>
        <vt:i4>6553657</vt:i4>
      </vt:variant>
      <vt:variant>
        <vt:i4>2898</vt:i4>
      </vt:variant>
      <vt:variant>
        <vt:i4>0</vt:i4>
      </vt:variant>
      <vt:variant>
        <vt:i4>5</vt:i4>
      </vt:variant>
      <vt:variant>
        <vt:lpwstr>http://www.itu.int/en/ITU-T/focusgroups/ava/Pages/default.aspx</vt:lpwstr>
      </vt:variant>
      <vt:variant>
        <vt:lpwstr/>
      </vt:variant>
      <vt:variant>
        <vt:i4>3735662</vt:i4>
      </vt:variant>
      <vt:variant>
        <vt:i4>2895</vt:i4>
      </vt:variant>
      <vt:variant>
        <vt:i4>0</vt:i4>
      </vt:variant>
      <vt:variant>
        <vt:i4>5</vt:i4>
      </vt:variant>
      <vt:variant>
        <vt:lpwstr>http://www.itu.int/md/S11-CL-C-0035/en</vt:lpwstr>
      </vt:variant>
      <vt:variant>
        <vt:lpwstr/>
      </vt:variant>
      <vt:variant>
        <vt:i4>3735662</vt:i4>
      </vt:variant>
      <vt:variant>
        <vt:i4>2892</vt:i4>
      </vt:variant>
      <vt:variant>
        <vt:i4>0</vt:i4>
      </vt:variant>
      <vt:variant>
        <vt:i4>5</vt:i4>
      </vt:variant>
      <vt:variant>
        <vt:lpwstr>http://www.itu.int/md/S11-CL-C-0035/en</vt:lpwstr>
      </vt:variant>
      <vt:variant>
        <vt:lpwstr/>
      </vt:variant>
      <vt:variant>
        <vt:i4>1114113</vt:i4>
      </vt:variant>
      <vt:variant>
        <vt:i4>2889</vt:i4>
      </vt:variant>
      <vt:variant>
        <vt:i4>0</vt:i4>
      </vt:variant>
      <vt:variant>
        <vt:i4>5</vt:i4>
      </vt:variant>
      <vt:variant>
        <vt:lpwstr>http://www.itu.int/md/meetingdoc.asp?lang=en&amp;parent=S10-CL-C-0035</vt:lpwstr>
      </vt:variant>
      <vt:variant>
        <vt:lpwstr/>
      </vt:variant>
      <vt:variant>
        <vt:i4>1114113</vt:i4>
      </vt:variant>
      <vt:variant>
        <vt:i4>2886</vt:i4>
      </vt:variant>
      <vt:variant>
        <vt:i4>0</vt:i4>
      </vt:variant>
      <vt:variant>
        <vt:i4>5</vt:i4>
      </vt:variant>
      <vt:variant>
        <vt:lpwstr>http://www.itu.int/md/meetingdoc.asp?lang=en&amp;parent=S10-CL-C-0035</vt:lpwstr>
      </vt:variant>
      <vt:variant>
        <vt:lpwstr/>
      </vt:variant>
      <vt:variant>
        <vt:i4>3670118</vt:i4>
      </vt:variant>
      <vt:variant>
        <vt:i4>2883</vt:i4>
      </vt:variant>
      <vt:variant>
        <vt:i4>0</vt:i4>
      </vt:variant>
      <vt:variant>
        <vt:i4>5</vt:i4>
      </vt:variant>
      <vt:variant>
        <vt:lpwstr>http://www.itu.int/md/S09-CL-C-0035/en</vt:lpwstr>
      </vt:variant>
      <vt:variant>
        <vt:lpwstr/>
      </vt:variant>
      <vt:variant>
        <vt:i4>3670118</vt:i4>
      </vt:variant>
      <vt:variant>
        <vt:i4>2880</vt:i4>
      </vt:variant>
      <vt:variant>
        <vt:i4>0</vt:i4>
      </vt:variant>
      <vt:variant>
        <vt:i4>5</vt:i4>
      </vt:variant>
      <vt:variant>
        <vt:lpwstr>http://www.itu.int/md/S09-CL-C-0035/en</vt:lpwstr>
      </vt:variant>
      <vt:variant>
        <vt:lpwstr/>
      </vt:variant>
      <vt:variant>
        <vt:i4>5439564</vt:i4>
      </vt:variant>
      <vt:variant>
        <vt:i4>2877</vt:i4>
      </vt:variant>
      <vt:variant>
        <vt:i4>0</vt:i4>
      </vt:variant>
      <vt:variant>
        <vt:i4>5</vt:i4>
      </vt:variant>
      <vt:variant>
        <vt:lpwstr>http://www.itu.int/ITU-T/accessibility/index.html</vt:lpwstr>
      </vt:variant>
      <vt:variant>
        <vt:lpwstr/>
      </vt:variant>
      <vt:variant>
        <vt:i4>5439564</vt:i4>
      </vt:variant>
      <vt:variant>
        <vt:i4>2874</vt:i4>
      </vt:variant>
      <vt:variant>
        <vt:i4>0</vt:i4>
      </vt:variant>
      <vt:variant>
        <vt:i4>5</vt:i4>
      </vt:variant>
      <vt:variant>
        <vt:lpwstr>http://www.itu.int/ITU-T/accessibility/index.html</vt:lpwstr>
      </vt:variant>
      <vt:variant>
        <vt:lpwstr/>
      </vt:variant>
      <vt:variant>
        <vt:i4>1572964</vt:i4>
      </vt:variant>
      <vt:variant>
        <vt:i4>2871</vt:i4>
      </vt:variant>
      <vt:variant>
        <vt:i4>0</vt:i4>
      </vt:variant>
      <vt:variant>
        <vt:i4>5</vt:i4>
      </vt:variant>
      <vt:variant>
        <vt:lpwstr/>
      </vt:variant>
      <vt:variant>
        <vt:lpwstr>Item70_11</vt:lpwstr>
      </vt:variant>
      <vt:variant>
        <vt:i4>1572964</vt:i4>
      </vt:variant>
      <vt:variant>
        <vt:i4>2868</vt:i4>
      </vt:variant>
      <vt:variant>
        <vt:i4>0</vt:i4>
      </vt:variant>
      <vt:variant>
        <vt:i4>5</vt:i4>
      </vt:variant>
      <vt:variant>
        <vt:lpwstr/>
      </vt:variant>
      <vt:variant>
        <vt:lpwstr>Item70_10</vt:lpwstr>
      </vt:variant>
      <vt:variant>
        <vt:i4>1638500</vt:i4>
      </vt:variant>
      <vt:variant>
        <vt:i4>2865</vt:i4>
      </vt:variant>
      <vt:variant>
        <vt:i4>0</vt:i4>
      </vt:variant>
      <vt:variant>
        <vt:i4>5</vt:i4>
      </vt:variant>
      <vt:variant>
        <vt:lpwstr/>
      </vt:variant>
      <vt:variant>
        <vt:lpwstr>Item70_09</vt:lpwstr>
      </vt:variant>
      <vt:variant>
        <vt:i4>1638500</vt:i4>
      </vt:variant>
      <vt:variant>
        <vt:i4>2862</vt:i4>
      </vt:variant>
      <vt:variant>
        <vt:i4>0</vt:i4>
      </vt:variant>
      <vt:variant>
        <vt:i4>5</vt:i4>
      </vt:variant>
      <vt:variant>
        <vt:lpwstr/>
      </vt:variant>
      <vt:variant>
        <vt:lpwstr>Item70_08</vt:lpwstr>
      </vt:variant>
      <vt:variant>
        <vt:i4>1638500</vt:i4>
      </vt:variant>
      <vt:variant>
        <vt:i4>2859</vt:i4>
      </vt:variant>
      <vt:variant>
        <vt:i4>0</vt:i4>
      </vt:variant>
      <vt:variant>
        <vt:i4>5</vt:i4>
      </vt:variant>
      <vt:variant>
        <vt:lpwstr/>
      </vt:variant>
      <vt:variant>
        <vt:lpwstr>Item70_07</vt:lpwstr>
      </vt:variant>
      <vt:variant>
        <vt:i4>1638500</vt:i4>
      </vt:variant>
      <vt:variant>
        <vt:i4>2856</vt:i4>
      </vt:variant>
      <vt:variant>
        <vt:i4>0</vt:i4>
      </vt:variant>
      <vt:variant>
        <vt:i4>5</vt:i4>
      </vt:variant>
      <vt:variant>
        <vt:lpwstr/>
      </vt:variant>
      <vt:variant>
        <vt:lpwstr>Item70_06</vt:lpwstr>
      </vt:variant>
      <vt:variant>
        <vt:i4>1638500</vt:i4>
      </vt:variant>
      <vt:variant>
        <vt:i4>2853</vt:i4>
      </vt:variant>
      <vt:variant>
        <vt:i4>0</vt:i4>
      </vt:variant>
      <vt:variant>
        <vt:i4>5</vt:i4>
      </vt:variant>
      <vt:variant>
        <vt:lpwstr/>
      </vt:variant>
      <vt:variant>
        <vt:lpwstr>Item70_05</vt:lpwstr>
      </vt:variant>
      <vt:variant>
        <vt:i4>1638500</vt:i4>
      </vt:variant>
      <vt:variant>
        <vt:i4>2850</vt:i4>
      </vt:variant>
      <vt:variant>
        <vt:i4>0</vt:i4>
      </vt:variant>
      <vt:variant>
        <vt:i4>5</vt:i4>
      </vt:variant>
      <vt:variant>
        <vt:lpwstr/>
      </vt:variant>
      <vt:variant>
        <vt:lpwstr>Item70_04</vt:lpwstr>
      </vt:variant>
      <vt:variant>
        <vt:i4>1638500</vt:i4>
      </vt:variant>
      <vt:variant>
        <vt:i4>2847</vt:i4>
      </vt:variant>
      <vt:variant>
        <vt:i4>0</vt:i4>
      </vt:variant>
      <vt:variant>
        <vt:i4>5</vt:i4>
      </vt:variant>
      <vt:variant>
        <vt:lpwstr/>
      </vt:variant>
      <vt:variant>
        <vt:lpwstr>Item70_03</vt:lpwstr>
      </vt:variant>
      <vt:variant>
        <vt:i4>1638500</vt:i4>
      </vt:variant>
      <vt:variant>
        <vt:i4>2844</vt:i4>
      </vt:variant>
      <vt:variant>
        <vt:i4>0</vt:i4>
      </vt:variant>
      <vt:variant>
        <vt:i4>5</vt:i4>
      </vt:variant>
      <vt:variant>
        <vt:lpwstr/>
      </vt:variant>
      <vt:variant>
        <vt:lpwstr>Item70_02</vt:lpwstr>
      </vt:variant>
      <vt:variant>
        <vt:i4>1638500</vt:i4>
      </vt:variant>
      <vt:variant>
        <vt:i4>2841</vt:i4>
      </vt:variant>
      <vt:variant>
        <vt:i4>0</vt:i4>
      </vt:variant>
      <vt:variant>
        <vt:i4>5</vt:i4>
      </vt:variant>
      <vt:variant>
        <vt:lpwstr/>
      </vt:variant>
      <vt:variant>
        <vt:lpwstr>Item70_01</vt:lpwstr>
      </vt:variant>
      <vt:variant>
        <vt:i4>7274612</vt:i4>
      </vt:variant>
      <vt:variant>
        <vt:i4>2838</vt:i4>
      </vt:variant>
      <vt:variant>
        <vt:i4>0</vt:i4>
      </vt:variant>
      <vt:variant>
        <vt:i4>5</vt:i4>
      </vt:variant>
      <vt:variant>
        <vt:lpwstr/>
      </vt:variant>
      <vt:variant>
        <vt:lpwstr>Top</vt:lpwstr>
      </vt:variant>
      <vt:variant>
        <vt:i4>589899</vt:i4>
      </vt:variant>
      <vt:variant>
        <vt:i4>2835</vt:i4>
      </vt:variant>
      <vt:variant>
        <vt:i4>0</vt:i4>
      </vt:variant>
      <vt:variant>
        <vt:i4>5</vt:i4>
      </vt:variant>
      <vt:variant>
        <vt:lpwstr>http://www.itu.int/md/T09-TSB-CIR-0211/en</vt:lpwstr>
      </vt:variant>
      <vt:variant>
        <vt:lpwstr/>
      </vt:variant>
      <vt:variant>
        <vt:i4>589899</vt:i4>
      </vt:variant>
      <vt:variant>
        <vt:i4>2832</vt:i4>
      </vt:variant>
      <vt:variant>
        <vt:i4>0</vt:i4>
      </vt:variant>
      <vt:variant>
        <vt:i4>5</vt:i4>
      </vt:variant>
      <vt:variant>
        <vt:lpwstr>http://www.itu.int/md/T09-TSB-CIR-0211/en</vt:lpwstr>
      </vt:variant>
      <vt:variant>
        <vt:lpwstr/>
      </vt:variant>
      <vt:variant>
        <vt:i4>5767186</vt:i4>
      </vt:variant>
      <vt:variant>
        <vt:i4>2829</vt:i4>
      </vt:variant>
      <vt:variant>
        <vt:i4>0</vt:i4>
      </vt:variant>
      <vt:variant>
        <vt:i4>5</vt:i4>
      </vt:variant>
      <vt:variant>
        <vt:lpwstr>http://www.itu.int/net/ITU-T/forms/res69/secured/notify.aspx</vt:lpwstr>
      </vt:variant>
      <vt:variant>
        <vt:lpwstr/>
      </vt:variant>
      <vt:variant>
        <vt:i4>589899</vt:i4>
      </vt:variant>
      <vt:variant>
        <vt:i4>2826</vt:i4>
      </vt:variant>
      <vt:variant>
        <vt:i4>0</vt:i4>
      </vt:variant>
      <vt:variant>
        <vt:i4>5</vt:i4>
      </vt:variant>
      <vt:variant>
        <vt:lpwstr>http://www.itu.int/md/T09-TSB-CIR-0013/en</vt:lpwstr>
      </vt:variant>
      <vt:variant>
        <vt:lpwstr/>
      </vt:variant>
      <vt:variant>
        <vt:i4>589899</vt:i4>
      </vt:variant>
      <vt:variant>
        <vt:i4>2823</vt:i4>
      </vt:variant>
      <vt:variant>
        <vt:i4>0</vt:i4>
      </vt:variant>
      <vt:variant>
        <vt:i4>5</vt:i4>
      </vt:variant>
      <vt:variant>
        <vt:lpwstr>http://www.itu.int/md/T09-TSB-CIR-0013/en</vt:lpwstr>
      </vt:variant>
      <vt:variant>
        <vt:lpwstr/>
      </vt:variant>
      <vt:variant>
        <vt:i4>7471166</vt:i4>
      </vt:variant>
      <vt:variant>
        <vt:i4>2817</vt:i4>
      </vt:variant>
      <vt:variant>
        <vt:i4>0</vt:i4>
      </vt:variant>
      <vt:variant>
        <vt:i4>5</vt:i4>
      </vt:variant>
      <vt:variant>
        <vt:lpwstr>http://www.itu.int/net/ITU-T/res69/Default.aspx</vt:lpwstr>
      </vt:variant>
      <vt:variant>
        <vt:lpwstr/>
      </vt:variant>
      <vt:variant>
        <vt:i4>7471166</vt:i4>
      </vt:variant>
      <vt:variant>
        <vt:i4>2814</vt:i4>
      </vt:variant>
      <vt:variant>
        <vt:i4>0</vt:i4>
      </vt:variant>
      <vt:variant>
        <vt:i4>5</vt:i4>
      </vt:variant>
      <vt:variant>
        <vt:lpwstr>http://www.itu.int/net/ITU-T/res69/Default.aspx</vt:lpwstr>
      </vt:variant>
      <vt:variant>
        <vt:lpwstr/>
      </vt:variant>
      <vt:variant>
        <vt:i4>1048677</vt:i4>
      </vt:variant>
      <vt:variant>
        <vt:i4>2811</vt:i4>
      </vt:variant>
      <vt:variant>
        <vt:i4>0</vt:i4>
      </vt:variant>
      <vt:variant>
        <vt:i4>5</vt:i4>
      </vt:variant>
      <vt:variant>
        <vt:lpwstr/>
      </vt:variant>
      <vt:variant>
        <vt:lpwstr>Item69_03</vt:lpwstr>
      </vt:variant>
      <vt:variant>
        <vt:i4>1048677</vt:i4>
      </vt:variant>
      <vt:variant>
        <vt:i4>2808</vt:i4>
      </vt:variant>
      <vt:variant>
        <vt:i4>0</vt:i4>
      </vt:variant>
      <vt:variant>
        <vt:i4>5</vt:i4>
      </vt:variant>
      <vt:variant>
        <vt:lpwstr/>
      </vt:variant>
      <vt:variant>
        <vt:lpwstr>Item69_02</vt:lpwstr>
      </vt:variant>
      <vt:variant>
        <vt:i4>1048677</vt:i4>
      </vt:variant>
      <vt:variant>
        <vt:i4>2805</vt:i4>
      </vt:variant>
      <vt:variant>
        <vt:i4>0</vt:i4>
      </vt:variant>
      <vt:variant>
        <vt:i4>5</vt:i4>
      </vt:variant>
      <vt:variant>
        <vt:lpwstr/>
      </vt:variant>
      <vt:variant>
        <vt:lpwstr>Item69_01</vt:lpwstr>
      </vt:variant>
      <vt:variant>
        <vt:i4>7274612</vt:i4>
      </vt:variant>
      <vt:variant>
        <vt:i4>2802</vt:i4>
      </vt:variant>
      <vt:variant>
        <vt:i4>0</vt:i4>
      </vt:variant>
      <vt:variant>
        <vt:i4>5</vt:i4>
      </vt:variant>
      <vt:variant>
        <vt:lpwstr/>
      </vt:variant>
      <vt:variant>
        <vt:lpwstr>Top</vt:lpwstr>
      </vt:variant>
      <vt:variant>
        <vt:i4>655435</vt:i4>
      </vt:variant>
      <vt:variant>
        <vt:i4>2799</vt:i4>
      </vt:variant>
      <vt:variant>
        <vt:i4>0</vt:i4>
      </vt:variant>
      <vt:variant>
        <vt:i4>5</vt:i4>
      </vt:variant>
      <vt:variant>
        <vt:lpwstr>http://www.itu.int/md/T09-TSB-CIR-0212/en</vt:lpwstr>
      </vt:variant>
      <vt:variant>
        <vt:lpwstr/>
      </vt:variant>
      <vt:variant>
        <vt:i4>655435</vt:i4>
      </vt:variant>
      <vt:variant>
        <vt:i4>2796</vt:i4>
      </vt:variant>
      <vt:variant>
        <vt:i4>0</vt:i4>
      </vt:variant>
      <vt:variant>
        <vt:i4>5</vt:i4>
      </vt:variant>
      <vt:variant>
        <vt:lpwstr>http://www.itu.int/md/T09-TSB-CIR-0212/en</vt:lpwstr>
      </vt:variant>
      <vt:variant>
        <vt:lpwstr/>
      </vt:variant>
      <vt:variant>
        <vt:i4>655435</vt:i4>
      </vt:variant>
      <vt:variant>
        <vt:i4>2793</vt:i4>
      </vt:variant>
      <vt:variant>
        <vt:i4>0</vt:i4>
      </vt:variant>
      <vt:variant>
        <vt:i4>5</vt:i4>
      </vt:variant>
      <vt:variant>
        <vt:lpwstr>http://www.itu.int/md/T09-TSB-CIR-0212/en</vt:lpwstr>
      </vt:variant>
      <vt:variant>
        <vt:lpwstr/>
      </vt:variant>
      <vt:variant>
        <vt:i4>655435</vt:i4>
      </vt:variant>
      <vt:variant>
        <vt:i4>2790</vt:i4>
      </vt:variant>
      <vt:variant>
        <vt:i4>0</vt:i4>
      </vt:variant>
      <vt:variant>
        <vt:i4>5</vt:i4>
      </vt:variant>
      <vt:variant>
        <vt:lpwstr>http://www.itu.int/md/T09-TSB-CIR-0212/en</vt:lpwstr>
      </vt:variant>
      <vt:variant>
        <vt:lpwstr/>
      </vt:variant>
      <vt:variant>
        <vt:i4>786499</vt:i4>
      </vt:variant>
      <vt:variant>
        <vt:i4>2787</vt:i4>
      </vt:variant>
      <vt:variant>
        <vt:i4>0</vt:i4>
      </vt:variant>
      <vt:variant>
        <vt:i4>5</vt:i4>
      </vt:variant>
      <vt:variant>
        <vt:lpwstr>http://www.itu.int/md/T09-TSB-CIR-0096/en</vt:lpwstr>
      </vt:variant>
      <vt:variant>
        <vt:lpwstr/>
      </vt:variant>
      <vt:variant>
        <vt:i4>786499</vt:i4>
      </vt:variant>
      <vt:variant>
        <vt:i4>2784</vt:i4>
      </vt:variant>
      <vt:variant>
        <vt:i4>0</vt:i4>
      </vt:variant>
      <vt:variant>
        <vt:i4>5</vt:i4>
      </vt:variant>
      <vt:variant>
        <vt:lpwstr>http://www.itu.int/md/T09-TSB-CIR-0096/en</vt:lpwstr>
      </vt:variant>
      <vt:variant>
        <vt:lpwstr/>
      </vt:variant>
      <vt:variant>
        <vt:i4>786505</vt:i4>
      </vt:variant>
      <vt:variant>
        <vt:i4>2781</vt:i4>
      </vt:variant>
      <vt:variant>
        <vt:i4>0</vt:i4>
      </vt:variant>
      <vt:variant>
        <vt:i4>5</vt:i4>
      </vt:variant>
      <vt:variant>
        <vt:lpwstr>http://www.itu.int/md/T09-TSB-CIR-0036/en</vt:lpwstr>
      </vt:variant>
      <vt:variant>
        <vt:lpwstr/>
      </vt:variant>
      <vt:variant>
        <vt:i4>786505</vt:i4>
      </vt:variant>
      <vt:variant>
        <vt:i4>2778</vt:i4>
      </vt:variant>
      <vt:variant>
        <vt:i4>0</vt:i4>
      </vt:variant>
      <vt:variant>
        <vt:i4>5</vt:i4>
      </vt:variant>
      <vt:variant>
        <vt:lpwstr>http://www.itu.int/md/T09-TSB-CIR-0036/en</vt:lpwstr>
      </vt:variant>
      <vt:variant>
        <vt:lpwstr/>
      </vt:variant>
      <vt:variant>
        <vt:i4>7274596</vt:i4>
      </vt:variant>
      <vt:variant>
        <vt:i4>2775</vt:i4>
      </vt:variant>
      <vt:variant>
        <vt:i4>0</vt:i4>
      </vt:variant>
      <vt:variant>
        <vt:i4>5</vt:i4>
      </vt:variant>
      <vt:variant>
        <vt:lpwstr>http://www.itu.int/md/T09-TSB-CIR-0212/</vt:lpwstr>
      </vt:variant>
      <vt:variant>
        <vt:lpwstr/>
      </vt:variant>
      <vt:variant>
        <vt:i4>7274596</vt:i4>
      </vt:variant>
      <vt:variant>
        <vt:i4>2772</vt:i4>
      </vt:variant>
      <vt:variant>
        <vt:i4>0</vt:i4>
      </vt:variant>
      <vt:variant>
        <vt:i4>5</vt:i4>
      </vt:variant>
      <vt:variant>
        <vt:lpwstr>http://www.itu.int/md/T09-TSB-CIR-0212/</vt:lpwstr>
      </vt:variant>
      <vt:variant>
        <vt:lpwstr/>
      </vt:variant>
      <vt:variant>
        <vt:i4>589899</vt:i4>
      </vt:variant>
      <vt:variant>
        <vt:i4>2769</vt:i4>
      </vt:variant>
      <vt:variant>
        <vt:i4>0</vt:i4>
      </vt:variant>
      <vt:variant>
        <vt:i4>5</vt:i4>
      </vt:variant>
      <vt:variant>
        <vt:lpwstr>http://www.itu.int/md/T09-TSB-CIR-0112/en</vt:lpwstr>
      </vt:variant>
      <vt:variant>
        <vt:lpwstr/>
      </vt:variant>
      <vt:variant>
        <vt:i4>589899</vt:i4>
      </vt:variant>
      <vt:variant>
        <vt:i4>2766</vt:i4>
      </vt:variant>
      <vt:variant>
        <vt:i4>0</vt:i4>
      </vt:variant>
      <vt:variant>
        <vt:i4>5</vt:i4>
      </vt:variant>
      <vt:variant>
        <vt:lpwstr>http://www.itu.int/md/T09-TSB-CIR-0112/en</vt:lpwstr>
      </vt:variant>
      <vt:variant>
        <vt:lpwstr/>
      </vt:variant>
      <vt:variant>
        <vt:i4>786505</vt:i4>
      </vt:variant>
      <vt:variant>
        <vt:i4>2763</vt:i4>
      </vt:variant>
      <vt:variant>
        <vt:i4>0</vt:i4>
      </vt:variant>
      <vt:variant>
        <vt:i4>5</vt:i4>
      </vt:variant>
      <vt:variant>
        <vt:lpwstr>http://www.itu.int/md/T09-TSB-CIR-0036/en</vt:lpwstr>
      </vt:variant>
      <vt:variant>
        <vt:lpwstr/>
      </vt:variant>
      <vt:variant>
        <vt:i4>786505</vt:i4>
      </vt:variant>
      <vt:variant>
        <vt:i4>2760</vt:i4>
      </vt:variant>
      <vt:variant>
        <vt:i4>0</vt:i4>
      </vt:variant>
      <vt:variant>
        <vt:i4>5</vt:i4>
      </vt:variant>
      <vt:variant>
        <vt:lpwstr>http://www.itu.int/md/T09-TSB-CIR-0036/en</vt:lpwstr>
      </vt:variant>
      <vt:variant>
        <vt:lpwstr/>
      </vt:variant>
      <vt:variant>
        <vt:i4>1310796</vt:i4>
      </vt:variant>
      <vt:variant>
        <vt:i4>2757</vt:i4>
      </vt:variant>
      <vt:variant>
        <vt:i4>0</vt:i4>
      </vt:variant>
      <vt:variant>
        <vt:i4>5</vt:i4>
      </vt:variant>
      <vt:variant>
        <vt:lpwstr>http://www.itu.int/ITU-T/tsb-director/cto/).</vt:lpwstr>
      </vt:variant>
      <vt:variant>
        <vt:lpwstr/>
      </vt:variant>
      <vt:variant>
        <vt:i4>589912</vt:i4>
      </vt:variant>
      <vt:variant>
        <vt:i4>2754</vt:i4>
      </vt:variant>
      <vt:variant>
        <vt:i4>0</vt:i4>
      </vt:variant>
      <vt:variant>
        <vt:i4>5</vt:i4>
      </vt:variant>
      <vt:variant>
        <vt:lpwstr>http://www.itu.int/en/ITU-T/tsbdir/cto/Pages/default.aspx</vt:lpwstr>
      </vt:variant>
      <vt:variant>
        <vt:lpwstr/>
      </vt:variant>
      <vt:variant>
        <vt:i4>589912</vt:i4>
      </vt:variant>
      <vt:variant>
        <vt:i4>2751</vt:i4>
      </vt:variant>
      <vt:variant>
        <vt:i4>0</vt:i4>
      </vt:variant>
      <vt:variant>
        <vt:i4>5</vt:i4>
      </vt:variant>
      <vt:variant>
        <vt:lpwstr>http://www.itu.int/en/ITU-T/tsbdir/cto/Pages/default.aspx</vt:lpwstr>
      </vt:variant>
      <vt:variant>
        <vt:lpwstr/>
      </vt:variant>
      <vt:variant>
        <vt:i4>7405695</vt:i4>
      </vt:variant>
      <vt:variant>
        <vt:i4>2748</vt:i4>
      </vt:variant>
      <vt:variant>
        <vt:i4>0</vt:i4>
      </vt:variant>
      <vt:variant>
        <vt:i4>5</vt:i4>
      </vt:variant>
      <vt:variant>
        <vt:lpwstr>http://www.itu.int/md/meetingdoc.asp?lang=en&amp;parent=T09-TSAG-110208-TD-GEN-0184</vt:lpwstr>
      </vt:variant>
      <vt:variant>
        <vt:lpwstr/>
      </vt:variant>
      <vt:variant>
        <vt:i4>7405695</vt:i4>
      </vt:variant>
      <vt:variant>
        <vt:i4>2745</vt:i4>
      </vt:variant>
      <vt:variant>
        <vt:i4>0</vt:i4>
      </vt:variant>
      <vt:variant>
        <vt:i4>5</vt:i4>
      </vt:variant>
      <vt:variant>
        <vt:lpwstr>http://www.itu.int/md/meetingdoc.asp?lang=en&amp;parent=T09-TSAG-110208-TD-GEN-0184</vt:lpwstr>
      </vt:variant>
      <vt:variant>
        <vt:lpwstr/>
      </vt:variant>
      <vt:variant>
        <vt:i4>7274525</vt:i4>
      </vt:variant>
      <vt:variant>
        <vt:i4>2742</vt:i4>
      </vt:variant>
      <vt:variant>
        <vt:i4>0</vt:i4>
      </vt:variant>
      <vt:variant>
        <vt:i4>5</vt:i4>
      </vt:variant>
      <vt:variant>
        <vt:lpwstr>http://www.itu.int/dms_pub/itu-t/oth/3D/04/T3D040000030001MSWE.docx</vt:lpwstr>
      </vt:variant>
      <vt:variant>
        <vt:lpwstr/>
      </vt:variant>
      <vt:variant>
        <vt:i4>7274525</vt:i4>
      </vt:variant>
      <vt:variant>
        <vt:i4>2739</vt:i4>
      </vt:variant>
      <vt:variant>
        <vt:i4>0</vt:i4>
      </vt:variant>
      <vt:variant>
        <vt:i4>5</vt:i4>
      </vt:variant>
      <vt:variant>
        <vt:lpwstr>http://www.itu.int/dms_pub/itu-t/oth/3D/04/T3D040000030001MSWE.docx</vt:lpwstr>
      </vt:variant>
      <vt:variant>
        <vt:lpwstr/>
      </vt:variant>
      <vt:variant>
        <vt:i4>7143453</vt:i4>
      </vt:variant>
      <vt:variant>
        <vt:i4>2736</vt:i4>
      </vt:variant>
      <vt:variant>
        <vt:i4>0</vt:i4>
      </vt:variant>
      <vt:variant>
        <vt:i4>5</vt:i4>
      </vt:variant>
      <vt:variant>
        <vt:lpwstr>http://www.itu.int/dms_pub/itu-t/oth/3D/01/T3D010000020002MSWE.doc</vt:lpwstr>
      </vt:variant>
      <vt:variant>
        <vt:lpwstr/>
      </vt:variant>
      <vt:variant>
        <vt:i4>7143453</vt:i4>
      </vt:variant>
      <vt:variant>
        <vt:i4>2733</vt:i4>
      </vt:variant>
      <vt:variant>
        <vt:i4>0</vt:i4>
      </vt:variant>
      <vt:variant>
        <vt:i4>5</vt:i4>
      </vt:variant>
      <vt:variant>
        <vt:lpwstr>http://www.itu.int/dms_pub/itu-t/oth/3D/01/T3D010000020002MSWE.doc</vt:lpwstr>
      </vt:variant>
      <vt:variant>
        <vt:lpwstr/>
      </vt:variant>
      <vt:variant>
        <vt:i4>458816</vt:i4>
      </vt:variant>
      <vt:variant>
        <vt:i4>2730</vt:i4>
      </vt:variant>
      <vt:variant>
        <vt:i4>0</vt:i4>
      </vt:variant>
      <vt:variant>
        <vt:i4>5</vt:i4>
      </vt:variant>
      <vt:variant>
        <vt:lpwstr>http://www.itu.int/ITU-T/newslog/CTOs+Urge+ITU+To+Lead+Global+Standards+Shakeup.aspx</vt:lpwstr>
      </vt:variant>
      <vt:variant>
        <vt:lpwstr/>
      </vt:variant>
      <vt:variant>
        <vt:i4>3801189</vt:i4>
      </vt:variant>
      <vt:variant>
        <vt:i4>2727</vt:i4>
      </vt:variant>
      <vt:variant>
        <vt:i4>0</vt:i4>
      </vt:variant>
      <vt:variant>
        <vt:i4>5</vt:i4>
      </vt:variant>
      <vt:variant>
        <vt:lpwstr>http://www.itu.int/ITU-T/tsb-director/cto/</vt:lpwstr>
      </vt:variant>
      <vt:variant>
        <vt:lpwstr/>
      </vt:variant>
      <vt:variant>
        <vt:i4>1114213</vt:i4>
      </vt:variant>
      <vt:variant>
        <vt:i4>2724</vt:i4>
      </vt:variant>
      <vt:variant>
        <vt:i4>0</vt:i4>
      </vt:variant>
      <vt:variant>
        <vt:i4>5</vt:i4>
      </vt:variant>
      <vt:variant>
        <vt:lpwstr/>
      </vt:variant>
      <vt:variant>
        <vt:lpwstr>Item68_05</vt:lpwstr>
      </vt:variant>
      <vt:variant>
        <vt:i4>1114213</vt:i4>
      </vt:variant>
      <vt:variant>
        <vt:i4>2721</vt:i4>
      </vt:variant>
      <vt:variant>
        <vt:i4>0</vt:i4>
      </vt:variant>
      <vt:variant>
        <vt:i4>5</vt:i4>
      </vt:variant>
      <vt:variant>
        <vt:lpwstr/>
      </vt:variant>
      <vt:variant>
        <vt:lpwstr>Item68_04</vt:lpwstr>
      </vt:variant>
      <vt:variant>
        <vt:i4>1114213</vt:i4>
      </vt:variant>
      <vt:variant>
        <vt:i4>2718</vt:i4>
      </vt:variant>
      <vt:variant>
        <vt:i4>0</vt:i4>
      </vt:variant>
      <vt:variant>
        <vt:i4>5</vt:i4>
      </vt:variant>
      <vt:variant>
        <vt:lpwstr/>
      </vt:variant>
      <vt:variant>
        <vt:lpwstr>Item68_03</vt:lpwstr>
      </vt:variant>
      <vt:variant>
        <vt:i4>1114213</vt:i4>
      </vt:variant>
      <vt:variant>
        <vt:i4>2715</vt:i4>
      </vt:variant>
      <vt:variant>
        <vt:i4>0</vt:i4>
      </vt:variant>
      <vt:variant>
        <vt:i4>5</vt:i4>
      </vt:variant>
      <vt:variant>
        <vt:lpwstr/>
      </vt:variant>
      <vt:variant>
        <vt:lpwstr>Item68_02</vt:lpwstr>
      </vt:variant>
      <vt:variant>
        <vt:i4>1114213</vt:i4>
      </vt:variant>
      <vt:variant>
        <vt:i4>2712</vt:i4>
      </vt:variant>
      <vt:variant>
        <vt:i4>0</vt:i4>
      </vt:variant>
      <vt:variant>
        <vt:i4>5</vt:i4>
      </vt:variant>
      <vt:variant>
        <vt:lpwstr/>
      </vt:variant>
      <vt:variant>
        <vt:lpwstr>Item68_01</vt:lpwstr>
      </vt:variant>
      <vt:variant>
        <vt:i4>7274612</vt:i4>
      </vt:variant>
      <vt:variant>
        <vt:i4>2709</vt:i4>
      </vt:variant>
      <vt:variant>
        <vt:i4>0</vt:i4>
      </vt:variant>
      <vt:variant>
        <vt:i4>5</vt:i4>
      </vt:variant>
      <vt:variant>
        <vt:lpwstr/>
      </vt:variant>
      <vt:variant>
        <vt:lpwstr>Top</vt:lpwstr>
      </vt:variant>
      <vt:variant>
        <vt:i4>7929980</vt:i4>
      </vt:variant>
      <vt:variant>
        <vt:i4>2706</vt:i4>
      </vt:variant>
      <vt:variant>
        <vt:i4>0</vt:i4>
      </vt:variant>
      <vt:variant>
        <vt:i4>5</vt:i4>
      </vt:variant>
      <vt:variant>
        <vt:lpwstr>http://www.itu.int/md/meetingdoc.asp?lang=en&amp;parent=T09-TSAG-110208-TD-GEN-0202</vt:lpwstr>
      </vt:variant>
      <vt:variant>
        <vt:lpwstr/>
      </vt:variant>
      <vt:variant>
        <vt:i4>7929980</vt:i4>
      </vt:variant>
      <vt:variant>
        <vt:i4>2703</vt:i4>
      </vt:variant>
      <vt:variant>
        <vt:i4>0</vt:i4>
      </vt:variant>
      <vt:variant>
        <vt:i4>5</vt:i4>
      </vt:variant>
      <vt:variant>
        <vt:lpwstr>http://www.itu.int/md/meetingdoc.asp?lang=en&amp;parent=T09-TSAG-110208-TD-GEN-0202</vt:lpwstr>
      </vt:variant>
      <vt:variant>
        <vt:lpwstr/>
      </vt:variant>
      <vt:variant>
        <vt:i4>5439510</vt:i4>
      </vt:variant>
      <vt:variant>
        <vt:i4>2700</vt:i4>
      </vt:variant>
      <vt:variant>
        <vt:i4>0</vt:i4>
      </vt:variant>
      <vt:variant>
        <vt:i4>5</vt:i4>
      </vt:variant>
      <vt:variant>
        <vt:lpwstr>http://www.itu.int/md/T09-TSAG-100208-TD-GEN-0123/en</vt:lpwstr>
      </vt:variant>
      <vt:variant>
        <vt:lpwstr/>
      </vt:variant>
      <vt:variant>
        <vt:i4>5439510</vt:i4>
      </vt:variant>
      <vt:variant>
        <vt:i4>2697</vt:i4>
      </vt:variant>
      <vt:variant>
        <vt:i4>0</vt:i4>
      </vt:variant>
      <vt:variant>
        <vt:i4>5</vt:i4>
      </vt:variant>
      <vt:variant>
        <vt:lpwstr>http://www.itu.int/md/T09-TSAG-100208-TD-GEN-0123/en</vt:lpwstr>
      </vt:variant>
      <vt:variant>
        <vt:lpwstr/>
      </vt:variant>
      <vt:variant>
        <vt:i4>2687046</vt:i4>
      </vt:variant>
      <vt:variant>
        <vt:i4>2694</vt:i4>
      </vt:variant>
      <vt:variant>
        <vt:i4>0</vt:i4>
      </vt:variant>
      <vt:variant>
        <vt:i4>5</vt:i4>
      </vt:variant>
      <vt:variant>
        <vt:lpwstr>http://www.itu.int/en/ITU-T/committees/scv/Documents/SCV_TD-006.doc</vt:lpwstr>
      </vt:variant>
      <vt:variant>
        <vt:lpwstr/>
      </vt:variant>
      <vt:variant>
        <vt:i4>2687046</vt:i4>
      </vt:variant>
      <vt:variant>
        <vt:i4>2691</vt:i4>
      </vt:variant>
      <vt:variant>
        <vt:i4>0</vt:i4>
      </vt:variant>
      <vt:variant>
        <vt:i4>5</vt:i4>
      </vt:variant>
      <vt:variant>
        <vt:lpwstr>http://www.itu.int/en/ITU-T/committees/scv/Documents/SCV_TD-006.doc</vt:lpwstr>
      </vt:variant>
      <vt:variant>
        <vt:lpwstr/>
      </vt:variant>
      <vt:variant>
        <vt:i4>2228304</vt:i4>
      </vt:variant>
      <vt:variant>
        <vt:i4>2688</vt:i4>
      </vt:variant>
      <vt:variant>
        <vt:i4>0</vt:i4>
      </vt:variant>
      <vt:variant>
        <vt:i4>5</vt:i4>
      </vt:variant>
      <vt:variant>
        <vt:lpwstr>http://www.itu.int/en/ITU-T/committees/scv/Documents/SCV_TD-004.pdf</vt:lpwstr>
      </vt:variant>
      <vt:variant>
        <vt:lpwstr/>
      </vt:variant>
      <vt:variant>
        <vt:i4>2228304</vt:i4>
      </vt:variant>
      <vt:variant>
        <vt:i4>2685</vt:i4>
      </vt:variant>
      <vt:variant>
        <vt:i4>0</vt:i4>
      </vt:variant>
      <vt:variant>
        <vt:i4>5</vt:i4>
      </vt:variant>
      <vt:variant>
        <vt:lpwstr>http://www.itu.int/en/ITU-T/committees/scv/Documents/SCV_TD-004.pdf</vt:lpwstr>
      </vt:variant>
      <vt:variant>
        <vt:lpwstr/>
      </vt:variant>
      <vt:variant>
        <vt:i4>6750231</vt:i4>
      </vt:variant>
      <vt:variant>
        <vt:i4>2682</vt:i4>
      </vt:variant>
      <vt:variant>
        <vt:i4>0</vt:i4>
      </vt:variant>
      <vt:variant>
        <vt:i4>5</vt:i4>
      </vt:variant>
      <vt:variant>
        <vt:lpwstr>http://www.itu.int/en/ITU-T/committees/scv/Documents/SCV_R-002.pdf</vt:lpwstr>
      </vt:variant>
      <vt:variant>
        <vt:lpwstr/>
      </vt:variant>
      <vt:variant>
        <vt:i4>6750231</vt:i4>
      </vt:variant>
      <vt:variant>
        <vt:i4>2679</vt:i4>
      </vt:variant>
      <vt:variant>
        <vt:i4>0</vt:i4>
      </vt:variant>
      <vt:variant>
        <vt:i4>5</vt:i4>
      </vt:variant>
      <vt:variant>
        <vt:lpwstr>http://www.itu.int/en/ITU-T/committees/scv/Documents/SCV_R-002.pdf</vt:lpwstr>
      </vt:variant>
      <vt:variant>
        <vt:lpwstr/>
      </vt:variant>
      <vt:variant>
        <vt:i4>131149</vt:i4>
      </vt:variant>
      <vt:variant>
        <vt:i4>2676</vt:i4>
      </vt:variant>
      <vt:variant>
        <vt:i4>0</vt:i4>
      </vt:variant>
      <vt:variant>
        <vt:i4>5</vt:i4>
      </vt:variant>
      <vt:variant>
        <vt:lpwstr>http://www.itu.int/md/T09-TSB-CIR-0078/en</vt:lpwstr>
      </vt:variant>
      <vt:variant>
        <vt:lpwstr/>
      </vt:variant>
      <vt:variant>
        <vt:i4>655371</vt:i4>
      </vt:variant>
      <vt:variant>
        <vt:i4>2673</vt:i4>
      </vt:variant>
      <vt:variant>
        <vt:i4>0</vt:i4>
      </vt:variant>
      <vt:variant>
        <vt:i4>5</vt:i4>
      </vt:variant>
      <vt:variant>
        <vt:lpwstr>http:/www.itu.int/ITU-T/committees/scv/index.html</vt:lpwstr>
      </vt:variant>
      <vt:variant>
        <vt:lpwstr/>
      </vt:variant>
      <vt:variant>
        <vt:i4>6946856</vt:i4>
      </vt:variant>
      <vt:variant>
        <vt:i4>2670</vt:i4>
      </vt:variant>
      <vt:variant>
        <vt:i4>0</vt:i4>
      </vt:variant>
      <vt:variant>
        <vt:i4>5</vt:i4>
      </vt:variant>
      <vt:variant>
        <vt:lpwstr>http://www.itu.int/ITU-T/committees/scv/index.html</vt:lpwstr>
      </vt:variant>
      <vt:variant>
        <vt:lpwstr/>
      </vt:variant>
      <vt:variant>
        <vt:i4>1966181</vt:i4>
      </vt:variant>
      <vt:variant>
        <vt:i4>2667</vt:i4>
      </vt:variant>
      <vt:variant>
        <vt:i4>0</vt:i4>
      </vt:variant>
      <vt:variant>
        <vt:i4>5</vt:i4>
      </vt:variant>
      <vt:variant>
        <vt:lpwstr/>
      </vt:variant>
      <vt:variant>
        <vt:lpwstr>Item67_05</vt:lpwstr>
      </vt:variant>
      <vt:variant>
        <vt:i4>1966181</vt:i4>
      </vt:variant>
      <vt:variant>
        <vt:i4>2664</vt:i4>
      </vt:variant>
      <vt:variant>
        <vt:i4>0</vt:i4>
      </vt:variant>
      <vt:variant>
        <vt:i4>5</vt:i4>
      </vt:variant>
      <vt:variant>
        <vt:lpwstr/>
      </vt:variant>
      <vt:variant>
        <vt:lpwstr>Item67_04</vt:lpwstr>
      </vt:variant>
      <vt:variant>
        <vt:i4>1966181</vt:i4>
      </vt:variant>
      <vt:variant>
        <vt:i4>2661</vt:i4>
      </vt:variant>
      <vt:variant>
        <vt:i4>0</vt:i4>
      </vt:variant>
      <vt:variant>
        <vt:i4>5</vt:i4>
      </vt:variant>
      <vt:variant>
        <vt:lpwstr/>
      </vt:variant>
      <vt:variant>
        <vt:lpwstr>Item67_03</vt:lpwstr>
      </vt:variant>
      <vt:variant>
        <vt:i4>1966181</vt:i4>
      </vt:variant>
      <vt:variant>
        <vt:i4>2658</vt:i4>
      </vt:variant>
      <vt:variant>
        <vt:i4>0</vt:i4>
      </vt:variant>
      <vt:variant>
        <vt:i4>5</vt:i4>
      </vt:variant>
      <vt:variant>
        <vt:lpwstr/>
      </vt:variant>
      <vt:variant>
        <vt:lpwstr>Item67_02</vt:lpwstr>
      </vt:variant>
      <vt:variant>
        <vt:i4>1966181</vt:i4>
      </vt:variant>
      <vt:variant>
        <vt:i4>2655</vt:i4>
      </vt:variant>
      <vt:variant>
        <vt:i4>0</vt:i4>
      </vt:variant>
      <vt:variant>
        <vt:i4>5</vt:i4>
      </vt:variant>
      <vt:variant>
        <vt:lpwstr/>
      </vt:variant>
      <vt:variant>
        <vt:lpwstr>Item67_01</vt:lpwstr>
      </vt:variant>
      <vt:variant>
        <vt:i4>7274612</vt:i4>
      </vt:variant>
      <vt:variant>
        <vt:i4>2652</vt:i4>
      </vt:variant>
      <vt:variant>
        <vt:i4>0</vt:i4>
      </vt:variant>
      <vt:variant>
        <vt:i4>5</vt:i4>
      </vt:variant>
      <vt:variant>
        <vt:lpwstr/>
      </vt:variant>
      <vt:variant>
        <vt:lpwstr>Top</vt:lpwstr>
      </vt:variant>
      <vt:variant>
        <vt:i4>786445</vt:i4>
      </vt:variant>
      <vt:variant>
        <vt:i4>2649</vt:i4>
      </vt:variant>
      <vt:variant>
        <vt:i4>0</vt:i4>
      </vt:variant>
      <vt:variant>
        <vt:i4>5</vt:i4>
      </vt:variant>
      <vt:variant>
        <vt:lpwstr>http://www.itu.int/ITU-T/climatechange/gsw/201102/programme.html</vt:lpwstr>
      </vt:variant>
      <vt:variant>
        <vt:lpwstr/>
      </vt:variant>
      <vt:variant>
        <vt:i4>2949232</vt:i4>
      </vt:variant>
      <vt:variant>
        <vt:i4>2646</vt:i4>
      </vt:variant>
      <vt:variant>
        <vt:i4>0</vt:i4>
      </vt:variant>
      <vt:variant>
        <vt:i4>5</vt:i4>
      </vt:variant>
      <vt:variant>
        <vt:lpwstr>http://www.scribd.com/doc/40602248/ICT-as-an-Enabler-for-Smart-Water-Management</vt:lpwstr>
      </vt:variant>
      <vt:variant>
        <vt:lpwstr/>
      </vt:variant>
      <vt:variant>
        <vt:i4>7405695</vt:i4>
      </vt:variant>
      <vt:variant>
        <vt:i4>2643</vt:i4>
      </vt:variant>
      <vt:variant>
        <vt:i4>0</vt:i4>
      </vt:variant>
      <vt:variant>
        <vt:i4>5</vt:i4>
      </vt:variant>
      <vt:variant>
        <vt:lpwstr>http://www.itu.int/md/meetingdoc.asp?lang=en&amp;parent=T09-TSAG-110208-TD-GEN-0183</vt:lpwstr>
      </vt:variant>
      <vt:variant>
        <vt:lpwstr/>
      </vt:variant>
      <vt:variant>
        <vt:i4>7405695</vt:i4>
      </vt:variant>
      <vt:variant>
        <vt:i4>2640</vt:i4>
      </vt:variant>
      <vt:variant>
        <vt:i4>0</vt:i4>
      </vt:variant>
      <vt:variant>
        <vt:i4>5</vt:i4>
      </vt:variant>
      <vt:variant>
        <vt:lpwstr>http://www.itu.int/md/meetingdoc.asp?lang=en&amp;parent=T09-TSAG-110208-TD-GEN-0183</vt:lpwstr>
      </vt:variant>
      <vt:variant>
        <vt:lpwstr/>
      </vt:variant>
      <vt:variant>
        <vt:i4>5767184</vt:i4>
      </vt:variant>
      <vt:variant>
        <vt:i4>2637</vt:i4>
      </vt:variant>
      <vt:variant>
        <vt:i4>0</vt:i4>
      </vt:variant>
      <vt:variant>
        <vt:i4>5</vt:i4>
      </vt:variant>
      <vt:variant>
        <vt:lpwstr>http://www.itu.int/md/T09-TSAG-100208-TD-GEN-0094/en</vt:lpwstr>
      </vt:variant>
      <vt:variant>
        <vt:lpwstr/>
      </vt:variant>
      <vt:variant>
        <vt:i4>5636115</vt:i4>
      </vt:variant>
      <vt:variant>
        <vt:i4>2634</vt:i4>
      </vt:variant>
      <vt:variant>
        <vt:i4>0</vt:i4>
      </vt:variant>
      <vt:variant>
        <vt:i4>5</vt:i4>
      </vt:variant>
      <vt:variant>
        <vt:lpwstr>http://www.itu.int/md/T09-TSAG-090428-TD-GEN-0048/en</vt:lpwstr>
      </vt:variant>
      <vt:variant>
        <vt:lpwstr/>
      </vt:variant>
      <vt:variant>
        <vt:i4>3014691</vt:i4>
      </vt:variant>
      <vt:variant>
        <vt:i4>2631</vt:i4>
      </vt:variant>
      <vt:variant>
        <vt:i4>0</vt:i4>
      </vt:variant>
      <vt:variant>
        <vt:i4>5</vt:i4>
      </vt:variant>
      <vt:variant>
        <vt:lpwstr>http://www.scribd.com/ITUtechwatch</vt:lpwstr>
      </vt:variant>
      <vt:variant>
        <vt:lpwstr/>
      </vt:variant>
      <vt:variant>
        <vt:i4>7602235</vt:i4>
      </vt:variant>
      <vt:variant>
        <vt:i4>2628</vt:i4>
      </vt:variant>
      <vt:variant>
        <vt:i4>0</vt:i4>
      </vt:variant>
      <vt:variant>
        <vt:i4>5</vt:i4>
      </vt:variant>
      <vt:variant>
        <vt:lpwstr>http://www.itu.int/en/ITU-T/techwatch/Documents/techwatch_ext_authors(vJan11).pdf)</vt:lpwstr>
      </vt:variant>
      <vt:variant>
        <vt:lpwstr/>
      </vt:variant>
      <vt:variant>
        <vt:i4>4587591</vt:i4>
      </vt:variant>
      <vt:variant>
        <vt:i4>2625</vt:i4>
      </vt:variant>
      <vt:variant>
        <vt:i4>0</vt:i4>
      </vt:variant>
      <vt:variant>
        <vt:i4>5</vt:i4>
      </vt:variant>
      <vt:variant>
        <vt:lpwstr>http://www.itu.int/en/ITU-T/techwatch/Pages/reports.aspx</vt:lpwstr>
      </vt:variant>
      <vt:variant>
        <vt:lpwstr/>
      </vt:variant>
      <vt:variant>
        <vt:i4>4849705</vt:i4>
      </vt:variant>
      <vt:variant>
        <vt:i4>2622</vt:i4>
      </vt:variant>
      <vt:variant>
        <vt:i4>0</vt:i4>
      </vt:variant>
      <vt:variant>
        <vt:i4>5</vt:i4>
      </vt:variant>
      <vt:variant>
        <vt:lpwstr/>
      </vt:variant>
      <vt:variant>
        <vt:lpwstr>Resolution_22</vt:lpwstr>
      </vt:variant>
      <vt:variant>
        <vt:i4>3670073</vt:i4>
      </vt:variant>
      <vt:variant>
        <vt:i4>2619</vt:i4>
      </vt:variant>
      <vt:variant>
        <vt:i4>0</vt:i4>
      </vt:variant>
      <vt:variant>
        <vt:i4>5</vt:i4>
      </vt:variant>
      <vt:variant>
        <vt:lpwstr>http://www.itu.int/ITU-T/techwatch/reports.html</vt:lpwstr>
      </vt:variant>
      <vt:variant>
        <vt:lpwstr/>
      </vt:variant>
      <vt:variant>
        <vt:i4>3670073</vt:i4>
      </vt:variant>
      <vt:variant>
        <vt:i4>2616</vt:i4>
      </vt:variant>
      <vt:variant>
        <vt:i4>0</vt:i4>
      </vt:variant>
      <vt:variant>
        <vt:i4>5</vt:i4>
      </vt:variant>
      <vt:variant>
        <vt:lpwstr>http://www.itu.int/ITU-T/techwatch/reports.html</vt:lpwstr>
      </vt:variant>
      <vt:variant>
        <vt:lpwstr/>
      </vt:variant>
      <vt:variant>
        <vt:i4>2031717</vt:i4>
      </vt:variant>
      <vt:variant>
        <vt:i4>2613</vt:i4>
      </vt:variant>
      <vt:variant>
        <vt:i4>0</vt:i4>
      </vt:variant>
      <vt:variant>
        <vt:i4>5</vt:i4>
      </vt:variant>
      <vt:variant>
        <vt:lpwstr/>
      </vt:variant>
      <vt:variant>
        <vt:lpwstr>Item66_04</vt:lpwstr>
      </vt:variant>
      <vt:variant>
        <vt:i4>2031717</vt:i4>
      </vt:variant>
      <vt:variant>
        <vt:i4>2610</vt:i4>
      </vt:variant>
      <vt:variant>
        <vt:i4>0</vt:i4>
      </vt:variant>
      <vt:variant>
        <vt:i4>5</vt:i4>
      </vt:variant>
      <vt:variant>
        <vt:lpwstr/>
      </vt:variant>
      <vt:variant>
        <vt:lpwstr>Item66_03</vt:lpwstr>
      </vt:variant>
      <vt:variant>
        <vt:i4>2031717</vt:i4>
      </vt:variant>
      <vt:variant>
        <vt:i4>2607</vt:i4>
      </vt:variant>
      <vt:variant>
        <vt:i4>0</vt:i4>
      </vt:variant>
      <vt:variant>
        <vt:i4>5</vt:i4>
      </vt:variant>
      <vt:variant>
        <vt:lpwstr/>
      </vt:variant>
      <vt:variant>
        <vt:lpwstr>Item66_02</vt:lpwstr>
      </vt:variant>
      <vt:variant>
        <vt:i4>2031717</vt:i4>
      </vt:variant>
      <vt:variant>
        <vt:i4>2604</vt:i4>
      </vt:variant>
      <vt:variant>
        <vt:i4>0</vt:i4>
      </vt:variant>
      <vt:variant>
        <vt:i4>5</vt:i4>
      </vt:variant>
      <vt:variant>
        <vt:lpwstr/>
      </vt:variant>
      <vt:variant>
        <vt:lpwstr>Item66_01</vt:lpwstr>
      </vt:variant>
      <vt:variant>
        <vt:i4>7274612</vt:i4>
      </vt:variant>
      <vt:variant>
        <vt:i4>2601</vt:i4>
      </vt:variant>
      <vt:variant>
        <vt:i4>0</vt:i4>
      </vt:variant>
      <vt:variant>
        <vt:i4>5</vt:i4>
      </vt:variant>
      <vt:variant>
        <vt:lpwstr/>
      </vt:variant>
      <vt:variant>
        <vt:lpwstr>Top</vt:lpwstr>
      </vt:variant>
      <vt:variant>
        <vt:i4>2293866</vt:i4>
      </vt:variant>
      <vt:variant>
        <vt:i4>2598</vt:i4>
      </vt:variant>
      <vt:variant>
        <vt:i4>0</vt:i4>
      </vt:variant>
      <vt:variant>
        <vt:i4>5</vt:i4>
      </vt:variant>
      <vt:variant>
        <vt:lpwstr>http://www.itu.int/rec/T-REC-E.157-200911-I</vt:lpwstr>
      </vt:variant>
      <vt:variant>
        <vt:lpwstr/>
      </vt:variant>
      <vt:variant>
        <vt:i4>2293866</vt:i4>
      </vt:variant>
      <vt:variant>
        <vt:i4>2595</vt:i4>
      </vt:variant>
      <vt:variant>
        <vt:i4>0</vt:i4>
      </vt:variant>
      <vt:variant>
        <vt:i4>5</vt:i4>
      </vt:variant>
      <vt:variant>
        <vt:lpwstr>http://www.itu.int/rec/T-REC-E.157-200911-I</vt:lpwstr>
      </vt:variant>
      <vt:variant>
        <vt:lpwstr/>
      </vt:variant>
      <vt:variant>
        <vt:i4>786510</vt:i4>
      </vt:variant>
      <vt:variant>
        <vt:i4>2592</vt:i4>
      </vt:variant>
      <vt:variant>
        <vt:i4>0</vt:i4>
      </vt:variant>
      <vt:variant>
        <vt:i4>5</vt:i4>
      </vt:variant>
      <vt:variant>
        <vt:lpwstr>http://www.itu.int/md/T09-TSB-CIR-0046/en</vt:lpwstr>
      </vt:variant>
      <vt:variant>
        <vt:lpwstr/>
      </vt:variant>
      <vt:variant>
        <vt:i4>1835109</vt:i4>
      </vt:variant>
      <vt:variant>
        <vt:i4>2589</vt:i4>
      </vt:variant>
      <vt:variant>
        <vt:i4>0</vt:i4>
      </vt:variant>
      <vt:variant>
        <vt:i4>5</vt:i4>
      </vt:variant>
      <vt:variant>
        <vt:lpwstr/>
      </vt:variant>
      <vt:variant>
        <vt:lpwstr>Item65_02</vt:lpwstr>
      </vt:variant>
      <vt:variant>
        <vt:i4>1835109</vt:i4>
      </vt:variant>
      <vt:variant>
        <vt:i4>2586</vt:i4>
      </vt:variant>
      <vt:variant>
        <vt:i4>0</vt:i4>
      </vt:variant>
      <vt:variant>
        <vt:i4>5</vt:i4>
      </vt:variant>
      <vt:variant>
        <vt:lpwstr/>
      </vt:variant>
      <vt:variant>
        <vt:lpwstr>Item65_01</vt:lpwstr>
      </vt:variant>
      <vt:variant>
        <vt:i4>7274612</vt:i4>
      </vt:variant>
      <vt:variant>
        <vt:i4>2583</vt:i4>
      </vt:variant>
      <vt:variant>
        <vt:i4>0</vt:i4>
      </vt:variant>
      <vt:variant>
        <vt:i4>5</vt:i4>
      </vt:variant>
      <vt:variant>
        <vt:lpwstr/>
      </vt:variant>
      <vt:variant>
        <vt:lpwstr>Top</vt:lpwstr>
      </vt:variant>
      <vt:variant>
        <vt:i4>4128874</vt:i4>
      </vt:variant>
      <vt:variant>
        <vt:i4>2580</vt:i4>
      </vt:variant>
      <vt:variant>
        <vt:i4>0</vt:i4>
      </vt:variant>
      <vt:variant>
        <vt:i4>5</vt:i4>
      </vt:variant>
      <vt:variant>
        <vt:lpwstr>http://www.itu.int/md/S09-CL-C-0049/en</vt:lpwstr>
      </vt:variant>
      <vt:variant>
        <vt:lpwstr/>
      </vt:variant>
      <vt:variant>
        <vt:i4>4128874</vt:i4>
      </vt:variant>
      <vt:variant>
        <vt:i4>2577</vt:i4>
      </vt:variant>
      <vt:variant>
        <vt:i4>0</vt:i4>
      </vt:variant>
      <vt:variant>
        <vt:i4>5</vt:i4>
      </vt:variant>
      <vt:variant>
        <vt:lpwstr>http://www.itu.int/md/S09-CL-C-0049/en</vt:lpwstr>
      </vt:variant>
      <vt:variant>
        <vt:lpwstr/>
      </vt:variant>
      <vt:variant>
        <vt:i4>655433</vt:i4>
      </vt:variant>
      <vt:variant>
        <vt:i4>2574</vt:i4>
      </vt:variant>
      <vt:variant>
        <vt:i4>0</vt:i4>
      </vt:variant>
      <vt:variant>
        <vt:i4>5</vt:i4>
      </vt:variant>
      <vt:variant>
        <vt:lpwstr>http://www.itu.int/md/T09-TSB-CIR-0030/en</vt:lpwstr>
      </vt:variant>
      <vt:variant>
        <vt:lpwstr/>
      </vt:variant>
      <vt:variant>
        <vt:i4>655433</vt:i4>
      </vt:variant>
      <vt:variant>
        <vt:i4>2571</vt:i4>
      </vt:variant>
      <vt:variant>
        <vt:i4>0</vt:i4>
      </vt:variant>
      <vt:variant>
        <vt:i4>5</vt:i4>
      </vt:variant>
      <vt:variant>
        <vt:lpwstr>http://www.itu.int/md/T09-TSB-CIR-0030/en</vt:lpwstr>
      </vt:variant>
      <vt:variant>
        <vt:lpwstr/>
      </vt:variant>
      <vt:variant>
        <vt:i4>3276896</vt:i4>
      </vt:variant>
      <vt:variant>
        <vt:i4>2568</vt:i4>
      </vt:variant>
      <vt:variant>
        <vt:i4>0</vt:i4>
      </vt:variant>
      <vt:variant>
        <vt:i4>5</vt:i4>
      </vt:variant>
      <vt:variant>
        <vt:lpwstr>http://www.itu.int/md/S09-CL-C-0093/en</vt:lpwstr>
      </vt:variant>
      <vt:variant>
        <vt:lpwstr/>
      </vt:variant>
      <vt:variant>
        <vt:i4>3276896</vt:i4>
      </vt:variant>
      <vt:variant>
        <vt:i4>2565</vt:i4>
      </vt:variant>
      <vt:variant>
        <vt:i4>0</vt:i4>
      </vt:variant>
      <vt:variant>
        <vt:i4>5</vt:i4>
      </vt:variant>
      <vt:variant>
        <vt:lpwstr>http://www.itu.int/md/S09-CL-C-0093/en</vt:lpwstr>
      </vt:variant>
      <vt:variant>
        <vt:lpwstr/>
      </vt:variant>
      <vt:variant>
        <vt:i4>4128874</vt:i4>
      </vt:variant>
      <vt:variant>
        <vt:i4>2562</vt:i4>
      </vt:variant>
      <vt:variant>
        <vt:i4>0</vt:i4>
      </vt:variant>
      <vt:variant>
        <vt:i4>5</vt:i4>
      </vt:variant>
      <vt:variant>
        <vt:lpwstr>http://www.itu.int/md/S09-CL-C-0049/en</vt:lpwstr>
      </vt:variant>
      <vt:variant>
        <vt:lpwstr/>
      </vt:variant>
      <vt:variant>
        <vt:i4>4128874</vt:i4>
      </vt:variant>
      <vt:variant>
        <vt:i4>2559</vt:i4>
      </vt:variant>
      <vt:variant>
        <vt:i4>0</vt:i4>
      </vt:variant>
      <vt:variant>
        <vt:i4>5</vt:i4>
      </vt:variant>
      <vt:variant>
        <vt:lpwstr>http://www.itu.int/md/S09-CL-C-0049/en</vt:lpwstr>
      </vt:variant>
      <vt:variant>
        <vt:lpwstr/>
      </vt:variant>
      <vt:variant>
        <vt:i4>3735657</vt:i4>
      </vt:variant>
      <vt:variant>
        <vt:i4>2556</vt:i4>
      </vt:variant>
      <vt:variant>
        <vt:i4>0</vt:i4>
      </vt:variant>
      <vt:variant>
        <vt:i4>5</vt:i4>
      </vt:variant>
      <vt:variant>
        <vt:lpwstr>http://www.itu.int/md/S11-CL-C-0032/en</vt:lpwstr>
      </vt:variant>
      <vt:variant>
        <vt:lpwstr/>
      </vt:variant>
      <vt:variant>
        <vt:i4>3735657</vt:i4>
      </vt:variant>
      <vt:variant>
        <vt:i4>2553</vt:i4>
      </vt:variant>
      <vt:variant>
        <vt:i4>0</vt:i4>
      </vt:variant>
      <vt:variant>
        <vt:i4>5</vt:i4>
      </vt:variant>
      <vt:variant>
        <vt:lpwstr>http://www.itu.int/md/S11-CL-C-0032/en</vt:lpwstr>
      </vt:variant>
      <vt:variant>
        <vt:lpwstr/>
      </vt:variant>
      <vt:variant>
        <vt:i4>589842</vt:i4>
      </vt:variant>
      <vt:variant>
        <vt:i4>2550</vt:i4>
      </vt:variant>
      <vt:variant>
        <vt:i4>0</vt:i4>
      </vt:variant>
      <vt:variant>
        <vt:i4>5</vt:i4>
      </vt:variant>
      <vt:variant>
        <vt:lpwstr>http://www.itu.int/md/meetingdoc.asp?lang=en&amp;parent=S10-PP-C-0078</vt:lpwstr>
      </vt:variant>
      <vt:variant>
        <vt:lpwstr/>
      </vt:variant>
      <vt:variant>
        <vt:i4>4063343</vt:i4>
      </vt:variant>
      <vt:variant>
        <vt:i4>2547</vt:i4>
      </vt:variant>
      <vt:variant>
        <vt:i4>0</vt:i4>
      </vt:variant>
      <vt:variant>
        <vt:i4>5</vt:i4>
      </vt:variant>
      <vt:variant>
        <vt:lpwstr>http://www.itu.int/md/S10-CL-C-0045/en</vt:lpwstr>
      </vt:variant>
      <vt:variant>
        <vt:lpwstr/>
      </vt:variant>
      <vt:variant>
        <vt:i4>1441793</vt:i4>
      </vt:variant>
      <vt:variant>
        <vt:i4>2544</vt:i4>
      </vt:variant>
      <vt:variant>
        <vt:i4>0</vt:i4>
      </vt:variant>
      <vt:variant>
        <vt:i4>5</vt:i4>
      </vt:variant>
      <vt:variant>
        <vt:lpwstr>http://www.itu.int/md/meetingdoc.asp?lang=en&amp;parent=S10-CL-C-0045</vt:lpwstr>
      </vt:variant>
      <vt:variant>
        <vt:lpwstr/>
      </vt:variant>
      <vt:variant>
        <vt:i4>2228263</vt:i4>
      </vt:variant>
      <vt:variant>
        <vt:i4>2541</vt:i4>
      </vt:variant>
      <vt:variant>
        <vt:i4>0</vt:i4>
      </vt:variant>
      <vt:variant>
        <vt:i4>5</vt:i4>
      </vt:variant>
      <vt:variant>
        <vt:lpwstr>http://www.itu.int/en/ITU-T/others/ipv6/Pages/default.aspx</vt:lpwstr>
      </vt:variant>
      <vt:variant>
        <vt:lpwstr/>
      </vt:variant>
      <vt:variant>
        <vt:i4>7274524</vt:i4>
      </vt:variant>
      <vt:variant>
        <vt:i4>2538</vt:i4>
      </vt:variant>
      <vt:variant>
        <vt:i4>0</vt:i4>
      </vt:variant>
      <vt:variant>
        <vt:i4>5</vt:i4>
      </vt:variant>
      <vt:variant>
        <vt:lpwstr>http://www.itu.int/dms_pub/itu-t/oth/3B/05/T3B050000010003PDFE.pdf</vt:lpwstr>
      </vt:variant>
      <vt:variant>
        <vt:lpwstr/>
      </vt:variant>
      <vt:variant>
        <vt:i4>7274524</vt:i4>
      </vt:variant>
      <vt:variant>
        <vt:i4>2535</vt:i4>
      </vt:variant>
      <vt:variant>
        <vt:i4>0</vt:i4>
      </vt:variant>
      <vt:variant>
        <vt:i4>5</vt:i4>
      </vt:variant>
      <vt:variant>
        <vt:lpwstr>http://www.itu.int/dms_pub/itu-t/oth/3B/05/T3B050000010003PDFE.pdf</vt:lpwstr>
      </vt:variant>
      <vt:variant>
        <vt:lpwstr/>
      </vt:variant>
      <vt:variant>
        <vt:i4>7012412</vt:i4>
      </vt:variant>
      <vt:variant>
        <vt:i4>2532</vt:i4>
      </vt:variant>
      <vt:variant>
        <vt:i4>0</vt:i4>
      </vt:variant>
      <vt:variant>
        <vt:i4>5</vt:i4>
      </vt:variant>
      <vt:variant>
        <vt:lpwstr>http://www.itu.int/oth/T3B05/en</vt:lpwstr>
      </vt:variant>
      <vt:variant>
        <vt:lpwstr/>
      </vt:variant>
      <vt:variant>
        <vt:i4>7012412</vt:i4>
      </vt:variant>
      <vt:variant>
        <vt:i4>2529</vt:i4>
      </vt:variant>
      <vt:variant>
        <vt:i4>0</vt:i4>
      </vt:variant>
      <vt:variant>
        <vt:i4>5</vt:i4>
      </vt:variant>
      <vt:variant>
        <vt:lpwstr>http://www.itu.int/oth/T3B05/en</vt:lpwstr>
      </vt:variant>
      <vt:variant>
        <vt:lpwstr/>
      </vt:variant>
      <vt:variant>
        <vt:i4>655433</vt:i4>
      </vt:variant>
      <vt:variant>
        <vt:i4>2526</vt:i4>
      </vt:variant>
      <vt:variant>
        <vt:i4>0</vt:i4>
      </vt:variant>
      <vt:variant>
        <vt:i4>5</vt:i4>
      </vt:variant>
      <vt:variant>
        <vt:lpwstr>http://www.itu.int/md/T09-TSB-CIR-0030/en</vt:lpwstr>
      </vt:variant>
      <vt:variant>
        <vt:lpwstr/>
      </vt:variant>
      <vt:variant>
        <vt:i4>655433</vt:i4>
      </vt:variant>
      <vt:variant>
        <vt:i4>2523</vt:i4>
      </vt:variant>
      <vt:variant>
        <vt:i4>0</vt:i4>
      </vt:variant>
      <vt:variant>
        <vt:i4>5</vt:i4>
      </vt:variant>
      <vt:variant>
        <vt:lpwstr>http://www.itu.int/md/T09-TSB-CIR-0030/en</vt:lpwstr>
      </vt:variant>
      <vt:variant>
        <vt:lpwstr/>
      </vt:variant>
      <vt:variant>
        <vt:i4>720974</vt:i4>
      </vt:variant>
      <vt:variant>
        <vt:i4>2520</vt:i4>
      </vt:variant>
      <vt:variant>
        <vt:i4>0</vt:i4>
      </vt:variant>
      <vt:variant>
        <vt:i4>5</vt:i4>
      </vt:variant>
      <vt:variant>
        <vt:lpwstr>http://www.itu.int/md/T09-TSB-CIR-0041/en</vt:lpwstr>
      </vt:variant>
      <vt:variant>
        <vt:lpwstr/>
      </vt:variant>
      <vt:variant>
        <vt:i4>720974</vt:i4>
      </vt:variant>
      <vt:variant>
        <vt:i4>2517</vt:i4>
      </vt:variant>
      <vt:variant>
        <vt:i4>0</vt:i4>
      </vt:variant>
      <vt:variant>
        <vt:i4>5</vt:i4>
      </vt:variant>
      <vt:variant>
        <vt:lpwstr>http://www.itu.int/md/T09-TSB-CIR-0041/en</vt:lpwstr>
      </vt:variant>
      <vt:variant>
        <vt:lpwstr/>
      </vt:variant>
      <vt:variant>
        <vt:i4>6815793</vt:i4>
      </vt:variant>
      <vt:variant>
        <vt:i4>2514</vt:i4>
      </vt:variant>
      <vt:variant>
        <vt:i4>0</vt:i4>
      </vt:variant>
      <vt:variant>
        <vt:i4>5</vt:i4>
      </vt:variant>
      <vt:variant>
        <vt:lpwstr>http://www.itu.int/net/ITU-T/ipv6/</vt:lpwstr>
      </vt:variant>
      <vt:variant>
        <vt:lpwstr/>
      </vt:variant>
      <vt:variant>
        <vt:i4>6815793</vt:i4>
      </vt:variant>
      <vt:variant>
        <vt:i4>2511</vt:i4>
      </vt:variant>
      <vt:variant>
        <vt:i4>0</vt:i4>
      </vt:variant>
      <vt:variant>
        <vt:i4>5</vt:i4>
      </vt:variant>
      <vt:variant>
        <vt:lpwstr>http://www.itu.int/net/ITU-T/ipv6/</vt:lpwstr>
      </vt:variant>
      <vt:variant>
        <vt:lpwstr/>
      </vt:variant>
      <vt:variant>
        <vt:i4>3735657</vt:i4>
      </vt:variant>
      <vt:variant>
        <vt:i4>2508</vt:i4>
      </vt:variant>
      <vt:variant>
        <vt:i4>0</vt:i4>
      </vt:variant>
      <vt:variant>
        <vt:i4>5</vt:i4>
      </vt:variant>
      <vt:variant>
        <vt:lpwstr>http://www.itu.int/md/S11-CL-C-0032/en</vt:lpwstr>
      </vt:variant>
      <vt:variant>
        <vt:lpwstr/>
      </vt:variant>
      <vt:variant>
        <vt:i4>3735657</vt:i4>
      </vt:variant>
      <vt:variant>
        <vt:i4>2505</vt:i4>
      </vt:variant>
      <vt:variant>
        <vt:i4>0</vt:i4>
      </vt:variant>
      <vt:variant>
        <vt:i4>5</vt:i4>
      </vt:variant>
      <vt:variant>
        <vt:lpwstr>http://www.itu.int/md/S11-CL-C-0032/en</vt:lpwstr>
      </vt:variant>
      <vt:variant>
        <vt:lpwstr/>
      </vt:variant>
      <vt:variant>
        <vt:i4>589842</vt:i4>
      </vt:variant>
      <vt:variant>
        <vt:i4>2502</vt:i4>
      </vt:variant>
      <vt:variant>
        <vt:i4>0</vt:i4>
      </vt:variant>
      <vt:variant>
        <vt:i4>5</vt:i4>
      </vt:variant>
      <vt:variant>
        <vt:lpwstr>http://www.itu.int/md/meetingdoc.asp?lang=en&amp;parent=S10-PP-C-0078</vt:lpwstr>
      </vt:variant>
      <vt:variant>
        <vt:lpwstr/>
      </vt:variant>
      <vt:variant>
        <vt:i4>4063343</vt:i4>
      </vt:variant>
      <vt:variant>
        <vt:i4>2499</vt:i4>
      </vt:variant>
      <vt:variant>
        <vt:i4>0</vt:i4>
      </vt:variant>
      <vt:variant>
        <vt:i4>5</vt:i4>
      </vt:variant>
      <vt:variant>
        <vt:lpwstr>http://www.itu.int/md/S10-CL-C-0045/en</vt:lpwstr>
      </vt:variant>
      <vt:variant>
        <vt:lpwstr/>
      </vt:variant>
      <vt:variant>
        <vt:i4>1441793</vt:i4>
      </vt:variant>
      <vt:variant>
        <vt:i4>2496</vt:i4>
      </vt:variant>
      <vt:variant>
        <vt:i4>0</vt:i4>
      </vt:variant>
      <vt:variant>
        <vt:i4>5</vt:i4>
      </vt:variant>
      <vt:variant>
        <vt:lpwstr>http://www.itu.int/md/meetingdoc.asp?lang=en&amp;parent=S10-CL-C-0045</vt:lpwstr>
      </vt:variant>
      <vt:variant>
        <vt:lpwstr/>
      </vt:variant>
      <vt:variant>
        <vt:i4>3735658</vt:i4>
      </vt:variant>
      <vt:variant>
        <vt:i4>2493</vt:i4>
      </vt:variant>
      <vt:variant>
        <vt:i4>0</vt:i4>
      </vt:variant>
      <vt:variant>
        <vt:i4>5</vt:i4>
      </vt:variant>
      <vt:variant>
        <vt:lpwstr>http://www.itu.int/md/S09-CL-C-0029/en</vt:lpwstr>
      </vt:variant>
      <vt:variant>
        <vt:lpwstr/>
      </vt:variant>
      <vt:variant>
        <vt:i4>3735658</vt:i4>
      </vt:variant>
      <vt:variant>
        <vt:i4>2490</vt:i4>
      </vt:variant>
      <vt:variant>
        <vt:i4>0</vt:i4>
      </vt:variant>
      <vt:variant>
        <vt:i4>5</vt:i4>
      </vt:variant>
      <vt:variant>
        <vt:lpwstr>http://www.itu.int/md/S09-CL-C-0029/en</vt:lpwstr>
      </vt:variant>
      <vt:variant>
        <vt:lpwstr/>
      </vt:variant>
      <vt:variant>
        <vt:i4>5636109</vt:i4>
      </vt:variant>
      <vt:variant>
        <vt:i4>2487</vt:i4>
      </vt:variant>
      <vt:variant>
        <vt:i4>0</vt:i4>
      </vt:variant>
      <vt:variant>
        <vt:i4>5</vt:i4>
      </vt:variant>
      <vt:variant>
        <vt:lpwstr>http://www.itu.int/md/S09-CL-INF-0010/en</vt:lpwstr>
      </vt:variant>
      <vt:variant>
        <vt:lpwstr/>
      </vt:variant>
      <vt:variant>
        <vt:i4>5636109</vt:i4>
      </vt:variant>
      <vt:variant>
        <vt:i4>2484</vt:i4>
      </vt:variant>
      <vt:variant>
        <vt:i4>0</vt:i4>
      </vt:variant>
      <vt:variant>
        <vt:i4>5</vt:i4>
      </vt:variant>
      <vt:variant>
        <vt:lpwstr>http://www.itu.int/md/S09-CL-INF-0010/en</vt:lpwstr>
      </vt:variant>
      <vt:variant>
        <vt:lpwstr/>
      </vt:variant>
      <vt:variant>
        <vt:i4>655433</vt:i4>
      </vt:variant>
      <vt:variant>
        <vt:i4>2481</vt:i4>
      </vt:variant>
      <vt:variant>
        <vt:i4>0</vt:i4>
      </vt:variant>
      <vt:variant>
        <vt:i4>5</vt:i4>
      </vt:variant>
      <vt:variant>
        <vt:lpwstr>http://www.itu.int/md/T09-TSB-CIR-0030/en</vt:lpwstr>
      </vt:variant>
      <vt:variant>
        <vt:lpwstr/>
      </vt:variant>
      <vt:variant>
        <vt:i4>655433</vt:i4>
      </vt:variant>
      <vt:variant>
        <vt:i4>2478</vt:i4>
      </vt:variant>
      <vt:variant>
        <vt:i4>0</vt:i4>
      </vt:variant>
      <vt:variant>
        <vt:i4>5</vt:i4>
      </vt:variant>
      <vt:variant>
        <vt:lpwstr>http://www.itu.int/md/T09-TSB-CIR-0030/en</vt:lpwstr>
      </vt:variant>
      <vt:variant>
        <vt:lpwstr/>
      </vt:variant>
      <vt:variant>
        <vt:i4>3735658</vt:i4>
      </vt:variant>
      <vt:variant>
        <vt:i4>2475</vt:i4>
      </vt:variant>
      <vt:variant>
        <vt:i4>0</vt:i4>
      </vt:variant>
      <vt:variant>
        <vt:i4>5</vt:i4>
      </vt:variant>
      <vt:variant>
        <vt:lpwstr>http://www.itu.int/md/S09-CL-C-0029/en</vt:lpwstr>
      </vt:variant>
      <vt:variant>
        <vt:lpwstr/>
      </vt:variant>
      <vt:variant>
        <vt:i4>3735658</vt:i4>
      </vt:variant>
      <vt:variant>
        <vt:i4>2472</vt:i4>
      </vt:variant>
      <vt:variant>
        <vt:i4>0</vt:i4>
      </vt:variant>
      <vt:variant>
        <vt:i4>5</vt:i4>
      </vt:variant>
      <vt:variant>
        <vt:lpwstr>http://www.itu.int/md/S09-CL-C-0029/en</vt:lpwstr>
      </vt:variant>
      <vt:variant>
        <vt:lpwstr/>
      </vt:variant>
      <vt:variant>
        <vt:i4>1900645</vt:i4>
      </vt:variant>
      <vt:variant>
        <vt:i4>2469</vt:i4>
      </vt:variant>
      <vt:variant>
        <vt:i4>0</vt:i4>
      </vt:variant>
      <vt:variant>
        <vt:i4>5</vt:i4>
      </vt:variant>
      <vt:variant>
        <vt:lpwstr/>
      </vt:variant>
      <vt:variant>
        <vt:lpwstr>Item64_07</vt:lpwstr>
      </vt:variant>
      <vt:variant>
        <vt:i4>1900645</vt:i4>
      </vt:variant>
      <vt:variant>
        <vt:i4>2466</vt:i4>
      </vt:variant>
      <vt:variant>
        <vt:i4>0</vt:i4>
      </vt:variant>
      <vt:variant>
        <vt:i4>5</vt:i4>
      </vt:variant>
      <vt:variant>
        <vt:lpwstr/>
      </vt:variant>
      <vt:variant>
        <vt:lpwstr>Item64_06</vt:lpwstr>
      </vt:variant>
      <vt:variant>
        <vt:i4>655433</vt:i4>
      </vt:variant>
      <vt:variant>
        <vt:i4>2462</vt:i4>
      </vt:variant>
      <vt:variant>
        <vt:i4>0</vt:i4>
      </vt:variant>
      <vt:variant>
        <vt:i4>5</vt:i4>
      </vt:variant>
      <vt:variant>
        <vt:lpwstr>http://www.itu.int/md/T09-TSB-CIR-0030/en</vt:lpwstr>
      </vt:variant>
      <vt:variant>
        <vt:lpwstr/>
      </vt:variant>
      <vt:variant>
        <vt:i4>5636210</vt:i4>
      </vt:variant>
      <vt:variant>
        <vt:i4>2460</vt:i4>
      </vt:variant>
      <vt:variant>
        <vt:i4>0</vt:i4>
      </vt:variant>
      <vt:variant>
        <vt:i4>5</vt:i4>
      </vt:variant>
      <vt:variant>
        <vt:lpwstr>http://www.itu.int/md/dologin_md.asp?lang=en&amp;id=T09-TSB-CIR-0030!!MSW-E</vt:lpwstr>
      </vt:variant>
      <vt:variant>
        <vt:lpwstr/>
      </vt:variant>
      <vt:variant>
        <vt:i4>1900645</vt:i4>
      </vt:variant>
      <vt:variant>
        <vt:i4>2457</vt:i4>
      </vt:variant>
      <vt:variant>
        <vt:i4>0</vt:i4>
      </vt:variant>
      <vt:variant>
        <vt:i4>5</vt:i4>
      </vt:variant>
      <vt:variant>
        <vt:lpwstr/>
      </vt:variant>
      <vt:variant>
        <vt:lpwstr>Item64_05</vt:lpwstr>
      </vt:variant>
      <vt:variant>
        <vt:i4>1900645</vt:i4>
      </vt:variant>
      <vt:variant>
        <vt:i4>2454</vt:i4>
      </vt:variant>
      <vt:variant>
        <vt:i4>0</vt:i4>
      </vt:variant>
      <vt:variant>
        <vt:i4>5</vt:i4>
      </vt:variant>
      <vt:variant>
        <vt:lpwstr/>
      </vt:variant>
      <vt:variant>
        <vt:lpwstr>Item64_04</vt:lpwstr>
      </vt:variant>
      <vt:variant>
        <vt:i4>1900645</vt:i4>
      </vt:variant>
      <vt:variant>
        <vt:i4>2451</vt:i4>
      </vt:variant>
      <vt:variant>
        <vt:i4>0</vt:i4>
      </vt:variant>
      <vt:variant>
        <vt:i4>5</vt:i4>
      </vt:variant>
      <vt:variant>
        <vt:lpwstr/>
      </vt:variant>
      <vt:variant>
        <vt:lpwstr>Item64_03</vt:lpwstr>
      </vt:variant>
      <vt:variant>
        <vt:i4>1900645</vt:i4>
      </vt:variant>
      <vt:variant>
        <vt:i4>2448</vt:i4>
      </vt:variant>
      <vt:variant>
        <vt:i4>0</vt:i4>
      </vt:variant>
      <vt:variant>
        <vt:i4>5</vt:i4>
      </vt:variant>
      <vt:variant>
        <vt:lpwstr/>
      </vt:variant>
      <vt:variant>
        <vt:lpwstr>Item64_02</vt:lpwstr>
      </vt:variant>
      <vt:variant>
        <vt:i4>1900645</vt:i4>
      </vt:variant>
      <vt:variant>
        <vt:i4>2445</vt:i4>
      </vt:variant>
      <vt:variant>
        <vt:i4>0</vt:i4>
      </vt:variant>
      <vt:variant>
        <vt:i4>5</vt:i4>
      </vt:variant>
      <vt:variant>
        <vt:lpwstr/>
      </vt:variant>
      <vt:variant>
        <vt:lpwstr>Item64_01</vt:lpwstr>
      </vt:variant>
      <vt:variant>
        <vt:i4>7274612</vt:i4>
      </vt:variant>
      <vt:variant>
        <vt:i4>2442</vt:i4>
      </vt:variant>
      <vt:variant>
        <vt:i4>0</vt:i4>
      </vt:variant>
      <vt:variant>
        <vt:i4>5</vt:i4>
      </vt:variant>
      <vt:variant>
        <vt:lpwstr/>
      </vt:variant>
      <vt:variant>
        <vt:lpwstr>Top</vt:lpwstr>
      </vt:variant>
      <vt:variant>
        <vt:i4>1704037</vt:i4>
      </vt:variant>
      <vt:variant>
        <vt:i4>2439</vt:i4>
      </vt:variant>
      <vt:variant>
        <vt:i4>0</vt:i4>
      </vt:variant>
      <vt:variant>
        <vt:i4>5</vt:i4>
      </vt:variant>
      <vt:variant>
        <vt:lpwstr/>
      </vt:variant>
      <vt:variant>
        <vt:lpwstr>Item63_02</vt:lpwstr>
      </vt:variant>
      <vt:variant>
        <vt:i4>1704037</vt:i4>
      </vt:variant>
      <vt:variant>
        <vt:i4>2436</vt:i4>
      </vt:variant>
      <vt:variant>
        <vt:i4>0</vt:i4>
      </vt:variant>
      <vt:variant>
        <vt:i4>5</vt:i4>
      </vt:variant>
      <vt:variant>
        <vt:lpwstr/>
      </vt:variant>
      <vt:variant>
        <vt:lpwstr>Item63_01</vt:lpwstr>
      </vt:variant>
      <vt:variant>
        <vt:i4>7274612</vt:i4>
      </vt:variant>
      <vt:variant>
        <vt:i4>2433</vt:i4>
      </vt:variant>
      <vt:variant>
        <vt:i4>0</vt:i4>
      </vt:variant>
      <vt:variant>
        <vt:i4>5</vt:i4>
      </vt:variant>
      <vt:variant>
        <vt:lpwstr/>
      </vt:variant>
      <vt:variant>
        <vt:lpwstr>Top</vt:lpwstr>
      </vt:variant>
      <vt:variant>
        <vt:i4>1114113</vt:i4>
      </vt:variant>
      <vt:variant>
        <vt:i4>2430</vt:i4>
      </vt:variant>
      <vt:variant>
        <vt:i4>0</vt:i4>
      </vt:variant>
      <vt:variant>
        <vt:i4>5</vt:i4>
      </vt:variant>
      <vt:variant>
        <vt:lpwstr>http://www.itu.int/md/meetingdoc.asp?lang=en&amp;parent=S10-CL-C-0035</vt:lpwstr>
      </vt:variant>
      <vt:variant>
        <vt:lpwstr/>
      </vt:variant>
      <vt:variant>
        <vt:i4>1114113</vt:i4>
      </vt:variant>
      <vt:variant>
        <vt:i4>2427</vt:i4>
      </vt:variant>
      <vt:variant>
        <vt:i4>0</vt:i4>
      </vt:variant>
      <vt:variant>
        <vt:i4>5</vt:i4>
      </vt:variant>
      <vt:variant>
        <vt:lpwstr>http://www.itu.int/md/meetingdoc.asp?lang=en&amp;parent=S10-CL-C-0035</vt:lpwstr>
      </vt:variant>
      <vt:variant>
        <vt:lpwstr/>
      </vt:variant>
      <vt:variant>
        <vt:i4>4390927</vt:i4>
      </vt:variant>
      <vt:variant>
        <vt:i4>2424</vt:i4>
      </vt:variant>
      <vt:variant>
        <vt:i4>0</vt:i4>
      </vt:variant>
      <vt:variant>
        <vt:i4>5</vt:i4>
      </vt:variant>
      <vt:variant>
        <vt:lpwstr>http://www.itu.int/rec/T-REC-D.170-201005-I!Sup2</vt:lpwstr>
      </vt:variant>
      <vt:variant>
        <vt:lpwstr/>
      </vt:variant>
      <vt:variant>
        <vt:i4>4390927</vt:i4>
      </vt:variant>
      <vt:variant>
        <vt:i4>2421</vt:i4>
      </vt:variant>
      <vt:variant>
        <vt:i4>0</vt:i4>
      </vt:variant>
      <vt:variant>
        <vt:i4>5</vt:i4>
      </vt:variant>
      <vt:variant>
        <vt:lpwstr>http://www.itu.int/rec/T-REC-D.170-201005-I!Sup2</vt:lpwstr>
      </vt:variant>
      <vt:variant>
        <vt:lpwstr/>
      </vt:variant>
      <vt:variant>
        <vt:i4>4194319</vt:i4>
      </vt:variant>
      <vt:variant>
        <vt:i4>2418</vt:i4>
      </vt:variant>
      <vt:variant>
        <vt:i4>0</vt:i4>
      </vt:variant>
      <vt:variant>
        <vt:i4>5</vt:i4>
      </vt:variant>
      <vt:variant>
        <vt:lpwstr>http://www.itu.int/rec/T-REC-D.170-201005-I!Sup1</vt:lpwstr>
      </vt:variant>
      <vt:variant>
        <vt:lpwstr/>
      </vt:variant>
      <vt:variant>
        <vt:i4>4194319</vt:i4>
      </vt:variant>
      <vt:variant>
        <vt:i4>2415</vt:i4>
      </vt:variant>
      <vt:variant>
        <vt:i4>0</vt:i4>
      </vt:variant>
      <vt:variant>
        <vt:i4>5</vt:i4>
      </vt:variant>
      <vt:variant>
        <vt:lpwstr>http://www.itu.int/rec/T-REC-D.170-201005-I!Sup1</vt:lpwstr>
      </vt:variant>
      <vt:variant>
        <vt:lpwstr/>
      </vt:variant>
      <vt:variant>
        <vt:i4>6160478</vt:i4>
      </vt:variant>
      <vt:variant>
        <vt:i4>2412</vt:i4>
      </vt:variant>
      <vt:variant>
        <vt:i4>0</vt:i4>
      </vt:variant>
      <vt:variant>
        <vt:i4>5</vt:i4>
      </vt:variant>
      <vt:variant>
        <vt:lpwstr>http://www.itu.int/md/T09-SG03-090921-TD-WP2-0002/en</vt:lpwstr>
      </vt:variant>
      <vt:variant>
        <vt:lpwstr/>
      </vt:variant>
      <vt:variant>
        <vt:i4>6160478</vt:i4>
      </vt:variant>
      <vt:variant>
        <vt:i4>2409</vt:i4>
      </vt:variant>
      <vt:variant>
        <vt:i4>0</vt:i4>
      </vt:variant>
      <vt:variant>
        <vt:i4>5</vt:i4>
      </vt:variant>
      <vt:variant>
        <vt:lpwstr>http://www.itu.int/md/T09-SG03-090921-TD-WP2-0002/en</vt:lpwstr>
      </vt:variant>
      <vt:variant>
        <vt:lpwstr/>
      </vt:variant>
      <vt:variant>
        <vt:i4>852040</vt:i4>
      </vt:variant>
      <vt:variant>
        <vt:i4>2406</vt:i4>
      </vt:variant>
      <vt:variant>
        <vt:i4>0</vt:i4>
      </vt:variant>
      <vt:variant>
        <vt:i4>5</vt:i4>
      </vt:variant>
      <vt:variant>
        <vt:lpwstr>http://www.itu.int/md/T09-TSB-CIR-0027/en</vt:lpwstr>
      </vt:variant>
      <vt:variant>
        <vt:lpwstr/>
      </vt:variant>
      <vt:variant>
        <vt:i4>786506</vt:i4>
      </vt:variant>
      <vt:variant>
        <vt:i4>2403</vt:i4>
      </vt:variant>
      <vt:variant>
        <vt:i4>0</vt:i4>
      </vt:variant>
      <vt:variant>
        <vt:i4>5</vt:i4>
      </vt:variant>
      <vt:variant>
        <vt:lpwstr>http://www.itu.int/md/T09-SG03-090119-TD-PLEN-0038/en</vt:lpwstr>
      </vt:variant>
      <vt:variant>
        <vt:lpwstr/>
      </vt:variant>
      <vt:variant>
        <vt:i4>196682</vt:i4>
      </vt:variant>
      <vt:variant>
        <vt:i4>2400</vt:i4>
      </vt:variant>
      <vt:variant>
        <vt:i4>0</vt:i4>
      </vt:variant>
      <vt:variant>
        <vt:i4>5</vt:i4>
      </vt:variant>
      <vt:variant>
        <vt:lpwstr>http://www.itu.int/md/T09-SG03-090119-TD-PLEN-0037/en</vt:lpwstr>
      </vt:variant>
      <vt:variant>
        <vt:lpwstr/>
      </vt:variant>
      <vt:variant>
        <vt:i4>196682</vt:i4>
      </vt:variant>
      <vt:variant>
        <vt:i4>2397</vt:i4>
      </vt:variant>
      <vt:variant>
        <vt:i4>0</vt:i4>
      </vt:variant>
      <vt:variant>
        <vt:i4>5</vt:i4>
      </vt:variant>
      <vt:variant>
        <vt:lpwstr>http://www.itu.int/md/T09-SG03-090119-TD-PLEN-0037/en</vt:lpwstr>
      </vt:variant>
      <vt:variant>
        <vt:lpwstr/>
      </vt:variant>
      <vt:variant>
        <vt:i4>786505</vt:i4>
      </vt:variant>
      <vt:variant>
        <vt:i4>2394</vt:i4>
      </vt:variant>
      <vt:variant>
        <vt:i4>0</vt:i4>
      </vt:variant>
      <vt:variant>
        <vt:i4>5</vt:i4>
      </vt:variant>
      <vt:variant>
        <vt:lpwstr>http://www.itu.int/md/T09-TSB-CIR-0036/en</vt:lpwstr>
      </vt:variant>
      <vt:variant>
        <vt:lpwstr/>
      </vt:variant>
      <vt:variant>
        <vt:i4>786507</vt:i4>
      </vt:variant>
      <vt:variant>
        <vt:i4>2391</vt:i4>
      </vt:variant>
      <vt:variant>
        <vt:i4>0</vt:i4>
      </vt:variant>
      <vt:variant>
        <vt:i4>5</vt:i4>
      </vt:variant>
      <vt:variant>
        <vt:lpwstr>http://www.itu.int/md/T09-SG03-090119-TD-PLEN-0028/en</vt:lpwstr>
      </vt:variant>
      <vt:variant>
        <vt:lpwstr/>
      </vt:variant>
      <vt:variant>
        <vt:i4>3670118</vt:i4>
      </vt:variant>
      <vt:variant>
        <vt:i4>2388</vt:i4>
      </vt:variant>
      <vt:variant>
        <vt:i4>0</vt:i4>
      </vt:variant>
      <vt:variant>
        <vt:i4>5</vt:i4>
      </vt:variant>
      <vt:variant>
        <vt:lpwstr>http://www.itu.int/md/S09-CL-C-0035/en</vt:lpwstr>
      </vt:variant>
      <vt:variant>
        <vt:lpwstr/>
      </vt:variant>
      <vt:variant>
        <vt:i4>6160478</vt:i4>
      </vt:variant>
      <vt:variant>
        <vt:i4>2385</vt:i4>
      </vt:variant>
      <vt:variant>
        <vt:i4>0</vt:i4>
      </vt:variant>
      <vt:variant>
        <vt:i4>5</vt:i4>
      </vt:variant>
      <vt:variant>
        <vt:lpwstr>http://www.itu.int/md/T09-SG03-090921-TD-WP2-0002/en</vt:lpwstr>
      </vt:variant>
      <vt:variant>
        <vt:lpwstr/>
      </vt:variant>
      <vt:variant>
        <vt:i4>6160478</vt:i4>
      </vt:variant>
      <vt:variant>
        <vt:i4>2382</vt:i4>
      </vt:variant>
      <vt:variant>
        <vt:i4>0</vt:i4>
      </vt:variant>
      <vt:variant>
        <vt:i4>5</vt:i4>
      </vt:variant>
      <vt:variant>
        <vt:lpwstr>http://www.itu.int/md/T09-SG03-090921-TD-WP2-0002/en</vt:lpwstr>
      </vt:variant>
      <vt:variant>
        <vt:lpwstr/>
      </vt:variant>
      <vt:variant>
        <vt:i4>852040</vt:i4>
      </vt:variant>
      <vt:variant>
        <vt:i4>2379</vt:i4>
      </vt:variant>
      <vt:variant>
        <vt:i4>0</vt:i4>
      </vt:variant>
      <vt:variant>
        <vt:i4>5</vt:i4>
      </vt:variant>
      <vt:variant>
        <vt:lpwstr>http://www.itu.int/md/T09-TSB-CIR-0027/en</vt:lpwstr>
      </vt:variant>
      <vt:variant>
        <vt:lpwstr/>
      </vt:variant>
      <vt:variant>
        <vt:i4>852040</vt:i4>
      </vt:variant>
      <vt:variant>
        <vt:i4>2376</vt:i4>
      </vt:variant>
      <vt:variant>
        <vt:i4>0</vt:i4>
      </vt:variant>
      <vt:variant>
        <vt:i4>5</vt:i4>
      </vt:variant>
      <vt:variant>
        <vt:lpwstr>http://www.itu.int/md/T09-TSB-CIR-0027/en</vt:lpwstr>
      </vt:variant>
      <vt:variant>
        <vt:lpwstr/>
      </vt:variant>
      <vt:variant>
        <vt:i4>1769573</vt:i4>
      </vt:variant>
      <vt:variant>
        <vt:i4>2373</vt:i4>
      </vt:variant>
      <vt:variant>
        <vt:i4>0</vt:i4>
      </vt:variant>
      <vt:variant>
        <vt:i4>5</vt:i4>
      </vt:variant>
      <vt:variant>
        <vt:lpwstr/>
      </vt:variant>
      <vt:variant>
        <vt:lpwstr>Item62_03</vt:lpwstr>
      </vt:variant>
      <vt:variant>
        <vt:i4>1769573</vt:i4>
      </vt:variant>
      <vt:variant>
        <vt:i4>2370</vt:i4>
      </vt:variant>
      <vt:variant>
        <vt:i4>0</vt:i4>
      </vt:variant>
      <vt:variant>
        <vt:i4>5</vt:i4>
      </vt:variant>
      <vt:variant>
        <vt:lpwstr/>
      </vt:variant>
      <vt:variant>
        <vt:lpwstr>Item62_02</vt:lpwstr>
      </vt:variant>
      <vt:variant>
        <vt:i4>1769573</vt:i4>
      </vt:variant>
      <vt:variant>
        <vt:i4>2367</vt:i4>
      </vt:variant>
      <vt:variant>
        <vt:i4>0</vt:i4>
      </vt:variant>
      <vt:variant>
        <vt:i4>5</vt:i4>
      </vt:variant>
      <vt:variant>
        <vt:lpwstr/>
      </vt:variant>
      <vt:variant>
        <vt:lpwstr>Item62_01</vt:lpwstr>
      </vt:variant>
      <vt:variant>
        <vt:i4>7274612</vt:i4>
      </vt:variant>
      <vt:variant>
        <vt:i4>2364</vt:i4>
      </vt:variant>
      <vt:variant>
        <vt:i4>0</vt:i4>
      </vt:variant>
      <vt:variant>
        <vt:i4>5</vt:i4>
      </vt:variant>
      <vt:variant>
        <vt:lpwstr/>
      </vt:variant>
      <vt:variant>
        <vt:lpwstr>Top</vt:lpwstr>
      </vt:variant>
      <vt:variant>
        <vt:i4>4456470</vt:i4>
      </vt:variant>
      <vt:variant>
        <vt:i4>2361</vt:i4>
      </vt:variant>
      <vt:variant>
        <vt:i4>0</vt:i4>
      </vt:variant>
      <vt:variant>
        <vt:i4>5</vt:i4>
      </vt:variant>
      <vt:variant>
        <vt:lpwstr>http://www.itu.int/rec/T-REC-E.156-201106-P!Sup2</vt:lpwstr>
      </vt:variant>
      <vt:variant>
        <vt:lpwstr/>
      </vt:variant>
      <vt:variant>
        <vt:i4>4456470</vt:i4>
      </vt:variant>
      <vt:variant>
        <vt:i4>2358</vt:i4>
      </vt:variant>
      <vt:variant>
        <vt:i4>0</vt:i4>
      </vt:variant>
      <vt:variant>
        <vt:i4>5</vt:i4>
      </vt:variant>
      <vt:variant>
        <vt:lpwstr>http://www.itu.int/rec/T-REC-E.156-201106-P!Sup2</vt:lpwstr>
      </vt:variant>
      <vt:variant>
        <vt:lpwstr/>
      </vt:variant>
      <vt:variant>
        <vt:i4>4456470</vt:i4>
      </vt:variant>
      <vt:variant>
        <vt:i4>2355</vt:i4>
      </vt:variant>
      <vt:variant>
        <vt:i4>0</vt:i4>
      </vt:variant>
      <vt:variant>
        <vt:i4>5</vt:i4>
      </vt:variant>
      <vt:variant>
        <vt:lpwstr>http://www.itu.int/rec/T-REC-E.156-201106-P!Sup2</vt:lpwstr>
      </vt:variant>
      <vt:variant>
        <vt:lpwstr/>
      </vt:variant>
      <vt:variant>
        <vt:i4>1572965</vt:i4>
      </vt:variant>
      <vt:variant>
        <vt:i4>2352</vt:i4>
      </vt:variant>
      <vt:variant>
        <vt:i4>0</vt:i4>
      </vt:variant>
      <vt:variant>
        <vt:i4>5</vt:i4>
      </vt:variant>
      <vt:variant>
        <vt:lpwstr/>
      </vt:variant>
      <vt:variant>
        <vt:lpwstr>Item61_02</vt:lpwstr>
      </vt:variant>
      <vt:variant>
        <vt:i4>1572965</vt:i4>
      </vt:variant>
      <vt:variant>
        <vt:i4>2349</vt:i4>
      </vt:variant>
      <vt:variant>
        <vt:i4>0</vt:i4>
      </vt:variant>
      <vt:variant>
        <vt:i4>5</vt:i4>
      </vt:variant>
      <vt:variant>
        <vt:lpwstr/>
      </vt:variant>
      <vt:variant>
        <vt:lpwstr>Item61_01</vt:lpwstr>
      </vt:variant>
      <vt:variant>
        <vt:i4>7274612</vt:i4>
      </vt:variant>
      <vt:variant>
        <vt:i4>2346</vt:i4>
      </vt:variant>
      <vt:variant>
        <vt:i4>0</vt:i4>
      </vt:variant>
      <vt:variant>
        <vt:i4>5</vt:i4>
      </vt:variant>
      <vt:variant>
        <vt:lpwstr/>
      </vt:variant>
      <vt:variant>
        <vt:lpwstr>Top</vt:lpwstr>
      </vt:variant>
      <vt:variant>
        <vt:i4>5898332</vt:i4>
      </vt:variant>
      <vt:variant>
        <vt:i4>2343</vt:i4>
      </vt:variant>
      <vt:variant>
        <vt:i4>0</vt:i4>
      </vt:variant>
      <vt:variant>
        <vt:i4>5</vt:i4>
      </vt:variant>
      <vt:variant>
        <vt:lpwstr>http://www.itu.int/md/T09-SG02-110601-TD-WP1-0156/en</vt:lpwstr>
      </vt:variant>
      <vt:variant>
        <vt:lpwstr/>
      </vt:variant>
      <vt:variant>
        <vt:i4>2293822</vt:i4>
      </vt:variant>
      <vt:variant>
        <vt:i4>2340</vt:i4>
      </vt:variant>
      <vt:variant>
        <vt:i4>0</vt:i4>
      </vt:variant>
      <vt:variant>
        <vt:i4>5</vt:i4>
      </vt:variant>
      <vt:variant>
        <vt:lpwstr>../../../../../Working folders/itu-t/WTSA-2008 - Action Plan followup-2011-09/TD156 (WP1/2)</vt:lpwstr>
      </vt:variant>
      <vt:variant>
        <vt:lpwstr/>
      </vt:variant>
      <vt:variant>
        <vt:i4>1638501</vt:i4>
      </vt:variant>
      <vt:variant>
        <vt:i4>2337</vt:i4>
      </vt:variant>
      <vt:variant>
        <vt:i4>0</vt:i4>
      </vt:variant>
      <vt:variant>
        <vt:i4>5</vt:i4>
      </vt:variant>
      <vt:variant>
        <vt:lpwstr/>
      </vt:variant>
      <vt:variant>
        <vt:lpwstr>Item60_01</vt:lpwstr>
      </vt:variant>
      <vt:variant>
        <vt:i4>7274612</vt:i4>
      </vt:variant>
      <vt:variant>
        <vt:i4>2334</vt:i4>
      </vt:variant>
      <vt:variant>
        <vt:i4>0</vt:i4>
      </vt:variant>
      <vt:variant>
        <vt:i4>5</vt:i4>
      </vt:variant>
      <vt:variant>
        <vt:lpwstr/>
      </vt:variant>
      <vt:variant>
        <vt:lpwstr>Top</vt:lpwstr>
      </vt:variant>
      <vt:variant>
        <vt:i4>3866731</vt:i4>
      </vt:variant>
      <vt:variant>
        <vt:i4>2331</vt:i4>
      </vt:variant>
      <vt:variant>
        <vt:i4>0</vt:i4>
      </vt:variant>
      <vt:variant>
        <vt:i4>5</vt:i4>
      </vt:variant>
      <vt:variant>
        <vt:lpwstr>http://www.itu.int/md/S11-CL-C-0010/en</vt:lpwstr>
      </vt:variant>
      <vt:variant>
        <vt:lpwstr/>
      </vt:variant>
      <vt:variant>
        <vt:i4>3866731</vt:i4>
      </vt:variant>
      <vt:variant>
        <vt:i4>2328</vt:i4>
      </vt:variant>
      <vt:variant>
        <vt:i4>0</vt:i4>
      </vt:variant>
      <vt:variant>
        <vt:i4>5</vt:i4>
      </vt:variant>
      <vt:variant>
        <vt:lpwstr>http://www.itu.int/md/S11-CL-C-0010/en</vt:lpwstr>
      </vt:variant>
      <vt:variant>
        <vt:lpwstr/>
      </vt:variant>
      <vt:variant>
        <vt:i4>3801187</vt:i4>
      </vt:variant>
      <vt:variant>
        <vt:i4>2325</vt:i4>
      </vt:variant>
      <vt:variant>
        <vt:i4>0</vt:i4>
      </vt:variant>
      <vt:variant>
        <vt:i4>5</vt:i4>
      </vt:variant>
      <vt:variant>
        <vt:lpwstr>http://www.itu.int/md/S09-CL-C-0010/en</vt:lpwstr>
      </vt:variant>
      <vt:variant>
        <vt:lpwstr/>
      </vt:variant>
      <vt:variant>
        <vt:i4>655435</vt:i4>
      </vt:variant>
      <vt:variant>
        <vt:i4>2322</vt:i4>
      </vt:variant>
      <vt:variant>
        <vt:i4>0</vt:i4>
      </vt:variant>
      <vt:variant>
        <vt:i4>5</vt:i4>
      </vt:variant>
      <vt:variant>
        <vt:lpwstr>http://www.itu.int/md/T09-TSB-CIR-0212/en</vt:lpwstr>
      </vt:variant>
      <vt:variant>
        <vt:lpwstr/>
      </vt:variant>
      <vt:variant>
        <vt:i4>655435</vt:i4>
      </vt:variant>
      <vt:variant>
        <vt:i4>2319</vt:i4>
      </vt:variant>
      <vt:variant>
        <vt:i4>0</vt:i4>
      </vt:variant>
      <vt:variant>
        <vt:i4>5</vt:i4>
      </vt:variant>
      <vt:variant>
        <vt:lpwstr>http://www.itu.int/md/T09-TSB-CIR-0212/en</vt:lpwstr>
      </vt:variant>
      <vt:variant>
        <vt:lpwstr/>
      </vt:variant>
      <vt:variant>
        <vt:i4>7405695</vt:i4>
      </vt:variant>
      <vt:variant>
        <vt:i4>2316</vt:i4>
      </vt:variant>
      <vt:variant>
        <vt:i4>0</vt:i4>
      </vt:variant>
      <vt:variant>
        <vt:i4>5</vt:i4>
      </vt:variant>
      <vt:variant>
        <vt:lpwstr>http://www.itu.int/md/meetingdoc.asp?lang=en&amp;parent=T09-TSAG-110208-TD-GEN-0184</vt:lpwstr>
      </vt:variant>
      <vt:variant>
        <vt:lpwstr/>
      </vt:variant>
      <vt:variant>
        <vt:i4>655435</vt:i4>
      </vt:variant>
      <vt:variant>
        <vt:i4>2313</vt:i4>
      </vt:variant>
      <vt:variant>
        <vt:i4>0</vt:i4>
      </vt:variant>
      <vt:variant>
        <vt:i4>5</vt:i4>
      </vt:variant>
      <vt:variant>
        <vt:lpwstr>http://www.itu.int/md/T09-TSB-CIR-0212/en</vt:lpwstr>
      </vt:variant>
      <vt:variant>
        <vt:lpwstr/>
      </vt:variant>
      <vt:variant>
        <vt:i4>786505</vt:i4>
      </vt:variant>
      <vt:variant>
        <vt:i4>2310</vt:i4>
      </vt:variant>
      <vt:variant>
        <vt:i4>0</vt:i4>
      </vt:variant>
      <vt:variant>
        <vt:i4>5</vt:i4>
      </vt:variant>
      <vt:variant>
        <vt:lpwstr>http://www.itu.int/md/T09-TSB-CIR-0036/en</vt:lpwstr>
      </vt:variant>
      <vt:variant>
        <vt:lpwstr/>
      </vt:variant>
      <vt:variant>
        <vt:i4>786505</vt:i4>
      </vt:variant>
      <vt:variant>
        <vt:i4>2307</vt:i4>
      </vt:variant>
      <vt:variant>
        <vt:i4>0</vt:i4>
      </vt:variant>
      <vt:variant>
        <vt:i4>5</vt:i4>
      </vt:variant>
      <vt:variant>
        <vt:lpwstr>http://www.itu.int/md/T09-TSB-CIR-0036/en</vt:lpwstr>
      </vt:variant>
      <vt:variant>
        <vt:lpwstr/>
      </vt:variant>
      <vt:variant>
        <vt:i4>2818103</vt:i4>
      </vt:variant>
      <vt:variant>
        <vt:i4>2304</vt:i4>
      </vt:variant>
      <vt:variant>
        <vt:i4>0</vt:i4>
      </vt:variant>
      <vt:variant>
        <vt:i4>5</vt:i4>
      </vt:variant>
      <vt:variant>
        <vt:lpwstr>http://www.itu.int/ITU-T/newslog/CategoryView,category,ITU-T News.aspx</vt:lpwstr>
      </vt:variant>
      <vt:variant>
        <vt:lpwstr/>
      </vt:variant>
      <vt:variant>
        <vt:i4>5767187</vt:i4>
      </vt:variant>
      <vt:variant>
        <vt:i4>2301</vt:i4>
      </vt:variant>
      <vt:variant>
        <vt:i4>0</vt:i4>
      </vt:variant>
      <vt:variant>
        <vt:i4>5</vt:i4>
      </vt:variant>
      <vt:variant>
        <vt:lpwstr>http://www.itu.int/md/T09-TSAG-110208-TD-GEN-0197/en</vt:lpwstr>
      </vt:variant>
      <vt:variant>
        <vt:lpwstr/>
      </vt:variant>
      <vt:variant>
        <vt:i4>5767187</vt:i4>
      </vt:variant>
      <vt:variant>
        <vt:i4>2298</vt:i4>
      </vt:variant>
      <vt:variant>
        <vt:i4>0</vt:i4>
      </vt:variant>
      <vt:variant>
        <vt:i4>5</vt:i4>
      </vt:variant>
      <vt:variant>
        <vt:lpwstr>http://www.itu.int/md/T09-TSAG-110208-TD-GEN-0197/en</vt:lpwstr>
      </vt:variant>
      <vt:variant>
        <vt:lpwstr/>
      </vt:variant>
      <vt:variant>
        <vt:i4>2818103</vt:i4>
      </vt:variant>
      <vt:variant>
        <vt:i4>2295</vt:i4>
      </vt:variant>
      <vt:variant>
        <vt:i4>0</vt:i4>
      </vt:variant>
      <vt:variant>
        <vt:i4>5</vt:i4>
      </vt:variant>
      <vt:variant>
        <vt:lpwstr>http://www.itu.int/ITU-T/newslog/CategoryView,category,ITU-T News.aspx</vt:lpwstr>
      </vt:variant>
      <vt:variant>
        <vt:lpwstr/>
      </vt:variant>
      <vt:variant>
        <vt:i4>2818103</vt:i4>
      </vt:variant>
      <vt:variant>
        <vt:i4>2292</vt:i4>
      </vt:variant>
      <vt:variant>
        <vt:i4>0</vt:i4>
      </vt:variant>
      <vt:variant>
        <vt:i4>5</vt:i4>
      </vt:variant>
      <vt:variant>
        <vt:lpwstr>http://www.itu.int/ITU-T/newslog/CategoryView,category,ITU-T News.aspx</vt:lpwstr>
      </vt:variant>
      <vt:variant>
        <vt:lpwstr/>
      </vt:variant>
      <vt:variant>
        <vt:i4>5308432</vt:i4>
      </vt:variant>
      <vt:variant>
        <vt:i4>2289</vt:i4>
      </vt:variant>
      <vt:variant>
        <vt:i4>0</vt:i4>
      </vt:variant>
      <vt:variant>
        <vt:i4>5</vt:i4>
      </vt:variant>
      <vt:variant>
        <vt:lpwstr>http://www.itu.int/md/T09-TSAG-100208-TD-GEN-0105/en</vt:lpwstr>
      </vt:variant>
      <vt:variant>
        <vt:lpwstr/>
      </vt:variant>
      <vt:variant>
        <vt:i4>5308432</vt:i4>
      </vt:variant>
      <vt:variant>
        <vt:i4>2286</vt:i4>
      </vt:variant>
      <vt:variant>
        <vt:i4>0</vt:i4>
      </vt:variant>
      <vt:variant>
        <vt:i4>5</vt:i4>
      </vt:variant>
      <vt:variant>
        <vt:lpwstr>http://www.itu.int/md/T09-TSAG-100208-TD-GEN-0105/en</vt:lpwstr>
      </vt:variant>
      <vt:variant>
        <vt:lpwstr/>
      </vt:variant>
      <vt:variant>
        <vt:i4>1048678</vt:i4>
      </vt:variant>
      <vt:variant>
        <vt:i4>2283</vt:i4>
      </vt:variant>
      <vt:variant>
        <vt:i4>0</vt:i4>
      </vt:variant>
      <vt:variant>
        <vt:i4>5</vt:i4>
      </vt:variant>
      <vt:variant>
        <vt:lpwstr/>
      </vt:variant>
      <vt:variant>
        <vt:lpwstr>Item59_03</vt:lpwstr>
      </vt:variant>
      <vt:variant>
        <vt:i4>1048678</vt:i4>
      </vt:variant>
      <vt:variant>
        <vt:i4>2280</vt:i4>
      </vt:variant>
      <vt:variant>
        <vt:i4>0</vt:i4>
      </vt:variant>
      <vt:variant>
        <vt:i4>5</vt:i4>
      </vt:variant>
      <vt:variant>
        <vt:lpwstr/>
      </vt:variant>
      <vt:variant>
        <vt:lpwstr>Item59_02</vt:lpwstr>
      </vt:variant>
      <vt:variant>
        <vt:i4>1048678</vt:i4>
      </vt:variant>
      <vt:variant>
        <vt:i4>2277</vt:i4>
      </vt:variant>
      <vt:variant>
        <vt:i4>0</vt:i4>
      </vt:variant>
      <vt:variant>
        <vt:i4>5</vt:i4>
      </vt:variant>
      <vt:variant>
        <vt:lpwstr/>
      </vt:variant>
      <vt:variant>
        <vt:lpwstr>Item59_01</vt:lpwstr>
      </vt:variant>
      <vt:variant>
        <vt:i4>7274612</vt:i4>
      </vt:variant>
      <vt:variant>
        <vt:i4>2274</vt:i4>
      </vt:variant>
      <vt:variant>
        <vt:i4>0</vt:i4>
      </vt:variant>
      <vt:variant>
        <vt:i4>5</vt:i4>
      </vt:variant>
      <vt:variant>
        <vt:lpwstr/>
      </vt:variant>
      <vt:variant>
        <vt:lpwstr>Top</vt:lpwstr>
      </vt:variant>
      <vt:variant>
        <vt:i4>3997806</vt:i4>
      </vt:variant>
      <vt:variant>
        <vt:i4>2271</vt:i4>
      </vt:variant>
      <vt:variant>
        <vt:i4>0</vt:i4>
      </vt:variant>
      <vt:variant>
        <vt:i4>5</vt:i4>
      </vt:variant>
      <vt:variant>
        <vt:lpwstr>http://www.itu.int/itu-t/recommendations/rec.aspx?id=11060</vt:lpwstr>
      </vt:variant>
      <vt:variant>
        <vt:lpwstr/>
      </vt:variant>
      <vt:variant>
        <vt:i4>3997806</vt:i4>
      </vt:variant>
      <vt:variant>
        <vt:i4>2268</vt:i4>
      </vt:variant>
      <vt:variant>
        <vt:i4>0</vt:i4>
      </vt:variant>
      <vt:variant>
        <vt:i4>5</vt:i4>
      </vt:variant>
      <vt:variant>
        <vt:lpwstr>http://www.itu.int/itu-t/recommendations/rec.aspx?id=11060</vt:lpwstr>
      </vt:variant>
      <vt:variant>
        <vt:lpwstr/>
      </vt:variant>
      <vt:variant>
        <vt:i4>6553707</vt:i4>
      </vt:variant>
      <vt:variant>
        <vt:i4>2265</vt:i4>
      </vt:variant>
      <vt:variant>
        <vt:i4>0</vt:i4>
      </vt:variant>
      <vt:variant>
        <vt:i4>5</vt:i4>
      </vt:variant>
      <vt:variant>
        <vt:lpwstr>http://www.itu.int/md/T09-SG17-101208-TD-PLEN-1161</vt:lpwstr>
      </vt:variant>
      <vt:variant>
        <vt:lpwstr/>
      </vt:variant>
      <vt:variant>
        <vt:i4>1769548</vt:i4>
      </vt:variant>
      <vt:variant>
        <vt:i4>2262</vt:i4>
      </vt:variant>
      <vt:variant>
        <vt:i4>0</vt:i4>
      </vt:variant>
      <vt:variant>
        <vt:i4>5</vt:i4>
      </vt:variant>
      <vt:variant>
        <vt:lpwstr>../../../../../Working folders/itu-t/WTSA-2008 - Action Plan followup-2011-01/SG17-TD/1161R6</vt:lpwstr>
      </vt:variant>
      <vt:variant>
        <vt:lpwstr/>
      </vt:variant>
      <vt:variant>
        <vt:i4>1245278</vt:i4>
      </vt:variant>
      <vt:variant>
        <vt:i4>2259</vt:i4>
      </vt:variant>
      <vt:variant>
        <vt:i4>0</vt:i4>
      </vt:variant>
      <vt:variant>
        <vt:i4>5</vt:i4>
      </vt:variant>
      <vt:variant>
        <vt:lpwstr>http://www.itu.int/en/ITU-T/studygroups/com17/Pages/nfvo.aspx</vt:lpwstr>
      </vt:variant>
      <vt:variant>
        <vt:lpwstr/>
      </vt:variant>
      <vt:variant>
        <vt:i4>7995506</vt:i4>
      </vt:variant>
      <vt:variant>
        <vt:i4>2256</vt:i4>
      </vt:variant>
      <vt:variant>
        <vt:i4>0</vt:i4>
      </vt:variant>
      <vt:variant>
        <vt:i4>5</vt:i4>
      </vt:variant>
      <vt:variant>
        <vt:lpwstr>http://www.itu.int/ITU-T/studygroups/com17/nfvo/index.html</vt:lpwstr>
      </vt:variant>
      <vt:variant>
        <vt:lpwstr/>
      </vt:variant>
      <vt:variant>
        <vt:i4>7995515</vt:i4>
      </vt:variant>
      <vt:variant>
        <vt:i4>2253</vt:i4>
      </vt:variant>
      <vt:variant>
        <vt:i4>0</vt:i4>
      </vt:variant>
      <vt:variant>
        <vt:i4>5</vt:i4>
      </vt:variant>
      <vt:variant>
        <vt:lpwstr>http://www.impact-alliance.org/</vt:lpwstr>
      </vt:variant>
      <vt:variant>
        <vt:lpwstr/>
      </vt:variant>
      <vt:variant>
        <vt:i4>4390934</vt:i4>
      </vt:variant>
      <vt:variant>
        <vt:i4>2250</vt:i4>
      </vt:variant>
      <vt:variant>
        <vt:i4>0</vt:i4>
      </vt:variant>
      <vt:variant>
        <vt:i4>5</vt:i4>
      </vt:variant>
      <vt:variant>
        <vt:lpwstr>http://www.first.org/</vt:lpwstr>
      </vt:variant>
      <vt:variant>
        <vt:lpwstr/>
      </vt:variant>
      <vt:variant>
        <vt:i4>1114214</vt:i4>
      </vt:variant>
      <vt:variant>
        <vt:i4>2247</vt:i4>
      </vt:variant>
      <vt:variant>
        <vt:i4>0</vt:i4>
      </vt:variant>
      <vt:variant>
        <vt:i4>5</vt:i4>
      </vt:variant>
      <vt:variant>
        <vt:lpwstr/>
      </vt:variant>
      <vt:variant>
        <vt:lpwstr>Item58_04</vt:lpwstr>
      </vt:variant>
      <vt:variant>
        <vt:i4>1114214</vt:i4>
      </vt:variant>
      <vt:variant>
        <vt:i4>2244</vt:i4>
      </vt:variant>
      <vt:variant>
        <vt:i4>0</vt:i4>
      </vt:variant>
      <vt:variant>
        <vt:i4>5</vt:i4>
      </vt:variant>
      <vt:variant>
        <vt:lpwstr/>
      </vt:variant>
      <vt:variant>
        <vt:lpwstr>Item58_03</vt:lpwstr>
      </vt:variant>
      <vt:variant>
        <vt:i4>1114214</vt:i4>
      </vt:variant>
      <vt:variant>
        <vt:i4>2241</vt:i4>
      </vt:variant>
      <vt:variant>
        <vt:i4>0</vt:i4>
      </vt:variant>
      <vt:variant>
        <vt:i4>5</vt:i4>
      </vt:variant>
      <vt:variant>
        <vt:lpwstr/>
      </vt:variant>
      <vt:variant>
        <vt:lpwstr>Item58_02</vt:lpwstr>
      </vt:variant>
      <vt:variant>
        <vt:i4>1114214</vt:i4>
      </vt:variant>
      <vt:variant>
        <vt:i4>2238</vt:i4>
      </vt:variant>
      <vt:variant>
        <vt:i4>0</vt:i4>
      </vt:variant>
      <vt:variant>
        <vt:i4>5</vt:i4>
      </vt:variant>
      <vt:variant>
        <vt:lpwstr/>
      </vt:variant>
      <vt:variant>
        <vt:lpwstr>Item58_01</vt:lpwstr>
      </vt:variant>
      <vt:variant>
        <vt:i4>7274612</vt:i4>
      </vt:variant>
      <vt:variant>
        <vt:i4>2235</vt:i4>
      </vt:variant>
      <vt:variant>
        <vt:i4>0</vt:i4>
      </vt:variant>
      <vt:variant>
        <vt:i4>5</vt:i4>
      </vt:variant>
      <vt:variant>
        <vt:lpwstr/>
      </vt:variant>
      <vt:variant>
        <vt:lpwstr>Top</vt:lpwstr>
      </vt:variant>
      <vt:variant>
        <vt:i4>7929980</vt:i4>
      </vt:variant>
      <vt:variant>
        <vt:i4>2232</vt:i4>
      </vt:variant>
      <vt:variant>
        <vt:i4>0</vt:i4>
      </vt:variant>
      <vt:variant>
        <vt:i4>5</vt:i4>
      </vt:variant>
      <vt:variant>
        <vt:lpwstr>http://www.itu.int/md/meetingdoc.asp?lang=en&amp;parent=T09-TSAG-110208-TD-GEN-0200</vt:lpwstr>
      </vt:variant>
      <vt:variant>
        <vt:lpwstr/>
      </vt:variant>
      <vt:variant>
        <vt:i4>7929980</vt:i4>
      </vt:variant>
      <vt:variant>
        <vt:i4>2229</vt:i4>
      </vt:variant>
      <vt:variant>
        <vt:i4>0</vt:i4>
      </vt:variant>
      <vt:variant>
        <vt:i4>5</vt:i4>
      </vt:variant>
      <vt:variant>
        <vt:lpwstr>http://www.itu.int/md/meetingdoc.asp?lang=en&amp;parent=T09-TSAG-110208-TD-GEN-0200</vt:lpwstr>
      </vt:variant>
      <vt:variant>
        <vt:lpwstr/>
      </vt:variant>
      <vt:variant>
        <vt:i4>5373969</vt:i4>
      </vt:variant>
      <vt:variant>
        <vt:i4>2226</vt:i4>
      </vt:variant>
      <vt:variant>
        <vt:i4>0</vt:i4>
      </vt:variant>
      <vt:variant>
        <vt:i4>5</vt:i4>
      </vt:variant>
      <vt:variant>
        <vt:lpwstr>http://www.itu.int/md/T09-TSAG-R-0003/en</vt:lpwstr>
      </vt:variant>
      <vt:variant>
        <vt:lpwstr/>
      </vt:variant>
      <vt:variant>
        <vt:i4>5373969</vt:i4>
      </vt:variant>
      <vt:variant>
        <vt:i4>2223</vt:i4>
      </vt:variant>
      <vt:variant>
        <vt:i4>0</vt:i4>
      </vt:variant>
      <vt:variant>
        <vt:i4>5</vt:i4>
      </vt:variant>
      <vt:variant>
        <vt:lpwstr>http://www.itu.int/md/T09-TSAG-R-0003/en</vt:lpwstr>
      </vt:variant>
      <vt:variant>
        <vt:lpwstr/>
      </vt:variant>
      <vt:variant>
        <vt:i4>5373971</vt:i4>
      </vt:variant>
      <vt:variant>
        <vt:i4>2220</vt:i4>
      </vt:variant>
      <vt:variant>
        <vt:i4>0</vt:i4>
      </vt:variant>
      <vt:variant>
        <vt:i4>5</vt:i4>
      </vt:variant>
      <vt:variant>
        <vt:lpwstr>http://www.itu.int/md/T09-TSAG-R-0001/en</vt:lpwstr>
      </vt:variant>
      <vt:variant>
        <vt:lpwstr/>
      </vt:variant>
      <vt:variant>
        <vt:i4>5373971</vt:i4>
      </vt:variant>
      <vt:variant>
        <vt:i4>2217</vt:i4>
      </vt:variant>
      <vt:variant>
        <vt:i4>0</vt:i4>
      </vt:variant>
      <vt:variant>
        <vt:i4>5</vt:i4>
      </vt:variant>
      <vt:variant>
        <vt:lpwstr>http://www.itu.int/md/T09-TSAG-R-0001/en</vt:lpwstr>
      </vt:variant>
      <vt:variant>
        <vt:lpwstr/>
      </vt:variant>
      <vt:variant>
        <vt:i4>1966182</vt:i4>
      </vt:variant>
      <vt:variant>
        <vt:i4>2214</vt:i4>
      </vt:variant>
      <vt:variant>
        <vt:i4>0</vt:i4>
      </vt:variant>
      <vt:variant>
        <vt:i4>5</vt:i4>
      </vt:variant>
      <vt:variant>
        <vt:lpwstr/>
      </vt:variant>
      <vt:variant>
        <vt:lpwstr>Item57_03</vt:lpwstr>
      </vt:variant>
      <vt:variant>
        <vt:i4>1966182</vt:i4>
      </vt:variant>
      <vt:variant>
        <vt:i4>2211</vt:i4>
      </vt:variant>
      <vt:variant>
        <vt:i4>0</vt:i4>
      </vt:variant>
      <vt:variant>
        <vt:i4>5</vt:i4>
      </vt:variant>
      <vt:variant>
        <vt:lpwstr/>
      </vt:variant>
      <vt:variant>
        <vt:lpwstr>Item57_02</vt:lpwstr>
      </vt:variant>
      <vt:variant>
        <vt:i4>1966182</vt:i4>
      </vt:variant>
      <vt:variant>
        <vt:i4>2208</vt:i4>
      </vt:variant>
      <vt:variant>
        <vt:i4>0</vt:i4>
      </vt:variant>
      <vt:variant>
        <vt:i4>5</vt:i4>
      </vt:variant>
      <vt:variant>
        <vt:lpwstr/>
      </vt:variant>
      <vt:variant>
        <vt:lpwstr>Item57_01</vt:lpwstr>
      </vt:variant>
      <vt:variant>
        <vt:i4>7274612</vt:i4>
      </vt:variant>
      <vt:variant>
        <vt:i4>2205</vt:i4>
      </vt:variant>
      <vt:variant>
        <vt:i4>0</vt:i4>
      </vt:variant>
      <vt:variant>
        <vt:i4>5</vt:i4>
      </vt:variant>
      <vt:variant>
        <vt:lpwstr/>
      </vt:variant>
      <vt:variant>
        <vt:lpwstr>Top</vt:lpwstr>
      </vt:variant>
      <vt:variant>
        <vt:i4>3866731</vt:i4>
      </vt:variant>
      <vt:variant>
        <vt:i4>2202</vt:i4>
      </vt:variant>
      <vt:variant>
        <vt:i4>0</vt:i4>
      </vt:variant>
      <vt:variant>
        <vt:i4>5</vt:i4>
      </vt:variant>
      <vt:variant>
        <vt:lpwstr>http://www.itu.int/md/S11-CL-C-0010/en</vt:lpwstr>
      </vt:variant>
      <vt:variant>
        <vt:lpwstr/>
      </vt:variant>
      <vt:variant>
        <vt:i4>3866731</vt:i4>
      </vt:variant>
      <vt:variant>
        <vt:i4>2199</vt:i4>
      </vt:variant>
      <vt:variant>
        <vt:i4>0</vt:i4>
      </vt:variant>
      <vt:variant>
        <vt:i4>5</vt:i4>
      </vt:variant>
      <vt:variant>
        <vt:lpwstr>http://www.itu.int/md/S11-CL-C-0010/en</vt:lpwstr>
      </vt:variant>
      <vt:variant>
        <vt:lpwstr/>
      </vt:variant>
      <vt:variant>
        <vt:i4>3801187</vt:i4>
      </vt:variant>
      <vt:variant>
        <vt:i4>2196</vt:i4>
      </vt:variant>
      <vt:variant>
        <vt:i4>0</vt:i4>
      </vt:variant>
      <vt:variant>
        <vt:i4>5</vt:i4>
      </vt:variant>
      <vt:variant>
        <vt:lpwstr>http://www.itu.int/md/S09-CL-C-0010/en</vt:lpwstr>
      </vt:variant>
      <vt:variant>
        <vt:lpwstr/>
      </vt:variant>
      <vt:variant>
        <vt:i4>3801187</vt:i4>
      </vt:variant>
      <vt:variant>
        <vt:i4>2193</vt:i4>
      </vt:variant>
      <vt:variant>
        <vt:i4>0</vt:i4>
      </vt:variant>
      <vt:variant>
        <vt:i4>5</vt:i4>
      </vt:variant>
      <vt:variant>
        <vt:lpwstr>http://www.itu.int/md/S09-CL-C-0010/en</vt:lpwstr>
      </vt:variant>
      <vt:variant>
        <vt:lpwstr/>
      </vt:variant>
      <vt:variant>
        <vt:i4>3866670</vt:i4>
      </vt:variant>
      <vt:variant>
        <vt:i4>2190</vt:i4>
      </vt:variant>
      <vt:variant>
        <vt:i4>0</vt:i4>
      </vt:variant>
      <vt:variant>
        <vt:i4>5</vt:i4>
      </vt:variant>
      <vt:variant>
        <vt:lpwstr>http://www.itu.int/md/meetingdoc.asp?lang=en&amp;parent=T09-SG13-R-0011</vt:lpwstr>
      </vt:variant>
      <vt:variant>
        <vt:lpwstr/>
      </vt:variant>
      <vt:variant>
        <vt:i4>3866670</vt:i4>
      </vt:variant>
      <vt:variant>
        <vt:i4>2187</vt:i4>
      </vt:variant>
      <vt:variant>
        <vt:i4>0</vt:i4>
      </vt:variant>
      <vt:variant>
        <vt:i4>5</vt:i4>
      </vt:variant>
      <vt:variant>
        <vt:lpwstr>http://www.itu.int/md/meetingdoc.asp?lang=en&amp;parent=T09-SG13-R-0011</vt:lpwstr>
      </vt:variant>
      <vt:variant>
        <vt:lpwstr/>
      </vt:variant>
      <vt:variant>
        <vt:i4>5308446</vt:i4>
      </vt:variant>
      <vt:variant>
        <vt:i4>2184</vt:i4>
      </vt:variant>
      <vt:variant>
        <vt:i4>0</vt:i4>
      </vt:variant>
      <vt:variant>
        <vt:i4>5</vt:i4>
      </vt:variant>
      <vt:variant>
        <vt:lpwstr>http://www.itu.int/md/T09-TSAG-090428-TD-GEN-0035/en</vt:lpwstr>
      </vt:variant>
      <vt:variant>
        <vt:lpwstr/>
      </vt:variant>
      <vt:variant>
        <vt:i4>5308446</vt:i4>
      </vt:variant>
      <vt:variant>
        <vt:i4>2181</vt:i4>
      </vt:variant>
      <vt:variant>
        <vt:i4>0</vt:i4>
      </vt:variant>
      <vt:variant>
        <vt:i4>5</vt:i4>
      </vt:variant>
      <vt:variant>
        <vt:lpwstr>http://www.itu.int/md/T09-TSAG-090428-TD-GEN-0035/en</vt:lpwstr>
      </vt:variant>
      <vt:variant>
        <vt:lpwstr/>
      </vt:variant>
      <vt:variant>
        <vt:i4>2031718</vt:i4>
      </vt:variant>
      <vt:variant>
        <vt:i4>2178</vt:i4>
      </vt:variant>
      <vt:variant>
        <vt:i4>0</vt:i4>
      </vt:variant>
      <vt:variant>
        <vt:i4>5</vt:i4>
      </vt:variant>
      <vt:variant>
        <vt:lpwstr/>
      </vt:variant>
      <vt:variant>
        <vt:lpwstr>Item56_05</vt:lpwstr>
      </vt:variant>
      <vt:variant>
        <vt:i4>2031718</vt:i4>
      </vt:variant>
      <vt:variant>
        <vt:i4>2175</vt:i4>
      </vt:variant>
      <vt:variant>
        <vt:i4>0</vt:i4>
      </vt:variant>
      <vt:variant>
        <vt:i4>5</vt:i4>
      </vt:variant>
      <vt:variant>
        <vt:lpwstr/>
      </vt:variant>
      <vt:variant>
        <vt:lpwstr>Item56_04</vt:lpwstr>
      </vt:variant>
      <vt:variant>
        <vt:i4>2031718</vt:i4>
      </vt:variant>
      <vt:variant>
        <vt:i4>2172</vt:i4>
      </vt:variant>
      <vt:variant>
        <vt:i4>0</vt:i4>
      </vt:variant>
      <vt:variant>
        <vt:i4>5</vt:i4>
      </vt:variant>
      <vt:variant>
        <vt:lpwstr/>
      </vt:variant>
      <vt:variant>
        <vt:lpwstr>Item56_03</vt:lpwstr>
      </vt:variant>
      <vt:variant>
        <vt:i4>2031718</vt:i4>
      </vt:variant>
      <vt:variant>
        <vt:i4>2169</vt:i4>
      </vt:variant>
      <vt:variant>
        <vt:i4>0</vt:i4>
      </vt:variant>
      <vt:variant>
        <vt:i4>5</vt:i4>
      </vt:variant>
      <vt:variant>
        <vt:lpwstr/>
      </vt:variant>
      <vt:variant>
        <vt:lpwstr>Item56_02</vt:lpwstr>
      </vt:variant>
      <vt:variant>
        <vt:i4>2031718</vt:i4>
      </vt:variant>
      <vt:variant>
        <vt:i4>2166</vt:i4>
      </vt:variant>
      <vt:variant>
        <vt:i4>0</vt:i4>
      </vt:variant>
      <vt:variant>
        <vt:i4>5</vt:i4>
      </vt:variant>
      <vt:variant>
        <vt:lpwstr/>
      </vt:variant>
      <vt:variant>
        <vt:lpwstr>Item56_01</vt:lpwstr>
      </vt:variant>
      <vt:variant>
        <vt:i4>7274612</vt:i4>
      </vt:variant>
      <vt:variant>
        <vt:i4>2163</vt:i4>
      </vt:variant>
      <vt:variant>
        <vt:i4>0</vt:i4>
      </vt:variant>
      <vt:variant>
        <vt:i4>5</vt:i4>
      </vt:variant>
      <vt:variant>
        <vt:lpwstr/>
      </vt:variant>
      <vt:variant>
        <vt:lpwstr>Top</vt:lpwstr>
      </vt:variant>
      <vt:variant>
        <vt:i4>1835110</vt:i4>
      </vt:variant>
      <vt:variant>
        <vt:i4>2160</vt:i4>
      </vt:variant>
      <vt:variant>
        <vt:i4>0</vt:i4>
      </vt:variant>
      <vt:variant>
        <vt:i4>5</vt:i4>
      </vt:variant>
      <vt:variant>
        <vt:lpwstr/>
      </vt:variant>
      <vt:variant>
        <vt:lpwstr>Item55_03</vt:lpwstr>
      </vt:variant>
      <vt:variant>
        <vt:i4>1835110</vt:i4>
      </vt:variant>
      <vt:variant>
        <vt:i4>2157</vt:i4>
      </vt:variant>
      <vt:variant>
        <vt:i4>0</vt:i4>
      </vt:variant>
      <vt:variant>
        <vt:i4>5</vt:i4>
      </vt:variant>
      <vt:variant>
        <vt:lpwstr/>
      </vt:variant>
      <vt:variant>
        <vt:lpwstr>Item55_02</vt:lpwstr>
      </vt:variant>
      <vt:variant>
        <vt:i4>1835110</vt:i4>
      </vt:variant>
      <vt:variant>
        <vt:i4>2154</vt:i4>
      </vt:variant>
      <vt:variant>
        <vt:i4>0</vt:i4>
      </vt:variant>
      <vt:variant>
        <vt:i4>5</vt:i4>
      </vt:variant>
      <vt:variant>
        <vt:lpwstr/>
      </vt:variant>
      <vt:variant>
        <vt:lpwstr>Item55_01</vt:lpwstr>
      </vt:variant>
      <vt:variant>
        <vt:i4>7274612</vt:i4>
      </vt:variant>
      <vt:variant>
        <vt:i4>2151</vt:i4>
      </vt:variant>
      <vt:variant>
        <vt:i4>0</vt:i4>
      </vt:variant>
      <vt:variant>
        <vt:i4>5</vt:i4>
      </vt:variant>
      <vt:variant>
        <vt:lpwstr/>
      </vt:variant>
      <vt:variant>
        <vt:lpwstr>Top</vt:lpwstr>
      </vt:variant>
      <vt:variant>
        <vt:i4>3735662</vt:i4>
      </vt:variant>
      <vt:variant>
        <vt:i4>2148</vt:i4>
      </vt:variant>
      <vt:variant>
        <vt:i4>0</vt:i4>
      </vt:variant>
      <vt:variant>
        <vt:i4>5</vt:i4>
      </vt:variant>
      <vt:variant>
        <vt:lpwstr>http://www.itu.int/md/S11-CL-C-0035/en</vt:lpwstr>
      </vt:variant>
      <vt:variant>
        <vt:lpwstr/>
      </vt:variant>
      <vt:variant>
        <vt:i4>3735662</vt:i4>
      </vt:variant>
      <vt:variant>
        <vt:i4>2145</vt:i4>
      </vt:variant>
      <vt:variant>
        <vt:i4>0</vt:i4>
      </vt:variant>
      <vt:variant>
        <vt:i4>5</vt:i4>
      </vt:variant>
      <vt:variant>
        <vt:lpwstr>http://www.itu.int/md/S11-CL-C-0035/en</vt:lpwstr>
      </vt:variant>
      <vt:variant>
        <vt:lpwstr/>
      </vt:variant>
      <vt:variant>
        <vt:i4>589862</vt:i4>
      </vt:variant>
      <vt:variant>
        <vt:i4>2142</vt:i4>
      </vt:variant>
      <vt:variant>
        <vt:i4>0</vt:i4>
      </vt:variant>
      <vt:variant>
        <vt:i4>5</vt:i4>
      </vt:variant>
      <vt:variant>
        <vt:lpwstr>http://www.itu.int/md/dologin_md.asp?lang=en&amp;id=T09-TSAG-100208-TD-GEN-0116!!MSW-E</vt:lpwstr>
      </vt:variant>
      <vt:variant>
        <vt:lpwstr/>
      </vt:variant>
      <vt:variant>
        <vt:i4>589862</vt:i4>
      </vt:variant>
      <vt:variant>
        <vt:i4>2139</vt:i4>
      </vt:variant>
      <vt:variant>
        <vt:i4>0</vt:i4>
      </vt:variant>
      <vt:variant>
        <vt:i4>5</vt:i4>
      </vt:variant>
      <vt:variant>
        <vt:lpwstr>http://www.itu.int/md/dologin_md.asp?lang=en&amp;id=T09-TSAG-100208-TD-GEN-0116!!MSW-E</vt:lpwstr>
      </vt:variant>
      <vt:variant>
        <vt:lpwstr/>
      </vt:variant>
      <vt:variant>
        <vt:i4>1114113</vt:i4>
      </vt:variant>
      <vt:variant>
        <vt:i4>2136</vt:i4>
      </vt:variant>
      <vt:variant>
        <vt:i4>0</vt:i4>
      </vt:variant>
      <vt:variant>
        <vt:i4>5</vt:i4>
      </vt:variant>
      <vt:variant>
        <vt:lpwstr>http://www.itu.int/md/meetingdoc.asp?lang=en&amp;parent=S10-CL-C-0035</vt:lpwstr>
      </vt:variant>
      <vt:variant>
        <vt:lpwstr/>
      </vt:variant>
      <vt:variant>
        <vt:i4>1114113</vt:i4>
      </vt:variant>
      <vt:variant>
        <vt:i4>2133</vt:i4>
      </vt:variant>
      <vt:variant>
        <vt:i4>0</vt:i4>
      </vt:variant>
      <vt:variant>
        <vt:i4>5</vt:i4>
      </vt:variant>
      <vt:variant>
        <vt:lpwstr>http://www.itu.int/md/meetingdoc.asp?lang=en&amp;parent=S10-CL-C-0035</vt:lpwstr>
      </vt:variant>
      <vt:variant>
        <vt:lpwstr/>
      </vt:variant>
      <vt:variant>
        <vt:i4>3670118</vt:i4>
      </vt:variant>
      <vt:variant>
        <vt:i4>2130</vt:i4>
      </vt:variant>
      <vt:variant>
        <vt:i4>0</vt:i4>
      </vt:variant>
      <vt:variant>
        <vt:i4>5</vt:i4>
      </vt:variant>
      <vt:variant>
        <vt:lpwstr>http://www.itu.int/md/S09-CL-C-0035/en</vt:lpwstr>
      </vt:variant>
      <vt:variant>
        <vt:lpwstr/>
      </vt:variant>
      <vt:variant>
        <vt:i4>3670118</vt:i4>
      </vt:variant>
      <vt:variant>
        <vt:i4>2127</vt:i4>
      </vt:variant>
      <vt:variant>
        <vt:i4>0</vt:i4>
      </vt:variant>
      <vt:variant>
        <vt:i4>5</vt:i4>
      </vt:variant>
      <vt:variant>
        <vt:lpwstr>http://www.itu.int/md/S09-CL-C-0035/en</vt:lpwstr>
      </vt:variant>
      <vt:variant>
        <vt:lpwstr/>
      </vt:variant>
      <vt:variant>
        <vt:i4>8126578</vt:i4>
      </vt:variant>
      <vt:variant>
        <vt:i4>2124</vt:i4>
      </vt:variant>
      <vt:variant>
        <vt:i4>0</vt:i4>
      </vt:variant>
      <vt:variant>
        <vt:i4>5</vt:i4>
      </vt:variant>
      <vt:variant>
        <vt:lpwstr>http://www.itu.int/md/T09-SG12RG.AFR-110728/sum/en</vt:lpwstr>
      </vt:variant>
      <vt:variant>
        <vt:lpwstr/>
      </vt:variant>
      <vt:variant>
        <vt:i4>8126578</vt:i4>
      </vt:variant>
      <vt:variant>
        <vt:i4>2121</vt:i4>
      </vt:variant>
      <vt:variant>
        <vt:i4>0</vt:i4>
      </vt:variant>
      <vt:variant>
        <vt:i4>5</vt:i4>
      </vt:variant>
      <vt:variant>
        <vt:lpwstr>http://www.itu.int/md/T09-SG12RG.AFR-110728/sum/en</vt:lpwstr>
      </vt:variant>
      <vt:variant>
        <vt:lpwstr/>
      </vt:variant>
      <vt:variant>
        <vt:i4>8126579</vt:i4>
      </vt:variant>
      <vt:variant>
        <vt:i4>2118</vt:i4>
      </vt:variant>
      <vt:variant>
        <vt:i4>0</vt:i4>
      </vt:variant>
      <vt:variant>
        <vt:i4>5</vt:i4>
      </vt:variant>
      <vt:variant>
        <vt:lpwstr>http://www.itu.int/md/T09-SG12RG.AFR-100728/sum/en</vt:lpwstr>
      </vt:variant>
      <vt:variant>
        <vt:lpwstr/>
      </vt:variant>
      <vt:variant>
        <vt:i4>8126579</vt:i4>
      </vt:variant>
      <vt:variant>
        <vt:i4>2115</vt:i4>
      </vt:variant>
      <vt:variant>
        <vt:i4>0</vt:i4>
      </vt:variant>
      <vt:variant>
        <vt:i4>5</vt:i4>
      </vt:variant>
      <vt:variant>
        <vt:lpwstr>http://www.itu.int/md/T09-SG12RG.AFR-100728/sum/en</vt:lpwstr>
      </vt:variant>
      <vt:variant>
        <vt:lpwstr/>
      </vt:variant>
      <vt:variant>
        <vt:i4>4915223</vt:i4>
      </vt:variant>
      <vt:variant>
        <vt:i4>2112</vt:i4>
      </vt:variant>
      <vt:variant>
        <vt:i4>0</vt:i4>
      </vt:variant>
      <vt:variant>
        <vt:i4>5</vt:i4>
      </vt:variant>
      <vt:variant>
        <vt:lpwstr>http://www.itu.int/ITU-T/studygroups/com12/rg12afr/exec-sum.html</vt:lpwstr>
      </vt:variant>
      <vt:variant>
        <vt:lpwstr/>
      </vt:variant>
      <vt:variant>
        <vt:i4>4915223</vt:i4>
      </vt:variant>
      <vt:variant>
        <vt:i4>2109</vt:i4>
      </vt:variant>
      <vt:variant>
        <vt:i4>0</vt:i4>
      </vt:variant>
      <vt:variant>
        <vt:i4>5</vt:i4>
      </vt:variant>
      <vt:variant>
        <vt:lpwstr>http://www.itu.int/ITU-T/studygroups/com12/rg12afr/exec-sum.html</vt:lpwstr>
      </vt:variant>
      <vt:variant>
        <vt:lpwstr/>
      </vt:variant>
      <vt:variant>
        <vt:i4>8257659</vt:i4>
      </vt:variant>
      <vt:variant>
        <vt:i4>2106</vt:i4>
      </vt:variant>
      <vt:variant>
        <vt:i4>0</vt:i4>
      </vt:variant>
      <vt:variant>
        <vt:i4>5</vt:i4>
      </vt:variant>
      <vt:variant>
        <vt:lpwstr>http://www.itu.int/md/T09-SG12RG.AFR-090618/sum/en</vt:lpwstr>
      </vt:variant>
      <vt:variant>
        <vt:lpwstr/>
      </vt:variant>
      <vt:variant>
        <vt:i4>8257659</vt:i4>
      </vt:variant>
      <vt:variant>
        <vt:i4>2103</vt:i4>
      </vt:variant>
      <vt:variant>
        <vt:i4>0</vt:i4>
      </vt:variant>
      <vt:variant>
        <vt:i4>5</vt:i4>
      </vt:variant>
      <vt:variant>
        <vt:lpwstr>http://www.itu.int/md/T09-SG12RG.AFR-090618/sum/en</vt:lpwstr>
      </vt:variant>
      <vt:variant>
        <vt:lpwstr/>
      </vt:variant>
      <vt:variant>
        <vt:i4>5963790</vt:i4>
      </vt:variant>
      <vt:variant>
        <vt:i4>2100</vt:i4>
      </vt:variant>
      <vt:variant>
        <vt:i4>0</vt:i4>
      </vt:variant>
      <vt:variant>
        <vt:i4>5</vt:i4>
      </vt:variant>
      <vt:variant>
        <vt:lpwstr>http://www.itu.int/oth/T120400000A/en</vt:lpwstr>
      </vt:variant>
      <vt:variant>
        <vt:lpwstr/>
      </vt:variant>
      <vt:variant>
        <vt:i4>5963790</vt:i4>
      </vt:variant>
      <vt:variant>
        <vt:i4>2097</vt:i4>
      </vt:variant>
      <vt:variant>
        <vt:i4>0</vt:i4>
      </vt:variant>
      <vt:variant>
        <vt:i4>5</vt:i4>
      </vt:variant>
      <vt:variant>
        <vt:lpwstr>http://www.itu.int/oth/T120400000A/en</vt:lpwstr>
      </vt:variant>
      <vt:variant>
        <vt:lpwstr/>
      </vt:variant>
      <vt:variant>
        <vt:i4>8126506</vt:i4>
      </vt:variant>
      <vt:variant>
        <vt:i4>2094</vt:i4>
      </vt:variant>
      <vt:variant>
        <vt:i4>0</vt:i4>
      </vt:variant>
      <vt:variant>
        <vt:i4>5</vt:i4>
      </vt:variant>
      <vt:variant>
        <vt:lpwstr>http://www.itu.int/ITU-T/studygroups/com12/rg12afr/index.html)</vt:lpwstr>
      </vt:variant>
      <vt:variant>
        <vt:lpwstr/>
      </vt:variant>
      <vt:variant>
        <vt:i4>5570630</vt:i4>
      </vt:variant>
      <vt:variant>
        <vt:i4>2091</vt:i4>
      </vt:variant>
      <vt:variant>
        <vt:i4>0</vt:i4>
      </vt:variant>
      <vt:variant>
        <vt:i4>5</vt:i4>
      </vt:variant>
      <vt:variant>
        <vt:lpwstr>http://www.itu.int/ITU-T/studygroups/com12/rg12afr/index.html</vt:lpwstr>
      </vt:variant>
      <vt:variant>
        <vt:lpwstr/>
      </vt:variant>
      <vt:variant>
        <vt:i4>1900550</vt:i4>
      </vt:variant>
      <vt:variant>
        <vt:i4>2088</vt:i4>
      </vt:variant>
      <vt:variant>
        <vt:i4>0</vt:i4>
      </vt:variant>
      <vt:variant>
        <vt:i4>5</vt:i4>
      </vt:variant>
      <vt:variant>
        <vt:lpwstr>http://www.itu.int/ITU-D/tech/indexAMSEvents.html</vt:lpwstr>
      </vt:variant>
      <vt:variant>
        <vt:lpwstr/>
      </vt:variant>
      <vt:variant>
        <vt:i4>1900550</vt:i4>
      </vt:variant>
      <vt:variant>
        <vt:i4>2085</vt:i4>
      </vt:variant>
      <vt:variant>
        <vt:i4>0</vt:i4>
      </vt:variant>
      <vt:variant>
        <vt:i4>5</vt:i4>
      </vt:variant>
      <vt:variant>
        <vt:lpwstr>http://www.itu.int/ITU-D/tech/indexAMSEvents.html</vt:lpwstr>
      </vt:variant>
      <vt:variant>
        <vt:lpwstr/>
      </vt:variant>
      <vt:variant>
        <vt:i4>5767293</vt:i4>
      </vt:variant>
      <vt:variant>
        <vt:i4>2082</vt:i4>
      </vt:variant>
      <vt:variant>
        <vt:i4>0</vt:i4>
      </vt:variant>
      <vt:variant>
        <vt:i4>5</vt:i4>
      </vt:variant>
      <vt:variant>
        <vt:lpwstr>mailto:t09sg5rglac@lists.itu.int</vt:lpwstr>
      </vt:variant>
      <vt:variant>
        <vt:lpwstr/>
      </vt:variant>
      <vt:variant>
        <vt:i4>4587538</vt:i4>
      </vt:variant>
      <vt:variant>
        <vt:i4>2079</vt:i4>
      </vt:variant>
      <vt:variant>
        <vt:i4>0</vt:i4>
      </vt:variant>
      <vt:variant>
        <vt:i4>5</vt:i4>
      </vt:variant>
      <vt:variant>
        <vt:lpwstr>http://www.itu.int/ITU-T/studygroups/com05/rg5lac/index.html</vt:lpwstr>
      </vt:variant>
      <vt:variant>
        <vt:lpwstr/>
      </vt:variant>
      <vt:variant>
        <vt:i4>4587538</vt:i4>
      </vt:variant>
      <vt:variant>
        <vt:i4>2076</vt:i4>
      </vt:variant>
      <vt:variant>
        <vt:i4>0</vt:i4>
      </vt:variant>
      <vt:variant>
        <vt:i4>5</vt:i4>
      </vt:variant>
      <vt:variant>
        <vt:lpwstr>http://www.itu.int/ITU-T/studygroups/com05/rg5lac/index.html</vt:lpwstr>
      </vt:variant>
      <vt:variant>
        <vt:lpwstr/>
      </vt:variant>
      <vt:variant>
        <vt:i4>5505134</vt:i4>
      </vt:variant>
      <vt:variant>
        <vt:i4>2073</vt:i4>
      </vt:variant>
      <vt:variant>
        <vt:i4>0</vt:i4>
      </vt:variant>
      <vt:variant>
        <vt:i4>5</vt:i4>
      </vt:variant>
      <vt:variant>
        <vt:lpwstr>mailto:t09sg5rgarb@lists.itu.int</vt:lpwstr>
      </vt:variant>
      <vt:variant>
        <vt:lpwstr/>
      </vt:variant>
      <vt:variant>
        <vt:i4>5570590</vt:i4>
      </vt:variant>
      <vt:variant>
        <vt:i4>2070</vt:i4>
      </vt:variant>
      <vt:variant>
        <vt:i4>0</vt:i4>
      </vt:variant>
      <vt:variant>
        <vt:i4>5</vt:i4>
      </vt:variant>
      <vt:variant>
        <vt:lpwstr>http://www.itu.int/ITU-T/studygroups/com05/rg5arb/index.html</vt:lpwstr>
      </vt:variant>
      <vt:variant>
        <vt:lpwstr/>
      </vt:variant>
      <vt:variant>
        <vt:i4>5570590</vt:i4>
      </vt:variant>
      <vt:variant>
        <vt:i4>2067</vt:i4>
      </vt:variant>
      <vt:variant>
        <vt:i4>0</vt:i4>
      </vt:variant>
      <vt:variant>
        <vt:i4>5</vt:i4>
      </vt:variant>
      <vt:variant>
        <vt:lpwstr>http://www.itu.int/ITU-T/studygroups/com05/rg5arb/index.html</vt:lpwstr>
      </vt:variant>
      <vt:variant>
        <vt:lpwstr/>
      </vt:variant>
      <vt:variant>
        <vt:i4>5177366</vt:i4>
      </vt:variant>
      <vt:variant>
        <vt:i4>2064</vt:i4>
      </vt:variant>
      <vt:variant>
        <vt:i4>0</vt:i4>
      </vt:variant>
      <vt:variant>
        <vt:i4>5</vt:i4>
      </vt:variant>
      <vt:variant>
        <vt:lpwstr>http://www.itu.int/md/T09-SG5RG.AFR-110727/sum/en</vt:lpwstr>
      </vt:variant>
      <vt:variant>
        <vt:lpwstr/>
      </vt:variant>
      <vt:variant>
        <vt:i4>5177366</vt:i4>
      </vt:variant>
      <vt:variant>
        <vt:i4>2061</vt:i4>
      </vt:variant>
      <vt:variant>
        <vt:i4>0</vt:i4>
      </vt:variant>
      <vt:variant>
        <vt:i4>5</vt:i4>
      </vt:variant>
      <vt:variant>
        <vt:lpwstr>http://www.itu.int/md/T09-SG5RG.AFR-110727/sum/en</vt:lpwstr>
      </vt:variant>
      <vt:variant>
        <vt:lpwstr/>
      </vt:variant>
      <vt:variant>
        <vt:i4>4194326</vt:i4>
      </vt:variant>
      <vt:variant>
        <vt:i4>2058</vt:i4>
      </vt:variant>
      <vt:variant>
        <vt:i4>0</vt:i4>
      </vt:variant>
      <vt:variant>
        <vt:i4>5</vt:i4>
      </vt:variant>
      <vt:variant>
        <vt:lpwstr>http://www.itu.int/md/T09-SG5RG.AFR-100729/sum/en</vt:lpwstr>
      </vt:variant>
      <vt:variant>
        <vt:lpwstr/>
      </vt:variant>
      <vt:variant>
        <vt:i4>4194326</vt:i4>
      </vt:variant>
      <vt:variant>
        <vt:i4>2055</vt:i4>
      </vt:variant>
      <vt:variant>
        <vt:i4>0</vt:i4>
      </vt:variant>
      <vt:variant>
        <vt:i4>5</vt:i4>
      </vt:variant>
      <vt:variant>
        <vt:lpwstr>http://www.itu.int/md/T09-SG5RG.AFR-100729/sum/en</vt:lpwstr>
      </vt:variant>
      <vt:variant>
        <vt:lpwstr/>
      </vt:variant>
      <vt:variant>
        <vt:i4>4456570</vt:i4>
      </vt:variant>
      <vt:variant>
        <vt:i4>2052</vt:i4>
      </vt:variant>
      <vt:variant>
        <vt:i4>0</vt:i4>
      </vt:variant>
      <vt:variant>
        <vt:i4>5</vt:i4>
      </vt:variant>
      <vt:variant>
        <vt:lpwstr>mailto:t09sg5rgafr@lists.itu.int</vt:lpwstr>
      </vt:variant>
      <vt:variant>
        <vt:lpwstr/>
      </vt:variant>
      <vt:variant>
        <vt:i4>4259854</vt:i4>
      </vt:variant>
      <vt:variant>
        <vt:i4>2049</vt:i4>
      </vt:variant>
      <vt:variant>
        <vt:i4>0</vt:i4>
      </vt:variant>
      <vt:variant>
        <vt:i4>5</vt:i4>
      </vt:variant>
      <vt:variant>
        <vt:lpwstr>http://www.itu.int/ITU-T/studygroups/com05/rg5afr/index.html</vt:lpwstr>
      </vt:variant>
      <vt:variant>
        <vt:lpwstr/>
      </vt:variant>
      <vt:variant>
        <vt:i4>4259854</vt:i4>
      </vt:variant>
      <vt:variant>
        <vt:i4>2046</vt:i4>
      </vt:variant>
      <vt:variant>
        <vt:i4>0</vt:i4>
      </vt:variant>
      <vt:variant>
        <vt:i4>5</vt:i4>
      </vt:variant>
      <vt:variant>
        <vt:lpwstr>http://www.itu.int/ITU-T/studygroups/com05/rg5afr/index.html</vt:lpwstr>
      </vt:variant>
      <vt:variant>
        <vt:lpwstr/>
      </vt:variant>
      <vt:variant>
        <vt:i4>3473521</vt:i4>
      </vt:variant>
      <vt:variant>
        <vt:i4>2043</vt:i4>
      </vt:variant>
      <vt:variant>
        <vt:i4>0</vt:i4>
      </vt:variant>
      <vt:variant>
        <vt:i4>5</vt:i4>
      </vt:variant>
      <vt:variant>
        <vt:lpwstr>http://www.itu.int/ITU-T/othergroups/teurem/index.html</vt:lpwstr>
      </vt:variant>
      <vt:variant>
        <vt:lpwstr/>
      </vt:variant>
      <vt:variant>
        <vt:i4>3473521</vt:i4>
      </vt:variant>
      <vt:variant>
        <vt:i4>2040</vt:i4>
      </vt:variant>
      <vt:variant>
        <vt:i4>0</vt:i4>
      </vt:variant>
      <vt:variant>
        <vt:i4>5</vt:i4>
      </vt:variant>
      <vt:variant>
        <vt:lpwstr>http://www.itu.int/ITU-T/othergroups/teurem/index.html</vt:lpwstr>
      </vt:variant>
      <vt:variant>
        <vt:lpwstr/>
      </vt:variant>
      <vt:variant>
        <vt:i4>5177359</vt:i4>
      </vt:variant>
      <vt:variant>
        <vt:i4>2037</vt:i4>
      </vt:variant>
      <vt:variant>
        <vt:i4>0</vt:i4>
      </vt:variant>
      <vt:variant>
        <vt:i4>5</vt:i4>
      </vt:variant>
      <vt:variant>
        <vt:lpwstr>http://www.itu.int/md/T09-SG3RG.LAC-110215/sum/en</vt:lpwstr>
      </vt:variant>
      <vt:variant>
        <vt:lpwstr/>
      </vt:variant>
      <vt:variant>
        <vt:i4>5177359</vt:i4>
      </vt:variant>
      <vt:variant>
        <vt:i4>2034</vt:i4>
      </vt:variant>
      <vt:variant>
        <vt:i4>0</vt:i4>
      </vt:variant>
      <vt:variant>
        <vt:i4>5</vt:i4>
      </vt:variant>
      <vt:variant>
        <vt:lpwstr>http://www.itu.int/md/T09-SG3RG.LAC-110215/sum/en</vt:lpwstr>
      </vt:variant>
      <vt:variant>
        <vt:lpwstr/>
      </vt:variant>
      <vt:variant>
        <vt:i4>1310805</vt:i4>
      </vt:variant>
      <vt:variant>
        <vt:i4>2031</vt:i4>
      </vt:variant>
      <vt:variant>
        <vt:i4>0</vt:i4>
      </vt:variant>
      <vt:variant>
        <vt:i4>5</vt:i4>
      </vt:variant>
      <vt:variant>
        <vt:lpwstr>http://www.itu.int/md/meeting.asp?lang=en&amp;parent=T09-SG3RG.LAC-100706</vt:lpwstr>
      </vt:variant>
      <vt:variant>
        <vt:lpwstr/>
      </vt:variant>
      <vt:variant>
        <vt:i4>1310805</vt:i4>
      </vt:variant>
      <vt:variant>
        <vt:i4>2028</vt:i4>
      </vt:variant>
      <vt:variant>
        <vt:i4>0</vt:i4>
      </vt:variant>
      <vt:variant>
        <vt:i4>5</vt:i4>
      </vt:variant>
      <vt:variant>
        <vt:lpwstr>http://www.itu.int/md/meeting.asp?lang=en&amp;parent=T09-SG3RG.LAC-100706</vt:lpwstr>
      </vt:variant>
      <vt:variant>
        <vt:lpwstr/>
      </vt:variant>
      <vt:variant>
        <vt:i4>1507421</vt:i4>
      </vt:variant>
      <vt:variant>
        <vt:i4>2025</vt:i4>
      </vt:variant>
      <vt:variant>
        <vt:i4>0</vt:i4>
      </vt:variant>
      <vt:variant>
        <vt:i4>5</vt:i4>
      </vt:variant>
      <vt:variant>
        <vt:lpwstr>http://www.itu.int/md/meeting.asp?lang=en&amp;parent=T09-SG3RG.LAC-090623</vt:lpwstr>
      </vt:variant>
      <vt:variant>
        <vt:lpwstr/>
      </vt:variant>
      <vt:variant>
        <vt:i4>1507421</vt:i4>
      </vt:variant>
      <vt:variant>
        <vt:i4>2022</vt:i4>
      </vt:variant>
      <vt:variant>
        <vt:i4>0</vt:i4>
      </vt:variant>
      <vt:variant>
        <vt:i4>5</vt:i4>
      </vt:variant>
      <vt:variant>
        <vt:lpwstr>http://www.itu.int/md/meeting.asp?lang=en&amp;parent=T09-SG3RG.LAC-090623</vt:lpwstr>
      </vt:variant>
      <vt:variant>
        <vt:lpwstr/>
      </vt:variant>
      <vt:variant>
        <vt:i4>4128867</vt:i4>
      </vt:variant>
      <vt:variant>
        <vt:i4>2019</vt:i4>
      </vt:variant>
      <vt:variant>
        <vt:i4>0</vt:i4>
      </vt:variant>
      <vt:variant>
        <vt:i4>5</vt:i4>
      </vt:variant>
      <vt:variant>
        <vt:lpwstr>http://www.itu.int/ITU-T/othergroups/tal/index.asp</vt:lpwstr>
      </vt:variant>
      <vt:variant>
        <vt:lpwstr/>
      </vt:variant>
      <vt:variant>
        <vt:i4>4128867</vt:i4>
      </vt:variant>
      <vt:variant>
        <vt:i4>2016</vt:i4>
      </vt:variant>
      <vt:variant>
        <vt:i4>0</vt:i4>
      </vt:variant>
      <vt:variant>
        <vt:i4>5</vt:i4>
      </vt:variant>
      <vt:variant>
        <vt:lpwstr>http://www.itu.int/ITU-T/othergroups/tal/index.asp</vt:lpwstr>
      </vt:variant>
      <vt:variant>
        <vt:lpwstr/>
      </vt:variant>
      <vt:variant>
        <vt:i4>720968</vt:i4>
      </vt:variant>
      <vt:variant>
        <vt:i4>2013</vt:i4>
      </vt:variant>
      <vt:variant>
        <vt:i4>0</vt:i4>
      </vt:variant>
      <vt:variant>
        <vt:i4>5</vt:i4>
      </vt:variant>
      <vt:variant>
        <vt:lpwstr>http://www.itu.int/md/T09-SG3RG.AO-110308/sum/en</vt:lpwstr>
      </vt:variant>
      <vt:variant>
        <vt:lpwstr/>
      </vt:variant>
      <vt:variant>
        <vt:i4>720968</vt:i4>
      </vt:variant>
      <vt:variant>
        <vt:i4>2010</vt:i4>
      </vt:variant>
      <vt:variant>
        <vt:i4>0</vt:i4>
      </vt:variant>
      <vt:variant>
        <vt:i4>5</vt:i4>
      </vt:variant>
      <vt:variant>
        <vt:lpwstr>http://www.itu.int/md/T09-SG3RG.AO-110308/sum/en</vt:lpwstr>
      </vt:variant>
      <vt:variant>
        <vt:lpwstr/>
      </vt:variant>
      <vt:variant>
        <vt:i4>5505090</vt:i4>
      </vt:variant>
      <vt:variant>
        <vt:i4>2007</vt:i4>
      </vt:variant>
      <vt:variant>
        <vt:i4>0</vt:i4>
      </vt:variant>
      <vt:variant>
        <vt:i4>5</vt:i4>
      </vt:variant>
      <vt:variant>
        <vt:lpwstr>http://www.itu.int/md/meeting.asp?lang=en&amp;parent=T09-SG3RG.AO-100426</vt:lpwstr>
      </vt:variant>
      <vt:variant>
        <vt:lpwstr/>
      </vt:variant>
      <vt:variant>
        <vt:i4>5505090</vt:i4>
      </vt:variant>
      <vt:variant>
        <vt:i4>2004</vt:i4>
      </vt:variant>
      <vt:variant>
        <vt:i4>0</vt:i4>
      </vt:variant>
      <vt:variant>
        <vt:i4>5</vt:i4>
      </vt:variant>
      <vt:variant>
        <vt:lpwstr>http://www.itu.int/md/meeting.asp?lang=en&amp;parent=T09-SG3RG.AO-100426</vt:lpwstr>
      </vt:variant>
      <vt:variant>
        <vt:lpwstr/>
      </vt:variant>
      <vt:variant>
        <vt:i4>5767233</vt:i4>
      </vt:variant>
      <vt:variant>
        <vt:i4>2001</vt:i4>
      </vt:variant>
      <vt:variant>
        <vt:i4>0</vt:i4>
      </vt:variant>
      <vt:variant>
        <vt:i4>5</vt:i4>
      </vt:variant>
      <vt:variant>
        <vt:lpwstr>http://www.itu.int/md/meeting.asp?lang=en&amp;parent=T09-SG3RG.AO-090304)</vt:lpwstr>
      </vt:variant>
      <vt:variant>
        <vt:lpwstr/>
      </vt:variant>
      <vt:variant>
        <vt:i4>5767233</vt:i4>
      </vt:variant>
      <vt:variant>
        <vt:i4>1998</vt:i4>
      </vt:variant>
      <vt:variant>
        <vt:i4>0</vt:i4>
      </vt:variant>
      <vt:variant>
        <vt:i4>5</vt:i4>
      </vt:variant>
      <vt:variant>
        <vt:lpwstr>http://www.itu.int/md/meeting.asp?lang=en&amp;parent=T09-SG3RG.AO-090304</vt:lpwstr>
      </vt:variant>
      <vt:variant>
        <vt:lpwstr/>
      </vt:variant>
      <vt:variant>
        <vt:i4>3473507</vt:i4>
      </vt:variant>
      <vt:variant>
        <vt:i4>1995</vt:i4>
      </vt:variant>
      <vt:variant>
        <vt:i4>0</vt:i4>
      </vt:variant>
      <vt:variant>
        <vt:i4>5</vt:i4>
      </vt:variant>
      <vt:variant>
        <vt:lpwstr>http://www.itu.int/ITU-T/othergroups/taf/index.asp)</vt:lpwstr>
      </vt:variant>
      <vt:variant>
        <vt:lpwstr/>
      </vt:variant>
      <vt:variant>
        <vt:i4>2097251</vt:i4>
      </vt:variant>
      <vt:variant>
        <vt:i4>1992</vt:i4>
      </vt:variant>
      <vt:variant>
        <vt:i4>0</vt:i4>
      </vt:variant>
      <vt:variant>
        <vt:i4>5</vt:i4>
      </vt:variant>
      <vt:variant>
        <vt:lpwstr>http://www.itu.int/ITU-T/othergroups/tas/index.asp</vt:lpwstr>
      </vt:variant>
      <vt:variant>
        <vt:lpwstr/>
      </vt:variant>
      <vt:variant>
        <vt:i4>4390931</vt:i4>
      </vt:variant>
      <vt:variant>
        <vt:i4>1989</vt:i4>
      </vt:variant>
      <vt:variant>
        <vt:i4>0</vt:i4>
      </vt:variant>
      <vt:variant>
        <vt:i4>5</vt:i4>
      </vt:variant>
      <vt:variant>
        <vt:lpwstr>http://www.itu.int/md/T09-SG3RG.AFR-110519/sum/en</vt:lpwstr>
      </vt:variant>
      <vt:variant>
        <vt:lpwstr/>
      </vt:variant>
      <vt:variant>
        <vt:i4>4390931</vt:i4>
      </vt:variant>
      <vt:variant>
        <vt:i4>1986</vt:i4>
      </vt:variant>
      <vt:variant>
        <vt:i4>0</vt:i4>
      </vt:variant>
      <vt:variant>
        <vt:i4>5</vt:i4>
      </vt:variant>
      <vt:variant>
        <vt:lpwstr>http://www.itu.int/md/T09-SG3RG.AFR-110519/sum/en</vt:lpwstr>
      </vt:variant>
      <vt:variant>
        <vt:lpwstr/>
      </vt:variant>
      <vt:variant>
        <vt:i4>4915219</vt:i4>
      </vt:variant>
      <vt:variant>
        <vt:i4>1983</vt:i4>
      </vt:variant>
      <vt:variant>
        <vt:i4>0</vt:i4>
      </vt:variant>
      <vt:variant>
        <vt:i4>5</vt:i4>
      </vt:variant>
      <vt:variant>
        <vt:lpwstr>http://www.itu.int/md/T09-SG3RG.AFR-100316/sum/en</vt:lpwstr>
      </vt:variant>
      <vt:variant>
        <vt:lpwstr/>
      </vt:variant>
      <vt:variant>
        <vt:i4>4915219</vt:i4>
      </vt:variant>
      <vt:variant>
        <vt:i4>1980</vt:i4>
      </vt:variant>
      <vt:variant>
        <vt:i4>0</vt:i4>
      </vt:variant>
      <vt:variant>
        <vt:i4>5</vt:i4>
      </vt:variant>
      <vt:variant>
        <vt:lpwstr>http://www.itu.int/md/T09-SG3RG.AFR-100316/sum/en</vt:lpwstr>
      </vt:variant>
      <vt:variant>
        <vt:lpwstr/>
      </vt:variant>
      <vt:variant>
        <vt:i4>7274621</vt:i4>
      </vt:variant>
      <vt:variant>
        <vt:i4>1977</vt:i4>
      </vt:variant>
      <vt:variant>
        <vt:i4>0</vt:i4>
      </vt:variant>
      <vt:variant>
        <vt:i4>5</vt:i4>
      </vt:variant>
      <vt:variant>
        <vt:lpwstr>http://www.itu.int/md/T09-SG3RG.AFR-090504/sum/en)</vt:lpwstr>
      </vt:variant>
      <vt:variant>
        <vt:lpwstr/>
      </vt:variant>
      <vt:variant>
        <vt:i4>4587539</vt:i4>
      </vt:variant>
      <vt:variant>
        <vt:i4>1974</vt:i4>
      </vt:variant>
      <vt:variant>
        <vt:i4>0</vt:i4>
      </vt:variant>
      <vt:variant>
        <vt:i4>5</vt:i4>
      </vt:variant>
      <vt:variant>
        <vt:lpwstr>http://www.itu.int/md/T09-SG3RG.AFR-090504/sum/en</vt:lpwstr>
      </vt:variant>
      <vt:variant>
        <vt:lpwstr/>
      </vt:variant>
      <vt:variant>
        <vt:i4>3473507</vt:i4>
      </vt:variant>
      <vt:variant>
        <vt:i4>1971</vt:i4>
      </vt:variant>
      <vt:variant>
        <vt:i4>0</vt:i4>
      </vt:variant>
      <vt:variant>
        <vt:i4>5</vt:i4>
      </vt:variant>
      <vt:variant>
        <vt:lpwstr>http://www.itu.int/ITU-T/othergroups/taf/index.asp</vt:lpwstr>
      </vt:variant>
      <vt:variant>
        <vt:lpwstr/>
      </vt:variant>
      <vt:variant>
        <vt:i4>3473507</vt:i4>
      </vt:variant>
      <vt:variant>
        <vt:i4>1968</vt:i4>
      </vt:variant>
      <vt:variant>
        <vt:i4>0</vt:i4>
      </vt:variant>
      <vt:variant>
        <vt:i4>5</vt:i4>
      </vt:variant>
      <vt:variant>
        <vt:lpwstr>http://www.itu.int/ITU-T/othergroups/taf/index.asp</vt:lpwstr>
      </vt:variant>
      <vt:variant>
        <vt:lpwstr/>
      </vt:variant>
      <vt:variant>
        <vt:i4>4915221</vt:i4>
      </vt:variant>
      <vt:variant>
        <vt:i4>1965</vt:i4>
      </vt:variant>
      <vt:variant>
        <vt:i4>0</vt:i4>
      </vt:variant>
      <vt:variant>
        <vt:i4>5</vt:i4>
      </vt:variant>
      <vt:variant>
        <vt:lpwstr>http://www.itu.int/ITU-T/studygroups/com02/rg2eaco/index.html</vt:lpwstr>
      </vt:variant>
      <vt:variant>
        <vt:lpwstr/>
      </vt:variant>
      <vt:variant>
        <vt:i4>4915221</vt:i4>
      </vt:variant>
      <vt:variant>
        <vt:i4>1962</vt:i4>
      </vt:variant>
      <vt:variant>
        <vt:i4>0</vt:i4>
      </vt:variant>
      <vt:variant>
        <vt:i4>5</vt:i4>
      </vt:variant>
      <vt:variant>
        <vt:lpwstr>http://www.itu.int/ITU-T/studygroups/com02/rg2eaco/index.html</vt:lpwstr>
      </vt:variant>
      <vt:variant>
        <vt:lpwstr/>
      </vt:variant>
      <vt:variant>
        <vt:i4>4915221</vt:i4>
      </vt:variant>
      <vt:variant>
        <vt:i4>1959</vt:i4>
      </vt:variant>
      <vt:variant>
        <vt:i4>0</vt:i4>
      </vt:variant>
      <vt:variant>
        <vt:i4>5</vt:i4>
      </vt:variant>
      <vt:variant>
        <vt:lpwstr>http://www.itu.int/ITU-T/studygroups/com02/rg2eaco/index.html</vt:lpwstr>
      </vt:variant>
      <vt:variant>
        <vt:lpwstr/>
      </vt:variant>
      <vt:variant>
        <vt:i4>5767169</vt:i4>
      </vt:variant>
      <vt:variant>
        <vt:i4>1956</vt:i4>
      </vt:variant>
      <vt:variant>
        <vt:i4>0</vt:i4>
      </vt:variant>
      <vt:variant>
        <vt:i4>5</vt:i4>
      </vt:variant>
      <vt:variant>
        <vt:lpwstr>http://www.itu.int/md/T09-SG2RG.ARB-110427/sum/en</vt:lpwstr>
      </vt:variant>
      <vt:variant>
        <vt:lpwstr/>
      </vt:variant>
      <vt:variant>
        <vt:i4>5767169</vt:i4>
      </vt:variant>
      <vt:variant>
        <vt:i4>1953</vt:i4>
      </vt:variant>
      <vt:variant>
        <vt:i4>0</vt:i4>
      </vt:variant>
      <vt:variant>
        <vt:i4>5</vt:i4>
      </vt:variant>
      <vt:variant>
        <vt:lpwstr>http://www.itu.int/md/T09-SG2RG.ARB-110427/sum/en</vt:lpwstr>
      </vt:variant>
      <vt:variant>
        <vt:lpwstr/>
      </vt:variant>
      <vt:variant>
        <vt:i4>6029314</vt:i4>
      </vt:variant>
      <vt:variant>
        <vt:i4>1950</vt:i4>
      </vt:variant>
      <vt:variant>
        <vt:i4>0</vt:i4>
      </vt:variant>
      <vt:variant>
        <vt:i4>5</vt:i4>
      </vt:variant>
      <vt:variant>
        <vt:lpwstr>http://www.itu.int/md/T09-SG2RG.ARB-090708/sum/en</vt:lpwstr>
      </vt:variant>
      <vt:variant>
        <vt:lpwstr/>
      </vt:variant>
      <vt:variant>
        <vt:i4>6029314</vt:i4>
      </vt:variant>
      <vt:variant>
        <vt:i4>1947</vt:i4>
      </vt:variant>
      <vt:variant>
        <vt:i4>0</vt:i4>
      </vt:variant>
      <vt:variant>
        <vt:i4>5</vt:i4>
      </vt:variant>
      <vt:variant>
        <vt:lpwstr>http://www.itu.int/md/T09-SG2RG.ARB-090708/sum/en</vt:lpwstr>
      </vt:variant>
      <vt:variant>
        <vt:lpwstr/>
      </vt:variant>
      <vt:variant>
        <vt:i4>7209059</vt:i4>
      </vt:variant>
      <vt:variant>
        <vt:i4>1944</vt:i4>
      </vt:variant>
      <vt:variant>
        <vt:i4>0</vt:i4>
      </vt:variant>
      <vt:variant>
        <vt:i4>5</vt:i4>
      </vt:variant>
      <vt:variant>
        <vt:lpwstr>http://www.itu.int/md/T05-SG02RG.ARB-080719/sum/en</vt:lpwstr>
      </vt:variant>
      <vt:variant>
        <vt:lpwstr/>
      </vt:variant>
      <vt:variant>
        <vt:i4>7209059</vt:i4>
      </vt:variant>
      <vt:variant>
        <vt:i4>1941</vt:i4>
      </vt:variant>
      <vt:variant>
        <vt:i4>0</vt:i4>
      </vt:variant>
      <vt:variant>
        <vt:i4>5</vt:i4>
      </vt:variant>
      <vt:variant>
        <vt:lpwstr>http://www.itu.int/md/T05-SG02RG.ARB-080719/sum/en</vt:lpwstr>
      </vt:variant>
      <vt:variant>
        <vt:lpwstr/>
      </vt:variant>
      <vt:variant>
        <vt:i4>4915221</vt:i4>
      </vt:variant>
      <vt:variant>
        <vt:i4>1938</vt:i4>
      </vt:variant>
      <vt:variant>
        <vt:i4>0</vt:i4>
      </vt:variant>
      <vt:variant>
        <vt:i4>5</vt:i4>
      </vt:variant>
      <vt:variant>
        <vt:lpwstr>http://www.itu.int/ITU-T/studygroups/com02/rg2eaco/index.html</vt:lpwstr>
      </vt:variant>
      <vt:variant>
        <vt:lpwstr/>
      </vt:variant>
      <vt:variant>
        <vt:i4>7143527</vt:i4>
      </vt:variant>
      <vt:variant>
        <vt:i4>1935</vt:i4>
      </vt:variant>
      <vt:variant>
        <vt:i4>0</vt:i4>
      </vt:variant>
      <vt:variant>
        <vt:i4>5</vt:i4>
      </vt:variant>
      <vt:variant>
        <vt:lpwstr>http://www.itu.int/md/T05-SG02RG.ARB-070326/sum/en</vt:lpwstr>
      </vt:variant>
      <vt:variant>
        <vt:lpwstr/>
      </vt:variant>
      <vt:variant>
        <vt:i4>5570590</vt:i4>
      </vt:variant>
      <vt:variant>
        <vt:i4>1932</vt:i4>
      </vt:variant>
      <vt:variant>
        <vt:i4>0</vt:i4>
      </vt:variant>
      <vt:variant>
        <vt:i4>5</vt:i4>
      </vt:variant>
      <vt:variant>
        <vt:lpwstr>http://www.itu.int/ITU-T/studygroups/com02/rg2arb/index.html)</vt:lpwstr>
      </vt:variant>
      <vt:variant>
        <vt:lpwstr/>
      </vt:variant>
      <vt:variant>
        <vt:i4>5570590</vt:i4>
      </vt:variant>
      <vt:variant>
        <vt:i4>1929</vt:i4>
      </vt:variant>
      <vt:variant>
        <vt:i4>0</vt:i4>
      </vt:variant>
      <vt:variant>
        <vt:i4>5</vt:i4>
      </vt:variant>
      <vt:variant>
        <vt:lpwstr>http://www.itu.int/ITU-T/studygroups/com02/rg2arb/index.html</vt:lpwstr>
      </vt:variant>
      <vt:variant>
        <vt:lpwstr/>
      </vt:variant>
      <vt:variant>
        <vt:i4>4390996</vt:i4>
      </vt:variant>
      <vt:variant>
        <vt:i4>1926</vt:i4>
      </vt:variant>
      <vt:variant>
        <vt:i4>0</vt:i4>
      </vt:variant>
      <vt:variant>
        <vt:i4>5</vt:i4>
      </vt:variant>
      <vt:variant>
        <vt:lpwstr>http://www.itu.int/ITU-T/othergroups</vt:lpwstr>
      </vt:variant>
      <vt:variant>
        <vt:lpwstr/>
      </vt:variant>
      <vt:variant>
        <vt:i4>5242899</vt:i4>
      </vt:variant>
      <vt:variant>
        <vt:i4>1923</vt:i4>
      </vt:variant>
      <vt:variant>
        <vt:i4>0</vt:i4>
      </vt:variant>
      <vt:variant>
        <vt:i4>5</vt:i4>
      </vt:variant>
      <vt:variant>
        <vt:lpwstr>http://www.itu.int/md/T09-TSAG-100208-TD-GEN-0116/en</vt:lpwstr>
      </vt:variant>
      <vt:variant>
        <vt:lpwstr/>
      </vt:variant>
      <vt:variant>
        <vt:i4>5242899</vt:i4>
      </vt:variant>
      <vt:variant>
        <vt:i4>1920</vt:i4>
      </vt:variant>
      <vt:variant>
        <vt:i4>0</vt:i4>
      </vt:variant>
      <vt:variant>
        <vt:i4>5</vt:i4>
      </vt:variant>
      <vt:variant>
        <vt:lpwstr>http://www.itu.int/md/T09-TSAG-100208-TD-GEN-0116/en</vt:lpwstr>
      </vt:variant>
      <vt:variant>
        <vt:lpwstr/>
      </vt:variant>
      <vt:variant>
        <vt:i4>3670118</vt:i4>
      </vt:variant>
      <vt:variant>
        <vt:i4>1917</vt:i4>
      </vt:variant>
      <vt:variant>
        <vt:i4>0</vt:i4>
      </vt:variant>
      <vt:variant>
        <vt:i4>5</vt:i4>
      </vt:variant>
      <vt:variant>
        <vt:lpwstr>http://www.itu.int/md/S09-CL-C-0035/en</vt:lpwstr>
      </vt:variant>
      <vt:variant>
        <vt:lpwstr/>
      </vt:variant>
      <vt:variant>
        <vt:i4>3670118</vt:i4>
      </vt:variant>
      <vt:variant>
        <vt:i4>1914</vt:i4>
      </vt:variant>
      <vt:variant>
        <vt:i4>0</vt:i4>
      </vt:variant>
      <vt:variant>
        <vt:i4>5</vt:i4>
      </vt:variant>
      <vt:variant>
        <vt:lpwstr>http://www.itu.int/md/S09-CL-C-0035/en</vt:lpwstr>
      </vt:variant>
      <vt:variant>
        <vt:lpwstr/>
      </vt:variant>
      <vt:variant>
        <vt:i4>1900646</vt:i4>
      </vt:variant>
      <vt:variant>
        <vt:i4>1911</vt:i4>
      </vt:variant>
      <vt:variant>
        <vt:i4>0</vt:i4>
      </vt:variant>
      <vt:variant>
        <vt:i4>5</vt:i4>
      </vt:variant>
      <vt:variant>
        <vt:lpwstr/>
      </vt:variant>
      <vt:variant>
        <vt:lpwstr>Item54_04</vt:lpwstr>
      </vt:variant>
      <vt:variant>
        <vt:i4>1900646</vt:i4>
      </vt:variant>
      <vt:variant>
        <vt:i4>1908</vt:i4>
      </vt:variant>
      <vt:variant>
        <vt:i4>0</vt:i4>
      </vt:variant>
      <vt:variant>
        <vt:i4>5</vt:i4>
      </vt:variant>
      <vt:variant>
        <vt:lpwstr/>
      </vt:variant>
      <vt:variant>
        <vt:lpwstr>Item54_03</vt:lpwstr>
      </vt:variant>
      <vt:variant>
        <vt:i4>1900646</vt:i4>
      </vt:variant>
      <vt:variant>
        <vt:i4>1905</vt:i4>
      </vt:variant>
      <vt:variant>
        <vt:i4>0</vt:i4>
      </vt:variant>
      <vt:variant>
        <vt:i4>5</vt:i4>
      </vt:variant>
      <vt:variant>
        <vt:lpwstr/>
      </vt:variant>
      <vt:variant>
        <vt:lpwstr>Item54_02</vt:lpwstr>
      </vt:variant>
      <vt:variant>
        <vt:i4>1900646</vt:i4>
      </vt:variant>
      <vt:variant>
        <vt:i4>1902</vt:i4>
      </vt:variant>
      <vt:variant>
        <vt:i4>0</vt:i4>
      </vt:variant>
      <vt:variant>
        <vt:i4>5</vt:i4>
      </vt:variant>
      <vt:variant>
        <vt:lpwstr/>
      </vt:variant>
      <vt:variant>
        <vt:lpwstr>Item54_01</vt:lpwstr>
      </vt:variant>
      <vt:variant>
        <vt:i4>7274612</vt:i4>
      </vt:variant>
      <vt:variant>
        <vt:i4>1899</vt:i4>
      </vt:variant>
      <vt:variant>
        <vt:i4>0</vt:i4>
      </vt:variant>
      <vt:variant>
        <vt:i4>5</vt:i4>
      </vt:variant>
      <vt:variant>
        <vt:lpwstr/>
      </vt:variant>
      <vt:variant>
        <vt:lpwstr>Top</vt:lpwstr>
      </vt:variant>
      <vt:variant>
        <vt:i4>5439509</vt:i4>
      </vt:variant>
      <vt:variant>
        <vt:i4>1896</vt:i4>
      </vt:variant>
      <vt:variant>
        <vt:i4>0</vt:i4>
      </vt:variant>
      <vt:variant>
        <vt:i4>5</vt:i4>
      </vt:variant>
      <vt:variant>
        <vt:lpwstr>http://www.itu.int/md/T09-TSAG-110208-TD-GEN-0222/en</vt:lpwstr>
      </vt:variant>
      <vt:variant>
        <vt:lpwstr/>
      </vt:variant>
      <vt:variant>
        <vt:i4>5439509</vt:i4>
      </vt:variant>
      <vt:variant>
        <vt:i4>1893</vt:i4>
      </vt:variant>
      <vt:variant>
        <vt:i4>0</vt:i4>
      </vt:variant>
      <vt:variant>
        <vt:i4>5</vt:i4>
      </vt:variant>
      <vt:variant>
        <vt:lpwstr>http://www.itu.int/md/T09-TSAG-110208-TD-GEN-0222/en</vt:lpwstr>
      </vt:variant>
      <vt:variant>
        <vt:lpwstr/>
      </vt:variant>
      <vt:variant>
        <vt:i4>3735633</vt:i4>
      </vt:variant>
      <vt:variant>
        <vt:i4>1890</vt:i4>
      </vt:variant>
      <vt:variant>
        <vt:i4>0</vt:i4>
      </vt:variant>
      <vt:variant>
        <vt:i4>5</vt:i4>
      </vt:variant>
      <vt:variant>
        <vt:lpwstr>http://www.itu.int/md/dologin_md.asp?lang=en&amp;id=T09-TSAG-100208-TD-GEN-0103!R1!MSW-E</vt:lpwstr>
      </vt:variant>
      <vt:variant>
        <vt:lpwstr/>
      </vt:variant>
      <vt:variant>
        <vt:i4>3735633</vt:i4>
      </vt:variant>
      <vt:variant>
        <vt:i4>1887</vt:i4>
      </vt:variant>
      <vt:variant>
        <vt:i4>0</vt:i4>
      </vt:variant>
      <vt:variant>
        <vt:i4>5</vt:i4>
      </vt:variant>
      <vt:variant>
        <vt:lpwstr>http://www.itu.int/md/dologin_md.asp?lang=en&amp;id=T09-TSAG-100208-TD-GEN-0103!R1!MSW-E</vt:lpwstr>
      </vt:variant>
      <vt:variant>
        <vt:lpwstr/>
      </vt:variant>
      <vt:variant>
        <vt:i4>3735647</vt:i4>
      </vt:variant>
      <vt:variant>
        <vt:i4>1884</vt:i4>
      </vt:variant>
      <vt:variant>
        <vt:i4>0</vt:i4>
      </vt:variant>
      <vt:variant>
        <vt:i4>5</vt:i4>
      </vt:variant>
      <vt:variant>
        <vt:lpwstr>http://www.itu.int/md/dologin_md.asp?lang=en&amp;id=T09-TSAG-090428-TD-GEN-0033!R1!MSW-E</vt:lpwstr>
      </vt:variant>
      <vt:variant>
        <vt:lpwstr/>
      </vt:variant>
      <vt:variant>
        <vt:i4>3735647</vt:i4>
      </vt:variant>
      <vt:variant>
        <vt:i4>1881</vt:i4>
      </vt:variant>
      <vt:variant>
        <vt:i4>0</vt:i4>
      </vt:variant>
      <vt:variant>
        <vt:i4>5</vt:i4>
      </vt:variant>
      <vt:variant>
        <vt:lpwstr>http://www.itu.int/md/dologin_md.asp?lang=en&amp;id=T09-TSAG-090428-TD-GEN-0033!R1!MSW-E</vt:lpwstr>
      </vt:variant>
      <vt:variant>
        <vt:lpwstr/>
      </vt:variant>
      <vt:variant>
        <vt:i4>2687010</vt:i4>
      </vt:variant>
      <vt:variant>
        <vt:i4>1878</vt:i4>
      </vt:variant>
      <vt:variant>
        <vt:i4>0</vt:i4>
      </vt:variant>
      <vt:variant>
        <vt:i4>5</vt:i4>
      </vt:variant>
      <vt:variant>
        <vt:lpwstr>http://www.itu.int/ITU-T/worksem/index.html</vt:lpwstr>
      </vt:variant>
      <vt:variant>
        <vt:lpwstr/>
      </vt:variant>
      <vt:variant>
        <vt:i4>2687010</vt:i4>
      </vt:variant>
      <vt:variant>
        <vt:i4>1875</vt:i4>
      </vt:variant>
      <vt:variant>
        <vt:i4>0</vt:i4>
      </vt:variant>
      <vt:variant>
        <vt:i4>5</vt:i4>
      </vt:variant>
      <vt:variant>
        <vt:lpwstr>http://www.itu.int/ITU-T/worksem/index.html</vt:lpwstr>
      </vt:variant>
      <vt:variant>
        <vt:lpwstr/>
      </vt:variant>
      <vt:variant>
        <vt:i4>7340133</vt:i4>
      </vt:variant>
      <vt:variant>
        <vt:i4>1872</vt:i4>
      </vt:variant>
      <vt:variant>
        <vt:i4>0</vt:i4>
      </vt:variant>
      <vt:variant>
        <vt:i4>5</vt:i4>
      </vt:variant>
      <vt:variant>
        <vt:lpwstr>http://www.itu.int/rec/T-REC-A.31-200810-I</vt:lpwstr>
      </vt:variant>
      <vt:variant>
        <vt:lpwstr/>
      </vt:variant>
      <vt:variant>
        <vt:i4>7340133</vt:i4>
      </vt:variant>
      <vt:variant>
        <vt:i4>1869</vt:i4>
      </vt:variant>
      <vt:variant>
        <vt:i4>0</vt:i4>
      </vt:variant>
      <vt:variant>
        <vt:i4>5</vt:i4>
      </vt:variant>
      <vt:variant>
        <vt:lpwstr>http://www.itu.int/rec/T-REC-A.31-200810-I</vt:lpwstr>
      </vt:variant>
      <vt:variant>
        <vt:lpwstr/>
      </vt:variant>
      <vt:variant>
        <vt:i4>1704038</vt:i4>
      </vt:variant>
      <vt:variant>
        <vt:i4>1866</vt:i4>
      </vt:variant>
      <vt:variant>
        <vt:i4>0</vt:i4>
      </vt:variant>
      <vt:variant>
        <vt:i4>5</vt:i4>
      </vt:variant>
      <vt:variant>
        <vt:lpwstr/>
      </vt:variant>
      <vt:variant>
        <vt:lpwstr>Item53_04</vt:lpwstr>
      </vt:variant>
      <vt:variant>
        <vt:i4>1704038</vt:i4>
      </vt:variant>
      <vt:variant>
        <vt:i4>1863</vt:i4>
      </vt:variant>
      <vt:variant>
        <vt:i4>0</vt:i4>
      </vt:variant>
      <vt:variant>
        <vt:i4>5</vt:i4>
      </vt:variant>
      <vt:variant>
        <vt:lpwstr/>
      </vt:variant>
      <vt:variant>
        <vt:lpwstr>Item53_03</vt:lpwstr>
      </vt:variant>
      <vt:variant>
        <vt:i4>1704038</vt:i4>
      </vt:variant>
      <vt:variant>
        <vt:i4>1860</vt:i4>
      </vt:variant>
      <vt:variant>
        <vt:i4>0</vt:i4>
      </vt:variant>
      <vt:variant>
        <vt:i4>5</vt:i4>
      </vt:variant>
      <vt:variant>
        <vt:lpwstr/>
      </vt:variant>
      <vt:variant>
        <vt:lpwstr>Item53_02</vt:lpwstr>
      </vt:variant>
      <vt:variant>
        <vt:i4>1704038</vt:i4>
      </vt:variant>
      <vt:variant>
        <vt:i4>1857</vt:i4>
      </vt:variant>
      <vt:variant>
        <vt:i4>0</vt:i4>
      </vt:variant>
      <vt:variant>
        <vt:i4>5</vt:i4>
      </vt:variant>
      <vt:variant>
        <vt:lpwstr/>
      </vt:variant>
      <vt:variant>
        <vt:lpwstr>Item53_01</vt:lpwstr>
      </vt:variant>
      <vt:variant>
        <vt:i4>7274612</vt:i4>
      </vt:variant>
      <vt:variant>
        <vt:i4>1854</vt:i4>
      </vt:variant>
      <vt:variant>
        <vt:i4>0</vt:i4>
      </vt:variant>
      <vt:variant>
        <vt:i4>5</vt:i4>
      </vt:variant>
      <vt:variant>
        <vt:lpwstr/>
      </vt:variant>
      <vt:variant>
        <vt:lpwstr>Top</vt:lpwstr>
      </vt:variant>
      <vt:variant>
        <vt:i4>262212</vt:i4>
      </vt:variant>
      <vt:variant>
        <vt:i4>1851</vt:i4>
      </vt:variant>
      <vt:variant>
        <vt:i4>0</vt:i4>
      </vt:variant>
      <vt:variant>
        <vt:i4>5</vt:i4>
      </vt:variant>
      <vt:variant>
        <vt:lpwstr>http://www.itu.int/md/T09-SG17-110824-TD-PLEN-2224/en</vt:lpwstr>
      </vt:variant>
      <vt:variant>
        <vt:lpwstr/>
      </vt:variant>
      <vt:variant>
        <vt:i4>262212</vt:i4>
      </vt:variant>
      <vt:variant>
        <vt:i4>1848</vt:i4>
      </vt:variant>
      <vt:variant>
        <vt:i4>0</vt:i4>
      </vt:variant>
      <vt:variant>
        <vt:i4>5</vt:i4>
      </vt:variant>
      <vt:variant>
        <vt:lpwstr>http://www.itu.int/md/T09-SG17-110824-TD-PLEN-2224/en</vt:lpwstr>
      </vt:variant>
      <vt:variant>
        <vt:lpwstr/>
      </vt:variant>
      <vt:variant>
        <vt:i4>5832722</vt:i4>
      </vt:variant>
      <vt:variant>
        <vt:i4>1845</vt:i4>
      </vt:variant>
      <vt:variant>
        <vt:i4>0</vt:i4>
      </vt:variant>
      <vt:variant>
        <vt:i4>5</vt:i4>
      </vt:variant>
      <vt:variant>
        <vt:lpwstr>http://www.itu.int/md/T09-TSAG-110208-TD-GEN-0186/en</vt:lpwstr>
      </vt:variant>
      <vt:variant>
        <vt:lpwstr/>
      </vt:variant>
      <vt:variant>
        <vt:i4>5832722</vt:i4>
      </vt:variant>
      <vt:variant>
        <vt:i4>1842</vt:i4>
      </vt:variant>
      <vt:variant>
        <vt:i4>0</vt:i4>
      </vt:variant>
      <vt:variant>
        <vt:i4>5</vt:i4>
      </vt:variant>
      <vt:variant>
        <vt:lpwstr>http://www.itu.int/md/T09-TSAG-110208-TD-GEN-0186/en</vt:lpwstr>
      </vt:variant>
      <vt:variant>
        <vt:lpwstr/>
      </vt:variant>
      <vt:variant>
        <vt:i4>5832727</vt:i4>
      </vt:variant>
      <vt:variant>
        <vt:i4>1839</vt:i4>
      </vt:variant>
      <vt:variant>
        <vt:i4>0</vt:i4>
      </vt:variant>
      <vt:variant>
        <vt:i4>5</vt:i4>
      </vt:variant>
      <vt:variant>
        <vt:lpwstr>http://www.itu.int/md/T09-TSAG-100208-TD-GEN-0083/en</vt:lpwstr>
      </vt:variant>
      <vt:variant>
        <vt:lpwstr/>
      </vt:variant>
      <vt:variant>
        <vt:i4>5832727</vt:i4>
      </vt:variant>
      <vt:variant>
        <vt:i4>1836</vt:i4>
      </vt:variant>
      <vt:variant>
        <vt:i4>0</vt:i4>
      </vt:variant>
      <vt:variant>
        <vt:i4>5</vt:i4>
      </vt:variant>
      <vt:variant>
        <vt:lpwstr>http://www.itu.int/md/T09-TSAG-100208-TD-GEN-0083/en</vt:lpwstr>
      </vt:variant>
      <vt:variant>
        <vt:lpwstr/>
      </vt:variant>
      <vt:variant>
        <vt:i4>4653084</vt:i4>
      </vt:variant>
      <vt:variant>
        <vt:i4>1833</vt:i4>
      </vt:variant>
      <vt:variant>
        <vt:i4>0</vt:i4>
      </vt:variant>
      <vt:variant>
        <vt:i4>5</vt:i4>
      </vt:variant>
      <vt:variant>
        <vt:lpwstr>javascript:__doPostBack('ctl00$content_search$tv_content','s388\\788\\790\\rec9455')</vt:lpwstr>
      </vt:variant>
      <vt:variant>
        <vt:lpwstr/>
      </vt:variant>
      <vt:variant>
        <vt:i4>1769574</vt:i4>
      </vt:variant>
      <vt:variant>
        <vt:i4>1830</vt:i4>
      </vt:variant>
      <vt:variant>
        <vt:i4>0</vt:i4>
      </vt:variant>
      <vt:variant>
        <vt:i4>5</vt:i4>
      </vt:variant>
      <vt:variant>
        <vt:lpwstr/>
      </vt:variant>
      <vt:variant>
        <vt:lpwstr>Item52_04</vt:lpwstr>
      </vt:variant>
      <vt:variant>
        <vt:i4>1769574</vt:i4>
      </vt:variant>
      <vt:variant>
        <vt:i4>1827</vt:i4>
      </vt:variant>
      <vt:variant>
        <vt:i4>0</vt:i4>
      </vt:variant>
      <vt:variant>
        <vt:i4>5</vt:i4>
      </vt:variant>
      <vt:variant>
        <vt:lpwstr/>
      </vt:variant>
      <vt:variant>
        <vt:lpwstr>Item52_03</vt:lpwstr>
      </vt:variant>
      <vt:variant>
        <vt:i4>1769574</vt:i4>
      </vt:variant>
      <vt:variant>
        <vt:i4>1824</vt:i4>
      </vt:variant>
      <vt:variant>
        <vt:i4>0</vt:i4>
      </vt:variant>
      <vt:variant>
        <vt:i4>5</vt:i4>
      </vt:variant>
      <vt:variant>
        <vt:lpwstr/>
      </vt:variant>
      <vt:variant>
        <vt:lpwstr>Item52_02</vt:lpwstr>
      </vt:variant>
      <vt:variant>
        <vt:i4>1769574</vt:i4>
      </vt:variant>
      <vt:variant>
        <vt:i4>1821</vt:i4>
      </vt:variant>
      <vt:variant>
        <vt:i4>0</vt:i4>
      </vt:variant>
      <vt:variant>
        <vt:i4>5</vt:i4>
      </vt:variant>
      <vt:variant>
        <vt:lpwstr/>
      </vt:variant>
      <vt:variant>
        <vt:lpwstr>Item52_01</vt:lpwstr>
      </vt:variant>
      <vt:variant>
        <vt:i4>7274612</vt:i4>
      </vt:variant>
      <vt:variant>
        <vt:i4>1818</vt:i4>
      </vt:variant>
      <vt:variant>
        <vt:i4>0</vt:i4>
      </vt:variant>
      <vt:variant>
        <vt:i4>5</vt:i4>
      </vt:variant>
      <vt:variant>
        <vt:lpwstr/>
      </vt:variant>
      <vt:variant>
        <vt:lpwstr>Top</vt:lpwstr>
      </vt:variant>
      <vt:variant>
        <vt:i4>262214</vt:i4>
      </vt:variant>
      <vt:variant>
        <vt:i4>1815</vt:i4>
      </vt:variant>
      <vt:variant>
        <vt:i4>0</vt:i4>
      </vt:variant>
      <vt:variant>
        <vt:i4>5</vt:i4>
      </vt:variant>
      <vt:variant>
        <vt:lpwstr>http://www.itu.int/md/T09-SG17-101208-TD-PLEN-1144/en</vt:lpwstr>
      </vt:variant>
      <vt:variant>
        <vt:lpwstr/>
      </vt:variant>
      <vt:variant>
        <vt:i4>262214</vt:i4>
      </vt:variant>
      <vt:variant>
        <vt:i4>1812</vt:i4>
      </vt:variant>
      <vt:variant>
        <vt:i4>0</vt:i4>
      </vt:variant>
      <vt:variant>
        <vt:i4>5</vt:i4>
      </vt:variant>
      <vt:variant>
        <vt:lpwstr>http://www.itu.int/md/T09-SG17-101208-TD-PLEN-1144/en</vt:lpwstr>
      </vt:variant>
      <vt:variant>
        <vt:lpwstr/>
      </vt:variant>
      <vt:variant>
        <vt:i4>2293883</vt:i4>
      </vt:variant>
      <vt:variant>
        <vt:i4>1809</vt:i4>
      </vt:variant>
      <vt:variant>
        <vt:i4>0</vt:i4>
      </vt:variant>
      <vt:variant>
        <vt:i4>5</vt:i4>
      </vt:variant>
      <vt:variant>
        <vt:lpwstr>http://www.itu.int/md/S10-PP-C-0052/en</vt:lpwstr>
      </vt:variant>
      <vt:variant>
        <vt:lpwstr/>
      </vt:variant>
      <vt:variant>
        <vt:i4>2293883</vt:i4>
      </vt:variant>
      <vt:variant>
        <vt:i4>1806</vt:i4>
      </vt:variant>
      <vt:variant>
        <vt:i4>0</vt:i4>
      </vt:variant>
      <vt:variant>
        <vt:i4>5</vt:i4>
      </vt:variant>
      <vt:variant>
        <vt:lpwstr>http://www.itu.int/md/S10-PP-C-0052/en</vt:lpwstr>
      </vt:variant>
      <vt:variant>
        <vt:lpwstr/>
      </vt:variant>
      <vt:variant>
        <vt:i4>5636112</vt:i4>
      </vt:variant>
      <vt:variant>
        <vt:i4>1803</vt:i4>
      </vt:variant>
      <vt:variant>
        <vt:i4>0</vt:i4>
      </vt:variant>
      <vt:variant>
        <vt:i4>5</vt:i4>
      </vt:variant>
      <vt:variant>
        <vt:lpwstr>http://www.itu.int/md/S10-WSIS-C-0007/en</vt:lpwstr>
      </vt:variant>
      <vt:variant>
        <vt:lpwstr/>
      </vt:variant>
      <vt:variant>
        <vt:i4>5636112</vt:i4>
      </vt:variant>
      <vt:variant>
        <vt:i4>1800</vt:i4>
      </vt:variant>
      <vt:variant>
        <vt:i4>0</vt:i4>
      </vt:variant>
      <vt:variant>
        <vt:i4>5</vt:i4>
      </vt:variant>
      <vt:variant>
        <vt:lpwstr>http://www.itu.int/md/S10-WSIS-C-0007/en</vt:lpwstr>
      </vt:variant>
      <vt:variant>
        <vt:lpwstr/>
      </vt:variant>
      <vt:variant>
        <vt:i4>4718658</vt:i4>
      </vt:variant>
      <vt:variant>
        <vt:i4>1797</vt:i4>
      </vt:variant>
      <vt:variant>
        <vt:i4>0</vt:i4>
      </vt:variant>
      <vt:variant>
        <vt:i4>5</vt:i4>
      </vt:variant>
      <vt:variant>
        <vt:lpwstr>http://www.itu.int/publ/T-HDB-SEC.03-2006/en</vt:lpwstr>
      </vt:variant>
      <vt:variant>
        <vt:lpwstr/>
      </vt:variant>
      <vt:variant>
        <vt:i4>4718658</vt:i4>
      </vt:variant>
      <vt:variant>
        <vt:i4>1794</vt:i4>
      </vt:variant>
      <vt:variant>
        <vt:i4>0</vt:i4>
      </vt:variant>
      <vt:variant>
        <vt:i4>5</vt:i4>
      </vt:variant>
      <vt:variant>
        <vt:lpwstr>http://www.itu.int/publ/T-HDB-SEC.03-2006/en</vt:lpwstr>
      </vt:variant>
      <vt:variant>
        <vt:lpwstr/>
      </vt:variant>
      <vt:variant>
        <vt:i4>2818111</vt:i4>
      </vt:variant>
      <vt:variant>
        <vt:i4>1791</vt:i4>
      </vt:variant>
      <vt:variant>
        <vt:i4>0</vt:i4>
      </vt:variant>
      <vt:variant>
        <vt:i4>5</vt:i4>
      </vt:variant>
      <vt:variant>
        <vt:lpwstr>http://www.itu.int/ITU-T/worksem/security/200902/index.html</vt:lpwstr>
      </vt:variant>
      <vt:variant>
        <vt:lpwstr/>
      </vt:variant>
      <vt:variant>
        <vt:i4>2818111</vt:i4>
      </vt:variant>
      <vt:variant>
        <vt:i4>1788</vt:i4>
      </vt:variant>
      <vt:variant>
        <vt:i4>0</vt:i4>
      </vt:variant>
      <vt:variant>
        <vt:i4>5</vt:i4>
      </vt:variant>
      <vt:variant>
        <vt:lpwstr>http://www.itu.int/ITU-T/worksem/security/200902/index.html</vt:lpwstr>
      </vt:variant>
      <vt:variant>
        <vt:lpwstr/>
      </vt:variant>
      <vt:variant>
        <vt:i4>5636112</vt:i4>
      </vt:variant>
      <vt:variant>
        <vt:i4>1785</vt:i4>
      </vt:variant>
      <vt:variant>
        <vt:i4>0</vt:i4>
      </vt:variant>
      <vt:variant>
        <vt:i4>5</vt:i4>
      </vt:variant>
      <vt:variant>
        <vt:lpwstr>http://www.itu.int/md/S10-WSIS-C-0007/en</vt:lpwstr>
      </vt:variant>
      <vt:variant>
        <vt:lpwstr/>
      </vt:variant>
      <vt:variant>
        <vt:i4>5636112</vt:i4>
      </vt:variant>
      <vt:variant>
        <vt:i4>1782</vt:i4>
      </vt:variant>
      <vt:variant>
        <vt:i4>0</vt:i4>
      </vt:variant>
      <vt:variant>
        <vt:i4>5</vt:i4>
      </vt:variant>
      <vt:variant>
        <vt:lpwstr>http://www.itu.int/md/S10-WSIS-C-0007/en</vt:lpwstr>
      </vt:variant>
      <vt:variant>
        <vt:lpwstr/>
      </vt:variant>
      <vt:variant>
        <vt:i4>2818111</vt:i4>
      </vt:variant>
      <vt:variant>
        <vt:i4>1779</vt:i4>
      </vt:variant>
      <vt:variant>
        <vt:i4>0</vt:i4>
      </vt:variant>
      <vt:variant>
        <vt:i4>5</vt:i4>
      </vt:variant>
      <vt:variant>
        <vt:lpwstr>http://www.itu.int/ITU-T/worksem/security/200902/index.html</vt:lpwstr>
      </vt:variant>
      <vt:variant>
        <vt:lpwstr/>
      </vt:variant>
      <vt:variant>
        <vt:i4>655364</vt:i4>
      </vt:variant>
      <vt:variant>
        <vt:i4>1776</vt:i4>
      </vt:variant>
      <vt:variant>
        <vt:i4>0</vt:i4>
      </vt:variant>
      <vt:variant>
        <vt:i4>5</vt:i4>
      </vt:variant>
      <vt:variant>
        <vt:lpwstr>http://www.itu.int/council/groups/wsis/pd/May-2009/WG-WSIS-15-05.doc</vt:lpwstr>
      </vt:variant>
      <vt:variant>
        <vt:lpwstr/>
      </vt:variant>
      <vt:variant>
        <vt:i4>655364</vt:i4>
      </vt:variant>
      <vt:variant>
        <vt:i4>1773</vt:i4>
      </vt:variant>
      <vt:variant>
        <vt:i4>0</vt:i4>
      </vt:variant>
      <vt:variant>
        <vt:i4>5</vt:i4>
      </vt:variant>
      <vt:variant>
        <vt:lpwstr>http://www.itu.int/council/groups/wsis/pd/May-2009/WG-WSIS-15-05.doc</vt:lpwstr>
      </vt:variant>
      <vt:variant>
        <vt:lpwstr/>
      </vt:variant>
      <vt:variant>
        <vt:i4>4128879</vt:i4>
      </vt:variant>
      <vt:variant>
        <vt:i4>1770</vt:i4>
      </vt:variant>
      <vt:variant>
        <vt:i4>0</vt:i4>
      </vt:variant>
      <vt:variant>
        <vt:i4>5</vt:i4>
      </vt:variant>
      <vt:variant>
        <vt:lpwstr>http://www.itu.int/md/S11-CL-C-0054/en</vt:lpwstr>
      </vt:variant>
      <vt:variant>
        <vt:lpwstr/>
      </vt:variant>
      <vt:variant>
        <vt:i4>4128879</vt:i4>
      </vt:variant>
      <vt:variant>
        <vt:i4>1767</vt:i4>
      </vt:variant>
      <vt:variant>
        <vt:i4>0</vt:i4>
      </vt:variant>
      <vt:variant>
        <vt:i4>5</vt:i4>
      </vt:variant>
      <vt:variant>
        <vt:lpwstr>http://www.itu.int/md/S11-CL-C-0054/en</vt:lpwstr>
      </vt:variant>
      <vt:variant>
        <vt:lpwstr/>
      </vt:variant>
      <vt:variant>
        <vt:i4>3866728</vt:i4>
      </vt:variant>
      <vt:variant>
        <vt:i4>1764</vt:i4>
      </vt:variant>
      <vt:variant>
        <vt:i4>0</vt:i4>
      </vt:variant>
      <vt:variant>
        <vt:i4>5</vt:i4>
      </vt:variant>
      <vt:variant>
        <vt:lpwstr>http://www.itu.int/md/S10-CL-C-0012/en</vt:lpwstr>
      </vt:variant>
      <vt:variant>
        <vt:lpwstr/>
      </vt:variant>
      <vt:variant>
        <vt:i4>3866728</vt:i4>
      </vt:variant>
      <vt:variant>
        <vt:i4>1761</vt:i4>
      </vt:variant>
      <vt:variant>
        <vt:i4>0</vt:i4>
      </vt:variant>
      <vt:variant>
        <vt:i4>5</vt:i4>
      </vt:variant>
      <vt:variant>
        <vt:lpwstr>http://www.itu.int/md/S10-CL-C-0012/en</vt:lpwstr>
      </vt:variant>
      <vt:variant>
        <vt:lpwstr/>
      </vt:variant>
      <vt:variant>
        <vt:i4>3670118</vt:i4>
      </vt:variant>
      <vt:variant>
        <vt:i4>1758</vt:i4>
      </vt:variant>
      <vt:variant>
        <vt:i4>0</vt:i4>
      </vt:variant>
      <vt:variant>
        <vt:i4>5</vt:i4>
      </vt:variant>
      <vt:variant>
        <vt:lpwstr>http://www.itu.int/md/S09-CL-C-0035/en</vt:lpwstr>
      </vt:variant>
      <vt:variant>
        <vt:lpwstr/>
      </vt:variant>
      <vt:variant>
        <vt:i4>3670118</vt:i4>
      </vt:variant>
      <vt:variant>
        <vt:i4>1755</vt:i4>
      </vt:variant>
      <vt:variant>
        <vt:i4>0</vt:i4>
      </vt:variant>
      <vt:variant>
        <vt:i4>5</vt:i4>
      </vt:variant>
      <vt:variant>
        <vt:lpwstr>http://www.itu.int/md/S09-CL-C-0035/en</vt:lpwstr>
      </vt:variant>
      <vt:variant>
        <vt:lpwstr/>
      </vt:variant>
      <vt:variant>
        <vt:i4>4063331</vt:i4>
      </vt:variant>
      <vt:variant>
        <vt:i4>1752</vt:i4>
      </vt:variant>
      <vt:variant>
        <vt:i4>0</vt:i4>
      </vt:variant>
      <vt:variant>
        <vt:i4>5</vt:i4>
      </vt:variant>
      <vt:variant>
        <vt:lpwstr>http://www.itu.int/md/S09-CL-C-0050/en</vt:lpwstr>
      </vt:variant>
      <vt:variant>
        <vt:lpwstr/>
      </vt:variant>
      <vt:variant>
        <vt:i4>4063331</vt:i4>
      </vt:variant>
      <vt:variant>
        <vt:i4>1749</vt:i4>
      </vt:variant>
      <vt:variant>
        <vt:i4>0</vt:i4>
      </vt:variant>
      <vt:variant>
        <vt:i4>5</vt:i4>
      </vt:variant>
      <vt:variant>
        <vt:lpwstr>http://www.itu.int/md/S09-CL-C-0050/en</vt:lpwstr>
      </vt:variant>
      <vt:variant>
        <vt:lpwstr/>
      </vt:variant>
      <vt:variant>
        <vt:i4>6553707</vt:i4>
      </vt:variant>
      <vt:variant>
        <vt:i4>1746</vt:i4>
      </vt:variant>
      <vt:variant>
        <vt:i4>0</vt:i4>
      </vt:variant>
      <vt:variant>
        <vt:i4>5</vt:i4>
      </vt:variant>
      <vt:variant>
        <vt:lpwstr>http://www.itu.int/md/T09-SG17-101208-TD-PLEN-1161</vt:lpwstr>
      </vt:variant>
      <vt:variant>
        <vt:lpwstr/>
      </vt:variant>
      <vt:variant>
        <vt:i4>1769548</vt:i4>
      </vt:variant>
      <vt:variant>
        <vt:i4>1743</vt:i4>
      </vt:variant>
      <vt:variant>
        <vt:i4>0</vt:i4>
      </vt:variant>
      <vt:variant>
        <vt:i4>5</vt:i4>
      </vt:variant>
      <vt:variant>
        <vt:lpwstr>../../../../../Working folders/itu-t/WTSA-2008 - Action Plan followup-2011-01/SG17-TD/1161R6</vt:lpwstr>
      </vt:variant>
      <vt:variant>
        <vt:lpwstr/>
      </vt:variant>
      <vt:variant>
        <vt:i4>1310813</vt:i4>
      </vt:variant>
      <vt:variant>
        <vt:i4>1740</vt:i4>
      </vt:variant>
      <vt:variant>
        <vt:i4>0</vt:i4>
      </vt:variant>
      <vt:variant>
        <vt:i4>5</vt:i4>
      </vt:variant>
      <vt:variant>
        <vt:lpwstr>http://www.itu.int/ITU-T/studygroups/com17/index.asp</vt:lpwstr>
      </vt:variant>
      <vt:variant>
        <vt:lpwstr/>
      </vt:variant>
      <vt:variant>
        <vt:i4>1310813</vt:i4>
      </vt:variant>
      <vt:variant>
        <vt:i4>1737</vt:i4>
      </vt:variant>
      <vt:variant>
        <vt:i4>0</vt:i4>
      </vt:variant>
      <vt:variant>
        <vt:i4>5</vt:i4>
      </vt:variant>
      <vt:variant>
        <vt:lpwstr>http://www.itu.int/ITU-T/studygroups/com17/index.asp</vt:lpwstr>
      </vt:variant>
      <vt:variant>
        <vt:lpwstr/>
      </vt:variant>
      <vt:variant>
        <vt:i4>4128879</vt:i4>
      </vt:variant>
      <vt:variant>
        <vt:i4>1734</vt:i4>
      </vt:variant>
      <vt:variant>
        <vt:i4>0</vt:i4>
      </vt:variant>
      <vt:variant>
        <vt:i4>5</vt:i4>
      </vt:variant>
      <vt:variant>
        <vt:lpwstr>http://www.itu.int/md/S11-CL-C-0054/en</vt:lpwstr>
      </vt:variant>
      <vt:variant>
        <vt:lpwstr/>
      </vt:variant>
      <vt:variant>
        <vt:i4>4128879</vt:i4>
      </vt:variant>
      <vt:variant>
        <vt:i4>1731</vt:i4>
      </vt:variant>
      <vt:variant>
        <vt:i4>0</vt:i4>
      </vt:variant>
      <vt:variant>
        <vt:i4>5</vt:i4>
      </vt:variant>
      <vt:variant>
        <vt:lpwstr>http://www.itu.int/md/S11-CL-C-0054/en</vt:lpwstr>
      </vt:variant>
      <vt:variant>
        <vt:lpwstr/>
      </vt:variant>
      <vt:variant>
        <vt:i4>3866728</vt:i4>
      </vt:variant>
      <vt:variant>
        <vt:i4>1728</vt:i4>
      </vt:variant>
      <vt:variant>
        <vt:i4>0</vt:i4>
      </vt:variant>
      <vt:variant>
        <vt:i4>5</vt:i4>
      </vt:variant>
      <vt:variant>
        <vt:lpwstr>http://www.itu.int/md/S10-CL-C-0012/en</vt:lpwstr>
      </vt:variant>
      <vt:variant>
        <vt:lpwstr/>
      </vt:variant>
      <vt:variant>
        <vt:i4>3866728</vt:i4>
      </vt:variant>
      <vt:variant>
        <vt:i4>1725</vt:i4>
      </vt:variant>
      <vt:variant>
        <vt:i4>0</vt:i4>
      </vt:variant>
      <vt:variant>
        <vt:i4>5</vt:i4>
      </vt:variant>
      <vt:variant>
        <vt:lpwstr>http://www.itu.int/md/S10-CL-C-0012/en</vt:lpwstr>
      </vt:variant>
      <vt:variant>
        <vt:lpwstr/>
      </vt:variant>
      <vt:variant>
        <vt:i4>4063331</vt:i4>
      </vt:variant>
      <vt:variant>
        <vt:i4>1722</vt:i4>
      </vt:variant>
      <vt:variant>
        <vt:i4>0</vt:i4>
      </vt:variant>
      <vt:variant>
        <vt:i4>5</vt:i4>
      </vt:variant>
      <vt:variant>
        <vt:lpwstr>http://www.itu.int/md/S09-CL-C-0050/en</vt:lpwstr>
      </vt:variant>
      <vt:variant>
        <vt:lpwstr/>
      </vt:variant>
      <vt:variant>
        <vt:i4>196622</vt:i4>
      </vt:variant>
      <vt:variant>
        <vt:i4>1719</vt:i4>
      </vt:variant>
      <vt:variant>
        <vt:i4>0</vt:i4>
      </vt:variant>
      <vt:variant>
        <vt:i4>5</vt:i4>
      </vt:variant>
      <vt:variant>
        <vt:lpwstr>http://www.itu.int/ITU-D/cyb/cybersecurity/projects/cyberlaw.html</vt:lpwstr>
      </vt:variant>
      <vt:variant>
        <vt:lpwstr/>
      </vt:variant>
      <vt:variant>
        <vt:i4>196622</vt:i4>
      </vt:variant>
      <vt:variant>
        <vt:i4>1716</vt:i4>
      </vt:variant>
      <vt:variant>
        <vt:i4>0</vt:i4>
      </vt:variant>
      <vt:variant>
        <vt:i4>5</vt:i4>
      </vt:variant>
      <vt:variant>
        <vt:lpwstr>http://www.itu.int/ITU-D/cyb/cybersecurity/projects/cyberlaw.html</vt:lpwstr>
      </vt:variant>
      <vt:variant>
        <vt:lpwstr/>
      </vt:variant>
      <vt:variant>
        <vt:i4>6357027</vt:i4>
      </vt:variant>
      <vt:variant>
        <vt:i4>1713</vt:i4>
      </vt:variant>
      <vt:variant>
        <vt:i4>0</vt:i4>
      </vt:variant>
      <vt:variant>
        <vt:i4>5</vt:i4>
      </vt:variant>
      <vt:variant>
        <vt:lpwstr>http://www.itu.int/ITU-D/cyb/cybersecurity/docs/itu-understanding-cybercrime-guide.pdf</vt:lpwstr>
      </vt:variant>
      <vt:variant>
        <vt:lpwstr/>
      </vt:variant>
      <vt:variant>
        <vt:i4>6357027</vt:i4>
      </vt:variant>
      <vt:variant>
        <vt:i4>1710</vt:i4>
      </vt:variant>
      <vt:variant>
        <vt:i4>0</vt:i4>
      </vt:variant>
      <vt:variant>
        <vt:i4>5</vt:i4>
      </vt:variant>
      <vt:variant>
        <vt:lpwstr>http://www.itu.int/ITU-D/cyb/cybersecurity/docs/itu-understanding-cybercrime-guide.pdf</vt:lpwstr>
      </vt:variant>
      <vt:variant>
        <vt:lpwstr/>
      </vt:variant>
      <vt:variant>
        <vt:i4>1900566</vt:i4>
      </vt:variant>
      <vt:variant>
        <vt:i4>1707</vt:i4>
      </vt:variant>
      <vt:variant>
        <vt:i4>0</vt:i4>
      </vt:variant>
      <vt:variant>
        <vt:i4>5</vt:i4>
      </vt:variant>
      <vt:variant>
        <vt:lpwstr>http://www.itu.int/ITU-T/studygroups/com17/ict/index.html</vt:lpwstr>
      </vt:variant>
      <vt:variant>
        <vt:lpwstr/>
      </vt:variant>
      <vt:variant>
        <vt:i4>7143451</vt:i4>
      </vt:variant>
      <vt:variant>
        <vt:i4>1704</vt:i4>
      </vt:variant>
      <vt:variant>
        <vt:i4>0</vt:i4>
      </vt:variant>
      <vt:variant>
        <vt:i4>5</vt:i4>
      </vt:variant>
      <vt:variant>
        <vt:lpwstr>http://www.itu.int/dms_pub/itu-t/oth/0A/0D/T0A0D0000070001MSWE.doc</vt:lpwstr>
      </vt:variant>
      <vt:variant>
        <vt:lpwstr/>
      </vt:variant>
      <vt:variant>
        <vt:i4>7143451</vt:i4>
      </vt:variant>
      <vt:variant>
        <vt:i4>1701</vt:i4>
      </vt:variant>
      <vt:variant>
        <vt:i4>0</vt:i4>
      </vt:variant>
      <vt:variant>
        <vt:i4>5</vt:i4>
      </vt:variant>
      <vt:variant>
        <vt:lpwstr>http://www.itu.int/dms_pub/itu-t/oth/0A/0D/T0A0D0000070001MSWE.doc</vt:lpwstr>
      </vt:variant>
      <vt:variant>
        <vt:lpwstr/>
      </vt:variant>
      <vt:variant>
        <vt:i4>7077915</vt:i4>
      </vt:variant>
      <vt:variant>
        <vt:i4>1698</vt:i4>
      </vt:variant>
      <vt:variant>
        <vt:i4>0</vt:i4>
      </vt:variant>
      <vt:variant>
        <vt:i4>5</vt:i4>
      </vt:variant>
      <vt:variant>
        <vt:lpwstr>http://www.itu.int/dms_pub/itu-t/oth/0A/0D/T0A0D0000060001MSWE.doc</vt:lpwstr>
      </vt:variant>
      <vt:variant>
        <vt:lpwstr/>
      </vt:variant>
      <vt:variant>
        <vt:i4>7077915</vt:i4>
      </vt:variant>
      <vt:variant>
        <vt:i4>1695</vt:i4>
      </vt:variant>
      <vt:variant>
        <vt:i4>0</vt:i4>
      </vt:variant>
      <vt:variant>
        <vt:i4>5</vt:i4>
      </vt:variant>
      <vt:variant>
        <vt:lpwstr>http://www.itu.int/dms_pub/itu-t/oth/0A/0D/T0A0D0000060001MSWE.doc</vt:lpwstr>
      </vt:variant>
      <vt:variant>
        <vt:lpwstr/>
      </vt:variant>
      <vt:variant>
        <vt:i4>7274523</vt:i4>
      </vt:variant>
      <vt:variant>
        <vt:i4>1692</vt:i4>
      </vt:variant>
      <vt:variant>
        <vt:i4>0</vt:i4>
      </vt:variant>
      <vt:variant>
        <vt:i4>5</vt:i4>
      </vt:variant>
      <vt:variant>
        <vt:lpwstr>http://www.itu.int/dms_pub/itu-t/oth/0A/0D/T0A0D0000050001MSWE.doc</vt:lpwstr>
      </vt:variant>
      <vt:variant>
        <vt:lpwstr/>
      </vt:variant>
      <vt:variant>
        <vt:i4>7274523</vt:i4>
      </vt:variant>
      <vt:variant>
        <vt:i4>1689</vt:i4>
      </vt:variant>
      <vt:variant>
        <vt:i4>0</vt:i4>
      </vt:variant>
      <vt:variant>
        <vt:i4>5</vt:i4>
      </vt:variant>
      <vt:variant>
        <vt:lpwstr>http://www.itu.int/dms_pub/itu-t/oth/0A/0D/T0A0D0000050001MSWE.doc</vt:lpwstr>
      </vt:variant>
      <vt:variant>
        <vt:lpwstr/>
      </vt:variant>
      <vt:variant>
        <vt:i4>3014669</vt:i4>
      </vt:variant>
      <vt:variant>
        <vt:i4>1686</vt:i4>
      </vt:variant>
      <vt:variant>
        <vt:i4>0</vt:i4>
      </vt:variant>
      <vt:variant>
        <vt:i4>5</vt:i4>
      </vt:variant>
      <vt:variant>
        <vt:lpwstr>http://www.itu.int/dms_pub/itu-t/oth/0A/0D/T0A0D00000A0003ZIPE.zip</vt:lpwstr>
      </vt:variant>
      <vt:variant>
        <vt:lpwstr/>
      </vt:variant>
      <vt:variant>
        <vt:i4>3014669</vt:i4>
      </vt:variant>
      <vt:variant>
        <vt:i4>1683</vt:i4>
      </vt:variant>
      <vt:variant>
        <vt:i4>0</vt:i4>
      </vt:variant>
      <vt:variant>
        <vt:i4>5</vt:i4>
      </vt:variant>
      <vt:variant>
        <vt:lpwstr>http://www.itu.int/dms_pub/itu-t/oth/0A/0D/T0A0D00000A0003ZIPE.zip</vt:lpwstr>
      </vt:variant>
      <vt:variant>
        <vt:lpwstr/>
      </vt:variant>
      <vt:variant>
        <vt:i4>6684699</vt:i4>
      </vt:variant>
      <vt:variant>
        <vt:i4>1680</vt:i4>
      </vt:variant>
      <vt:variant>
        <vt:i4>0</vt:i4>
      </vt:variant>
      <vt:variant>
        <vt:i4>5</vt:i4>
      </vt:variant>
      <vt:variant>
        <vt:lpwstr>http://www.itu.int/dms_pub/itu-t/oth/0A/0D/T0A0D0000090004MSWE.doc</vt:lpwstr>
      </vt:variant>
      <vt:variant>
        <vt:lpwstr/>
      </vt:variant>
      <vt:variant>
        <vt:i4>6684699</vt:i4>
      </vt:variant>
      <vt:variant>
        <vt:i4>1677</vt:i4>
      </vt:variant>
      <vt:variant>
        <vt:i4>0</vt:i4>
      </vt:variant>
      <vt:variant>
        <vt:i4>5</vt:i4>
      </vt:variant>
      <vt:variant>
        <vt:lpwstr>http://www.itu.int/dms_pub/itu-t/oth/0A/0D/T0A0D0000090004MSWE.doc</vt:lpwstr>
      </vt:variant>
      <vt:variant>
        <vt:lpwstr/>
      </vt:variant>
      <vt:variant>
        <vt:i4>6881377</vt:i4>
      </vt:variant>
      <vt:variant>
        <vt:i4>1674</vt:i4>
      </vt:variant>
      <vt:variant>
        <vt:i4>0</vt:i4>
      </vt:variant>
      <vt:variant>
        <vt:i4>5</vt:i4>
      </vt:variant>
      <vt:variant>
        <vt:lpwstr>http://www.itu.int/ITU-T/studygroups/com17/ict/part06.html</vt:lpwstr>
      </vt:variant>
      <vt:variant>
        <vt:lpwstr/>
      </vt:variant>
      <vt:variant>
        <vt:i4>6881377</vt:i4>
      </vt:variant>
      <vt:variant>
        <vt:i4>1671</vt:i4>
      </vt:variant>
      <vt:variant>
        <vt:i4>0</vt:i4>
      </vt:variant>
      <vt:variant>
        <vt:i4>5</vt:i4>
      </vt:variant>
      <vt:variant>
        <vt:lpwstr>http://www.itu.int/ITU-T/studygroups/com17/ict/part06.html</vt:lpwstr>
      </vt:variant>
      <vt:variant>
        <vt:lpwstr/>
      </vt:variant>
      <vt:variant>
        <vt:i4>6881378</vt:i4>
      </vt:variant>
      <vt:variant>
        <vt:i4>1668</vt:i4>
      </vt:variant>
      <vt:variant>
        <vt:i4>0</vt:i4>
      </vt:variant>
      <vt:variant>
        <vt:i4>5</vt:i4>
      </vt:variant>
      <vt:variant>
        <vt:lpwstr>http://www.itu.int/ITU-T/studygroups/com17/ict/part05.html</vt:lpwstr>
      </vt:variant>
      <vt:variant>
        <vt:lpwstr/>
      </vt:variant>
      <vt:variant>
        <vt:i4>6881378</vt:i4>
      </vt:variant>
      <vt:variant>
        <vt:i4>1665</vt:i4>
      </vt:variant>
      <vt:variant>
        <vt:i4>0</vt:i4>
      </vt:variant>
      <vt:variant>
        <vt:i4>5</vt:i4>
      </vt:variant>
      <vt:variant>
        <vt:lpwstr>http://www.itu.int/ITU-T/studygroups/com17/ict/part05.html</vt:lpwstr>
      </vt:variant>
      <vt:variant>
        <vt:lpwstr/>
      </vt:variant>
      <vt:variant>
        <vt:i4>6881379</vt:i4>
      </vt:variant>
      <vt:variant>
        <vt:i4>1662</vt:i4>
      </vt:variant>
      <vt:variant>
        <vt:i4>0</vt:i4>
      </vt:variant>
      <vt:variant>
        <vt:i4>5</vt:i4>
      </vt:variant>
      <vt:variant>
        <vt:lpwstr>http://www.itu.int/ITU-T/studygroups/com17/ict/part04.html</vt:lpwstr>
      </vt:variant>
      <vt:variant>
        <vt:lpwstr/>
      </vt:variant>
      <vt:variant>
        <vt:i4>6881379</vt:i4>
      </vt:variant>
      <vt:variant>
        <vt:i4>1659</vt:i4>
      </vt:variant>
      <vt:variant>
        <vt:i4>0</vt:i4>
      </vt:variant>
      <vt:variant>
        <vt:i4>5</vt:i4>
      </vt:variant>
      <vt:variant>
        <vt:lpwstr>http://www.itu.int/ITU-T/studygroups/com17/ict/part04.html</vt:lpwstr>
      </vt:variant>
      <vt:variant>
        <vt:lpwstr/>
      </vt:variant>
      <vt:variant>
        <vt:i4>6881380</vt:i4>
      </vt:variant>
      <vt:variant>
        <vt:i4>1656</vt:i4>
      </vt:variant>
      <vt:variant>
        <vt:i4>0</vt:i4>
      </vt:variant>
      <vt:variant>
        <vt:i4>5</vt:i4>
      </vt:variant>
      <vt:variant>
        <vt:lpwstr>http://www.itu.int/ITU-T/studygroups/com17/ict/part03.html</vt:lpwstr>
      </vt:variant>
      <vt:variant>
        <vt:lpwstr/>
      </vt:variant>
      <vt:variant>
        <vt:i4>6881380</vt:i4>
      </vt:variant>
      <vt:variant>
        <vt:i4>1653</vt:i4>
      </vt:variant>
      <vt:variant>
        <vt:i4>0</vt:i4>
      </vt:variant>
      <vt:variant>
        <vt:i4>5</vt:i4>
      </vt:variant>
      <vt:variant>
        <vt:lpwstr>http://www.itu.int/ITU-T/studygroups/com17/ict/part03.html</vt:lpwstr>
      </vt:variant>
      <vt:variant>
        <vt:lpwstr/>
      </vt:variant>
      <vt:variant>
        <vt:i4>6881381</vt:i4>
      </vt:variant>
      <vt:variant>
        <vt:i4>1650</vt:i4>
      </vt:variant>
      <vt:variant>
        <vt:i4>0</vt:i4>
      </vt:variant>
      <vt:variant>
        <vt:i4>5</vt:i4>
      </vt:variant>
      <vt:variant>
        <vt:lpwstr>http://www.itu.int/ITU-T/studygroups/com17/ict/part02.html</vt:lpwstr>
      </vt:variant>
      <vt:variant>
        <vt:lpwstr/>
      </vt:variant>
      <vt:variant>
        <vt:i4>6881381</vt:i4>
      </vt:variant>
      <vt:variant>
        <vt:i4>1647</vt:i4>
      </vt:variant>
      <vt:variant>
        <vt:i4>0</vt:i4>
      </vt:variant>
      <vt:variant>
        <vt:i4>5</vt:i4>
      </vt:variant>
      <vt:variant>
        <vt:lpwstr>http://www.itu.int/ITU-T/studygroups/com17/ict/part02.html</vt:lpwstr>
      </vt:variant>
      <vt:variant>
        <vt:lpwstr/>
      </vt:variant>
      <vt:variant>
        <vt:i4>6881382</vt:i4>
      </vt:variant>
      <vt:variant>
        <vt:i4>1644</vt:i4>
      </vt:variant>
      <vt:variant>
        <vt:i4>0</vt:i4>
      </vt:variant>
      <vt:variant>
        <vt:i4>5</vt:i4>
      </vt:variant>
      <vt:variant>
        <vt:lpwstr>http://www.itu.int/ITU-T/studygroups/com17/ict/part01.html</vt:lpwstr>
      </vt:variant>
      <vt:variant>
        <vt:lpwstr/>
      </vt:variant>
      <vt:variant>
        <vt:i4>6881382</vt:i4>
      </vt:variant>
      <vt:variant>
        <vt:i4>1641</vt:i4>
      </vt:variant>
      <vt:variant>
        <vt:i4>0</vt:i4>
      </vt:variant>
      <vt:variant>
        <vt:i4>5</vt:i4>
      </vt:variant>
      <vt:variant>
        <vt:lpwstr>http://www.itu.int/ITU-T/studygroups/com17/ict/part01.html</vt:lpwstr>
      </vt:variant>
      <vt:variant>
        <vt:lpwstr/>
      </vt:variant>
      <vt:variant>
        <vt:i4>4718662</vt:i4>
      </vt:variant>
      <vt:variant>
        <vt:i4>1638</vt:i4>
      </vt:variant>
      <vt:variant>
        <vt:i4>0</vt:i4>
      </vt:variant>
      <vt:variant>
        <vt:i4>5</vt:i4>
      </vt:variant>
      <vt:variant>
        <vt:lpwstr>http://www.itu.int/ITU-T/studygroups/com17/tel-security.html</vt:lpwstr>
      </vt:variant>
      <vt:variant>
        <vt:lpwstr/>
      </vt:variant>
      <vt:variant>
        <vt:i4>4718662</vt:i4>
      </vt:variant>
      <vt:variant>
        <vt:i4>1635</vt:i4>
      </vt:variant>
      <vt:variant>
        <vt:i4>0</vt:i4>
      </vt:variant>
      <vt:variant>
        <vt:i4>5</vt:i4>
      </vt:variant>
      <vt:variant>
        <vt:lpwstr>http://www.itu.int/ITU-T/studygroups/com17/tel-security.html</vt:lpwstr>
      </vt:variant>
      <vt:variant>
        <vt:lpwstr/>
      </vt:variant>
      <vt:variant>
        <vt:i4>589892</vt:i4>
      </vt:variant>
      <vt:variant>
        <vt:i4>1632</vt:i4>
      </vt:variant>
      <vt:variant>
        <vt:i4>0</vt:i4>
      </vt:variant>
      <vt:variant>
        <vt:i4>5</vt:i4>
      </vt:variant>
      <vt:variant>
        <vt:lpwstr>http://www.x500standard.com/</vt:lpwstr>
      </vt:variant>
      <vt:variant>
        <vt:lpwstr/>
      </vt:variant>
      <vt:variant>
        <vt:i4>589892</vt:i4>
      </vt:variant>
      <vt:variant>
        <vt:i4>1629</vt:i4>
      </vt:variant>
      <vt:variant>
        <vt:i4>0</vt:i4>
      </vt:variant>
      <vt:variant>
        <vt:i4>5</vt:i4>
      </vt:variant>
      <vt:variant>
        <vt:lpwstr>http://www.x500standard.com/</vt:lpwstr>
      </vt:variant>
      <vt:variant>
        <vt:lpwstr/>
      </vt:variant>
      <vt:variant>
        <vt:i4>5832769</vt:i4>
      </vt:variant>
      <vt:variant>
        <vt:i4>1626</vt:i4>
      </vt:variant>
      <vt:variant>
        <vt:i4>0</vt:i4>
      </vt:variant>
      <vt:variant>
        <vt:i4>5</vt:i4>
      </vt:variant>
      <vt:variant>
        <vt:lpwstr>http://www.itu.int/cybersecurity/</vt:lpwstr>
      </vt:variant>
      <vt:variant>
        <vt:lpwstr/>
      </vt:variant>
      <vt:variant>
        <vt:i4>3276915</vt:i4>
      </vt:variant>
      <vt:variant>
        <vt:i4>1623</vt:i4>
      </vt:variant>
      <vt:variant>
        <vt:i4>0</vt:i4>
      </vt:variant>
      <vt:variant>
        <vt:i4>5</vt:i4>
      </vt:variant>
      <vt:variant>
        <vt:lpwstr>http://www.itu.int/en/ITU-T/studygroups/com17/Pages/cybex.aspx</vt:lpwstr>
      </vt:variant>
      <vt:variant>
        <vt:lpwstr/>
      </vt:variant>
      <vt:variant>
        <vt:i4>3276915</vt:i4>
      </vt:variant>
      <vt:variant>
        <vt:i4>1620</vt:i4>
      </vt:variant>
      <vt:variant>
        <vt:i4>0</vt:i4>
      </vt:variant>
      <vt:variant>
        <vt:i4>5</vt:i4>
      </vt:variant>
      <vt:variant>
        <vt:lpwstr>http://www.itu.int/en/ITU-T/studygroups/com17/Pages/cybex.aspx</vt:lpwstr>
      </vt:variant>
      <vt:variant>
        <vt:lpwstr/>
      </vt:variant>
      <vt:variant>
        <vt:i4>1638502</vt:i4>
      </vt:variant>
      <vt:variant>
        <vt:i4>1617</vt:i4>
      </vt:variant>
      <vt:variant>
        <vt:i4>0</vt:i4>
      </vt:variant>
      <vt:variant>
        <vt:i4>5</vt:i4>
      </vt:variant>
      <vt:variant>
        <vt:lpwstr/>
      </vt:variant>
      <vt:variant>
        <vt:lpwstr>Item50_09</vt:lpwstr>
      </vt:variant>
      <vt:variant>
        <vt:i4>1638502</vt:i4>
      </vt:variant>
      <vt:variant>
        <vt:i4>1614</vt:i4>
      </vt:variant>
      <vt:variant>
        <vt:i4>0</vt:i4>
      </vt:variant>
      <vt:variant>
        <vt:i4>5</vt:i4>
      </vt:variant>
      <vt:variant>
        <vt:lpwstr/>
      </vt:variant>
      <vt:variant>
        <vt:lpwstr>Item50_08</vt:lpwstr>
      </vt:variant>
      <vt:variant>
        <vt:i4>1638502</vt:i4>
      </vt:variant>
      <vt:variant>
        <vt:i4>1611</vt:i4>
      </vt:variant>
      <vt:variant>
        <vt:i4>0</vt:i4>
      </vt:variant>
      <vt:variant>
        <vt:i4>5</vt:i4>
      </vt:variant>
      <vt:variant>
        <vt:lpwstr/>
      </vt:variant>
      <vt:variant>
        <vt:lpwstr>Item50_07</vt:lpwstr>
      </vt:variant>
      <vt:variant>
        <vt:i4>1638502</vt:i4>
      </vt:variant>
      <vt:variant>
        <vt:i4>1608</vt:i4>
      </vt:variant>
      <vt:variant>
        <vt:i4>0</vt:i4>
      </vt:variant>
      <vt:variant>
        <vt:i4>5</vt:i4>
      </vt:variant>
      <vt:variant>
        <vt:lpwstr/>
      </vt:variant>
      <vt:variant>
        <vt:lpwstr>Item50_06</vt:lpwstr>
      </vt:variant>
      <vt:variant>
        <vt:i4>1638502</vt:i4>
      </vt:variant>
      <vt:variant>
        <vt:i4>1605</vt:i4>
      </vt:variant>
      <vt:variant>
        <vt:i4>0</vt:i4>
      </vt:variant>
      <vt:variant>
        <vt:i4>5</vt:i4>
      </vt:variant>
      <vt:variant>
        <vt:lpwstr/>
      </vt:variant>
      <vt:variant>
        <vt:lpwstr>Item50_05</vt:lpwstr>
      </vt:variant>
      <vt:variant>
        <vt:i4>1638502</vt:i4>
      </vt:variant>
      <vt:variant>
        <vt:i4>1602</vt:i4>
      </vt:variant>
      <vt:variant>
        <vt:i4>0</vt:i4>
      </vt:variant>
      <vt:variant>
        <vt:i4>5</vt:i4>
      </vt:variant>
      <vt:variant>
        <vt:lpwstr/>
      </vt:variant>
      <vt:variant>
        <vt:lpwstr>Item50_04</vt:lpwstr>
      </vt:variant>
      <vt:variant>
        <vt:i4>1638502</vt:i4>
      </vt:variant>
      <vt:variant>
        <vt:i4>1599</vt:i4>
      </vt:variant>
      <vt:variant>
        <vt:i4>0</vt:i4>
      </vt:variant>
      <vt:variant>
        <vt:i4>5</vt:i4>
      </vt:variant>
      <vt:variant>
        <vt:lpwstr/>
      </vt:variant>
      <vt:variant>
        <vt:lpwstr>Item50_03</vt:lpwstr>
      </vt:variant>
      <vt:variant>
        <vt:i4>1638502</vt:i4>
      </vt:variant>
      <vt:variant>
        <vt:i4>1596</vt:i4>
      </vt:variant>
      <vt:variant>
        <vt:i4>0</vt:i4>
      </vt:variant>
      <vt:variant>
        <vt:i4>5</vt:i4>
      </vt:variant>
      <vt:variant>
        <vt:lpwstr/>
      </vt:variant>
      <vt:variant>
        <vt:lpwstr>Item50_02</vt:lpwstr>
      </vt:variant>
      <vt:variant>
        <vt:i4>1638502</vt:i4>
      </vt:variant>
      <vt:variant>
        <vt:i4>1593</vt:i4>
      </vt:variant>
      <vt:variant>
        <vt:i4>0</vt:i4>
      </vt:variant>
      <vt:variant>
        <vt:i4>5</vt:i4>
      </vt:variant>
      <vt:variant>
        <vt:lpwstr/>
      </vt:variant>
      <vt:variant>
        <vt:lpwstr>Item50_01</vt:lpwstr>
      </vt:variant>
      <vt:variant>
        <vt:i4>7274612</vt:i4>
      </vt:variant>
      <vt:variant>
        <vt:i4>1590</vt:i4>
      </vt:variant>
      <vt:variant>
        <vt:i4>0</vt:i4>
      </vt:variant>
      <vt:variant>
        <vt:i4>5</vt:i4>
      </vt:variant>
      <vt:variant>
        <vt:lpwstr/>
      </vt:variant>
      <vt:variant>
        <vt:lpwstr>Top</vt:lpwstr>
      </vt:variant>
      <vt:variant>
        <vt:i4>196692</vt:i4>
      </vt:variant>
      <vt:variant>
        <vt:i4>1587</vt:i4>
      </vt:variant>
      <vt:variant>
        <vt:i4>0</vt:i4>
      </vt:variant>
      <vt:variant>
        <vt:i4>5</vt:i4>
      </vt:variant>
      <vt:variant>
        <vt:lpwstr>http://www.itu.int/ITU-T/inr/enum/trials.html</vt:lpwstr>
      </vt:variant>
      <vt:variant>
        <vt:lpwstr/>
      </vt:variant>
      <vt:variant>
        <vt:i4>196692</vt:i4>
      </vt:variant>
      <vt:variant>
        <vt:i4>1584</vt:i4>
      </vt:variant>
      <vt:variant>
        <vt:i4>0</vt:i4>
      </vt:variant>
      <vt:variant>
        <vt:i4>5</vt:i4>
      </vt:variant>
      <vt:variant>
        <vt:lpwstr>http://www.itu.int/ITU-T/inr/enum/trials.html</vt:lpwstr>
      </vt:variant>
      <vt:variant>
        <vt:lpwstr/>
      </vt:variant>
      <vt:variant>
        <vt:i4>3735658</vt:i4>
      </vt:variant>
      <vt:variant>
        <vt:i4>1581</vt:i4>
      </vt:variant>
      <vt:variant>
        <vt:i4>0</vt:i4>
      </vt:variant>
      <vt:variant>
        <vt:i4>5</vt:i4>
      </vt:variant>
      <vt:variant>
        <vt:lpwstr>http://www.itu.int/md/S11-CL-C-0031/en</vt:lpwstr>
      </vt:variant>
      <vt:variant>
        <vt:lpwstr/>
      </vt:variant>
      <vt:variant>
        <vt:i4>3735658</vt:i4>
      </vt:variant>
      <vt:variant>
        <vt:i4>1578</vt:i4>
      </vt:variant>
      <vt:variant>
        <vt:i4>0</vt:i4>
      </vt:variant>
      <vt:variant>
        <vt:i4>5</vt:i4>
      </vt:variant>
      <vt:variant>
        <vt:lpwstr>http://www.itu.int/md/S11-CL-C-0031/en</vt:lpwstr>
      </vt:variant>
      <vt:variant>
        <vt:lpwstr/>
      </vt:variant>
      <vt:variant>
        <vt:i4>3866729</vt:i4>
      </vt:variant>
      <vt:variant>
        <vt:i4>1575</vt:i4>
      </vt:variant>
      <vt:variant>
        <vt:i4>0</vt:i4>
      </vt:variant>
      <vt:variant>
        <vt:i4>5</vt:i4>
      </vt:variant>
      <vt:variant>
        <vt:lpwstr>http://www.itu.int/md/S10-CL-C-0013/en</vt:lpwstr>
      </vt:variant>
      <vt:variant>
        <vt:lpwstr/>
      </vt:variant>
      <vt:variant>
        <vt:i4>6422635</vt:i4>
      </vt:variant>
      <vt:variant>
        <vt:i4>1572</vt:i4>
      </vt:variant>
      <vt:variant>
        <vt:i4>0</vt:i4>
      </vt:variant>
      <vt:variant>
        <vt:i4>5</vt:i4>
      </vt:variant>
      <vt:variant>
        <vt:lpwstr>../../../../../Documents and Settings/yang/My Documents/WTSA/C10/13</vt:lpwstr>
      </vt:variant>
      <vt:variant>
        <vt:lpwstr/>
      </vt:variant>
      <vt:variant>
        <vt:i4>4128874</vt:i4>
      </vt:variant>
      <vt:variant>
        <vt:i4>1569</vt:i4>
      </vt:variant>
      <vt:variant>
        <vt:i4>0</vt:i4>
      </vt:variant>
      <vt:variant>
        <vt:i4>5</vt:i4>
      </vt:variant>
      <vt:variant>
        <vt:lpwstr>http://www.itu.int/md/S09-CL-C-0049/en</vt:lpwstr>
      </vt:variant>
      <vt:variant>
        <vt:lpwstr/>
      </vt:variant>
      <vt:variant>
        <vt:i4>4128874</vt:i4>
      </vt:variant>
      <vt:variant>
        <vt:i4>1566</vt:i4>
      </vt:variant>
      <vt:variant>
        <vt:i4>0</vt:i4>
      </vt:variant>
      <vt:variant>
        <vt:i4>5</vt:i4>
      </vt:variant>
      <vt:variant>
        <vt:lpwstr>http://www.itu.int/md/S09-CL-C-0049/en</vt:lpwstr>
      </vt:variant>
      <vt:variant>
        <vt:lpwstr/>
      </vt:variant>
      <vt:variant>
        <vt:i4>1048679</vt:i4>
      </vt:variant>
      <vt:variant>
        <vt:i4>1563</vt:i4>
      </vt:variant>
      <vt:variant>
        <vt:i4>0</vt:i4>
      </vt:variant>
      <vt:variant>
        <vt:i4>5</vt:i4>
      </vt:variant>
      <vt:variant>
        <vt:lpwstr/>
      </vt:variant>
      <vt:variant>
        <vt:lpwstr>Item49_02</vt:lpwstr>
      </vt:variant>
      <vt:variant>
        <vt:i4>1048679</vt:i4>
      </vt:variant>
      <vt:variant>
        <vt:i4>1560</vt:i4>
      </vt:variant>
      <vt:variant>
        <vt:i4>0</vt:i4>
      </vt:variant>
      <vt:variant>
        <vt:i4>5</vt:i4>
      </vt:variant>
      <vt:variant>
        <vt:lpwstr/>
      </vt:variant>
      <vt:variant>
        <vt:lpwstr>Item49_01</vt:lpwstr>
      </vt:variant>
      <vt:variant>
        <vt:i4>7274612</vt:i4>
      </vt:variant>
      <vt:variant>
        <vt:i4>1557</vt:i4>
      </vt:variant>
      <vt:variant>
        <vt:i4>0</vt:i4>
      </vt:variant>
      <vt:variant>
        <vt:i4>5</vt:i4>
      </vt:variant>
      <vt:variant>
        <vt:lpwstr/>
      </vt:variant>
      <vt:variant>
        <vt:lpwstr>Top</vt:lpwstr>
      </vt:variant>
      <vt:variant>
        <vt:i4>3735658</vt:i4>
      </vt:variant>
      <vt:variant>
        <vt:i4>1554</vt:i4>
      </vt:variant>
      <vt:variant>
        <vt:i4>0</vt:i4>
      </vt:variant>
      <vt:variant>
        <vt:i4>5</vt:i4>
      </vt:variant>
      <vt:variant>
        <vt:lpwstr>http://www.itu.int/md/S11-CL-C-0031/en</vt:lpwstr>
      </vt:variant>
      <vt:variant>
        <vt:lpwstr/>
      </vt:variant>
      <vt:variant>
        <vt:i4>3735658</vt:i4>
      </vt:variant>
      <vt:variant>
        <vt:i4>1551</vt:i4>
      </vt:variant>
      <vt:variant>
        <vt:i4>0</vt:i4>
      </vt:variant>
      <vt:variant>
        <vt:i4>5</vt:i4>
      </vt:variant>
      <vt:variant>
        <vt:lpwstr>http://www.itu.int/md/S11-CL-C-0031/en</vt:lpwstr>
      </vt:variant>
      <vt:variant>
        <vt:lpwstr/>
      </vt:variant>
      <vt:variant>
        <vt:i4>3866729</vt:i4>
      </vt:variant>
      <vt:variant>
        <vt:i4>1548</vt:i4>
      </vt:variant>
      <vt:variant>
        <vt:i4>0</vt:i4>
      </vt:variant>
      <vt:variant>
        <vt:i4>5</vt:i4>
      </vt:variant>
      <vt:variant>
        <vt:lpwstr>http://www.itu.int/md/S10-CL-C-0013/en</vt:lpwstr>
      </vt:variant>
      <vt:variant>
        <vt:lpwstr/>
      </vt:variant>
      <vt:variant>
        <vt:i4>6422635</vt:i4>
      </vt:variant>
      <vt:variant>
        <vt:i4>1545</vt:i4>
      </vt:variant>
      <vt:variant>
        <vt:i4>0</vt:i4>
      </vt:variant>
      <vt:variant>
        <vt:i4>5</vt:i4>
      </vt:variant>
      <vt:variant>
        <vt:lpwstr>../../../../../Documents and Settings/yang/My Documents/WTSA/C10/13</vt:lpwstr>
      </vt:variant>
      <vt:variant>
        <vt:lpwstr/>
      </vt:variant>
      <vt:variant>
        <vt:i4>4128874</vt:i4>
      </vt:variant>
      <vt:variant>
        <vt:i4>1542</vt:i4>
      </vt:variant>
      <vt:variant>
        <vt:i4>0</vt:i4>
      </vt:variant>
      <vt:variant>
        <vt:i4>5</vt:i4>
      </vt:variant>
      <vt:variant>
        <vt:lpwstr>http://www.itu.int/md/S09-CL-C-0049/en</vt:lpwstr>
      </vt:variant>
      <vt:variant>
        <vt:lpwstr/>
      </vt:variant>
      <vt:variant>
        <vt:i4>1114215</vt:i4>
      </vt:variant>
      <vt:variant>
        <vt:i4>1539</vt:i4>
      </vt:variant>
      <vt:variant>
        <vt:i4>0</vt:i4>
      </vt:variant>
      <vt:variant>
        <vt:i4>5</vt:i4>
      </vt:variant>
      <vt:variant>
        <vt:lpwstr/>
      </vt:variant>
      <vt:variant>
        <vt:lpwstr>Item48_02</vt:lpwstr>
      </vt:variant>
      <vt:variant>
        <vt:i4>1114215</vt:i4>
      </vt:variant>
      <vt:variant>
        <vt:i4>1536</vt:i4>
      </vt:variant>
      <vt:variant>
        <vt:i4>0</vt:i4>
      </vt:variant>
      <vt:variant>
        <vt:i4>5</vt:i4>
      </vt:variant>
      <vt:variant>
        <vt:lpwstr/>
      </vt:variant>
      <vt:variant>
        <vt:lpwstr>Item48_01</vt:lpwstr>
      </vt:variant>
      <vt:variant>
        <vt:i4>7274612</vt:i4>
      </vt:variant>
      <vt:variant>
        <vt:i4>1533</vt:i4>
      </vt:variant>
      <vt:variant>
        <vt:i4>0</vt:i4>
      </vt:variant>
      <vt:variant>
        <vt:i4>5</vt:i4>
      </vt:variant>
      <vt:variant>
        <vt:lpwstr/>
      </vt:variant>
      <vt:variant>
        <vt:lpwstr>Top</vt:lpwstr>
      </vt:variant>
      <vt:variant>
        <vt:i4>4980777</vt:i4>
      </vt:variant>
      <vt:variant>
        <vt:i4>1530</vt:i4>
      </vt:variant>
      <vt:variant>
        <vt:i4>0</vt:i4>
      </vt:variant>
      <vt:variant>
        <vt:i4>5</vt:i4>
      </vt:variant>
      <vt:variant>
        <vt:lpwstr/>
      </vt:variant>
      <vt:variant>
        <vt:lpwstr>Resolution_48</vt:lpwstr>
      </vt:variant>
      <vt:variant>
        <vt:i4>3735658</vt:i4>
      </vt:variant>
      <vt:variant>
        <vt:i4>1527</vt:i4>
      </vt:variant>
      <vt:variant>
        <vt:i4>0</vt:i4>
      </vt:variant>
      <vt:variant>
        <vt:i4>5</vt:i4>
      </vt:variant>
      <vt:variant>
        <vt:lpwstr>http://www.itu.int/md/S11-CL-C-0031/en</vt:lpwstr>
      </vt:variant>
      <vt:variant>
        <vt:lpwstr/>
      </vt:variant>
      <vt:variant>
        <vt:i4>3735658</vt:i4>
      </vt:variant>
      <vt:variant>
        <vt:i4>1524</vt:i4>
      </vt:variant>
      <vt:variant>
        <vt:i4>0</vt:i4>
      </vt:variant>
      <vt:variant>
        <vt:i4>5</vt:i4>
      </vt:variant>
      <vt:variant>
        <vt:lpwstr>http://www.itu.int/md/S11-CL-C-0031/en</vt:lpwstr>
      </vt:variant>
      <vt:variant>
        <vt:lpwstr/>
      </vt:variant>
      <vt:variant>
        <vt:i4>3866729</vt:i4>
      </vt:variant>
      <vt:variant>
        <vt:i4>1521</vt:i4>
      </vt:variant>
      <vt:variant>
        <vt:i4>0</vt:i4>
      </vt:variant>
      <vt:variant>
        <vt:i4>5</vt:i4>
      </vt:variant>
      <vt:variant>
        <vt:lpwstr>http://www.itu.int/md/S10-CL-C-0013/en</vt:lpwstr>
      </vt:variant>
      <vt:variant>
        <vt:lpwstr/>
      </vt:variant>
      <vt:variant>
        <vt:i4>6422635</vt:i4>
      </vt:variant>
      <vt:variant>
        <vt:i4>1518</vt:i4>
      </vt:variant>
      <vt:variant>
        <vt:i4>0</vt:i4>
      </vt:variant>
      <vt:variant>
        <vt:i4>5</vt:i4>
      </vt:variant>
      <vt:variant>
        <vt:lpwstr>../../../../../Documents and Settings/yang/My Documents/WTSA/C10/13</vt:lpwstr>
      </vt:variant>
      <vt:variant>
        <vt:lpwstr/>
      </vt:variant>
      <vt:variant>
        <vt:i4>4128874</vt:i4>
      </vt:variant>
      <vt:variant>
        <vt:i4>1515</vt:i4>
      </vt:variant>
      <vt:variant>
        <vt:i4>0</vt:i4>
      </vt:variant>
      <vt:variant>
        <vt:i4>5</vt:i4>
      </vt:variant>
      <vt:variant>
        <vt:lpwstr>http://www.itu.int/md/S09-CL-C-0049/en</vt:lpwstr>
      </vt:variant>
      <vt:variant>
        <vt:lpwstr/>
      </vt:variant>
      <vt:variant>
        <vt:i4>1966183</vt:i4>
      </vt:variant>
      <vt:variant>
        <vt:i4>1512</vt:i4>
      </vt:variant>
      <vt:variant>
        <vt:i4>0</vt:i4>
      </vt:variant>
      <vt:variant>
        <vt:i4>5</vt:i4>
      </vt:variant>
      <vt:variant>
        <vt:lpwstr/>
      </vt:variant>
      <vt:variant>
        <vt:lpwstr>Item47_02</vt:lpwstr>
      </vt:variant>
      <vt:variant>
        <vt:i4>1966183</vt:i4>
      </vt:variant>
      <vt:variant>
        <vt:i4>1509</vt:i4>
      </vt:variant>
      <vt:variant>
        <vt:i4>0</vt:i4>
      </vt:variant>
      <vt:variant>
        <vt:i4>5</vt:i4>
      </vt:variant>
      <vt:variant>
        <vt:lpwstr/>
      </vt:variant>
      <vt:variant>
        <vt:lpwstr>Item47_01</vt:lpwstr>
      </vt:variant>
      <vt:variant>
        <vt:i4>7274612</vt:i4>
      </vt:variant>
      <vt:variant>
        <vt:i4>1506</vt:i4>
      </vt:variant>
      <vt:variant>
        <vt:i4>0</vt:i4>
      </vt:variant>
      <vt:variant>
        <vt:i4>5</vt:i4>
      </vt:variant>
      <vt:variant>
        <vt:lpwstr/>
      </vt:variant>
      <vt:variant>
        <vt:lpwstr>Top</vt:lpwstr>
      </vt:variant>
      <vt:variant>
        <vt:i4>5373974</vt:i4>
      </vt:variant>
      <vt:variant>
        <vt:i4>1503</vt:i4>
      </vt:variant>
      <vt:variant>
        <vt:i4>0</vt:i4>
      </vt:variant>
      <vt:variant>
        <vt:i4>5</vt:i4>
      </vt:variant>
      <vt:variant>
        <vt:lpwstr>http://www.itu.int/md/T09-TSAG-R-0004/en</vt:lpwstr>
      </vt:variant>
      <vt:variant>
        <vt:lpwstr/>
      </vt:variant>
      <vt:variant>
        <vt:i4>5373974</vt:i4>
      </vt:variant>
      <vt:variant>
        <vt:i4>1500</vt:i4>
      </vt:variant>
      <vt:variant>
        <vt:i4>0</vt:i4>
      </vt:variant>
      <vt:variant>
        <vt:i4>5</vt:i4>
      </vt:variant>
      <vt:variant>
        <vt:lpwstr>http://www.itu.int/md/T09-TSAG-R-0004/en</vt:lpwstr>
      </vt:variant>
      <vt:variant>
        <vt:lpwstr/>
      </vt:variant>
      <vt:variant>
        <vt:i4>5373974</vt:i4>
      </vt:variant>
      <vt:variant>
        <vt:i4>1497</vt:i4>
      </vt:variant>
      <vt:variant>
        <vt:i4>0</vt:i4>
      </vt:variant>
      <vt:variant>
        <vt:i4>5</vt:i4>
      </vt:variant>
      <vt:variant>
        <vt:lpwstr>http://www.itu.int/md/T09-TSAG-R-0004/en</vt:lpwstr>
      </vt:variant>
      <vt:variant>
        <vt:lpwstr/>
      </vt:variant>
      <vt:variant>
        <vt:i4>5373974</vt:i4>
      </vt:variant>
      <vt:variant>
        <vt:i4>1494</vt:i4>
      </vt:variant>
      <vt:variant>
        <vt:i4>0</vt:i4>
      </vt:variant>
      <vt:variant>
        <vt:i4>5</vt:i4>
      </vt:variant>
      <vt:variant>
        <vt:lpwstr>http://www.itu.int/md/T09-TSAG-R-0004/en</vt:lpwstr>
      </vt:variant>
      <vt:variant>
        <vt:lpwstr/>
      </vt:variant>
      <vt:variant>
        <vt:i4>3735614</vt:i4>
      </vt:variant>
      <vt:variant>
        <vt:i4>1491</vt:i4>
      </vt:variant>
      <vt:variant>
        <vt:i4>0</vt:i4>
      </vt:variant>
      <vt:variant>
        <vt:i4>5</vt:i4>
      </vt:variant>
      <vt:variant>
        <vt:lpwstr>http://www.itu.int/ITU-R/index.asp?category=conferences&amp;rlink=itu-plt-forum-11&amp;lang=en</vt:lpwstr>
      </vt:variant>
      <vt:variant>
        <vt:lpwstr/>
      </vt:variant>
      <vt:variant>
        <vt:i4>3932208</vt:i4>
      </vt:variant>
      <vt:variant>
        <vt:i4>1488</vt:i4>
      </vt:variant>
      <vt:variant>
        <vt:i4>0</vt:i4>
      </vt:variant>
      <vt:variant>
        <vt:i4>5</vt:i4>
      </vt:variant>
      <vt:variant>
        <vt:lpwstr>http://www.itu.int/en/ITU-T/jca/Pages/default.aspx</vt:lpwstr>
      </vt:variant>
      <vt:variant>
        <vt:lpwstr/>
      </vt:variant>
      <vt:variant>
        <vt:i4>1835111</vt:i4>
      </vt:variant>
      <vt:variant>
        <vt:i4>1485</vt:i4>
      </vt:variant>
      <vt:variant>
        <vt:i4>0</vt:i4>
      </vt:variant>
      <vt:variant>
        <vt:i4>5</vt:i4>
      </vt:variant>
      <vt:variant>
        <vt:lpwstr/>
      </vt:variant>
      <vt:variant>
        <vt:lpwstr>Item45_01</vt:lpwstr>
      </vt:variant>
      <vt:variant>
        <vt:i4>7274612</vt:i4>
      </vt:variant>
      <vt:variant>
        <vt:i4>1482</vt:i4>
      </vt:variant>
      <vt:variant>
        <vt:i4>0</vt:i4>
      </vt:variant>
      <vt:variant>
        <vt:i4>5</vt:i4>
      </vt:variant>
      <vt:variant>
        <vt:lpwstr/>
      </vt:variant>
      <vt:variant>
        <vt:lpwstr>Top</vt:lpwstr>
      </vt:variant>
      <vt:variant>
        <vt:i4>3997772</vt:i4>
      </vt:variant>
      <vt:variant>
        <vt:i4>1479</vt:i4>
      </vt:variant>
      <vt:variant>
        <vt:i4>0</vt:i4>
      </vt:variant>
      <vt:variant>
        <vt:i4>5</vt:i4>
      </vt:variant>
      <vt:variant>
        <vt:lpwstr>http://www.itu.int/dms_pub/itu-t/oth/32/02/T32020000010001PDFE.pdf</vt:lpwstr>
      </vt:variant>
      <vt:variant>
        <vt:lpwstr/>
      </vt:variant>
      <vt:variant>
        <vt:i4>3997772</vt:i4>
      </vt:variant>
      <vt:variant>
        <vt:i4>1476</vt:i4>
      </vt:variant>
      <vt:variant>
        <vt:i4>0</vt:i4>
      </vt:variant>
      <vt:variant>
        <vt:i4>5</vt:i4>
      </vt:variant>
      <vt:variant>
        <vt:lpwstr>http://www.itu.int/dms_pub/itu-t/oth/32/02/T32020000010001PDFE.pdf</vt:lpwstr>
      </vt:variant>
      <vt:variant>
        <vt:lpwstr/>
      </vt:variant>
      <vt:variant>
        <vt:i4>393309</vt:i4>
      </vt:variant>
      <vt:variant>
        <vt:i4>1473</vt:i4>
      </vt:variant>
      <vt:variant>
        <vt:i4>0</vt:i4>
      </vt:variant>
      <vt:variant>
        <vt:i4>5</vt:i4>
      </vt:variant>
      <vt:variant>
        <vt:lpwstr>https://mailweb.itu.int/owa/redir.aspx?C=92ca10cf426a4061bc93baf2d1209889&amp;URL=http%3a%2f%2fwww.itu.int%2fITU-T%2fworksem%2foptical-fibre%2f201009%2f</vt:lpwstr>
      </vt:variant>
      <vt:variant>
        <vt:lpwstr/>
      </vt:variant>
      <vt:variant>
        <vt:i4>5963795</vt:i4>
      </vt:variant>
      <vt:variant>
        <vt:i4>1470</vt:i4>
      </vt:variant>
      <vt:variant>
        <vt:i4>0</vt:i4>
      </vt:variant>
      <vt:variant>
        <vt:i4>5</vt:i4>
      </vt:variant>
      <vt:variant>
        <vt:lpwstr>http://groups.itu.int/itu-t/StandardsQA.aspx</vt:lpwstr>
      </vt:variant>
      <vt:variant>
        <vt:lpwstr/>
      </vt:variant>
      <vt:variant>
        <vt:i4>7340159</vt:i4>
      </vt:variant>
      <vt:variant>
        <vt:i4>1467</vt:i4>
      </vt:variant>
      <vt:variant>
        <vt:i4>0</vt:i4>
      </vt:variant>
      <vt:variant>
        <vt:i4>5</vt:i4>
      </vt:variant>
      <vt:variant>
        <vt:lpwstr>http://www.itu.int/md/meetingdoc.asp?lang=en&amp;parent=T09-TSAG-110208-TD-GEN-0198</vt:lpwstr>
      </vt:variant>
      <vt:variant>
        <vt:lpwstr/>
      </vt:variant>
      <vt:variant>
        <vt:i4>7340159</vt:i4>
      </vt:variant>
      <vt:variant>
        <vt:i4>1464</vt:i4>
      </vt:variant>
      <vt:variant>
        <vt:i4>0</vt:i4>
      </vt:variant>
      <vt:variant>
        <vt:i4>5</vt:i4>
      </vt:variant>
      <vt:variant>
        <vt:lpwstr>http://www.itu.int/md/meetingdoc.asp?lang=en&amp;parent=T09-TSAG-110208-TD-GEN-0198</vt:lpwstr>
      </vt:variant>
      <vt:variant>
        <vt:lpwstr/>
      </vt:variant>
      <vt:variant>
        <vt:i4>4063334</vt:i4>
      </vt:variant>
      <vt:variant>
        <vt:i4>1461</vt:i4>
      </vt:variant>
      <vt:variant>
        <vt:i4>0</vt:i4>
      </vt:variant>
      <vt:variant>
        <vt:i4>5</vt:i4>
      </vt:variant>
      <vt:variant>
        <vt:lpwstr>http://www.itu.int/md/S09-CL-C-0055/en</vt:lpwstr>
      </vt:variant>
      <vt:variant>
        <vt:lpwstr/>
      </vt:variant>
      <vt:variant>
        <vt:i4>2687010</vt:i4>
      </vt:variant>
      <vt:variant>
        <vt:i4>1458</vt:i4>
      </vt:variant>
      <vt:variant>
        <vt:i4>0</vt:i4>
      </vt:variant>
      <vt:variant>
        <vt:i4>5</vt:i4>
      </vt:variant>
      <vt:variant>
        <vt:lpwstr>http://www.itu.int/ITU-T/worksem/index.html</vt:lpwstr>
      </vt:variant>
      <vt:variant>
        <vt:lpwstr/>
      </vt:variant>
      <vt:variant>
        <vt:i4>1114143</vt:i4>
      </vt:variant>
      <vt:variant>
        <vt:i4>1455</vt:i4>
      </vt:variant>
      <vt:variant>
        <vt:i4>0</vt:i4>
      </vt:variant>
      <vt:variant>
        <vt:i4>5</vt:i4>
      </vt:variant>
      <vt:variant>
        <vt:lpwstr>http://www.itu.int/ITU-T/focusgroups/carcom/</vt:lpwstr>
      </vt:variant>
      <vt:variant>
        <vt:lpwstr/>
      </vt:variant>
      <vt:variant>
        <vt:i4>2687010</vt:i4>
      </vt:variant>
      <vt:variant>
        <vt:i4>1452</vt:i4>
      </vt:variant>
      <vt:variant>
        <vt:i4>0</vt:i4>
      </vt:variant>
      <vt:variant>
        <vt:i4>5</vt:i4>
      </vt:variant>
      <vt:variant>
        <vt:lpwstr>http://www.itu.int/ITU-T/worksem/index.html</vt:lpwstr>
      </vt:variant>
      <vt:variant>
        <vt:lpwstr/>
      </vt:variant>
      <vt:variant>
        <vt:i4>2424888</vt:i4>
      </vt:variant>
      <vt:variant>
        <vt:i4>1449</vt:i4>
      </vt:variant>
      <vt:variant>
        <vt:i4>0</vt:i4>
      </vt:variant>
      <vt:variant>
        <vt:i4>5</vt:i4>
      </vt:variant>
      <vt:variant>
        <vt:lpwstr>http://www.itu.int/ITU-T/studygroups/com12/rg12afr/</vt:lpwstr>
      </vt:variant>
      <vt:variant>
        <vt:lpwstr/>
      </vt:variant>
      <vt:variant>
        <vt:i4>4259854</vt:i4>
      </vt:variant>
      <vt:variant>
        <vt:i4>1446</vt:i4>
      </vt:variant>
      <vt:variant>
        <vt:i4>0</vt:i4>
      </vt:variant>
      <vt:variant>
        <vt:i4>5</vt:i4>
      </vt:variant>
      <vt:variant>
        <vt:lpwstr>http://www.itu.int/ITU-T/studygroups/com05/rg5afr/index.html</vt:lpwstr>
      </vt:variant>
      <vt:variant>
        <vt:lpwstr/>
      </vt:variant>
      <vt:variant>
        <vt:i4>2687010</vt:i4>
      </vt:variant>
      <vt:variant>
        <vt:i4>1443</vt:i4>
      </vt:variant>
      <vt:variant>
        <vt:i4>0</vt:i4>
      </vt:variant>
      <vt:variant>
        <vt:i4>5</vt:i4>
      </vt:variant>
      <vt:variant>
        <vt:lpwstr>http://www.itu.int/ITU-T/worksem/index.html</vt:lpwstr>
      </vt:variant>
      <vt:variant>
        <vt:lpwstr/>
      </vt:variant>
      <vt:variant>
        <vt:i4>2687010</vt:i4>
      </vt:variant>
      <vt:variant>
        <vt:i4>1440</vt:i4>
      </vt:variant>
      <vt:variant>
        <vt:i4>0</vt:i4>
      </vt:variant>
      <vt:variant>
        <vt:i4>5</vt:i4>
      </vt:variant>
      <vt:variant>
        <vt:lpwstr>http://www.itu.int/ITU-T/worksem/index.html</vt:lpwstr>
      </vt:variant>
      <vt:variant>
        <vt:lpwstr/>
      </vt:variant>
      <vt:variant>
        <vt:i4>2687010</vt:i4>
      </vt:variant>
      <vt:variant>
        <vt:i4>1437</vt:i4>
      </vt:variant>
      <vt:variant>
        <vt:i4>0</vt:i4>
      </vt:variant>
      <vt:variant>
        <vt:i4>5</vt:i4>
      </vt:variant>
      <vt:variant>
        <vt:lpwstr>http://www.itu.int/ITU-T/worksem/index.html</vt:lpwstr>
      </vt:variant>
      <vt:variant>
        <vt:lpwstr/>
      </vt:variant>
      <vt:variant>
        <vt:i4>8257639</vt:i4>
      </vt:variant>
      <vt:variant>
        <vt:i4>1434</vt:i4>
      </vt:variant>
      <vt:variant>
        <vt:i4>0</vt:i4>
      </vt:variant>
      <vt:variant>
        <vt:i4>5</vt:i4>
      </vt:variant>
      <vt:variant>
        <vt:lpwstr>http://www.itu.int/ITU-T/gsi/iptv/</vt:lpwstr>
      </vt:variant>
      <vt:variant>
        <vt:lpwstr/>
      </vt:variant>
      <vt:variant>
        <vt:i4>3407971</vt:i4>
      </vt:variant>
      <vt:variant>
        <vt:i4>1431</vt:i4>
      </vt:variant>
      <vt:variant>
        <vt:i4>0</vt:i4>
      </vt:variant>
      <vt:variant>
        <vt:i4>5</vt:i4>
      </vt:variant>
      <vt:variant>
        <vt:lpwstr>http://www.itu.int/ITU-T/worksem/climatechange/</vt:lpwstr>
      </vt:variant>
      <vt:variant>
        <vt:lpwstr/>
      </vt:variant>
      <vt:variant>
        <vt:i4>1114143</vt:i4>
      </vt:variant>
      <vt:variant>
        <vt:i4>1428</vt:i4>
      </vt:variant>
      <vt:variant>
        <vt:i4>0</vt:i4>
      </vt:variant>
      <vt:variant>
        <vt:i4>5</vt:i4>
      </vt:variant>
      <vt:variant>
        <vt:lpwstr>http://www.itu.int/ITU-T/focusgroups/carcom/</vt:lpwstr>
      </vt:variant>
      <vt:variant>
        <vt:lpwstr/>
      </vt:variant>
      <vt:variant>
        <vt:i4>2490479</vt:i4>
      </vt:variant>
      <vt:variant>
        <vt:i4>1425</vt:i4>
      </vt:variant>
      <vt:variant>
        <vt:i4>0</vt:i4>
      </vt:variant>
      <vt:variant>
        <vt:i4>5</vt:i4>
      </vt:variant>
      <vt:variant>
        <vt:lpwstr>http://www.itu.int/ITU-T/focusgroups/smart/</vt:lpwstr>
      </vt:variant>
      <vt:variant>
        <vt:lpwstr/>
      </vt:variant>
      <vt:variant>
        <vt:i4>2162788</vt:i4>
      </vt:variant>
      <vt:variant>
        <vt:i4>1422</vt:i4>
      </vt:variant>
      <vt:variant>
        <vt:i4>0</vt:i4>
      </vt:variant>
      <vt:variant>
        <vt:i4>5</vt:i4>
      </vt:variant>
      <vt:variant>
        <vt:lpwstr>http://www.itu.int/ITU-T/othergroups/taf/index.html</vt:lpwstr>
      </vt:variant>
      <vt:variant>
        <vt:lpwstr/>
      </vt:variant>
      <vt:variant>
        <vt:i4>1245262</vt:i4>
      </vt:variant>
      <vt:variant>
        <vt:i4>1419</vt:i4>
      </vt:variant>
      <vt:variant>
        <vt:i4>0</vt:i4>
      </vt:variant>
      <vt:variant>
        <vt:i4>5</vt:i4>
      </vt:variant>
      <vt:variant>
        <vt:lpwstr>http://www.itu.int/en/ITU-T/focusgroups/distraction/</vt:lpwstr>
      </vt:variant>
      <vt:variant>
        <vt:lpwstr/>
      </vt:variant>
      <vt:variant>
        <vt:i4>5570590</vt:i4>
      </vt:variant>
      <vt:variant>
        <vt:i4>1416</vt:i4>
      </vt:variant>
      <vt:variant>
        <vt:i4>0</vt:i4>
      </vt:variant>
      <vt:variant>
        <vt:i4>5</vt:i4>
      </vt:variant>
      <vt:variant>
        <vt:lpwstr>http://www.itu.int/ITU-T/studygroups/com02/rg2arb/index.html</vt:lpwstr>
      </vt:variant>
      <vt:variant>
        <vt:lpwstr/>
      </vt:variant>
      <vt:variant>
        <vt:i4>2490479</vt:i4>
      </vt:variant>
      <vt:variant>
        <vt:i4>1413</vt:i4>
      </vt:variant>
      <vt:variant>
        <vt:i4>0</vt:i4>
      </vt:variant>
      <vt:variant>
        <vt:i4>5</vt:i4>
      </vt:variant>
      <vt:variant>
        <vt:lpwstr>http://www.itu.int/ITU-T/focusgroups/smart/</vt:lpwstr>
      </vt:variant>
      <vt:variant>
        <vt:lpwstr/>
      </vt:variant>
      <vt:variant>
        <vt:i4>1114143</vt:i4>
      </vt:variant>
      <vt:variant>
        <vt:i4>1410</vt:i4>
      </vt:variant>
      <vt:variant>
        <vt:i4>0</vt:i4>
      </vt:variant>
      <vt:variant>
        <vt:i4>5</vt:i4>
      </vt:variant>
      <vt:variant>
        <vt:lpwstr>http://www.itu.int/ITU-T/focusgroups/carcom/</vt:lpwstr>
      </vt:variant>
      <vt:variant>
        <vt:lpwstr/>
      </vt:variant>
      <vt:variant>
        <vt:i4>3407972</vt:i4>
      </vt:variant>
      <vt:variant>
        <vt:i4>1407</vt:i4>
      </vt:variant>
      <vt:variant>
        <vt:i4>0</vt:i4>
      </vt:variant>
      <vt:variant>
        <vt:i4>5</vt:i4>
      </vt:variant>
      <vt:variant>
        <vt:lpwstr>http://www.itu.int/ITU-T/othergroups/tas/index.html</vt:lpwstr>
      </vt:variant>
      <vt:variant>
        <vt:lpwstr/>
      </vt:variant>
      <vt:variant>
        <vt:i4>2818148</vt:i4>
      </vt:variant>
      <vt:variant>
        <vt:i4>1404</vt:i4>
      </vt:variant>
      <vt:variant>
        <vt:i4>0</vt:i4>
      </vt:variant>
      <vt:variant>
        <vt:i4>5</vt:i4>
      </vt:variant>
      <vt:variant>
        <vt:lpwstr>http://www.itu.int/ITU-T/othergroups/tal/index.html</vt:lpwstr>
      </vt:variant>
      <vt:variant>
        <vt:lpwstr/>
      </vt:variant>
      <vt:variant>
        <vt:i4>2687010</vt:i4>
      </vt:variant>
      <vt:variant>
        <vt:i4>1401</vt:i4>
      </vt:variant>
      <vt:variant>
        <vt:i4>0</vt:i4>
      </vt:variant>
      <vt:variant>
        <vt:i4>5</vt:i4>
      </vt:variant>
      <vt:variant>
        <vt:lpwstr>http://www.itu.int/ITU-T/worksem/index.html</vt:lpwstr>
      </vt:variant>
      <vt:variant>
        <vt:lpwstr/>
      </vt:variant>
      <vt:variant>
        <vt:i4>2621545</vt:i4>
      </vt:variant>
      <vt:variant>
        <vt:i4>1398</vt:i4>
      </vt:variant>
      <vt:variant>
        <vt:i4>0</vt:i4>
      </vt:variant>
      <vt:variant>
        <vt:i4>5</vt:i4>
      </vt:variant>
      <vt:variant>
        <vt:lpwstr>http://www.itu.int/ITU-T/focusgroups/cloud/</vt:lpwstr>
      </vt:variant>
      <vt:variant>
        <vt:lpwstr/>
      </vt:variant>
      <vt:variant>
        <vt:i4>2490479</vt:i4>
      </vt:variant>
      <vt:variant>
        <vt:i4>1395</vt:i4>
      </vt:variant>
      <vt:variant>
        <vt:i4>0</vt:i4>
      </vt:variant>
      <vt:variant>
        <vt:i4>5</vt:i4>
      </vt:variant>
      <vt:variant>
        <vt:lpwstr>http://www.itu.int/ITU-T/focusgroups/smart/</vt:lpwstr>
      </vt:variant>
      <vt:variant>
        <vt:lpwstr/>
      </vt:variant>
      <vt:variant>
        <vt:i4>3670113</vt:i4>
      </vt:variant>
      <vt:variant>
        <vt:i4>1392</vt:i4>
      </vt:variant>
      <vt:variant>
        <vt:i4>0</vt:i4>
      </vt:variant>
      <vt:variant>
        <vt:i4>5</vt:i4>
      </vt:variant>
      <vt:variant>
        <vt:lpwstr>http://www.itu.int/md/S09-CL-C-0032/en</vt:lpwstr>
      </vt:variant>
      <vt:variant>
        <vt:lpwstr/>
      </vt:variant>
      <vt:variant>
        <vt:i4>3670113</vt:i4>
      </vt:variant>
      <vt:variant>
        <vt:i4>1389</vt:i4>
      </vt:variant>
      <vt:variant>
        <vt:i4>0</vt:i4>
      </vt:variant>
      <vt:variant>
        <vt:i4>5</vt:i4>
      </vt:variant>
      <vt:variant>
        <vt:lpwstr>http://www.itu.int/md/S09-CL-C-0032/en</vt:lpwstr>
      </vt:variant>
      <vt:variant>
        <vt:lpwstr/>
      </vt:variant>
      <vt:variant>
        <vt:i4>3997772</vt:i4>
      </vt:variant>
      <vt:variant>
        <vt:i4>1386</vt:i4>
      </vt:variant>
      <vt:variant>
        <vt:i4>0</vt:i4>
      </vt:variant>
      <vt:variant>
        <vt:i4>5</vt:i4>
      </vt:variant>
      <vt:variant>
        <vt:lpwstr>http://www.itu.int/dms_pub/itu-t/oth/32/02/T32020000010001PDFE.pdf</vt:lpwstr>
      </vt:variant>
      <vt:variant>
        <vt:lpwstr/>
      </vt:variant>
      <vt:variant>
        <vt:i4>851980</vt:i4>
      </vt:variant>
      <vt:variant>
        <vt:i4>1383</vt:i4>
      </vt:variant>
      <vt:variant>
        <vt:i4>0</vt:i4>
      </vt:variant>
      <vt:variant>
        <vt:i4>5</vt:i4>
      </vt:variant>
      <vt:variant>
        <vt:lpwstr>http://www.itu.int/oth/T3202000001/en</vt:lpwstr>
      </vt:variant>
      <vt:variant>
        <vt:lpwstr/>
      </vt:variant>
      <vt:variant>
        <vt:i4>3866731</vt:i4>
      </vt:variant>
      <vt:variant>
        <vt:i4>1380</vt:i4>
      </vt:variant>
      <vt:variant>
        <vt:i4>0</vt:i4>
      </vt:variant>
      <vt:variant>
        <vt:i4>5</vt:i4>
      </vt:variant>
      <vt:variant>
        <vt:lpwstr>http://www.itu.int/md/S11-CL-C-0010/en</vt:lpwstr>
      </vt:variant>
      <vt:variant>
        <vt:lpwstr/>
      </vt:variant>
      <vt:variant>
        <vt:i4>3866731</vt:i4>
      </vt:variant>
      <vt:variant>
        <vt:i4>1377</vt:i4>
      </vt:variant>
      <vt:variant>
        <vt:i4>0</vt:i4>
      </vt:variant>
      <vt:variant>
        <vt:i4>5</vt:i4>
      </vt:variant>
      <vt:variant>
        <vt:lpwstr>http://www.itu.int/md/S11-CL-C-0010/en</vt:lpwstr>
      </vt:variant>
      <vt:variant>
        <vt:lpwstr/>
      </vt:variant>
      <vt:variant>
        <vt:i4>3801187</vt:i4>
      </vt:variant>
      <vt:variant>
        <vt:i4>1374</vt:i4>
      </vt:variant>
      <vt:variant>
        <vt:i4>0</vt:i4>
      </vt:variant>
      <vt:variant>
        <vt:i4>5</vt:i4>
      </vt:variant>
      <vt:variant>
        <vt:lpwstr>http://www.itu.int/md/S09-CL-C-0010/en</vt:lpwstr>
      </vt:variant>
      <vt:variant>
        <vt:lpwstr/>
      </vt:variant>
      <vt:variant>
        <vt:i4>3801187</vt:i4>
      </vt:variant>
      <vt:variant>
        <vt:i4>1371</vt:i4>
      </vt:variant>
      <vt:variant>
        <vt:i4>0</vt:i4>
      </vt:variant>
      <vt:variant>
        <vt:i4>5</vt:i4>
      </vt:variant>
      <vt:variant>
        <vt:lpwstr>http://www.itu.int/md/S09-CL-C-0010/en</vt:lpwstr>
      </vt:variant>
      <vt:variant>
        <vt:lpwstr/>
      </vt:variant>
      <vt:variant>
        <vt:i4>1835111</vt:i4>
      </vt:variant>
      <vt:variant>
        <vt:i4>1368</vt:i4>
      </vt:variant>
      <vt:variant>
        <vt:i4>0</vt:i4>
      </vt:variant>
      <vt:variant>
        <vt:i4>5</vt:i4>
      </vt:variant>
      <vt:variant>
        <vt:lpwstr/>
      </vt:variant>
      <vt:variant>
        <vt:lpwstr>Item44_14</vt:lpwstr>
      </vt:variant>
      <vt:variant>
        <vt:i4>1835111</vt:i4>
      </vt:variant>
      <vt:variant>
        <vt:i4>1365</vt:i4>
      </vt:variant>
      <vt:variant>
        <vt:i4>0</vt:i4>
      </vt:variant>
      <vt:variant>
        <vt:i4>5</vt:i4>
      </vt:variant>
      <vt:variant>
        <vt:lpwstr/>
      </vt:variant>
      <vt:variant>
        <vt:lpwstr>Item44_13</vt:lpwstr>
      </vt:variant>
      <vt:variant>
        <vt:i4>1835111</vt:i4>
      </vt:variant>
      <vt:variant>
        <vt:i4>1362</vt:i4>
      </vt:variant>
      <vt:variant>
        <vt:i4>0</vt:i4>
      </vt:variant>
      <vt:variant>
        <vt:i4>5</vt:i4>
      </vt:variant>
      <vt:variant>
        <vt:lpwstr/>
      </vt:variant>
      <vt:variant>
        <vt:lpwstr>Item44_12</vt:lpwstr>
      </vt:variant>
      <vt:variant>
        <vt:i4>1835111</vt:i4>
      </vt:variant>
      <vt:variant>
        <vt:i4>1359</vt:i4>
      </vt:variant>
      <vt:variant>
        <vt:i4>0</vt:i4>
      </vt:variant>
      <vt:variant>
        <vt:i4>5</vt:i4>
      </vt:variant>
      <vt:variant>
        <vt:lpwstr/>
      </vt:variant>
      <vt:variant>
        <vt:lpwstr>Item44_11</vt:lpwstr>
      </vt:variant>
      <vt:variant>
        <vt:i4>1835111</vt:i4>
      </vt:variant>
      <vt:variant>
        <vt:i4>1356</vt:i4>
      </vt:variant>
      <vt:variant>
        <vt:i4>0</vt:i4>
      </vt:variant>
      <vt:variant>
        <vt:i4>5</vt:i4>
      </vt:variant>
      <vt:variant>
        <vt:lpwstr/>
      </vt:variant>
      <vt:variant>
        <vt:lpwstr>Item44_10</vt:lpwstr>
      </vt:variant>
      <vt:variant>
        <vt:i4>1900647</vt:i4>
      </vt:variant>
      <vt:variant>
        <vt:i4>1353</vt:i4>
      </vt:variant>
      <vt:variant>
        <vt:i4>0</vt:i4>
      </vt:variant>
      <vt:variant>
        <vt:i4>5</vt:i4>
      </vt:variant>
      <vt:variant>
        <vt:lpwstr/>
      </vt:variant>
      <vt:variant>
        <vt:lpwstr>Item44_09</vt:lpwstr>
      </vt:variant>
      <vt:variant>
        <vt:i4>1900647</vt:i4>
      </vt:variant>
      <vt:variant>
        <vt:i4>1350</vt:i4>
      </vt:variant>
      <vt:variant>
        <vt:i4>0</vt:i4>
      </vt:variant>
      <vt:variant>
        <vt:i4>5</vt:i4>
      </vt:variant>
      <vt:variant>
        <vt:lpwstr/>
      </vt:variant>
      <vt:variant>
        <vt:lpwstr>Item44_08</vt:lpwstr>
      </vt:variant>
      <vt:variant>
        <vt:i4>1900647</vt:i4>
      </vt:variant>
      <vt:variant>
        <vt:i4>1347</vt:i4>
      </vt:variant>
      <vt:variant>
        <vt:i4>0</vt:i4>
      </vt:variant>
      <vt:variant>
        <vt:i4>5</vt:i4>
      </vt:variant>
      <vt:variant>
        <vt:lpwstr/>
      </vt:variant>
      <vt:variant>
        <vt:lpwstr>Item44_07</vt:lpwstr>
      </vt:variant>
      <vt:variant>
        <vt:i4>1900647</vt:i4>
      </vt:variant>
      <vt:variant>
        <vt:i4>1344</vt:i4>
      </vt:variant>
      <vt:variant>
        <vt:i4>0</vt:i4>
      </vt:variant>
      <vt:variant>
        <vt:i4>5</vt:i4>
      </vt:variant>
      <vt:variant>
        <vt:lpwstr/>
      </vt:variant>
      <vt:variant>
        <vt:lpwstr>Item44_06</vt:lpwstr>
      </vt:variant>
      <vt:variant>
        <vt:i4>1900647</vt:i4>
      </vt:variant>
      <vt:variant>
        <vt:i4>1341</vt:i4>
      </vt:variant>
      <vt:variant>
        <vt:i4>0</vt:i4>
      </vt:variant>
      <vt:variant>
        <vt:i4>5</vt:i4>
      </vt:variant>
      <vt:variant>
        <vt:lpwstr/>
      </vt:variant>
      <vt:variant>
        <vt:lpwstr>Item44_05</vt:lpwstr>
      </vt:variant>
      <vt:variant>
        <vt:i4>4980777</vt:i4>
      </vt:variant>
      <vt:variant>
        <vt:i4>1338</vt:i4>
      </vt:variant>
      <vt:variant>
        <vt:i4>0</vt:i4>
      </vt:variant>
      <vt:variant>
        <vt:i4>5</vt:i4>
      </vt:variant>
      <vt:variant>
        <vt:lpwstr/>
      </vt:variant>
      <vt:variant>
        <vt:lpwstr>Resolution_44</vt:lpwstr>
      </vt:variant>
      <vt:variant>
        <vt:i4>1900647</vt:i4>
      </vt:variant>
      <vt:variant>
        <vt:i4>1335</vt:i4>
      </vt:variant>
      <vt:variant>
        <vt:i4>0</vt:i4>
      </vt:variant>
      <vt:variant>
        <vt:i4>5</vt:i4>
      </vt:variant>
      <vt:variant>
        <vt:lpwstr/>
      </vt:variant>
      <vt:variant>
        <vt:lpwstr>Item44_04</vt:lpwstr>
      </vt:variant>
      <vt:variant>
        <vt:i4>1900647</vt:i4>
      </vt:variant>
      <vt:variant>
        <vt:i4>1332</vt:i4>
      </vt:variant>
      <vt:variant>
        <vt:i4>0</vt:i4>
      </vt:variant>
      <vt:variant>
        <vt:i4>5</vt:i4>
      </vt:variant>
      <vt:variant>
        <vt:lpwstr/>
      </vt:variant>
      <vt:variant>
        <vt:lpwstr>Item44_03</vt:lpwstr>
      </vt:variant>
      <vt:variant>
        <vt:i4>4915241</vt:i4>
      </vt:variant>
      <vt:variant>
        <vt:i4>1329</vt:i4>
      </vt:variant>
      <vt:variant>
        <vt:i4>0</vt:i4>
      </vt:variant>
      <vt:variant>
        <vt:i4>5</vt:i4>
      </vt:variant>
      <vt:variant>
        <vt:lpwstr/>
      </vt:variant>
      <vt:variant>
        <vt:lpwstr>Resolution_34</vt:lpwstr>
      </vt:variant>
      <vt:variant>
        <vt:i4>1900647</vt:i4>
      </vt:variant>
      <vt:variant>
        <vt:i4>1326</vt:i4>
      </vt:variant>
      <vt:variant>
        <vt:i4>0</vt:i4>
      </vt:variant>
      <vt:variant>
        <vt:i4>5</vt:i4>
      </vt:variant>
      <vt:variant>
        <vt:lpwstr/>
      </vt:variant>
      <vt:variant>
        <vt:lpwstr>Item44_02</vt:lpwstr>
      </vt:variant>
      <vt:variant>
        <vt:i4>1900647</vt:i4>
      </vt:variant>
      <vt:variant>
        <vt:i4>1323</vt:i4>
      </vt:variant>
      <vt:variant>
        <vt:i4>0</vt:i4>
      </vt:variant>
      <vt:variant>
        <vt:i4>5</vt:i4>
      </vt:variant>
      <vt:variant>
        <vt:lpwstr/>
      </vt:variant>
      <vt:variant>
        <vt:lpwstr>Item44_01</vt:lpwstr>
      </vt:variant>
      <vt:variant>
        <vt:i4>7274612</vt:i4>
      </vt:variant>
      <vt:variant>
        <vt:i4>1320</vt:i4>
      </vt:variant>
      <vt:variant>
        <vt:i4>0</vt:i4>
      </vt:variant>
      <vt:variant>
        <vt:i4>5</vt:i4>
      </vt:variant>
      <vt:variant>
        <vt:lpwstr/>
      </vt:variant>
      <vt:variant>
        <vt:lpwstr>Top</vt:lpwstr>
      </vt:variant>
      <vt:variant>
        <vt:i4>3670118</vt:i4>
      </vt:variant>
      <vt:variant>
        <vt:i4>1317</vt:i4>
      </vt:variant>
      <vt:variant>
        <vt:i4>0</vt:i4>
      </vt:variant>
      <vt:variant>
        <vt:i4>5</vt:i4>
      </vt:variant>
      <vt:variant>
        <vt:lpwstr>http://www.itu.int/md/S09-CL-C-0035/en</vt:lpwstr>
      </vt:variant>
      <vt:variant>
        <vt:lpwstr/>
      </vt:variant>
      <vt:variant>
        <vt:i4>655447</vt:i4>
      </vt:variant>
      <vt:variant>
        <vt:i4>1314</vt:i4>
      </vt:variant>
      <vt:variant>
        <vt:i4>0</vt:i4>
      </vt:variant>
      <vt:variant>
        <vt:i4>5</vt:i4>
      </vt:variant>
      <vt:variant>
        <vt:lpwstr>../../../../../Working folders/itu-t/WTSA-2008 - Action Plan followup-2010-01/www.itu.int/ITU-T/wtsa-08/prepmeet/</vt:lpwstr>
      </vt:variant>
      <vt:variant>
        <vt:lpwstr/>
      </vt:variant>
      <vt:variant>
        <vt:i4>3670118</vt:i4>
      </vt:variant>
      <vt:variant>
        <vt:i4>1311</vt:i4>
      </vt:variant>
      <vt:variant>
        <vt:i4>0</vt:i4>
      </vt:variant>
      <vt:variant>
        <vt:i4>5</vt:i4>
      </vt:variant>
      <vt:variant>
        <vt:lpwstr>http://www.itu.int/md/S09-CL-C-0035/en</vt:lpwstr>
      </vt:variant>
      <vt:variant>
        <vt:lpwstr/>
      </vt:variant>
      <vt:variant>
        <vt:i4>3670118</vt:i4>
      </vt:variant>
      <vt:variant>
        <vt:i4>1308</vt:i4>
      </vt:variant>
      <vt:variant>
        <vt:i4>0</vt:i4>
      </vt:variant>
      <vt:variant>
        <vt:i4>5</vt:i4>
      </vt:variant>
      <vt:variant>
        <vt:lpwstr>http://www.itu.int/md/S09-CL-C-0035/en</vt:lpwstr>
      </vt:variant>
      <vt:variant>
        <vt:lpwstr/>
      </vt:variant>
      <vt:variant>
        <vt:i4>7929980</vt:i4>
      </vt:variant>
      <vt:variant>
        <vt:i4>1305</vt:i4>
      </vt:variant>
      <vt:variant>
        <vt:i4>0</vt:i4>
      </vt:variant>
      <vt:variant>
        <vt:i4>5</vt:i4>
      </vt:variant>
      <vt:variant>
        <vt:lpwstr>http://www.itu.int/md/meetingdoc.asp?lang=en&amp;parent=T09-TSAG-110208-TD-GEN-0204</vt:lpwstr>
      </vt:variant>
      <vt:variant>
        <vt:lpwstr/>
      </vt:variant>
      <vt:variant>
        <vt:i4>7929980</vt:i4>
      </vt:variant>
      <vt:variant>
        <vt:i4>1302</vt:i4>
      </vt:variant>
      <vt:variant>
        <vt:i4>0</vt:i4>
      </vt:variant>
      <vt:variant>
        <vt:i4>5</vt:i4>
      </vt:variant>
      <vt:variant>
        <vt:lpwstr>http://www.itu.int/md/meetingdoc.asp?lang=en&amp;parent=T09-TSAG-110208-TD-GEN-0204</vt:lpwstr>
      </vt:variant>
      <vt:variant>
        <vt:lpwstr/>
      </vt:variant>
      <vt:variant>
        <vt:i4>1704039</vt:i4>
      </vt:variant>
      <vt:variant>
        <vt:i4>1299</vt:i4>
      </vt:variant>
      <vt:variant>
        <vt:i4>0</vt:i4>
      </vt:variant>
      <vt:variant>
        <vt:i4>5</vt:i4>
      </vt:variant>
      <vt:variant>
        <vt:lpwstr/>
      </vt:variant>
      <vt:variant>
        <vt:lpwstr>Item43_03</vt:lpwstr>
      </vt:variant>
      <vt:variant>
        <vt:i4>1704039</vt:i4>
      </vt:variant>
      <vt:variant>
        <vt:i4>1296</vt:i4>
      </vt:variant>
      <vt:variant>
        <vt:i4>0</vt:i4>
      </vt:variant>
      <vt:variant>
        <vt:i4>5</vt:i4>
      </vt:variant>
      <vt:variant>
        <vt:lpwstr/>
      </vt:variant>
      <vt:variant>
        <vt:lpwstr>Item43_02</vt:lpwstr>
      </vt:variant>
      <vt:variant>
        <vt:i4>1704039</vt:i4>
      </vt:variant>
      <vt:variant>
        <vt:i4>1293</vt:i4>
      </vt:variant>
      <vt:variant>
        <vt:i4>0</vt:i4>
      </vt:variant>
      <vt:variant>
        <vt:i4>5</vt:i4>
      </vt:variant>
      <vt:variant>
        <vt:lpwstr/>
      </vt:variant>
      <vt:variant>
        <vt:lpwstr>Item43_01</vt:lpwstr>
      </vt:variant>
      <vt:variant>
        <vt:i4>7274612</vt:i4>
      </vt:variant>
      <vt:variant>
        <vt:i4>1290</vt:i4>
      </vt:variant>
      <vt:variant>
        <vt:i4>0</vt:i4>
      </vt:variant>
      <vt:variant>
        <vt:i4>5</vt:i4>
      </vt:variant>
      <vt:variant>
        <vt:lpwstr/>
      </vt:variant>
      <vt:variant>
        <vt:lpwstr>Top</vt:lpwstr>
      </vt:variant>
      <vt:variant>
        <vt:i4>1638503</vt:i4>
      </vt:variant>
      <vt:variant>
        <vt:i4>1287</vt:i4>
      </vt:variant>
      <vt:variant>
        <vt:i4>0</vt:i4>
      </vt:variant>
      <vt:variant>
        <vt:i4>5</vt:i4>
      </vt:variant>
      <vt:variant>
        <vt:lpwstr/>
      </vt:variant>
      <vt:variant>
        <vt:lpwstr>Item40_01</vt:lpwstr>
      </vt:variant>
      <vt:variant>
        <vt:i4>7274612</vt:i4>
      </vt:variant>
      <vt:variant>
        <vt:i4>1284</vt:i4>
      </vt:variant>
      <vt:variant>
        <vt:i4>0</vt:i4>
      </vt:variant>
      <vt:variant>
        <vt:i4>5</vt:i4>
      </vt:variant>
      <vt:variant>
        <vt:lpwstr/>
      </vt:variant>
      <vt:variant>
        <vt:lpwstr>Top</vt:lpwstr>
      </vt:variant>
      <vt:variant>
        <vt:i4>2359398</vt:i4>
      </vt:variant>
      <vt:variant>
        <vt:i4>1281</vt:i4>
      </vt:variant>
      <vt:variant>
        <vt:i4>0</vt:i4>
      </vt:variant>
      <vt:variant>
        <vt:i4>5</vt:i4>
      </vt:variant>
      <vt:variant>
        <vt:lpwstr>http://www.itu.int/ITU-T/imt-2000/network.html</vt:lpwstr>
      </vt:variant>
      <vt:variant>
        <vt:lpwstr/>
      </vt:variant>
      <vt:variant>
        <vt:i4>1245260</vt:i4>
      </vt:variant>
      <vt:variant>
        <vt:i4>1278</vt:i4>
      </vt:variant>
      <vt:variant>
        <vt:i4>0</vt:i4>
      </vt:variant>
      <vt:variant>
        <vt:i4>5</vt:i4>
      </vt:variant>
      <vt:variant>
        <vt:lpwstr>http://www.itu.int/md/T09-SG13-111010-TD-GEN-0226/en</vt:lpwstr>
      </vt:variant>
      <vt:variant>
        <vt:lpwstr/>
      </vt:variant>
      <vt:variant>
        <vt:i4>1245260</vt:i4>
      </vt:variant>
      <vt:variant>
        <vt:i4>1275</vt:i4>
      </vt:variant>
      <vt:variant>
        <vt:i4>0</vt:i4>
      </vt:variant>
      <vt:variant>
        <vt:i4>5</vt:i4>
      </vt:variant>
      <vt:variant>
        <vt:lpwstr>http://www.itu.int/md/T09-SG13-111010-TD-GEN-0226/en</vt:lpwstr>
      </vt:variant>
      <vt:variant>
        <vt:lpwstr/>
      </vt:variant>
      <vt:variant>
        <vt:i4>2752618</vt:i4>
      </vt:variant>
      <vt:variant>
        <vt:i4>1272</vt:i4>
      </vt:variant>
      <vt:variant>
        <vt:i4>0</vt:i4>
      </vt:variant>
      <vt:variant>
        <vt:i4>5</vt:i4>
      </vt:variant>
      <vt:variant>
        <vt:lpwstr>http://www.itu.int/pub/R-REP-F.2060</vt:lpwstr>
      </vt:variant>
      <vt:variant>
        <vt:lpwstr/>
      </vt:variant>
      <vt:variant>
        <vt:i4>2752618</vt:i4>
      </vt:variant>
      <vt:variant>
        <vt:i4>1269</vt:i4>
      </vt:variant>
      <vt:variant>
        <vt:i4>0</vt:i4>
      </vt:variant>
      <vt:variant>
        <vt:i4>5</vt:i4>
      </vt:variant>
      <vt:variant>
        <vt:lpwstr>http://www.itu.int/pub/R-REP-F.2060</vt:lpwstr>
      </vt:variant>
      <vt:variant>
        <vt:lpwstr/>
      </vt:variant>
      <vt:variant>
        <vt:i4>1245256</vt:i4>
      </vt:variant>
      <vt:variant>
        <vt:i4>1266</vt:i4>
      </vt:variant>
      <vt:variant>
        <vt:i4>0</vt:i4>
      </vt:variant>
      <vt:variant>
        <vt:i4>5</vt:i4>
      </vt:variant>
      <vt:variant>
        <vt:lpwstr>http://www.itu.int/md/T09-SG13-111010-TD-GEN-0222/en</vt:lpwstr>
      </vt:variant>
      <vt:variant>
        <vt:lpwstr/>
      </vt:variant>
      <vt:variant>
        <vt:i4>2752618</vt:i4>
      </vt:variant>
      <vt:variant>
        <vt:i4>1263</vt:i4>
      </vt:variant>
      <vt:variant>
        <vt:i4>0</vt:i4>
      </vt:variant>
      <vt:variant>
        <vt:i4>5</vt:i4>
      </vt:variant>
      <vt:variant>
        <vt:lpwstr>http://www.itu.int/pub/R-REP-F.2060</vt:lpwstr>
      </vt:variant>
      <vt:variant>
        <vt:lpwstr/>
      </vt:variant>
      <vt:variant>
        <vt:i4>1245256</vt:i4>
      </vt:variant>
      <vt:variant>
        <vt:i4>1260</vt:i4>
      </vt:variant>
      <vt:variant>
        <vt:i4>0</vt:i4>
      </vt:variant>
      <vt:variant>
        <vt:i4>5</vt:i4>
      </vt:variant>
      <vt:variant>
        <vt:lpwstr>http://www.itu.int/md/T09-SG13-111010-TD-GEN-0222/en</vt:lpwstr>
      </vt:variant>
      <vt:variant>
        <vt:lpwstr/>
      </vt:variant>
      <vt:variant>
        <vt:i4>1572939</vt:i4>
      </vt:variant>
      <vt:variant>
        <vt:i4>1257</vt:i4>
      </vt:variant>
      <vt:variant>
        <vt:i4>0</vt:i4>
      </vt:variant>
      <vt:variant>
        <vt:i4>5</vt:i4>
      </vt:variant>
      <vt:variant>
        <vt:lpwstr>http://www.itu.int/md/T09-SG13-110117-TD-GEN-0184/en</vt:lpwstr>
      </vt:variant>
      <vt:variant>
        <vt:lpwstr/>
      </vt:variant>
      <vt:variant>
        <vt:i4>1572939</vt:i4>
      </vt:variant>
      <vt:variant>
        <vt:i4>1254</vt:i4>
      </vt:variant>
      <vt:variant>
        <vt:i4>0</vt:i4>
      </vt:variant>
      <vt:variant>
        <vt:i4>5</vt:i4>
      </vt:variant>
      <vt:variant>
        <vt:lpwstr>http://www.itu.int/md/T09-SG13-110117-TD-GEN-0184/en</vt:lpwstr>
      </vt:variant>
      <vt:variant>
        <vt:lpwstr/>
      </vt:variant>
      <vt:variant>
        <vt:i4>2359398</vt:i4>
      </vt:variant>
      <vt:variant>
        <vt:i4>1251</vt:i4>
      </vt:variant>
      <vt:variant>
        <vt:i4>0</vt:i4>
      </vt:variant>
      <vt:variant>
        <vt:i4>5</vt:i4>
      </vt:variant>
      <vt:variant>
        <vt:lpwstr>http://www.itu.int/ITU-T/imt-2000/network.html</vt:lpwstr>
      </vt:variant>
      <vt:variant>
        <vt:lpwstr/>
      </vt:variant>
      <vt:variant>
        <vt:i4>655360</vt:i4>
      </vt:variant>
      <vt:variant>
        <vt:i4>1248</vt:i4>
      </vt:variant>
      <vt:variant>
        <vt:i4>0</vt:i4>
      </vt:variant>
      <vt:variant>
        <vt:i4>5</vt:i4>
      </vt:variant>
      <vt:variant>
        <vt:lpwstr>http://www.itu.int/publ/T-HDB-IMPL.07-2010/en</vt:lpwstr>
      </vt:variant>
      <vt:variant>
        <vt:lpwstr/>
      </vt:variant>
      <vt:variant>
        <vt:i4>655360</vt:i4>
      </vt:variant>
      <vt:variant>
        <vt:i4>1245</vt:i4>
      </vt:variant>
      <vt:variant>
        <vt:i4>0</vt:i4>
      </vt:variant>
      <vt:variant>
        <vt:i4>5</vt:i4>
      </vt:variant>
      <vt:variant>
        <vt:lpwstr>http://www.itu.int/publ/T-HDB-IMPL.07-2010/en</vt:lpwstr>
      </vt:variant>
      <vt:variant>
        <vt:lpwstr/>
      </vt:variant>
      <vt:variant>
        <vt:i4>6815861</vt:i4>
      </vt:variant>
      <vt:variant>
        <vt:i4>1242</vt:i4>
      </vt:variant>
      <vt:variant>
        <vt:i4>0</vt:i4>
      </vt:variant>
      <vt:variant>
        <vt:i4>5</vt:i4>
      </vt:variant>
      <vt:variant>
        <vt:lpwstr>http://www.itu.int/md/meetingdoc.asp?lang=en&amp;parent=T09-SG13-100419-TD-WP1&amp;question=Q15/13</vt:lpwstr>
      </vt:variant>
      <vt:variant>
        <vt:lpwstr/>
      </vt:variant>
      <vt:variant>
        <vt:i4>7471137</vt:i4>
      </vt:variant>
      <vt:variant>
        <vt:i4>1239</vt:i4>
      </vt:variant>
      <vt:variant>
        <vt:i4>0</vt:i4>
      </vt:variant>
      <vt:variant>
        <vt:i4>5</vt:i4>
      </vt:variant>
      <vt:variant>
        <vt:lpwstr>http://www.itu.int/rec/T-REC-Y.Sup13/en</vt:lpwstr>
      </vt:variant>
      <vt:variant>
        <vt:lpwstr/>
      </vt:variant>
      <vt:variant>
        <vt:i4>786508</vt:i4>
      </vt:variant>
      <vt:variant>
        <vt:i4>1236</vt:i4>
      </vt:variant>
      <vt:variant>
        <vt:i4>0</vt:i4>
      </vt:variant>
      <vt:variant>
        <vt:i4>5</vt:i4>
      </vt:variant>
      <vt:variant>
        <vt:lpwstr>http://www.itu.int/md/T09-TSB-CIR-0167/en</vt:lpwstr>
      </vt:variant>
      <vt:variant>
        <vt:lpwstr/>
      </vt:variant>
      <vt:variant>
        <vt:i4>786508</vt:i4>
      </vt:variant>
      <vt:variant>
        <vt:i4>1233</vt:i4>
      </vt:variant>
      <vt:variant>
        <vt:i4>0</vt:i4>
      </vt:variant>
      <vt:variant>
        <vt:i4>5</vt:i4>
      </vt:variant>
      <vt:variant>
        <vt:lpwstr>http://www.itu.int/md/T09-TSB-CIR-0167/en</vt:lpwstr>
      </vt:variant>
      <vt:variant>
        <vt:lpwstr/>
      </vt:variant>
      <vt:variant>
        <vt:i4>2424880</vt:i4>
      </vt:variant>
      <vt:variant>
        <vt:i4>1230</vt:i4>
      </vt:variant>
      <vt:variant>
        <vt:i4>0</vt:i4>
      </vt:variant>
      <vt:variant>
        <vt:i4>5</vt:i4>
      </vt:variant>
      <vt:variant>
        <vt:lpwstr>http://www.itu.int/md/T09-NGN.GSI-100906-TD-GEN-0529/en</vt:lpwstr>
      </vt:variant>
      <vt:variant>
        <vt:lpwstr/>
      </vt:variant>
      <vt:variant>
        <vt:i4>2687055</vt:i4>
      </vt:variant>
      <vt:variant>
        <vt:i4>1227</vt:i4>
      </vt:variant>
      <vt:variant>
        <vt:i4>0</vt:i4>
      </vt:variant>
      <vt:variant>
        <vt:i4>5</vt:i4>
      </vt:variant>
      <vt:variant>
        <vt:lpwstr>http://www.itu.int/ITU-T/workprog/wp_item.aspx?isn=7275</vt:lpwstr>
      </vt:variant>
      <vt:variant>
        <vt:lpwstr/>
      </vt:variant>
      <vt:variant>
        <vt:i4>1245254</vt:i4>
      </vt:variant>
      <vt:variant>
        <vt:i4>1224</vt:i4>
      </vt:variant>
      <vt:variant>
        <vt:i4>0</vt:i4>
      </vt:variant>
      <vt:variant>
        <vt:i4>5</vt:i4>
      </vt:variant>
      <vt:variant>
        <vt:lpwstr>http://www.itu.int/md/T09-SG13-110520-TD-GEN-0209/en</vt:lpwstr>
      </vt:variant>
      <vt:variant>
        <vt:lpwstr/>
      </vt:variant>
      <vt:variant>
        <vt:i4>1245254</vt:i4>
      </vt:variant>
      <vt:variant>
        <vt:i4>1221</vt:i4>
      </vt:variant>
      <vt:variant>
        <vt:i4>0</vt:i4>
      </vt:variant>
      <vt:variant>
        <vt:i4>5</vt:i4>
      </vt:variant>
      <vt:variant>
        <vt:lpwstr>http://www.itu.int/md/T09-SG13-110520-TD-GEN-0209/en</vt:lpwstr>
      </vt:variant>
      <vt:variant>
        <vt:lpwstr/>
      </vt:variant>
      <vt:variant>
        <vt:i4>5898323</vt:i4>
      </vt:variant>
      <vt:variant>
        <vt:i4>1218</vt:i4>
      </vt:variant>
      <vt:variant>
        <vt:i4>0</vt:i4>
      </vt:variant>
      <vt:variant>
        <vt:i4>5</vt:i4>
      </vt:variant>
      <vt:variant>
        <vt:lpwstr>http://www.itu.int/md/T09-SG13-110117-TD-WP2-0169/en</vt:lpwstr>
      </vt:variant>
      <vt:variant>
        <vt:lpwstr/>
      </vt:variant>
      <vt:variant>
        <vt:i4>5898323</vt:i4>
      </vt:variant>
      <vt:variant>
        <vt:i4>1215</vt:i4>
      </vt:variant>
      <vt:variant>
        <vt:i4>0</vt:i4>
      </vt:variant>
      <vt:variant>
        <vt:i4>5</vt:i4>
      </vt:variant>
      <vt:variant>
        <vt:lpwstr>http://www.itu.int/md/T09-SG13-110117-TD-WP2-0169/en</vt:lpwstr>
      </vt:variant>
      <vt:variant>
        <vt:lpwstr/>
      </vt:variant>
      <vt:variant>
        <vt:i4>393297</vt:i4>
      </vt:variant>
      <vt:variant>
        <vt:i4>1212</vt:i4>
      </vt:variant>
      <vt:variant>
        <vt:i4>0</vt:i4>
      </vt:variant>
      <vt:variant>
        <vt:i4>5</vt:i4>
      </vt:variant>
      <vt:variant>
        <vt:lpwstr>http://www.itu.int/md/D06-SG02-C-0248/en</vt:lpwstr>
      </vt:variant>
      <vt:variant>
        <vt:lpwstr/>
      </vt:variant>
      <vt:variant>
        <vt:i4>393297</vt:i4>
      </vt:variant>
      <vt:variant>
        <vt:i4>1209</vt:i4>
      </vt:variant>
      <vt:variant>
        <vt:i4>0</vt:i4>
      </vt:variant>
      <vt:variant>
        <vt:i4>5</vt:i4>
      </vt:variant>
      <vt:variant>
        <vt:lpwstr>http://www.itu.int/md/D06-SG02-C-0248/en</vt:lpwstr>
      </vt:variant>
      <vt:variant>
        <vt:lpwstr/>
      </vt:variant>
      <vt:variant>
        <vt:i4>7733316</vt:i4>
      </vt:variant>
      <vt:variant>
        <vt:i4>1206</vt:i4>
      </vt:variant>
      <vt:variant>
        <vt:i4>0</vt:i4>
      </vt:variant>
      <vt:variant>
        <vt:i4>5</vt:i4>
      </vt:variant>
      <vt:variant>
        <vt:lpwstr>http://www.itu.int/dms_pub/itu-d/opb/stg/D-STG-SG02.18-1-2006-PDF-E.pdf</vt:lpwstr>
      </vt:variant>
      <vt:variant>
        <vt:lpwstr/>
      </vt:variant>
      <vt:variant>
        <vt:i4>7733316</vt:i4>
      </vt:variant>
      <vt:variant>
        <vt:i4>1203</vt:i4>
      </vt:variant>
      <vt:variant>
        <vt:i4>0</vt:i4>
      </vt:variant>
      <vt:variant>
        <vt:i4>5</vt:i4>
      </vt:variant>
      <vt:variant>
        <vt:lpwstr>http://www.itu.int/dms_pub/itu-d/opb/stg/D-STG-SG02.18-1-2006-PDF-E.pdf</vt:lpwstr>
      </vt:variant>
      <vt:variant>
        <vt:lpwstr/>
      </vt:variant>
      <vt:variant>
        <vt:i4>1114208</vt:i4>
      </vt:variant>
      <vt:variant>
        <vt:i4>1200</vt:i4>
      </vt:variant>
      <vt:variant>
        <vt:i4>0</vt:i4>
      </vt:variant>
      <vt:variant>
        <vt:i4>5</vt:i4>
      </vt:variant>
      <vt:variant>
        <vt:lpwstr/>
      </vt:variant>
      <vt:variant>
        <vt:lpwstr>Item38_02</vt:lpwstr>
      </vt:variant>
      <vt:variant>
        <vt:i4>1114208</vt:i4>
      </vt:variant>
      <vt:variant>
        <vt:i4>1197</vt:i4>
      </vt:variant>
      <vt:variant>
        <vt:i4>0</vt:i4>
      </vt:variant>
      <vt:variant>
        <vt:i4>5</vt:i4>
      </vt:variant>
      <vt:variant>
        <vt:lpwstr/>
      </vt:variant>
      <vt:variant>
        <vt:lpwstr>Item38_01</vt:lpwstr>
      </vt:variant>
      <vt:variant>
        <vt:i4>7274612</vt:i4>
      </vt:variant>
      <vt:variant>
        <vt:i4>1194</vt:i4>
      </vt:variant>
      <vt:variant>
        <vt:i4>0</vt:i4>
      </vt:variant>
      <vt:variant>
        <vt:i4>5</vt:i4>
      </vt:variant>
      <vt:variant>
        <vt:lpwstr/>
      </vt:variant>
      <vt:variant>
        <vt:lpwstr>Top</vt:lpwstr>
      </vt:variant>
      <vt:variant>
        <vt:i4>1835104</vt:i4>
      </vt:variant>
      <vt:variant>
        <vt:i4>1191</vt:i4>
      </vt:variant>
      <vt:variant>
        <vt:i4>0</vt:i4>
      </vt:variant>
      <vt:variant>
        <vt:i4>5</vt:i4>
      </vt:variant>
      <vt:variant>
        <vt:lpwstr/>
      </vt:variant>
      <vt:variant>
        <vt:lpwstr>Item35_01</vt:lpwstr>
      </vt:variant>
      <vt:variant>
        <vt:i4>7274612</vt:i4>
      </vt:variant>
      <vt:variant>
        <vt:i4>1188</vt:i4>
      </vt:variant>
      <vt:variant>
        <vt:i4>0</vt:i4>
      </vt:variant>
      <vt:variant>
        <vt:i4>5</vt:i4>
      </vt:variant>
      <vt:variant>
        <vt:lpwstr/>
      </vt:variant>
      <vt:variant>
        <vt:lpwstr>Top</vt:lpwstr>
      </vt:variant>
      <vt:variant>
        <vt:i4>589862</vt:i4>
      </vt:variant>
      <vt:variant>
        <vt:i4>1185</vt:i4>
      </vt:variant>
      <vt:variant>
        <vt:i4>0</vt:i4>
      </vt:variant>
      <vt:variant>
        <vt:i4>5</vt:i4>
      </vt:variant>
      <vt:variant>
        <vt:lpwstr>http://www.itu.int/md/dologin_md.asp?lang=en&amp;id=T09-TSAG-100208-TD-GEN-0116!!MSW-E</vt:lpwstr>
      </vt:variant>
      <vt:variant>
        <vt:lpwstr/>
      </vt:variant>
      <vt:variant>
        <vt:i4>4784132</vt:i4>
      </vt:variant>
      <vt:variant>
        <vt:i4>1182</vt:i4>
      </vt:variant>
      <vt:variant>
        <vt:i4>0</vt:i4>
      </vt:variant>
      <vt:variant>
        <vt:i4>5</vt:i4>
      </vt:variant>
      <vt:variant>
        <vt:lpwstr>http://www.itu.int/md/S10-RFINREGS-C-0013/en</vt:lpwstr>
      </vt:variant>
      <vt:variant>
        <vt:lpwstr/>
      </vt:variant>
      <vt:variant>
        <vt:i4>5570652</vt:i4>
      </vt:variant>
      <vt:variant>
        <vt:i4>1179</vt:i4>
      </vt:variant>
      <vt:variant>
        <vt:i4>0</vt:i4>
      </vt:variant>
      <vt:variant>
        <vt:i4>5</vt:i4>
      </vt:variant>
      <vt:variant>
        <vt:lpwstr>http://www.itu.int/ITU-T/gap/</vt:lpwstr>
      </vt:variant>
      <vt:variant>
        <vt:lpwstr/>
      </vt:variant>
      <vt:variant>
        <vt:i4>1900640</vt:i4>
      </vt:variant>
      <vt:variant>
        <vt:i4>1176</vt:i4>
      </vt:variant>
      <vt:variant>
        <vt:i4>0</vt:i4>
      </vt:variant>
      <vt:variant>
        <vt:i4>5</vt:i4>
      </vt:variant>
      <vt:variant>
        <vt:lpwstr/>
      </vt:variant>
      <vt:variant>
        <vt:lpwstr>Item34_02</vt:lpwstr>
      </vt:variant>
      <vt:variant>
        <vt:i4>1900640</vt:i4>
      </vt:variant>
      <vt:variant>
        <vt:i4>1173</vt:i4>
      </vt:variant>
      <vt:variant>
        <vt:i4>0</vt:i4>
      </vt:variant>
      <vt:variant>
        <vt:i4>5</vt:i4>
      </vt:variant>
      <vt:variant>
        <vt:lpwstr/>
      </vt:variant>
      <vt:variant>
        <vt:lpwstr>Item34_01</vt:lpwstr>
      </vt:variant>
      <vt:variant>
        <vt:i4>7274612</vt:i4>
      </vt:variant>
      <vt:variant>
        <vt:i4>1170</vt:i4>
      </vt:variant>
      <vt:variant>
        <vt:i4>0</vt:i4>
      </vt:variant>
      <vt:variant>
        <vt:i4>5</vt:i4>
      </vt:variant>
      <vt:variant>
        <vt:lpwstr/>
      </vt:variant>
      <vt:variant>
        <vt:lpwstr>Top</vt:lpwstr>
      </vt:variant>
      <vt:variant>
        <vt:i4>786472</vt:i4>
      </vt:variant>
      <vt:variant>
        <vt:i4>1167</vt:i4>
      </vt:variant>
      <vt:variant>
        <vt:i4>0</vt:i4>
      </vt:variant>
      <vt:variant>
        <vt:i4>5</vt:i4>
      </vt:variant>
      <vt:variant>
        <vt:lpwstr>http://www.itu.int/md/dologin_md.asp?lang=en&amp;id=T09-TSAG-100208-TD-GEN-0148!!MSW-E</vt:lpwstr>
      </vt:variant>
      <vt:variant>
        <vt:lpwstr/>
      </vt:variant>
      <vt:variant>
        <vt:i4>1245301</vt:i4>
      </vt:variant>
      <vt:variant>
        <vt:i4>1164</vt:i4>
      </vt:variant>
      <vt:variant>
        <vt:i4>0</vt:i4>
      </vt:variant>
      <vt:variant>
        <vt:i4>5</vt:i4>
      </vt:variant>
      <vt:variant>
        <vt:lpwstr>mailto:t09tsagsop@lists.itu.int</vt:lpwstr>
      </vt:variant>
      <vt:variant>
        <vt:lpwstr/>
      </vt:variant>
      <vt:variant>
        <vt:i4>5373974</vt:i4>
      </vt:variant>
      <vt:variant>
        <vt:i4>1161</vt:i4>
      </vt:variant>
      <vt:variant>
        <vt:i4>0</vt:i4>
      </vt:variant>
      <vt:variant>
        <vt:i4>5</vt:i4>
      </vt:variant>
      <vt:variant>
        <vt:lpwstr>http://www.itu.int/md/T09-TSAG-R-0004/en</vt:lpwstr>
      </vt:variant>
      <vt:variant>
        <vt:lpwstr/>
      </vt:variant>
      <vt:variant>
        <vt:i4>5373974</vt:i4>
      </vt:variant>
      <vt:variant>
        <vt:i4>1158</vt:i4>
      </vt:variant>
      <vt:variant>
        <vt:i4>0</vt:i4>
      </vt:variant>
      <vt:variant>
        <vt:i4>5</vt:i4>
      </vt:variant>
      <vt:variant>
        <vt:lpwstr>http://www.itu.int/md/T09-TSAG-R-0004/en</vt:lpwstr>
      </vt:variant>
      <vt:variant>
        <vt:lpwstr/>
      </vt:variant>
      <vt:variant>
        <vt:i4>5373974</vt:i4>
      </vt:variant>
      <vt:variant>
        <vt:i4>1155</vt:i4>
      </vt:variant>
      <vt:variant>
        <vt:i4>0</vt:i4>
      </vt:variant>
      <vt:variant>
        <vt:i4>5</vt:i4>
      </vt:variant>
      <vt:variant>
        <vt:lpwstr>http://www.itu.int/md/T09-TSAG-R-0004/en</vt:lpwstr>
      </vt:variant>
      <vt:variant>
        <vt:lpwstr/>
      </vt:variant>
      <vt:variant>
        <vt:i4>5373974</vt:i4>
      </vt:variant>
      <vt:variant>
        <vt:i4>1152</vt:i4>
      </vt:variant>
      <vt:variant>
        <vt:i4>0</vt:i4>
      </vt:variant>
      <vt:variant>
        <vt:i4>5</vt:i4>
      </vt:variant>
      <vt:variant>
        <vt:lpwstr>http://www.itu.int/md/T09-TSAG-R-0004/en</vt:lpwstr>
      </vt:variant>
      <vt:variant>
        <vt:lpwstr/>
      </vt:variant>
      <vt:variant>
        <vt:i4>524367</vt:i4>
      </vt:variant>
      <vt:variant>
        <vt:i4>1149</vt:i4>
      </vt:variant>
      <vt:variant>
        <vt:i4>0</vt:i4>
      </vt:variant>
      <vt:variant>
        <vt:i4>5</vt:i4>
      </vt:variant>
      <vt:variant>
        <vt:lpwstr>http://www.itu.int/md/T09-TSB-CIR-0153/en</vt:lpwstr>
      </vt:variant>
      <vt:variant>
        <vt:lpwstr/>
      </vt:variant>
      <vt:variant>
        <vt:i4>524367</vt:i4>
      </vt:variant>
      <vt:variant>
        <vt:i4>1146</vt:i4>
      </vt:variant>
      <vt:variant>
        <vt:i4>0</vt:i4>
      </vt:variant>
      <vt:variant>
        <vt:i4>5</vt:i4>
      </vt:variant>
      <vt:variant>
        <vt:lpwstr>http://www.itu.int/md/T09-TSB-CIR-0153/en</vt:lpwstr>
      </vt:variant>
      <vt:variant>
        <vt:lpwstr/>
      </vt:variant>
      <vt:variant>
        <vt:i4>655426</vt:i4>
      </vt:variant>
      <vt:variant>
        <vt:i4>1143</vt:i4>
      </vt:variant>
      <vt:variant>
        <vt:i4>0</vt:i4>
      </vt:variant>
      <vt:variant>
        <vt:i4>5</vt:i4>
      </vt:variant>
      <vt:variant>
        <vt:lpwstr>http://www.itu.int/md/T09-TSB-CIR-0181/en</vt:lpwstr>
      </vt:variant>
      <vt:variant>
        <vt:lpwstr/>
      </vt:variant>
      <vt:variant>
        <vt:i4>655426</vt:i4>
      </vt:variant>
      <vt:variant>
        <vt:i4>1140</vt:i4>
      </vt:variant>
      <vt:variant>
        <vt:i4>0</vt:i4>
      </vt:variant>
      <vt:variant>
        <vt:i4>5</vt:i4>
      </vt:variant>
      <vt:variant>
        <vt:lpwstr>http://www.itu.int/md/T09-TSB-CIR-0181/en</vt:lpwstr>
      </vt:variant>
      <vt:variant>
        <vt:lpwstr/>
      </vt:variant>
      <vt:variant>
        <vt:i4>786508</vt:i4>
      </vt:variant>
      <vt:variant>
        <vt:i4>1137</vt:i4>
      </vt:variant>
      <vt:variant>
        <vt:i4>0</vt:i4>
      </vt:variant>
      <vt:variant>
        <vt:i4>5</vt:i4>
      </vt:variant>
      <vt:variant>
        <vt:lpwstr>http://www.itu.int/md/T09-TSB-CIR-0167/en</vt:lpwstr>
      </vt:variant>
      <vt:variant>
        <vt:lpwstr/>
      </vt:variant>
      <vt:variant>
        <vt:i4>786508</vt:i4>
      </vt:variant>
      <vt:variant>
        <vt:i4>1134</vt:i4>
      </vt:variant>
      <vt:variant>
        <vt:i4>0</vt:i4>
      </vt:variant>
      <vt:variant>
        <vt:i4>5</vt:i4>
      </vt:variant>
      <vt:variant>
        <vt:lpwstr>http://www.itu.int/md/T09-TSB-CIR-0167/en</vt:lpwstr>
      </vt:variant>
      <vt:variant>
        <vt:lpwstr/>
      </vt:variant>
      <vt:variant>
        <vt:i4>655437</vt:i4>
      </vt:variant>
      <vt:variant>
        <vt:i4>1131</vt:i4>
      </vt:variant>
      <vt:variant>
        <vt:i4>0</vt:i4>
      </vt:variant>
      <vt:variant>
        <vt:i4>5</vt:i4>
      </vt:variant>
      <vt:variant>
        <vt:lpwstr>http://www.itu.int/md/T09-TSB-CIR-0171/en</vt:lpwstr>
      </vt:variant>
      <vt:variant>
        <vt:lpwstr/>
      </vt:variant>
      <vt:variant>
        <vt:i4>655437</vt:i4>
      </vt:variant>
      <vt:variant>
        <vt:i4>1128</vt:i4>
      </vt:variant>
      <vt:variant>
        <vt:i4>0</vt:i4>
      </vt:variant>
      <vt:variant>
        <vt:i4>5</vt:i4>
      </vt:variant>
      <vt:variant>
        <vt:lpwstr>http://www.itu.int/md/T09-TSB-CIR-0171/en</vt:lpwstr>
      </vt:variant>
      <vt:variant>
        <vt:lpwstr/>
      </vt:variant>
      <vt:variant>
        <vt:i4>5373969</vt:i4>
      </vt:variant>
      <vt:variant>
        <vt:i4>1125</vt:i4>
      </vt:variant>
      <vt:variant>
        <vt:i4>0</vt:i4>
      </vt:variant>
      <vt:variant>
        <vt:i4>5</vt:i4>
      </vt:variant>
      <vt:variant>
        <vt:lpwstr>http://www.itu.int/md/T09-TSAG-R-0003/en</vt:lpwstr>
      </vt:variant>
      <vt:variant>
        <vt:lpwstr/>
      </vt:variant>
      <vt:variant>
        <vt:i4>5373969</vt:i4>
      </vt:variant>
      <vt:variant>
        <vt:i4>1122</vt:i4>
      </vt:variant>
      <vt:variant>
        <vt:i4>0</vt:i4>
      </vt:variant>
      <vt:variant>
        <vt:i4>5</vt:i4>
      </vt:variant>
      <vt:variant>
        <vt:lpwstr>http://www.itu.int/md/T09-TSAG-R-0003/en</vt:lpwstr>
      </vt:variant>
      <vt:variant>
        <vt:lpwstr/>
      </vt:variant>
      <vt:variant>
        <vt:i4>3735584</vt:i4>
      </vt:variant>
      <vt:variant>
        <vt:i4>1119</vt:i4>
      </vt:variant>
      <vt:variant>
        <vt:i4>0</vt:i4>
      </vt:variant>
      <vt:variant>
        <vt:i4>5</vt:i4>
      </vt:variant>
      <vt:variant>
        <vt:lpwstr>http://www.itu.int/ITU-T/jca/index.html</vt:lpwstr>
      </vt:variant>
      <vt:variant>
        <vt:lpwstr/>
      </vt:variant>
      <vt:variant>
        <vt:i4>75</vt:i4>
      </vt:variant>
      <vt:variant>
        <vt:i4>1116</vt:i4>
      </vt:variant>
      <vt:variant>
        <vt:i4>0</vt:i4>
      </vt:variant>
      <vt:variant>
        <vt:i4>5</vt:i4>
      </vt:variant>
      <vt:variant>
        <vt:lpwstr>http://www.itu.int/md/T09-TSB-CIR-0218/en</vt:lpwstr>
      </vt:variant>
      <vt:variant>
        <vt:lpwstr/>
      </vt:variant>
      <vt:variant>
        <vt:i4>75</vt:i4>
      </vt:variant>
      <vt:variant>
        <vt:i4>1113</vt:i4>
      </vt:variant>
      <vt:variant>
        <vt:i4>0</vt:i4>
      </vt:variant>
      <vt:variant>
        <vt:i4>5</vt:i4>
      </vt:variant>
      <vt:variant>
        <vt:lpwstr>http://www.itu.int/md/T09-TSB-CIR-0218/en</vt:lpwstr>
      </vt:variant>
      <vt:variant>
        <vt:lpwstr/>
      </vt:variant>
      <vt:variant>
        <vt:i4>1245301</vt:i4>
      </vt:variant>
      <vt:variant>
        <vt:i4>1110</vt:i4>
      </vt:variant>
      <vt:variant>
        <vt:i4>0</vt:i4>
      </vt:variant>
      <vt:variant>
        <vt:i4>5</vt:i4>
      </vt:variant>
      <vt:variant>
        <vt:lpwstr>mailto:t09tsagsop@lists.itu.int</vt:lpwstr>
      </vt:variant>
      <vt:variant>
        <vt:lpwstr/>
      </vt:variant>
      <vt:variant>
        <vt:i4>1704032</vt:i4>
      </vt:variant>
      <vt:variant>
        <vt:i4>1107</vt:i4>
      </vt:variant>
      <vt:variant>
        <vt:i4>0</vt:i4>
      </vt:variant>
      <vt:variant>
        <vt:i4>5</vt:i4>
      </vt:variant>
      <vt:variant>
        <vt:lpwstr/>
      </vt:variant>
      <vt:variant>
        <vt:lpwstr>Item33_05</vt:lpwstr>
      </vt:variant>
      <vt:variant>
        <vt:i4>1704032</vt:i4>
      </vt:variant>
      <vt:variant>
        <vt:i4>1104</vt:i4>
      </vt:variant>
      <vt:variant>
        <vt:i4>0</vt:i4>
      </vt:variant>
      <vt:variant>
        <vt:i4>5</vt:i4>
      </vt:variant>
      <vt:variant>
        <vt:lpwstr/>
      </vt:variant>
      <vt:variant>
        <vt:lpwstr>Item33_04</vt:lpwstr>
      </vt:variant>
      <vt:variant>
        <vt:i4>1704032</vt:i4>
      </vt:variant>
      <vt:variant>
        <vt:i4>1101</vt:i4>
      </vt:variant>
      <vt:variant>
        <vt:i4>0</vt:i4>
      </vt:variant>
      <vt:variant>
        <vt:i4>5</vt:i4>
      </vt:variant>
      <vt:variant>
        <vt:lpwstr/>
      </vt:variant>
      <vt:variant>
        <vt:lpwstr>Item33_03</vt:lpwstr>
      </vt:variant>
      <vt:variant>
        <vt:i4>1704032</vt:i4>
      </vt:variant>
      <vt:variant>
        <vt:i4>1098</vt:i4>
      </vt:variant>
      <vt:variant>
        <vt:i4>0</vt:i4>
      </vt:variant>
      <vt:variant>
        <vt:i4>5</vt:i4>
      </vt:variant>
      <vt:variant>
        <vt:lpwstr/>
      </vt:variant>
      <vt:variant>
        <vt:lpwstr>Item33_02</vt:lpwstr>
      </vt:variant>
      <vt:variant>
        <vt:i4>1704032</vt:i4>
      </vt:variant>
      <vt:variant>
        <vt:i4>1095</vt:i4>
      </vt:variant>
      <vt:variant>
        <vt:i4>0</vt:i4>
      </vt:variant>
      <vt:variant>
        <vt:i4>5</vt:i4>
      </vt:variant>
      <vt:variant>
        <vt:lpwstr/>
      </vt:variant>
      <vt:variant>
        <vt:lpwstr>Item33_01</vt:lpwstr>
      </vt:variant>
      <vt:variant>
        <vt:i4>7274612</vt:i4>
      </vt:variant>
      <vt:variant>
        <vt:i4>1092</vt:i4>
      </vt:variant>
      <vt:variant>
        <vt:i4>0</vt:i4>
      </vt:variant>
      <vt:variant>
        <vt:i4>5</vt:i4>
      </vt:variant>
      <vt:variant>
        <vt:lpwstr/>
      </vt:variant>
      <vt:variant>
        <vt:lpwstr>Top</vt:lpwstr>
      </vt:variant>
      <vt:variant>
        <vt:i4>1638500</vt:i4>
      </vt:variant>
      <vt:variant>
        <vt:i4>1089</vt:i4>
      </vt:variant>
      <vt:variant>
        <vt:i4>0</vt:i4>
      </vt:variant>
      <vt:variant>
        <vt:i4>5</vt:i4>
      </vt:variant>
      <vt:variant>
        <vt:lpwstr/>
      </vt:variant>
      <vt:variant>
        <vt:lpwstr>Item70_03</vt:lpwstr>
      </vt:variant>
      <vt:variant>
        <vt:i4>5308436</vt:i4>
      </vt:variant>
      <vt:variant>
        <vt:i4>1086</vt:i4>
      </vt:variant>
      <vt:variant>
        <vt:i4>0</vt:i4>
      </vt:variant>
      <vt:variant>
        <vt:i4>5</vt:i4>
      </vt:variant>
      <vt:variant>
        <vt:lpwstr>http://www.itu.int/md/T09-TSAG-110208-TD-GEN-0203/en</vt:lpwstr>
      </vt:variant>
      <vt:variant>
        <vt:lpwstr/>
      </vt:variant>
      <vt:variant>
        <vt:i4>5308436</vt:i4>
      </vt:variant>
      <vt:variant>
        <vt:i4>1083</vt:i4>
      </vt:variant>
      <vt:variant>
        <vt:i4>0</vt:i4>
      </vt:variant>
      <vt:variant>
        <vt:i4>5</vt:i4>
      </vt:variant>
      <vt:variant>
        <vt:lpwstr>http://www.itu.int/md/T09-TSAG-110208-TD-GEN-0203/en</vt:lpwstr>
      </vt:variant>
      <vt:variant>
        <vt:lpwstr/>
      </vt:variant>
      <vt:variant>
        <vt:i4>5570581</vt:i4>
      </vt:variant>
      <vt:variant>
        <vt:i4>1080</vt:i4>
      </vt:variant>
      <vt:variant>
        <vt:i4>0</vt:i4>
      </vt:variant>
      <vt:variant>
        <vt:i4>5</vt:i4>
      </vt:variant>
      <vt:variant>
        <vt:lpwstr>http://www.itu.int/md/T09-TSAG-100208-TD-GEN-0140/en</vt:lpwstr>
      </vt:variant>
      <vt:variant>
        <vt:lpwstr/>
      </vt:variant>
      <vt:variant>
        <vt:i4>7733375</vt:i4>
      </vt:variant>
      <vt:variant>
        <vt:i4>1077</vt:i4>
      </vt:variant>
      <vt:variant>
        <vt:i4>0</vt:i4>
      </vt:variant>
      <vt:variant>
        <vt:i4>5</vt:i4>
      </vt:variant>
      <vt:variant>
        <vt:lpwstr>../../../../../Working folders/itu-t/WTSA-2008 - Action Plan followup-2011-09/TD140</vt:lpwstr>
      </vt:variant>
      <vt:variant>
        <vt:lpwstr/>
      </vt:variant>
      <vt:variant>
        <vt:i4>3211270</vt:i4>
      </vt:variant>
      <vt:variant>
        <vt:i4>1074</vt:i4>
      </vt:variant>
      <vt:variant>
        <vt:i4>0</vt:i4>
      </vt:variant>
      <vt:variant>
        <vt:i4>5</vt:i4>
      </vt:variant>
      <vt:variant>
        <vt:lpwstr>mailto:t%2009tsagwm@lists.itu.int</vt:lpwstr>
      </vt:variant>
      <vt:variant>
        <vt:lpwstr/>
      </vt:variant>
      <vt:variant>
        <vt:i4>5570577</vt:i4>
      </vt:variant>
      <vt:variant>
        <vt:i4>1071</vt:i4>
      </vt:variant>
      <vt:variant>
        <vt:i4>0</vt:i4>
      </vt:variant>
      <vt:variant>
        <vt:i4>5</vt:i4>
      </vt:variant>
      <vt:variant>
        <vt:lpwstr>http://www.itu.int/md/T09-TSAG-110208-TD-GEN-0246/en</vt:lpwstr>
      </vt:variant>
      <vt:variant>
        <vt:lpwstr/>
      </vt:variant>
      <vt:variant>
        <vt:i4>4325471</vt:i4>
      </vt:variant>
      <vt:variant>
        <vt:i4>1068</vt:i4>
      </vt:variant>
      <vt:variant>
        <vt:i4>0</vt:i4>
      </vt:variant>
      <vt:variant>
        <vt:i4>5</vt:i4>
      </vt:variant>
      <vt:variant>
        <vt:lpwstr>../../../../../Working folders/itu-t/WTSA-2008 - Action Plan followup-2011-09/TSAG TD246</vt:lpwstr>
      </vt:variant>
      <vt:variant>
        <vt:lpwstr/>
      </vt:variant>
      <vt:variant>
        <vt:i4>5308436</vt:i4>
      </vt:variant>
      <vt:variant>
        <vt:i4>1065</vt:i4>
      </vt:variant>
      <vt:variant>
        <vt:i4>0</vt:i4>
      </vt:variant>
      <vt:variant>
        <vt:i4>5</vt:i4>
      </vt:variant>
      <vt:variant>
        <vt:lpwstr>http://www.itu.int/md/T09-TSAG-110208-TD-GEN-0203/en</vt:lpwstr>
      </vt:variant>
      <vt:variant>
        <vt:lpwstr/>
      </vt:variant>
      <vt:variant>
        <vt:i4>6553636</vt:i4>
      </vt:variant>
      <vt:variant>
        <vt:i4>1062</vt:i4>
      </vt:variant>
      <vt:variant>
        <vt:i4>0</vt:i4>
      </vt:variant>
      <vt:variant>
        <vt:i4>5</vt:i4>
      </vt:variant>
      <vt:variant>
        <vt:lpwstr>http://www.itu.int/tiesutils/asp/notify.asp</vt:lpwstr>
      </vt:variant>
      <vt:variant>
        <vt:lpwstr/>
      </vt:variant>
      <vt:variant>
        <vt:i4>720975</vt:i4>
      </vt:variant>
      <vt:variant>
        <vt:i4>1059</vt:i4>
      </vt:variant>
      <vt:variant>
        <vt:i4>0</vt:i4>
      </vt:variant>
      <vt:variant>
        <vt:i4>5</vt:i4>
      </vt:variant>
      <vt:variant>
        <vt:lpwstr>http://www.itu.int/md/T09-TSB-CIR-0150/en</vt:lpwstr>
      </vt:variant>
      <vt:variant>
        <vt:lpwstr/>
      </vt:variant>
      <vt:variant>
        <vt:i4>1638477</vt:i4>
      </vt:variant>
      <vt:variant>
        <vt:i4>1056</vt:i4>
      </vt:variant>
      <vt:variant>
        <vt:i4>0</vt:i4>
      </vt:variant>
      <vt:variant>
        <vt:i4>5</vt:i4>
      </vt:variant>
      <vt:variant>
        <vt:lpwstr>http://www.itu.int/net/ITU-T/info/faqs.aspx?ewm=True</vt:lpwstr>
      </vt:variant>
      <vt:variant>
        <vt:lpwstr/>
      </vt:variant>
      <vt:variant>
        <vt:i4>4128807</vt:i4>
      </vt:variant>
      <vt:variant>
        <vt:i4>1053</vt:i4>
      </vt:variant>
      <vt:variant>
        <vt:i4>0</vt:i4>
      </vt:variant>
      <vt:variant>
        <vt:i4>5</vt:i4>
      </vt:variant>
      <vt:variant>
        <vt:lpwstr>http://www.itu.int/ITU-T/edh/index.html</vt:lpwstr>
      </vt:variant>
      <vt:variant>
        <vt:lpwstr/>
      </vt:variant>
      <vt:variant>
        <vt:i4>3866731</vt:i4>
      </vt:variant>
      <vt:variant>
        <vt:i4>1050</vt:i4>
      </vt:variant>
      <vt:variant>
        <vt:i4>0</vt:i4>
      </vt:variant>
      <vt:variant>
        <vt:i4>5</vt:i4>
      </vt:variant>
      <vt:variant>
        <vt:lpwstr>http://www.itu.int/md/S11-CL-C-0010/en</vt:lpwstr>
      </vt:variant>
      <vt:variant>
        <vt:lpwstr/>
      </vt:variant>
      <vt:variant>
        <vt:i4>3670114</vt:i4>
      </vt:variant>
      <vt:variant>
        <vt:i4>1047</vt:i4>
      </vt:variant>
      <vt:variant>
        <vt:i4>0</vt:i4>
      </vt:variant>
      <vt:variant>
        <vt:i4>5</vt:i4>
      </vt:variant>
      <vt:variant>
        <vt:lpwstr>http://www.itu.int/md/S11-CL-C-0029/en</vt:lpwstr>
      </vt:variant>
      <vt:variant>
        <vt:lpwstr/>
      </vt:variant>
      <vt:variant>
        <vt:i4>3670114</vt:i4>
      </vt:variant>
      <vt:variant>
        <vt:i4>1044</vt:i4>
      </vt:variant>
      <vt:variant>
        <vt:i4>0</vt:i4>
      </vt:variant>
      <vt:variant>
        <vt:i4>5</vt:i4>
      </vt:variant>
      <vt:variant>
        <vt:lpwstr>http://www.itu.int/md/S11-CL-C-0029/en</vt:lpwstr>
      </vt:variant>
      <vt:variant>
        <vt:lpwstr/>
      </vt:variant>
      <vt:variant>
        <vt:i4>5439519</vt:i4>
      </vt:variant>
      <vt:variant>
        <vt:i4>1041</vt:i4>
      </vt:variant>
      <vt:variant>
        <vt:i4>0</vt:i4>
      </vt:variant>
      <vt:variant>
        <vt:i4>5</vt:i4>
      </vt:variant>
      <vt:variant>
        <vt:lpwstr>http://www.itu.int/md/T09-TSAG-110208-TD-GEN-0228/en</vt:lpwstr>
      </vt:variant>
      <vt:variant>
        <vt:lpwstr/>
      </vt:variant>
      <vt:variant>
        <vt:i4>4980825</vt:i4>
      </vt:variant>
      <vt:variant>
        <vt:i4>1038</vt:i4>
      </vt:variant>
      <vt:variant>
        <vt:i4>0</vt:i4>
      </vt:variant>
      <vt:variant>
        <vt:i4>5</vt:i4>
      </vt:variant>
      <vt:variant>
        <vt:lpwstr>../../../../../Working folders/itu-t/WTSA-2008 - Action Plan followup-2011-09/TSAG TD228</vt:lpwstr>
      </vt:variant>
      <vt:variant>
        <vt:lpwstr/>
      </vt:variant>
      <vt:variant>
        <vt:i4>458754</vt:i4>
      </vt:variant>
      <vt:variant>
        <vt:i4>1035</vt:i4>
      </vt:variant>
      <vt:variant>
        <vt:i4>0</vt:i4>
      </vt:variant>
      <vt:variant>
        <vt:i4>5</vt:i4>
      </vt:variant>
      <vt:variant>
        <vt:lpwstr>http://www.itu.int/md/meetingdoc.asp?lang=en&amp;parent=S10-CL-C-0100%20</vt:lpwstr>
      </vt:variant>
      <vt:variant>
        <vt:lpwstr/>
      </vt:variant>
      <vt:variant>
        <vt:i4>1179648</vt:i4>
      </vt:variant>
      <vt:variant>
        <vt:i4>1032</vt:i4>
      </vt:variant>
      <vt:variant>
        <vt:i4>0</vt:i4>
      </vt:variant>
      <vt:variant>
        <vt:i4>5</vt:i4>
      </vt:variant>
      <vt:variant>
        <vt:lpwstr>http://www.itu.int/md/meetingdoc.asp?lang=en&amp;parent=S10-CL-C-0100</vt:lpwstr>
      </vt:variant>
      <vt:variant>
        <vt:lpwstr/>
      </vt:variant>
      <vt:variant>
        <vt:i4>6946857</vt:i4>
      </vt:variant>
      <vt:variant>
        <vt:i4>1029</vt:i4>
      </vt:variant>
      <vt:variant>
        <vt:i4>0</vt:i4>
      </vt:variant>
      <vt:variant>
        <vt:i4>5</vt:i4>
      </vt:variant>
      <vt:variant>
        <vt:lpwstr>http://www.itu.int/council/C2009/pd/014detailed.doc</vt:lpwstr>
      </vt:variant>
      <vt:variant>
        <vt:lpwstr/>
      </vt:variant>
      <vt:variant>
        <vt:i4>917580</vt:i4>
      </vt:variant>
      <vt:variant>
        <vt:i4>1026</vt:i4>
      </vt:variant>
      <vt:variant>
        <vt:i4>0</vt:i4>
      </vt:variant>
      <vt:variant>
        <vt:i4>5</vt:i4>
      </vt:variant>
      <vt:variant>
        <vt:lpwstr>http://www.itu.int/ITU-T/edh/faqs-docsub.html</vt:lpwstr>
      </vt:variant>
      <vt:variant>
        <vt:lpwstr/>
      </vt:variant>
      <vt:variant>
        <vt:i4>1835096</vt:i4>
      </vt:variant>
      <vt:variant>
        <vt:i4>1023</vt:i4>
      </vt:variant>
      <vt:variant>
        <vt:i4>0</vt:i4>
      </vt:variant>
      <vt:variant>
        <vt:i4>5</vt:i4>
      </vt:variant>
      <vt:variant>
        <vt:lpwstr>http://www.itu.int/en/ITU-T/studygroups/com13/Pages/syncdocs.aspx</vt:lpwstr>
      </vt:variant>
      <vt:variant>
        <vt:lpwstr/>
      </vt:variant>
      <vt:variant>
        <vt:i4>1835096</vt:i4>
      </vt:variant>
      <vt:variant>
        <vt:i4>1020</vt:i4>
      </vt:variant>
      <vt:variant>
        <vt:i4>0</vt:i4>
      </vt:variant>
      <vt:variant>
        <vt:i4>5</vt:i4>
      </vt:variant>
      <vt:variant>
        <vt:lpwstr>http://www.itu.int/en/ITU-T/studygroups/com13/Pages/syncdocs.aspx</vt:lpwstr>
      </vt:variant>
      <vt:variant>
        <vt:lpwstr/>
      </vt:variant>
      <vt:variant>
        <vt:i4>5308436</vt:i4>
      </vt:variant>
      <vt:variant>
        <vt:i4>1017</vt:i4>
      </vt:variant>
      <vt:variant>
        <vt:i4>0</vt:i4>
      </vt:variant>
      <vt:variant>
        <vt:i4>5</vt:i4>
      </vt:variant>
      <vt:variant>
        <vt:lpwstr>http://www.itu.int/md/T09-TSAG-110208-TD-GEN-0203/en</vt:lpwstr>
      </vt:variant>
      <vt:variant>
        <vt:lpwstr/>
      </vt:variant>
      <vt:variant>
        <vt:i4>7929980</vt:i4>
      </vt:variant>
      <vt:variant>
        <vt:i4>1014</vt:i4>
      </vt:variant>
      <vt:variant>
        <vt:i4>0</vt:i4>
      </vt:variant>
      <vt:variant>
        <vt:i4>5</vt:i4>
      </vt:variant>
      <vt:variant>
        <vt:lpwstr>http://www.itu.int/md/meetingdoc.asp?lang=en&amp;parent=T09-TSAG-110208-TD-GEN-0203</vt:lpwstr>
      </vt:variant>
      <vt:variant>
        <vt:lpwstr/>
      </vt:variant>
      <vt:variant>
        <vt:i4>5767185</vt:i4>
      </vt:variant>
      <vt:variant>
        <vt:i4>1011</vt:i4>
      </vt:variant>
      <vt:variant>
        <vt:i4>0</vt:i4>
      </vt:variant>
      <vt:variant>
        <vt:i4>5</vt:i4>
      </vt:variant>
      <vt:variant>
        <vt:lpwstr>http://www.itu.int/md/T09-TSAG-100208-TD-GEN-0095/en</vt:lpwstr>
      </vt:variant>
      <vt:variant>
        <vt:lpwstr/>
      </vt:variant>
      <vt:variant>
        <vt:i4>5636121</vt:i4>
      </vt:variant>
      <vt:variant>
        <vt:i4>1008</vt:i4>
      </vt:variant>
      <vt:variant>
        <vt:i4>0</vt:i4>
      </vt:variant>
      <vt:variant>
        <vt:i4>5</vt:i4>
      </vt:variant>
      <vt:variant>
        <vt:lpwstr>http://www.itu.int/md/T09-TSAG-090428-TD-GEN-0042/en</vt:lpwstr>
      </vt:variant>
      <vt:variant>
        <vt:lpwstr/>
      </vt:variant>
      <vt:variant>
        <vt:i4>5308436</vt:i4>
      </vt:variant>
      <vt:variant>
        <vt:i4>1005</vt:i4>
      </vt:variant>
      <vt:variant>
        <vt:i4>0</vt:i4>
      </vt:variant>
      <vt:variant>
        <vt:i4>5</vt:i4>
      </vt:variant>
      <vt:variant>
        <vt:lpwstr>http://www.itu.int/md/T09-TSAG-110208-TD-GEN-0203/en</vt:lpwstr>
      </vt:variant>
      <vt:variant>
        <vt:lpwstr/>
      </vt:variant>
      <vt:variant>
        <vt:i4>5308436</vt:i4>
      </vt:variant>
      <vt:variant>
        <vt:i4>1002</vt:i4>
      </vt:variant>
      <vt:variant>
        <vt:i4>0</vt:i4>
      </vt:variant>
      <vt:variant>
        <vt:i4>5</vt:i4>
      </vt:variant>
      <vt:variant>
        <vt:lpwstr>http://www.itu.int/md/T09-TSAG-110208-TD-GEN-0203/en</vt:lpwstr>
      </vt:variant>
      <vt:variant>
        <vt:lpwstr/>
      </vt:variant>
      <vt:variant>
        <vt:i4>5832721</vt:i4>
      </vt:variant>
      <vt:variant>
        <vt:i4>999</vt:i4>
      </vt:variant>
      <vt:variant>
        <vt:i4>0</vt:i4>
      </vt:variant>
      <vt:variant>
        <vt:i4>5</vt:i4>
      </vt:variant>
      <vt:variant>
        <vt:lpwstr>http://www.itu.int/md/T09-TSAG-100208-TD-GEN-0085/en</vt:lpwstr>
      </vt:variant>
      <vt:variant>
        <vt:lpwstr/>
      </vt:variant>
      <vt:variant>
        <vt:i4>5636120</vt:i4>
      </vt:variant>
      <vt:variant>
        <vt:i4>996</vt:i4>
      </vt:variant>
      <vt:variant>
        <vt:i4>0</vt:i4>
      </vt:variant>
      <vt:variant>
        <vt:i4>5</vt:i4>
      </vt:variant>
      <vt:variant>
        <vt:lpwstr>http://www.itu.int/md/T09-TSAG-090428-TD-GEN-0043/en</vt:lpwstr>
      </vt:variant>
      <vt:variant>
        <vt:lpwstr/>
      </vt:variant>
      <vt:variant>
        <vt:i4>5308447</vt:i4>
      </vt:variant>
      <vt:variant>
        <vt:i4>993</vt:i4>
      </vt:variant>
      <vt:variant>
        <vt:i4>0</vt:i4>
      </vt:variant>
      <vt:variant>
        <vt:i4>5</vt:i4>
      </vt:variant>
      <vt:variant>
        <vt:lpwstr>http://www.itu.int/md/T09-TSAG-090428-TD-GEN-0034/en</vt:lpwstr>
      </vt:variant>
      <vt:variant>
        <vt:lpwstr/>
      </vt:variant>
      <vt:variant>
        <vt:i4>1835096</vt:i4>
      </vt:variant>
      <vt:variant>
        <vt:i4>990</vt:i4>
      </vt:variant>
      <vt:variant>
        <vt:i4>0</vt:i4>
      </vt:variant>
      <vt:variant>
        <vt:i4>5</vt:i4>
      </vt:variant>
      <vt:variant>
        <vt:lpwstr>http://www.itu.int/en/ITU-T/studygroups/com13/Pages/syncdocs.aspx</vt:lpwstr>
      </vt:variant>
      <vt:variant>
        <vt:lpwstr/>
      </vt:variant>
      <vt:variant>
        <vt:i4>1835097</vt:i4>
      </vt:variant>
      <vt:variant>
        <vt:i4>987</vt:i4>
      </vt:variant>
      <vt:variant>
        <vt:i4>0</vt:i4>
      </vt:variant>
      <vt:variant>
        <vt:i4>5</vt:i4>
      </vt:variant>
      <vt:variant>
        <vt:lpwstr>http://www.itu.int/en/ITU-T/studygroups/com12/Pages/syncdocs.aspx</vt:lpwstr>
      </vt:variant>
      <vt:variant>
        <vt:lpwstr/>
      </vt:variant>
      <vt:variant>
        <vt:i4>1835098</vt:i4>
      </vt:variant>
      <vt:variant>
        <vt:i4>984</vt:i4>
      </vt:variant>
      <vt:variant>
        <vt:i4>0</vt:i4>
      </vt:variant>
      <vt:variant>
        <vt:i4>5</vt:i4>
      </vt:variant>
      <vt:variant>
        <vt:lpwstr>http://www.itu.int/en/ITU-T/studygroups/com11/Pages/syncdocs.aspx</vt:lpwstr>
      </vt:variant>
      <vt:variant>
        <vt:lpwstr/>
      </vt:variant>
      <vt:variant>
        <vt:i4>7929980</vt:i4>
      </vt:variant>
      <vt:variant>
        <vt:i4>981</vt:i4>
      </vt:variant>
      <vt:variant>
        <vt:i4>0</vt:i4>
      </vt:variant>
      <vt:variant>
        <vt:i4>5</vt:i4>
      </vt:variant>
      <vt:variant>
        <vt:lpwstr>http://www.itu.int/md/meetingdoc.asp?lang=en&amp;parent=T09-TSAG-110208-TD-GEN-0203</vt:lpwstr>
      </vt:variant>
      <vt:variant>
        <vt:lpwstr/>
      </vt:variant>
      <vt:variant>
        <vt:i4>4653147</vt:i4>
      </vt:variant>
      <vt:variant>
        <vt:i4>978</vt:i4>
      </vt:variant>
      <vt:variant>
        <vt:i4>0</vt:i4>
      </vt:variant>
      <vt:variant>
        <vt:i4>5</vt:i4>
      </vt:variant>
      <vt:variant>
        <vt:lpwstr>../../../../../Working folders/itu-t/WTSA-2008 - Action Plan followup-2011-09/TSAG TD203</vt:lpwstr>
      </vt:variant>
      <vt:variant>
        <vt:lpwstr/>
      </vt:variant>
      <vt:variant>
        <vt:i4>5767185</vt:i4>
      </vt:variant>
      <vt:variant>
        <vt:i4>975</vt:i4>
      </vt:variant>
      <vt:variant>
        <vt:i4>0</vt:i4>
      </vt:variant>
      <vt:variant>
        <vt:i4>5</vt:i4>
      </vt:variant>
      <vt:variant>
        <vt:lpwstr>http://www.itu.int/md/T09-TSAG-100208-TD-GEN-0095/en</vt:lpwstr>
      </vt:variant>
      <vt:variant>
        <vt:lpwstr/>
      </vt:variant>
      <vt:variant>
        <vt:i4>5636121</vt:i4>
      </vt:variant>
      <vt:variant>
        <vt:i4>972</vt:i4>
      </vt:variant>
      <vt:variant>
        <vt:i4>0</vt:i4>
      </vt:variant>
      <vt:variant>
        <vt:i4>5</vt:i4>
      </vt:variant>
      <vt:variant>
        <vt:lpwstr>http://www.itu.int/md/T09-TSAG-090428-TD-GEN-0042/en</vt:lpwstr>
      </vt:variant>
      <vt:variant>
        <vt:lpwstr/>
      </vt:variant>
      <vt:variant>
        <vt:i4>4128807</vt:i4>
      </vt:variant>
      <vt:variant>
        <vt:i4>969</vt:i4>
      </vt:variant>
      <vt:variant>
        <vt:i4>0</vt:i4>
      </vt:variant>
      <vt:variant>
        <vt:i4>5</vt:i4>
      </vt:variant>
      <vt:variant>
        <vt:lpwstr>http://www.itu.int/ITU-T/edh/index.html</vt:lpwstr>
      </vt:variant>
      <vt:variant>
        <vt:lpwstr/>
      </vt:variant>
      <vt:variant>
        <vt:i4>4128807</vt:i4>
      </vt:variant>
      <vt:variant>
        <vt:i4>966</vt:i4>
      </vt:variant>
      <vt:variant>
        <vt:i4>0</vt:i4>
      </vt:variant>
      <vt:variant>
        <vt:i4>5</vt:i4>
      </vt:variant>
      <vt:variant>
        <vt:lpwstr>http://www.itu.int/ITU-T/edh/index.html</vt:lpwstr>
      </vt:variant>
      <vt:variant>
        <vt:lpwstr/>
      </vt:variant>
      <vt:variant>
        <vt:i4>5570577</vt:i4>
      </vt:variant>
      <vt:variant>
        <vt:i4>963</vt:i4>
      </vt:variant>
      <vt:variant>
        <vt:i4>0</vt:i4>
      </vt:variant>
      <vt:variant>
        <vt:i4>5</vt:i4>
      </vt:variant>
      <vt:variant>
        <vt:lpwstr>http://www.itu.int/md/T09-TSAG-110208-TD-GEN-0246/en</vt:lpwstr>
      </vt:variant>
      <vt:variant>
        <vt:lpwstr/>
      </vt:variant>
      <vt:variant>
        <vt:i4>4325471</vt:i4>
      </vt:variant>
      <vt:variant>
        <vt:i4>960</vt:i4>
      </vt:variant>
      <vt:variant>
        <vt:i4>0</vt:i4>
      </vt:variant>
      <vt:variant>
        <vt:i4>5</vt:i4>
      </vt:variant>
      <vt:variant>
        <vt:lpwstr>../../../../../Working folders/itu-t/WTSA-2008 - Action Plan followup-2011-09/TSAG TD246</vt:lpwstr>
      </vt:variant>
      <vt:variant>
        <vt:lpwstr/>
      </vt:variant>
      <vt:variant>
        <vt:i4>7798828</vt:i4>
      </vt:variant>
      <vt:variant>
        <vt:i4>957</vt:i4>
      </vt:variant>
      <vt:variant>
        <vt:i4>0</vt:i4>
      </vt:variant>
      <vt:variant>
        <vt:i4>5</vt:i4>
      </vt:variant>
      <vt:variant>
        <vt:lpwstr>http://www.itu.int/ITU-T/workprog/</vt:lpwstr>
      </vt:variant>
      <vt:variant>
        <vt:lpwstr/>
      </vt:variant>
      <vt:variant>
        <vt:i4>5373961</vt:i4>
      </vt:variant>
      <vt:variant>
        <vt:i4>954</vt:i4>
      </vt:variant>
      <vt:variant>
        <vt:i4>0</vt:i4>
      </vt:variant>
      <vt:variant>
        <vt:i4>5</vt:i4>
      </vt:variant>
      <vt:variant>
        <vt:lpwstr>http://www.itu.int/net/itu-t/ls/ols.aspx</vt:lpwstr>
      </vt:variant>
      <vt:variant>
        <vt:lpwstr/>
      </vt:variant>
      <vt:variant>
        <vt:i4>7929980</vt:i4>
      </vt:variant>
      <vt:variant>
        <vt:i4>951</vt:i4>
      </vt:variant>
      <vt:variant>
        <vt:i4>0</vt:i4>
      </vt:variant>
      <vt:variant>
        <vt:i4>5</vt:i4>
      </vt:variant>
      <vt:variant>
        <vt:lpwstr>http://www.itu.int/md/meetingdoc.asp?lang=en&amp;parent=T09-TSAG-110208-TD-GEN-0203</vt:lpwstr>
      </vt:variant>
      <vt:variant>
        <vt:lpwstr/>
      </vt:variant>
      <vt:variant>
        <vt:i4>4653147</vt:i4>
      </vt:variant>
      <vt:variant>
        <vt:i4>948</vt:i4>
      </vt:variant>
      <vt:variant>
        <vt:i4>0</vt:i4>
      </vt:variant>
      <vt:variant>
        <vt:i4>5</vt:i4>
      </vt:variant>
      <vt:variant>
        <vt:lpwstr>../../../../../Working folders/itu-t/WTSA-2008 - Action Plan followup-2011-09/TSAG TD203</vt:lpwstr>
      </vt:variant>
      <vt:variant>
        <vt:lpwstr/>
      </vt:variant>
      <vt:variant>
        <vt:i4>5767185</vt:i4>
      </vt:variant>
      <vt:variant>
        <vt:i4>945</vt:i4>
      </vt:variant>
      <vt:variant>
        <vt:i4>0</vt:i4>
      </vt:variant>
      <vt:variant>
        <vt:i4>5</vt:i4>
      </vt:variant>
      <vt:variant>
        <vt:lpwstr>http://www.itu.int/md/T09-TSAG-100208-TD-GEN-0095/en</vt:lpwstr>
      </vt:variant>
      <vt:variant>
        <vt:lpwstr/>
      </vt:variant>
      <vt:variant>
        <vt:i4>5636121</vt:i4>
      </vt:variant>
      <vt:variant>
        <vt:i4>942</vt:i4>
      </vt:variant>
      <vt:variant>
        <vt:i4>0</vt:i4>
      </vt:variant>
      <vt:variant>
        <vt:i4>5</vt:i4>
      </vt:variant>
      <vt:variant>
        <vt:lpwstr>http://www.itu.int/md/T09-TSAG-090428-TD-GEN-0042/en</vt:lpwstr>
      </vt:variant>
      <vt:variant>
        <vt:lpwstr/>
      </vt:variant>
      <vt:variant>
        <vt:i4>1769568</vt:i4>
      </vt:variant>
      <vt:variant>
        <vt:i4>939</vt:i4>
      </vt:variant>
      <vt:variant>
        <vt:i4>0</vt:i4>
      </vt:variant>
      <vt:variant>
        <vt:i4>5</vt:i4>
      </vt:variant>
      <vt:variant>
        <vt:lpwstr/>
      </vt:variant>
      <vt:variant>
        <vt:lpwstr>Item32_08</vt:lpwstr>
      </vt:variant>
      <vt:variant>
        <vt:i4>1769568</vt:i4>
      </vt:variant>
      <vt:variant>
        <vt:i4>936</vt:i4>
      </vt:variant>
      <vt:variant>
        <vt:i4>0</vt:i4>
      </vt:variant>
      <vt:variant>
        <vt:i4>5</vt:i4>
      </vt:variant>
      <vt:variant>
        <vt:lpwstr/>
      </vt:variant>
      <vt:variant>
        <vt:lpwstr>Item32_07</vt:lpwstr>
      </vt:variant>
      <vt:variant>
        <vt:i4>1769568</vt:i4>
      </vt:variant>
      <vt:variant>
        <vt:i4>933</vt:i4>
      </vt:variant>
      <vt:variant>
        <vt:i4>0</vt:i4>
      </vt:variant>
      <vt:variant>
        <vt:i4>5</vt:i4>
      </vt:variant>
      <vt:variant>
        <vt:lpwstr/>
      </vt:variant>
      <vt:variant>
        <vt:lpwstr>Item32_06</vt:lpwstr>
      </vt:variant>
      <vt:variant>
        <vt:i4>1769568</vt:i4>
      </vt:variant>
      <vt:variant>
        <vt:i4>930</vt:i4>
      </vt:variant>
      <vt:variant>
        <vt:i4>0</vt:i4>
      </vt:variant>
      <vt:variant>
        <vt:i4>5</vt:i4>
      </vt:variant>
      <vt:variant>
        <vt:lpwstr/>
      </vt:variant>
      <vt:variant>
        <vt:lpwstr>Item32_05</vt:lpwstr>
      </vt:variant>
      <vt:variant>
        <vt:i4>1769568</vt:i4>
      </vt:variant>
      <vt:variant>
        <vt:i4>927</vt:i4>
      </vt:variant>
      <vt:variant>
        <vt:i4>0</vt:i4>
      </vt:variant>
      <vt:variant>
        <vt:i4>5</vt:i4>
      </vt:variant>
      <vt:variant>
        <vt:lpwstr/>
      </vt:variant>
      <vt:variant>
        <vt:lpwstr>Item32_04</vt:lpwstr>
      </vt:variant>
      <vt:variant>
        <vt:i4>1769568</vt:i4>
      </vt:variant>
      <vt:variant>
        <vt:i4>924</vt:i4>
      </vt:variant>
      <vt:variant>
        <vt:i4>0</vt:i4>
      </vt:variant>
      <vt:variant>
        <vt:i4>5</vt:i4>
      </vt:variant>
      <vt:variant>
        <vt:lpwstr/>
      </vt:variant>
      <vt:variant>
        <vt:lpwstr>Item32_03</vt:lpwstr>
      </vt:variant>
      <vt:variant>
        <vt:i4>1769568</vt:i4>
      </vt:variant>
      <vt:variant>
        <vt:i4>921</vt:i4>
      </vt:variant>
      <vt:variant>
        <vt:i4>0</vt:i4>
      </vt:variant>
      <vt:variant>
        <vt:i4>5</vt:i4>
      </vt:variant>
      <vt:variant>
        <vt:lpwstr/>
      </vt:variant>
      <vt:variant>
        <vt:lpwstr>Item32_02</vt:lpwstr>
      </vt:variant>
      <vt:variant>
        <vt:i4>1769568</vt:i4>
      </vt:variant>
      <vt:variant>
        <vt:i4>918</vt:i4>
      </vt:variant>
      <vt:variant>
        <vt:i4>0</vt:i4>
      </vt:variant>
      <vt:variant>
        <vt:i4>5</vt:i4>
      </vt:variant>
      <vt:variant>
        <vt:lpwstr/>
      </vt:variant>
      <vt:variant>
        <vt:lpwstr>Item32_01</vt:lpwstr>
      </vt:variant>
      <vt:variant>
        <vt:i4>7274612</vt:i4>
      </vt:variant>
      <vt:variant>
        <vt:i4>915</vt:i4>
      </vt:variant>
      <vt:variant>
        <vt:i4>0</vt:i4>
      </vt:variant>
      <vt:variant>
        <vt:i4>5</vt:i4>
      </vt:variant>
      <vt:variant>
        <vt:lpwstr/>
      </vt:variant>
      <vt:variant>
        <vt:lpwstr>Top</vt:lpwstr>
      </vt:variant>
      <vt:variant>
        <vt:i4>1966082</vt:i4>
      </vt:variant>
      <vt:variant>
        <vt:i4>912</vt:i4>
      </vt:variant>
      <vt:variant>
        <vt:i4>0</vt:i4>
      </vt:variant>
      <vt:variant>
        <vt:i4>5</vt:i4>
      </vt:variant>
      <vt:variant>
        <vt:lpwstr>http://www.itu.int/cgi-bin/htsh/mm/scripts/mm.list?_search=ASSOCIATES&amp;_languageid=1</vt:lpwstr>
      </vt:variant>
      <vt:variant>
        <vt:lpwstr/>
      </vt:variant>
      <vt:variant>
        <vt:i4>5832722</vt:i4>
      </vt:variant>
      <vt:variant>
        <vt:i4>909</vt:i4>
      </vt:variant>
      <vt:variant>
        <vt:i4>0</vt:i4>
      </vt:variant>
      <vt:variant>
        <vt:i4>5</vt:i4>
      </vt:variant>
      <vt:variant>
        <vt:lpwstr>http://www.itu.int/md/T09-TSAG-100208-TD-GEN-0086/en</vt:lpwstr>
      </vt:variant>
      <vt:variant>
        <vt:lpwstr/>
      </vt:variant>
      <vt:variant>
        <vt:i4>5832722</vt:i4>
      </vt:variant>
      <vt:variant>
        <vt:i4>906</vt:i4>
      </vt:variant>
      <vt:variant>
        <vt:i4>0</vt:i4>
      </vt:variant>
      <vt:variant>
        <vt:i4>5</vt:i4>
      </vt:variant>
      <vt:variant>
        <vt:lpwstr>http://www.itu.int/md/T09-TSAG-100208-TD-GEN-0086/en</vt:lpwstr>
      </vt:variant>
      <vt:variant>
        <vt:lpwstr/>
      </vt:variant>
      <vt:variant>
        <vt:i4>1572960</vt:i4>
      </vt:variant>
      <vt:variant>
        <vt:i4>903</vt:i4>
      </vt:variant>
      <vt:variant>
        <vt:i4>0</vt:i4>
      </vt:variant>
      <vt:variant>
        <vt:i4>5</vt:i4>
      </vt:variant>
      <vt:variant>
        <vt:lpwstr/>
      </vt:variant>
      <vt:variant>
        <vt:lpwstr>Item31_02</vt:lpwstr>
      </vt:variant>
      <vt:variant>
        <vt:i4>1572960</vt:i4>
      </vt:variant>
      <vt:variant>
        <vt:i4>900</vt:i4>
      </vt:variant>
      <vt:variant>
        <vt:i4>0</vt:i4>
      </vt:variant>
      <vt:variant>
        <vt:i4>5</vt:i4>
      </vt:variant>
      <vt:variant>
        <vt:lpwstr/>
      </vt:variant>
      <vt:variant>
        <vt:lpwstr>Item31_01</vt:lpwstr>
      </vt:variant>
      <vt:variant>
        <vt:i4>7274612</vt:i4>
      </vt:variant>
      <vt:variant>
        <vt:i4>897</vt:i4>
      </vt:variant>
      <vt:variant>
        <vt:i4>0</vt:i4>
      </vt:variant>
      <vt:variant>
        <vt:i4>5</vt:i4>
      </vt:variant>
      <vt:variant>
        <vt:lpwstr/>
      </vt:variant>
      <vt:variant>
        <vt:lpwstr>Top</vt:lpwstr>
      </vt:variant>
      <vt:variant>
        <vt:i4>1048673</vt:i4>
      </vt:variant>
      <vt:variant>
        <vt:i4>894</vt:i4>
      </vt:variant>
      <vt:variant>
        <vt:i4>0</vt:i4>
      </vt:variant>
      <vt:variant>
        <vt:i4>5</vt:i4>
      </vt:variant>
      <vt:variant>
        <vt:lpwstr/>
      </vt:variant>
      <vt:variant>
        <vt:lpwstr>Item29_03</vt:lpwstr>
      </vt:variant>
      <vt:variant>
        <vt:i4>1048673</vt:i4>
      </vt:variant>
      <vt:variant>
        <vt:i4>891</vt:i4>
      </vt:variant>
      <vt:variant>
        <vt:i4>0</vt:i4>
      </vt:variant>
      <vt:variant>
        <vt:i4>5</vt:i4>
      </vt:variant>
      <vt:variant>
        <vt:lpwstr/>
      </vt:variant>
      <vt:variant>
        <vt:lpwstr>Item29_02</vt:lpwstr>
      </vt:variant>
      <vt:variant>
        <vt:i4>1048673</vt:i4>
      </vt:variant>
      <vt:variant>
        <vt:i4>888</vt:i4>
      </vt:variant>
      <vt:variant>
        <vt:i4>0</vt:i4>
      </vt:variant>
      <vt:variant>
        <vt:i4>5</vt:i4>
      </vt:variant>
      <vt:variant>
        <vt:lpwstr/>
      </vt:variant>
      <vt:variant>
        <vt:lpwstr>Item29_01</vt:lpwstr>
      </vt:variant>
      <vt:variant>
        <vt:i4>7274612</vt:i4>
      </vt:variant>
      <vt:variant>
        <vt:i4>885</vt:i4>
      </vt:variant>
      <vt:variant>
        <vt:i4>0</vt:i4>
      </vt:variant>
      <vt:variant>
        <vt:i4>5</vt:i4>
      </vt:variant>
      <vt:variant>
        <vt:lpwstr/>
      </vt:variant>
      <vt:variant>
        <vt:lpwstr>Top</vt:lpwstr>
      </vt:variant>
      <vt:variant>
        <vt:i4>589902</vt:i4>
      </vt:variant>
      <vt:variant>
        <vt:i4>882</vt:i4>
      </vt:variant>
      <vt:variant>
        <vt:i4>0</vt:i4>
      </vt:variant>
      <vt:variant>
        <vt:i4>5</vt:i4>
      </vt:variant>
      <vt:variant>
        <vt:lpwstr>http://www.itu.int/md/T09-TSB-CIR-0043/en</vt:lpwstr>
      </vt:variant>
      <vt:variant>
        <vt:lpwstr/>
      </vt:variant>
      <vt:variant>
        <vt:i4>2031713</vt:i4>
      </vt:variant>
      <vt:variant>
        <vt:i4>879</vt:i4>
      </vt:variant>
      <vt:variant>
        <vt:i4>0</vt:i4>
      </vt:variant>
      <vt:variant>
        <vt:i4>5</vt:i4>
      </vt:variant>
      <vt:variant>
        <vt:lpwstr/>
      </vt:variant>
      <vt:variant>
        <vt:lpwstr>Item26_02</vt:lpwstr>
      </vt:variant>
      <vt:variant>
        <vt:i4>2031713</vt:i4>
      </vt:variant>
      <vt:variant>
        <vt:i4>876</vt:i4>
      </vt:variant>
      <vt:variant>
        <vt:i4>0</vt:i4>
      </vt:variant>
      <vt:variant>
        <vt:i4>5</vt:i4>
      </vt:variant>
      <vt:variant>
        <vt:lpwstr/>
      </vt:variant>
      <vt:variant>
        <vt:lpwstr>Item26_01</vt:lpwstr>
      </vt:variant>
      <vt:variant>
        <vt:i4>7274612</vt:i4>
      </vt:variant>
      <vt:variant>
        <vt:i4>873</vt:i4>
      </vt:variant>
      <vt:variant>
        <vt:i4>0</vt:i4>
      </vt:variant>
      <vt:variant>
        <vt:i4>5</vt:i4>
      </vt:variant>
      <vt:variant>
        <vt:lpwstr/>
      </vt:variant>
      <vt:variant>
        <vt:lpwstr>Top</vt:lpwstr>
      </vt:variant>
      <vt:variant>
        <vt:i4>3670073</vt:i4>
      </vt:variant>
      <vt:variant>
        <vt:i4>870</vt:i4>
      </vt:variant>
      <vt:variant>
        <vt:i4>0</vt:i4>
      </vt:variant>
      <vt:variant>
        <vt:i4>5</vt:i4>
      </vt:variant>
      <vt:variant>
        <vt:lpwstr>http://www.itu.int/ITU-T/techwatch/reports.html</vt:lpwstr>
      </vt:variant>
      <vt:variant>
        <vt:lpwstr/>
      </vt:variant>
      <vt:variant>
        <vt:i4>7274525</vt:i4>
      </vt:variant>
      <vt:variant>
        <vt:i4>867</vt:i4>
      </vt:variant>
      <vt:variant>
        <vt:i4>0</vt:i4>
      </vt:variant>
      <vt:variant>
        <vt:i4>5</vt:i4>
      </vt:variant>
      <vt:variant>
        <vt:lpwstr>http://www.itu.int/dms_pub/itu-t/oth/3D/04/T3D040000030001MSWE.docx</vt:lpwstr>
      </vt:variant>
      <vt:variant>
        <vt:lpwstr/>
      </vt:variant>
      <vt:variant>
        <vt:i4>7143453</vt:i4>
      </vt:variant>
      <vt:variant>
        <vt:i4>864</vt:i4>
      </vt:variant>
      <vt:variant>
        <vt:i4>0</vt:i4>
      </vt:variant>
      <vt:variant>
        <vt:i4>5</vt:i4>
      </vt:variant>
      <vt:variant>
        <vt:lpwstr>http://www.itu.int/dms_pub/itu-t/oth/3D/01/T3D010000020002MSWE.doc</vt:lpwstr>
      </vt:variant>
      <vt:variant>
        <vt:lpwstr/>
      </vt:variant>
      <vt:variant>
        <vt:i4>1769569</vt:i4>
      </vt:variant>
      <vt:variant>
        <vt:i4>861</vt:i4>
      </vt:variant>
      <vt:variant>
        <vt:i4>0</vt:i4>
      </vt:variant>
      <vt:variant>
        <vt:i4>5</vt:i4>
      </vt:variant>
      <vt:variant>
        <vt:lpwstr/>
      </vt:variant>
      <vt:variant>
        <vt:lpwstr>Item22_03</vt:lpwstr>
      </vt:variant>
      <vt:variant>
        <vt:i4>1769569</vt:i4>
      </vt:variant>
      <vt:variant>
        <vt:i4>858</vt:i4>
      </vt:variant>
      <vt:variant>
        <vt:i4>0</vt:i4>
      </vt:variant>
      <vt:variant>
        <vt:i4>5</vt:i4>
      </vt:variant>
      <vt:variant>
        <vt:lpwstr/>
      </vt:variant>
      <vt:variant>
        <vt:lpwstr>Item22_02</vt:lpwstr>
      </vt:variant>
      <vt:variant>
        <vt:i4>1769569</vt:i4>
      </vt:variant>
      <vt:variant>
        <vt:i4>855</vt:i4>
      </vt:variant>
      <vt:variant>
        <vt:i4>0</vt:i4>
      </vt:variant>
      <vt:variant>
        <vt:i4>5</vt:i4>
      </vt:variant>
      <vt:variant>
        <vt:lpwstr/>
      </vt:variant>
      <vt:variant>
        <vt:lpwstr>Item22_01</vt:lpwstr>
      </vt:variant>
      <vt:variant>
        <vt:i4>7274612</vt:i4>
      </vt:variant>
      <vt:variant>
        <vt:i4>852</vt:i4>
      </vt:variant>
      <vt:variant>
        <vt:i4>0</vt:i4>
      </vt:variant>
      <vt:variant>
        <vt:i4>5</vt:i4>
      </vt:variant>
      <vt:variant>
        <vt:lpwstr/>
      </vt:variant>
      <vt:variant>
        <vt:lpwstr>Top</vt:lpwstr>
      </vt:variant>
      <vt:variant>
        <vt:i4>3735663</vt:i4>
      </vt:variant>
      <vt:variant>
        <vt:i4>849</vt:i4>
      </vt:variant>
      <vt:variant>
        <vt:i4>0</vt:i4>
      </vt:variant>
      <vt:variant>
        <vt:i4>5</vt:i4>
      </vt:variant>
      <vt:variant>
        <vt:lpwstr>http://www.itu.int/md/S10-CL-C-0035/en</vt:lpwstr>
      </vt:variant>
      <vt:variant>
        <vt:lpwstr/>
      </vt:variant>
      <vt:variant>
        <vt:i4>3670118</vt:i4>
      </vt:variant>
      <vt:variant>
        <vt:i4>846</vt:i4>
      </vt:variant>
      <vt:variant>
        <vt:i4>0</vt:i4>
      </vt:variant>
      <vt:variant>
        <vt:i4>5</vt:i4>
      </vt:variant>
      <vt:variant>
        <vt:lpwstr>http://www.itu.int/md/S09-CL-C-0035/en</vt:lpwstr>
      </vt:variant>
      <vt:variant>
        <vt:lpwstr/>
      </vt:variant>
      <vt:variant>
        <vt:i4>3866723</vt:i4>
      </vt:variant>
      <vt:variant>
        <vt:i4>843</vt:i4>
      </vt:variant>
      <vt:variant>
        <vt:i4>0</vt:i4>
      </vt:variant>
      <vt:variant>
        <vt:i4>5</vt:i4>
      </vt:variant>
      <vt:variant>
        <vt:lpwstr>http://www.itu.int/ITU T/secured/misuse/index.html</vt:lpwstr>
      </vt:variant>
      <vt:variant>
        <vt:lpwstr/>
      </vt:variant>
      <vt:variant>
        <vt:i4>3670118</vt:i4>
      </vt:variant>
      <vt:variant>
        <vt:i4>840</vt:i4>
      </vt:variant>
      <vt:variant>
        <vt:i4>0</vt:i4>
      </vt:variant>
      <vt:variant>
        <vt:i4>5</vt:i4>
      </vt:variant>
      <vt:variant>
        <vt:lpwstr>http://www.itu.int/md/S09-CL-C-0035/en</vt:lpwstr>
      </vt:variant>
      <vt:variant>
        <vt:lpwstr/>
      </vt:variant>
      <vt:variant>
        <vt:i4>2687101</vt:i4>
      </vt:variant>
      <vt:variant>
        <vt:i4>837</vt:i4>
      </vt:variant>
      <vt:variant>
        <vt:i4>0</vt:i4>
      </vt:variant>
      <vt:variant>
        <vt:i4>5</vt:i4>
      </vt:variant>
      <vt:variant>
        <vt:lpwstr>../../../../../Working folders/itu-t/WTSA-2008 - Action Plan followup-2011-09/Doc C09/35, Add.1</vt:lpwstr>
      </vt:variant>
      <vt:variant>
        <vt:lpwstr/>
      </vt:variant>
      <vt:variant>
        <vt:i4>524303</vt:i4>
      </vt:variant>
      <vt:variant>
        <vt:i4>834</vt:i4>
      </vt:variant>
      <vt:variant>
        <vt:i4>0</vt:i4>
      </vt:variant>
      <vt:variant>
        <vt:i4>5</vt:i4>
      </vt:variant>
      <vt:variant>
        <vt:lpwstr>http://www.itu.int/oth/T0207000001/en</vt:lpwstr>
      </vt:variant>
      <vt:variant>
        <vt:lpwstr/>
      </vt:variant>
      <vt:variant>
        <vt:i4>1048652</vt:i4>
      </vt:variant>
      <vt:variant>
        <vt:i4>831</vt:i4>
      </vt:variant>
      <vt:variant>
        <vt:i4>0</vt:i4>
      </vt:variant>
      <vt:variant>
        <vt:i4>5</vt:i4>
      </vt:variant>
      <vt:variant>
        <vt:lpwstr>http://www.itu.int/pub/T-SP/e</vt:lpwstr>
      </vt:variant>
      <vt:variant>
        <vt:lpwstr/>
      </vt:variant>
      <vt:variant>
        <vt:i4>1048652</vt:i4>
      </vt:variant>
      <vt:variant>
        <vt:i4>828</vt:i4>
      </vt:variant>
      <vt:variant>
        <vt:i4>0</vt:i4>
      </vt:variant>
      <vt:variant>
        <vt:i4>5</vt:i4>
      </vt:variant>
      <vt:variant>
        <vt:lpwstr>http://www.itu.int/pub/T-SP/e</vt:lpwstr>
      </vt:variant>
      <vt:variant>
        <vt:lpwstr/>
      </vt:variant>
      <vt:variant>
        <vt:i4>1638497</vt:i4>
      </vt:variant>
      <vt:variant>
        <vt:i4>825</vt:i4>
      </vt:variant>
      <vt:variant>
        <vt:i4>0</vt:i4>
      </vt:variant>
      <vt:variant>
        <vt:i4>5</vt:i4>
      </vt:variant>
      <vt:variant>
        <vt:lpwstr/>
      </vt:variant>
      <vt:variant>
        <vt:lpwstr>Item20_04</vt:lpwstr>
      </vt:variant>
      <vt:variant>
        <vt:i4>1638497</vt:i4>
      </vt:variant>
      <vt:variant>
        <vt:i4>822</vt:i4>
      </vt:variant>
      <vt:variant>
        <vt:i4>0</vt:i4>
      </vt:variant>
      <vt:variant>
        <vt:i4>5</vt:i4>
      </vt:variant>
      <vt:variant>
        <vt:lpwstr/>
      </vt:variant>
      <vt:variant>
        <vt:lpwstr>Item20_03</vt:lpwstr>
      </vt:variant>
      <vt:variant>
        <vt:i4>1638497</vt:i4>
      </vt:variant>
      <vt:variant>
        <vt:i4>819</vt:i4>
      </vt:variant>
      <vt:variant>
        <vt:i4>0</vt:i4>
      </vt:variant>
      <vt:variant>
        <vt:i4>5</vt:i4>
      </vt:variant>
      <vt:variant>
        <vt:lpwstr/>
      </vt:variant>
      <vt:variant>
        <vt:lpwstr>Item20_02</vt:lpwstr>
      </vt:variant>
      <vt:variant>
        <vt:i4>1638497</vt:i4>
      </vt:variant>
      <vt:variant>
        <vt:i4>816</vt:i4>
      </vt:variant>
      <vt:variant>
        <vt:i4>0</vt:i4>
      </vt:variant>
      <vt:variant>
        <vt:i4>5</vt:i4>
      </vt:variant>
      <vt:variant>
        <vt:lpwstr/>
      </vt:variant>
      <vt:variant>
        <vt:lpwstr>Item20_01</vt:lpwstr>
      </vt:variant>
      <vt:variant>
        <vt:i4>7274612</vt:i4>
      </vt:variant>
      <vt:variant>
        <vt:i4>813</vt:i4>
      </vt:variant>
      <vt:variant>
        <vt:i4>0</vt:i4>
      </vt:variant>
      <vt:variant>
        <vt:i4>5</vt:i4>
      </vt:variant>
      <vt:variant>
        <vt:lpwstr/>
      </vt:variant>
      <vt:variant>
        <vt:lpwstr>Top</vt:lpwstr>
      </vt:variant>
      <vt:variant>
        <vt:i4>3735614</vt:i4>
      </vt:variant>
      <vt:variant>
        <vt:i4>810</vt:i4>
      </vt:variant>
      <vt:variant>
        <vt:i4>0</vt:i4>
      </vt:variant>
      <vt:variant>
        <vt:i4>5</vt:i4>
      </vt:variant>
      <vt:variant>
        <vt:lpwstr>http://www.itu.int/ITU-R/index.asp?category=conferences&amp;rlink=itu-plt-forum-11&amp;lang=en</vt:lpwstr>
      </vt:variant>
      <vt:variant>
        <vt:lpwstr/>
      </vt:variant>
      <vt:variant>
        <vt:i4>3735614</vt:i4>
      </vt:variant>
      <vt:variant>
        <vt:i4>807</vt:i4>
      </vt:variant>
      <vt:variant>
        <vt:i4>0</vt:i4>
      </vt:variant>
      <vt:variant>
        <vt:i4>5</vt:i4>
      </vt:variant>
      <vt:variant>
        <vt:lpwstr>http://www.itu.int/ITU-R/index.asp?category=conferences&amp;rlink=itu-plt-forum-11&amp;lang=en</vt:lpwstr>
      </vt:variant>
      <vt:variant>
        <vt:lpwstr/>
      </vt:variant>
      <vt:variant>
        <vt:i4>1114210</vt:i4>
      </vt:variant>
      <vt:variant>
        <vt:i4>804</vt:i4>
      </vt:variant>
      <vt:variant>
        <vt:i4>0</vt:i4>
      </vt:variant>
      <vt:variant>
        <vt:i4>5</vt:i4>
      </vt:variant>
      <vt:variant>
        <vt:lpwstr/>
      </vt:variant>
      <vt:variant>
        <vt:lpwstr>Item18_01</vt:lpwstr>
      </vt:variant>
      <vt:variant>
        <vt:i4>7274612</vt:i4>
      </vt:variant>
      <vt:variant>
        <vt:i4>801</vt:i4>
      </vt:variant>
      <vt:variant>
        <vt:i4>0</vt:i4>
      </vt:variant>
      <vt:variant>
        <vt:i4>5</vt:i4>
      </vt:variant>
      <vt:variant>
        <vt:lpwstr/>
      </vt:variant>
      <vt:variant>
        <vt:lpwstr>Top</vt:lpwstr>
      </vt:variant>
      <vt:variant>
        <vt:i4>5439509</vt:i4>
      </vt:variant>
      <vt:variant>
        <vt:i4>798</vt:i4>
      </vt:variant>
      <vt:variant>
        <vt:i4>0</vt:i4>
      </vt:variant>
      <vt:variant>
        <vt:i4>5</vt:i4>
      </vt:variant>
      <vt:variant>
        <vt:lpwstr>http://www.itu.int/md/T09-TSAG-110208-TD-GEN-0222/en</vt:lpwstr>
      </vt:variant>
      <vt:variant>
        <vt:lpwstr/>
      </vt:variant>
      <vt:variant>
        <vt:i4>5439509</vt:i4>
      </vt:variant>
      <vt:variant>
        <vt:i4>795</vt:i4>
      </vt:variant>
      <vt:variant>
        <vt:i4>0</vt:i4>
      </vt:variant>
      <vt:variant>
        <vt:i4>5</vt:i4>
      </vt:variant>
      <vt:variant>
        <vt:lpwstr>http://www.itu.int/md/T09-TSAG-110208-TD-GEN-0222/en</vt:lpwstr>
      </vt:variant>
      <vt:variant>
        <vt:lpwstr/>
      </vt:variant>
      <vt:variant>
        <vt:i4>5308438</vt:i4>
      </vt:variant>
      <vt:variant>
        <vt:i4>792</vt:i4>
      </vt:variant>
      <vt:variant>
        <vt:i4>0</vt:i4>
      </vt:variant>
      <vt:variant>
        <vt:i4>5</vt:i4>
      </vt:variant>
      <vt:variant>
        <vt:lpwstr>http://www.itu.int/md/T09-TSAG-100208-TD-GEN-0103/en</vt:lpwstr>
      </vt:variant>
      <vt:variant>
        <vt:lpwstr/>
      </vt:variant>
      <vt:variant>
        <vt:i4>5308440</vt:i4>
      </vt:variant>
      <vt:variant>
        <vt:i4>789</vt:i4>
      </vt:variant>
      <vt:variant>
        <vt:i4>0</vt:i4>
      </vt:variant>
      <vt:variant>
        <vt:i4>5</vt:i4>
      </vt:variant>
      <vt:variant>
        <vt:lpwstr>http://www.itu.int/md/T09-TSAG-090428-TD-GEN-0033/en</vt:lpwstr>
      </vt:variant>
      <vt:variant>
        <vt:lpwstr/>
      </vt:variant>
      <vt:variant>
        <vt:i4>2687010</vt:i4>
      </vt:variant>
      <vt:variant>
        <vt:i4>786</vt:i4>
      </vt:variant>
      <vt:variant>
        <vt:i4>0</vt:i4>
      </vt:variant>
      <vt:variant>
        <vt:i4>5</vt:i4>
      </vt:variant>
      <vt:variant>
        <vt:lpwstr>http://www.itu.int/ITU-T/worksem/index.html</vt:lpwstr>
      </vt:variant>
      <vt:variant>
        <vt:lpwstr/>
      </vt:variant>
      <vt:variant>
        <vt:i4>1966178</vt:i4>
      </vt:variant>
      <vt:variant>
        <vt:i4>783</vt:i4>
      </vt:variant>
      <vt:variant>
        <vt:i4>0</vt:i4>
      </vt:variant>
      <vt:variant>
        <vt:i4>5</vt:i4>
      </vt:variant>
      <vt:variant>
        <vt:lpwstr/>
      </vt:variant>
      <vt:variant>
        <vt:lpwstr>Item17_03</vt:lpwstr>
      </vt:variant>
      <vt:variant>
        <vt:i4>1966178</vt:i4>
      </vt:variant>
      <vt:variant>
        <vt:i4>780</vt:i4>
      </vt:variant>
      <vt:variant>
        <vt:i4>0</vt:i4>
      </vt:variant>
      <vt:variant>
        <vt:i4>5</vt:i4>
      </vt:variant>
      <vt:variant>
        <vt:lpwstr/>
      </vt:variant>
      <vt:variant>
        <vt:lpwstr>Item17_02</vt:lpwstr>
      </vt:variant>
      <vt:variant>
        <vt:i4>1966178</vt:i4>
      </vt:variant>
      <vt:variant>
        <vt:i4>777</vt:i4>
      </vt:variant>
      <vt:variant>
        <vt:i4>0</vt:i4>
      </vt:variant>
      <vt:variant>
        <vt:i4>5</vt:i4>
      </vt:variant>
      <vt:variant>
        <vt:lpwstr/>
      </vt:variant>
      <vt:variant>
        <vt:lpwstr>Item17_01</vt:lpwstr>
      </vt:variant>
      <vt:variant>
        <vt:i4>7274612</vt:i4>
      </vt:variant>
      <vt:variant>
        <vt:i4>774</vt:i4>
      </vt:variant>
      <vt:variant>
        <vt:i4>0</vt:i4>
      </vt:variant>
      <vt:variant>
        <vt:i4>5</vt:i4>
      </vt:variant>
      <vt:variant>
        <vt:lpwstr/>
      </vt:variant>
      <vt:variant>
        <vt:lpwstr>Top</vt:lpwstr>
      </vt:variant>
      <vt:variant>
        <vt:i4>1572962</vt:i4>
      </vt:variant>
      <vt:variant>
        <vt:i4>771</vt:i4>
      </vt:variant>
      <vt:variant>
        <vt:i4>0</vt:i4>
      </vt:variant>
      <vt:variant>
        <vt:i4>5</vt:i4>
      </vt:variant>
      <vt:variant>
        <vt:lpwstr/>
      </vt:variant>
      <vt:variant>
        <vt:lpwstr>Item11_01</vt:lpwstr>
      </vt:variant>
      <vt:variant>
        <vt:i4>7274612</vt:i4>
      </vt:variant>
      <vt:variant>
        <vt:i4>768</vt:i4>
      </vt:variant>
      <vt:variant>
        <vt:i4>0</vt:i4>
      </vt:variant>
      <vt:variant>
        <vt:i4>5</vt:i4>
      </vt:variant>
      <vt:variant>
        <vt:lpwstr/>
      </vt:variant>
      <vt:variant>
        <vt:lpwstr>Top</vt:lpwstr>
      </vt:variant>
      <vt:variant>
        <vt:i4>1900566</vt:i4>
      </vt:variant>
      <vt:variant>
        <vt:i4>765</vt:i4>
      </vt:variant>
      <vt:variant>
        <vt:i4>0</vt:i4>
      </vt:variant>
      <vt:variant>
        <vt:i4>5</vt:i4>
      </vt:variant>
      <vt:variant>
        <vt:lpwstr>http://www.itu.int/ITU-T/studygroups/com17/ict/index.html</vt:lpwstr>
      </vt:variant>
      <vt:variant>
        <vt:lpwstr/>
      </vt:variant>
      <vt:variant>
        <vt:i4>1114119</vt:i4>
      </vt:variant>
      <vt:variant>
        <vt:i4>762</vt:i4>
      </vt:variant>
      <vt:variant>
        <vt:i4>0</vt:i4>
      </vt:variant>
      <vt:variant>
        <vt:i4>5</vt:i4>
      </vt:variant>
      <vt:variant>
        <vt:lpwstr>http://www.itu.int/ITU-T/studygroups/com17/refdocs/relationships.html</vt:lpwstr>
      </vt:variant>
      <vt:variant>
        <vt:lpwstr/>
      </vt:variant>
      <vt:variant>
        <vt:i4>7929980</vt:i4>
      </vt:variant>
      <vt:variant>
        <vt:i4>759</vt:i4>
      </vt:variant>
      <vt:variant>
        <vt:i4>0</vt:i4>
      </vt:variant>
      <vt:variant>
        <vt:i4>5</vt:i4>
      </vt:variant>
      <vt:variant>
        <vt:lpwstr>http://www.itu.int/md/meetingdoc.asp?lang=en&amp;parent=T09-TSAG-110208-TD-GEN-0201</vt:lpwstr>
      </vt:variant>
      <vt:variant>
        <vt:lpwstr/>
      </vt:variant>
      <vt:variant>
        <vt:i4>7929980</vt:i4>
      </vt:variant>
      <vt:variant>
        <vt:i4>756</vt:i4>
      </vt:variant>
      <vt:variant>
        <vt:i4>0</vt:i4>
      </vt:variant>
      <vt:variant>
        <vt:i4>5</vt:i4>
      </vt:variant>
      <vt:variant>
        <vt:lpwstr>http://www.itu.int/md/meetingdoc.asp?lang=en&amp;parent=T09-TSAG-110208-TD-GEN-0201</vt:lpwstr>
      </vt:variant>
      <vt:variant>
        <vt:lpwstr/>
      </vt:variant>
      <vt:variant>
        <vt:i4>2621517</vt:i4>
      </vt:variant>
      <vt:variant>
        <vt:i4>753</vt:i4>
      </vt:variant>
      <vt:variant>
        <vt:i4>0</vt:i4>
      </vt:variant>
      <vt:variant>
        <vt:i4>5</vt:i4>
      </vt:variant>
      <vt:variant>
        <vt:lpwstr>http://www.itu.int/md/dologin_md.asp?lang=en&amp;id=T09-TSAG-100208-TD-GEN-0115!R1!ZIP-E</vt:lpwstr>
      </vt:variant>
      <vt:variant>
        <vt:lpwstr/>
      </vt:variant>
      <vt:variant>
        <vt:i4>2621517</vt:i4>
      </vt:variant>
      <vt:variant>
        <vt:i4>750</vt:i4>
      </vt:variant>
      <vt:variant>
        <vt:i4>0</vt:i4>
      </vt:variant>
      <vt:variant>
        <vt:i4>5</vt:i4>
      </vt:variant>
      <vt:variant>
        <vt:lpwstr>http://www.itu.int/md/dologin_md.asp?lang=en&amp;id=T09-TSAG-100208-TD-GEN-0115!R1!ZIP-E</vt:lpwstr>
      </vt:variant>
      <vt:variant>
        <vt:lpwstr/>
      </vt:variant>
      <vt:variant>
        <vt:i4>74</vt:i4>
      </vt:variant>
      <vt:variant>
        <vt:i4>747</vt:i4>
      </vt:variant>
      <vt:variant>
        <vt:i4>0</vt:i4>
      </vt:variant>
      <vt:variant>
        <vt:i4>5</vt:i4>
      </vt:variant>
      <vt:variant>
        <vt:lpwstr>http://www.itu.int/md/T09-TSB-CIR-0208/en</vt:lpwstr>
      </vt:variant>
      <vt:variant>
        <vt:lpwstr/>
      </vt:variant>
      <vt:variant>
        <vt:i4>74</vt:i4>
      </vt:variant>
      <vt:variant>
        <vt:i4>744</vt:i4>
      </vt:variant>
      <vt:variant>
        <vt:i4>0</vt:i4>
      </vt:variant>
      <vt:variant>
        <vt:i4>5</vt:i4>
      </vt:variant>
      <vt:variant>
        <vt:lpwstr>http://www.itu.int/md/T09-TSB-CIR-0208/en</vt:lpwstr>
      </vt:variant>
      <vt:variant>
        <vt:lpwstr/>
      </vt:variant>
      <vt:variant>
        <vt:i4>1572875</vt:i4>
      </vt:variant>
      <vt:variant>
        <vt:i4>741</vt:i4>
      </vt:variant>
      <vt:variant>
        <vt:i4>0</vt:i4>
      </vt:variant>
      <vt:variant>
        <vt:i4>5</vt:i4>
      </vt:variant>
      <vt:variant>
        <vt:lpwstr>http://www.itu.int/en/ITU-T/studygroups/com16/video/Pages/jctvc.aspx</vt:lpwstr>
      </vt:variant>
      <vt:variant>
        <vt:lpwstr/>
      </vt:variant>
      <vt:variant>
        <vt:i4>1572875</vt:i4>
      </vt:variant>
      <vt:variant>
        <vt:i4>738</vt:i4>
      </vt:variant>
      <vt:variant>
        <vt:i4>0</vt:i4>
      </vt:variant>
      <vt:variant>
        <vt:i4>5</vt:i4>
      </vt:variant>
      <vt:variant>
        <vt:lpwstr>http://www.itu.int/en/ITU-T/studygroups/com16/video/Pages/jctvc.aspx</vt:lpwstr>
      </vt:variant>
      <vt:variant>
        <vt:lpwstr/>
      </vt:variant>
      <vt:variant>
        <vt:i4>4653076</vt:i4>
      </vt:variant>
      <vt:variant>
        <vt:i4>735</vt:i4>
      </vt:variant>
      <vt:variant>
        <vt:i4>0</vt:i4>
      </vt:variant>
      <vt:variant>
        <vt:i4>5</vt:i4>
      </vt:variant>
      <vt:variant>
        <vt:lpwstr>http://www.itu.int/ITU-T/newslog/New+Video+Codec+Partnership.aspx</vt:lpwstr>
      </vt:variant>
      <vt:variant>
        <vt:lpwstr/>
      </vt:variant>
      <vt:variant>
        <vt:i4>4390939</vt:i4>
      </vt:variant>
      <vt:variant>
        <vt:i4>732</vt:i4>
      </vt:variant>
      <vt:variant>
        <vt:i4>0</vt:i4>
      </vt:variant>
      <vt:variant>
        <vt:i4>5</vt:i4>
      </vt:variant>
      <vt:variant>
        <vt:lpwstr>http://www.worldstandardscooperation.org/assets/pdf/wsc_2011_academic_day_programme.pdf</vt:lpwstr>
      </vt:variant>
      <vt:variant>
        <vt:lpwstr/>
      </vt:variant>
      <vt:variant>
        <vt:i4>4325404</vt:i4>
      </vt:variant>
      <vt:variant>
        <vt:i4>729</vt:i4>
      </vt:variant>
      <vt:variant>
        <vt:i4>0</vt:i4>
      </vt:variant>
      <vt:variant>
        <vt:i4>5</vt:i4>
      </vt:variant>
      <vt:variant>
        <vt:lpwstr>http://www.iso.org/sites/WSCAW2010/index.html</vt:lpwstr>
      </vt:variant>
      <vt:variant>
        <vt:lpwstr/>
      </vt:variant>
      <vt:variant>
        <vt:i4>6881387</vt:i4>
      </vt:variant>
      <vt:variant>
        <vt:i4>726</vt:i4>
      </vt:variant>
      <vt:variant>
        <vt:i4>0</vt:i4>
      </vt:variant>
      <vt:variant>
        <vt:i4>5</vt:i4>
      </vt:variant>
      <vt:variant>
        <vt:lpwstr>../../../../../Documents and Settings/Gary/Application Data/Microsoft/Word/International Workshop “Accessibility and the contribution of International Standards”  on 3-4 November 2010</vt:lpwstr>
      </vt:variant>
      <vt:variant>
        <vt:lpwstr/>
      </vt:variant>
      <vt:variant>
        <vt:i4>3932266</vt:i4>
      </vt:variant>
      <vt:variant>
        <vt:i4>723</vt:i4>
      </vt:variant>
      <vt:variant>
        <vt:i4>0</vt:i4>
      </vt:variant>
      <vt:variant>
        <vt:i4>5</vt:i4>
      </vt:variant>
      <vt:variant>
        <vt:lpwstr>http://www.itu.int/ITU-T/worksem/ict-auto/201103/index.html</vt:lpwstr>
      </vt:variant>
      <vt:variant>
        <vt:lpwstr/>
      </vt:variant>
      <vt:variant>
        <vt:i4>3997802</vt:i4>
      </vt:variant>
      <vt:variant>
        <vt:i4>720</vt:i4>
      </vt:variant>
      <vt:variant>
        <vt:i4>0</vt:i4>
      </vt:variant>
      <vt:variant>
        <vt:i4>5</vt:i4>
      </vt:variant>
      <vt:variant>
        <vt:lpwstr>http://www.itu.int/ITU-T/worksem/ict-auto/201003/index.html</vt:lpwstr>
      </vt:variant>
      <vt:variant>
        <vt:lpwstr/>
      </vt:variant>
      <vt:variant>
        <vt:i4>3997802</vt:i4>
      </vt:variant>
      <vt:variant>
        <vt:i4>717</vt:i4>
      </vt:variant>
      <vt:variant>
        <vt:i4>0</vt:i4>
      </vt:variant>
      <vt:variant>
        <vt:i4>5</vt:i4>
      </vt:variant>
      <vt:variant>
        <vt:lpwstr>http://www.itu.int/ITU-T/worksem/ict-auto/201003/index.html</vt:lpwstr>
      </vt:variant>
      <vt:variant>
        <vt:lpwstr/>
      </vt:variant>
      <vt:variant>
        <vt:i4>3407979</vt:i4>
      </vt:variant>
      <vt:variant>
        <vt:i4>714</vt:i4>
      </vt:variant>
      <vt:variant>
        <vt:i4>0</vt:i4>
      </vt:variant>
      <vt:variant>
        <vt:i4>5</vt:i4>
      </vt:variant>
      <vt:variant>
        <vt:lpwstr>http://www.itu.int/ITU-T/worksem/ict-auto/200903/index.html</vt:lpwstr>
      </vt:variant>
      <vt:variant>
        <vt:lpwstr/>
      </vt:variant>
      <vt:variant>
        <vt:i4>3407979</vt:i4>
      </vt:variant>
      <vt:variant>
        <vt:i4>711</vt:i4>
      </vt:variant>
      <vt:variant>
        <vt:i4>0</vt:i4>
      </vt:variant>
      <vt:variant>
        <vt:i4>5</vt:i4>
      </vt:variant>
      <vt:variant>
        <vt:lpwstr>http://www.itu.int/ITU-T/worksem/ict-auto/200903/index.html</vt:lpwstr>
      </vt:variant>
      <vt:variant>
        <vt:lpwstr/>
      </vt:variant>
      <vt:variant>
        <vt:i4>1572926</vt:i4>
      </vt:variant>
      <vt:variant>
        <vt:i4>708</vt:i4>
      </vt:variant>
      <vt:variant>
        <vt:i4>0</vt:i4>
      </vt:variant>
      <vt:variant>
        <vt:i4>5</vt:i4>
      </vt:variant>
      <vt:variant>
        <vt:lpwstr>http://www.itu.int/md/dologin_md.asp?lang=en&amp;id=T09-TSAG-100208-TD-GEN-0104!!ZIP-E</vt:lpwstr>
      </vt:variant>
      <vt:variant>
        <vt:lpwstr/>
      </vt:variant>
      <vt:variant>
        <vt:i4>1572926</vt:i4>
      </vt:variant>
      <vt:variant>
        <vt:i4>705</vt:i4>
      </vt:variant>
      <vt:variant>
        <vt:i4>0</vt:i4>
      </vt:variant>
      <vt:variant>
        <vt:i4>5</vt:i4>
      </vt:variant>
      <vt:variant>
        <vt:lpwstr>http://www.itu.int/md/dologin_md.asp?lang=en&amp;id=T09-TSAG-100208-TD-GEN-0104!!ZIP-E</vt:lpwstr>
      </vt:variant>
      <vt:variant>
        <vt:lpwstr/>
      </vt:variant>
      <vt:variant>
        <vt:i4>3801169</vt:i4>
      </vt:variant>
      <vt:variant>
        <vt:i4>702</vt:i4>
      </vt:variant>
      <vt:variant>
        <vt:i4>0</vt:i4>
      </vt:variant>
      <vt:variant>
        <vt:i4>5</vt:i4>
      </vt:variant>
      <vt:variant>
        <vt:lpwstr>http://www.itu.int/md/dologin_md.asp?lang=en&amp;id=T09-TSAG-100208-TD-GEN-0133!R1!MSW-E</vt:lpwstr>
      </vt:variant>
      <vt:variant>
        <vt:lpwstr/>
      </vt:variant>
      <vt:variant>
        <vt:i4>3801169</vt:i4>
      </vt:variant>
      <vt:variant>
        <vt:i4>699</vt:i4>
      </vt:variant>
      <vt:variant>
        <vt:i4>0</vt:i4>
      </vt:variant>
      <vt:variant>
        <vt:i4>5</vt:i4>
      </vt:variant>
      <vt:variant>
        <vt:lpwstr>http://www.itu.int/md/dologin_md.asp?lang=en&amp;id=T09-TSAG-100208-TD-GEN-0133!R1!MSW-E</vt:lpwstr>
      </vt:variant>
      <vt:variant>
        <vt:lpwstr/>
      </vt:variant>
      <vt:variant>
        <vt:i4>2490416</vt:i4>
      </vt:variant>
      <vt:variant>
        <vt:i4>696</vt:i4>
      </vt:variant>
      <vt:variant>
        <vt:i4>0</vt:i4>
      </vt:variant>
      <vt:variant>
        <vt:i4>5</vt:i4>
      </vt:variant>
      <vt:variant>
        <vt:lpwstr>http://www.itu.int/ITU-T/wsc/index.html</vt:lpwstr>
      </vt:variant>
      <vt:variant>
        <vt:lpwstr/>
      </vt:variant>
      <vt:variant>
        <vt:i4>5505045</vt:i4>
      </vt:variant>
      <vt:variant>
        <vt:i4>693</vt:i4>
      </vt:variant>
      <vt:variant>
        <vt:i4>0</vt:i4>
      </vt:variant>
      <vt:variant>
        <vt:i4>5</vt:i4>
      </vt:variant>
      <vt:variant>
        <vt:lpwstr>http://www.itu.int/md/T09-TSAG-110208-TD-GEN-0151/en</vt:lpwstr>
      </vt:variant>
      <vt:variant>
        <vt:lpwstr/>
      </vt:variant>
      <vt:variant>
        <vt:i4>3145762</vt:i4>
      </vt:variant>
      <vt:variant>
        <vt:i4>690</vt:i4>
      </vt:variant>
      <vt:variant>
        <vt:i4>0</vt:i4>
      </vt:variant>
      <vt:variant>
        <vt:i4>5</vt:i4>
      </vt:variant>
      <vt:variant>
        <vt:lpwstr>http://www.itu.int/en/ITU-T/extcoop/Pages/wsc.aspx</vt:lpwstr>
      </vt:variant>
      <vt:variant>
        <vt:lpwstr/>
      </vt:variant>
      <vt:variant>
        <vt:i4>3145762</vt:i4>
      </vt:variant>
      <vt:variant>
        <vt:i4>687</vt:i4>
      </vt:variant>
      <vt:variant>
        <vt:i4>0</vt:i4>
      </vt:variant>
      <vt:variant>
        <vt:i4>5</vt:i4>
      </vt:variant>
      <vt:variant>
        <vt:lpwstr>http://www.itu.int/en/ITU-T/extcoop/Pages/wsc.aspx</vt:lpwstr>
      </vt:variant>
      <vt:variant>
        <vt:lpwstr/>
      </vt:variant>
      <vt:variant>
        <vt:i4>5439518</vt:i4>
      </vt:variant>
      <vt:variant>
        <vt:i4>684</vt:i4>
      </vt:variant>
      <vt:variant>
        <vt:i4>0</vt:i4>
      </vt:variant>
      <vt:variant>
        <vt:i4>5</vt:i4>
      </vt:variant>
      <vt:variant>
        <vt:lpwstr>http://www.itu.int/md/T09-TSAG-090428-TD-GEN-0015/en</vt:lpwstr>
      </vt:variant>
      <vt:variant>
        <vt:lpwstr/>
      </vt:variant>
      <vt:variant>
        <vt:i4>1966179</vt:i4>
      </vt:variant>
      <vt:variant>
        <vt:i4>681</vt:i4>
      </vt:variant>
      <vt:variant>
        <vt:i4>0</vt:i4>
      </vt:variant>
      <vt:variant>
        <vt:i4>5</vt:i4>
      </vt:variant>
      <vt:variant>
        <vt:lpwstr/>
      </vt:variant>
      <vt:variant>
        <vt:lpwstr>Item07_04</vt:lpwstr>
      </vt:variant>
      <vt:variant>
        <vt:i4>1966179</vt:i4>
      </vt:variant>
      <vt:variant>
        <vt:i4>678</vt:i4>
      </vt:variant>
      <vt:variant>
        <vt:i4>0</vt:i4>
      </vt:variant>
      <vt:variant>
        <vt:i4>5</vt:i4>
      </vt:variant>
      <vt:variant>
        <vt:lpwstr/>
      </vt:variant>
      <vt:variant>
        <vt:lpwstr>Item07_03</vt:lpwstr>
      </vt:variant>
      <vt:variant>
        <vt:i4>1966179</vt:i4>
      </vt:variant>
      <vt:variant>
        <vt:i4>675</vt:i4>
      </vt:variant>
      <vt:variant>
        <vt:i4>0</vt:i4>
      </vt:variant>
      <vt:variant>
        <vt:i4>5</vt:i4>
      </vt:variant>
      <vt:variant>
        <vt:lpwstr/>
      </vt:variant>
      <vt:variant>
        <vt:lpwstr>Item07_02</vt:lpwstr>
      </vt:variant>
      <vt:variant>
        <vt:i4>1966179</vt:i4>
      </vt:variant>
      <vt:variant>
        <vt:i4>672</vt:i4>
      </vt:variant>
      <vt:variant>
        <vt:i4>0</vt:i4>
      </vt:variant>
      <vt:variant>
        <vt:i4>5</vt:i4>
      </vt:variant>
      <vt:variant>
        <vt:lpwstr/>
      </vt:variant>
      <vt:variant>
        <vt:lpwstr>Item07_01</vt:lpwstr>
      </vt:variant>
      <vt:variant>
        <vt:i4>7274612</vt:i4>
      </vt:variant>
      <vt:variant>
        <vt:i4>669</vt:i4>
      </vt:variant>
      <vt:variant>
        <vt:i4>0</vt:i4>
      </vt:variant>
      <vt:variant>
        <vt:i4>5</vt:i4>
      </vt:variant>
      <vt:variant>
        <vt:lpwstr/>
      </vt:variant>
      <vt:variant>
        <vt:lpwstr>Top</vt:lpwstr>
      </vt:variant>
      <vt:variant>
        <vt:i4>1310796</vt:i4>
      </vt:variant>
      <vt:variant>
        <vt:i4>666</vt:i4>
      </vt:variant>
      <vt:variant>
        <vt:i4>0</vt:i4>
      </vt:variant>
      <vt:variant>
        <vt:i4>5</vt:i4>
      </vt:variant>
      <vt:variant>
        <vt:lpwstr>http://www.itu.int/ITU-T/info/sp14-r2-annexc.html</vt:lpwstr>
      </vt:variant>
      <vt:variant>
        <vt:lpwstr/>
      </vt:variant>
      <vt:variant>
        <vt:i4>1769550</vt:i4>
      </vt:variant>
      <vt:variant>
        <vt:i4>663</vt:i4>
      </vt:variant>
      <vt:variant>
        <vt:i4>0</vt:i4>
      </vt:variant>
      <vt:variant>
        <vt:i4>5</vt:i4>
      </vt:variant>
      <vt:variant>
        <vt:lpwstr>http://www.itu.int/pub/T-RES/publications.aspx?lang=en&amp;parent=T-RES-T.2-2008</vt:lpwstr>
      </vt:variant>
      <vt:variant>
        <vt:lpwstr/>
      </vt:variant>
      <vt:variant>
        <vt:i4>1769550</vt:i4>
      </vt:variant>
      <vt:variant>
        <vt:i4>660</vt:i4>
      </vt:variant>
      <vt:variant>
        <vt:i4>0</vt:i4>
      </vt:variant>
      <vt:variant>
        <vt:i4>5</vt:i4>
      </vt:variant>
      <vt:variant>
        <vt:lpwstr>http://www.itu.int/pub/T-RES/publications.aspx?lang=en&amp;parent=T-RES-T.2-2008</vt:lpwstr>
      </vt:variant>
      <vt:variant>
        <vt:lpwstr/>
      </vt:variant>
      <vt:variant>
        <vt:i4>3801095</vt:i4>
      </vt:variant>
      <vt:variant>
        <vt:i4>657</vt:i4>
      </vt:variant>
      <vt:variant>
        <vt:i4>0</vt:i4>
      </vt:variant>
      <vt:variant>
        <vt:i4>5</vt:i4>
      </vt:variant>
      <vt:variant>
        <vt:lpwstr>http://www.itu.int/ITU-T/recommendations/index_sg.aspx?sg=5</vt:lpwstr>
      </vt:variant>
      <vt:variant>
        <vt:lpwstr/>
      </vt:variant>
      <vt:variant>
        <vt:i4>5373969</vt:i4>
      </vt:variant>
      <vt:variant>
        <vt:i4>654</vt:i4>
      </vt:variant>
      <vt:variant>
        <vt:i4>0</vt:i4>
      </vt:variant>
      <vt:variant>
        <vt:i4>5</vt:i4>
      </vt:variant>
      <vt:variant>
        <vt:lpwstr>http://www.itu.int/md/T09-TSAG-R-0003/en</vt:lpwstr>
      </vt:variant>
      <vt:variant>
        <vt:lpwstr/>
      </vt:variant>
      <vt:variant>
        <vt:i4>5373969</vt:i4>
      </vt:variant>
      <vt:variant>
        <vt:i4>651</vt:i4>
      </vt:variant>
      <vt:variant>
        <vt:i4>0</vt:i4>
      </vt:variant>
      <vt:variant>
        <vt:i4>5</vt:i4>
      </vt:variant>
      <vt:variant>
        <vt:lpwstr>http://www.itu.int/md/T09-TSAG-R-0003/en</vt:lpwstr>
      </vt:variant>
      <vt:variant>
        <vt:lpwstr/>
      </vt:variant>
      <vt:variant>
        <vt:i4>131145</vt:i4>
      </vt:variant>
      <vt:variant>
        <vt:i4>648</vt:i4>
      </vt:variant>
      <vt:variant>
        <vt:i4>0</vt:i4>
      </vt:variant>
      <vt:variant>
        <vt:i4>5</vt:i4>
      </vt:variant>
      <vt:variant>
        <vt:lpwstr>http://www.itu.int/md/T09-TSB-CIR-0038/en</vt:lpwstr>
      </vt:variant>
      <vt:variant>
        <vt:lpwstr/>
      </vt:variant>
      <vt:variant>
        <vt:i4>131145</vt:i4>
      </vt:variant>
      <vt:variant>
        <vt:i4>645</vt:i4>
      </vt:variant>
      <vt:variant>
        <vt:i4>0</vt:i4>
      </vt:variant>
      <vt:variant>
        <vt:i4>5</vt:i4>
      </vt:variant>
      <vt:variant>
        <vt:lpwstr>http://www.itu.int/md/T09-TSB-CIR-0038/en</vt:lpwstr>
      </vt:variant>
      <vt:variant>
        <vt:lpwstr/>
      </vt:variant>
      <vt:variant>
        <vt:i4>5373971</vt:i4>
      </vt:variant>
      <vt:variant>
        <vt:i4>642</vt:i4>
      </vt:variant>
      <vt:variant>
        <vt:i4>0</vt:i4>
      </vt:variant>
      <vt:variant>
        <vt:i4>5</vt:i4>
      </vt:variant>
      <vt:variant>
        <vt:lpwstr>http://www.itu.int/md/T09-TSAG-R-0001/en</vt:lpwstr>
      </vt:variant>
      <vt:variant>
        <vt:lpwstr/>
      </vt:variant>
      <vt:variant>
        <vt:i4>5373971</vt:i4>
      </vt:variant>
      <vt:variant>
        <vt:i4>639</vt:i4>
      </vt:variant>
      <vt:variant>
        <vt:i4>0</vt:i4>
      </vt:variant>
      <vt:variant>
        <vt:i4>5</vt:i4>
      </vt:variant>
      <vt:variant>
        <vt:lpwstr>http://www.itu.int/md/T09-TSAG-R-0001/en</vt:lpwstr>
      </vt:variant>
      <vt:variant>
        <vt:lpwstr/>
      </vt:variant>
      <vt:variant>
        <vt:i4>5373971</vt:i4>
      </vt:variant>
      <vt:variant>
        <vt:i4>636</vt:i4>
      </vt:variant>
      <vt:variant>
        <vt:i4>0</vt:i4>
      </vt:variant>
      <vt:variant>
        <vt:i4>5</vt:i4>
      </vt:variant>
      <vt:variant>
        <vt:lpwstr>http://www.itu.int/md/T09-TSAG-R-0001/en</vt:lpwstr>
      </vt:variant>
      <vt:variant>
        <vt:lpwstr/>
      </vt:variant>
      <vt:variant>
        <vt:i4>1769571</vt:i4>
      </vt:variant>
      <vt:variant>
        <vt:i4>633</vt:i4>
      </vt:variant>
      <vt:variant>
        <vt:i4>0</vt:i4>
      </vt:variant>
      <vt:variant>
        <vt:i4>5</vt:i4>
      </vt:variant>
      <vt:variant>
        <vt:lpwstr/>
      </vt:variant>
      <vt:variant>
        <vt:lpwstr>Item02_01</vt:lpwstr>
      </vt:variant>
      <vt:variant>
        <vt:i4>7274612</vt:i4>
      </vt:variant>
      <vt:variant>
        <vt:i4>630</vt:i4>
      </vt:variant>
      <vt:variant>
        <vt:i4>0</vt:i4>
      </vt:variant>
      <vt:variant>
        <vt:i4>5</vt:i4>
      </vt:variant>
      <vt:variant>
        <vt:lpwstr/>
      </vt:variant>
      <vt:variant>
        <vt:lpwstr>Top</vt:lpwstr>
      </vt:variant>
      <vt:variant>
        <vt:i4>5373971</vt:i4>
      </vt:variant>
      <vt:variant>
        <vt:i4>627</vt:i4>
      </vt:variant>
      <vt:variant>
        <vt:i4>0</vt:i4>
      </vt:variant>
      <vt:variant>
        <vt:i4>5</vt:i4>
      </vt:variant>
      <vt:variant>
        <vt:lpwstr>http://www.itu.int/md/T09-TSAG-R-0001/en</vt:lpwstr>
      </vt:variant>
      <vt:variant>
        <vt:lpwstr/>
      </vt:variant>
      <vt:variant>
        <vt:i4>1572963</vt:i4>
      </vt:variant>
      <vt:variant>
        <vt:i4>624</vt:i4>
      </vt:variant>
      <vt:variant>
        <vt:i4>0</vt:i4>
      </vt:variant>
      <vt:variant>
        <vt:i4>5</vt:i4>
      </vt:variant>
      <vt:variant>
        <vt:lpwstr/>
      </vt:variant>
      <vt:variant>
        <vt:lpwstr>Item01_04</vt:lpwstr>
      </vt:variant>
      <vt:variant>
        <vt:i4>1572963</vt:i4>
      </vt:variant>
      <vt:variant>
        <vt:i4>621</vt:i4>
      </vt:variant>
      <vt:variant>
        <vt:i4>0</vt:i4>
      </vt:variant>
      <vt:variant>
        <vt:i4>5</vt:i4>
      </vt:variant>
      <vt:variant>
        <vt:lpwstr/>
      </vt:variant>
      <vt:variant>
        <vt:lpwstr>Item01_03</vt:lpwstr>
      </vt:variant>
      <vt:variant>
        <vt:i4>1572963</vt:i4>
      </vt:variant>
      <vt:variant>
        <vt:i4>618</vt:i4>
      </vt:variant>
      <vt:variant>
        <vt:i4>0</vt:i4>
      </vt:variant>
      <vt:variant>
        <vt:i4>5</vt:i4>
      </vt:variant>
      <vt:variant>
        <vt:lpwstr/>
      </vt:variant>
      <vt:variant>
        <vt:lpwstr>Item01_02</vt:lpwstr>
      </vt:variant>
      <vt:variant>
        <vt:i4>1572963</vt:i4>
      </vt:variant>
      <vt:variant>
        <vt:i4>615</vt:i4>
      </vt:variant>
      <vt:variant>
        <vt:i4>0</vt:i4>
      </vt:variant>
      <vt:variant>
        <vt:i4>5</vt:i4>
      </vt:variant>
      <vt:variant>
        <vt:lpwstr/>
      </vt:variant>
      <vt:variant>
        <vt:lpwstr>Item01_01</vt:lpwstr>
      </vt:variant>
      <vt:variant>
        <vt:i4>5505143</vt:i4>
      </vt:variant>
      <vt:variant>
        <vt:i4>612</vt:i4>
      </vt:variant>
      <vt:variant>
        <vt:i4>0</vt:i4>
      </vt:variant>
      <vt:variant>
        <vt:i4>5</vt:i4>
      </vt:variant>
      <vt:variant>
        <vt:lpwstr/>
      </vt:variant>
      <vt:variant>
        <vt:lpwstr>Annex_1</vt:lpwstr>
      </vt:variant>
      <vt:variant>
        <vt:i4>5177385</vt:i4>
      </vt:variant>
      <vt:variant>
        <vt:i4>609</vt:i4>
      </vt:variant>
      <vt:variant>
        <vt:i4>0</vt:i4>
      </vt:variant>
      <vt:variant>
        <vt:i4>5</vt:i4>
      </vt:variant>
      <vt:variant>
        <vt:lpwstr/>
      </vt:variant>
      <vt:variant>
        <vt:lpwstr>Resolution_76</vt:lpwstr>
      </vt:variant>
      <vt:variant>
        <vt:i4>2097165</vt:i4>
      </vt:variant>
      <vt:variant>
        <vt:i4>606</vt:i4>
      </vt:variant>
      <vt:variant>
        <vt:i4>0</vt:i4>
      </vt:variant>
      <vt:variant>
        <vt:i4>5</vt:i4>
      </vt:variant>
      <vt:variant>
        <vt:lpwstr>http://www.itu.int/dms_pub/itu-t/opb/res/T-RES-T.76-2008-MSW-E.doc</vt:lpwstr>
      </vt:variant>
      <vt:variant>
        <vt:lpwstr/>
      </vt:variant>
      <vt:variant>
        <vt:i4>5177385</vt:i4>
      </vt:variant>
      <vt:variant>
        <vt:i4>603</vt:i4>
      </vt:variant>
      <vt:variant>
        <vt:i4>0</vt:i4>
      </vt:variant>
      <vt:variant>
        <vt:i4>5</vt:i4>
      </vt:variant>
      <vt:variant>
        <vt:lpwstr/>
      </vt:variant>
      <vt:variant>
        <vt:lpwstr>Resolution_75</vt:lpwstr>
      </vt:variant>
      <vt:variant>
        <vt:i4>2097166</vt:i4>
      </vt:variant>
      <vt:variant>
        <vt:i4>600</vt:i4>
      </vt:variant>
      <vt:variant>
        <vt:i4>0</vt:i4>
      </vt:variant>
      <vt:variant>
        <vt:i4>5</vt:i4>
      </vt:variant>
      <vt:variant>
        <vt:lpwstr>http://www.itu.int/dms_pub/itu-t/opb/res/T-RES-T.75-2008-MSW-E.doc</vt:lpwstr>
      </vt:variant>
      <vt:variant>
        <vt:lpwstr/>
      </vt:variant>
      <vt:variant>
        <vt:i4>5177385</vt:i4>
      </vt:variant>
      <vt:variant>
        <vt:i4>597</vt:i4>
      </vt:variant>
      <vt:variant>
        <vt:i4>0</vt:i4>
      </vt:variant>
      <vt:variant>
        <vt:i4>5</vt:i4>
      </vt:variant>
      <vt:variant>
        <vt:lpwstr/>
      </vt:variant>
      <vt:variant>
        <vt:lpwstr>Resolution_74</vt:lpwstr>
      </vt:variant>
      <vt:variant>
        <vt:i4>2097167</vt:i4>
      </vt:variant>
      <vt:variant>
        <vt:i4>594</vt:i4>
      </vt:variant>
      <vt:variant>
        <vt:i4>0</vt:i4>
      </vt:variant>
      <vt:variant>
        <vt:i4>5</vt:i4>
      </vt:variant>
      <vt:variant>
        <vt:lpwstr>http://www.itu.int/dms_pub/itu-t/opb/res/T-RES-T.74-2008-MSW-E.doc</vt:lpwstr>
      </vt:variant>
      <vt:variant>
        <vt:lpwstr/>
      </vt:variant>
      <vt:variant>
        <vt:i4>5177385</vt:i4>
      </vt:variant>
      <vt:variant>
        <vt:i4>591</vt:i4>
      </vt:variant>
      <vt:variant>
        <vt:i4>0</vt:i4>
      </vt:variant>
      <vt:variant>
        <vt:i4>5</vt:i4>
      </vt:variant>
      <vt:variant>
        <vt:lpwstr/>
      </vt:variant>
      <vt:variant>
        <vt:lpwstr>Resolution_73</vt:lpwstr>
      </vt:variant>
      <vt:variant>
        <vt:i4>2097160</vt:i4>
      </vt:variant>
      <vt:variant>
        <vt:i4>588</vt:i4>
      </vt:variant>
      <vt:variant>
        <vt:i4>0</vt:i4>
      </vt:variant>
      <vt:variant>
        <vt:i4>5</vt:i4>
      </vt:variant>
      <vt:variant>
        <vt:lpwstr>http://www.itu.int/dms_pub/itu-t/opb/res/T-RES-T.73-2008-MSW-E.doc</vt:lpwstr>
      </vt:variant>
      <vt:variant>
        <vt:lpwstr/>
      </vt:variant>
      <vt:variant>
        <vt:i4>5177385</vt:i4>
      </vt:variant>
      <vt:variant>
        <vt:i4>585</vt:i4>
      </vt:variant>
      <vt:variant>
        <vt:i4>0</vt:i4>
      </vt:variant>
      <vt:variant>
        <vt:i4>5</vt:i4>
      </vt:variant>
      <vt:variant>
        <vt:lpwstr/>
      </vt:variant>
      <vt:variant>
        <vt:lpwstr>Resolution_72</vt:lpwstr>
      </vt:variant>
      <vt:variant>
        <vt:i4>2097161</vt:i4>
      </vt:variant>
      <vt:variant>
        <vt:i4>582</vt:i4>
      </vt:variant>
      <vt:variant>
        <vt:i4>0</vt:i4>
      </vt:variant>
      <vt:variant>
        <vt:i4>5</vt:i4>
      </vt:variant>
      <vt:variant>
        <vt:lpwstr>http://www.itu.int/dms_pub/itu-t/opb/res/T-RES-T.72-2008-MSW-E.doc</vt:lpwstr>
      </vt:variant>
      <vt:variant>
        <vt:lpwstr/>
      </vt:variant>
      <vt:variant>
        <vt:i4>5177385</vt:i4>
      </vt:variant>
      <vt:variant>
        <vt:i4>579</vt:i4>
      </vt:variant>
      <vt:variant>
        <vt:i4>0</vt:i4>
      </vt:variant>
      <vt:variant>
        <vt:i4>5</vt:i4>
      </vt:variant>
      <vt:variant>
        <vt:lpwstr/>
      </vt:variant>
      <vt:variant>
        <vt:lpwstr>Resolution_71</vt:lpwstr>
      </vt:variant>
      <vt:variant>
        <vt:i4>2097162</vt:i4>
      </vt:variant>
      <vt:variant>
        <vt:i4>576</vt:i4>
      </vt:variant>
      <vt:variant>
        <vt:i4>0</vt:i4>
      </vt:variant>
      <vt:variant>
        <vt:i4>5</vt:i4>
      </vt:variant>
      <vt:variant>
        <vt:lpwstr>http://www.itu.int/dms_pub/itu-t/opb/res/T-RES-T.71-2008-MSW-E.doc</vt:lpwstr>
      </vt:variant>
      <vt:variant>
        <vt:lpwstr/>
      </vt:variant>
      <vt:variant>
        <vt:i4>5177385</vt:i4>
      </vt:variant>
      <vt:variant>
        <vt:i4>573</vt:i4>
      </vt:variant>
      <vt:variant>
        <vt:i4>0</vt:i4>
      </vt:variant>
      <vt:variant>
        <vt:i4>5</vt:i4>
      </vt:variant>
      <vt:variant>
        <vt:lpwstr/>
      </vt:variant>
      <vt:variant>
        <vt:lpwstr>Resolution_70</vt:lpwstr>
      </vt:variant>
      <vt:variant>
        <vt:i4>2097163</vt:i4>
      </vt:variant>
      <vt:variant>
        <vt:i4>570</vt:i4>
      </vt:variant>
      <vt:variant>
        <vt:i4>0</vt:i4>
      </vt:variant>
      <vt:variant>
        <vt:i4>5</vt:i4>
      </vt:variant>
      <vt:variant>
        <vt:lpwstr>http://www.itu.int/dms_pub/itu-t/opb/res/T-RES-T.70-2008-MSW-E.doc</vt:lpwstr>
      </vt:variant>
      <vt:variant>
        <vt:lpwstr/>
      </vt:variant>
      <vt:variant>
        <vt:i4>3997774</vt:i4>
      </vt:variant>
      <vt:variant>
        <vt:i4>567</vt:i4>
      </vt:variant>
      <vt:variant>
        <vt:i4>0</vt:i4>
      </vt:variant>
      <vt:variant>
        <vt:i4>5</vt:i4>
      </vt:variant>
      <vt:variant>
        <vt:lpwstr/>
      </vt:variant>
      <vt:variant>
        <vt:lpwstr>_Resolution_69_-</vt:lpwstr>
      </vt:variant>
      <vt:variant>
        <vt:i4>2162690</vt:i4>
      </vt:variant>
      <vt:variant>
        <vt:i4>564</vt:i4>
      </vt:variant>
      <vt:variant>
        <vt:i4>0</vt:i4>
      </vt:variant>
      <vt:variant>
        <vt:i4>5</vt:i4>
      </vt:variant>
      <vt:variant>
        <vt:lpwstr>http://www.itu.int/dms_pub/itu-t/opb/res/T-RES-T.69-2008-MSW-E.doc</vt:lpwstr>
      </vt:variant>
      <vt:variant>
        <vt:lpwstr/>
      </vt:variant>
      <vt:variant>
        <vt:i4>5111849</vt:i4>
      </vt:variant>
      <vt:variant>
        <vt:i4>561</vt:i4>
      </vt:variant>
      <vt:variant>
        <vt:i4>0</vt:i4>
      </vt:variant>
      <vt:variant>
        <vt:i4>5</vt:i4>
      </vt:variant>
      <vt:variant>
        <vt:lpwstr/>
      </vt:variant>
      <vt:variant>
        <vt:lpwstr>Resolution_68</vt:lpwstr>
      </vt:variant>
      <vt:variant>
        <vt:i4>2162691</vt:i4>
      </vt:variant>
      <vt:variant>
        <vt:i4>558</vt:i4>
      </vt:variant>
      <vt:variant>
        <vt:i4>0</vt:i4>
      </vt:variant>
      <vt:variant>
        <vt:i4>5</vt:i4>
      </vt:variant>
      <vt:variant>
        <vt:lpwstr>http://www.itu.int/dms_pub/itu-t/opb/res/T-RES-T.68-2008-MSW-E.doc</vt:lpwstr>
      </vt:variant>
      <vt:variant>
        <vt:lpwstr/>
      </vt:variant>
      <vt:variant>
        <vt:i4>5111849</vt:i4>
      </vt:variant>
      <vt:variant>
        <vt:i4>555</vt:i4>
      </vt:variant>
      <vt:variant>
        <vt:i4>0</vt:i4>
      </vt:variant>
      <vt:variant>
        <vt:i4>5</vt:i4>
      </vt:variant>
      <vt:variant>
        <vt:lpwstr/>
      </vt:variant>
      <vt:variant>
        <vt:lpwstr>Resolution_67</vt:lpwstr>
      </vt:variant>
      <vt:variant>
        <vt:i4>2162700</vt:i4>
      </vt:variant>
      <vt:variant>
        <vt:i4>552</vt:i4>
      </vt:variant>
      <vt:variant>
        <vt:i4>0</vt:i4>
      </vt:variant>
      <vt:variant>
        <vt:i4>5</vt:i4>
      </vt:variant>
      <vt:variant>
        <vt:lpwstr>http://www.itu.int/dms_pub/itu-t/opb/res/T-RES-T.67-2008-MSW-E.doc</vt:lpwstr>
      </vt:variant>
      <vt:variant>
        <vt:lpwstr/>
      </vt:variant>
      <vt:variant>
        <vt:i4>5111849</vt:i4>
      </vt:variant>
      <vt:variant>
        <vt:i4>549</vt:i4>
      </vt:variant>
      <vt:variant>
        <vt:i4>0</vt:i4>
      </vt:variant>
      <vt:variant>
        <vt:i4>5</vt:i4>
      </vt:variant>
      <vt:variant>
        <vt:lpwstr/>
      </vt:variant>
      <vt:variant>
        <vt:lpwstr>Resolution_66</vt:lpwstr>
      </vt:variant>
      <vt:variant>
        <vt:i4>2162701</vt:i4>
      </vt:variant>
      <vt:variant>
        <vt:i4>546</vt:i4>
      </vt:variant>
      <vt:variant>
        <vt:i4>0</vt:i4>
      </vt:variant>
      <vt:variant>
        <vt:i4>5</vt:i4>
      </vt:variant>
      <vt:variant>
        <vt:lpwstr>http://www.itu.int/dms_pub/itu-t/opb/res/T-RES-T.66-2008-MSW-E.doc</vt:lpwstr>
      </vt:variant>
      <vt:variant>
        <vt:lpwstr/>
      </vt:variant>
      <vt:variant>
        <vt:i4>5111849</vt:i4>
      </vt:variant>
      <vt:variant>
        <vt:i4>543</vt:i4>
      </vt:variant>
      <vt:variant>
        <vt:i4>0</vt:i4>
      </vt:variant>
      <vt:variant>
        <vt:i4>5</vt:i4>
      </vt:variant>
      <vt:variant>
        <vt:lpwstr/>
      </vt:variant>
      <vt:variant>
        <vt:lpwstr>Resolution_65</vt:lpwstr>
      </vt:variant>
      <vt:variant>
        <vt:i4>2162702</vt:i4>
      </vt:variant>
      <vt:variant>
        <vt:i4>540</vt:i4>
      </vt:variant>
      <vt:variant>
        <vt:i4>0</vt:i4>
      </vt:variant>
      <vt:variant>
        <vt:i4>5</vt:i4>
      </vt:variant>
      <vt:variant>
        <vt:lpwstr>http://www.itu.int/dms_pub/itu-t/opb/res/T-RES-T.65-2008-MSW-E.doc</vt:lpwstr>
      </vt:variant>
      <vt:variant>
        <vt:lpwstr/>
      </vt:variant>
      <vt:variant>
        <vt:i4>3145806</vt:i4>
      </vt:variant>
      <vt:variant>
        <vt:i4>537</vt:i4>
      </vt:variant>
      <vt:variant>
        <vt:i4>0</vt:i4>
      </vt:variant>
      <vt:variant>
        <vt:i4>5</vt:i4>
      </vt:variant>
      <vt:variant>
        <vt:lpwstr/>
      </vt:variant>
      <vt:variant>
        <vt:lpwstr>_Resolution_64_-</vt:lpwstr>
      </vt:variant>
      <vt:variant>
        <vt:i4>2162703</vt:i4>
      </vt:variant>
      <vt:variant>
        <vt:i4>534</vt:i4>
      </vt:variant>
      <vt:variant>
        <vt:i4>0</vt:i4>
      </vt:variant>
      <vt:variant>
        <vt:i4>5</vt:i4>
      </vt:variant>
      <vt:variant>
        <vt:lpwstr>http://www.itu.int/dms_pub/itu-t/opb/res/T-RES-T.64-2008-MSW-E.doc</vt:lpwstr>
      </vt:variant>
      <vt:variant>
        <vt:lpwstr/>
      </vt:variant>
      <vt:variant>
        <vt:i4>5111849</vt:i4>
      </vt:variant>
      <vt:variant>
        <vt:i4>531</vt:i4>
      </vt:variant>
      <vt:variant>
        <vt:i4>0</vt:i4>
      </vt:variant>
      <vt:variant>
        <vt:i4>5</vt:i4>
      </vt:variant>
      <vt:variant>
        <vt:lpwstr/>
      </vt:variant>
      <vt:variant>
        <vt:lpwstr>Resolution_63</vt:lpwstr>
      </vt:variant>
      <vt:variant>
        <vt:i4>2162696</vt:i4>
      </vt:variant>
      <vt:variant>
        <vt:i4>528</vt:i4>
      </vt:variant>
      <vt:variant>
        <vt:i4>0</vt:i4>
      </vt:variant>
      <vt:variant>
        <vt:i4>5</vt:i4>
      </vt:variant>
      <vt:variant>
        <vt:lpwstr>http://www.itu.int/dms_pub/itu-t/opb/res/T-RES-T.63-2008-MSW-E.doc</vt:lpwstr>
      </vt:variant>
      <vt:variant>
        <vt:lpwstr/>
      </vt:variant>
      <vt:variant>
        <vt:i4>5111849</vt:i4>
      </vt:variant>
      <vt:variant>
        <vt:i4>525</vt:i4>
      </vt:variant>
      <vt:variant>
        <vt:i4>0</vt:i4>
      </vt:variant>
      <vt:variant>
        <vt:i4>5</vt:i4>
      </vt:variant>
      <vt:variant>
        <vt:lpwstr/>
      </vt:variant>
      <vt:variant>
        <vt:lpwstr>Resolution_62</vt:lpwstr>
      </vt:variant>
      <vt:variant>
        <vt:i4>2162697</vt:i4>
      </vt:variant>
      <vt:variant>
        <vt:i4>522</vt:i4>
      </vt:variant>
      <vt:variant>
        <vt:i4>0</vt:i4>
      </vt:variant>
      <vt:variant>
        <vt:i4>5</vt:i4>
      </vt:variant>
      <vt:variant>
        <vt:lpwstr>http://www.itu.int/dms_pub/itu-t/opb/res/T-RES-T.62-2008-MSW-E.doc</vt:lpwstr>
      </vt:variant>
      <vt:variant>
        <vt:lpwstr/>
      </vt:variant>
      <vt:variant>
        <vt:i4>5111849</vt:i4>
      </vt:variant>
      <vt:variant>
        <vt:i4>519</vt:i4>
      </vt:variant>
      <vt:variant>
        <vt:i4>0</vt:i4>
      </vt:variant>
      <vt:variant>
        <vt:i4>5</vt:i4>
      </vt:variant>
      <vt:variant>
        <vt:lpwstr/>
      </vt:variant>
      <vt:variant>
        <vt:lpwstr>Resolution_61</vt:lpwstr>
      </vt:variant>
      <vt:variant>
        <vt:i4>2162698</vt:i4>
      </vt:variant>
      <vt:variant>
        <vt:i4>516</vt:i4>
      </vt:variant>
      <vt:variant>
        <vt:i4>0</vt:i4>
      </vt:variant>
      <vt:variant>
        <vt:i4>5</vt:i4>
      </vt:variant>
      <vt:variant>
        <vt:lpwstr>http://www.itu.int/dms_pub/itu-t/opb/res/T-RES-T.61-2008-MSW-E.doc</vt:lpwstr>
      </vt:variant>
      <vt:variant>
        <vt:lpwstr/>
      </vt:variant>
      <vt:variant>
        <vt:i4>5111849</vt:i4>
      </vt:variant>
      <vt:variant>
        <vt:i4>513</vt:i4>
      </vt:variant>
      <vt:variant>
        <vt:i4>0</vt:i4>
      </vt:variant>
      <vt:variant>
        <vt:i4>5</vt:i4>
      </vt:variant>
      <vt:variant>
        <vt:lpwstr/>
      </vt:variant>
      <vt:variant>
        <vt:lpwstr>Resolution_60</vt:lpwstr>
      </vt:variant>
      <vt:variant>
        <vt:i4>2162699</vt:i4>
      </vt:variant>
      <vt:variant>
        <vt:i4>510</vt:i4>
      </vt:variant>
      <vt:variant>
        <vt:i4>0</vt:i4>
      </vt:variant>
      <vt:variant>
        <vt:i4>5</vt:i4>
      </vt:variant>
      <vt:variant>
        <vt:lpwstr>http://www.itu.int/dms_pub/itu-t/opb/res/T-RES-T.60-2008-MSW-E.doc</vt:lpwstr>
      </vt:variant>
      <vt:variant>
        <vt:lpwstr/>
      </vt:variant>
      <vt:variant>
        <vt:i4>5046313</vt:i4>
      </vt:variant>
      <vt:variant>
        <vt:i4>507</vt:i4>
      </vt:variant>
      <vt:variant>
        <vt:i4>0</vt:i4>
      </vt:variant>
      <vt:variant>
        <vt:i4>5</vt:i4>
      </vt:variant>
      <vt:variant>
        <vt:lpwstr/>
      </vt:variant>
      <vt:variant>
        <vt:lpwstr>Resolution_59</vt:lpwstr>
      </vt:variant>
      <vt:variant>
        <vt:i4>2228226</vt:i4>
      </vt:variant>
      <vt:variant>
        <vt:i4>504</vt:i4>
      </vt:variant>
      <vt:variant>
        <vt:i4>0</vt:i4>
      </vt:variant>
      <vt:variant>
        <vt:i4>5</vt:i4>
      </vt:variant>
      <vt:variant>
        <vt:lpwstr>http://www.itu.int/dms_pub/itu-t/opb/res/T-RES-T.59-2008-MSW-E.doc</vt:lpwstr>
      </vt:variant>
      <vt:variant>
        <vt:lpwstr/>
      </vt:variant>
      <vt:variant>
        <vt:i4>5046313</vt:i4>
      </vt:variant>
      <vt:variant>
        <vt:i4>501</vt:i4>
      </vt:variant>
      <vt:variant>
        <vt:i4>0</vt:i4>
      </vt:variant>
      <vt:variant>
        <vt:i4>5</vt:i4>
      </vt:variant>
      <vt:variant>
        <vt:lpwstr/>
      </vt:variant>
      <vt:variant>
        <vt:lpwstr>Resolution_58</vt:lpwstr>
      </vt:variant>
      <vt:variant>
        <vt:i4>2228227</vt:i4>
      </vt:variant>
      <vt:variant>
        <vt:i4>498</vt:i4>
      </vt:variant>
      <vt:variant>
        <vt:i4>0</vt:i4>
      </vt:variant>
      <vt:variant>
        <vt:i4>5</vt:i4>
      </vt:variant>
      <vt:variant>
        <vt:lpwstr>http://www.itu.int/dms_pub/itu-t/opb/res/T-RES-T.58-2008-MSW-E.doc</vt:lpwstr>
      </vt:variant>
      <vt:variant>
        <vt:lpwstr/>
      </vt:variant>
      <vt:variant>
        <vt:i4>5046313</vt:i4>
      </vt:variant>
      <vt:variant>
        <vt:i4>495</vt:i4>
      </vt:variant>
      <vt:variant>
        <vt:i4>0</vt:i4>
      </vt:variant>
      <vt:variant>
        <vt:i4>5</vt:i4>
      </vt:variant>
      <vt:variant>
        <vt:lpwstr/>
      </vt:variant>
      <vt:variant>
        <vt:lpwstr>Resolution_57</vt:lpwstr>
      </vt:variant>
      <vt:variant>
        <vt:i4>2228236</vt:i4>
      </vt:variant>
      <vt:variant>
        <vt:i4>492</vt:i4>
      </vt:variant>
      <vt:variant>
        <vt:i4>0</vt:i4>
      </vt:variant>
      <vt:variant>
        <vt:i4>5</vt:i4>
      </vt:variant>
      <vt:variant>
        <vt:lpwstr>http://www.itu.int/dms_pub/itu-t/opb/res/T-RES-T.57-2008-MSW-E.doc</vt:lpwstr>
      </vt:variant>
      <vt:variant>
        <vt:lpwstr/>
      </vt:variant>
      <vt:variant>
        <vt:i4>5046313</vt:i4>
      </vt:variant>
      <vt:variant>
        <vt:i4>489</vt:i4>
      </vt:variant>
      <vt:variant>
        <vt:i4>0</vt:i4>
      </vt:variant>
      <vt:variant>
        <vt:i4>5</vt:i4>
      </vt:variant>
      <vt:variant>
        <vt:lpwstr/>
      </vt:variant>
      <vt:variant>
        <vt:lpwstr>Resolution_56</vt:lpwstr>
      </vt:variant>
      <vt:variant>
        <vt:i4>2228237</vt:i4>
      </vt:variant>
      <vt:variant>
        <vt:i4>486</vt:i4>
      </vt:variant>
      <vt:variant>
        <vt:i4>0</vt:i4>
      </vt:variant>
      <vt:variant>
        <vt:i4>5</vt:i4>
      </vt:variant>
      <vt:variant>
        <vt:lpwstr>http://www.itu.int/dms_pub/itu-t/opb/res/T-RES-T.56-2008-MSW-E.doc</vt:lpwstr>
      </vt:variant>
      <vt:variant>
        <vt:lpwstr/>
      </vt:variant>
      <vt:variant>
        <vt:i4>5046313</vt:i4>
      </vt:variant>
      <vt:variant>
        <vt:i4>483</vt:i4>
      </vt:variant>
      <vt:variant>
        <vt:i4>0</vt:i4>
      </vt:variant>
      <vt:variant>
        <vt:i4>5</vt:i4>
      </vt:variant>
      <vt:variant>
        <vt:lpwstr/>
      </vt:variant>
      <vt:variant>
        <vt:lpwstr>Resolution_55</vt:lpwstr>
      </vt:variant>
      <vt:variant>
        <vt:i4>2228238</vt:i4>
      </vt:variant>
      <vt:variant>
        <vt:i4>480</vt:i4>
      </vt:variant>
      <vt:variant>
        <vt:i4>0</vt:i4>
      </vt:variant>
      <vt:variant>
        <vt:i4>5</vt:i4>
      </vt:variant>
      <vt:variant>
        <vt:lpwstr>http://www.itu.int/dms_pub/itu-t/opb/res/T-RES-T.55-2008-MSW-E.doc</vt:lpwstr>
      </vt:variant>
      <vt:variant>
        <vt:lpwstr/>
      </vt:variant>
      <vt:variant>
        <vt:i4>5046313</vt:i4>
      </vt:variant>
      <vt:variant>
        <vt:i4>477</vt:i4>
      </vt:variant>
      <vt:variant>
        <vt:i4>0</vt:i4>
      </vt:variant>
      <vt:variant>
        <vt:i4>5</vt:i4>
      </vt:variant>
      <vt:variant>
        <vt:lpwstr/>
      </vt:variant>
      <vt:variant>
        <vt:lpwstr>Resolution_54</vt:lpwstr>
      </vt:variant>
      <vt:variant>
        <vt:i4>2228239</vt:i4>
      </vt:variant>
      <vt:variant>
        <vt:i4>474</vt:i4>
      </vt:variant>
      <vt:variant>
        <vt:i4>0</vt:i4>
      </vt:variant>
      <vt:variant>
        <vt:i4>5</vt:i4>
      </vt:variant>
      <vt:variant>
        <vt:lpwstr>http://www.itu.int/dms_pub/itu-t/opb/res/T-RES-T.54-2008-MSW-E.doc</vt:lpwstr>
      </vt:variant>
      <vt:variant>
        <vt:lpwstr/>
      </vt:variant>
      <vt:variant>
        <vt:i4>5046313</vt:i4>
      </vt:variant>
      <vt:variant>
        <vt:i4>471</vt:i4>
      </vt:variant>
      <vt:variant>
        <vt:i4>0</vt:i4>
      </vt:variant>
      <vt:variant>
        <vt:i4>5</vt:i4>
      </vt:variant>
      <vt:variant>
        <vt:lpwstr/>
      </vt:variant>
      <vt:variant>
        <vt:lpwstr>Resolution_53</vt:lpwstr>
      </vt:variant>
      <vt:variant>
        <vt:i4>2228232</vt:i4>
      </vt:variant>
      <vt:variant>
        <vt:i4>468</vt:i4>
      </vt:variant>
      <vt:variant>
        <vt:i4>0</vt:i4>
      </vt:variant>
      <vt:variant>
        <vt:i4>5</vt:i4>
      </vt:variant>
      <vt:variant>
        <vt:lpwstr>http://www.itu.int/dms_pub/itu-t/opb/res/T-RES-T.53-2008-MSW-E.doc</vt:lpwstr>
      </vt:variant>
      <vt:variant>
        <vt:lpwstr/>
      </vt:variant>
      <vt:variant>
        <vt:i4>5046313</vt:i4>
      </vt:variant>
      <vt:variant>
        <vt:i4>465</vt:i4>
      </vt:variant>
      <vt:variant>
        <vt:i4>0</vt:i4>
      </vt:variant>
      <vt:variant>
        <vt:i4>5</vt:i4>
      </vt:variant>
      <vt:variant>
        <vt:lpwstr/>
      </vt:variant>
      <vt:variant>
        <vt:lpwstr>Resolution_52</vt:lpwstr>
      </vt:variant>
      <vt:variant>
        <vt:i4>2228233</vt:i4>
      </vt:variant>
      <vt:variant>
        <vt:i4>462</vt:i4>
      </vt:variant>
      <vt:variant>
        <vt:i4>0</vt:i4>
      </vt:variant>
      <vt:variant>
        <vt:i4>5</vt:i4>
      </vt:variant>
      <vt:variant>
        <vt:lpwstr>http://www.itu.int/dms_pub/itu-t/opb/res/T-RES-T.52-2008-MSW-E.doc</vt:lpwstr>
      </vt:variant>
      <vt:variant>
        <vt:lpwstr/>
      </vt:variant>
      <vt:variant>
        <vt:i4>5046313</vt:i4>
      </vt:variant>
      <vt:variant>
        <vt:i4>459</vt:i4>
      </vt:variant>
      <vt:variant>
        <vt:i4>0</vt:i4>
      </vt:variant>
      <vt:variant>
        <vt:i4>5</vt:i4>
      </vt:variant>
      <vt:variant>
        <vt:lpwstr/>
      </vt:variant>
      <vt:variant>
        <vt:lpwstr>Resolution_50</vt:lpwstr>
      </vt:variant>
      <vt:variant>
        <vt:i4>2228235</vt:i4>
      </vt:variant>
      <vt:variant>
        <vt:i4>456</vt:i4>
      </vt:variant>
      <vt:variant>
        <vt:i4>0</vt:i4>
      </vt:variant>
      <vt:variant>
        <vt:i4>5</vt:i4>
      </vt:variant>
      <vt:variant>
        <vt:lpwstr>http://www.itu.int/dms_pub/itu-t/opb/res/T-RES-T.50-2008-MSW-E.doc</vt:lpwstr>
      </vt:variant>
      <vt:variant>
        <vt:lpwstr/>
      </vt:variant>
      <vt:variant>
        <vt:i4>4980777</vt:i4>
      </vt:variant>
      <vt:variant>
        <vt:i4>453</vt:i4>
      </vt:variant>
      <vt:variant>
        <vt:i4>0</vt:i4>
      </vt:variant>
      <vt:variant>
        <vt:i4>5</vt:i4>
      </vt:variant>
      <vt:variant>
        <vt:lpwstr/>
      </vt:variant>
      <vt:variant>
        <vt:lpwstr>Resolution_49</vt:lpwstr>
      </vt:variant>
      <vt:variant>
        <vt:i4>2293762</vt:i4>
      </vt:variant>
      <vt:variant>
        <vt:i4>450</vt:i4>
      </vt:variant>
      <vt:variant>
        <vt:i4>0</vt:i4>
      </vt:variant>
      <vt:variant>
        <vt:i4>5</vt:i4>
      </vt:variant>
      <vt:variant>
        <vt:lpwstr>http://www.itu.int/dms_pub/itu-t/opb/res/T-RES-T.49-2008-MSW-E.doc</vt:lpwstr>
      </vt:variant>
      <vt:variant>
        <vt:lpwstr/>
      </vt:variant>
      <vt:variant>
        <vt:i4>4980777</vt:i4>
      </vt:variant>
      <vt:variant>
        <vt:i4>447</vt:i4>
      </vt:variant>
      <vt:variant>
        <vt:i4>0</vt:i4>
      </vt:variant>
      <vt:variant>
        <vt:i4>5</vt:i4>
      </vt:variant>
      <vt:variant>
        <vt:lpwstr/>
      </vt:variant>
      <vt:variant>
        <vt:lpwstr>Resolution_48</vt:lpwstr>
      </vt:variant>
      <vt:variant>
        <vt:i4>2293763</vt:i4>
      </vt:variant>
      <vt:variant>
        <vt:i4>444</vt:i4>
      </vt:variant>
      <vt:variant>
        <vt:i4>0</vt:i4>
      </vt:variant>
      <vt:variant>
        <vt:i4>5</vt:i4>
      </vt:variant>
      <vt:variant>
        <vt:lpwstr>http://www.itu.int/dms_pub/itu-t/opb/res/T-RES-T.48-2008-MSW-E.doc</vt:lpwstr>
      </vt:variant>
      <vt:variant>
        <vt:lpwstr/>
      </vt:variant>
      <vt:variant>
        <vt:i4>4980777</vt:i4>
      </vt:variant>
      <vt:variant>
        <vt:i4>441</vt:i4>
      </vt:variant>
      <vt:variant>
        <vt:i4>0</vt:i4>
      </vt:variant>
      <vt:variant>
        <vt:i4>5</vt:i4>
      </vt:variant>
      <vt:variant>
        <vt:lpwstr/>
      </vt:variant>
      <vt:variant>
        <vt:lpwstr>Resolution_47</vt:lpwstr>
      </vt:variant>
      <vt:variant>
        <vt:i4>2293772</vt:i4>
      </vt:variant>
      <vt:variant>
        <vt:i4>438</vt:i4>
      </vt:variant>
      <vt:variant>
        <vt:i4>0</vt:i4>
      </vt:variant>
      <vt:variant>
        <vt:i4>5</vt:i4>
      </vt:variant>
      <vt:variant>
        <vt:lpwstr>http://www.itu.int/dms_pub/itu-t/opb/res/T-RES-T.47-2008-MSW-E.doc</vt:lpwstr>
      </vt:variant>
      <vt:variant>
        <vt:lpwstr/>
      </vt:variant>
      <vt:variant>
        <vt:i4>4980777</vt:i4>
      </vt:variant>
      <vt:variant>
        <vt:i4>435</vt:i4>
      </vt:variant>
      <vt:variant>
        <vt:i4>0</vt:i4>
      </vt:variant>
      <vt:variant>
        <vt:i4>5</vt:i4>
      </vt:variant>
      <vt:variant>
        <vt:lpwstr/>
      </vt:variant>
      <vt:variant>
        <vt:lpwstr>Resolution_45</vt:lpwstr>
      </vt:variant>
      <vt:variant>
        <vt:i4>2293774</vt:i4>
      </vt:variant>
      <vt:variant>
        <vt:i4>432</vt:i4>
      </vt:variant>
      <vt:variant>
        <vt:i4>0</vt:i4>
      </vt:variant>
      <vt:variant>
        <vt:i4>5</vt:i4>
      </vt:variant>
      <vt:variant>
        <vt:lpwstr>http://www.itu.int/dms_pub/itu-t/opb/res/T-RES-T.45-2008-MSW-E.doc</vt:lpwstr>
      </vt:variant>
      <vt:variant>
        <vt:lpwstr/>
      </vt:variant>
      <vt:variant>
        <vt:i4>4980777</vt:i4>
      </vt:variant>
      <vt:variant>
        <vt:i4>429</vt:i4>
      </vt:variant>
      <vt:variant>
        <vt:i4>0</vt:i4>
      </vt:variant>
      <vt:variant>
        <vt:i4>5</vt:i4>
      </vt:variant>
      <vt:variant>
        <vt:lpwstr/>
      </vt:variant>
      <vt:variant>
        <vt:lpwstr>Resolution_44</vt:lpwstr>
      </vt:variant>
      <vt:variant>
        <vt:i4>2293775</vt:i4>
      </vt:variant>
      <vt:variant>
        <vt:i4>426</vt:i4>
      </vt:variant>
      <vt:variant>
        <vt:i4>0</vt:i4>
      </vt:variant>
      <vt:variant>
        <vt:i4>5</vt:i4>
      </vt:variant>
      <vt:variant>
        <vt:lpwstr>http://www.itu.int/dms_pub/itu-t/opb/res/T-RES-T.44-2008-MSW-E.doc</vt:lpwstr>
      </vt:variant>
      <vt:variant>
        <vt:lpwstr/>
      </vt:variant>
      <vt:variant>
        <vt:i4>4980777</vt:i4>
      </vt:variant>
      <vt:variant>
        <vt:i4>423</vt:i4>
      </vt:variant>
      <vt:variant>
        <vt:i4>0</vt:i4>
      </vt:variant>
      <vt:variant>
        <vt:i4>5</vt:i4>
      </vt:variant>
      <vt:variant>
        <vt:lpwstr/>
      </vt:variant>
      <vt:variant>
        <vt:lpwstr>Resolution_43</vt:lpwstr>
      </vt:variant>
      <vt:variant>
        <vt:i4>2293768</vt:i4>
      </vt:variant>
      <vt:variant>
        <vt:i4>420</vt:i4>
      </vt:variant>
      <vt:variant>
        <vt:i4>0</vt:i4>
      </vt:variant>
      <vt:variant>
        <vt:i4>5</vt:i4>
      </vt:variant>
      <vt:variant>
        <vt:lpwstr>http://www.itu.int/dms_pub/itu-t/opb/res/T-RES-T.43-2008-MSW-E.doc</vt:lpwstr>
      </vt:variant>
      <vt:variant>
        <vt:lpwstr/>
      </vt:variant>
      <vt:variant>
        <vt:i4>4980777</vt:i4>
      </vt:variant>
      <vt:variant>
        <vt:i4>417</vt:i4>
      </vt:variant>
      <vt:variant>
        <vt:i4>0</vt:i4>
      </vt:variant>
      <vt:variant>
        <vt:i4>5</vt:i4>
      </vt:variant>
      <vt:variant>
        <vt:lpwstr/>
      </vt:variant>
      <vt:variant>
        <vt:lpwstr>Resolution_40</vt:lpwstr>
      </vt:variant>
      <vt:variant>
        <vt:i4>2293771</vt:i4>
      </vt:variant>
      <vt:variant>
        <vt:i4>414</vt:i4>
      </vt:variant>
      <vt:variant>
        <vt:i4>0</vt:i4>
      </vt:variant>
      <vt:variant>
        <vt:i4>5</vt:i4>
      </vt:variant>
      <vt:variant>
        <vt:lpwstr>http://www.itu.int/dms_pub/itu-t/opb/res/T-RES-T.40-2008-MSW-E.doc</vt:lpwstr>
      </vt:variant>
      <vt:variant>
        <vt:lpwstr/>
      </vt:variant>
      <vt:variant>
        <vt:i4>4915241</vt:i4>
      </vt:variant>
      <vt:variant>
        <vt:i4>411</vt:i4>
      </vt:variant>
      <vt:variant>
        <vt:i4>0</vt:i4>
      </vt:variant>
      <vt:variant>
        <vt:i4>5</vt:i4>
      </vt:variant>
      <vt:variant>
        <vt:lpwstr/>
      </vt:variant>
      <vt:variant>
        <vt:lpwstr>Resolution_38</vt:lpwstr>
      </vt:variant>
      <vt:variant>
        <vt:i4>2359299</vt:i4>
      </vt:variant>
      <vt:variant>
        <vt:i4>408</vt:i4>
      </vt:variant>
      <vt:variant>
        <vt:i4>0</vt:i4>
      </vt:variant>
      <vt:variant>
        <vt:i4>5</vt:i4>
      </vt:variant>
      <vt:variant>
        <vt:lpwstr>http://www.itu.int/dms_pub/itu-t/opb/res/T-RES-T.38-2008-MSW-E.doc</vt:lpwstr>
      </vt:variant>
      <vt:variant>
        <vt:lpwstr/>
      </vt:variant>
      <vt:variant>
        <vt:i4>4915241</vt:i4>
      </vt:variant>
      <vt:variant>
        <vt:i4>405</vt:i4>
      </vt:variant>
      <vt:variant>
        <vt:i4>0</vt:i4>
      </vt:variant>
      <vt:variant>
        <vt:i4>5</vt:i4>
      </vt:variant>
      <vt:variant>
        <vt:lpwstr/>
      </vt:variant>
      <vt:variant>
        <vt:lpwstr>Resolution_35</vt:lpwstr>
      </vt:variant>
      <vt:variant>
        <vt:i4>2359310</vt:i4>
      </vt:variant>
      <vt:variant>
        <vt:i4>402</vt:i4>
      </vt:variant>
      <vt:variant>
        <vt:i4>0</vt:i4>
      </vt:variant>
      <vt:variant>
        <vt:i4>5</vt:i4>
      </vt:variant>
      <vt:variant>
        <vt:lpwstr>http://www.itu.int/dms_pub/itu-t/opb/res/T-RES-T.35-2008-MSW-E.doc</vt:lpwstr>
      </vt:variant>
      <vt:variant>
        <vt:lpwstr/>
      </vt:variant>
      <vt:variant>
        <vt:i4>4915241</vt:i4>
      </vt:variant>
      <vt:variant>
        <vt:i4>399</vt:i4>
      </vt:variant>
      <vt:variant>
        <vt:i4>0</vt:i4>
      </vt:variant>
      <vt:variant>
        <vt:i4>5</vt:i4>
      </vt:variant>
      <vt:variant>
        <vt:lpwstr/>
      </vt:variant>
      <vt:variant>
        <vt:lpwstr>Resolution_34</vt:lpwstr>
      </vt:variant>
      <vt:variant>
        <vt:i4>2359311</vt:i4>
      </vt:variant>
      <vt:variant>
        <vt:i4>396</vt:i4>
      </vt:variant>
      <vt:variant>
        <vt:i4>0</vt:i4>
      </vt:variant>
      <vt:variant>
        <vt:i4>5</vt:i4>
      </vt:variant>
      <vt:variant>
        <vt:lpwstr>http://www.itu.int/dms_pub/itu-t/opb/res/T-RES-T.34-2008-MSW-E.doc</vt:lpwstr>
      </vt:variant>
      <vt:variant>
        <vt:lpwstr/>
      </vt:variant>
      <vt:variant>
        <vt:i4>4915241</vt:i4>
      </vt:variant>
      <vt:variant>
        <vt:i4>393</vt:i4>
      </vt:variant>
      <vt:variant>
        <vt:i4>0</vt:i4>
      </vt:variant>
      <vt:variant>
        <vt:i4>5</vt:i4>
      </vt:variant>
      <vt:variant>
        <vt:lpwstr/>
      </vt:variant>
      <vt:variant>
        <vt:lpwstr>Resolution_33</vt:lpwstr>
      </vt:variant>
      <vt:variant>
        <vt:i4>2359304</vt:i4>
      </vt:variant>
      <vt:variant>
        <vt:i4>390</vt:i4>
      </vt:variant>
      <vt:variant>
        <vt:i4>0</vt:i4>
      </vt:variant>
      <vt:variant>
        <vt:i4>5</vt:i4>
      </vt:variant>
      <vt:variant>
        <vt:lpwstr>http://www.itu.int/dms_pub/itu-t/opb/res/T-RES-T.33-2008-MSW-E.doc</vt:lpwstr>
      </vt:variant>
      <vt:variant>
        <vt:lpwstr/>
      </vt:variant>
      <vt:variant>
        <vt:i4>4915241</vt:i4>
      </vt:variant>
      <vt:variant>
        <vt:i4>387</vt:i4>
      </vt:variant>
      <vt:variant>
        <vt:i4>0</vt:i4>
      </vt:variant>
      <vt:variant>
        <vt:i4>5</vt:i4>
      </vt:variant>
      <vt:variant>
        <vt:lpwstr/>
      </vt:variant>
      <vt:variant>
        <vt:lpwstr>Resolution_32</vt:lpwstr>
      </vt:variant>
      <vt:variant>
        <vt:i4>2359305</vt:i4>
      </vt:variant>
      <vt:variant>
        <vt:i4>384</vt:i4>
      </vt:variant>
      <vt:variant>
        <vt:i4>0</vt:i4>
      </vt:variant>
      <vt:variant>
        <vt:i4>5</vt:i4>
      </vt:variant>
      <vt:variant>
        <vt:lpwstr>http://www.itu.int/dms_pub/itu-t/opb/res/T-RES-T.32-2008-MSW-E.doc</vt:lpwstr>
      </vt:variant>
      <vt:variant>
        <vt:lpwstr/>
      </vt:variant>
      <vt:variant>
        <vt:i4>4915241</vt:i4>
      </vt:variant>
      <vt:variant>
        <vt:i4>381</vt:i4>
      </vt:variant>
      <vt:variant>
        <vt:i4>0</vt:i4>
      </vt:variant>
      <vt:variant>
        <vt:i4>5</vt:i4>
      </vt:variant>
      <vt:variant>
        <vt:lpwstr/>
      </vt:variant>
      <vt:variant>
        <vt:lpwstr>Resolution_31</vt:lpwstr>
      </vt:variant>
      <vt:variant>
        <vt:i4>2359306</vt:i4>
      </vt:variant>
      <vt:variant>
        <vt:i4>378</vt:i4>
      </vt:variant>
      <vt:variant>
        <vt:i4>0</vt:i4>
      </vt:variant>
      <vt:variant>
        <vt:i4>5</vt:i4>
      </vt:variant>
      <vt:variant>
        <vt:lpwstr>http://www.itu.int/dms_pub/itu-t/opb/res/T-RES-T.31-2008-MSW-E.doc</vt:lpwstr>
      </vt:variant>
      <vt:variant>
        <vt:lpwstr/>
      </vt:variant>
      <vt:variant>
        <vt:i4>4849705</vt:i4>
      </vt:variant>
      <vt:variant>
        <vt:i4>375</vt:i4>
      </vt:variant>
      <vt:variant>
        <vt:i4>0</vt:i4>
      </vt:variant>
      <vt:variant>
        <vt:i4>5</vt:i4>
      </vt:variant>
      <vt:variant>
        <vt:lpwstr/>
      </vt:variant>
      <vt:variant>
        <vt:lpwstr>Resolution_29</vt:lpwstr>
      </vt:variant>
      <vt:variant>
        <vt:i4>2424834</vt:i4>
      </vt:variant>
      <vt:variant>
        <vt:i4>372</vt:i4>
      </vt:variant>
      <vt:variant>
        <vt:i4>0</vt:i4>
      </vt:variant>
      <vt:variant>
        <vt:i4>5</vt:i4>
      </vt:variant>
      <vt:variant>
        <vt:lpwstr>http://www.itu.int/dms_pub/itu-t/opb/res/T-RES-T.29-2008-MSW-E.doc</vt:lpwstr>
      </vt:variant>
      <vt:variant>
        <vt:lpwstr/>
      </vt:variant>
      <vt:variant>
        <vt:i4>4849705</vt:i4>
      </vt:variant>
      <vt:variant>
        <vt:i4>369</vt:i4>
      </vt:variant>
      <vt:variant>
        <vt:i4>0</vt:i4>
      </vt:variant>
      <vt:variant>
        <vt:i4>5</vt:i4>
      </vt:variant>
      <vt:variant>
        <vt:lpwstr/>
      </vt:variant>
      <vt:variant>
        <vt:lpwstr>Resolution_26</vt:lpwstr>
      </vt:variant>
      <vt:variant>
        <vt:i4>2424845</vt:i4>
      </vt:variant>
      <vt:variant>
        <vt:i4>366</vt:i4>
      </vt:variant>
      <vt:variant>
        <vt:i4>0</vt:i4>
      </vt:variant>
      <vt:variant>
        <vt:i4>5</vt:i4>
      </vt:variant>
      <vt:variant>
        <vt:lpwstr>http://www.itu.int/dms_pub/itu-t/opb/res/T-RES-T.26-2008-MSW-E.doc</vt:lpwstr>
      </vt:variant>
      <vt:variant>
        <vt:lpwstr/>
      </vt:variant>
      <vt:variant>
        <vt:i4>4849705</vt:i4>
      </vt:variant>
      <vt:variant>
        <vt:i4>363</vt:i4>
      </vt:variant>
      <vt:variant>
        <vt:i4>0</vt:i4>
      </vt:variant>
      <vt:variant>
        <vt:i4>5</vt:i4>
      </vt:variant>
      <vt:variant>
        <vt:lpwstr/>
      </vt:variant>
      <vt:variant>
        <vt:lpwstr>Resolution_22</vt:lpwstr>
      </vt:variant>
      <vt:variant>
        <vt:i4>2424841</vt:i4>
      </vt:variant>
      <vt:variant>
        <vt:i4>360</vt:i4>
      </vt:variant>
      <vt:variant>
        <vt:i4>0</vt:i4>
      </vt:variant>
      <vt:variant>
        <vt:i4>5</vt:i4>
      </vt:variant>
      <vt:variant>
        <vt:lpwstr>http://www.itu.int/dms_pub/itu-t/opb/res/T-RES-T.22-2008-MSW-E.doc</vt:lpwstr>
      </vt:variant>
      <vt:variant>
        <vt:lpwstr/>
      </vt:variant>
      <vt:variant>
        <vt:i4>4849705</vt:i4>
      </vt:variant>
      <vt:variant>
        <vt:i4>357</vt:i4>
      </vt:variant>
      <vt:variant>
        <vt:i4>0</vt:i4>
      </vt:variant>
      <vt:variant>
        <vt:i4>5</vt:i4>
      </vt:variant>
      <vt:variant>
        <vt:lpwstr/>
      </vt:variant>
      <vt:variant>
        <vt:lpwstr>Resolution_20</vt:lpwstr>
      </vt:variant>
      <vt:variant>
        <vt:i4>2424843</vt:i4>
      </vt:variant>
      <vt:variant>
        <vt:i4>354</vt:i4>
      </vt:variant>
      <vt:variant>
        <vt:i4>0</vt:i4>
      </vt:variant>
      <vt:variant>
        <vt:i4>5</vt:i4>
      </vt:variant>
      <vt:variant>
        <vt:lpwstr>http://www.itu.int/dms_pub/itu-t/opb/res/T-RES-T.20-2008-MSW-E.doc</vt:lpwstr>
      </vt:variant>
      <vt:variant>
        <vt:lpwstr/>
      </vt:variant>
      <vt:variant>
        <vt:i4>4784169</vt:i4>
      </vt:variant>
      <vt:variant>
        <vt:i4>351</vt:i4>
      </vt:variant>
      <vt:variant>
        <vt:i4>0</vt:i4>
      </vt:variant>
      <vt:variant>
        <vt:i4>5</vt:i4>
      </vt:variant>
      <vt:variant>
        <vt:lpwstr/>
      </vt:variant>
      <vt:variant>
        <vt:lpwstr>Resolution_18</vt:lpwstr>
      </vt:variant>
      <vt:variant>
        <vt:i4>2490371</vt:i4>
      </vt:variant>
      <vt:variant>
        <vt:i4>348</vt:i4>
      </vt:variant>
      <vt:variant>
        <vt:i4>0</vt:i4>
      </vt:variant>
      <vt:variant>
        <vt:i4>5</vt:i4>
      </vt:variant>
      <vt:variant>
        <vt:lpwstr>http://www.itu.int/dms_pub/itu-t/opb/res/T-RES-T.18-2008-MSW-E.doc</vt:lpwstr>
      </vt:variant>
      <vt:variant>
        <vt:lpwstr/>
      </vt:variant>
      <vt:variant>
        <vt:i4>4784169</vt:i4>
      </vt:variant>
      <vt:variant>
        <vt:i4>345</vt:i4>
      </vt:variant>
      <vt:variant>
        <vt:i4>0</vt:i4>
      </vt:variant>
      <vt:variant>
        <vt:i4>5</vt:i4>
      </vt:variant>
      <vt:variant>
        <vt:lpwstr/>
      </vt:variant>
      <vt:variant>
        <vt:lpwstr>Resolution_17</vt:lpwstr>
      </vt:variant>
      <vt:variant>
        <vt:i4>2490380</vt:i4>
      </vt:variant>
      <vt:variant>
        <vt:i4>342</vt:i4>
      </vt:variant>
      <vt:variant>
        <vt:i4>0</vt:i4>
      </vt:variant>
      <vt:variant>
        <vt:i4>5</vt:i4>
      </vt:variant>
      <vt:variant>
        <vt:lpwstr>http://www.itu.int/dms_pub/itu-t/opb/res/T-RES-T.17-2008-MSW-E.doc</vt:lpwstr>
      </vt:variant>
      <vt:variant>
        <vt:lpwstr/>
      </vt:variant>
      <vt:variant>
        <vt:i4>4784169</vt:i4>
      </vt:variant>
      <vt:variant>
        <vt:i4>339</vt:i4>
      </vt:variant>
      <vt:variant>
        <vt:i4>0</vt:i4>
      </vt:variant>
      <vt:variant>
        <vt:i4>5</vt:i4>
      </vt:variant>
      <vt:variant>
        <vt:lpwstr/>
      </vt:variant>
      <vt:variant>
        <vt:lpwstr>Resolution_11</vt:lpwstr>
      </vt:variant>
      <vt:variant>
        <vt:i4>2490378</vt:i4>
      </vt:variant>
      <vt:variant>
        <vt:i4>336</vt:i4>
      </vt:variant>
      <vt:variant>
        <vt:i4>0</vt:i4>
      </vt:variant>
      <vt:variant>
        <vt:i4>5</vt:i4>
      </vt:variant>
      <vt:variant>
        <vt:lpwstr>http://www.itu.int/dms_pub/itu-t/opb/res/T-RES-T.11-2008-MSW-E.doc</vt:lpwstr>
      </vt:variant>
      <vt:variant>
        <vt:lpwstr/>
      </vt:variant>
      <vt:variant>
        <vt:i4>4718633</vt:i4>
      </vt:variant>
      <vt:variant>
        <vt:i4>333</vt:i4>
      </vt:variant>
      <vt:variant>
        <vt:i4>0</vt:i4>
      </vt:variant>
      <vt:variant>
        <vt:i4>5</vt:i4>
      </vt:variant>
      <vt:variant>
        <vt:lpwstr/>
      </vt:variant>
      <vt:variant>
        <vt:lpwstr>Resolution_07</vt:lpwstr>
      </vt:variant>
      <vt:variant>
        <vt:i4>5046325</vt:i4>
      </vt:variant>
      <vt:variant>
        <vt:i4>330</vt:i4>
      </vt:variant>
      <vt:variant>
        <vt:i4>0</vt:i4>
      </vt:variant>
      <vt:variant>
        <vt:i4>5</vt:i4>
      </vt:variant>
      <vt:variant>
        <vt:lpwstr>http://www.itu.int/dms_pub/itu-t/opb/res/T-RES-T.7-2008-MSW-E.doc</vt:lpwstr>
      </vt:variant>
      <vt:variant>
        <vt:lpwstr/>
      </vt:variant>
      <vt:variant>
        <vt:i4>4718633</vt:i4>
      </vt:variant>
      <vt:variant>
        <vt:i4>327</vt:i4>
      </vt:variant>
      <vt:variant>
        <vt:i4>0</vt:i4>
      </vt:variant>
      <vt:variant>
        <vt:i4>5</vt:i4>
      </vt:variant>
      <vt:variant>
        <vt:lpwstr/>
      </vt:variant>
      <vt:variant>
        <vt:lpwstr>Resolution_02</vt:lpwstr>
      </vt:variant>
      <vt:variant>
        <vt:i4>4718645</vt:i4>
      </vt:variant>
      <vt:variant>
        <vt:i4>324</vt:i4>
      </vt:variant>
      <vt:variant>
        <vt:i4>0</vt:i4>
      </vt:variant>
      <vt:variant>
        <vt:i4>5</vt:i4>
      </vt:variant>
      <vt:variant>
        <vt:lpwstr>http://www.itu.int/dms_pub/itu-t/opb/res/T-RES-T.2-2008-MSW-E.doc</vt:lpwstr>
      </vt:variant>
      <vt:variant>
        <vt:lpwstr/>
      </vt:variant>
      <vt:variant>
        <vt:i4>4718633</vt:i4>
      </vt:variant>
      <vt:variant>
        <vt:i4>321</vt:i4>
      </vt:variant>
      <vt:variant>
        <vt:i4>0</vt:i4>
      </vt:variant>
      <vt:variant>
        <vt:i4>5</vt:i4>
      </vt:variant>
      <vt:variant>
        <vt:lpwstr/>
      </vt:variant>
      <vt:variant>
        <vt:lpwstr>Resolution_01</vt:lpwstr>
      </vt:variant>
      <vt:variant>
        <vt:i4>4915253</vt:i4>
      </vt:variant>
      <vt:variant>
        <vt:i4>318</vt:i4>
      </vt:variant>
      <vt:variant>
        <vt:i4>0</vt:i4>
      </vt:variant>
      <vt:variant>
        <vt:i4>5</vt:i4>
      </vt:variant>
      <vt:variant>
        <vt:lpwstr>http://www.itu.int/dms_pub/itu-t/opb/res/T-RES-T.1-2008-MSW-E.doc</vt:lpwstr>
      </vt:variant>
      <vt:variant>
        <vt:lpwstr/>
      </vt:variant>
      <vt:variant>
        <vt:i4>7274612</vt:i4>
      </vt:variant>
      <vt:variant>
        <vt:i4>315</vt:i4>
      </vt:variant>
      <vt:variant>
        <vt:i4>0</vt:i4>
      </vt:variant>
      <vt:variant>
        <vt:i4>5</vt:i4>
      </vt:variant>
      <vt:variant>
        <vt:lpwstr/>
      </vt:variant>
      <vt:variant>
        <vt:lpwstr>Top</vt:lpwstr>
      </vt:variant>
      <vt:variant>
        <vt:i4>1376304</vt:i4>
      </vt:variant>
      <vt:variant>
        <vt:i4>308</vt:i4>
      </vt:variant>
      <vt:variant>
        <vt:i4>0</vt:i4>
      </vt:variant>
      <vt:variant>
        <vt:i4>5</vt:i4>
      </vt:variant>
      <vt:variant>
        <vt:lpwstr/>
      </vt:variant>
      <vt:variant>
        <vt:lpwstr>_Toc304236460</vt:lpwstr>
      </vt:variant>
      <vt:variant>
        <vt:i4>1441840</vt:i4>
      </vt:variant>
      <vt:variant>
        <vt:i4>302</vt:i4>
      </vt:variant>
      <vt:variant>
        <vt:i4>0</vt:i4>
      </vt:variant>
      <vt:variant>
        <vt:i4>5</vt:i4>
      </vt:variant>
      <vt:variant>
        <vt:lpwstr/>
      </vt:variant>
      <vt:variant>
        <vt:lpwstr>_Toc304236459</vt:lpwstr>
      </vt:variant>
      <vt:variant>
        <vt:i4>1441840</vt:i4>
      </vt:variant>
      <vt:variant>
        <vt:i4>296</vt:i4>
      </vt:variant>
      <vt:variant>
        <vt:i4>0</vt:i4>
      </vt:variant>
      <vt:variant>
        <vt:i4>5</vt:i4>
      </vt:variant>
      <vt:variant>
        <vt:lpwstr/>
      </vt:variant>
      <vt:variant>
        <vt:lpwstr>_Toc304236458</vt:lpwstr>
      </vt:variant>
      <vt:variant>
        <vt:i4>1441840</vt:i4>
      </vt:variant>
      <vt:variant>
        <vt:i4>290</vt:i4>
      </vt:variant>
      <vt:variant>
        <vt:i4>0</vt:i4>
      </vt:variant>
      <vt:variant>
        <vt:i4>5</vt:i4>
      </vt:variant>
      <vt:variant>
        <vt:lpwstr/>
      </vt:variant>
      <vt:variant>
        <vt:lpwstr>_Toc304236457</vt:lpwstr>
      </vt:variant>
      <vt:variant>
        <vt:i4>1441840</vt:i4>
      </vt:variant>
      <vt:variant>
        <vt:i4>284</vt:i4>
      </vt:variant>
      <vt:variant>
        <vt:i4>0</vt:i4>
      </vt:variant>
      <vt:variant>
        <vt:i4>5</vt:i4>
      </vt:variant>
      <vt:variant>
        <vt:lpwstr/>
      </vt:variant>
      <vt:variant>
        <vt:lpwstr>_Toc304236456</vt:lpwstr>
      </vt:variant>
      <vt:variant>
        <vt:i4>1441840</vt:i4>
      </vt:variant>
      <vt:variant>
        <vt:i4>278</vt:i4>
      </vt:variant>
      <vt:variant>
        <vt:i4>0</vt:i4>
      </vt:variant>
      <vt:variant>
        <vt:i4>5</vt:i4>
      </vt:variant>
      <vt:variant>
        <vt:lpwstr/>
      </vt:variant>
      <vt:variant>
        <vt:lpwstr>_Toc304236455</vt:lpwstr>
      </vt:variant>
      <vt:variant>
        <vt:i4>1441840</vt:i4>
      </vt:variant>
      <vt:variant>
        <vt:i4>272</vt:i4>
      </vt:variant>
      <vt:variant>
        <vt:i4>0</vt:i4>
      </vt:variant>
      <vt:variant>
        <vt:i4>5</vt:i4>
      </vt:variant>
      <vt:variant>
        <vt:lpwstr/>
      </vt:variant>
      <vt:variant>
        <vt:lpwstr>_Toc304236454</vt:lpwstr>
      </vt:variant>
      <vt:variant>
        <vt:i4>1441840</vt:i4>
      </vt:variant>
      <vt:variant>
        <vt:i4>266</vt:i4>
      </vt:variant>
      <vt:variant>
        <vt:i4>0</vt:i4>
      </vt:variant>
      <vt:variant>
        <vt:i4>5</vt:i4>
      </vt:variant>
      <vt:variant>
        <vt:lpwstr/>
      </vt:variant>
      <vt:variant>
        <vt:lpwstr>_Toc304236453</vt:lpwstr>
      </vt:variant>
      <vt:variant>
        <vt:i4>1441840</vt:i4>
      </vt:variant>
      <vt:variant>
        <vt:i4>260</vt:i4>
      </vt:variant>
      <vt:variant>
        <vt:i4>0</vt:i4>
      </vt:variant>
      <vt:variant>
        <vt:i4>5</vt:i4>
      </vt:variant>
      <vt:variant>
        <vt:lpwstr/>
      </vt:variant>
      <vt:variant>
        <vt:lpwstr>_Toc304236452</vt:lpwstr>
      </vt:variant>
      <vt:variant>
        <vt:i4>1441840</vt:i4>
      </vt:variant>
      <vt:variant>
        <vt:i4>254</vt:i4>
      </vt:variant>
      <vt:variant>
        <vt:i4>0</vt:i4>
      </vt:variant>
      <vt:variant>
        <vt:i4>5</vt:i4>
      </vt:variant>
      <vt:variant>
        <vt:lpwstr/>
      </vt:variant>
      <vt:variant>
        <vt:lpwstr>_Toc304236451</vt:lpwstr>
      </vt:variant>
      <vt:variant>
        <vt:i4>1441840</vt:i4>
      </vt:variant>
      <vt:variant>
        <vt:i4>248</vt:i4>
      </vt:variant>
      <vt:variant>
        <vt:i4>0</vt:i4>
      </vt:variant>
      <vt:variant>
        <vt:i4>5</vt:i4>
      </vt:variant>
      <vt:variant>
        <vt:lpwstr/>
      </vt:variant>
      <vt:variant>
        <vt:lpwstr>_Toc304236450</vt:lpwstr>
      </vt:variant>
      <vt:variant>
        <vt:i4>1507376</vt:i4>
      </vt:variant>
      <vt:variant>
        <vt:i4>242</vt:i4>
      </vt:variant>
      <vt:variant>
        <vt:i4>0</vt:i4>
      </vt:variant>
      <vt:variant>
        <vt:i4>5</vt:i4>
      </vt:variant>
      <vt:variant>
        <vt:lpwstr/>
      </vt:variant>
      <vt:variant>
        <vt:lpwstr>_Toc304236449</vt:lpwstr>
      </vt:variant>
      <vt:variant>
        <vt:i4>1507376</vt:i4>
      </vt:variant>
      <vt:variant>
        <vt:i4>236</vt:i4>
      </vt:variant>
      <vt:variant>
        <vt:i4>0</vt:i4>
      </vt:variant>
      <vt:variant>
        <vt:i4>5</vt:i4>
      </vt:variant>
      <vt:variant>
        <vt:lpwstr/>
      </vt:variant>
      <vt:variant>
        <vt:lpwstr>_Toc304236448</vt:lpwstr>
      </vt:variant>
      <vt:variant>
        <vt:i4>1507376</vt:i4>
      </vt:variant>
      <vt:variant>
        <vt:i4>230</vt:i4>
      </vt:variant>
      <vt:variant>
        <vt:i4>0</vt:i4>
      </vt:variant>
      <vt:variant>
        <vt:i4>5</vt:i4>
      </vt:variant>
      <vt:variant>
        <vt:lpwstr/>
      </vt:variant>
      <vt:variant>
        <vt:lpwstr>_Toc304236447</vt:lpwstr>
      </vt:variant>
      <vt:variant>
        <vt:i4>1507376</vt:i4>
      </vt:variant>
      <vt:variant>
        <vt:i4>224</vt:i4>
      </vt:variant>
      <vt:variant>
        <vt:i4>0</vt:i4>
      </vt:variant>
      <vt:variant>
        <vt:i4>5</vt:i4>
      </vt:variant>
      <vt:variant>
        <vt:lpwstr/>
      </vt:variant>
      <vt:variant>
        <vt:lpwstr>_Toc304236446</vt:lpwstr>
      </vt:variant>
      <vt:variant>
        <vt:i4>1507376</vt:i4>
      </vt:variant>
      <vt:variant>
        <vt:i4>218</vt:i4>
      </vt:variant>
      <vt:variant>
        <vt:i4>0</vt:i4>
      </vt:variant>
      <vt:variant>
        <vt:i4>5</vt:i4>
      </vt:variant>
      <vt:variant>
        <vt:lpwstr/>
      </vt:variant>
      <vt:variant>
        <vt:lpwstr>_Toc304236445</vt:lpwstr>
      </vt:variant>
      <vt:variant>
        <vt:i4>1507376</vt:i4>
      </vt:variant>
      <vt:variant>
        <vt:i4>212</vt:i4>
      </vt:variant>
      <vt:variant>
        <vt:i4>0</vt:i4>
      </vt:variant>
      <vt:variant>
        <vt:i4>5</vt:i4>
      </vt:variant>
      <vt:variant>
        <vt:lpwstr/>
      </vt:variant>
      <vt:variant>
        <vt:lpwstr>_Toc304236444</vt:lpwstr>
      </vt:variant>
      <vt:variant>
        <vt:i4>1507376</vt:i4>
      </vt:variant>
      <vt:variant>
        <vt:i4>206</vt:i4>
      </vt:variant>
      <vt:variant>
        <vt:i4>0</vt:i4>
      </vt:variant>
      <vt:variant>
        <vt:i4>5</vt:i4>
      </vt:variant>
      <vt:variant>
        <vt:lpwstr/>
      </vt:variant>
      <vt:variant>
        <vt:lpwstr>_Toc304236443</vt:lpwstr>
      </vt:variant>
      <vt:variant>
        <vt:i4>1507376</vt:i4>
      </vt:variant>
      <vt:variant>
        <vt:i4>200</vt:i4>
      </vt:variant>
      <vt:variant>
        <vt:i4>0</vt:i4>
      </vt:variant>
      <vt:variant>
        <vt:i4>5</vt:i4>
      </vt:variant>
      <vt:variant>
        <vt:lpwstr/>
      </vt:variant>
      <vt:variant>
        <vt:lpwstr>_Toc304236442</vt:lpwstr>
      </vt:variant>
      <vt:variant>
        <vt:i4>1507376</vt:i4>
      </vt:variant>
      <vt:variant>
        <vt:i4>194</vt:i4>
      </vt:variant>
      <vt:variant>
        <vt:i4>0</vt:i4>
      </vt:variant>
      <vt:variant>
        <vt:i4>5</vt:i4>
      </vt:variant>
      <vt:variant>
        <vt:lpwstr/>
      </vt:variant>
      <vt:variant>
        <vt:lpwstr>_Toc304236441</vt:lpwstr>
      </vt:variant>
      <vt:variant>
        <vt:i4>1507376</vt:i4>
      </vt:variant>
      <vt:variant>
        <vt:i4>188</vt:i4>
      </vt:variant>
      <vt:variant>
        <vt:i4>0</vt:i4>
      </vt:variant>
      <vt:variant>
        <vt:i4>5</vt:i4>
      </vt:variant>
      <vt:variant>
        <vt:lpwstr/>
      </vt:variant>
      <vt:variant>
        <vt:lpwstr>_Toc304236440</vt:lpwstr>
      </vt:variant>
      <vt:variant>
        <vt:i4>1048624</vt:i4>
      </vt:variant>
      <vt:variant>
        <vt:i4>182</vt:i4>
      </vt:variant>
      <vt:variant>
        <vt:i4>0</vt:i4>
      </vt:variant>
      <vt:variant>
        <vt:i4>5</vt:i4>
      </vt:variant>
      <vt:variant>
        <vt:lpwstr/>
      </vt:variant>
      <vt:variant>
        <vt:lpwstr>_Toc304236439</vt:lpwstr>
      </vt:variant>
      <vt:variant>
        <vt:i4>1048624</vt:i4>
      </vt:variant>
      <vt:variant>
        <vt:i4>176</vt:i4>
      </vt:variant>
      <vt:variant>
        <vt:i4>0</vt:i4>
      </vt:variant>
      <vt:variant>
        <vt:i4>5</vt:i4>
      </vt:variant>
      <vt:variant>
        <vt:lpwstr/>
      </vt:variant>
      <vt:variant>
        <vt:lpwstr>_Toc304236438</vt:lpwstr>
      </vt:variant>
      <vt:variant>
        <vt:i4>1048624</vt:i4>
      </vt:variant>
      <vt:variant>
        <vt:i4>170</vt:i4>
      </vt:variant>
      <vt:variant>
        <vt:i4>0</vt:i4>
      </vt:variant>
      <vt:variant>
        <vt:i4>5</vt:i4>
      </vt:variant>
      <vt:variant>
        <vt:lpwstr/>
      </vt:variant>
      <vt:variant>
        <vt:lpwstr>_Toc304236437</vt:lpwstr>
      </vt:variant>
      <vt:variant>
        <vt:i4>1048624</vt:i4>
      </vt:variant>
      <vt:variant>
        <vt:i4>164</vt:i4>
      </vt:variant>
      <vt:variant>
        <vt:i4>0</vt:i4>
      </vt:variant>
      <vt:variant>
        <vt:i4>5</vt:i4>
      </vt:variant>
      <vt:variant>
        <vt:lpwstr/>
      </vt:variant>
      <vt:variant>
        <vt:lpwstr>_Toc304236436</vt:lpwstr>
      </vt:variant>
      <vt:variant>
        <vt:i4>1048624</vt:i4>
      </vt:variant>
      <vt:variant>
        <vt:i4>158</vt:i4>
      </vt:variant>
      <vt:variant>
        <vt:i4>0</vt:i4>
      </vt:variant>
      <vt:variant>
        <vt:i4>5</vt:i4>
      </vt:variant>
      <vt:variant>
        <vt:lpwstr/>
      </vt:variant>
      <vt:variant>
        <vt:lpwstr>_Toc304236435</vt:lpwstr>
      </vt:variant>
      <vt:variant>
        <vt:i4>1048624</vt:i4>
      </vt:variant>
      <vt:variant>
        <vt:i4>152</vt:i4>
      </vt:variant>
      <vt:variant>
        <vt:i4>0</vt:i4>
      </vt:variant>
      <vt:variant>
        <vt:i4>5</vt:i4>
      </vt:variant>
      <vt:variant>
        <vt:lpwstr/>
      </vt:variant>
      <vt:variant>
        <vt:lpwstr>_Toc304236434</vt:lpwstr>
      </vt:variant>
      <vt:variant>
        <vt:i4>1048624</vt:i4>
      </vt:variant>
      <vt:variant>
        <vt:i4>146</vt:i4>
      </vt:variant>
      <vt:variant>
        <vt:i4>0</vt:i4>
      </vt:variant>
      <vt:variant>
        <vt:i4>5</vt:i4>
      </vt:variant>
      <vt:variant>
        <vt:lpwstr/>
      </vt:variant>
      <vt:variant>
        <vt:lpwstr>_Toc304236433</vt:lpwstr>
      </vt:variant>
      <vt:variant>
        <vt:i4>1048624</vt:i4>
      </vt:variant>
      <vt:variant>
        <vt:i4>140</vt:i4>
      </vt:variant>
      <vt:variant>
        <vt:i4>0</vt:i4>
      </vt:variant>
      <vt:variant>
        <vt:i4>5</vt:i4>
      </vt:variant>
      <vt:variant>
        <vt:lpwstr/>
      </vt:variant>
      <vt:variant>
        <vt:lpwstr>_Toc304236432</vt:lpwstr>
      </vt:variant>
      <vt:variant>
        <vt:i4>1048624</vt:i4>
      </vt:variant>
      <vt:variant>
        <vt:i4>134</vt:i4>
      </vt:variant>
      <vt:variant>
        <vt:i4>0</vt:i4>
      </vt:variant>
      <vt:variant>
        <vt:i4>5</vt:i4>
      </vt:variant>
      <vt:variant>
        <vt:lpwstr/>
      </vt:variant>
      <vt:variant>
        <vt:lpwstr>_Toc304236431</vt:lpwstr>
      </vt:variant>
      <vt:variant>
        <vt:i4>1048624</vt:i4>
      </vt:variant>
      <vt:variant>
        <vt:i4>128</vt:i4>
      </vt:variant>
      <vt:variant>
        <vt:i4>0</vt:i4>
      </vt:variant>
      <vt:variant>
        <vt:i4>5</vt:i4>
      </vt:variant>
      <vt:variant>
        <vt:lpwstr/>
      </vt:variant>
      <vt:variant>
        <vt:lpwstr>_Toc304236430</vt:lpwstr>
      </vt:variant>
      <vt:variant>
        <vt:i4>1114160</vt:i4>
      </vt:variant>
      <vt:variant>
        <vt:i4>122</vt:i4>
      </vt:variant>
      <vt:variant>
        <vt:i4>0</vt:i4>
      </vt:variant>
      <vt:variant>
        <vt:i4>5</vt:i4>
      </vt:variant>
      <vt:variant>
        <vt:lpwstr/>
      </vt:variant>
      <vt:variant>
        <vt:lpwstr>_Toc304236429</vt:lpwstr>
      </vt:variant>
      <vt:variant>
        <vt:i4>1114160</vt:i4>
      </vt:variant>
      <vt:variant>
        <vt:i4>116</vt:i4>
      </vt:variant>
      <vt:variant>
        <vt:i4>0</vt:i4>
      </vt:variant>
      <vt:variant>
        <vt:i4>5</vt:i4>
      </vt:variant>
      <vt:variant>
        <vt:lpwstr/>
      </vt:variant>
      <vt:variant>
        <vt:lpwstr>_Toc304236428</vt:lpwstr>
      </vt:variant>
      <vt:variant>
        <vt:i4>1114160</vt:i4>
      </vt:variant>
      <vt:variant>
        <vt:i4>110</vt:i4>
      </vt:variant>
      <vt:variant>
        <vt:i4>0</vt:i4>
      </vt:variant>
      <vt:variant>
        <vt:i4>5</vt:i4>
      </vt:variant>
      <vt:variant>
        <vt:lpwstr/>
      </vt:variant>
      <vt:variant>
        <vt:lpwstr>_Toc304236427</vt:lpwstr>
      </vt:variant>
      <vt:variant>
        <vt:i4>1114160</vt:i4>
      </vt:variant>
      <vt:variant>
        <vt:i4>104</vt:i4>
      </vt:variant>
      <vt:variant>
        <vt:i4>0</vt:i4>
      </vt:variant>
      <vt:variant>
        <vt:i4>5</vt:i4>
      </vt:variant>
      <vt:variant>
        <vt:lpwstr/>
      </vt:variant>
      <vt:variant>
        <vt:lpwstr>_Toc304236426</vt:lpwstr>
      </vt:variant>
      <vt:variant>
        <vt:i4>1114160</vt:i4>
      </vt:variant>
      <vt:variant>
        <vt:i4>98</vt:i4>
      </vt:variant>
      <vt:variant>
        <vt:i4>0</vt:i4>
      </vt:variant>
      <vt:variant>
        <vt:i4>5</vt:i4>
      </vt:variant>
      <vt:variant>
        <vt:lpwstr/>
      </vt:variant>
      <vt:variant>
        <vt:lpwstr>_Toc304236425</vt:lpwstr>
      </vt:variant>
      <vt:variant>
        <vt:i4>1114160</vt:i4>
      </vt:variant>
      <vt:variant>
        <vt:i4>92</vt:i4>
      </vt:variant>
      <vt:variant>
        <vt:i4>0</vt:i4>
      </vt:variant>
      <vt:variant>
        <vt:i4>5</vt:i4>
      </vt:variant>
      <vt:variant>
        <vt:lpwstr/>
      </vt:variant>
      <vt:variant>
        <vt:lpwstr>_Toc304236424</vt:lpwstr>
      </vt:variant>
      <vt:variant>
        <vt:i4>1114160</vt:i4>
      </vt:variant>
      <vt:variant>
        <vt:i4>86</vt:i4>
      </vt:variant>
      <vt:variant>
        <vt:i4>0</vt:i4>
      </vt:variant>
      <vt:variant>
        <vt:i4>5</vt:i4>
      </vt:variant>
      <vt:variant>
        <vt:lpwstr/>
      </vt:variant>
      <vt:variant>
        <vt:lpwstr>_Toc304236423</vt:lpwstr>
      </vt:variant>
      <vt:variant>
        <vt:i4>1114160</vt:i4>
      </vt:variant>
      <vt:variant>
        <vt:i4>80</vt:i4>
      </vt:variant>
      <vt:variant>
        <vt:i4>0</vt:i4>
      </vt:variant>
      <vt:variant>
        <vt:i4>5</vt:i4>
      </vt:variant>
      <vt:variant>
        <vt:lpwstr/>
      </vt:variant>
      <vt:variant>
        <vt:lpwstr>_Toc304236422</vt:lpwstr>
      </vt:variant>
      <vt:variant>
        <vt:i4>1114160</vt:i4>
      </vt:variant>
      <vt:variant>
        <vt:i4>74</vt:i4>
      </vt:variant>
      <vt:variant>
        <vt:i4>0</vt:i4>
      </vt:variant>
      <vt:variant>
        <vt:i4>5</vt:i4>
      </vt:variant>
      <vt:variant>
        <vt:lpwstr/>
      </vt:variant>
      <vt:variant>
        <vt:lpwstr>_Toc304236421</vt:lpwstr>
      </vt:variant>
      <vt:variant>
        <vt:i4>1114160</vt:i4>
      </vt:variant>
      <vt:variant>
        <vt:i4>68</vt:i4>
      </vt:variant>
      <vt:variant>
        <vt:i4>0</vt:i4>
      </vt:variant>
      <vt:variant>
        <vt:i4>5</vt:i4>
      </vt:variant>
      <vt:variant>
        <vt:lpwstr/>
      </vt:variant>
      <vt:variant>
        <vt:lpwstr>_Toc304236420</vt:lpwstr>
      </vt:variant>
      <vt:variant>
        <vt:i4>1179696</vt:i4>
      </vt:variant>
      <vt:variant>
        <vt:i4>62</vt:i4>
      </vt:variant>
      <vt:variant>
        <vt:i4>0</vt:i4>
      </vt:variant>
      <vt:variant>
        <vt:i4>5</vt:i4>
      </vt:variant>
      <vt:variant>
        <vt:lpwstr/>
      </vt:variant>
      <vt:variant>
        <vt:lpwstr>_Toc304236419</vt:lpwstr>
      </vt:variant>
      <vt:variant>
        <vt:i4>1179696</vt:i4>
      </vt:variant>
      <vt:variant>
        <vt:i4>56</vt:i4>
      </vt:variant>
      <vt:variant>
        <vt:i4>0</vt:i4>
      </vt:variant>
      <vt:variant>
        <vt:i4>5</vt:i4>
      </vt:variant>
      <vt:variant>
        <vt:lpwstr/>
      </vt:variant>
      <vt:variant>
        <vt:lpwstr>_Toc304236418</vt:lpwstr>
      </vt:variant>
      <vt:variant>
        <vt:i4>1179696</vt:i4>
      </vt:variant>
      <vt:variant>
        <vt:i4>50</vt:i4>
      </vt:variant>
      <vt:variant>
        <vt:i4>0</vt:i4>
      </vt:variant>
      <vt:variant>
        <vt:i4>5</vt:i4>
      </vt:variant>
      <vt:variant>
        <vt:lpwstr/>
      </vt:variant>
      <vt:variant>
        <vt:lpwstr>_Toc304236417</vt:lpwstr>
      </vt:variant>
      <vt:variant>
        <vt:i4>1179696</vt:i4>
      </vt:variant>
      <vt:variant>
        <vt:i4>44</vt:i4>
      </vt:variant>
      <vt:variant>
        <vt:i4>0</vt:i4>
      </vt:variant>
      <vt:variant>
        <vt:i4>5</vt:i4>
      </vt:variant>
      <vt:variant>
        <vt:lpwstr/>
      </vt:variant>
      <vt:variant>
        <vt:lpwstr>_Toc304236416</vt:lpwstr>
      </vt:variant>
      <vt:variant>
        <vt:i4>1179696</vt:i4>
      </vt:variant>
      <vt:variant>
        <vt:i4>38</vt:i4>
      </vt:variant>
      <vt:variant>
        <vt:i4>0</vt:i4>
      </vt:variant>
      <vt:variant>
        <vt:i4>5</vt:i4>
      </vt:variant>
      <vt:variant>
        <vt:lpwstr/>
      </vt:variant>
      <vt:variant>
        <vt:lpwstr>_Toc304236415</vt:lpwstr>
      </vt:variant>
      <vt:variant>
        <vt:i4>1179696</vt:i4>
      </vt:variant>
      <vt:variant>
        <vt:i4>32</vt:i4>
      </vt:variant>
      <vt:variant>
        <vt:i4>0</vt:i4>
      </vt:variant>
      <vt:variant>
        <vt:i4>5</vt:i4>
      </vt:variant>
      <vt:variant>
        <vt:lpwstr/>
      </vt:variant>
      <vt:variant>
        <vt:lpwstr>_Toc304236414</vt:lpwstr>
      </vt:variant>
      <vt:variant>
        <vt:i4>1179696</vt:i4>
      </vt:variant>
      <vt:variant>
        <vt:i4>26</vt:i4>
      </vt:variant>
      <vt:variant>
        <vt:i4>0</vt:i4>
      </vt:variant>
      <vt:variant>
        <vt:i4>5</vt:i4>
      </vt:variant>
      <vt:variant>
        <vt:lpwstr/>
      </vt:variant>
      <vt:variant>
        <vt:lpwstr>_Toc304236413</vt:lpwstr>
      </vt:variant>
      <vt:variant>
        <vt:i4>1179696</vt:i4>
      </vt:variant>
      <vt:variant>
        <vt:i4>20</vt:i4>
      </vt:variant>
      <vt:variant>
        <vt:i4>0</vt:i4>
      </vt:variant>
      <vt:variant>
        <vt:i4>5</vt:i4>
      </vt:variant>
      <vt:variant>
        <vt:lpwstr/>
      </vt:variant>
      <vt:variant>
        <vt:lpwstr>_Toc304236412</vt:lpwstr>
      </vt:variant>
      <vt:variant>
        <vt:i4>1179696</vt:i4>
      </vt:variant>
      <vt:variant>
        <vt:i4>14</vt:i4>
      </vt:variant>
      <vt:variant>
        <vt:i4>0</vt:i4>
      </vt:variant>
      <vt:variant>
        <vt:i4>5</vt:i4>
      </vt:variant>
      <vt:variant>
        <vt:lpwstr/>
      </vt:variant>
      <vt:variant>
        <vt:lpwstr>_Toc304236411</vt:lpwstr>
      </vt:variant>
      <vt:variant>
        <vt:i4>1179696</vt:i4>
      </vt:variant>
      <vt:variant>
        <vt:i4>8</vt:i4>
      </vt:variant>
      <vt:variant>
        <vt:i4>0</vt:i4>
      </vt:variant>
      <vt:variant>
        <vt:i4>5</vt:i4>
      </vt:variant>
      <vt:variant>
        <vt:lpwstr/>
      </vt:variant>
      <vt:variant>
        <vt:lpwstr>_Toc304236410</vt:lpwstr>
      </vt:variant>
      <vt:variant>
        <vt:i4>1245232</vt:i4>
      </vt:variant>
      <vt:variant>
        <vt:i4>2</vt:i4>
      </vt:variant>
      <vt:variant>
        <vt:i4>0</vt:i4>
      </vt:variant>
      <vt:variant>
        <vt:i4>5</vt:i4>
      </vt:variant>
      <vt:variant>
        <vt:lpwstr/>
      </vt:variant>
      <vt:variant>
        <vt:lpwstr>_Toc304236409</vt:lpwstr>
      </vt:variant>
      <vt:variant>
        <vt:i4>6750259</vt:i4>
      </vt:variant>
      <vt:variant>
        <vt:i4>0</vt:i4>
      </vt:variant>
      <vt:variant>
        <vt:i4>0</vt:i4>
      </vt:variant>
      <vt:variant>
        <vt:i4>5</vt:i4>
      </vt:variant>
      <vt:variant>
        <vt:lpwstr>http://itu.int/md/T09-SG02-091116-TD-PLEN-0137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Xiaoya</dc:creator>
  <cp:keywords/>
  <dc:description/>
  <cp:lastModifiedBy>Yang, Xiaoya</cp:lastModifiedBy>
  <cp:revision>1</cp:revision>
  <cp:lastPrinted>2012-05-23T14:44:00Z</cp:lastPrinted>
  <dcterms:created xsi:type="dcterms:W3CDTF">2012-06-28T11:20:00Z</dcterms:created>
  <dcterms:modified xsi:type="dcterms:W3CDTF">2012-06-28T11:21:00Z</dcterms:modified>
</cp:coreProperties>
</file>