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78" w:type="dxa"/>
        <w:tblLayout w:type="fixed"/>
        <w:tblLook w:val="0000" w:firstRow="0" w:lastRow="0" w:firstColumn="0" w:lastColumn="0" w:noHBand="0" w:noVBand="0"/>
      </w:tblPr>
      <w:tblGrid>
        <w:gridCol w:w="1465"/>
        <w:gridCol w:w="10"/>
        <w:gridCol w:w="2603"/>
        <w:gridCol w:w="1160"/>
        <w:gridCol w:w="5040"/>
      </w:tblGrid>
      <w:tr w:rsidR="0068368F" w:rsidRPr="00810B91" w14:paraId="124CE503" w14:textId="77777777" w:rsidTr="00A03BE8">
        <w:trPr>
          <w:trHeight w:hRule="exact" w:val="1483"/>
        </w:trPr>
        <w:tc>
          <w:tcPr>
            <w:tcW w:w="1475" w:type="dxa"/>
            <w:gridSpan w:val="2"/>
          </w:tcPr>
          <w:p w14:paraId="3D49A180" w14:textId="77777777" w:rsidR="0068368F" w:rsidRPr="00810B91" w:rsidRDefault="0068368F" w:rsidP="006D3C92">
            <w:bookmarkStart w:id="0" w:name="_Toc400020851"/>
            <w:bookmarkStart w:id="1" w:name="_Toc400106136"/>
            <w:bookmarkStart w:id="2" w:name="_Toc416790113"/>
            <w:bookmarkStart w:id="3" w:name="_Toc416790174"/>
            <w:bookmarkStart w:id="4" w:name="_Toc416790249"/>
            <w:bookmarkStart w:id="5" w:name="_Toc416791855"/>
            <w:bookmarkStart w:id="6" w:name="_Toc416791941"/>
            <w:bookmarkStart w:id="7" w:name="_Toc416849530"/>
            <w:bookmarkStart w:id="8" w:name="_Toc416850715"/>
            <w:bookmarkStart w:id="9" w:name="_Toc416853455"/>
            <w:bookmarkStart w:id="10" w:name="_Toc416853631"/>
            <w:bookmarkStart w:id="11" w:name="_Toc416876799"/>
            <w:bookmarkStart w:id="12" w:name="_Toc520712472"/>
            <w:bookmarkStart w:id="13" w:name="_Toc525044858"/>
            <w:bookmarkStart w:id="14" w:name="_Toc529955905"/>
            <w:r w:rsidRPr="00810B91">
              <w:rPr>
                <w:lang w:eastAsia="en-GB"/>
              </w:rPr>
              <w:drawing>
                <wp:anchor distT="0" distB="0" distL="114300" distR="114300" simplePos="0" relativeHeight="251659264" behindDoc="0" locked="0" layoutInCell="0" allowOverlap="1" wp14:anchorId="5BA14EF7" wp14:editId="0DFA2DAD">
                  <wp:simplePos x="0" y="0"/>
                  <wp:positionH relativeFrom="column">
                    <wp:posOffset>-962025</wp:posOffset>
                  </wp:positionH>
                  <wp:positionV relativeFrom="paragraph">
                    <wp:posOffset>-707462</wp:posOffset>
                  </wp:positionV>
                  <wp:extent cx="1569720" cy="10771505"/>
                  <wp:effectExtent l="0" t="0" r="0" b="0"/>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nd-Rec_e"/>
                          <pic:cNvPicPr>
                            <a:picLocks noChangeAspect="1" noChangeArrowheads="1"/>
                          </pic:cNvPicPr>
                        </pic:nvPicPr>
                        <pic:blipFill>
                          <a:blip r:embed="rId11" cstate="print"/>
                          <a:srcRect/>
                          <a:stretch>
                            <a:fillRect/>
                          </a:stretch>
                        </pic:blipFill>
                        <pic:spPr bwMode="auto">
                          <a:xfrm>
                            <a:off x="0" y="0"/>
                            <a:ext cx="1569720" cy="10771505"/>
                          </a:xfrm>
                          <a:prstGeom prst="rect">
                            <a:avLst/>
                          </a:prstGeom>
                          <a:noFill/>
                          <a:ln w="9525">
                            <a:noFill/>
                            <a:miter lim="800000"/>
                            <a:headEnd/>
                            <a:tailEnd/>
                          </a:ln>
                        </pic:spPr>
                      </pic:pic>
                    </a:graphicData>
                  </a:graphic>
                </wp:anchor>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4CC58DBB" w14:textId="77777777" w:rsidR="0068368F" w:rsidRPr="00810B91" w:rsidRDefault="0068368F" w:rsidP="00ED60DF">
            <w:pPr>
              <w:spacing w:before="0"/>
              <w:rPr>
                <w:b/>
                <w:sz w:val="16"/>
              </w:rPr>
            </w:pPr>
          </w:p>
        </w:tc>
        <w:tc>
          <w:tcPr>
            <w:tcW w:w="8803" w:type="dxa"/>
            <w:gridSpan w:val="3"/>
          </w:tcPr>
          <w:p w14:paraId="51DB1DCB" w14:textId="77777777" w:rsidR="0068368F" w:rsidRPr="00810B91" w:rsidRDefault="0068368F" w:rsidP="00ED60DF">
            <w:pPr>
              <w:spacing w:before="0"/>
              <w:rPr>
                <w:rFonts w:ascii="Arial" w:hAnsi="Arial" w:cs="Arial"/>
              </w:rPr>
            </w:pPr>
          </w:p>
          <w:p w14:paraId="5E12CCEF" w14:textId="77777777" w:rsidR="0068368F" w:rsidRPr="00810B91" w:rsidRDefault="0068368F" w:rsidP="00ED60DF">
            <w:pPr>
              <w:spacing w:before="284"/>
              <w:rPr>
                <w:rFonts w:ascii="Arial" w:hAnsi="Arial" w:cs="Arial"/>
                <w:b/>
                <w:bCs/>
                <w:sz w:val="18"/>
              </w:rPr>
            </w:pPr>
            <w:r w:rsidRPr="00810B91">
              <w:rPr>
                <w:rFonts w:ascii="Arial" w:hAnsi="Arial" w:cs="Arial"/>
                <w:b/>
                <w:bCs/>
                <w:color w:val="808080"/>
                <w:spacing w:val="100"/>
              </w:rPr>
              <w:t>International Telecommunication Union</w:t>
            </w:r>
          </w:p>
        </w:tc>
      </w:tr>
      <w:tr w:rsidR="0068368F" w:rsidRPr="00810B91" w14:paraId="1ABACF0B" w14:textId="77777777" w:rsidTr="00A03BE8">
        <w:trPr>
          <w:trHeight w:hRule="exact" w:val="1037"/>
        </w:trPr>
        <w:tc>
          <w:tcPr>
            <w:tcW w:w="1475" w:type="dxa"/>
            <w:gridSpan w:val="2"/>
          </w:tcPr>
          <w:p w14:paraId="2AFA650E" w14:textId="77777777" w:rsidR="0068368F" w:rsidRPr="00810B91" w:rsidRDefault="0068368F" w:rsidP="00ED60DF">
            <w:pPr>
              <w:spacing w:before="0"/>
            </w:pPr>
          </w:p>
        </w:tc>
        <w:tc>
          <w:tcPr>
            <w:tcW w:w="8803" w:type="dxa"/>
            <w:gridSpan w:val="3"/>
          </w:tcPr>
          <w:p w14:paraId="63039011" w14:textId="77777777" w:rsidR="0068368F" w:rsidRPr="00810B91" w:rsidRDefault="0068368F" w:rsidP="00ED60DF"/>
        </w:tc>
      </w:tr>
      <w:tr w:rsidR="0068368F" w:rsidRPr="00810B91" w14:paraId="3CE28D67" w14:textId="77777777" w:rsidTr="00A03BE8">
        <w:tblPrEx>
          <w:tblCellMar>
            <w:left w:w="85" w:type="dxa"/>
            <w:right w:w="85" w:type="dxa"/>
          </w:tblCellMar>
        </w:tblPrEx>
        <w:trPr>
          <w:gridBefore w:val="2"/>
          <w:wBefore w:w="1475" w:type="dxa"/>
          <w:trHeight w:val="988"/>
        </w:trPr>
        <w:tc>
          <w:tcPr>
            <w:tcW w:w="2603" w:type="dxa"/>
          </w:tcPr>
          <w:p w14:paraId="0BA59DEF" w14:textId="77777777" w:rsidR="0068368F" w:rsidRPr="00810B91" w:rsidRDefault="0068368F" w:rsidP="00ED60DF">
            <w:pPr>
              <w:rPr>
                <w:b/>
                <w:sz w:val="18"/>
              </w:rPr>
            </w:pPr>
            <w:bookmarkStart w:id="15" w:name="dnume" w:colFirst="1" w:colLast="1"/>
            <w:r w:rsidRPr="00810B91">
              <w:rPr>
                <w:rFonts w:ascii="Arial" w:hAnsi="Arial"/>
                <w:b/>
                <w:spacing w:val="40"/>
                <w:sz w:val="72"/>
              </w:rPr>
              <w:t>ITU-T</w:t>
            </w:r>
          </w:p>
        </w:tc>
        <w:tc>
          <w:tcPr>
            <w:tcW w:w="6199" w:type="dxa"/>
            <w:gridSpan w:val="2"/>
          </w:tcPr>
          <w:p w14:paraId="6BA8917E" w14:textId="6B004078" w:rsidR="0068368F" w:rsidRPr="00810B91" w:rsidRDefault="0068368F" w:rsidP="00ED60DF">
            <w:pPr>
              <w:spacing w:before="240"/>
              <w:jc w:val="right"/>
              <w:rPr>
                <w:rFonts w:ascii="Arial" w:hAnsi="Arial" w:cs="Arial"/>
                <w:b/>
                <w:sz w:val="60"/>
              </w:rPr>
            </w:pPr>
            <w:r w:rsidRPr="00810B91">
              <w:rPr>
                <w:rFonts w:ascii="Arial" w:hAnsi="Arial" w:cs="Arial"/>
                <w:b/>
                <w:sz w:val="60"/>
              </w:rPr>
              <w:t>Guidelines</w:t>
            </w:r>
          </w:p>
        </w:tc>
      </w:tr>
      <w:tr w:rsidR="0068368F" w:rsidRPr="00810B91" w14:paraId="44789475" w14:textId="77777777" w:rsidTr="00A03BE8">
        <w:tblPrEx>
          <w:tblCellMar>
            <w:left w:w="85" w:type="dxa"/>
            <w:right w:w="85" w:type="dxa"/>
          </w:tblCellMar>
        </w:tblPrEx>
        <w:trPr>
          <w:gridBefore w:val="2"/>
          <w:wBefore w:w="1475" w:type="dxa"/>
          <w:trHeight w:val="1018"/>
        </w:trPr>
        <w:tc>
          <w:tcPr>
            <w:tcW w:w="3763" w:type="dxa"/>
            <w:gridSpan w:val="2"/>
          </w:tcPr>
          <w:p w14:paraId="5A57815B" w14:textId="77777777" w:rsidR="0068368F" w:rsidRPr="00810B91" w:rsidRDefault="0068368F" w:rsidP="00C50D3A">
            <w:pPr>
              <w:jc w:val="left"/>
              <w:rPr>
                <w:b/>
                <w:sz w:val="20"/>
              </w:rPr>
            </w:pPr>
            <w:bookmarkStart w:id="16" w:name="ddatee" w:colFirst="1" w:colLast="1"/>
            <w:bookmarkEnd w:id="15"/>
            <w:r w:rsidRPr="00810B91">
              <w:rPr>
                <w:rFonts w:ascii="Arial" w:hAnsi="Arial"/>
                <w:sz w:val="20"/>
              </w:rPr>
              <w:t>TELECOMMUNICATION</w:t>
            </w:r>
            <w:r w:rsidRPr="00810B91">
              <w:rPr>
                <w:rFonts w:ascii="Arial" w:hAnsi="Arial"/>
                <w:sz w:val="20"/>
              </w:rPr>
              <w:br/>
              <w:t>STANDARDIZATION SECTOR</w:t>
            </w:r>
            <w:r w:rsidRPr="00810B91">
              <w:rPr>
                <w:rFonts w:ascii="Arial" w:hAnsi="Arial"/>
                <w:sz w:val="20"/>
              </w:rPr>
              <w:br/>
              <w:t>OF ITU</w:t>
            </w:r>
          </w:p>
        </w:tc>
        <w:tc>
          <w:tcPr>
            <w:tcW w:w="5040" w:type="dxa"/>
          </w:tcPr>
          <w:p w14:paraId="2DA59602" w14:textId="0C32F52E" w:rsidR="0068368F" w:rsidRPr="00810B91" w:rsidRDefault="00AD61AE" w:rsidP="004A147D">
            <w:pPr>
              <w:spacing w:before="0"/>
              <w:jc w:val="right"/>
              <w:rPr>
                <w:rFonts w:ascii="Arial" w:hAnsi="Arial" w:cs="Arial"/>
                <w:sz w:val="28"/>
                <w:szCs w:val="28"/>
              </w:rPr>
            </w:pPr>
            <w:r w:rsidRPr="00810B91">
              <w:rPr>
                <w:rFonts w:ascii="Arial" w:hAnsi="Arial" w:cs="Arial"/>
                <w:sz w:val="28"/>
                <w:szCs w:val="28"/>
              </w:rPr>
              <w:t>(14 February 2020)</w:t>
            </w:r>
          </w:p>
        </w:tc>
      </w:tr>
      <w:tr w:rsidR="0068368F" w:rsidRPr="00810B91" w14:paraId="72941FBD" w14:textId="77777777" w:rsidTr="00922BC6">
        <w:trPr>
          <w:cantSplit/>
          <w:trHeight w:hRule="exact" w:val="3408"/>
        </w:trPr>
        <w:tc>
          <w:tcPr>
            <w:tcW w:w="1465" w:type="dxa"/>
          </w:tcPr>
          <w:p w14:paraId="60E41C27" w14:textId="77777777" w:rsidR="0068368F" w:rsidRPr="00810B91" w:rsidRDefault="0068368F" w:rsidP="00ED60DF">
            <w:pPr>
              <w:tabs>
                <w:tab w:val="right" w:pos="9639"/>
              </w:tabs>
              <w:rPr>
                <w:rFonts w:ascii="Arial" w:hAnsi="Arial" w:cs="Arial"/>
                <w:b/>
                <w:bCs/>
                <w:sz w:val="44"/>
                <w:szCs w:val="44"/>
              </w:rPr>
            </w:pPr>
            <w:bookmarkStart w:id="17" w:name="dsece" w:colFirst="1" w:colLast="1"/>
            <w:bookmarkEnd w:id="16"/>
          </w:p>
        </w:tc>
        <w:tc>
          <w:tcPr>
            <w:tcW w:w="8813" w:type="dxa"/>
            <w:gridSpan w:val="4"/>
            <w:tcBorders>
              <w:bottom w:val="single" w:sz="12" w:space="0" w:color="auto"/>
            </w:tcBorders>
            <w:vAlign w:val="bottom"/>
          </w:tcPr>
          <w:p w14:paraId="17855ED7" w14:textId="07B45406" w:rsidR="0068368F" w:rsidRPr="00810B91" w:rsidRDefault="0068368F" w:rsidP="00922BC6">
            <w:pPr>
              <w:tabs>
                <w:tab w:val="right" w:pos="9639"/>
              </w:tabs>
              <w:spacing w:after="120"/>
              <w:jc w:val="right"/>
              <w:rPr>
                <w:rFonts w:ascii="Arial" w:hAnsi="Arial" w:cs="Arial"/>
                <w:b/>
                <w:bCs/>
                <w:sz w:val="44"/>
                <w:szCs w:val="44"/>
              </w:rPr>
            </w:pPr>
          </w:p>
        </w:tc>
      </w:tr>
      <w:tr w:rsidR="0068368F" w:rsidRPr="00810B91" w14:paraId="066F06FA" w14:textId="77777777" w:rsidTr="00A03BE8">
        <w:trPr>
          <w:cantSplit/>
          <w:trHeight w:hRule="exact" w:val="4744"/>
        </w:trPr>
        <w:tc>
          <w:tcPr>
            <w:tcW w:w="1465" w:type="dxa"/>
          </w:tcPr>
          <w:p w14:paraId="37929A5C" w14:textId="77777777" w:rsidR="0068368F" w:rsidRPr="00810B91" w:rsidRDefault="0068368F" w:rsidP="00ED60DF">
            <w:pPr>
              <w:tabs>
                <w:tab w:val="right" w:pos="9639"/>
              </w:tabs>
              <w:rPr>
                <w:rFonts w:ascii="Arial" w:hAnsi="Arial"/>
                <w:sz w:val="18"/>
              </w:rPr>
            </w:pPr>
            <w:bookmarkStart w:id="18" w:name="c1tite" w:colFirst="1" w:colLast="1"/>
            <w:bookmarkEnd w:id="17"/>
          </w:p>
        </w:tc>
        <w:tc>
          <w:tcPr>
            <w:tcW w:w="8813" w:type="dxa"/>
            <w:gridSpan w:val="4"/>
          </w:tcPr>
          <w:p w14:paraId="29F711B5" w14:textId="69D455C9" w:rsidR="0068368F" w:rsidRPr="00810B91" w:rsidRDefault="00AD61AE" w:rsidP="00ED60DF">
            <w:pPr>
              <w:tabs>
                <w:tab w:val="right" w:pos="9639"/>
              </w:tabs>
              <w:rPr>
                <w:rFonts w:ascii="Arial" w:hAnsi="Arial" w:cs="Arial"/>
                <w:b/>
                <w:bCs/>
                <w:sz w:val="44"/>
                <w:szCs w:val="44"/>
              </w:rPr>
            </w:pPr>
            <w:r w:rsidRPr="00810B91">
              <w:rPr>
                <w:rFonts w:ascii="Arial" w:hAnsi="Arial" w:cs="Arial"/>
                <w:b/>
                <w:bCs/>
                <w:sz w:val="44"/>
                <w:szCs w:val="44"/>
              </w:rPr>
              <w:t>Manual for rapporteurs and editors</w:t>
            </w:r>
          </w:p>
        </w:tc>
      </w:tr>
      <w:bookmarkEnd w:id="18"/>
      <w:tr w:rsidR="0068368F" w:rsidRPr="00810B91" w14:paraId="0B79D306" w14:textId="77777777" w:rsidTr="00A03BE8">
        <w:trPr>
          <w:cantSplit/>
          <w:trHeight w:hRule="exact" w:val="1483"/>
        </w:trPr>
        <w:tc>
          <w:tcPr>
            <w:tcW w:w="1465" w:type="dxa"/>
          </w:tcPr>
          <w:p w14:paraId="6C6B5D77" w14:textId="77777777" w:rsidR="0068368F" w:rsidRPr="00810B91" w:rsidRDefault="0068368F" w:rsidP="00ED60DF">
            <w:pPr>
              <w:tabs>
                <w:tab w:val="right" w:pos="9639"/>
              </w:tabs>
              <w:rPr>
                <w:rFonts w:ascii="Arial" w:hAnsi="Arial"/>
                <w:sz w:val="18"/>
              </w:rPr>
            </w:pPr>
          </w:p>
        </w:tc>
        <w:tc>
          <w:tcPr>
            <w:tcW w:w="8813" w:type="dxa"/>
            <w:gridSpan w:val="4"/>
            <w:vAlign w:val="bottom"/>
          </w:tcPr>
          <w:p w14:paraId="6DED845B" w14:textId="4B23C49F" w:rsidR="0068368F" w:rsidRPr="00810B91" w:rsidRDefault="00727A3E" w:rsidP="00922BC6">
            <w:pPr>
              <w:tabs>
                <w:tab w:val="right" w:pos="9639"/>
              </w:tabs>
              <w:spacing w:before="60" w:after="240"/>
              <w:jc w:val="right"/>
              <w:rPr>
                <w:rFonts w:ascii="Arial" w:hAnsi="Arial" w:cs="Arial"/>
                <w:sz w:val="32"/>
              </w:rPr>
            </w:pPr>
            <w:bookmarkStart w:id="19" w:name="dnum2e"/>
            <w:bookmarkEnd w:id="19"/>
            <w:r w:rsidRPr="00810B91">
              <w:drawing>
                <wp:inline distT="0" distB="0" distL="0" distR="0" wp14:anchorId="363AD790" wp14:editId="560F3199">
                  <wp:extent cx="677119" cy="747305"/>
                  <wp:effectExtent l="0" t="0" r="8890" b="0"/>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ITU-RGB-no_space.png"/>
                          <pic:cNvPicPr/>
                        </pic:nvPicPr>
                        <pic:blipFill>
                          <a:blip r:embed="rId12"/>
                          <a:stretch>
                            <a:fillRect/>
                          </a:stretch>
                        </pic:blipFill>
                        <pic:spPr>
                          <a:xfrm>
                            <a:off x="0" y="0"/>
                            <a:ext cx="682838" cy="753617"/>
                          </a:xfrm>
                          <a:prstGeom prst="rect">
                            <a:avLst/>
                          </a:prstGeom>
                        </pic:spPr>
                      </pic:pic>
                    </a:graphicData>
                  </a:graphic>
                </wp:inline>
              </w:drawing>
            </w:r>
          </w:p>
          <w:p w14:paraId="4BFB8713" w14:textId="77777777" w:rsidR="0068368F" w:rsidRPr="00810B91" w:rsidRDefault="0068368F" w:rsidP="00ED60DF">
            <w:pPr>
              <w:tabs>
                <w:tab w:val="right" w:pos="9639"/>
              </w:tabs>
              <w:spacing w:before="60"/>
              <w:rPr>
                <w:rFonts w:ascii="Arial" w:hAnsi="Arial" w:cs="Arial"/>
                <w:sz w:val="32"/>
              </w:rPr>
            </w:pPr>
          </w:p>
        </w:tc>
      </w:tr>
    </w:tbl>
    <w:p w14:paraId="6CC8BAE5" w14:textId="77777777" w:rsidR="00C50D3A" w:rsidRPr="00810B91" w:rsidRDefault="00C50D3A" w:rsidP="00C24DA2">
      <w:pPr>
        <w:pStyle w:val="Headingb"/>
        <w:sectPr w:rsidR="00C50D3A" w:rsidRPr="00810B91" w:rsidSect="00FD0276">
          <w:headerReference w:type="default" r:id="rId13"/>
          <w:footerReference w:type="even" r:id="rId14"/>
          <w:pgSz w:w="11907" w:h="16840" w:code="9"/>
          <w:pgMar w:top="1134" w:right="1134" w:bottom="1134" w:left="1134" w:header="567" w:footer="567" w:gutter="0"/>
          <w:cols w:space="720"/>
          <w:docGrid w:linePitch="360"/>
        </w:sectPr>
      </w:pPr>
    </w:p>
    <w:tbl>
      <w:tblPr>
        <w:tblW w:w="0" w:type="auto"/>
        <w:tblLayout w:type="fixed"/>
        <w:tblLook w:val="0000" w:firstRow="0" w:lastRow="0" w:firstColumn="0" w:lastColumn="0" w:noHBand="0" w:noVBand="0"/>
      </w:tblPr>
      <w:tblGrid>
        <w:gridCol w:w="9945"/>
      </w:tblGrid>
      <w:tr w:rsidR="00362A44" w:rsidRPr="00810B91" w14:paraId="07E02E0D" w14:textId="77777777" w:rsidTr="003F201E">
        <w:tc>
          <w:tcPr>
            <w:tcW w:w="9945" w:type="dxa"/>
          </w:tcPr>
          <w:p w14:paraId="6C1A50D1" w14:textId="52F371E9" w:rsidR="00362A44" w:rsidRPr="00810B91" w:rsidRDefault="00362A44" w:rsidP="003F201E">
            <w:pPr>
              <w:pStyle w:val="Rectitle"/>
            </w:pPr>
            <w:bookmarkStart w:id="20" w:name="_Hlk35355000"/>
            <w:r w:rsidRPr="00810B91">
              <w:rPr>
                <w:bCs/>
              </w:rPr>
              <w:lastRenderedPageBreak/>
              <w:t>Manual for rapporteurs and editors</w:t>
            </w:r>
            <w:bookmarkEnd w:id="20"/>
          </w:p>
          <w:p w14:paraId="489B462E" w14:textId="77777777" w:rsidR="00362A44" w:rsidRPr="00810B91" w:rsidRDefault="00362A44" w:rsidP="003F201E"/>
        </w:tc>
      </w:tr>
    </w:tbl>
    <w:p w14:paraId="45AB2831" w14:textId="77777777" w:rsidR="00DC4135" w:rsidRPr="00810B91" w:rsidRDefault="00DC4135" w:rsidP="00362A44"/>
    <w:p w14:paraId="58FBD46F" w14:textId="501189D4" w:rsidR="00DC4135" w:rsidRPr="00810B91" w:rsidRDefault="00DC4135" w:rsidP="00362A44"/>
    <w:tbl>
      <w:tblPr>
        <w:tblW w:w="9945" w:type="dxa"/>
        <w:tblLayout w:type="fixed"/>
        <w:tblLook w:val="0000" w:firstRow="0" w:lastRow="0" w:firstColumn="0" w:lastColumn="0" w:noHBand="0" w:noVBand="0"/>
      </w:tblPr>
      <w:tblGrid>
        <w:gridCol w:w="9945"/>
      </w:tblGrid>
      <w:tr w:rsidR="00362A44" w:rsidRPr="00810B91" w14:paraId="33C9F51B" w14:textId="77777777" w:rsidTr="00DC4135">
        <w:tc>
          <w:tcPr>
            <w:tcW w:w="9945" w:type="dxa"/>
          </w:tcPr>
          <w:p w14:paraId="36898669" w14:textId="77777777" w:rsidR="00362A44" w:rsidRPr="00810B91" w:rsidRDefault="00362A44" w:rsidP="003F201E">
            <w:pPr>
              <w:pStyle w:val="Headingb"/>
            </w:pPr>
            <w:bookmarkStart w:id="21" w:name="isume"/>
            <w:r w:rsidRPr="00810B91">
              <w:t>Summary</w:t>
            </w:r>
          </w:p>
          <w:bookmarkEnd w:id="21"/>
          <w:p w14:paraId="056FF9AC" w14:textId="6E71E99E" w:rsidR="00362A44" w:rsidRPr="00810B91" w:rsidRDefault="00362A44" w:rsidP="003F201E">
            <w:r w:rsidRPr="00810B91">
              <w:t xml:space="preserve">This manual provides guidance to rapporteurs and editors in their day-to-day performance of the task given to them. The manual covers the </w:t>
            </w:r>
            <w:r w:rsidRPr="00810B91">
              <w:rPr>
                <w:iCs/>
              </w:rPr>
              <w:t>requirements for meetings</w:t>
            </w:r>
            <w:r w:rsidRPr="00810B91">
              <w:t xml:space="preserve">, the </w:t>
            </w:r>
            <w:r w:rsidRPr="00810B91">
              <w:rPr>
                <w:iCs/>
              </w:rPr>
              <w:t xml:space="preserve">preparation of Recommendations, </w:t>
            </w:r>
            <w:r w:rsidRPr="00810B91">
              <w:t xml:space="preserve">and the necessary </w:t>
            </w:r>
            <w:r w:rsidRPr="00810B91">
              <w:rPr>
                <w:iCs/>
              </w:rPr>
              <w:t>reports</w:t>
            </w:r>
            <w:r w:rsidRPr="00810B91">
              <w:t>.</w:t>
            </w:r>
          </w:p>
        </w:tc>
      </w:tr>
    </w:tbl>
    <w:p w14:paraId="19C22AD2" w14:textId="3E82B2F0" w:rsidR="00DC4135" w:rsidRPr="00810B91" w:rsidRDefault="00DC4135" w:rsidP="00362A44"/>
    <w:p w14:paraId="3717678C" w14:textId="77777777" w:rsidR="00DC4135" w:rsidRPr="00810B91" w:rsidRDefault="00DC4135" w:rsidP="00362A44"/>
    <w:tbl>
      <w:tblPr>
        <w:tblW w:w="9948" w:type="dxa"/>
        <w:tblLook w:val="0000" w:firstRow="0" w:lastRow="0" w:firstColumn="0" w:lastColumn="0" w:noHBand="0" w:noVBand="0"/>
      </w:tblPr>
      <w:tblGrid>
        <w:gridCol w:w="9948"/>
      </w:tblGrid>
      <w:tr w:rsidR="00362A44" w:rsidRPr="00810B91" w14:paraId="7A4CE960" w14:textId="77777777" w:rsidTr="003F201E">
        <w:tc>
          <w:tcPr>
            <w:tcW w:w="9948" w:type="dxa"/>
          </w:tcPr>
          <w:p w14:paraId="2702C709" w14:textId="77777777" w:rsidR="00362A44" w:rsidRPr="00810B91" w:rsidRDefault="00362A44" w:rsidP="003F201E">
            <w:pPr>
              <w:pStyle w:val="Headingb"/>
              <w:spacing w:after="120"/>
            </w:pPr>
            <w:r w:rsidRPr="00810B91">
              <w:t>History</w:t>
            </w:r>
          </w:p>
          <w:tbl>
            <w:tblPr>
              <w:tblW w:w="0" w:type="auto"/>
              <w:tblLook w:val="0000" w:firstRow="0" w:lastRow="0" w:firstColumn="0" w:lastColumn="0" w:noHBand="0" w:noVBand="0"/>
            </w:tblPr>
            <w:tblGrid>
              <w:gridCol w:w="1310"/>
              <w:gridCol w:w="1701"/>
              <w:gridCol w:w="5528"/>
            </w:tblGrid>
            <w:tr w:rsidR="00E67A29" w:rsidRPr="00810B91" w14:paraId="2DE01797" w14:textId="77777777" w:rsidTr="00047A57">
              <w:tc>
                <w:tcPr>
                  <w:tcW w:w="1310" w:type="dxa"/>
                  <w:shd w:val="clear" w:color="auto" w:fill="auto"/>
                  <w:vAlign w:val="center"/>
                </w:tcPr>
                <w:p w14:paraId="309A5BF1" w14:textId="77777777" w:rsidR="00E67A29" w:rsidRPr="00810B91" w:rsidRDefault="00E67A29" w:rsidP="003F201E">
                  <w:pPr>
                    <w:pStyle w:val="Tabletext"/>
                    <w:jc w:val="center"/>
                  </w:pPr>
                  <w:r w:rsidRPr="00810B91">
                    <w:t>Edition</w:t>
                  </w:r>
                </w:p>
              </w:tc>
              <w:tc>
                <w:tcPr>
                  <w:tcW w:w="1701" w:type="dxa"/>
                  <w:shd w:val="clear" w:color="auto" w:fill="auto"/>
                  <w:vAlign w:val="center"/>
                </w:tcPr>
                <w:p w14:paraId="43B39EB7" w14:textId="77777777" w:rsidR="00E67A29" w:rsidRPr="00810B91" w:rsidRDefault="00E67A29" w:rsidP="003F201E">
                  <w:pPr>
                    <w:pStyle w:val="Tabletext"/>
                    <w:jc w:val="center"/>
                  </w:pPr>
                  <w:r w:rsidRPr="00810B91">
                    <w:t>Approval</w:t>
                  </w:r>
                </w:p>
              </w:tc>
              <w:tc>
                <w:tcPr>
                  <w:tcW w:w="5528" w:type="dxa"/>
                  <w:vAlign w:val="center"/>
                </w:tcPr>
                <w:p w14:paraId="1A32E74C" w14:textId="6D98A575" w:rsidR="00E67A29" w:rsidRPr="00810B91" w:rsidRDefault="00E67A29" w:rsidP="003F201E">
                  <w:pPr>
                    <w:pStyle w:val="Tabletext"/>
                    <w:jc w:val="center"/>
                  </w:pPr>
                  <w:r w:rsidRPr="00810B91">
                    <w:t>Permanent link</w:t>
                  </w:r>
                </w:p>
              </w:tc>
            </w:tr>
            <w:tr w:rsidR="00E67A29" w:rsidRPr="00810B91" w14:paraId="421688B9" w14:textId="77777777" w:rsidTr="00047A57">
              <w:tc>
                <w:tcPr>
                  <w:tcW w:w="1310" w:type="dxa"/>
                  <w:shd w:val="clear" w:color="auto" w:fill="auto"/>
                </w:tcPr>
                <w:p w14:paraId="08F5D28D" w14:textId="77777777" w:rsidR="00E67A29" w:rsidRPr="00810B91" w:rsidRDefault="00E67A29" w:rsidP="00E67A29">
                  <w:pPr>
                    <w:pStyle w:val="Tabletext"/>
                    <w:jc w:val="center"/>
                  </w:pPr>
                  <w:bookmarkStart w:id="22" w:name="ihistorye"/>
                  <w:bookmarkEnd w:id="22"/>
                  <w:r w:rsidRPr="00810B91">
                    <w:t>1.0</w:t>
                  </w:r>
                </w:p>
              </w:tc>
              <w:tc>
                <w:tcPr>
                  <w:tcW w:w="1701" w:type="dxa"/>
                  <w:shd w:val="clear" w:color="auto" w:fill="auto"/>
                </w:tcPr>
                <w:p w14:paraId="2FDE603A" w14:textId="6CDAF206" w:rsidR="00E67A29" w:rsidRPr="00810B91" w:rsidRDefault="00E67A29" w:rsidP="00E67A29">
                  <w:pPr>
                    <w:pStyle w:val="Tabletext"/>
                    <w:jc w:val="center"/>
                  </w:pPr>
                  <w:r w:rsidRPr="00810B91">
                    <w:rPr>
                      <w:color w:val="000000"/>
                    </w:rPr>
                    <w:t>2001-01</w:t>
                  </w:r>
                </w:p>
              </w:tc>
              <w:tc>
                <w:tcPr>
                  <w:tcW w:w="5528" w:type="dxa"/>
                  <w:shd w:val="clear" w:color="auto" w:fill="auto"/>
                </w:tcPr>
                <w:p w14:paraId="02DF0D86" w14:textId="0B5EA1C2" w:rsidR="00E67A29" w:rsidRPr="00810B91" w:rsidRDefault="0086532A" w:rsidP="00E67A29">
                  <w:pPr>
                    <w:pStyle w:val="Tabletext"/>
                    <w:rPr>
                      <w:szCs w:val="22"/>
                    </w:rPr>
                  </w:pPr>
                  <w:hyperlink r:id="rId15" w:history="1">
                    <w:r w:rsidR="00E67A29" w:rsidRPr="00810B91">
                      <w:rPr>
                        <w:rStyle w:val="Hyperlink"/>
                        <w:szCs w:val="22"/>
                      </w:rPr>
                      <w:t>https://handle.itu.int/11.1002/plink/2348067519</w:t>
                    </w:r>
                  </w:hyperlink>
                  <w:r w:rsidR="00E67A29" w:rsidRPr="00810B91">
                    <w:rPr>
                      <w:color w:val="000000"/>
                      <w:szCs w:val="22"/>
                    </w:rPr>
                    <w:t xml:space="preserve"> </w:t>
                  </w:r>
                </w:p>
              </w:tc>
            </w:tr>
            <w:tr w:rsidR="00E67A29" w:rsidRPr="00810B91" w14:paraId="1154F3AB" w14:textId="77777777" w:rsidTr="00047A57">
              <w:tc>
                <w:tcPr>
                  <w:tcW w:w="1310" w:type="dxa"/>
                  <w:shd w:val="clear" w:color="auto" w:fill="auto"/>
                </w:tcPr>
                <w:p w14:paraId="2C71C354" w14:textId="77777777" w:rsidR="00E67A29" w:rsidRPr="00810B91" w:rsidRDefault="00E67A29" w:rsidP="00E67A29">
                  <w:pPr>
                    <w:pStyle w:val="Tabletext"/>
                    <w:jc w:val="center"/>
                  </w:pPr>
                  <w:r w:rsidRPr="00810B91">
                    <w:t>2.0</w:t>
                  </w:r>
                </w:p>
              </w:tc>
              <w:tc>
                <w:tcPr>
                  <w:tcW w:w="1701" w:type="dxa"/>
                  <w:shd w:val="clear" w:color="auto" w:fill="auto"/>
                </w:tcPr>
                <w:p w14:paraId="17FF4E38" w14:textId="28544325" w:rsidR="00E67A29" w:rsidRPr="00810B91" w:rsidRDefault="00E67A29" w:rsidP="00E67A29">
                  <w:pPr>
                    <w:pStyle w:val="Tabletext"/>
                    <w:jc w:val="center"/>
                  </w:pPr>
                  <w:r w:rsidRPr="00810B91">
                    <w:rPr>
                      <w:color w:val="000000"/>
                    </w:rPr>
                    <w:t>2003-01</w:t>
                  </w:r>
                </w:p>
              </w:tc>
              <w:tc>
                <w:tcPr>
                  <w:tcW w:w="5528" w:type="dxa"/>
                  <w:shd w:val="clear" w:color="auto" w:fill="auto"/>
                </w:tcPr>
                <w:p w14:paraId="1966A1AC" w14:textId="1549C1E0" w:rsidR="00E67A29" w:rsidRPr="00810B91" w:rsidRDefault="0086532A" w:rsidP="00E67A29">
                  <w:pPr>
                    <w:pStyle w:val="Tabletext"/>
                    <w:rPr>
                      <w:szCs w:val="22"/>
                    </w:rPr>
                  </w:pPr>
                  <w:hyperlink r:id="rId16" w:history="1">
                    <w:r w:rsidR="00E67A29" w:rsidRPr="00810B91">
                      <w:rPr>
                        <w:rStyle w:val="Hyperlink"/>
                        <w:szCs w:val="22"/>
                      </w:rPr>
                      <w:t>https://handle.itu.int/11.1002/plink/4239176850</w:t>
                    </w:r>
                  </w:hyperlink>
                  <w:r w:rsidR="00E67A29" w:rsidRPr="00810B91">
                    <w:rPr>
                      <w:szCs w:val="22"/>
                    </w:rPr>
                    <w:t xml:space="preserve"> </w:t>
                  </w:r>
                </w:p>
              </w:tc>
            </w:tr>
            <w:tr w:rsidR="00E67A29" w:rsidRPr="00810B91" w14:paraId="5274FBE8" w14:textId="77777777" w:rsidTr="00047A57">
              <w:trPr>
                <w:trHeight w:val="168"/>
              </w:trPr>
              <w:tc>
                <w:tcPr>
                  <w:tcW w:w="1310" w:type="dxa"/>
                  <w:shd w:val="clear" w:color="auto" w:fill="auto"/>
                </w:tcPr>
                <w:p w14:paraId="031492BC" w14:textId="77777777" w:rsidR="00E67A29" w:rsidRPr="00810B91" w:rsidRDefault="00E67A29" w:rsidP="00E67A29">
                  <w:pPr>
                    <w:pStyle w:val="Tabletext"/>
                    <w:jc w:val="center"/>
                  </w:pPr>
                  <w:r w:rsidRPr="00810B91">
                    <w:t>3.0</w:t>
                  </w:r>
                </w:p>
              </w:tc>
              <w:tc>
                <w:tcPr>
                  <w:tcW w:w="1701" w:type="dxa"/>
                  <w:shd w:val="clear" w:color="auto" w:fill="auto"/>
                </w:tcPr>
                <w:p w14:paraId="116A757D" w14:textId="0308C585" w:rsidR="00E67A29" w:rsidRPr="00810B91" w:rsidRDefault="00E67A29" w:rsidP="00E67A29">
                  <w:pPr>
                    <w:pStyle w:val="Tabletext"/>
                    <w:jc w:val="center"/>
                  </w:pPr>
                  <w:r w:rsidRPr="00810B91">
                    <w:rPr>
                      <w:color w:val="000000"/>
                    </w:rPr>
                    <w:t>2010-02</w:t>
                  </w:r>
                </w:p>
              </w:tc>
              <w:tc>
                <w:tcPr>
                  <w:tcW w:w="5528" w:type="dxa"/>
                  <w:shd w:val="clear" w:color="auto" w:fill="auto"/>
                </w:tcPr>
                <w:p w14:paraId="31743729" w14:textId="05F7B1A7" w:rsidR="00E67A29" w:rsidRPr="00810B91" w:rsidRDefault="0086532A" w:rsidP="00E67A29">
                  <w:pPr>
                    <w:pStyle w:val="Tabletext"/>
                    <w:rPr>
                      <w:szCs w:val="22"/>
                    </w:rPr>
                  </w:pPr>
                  <w:hyperlink r:id="rId17" w:history="1">
                    <w:r w:rsidR="00E67A29" w:rsidRPr="00810B91">
                      <w:rPr>
                        <w:rStyle w:val="Hyperlink"/>
                        <w:szCs w:val="22"/>
                      </w:rPr>
                      <w:t>https://handle.itu.int/11.1002/plink/2348067519</w:t>
                    </w:r>
                  </w:hyperlink>
                  <w:r w:rsidR="00E67A29" w:rsidRPr="00810B91">
                    <w:rPr>
                      <w:color w:val="000000"/>
                      <w:szCs w:val="22"/>
                    </w:rPr>
                    <w:t xml:space="preserve"> </w:t>
                  </w:r>
                </w:p>
              </w:tc>
            </w:tr>
            <w:tr w:rsidR="00E67A29" w:rsidRPr="00810B91" w14:paraId="08B7B9ED" w14:textId="77777777" w:rsidTr="00047A57">
              <w:tc>
                <w:tcPr>
                  <w:tcW w:w="1310" w:type="dxa"/>
                  <w:shd w:val="clear" w:color="auto" w:fill="auto"/>
                </w:tcPr>
                <w:p w14:paraId="41F40348" w14:textId="77777777" w:rsidR="00E67A29" w:rsidRPr="00810B91" w:rsidRDefault="00E67A29" w:rsidP="00E67A29">
                  <w:pPr>
                    <w:pStyle w:val="Tabletext"/>
                    <w:jc w:val="center"/>
                  </w:pPr>
                  <w:r w:rsidRPr="00810B91">
                    <w:t>4.0</w:t>
                  </w:r>
                </w:p>
              </w:tc>
              <w:tc>
                <w:tcPr>
                  <w:tcW w:w="1701" w:type="dxa"/>
                  <w:shd w:val="clear" w:color="auto" w:fill="auto"/>
                </w:tcPr>
                <w:p w14:paraId="1EA672E2" w14:textId="258FB84B" w:rsidR="00E67A29" w:rsidRPr="00810B91" w:rsidRDefault="00E67A29" w:rsidP="00E67A29">
                  <w:pPr>
                    <w:pStyle w:val="Tabletext"/>
                    <w:jc w:val="center"/>
                  </w:pPr>
                  <w:r w:rsidRPr="00810B91">
                    <w:rPr>
                      <w:color w:val="000000"/>
                    </w:rPr>
                    <w:t>2020-02</w:t>
                  </w:r>
                </w:p>
              </w:tc>
              <w:tc>
                <w:tcPr>
                  <w:tcW w:w="5528" w:type="dxa"/>
                  <w:shd w:val="clear" w:color="auto" w:fill="auto"/>
                </w:tcPr>
                <w:p w14:paraId="67B7940E" w14:textId="2B1FE3EB" w:rsidR="00E67A29" w:rsidRPr="00810B91" w:rsidRDefault="0086532A" w:rsidP="00E67A29">
                  <w:pPr>
                    <w:pStyle w:val="Tabletext"/>
                    <w:rPr>
                      <w:szCs w:val="22"/>
                    </w:rPr>
                  </w:pPr>
                  <w:hyperlink r:id="rId18" w:history="1">
                    <w:r w:rsidR="00E67A29" w:rsidRPr="00810B91">
                      <w:rPr>
                        <w:rStyle w:val="Hyperlink"/>
                        <w:szCs w:val="22"/>
                      </w:rPr>
                      <w:t>https://handle.itu.int/11.1002/plink/4329501768</w:t>
                    </w:r>
                  </w:hyperlink>
                </w:p>
              </w:tc>
            </w:tr>
          </w:tbl>
          <w:p w14:paraId="374F5A6D" w14:textId="77777777" w:rsidR="00362A44" w:rsidRPr="00810B91" w:rsidRDefault="00362A44" w:rsidP="003F201E">
            <w:pPr>
              <w:pStyle w:val="Headingb"/>
              <w:spacing w:after="120"/>
            </w:pPr>
          </w:p>
        </w:tc>
      </w:tr>
    </w:tbl>
    <w:p w14:paraId="1E6E4772" w14:textId="07B7B23D" w:rsidR="00DC4135" w:rsidRPr="00810B91" w:rsidRDefault="00DC4135" w:rsidP="00362A44"/>
    <w:p w14:paraId="2D3D8F20" w14:textId="77777777" w:rsidR="00DC4135" w:rsidRPr="00810B91" w:rsidRDefault="00DC4135" w:rsidP="00362A44"/>
    <w:tbl>
      <w:tblPr>
        <w:tblW w:w="0" w:type="auto"/>
        <w:tblLayout w:type="fixed"/>
        <w:tblLook w:val="0000" w:firstRow="0" w:lastRow="0" w:firstColumn="0" w:lastColumn="0" w:noHBand="0" w:noVBand="0"/>
      </w:tblPr>
      <w:tblGrid>
        <w:gridCol w:w="9945"/>
      </w:tblGrid>
      <w:tr w:rsidR="00362A44" w:rsidRPr="00810B91" w14:paraId="1ED507AB" w14:textId="77777777" w:rsidTr="003F201E">
        <w:tc>
          <w:tcPr>
            <w:tcW w:w="9945" w:type="dxa"/>
          </w:tcPr>
          <w:p w14:paraId="36B6585B" w14:textId="77777777" w:rsidR="00362A44" w:rsidRPr="00810B91" w:rsidRDefault="00362A44" w:rsidP="003F201E">
            <w:pPr>
              <w:pStyle w:val="Headingb"/>
            </w:pPr>
            <w:bookmarkStart w:id="23" w:name="ikeye"/>
            <w:r w:rsidRPr="00810B91">
              <w:t>Keywords</w:t>
            </w:r>
          </w:p>
          <w:p w14:paraId="0C68781F" w14:textId="378E2919" w:rsidR="00362A44" w:rsidRPr="00810B91" w:rsidRDefault="00362A44" w:rsidP="003F201E">
            <w:pPr>
              <w:rPr>
                <w:bCs/>
              </w:rPr>
            </w:pPr>
            <w:r w:rsidRPr="00810B91">
              <w:t>Guidelines, editor, meetings, rapporteur, study group.</w:t>
            </w:r>
            <w:bookmarkEnd w:id="23"/>
          </w:p>
        </w:tc>
      </w:tr>
    </w:tbl>
    <w:p w14:paraId="62CBA000" w14:textId="05FA8CB7" w:rsidR="00DC4135" w:rsidRPr="00810B91" w:rsidRDefault="00DC4135" w:rsidP="00DC4135"/>
    <w:p w14:paraId="10AC940B" w14:textId="77777777" w:rsidR="00767B1C" w:rsidRPr="00810B91" w:rsidRDefault="00767B1C" w:rsidP="00DC4135">
      <w:bookmarkStart w:id="24" w:name="_GoBack"/>
      <w:bookmarkEnd w:id="24"/>
    </w:p>
    <w:p w14:paraId="11C12990" w14:textId="36672EEA" w:rsidR="00B60478" w:rsidRPr="00810B91" w:rsidRDefault="00B60478" w:rsidP="00E67A29">
      <w:pPr>
        <w:spacing w:before="960"/>
        <w:jc w:val="center"/>
        <w:rPr>
          <w:sz w:val="22"/>
        </w:rPr>
      </w:pPr>
      <w:r w:rsidRPr="00810B91">
        <w:rPr>
          <w:sz w:val="22"/>
        </w:rPr>
        <w:t>NOTE</w:t>
      </w:r>
    </w:p>
    <w:p w14:paraId="3A644165" w14:textId="7376D768" w:rsidR="00B60478" w:rsidRPr="00810B91" w:rsidRDefault="00B60478" w:rsidP="00B60478">
      <w:pPr>
        <w:spacing w:before="180"/>
        <w:rPr>
          <w:sz w:val="22"/>
        </w:rPr>
      </w:pPr>
      <w:r w:rsidRPr="00810B91">
        <w:rPr>
          <w:sz w:val="22"/>
        </w:rPr>
        <w:t>This is an informative ITU-T publication. Mandatory provisions, such as those found in ITU-T Recommendations, are outside the scope of this publication. This publication should only be referenced bibliographically in ITU-T Recommendations.</w:t>
      </w:r>
    </w:p>
    <w:p w14:paraId="31329406" w14:textId="7C658750" w:rsidR="00767B1C" w:rsidRPr="00810B91" w:rsidRDefault="00767B1C" w:rsidP="00B60478">
      <w:pPr>
        <w:spacing w:before="180"/>
        <w:rPr>
          <w:sz w:val="22"/>
        </w:rPr>
      </w:pPr>
    </w:p>
    <w:p w14:paraId="5E04FFCC" w14:textId="77777777" w:rsidR="00767B1C" w:rsidRPr="00810B91" w:rsidRDefault="00767B1C" w:rsidP="00B60478">
      <w:pPr>
        <w:spacing w:before="180"/>
        <w:rPr>
          <w:sz w:val="22"/>
        </w:rPr>
      </w:pPr>
    </w:p>
    <w:p w14:paraId="75E69968" w14:textId="77777777" w:rsidR="00B60478" w:rsidRPr="00810B91" w:rsidRDefault="00B60478" w:rsidP="00B60478">
      <w:pPr>
        <w:jc w:val="center"/>
        <w:rPr>
          <w:sz w:val="22"/>
        </w:rPr>
      </w:pPr>
      <w:r w:rsidRPr="00810B91">
        <w:rPr>
          <w:sz w:val="22"/>
        </w:rPr>
        <w:sym w:font="Symbol" w:char="F0E3"/>
      </w:r>
      <w:r w:rsidRPr="00810B91">
        <w:rPr>
          <w:sz w:val="22"/>
        </w:rPr>
        <w:t> ITU </w:t>
      </w:r>
      <w:bookmarkStart w:id="25" w:name="iiannee"/>
      <w:bookmarkEnd w:id="25"/>
      <w:r w:rsidRPr="00810B91">
        <w:rPr>
          <w:sz w:val="22"/>
        </w:rPr>
        <w:t>2020</w:t>
      </w:r>
    </w:p>
    <w:p w14:paraId="2A98134F" w14:textId="77777777" w:rsidR="00B60478" w:rsidRPr="00810B91" w:rsidRDefault="00B60478" w:rsidP="00B60478">
      <w:pPr>
        <w:rPr>
          <w:sz w:val="22"/>
        </w:rPr>
      </w:pPr>
      <w:r w:rsidRPr="00810B91">
        <w:rPr>
          <w:sz w:val="22"/>
        </w:rPr>
        <w:t>All rights reserved. No part of this publication may be reproduced, by any means whatsoever, without the prior written permission of ITU.</w:t>
      </w:r>
    </w:p>
    <w:p w14:paraId="573B309F" w14:textId="77777777" w:rsidR="00506161" w:rsidRPr="00810B91" w:rsidRDefault="00506161" w:rsidP="00506161"/>
    <w:p w14:paraId="66DBFA0D" w14:textId="2014C0F5" w:rsidR="00506161" w:rsidRPr="00810B91" w:rsidRDefault="00506161" w:rsidP="00506161">
      <w:pPr>
        <w:sectPr w:rsidR="00506161" w:rsidRPr="00810B91" w:rsidSect="005E3CE5">
          <w:footerReference w:type="even" r:id="rId19"/>
          <w:footerReference w:type="default" r:id="rId20"/>
          <w:type w:val="oddPage"/>
          <w:pgSz w:w="11907" w:h="16840" w:code="9"/>
          <w:pgMar w:top="1134" w:right="1134" w:bottom="1134" w:left="1134" w:header="567" w:footer="567" w:gutter="0"/>
          <w:pgNumType w:fmt="lowerRoman"/>
          <w:cols w:space="720"/>
          <w:vAlign w:val="both"/>
          <w:docGrid w:linePitch="360"/>
        </w:sectPr>
      </w:pPr>
    </w:p>
    <w:p w14:paraId="677DF11B" w14:textId="45A3881A" w:rsidR="00C24DA2" w:rsidRPr="00810B91" w:rsidRDefault="00B60478" w:rsidP="00B60478">
      <w:pPr>
        <w:spacing w:before="0" w:after="160" w:line="259" w:lineRule="auto"/>
        <w:jc w:val="center"/>
        <w:rPr>
          <w:b/>
          <w:szCs w:val="24"/>
        </w:rPr>
      </w:pPr>
      <w:r w:rsidRPr="00810B91">
        <w:rPr>
          <w:b/>
          <w:szCs w:val="24"/>
        </w:rPr>
        <w:lastRenderedPageBreak/>
        <w:t>Table of Contents</w:t>
      </w:r>
    </w:p>
    <w:p w14:paraId="295165C3" w14:textId="5E359703" w:rsidR="002E2349" w:rsidRPr="00810B91" w:rsidRDefault="002E2349" w:rsidP="00027E67">
      <w:pPr>
        <w:pStyle w:val="toc0"/>
        <w:jc w:val="right"/>
        <w:rPr>
          <w:szCs w:val="24"/>
        </w:rPr>
      </w:pPr>
      <w:r w:rsidRPr="00810B91">
        <w:rPr>
          <w:szCs w:val="24"/>
        </w:rPr>
        <w:t>Page</w:t>
      </w:r>
    </w:p>
    <w:p w14:paraId="350258CE" w14:textId="577BCDB5" w:rsidR="00CD69CC" w:rsidRPr="00810B91" w:rsidRDefault="00CD69CC" w:rsidP="00B17979">
      <w:pPr>
        <w:pStyle w:val="TOC1"/>
        <w:rPr>
          <w:rFonts w:asciiTheme="minorHAnsi" w:eastAsiaTheme="minorEastAsia" w:hAnsiTheme="minorHAnsi" w:cstheme="minorBidi"/>
          <w:sz w:val="22"/>
          <w:szCs w:val="22"/>
          <w:lang w:eastAsia="en-GB"/>
        </w:rPr>
      </w:pPr>
      <w:r w:rsidRPr="00810B91">
        <w:rPr>
          <w:rFonts w:eastAsia="Batang"/>
        </w:rPr>
        <w:fldChar w:fldCharType="begin"/>
      </w:r>
      <w:r w:rsidRPr="00810B91">
        <w:rPr>
          <w:rFonts w:eastAsia="Batang"/>
        </w:rPr>
        <w:instrText xml:space="preserve"> TOC \o "2-2" \t "Heading 1,1,Annex_NoTitle,1,Appendix_NoTitle,1" </w:instrText>
      </w:r>
      <w:r w:rsidRPr="00810B91">
        <w:rPr>
          <w:rFonts w:eastAsia="Batang"/>
        </w:rPr>
        <w:fldChar w:fldCharType="separate"/>
      </w:r>
      <w:r w:rsidRPr="00810B91">
        <w:t>1</w:t>
      </w:r>
      <w:r w:rsidRPr="00810B91">
        <w:rPr>
          <w:rFonts w:asciiTheme="minorHAnsi" w:eastAsiaTheme="minorEastAsia" w:hAnsiTheme="minorHAnsi" w:cstheme="minorBidi"/>
          <w:sz w:val="22"/>
          <w:szCs w:val="22"/>
          <w:lang w:eastAsia="en-GB"/>
        </w:rPr>
        <w:tab/>
      </w:r>
      <w:r w:rsidRPr="00810B91">
        <w:t>Scope</w:t>
      </w:r>
      <w:r w:rsidRPr="00810B91">
        <w:tab/>
      </w:r>
      <w:r w:rsidRPr="00810B91">
        <w:tab/>
      </w:r>
      <w:r w:rsidRPr="00810B91">
        <w:fldChar w:fldCharType="begin"/>
      </w:r>
      <w:r w:rsidRPr="00810B91">
        <w:instrText xml:space="preserve"> PAGEREF _Toc35359850 \h </w:instrText>
      </w:r>
      <w:r w:rsidRPr="00810B91">
        <w:fldChar w:fldCharType="separate"/>
      </w:r>
      <w:r w:rsidR="008B23F2">
        <w:rPr>
          <w:noProof/>
        </w:rPr>
        <w:t>1</w:t>
      </w:r>
      <w:r w:rsidRPr="00810B91">
        <w:fldChar w:fldCharType="end"/>
      </w:r>
    </w:p>
    <w:p w14:paraId="36159F11" w14:textId="74621DE7" w:rsidR="00CD69CC" w:rsidRPr="00810B91" w:rsidRDefault="00CD69CC" w:rsidP="00B17979">
      <w:pPr>
        <w:pStyle w:val="TOC1"/>
        <w:rPr>
          <w:rFonts w:asciiTheme="minorHAnsi" w:eastAsiaTheme="minorEastAsia" w:hAnsiTheme="minorHAnsi" w:cstheme="minorBidi"/>
          <w:sz w:val="22"/>
          <w:szCs w:val="22"/>
          <w:lang w:eastAsia="en-GB"/>
        </w:rPr>
      </w:pPr>
      <w:r w:rsidRPr="00810B91">
        <w:t>2</w:t>
      </w:r>
      <w:r w:rsidRPr="00810B91">
        <w:rPr>
          <w:rFonts w:asciiTheme="minorHAnsi" w:eastAsiaTheme="minorEastAsia" w:hAnsiTheme="minorHAnsi" w:cstheme="minorBidi"/>
          <w:sz w:val="22"/>
          <w:szCs w:val="22"/>
          <w:lang w:eastAsia="en-GB"/>
        </w:rPr>
        <w:tab/>
      </w:r>
      <w:r w:rsidRPr="00810B91">
        <w:t>References</w:t>
      </w:r>
      <w:r w:rsidRPr="00810B91">
        <w:tab/>
      </w:r>
      <w:r w:rsidRPr="00810B91">
        <w:tab/>
      </w:r>
      <w:r w:rsidRPr="00810B91">
        <w:fldChar w:fldCharType="begin"/>
      </w:r>
      <w:r w:rsidRPr="00810B91">
        <w:instrText xml:space="preserve"> PAGEREF _Toc35359851 \h </w:instrText>
      </w:r>
      <w:r w:rsidRPr="00810B91">
        <w:fldChar w:fldCharType="separate"/>
      </w:r>
      <w:r w:rsidR="008B23F2">
        <w:rPr>
          <w:noProof/>
        </w:rPr>
        <w:t>1</w:t>
      </w:r>
      <w:r w:rsidRPr="00810B91">
        <w:fldChar w:fldCharType="end"/>
      </w:r>
    </w:p>
    <w:p w14:paraId="76842CE8" w14:textId="7C0AD2A2" w:rsidR="00CD69CC" w:rsidRPr="00810B91" w:rsidRDefault="00CD69CC" w:rsidP="00B17979">
      <w:pPr>
        <w:pStyle w:val="TOC1"/>
        <w:rPr>
          <w:rFonts w:asciiTheme="minorHAnsi" w:eastAsiaTheme="minorEastAsia" w:hAnsiTheme="minorHAnsi" w:cstheme="minorBidi"/>
          <w:sz w:val="22"/>
          <w:szCs w:val="22"/>
          <w:lang w:eastAsia="en-GB"/>
        </w:rPr>
      </w:pPr>
      <w:r w:rsidRPr="00810B91">
        <w:t>3</w:t>
      </w:r>
      <w:r w:rsidRPr="00810B91">
        <w:rPr>
          <w:rFonts w:asciiTheme="minorHAnsi" w:eastAsiaTheme="minorEastAsia" w:hAnsiTheme="minorHAnsi" w:cstheme="minorBidi"/>
          <w:sz w:val="22"/>
          <w:szCs w:val="22"/>
          <w:lang w:eastAsia="en-GB"/>
        </w:rPr>
        <w:tab/>
      </w:r>
      <w:r w:rsidRPr="00810B91">
        <w:t>Definitions</w:t>
      </w:r>
      <w:r w:rsidRPr="00810B91">
        <w:tab/>
      </w:r>
      <w:r w:rsidRPr="00810B91">
        <w:tab/>
      </w:r>
      <w:r w:rsidRPr="00810B91">
        <w:fldChar w:fldCharType="begin"/>
      </w:r>
      <w:r w:rsidRPr="00810B91">
        <w:instrText xml:space="preserve"> PAGEREF _Toc35359852 \h </w:instrText>
      </w:r>
      <w:r w:rsidRPr="00810B91">
        <w:fldChar w:fldCharType="separate"/>
      </w:r>
      <w:r w:rsidR="008B23F2">
        <w:rPr>
          <w:noProof/>
        </w:rPr>
        <w:t>2</w:t>
      </w:r>
      <w:r w:rsidRPr="00810B91">
        <w:fldChar w:fldCharType="end"/>
      </w:r>
    </w:p>
    <w:p w14:paraId="47BBC966" w14:textId="0D28B4CE" w:rsidR="00CD69CC" w:rsidRPr="00810B91" w:rsidRDefault="00CD69CC" w:rsidP="00B17979">
      <w:pPr>
        <w:pStyle w:val="TOC1"/>
        <w:rPr>
          <w:rFonts w:asciiTheme="minorHAnsi" w:eastAsiaTheme="minorEastAsia" w:hAnsiTheme="minorHAnsi" w:cstheme="minorBidi"/>
          <w:sz w:val="22"/>
          <w:szCs w:val="22"/>
          <w:lang w:eastAsia="en-GB"/>
        </w:rPr>
      </w:pPr>
      <w:r w:rsidRPr="00810B91">
        <w:t>4</w:t>
      </w:r>
      <w:r w:rsidRPr="00810B91">
        <w:rPr>
          <w:rFonts w:asciiTheme="minorHAnsi" w:eastAsiaTheme="minorEastAsia" w:hAnsiTheme="minorHAnsi" w:cstheme="minorBidi"/>
          <w:sz w:val="22"/>
          <w:szCs w:val="22"/>
          <w:lang w:eastAsia="en-GB"/>
        </w:rPr>
        <w:tab/>
      </w:r>
      <w:r w:rsidRPr="00810B91">
        <w:t>Acronyms and abbreviations</w:t>
      </w:r>
      <w:r w:rsidRPr="00810B91">
        <w:tab/>
      </w:r>
      <w:r w:rsidRPr="00810B91">
        <w:tab/>
      </w:r>
      <w:r w:rsidRPr="00810B91">
        <w:fldChar w:fldCharType="begin"/>
      </w:r>
      <w:r w:rsidRPr="00810B91">
        <w:instrText xml:space="preserve"> PAGEREF _Toc35359853 \h </w:instrText>
      </w:r>
      <w:r w:rsidRPr="00810B91">
        <w:fldChar w:fldCharType="separate"/>
      </w:r>
      <w:r w:rsidR="008B23F2">
        <w:rPr>
          <w:noProof/>
        </w:rPr>
        <w:t>2</w:t>
      </w:r>
      <w:r w:rsidRPr="00810B91">
        <w:fldChar w:fldCharType="end"/>
      </w:r>
    </w:p>
    <w:p w14:paraId="0A2A377B" w14:textId="20C83D59" w:rsidR="00CD69CC" w:rsidRPr="00810B91" w:rsidRDefault="00CD69CC" w:rsidP="00B17979">
      <w:pPr>
        <w:pStyle w:val="TOC1"/>
        <w:rPr>
          <w:rFonts w:asciiTheme="minorHAnsi" w:eastAsiaTheme="minorEastAsia" w:hAnsiTheme="minorHAnsi" w:cstheme="minorBidi"/>
          <w:sz w:val="22"/>
          <w:szCs w:val="22"/>
          <w:lang w:eastAsia="en-GB"/>
        </w:rPr>
      </w:pPr>
      <w:r w:rsidRPr="00810B91">
        <w:t>5</w:t>
      </w:r>
      <w:r w:rsidRPr="00810B91">
        <w:rPr>
          <w:rFonts w:asciiTheme="minorHAnsi" w:eastAsiaTheme="minorEastAsia" w:hAnsiTheme="minorHAnsi" w:cstheme="minorBidi"/>
          <w:sz w:val="22"/>
          <w:szCs w:val="22"/>
          <w:lang w:eastAsia="en-GB"/>
        </w:rPr>
        <w:tab/>
      </w:r>
      <w:r w:rsidRPr="00810B91">
        <w:t>Conventions</w:t>
      </w:r>
      <w:r w:rsidRPr="00810B91">
        <w:tab/>
      </w:r>
      <w:r w:rsidRPr="00810B91">
        <w:tab/>
      </w:r>
      <w:r w:rsidRPr="00810B91">
        <w:fldChar w:fldCharType="begin"/>
      </w:r>
      <w:r w:rsidRPr="00810B91">
        <w:instrText xml:space="preserve"> PAGEREF _Toc35359854 \h </w:instrText>
      </w:r>
      <w:r w:rsidRPr="00810B91">
        <w:fldChar w:fldCharType="separate"/>
      </w:r>
      <w:r w:rsidR="008B23F2">
        <w:rPr>
          <w:noProof/>
        </w:rPr>
        <w:t>3</w:t>
      </w:r>
      <w:r w:rsidRPr="00810B91">
        <w:fldChar w:fldCharType="end"/>
      </w:r>
    </w:p>
    <w:p w14:paraId="109F32F7" w14:textId="6768B329" w:rsidR="00CD69CC" w:rsidRPr="00810B91" w:rsidRDefault="00CD69CC" w:rsidP="00B17979">
      <w:pPr>
        <w:pStyle w:val="TOC1"/>
        <w:rPr>
          <w:rFonts w:asciiTheme="minorHAnsi" w:eastAsiaTheme="minorEastAsia" w:hAnsiTheme="minorHAnsi" w:cstheme="minorBidi"/>
          <w:sz w:val="22"/>
          <w:szCs w:val="22"/>
          <w:lang w:eastAsia="en-GB"/>
        </w:rPr>
      </w:pPr>
      <w:r w:rsidRPr="00810B91">
        <w:t>6</w:t>
      </w:r>
      <w:r w:rsidRPr="00810B91">
        <w:rPr>
          <w:rFonts w:asciiTheme="minorHAnsi" w:eastAsiaTheme="minorEastAsia" w:hAnsiTheme="minorHAnsi" w:cstheme="minorBidi"/>
          <w:sz w:val="22"/>
          <w:szCs w:val="22"/>
          <w:lang w:eastAsia="en-GB"/>
        </w:rPr>
        <w:tab/>
      </w:r>
      <w:r w:rsidRPr="00810B91">
        <w:t>Introduction</w:t>
      </w:r>
      <w:r w:rsidRPr="00810B91">
        <w:tab/>
      </w:r>
      <w:r w:rsidRPr="00810B91">
        <w:tab/>
      </w:r>
      <w:r w:rsidRPr="00810B91">
        <w:fldChar w:fldCharType="begin"/>
      </w:r>
      <w:r w:rsidRPr="00810B91">
        <w:instrText xml:space="preserve"> PAGEREF _Toc35359855 \h </w:instrText>
      </w:r>
      <w:r w:rsidRPr="00810B91">
        <w:fldChar w:fldCharType="separate"/>
      </w:r>
      <w:r w:rsidR="008B23F2">
        <w:rPr>
          <w:noProof/>
        </w:rPr>
        <w:t>3</w:t>
      </w:r>
      <w:r w:rsidRPr="00810B91">
        <w:fldChar w:fldCharType="end"/>
      </w:r>
    </w:p>
    <w:p w14:paraId="4672F9EF" w14:textId="50942723" w:rsidR="00CD69CC" w:rsidRPr="00810B91" w:rsidRDefault="00CD69CC" w:rsidP="00B17979">
      <w:pPr>
        <w:pStyle w:val="TOC2"/>
        <w:rPr>
          <w:rFonts w:asciiTheme="minorHAnsi" w:eastAsiaTheme="minorEastAsia" w:hAnsiTheme="minorHAnsi" w:cstheme="minorBidi"/>
          <w:sz w:val="22"/>
          <w:szCs w:val="22"/>
          <w:lang w:eastAsia="en-GB"/>
        </w:rPr>
      </w:pPr>
      <w:r w:rsidRPr="00810B91">
        <w:t>6.1</w:t>
      </w:r>
      <w:r w:rsidRPr="00810B91">
        <w:rPr>
          <w:rFonts w:asciiTheme="minorHAnsi" w:eastAsiaTheme="minorEastAsia" w:hAnsiTheme="minorHAnsi" w:cstheme="minorBidi"/>
          <w:sz w:val="22"/>
          <w:szCs w:val="22"/>
          <w:lang w:eastAsia="en-GB"/>
        </w:rPr>
        <w:tab/>
      </w:r>
      <w:r w:rsidRPr="00810B91">
        <w:t>Rapporteur responsibilities</w:t>
      </w:r>
      <w:r w:rsidRPr="00810B91">
        <w:tab/>
      </w:r>
      <w:r w:rsidRPr="00810B91">
        <w:tab/>
      </w:r>
      <w:r w:rsidRPr="00810B91">
        <w:fldChar w:fldCharType="begin"/>
      </w:r>
      <w:r w:rsidRPr="00810B91">
        <w:instrText xml:space="preserve"> PAGEREF _Toc35359856 \h </w:instrText>
      </w:r>
      <w:r w:rsidRPr="00810B91">
        <w:fldChar w:fldCharType="separate"/>
      </w:r>
      <w:r w:rsidR="008B23F2">
        <w:rPr>
          <w:noProof/>
        </w:rPr>
        <w:t>3</w:t>
      </w:r>
      <w:r w:rsidRPr="00810B91">
        <w:fldChar w:fldCharType="end"/>
      </w:r>
    </w:p>
    <w:p w14:paraId="43EB1540" w14:textId="5DD2B6B9" w:rsidR="00CD69CC" w:rsidRPr="00810B91" w:rsidRDefault="00CD69CC" w:rsidP="00B17979">
      <w:pPr>
        <w:pStyle w:val="TOC2"/>
        <w:rPr>
          <w:rFonts w:asciiTheme="minorHAnsi" w:eastAsiaTheme="minorEastAsia" w:hAnsiTheme="minorHAnsi" w:cstheme="minorBidi"/>
          <w:sz w:val="22"/>
          <w:szCs w:val="22"/>
          <w:lang w:eastAsia="en-GB"/>
        </w:rPr>
      </w:pPr>
      <w:r w:rsidRPr="00810B91">
        <w:t>6.2</w:t>
      </w:r>
      <w:r w:rsidRPr="00810B91">
        <w:rPr>
          <w:rFonts w:asciiTheme="minorHAnsi" w:eastAsiaTheme="minorEastAsia" w:hAnsiTheme="minorHAnsi" w:cstheme="minorBidi"/>
          <w:sz w:val="22"/>
          <w:szCs w:val="22"/>
          <w:lang w:eastAsia="en-GB"/>
        </w:rPr>
        <w:tab/>
      </w:r>
      <w:r w:rsidRPr="00810B91">
        <w:t>Associate rapporteurs, liaison rapporteurs and editors</w:t>
      </w:r>
      <w:r w:rsidRPr="00810B91">
        <w:tab/>
      </w:r>
      <w:r w:rsidRPr="00810B91">
        <w:tab/>
      </w:r>
      <w:r w:rsidRPr="00810B91">
        <w:fldChar w:fldCharType="begin"/>
      </w:r>
      <w:r w:rsidRPr="00810B91">
        <w:instrText xml:space="preserve"> PAGEREF _Toc35359857 \h </w:instrText>
      </w:r>
      <w:r w:rsidRPr="00810B91">
        <w:fldChar w:fldCharType="separate"/>
      </w:r>
      <w:r w:rsidR="008B23F2">
        <w:rPr>
          <w:noProof/>
        </w:rPr>
        <w:t>3</w:t>
      </w:r>
      <w:r w:rsidRPr="00810B91">
        <w:fldChar w:fldCharType="end"/>
      </w:r>
    </w:p>
    <w:p w14:paraId="2C9B0068" w14:textId="057DD33D" w:rsidR="00CD69CC" w:rsidRPr="00810B91" w:rsidRDefault="00CD69CC" w:rsidP="00B17979">
      <w:pPr>
        <w:pStyle w:val="TOC2"/>
        <w:rPr>
          <w:rFonts w:asciiTheme="minorHAnsi" w:eastAsiaTheme="minorEastAsia" w:hAnsiTheme="minorHAnsi" w:cstheme="minorBidi"/>
          <w:sz w:val="22"/>
          <w:szCs w:val="22"/>
          <w:lang w:eastAsia="en-GB"/>
        </w:rPr>
      </w:pPr>
      <w:r w:rsidRPr="00810B91">
        <w:t>6.3</w:t>
      </w:r>
      <w:r w:rsidRPr="00810B91">
        <w:rPr>
          <w:rFonts w:asciiTheme="minorHAnsi" w:eastAsiaTheme="minorEastAsia" w:hAnsiTheme="minorHAnsi" w:cstheme="minorBidi"/>
          <w:sz w:val="22"/>
          <w:szCs w:val="22"/>
          <w:lang w:eastAsia="en-GB"/>
        </w:rPr>
        <w:tab/>
      </w:r>
      <w:r w:rsidRPr="00810B91">
        <w:t>Need to follow correct procedure</w:t>
      </w:r>
      <w:r w:rsidRPr="00810B91">
        <w:tab/>
      </w:r>
      <w:r w:rsidRPr="00810B91">
        <w:tab/>
      </w:r>
      <w:r w:rsidRPr="00810B91">
        <w:fldChar w:fldCharType="begin"/>
      </w:r>
      <w:r w:rsidRPr="00810B91">
        <w:instrText xml:space="preserve"> PAGEREF _Toc35359858 \h </w:instrText>
      </w:r>
      <w:r w:rsidRPr="00810B91">
        <w:fldChar w:fldCharType="separate"/>
      </w:r>
      <w:r w:rsidR="008B23F2">
        <w:rPr>
          <w:noProof/>
        </w:rPr>
        <w:t>3</w:t>
      </w:r>
      <w:r w:rsidRPr="00810B91">
        <w:fldChar w:fldCharType="end"/>
      </w:r>
    </w:p>
    <w:p w14:paraId="516B6C8C" w14:textId="52DD75E2" w:rsidR="00CD69CC" w:rsidRPr="00810B91" w:rsidRDefault="00CD69CC" w:rsidP="00B17979">
      <w:pPr>
        <w:pStyle w:val="TOC1"/>
        <w:rPr>
          <w:rFonts w:asciiTheme="minorHAnsi" w:eastAsiaTheme="minorEastAsia" w:hAnsiTheme="minorHAnsi" w:cstheme="minorBidi"/>
          <w:sz w:val="22"/>
          <w:szCs w:val="22"/>
          <w:lang w:eastAsia="en-GB"/>
        </w:rPr>
      </w:pPr>
      <w:r w:rsidRPr="00810B91">
        <w:t>7</w:t>
      </w:r>
      <w:r w:rsidRPr="00810B91">
        <w:rPr>
          <w:rFonts w:asciiTheme="minorHAnsi" w:eastAsiaTheme="minorEastAsia" w:hAnsiTheme="minorHAnsi" w:cstheme="minorBidi"/>
          <w:sz w:val="22"/>
          <w:szCs w:val="22"/>
          <w:lang w:eastAsia="en-GB"/>
        </w:rPr>
        <w:tab/>
      </w:r>
      <w:r w:rsidRPr="00810B91">
        <w:t>General working methods</w:t>
      </w:r>
      <w:r w:rsidRPr="00810B91">
        <w:tab/>
      </w:r>
      <w:r w:rsidRPr="00810B91">
        <w:tab/>
      </w:r>
      <w:r w:rsidRPr="00810B91">
        <w:fldChar w:fldCharType="begin"/>
      </w:r>
      <w:r w:rsidRPr="00810B91">
        <w:instrText xml:space="preserve"> PAGEREF _Toc35359859 \h </w:instrText>
      </w:r>
      <w:r w:rsidRPr="00810B91">
        <w:fldChar w:fldCharType="separate"/>
      </w:r>
      <w:r w:rsidR="008B23F2">
        <w:rPr>
          <w:noProof/>
        </w:rPr>
        <w:t>4</w:t>
      </w:r>
      <w:r w:rsidRPr="00810B91">
        <w:fldChar w:fldCharType="end"/>
      </w:r>
    </w:p>
    <w:p w14:paraId="21301DBD" w14:textId="479D644E" w:rsidR="00CD69CC" w:rsidRPr="00810B91" w:rsidRDefault="00CD69CC" w:rsidP="00B17979">
      <w:pPr>
        <w:pStyle w:val="TOC2"/>
        <w:rPr>
          <w:rFonts w:asciiTheme="minorHAnsi" w:eastAsiaTheme="minorEastAsia" w:hAnsiTheme="minorHAnsi" w:cstheme="minorBidi"/>
          <w:sz w:val="22"/>
          <w:szCs w:val="22"/>
          <w:lang w:eastAsia="en-GB"/>
        </w:rPr>
      </w:pPr>
      <w:r w:rsidRPr="00810B91">
        <w:t>7.1</w:t>
      </w:r>
      <w:r w:rsidRPr="00810B91">
        <w:rPr>
          <w:rFonts w:asciiTheme="minorHAnsi" w:eastAsiaTheme="minorEastAsia" w:hAnsiTheme="minorHAnsi" w:cstheme="minorBidi"/>
          <w:sz w:val="22"/>
          <w:szCs w:val="22"/>
          <w:lang w:eastAsia="en-GB"/>
        </w:rPr>
        <w:tab/>
      </w:r>
      <w:r w:rsidRPr="00810B91">
        <w:t>Meeting and correspondence</w:t>
      </w:r>
      <w:r w:rsidRPr="00810B91">
        <w:tab/>
      </w:r>
      <w:r w:rsidRPr="00810B91">
        <w:tab/>
      </w:r>
      <w:r w:rsidRPr="00810B91">
        <w:fldChar w:fldCharType="begin"/>
      </w:r>
      <w:r w:rsidRPr="00810B91">
        <w:instrText xml:space="preserve"> PAGEREF _Toc35359860 \h </w:instrText>
      </w:r>
      <w:r w:rsidRPr="00810B91">
        <w:fldChar w:fldCharType="separate"/>
      </w:r>
      <w:r w:rsidR="008B23F2">
        <w:rPr>
          <w:noProof/>
        </w:rPr>
        <w:t>4</w:t>
      </w:r>
      <w:r w:rsidRPr="00810B91">
        <w:fldChar w:fldCharType="end"/>
      </w:r>
    </w:p>
    <w:p w14:paraId="4DF19E32" w14:textId="20CA370E" w:rsidR="00CD69CC" w:rsidRPr="00810B91" w:rsidRDefault="00CD69CC" w:rsidP="00B17979">
      <w:pPr>
        <w:pStyle w:val="TOC2"/>
        <w:rPr>
          <w:rFonts w:asciiTheme="minorHAnsi" w:eastAsiaTheme="minorEastAsia" w:hAnsiTheme="minorHAnsi" w:cstheme="minorBidi"/>
          <w:sz w:val="22"/>
          <w:szCs w:val="22"/>
          <w:lang w:eastAsia="en-GB"/>
        </w:rPr>
      </w:pPr>
      <w:r w:rsidRPr="00810B91">
        <w:t>7.2</w:t>
      </w:r>
      <w:r w:rsidRPr="00810B91">
        <w:rPr>
          <w:rFonts w:asciiTheme="minorHAnsi" w:eastAsiaTheme="minorEastAsia" w:hAnsiTheme="minorHAnsi" w:cstheme="minorBidi"/>
          <w:sz w:val="22"/>
          <w:szCs w:val="22"/>
          <w:lang w:eastAsia="en-GB"/>
        </w:rPr>
        <w:tab/>
      </w:r>
      <w:r w:rsidRPr="00810B91">
        <w:t>Work programme</w:t>
      </w:r>
      <w:r w:rsidRPr="00810B91">
        <w:tab/>
      </w:r>
      <w:r w:rsidRPr="00810B91">
        <w:tab/>
      </w:r>
      <w:r w:rsidRPr="00810B91">
        <w:fldChar w:fldCharType="begin"/>
      </w:r>
      <w:r w:rsidRPr="00810B91">
        <w:instrText xml:space="preserve"> PAGEREF _Toc35359861 \h </w:instrText>
      </w:r>
      <w:r w:rsidRPr="00810B91">
        <w:fldChar w:fldCharType="separate"/>
      </w:r>
      <w:r w:rsidR="008B23F2">
        <w:rPr>
          <w:noProof/>
        </w:rPr>
        <w:t>4</w:t>
      </w:r>
      <w:r w:rsidRPr="00810B91">
        <w:fldChar w:fldCharType="end"/>
      </w:r>
    </w:p>
    <w:p w14:paraId="494EC964" w14:textId="390FF899" w:rsidR="00CD69CC" w:rsidRPr="00810B91" w:rsidRDefault="00CD69CC" w:rsidP="00B17979">
      <w:pPr>
        <w:pStyle w:val="TOC2"/>
        <w:rPr>
          <w:rFonts w:asciiTheme="minorHAnsi" w:eastAsiaTheme="minorEastAsia" w:hAnsiTheme="minorHAnsi" w:cstheme="minorBidi"/>
          <w:sz w:val="22"/>
          <w:szCs w:val="22"/>
          <w:lang w:eastAsia="en-GB"/>
        </w:rPr>
      </w:pPr>
      <w:r w:rsidRPr="00810B91">
        <w:t>7.3</w:t>
      </w:r>
      <w:r w:rsidRPr="00810B91">
        <w:rPr>
          <w:rFonts w:asciiTheme="minorHAnsi" w:eastAsiaTheme="minorEastAsia" w:hAnsiTheme="minorHAnsi" w:cstheme="minorBidi"/>
          <w:sz w:val="22"/>
          <w:szCs w:val="22"/>
          <w:lang w:eastAsia="en-GB"/>
        </w:rPr>
        <w:tab/>
      </w:r>
      <w:r w:rsidRPr="00810B91">
        <w:t>Progress reports</w:t>
      </w:r>
      <w:r w:rsidRPr="00810B91">
        <w:tab/>
      </w:r>
      <w:r w:rsidRPr="00810B91">
        <w:tab/>
      </w:r>
      <w:r w:rsidRPr="00810B91">
        <w:fldChar w:fldCharType="begin"/>
      </w:r>
      <w:r w:rsidRPr="00810B91">
        <w:instrText xml:space="preserve"> PAGEREF _Toc35359862 \h </w:instrText>
      </w:r>
      <w:r w:rsidRPr="00810B91">
        <w:fldChar w:fldCharType="separate"/>
      </w:r>
      <w:r w:rsidR="008B23F2">
        <w:rPr>
          <w:noProof/>
        </w:rPr>
        <w:t>4</w:t>
      </w:r>
      <w:r w:rsidRPr="00810B91">
        <w:fldChar w:fldCharType="end"/>
      </w:r>
    </w:p>
    <w:p w14:paraId="6E90EA60" w14:textId="672839D1" w:rsidR="00CD69CC" w:rsidRPr="00810B91" w:rsidRDefault="00CD69CC" w:rsidP="00B17979">
      <w:pPr>
        <w:pStyle w:val="TOC2"/>
        <w:rPr>
          <w:rFonts w:asciiTheme="minorHAnsi" w:eastAsiaTheme="minorEastAsia" w:hAnsiTheme="minorHAnsi" w:cstheme="minorBidi"/>
          <w:sz w:val="22"/>
          <w:szCs w:val="22"/>
          <w:lang w:eastAsia="en-GB"/>
        </w:rPr>
      </w:pPr>
      <w:r w:rsidRPr="00810B91">
        <w:t>7.4</w:t>
      </w:r>
      <w:r w:rsidRPr="00810B91">
        <w:rPr>
          <w:rFonts w:asciiTheme="minorHAnsi" w:eastAsiaTheme="minorEastAsia" w:hAnsiTheme="minorHAnsi" w:cstheme="minorBidi"/>
          <w:sz w:val="22"/>
          <w:szCs w:val="22"/>
          <w:lang w:eastAsia="en-GB"/>
        </w:rPr>
        <w:tab/>
      </w:r>
      <w:r w:rsidRPr="00810B91">
        <w:t>List of experts</w:t>
      </w:r>
      <w:r w:rsidRPr="00810B91">
        <w:tab/>
      </w:r>
      <w:r w:rsidRPr="00810B91">
        <w:tab/>
      </w:r>
      <w:r w:rsidRPr="00810B91">
        <w:fldChar w:fldCharType="begin"/>
      </w:r>
      <w:r w:rsidRPr="00810B91">
        <w:instrText xml:space="preserve"> PAGEREF _Toc35359863 \h </w:instrText>
      </w:r>
      <w:r w:rsidRPr="00810B91">
        <w:fldChar w:fldCharType="separate"/>
      </w:r>
      <w:r w:rsidR="008B23F2">
        <w:rPr>
          <w:noProof/>
        </w:rPr>
        <w:t>4</w:t>
      </w:r>
      <w:r w:rsidRPr="00810B91">
        <w:fldChar w:fldCharType="end"/>
      </w:r>
    </w:p>
    <w:p w14:paraId="487C580A" w14:textId="43C26886" w:rsidR="00CD69CC" w:rsidRPr="00810B91" w:rsidRDefault="00CD69CC" w:rsidP="00B17979">
      <w:pPr>
        <w:pStyle w:val="TOC1"/>
        <w:rPr>
          <w:rFonts w:asciiTheme="minorHAnsi" w:eastAsiaTheme="minorEastAsia" w:hAnsiTheme="minorHAnsi" w:cstheme="minorBidi"/>
          <w:sz w:val="22"/>
          <w:szCs w:val="22"/>
          <w:lang w:eastAsia="en-GB"/>
        </w:rPr>
      </w:pPr>
      <w:r w:rsidRPr="00810B91">
        <w:t>8</w:t>
      </w:r>
      <w:r w:rsidRPr="00810B91">
        <w:rPr>
          <w:rFonts w:asciiTheme="minorHAnsi" w:eastAsiaTheme="minorEastAsia" w:hAnsiTheme="minorHAnsi" w:cstheme="minorBidi"/>
          <w:sz w:val="22"/>
          <w:szCs w:val="22"/>
          <w:lang w:eastAsia="en-GB"/>
        </w:rPr>
        <w:tab/>
      </w:r>
      <w:r w:rsidRPr="00810B91">
        <w:t>Rapporteur group meetings organization and chairmanship</w:t>
      </w:r>
      <w:r w:rsidRPr="00810B91">
        <w:tab/>
      </w:r>
      <w:r w:rsidRPr="00810B91">
        <w:tab/>
      </w:r>
      <w:r w:rsidRPr="00810B91">
        <w:fldChar w:fldCharType="begin"/>
      </w:r>
      <w:r w:rsidRPr="00810B91">
        <w:instrText xml:space="preserve"> PAGEREF _Toc35359864 \h </w:instrText>
      </w:r>
      <w:r w:rsidRPr="00810B91">
        <w:fldChar w:fldCharType="separate"/>
      </w:r>
      <w:r w:rsidR="008B23F2">
        <w:rPr>
          <w:noProof/>
        </w:rPr>
        <w:t>4</w:t>
      </w:r>
      <w:r w:rsidRPr="00810B91">
        <w:fldChar w:fldCharType="end"/>
      </w:r>
    </w:p>
    <w:p w14:paraId="654A5883" w14:textId="2E8E7EB1" w:rsidR="00CD69CC" w:rsidRPr="00810B91" w:rsidRDefault="00CD69CC" w:rsidP="00B17979">
      <w:pPr>
        <w:pStyle w:val="TOC2"/>
        <w:rPr>
          <w:rFonts w:asciiTheme="minorHAnsi" w:eastAsiaTheme="minorEastAsia" w:hAnsiTheme="minorHAnsi" w:cstheme="minorBidi"/>
          <w:sz w:val="22"/>
          <w:szCs w:val="22"/>
          <w:lang w:eastAsia="en-GB"/>
        </w:rPr>
      </w:pPr>
      <w:r w:rsidRPr="00810B91">
        <w:t>8.1</w:t>
      </w:r>
      <w:r w:rsidRPr="00810B91">
        <w:rPr>
          <w:rFonts w:asciiTheme="minorHAnsi" w:eastAsiaTheme="minorEastAsia" w:hAnsiTheme="minorHAnsi" w:cstheme="minorBidi"/>
          <w:sz w:val="22"/>
          <w:szCs w:val="22"/>
          <w:lang w:eastAsia="en-GB"/>
        </w:rPr>
        <w:tab/>
      </w:r>
      <w:r w:rsidRPr="00810B91">
        <w:t>Approval and announcement of rapporteur meetings, terms of reference, dates and location</w:t>
      </w:r>
      <w:r w:rsidRPr="00810B91">
        <w:tab/>
      </w:r>
      <w:r w:rsidRPr="00810B91">
        <w:tab/>
      </w:r>
      <w:r w:rsidRPr="00810B91">
        <w:fldChar w:fldCharType="begin"/>
      </w:r>
      <w:r w:rsidRPr="00810B91">
        <w:instrText xml:space="preserve"> PAGEREF _Toc35359865 \h </w:instrText>
      </w:r>
      <w:r w:rsidRPr="00810B91">
        <w:fldChar w:fldCharType="separate"/>
      </w:r>
      <w:r w:rsidR="008B23F2">
        <w:rPr>
          <w:noProof/>
        </w:rPr>
        <w:t>5</w:t>
      </w:r>
      <w:r w:rsidRPr="00810B91">
        <w:fldChar w:fldCharType="end"/>
      </w:r>
    </w:p>
    <w:p w14:paraId="70329478" w14:textId="137B8545" w:rsidR="00CD69CC" w:rsidRPr="00810B91" w:rsidRDefault="00CD69CC" w:rsidP="00B17979">
      <w:pPr>
        <w:pStyle w:val="TOC2"/>
        <w:rPr>
          <w:rFonts w:asciiTheme="minorHAnsi" w:eastAsiaTheme="minorEastAsia" w:hAnsiTheme="minorHAnsi" w:cstheme="minorBidi"/>
          <w:sz w:val="22"/>
          <w:szCs w:val="22"/>
          <w:lang w:eastAsia="en-GB"/>
        </w:rPr>
      </w:pPr>
      <w:r w:rsidRPr="00810B91">
        <w:t>8.2</w:t>
      </w:r>
      <w:r w:rsidRPr="00810B91">
        <w:rPr>
          <w:rFonts w:asciiTheme="minorHAnsi" w:eastAsiaTheme="minorEastAsia" w:hAnsiTheme="minorHAnsi" w:cstheme="minorBidi"/>
          <w:sz w:val="22"/>
          <w:szCs w:val="22"/>
          <w:lang w:eastAsia="en-GB"/>
        </w:rPr>
        <w:tab/>
      </w:r>
      <w:r w:rsidRPr="00810B91">
        <w:t>Documents and contributions</w:t>
      </w:r>
      <w:r w:rsidRPr="00810B91">
        <w:tab/>
      </w:r>
      <w:r w:rsidRPr="00810B91">
        <w:tab/>
      </w:r>
      <w:r w:rsidRPr="00810B91">
        <w:fldChar w:fldCharType="begin"/>
      </w:r>
      <w:r w:rsidRPr="00810B91">
        <w:instrText xml:space="preserve"> PAGEREF _Toc35359866 \h </w:instrText>
      </w:r>
      <w:r w:rsidRPr="00810B91">
        <w:fldChar w:fldCharType="separate"/>
      </w:r>
      <w:r w:rsidR="008B23F2">
        <w:rPr>
          <w:noProof/>
        </w:rPr>
        <w:t>5</w:t>
      </w:r>
      <w:r w:rsidRPr="00810B91">
        <w:fldChar w:fldCharType="end"/>
      </w:r>
    </w:p>
    <w:p w14:paraId="5F76BB99" w14:textId="188FD97F" w:rsidR="00CD69CC" w:rsidRPr="00810B91" w:rsidRDefault="00CD69CC" w:rsidP="00B17979">
      <w:pPr>
        <w:pStyle w:val="TOC2"/>
        <w:rPr>
          <w:rFonts w:asciiTheme="minorHAnsi" w:eastAsiaTheme="minorEastAsia" w:hAnsiTheme="minorHAnsi" w:cstheme="minorBidi"/>
          <w:sz w:val="22"/>
          <w:szCs w:val="22"/>
          <w:lang w:eastAsia="en-GB"/>
        </w:rPr>
      </w:pPr>
      <w:r w:rsidRPr="00810B91">
        <w:t>8.3</w:t>
      </w:r>
      <w:r w:rsidRPr="00810B91">
        <w:rPr>
          <w:rFonts w:asciiTheme="minorHAnsi" w:eastAsiaTheme="minorEastAsia" w:hAnsiTheme="minorHAnsi" w:cstheme="minorBidi"/>
          <w:sz w:val="22"/>
          <w:szCs w:val="22"/>
          <w:lang w:eastAsia="en-GB"/>
        </w:rPr>
        <w:tab/>
      </w:r>
      <w:r w:rsidRPr="00810B91">
        <w:t>Justification for the meeting</w:t>
      </w:r>
      <w:r w:rsidRPr="00810B91">
        <w:tab/>
      </w:r>
      <w:r w:rsidRPr="00810B91">
        <w:tab/>
      </w:r>
      <w:r w:rsidRPr="00810B91">
        <w:fldChar w:fldCharType="begin"/>
      </w:r>
      <w:r w:rsidRPr="00810B91">
        <w:instrText xml:space="preserve"> PAGEREF _Toc35359867 \h </w:instrText>
      </w:r>
      <w:r w:rsidRPr="00810B91">
        <w:fldChar w:fldCharType="separate"/>
      </w:r>
      <w:r w:rsidR="008B23F2">
        <w:rPr>
          <w:noProof/>
        </w:rPr>
        <w:t>5</w:t>
      </w:r>
      <w:r w:rsidRPr="00810B91">
        <w:fldChar w:fldCharType="end"/>
      </w:r>
    </w:p>
    <w:p w14:paraId="6907CE19" w14:textId="0E93A8B6" w:rsidR="00CD69CC" w:rsidRPr="00810B91" w:rsidRDefault="00CD69CC" w:rsidP="00B17979">
      <w:pPr>
        <w:pStyle w:val="TOC2"/>
        <w:rPr>
          <w:rFonts w:asciiTheme="minorHAnsi" w:eastAsiaTheme="minorEastAsia" w:hAnsiTheme="minorHAnsi" w:cstheme="minorBidi"/>
          <w:sz w:val="22"/>
          <w:szCs w:val="22"/>
          <w:lang w:eastAsia="en-GB"/>
        </w:rPr>
      </w:pPr>
      <w:r w:rsidRPr="00810B91">
        <w:t>8.4</w:t>
      </w:r>
      <w:r w:rsidRPr="00810B91">
        <w:rPr>
          <w:rFonts w:asciiTheme="minorHAnsi" w:eastAsiaTheme="minorEastAsia" w:hAnsiTheme="minorHAnsi" w:cstheme="minorBidi"/>
          <w:sz w:val="22"/>
          <w:szCs w:val="22"/>
          <w:lang w:eastAsia="en-GB"/>
        </w:rPr>
        <w:tab/>
      </w:r>
      <w:r w:rsidRPr="00810B91">
        <w:t>Who can attend?</w:t>
      </w:r>
      <w:r w:rsidRPr="00810B91">
        <w:tab/>
      </w:r>
      <w:r w:rsidRPr="00810B91">
        <w:tab/>
      </w:r>
      <w:r w:rsidRPr="00810B91">
        <w:fldChar w:fldCharType="begin"/>
      </w:r>
      <w:r w:rsidRPr="00810B91">
        <w:instrText xml:space="preserve"> PAGEREF _Toc35359868 \h </w:instrText>
      </w:r>
      <w:r w:rsidRPr="00810B91">
        <w:fldChar w:fldCharType="separate"/>
      </w:r>
      <w:r w:rsidR="008B23F2">
        <w:rPr>
          <w:noProof/>
        </w:rPr>
        <w:t>5</w:t>
      </w:r>
      <w:r w:rsidRPr="00810B91">
        <w:fldChar w:fldCharType="end"/>
      </w:r>
    </w:p>
    <w:p w14:paraId="6B7A7609" w14:textId="3484B6AB" w:rsidR="00CD69CC" w:rsidRPr="00810B91" w:rsidRDefault="00CD69CC" w:rsidP="00B17979">
      <w:pPr>
        <w:pStyle w:val="TOC2"/>
        <w:rPr>
          <w:rFonts w:asciiTheme="minorHAnsi" w:eastAsiaTheme="minorEastAsia" w:hAnsiTheme="minorHAnsi" w:cstheme="minorBidi"/>
          <w:sz w:val="22"/>
          <w:szCs w:val="22"/>
          <w:lang w:eastAsia="en-GB"/>
        </w:rPr>
      </w:pPr>
      <w:r w:rsidRPr="00810B91">
        <w:t>8.5</w:t>
      </w:r>
      <w:r w:rsidRPr="00810B91">
        <w:rPr>
          <w:rFonts w:asciiTheme="minorHAnsi" w:eastAsiaTheme="minorEastAsia" w:hAnsiTheme="minorHAnsi" w:cstheme="minorBidi"/>
          <w:sz w:val="22"/>
          <w:szCs w:val="22"/>
          <w:lang w:eastAsia="en-GB"/>
        </w:rPr>
        <w:tab/>
      </w:r>
      <w:r w:rsidRPr="00810B91">
        <w:t>Final confirmation of the meeting</w:t>
      </w:r>
      <w:r w:rsidRPr="00810B91">
        <w:tab/>
      </w:r>
      <w:r w:rsidRPr="00810B91">
        <w:tab/>
      </w:r>
      <w:r w:rsidRPr="00810B91">
        <w:fldChar w:fldCharType="begin"/>
      </w:r>
      <w:r w:rsidRPr="00810B91">
        <w:instrText xml:space="preserve"> PAGEREF _Toc35359869 \h </w:instrText>
      </w:r>
      <w:r w:rsidRPr="00810B91">
        <w:fldChar w:fldCharType="separate"/>
      </w:r>
      <w:r w:rsidR="008B23F2">
        <w:rPr>
          <w:noProof/>
        </w:rPr>
        <w:t>6</w:t>
      </w:r>
      <w:r w:rsidRPr="00810B91">
        <w:fldChar w:fldCharType="end"/>
      </w:r>
    </w:p>
    <w:p w14:paraId="540F391F" w14:textId="2C96225B" w:rsidR="00CD69CC" w:rsidRPr="00810B91" w:rsidRDefault="00CD69CC" w:rsidP="00B17979">
      <w:pPr>
        <w:pStyle w:val="TOC2"/>
        <w:rPr>
          <w:rFonts w:asciiTheme="minorHAnsi" w:eastAsiaTheme="minorEastAsia" w:hAnsiTheme="minorHAnsi" w:cstheme="minorBidi"/>
          <w:sz w:val="22"/>
          <w:szCs w:val="22"/>
          <w:lang w:eastAsia="en-GB"/>
        </w:rPr>
      </w:pPr>
      <w:r w:rsidRPr="00810B91">
        <w:t>8.6</w:t>
      </w:r>
      <w:r w:rsidRPr="00810B91">
        <w:rPr>
          <w:rFonts w:asciiTheme="minorHAnsi" w:eastAsiaTheme="minorEastAsia" w:hAnsiTheme="minorHAnsi" w:cstheme="minorBidi"/>
          <w:sz w:val="22"/>
          <w:szCs w:val="22"/>
          <w:lang w:eastAsia="en-GB"/>
        </w:rPr>
        <w:tab/>
      </w:r>
      <w:r w:rsidRPr="00810B91">
        <w:t>Invitation to the meeting</w:t>
      </w:r>
      <w:r w:rsidRPr="00810B91">
        <w:tab/>
      </w:r>
      <w:r w:rsidRPr="00810B91">
        <w:tab/>
      </w:r>
      <w:r w:rsidRPr="00810B91">
        <w:fldChar w:fldCharType="begin"/>
      </w:r>
      <w:r w:rsidRPr="00810B91">
        <w:instrText xml:space="preserve"> PAGEREF _Toc35359870 \h </w:instrText>
      </w:r>
      <w:r w:rsidRPr="00810B91">
        <w:fldChar w:fldCharType="separate"/>
      </w:r>
      <w:r w:rsidR="008B23F2">
        <w:rPr>
          <w:noProof/>
        </w:rPr>
        <w:t>6</w:t>
      </w:r>
      <w:r w:rsidRPr="00810B91">
        <w:fldChar w:fldCharType="end"/>
      </w:r>
    </w:p>
    <w:p w14:paraId="670F2BDB" w14:textId="147F7D4A" w:rsidR="00CD69CC" w:rsidRPr="00810B91" w:rsidRDefault="00CD69CC" w:rsidP="00B17979">
      <w:pPr>
        <w:pStyle w:val="TOC2"/>
        <w:rPr>
          <w:rFonts w:asciiTheme="minorHAnsi" w:eastAsiaTheme="minorEastAsia" w:hAnsiTheme="minorHAnsi" w:cstheme="minorBidi"/>
          <w:sz w:val="22"/>
          <w:szCs w:val="22"/>
          <w:lang w:eastAsia="en-GB"/>
        </w:rPr>
      </w:pPr>
      <w:r w:rsidRPr="00810B91">
        <w:t>8.7</w:t>
      </w:r>
      <w:r w:rsidRPr="00810B91">
        <w:rPr>
          <w:rFonts w:asciiTheme="minorHAnsi" w:eastAsiaTheme="minorEastAsia" w:hAnsiTheme="minorHAnsi" w:cstheme="minorBidi"/>
          <w:sz w:val="22"/>
          <w:szCs w:val="22"/>
          <w:lang w:eastAsia="en-GB"/>
        </w:rPr>
        <w:tab/>
      </w:r>
      <w:r w:rsidRPr="00810B91">
        <w:t xml:space="preserve">Conduct of the meeting </w:t>
      </w:r>
      <w:r w:rsidR="001E6322" w:rsidRPr="00810B91">
        <w:t>−</w:t>
      </w:r>
      <w:r w:rsidRPr="00810B91">
        <w:t xml:space="preserve"> decisions</w:t>
      </w:r>
      <w:r w:rsidRPr="00810B91">
        <w:tab/>
      </w:r>
      <w:r w:rsidRPr="00810B91">
        <w:tab/>
      </w:r>
      <w:r w:rsidRPr="00810B91">
        <w:fldChar w:fldCharType="begin"/>
      </w:r>
      <w:r w:rsidRPr="00810B91">
        <w:instrText xml:space="preserve"> PAGEREF _Toc35359871 \h </w:instrText>
      </w:r>
      <w:r w:rsidRPr="00810B91">
        <w:fldChar w:fldCharType="separate"/>
      </w:r>
      <w:r w:rsidR="008B23F2">
        <w:rPr>
          <w:noProof/>
        </w:rPr>
        <w:t>6</w:t>
      </w:r>
      <w:r w:rsidRPr="00810B91">
        <w:fldChar w:fldCharType="end"/>
      </w:r>
    </w:p>
    <w:p w14:paraId="4C126958" w14:textId="747C2955" w:rsidR="00CD69CC" w:rsidRPr="00810B91" w:rsidRDefault="00CD69CC" w:rsidP="00B17979">
      <w:pPr>
        <w:pStyle w:val="TOC2"/>
        <w:rPr>
          <w:rFonts w:asciiTheme="minorHAnsi" w:eastAsiaTheme="minorEastAsia" w:hAnsiTheme="minorHAnsi" w:cstheme="minorBidi"/>
          <w:sz w:val="22"/>
          <w:szCs w:val="22"/>
          <w:lang w:eastAsia="en-GB"/>
        </w:rPr>
      </w:pPr>
      <w:r w:rsidRPr="00810B91">
        <w:t>8.8</w:t>
      </w:r>
      <w:r w:rsidRPr="00810B91">
        <w:rPr>
          <w:rFonts w:asciiTheme="minorHAnsi" w:eastAsiaTheme="minorEastAsia" w:hAnsiTheme="minorHAnsi" w:cstheme="minorBidi"/>
          <w:sz w:val="22"/>
          <w:szCs w:val="22"/>
          <w:lang w:eastAsia="en-GB"/>
        </w:rPr>
        <w:tab/>
      </w:r>
      <w:r w:rsidRPr="00810B91">
        <w:t>Compliance with the agenda</w:t>
      </w:r>
      <w:r w:rsidRPr="00810B91">
        <w:tab/>
      </w:r>
      <w:r w:rsidRPr="00810B91">
        <w:tab/>
      </w:r>
      <w:r w:rsidRPr="00810B91">
        <w:fldChar w:fldCharType="begin"/>
      </w:r>
      <w:r w:rsidRPr="00810B91">
        <w:instrText xml:space="preserve"> PAGEREF _Toc35359872 \h </w:instrText>
      </w:r>
      <w:r w:rsidRPr="00810B91">
        <w:fldChar w:fldCharType="separate"/>
      </w:r>
      <w:r w:rsidR="008B23F2">
        <w:rPr>
          <w:noProof/>
        </w:rPr>
        <w:t>7</w:t>
      </w:r>
      <w:r w:rsidRPr="00810B91">
        <w:fldChar w:fldCharType="end"/>
      </w:r>
    </w:p>
    <w:p w14:paraId="79602750" w14:textId="7C4450DB" w:rsidR="00CD69CC" w:rsidRPr="00810B91" w:rsidRDefault="00CD69CC" w:rsidP="00B17979">
      <w:pPr>
        <w:pStyle w:val="TOC2"/>
        <w:rPr>
          <w:rFonts w:asciiTheme="minorHAnsi" w:eastAsiaTheme="minorEastAsia" w:hAnsiTheme="minorHAnsi" w:cstheme="minorBidi"/>
          <w:sz w:val="22"/>
          <w:szCs w:val="22"/>
          <w:lang w:eastAsia="en-GB"/>
        </w:rPr>
      </w:pPr>
      <w:r w:rsidRPr="00810B91">
        <w:t>8.9</w:t>
      </w:r>
      <w:r w:rsidRPr="00810B91">
        <w:rPr>
          <w:rFonts w:asciiTheme="minorHAnsi" w:eastAsiaTheme="minorEastAsia" w:hAnsiTheme="minorHAnsi" w:cstheme="minorBidi"/>
          <w:sz w:val="22"/>
          <w:szCs w:val="22"/>
          <w:lang w:eastAsia="en-GB"/>
        </w:rPr>
        <w:tab/>
      </w:r>
      <w:r w:rsidRPr="00810B91">
        <w:t>Intellectual property rights issues</w:t>
      </w:r>
      <w:r w:rsidRPr="00810B91">
        <w:tab/>
      </w:r>
      <w:r w:rsidRPr="00810B91">
        <w:tab/>
      </w:r>
      <w:r w:rsidRPr="00810B91">
        <w:fldChar w:fldCharType="begin"/>
      </w:r>
      <w:r w:rsidRPr="00810B91">
        <w:instrText xml:space="preserve"> PAGEREF _Toc35359873 \h </w:instrText>
      </w:r>
      <w:r w:rsidRPr="00810B91">
        <w:fldChar w:fldCharType="separate"/>
      </w:r>
      <w:r w:rsidR="008B23F2">
        <w:rPr>
          <w:noProof/>
        </w:rPr>
        <w:t>7</w:t>
      </w:r>
      <w:r w:rsidRPr="00810B91">
        <w:fldChar w:fldCharType="end"/>
      </w:r>
    </w:p>
    <w:p w14:paraId="78D119CD" w14:textId="770978DC" w:rsidR="00CD69CC" w:rsidRPr="00810B91" w:rsidRDefault="00CD69CC" w:rsidP="00B17979">
      <w:pPr>
        <w:pStyle w:val="TOC2"/>
        <w:rPr>
          <w:rFonts w:asciiTheme="minorHAnsi" w:eastAsiaTheme="minorEastAsia" w:hAnsiTheme="minorHAnsi" w:cstheme="minorBidi"/>
          <w:sz w:val="22"/>
          <w:szCs w:val="22"/>
          <w:lang w:eastAsia="en-GB"/>
        </w:rPr>
      </w:pPr>
      <w:r w:rsidRPr="00810B91">
        <w:t>8.10</w:t>
      </w:r>
      <w:r w:rsidRPr="00810B91">
        <w:rPr>
          <w:rFonts w:asciiTheme="minorHAnsi" w:eastAsiaTheme="minorEastAsia" w:hAnsiTheme="minorHAnsi" w:cstheme="minorBidi"/>
          <w:sz w:val="22"/>
          <w:szCs w:val="22"/>
          <w:lang w:eastAsia="en-GB"/>
        </w:rPr>
        <w:tab/>
      </w:r>
      <w:r w:rsidRPr="00810B91">
        <w:t>Liaison statements</w:t>
      </w:r>
      <w:r w:rsidRPr="00810B91">
        <w:tab/>
      </w:r>
      <w:r w:rsidRPr="00810B91">
        <w:tab/>
      </w:r>
      <w:r w:rsidRPr="00810B91">
        <w:fldChar w:fldCharType="begin"/>
      </w:r>
      <w:r w:rsidRPr="00810B91">
        <w:instrText xml:space="preserve"> PAGEREF _Toc35359874 \h </w:instrText>
      </w:r>
      <w:r w:rsidRPr="00810B91">
        <w:fldChar w:fldCharType="separate"/>
      </w:r>
      <w:r w:rsidR="008B23F2">
        <w:rPr>
          <w:noProof/>
        </w:rPr>
        <w:t>7</w:t>
      </w:r>
      <w:r w:rsidRPr="00810B91">
        <w:fldChar w:fldCharType="end"/>
      </w:r>
    </w:p>
    <w:p w14:paraId="08D7C37D" w14:textId="4788255F" w:rsidR="00CD69CC" w:rsidRPr="00810B91" w:rsidRDefault="00CD69CC" w:rsidP="00B17979">
      <w:pPr>
        <w:pStyle w:val="TOC2"/>
        <w:rPr>
          <w:rFonts w:asciiTheme="minorHAnsi" w:eastAsiaTheme="minorEastAsia" w:hAnsiTheme="minorHAnsi" w:cstheme="minorBidi"/>
          <w:sz w:val="22"/>
          <w:szCs w:val="22"/>
          <w:lang w:eastAsia="en-GB"/>
        </w:rPr>
      </w:pPr>
      <w:r w:rsidRPr="00810B91">
        <w:t>8.11</w:t>
      </w:r>
      <w:r w:rsidRPr="00810B91">
        <w:rPr>
          <w:rFonts w:asciiTheme="minorHAnsi" w:eastAsiaTheme="minorEastAsia" w:hAnsiTheme="minorHAnsi" w:cstheme="minorBidi"/>
          <w:sz w:val="22"/>
          <w:szCs w:val="22"/>
          <w:lang w:eastAsia="en-GB"/>
        </w:rPr>
        <w:tab/>
      </w:r>
      <w:r w:rsidRPr="00810B91">
        <w:t>Rapporteur group meeting reports</w:t>
      </w:r>
      <w:r w:rsidRPr="00810B91">
        <w:tab/>
      </w:r>
      <w:r w:rsidRPr="00810B91">
        <w:tab/>
      </w:r>
      <w:r w:rsidRPr="00810B91">
        <w:fldChar w:fldCharType="begin"/>
      </w:r>
      <w:r w:rsidRPr="00810B91">
        <w:instrText xml:space="preserve"> PAGEREF _Toc35359875 \h </w:instrText>
      </w:r>
      <w:r w:rsidRPr="00810B91">
        <w:fldChar w:fldCharType="separate"/>
      </w:r>
      <w:r w:rsidR="008B23F2">
        <w:rPr>
          <w:noProof/>
        </w:rPr>
        <w:t>8</w:t>
      </w:r>
      <w:r w:rsidRPr="00810B91">
        <w:fldChar w:fldCharType="end"/>
      </w:r>
    </w:p>
    <w:p w14:paraId="5873492E" w14:textId="42B5EA7F" w:rsidR="00CD69CC" w:rsidRPr="00810B91" w:rsidRDefault="00CD69CC" w:rsidP="00B17979">
      <w:pPr>
        <w:pStyle w:val="TOC1"/>
        <w:rPr>
          <w:rFonts w:asciiTheme="minorHAnsi" w:eastAsiaTheme="minorEastAsia" w:hAnsiTheme="minorHAnsi" w:cstheme="minorBidi"/>
          <w:sz w:val="22"/>
          <w:szCs w:val="22"/>
          <w:lang w:eastAsia="en-GB"/>
        </w:rPr>
      </w:pPr>
      <w:r w:rsidRPr="00810B91">
        <w:t>9</w:t>
      </w:r>
      <w:r w:rsidRPr="00810B91">
        <w:rPr>
          <w:rFonts w:asciiTheme="minorHAnsi" w:eastAsiaTheme="minorEastAsia" w:hAnsiTheme="minorHAnsi" w:cstheme="minorBidi"/>
          <w:sz w:val="22"/>
          <w:szCs w:val="22"/>
          <w:lang w:eastAsia="en-GB"/>
        </w:rPr>
        <w:tab/>
      </w:r>
      <w:r w:rsidRPr="00810B91">
        <w:t>Meeting of Questions during working party or study group meetings, and reports</w:t>
      </w:r>
      <w:r w:rsidRPr="00810B91">
        <w:tab/>
      </w:r>
      <w:r w:rsidRPr="00810B91">
        <w:tab/>
      </w:r>
      <w:r w:rsidRPr="00810B91">
        <w:fldChar w:fldCharType="begin"/>
      </w:r>
      <w:r w:rsidRPr="00810B91">
        <w:instrText xml:space="preserve"> PAGEREF _Toc35359876 \h </w:instrText>
      </w:r>
      <w:r w:rsidRPr="00810B91">
        <w:fldChar w:fldCharType="separate"/>
      </w:r>
      <w:r w:rsidR="008B23F2">
        <w:rPr>
          <w:noProof/>
        </w:rPr>
        <w:t>8</w:t>
      </w:r>
      <w:r w:rsidRPr="00810B91">
        <w:fldChar w:fldCharType="end"/>
      </w:r>
    </w:p>
    <w:p w14:paraId="59CB6172" w14:textId="73AA37AC" w:rsidR="00CD69CC" w:rsidRPr="00810B91" w:rsidRDefault="00CD69CC" w:rsidP="00B17979">
      <w:pPr>
        <w:pStyle w:val="TOC1"/>
        <w:rPr>
          <w:rFonts w:asciiTheme="minorHAnsi" w:eastAsiaTheme="minorEastAsia" w:hAnsiTheme="minorHAnsi" w:cstheme="minorBidi"/>
          <w:sz w:val="22"/>
          <w:szCs w:val="22"/>
          <w:lang w:eastAsia="en-GB"/>
        </w:rPr>
      </w:pPr>
      <w:r w:rsidRPr="00810B91">
        <w:t>10</w:t>
      </w:r>
      <w:r w:rsidRPr="00810B91">
        <w:rPr>
          <w:rFonts w:asciiTheme="minorHAnsi" w:eastAsiaTheme="minorEastAsia" w:hAnsiTheme="minorHAnsi" w:cstheme="minorBidi"/>
          <w:sz w:val="22"/>
          <w:szCs w:val="22"/>
          <w:lang w:eastAsia="en-GB"/>
        </w:rPr>
        <w:tab/>
      </w:r>
      <w:r w:rsidRPr="00810B91">
        <w:t>Preparation of draft Recommendations</w:t>
      </w:r>
      <w:r w:rsidRPr="00810B91">
        <w:tab/>
      </w:r>
      <w:r w:rsidRPr="00810B91">
        <w:tab/>
      </w:r>
      <w:r w:rsidRPr="00810B91">
        <w:fldChar w:fldCharType="begin"/>
      </w:r>
      <w:r w:rsidRPr="00810B91">
        <w:instrText xml:space="preserve"> PAGEREF _Toc35359877 \h </w:instrText>
      </w:r>
      <w:r w:rsidRPr="00810B91">
        <w:fldChar w:fldCharType="separate"/>
      </w:r>
      <w:r w:rsidR="008B23F2">
        <w:rPr>
          <w:noProof/>
        </w:rPr>
        <w:t>9</w:t>
      </w:r>
      <w:r w:rsidRPr="00810B91">
        <w:fldChar w:fldCharType="end"/>
      </w:r>
    </w:p>
    <w:p w14:paraId="6A66364B" w14:textId="3E5169B7" w:rsidR="00CD69CC" w:rsidRPr="00810B91" w:rsidRDefault="00CD69CC" w:rsidP="00B17979">
      <w:pPr>
        <w:pStyle w:val="TOC2"/>
        <w:rPr>
          <w:rFonts w:asciiTheme="minorHAnsi" w:eastAsiaTheme="minorEastAsia" w:hAnsiTheme="minorHAnsi" w:cstheme="minorBidi"/>
          <w:sz w:val="22"/>
          <w:szCs w:val="22"/>
          <w:lang w:eastAsia="en-GB"/>
        </w:rPr>
      </w:pPr>
      <w:r w:rsidRPr="00810B91">
        <w:t>10.1</w:t>
      </w:r>
      <w:r w:rsidRPr="00810B91">
        <w:rPr>
          <w:rFonts w:asciiTheme="minorHAnsi" w:eastAsiaTheme="minorEastAsia" w:hAnsiTheme="minorHAnsi" w:cstheme="minorBidi"/>
          <w:sz w:val="22"/>
          <w:szCs w:val="22"/>
          <w:lang w:eastAsia="en-GB"/>
        </w:rPr>
        <w:tab/>
      </w:r>
      <w:r w:rsidRPr="00810B91">
        <w:t>Basis of a new or revised Recommendation</w:t>
      </w:r>
      <w:r w:rsidRPr="00810B91">
        <w:tab/>
      </w:r>
      <w:r w:rsidRPr="00810B91">
        <w:tab/>
      </w:r>
      <w:r w:rsidRPr="00810B91">
        <w:fldChar w:fldCharType="begin"/>
      </w:r>
      <w:r w:rsidRPr="00810B91">
        <w:instrText xml:space="preserve"> PAGEREF _Toc35359878 \h </w:instrText>
      </w:r>
      <w:r w:rsidRPr="00810B91">
        <w:fldChar w:fldCharType="separate"/>
      </w:r>
      <w:r w:rsidR="008B23F2">
        <w:rPr>
          <w:noProof/>
        </w:rPr>
        <w:t>9</w:t>
      </w:r>
      <w:r w:rsidRPr="00810B91">
        <w:fldChar w:fldCharType="end"/>
      </w:r>
    </w:p>
    <w:p w14:paraId="6E3DB9F4" w14:textId="537D8FBA" w:rsidR="00CD69CC" w:rsidRPr="00810B91" w:rsidRDefault="00CD69CC" w:rsidP="00B17979">
      <w:pPr>
        <w:pStyle w:val="TOC2"/>
        <w:rPr>
          <w:rFonts w:asciiTheme="minorHAnsi" w:eastAsiaTheme="minorEastAsia" w:hAnsiTheme="minorHAnsi" w:cstheme="minorBidi"/>
          <w:sz w:val="22"/>
          <w:szCs w:val="22"/>
          <w:lang w:eastAsia="en-GB"/>
        </w:rPr>
      </w:pPr>
      <w:r w:rsidRPr="00810B91">
        <w:t>10.2</w:t>
      </w:r>
      <w:r w:rsidRPr="00810B91">
        <w:rPr>
          <w:rFonts w:asciiTheme="minorHAnsi" w:eastAsiaTheme="minorEastAsia" w:hAnsiTheme="minorHAnsi" w:cstheme="minorBidi"/>
          <w:sz w:val="22"/>
          <w:szCs w:val="22"/>
          <w:lang w:eastAsia="en-GB"/>
        </w:rPr>
        <w:tab/>
      </w:r>
      <w:r w:rsidRPr="00810B91">
        <w:t>Responsibility for texts</w:t>
      </w:r>
      <w:r w:rsidRPr="00810B91">
        <w:tab/>
      </w:r>
      <w:r w:rsidRPr="00810B91">
        <w:tab/>
      </w:r>
      <w:r w:rsidRPr="00810B91">
        <w:fldChar w:fldCharType="begin"/>
      </w:r>
      <w:r w:rsidRPr="00810B91">
        <w:instrText xml:space="preserve"> PAGEREF _Toc35359879 \h </w:instrText>
      </w:r>
      <w:r w:rsidRPr="00810B91">
        <w:fldChar w:fldCharType="separate"/>
      </w:r>
      <w:r w:rsidR="008B23F2">
        <w:rPr>
          <w:noProof/>
        </w:rPr>
        <w:t>9</w:t>
      </w:r>
      <w:r w:rsidRPr="00810B91">
        <w:fldChar w:fldCharType="end"/>
      </w:r>
    </w:p>
    <w:p w14:paraId="5113B642" w14:textId="75F06507" w:rsidR="00CD69CC" w:rsidRPr="00810B91" w:rsidRDefault="00CD69CC" w:rsidP="00B17979">
      <w:pPr>
        <w:pStyle w:val="TOC2"/>
        <w:rPr>
          <w:rFonts w:asciiTheme="minorHAnsi" w:eastAsiaTheme="minorEastAsia" w:hAnsiTheme="minorHAnsi" w:cstheme="minorBidi"/>
          <w:sz w:val="22"/>
          <w:szCs w:val="22"/>
          <w:lang w:eastAsia="en-GB"/>
        </w:rPr>
      </w:pPr>
      <w:r w:rsidRPr="00810B91">
        <w:t>10.3</w:t>
      </w:r>
      <w:r w:rsidRPr="00810B91">
        <w:rPr>
          <w:rFonts w:asciiTheme="minorHAnsi" w:eastAsiaTheme="minorEastAsia" w:hAnsiTheme="minorHAnsi" w:cstheme="minorBidi"/>
          <w:sz w:val="22"/>
          <w:szCs w:val="22"/>
          <w:lang w:eastAsia="en-GB"/>
        </w:rPr>
        <w:tab/>
      </w:r>
      <w:r w:rsidRPr="00810B91">
        <w:t>Quality</w:t>
      </w:r>
      <w:r w:rsidRPr="00810B91">
        <w:tab/>
      </w:r>
      <w:r w:rsidRPr="00810B91">
        <w:tab/>
      </w:r>
      <w:r w:rsidRPr="00810B91">
        <w:fldChar w:fldCharType="begin"/>
      </w:r>
      <w:r w:rsidRPr="00810B91">
        <w:instrText xml:space="preserve"> PAGEREF _Toc35359880 \h </w:instrText>
      </w:r>
      <w:r w:rsidRPr="00810B91">
        <w:fldChar w:fldCharType="separate"/>
      </w:r>
      <w:r w:rsidR="008B23F2">
        <w:rPr>
          <w:noProof/>
        </w:rPr>
        <w:t>10</w:t>
      </w:r>
      <w:r w:rsidRPr="00810B91">
        <w:fldChar w:fldCharType="end"/>
      </w:r>
    </w:p>
    <w:p w14:paraId="7C43DC1D" w14:textId="7470394D" w:rsidR="00CD69CC" w:rsidRPr="00810B91" w:rsidRDefault="00CD69CC" w:rsidP="00B17979">
      <w:pPr>
        <w:pStyle w:val="TOC2"/>
        <w:rPr>
          <w:rFonts w:asciiTheme="minorHAnsi" w:eastAsiaTheme="minorEastAsia" w:hAnsiTheme="minorHAnsi" w:cstheme="minorBidi"/>
          <w:sz w:val="22"/>
          <w:szCs w:val="22"/>
          <w:lang w:eastAsia="en-GB"/>
        </w:rPr>
      </w:pPr>
      <w:r w:rsidRPr="00810B91">
        <w:t>10.4</w:t>
      </w:r>
      <w:r w:rsidRPr="00810B91">
        <w:rPr>
          <w:rFonts w:asciiTheme="minorHAnsi" w:eastAsiaTheme="minorEastAsia" w:hAnsiTheme="minorHAnsi" w:cstheme="minorBidi"/>
          <w:sz w:val="22"/>
          <w:szCs w:val="22"/>
          <w:lang w:eastAsia="en-GB"/>
        </w:rPr>
        <w:tab/>
      </w:r>
      <w:r w:rsidRPr="00810B91">
        <w:t>Formatting of Recommendations, Supplements, references</w:t>
      </w:r>
      <w:r w:rsidRPr="00810B91">
        <w:tab/>
      </w:r>
      <w:r w:rsidRPr="00810B91">
        <w:tab/>
      </w:r>
      <w:r w:rsidRPr="00810B91">
        <w:fldChar w:fldCharType="begin"/>
      </w:r>
      <w:r w:rsidRPr="00810B91">
        <w:instrText xml:space="preserve"> PAGEREF _Toc35359881 \h </w:instrText>
      </w:r>
      <w:r w:rsidRPr="00810B91">
        <w:fldChar w:fldCharType="separate"/>
      </w:r>
      <w:r w:rsidR="008B23F2">
        <w:rPr>
          <w:noProof/>
        </w:rPr>
        <w:t>10</w:t>
      </w:r>
      <w:r w:rsidRPr="00810B91">
        <w:fldChar w:fldCharType="end"/>
      </w:r>
    </w:p>
    <w:p w14:paraId="52603214" w14:textId="625E2DAE" w:rsidR="00CD69CC" w:rsidRPr="00810B91" w:rsidRDefault="00CD69CC" w:rsidP="00B17979">
      <w:pPr>
        <w:pStyle w:val="TOC2"/>
        <w:rPr>
          <w:rFonts w:asciiTheme="minorHAnsi" w:eastAsiaTheme="minorEastAsia" w:hAnsiTheme="minorHAnsi" w:cstheme="minorBidi"/>
          <w:sz w:val="22"/>
          <w:szCs w:val="22"/>
          <w:lang w:eastAsia="en-GB"/>
        </w:rPr>
      </w:pPr>
      <w:r w:rsidRPr="00810B91">
        <w:t>10.5</w:t>
      </w:r>
      <w:r w:rsidRPr="00810B91">
        <w:rPr>
          <w:rFonts w:asciiTheme="minorHAnsi" w:eastAsiaTheme="minorEastAsia" w:hAnsiTheme="minorHAnsi" w:cstheme="minorBidi"/>
          <w:sz w:val="22"/>
          <w:szCs w:val="22"/>
          <w:lang w:eastAsia="en-GB"/>
        </w:rPr>
        <w:tab/>
      </w:r>
      <w:r w:rsidRPr="00810B91">
        <w:t>Coordination with ISO/IEC and ITU-T | ISO/IEC common texts</w:t>
      </w:r>
      <w:r w:rsidRPr="00810B91">
        <w:tab/>
      </w:r>
      <w:r w:rsidRPr="00810B91">
        <w:tab/>
      </w:r>
      <w:r w:rsidRPr="00810B91">
        <w:fldChar w:fldCharType="begin"/>
      </w:r>
      <w:r w:rsidRPr="00810B91">
        <w:instrText xml:space="preserve"> PAGEREF _Toc35359882 \h </w:instrText>
      </w:r>
      <w:r w:rsidRPr="00810B91">
        <w:fldChar w:fldCharType="separate"/>
      </w:r>
      <w:r w:rsidR="008B23F2">
        <w:rPr>
          <w:noProof/>
        </w:rPr>
        <w:t>11</w:t>
      </w:r>
      <w:r w:rsidRPr="00810B91">
        <w:fldChar w:fldCharType="end"/>
      </w:r>
    </w:p>
    <w:p w14:paraId="2DAFC473" w14:textId="77777777" w:rsidR="00B17979" w:rsidRPr="00810B91" w:rsidRDefault="00B17979" w:rsidP="00B17979">
      <w:pPr>
        <w:pStyle w:val="toc0"/>
        <w:keepNext/>
        <w:keepLines w:val="0"/>
        <w:jc w:val="right"/>
        <w:rPr>
          <w:szCs w:val="24"/>
        </w:rPr>
      </w:pPr>
      <w:r w:rsidRPr="00810B91">
        <w:rPr>
          <w:szCs w:val="24"/>
        </w:rPr>
        <w:lastRenderedPageBreak/>
        <w:t>Page</w:t>
      </w:r>
    </w:p>
    <w:p w14:paraId="4F6E18AF" w14:textId="17B039B2" w:rsidR="00CD69CC" w:rsidRPr="00810B91" w:rsidRDefault="00CD69CC" w:rsidP="00B17979">
      <w:pPr>
        <w:pStyle w:val="TOC1"/>
        <w:keepNext/>
        <w:rPr>
          <w:rFonts w:asciiTheme="minorHAnsi" w:eastAsiaTheme="minorEastAsia" w:hAnsiTheme="minorHAnsi" w:cstheme="minorBidi"/>
          <w:sz w:val="22"/>
          <w:szCs w:val="22"/>
          <w:lang w:eastAsia="en-GB"/>
        </w:rPr>
      </w:pPr>
      <w:r w:rsidRPr="00810B91">
        <w:t>11</w:t>
      </w:r>
      <w:r w:rsidRPr="00810B91">
        <w:rPr>
          <w:rFonts w:asciiTheme="minorHAnsi" w:eastAsiaTheme="minorEastAsia" w:hAnsiTheme="minorHAnsi" w:cstheme="minorBidi"/>
          <w:sz w:val="22"/>
          <w:szCs w:val="22"/>
          <w:lang w:eastAsia="en-GB"/>
        </w:rPr>
        <w:tab/>
      </w:r>
      <w:r w:rsidRPr="00810B91">
        <w:t>Defects in Recommendations and implementer's guides</w:t>
      </w:r>
      <w:r w:rsidRPr="00810B91">
        <w:tab/>
      </w:r>
      <w:r w:rsidRPr="00810B91">
        <w:tab/>
      </w:r>
      <w:r w:rsidRPr="00810B91">
        <w:fldChar w:fldCharType="begin"/>
      </w:r>
      <w:r w:rsidRPr="00810B91">
        <w:instrText xml:space="preserve"> PAGEREF _Toc35359883 \h </w:instrText>
      </w:r>
      <w:r w:rsidRPr="00810B91">
        <w:fldChar w:fldCharType="separate"/>
      </w:r>
      <w:r w:rsidR="008B23F2">
        <w:rPr>
          <w:noProof/>
        </w:rPr>
        <w:t>11</w:t>
      </w:r>
      <w:r w:rsidRPr="00810B91">
        <w:fldChar w:fldCharType="end"/>
      </w:r>
    </w:p>
    <w:p w14:paraId="4DB5CF3C" w14:textId="0DC69896" w:rsidR="00CD69CC" w:rsidRPr="00810B91" w:rsidRDefault="00CD69CC" w:rsidP="00B17979">
      <w:pPr>
        <w:pStyle w:val="TOC1"/>
        <w:keepNext/>
        <w:rPr>
          <w:rFonts w:asciiTheme="minorHAnsi" w:eastAsiaTheme="minorEastAsia" w:hAnsiTheme="minorHAnsi" w:cstheme="minorBidi"/>
          <w:sz w:val="22"/>
          <w:szCs w:val="22"/>
          <w:lang w:eastAsia="en-GB"/>
        </w:rPr>
      </w:pPr>
      <w:r w:rsidRPr="00810B91">
        <w:t>12</w:t>
      </w:r>
      <w:r w:rsidRPr="00810B91">
        <w:rPr>
          <w:rFonts w:asciiTheme="minorHAnsi" w:eastAsiaTheme="minorEastAsia" w:hAnsiTheme="minorHAnsi" w:cstheme="minorBidi"/>
          <w:sz w:val="22"/>
          <w:szCs w:val="22"/>
          <w:lang w:eastAsia="en-GB"/>
        </w:rPr>
        <w:tab/>
      </w:r>
      <w:r w:rsidRPr="00810B91">
        <w:t>Relations with external organizations</w:t>
      </w:r>
      <w:r w:rsidRPr="00810B91">
        <w:tab/>
      </w:r>
      <w:r w:rsidRPr="00810B91">
        <w:tab/>
      </w:r>
      <w:r w:rsidRPr="00810B91">
        <w:fldChar w:fldCharType="begin"/>
      </w:r>
      <w:r w:rsidRPr="00810B91">
        <w:instrText xml:space="preserve"> PAGEREF _Toc35359884 \h </w:instrText>
      </w:r>
      <w:r w:rsidRPr="00810B91">
        <w:fldChar w:fldCharType="separate"/>
      </w:r>
      <w:r w:rsidR="008B23F2">
        <w:rPr>
          <w:noProof/>
        </w:rPr>
        <w:t>11</w:t>
      </w:r>
      <w:r w:rsidRPr="00810B91">
        <w:fldChar w:fldCharType="end"/>
      </w:r>
    </w:p>
    <w:p w14:paraId="52DC0C95" w14:textId="075F462C" w:rsidR="00CD69CC" w:rsidRPr="00810B91" w:rsidRDefault="00CD69CC" w:rsidP="00B17979">
      <w:pPr>
        <w:pStyle w:val="TOC1"/>
        <w:keepNext/>
        <w:rPr>
          <w:rFonts w:asciiTheme="minorHAnsi" w:eastAsiaTheme="minorEastAsia" w:hAnsiTheme="minorHAnsi" w:cstheme="minorBidi"/>
          <w:sz w:val="22"/>
          <w:szCs w:val="22"/>
          <w:lang w:eastAsia="en-GB"/>
        </w:rPr>
      </w:pPr>
      <w:r w:rsidRPr="00810B91">
        <w:t>13</w:t>
      </w:r>
      <w:r w:rsidRPr="00810B91">
        <w:rPr>
          <w:rFonts w:asciiTheme="minorHAnsi" w:eastAsiaTheme="minorEastAsia" w:hAnsiTheme="minorHAnsi" w:cstheme="minorBidi"/>
          <w:sz w:val="22"/>
          <w:szCs w:val="22"/>
          <w:lang w:eastAsia="en-GB"/>
        </w:rPr>
        <w:tab/>
      </w:r>
      <w:r w:rsidRPr="00810B91">
        <w:t>Use of electronic working methods (EWM)</w:t>
      </w:r>
      <w:r w:rsidRPr="00810B91">
        <w:tab/>
      </w:r>
      <w:r w:rsidRPr="00810B91">
        <w:tab/>
      </w:r>
      <w:r w:rsidRPr="00810B91">
        <w:fldChar w:fldCharType="begin"/>
      </w:r>
      <w:r w:rsidRPr="00810B91">
        <w:instrText xml:space="preserve"> PAGEREF _Toc35359885 \h </w:instrText>
      </w:r>
      <w:r w:rsidRPr="00810B91">
        <w:fldChar w:fldCharType="separate"/>
      </w:r>
      <w:r w:rsidR="008B23F2">
        <w:rPr>
          <w:noProof/>
        </w:rPr>
        <w:t>12</w:t>
      </w:r>
      <w:r w:rsidRPr="00810B91">
        <w:fldChar w:fldCharType="end"/>
      </w:r>
    </w:p>
    <w:p w14:paraId="5EDB9D86" w14:textId="2BACF3C9" w:rsidR="00CD69CC" w:rsidRPr="00810B91" w:rsidRDefault="00CD69CC" w:rsidP="00B17979">
      <w:pPr>
        <w:pStyle w:val="TOC1"/>
        <w:rPr>
          <w:rFonts w:asciiTheme="minorHAnsi" w:eastAsiaTheme="minorEastAsia" w:hAnsiTheme="minorHAnsi" w:cstheme="minorBidi"/>
          <w:sz w:val="22"/>
          <w:szCs w:val="22"/>
          <w:lang w:eastAsia="en-GB"/>
        </w:rPr>
      </w:pPr>
      <w:r w:rsidRPr="00810B91">
        <w:t>14</w:t>
      </w:r>
      <w:r w:rsidRPr="00810B91">
        <w:rPr>
          <w:rFonts w:asciiTheme="minorHAnsi" w:eastAsiaTheme="minorEastAsia" w:hAnsiTheme="minorHAnsi" w:cstheme="minorBidi"/>
          <w:sz w:val="22"/>
          <w:szCs w:val="22"/>
          <w:lang w:eastAsia="en-GB"/>
        </w:rPr>
        <w:tab/>
      </w:r>
      <w:r w:rsidRPr="00810B91">
        <w:t>Guidelines for enabling participation by persons with disabilities and persons with specific needs</w:t>
      </w:r>
      <w:r w:rsidRPr="00810B91">
        <w:tab/>
      </w:r>
      <w:r w:rsidRPr="00810B91">
        <w:tab/>
      </w:r>
      <w:r w:rsidRPr="00810B91">
        <w:fldChar w:fldCharType="begin"/>
      </w:r>
      <w:r w:rsidRPr="00810B91">
        <w:instrText xml:space="preserve"> PAGEREF _Toc35359886 \h </w:instrText>
      </w:r>
      <w:r w:rsidRPr="00810B91">
        <w:fldChar w:fldCharType="separate"/>
      </w:r>
      <w:r w:rsidR="008B23F2">
        <w:rPr>
          <w:noProof/>
        </w:rPr>
        <w:t>12</w:t>
      </w:r>
      <w:r w:rsidRPr="00810B91">
        <w:fldChar w:fldCharType="end"/>
      </w:r>
    </w:p>
    <w:p w14:paraId="4CAEE6C8" w14:textId="2A36FF03" w:rsidR="008E1297" w:rsidRPr="00810B91" w:rsidRDefault="00CD69CC" w:rsidP="00B17979">
      <w:pPr>
        <w:sectPr w:rsidR="008E1297" w:rsidRPr="00810B91" w:rsidSect="00506161">
          <w:type w:val="oddPage"/>
          <w:pgSz w:w="11907" w:h="16840" w:code="9"/>
          <w:pgMar w:top="1134" w:right="1134" w:bottom="1134" w:left="1134" w:header="567" w:footer="567" w:gutter="0"/>
          <w:pgNumType w:fmt="lowerRoman"/>
          <w:cols w:space="720"/>
          <w:docGrid w:linePitch="360"/>
        </w:sectPr>
      </w:pPr>
      <w:r w:rsidRPr="00810B91">
        <w:rPr>
          <w:rFonts w:eastAsia="Batang"/>
        </w:rPr>
        <w:fldChar w:fldCharType="end"/>
      </w:r>
    </w:p>
    <w:p w14:paraId="555F3877" w14:textId="5CC16E0D" w:rsidR="000A540F" w:rsidRPr="00810B91" w:rsidRDefault="000A540F" w:rsidP="004D54EA">
      <w:pPr>
        <w:pStyle w:val="Rectitle"/>
        <w:spacing w:before="0"/>
      </w:pPr>
      <w:r w:rsidRPr="00810B91">
        <w:lastRenderedPageBreak/>
        <w:t>Manual for rapporteurs and editors</w:t>
      </w:r>
    </w:p>
    <w:p w14:paraId="41060DAA" w14:textId="77777777" w:rsidR="000A540F" w:rsidRPr="00810B91" w:rsidRDefault="000A540F" w:rsidP="000A540F">
      <w:pPr>
        <w:pStyle w:val="Heading1"/>
      </w:pPr>
      <w:bookmarkStart w:id="26" w:name="_Toc31014934"/>
      <w:bookmarkStart w:id="27" w:name="_Toc453753476"/>
      <w:bookmarkStart w:id="28" w:name="_Toc33798027"/>
      <w:bookmarkStart w:id="29" w:name="_Toc35359850"/>
      <w:r w:rsidRPr="00810B91">
        <w:t>1</w:t>
      </w:r>
      <w:r w:rsidRPr="00810B91">
        <w:tab/>
      </w:r>
      <w:bookmarkEnd w:id="26"/>
      <w:r w:rsidRPr="00810B91">
        <w:t>Scope</w:t>
      </w:r>
      <w:bookmarkEnd w:id="27"/>
      <w:bookmarkEnd w:id="28"/>
      <w:bookmarkEnd w:id="29"/>
    </w:p>
    <w:p w14:paraId="204703D5" w14:textId="77777777" w:rsidR="000A540F" w:rsidRPr="00810B91" w:rsidRDefault="000A540F" w:rsidP="000A540F">
      <w:r w:rsidRPr="00810B91">
        <w:t>The rapporteurs, associate rapporteurs, liaison rapporteurs and editors play an important role in the success of ITU-T documents and other products.</w:t>
      </w:r>
    </w:p>
    <w:p w14:paraId="5F6ACA62" w14:textId="64C2062D" w:rsidR="000A540F" w:rsidRPr="00810B91" w:rsidRDefault="000A540F" w:rsidP="000A540F">
      <w:r w:rsidRPr="00810B91">
        <w:t>This manual is meant to guide rapporteurs and editors in their day-to-day performance of the task given to them – perhaps the most important position in the study group.</w:t>
      </w:r>
    </w:p>
    <w:p w14:paraId="1EE300CC" w14:textId="77777777" w:rsidR="000A540F" w:rsidRPr="00810B91" w:rsidRDefault="000A540F" w:rsidP="000A540F">
      <w:r w:rsidRPr="00810B91">
        <w:t xml:space="preserve">The manual covers the </w:t>
      </w:r>
      <w:r w:rsidRPr="00810B91">
        <w:rPr>
          <w:i/>
          <w:iCs/>
        </w:rPr>
        <w:t>requirements for meetings</w:t>
      </w:r>
      <w:r w:rsidRPr="00810B91">
        <w:t xml:space="preserve">, the </w:t>
      </w:r>
      <w:r w:rsidRPr="00810B91">
        <w:rPr>
          <w:i/>
          <w:iCs/>
        </w:rPr>
        <w:t xml:space="preserve">preparation of Recommendations, </w:t>
      </w:r>
      <w:r w:rsidRPr="00810B91">
        <w:t xml:space="preserve">and the necessary </w:t>
      </w:r>
      <w:r w:rsidRPr="00810B91">
        <w:rPr>
          <w:i/>
          <w:iCs/>
        </w:rPr>
        <w:t>reports</w:t>
      </w:r>
      <w:r w:rsidRPr="00810B91">
        <w:t xml:space="preserve">. If they have any questions, it is recommended that rapporteurs and editors contact the SG Chairman, any of the Vice-Chairmen or Working Party Chairmen, or the TSB Counsellor. </w:t>
      </w:r>
    </w:p>
    <w:p w14:paraId="05A25ADE" w14:textId="77777777" w:rsidR="000A540F" w:rsidRPr="00810B91" w:rsidRDefault="000A540F" w:rsidP="000A540F">
      <w:r w:rsidRPr="00810B91">
        <w:t>Even though the role and responsibilities of rapporteurs are mainly given in clause 2.3 of [ITU</w:t>
      </w:r>
      <w:r w:rsidRPr="00810B91">
        <w:noBreakHyphen/>
        <w:t>T A.1], the baseline documents rapporteurs should be familiar with are listed in clause 2 below. They cover many areas not mentioned in this manual. These documents are also referenced in the various sections below.</w:t>
      </w:r>
    </w:p>
    <w:p w14:paraId="4084B870" w14:textId="77777777" w:rsidR="000A540F" w:rsidRPr="00810B91" w:rsidRDefault="000A540F" w:rsidP="000A540F">
      <w:r w:rsidRPr="00810B91">
        <w:t xml:space="preserve">In case of inconsistency between </w:t>
      </w:r>
      <w:proofErr w:type="gramStart"/>
      <w:r w:rsidRPr="00810B91">
        <w:t>this manual and other documents</w:t>
      </w:r>
      <w:proofErr w:type="gramEnd"/>
      <w:r w:rsidRPr="00810B91">
        <w:t xml:space="preserve">, the General Rules of </w:t>
      </w:r>
      <w:r w:rsidRPr="00810B91">
        <w:rPr>
          <w:rStyle w:val="st"/>
        </w:rPr>
        <w:t>conferences, assemblies and meetings of the Union [GR], Plenipotentiary Resolutions,</w:t>
      </w:r>
      <w:r w:rsidRPr="00810B91">
        <w:t xml:space="preserve"> WTSA Resolutions and ITU-T A-series Recommendations take </w:t>
      </w:r>
      <w:r w:rsidRPr="00810B91">
        <w:rPr>
          <w:rStyle w:val="st"/>
        </w:rPr>
        <w:t>precedence, in this order.</w:t>
      </w:r>
    </w:p>
    <w:p w14:paraId="3EA46699" w14:textId="76F8AD9E" w:rsidR="000A540F" w:rsidRPr="00810B91" w:rsidRDefault="000A540F" w:rsidP="000A540F">
      <w:pPr>
        <w:pStyle w:val="Heading1"/>
        <w:rPr>
          <w:szCs w:val="24"/>
        </w:rPr>
      </w:pPr>
      <w:bookmarkStart w:id="30" w:name="_Toc453753477"/>
      <w:bookmarkStart w:id="31" w:name="_Toc33798028"/>
      <w:bookmarkStart w:id="32" w:name="_Toc35359851"/>
      <w:bookmarkStart w:id="33" w:name="_Toc31014936"/>
      <w:r w:rsidRPr="00810B91">
        <w:rPr>
          <w:szCs w:val="24"/>
        </w:rPr>
        <w:t>2</w:t>
      </w:r>
      <w:r w:rsidRPr="00810B91">
        <w:rPr>
          <w:szCs w:val="24"/>
        </w:rPr>
        <w:tab/>
      </w:r>
      <w:r w:rsidR="00715CFD" w:rsidRPr="00810B91">
        <w:rPr>
          <w:szCs w:val="24"/>
        </w:rPr>
        <w:t>R</w:t>
      </w:r>
      <w:r w:rsidRPr="00810B91">
        <w:rPr>
          <w:szCs w:val="24"/>
        </w:rPr>
        <w:t>eferences</w:t>
      </w:r>
      <w:bookmarkEnd w:id="30"/>
      <w:bookmarkEnd w:id="31"/>
      <w:bookmarkEnd w:id="32"/>
    </w:p>
    <w:p w14:paraId="4400C11E" w14:textId="26ADA381" w:rsidR="000A540F" w:rsidRPr="00810B91" w:rsidRDefault="000A540F" w:rsidP="000A540F">
      <w:r w:rsidRPr="00810B91">
        <w:t>The following references include ITU-T Recommendations and other documents that should be consulted by the reader to complement and fully take advantage of this manual. At the time of publication, the editions indicated were valid. All Recommendations and other references are subject to revision; users of this manual are therefore encouraged to investigate the possibility of applying the most recent edition of the Recommendations and other references listed below. A list of the currently valid ITU</w:t>
      </w:r>
      <w:r w:rsidRPr="00810B91">
        <w:noBreakHyphen/>
        <w:t>T Recommendations is regularly published.</w:t>
      </w:r>
    </w:p>
    <w:p w14:paraId="6BFD64F3" w14:textId="31621B25" w:rsidR="000A540F" w:rsidRPr="00810B91" w:rsidRDefault="000A540F" w:rsidP="00FD29BD">
      <w:pPr>
        <w:pStyle w:val="Reftext"/>
        <w:tabs>
          <w:tab w:val="clear" w:pos="794"/>
          <w:tab w:val="clear" w:pos="1191"/>
          <w:tab w:val="clear" w:pos="1588"/>
          <w:tab w:val="clear" w:pos="1985"/>
        </w:tabs>
        <w:ind w:left="1985" w:hanging="1985"/>
        <w:rPr>
          <w:iCs/>
          <w:szCs w:val="24"/>
        </w:rPr>
      </w:pPr>
      <w:r w:rsidRPr="00810B91">
        <w:rPr>
          <w:iCs/>
          <w:szCs w:val="24"/>
        </w:rPr>
        <w:t>[Author</w:t>
      </w:r>
      <w:r w:rsidR="002E2349" w:rsidRPr="00810B91">
        <w:rPr>
          <w:iCs/>
          <w:szCs w:val="24"/>
        </w:rPr>
        <w:t>'</w:t>
      </w:r>
      <w:r w:rsidRPr="00810B91">
        <w:rPr>
          <w:iCs/>
          <w:szCs w:val="24"/>
        </w:rPr>
        <w:t>s guide]</w:t>
      </w:r>
      <w:r w:rsidRPr="00810B91">
        <w:rPr>
          <w:iCs/>
          <w:szCs w:val="24"/>
        </w:rPr>
        <w:tab/>
      </w:r>
      <w:r w:rsidRPr="00810B91">
        <w:rPr>
          <w:i/>
        </w:rPr>
        <w:t>Author</w:t>
      </w:r>
      <w:r w:rsidR="002E2349" w:rsidRPr="00810B91">
        <w:rPr>
          <w:i/>
        </w:rPr>
        <w:t>'</w:t>
      </w:r>
      <w:r w:rsidRPr="00810B91">
        <w:rPr>
          <w:i/>
        </w:rPr>
        <w:t>s guide for drafting ITU-T Recommendation</w:t>
      </w:r>
      <w:r w:rsidR="00BA729A" w:rsidRPr="00810B91">
        <w:rPr>
          <w:i/>
        </w:rPr>
        <w:t>s</w:t>
      </w:r>
      <w:r w:rsidRPr="00810B91">
        <w:t xml:space="preserve"> (2016).</w:t>
      </w:r>
      <w:r w:rsidRPr="00810B91">
        <w:br/>
      </w:r>
      <w:hyperlink r:id="rId21" w:history="1">
        <w:r w:rsidR="004D4593" w:rsidRPr="00810B91">
          <w:rPr>
            <w:rStyle w:val="Hyperlink"/>
            <w:rFonts w:ascii="Arial" w:hAnsi="Arial" w:cs="Arial"/>
            <w:sz w:val="16"/>
            <w:szCs w:val="16"/>
          </w:rPr>
          <w:t>https://www.itu.int/oth/T0A0F000004/en</w:t>
        </w:r>
      </w:hyperlink>
    </w:p>
    <w:p w14:paraId="2293B9FF" w14:textId="1FD774F5" w:rsidR="000A540F" w:rsidRPr="00810B91" w:rsidRDefault="000A540F" w:rsidP="00FD29BD">
      <w:pPr>
        <w:pStyle w:val="Reftext"/>
        <w:tabs>
          <w:tab w:val="clear" w:pos="794"/>
          <w:tab w:val="clear" w:pos="1191"/>
          <w:tab w:val="clear" w:pos="1588"/>
          <w:tab w:val="clear" w:pos="1985"/>
        </w:tabs>
        <w:ind w:left="1985" w:hanging="1985"/>
      </w:pPr>
      <w:r w:rsidRPr="00810B91">
        <w:t>[GR]</w:t>
      </w:r>
      <w:r w:rsidRPr="00810B91">
        <w:tab/>
      </w:r>
      <w:r w:rsidRPr="00810B91">
        <w:rPr>
          <w:i/>
        </w:rPr>
        <w:t>General</w:t>
      </w:r>
      <w:r w:rsidRPr="00810B91">
        <w:t xml:space="preserve"> Rules of </w:t>
      </w:r>
      <w:r w:rsidRPr="00810B91">
        <w:rPr>
          <w:rStyle w:val="st"/>
        </w:rPr>
        <w:t>conferences, assemblies and meetings of the Union</w:t>
      </w:r>
      <w:r w:rsidR="00585C4B" w:rsidRPr="00810B91">
        <w:rPr>
          <w:rStyle w:val="st"/>
        </w:rPr>
        <w:t>.</w:t>
      </w:r>
      <w:r w:rsidR="00585C4B" w:rsidRPr="00810B91">
        <w:t xml:space="preserve"> </w:t>
      </w:r>
      <w:r w:rsidR="00585C4B" w:rsidRPr="00810B91">
        <w:rPr>
          <w:i/>
        </w:rPr>
        <w:t>Collection of the Basic Texts of the International Telecommunication Union adopted by the Plenipotentiary Conference</w:t>
      </w:r>
      <w:r w:rsidR="00585C4B" w:rsidRPr="00810B91">
        <w:t xml:space="preserve"> (2019), pp</w:t>
      </w:r>
      <w:r w:rsidRPr="00810B91">
        <w:rPr>
          <w:rStyle w:val="st"/>
        </w:rPr>
        <w:t>.</w:t>
      </w:r>
      <w:r w:rsidR="006E0F54" w:rsidRPr="00810B91">
        <w:rPr>
          <w:rStyle w:val="st"/>
        </w:rPr>
        <w:t xml:space="preserve"> 159-198</w:t>
      </w:r>
      <w:r w:rsidR="009F5E3A" w:rsidRPr="00810B91">
        <w:rPr>
          <w:rStyle w:val="st"/>
        </w:rPr>
        <w:t>.</w:t>
      </w:r>
      <w:r w:rsidR="00585C4B" w:rsidRPr="00810B91">
        <w:rPr>
          <w:rStyle w:val="st"/>
        </w:rPr>
        <w:br/>
      </w:r>
      <w:hyperlink r:id="rId22" w:history="1">
        <w:r w:rsidR="00547173" w:rsidRPr="00810B91">
          <w:rPr>
            <w:rStyle w:val="Hyperlink"/>
            <w:rFonts w:ascii="Arial" w:hAnsi="Arial" w:cs="Arial"/>
            <w:sz w:val="16"/>
            <w:szCs w:val="16"/>
            <w:shd w:val="clear" w:color="auto" w:fill="FFFFFF"/>
          </w:rPr>
          <w:t>https://handle.itu.int/11.1002/pub/8112e178-en</w:t>
        </w:r>
      </w:hyperlink>
      <w:r w:rsidR="00585C4B" w:rsidRPr="00810B91">
        <w:rPr>
          <w:rFonts w:ascii="Arial" w:hAnsi="Arial" w:cs="Arial"/>
          <w:color w:val="444444"/>
          <w:sz w:val="18"/>
          <w:szCs w:val="18"/>
          <w:shd w:val="clear" w:color="auto" w:fill="FFFFFF"/>
        </w:rPr>
        <w:t xml:space="preserve"> </w:t>
      </w:r>
    </w:p>
    <w:p w14:paraId="18534062" w14:textId="33198991" w:rsidR="000A540F" w:rsidRPr="00810B91" w:rsidRDefault="000A540F" w:rsidP="00FD29BD">
      <w:pPr>
        <w:pStyle w:val="Reftext"/>
        <w:tabs>
          <w:tab w:val="clear" w:pos="794"/>
          <w:tab w:val="clear" w:pos="1191"/>
          <w:tab w:val="clear" w:pos="1588"/>
          <w:tab w:val="clear" w:pos="1985"/>
        </w:tabs>
        <w:ind w:left="1985" w:hanging="1985"/>
        <w:rPr>
          <w:szCs w:val="24"/>
        </w:rPr>
      </w:pPr>
      <w:r w:rsidRPr="00810B91">
        <w:rPr>
          <w:szCs w:val="24"/>
        </w:rPr>
        <w:t>[ITU-T A.1]</w:t>
      </w:r>
      <w:r w:rsidRPr="00810B91">
        <w:rPr>
          <w:szCs w:val="24"/>
        </w:rPr>
        <w:tab/>
      </w:r>
      <w:r w:rsidRPr="00810B91">
        <w:rPr>
          <w:iCs/>
        </w:rPr>
        <w:t>Recommendation</w:t>
      </w:r>
      <w:r w:rsidRPr="00810B91">
        <w:rPr>
          <w:szCs w:val="24"/>
        </w:rPr>
        <w:t xml:space="preserve"> ITU-T A.1 (2019), </w:t>
      </w:r>
      <w:r w:rsidRPr="00810B91">
        <w:rPr>
          <w:i/>
          <w:iCs/>
        </w:rPr>
        <w:t>Work methods for study groups of the ITU Telecommunication Standardization Sector (ITU-T)</w:t>
      </w:r>
      <w:r w:rsidRPr="00810B91">
        <w:rPr>
          <w:szCs w:val="24"/>
        </w:rPr>
        <w:t>.</w:t>
      </w:r>
    </w:p>
    <w:p w14:paraId="4CD9B3C9" w14:textId="77777777" w:rsidR="000A540F" w:rsidRPr="00810B91" w:rsidRDefault="000A540F" w:rsidP="00FD29BD">
      <w:pPr>
        <w:pStyle w:val="Reftext"/>
        <w:tabs>
          <w:tab w:val="clear" w:pos="794"/>
          <w:tab w:val="clear" w:pos="1191"/>
          <w:tab w:val="clear" w:pos="1588"/>
          <w:tab w:val="clear" w:pos="1985"/>
        </w:tabs>
        <w:ind w:left="1985" w:hanging="1985"/>
      </w:pPr>
      <w:r w:rsidRPr="00810B91">
        <w:t>[ITU-T A.2]</w:t>
      </w:r>
      <w:r w:rsidRPr="00810B91">
        <w:tab/>
        <w:t xml:space="preserve">Recommendation ITU-T A.2 (2012), </w:t>
      </w:r>
      <w:r w:rsidRPr="00810B91">
        <w:rPr>
          <w:i/>
          <w:iCs/>
        </w:rPr>
        <w:t>Presentation of contributions to the ITU Telecommunication Standardization Sector.</w:t>
      </w:r>
    </w:p>
    <w:p w14:paraId="56D30B19" w14:textId="77777777" w:rsidR="000A540F" w:rsidRPr="00810B91" w:rsidRDefault="000A540F" w:rsidP="00FD29BD">
      <w:pPr>
        <w:pStyle w:val="Reftext"/>
        <w:tabs>
          <w:tab w:val="clear" w:pos="794"/>
          <w:tab w:val="clear" w:pos="1191"/>
          <w:tab w:val="clear" w:pos="1588"/>
          <w:tab w:val="clear" w:pos="1985"/>
        </w:tabs>
        <w:ind w:left="1985" w:hanging="1985"/>
        <w:rPr>
          <w:szCs w:val="24"/>
        </w:rPr>
      </w:pPr>
      <w:r w:rsidRPr="00810B91">
        <w:rPr>
          <w:szCs w:val="24"/>
        </w:rPr>
        <w:t>[ITU-T A.4]</w:t>
      </w:r>
      <w:r w:rsidRPr="00810B91">
        <w:rPr>
          <w:szCs w:val="24"/>
        </w:rPr>
        <w:tab/>
        <w:t xml:space="preserve">Recommendation ITU-T A.4 (2012), </w:t>
      </w:r>
      <w:r w:rsidRPr="00810B91">
        <w:rPr>
          <w:i/>
          <w:iCs/>
        </w:rPr>
        <w:t>Communication process between the ITU Telecommunication Standardization Sector and forums and consortia</w:t>
      </w:r>
      <w:r w:rsidRPr="00810B91">
        <w:rPr>
          <w:szCs w:val="24"/>
        </w:rPr>
        <w:t>.</w:t>
      </w:r>
    </w:p>
    <w:p w14:paraId="795D9931" w14:textId="16D2232C" w:rsidR="000A540F" w:rsidRPr="00810B91" w:rsidRDefault="000A540F" w:rsidP="00FD29BD">
      <w:pPr>
        <w:pStyle w:val="Reftext"/>
        <w:tabs>
          <w:tab w:val="clear" w:pos="794"/>
          <w:tab w:val="clear" w:pos="1191"/>
          <w:tab w:val="clear" w:pos="1588"/>
          <w:tab w:val="clear" w:pos="1985"/>
        </w:tabs>
        <w:ind w:left="1985" w:hanging="1985"/>
      </w:pPr>
      <w:r w:rsidRPr="00810B91">
        <w:t>[ITU-T A.5]</w:t>
      </w:r>
      <w:r w:rsidRPr="00810B91">
        <w:tab/>
        <w:t xml:space="preserve">Recommendation ITU-T A.5 (2019), </w:t>
      </w:r>
      <w:r w:rsidRPr="00810B91">
        <w:rPr>
          <w:i/>
          <w:iCs/>
        </w:rPr>
        <w:t>Generic procedures for including references to documents of other organizations in ITU-T Recommendations</w:t>
      </w:r>
      <w:r w:rsidRPr="00810B91">
        <w:t>.</w:t>
      </w:r>
    </w:p>
    <w:p w14:paraId="16CAE836" w14:textId="77777777" w:rsidR="000A540F" w:rsidRPr="00810B91" w:rsidRDefault="000A540F" w:rsidP="00FD29BD">
      <w:pPr>
        <w:pStyle w:val="Reftext"/>
        <w:tabs>
          <w:tab w:val="clear" w:pos="794"/>
          <w:tab w:val="clear" w:pos="1191"/>
          <w:tab w:val="clear" w:pos="1588"/>
          <w:tab w:val="clear" w:pos="1985"/>
        </w:tabs>
        <w:ind w:left="1985" w:hanging="1985"/>
        <w:rPr>
          <w:szCs w:val="24"/>
        </w:rPr>
      </w:pPr>
      <w:r w:rsidRPr="00810B91">
        <w:rPr>
          <w:szCs w:val="24"/>
        </w:rPr>
        <w:t>[ITU-T A.6]</w:t>
      </w:r>
      <w:r w:rsidRPr="00810B91">
        <w:rPr>
          <w:szCs w:val="24"/>
        </w:rPr>
        <w:tab/>
        <w:t xml:space="preserve">Recommendation ITU-T A.6 (2012), </w:t>
      </w:r>
      <w:r w:rsidRPr="00810B91">
        <w:rPr>
          <w:i/>
          <w:iCs/>
        </w:rPr>
        <w:t>Cooperation and exchange of information between the ITU Telecommunication Standardization Sector and national and regional standards development organizations</w:t>
      </w:r>
      <w:r w:rsidRPr="00810B91">
        <w:rPr>
          <w:szCs w:val="24"/>
        </w:rPr>
        <w:t>.</w:t>
      </w:r>
    </w:p>
    <w:p w14:paraId="013B1964" w14:textId="77777777" w:rsidR="000A540F" w:rsidRPr="00810B91" w:rsidRDefault="000A540F" w:rsidP="00FD29BD">
      <w:pPr>
        <w:pStyle w:val="Reftext"/>
        <w:tabs>
          <w:tab w:val="clear" w:pos="794"/>
          <w:tab w:val="clear" w:pos="1191"/>
          <w:tab w:val="clear" w:pos="1588"/>
          <w:tab w:val="clear" w:pos="1985"/>
        </w:tabs>
        <w:ind w:left="1985" w:hanging="1985"/>
        <w:rPr>
          <w:i/>
          <w:iCs/>
        </w:rPr>
      </w:pPr>
      <w:r w:rsidRPr="00810B91">
        <w:t>[ITU-T A.8]</w:t>
      </w:r>
      <w:r w:rsidRPr="00810B91">
        <w:tab/>
        <w:t xml:space="preserve">Recommendation ITU-T A.8 (2008), </w:t>
      </w:r>
      <w:r w:rsidRPr="00810B91">
        <w:rPr>
          <w:i/>
          <w:iCs/>
        </w:rPr>
        <w:t>Alternative approval process for new and revised Recommendations.</w:t>
      </w:r>
    </w:p>
    <w:p w14:paraId="5349C687" w14:textId="7DB7B0C3" w:rsidR="000A540F" w:rsidRPr="00810B91" w:rsidRDefault="000A540F" w:rsidP="004D54EA">
      <w:pPr>
        <w:pStyle w:val="Reftext"/>
        <w:keepNext/>
        <w:tabs>
          <w:tab w:val="clear" w:pos="794"/>
          <w:tab w:val="clear" w:pos="1191"/>
          <w:tab w:val="clear" w:pos="1588"/>
          <w:tab w:val="clear" w:pos="1985"/>
        </w:tabs>
        <w:ind w:left="1985" w:hanging="1985"/>
      </w:pPr>
      <w:r w:rsidRPr="00810B91">
        <w:lastRenderedPageBreak/>
        <w:t>[ITU-T A.13]</w:t>
      </w:r>
      <w:r w:rsidRPr="00810B91">
        <w:tab/>
        <w:t xml:space="preserve">Recommendation ITU-T A.13 (2019), </w:t>
      </w:r>
      <w:r w:rsidRPr="00810B91">
        <w:rPr>
          <w:i/>
          <w:iCs/>
        </w:rPr>
        <w:t>Non-normative ITU-T publications, including Supplements to ITU-T Recommendations</w:t>
      </w:r>
      <w:r w:rsidRPr="00810B91">
        <w:t>.</w:t>
      </w:r>
    </w:p>
    <w:p w14:paraId="50520189" w14:textId="387A9EE6" w:rsidR="000A540F" w:rsidRPr="00810B91" w:rsidRDefault="000A540F" w:rsidP="00FD29BD">
      <w:pPr>
        <w:pStyle w:val="Reftext"/>
        <w:tabs>
          <w:tab w:val="clear" w:pos="794"/>
          <w:tab w:val="clear" w:pos="1191"/>
          <w:tab w:val="clear" w:pos="1588"/>
          <w:tab w:val="clear" w:pos="1985"/>
        </w:tabs>
        <w:ind w:left="1985" w:hanging="1985"/>
        <w:rPr>
          <w:i/>
          <w:iCs/>
          <w:szCs w:val="24"/>
        </w:rPr>
      </w:pPr>
      <w:r w:rsidRPr="00810B91">
        <w:rPr>
          <w:iCs/>
          <w:szCs w:val="24"/>
        </w:rPr>
        <w:t>[ITU-T A.23]</w:t>
      </w:r>
      <w:r w:rsidRPr="00810B91">
        <w:rPr>
          <w:iCs/>
          <w:szCs w:val="24"/>
        </w:rPr>
        <w:tab/>
      </w:r>
      <w:r w:rsidRPr="00810B91">
        <w:rPr>
          <w:szCs w:val="24"/>
        </w:rPr>
        <w:t xml:space="preserve">Recommendation ITU-T A.23, Annex A (2014), </w:t>
      </w:r>
      <w:hyperlink r:id="rId23" w:history="1">
        <w:r w:rsidRPr="00810B91">
          <w:rPr>
            <w:i/>
            <w:iCs/>
            <w:szCs w:val="24"/>
          </w:rPr>
          <w:t>Guide for ITU-T and ISO/IEC JTC 1 cooperation</w:t>
        </w:r>
      </w:hyperlink>
      <w:r w:rsidRPr="00810B91">
        <w:rPr>
          <w:i/>
          <w:iCs/>
          <w:szCs w:val="24"/>
        </w:rPr>
        <w:t>.</w:t>
      </w:r>
    </w:p>
    <w:p w14:paraId="7511B790" w14:textId="0B053436" w:rsidR="000A540F" w:rsidRPr="00810B91" w:rsidRDefault="000A540F" w:rsidP="00FD29BD">
      <w:pPr>
        <w:pStyle w:val="Reftext"/>
        <w:tabs>
          <w:tab w:val="clear" w:pos="794"/>
          <w:tab w:val="clear" w:pos="1191"/>
          <w:tab w:val="clear" w:pos="1588"/>
          <w:tab w:val="clear" w:pos="1985"/>
        </w:tabs>
        <w:ind w:left="1985" w:hanging="1985"/>
      </w:pPr>
      <w:r w:rsidRPr="00810B91">
        <w:t>[ITU-T A.25]</w:t>
      </w:r>
      <w:r w:rsidRPr="00810B91">
        <w:tab/>
        <w:t xml:space="preserve">Recommendation ITU-T A.25 (2019), </w:t>
      </w:r>
      <w:r w:rsidRPr="00810B91">
        <w:rPr>
          <w:i/>
          <w:iCs/>
        </w:rPr>
        <w:t xml:space="preserve">Generic procedures for </w:t>
      </w:r>
      <w:r w:rsidRPr="00810B91">
        <w:rPr>
          <w:bCs/>
          <w:i/>
          <w:iCs/>
        </w:rPr>
        <w:t>incorporating</w:t>
      </w:r>
      <w:r w:rsidRPr="00810B91">
        <w:rPr>
          <w:b/>
          <w:bCs/>
          <w:i/>
          <w:iCs/>
        </w:rPr>
        <w:t xml:space="preserve"> </w:t>
      </w:r>
      <w:r w:rsidRPr="00810B91">
        <w:rPr>
          <w:bCs/>
          <w:i/>
          <w:iCs/>
        </w:rPr>
        <w:t>text</w:t>
      </w:r>
      <w:r w:rsidRPr="00810B91">
        <w:rPr>
          <w:i/>
          <w:iCs/>
        </w:rPr>
        <w:t xml:space="preserve"> between ITU-T and other organizations</w:t>
      </w:r>
      <w:r w:rsidRPr="00810B91">
        <w:t>.</w:t>
      </w:r>
    </w:p>
    <w:p w14:paraId="43BC0480" w14:textId="00CC6D19" w:rsidR="000A540F" w:rsidRPr="00810B91" w:rsidRDefault="000A540F" w:rsidP="00FD29BD">
      <w:pPr>
        <w:pStyle w:val="Reftext"/>
        <w:tabs>
          <w:tab w:val="clear" w:pos="794"/>
          <w:tab w:val="clear" w:pos="1191"/>
          <w:tab w:val="clear" w:pos="1588"/>
          <w:tab w:val="clear" w:pos="1985"/>
        </w:tabs>
        <w:ind w:left="1985" w:hanging="1985"/>
        <w:rPr>
          <w:szCs w:val="24"/>
        </w:rPr>
      </w:pPr>
      <w:r w:rsidRPr="00810B91">
        <w:rPr>
          <w:iCs/>
          <w:szCs w:val="24"/>
        </w:rPr>
        <w:t>[ITU-T A</w:t>
      </w:r>
      <w:r w:rsidR="009B7592" w:rsidRPr="00810B91">
        <w:rPr>
          <w:iCs/>
          <w:szCs w:val="24"/>
        </w:rPr>
        <w:t>-</w:t>
      </w:r>
      <w:r w:rsidRPr="00810B91">
        <w:rPr>
          <w:iCs/>
          <w:szCs w:val="24"/>
        </w:rPr>
        <w:t>Sup</w:t>
      </w:r>
      <w:r w:rsidR="009B7592" w:rsidRPr="00810B91">
        <w:rPr>
          <w:iCs/>
          <w:szCs w:val="24"/>
        </w:rPr>
        <w:t>.</w:t>
      </w:r>
      <w:r w:rsidRPr="00810B91">
        <w:rPr>
          <w:iCs/>
          <w:szCs w:val="24"/>
        </w:rPr>
        <w:t>4]</w:t>
      </w:r>
      <w:r w:rsidRPr="00810B91">
        <w:rPr>
          <w:iCs/>
          <w:szCs w:val="24"/>
        </w:rPr>
        <w:tab/>
      </w:r>
      <w:r w:rsidRPr="00810B91">
        <w:t xml:space="preserve">Supplement 4 to ITU-T A-series Recommendations (2015), </w:t>
      </w:r>
      <w:r w:rsidRPr="00810B91">
        <w:rPr>
          <w:i/>
        </w:rPr>
        <w:t>Supplement on guidelines for remote participation</w:t>
      </w:r>
      <w:r w:rsidRPr="00810B91">
        <w:t>.</w:t>
      </w:r>
    </w:p>
    <w:p w14:paraId="1F057FA3" w14:textId="3EA0DA0A" w:rsidR="000A540F" w:rsidRPr="00810B91" w:rsidRDefault="000A540F" w:rsidP="00FD29BD">
      <w:pPr>
        <w:pStyle w:val="Reftext"/>
        <w:tabs>
          <w:tab w:val="clear" w:pos="794"/>
          <w:tab w:val="clear" w:pos="1191"/>
          <w:tab w:val="clear" w:pos="1588"/>
          <w:tab w:val="clear" w:pos="1985"/>
        </w:tabs>
        <w:ind w:left="1985" w:hanging="1985"/>
        <w:rPr>
          <w:szCs w:val="24"/>
        </w:rPr>
      </w:pPr>
      <w:r w:rsidRPr="00810B91">
        <w:rPr>
          <w:iCs/>
          <w:szCs w:val="24"/>
        </w:rPr>
        <w:t>[ITU-T A</w:t>
      </w:r>
      <w:r w:rsidR="009B7592" w:rsidRPr="00810B91">
        <w:rPr>
          <w:iCs/>
          <w:szCs w:val="24"/>
        </w:rPr>
        <w:t>-</w:t>
      </w:r>
      <w:r w:rsidRPr="00810B91">
        <w:rPr>
          <w:iCs/>
          <w:szCs w:val="24"/>
        </w:rPr>
        <w:t>Sup</w:t>
      </w:r>
      <w:r w:rsidR="009B7592" w:rsidRPr="00810B91">
        <w:rPr>
          <w:iCs/>
          <w:szCs w:val="24"/>
        </w:rPr>
        <w:t>.</w:t>
      </w:r>
      <w:r w:rsidRPr="00810B91">
        <w:rPr>
          <w:iCs/>
          <w:szCs w:val="24"/>
        </w:rPr>
        <w:t>5]</w:t>
      </w:r>
      <w:r w:rsidRPr="00810B91">
        <w:rPr>
          <w:iCs/>
          <w:szCs w:val="24"/>
        </w:rPr>
        <w:tab/>
      </w:r>
      <w:r w:rsidRPr="00810B91">
        <w:t xml:space="preserve">Supplement 5 to ITU-T A-series Recommendations (2016), </w:t>
      </w:r>
      <w:r w:rsidRPr="00810B91">
        <w:rPr>
          <w:i/>
          <w:iCs/>
        </w:rPr>
        <w:t>Supplement on generic procedures for cooperation and exchange of information with other organizations.</w:t>
      </w:r>
    </w:p>
    <w:p w14:paraId="6AF58CF6" w14:textId="73655F43" w:rsidR="00E225D4" w:rsidRPr="00810B91" w:rsidRDefault="00E225D4" w:rsidP="00FD29BD">
      <w:pPr>
        <w:pStyle w:val="Reftext"/>
        <w:tabs>
          <w:tab w:val="clear" w:pos="794"/>
          <w:tab w:val="clear" w:pos="1191"/>
          <w:tab w:val="clear" w:pos="1588"/>
          <w:tab w:val="clear" w:pos="1985"/>
        </w:tabs>
        <w:ind w:left="1985" w:hanging="1985"/>
        <w:rPr>
          <w:iCs/>
          <w:szCs w:val="24"/>
        </w:rPr>
      </w:pPr>
      <w:r w:rsidRPr="00810B91">
        <w:rPr>
          <w:iCs/>
          <w:szCs w:val="24"/>
        </w:rPr>
        <w:t>[</w:t>
      </w:r>
      <w:r w:rsidRPr="00810B91">
        <w:t xml:space="preserve">ITU-T </w:t>
      </w:r>
      <w:r w:rsidRPr="00810B91">
        <w:rPr>
          <w:iCs/>
          <w:szCs w:val="24"/>
        </w:rPr>
        <w:t>FSTP-AM]</w:t>
      </w:r>
      <w:r w:rsidRPr="00810B91">
        <w:rPr>
          <w:iCs/>
          <w:szCs w:val="24"/>
        </w:rPr>
        <w:tab/>
      </w:r>
      <w:r w:rsidRPr="00810B91">
        <w:rPr>
          <w:i/>
          <w:iCs/>
          <w:szCs w:val="24"/>
        </w:rPr>
        <w:t>Guidelines for accessible meetings</w:t>
      </w:r>
      <w:r w:rsidRPr="00810B91">
        <w:rPr>
          <w:iCs/>
          <w:szCs w:val="24"/>
        </w:rPr>
        <w:t xml:space="preserve"> (2015).</w:t>
      </w:r>
      <w:r w:rsidRPr="00810B91">
        <w:rPr>
          <w:iCs/>
          <w:szCs w:val="24"/>
        </w:rPr>
        <w:br/>
      </w:r>
      <w:hyperlink r:id="rId24" w:history="1">
        <w:r w:rsidR="004D4593" w:rsidRPr="00810B91">
          <w:rPr>
            <w:rStyle w:val="Hyperlink"/>
            <w:rFonts w:ascii="Arial" w:hAnsi="Arial" w:cs="Arial"/>
            <w:sz w:val="16"/>
            <w:szCs w:val="16"/>
          </w:rPr>
          <w:t>https://www.itu.int/pub/T-TUT-FSTP-2015-AM</w:t>
        </w:r>
      </w:hyperlink>
    </w:p>
    <w:p w14:paraId="692DBB24" w14:textId="30307492" w:rsidR="00E225D4" w:rsidRPr="00810B91" w:rsidRDefault="00E225D4" w:rsidP="00FD29BD">
      <w:pPr>
        <w:pStyle w:val="Reftext"/>
        <w:tabs>
          <w:tab w:val="clear" w:pos="794"/>
          <w:tab w:val="clear" w:pos="1191"/>
          <w:tab w:val="clear" w:pos="1588"/>
          <w:tab w:val="clear" w:pos="1985"/>
        </w:tabs>
        <w:ind w:left="1985" w:hanging="1985"/>
      </w:pPr>
      <w:r w:rsidRPr="00810B91">
        <w:rPr>
          <w:iCs/>
          <w:szCs w:val="24"/>
        </w:rPr>
        <w:t xml:space="preserve">[ITU-T </w:t>
      </w:r>
      <w:hyperlink r:id="rId25" w:tooltip="See more details" w:history="1">
        <w:r w:rsidRPr="00810B91">
          <w:rPr>
            <w:iCs/>
            <w:szCs w:val="24"/>
          </w:rPr>
          <w:t>F.791</w:t>
        </w:r>
      </w:hyperlink>
      <w:r w:rsidRPr="00810B91">
        <w:t>]</w:t>
      </w:r>
      <w:r w:rsidRPr="00810B91">
        <w:tab/>
        <w:t xml:space="preserve">Recommendation ITU-T F.791 (2015), </w:t>
      </w:r>
      <w:r w:rsidRPr="00810B91">
        <w:rPr>
          <w:i/>
        </w:rPr>
        <w:t>Accessibility terms and definitions</w:t>
      </w:r>
      <w:r w:rsidRPr="00810B91">
        <w:t>.</w:t>
      </w:r>
    </w:p>
    <w:p w14:paraId="4DF4CB06" w14:textId="0539F624" w:rsidR="00552972" w:rsidRPr="00810B91" w:rsidRDefault="00552972" w:rsidP="00FD29BD">
      <w:pPr>
        <w:pStyle w:val="Reftext"/>
        <w:tabs>
          <w:tab w:val="clear" w:pos="794"/>
          <w:tab w:val="clear" w:pos="1191"/>
          <w:tab w:val="clear" w:pos="1588"/>
          <w:tab w:val="clear" w:pos="1985"/>
        </w:tabs>
        <w:ind w:left="1985" w:hanging="1985"/>
      </w:pPr>
      <w:r w:rsidRPr="00810B91">
        <w:t>[PP Res. 167]</w:t>
      </w:r>
      <w:r w:rsidRPr="00810B91">
        <w:tab/>
      </w:r>
      <w:r w:rsidRPr="00810B91">
        <w:rPr>
          <w:iCs/>
          <w:szCs w:val="24"/>
        </w:rPr>
        <w:t xml:space="preserve">Plenipotentiary Conference Resolution 169 (Rev. Dubai, 2018), </w:t>
      </w:r>
      <w:r w:rsidRPr="00810B91">
        <w:rPr>
          <w:i/>
          <w:iCs/>
        </w:rPr>
        <w:t>Strengthening and developing ITU capabilities for electronic meetings and means to advance the work of the Union</w:t>
      </w:r>
      <w:r w:rsidRPr="00810B91">
        <w:rPr>
          <w:iCs/>
          <w:szCs w:val="24"/>
        </w:rPr>
        <w:t>.</w:t>
      </w:r>
    </w:p>
    <w:p w14:paraId="1BB8F34F" w14:textId="3BD98DCC" w:rsidR="00344F60" w:rsidRPr="00810B91" w:rsidRDefault="00344F60" w:rsidP="00FD29BD">
      <w:pPr>
        <w:pStyle w:val="Reftext"/>
        <w:tabs>
          <w:tab w:val="clear" w:pos="794"/>
          <w:tab w:val="clear" w:pos="1191"/>
          <w:tab w:val="clear" w:pos="1588"/>
          <w:tab w:val="clear" w:pos="1985"/>
        </w:tabs>
        <w:ind w:left="1985" w:hanging="1985"/>
      </w:pPr>
      <w:r w:rsidRPr="00810B91">
        <w:t>[PP Res. 169]</w:t>
      </w:r>
      <w:r w:rsidRPr="00810B91">
        <w:tab/>
        <w:t xml:space="preserve">Plenipotentiary Conference Resolution 169 (Rev. Dubai, 2018), </w:t>
      </w:r>
      <w:r w:rsidRPr="00810B91">
        <w:rPr>
          <w:i/>
        </w:rPr>
        <w:t>Admission of academia to participate in the work of the Union</w:t>
      </w:r>
      <w:r w:rsidR="00BA729A" w:rsidRPr="00810B91">
        <w:t>.</w:t>
      </w:r>
    </w:p>
    <w:p w14:paraId="30FE6197" w14:textId="3DFD886E" w:rsidR="000A540F" w:rsidRPr="00810B91" w:rsidRDefault="000A540F" w:rsidP="00FD29BD">
      <w:pPr>
        <w:pStyle w:val="Reftext"/>
        <w:tabs>
          <w:tab w:val="clear" w:pos="794"/>
          <w:tab w:val="clear" w:pos="1191"/>
          <w:tab w:val="clear" w:pos="1588"/>
          <w:tab w:val="clear" w:pos="1985"/>
        </w:tabs>
        <w:ind w:left="1985" w:hanging="1985"/>
      </w:pPr>
      <w:r w:rsidRPr="00810B91">
        <w:t>[WTSA Res. 1]</w:t>
      </w:r>
      <w:r w:rsidRPr="00810B91">
        <w:tab/>
        <w:t xml:space="preserve">WTSA Resolution 1 (Rev. Hammamet, 2016), </w:t>
      </w:r>
      <w:r w:rsidRPr="00810B91">
        <w:rPr>
          <w:i/>
        </w:rPr>
        <w:t>Rules of procedure of the ITU Telecommunication Standardization Sector</w:t>
      </w:r>
      <w:r w:rsidRPr="00810B91">
        <w:t>.</w:t>
      </w:r>
      <w:r w:rsidR="006621A4" w:rsidRPr="00810B91">
        <w:br/>
      </w:r>
      <w:hyperlink r:id="rId26" w:history="1">
        <w:r w:rsidR="00FD29BD" w:rsidRPr="00810B91">
          <w:rPr>
            <w:rStyle w:val="Hyperlink"/>
            <w:rFonts w:ascii="Arial" w:hAnsi="Arial" w:cs="Arial"/>
            <w:sz w:val="16"/>
            <w:szCs w:val="16"/>
            <w:shd w:val="clear" w:color="auto" w:fill="FFFFFF"/>
          </w:rPr>
          <w:t>https://handle.itu.int/11.1002/pub/80ee8b29-en</w:t>
        </w:r>
      </w:hyperlink>
      <w:r w:rsidR="00FD29BD" w:rsidRPr="00810B91">
        <w:rPr>
          <w:rFonts w:ascii="Arial" w:hAnsi="Arial" w:cs="Arial"/>
          <w:color w:val="444444"/>
          <w:sz w:val="16"/>
          <w:szCs w:val="16"/>
          <w:shd w:val="clear" w:color="auto" w:fill="FFFFFF"/>
        </w:rPr>
        <w:t xml:space="preserve"> </w:t>
      </w:r>
    </w:p>
    <w:p w14:paraId="29F29B60" w14:textId="0D4B19DA" w:rsidR="000A540F" w:rsidRPr="00810B91" w:rsidRDefault="000A540F" w:rsidP="00FD29BD">
      <w:pPr>
        <w:pStyle w:val="Reftext"/>
        <w:tabs>
          <w:tab w:val="clear" w:pos="794"/>
          <w:tab w:val="clear" w:pos="1191"/>
          <w:tab w:val="clear" w:pos="1588"/>
          <w:tab w:val="clear" w:pos="1985"/>
        </w:tabs>
        <w:ind w:left="1985" w:hanging="1985"/>
        <w:rPr>
          <w:iCs/>
          <w:szCs w:val="24"/>
        </w:rPr>
      </w:pPr>
      <w:r w:rsidRPr="00810B91">
        <w:rPr>
          <w:iCs/>
          <w:szCs w:val="24"/>
        </w:rPr>
        <w:t>[WTSA Res. 2]</w:t>
      </w:r>
      <w:r w:rsidRPr="00810B91">
        <w:rPr>
          <w:iCs/>
          <w:szCs w:val="24"/>
        </w:rPr>
        <w:tab/>
        <w:t>WTSA Resolution 2 (</w:t>
      </w:r>
      <w:r w:rsidRPr="00810B91">
        <w:t>Rev. Hammamet, 2016</w:t>
      </w:r>
      <w:r w:rsidRPr="00810B91">
        <w:rPr>
          <w:iCs/>
          <w:szCs w:val="24"/>
        </w:rPr>
        <w:t xml:space="preserve">), </w:t>
      </w:r>
      <w:r w:rsidR="006621A4" w:rsidRPr="00810B91">
        <w:rPr>
          <w:i/>
        </w:rPr>
        <w:t>ITU Telecommunication Standardization Sector study group responsibility and mandates</w:t>
      </w:r>
      <w:r w:rsidRPr="00810B91">
        <w:rPr>
          <w:iCs/>
          <w:szCs w:val="24"/>
        </w:rPr>
        <w:t>.</w:t>
      </w:r>
      <w:r w:rsidR="006621A4" w:rsidRPr="00810B91">
        <w:rPr>
          <w:iCs/>
          <w:szCs w:val="24"/>
        </w:rPr>
        <w:br/>
      </w:r>
      <w:hyperlink r:id="rId27" w:history="1">
        <w:r w:rsidR="00FD29BD" w:rsidRPr="00810B91">
          <w:rPr>
            <w:rStyle w:val="Hyperlink"/>
            <w:rFonts w:ascii="Arial" w:hAnsi="Arial" w:cs="Arial"/>
            <w:sz w:val="16"/>
            <w:szCs w:val="16"/>
            <w:shd w:val="clear" w:color="auto" w:fill="FFFFFF"/>
          </w:rPr>
          <w:t>https://handle.itu.int/11.1002/pub/80ee8b2a-en</w:t>
        </w:r>
      </w:hyperlink>
      <w:r w:rsidR="00FD29BD" w:rsidRPr="00810B91">
        <w:rPr>
          <w:rFonts w:ascii="Arial" w:hAnsi="Arial" w:cs="Arial"/>
          <w:color w:val="444444"/>
          <w:sz w:val="16"/>
          <w:szCs w:val="16"/>
          <w:shd w:val="clear" w:color="auto" w:fill="FFFFFF"/>
        </w:rPr>
        <w:t xml:space="preserve"> </w:t>
      </w:r>
    </w:p>
    <w:p w14:paraId="5B3F6A38" w14:textId="4764DF32" w:rsidR="000A540F" w:rsidRPr="00810B91" w:rsidRDefault="000A540F" w:rsidP="00FD29BD">
      <w:pPr>
        <w:pStyle w:val="Reftext"/>
        <w:tabs>
          <w:tab w:val="clear" w:pos="794"/>
          <w:tab w:val="clear" w:pos="1191"/>
          <w:tab w:val="clear" w:pos="1588"/>
          <w:tab w:val="clear" w:pos="1985"/>
        </w:tabs>
        <w:ind w:left="1985" w:hanging="1985"/>
      </w:pPr>
      <w:r w:rsidRPr="00810B91">
        <w:t>[WTSA Res. 31]</w:t>
      </w:r>
      <w:r w:rsidRPr="00810B91">
        <w:tab/>
        <w:t>WTSA Resolution 31 (Rev. Hammamet, 2016), Admission of entities or organizations to participate as Associates in the work of the ITU Telecommunication Standardization Sector.</w:t>
      </w:r>
      <w:r w:rsidR="006621A4" w:rsidRPr="00810B91">
        <w:br/>
      </w:r>
      <w:hyperlink r:id="rId28" w:history="1">
        <w:r w:rsidR="00FD29BD" w:rsidRPr="00810B91">
          <w:rPr>
            <w:rStyle w:val="Hyperlink"/>
            <w:rFonts w:ascii="Arial" w:hAnsi="Arial" w:cs="Arial"/>
            <w:sz w:val="16"/>
            <w:szCs w:val="16"/>
            <w:shd w:val="clear" w:color="auto" w:fill="FFFFFF"/>
          </w:rPr>
          <w:t>https://handle.itu.int/11.1002/pub/80ee8b31-en</w:t>
        </w:r>
      </w:hyperlink>
      <w:r w:rsidR="00FD29BD" w:rsidRPr="00810B91">
        <w:rPr>
          <w:rFonts w:ascii="Arial" w:hAnsi="Arial" w:cs="Arial"/>
          <w:color w:val="444444"/>
          <w:sz w:val="16"/>
          <w:szCs w:val="16"/>
          <w:shd w:val="clear" w:color="auto" w:fill="FFFFFF"/>
        </w:rPr>
        <w:t xml:space="preserve"> </w:t>
      </w:r>
    </w:p>
    <w:p w14:paraId="3D26E38A" w14:textId="77777777" w:rsidR="000A540F" w:rsidRPr="00810B91" w:rsidRDefault="000A540F" w:rsidP="000A540F">
      <w:pPr>
        <w:pStyle w:val="Heading1"/>
        <w:rPr>
          <w:szCs w:val="24"/>
        </w:rPr>
      </w:pPr>
      <w:bookmarkStart w:id="34" w:name="_Toc453753478"/>
      <w:bookmarkStart w:id="35" w:name="_Toc33798029"/>
      <w:bookmarkStart w:id="36" w:name="_Toc35359852"/>
      <w:r w:rsidRPr="00810B91">
        <w:rPr>
          <w:szCs w:val="24"/>
        </w:rPr>
        <w:t>3</w:t>
      </w:r>
      <w:r w:rsidRPr="00810B91">
        <w:rPr>
          <w:szCs w:val="24"/>
        </w:rPr>
        <w:tab/>
        <w:t>Definitions</w:t>
      </w:r>
      <w:bookmarkEnd w:id="34"/>
      <w:bookmarkEnd w:id="35"/>
      <w:bookmarkEnd w:id="36"/>
    </w:p>
    <w:p w14:paraId="17F3F229" w14:textId="77777777" w:rsidR="000A540F" w:rsidRPr="00810B91" w:rsidRDefault="000A540F" w:rsidP="000A540F">
      <w:r w:rsidRPr="00810B91">
        <w:t>None</w:t>
      </w:r>
      <w:r w:rsidRPr="00810B91">
        <w:rPr>
          <w:i/>
          <w:iCs/>
        </w:rPr>
        <w:t>.</w:t>
      </w:r>
    </w:p>
    <w:p w14:paraId="049DDE3F" w14:textId="77777777" w:rsidR="000A540F" w:rsidRPr="00810B91" w:rsidRDefault="000A540F" w:rsidP="000A540F">
      <w:pPr>
        <w:pStyle w:val="Heading1"/>
        <w:rPr>
          <w:szCs w:val="24"/>
        </w:rPr>
      </w:pPr>
      <w:bookmarkStart w:id="37" w:name="_Toc453753479"/>
      <w:bookmarkStart w:id="38" w:name="_Toc33798030"/>
      <w:bookmarkStart w:id="39" w:name="_Toc35359853"/>
      <w:r w:rsidRPr="00810B91">
        <w:rPr>
          <w:szCs w:val="24"/>
        </w:rPr>
        <w:t>4</w:t>
      </w:r>
      <w:r w:rsidRPr="00810B91">
        <w:rPr>
          <w:szCs w:val="24"/>
        </w:rPr>
        <w:tab/>
        <w:t>Acronyms and abbreviations</w:t>
      </w:r>
      <w:bookmarkEnd w:id="37"/>
      <w:bookmarkEnd w:id="38"/>
      <w:bookmarkEnd w:id="39"/>
    </w:p>
    <w:p w14:paraId="3763D813" w14:textId="77777777" w:rsidR="000A540F" w:rsidRPr="00810B91" w:rsidRDefault="000A540F" w:rsidP="000A540F">
      <w:r w:rsidRPr="00810B91">
        <w:t>This manual uses the following acronyms and abbreviations:</w:t>
      </w:r>
    </w:p>
    <w:p w14:paraId="6383B1F1" w14:textId="40FE14A3" w:rsidR="00286327" w:rsidRPr="00810B91" w:rsidRDefault="00286327" w:rsidP="00286327">
      <w:r w:rsidRPr="00810B91">
        <w:t>AAP</w:t>
      </w:r>
      <w:r w:rsidRPr="00810B91">
        <w:tab/>
      </w:r>
      <w:r w:rsidRPr="00810B91">
        <w:tab/>
        <w:t xml:space="preserve">Alternative </w:t>
      </w:r>
      <w:r w:rsidR="00344D7E" w:rsidRPr="00810B91">
        <w:t>A</w:t>
      </w:r>
      <w:r w:rsidRPr="00810B91">
        <w:t xml:space="preserve">pproval </w:t>
      </w:r>
      <w:r w:rsidR="00344D7E" w:rsidRPr="00810B91">
        <w:t>P</w:t>
      </w:r>
      <w:r w:rsidRPr="00810B91">
        <w:t>rocess</w:t>
      </w:r>
    </w:p>
    <w:p w14:paraId="4E4E4BF5" w14:textId="5B56FFE3" w:rsidR="00286327" w:rsidRPr="00810B91" w:rsidRDefault="00286327" w:rsidP="00286327">
      <w:r w:rsidRPr="00810B91">
        <w:t>AR</w:t>
      </w:r>
      <w:r w:rsidRPr="00810B91">
        <w:tab/>
      </w:r>
      <w:r w:rsidRPr="00810B91">
        <w:tab/>
        <w:t>Additional Review [phase of the ITU-T A.8 AAP process]</w:t>
      </w:r>
    </w:p>
    <w:p w14:paraId="2CC4D4F1" w14:textId="540F502C" w:rsidR="00286327" w:rsidRPr="00810B91" w:rsidRDefault="00286327" w:rsidP="00286327">
      <w:r w:rsidRPr="00810B91">
        <w:t>EWM</w:t>
      </w:r>
      <w:r w:rsidRPr="00810B91">
        <w:tab/>
      </w:r>
      <w:r w:rsidRPr="00810B91">
        <w:tab/>
        <w:t xml:space="preserve">Electronic </w:t>
      </w:r>
      <w:r w:rsidR="002511CC" w:rsidRPr="00810B91">
        <w:t>W</w:t>
      </w:r>
      <w:r w:rsidRPr="00810B91">
        <w:t xml:space="preserve">orking </w:t>
      </w:r>
      <w:r w:rsidR="002511CC" w:rsidRPr="00810B91">
        <w:t>M</w:t>
      </w:r>
      <w:r w:rsidRPr="00810B91">
        <w:t>ethods</w:t>
      </w:r>
    </w:p>
    <w:p w14:paraId="1629DA59" w14:textId="2530E1A7" w:rsidR="00286327" w:rsidRPr="00810B91" w:rsidRDefault="00286327" w:rsidP="00286327">
      <w:r w:rsidRPr="00810B91">
        <w:t>FTP</w:t>
      </w:r>
      <w:r w:rsidRPr="00810B91">
        <w:tab/>
      </w:r>
      <w:r w:rsidRPr="00810B91">
        <w:tab/>
        <w:t>File Transfer Protocol</w:t>
      </w:r>
    </w:p>
    <w:p w14:paraId="5EAA5608" w14:textId="5F4D8E4C" w:rsidR="00286327" w:rsidRPr="00810B91" w:rsidRDefault="00286327" w:rsidP="00286327">
      <w:r w:rsidRPr="00810B91">
        <w:t>IG</w:t>
      </w:r>
      <w:r w:rsidRPr="00810B91">
        <w:tab/>
      </w:r>
      <w:r w:rsidRPr="00810B91">
        <w:tab/>
        <w:t>Implementer's Guide</w:t>
      </w:r>
    </w:p>
    <w:p w14:paraId="47B3589B" w14:textId="3D58D027" w:rsidR="00286327" w:rsidRPr="00810B91" w:rsidRDefault="00286327" w:rsidP="00286327">
      <w:r w:rsidRPr="00810B91">
        <w:t>IPR</w:t>
      </w:r>
      <w:r w:rsidRPr="00810B91">
        <w:tab/>
      </w:r>
      <w:r w:rsidRPr="00810B91">
        <w:tab/>
        <w:t>Intellectual Property Rights</w:t>
      </w:r>
    </w:p>
    <w:p w14:paraId="465B1B22" w14:textId="13363A25" w:rsidR="00286327" w:rsidRPr="00810B91" w:rsidRDefault="00286327" w:rsidP="00286327">
      <w:r w:rsidRPr="00810B91">
        <w:t>LC</w:t>
      </w:r>
      <w:r w:rsidRPr="00810B91">
        <w:tab/>
      </w:r>
      <w:r w:rsidRPr="00810B91">
        <w:tab/>
        <w:t>Last Call [phase of the ITU-T A.8 AAP process]</w:t>
      </w:r>
    </w:p>
    <w:p w14:paraId="302CC59D" w14:textId="226145FB" w:rsidR="00286327" w:rsidRPr="00810B91" w:rsidRDefault="00286327" w:rsidP="00286327">
      <w:r w:rsidRPr="00810B91">
        <w:t>LS</w:t>
      </w:r>
      <w:r w:rsidRPr="00810B91">
        <w:tab/>
      </w:r>
      <w:r w:rsidRPr="00810B91">
        <w:tab/>
        <w:t>Liaison Statement</w:t>
      </w:r>
    </w:p>
    <w:p w14:paraId="40A5DED8" w14:textId="08C66BEE" w:rsidR="00286327" w:rsidRPr="00810B91" w:rsidRDefault="00286327" w:rsidP="00286327">
      <w:r w:rsidRPr="00810B91">
        <w:lastRenderedPageBreak/>
        <w:t>SG</w:t>
      </w:r>
      <w:r w:rsidRPr="00810B91">
        <w:tab/>
      </w:r>
      <w:r w:rsidRPr="00810B91">
        <w:tab/>
        <w:t>Study Group</w:t>
      </w:r>
    </w:p>
    <w:p w14:paraId="3662D0E6" w14:textId="3F273059" w:rsidR="00286327" w:rsidRPr="00810B91" w:rsidRDefault="00286327" w:rsidP="00286327">
      <w:r w:rsidRPr="00810B91">
        <w:t>TAP</w:t>
      </w:r>
      <w:r w:rsidRPr="00810B91">
        <w:tab/>
      </w:r>
      <w:r w:rsidRPr="00810B91">
        <w:tab/>
        <w:t>Traditional Approval Process</w:t>
      </w:r>
    </w:p>
    <w:p w14:paraId="07F4C586" w14:textId="5D76AA96" w:rsidR="00286327" w:rsidRPr="00810B91" w:rsidRDefault="00286327" w:rsidP="00286327">
      <w:r w:rsidRPr="00810B91">
        <w:t>TIES</w:t>
      </w:r>
      <w:r w:rsidRPr="00810B91">
        <w:tab/>
      </w:r>
      <w:r w:rsidRPr="00810B91">
        <w:tab/>
        <w:t>Telecommunication Information Exchange Service</w:t>
      </w:r>
    </w:p>
    <w:p w14:paraId="544A6179" w14:textId="2C7B17AE" w:rsidR="00286327" w:rsidRPr="00810B91" w:rsidRDefault="00286327" w:rsidP="00286327">
      <w:r w:rsidRPr="00810B91">
        <w:t>TSB</w:t>
      </w:r>
      <w:r w:rsidRPr="00810B91">
        <w:tab/>
      </w:r>
      <w:r w:rsidRPr="00810B91">
        <w:tab/>
        <w:t>Telecommunication Standardization Bureau</w:t>
      </w:r>
    </w:p>
    <w:p w14:paraId="448A36D9" w14:textId="09484A3A" w:rsidR="00286327" w:rsidRPr="00810B91" w:rsidRDefault="00286327" w:rsidP="00286327">
      <w:r w:rsidRPr="00810B91">
        <w:t>WP</w:t>
      </w:r>
      <w:r w:rsidRPr="00810B91">
        <w:tab/>
      </w:r>
      <w:r w:rsidRPr="00810B91">
        <w:tab/>
        <w:t>Working Party</w:t>
      </w:r>
    </w:p>
    <w:p w14:paraId="54CDA27A" w14:textId="77777777" w:rsidR="000A540F" w:rsidRPr="00810B91" w:rsidRDefault="000A540F" w:rsidP="000A540F">
      <w:pPr>
        <w:pStyle w:val="Heading1"/>
        <w:jc w:val="both"/>
        <w:rPr>
          <w:szCs w:val="24"/>
        </w:rPr>
      </w:pPr>
      <w:bookmarkStart w:id="40" w:name="_Toc453753480"/>
      <w:bookmarkStart w:id="41" w:name="_Toc33798031"/>
      <w:bookmarkStart w:id="42" w:name="_Toc35359854"/>
      <w:r w:rsidRPr="00810B91">
        <w:rPr>
          <w:szCs w:val="24"/>
        </w:rPr>
        <w:t>5</w:t>
      </w:r>
      <w:r w:rsidRPr="00810B91">
        <w:rPr>
          <w:szCs w:val="24"/>
        </w:rPr>
        <w:tab/>
        <w:t>Conventions</w:t>
      </w:r>
      <w:bookmarkEnd w:id="40"/>
      <w:bookmarkEnd w:id="41"/>
      <w:bookmarkEnd w:id="42"/>
    </w:p>
    <w:p w14:paraId="6FDEF7BC" w14:textId="77777777" w:rsidR="000A540F" w:rsidRPr="00810B91" w:rsidRDefault="000A540F" w:rsidP="000A540F">
      <w:r w:rsidRPr="00810B91">
        <w:t>None</w:t>
      </w:r>
      <w:r w:rsidRPr="00810B91">
        <w:rPr>
          <w:i/>
          <w:iCs/>
        </w:rPr>
        <w:t>.</w:t>
      </w:r>
    </w:p>
    <w:p w14:paraId="57D2EA32" w14:textId="77777777" w:rsidR="000A540F" w:rsidRPr="00810B91" w:rsidRDefault="000A540F" w:rsidP="003C49AC">
      <w:pPr>
        <w:pStyle w:val="Heading1"/>
      </w:pPr>
      <w:bookmarkStart w:id="43" w:name="_Toc453753481"/>
      <w:bookmarkStart w:id="44" w:name="_Toc33798032"/>
      <w:bookmarkStart w:id="45" w:name="_Toc35359855"/>
      <w:r w:rsidRPr="00810B91">
        <w:t>6</w:t>
      </w:r>
      <w:r w:rsidRPr="00810B91">
        <w:tab/>
        <w:t>Introduction</w:t>
      </w:r>
      <w:bookmarkEnd w:id="43"/>
      <w:bookmarkEnd w:id="44"/>
      <w:bookmarkEnd w:id="45"/>
    </w:p>
    <w:p w14:paraId="516F6697" w14:textId="381FAB17" w:rsidR="000A540F" w:rsidRPr="00810B91" w:rsidRDefault="000A540F" w:rsidP="003C49AC">
      <w:pPr>
        <w:pStyle w:val="Heading2"/>
      </w:pPr>
      <w:bookmarkStart w:id="46" w:name="_Toc453753482"/>
      <w:bookmarkStart w:id="47" w:name="_Toc33798033"/>
      <w:bookmarkStart w:id="48" w:name="_Toc35359856"/>
      <w:r w:rsidRPr="00810B91">
        <w:t>6.1</w:t>
      </w:r>
      <w:r w:rsidRPr="00810B91">
        <w:tab/>
        <w:t>Rapporteur responsibilities</w:t>
      </w:r>
      <w:bookmarkEnd w:id="33"/>
      <w:bookmarkEnd w:id="46"/>
      <w:bookmarkEnd w:id="47"/>
      <w:bookmarkEnd w:id="48"/>
    </w:p>
    <w:p w14:paraId="39BF944F" w14:textId="3BD812C5" w:rsidR="000A540F" w:rsidRPr="00810B91" w:rsidRDefault="000A540F" w:rsidP="000A540F">
      <w:r w:rsidRPr="00810B91">
        <w:t>A rapporteur has been delegated responsibility for the detailed study of one or more Questions or parts of a Question with a clear mandate</w:t>
      </w:r>
      <w:r w:rsidR="00AE56C7" w:rsidRPr="00810B91">
        <w:t xml:space="preserve"> (as specified in the text of the Question available on the study group web page)</w:t>
      </w:r>
      <w:r w:rsidRPr="00810B91">
        <w:t xml:space="preserve">. Generally, these studies result in new or revised Recommendations, but rapporteurs should not feel under any obligation to prepare a Recommendation unless there is a clear need. Otherwise, work should be stopped </w:t>
      </w:r>
      <w:r w:rsidRPr="00810B91">
        <w:rPr>
          <w:b/>
        </w:rPr>
        <w:t>(</w:t>
      </w:r>
      <w:r w:rsidRPr="00810B91">
        <w:t xml:space="preserve">[ITU-T A.1], clause 2.3.3.7). As an expert, </w:t>
      </w:r>
      <w:r w:rsidR="00ED6A0B" w:rsidRPr="00810B91">
        <w:t xml:space="preserve">a </w:t>
      </w:r>
      <w:r w:rsidRPr="00810B91">
        <w:t>rapporteur may give advice to delegates or assume the role of moderator for their Question in charge (mailing list discussions, electronic meetings, etc.). In principle, rapporteur</w:t>
      </w:r>
      <w:r w:rsidR="00ED6A0B" w:rsidRPr="00810B91">
        <w:t>s</w:t>
      </w:r>
      <w:r w:rsidRPr="00810B91">
        <w:t xml:space="preserve">, upon accepting </w:t>
      </w:r>
      <w:r w:rsidR="00ED6A0B" w:rsidRPr="00810B91">
        <w:t xml:space="preserve">their </w:t>
      </w:r>
      <w:r w:rsidRPr="00810B91">
        <w:t xml:space="preserve">role, </w:t>
      </w:r>
      <w:r w:rsidR="00ED6A0B" w:rsidRPr="00810B91">
        <w:t>are</w:t>
      </w:r>
      <w:r w:rsidRPr="00810B91">
        <w:t xml:space="preserve"> expected to have the necessary support of </w:t>
      </w:r>
      <w:r w:rsidR="00ED6A0B" w:rsidRPr="00810B91">
        <w:t xml:space="preserve">their </w:t>
      </w:r>
      <w:r w:rsidRPr="00810B91">
        <w:t xml:space="preserve">organization to fulfil </w:t>
      </w:r>
      <w:r w:rsidR="00ED6A0B" w:rsidRPr="00810B91">
        <w:t xml:space="preserve">their </w:t>
      </w:r>
      <w:r w:rsidRPr="00810B91">
        <w:t>commitment throughout the study period.</w:t>
      </w:r>
    </w:p>
    <w:p w14:paraId="05A9724B" w14:textId="22D7D849" w:rsidR="000A540F" w:rsidRPr="00810B91" w:rsidRDefault="000A540F" w:rsidP="000A540F">
      <w:r w:rsidRPr="00810B91">
        <w:t xml:space="preserve">Rapporteurs need to draft clear written terms of reference for any rapporteur group meetings that they plan to hold and submit them to the </w:t>
      </w:r>
      <w:r w:rsidR="00ED6A0B" w:rsidRPr="00810B91">
        <w:t xml:space="preserve">working party </w:t>
      </w:r>
      <w:r w:rsidRPr="00810B91">
        <w:t xml:space="preserve">WP (or </w:t>
      </w:r>
      <w:r w:rsidR="00ED6A0B" w:rsidRPr="00810B91">
        <w:t>study group (</w:t>
      </w:r>
      <w:r w:rsidRPr="00810B91">
        <w:t>SG</w:t>
      </w:r>
      <w:r w:rsidR="00ED6A0B" w:rsidRPr="00810B91">
        <w:t>)</w:t>
      </w:r>
      <w:r w:rsidRPr="00810B91">
        <w:t>) for approval (see</w:t>
      </w:r>
      <w:r w:rsidR="003C49AC" w:rsidRPr="00810B91">
        <w:t> </w:t>
      </w:r>
      <w:r w:rsidRPr="00810B91">
        <w:t>clause</w:t>
      </w:r>
      <w:r w:rsidR="003C49AC" w:rsidRPr="00810B91">
        <w:t> </w:t>
      </w:r>
      <w:r w:rsidRPr="00810B91">
        <w:t>8.1).</w:t>
      </w:r>
    </w:p>
    <w:p w14:paraId="509267AF" w14:textId="770BFF9D" w:rsidR="000A540F" w:rsidRPr="00810B91" w:rsidRDefault="000A540F" w:rsidP="000A540F">
      <w:r w:rsidRPr="00810B91">
        <w:t>Rapporteurs are also responsible for liaison with other related groups</w:t>
      </w:r>
      <w:r w:rsidR="007143FD" w:rsidRPr="00810B91">
        <w:t>,</w:t>
      </w:r>
      <w:r w:rsidRPr="00810B91">
        <w:t xml:space="preserve"> unless liaison rapporteur(s) are appointed ([ITU-T A.1], clause 2.3.3.6).</w:t>
      </w:r>
    </w:p>
    <w:p w14:paraId="1BA08682" w14:textId="77777777" w:rsidR="000A540F" w:rsidRPr="00810B91" w:rsidRDefault="000A540F" w:rsidP="000A540F">
      <w:pPr>
        <w:pStyle w:val="Note"/>
        <w:rPr>
          <w:szCs w:val="22"/>
        </w:rPr>
      </w:pPr>
      <w:r w:rsidRPr="00810B91">
        <w:rPr>
          <w:szCs w:val="22"/>
        </w:rPr>
        <w:t xml:space="preserve">NOTE 1 </w:t>
      </w:r>
      <w:r w:rsidRPr="00810B91">
        <w:t>–</w:t>
      </w:r>
      <w:r w:rsidRPr="00810B91">
        <w:rPr>
          <w:szCs w:val="22"/>
        </w:rPr>
        <w:t xml:space="preserve"> Rapporteurs representing Associates (of the study group) are limited in the scope of their duties, see [WTSA Res. 31].</w:t>
      </w:r>
    </w:p>
    <w:p w14:paraId="7854EC36" w14:textId="2E92F9EB" w:rsidR="000A540F" w:rsidRPr="00810B91" w:rsidRDefault="000A540F" w:rsidP="000A540F">
      <w:pPr>
        <w:pStyle w:val="Note"/>
        <w:rPr>
          <w:szCs w:val="22"/>
        </w:rPr>
      </w:pPr>
      <w:bookmarkStart w:id="49" w:name="_Toc31014937"/>
      <w:bookmarkStart w:id="50" w:name="_Toc453753483"/>
      <w:r w:rsidRPr="00810B91">
        <w:rPr>
          <w:szCs w:val="22"/>
        </w:rPr>
        <w:t xml:space="preserve">NOTE 2 – See clause 8.10 concerning liaison statements. </w:t>
      </w:r>
    </w:p>
    <w:p w14:paraId="6CF6BC4A" w14:textId="156F343C" w:rsidR="000A540F" w:rsidRPr="00810B91" w:rsidRDefault="000A540F" w:rsidP="000A540F">
      <w:pPr>
        <w:pStyle w:val="Heading2"/>
      </w:pPr>
      <w:bookmarkStart w:id="51" w:name="_Toc33798034"/>
      <w:bookmarkStart w:id="52" w:name="_Toc35359857"/>
      <w:r w:rsidRPr="00810B91">
        <w:t>6.2</w:t>
      </w:r>
      <w:r w:rsidRPr="00810B91">
        <w:tab/>
        <w:t>Associate rapporteurs, liaison rapporteurs and editors</w:t>
      </w:r>
      <w:bookmarkEnd w:id="49"/>
      <w:bookmarkEnd w:id="50"/>
      <w:bookmarkEnd w:id="51"/>
      <w:bookmarkEnd w:id="52"/>
    </w:p>
    <w:p w14:paraId="50A259A5" w14:textId="53B052AA" w:rsidR="000A540F" w:rsidRPr="00810B91" w:rsidRDefault="000A540F" w:rsidP="000A540F">
      <w:r w:rsidRPr="00810B91">
        <w:t xml:space="preserve">Rapporteurs may propose the appointment of one or more associate rapporteurs, liaison rapporteurs or editors, whose appointments should then be endorsed by the relevant WP (or SG) These appointed experts assist the Rapporteur on various tasks, see for more details ([ITU-T A.1], clause 2.3.3.3). </w:t>
      </w:r>
    </w:p>
    <w:p w14:paraId="7F55E508" w14:textId="77777777" w:rsidR="000A540F" w:rsidRPr="00810B91" w:rsidRDefault="000A540F" w:rsidP="000A540F">
      <w:pPr>
        <w:pStyle w:val="Heading2"/>
      </w:pPr>
      <w:bookmarkStart w:id="53" w:name="_Toc31014938"/>
      <w:bookmarkStart w:id="54" w:name="_Toc453753484"/>
      <w:bookmarkStart w:id="55" w:name="_Toc33798035"/>
      <w:bookmarkStart w:id="56" w:name="_Toc35359858"/>
      <w:r w:rsidRPr="00810B91">
        <w:t>6.3</w:t>
      </w:r>
      <w:r w:rsidRPr="00810B91">
        <w:tab/>
        <w:t>Need to follow correct procedure</w:t>
      </w:r>
      <w:bookmarkEnd w:id="53"/>
      <w:bookmarkEnd w:id="54"/>
      <w:bookmarkEnd w:id="55"/>
      <w:bookmarkEnd w:id="56"/>
    </w:p>
    <w:p w14:paraId="1D4058CC" w14:textId="5460D86B" w:rsidR="000A540F" w:rsidRPr="00810B91" w:rsidRDefault="000A540F" w:rsidP="000A540F">
      <w:r w:rsidRPr="00810B91">
        <w:t>Normally, somewhat informal procedures are acceptable for rapporteur groups. However, rapporteurs shall be particularly careful and follow the correct procedures if there is any possibility of conflict between the positions taken by participants in the rapporteur group, or between different rapporteur groups or different working parties or different study groups ([ITU-T A.1], clause</w:t>
      </w:r>
      <w:r w:rsidR="007C091C" w:rsidRPr="00810B91">
        <w:t> </w:t>
      </w:r>
      <w:r w:rsidRPr="00810B91">
        <w:t>2.3.3.13).</w:t>
      </w:r>
    </w:p>
    <w:p w14:paraId="489B4B5F" w14:textId="256277A2" w:rsidR="000A540F" w:rsidRPr="00810B91" w:rsidRDefault="000A540F" w:rsidP="000A540F">
      <w:r w:rsidRPr="00810B91">
        <w:t>Rapporteurs shall recognize that, in general, the rules of the working party and study group meetings apply, even though more relaxed rules could be introduced for rapporteur group meetings (i.e.</w:t>
      </w:r>
      <w:r w:rsidR="007143FD" w:rsidRPr="00810B91">
        <w:t>,</w:t>
      </w:r>
      <w:r w:rsidR="00976415" w:rsidRPr="00810B91">
        <w:t> </w:t>
      </w:r>
      <w:r w:rsidRPr="00810B91">
        <w:t>meetings of Questions held outside a study group or working party meeting).</w:t>
      </w:r>
    </w:p>
    <w:p w14:paraId="32CE44D7" w14:textId="1A8A96CF" w:rsidR="000A540F" w:rsidRPr="00810B91" w:rsidRDefault="000A540F" w:rsidP="000A540F">
      <w:pPr>
        <w:pStyle w:val="Heading1"/>
        <w:rPr>
          <w:szCs w:val="24"/>
        </w:rPr>
      </w:pPr>
      <w:bookmarkStart w:id="57" w:name="_Toc31014940"/>
      <w:bookmarkStart w:id="58" w:name="_Toc453753485"/>
      <w:bookmarkStart w:id="59" w:name="_Toc33798036"/>
      <w:bookmarkStart w:id="60" w:name="_Toc35359859"/>
      <w:r w:rsidRPr="00810B91">
        <w:rPr>
          <w:szCs w:val="24"/>
        </w:rPr>
        <w:lastRenderedPageBreak/>
        <w:t>7</w:t>
      </w:r>
      <w:r w:rsidRPr="00810B91">
        <w:rPr>
          <w:szCs w:val="24"/>
        </w:rPr>
        <w:tab/>
        <w:t>General working methods</w:t>
      </w:r>
      <w:bookmarkEnd w:id="57"/>
      <w:bookmarkEnd w:id="58"/>
      <w:bookmarkEnd w:id="59"/>
      <w:bookmarkEnd w:id="60"/>
    </w:p>
    <w:p w14:paraId="2E33BC0E" w14:textId="77777777" w:rsidR="000A540F" w:rsidRPr="00810B91" w:rsidRDefault="000A540F" w:rsidP="000A540F">
      <w:pPr>
        <w:pStyle w:val="Heading2"/>
      </w:pPr>
      <w:bookmarkStart w:id="61" w:name="_Toc31014941"/>
      <w:bookmarkStart w:id="62" w:name="_Toc453753486"/>
      <w:bookmarkStart w:id="63" w:name="_Toc33798037"/>
      <w:bookmarkStart w:id="64" w:name="_Toc35359860"/>
      <w:r w:rsidRPr="00810B91">
        <w:t>7.1</w:t>
      </w:r>
      <w:r w:rsidRPr="00810B91">
        <w:tab/>
        <w:t>Meeting and correspondence</w:t>
      </w:r>
      <w:bookmarkEnd w:id="61"/>
      <w:bookmarkEnd w:id="62"/>
      <w:bookmarkEnd w:id="63"/>
      <w:bookmarkEnd w:id="64"/>
    </w:p>
    <w:p w14:paraId="11C237A9" w14:textId="538DFC83" w:rsidR="000A540F" w:rsidRPr="00810B91" w:rsidRDefault="000A540F" w:rsidP="000A540F">
      <w:r w:rsidRPr="00810B91">
        <w:t>Rapporteurs and their group of experts are given a great deal of latitude with respect to work methods. However, as a general principle, work by correspondence is preferred (including e</w:t>
      </w:r>
      <w:r w:rsidR="007143FD" w:rsidRPr="00810B91">
        <w:noBreakHyphen/>
      </w:r>
      <w:r w:rsidRPr="00810B91">
        <w:t xml:space="preserve">meetings </w:t>
      </w:r>
      <w:r w:rsidRPr="00810B91">
        <w:rPr>
          <w:lang w:eastAsia="zh-CN"/>
        </w:rPr>
        <w:t>as a specific form of Rapporteur group meetings</w:t>
      </w:r>
      <w:r w:rsidRPr="00810B91">
        <w:t>, electronic messaging, conference calls and telephone communications), and the number of physical meetings should be kept to a minimum ([ITU-T A.1], clause 2.3.3.5). See clause 1</w:t>
      </w:r>
      <w:r w:rsidR="007143FD" w:rsidRPr="00810B91">
        <w:t>3</w:t>
      </w:r>
      <w:r w:rsidRPr="00810B91">
        <w:t xml:space="preserve"> for a discussion on the use of electronic working methods (EWM). E</w:t>
      </w:r>
      <w:r w:rsidR="002511CC" w:rsidRPr="00810B91">
        <w:noBreakHyphen/>
      </w:r>
      <w:r w:rsidRPr="00810B91">
        <w:t>meeting procedures are described in [ITU-T A</w:t>
      </w:r>
      <w:r w:rsidR="009B7592" w:rsidRPr="00810B91">
        <w:t>-</w:t>
      </w:r>
      <w:r w:rsidRPr="00810B91">
        <w:t>Sup</w:t>
      </w:r>
      <w:r w:rsidR="009B7592" w:rsidRPr="00810B91">
        <w:t>.</w:t>
      </w:r>
      <w:r w:rsidRPr="00810B91">
        <w:t>4].</w:t>
      </w:r>
    </w:p>
    <w:p w14:paraId="62DE0850" w14:textId="77777777" w:rsidR="000A540F" w:rsidRPr="00810B91" w:rsidRDefault="000A540F" w:rsidP="000A540F">
      <w:pPr>
        <w:pStyle w:val="Heading2"/>
      </w:pPr>
      <w:bookmarkStart w:id="65" w:name="_Toc31014942"/>
      <w:bookmarkStart w:id="66" w:name="_Toc453753487"/>
      <w:bookmarkStart w:id="67" w:name="_Toc33798038"/>
      <w:bookmarkStart w:id="68" w:name="_Toc35359861"/>
      <w:r w:rsidRPr="00810B91">
        <w:t>7.2</w:t>
      </w:r>
      <w:r w:rsidRPr="00810B91">
        <w:tab/>
        <w:t>Work programme</w:t>
      </w:r>
      <w:bookmarkEnd w:id="65"/>
      <w:bookmarkEnd w:id="66"/>
      <w:bookmarkEnd w:id="67"/>
      <w:bookmarkEnd w:id="68"/>
    </w:p>
    <w:p w14:paraId="7AF1CE8F" w14:textId="0AFD0478" w:rsidR="000A540F" w:rsidRPr="00810B91" w:rsidRDefault="000A540F" w:rsidP="000A540F">
      <w:r w:rsidRPr="00810B91">
        <w:t>In consultation with their group of experts, rapporteurs should ensure that the work programme is up</w:t>
      </w:r>
      <w:r w:rsidR="00344F60" w:rsidRPr="00810B91">
        <w:t xml:space="preserve"> </w:t>
      </w:r>
      <w:r w:rsidRPr="00810B91">
        <w:t>to</w:t>
      </w:r>
      <w:r w:rsidR="00344F60" w:rsidRPr="00810B91">
        <w:t xml:space="preserve"> </w:t>
      </w:r>
      <w:r w:rsidRPr="00810B91">
        <w:t>date</w:t>
      </w:r>
      <w:r w:rsidR="007143FD" w:rsidRPr="00810B91">
        <w:t>. The work programme</w:t>
      </w:r>
      <w:r w:rsidRPr="00810B91">
        <w:t xml:space="preserve"> lists the work items, results anticipated, expected completion, etc.</w:t>
      </w:r>
      <w:r w:rsidRPr="00810B91">
        <w:rPr>
          <w:b/>
        </w:rPr>
        <w:t xml:space="preserve"> (</w:t>
      </w:r>
      <w:r w:rsidRPr="00810B91">
        <w:t>See</w:t>
      </w:r>
      <w:r w:rsidR="00976415" w:rsidRPr="00810B91">
        <w:t> </w:t>
      </w:r>
      <w:r w:rsidRPr="00810B91">
        <w:t xml:space="preserve">[ITU-T A.1] for details.) The work programme should be updated at every WP (or SG) meeting and documented in the report of the WP (or SG). Any changes to the work programme shall be clearly communicated to TSB for updating the work programme database. If a decision is made to add a new work item to the work programme, it </w:t>
      </w:r>
      <w:r w:rsidR="007407CB" w:rsidRPr="00810B91">
        <w:t>shall</w:t>
      </w:r>
      <w:r w:rsidRPr="00810B91">
        <w:t xml:space="preserve"> be documented in the report of the meeting using the template in Annex A of [ITU</w:t>
      </w:r>
      <w:r w:rsidRPr="00810B91">
        <w:noBreakHyphen/>
        <w:t>T A.1], or Annex A of [ITU-T A.13] for a work item to produce a non-normative text. Note that the template may not be necessary to document the continuation of existing work (e.g.</w:t>
      </w:r>
      <w:r w:rsidR="007143FD" w:rsidRPr="00810B91">
        <w:t>,</w:t>
      </w:r>
      <w:r w:rsidRPr="00810B91">
        <w:t xml:space="preserve"> an amendment or revision of an existing Recommendation). </w:t>
      </w:r>
    </w:p>
    <w:p w14:paraId="298E3A90" w14:textId="77777777" w:rsidR="000A540F" w:rsidRPr="00810B91" w:rsidRDefault="000A540F" w:rsidP="000A540F">
      <w:pPr>
        <w:pStyle w:val="Heading2"/>
      </w:pPr>
      <w:bookmarkStart w:id="69" w:name="_Toc31014943"/>
      <w:bookmarkStart w:id="70" w:name="_Toc453753488"/>
      <w:bookmarkStart w:id="71" w:name="_Toc33798039"/>
      <w:bookmarkStart w:id="72" w:name="_Toc35359862"/>
      <w:r w:rsidRPr="00810B91">
        <w:t>7.3</w:t>
      </w:r>
      <w:r w:rsidRPr="00810B91">
        <w:tab/>
        <w:t>Progress reports</w:t>
      </w:r>
      <w:bookmarkEnd w:id="69"/>
      <w:bookmarkEnd w:id="70"/>
      <w:bookmarkEnd w:id="71"/>
      <w:bookmarkEnd w:id="72"/>
    </w:p>
    <w:p w14:paraId="50696E78" w14:textId="27706CF9" w:rsidR="000A540F" w:rsidRPr="00810B91" w:rsidRDefault="000A540F" w:rsidP="000A540F">
      <w:r w:rsidRPr="00810B91">
        <w:t>Rapporteurs prepare a progress report as a TD for each SG meeting (or WP meeting, if a separate WP meeting addressing their Question is held before the next SG meeting) (see [ITU-T A.1], clause 2.3.3.6</w:t>
      </w:r>
      <w:r w:rsidR="00C90C8F" w:rsidRPr="00810B91">
        <w:t>)</w:t>
      </w:r>
      <w:r w:rsidRPr="00810B91">
        <w:t>.</w:t>
      </w:r>
    </w:p>
    <w:p w14:paraId="77BFC85C" w14:textId="4252E126" w:rsidR="000A540F" w:rsidRPr="00810B91" w:rsidRDefault="000A540F" w:rsidP="000A540F">
      <w:r w:rsidRPr="00810B91">
        <w:t xml:space="preserve">This report should reflect the activities, correspondence, conference calls or (physical or electronic) meetings of their rapporteur group since the last SG (or WP) meeting. If rapporteurs have held rapporteur group meetings and have made reports (see clause </w:t>
      </w:r>
      <w:r w:rsidR="00344F60" w:rsidRPr="00810B91">
        <w:t xml:space="preserve">8.7 and </w:t>
      </w:r>
      <w:r w:rsidRPr="00810B91">
        <w:t xml:space="preserve">8.11, below), they should not duplicate their content but </w:t>
      </w:r>
      <w:proofErr w:type="gramStart"/>
      <w:r w:rsidRPr="00810B91">
        <w:t>make reference</w:t>
      </w:r>
      <w:proofErr w:type="gramEnd"/>
      <w:r w:rsidRPr="00810B91">
        <w:t xml:space="preserve"> to them in this progress report. The progress report may be a collection of documents (e.g.</w:t>
      </w:r>
      <w:r w:rsidR="00AE56C7" w:rsidRPr="00810B91">
        <w:t>,</w:t>
      </w:r>
      <w:r w:rsidRPr="00810B91">
        <w:t xml:space="preserve"> reports of interim rapporteur meetings and correspondence activities) rather than a single aggregate progress report.</w:t>
      </w:r>
    </w:p>
    <w:p w14:paraId="1376584D" w14:textId="77777777" w:rsidR="000A540F" w:rsidRPr="00810B91" w:rsidRDefault="000A540F" w:rsidP="000A540F">
      <w:pPr>
        <w:pStyle w:val="Heading2"/>
      </w:pPr>
      <w:bookmarkStart w:id="73" w:name="_Toc31014944"/>
      <w:bookmarkStart w:id="74" w:name="_Toc453753489"/>
      <w:bookmarkStart w:id="75" w:name="_Toc33798040"/>
      <w:bookmarkStart w:id="76" w:name="_Toc35359863"/>
      <w:r w:rsidRPr="00810B91">
        <w:t>7.4</w:t>
      </w:r>
      <w:r w:rsidRPr="00810B91">
        <w:tab/>
        <w:t>List of experts</w:t>
      </w:r>
      <w:bookmarkEnd w:id="73"/>
      <w:bookmarkEnd w:id="74"/>
      <w:bookmarkEnd w:id="75"/>
      <w:bookmarkEnd w:id="76"/>
    </w:p>
    <w:p w14:paraId="5D21F453" w14:textId="77D035A0" w:rsidR="000A540F" w:rsidRPr="00810B91" w:rsidRDefault="000A540F" w:rsidP="000A540F">
      <w:r w:rsidRPr="00810B91">
        <w:t xml:space="preserve">Rapporteurs should correspond with experts using question email lists, </w:t>
      </w:r>
      <w:r w:rsidR="00C90C8F" w:rsidRPr="00810B91">
        <w:t>S</w:t>
      </w:r>
      <w:r w:rsidRPr="00810B91">
        <w:t>hare</w:t>
      </w:r>
      <w:r w:rsidR="00C90C8F" w:rsidRPr="00810B91">
        <w:t>P</w:t>
      </w:r>
      <w:r w:rsidRPr="00810B91">
        <w:t xml:space="preserve">oint sites, FTP sites, etc., and ensuring that all interested members are aware of any progress on given topics as well as any intention to convene a meeting to progress the work. The list of participants to each </w:t>
      </w:r>
      <w:r w:rsidR="00584E95" w:rsidRPr="00810B91">
        <w:t>r</w:t>
      </w:r>
      <w:r w:rsidRPr="00810B91">
        <w:t xml:space="preserve">apporteur meeting should be included in the meeting report. Rapporteurs should indicate those experts </w:t>
      </w:r>
      <w:r w:rsidR="00C90C8F" w:rsidRPr="00810B91">
        <w:t xml:space="preserve">that </w:t>
      </w:r>
      <w:r w:rsidRPr="00810B91">
        <w:t>are not associated with an ITU-T member (e.g., invited experts). The TSB Counsellor can supply rapporteurs with membership information.</w:t>
      </w:r>
    </w:p>
    <w:p w14:paraId="7AA6F914" w14:textId="77777777" w:rsidR="000A540F" w:rsidRPr="00810B91" w:rsidRDefault="000A540F" w:rsidP="000A540F">
      <w:pPr>
        <w:pStyle w:val="Heading1"/>
        <w:rPr>
          <w:szCs w:val="24"/>
        </w:rPr>
      </w:pPr>
      <w:bookmarkStart w:id="77" w:name="_Toc31014945"/>
      <w:bookmarkStart w:id="78" w:name="_Toc453753490"/>
      <w:bookmarkStart w:id="79" w:name="_Toc33798041"/>
      <w:bookmarkStart w:id="80" w:name="_Toc35359864"/>
      <w:r w:rsidRPr="00810B91">
        <w:rPr>
          <w:szCs w:val="24"/>
        </w:rPr>
        <w:t>8</w:t>
      </w:r>
      <w:r w:rsidRPr="00810B91">
        <w:rPr>
          <w:szCs w:val="24"/>
        </w:rPr>
        <w:tab/>
        <w:t>Rapporteur group meetings</w:t>
      </w:r>
      <w:bookmarkEnd w:id="77"/>
      <w:bookmarkEnd w:id="78"/>
      <w:r w:rsidRPr="00810B91">
        <w:rPr>
          <w:szCs w:val="24"/>
        </w:rPr>
        <w:t xml:space="preserve"> organization and chairmanship</w:t>
      </w:r>
      <w:bookmarkEnd w:id="79"/>
      <w:bookmarkEnd w:id="80"/>
    </w:p>
    <w:p w14:paraId="72AE67CD" w14:textId="4E881F84" w:rsidR="000A540F" w:rsidRPr="00810B91" w:rsidRDefault="000A540F" w:rsidP="000A540F">
      <w:r w:rsidRPr="00810B91">
        <w:t>Organizing and chairing a rapporteur group meeting (between SG meetings) is one of the most important duties of a rapporteur and the one most prone to problems. Basically, such a meeting is held only when necessary, and it is open to all ITU-T members, not just to the list of experts referred to above. In general, the rules below are meant to ensure that all rapporteur group meetings will be open to the membership.</w:t>
      </w:r>
    </w:p>
    <w:p w14:paraId="114E899B" w14:textId="4287189F" w:rsidR="000A540F" w:rsidRPr="00810B91" w:rsidRDefault="000A540F">
      <w:pPr>
        <w:pStyle w:val="Note"/>
        <w:rPr>
          <w:lang w:eastAsia="zh-CN"/>
        </w:rPr>
      </w:pPr>
      <w:bookmarkStart w:id="81" w:name="_3.1_Approval_of"/>
      <w:bookmarkStart w:id="82" w:name="_Toc31014946"/>
      <w:bookmarkEnd w:id="81"/>
      <w:r w:rsidRPr="00810B91">
        <w:t xml:space="preserve">NOTE </w:t>
      </w:r>
      <w:r w:rsidR="000558F8" w:rsidRPr="00810B91">
        <w:t>1</w:t>
      </w:r>
      <w:r w:rsidRPr="00810B91">
        <w:t xml:space="preserve"> </w:t>
      </w:r>
      <w:r w:rsidR="00C90C8F" w:rsidRPr="00810B91">
        <w:t>–</w:t>
      </w:r>
      <w:r w:rsidRPr="00810B91">
        <w:t xml:space="preserve"> Rapporteur group meetings </w:t>
      </w:r>
      <w:r w:rsidRPr="00810B91">
        <w:rPr>
          <w:lang w:eastAsia="zh-CN"/>
        </w:rPr>
        <w:t xml:space="preserve">are organized in three forms: physical meetings without remote participation, physical meetings with remote participation and e-meetings </w:t>
      </w:r>
      <w:r w:rsidR="00E84BBE" w:rsidRPr="00810B91">
        <w:rPr>
          <w:lang w:eastAsia="zh-CN"/>
        </w:rPr>
        <w:t>(see Clause 13)</w:t>
      </w:r>
      <w:r w:rsidRPr="00810B91">
        <w:rPr>
          <w:lang w:eastAsia="zh-CN"/>
        </w:rPr>
        <w:t>.</w:t>
      </w:r>
    </w:p>
    <w:p w14:paraId="1A3DD2DF" w14:textId="26E1C513" w:rsidR="000558F8" w:rsidRPr="00810B91" w:rsidRDefault="000558F8" w:rsidP="000558F8">
      <w:pPr>
        <w:pStyle w:val="Note"/>
      </w:pPr>
      <w:r w:rsidRPr="00810B91">
        <w:t>NOTE 2 – Clause 14 provides guidance concerning organizing accessible meetings.</w:t>
      </w:r>
    </w:p>
    <w:p w14:paraId="0D01BBDB" w14:textId="457BE283" w:rsidR="000A540F" w:rsidRPr="00810B91" w:rsidRDefault="000A540F" w:rsidP="000A540F">
      <w:pPr>
        <w:pStyle w:val="Heading2"/>
      </w:pPr>
      <w:bookmarkStart w:id="83" w:name="_Toc453753491"/>
      <w:bookmarkStart w:id="84" w:name="_Toc33798042"/>
      <w:bookmarkStart w:id="85" w:name="_Toc35359865"/>
      <w:r w:rsidRPr="00810B91">
        <w:lastRenderedPageBreak/>
        <w:t>8.1</w:t>
      </w:r>
      <w:r w:rsidRPr="00810B91">
        <w:tab/>
        <w:t xml:space="preserve">Approval and announcement of </w:t>
      </w:r>
      <w:r w:rsidR="00584E95" w:rsidRPr="00810B91">
        <w:t>r</w:t>
      </w:r>
      <w:r w:rsidRPr="00810B91">
        <w:t>apporteur meetings, terms of reference, dates and location</w:t>
      </w:r>
      <w:bookmarkEnd w:id="82"/>
      <w:bookmarkEnd w:id="83"/>
      <w:bookmarkEnd w:id="84"/>
      <w:bookmarkEnd w:id="85"/>
      <w:r w:rsidRPr="00810B91">
        <w:t xml:space="preserve"> </w:t>
      </w:r>
    </w:p>
    <w:p w14:paraId="16906B0C" w14:textId="18DB1DEE" w:rsidR="000A540F" w:rsidRPr="00810B91" w:rsidRDefault="000A540F" w:rsidP="000A540F">
      <w:r w:rsidRPr="00810B91">
        <w:t xml:space="preserve">The details of a planned rapporteur group meeting should be approved at an SG meeting or at a WP meeting, and </w:t>
      </w:r>
      <w:r w:rsidR="00C90C8F" w:rsidRPr="00810B91">
        <w:t xml:space="preserve">be </w:t>
      </w:r>
      <w:r w:rsidRPr="00810B91">
        <w:t xml:space="preserve">included in the WP (and SG) </w:t>
      </w:r>
      <w:r w:rsidR="00C90C8F" w:rsidRPr="00810B91">
        <w:t>r</w:t>
      </w:r>
      <w:r w:rsidRPr="00810B91">
        <w:t xml:space="preserve">eport. These details should include the terms of reference for the meeting, the tentative dates, location and host ([ITU-T A.1], clause 2.3.3.10). Meeting details should be announced as early as possible with </w:t>
      </w:r>
      <w:proofErr w:type="gramStart"/>
      <w:r w:rsidRPr="00810B91">
        <w:t>sufficient</w:t>
      </w:r>
      <w:proofErr w:type="gramEnd"/>
      <w:r w:rsidRPr="00810B91">
        <w:t xml:space="preserve"> details to allow delegates to make initial travel arrangements, in particular, airline and hotel bookings, and beginning any needed visa application process. Normally, a convening letter (not a Collective letter) is issued by the host in coordination with TSB at least two months prior to the planned meeting ([ITU-T A.1], clauses</w:t>
      </w:r>
      <w:r w:rsidR="00657706" w:rsidRPr="00810B91">
        <w:t> </w:t>
      </w:r>
      <w:r w:rsidRPr="00810B91">
        <w:t>2.3.3.10 and 2.3.3.11).</w:t>
      </w:r>
    </w:p>
    <w:p w14:paraId="3D675E76" w14:textId="4B5EA3AF" w:rsidR="000A540F" w:rsidRPr="00810B91" w:rsidRDefault="000A540F" w:rsidP="000A540F">
      <w:r w:rsidRPr="00810B91">
        <w:t>In exceptional cases, an unplanned rapporteur group meeting may be held when there is a proven need. In this case, the SG and WP Chairmen and TSB shall approve holding it, and the proposed meeting needs to be announced on the ITU-T website and associated mailing lists at least two months before the meeting. E-meetings may be scheduled at shorter notice.</w:t>
      </w:r>
    </w:p>
    <w:p w14:paraId="419FAA10" w14:textId="77777777" w:rsidR="000A540F" w:rsidRPr="00810B91" w:rsidRDefault="000A540F" w:rsidP="000A540F">
      <w:bookmarkStart w:id="86" w:name="_Toc31014947"/>
      <w:r w:rsidRPr="00810B91">
        <w:t>Approval of terms of reference, dates and location by a WP/SG meeting (in the normal case) or by the SG management (in the exceptional case) does not constitute final approval to holding a meeting. Please see clause 8.5 below for complementary information.</w:t>
      </w:r>
    </w:p>
    <w:p w14:paraId="6D2DB4C3" w14:textId="486A8813" w:rsidR="000A540F" w:rsidRPr="00810B91" w:rsidRDefault="00E84BBE" w:rsidP="000A540F">
      <w:bookmarkStart w:id="87" w:name="_Toc453753492"/>
      <w:r w:rsidRPr="00810B91">
        <w:t>See clause 14 concerning accessible meetings.</w:t>
      </w:r>
    </w:p>
    <w:p w14:paraId="0D7CA091" w14:textId="390EAB78" w:rsidR="000A540F" w:rsidRPr="00810B91" w:rsidRDefault="000A540F" w:rsidP="000A540F">
      <w:pPr>
        <w:pStyle w:val="Heading2"/>
      </w:pPr>
      <w:bookmarkStart w:id="88" w:name="_Toc33798043"/>
      <w:bookmarkStart w:id="89" w:name="_Toc35359866"/>
      <w:r w:rsidRPr="00810B91">
        <w:t>8.2</w:t>
      </w:r>
      <w:r w:rsidRPr="00810B91">
        <w:tab/>
        <w:t>Documents and contributions</w:t>
      </w:r>
      <w:bookmarkEnd w:id="86"/>
      <w:bookmarkEnd w:id="87"/>
      <w:bookmarkEnd w:id="88"/>
      <w:bookmarkEnd w:id="89"/>
    </w:p>
    <w:p w14:paraId="01289ABE" w14:textId="6A251050" w:rsidR="000A540F" w:rsidRPr="00810B91" w:rsidRDefault="000A540F" w:rsidP="000A540F">
      <w:r w:rsidRPr="00810B91">
        <w:t>Any document from a participant in the meeting should be available to rapporteurs and to all the participants</w:t>
      </w:r>
      <w:r w:rsidR="00C90C8F" w:rsidRPr="00810B91">
        <w:t>,</w:t>
      </w:r>
      <w:r w:rsidRPr="00810B91">
        <w:t xml:space="preserve"> as well as to those (with TIES account) who are interested in the Question before and during the meeting through the use of EWM (for example using the informal FTP area or the SharePoint sites for </w:t>
      </w:r>
      <w:r w:rsidR="00584E95" w:rsidRPr="00810B91">
        <w:t>r</w:t>
      </w:r>
      <w:r w:rsidRPr="00810B91">
        <w:t xml:space="preserve">apporteur meetings, etc. ). A </w:t>
      </w:r>
      <w:r w:rsidR="002E2349" w:rsidRPr="00810B91">
        <w:t>"</w:t>
      </w:r>
      <w:r w:rsidRPr="00810B91">
        <w:t>late, unannounced</w:t>
      </w:r>
      <w:r w:rsidR="002E2349" w:rsidRPr="00810B91">
        <w:t>"</w:t>
      </w:r>
      <w:r w:rsidRPr="00810B91">
        <w:t xml:space="preserve"> document hand carried to the rapporteur group meeting should be accepted only with the agreement of the meeting participants. This policy should be stated in the invitation letter.</w:t>
      </w:r>
    </w:p>
    <w:p w14:paraId="0DC52A1E" w14:textId="77777777" w:rsidR="000A540F" w:rsidRPr="00810B91" w:rsidRDefault="000A540F" w:rsidP="000A540F">
      <w:pPr>
        <w:pStyle w:val="Heading2"/>
      </w:pPr>
      <w:bookmarkStart w:id="90" w:name="_Toc31014948"/>
      <w:bookmarkStart w:id="91" w:name="_Toc453753493"/>
      <w:bookmarkStart w:id="92" w:name="_Toc33798044"/>
      <w:bookmarkStart w:id="93" w:name="_Toc35359867"/>
      <w:r w:rsidRPr="00810B91">
        <w:t>8.3</w:t>
      </w:r>
      <w:r w:rsidRPr="00810B91">
        <w:tab/>
        <w:t>Justification for the meeting</w:t>
      </w:r>
      <w:bookmarkEnd w:id="90"/>
      <w:bookmarkEnd w:id="91"/>
      <w:bookmarkEnd w:id="92"/>
      <w:bookmarkEnd w:id="93"/>
    </w:p>
    <w:p w14:paraId="5FED7220" w14:textId="6BD6BAB1" w:rsidR="000A540F" w:rsidRPr="00810B91" w:rsidRDefault="000A540F" w:rsidP="000A540F">
      <w:r w:rsidRPr="00810B91">
        <w:t xml:space="preserve">Normally, a meeting may only be held if there is a </w:t>
      </w:r>
      <w:proofErr w:type="gramStart"/>
      <w:r w:rsidRPr="00810B91">
        <w:t>sufficient number of</w:t>
      </w:r>
      <w:proofErr w:type="gramEnd"/>
      <w:r w:rsidRPr="00810B91">
        <w:t xml:space="preserve"> input documents (e.g.</w:t>
      </w:r>
      <w:r w:rsidR="00BB4C08" w:rsidRPr="00810B91">
        <w:t>,</w:t>
      </w:r>
      <w:r w:rsidR="00976415" w:rsidRPr="00810B91">
        <w:t> </w:t>
      </w:r>
      <w:r w:rsidRPr="00810B91">
        <w:t>contributions) already received or expected. It is desirable that contributions come from more than one or two members ([ITU-T A.1], clause 1.3.3). For physical meetings, the judgement on the sufficient number of contributions is normally done on the expected contributions, as the confirmation of the meeting is to be done two months prior the meeting to allow participants time to get their visa and p</w:t>
      </w:r>
      <w:r w:rsidR="00FF3900" w:rsidRPr="00810B91">
        <w:t>l</w:t>
      </w:r>
      <w:r w:rsidRPr="00810B91">
        <w:t>an the travel.</w:t>
      </w:r>
    </w:p>
    <w:p w14:paraId="334027EE" w14:textId="4919041D" w:rsidR="000A540F" w:rsidRPr="00810B91" w:rsidRDefault="000A540F" w:rsidP="000A540F">
      <w:r w:rsidRPr="00810B91">
        <w:t xml:space="preserve">If it appears there will be </w:t>
      </w:r>
      <w:r w:rsidR="009659CE" w:rsidRPr="00810B91">
        <w:t xml:space="preserve">an </w:t>
      </w:r>
      <w:r w:rsidRPr="00810B91">
        <w:t xml:space="preserve">insufficient </w:t>
      </w:r>
      <w:r w:rsidR="009659CE" w:rsidRPr="00810B91">
        <w:t xml:space="preserve">number of </w:t>
      </w:r>
      <w:r w:rsidRPr="00810B91">
        <w:t xml:space="preserve">contributions, rapporteurs should discuss the situation with their WP Chairman since it may be difficult to cancel a face-to-face meeting at short notice. </w:t>
      </w:r>
      <w:r w:rsidRPr="00810B91">
        <w:rPr>
          <w:lang w:eastAsia="zh-CN"/>
        </w:rPr>
        <w:t xml:space="preserve">For an e-meeting, if </w:t>
      </w:r>
      <w:r w:rsidR="009659CE" w:rsidRPr="00810B91">
        <w:rPr>
          <w:lang w:eastAsia="zh-CN"/>
        </w:rPr>
        <w:t xml:space="preserve">the number of </w:t>
      </w:r>
      <w:r w:rsidRPr="00810B91">
        <w:rPr>
          <w:lang w:eastAsia="zh-CN"/>
        </w:rPr>
        <w:t>participa</w:t>
      </w:r>
      <w:r w:rsidR="00FF3900" w:rsidRPr="00810B91">
        <w:rPr>
          <w:lang w:eastAsia="zh-CN"/>
        </w:rPr>
        <w:t>nts</w:t>
      </w:r>
      <w:r w:rsidRPr="00810B91">
        <w:rPr>
          <w:lang w:eastAsia="zh-CN"/>
        </w:rPr>
        <w:t xml:space="preserve"> and</w:t>
      </w:r>
      <w:r w:rsidR="002E2349" w:rsidRPr="00810B91">
        <w:rPr>
          <w:lang w:eastAsia="zh-CN"/>
        </w:rPr>
        <w:t>/or</w:t>
      </w:r>
      <w:r w:rsidRPr="00810B91">
        <w:rPr>
          <w:lang w:eastAsia="zh-CN"/>
        </w:rPr>
        <w:t xml:space="preserve"> contributions </w:t>
      </w:r>
      <w:r w:rsidR="009659CE" w:rsidRPr="00810B91">
        <w:rPr>
          <w:lang w:eastAsia="zh-CN"/>
        </w:rPr>
        <w:t>is</w:t>
      </w:r>
      <w:r w:rsidRPr="00810B91">
        <w:rPr>
          <w:lang w:eastAsia="zh-CN"/>
        </w:rPr>
        <w:t xml:space="preserve"> not </w:t>
      </w:r>
      <w:proofErr w:type="gramStart"/>
      <w:r w:rsidRPr="00810B91">
        <w:rPr>
          <w:lang w:eastAsia="zh-CN"/>
        </w:rPr>
        <w:t>sufficient</w:t>
      </w:r>
      <w:proofErr w:type="gramEnd"/>
      <w:r w:rsidRPr="00810B91">
        <w:rPr>
          <w:lang w:eastAsia="zh-CN"/>
        </w:rPr>
        <w:t xml:space="preserve">, the </w:t>
      </w:r>
      <w:r w:rsidR="00584E95" w:rsidRPr="00810B91">
        <w:rPr>
          <w:lang w:eastAsia="zh-CN"/>
        </w:rPr>
        <w:t>R</w:t>
      </w:r>
      <w:r w:rsidRPr="00810B91">
        <w:rPr>
          <w:lang w:eastAsia="zh-CN"/>
        </w:rPr>
        <w:t>apporteur should cancel the meeting.</w:t>
      </w:r>
    </w:p>
    <w:p w14:paraId="3F489FA4" w14:textId="77777777" w:rsidR="000A540F" w:rsidRPr="00810B91" w:rsidRDefault="000A540F" w:rsidP="000A540F">
      <w:pPr>
        <w:pStyle w:val="Heading2"/>
      </w:pPr>
      <w:bookmarkStart w:id="94" w:name="_Toc31014949"/>
      <w:bookmarkStart w:id="95" w:name="_Toc453753494"/>
      <w:bookmarkStart w:id="96" w:name="_Toc33798045"/>
      <w:bookmarkStart w:id="97" w:name="_Toc35359868"/>
      <w:r w:rsidRPr="00810B91">
        <w:t>8.4</w:t>
      </w:r>
      <w:r w:rsidRPr="00810B91">
        <w:tab/>
        <w:t>Who can attend?</w:t>
      </w:r>
      <w:bookmarkEnd w:id="94"/>
      <w:bookmarkEnd w:id="95"/>
      <w:bookmarkEnd w:id="96"/>
      <w:bookmarkEnd w:id="97"/>
    </w:p>
    <w:p w14:paraId="602129AC" w14:textId="095A75B5" w:rsidR="000A540F" w:rsidRPr="00810B91" w:rsidRDefault="000A540F" w:rsidP="000A540F">
      <w:r w:rsidRPr="00810B91">
        <w:t xml:space="preserve">Rapporteur group meetings are open to all ITU-T entities entitled to participate in the work of the Question (Member States, Sector Members, Academia </w:t>
      </w:r>
      <w:r w:rsidRPr="00810B91">
        <w:rPr>
          <w:iCs/>
        </w:rPr>
        <w:t>[PP Res. 169]</w:t>
      </w:r>
      <w:r w:rsidRPr="00810B91">
        <w:t xml:space="preserve"> and Associates (of the parent study group) [WTSA Res. 31]).</w:t>
      </w:r>
    </w:p>
    <w:p w14:paraId="42B655BA" w14:textId="508D5520" w:rsidR="000A540F" w:rsidRPr="00810B91" w:rsidRDefault="000A540F" w:rsidP="000A540F">
      <w:r w:rsidRPr="00810B91">
        <w:t xml:space="preserve">The </w:t>
      </w:r>
      <w:r w:rsidR="00584E95" w:rsidRPr="00810B91">
        <w:t>R</w:t>
      </w:r>
      <w:r w:rsidRPr="00810B91">
        <w:t xml:space="preserve">apporteur may also invite non ITU-T experts as appropriate ([WTSA Res. 1], clause 2.3.1). These experts can only attend with the explicit invitation of the </w:t>
      </w:r>
      <w:r w:rsidR="00584E95" w:rsidRPr="00810B91">
        <w:t>R</w:t>
      </w:r>
      <w:r w:rsidRPr="00810B91">
        <w:t xml:space="preserve">apporteur. This in no way is intended to exclude participation by those the </w:t>
      </w:r>
      <w:r w:rsidR="00584E95" w:rsidRPr="00810B91">
        <w:t>R</w:t>
      </w:r>
      <w:r w:rsidRPr="00810B91">
        <w:t xml:space="preserve">apporteur believes will be valuable participants. Rather, a </w:t>
      </w:r>
      <w:r w:rsidR="00584E95" w:rsidRPr="00810B91">
        <w:t>R</w:t>
      </w:r>
      <w:r w:rsidRPr="00810B91">
        <w:t>apporteur should know before a meeting just who is planning to attend, even if only to plan the facilities needed.</w:t>
      </w:r>
    </w:p>
    <w:p w14:paraId="6C3F0BB6" w14:textId="6D711FC4" w:rsidR="000A540F" w:rsidRPr="00810B91" w:rsidRDefault="000A540F" w:rsidP="000A540F">
      <w:pPr>
        <w:pStyle w:val="Heading2"/>
      </w:pPr>
      <w:bookmarkStart w:id="98" w:name="_3.5_Final_approval"/>
      <w:bookmarkStart w:id="99" w:name="_Toc31014950"/>
      <w:bookmarkStart w:id="100" w:name="_Toc453753495"/>
      <w:bookmarkStart w:id="101" w:name="_Toc33798046"/>
      <w:bookmarkStart w:id="102" w:name="_Toc35359869"/>
      <w:bookmarkEnd w:id="98"/>
      <w:r w:rsidRPr="00810B91">
        <w:lastRenderedPageBreak/>
        <w:t>8.5</w:t>
      </w:r>
      <w:r w:rsidRPr="00810B91">
        <w:tab/>
        <w:t>Final confirmation of the meeting</w:t>
      </w:r>
      <w:bookmarkEnd w:id="99"/>
      <w:bookmarkEnd w:id="100"/>
      <w:bookmarkEnd w:id="101"/>
      <w:bookmarkEnd w:id="102"/>
    </w:p>
    <w:p w14:paraId="49B14060" w14:textId="5914DCEB" w:rsidR="000A540F" w:rsidRPr="00810B91" w:rsidRDefault="000A540F" w:rsidP="000A540F">
      <w:r w:rsidRPr="00810B91">
        <w:t>Normally</w:t>
      </w:r>
      <w:r w:rsidR="001C5C3B" w:rsidRPr="00810B91">
        <w:t>,</w:t>
      </w:r>
      <w:r w:rsidRPr="00810B91">
        <w:t xml:space="preserve"> at least two months prior to the date of the meeting, an e-mail message is sent to the WP and SG Chairmen, and to TSB requesting final confirmation to hold the meeting. This request should include a draft convening letter including the terms of reference, the identification of in-hand or promised contributions by title and source, the dates and agenda, and the location and host of the meeting. The SG management will consider whether holding the proposed rapporteur group meeting is warranted based on the information provided but also taking into consideration other aspects (e.g.</w:t>
      </w:r>
      <w:r w:rsidR="00BB4C08" w:rsidRPr="00810B91">
        <w:t>,</w:t>
      </w:r>
      <w:r w:rsidR="00657706" w:rsidRPr="00810B91">
        <w:t> </w:t>
      </w:r>
      <w:r w:rsidRPr="00810B91">
        <w:t>collocation of meeting</w:t>
      </w:r>
      <w:r w:rsidR="000831F1" w:rsidRPr="00810B91">
        <w:t>s</w:t>
      </w:r>
      <w:r w:rsidRPr="00810B91">
        <w:t xml:space="preserve"> of other Questions, strategic importance of advancing a topic, etc.). Once the SG management has approved the meeting, the indication on the web site changes from </w:t>
      </w:r>
      <w:r w:rsidR="002E2349" w:rsidRPr="00810B91">
        <w:t>"</w:t>
      </w:r>
      <w:r w:rsidRPr="00810B91">
        <w:t>planned</w:t>
      </w:r>
      <w:r w:rsidR="002E2349" w:rsidRPr="00810B91">
        <w:t>"</w:t>
      </w:r>
      <w:r w:rsidRPr="00810B91">
        <w:t xml:space="preserve"> to </w:t>
      </w:r>
      <w:proofErr w:type="gramStart"/>
      <w:r w:rsidR="002E2349" w:rsidRPr="00810B91">
        <w:t>"</w:t>
      </w:r>
      <w:r w:rsidRPr="00810B91">
        <w:t>confirmed</w:t>
      </w:r>
      <w:r w:rsidR="002E2349" w:rsidRPr="00810B91">
        <w:t>"</w:t>
      </w:r>
      <w:proofErr w:type="gramEnd"/>
      <w:r w:rsidRPr="00810B91">
        <w:t xml:space="preserve"> and the convening letter is finalized</w:t>
      </w:r>
    </w:p>
    <w:p w14:paraId="2FFF7513" w14:textId="5BB25965" w:rsidR="000A540F" w:rsidRPr="00810B91" w:rsidRDefault="000A540F" w:rsidP="000A540F">
      <w:pPr>
        <w:pStyle w:val="Note"/>
        <w:rPr>
          <w:szCs w:val="22"/>
        </w:rPr>
      </w:pPr>
      <w:r w:rsidRPr="00810B91">
        <w:rPr>
          <w:szCs w:val="22"/>
        </w:rPr>
        <w:t>NOTE </w:t>
      </w:r>
      <w:r w:rsidRPr="00810B91">
        <w:t>–</w:t>
      </w:r>
      <w:r w:rsidRPr="00810B91">
        <w:rPr>
          <w:szCs w:val="22"/>
        </w:rPr>
        <w:t xml:space="preserve"> </w:t>
      </w:r>
      <w:r w:rsidRPr="00810B91">
        <w:rPr>
          <w:lang w:eastAsia="zh-CN"/>
        </w:rPr>
        <w:t>See</w:t>
      </w:r>
      <w:r w:rsidRPr="00810B91">
        <w:rPr>
          <w:szCs w:val="22"/>
        </w:rPr>
        <w:t xml:space="preserve"> also clause 8.1.</w:t>
      </w:r>
    </w:p>
    <w:p w14:paraId="53FB62B5" w14:textId="6A28E307" w:rsidR="000A540F" w:rsidRPr="00810B91" w:rsidRDefault="000A540F" w:rsidP="000A540F">
      <w:pPr>
        <w:pStyle w:val="Heading2"/>
      </w:pPr>
      <w:bookmarkStart w:id="103" w:name="_Toc31014951"/>
      <w:bookmarkStart w:id="104" w:name="_Toc453753496"/>
      <w:bookmarkStart w:id="105" w:name="_Toc33798047"/>
      <w:bookmarkStart w:id="106" w:name="_Toc35359870"/>
      <w:r w:rsidRPr="00810B91">
        <w:t>8.6</w:t>
      </w:r>
      <w:r w:rsidRPr="00810B91">
        <w:tab/>
        <w:t>Invitation to the meeting</w:t>
      </w:r>
      <w:bookmarkEnd w:id="103"/>
      <w:bookmarkEnd w:id="104"/>
      <w:bookmarkEnd w:id="105"/>
      <w:bookmarkEnd w:id="106"/>
    </w:p>
    <w:p w14:paraId="6E06AE91" w14:textId="05BD2543" w:rsidR="000A540F" w:rsidRPr="00810B91" w:rsidRDefault="000A540F" w:rsidP="000A540F">
      <w:r w:rsidRPr="00810B91">
        <w:t>Normally at least two months prior to the rapporteur group meeting, the invitation letter (see</w:t>
      </w:r>
      <w:r w:rsidR="00657706" w:rsidRPr="00810B91">
        <w:t> </w:t>
      </w:r>
      <w:r w:rsidRPr="00810B91">
        <w:t>clause</w:t>
      </w:r>
      <w:r w:rsidR="00657706" w:rsidRPr="00810B91">
        <w:t> </w:t>
      </w:r>
      <w:r w:rsidRPr="00810B91">
        <w:t>8.5) is posted by TSB as a convening letter on the study group web page ([ITU-T A.1] clause</w:t>
      </w:r>
      <w:r w:rsidR="00657706" w:rsidRPr="00810B91">
        <w:t> </w:t>
      </w:r>
      <w:r w:rsidRPr="00810B91">
        <w:t xml:space="preserve">2.3.3.10). In particular, the information is sent to those on the list of experts, to those providing contributions, and to the SG and WP Chairmen. If the meeting is being held in conjunction with other rapporteur group meetings, a single </w:t>
      </w:r>
      <w:r w:rsidR="009659CE" w:rsidRPr="00810B91">
        <w:t xml:space="preserve">convening </w:t>
      </w:r>
      <w:r w:rsidRPr="00810B91">
        <w:t xml:space="preserve">letter may be </w:t>
      </w:r>
      <w:r w:rsidR="00AC0BFA" w:rsidRPr="00810B91">
        <w:t>provided</w:t>
      </w:r>
      <w:r w:rsidR="009659CE" w:rsidRPr="00810B91">
        <w:t xml:space="preserve"> </w:t>
      </w:r>
      <w:r w:rsidR="00AC0BFA" w:rsidRPr="00810B91">
        <w:t xml:space="preserve">for the set </w:t>
      </w:r>
      <w:r w:rsidR="009659CE" w:rsidRPr="00810B91">
        <w:t>of co-located meetings</w:t>
      </w:r>
      <w:r w:rsidRPr="00810B91">
        <w:t>.</w:t>
      </w:r>
    </w:p>
    <w:p w14:paraId="1163D156" w14:textId="10B4F79B" w:rsidR="000A540F" w:rsidRPr="00810B91" w:rsidRDefault="000A540F" w:rsidP="000A540F">
      <w:r w:rsidRPr="00810B91">
        <w:t>Participants should not be charged for meeting facilities, unless agreed in advance by the study group. Meeting charges should be an exceptional case and only done if, for example, the study group is of the opinion that a meeting charge is necessary for the work to proceed properly. However, participants should not be excluded from participation if they are unwilling to pay the charge ([ITU-T A.1], clause</w:t>
      </w:r>
      <w:r w:rsidR="00657706" w:rsidRPr="00810B91">
        <w:t> </w:t>
      </w:r>
      <w:r w:rsidRPr="00810B91">
        <w:t xml:space="preserve">2.3.3.15). </w:t>
      </w:r>
    </w:p>
    <w:p w14:paraId="3D629002" w14:textId="5EE86007" w:rsidR="000A540F" w:rsidRPr="00810B91" w:rsidRDefault="000A540F" w:rsidP="000A540F">
      <w:pPr>
        <w:pStyle w:val="Heading2"/>
      </w:pPr>
      <w:bookmarkStart w:id="107" w:name="_Toc31014952"/>
      <w:bookmarkStart w:id="108" w:name="_Toc453753497"/>
      <w:bookmarkStart w:id="109" w:name="_Toc33798048"/>
      <w:bookmarkStart w:id="110" w:name="_Toc35359871"/>
      <w:r w:rsidRPr="00810B91">
        <w:t>8.7</w:t>
      </w:r>
      <w:r w:rsidRPr="00810B91">
        <w:tab/>
        <w:t xml:space="preserve">Conduct of the meeting </w:t>
      </w:r>
      <w:r w:rsidR="001E6322" w:rsidRPr="00810B91">
        <w:t>−</w:t>
      </w:r>
      <w:r w:rsidRPr="00810B91">
        <w:t xml:space="preserve"> decisions</w:t>
      </w:r>
      <w:bookmarkEnd w:id="107"/>
      <w:bookmarkEnd w:id="108"/>
      <w:bookmarkEnd w:id="109"/>
      <w:bookmarkEnd w:id="110"/>
    </w:p>
    <w:p w14:paraId="093B664F" w14:textId="3AD979FD" w:rsidR="000A540F" w:rsidRPr="00810B91" w:rsidRDefault="000A540F" w:rsidP="000A540F">
      <w:r w:rsidRPr="00810B91">
        <w:t xml:space="preserve">The </w:t>
      </w:r>
      <w:r w:rsidR="00584E95" w:rsidRPr="00810B91">
        <w:t>R</w:t>
      </w:r>
      <w:r w:rsidRPr="00810B91">
        <w:t>apporteur is the chair of the rapporteur group meeting, although he/she may delegate this responsibility to others for specific issues (e.g.</w:t>
      </w:r>
      <w:r w:rsidR="00BB4C08" w:rsidRPr="00810B91">
        <w:t>,</w:t>
      </w:r>
      <w:r w:rsidRPr="00810B91">
        <w:t xml:space="preserve"> for chairing ad hoc groups).</w:t>
      </w:r>
    </w:p>
    <w:p w14:paraId="46D0A669" w14:textId="106206C3" w:rsidR="000A540F" w:rsidRPr="00810B91" w:rsidRDefault="000A540F" w:rsidP="000A540F">
      <w:r w:rsidRPr="00810B91">
        <w:t xml:space="preserve">Before the close of the meeting, the </w:t>
      </w:r>
      <w:r w:rsidR="00584E95" w:rsidRPr="00810B91">
        <w:t>R</w:t>
      </w:r>
      <w:r w:rsidRPr="00810B91">
        <w:t>apporteur clearly sums up the significant aspects of the meeting</w:t>
      </w:r>
      <w:r w:rsidR="000831F1" w:rsidRPr="00810B91">
        <w:t>,</w:t>
      </w:r>
      <w:r w:rsidRPr="00810B91">
        <w:t xml:space="preserve"> including the points of agreement and disagreement. It is particularly important to document any agreement reached which was not unopposed.</w:t>
      </w:r>
    </w:p>
    <w:p w14:paraId="4D8CEF72" w14:textId="1F43ED2F" w:rsidR="000A540F" w:rsidRPr="00810B91" w:rsidRDefault="000A540F" w:rsidP="000A540F">
      <w:r w:rsidRPr="00810B91">
        <w:t xml:space="preserve">One of the more difficult tasks that a rapporteur faces is to determine when a draft Recommendation has had </w:t>
      </w:r>
      <w:proofErr w:type="gramStart"/>
      <w:r w:rsidRPr="00810B91">
        <w:t>sufficient</w:t>
      </w:r>
      <w:proofErr w:type="gramEnd"/>
      <w:r w:rsidRPr="00810B91">
        <w:t xml:space="preserve"> discussion by the rapporteur group and consensus has been achieved. </w:t>
      </w:r>
      <w:r w:rsidR="00AC0BFA" w:rsidRPr="00810B91">
        <w:t>T</w:t>
      </w:r>
      <w:r w:rsidRPr="00810B91">
        <w:t xml:space="preserve">here is no single definition for consensus although it is generally agreed that consensus requires that all views and objections be considered and that an effort be made towards their resolution. One definition </w:t>
      </w:r>
      <w:proofErr w:type="gramStart"/>
      <w:r w:rsidRPr="00810B91">
        <w:t>states</w:t>
      </w:r>
      <w:proofErr w:type="gramEnd"/>
      <w:r w:rsidRPr="00810B91">
        <w:t xml:space="preserve"> that consensus shall be more than a simple majority but not necessarily unanimity. Another definition states that there are no sustained objections.</w:t>
      </w:r>
    </w:p>
    <w:p w14:paraId="32CAD86F" w14:textId="668CD4EF" w:rsidR="000A540F" w:rsidRPr="00810B91" w:rsidRDefault="000A540F" w:rsidP="000A540F">
      <w:r w:rsidRPr="00810B91">
        <w:t xml:space="preserve">Since the discussion of the meaning of consensus is never ending, this clause will not continue this discussion but will concentrate on procedures to be considered when the group of experts (or the </w:t>
      </w:r>
      <w:r w:rsidR="00584E95" w:rsidRPr="00810B91">
        <w:t>R</w:t>
      </w:r>
      <w:r w:rsidRPr="00810B91">
        <w:t xml:space="preserve">apporteur) shall </w:t>
      </w:r>
      <w:proofErr w:type="gramStart"/>
      <w:r w:rsidRPr="00810B91">
        <w:t>make a decision</w:t>
      </w:r>
      <w:proofErr w:type="gramEnd"/>
      <w:r w:rsidRPr="00810B91">
        <w:t>.</w:t>
      </w:r>
    </w:p>
    <w:p w14:paraId="2ADDE302" w14:textId="47F43E79" w:rsidR="000A540F" w:rsidRPr="00810B91" w:rsidRDefault="000A540F" w:rsidP="000A540F">
      <w:r w:rsidRPr="00810B91">
        <w:t xml:space="preserve">The following are some situations which could alert that the time is right to </w:t>
      </w:r>
      <w:proofErr w:type="gramStart"/>
      <w:r w:rsidRPr="00810B91">
        <w:t>make a decision</w:t>
      </w:r>
      <w:proofErr w:type="gramEnd"/>
      <w:r w:rsidRPr="00810B91">
        <w:t xml:space="preserve"> and to forward the draft Recommendation to the next level</w:t>
      </w:r>
      <w:r w:rsidR="000831F1" w:rsidRPr="00810B91">
        <w:t>:</w:t>
      </w:r>
    </w:p>
    <w:p w14:paraId="1D5A7E8C" w14:textId="13B92634" w:rsidR="000A540F" w:rsidRPr="00810B91" w:rsidRDefault="00657706" w:rsidP="00657706">
      <w:pPr>
        <w:pStyle w:val="enumlev1"/>
      </w:pPr>
      <w:r w:rsidRPr="00810B91">
        <w:t>−</w:t>
      </w:r>
      <w:r w:rsidRPr="00810B91">
        <w:tab/>
      </w:r>
      <w:r w:rsidR="000A540F" w:rsidRPr="00810B91">
        <w:t>The subject has already had full discussion in at least one other meeting, and no new material has surfaced.</w:t>
      </w:r>
    </w:p>
    <w:p w14:paraId="33B58AE4" w14:textId="2ED9208D" w:rsidR="000A540F" w:rsidRPr="00810B91" w:rsidRDefault="00657706" w:rsidP="00657706">
      <w:pPr>
        <w:pStyle w:val="enumlev1"/>
      </w:pPr>
      <w:r w:rsidRPr="00810B91">
        <w:t>−</w:t>
      </w:r>
      <w:r w:rsidRPr="00810B91">
        <w:tab/>
      </w:r>
      <w:r w:rsidR="000A540F" w:rsidRPr="00810B91">
        <w:t>The positions of the delegates have remained unchanged, despite full hearing of all viewpoints.</w:t>
      </w:r>
    </w:p>
    <w:p w14:paraId="569E11FC" w14:textId="5AC29AD7" w:rsidR="000A540F" w:rsidRPr="00810B91" w:rsidRDefault="00657706" w:rsidP="00657706">
      <w:pPr>
        <w:pStyle w:val="enumlev1"/>
      </w:pPr>
      <w:r w:rsidRPr="00810B91">
        <w:t>−</w:t>
      </w:r>
      <w:r w:rsidRPr="00810B91">
        <w:tab/>
      </w:r>
      <w:r w:rsidR="000A540F" w:rsidRPr="00810B91">
        <w:t>The only objections remaining are from one or two delegates, and efforts to obtain a compromise have been unsuccessful.</w:t>
      </w:r>
    </w:p>
    <w:p w14:paraId="0924E37E" w14:textId="60EC817C" w:rsidR="000A540F" w:rsidRPr="00810B91" w:rsidRDefault="000A540F" w:rsidP="000A540F">
      <w:r w:rsidRPr="00810B91">
        <w:lastRenderedPageBreak/>
        <w:t xml:space="preserve">Often in a meeting, only a few attendees will participate in the discussion on a controversial issue. This makes it difficult for the </w:t>
      </w:r>
      <w:r w:rsidR="00584E95" w:rsidRPr="00810B91">
        <w:t>R</w:t>
      </w:r>
      <w:r w:rsidRPr="00810B91">
        <w:t>apporteur to know the feelings of the meeting.</w:t>
      </w:r>
    </w:p>
    <w:p w14:paraId="6737FE4F" w14:textId="000D74C3" w:rsidR="000A540F" w:rsidRPr="00810B91" w:rsidRDefault="000A540F" w:rsidP="000A540F">
      <w:r w:rsidRPr="00810B91">
        <w:t xml:space="preserve">If there is no need to </w:t>
      </w:r>
      <w:r w:rsidR="000831F1" w:rsidRPr="00810B91">
        <w:t xml:space="preserve">reach agreement </w:t>
      </w:r>
      <w:r w:rsidRPr="00810B91">
        <w:t>at the present meeting, one useful tool</w:t>
      </w:r>
      <w:r w:rsidR="00677F99" w:rsidRPr="00810B91">
        <w:t xml:space="preserve"> for developing consensus</w:t>
      </w:r>
      <w:r w:rsidRPr="00810B91">
        <w:t xml:space="preserve"> is to agree in the present meeting to make the final decision on the draft at </w:t>
      </w:r>
      <w:r w:rsidR="00677F99" w:rsidRPr="00810B91">
        <w:t>a future plenary</w:t>
      </w:r>
      <w:r w:rsidRPr="00810B91">
        <w:t xml:space="preserve"> meeting. This can encourage the participants to work out their differences in the intervening period.</w:t>
      </w:r>
    </w:p>
    <w:p w14:paraId="57253322" w14:textId="1679D702" w:rsidR="000A540F" w:rsidRPr="00810B91" w:rsidRDefault="000A540F" w:rsidP="00D7037E">
      <w:bookmarkStart w:id="111" w:name="_Toc31014953"/>
      <w:r w:rsidRPr="00810B91">
        <w:t>If the discussion seems to be going nowhere and time is running out</w:t>
      </w:r>
      <w:r w:rsidR="000831F1" w:rsidRPr="00810B91">
        <w:t>,</w:t>
      </w:r>
      <w:r w:rsidRPr="00810B91">
        <w:t xml:space="preserve"> or if there is a general feeling that the group must move forward at this meeting, </w:t>
      </w:r>
      <w:r w:rsidR="000831F1" w:rsidRPr="00810B91">
        <w:t xml:space="preserve">the </w:t>
      </w:r>
      <w:r w:rsidR="00584E95" w:rsidRPr="00810B91">
        <w:t>R</w:t>
      </w:r>
      <w:r w:rsidR="000831F1" w:rsidRPr="00810B91">
        <w:t xml:space="preserve">apporteur </w:t>
      </w:r>
      <w:r w:rsidRPr="00810B91">
        <w:t>may try alternative techniques to feel the temperature of the room</w:t>
      </w:r>
      <w:r w:rsidR="00677F99" w:rsidRPr="00810B91">
        <w:t xml:space="preserve"> (e.g., is there only a small minority view, or are opinions evenly divided?)</w:t>
      </w:r>
      <w:r w:rsidRPr="00810B91">
        <w:t xml:space="preserve">. </w:t>
      </w:r>
    </w:p>
    <w:p w14:paraId="49279450" w14:textId="5EF8EE26" w:rsidR="000A540F" w:rsidRPr="00810B91" w:rsidRDefault="000A540F" w:rsidP="000A540F">
      <w:r w:rsidRPr="00810B91">
        <w:t xml:space="preserve">It is important that the </w:t>
      </w:r>
      <w:r w:rsidR="00584E95" w:rsidRPr="00810B91">
        <w:t>R</w:t>
      </w:r>
      <w:r w:rsidRPr="00810B91">
        <w:t>apporteur does not accommodate a small minority view by including options in a Recommendation that will prevent interworking or unduly complicate it.</w:t>
      </w:r>
    </w:p>
    <w:p w14:paraId="0E71AFA9" w14:textId="77777777" w:rsidR="000A540F" w:rsidRPr="00810B91" w:rsidRDefault="000A540F" w:rsidP="000A540F">
      <w:r w:rsidRPr="00810B91">
        <w:t>Any unresolved issues should be clearly documented when forwarding a draft Recommendation for consideration to the Working Party or Study Group.</w:t>
      </w:r>
    </w:p>
    <w:p w14:paraId="3A6C9DC4" w14:textId="74E36635" w:rsidR="000A540F" w:rsidRPr="00810B91" w:rsidRDefault="000A540F" w:rsidP="000A540F">
      <w:r w:rsidRPr="00810B91">
        <w:t xml:space="preserve">Rapporteurs and editors are encouraged to contact their SG Chairman, the Vice-Chairmen, the Working Party Chairmen and </w:t>
      </w:r>
      <w:r w:rsidR="002D1365" w:rsidRPr="00810B91">
        <w:t>the Telecommunication Standardization Bureau (</w:t>
      </w:r>
      <w:r w:rsidRPr="00810B91">
        <w:t>TSB</w:t>
      </w:r>
      <w:r w:rsidR="002D1365" w:rsidRPr="00810B91">
        <w:t>)</w:t>
      </w:r>
      <w:r w:rsidRPr="00810B91">
        <w:t xml:space="preserve"> if they </w:t>
      </w:r>
      <w:r w:rsidR="00677F99" w:rsidRPr="00810B91">
        <w:t>require any assistance or advice regarding the resolution of difficult issues</w:t>
      </w:r>
      <w:r w:rsidRPr="00810B91">
        <w:t>.</w:t>
      </w:r>
    </w:p>
    <w:p w14:paraId="73ED4AF5" w14:textId="5E012BC3" w:rsidR="000A540F" w:rsidRPr="00810B91" w:rsidRDefault="000A540F" w:rsidP="000A540F">
      <w:pPr>
        <w:pStyle w:val="Heading2"/>
      </w:pPr>
      <w:bookmarkStart w:id="112" w:name="_Toc453753498"/>
      <w:bookmarkStart w:id="113" w:name="_Toc33798049"/>
      <w:bookmarkStart w:id="114" w:name="_Toc35359872"/>
      <w:r w:rsidRPr="00810B91">
        <w:t>8.8</w:t>
      </w:r>
      <w:r w:rsidRPr="00810B91">
        <w:tab/>
        <w:t xml:space="preserve">Compliance with the </w:t>
      </w:r>
      <w:bookmarkEnd w:id="111"/>
      <w:bookmarkEnd w:id="112"/>
      <w:r w:rsidR="00D7037E" w:rsidRPr="00810B91">
        <w:t>agenda</w:t>
      </w:r>
      <w:bookmarkEnd w:id="113"/>
      <w:bookmarkEnd w:id="114"/>
    </w:p>
    <w:p w14:paraId="71618247" w14:textId="311DAEF1" w:rsidR="000A540F" w:rsidRPr="00810B91" w:rsidRDefault="000A540F" w:rsidP="000A540F">
      <w:r w:rsidRPr="00810B91">
        <w:t xml:space="preserve">Some members may attend only a part of the rapporteur group meeting and base their attendance on the published agenda of study items. Thus, it is important to adhere to the published </w:t>
      </w:r>
      <w:r w:rsidR="00D7037E" w:rsidRPr="00810B91">
        <w:t>agenda</w:t>
      </w:r>
      <w:r w:rsidRPr="00810B91">
        <w:t>, even though the agenda</w:t>
      </w:r>
      <w:r w:rsidR="00D7037E" w:rsidRPr="00810B91">
        <w:t xml:space="preserve"> and time plan</w:t>
      </w:r>
      <w:r w:rsidRPr="00810B91">
        <w:t xml:space="preserve"> </w:t>
      </w:r>
      <w:r w:rsidR="00D7037E" w:rsidRPr="00810B91">
        <w:t>are a</w:t>
      </w:r>
      <w:r w:rsidRPr="00810B91">
        <w:t xml:space="preserve"> </w:t>
      </w:r>
      <w:r w:rsidR="002E2349" w:rsidRPr="00810B91">
        <w:t>"</w:t>
      </w:r>
      <w:r w:rsidRPr="00810B91">
        <w:t>draft</w:t>
      </w:r>
      <w:r w:rsidR="002E2349" w:rsidRPr="00810B91">
        <w:t>"</w:t>
      </w:r>
      <w:r w:rsidRPr="00810B91">
        <w:t xml:space="preserve"> until adopted by the meeting. If it is </w:t>
      </w:r>
      <w:proofErr w:type="gramStart"/>
      <w:r w:rsidRPr="00810B91">
        <w:t>absolutely necessary</w:t>
      </w:r>
      <w:proofErr w:type="gramEnd"/>
      <w:r w:rsidRPr="00810B91">
        <w:t xml:space="preserve"> to make a change in the agenda, this should be transmitted to all as early as possible.</w:t>
      </w:r>
    </w:p>
    <w:p w14:paraId="44CFBF93" w14:textId="77777777" w:rsidR="000A540F" w:rsidRPr="00810B91" w:rsidRDefault="000A540F" w:rsidP="000A540F">
      <w:r w:rsidRPr="00810B91">
        <w:t xml:space="preserve">Also, the meeting should stick to discussions within the terms of reference. This is important because some members may rely on the terms of reference to determine </w:t>
      </w:r>
      <w:proofErr w:type="gramStart"/>
      <w:r w:rsidRPr="00810B91">
        <w:t>whether or not</w:t>
      </w:r>
      <w:proofErr w:type="gramEnd"/>
      <w:r w:rsidRPr="00810B91">
        <w:t xml:space="preserve"> to attend.</w:t>
      </w:r>
    </w:p>
    <w:p w14:paraId="70F545E3" w14:textId="19D33EE2" w:rsidR="000A540F" w:rsidRPr="00810B91" w:rsidRDefault="000A540F" w:rsidP="000A540F">
      <w:pPr>
        <w:pStyle w:val="Heading2"/>
      </w:pPr>
      <w:bookmarkStart w:id="115" w:name="_Toc31014954"/>
      <w:bookmarkStart w:id="116" w:name="_Toc453753499"/>
      <w:bookmarkStart w:id="117" w:name="_Toc33798050"/>
      <w:bookmarkStart w:id="118" w:name="_Toc35359873"/>
      <w:r w:rsidRPr="00810B91">
        <w:t>8.9</w:t>
      </w:r>
      <w:r w:rsidRPr="00810B91">
        <w:tab/>
      </w:r>
      <w:r w:rsidR="00E225D4" w:rsidRPr="00810B91">
        <w:t>Intellectual property rights</w:t>
      </w:r>
      <w:r w:rsidRPr="00810B91">
        <w:t xml:space="preserve"> issues</w:t>
      </w:r>
      <w:bookmarkEnd w:id="115"/>
      <w:bookmarkEnd w:id="116"/>
      <w:bookmarkEnd w:id="117"/>
      <w:bookmarkEnd w:id="118"/>
    </w:p>
    <w:p w14:paraId="0C870D5B" w14:textId="1D761F90" w:rsidR="000A540F" w:rsidRPr="00810B91" w:rsidRDefault="000A540F" w:rsidP="000A540F">
      <w:r w:rsidRPr="00810B91">
        <w:t xml:space="preserve">During each meeting the </w:t>
      </w:r>
      <w:r w:rsidR="00584E95" w:rsidRPr="00810B91">
        <w:t>R</w:t>
      </w:r>
      <w:r w:rsidRPr="00810B91">
        <w:t>apporteur asks whether anyone has knowledge of</w:t>
      </w:r>
      <w:r w:rsidR="004A1012" w:rsidRPr="00810B91">
        <w:t xml:space="preserve"> intellectual property rights </w:t>
      </w:r>
      <w:r w:rsidR="000C4FBE" w:rsidRPr="00810B91">
        <w:t xml:space="preserve">(IPR) </w:t>
      </w:r>
      <w:r w:rsidR="004A1012" w:rsidRPr="00810B91">
        <w:t>issues, including</w:t>
      </w:r>
      <w:r w:rsidRPr="00810B91">
        <w:t xml:space="preserve"> patents, copyrights for software or text,</w:t>
      </w:r>
      <w:r w:rsidR="00D7037E" w:rsidRPr="00810B91">
        <w:t xml:space="preserve"> </w:t>
      </w:r>
      <w:r w:rsidRPr="00810B91">
        <w:t xml:space="preserve">marks, the use of which may be required to implement </w:t>
      </w:r>
      <w:r w:rsidR="004A1012" w:rsidRPr="00810B91">
        <w:t xml:space="preserve">or publish </w:t>
      </w:r>
      <w:r w:rsidRPr="00810B91">
        <w:t>the Recommendation(s) being considered</w:t>
      </w:r>
      <w:r w:rsidRPr="00810B91">
        <w:rPr>
          <w:b/>
        </w:rPr>
        <w:t xml:space="preserve"> </w:t>
      </w:r>
      <w:r w:rsidRPr="00810B91">
        <w:t>(see [WTSA Res. 1], clause 9.3.8 and [ITU-T A.1], clause 2.3.3.12).</w:t>
      </w:r>
      <w:r w:rsidR="00AC0BFA" w:rsidRPr="00810B91">
        <w:t xml:space="preserve"> </w:t>
      </w:r>
    </w:p>
    <w:p w14:paraId="17F0E546" w14:textId="77777777" w:rsidR="000A540F" w:rsidRPr="00810B91" w:rsidRDefault="000A540F" w:rsidP="000A540F">
      <w:r w:rsidRPr="00810B91">
        <w:t>Any IPR information provided (or lack thereof) shall be carefully reported in the meeting report.</w:t>
      </w:r>
    </w:p>
    <w:p w14:paraId="67776A58" w14:textId="35E4D59B" w:rsidR="000A540F" w:rsidRPr="00810B91" w:rsidRDefault="000A540F" w:rsidP="00755458">
      <w:r w:rsidRPr="00810B91">
        <w:t>For further information on IPR matters, please see the additional resources</w:t>
      </w:r>
      <w:r w:rsidR="00F10D2C" w:rsidRPr="00810B91">
        <w:t xml:space="preserve"> at </w:t>
      </w:r>
      <w:hyperlink r:id="rId29" w:history="1">
        <w:r w:rsidR="00F10D2C" w:rsidRPr="00810B91">
          <w:rPr>
            <w:rStyle w:val="Hyperlink"/>
            <w:rFonts w:ascii="Arial" w:hAnsi="Arial" w:cs="Arial"/>
            <w:sz w:val="20"/>
          </w:rPr>
          <w:t>https://itu.int/ipr/</w:t>
        </w:r>
      </w:hyperlink>
      <w:r w:rsidR="004A1012" w:rsidRPr="00810B91">
        <w:t>.</w:t>
      </w:r>
    </w:p>
    <w:p w14:paraId="12C99C30" w14:textId="277CDDB4" w:rsidR="000A540F" w:rsidRPr="00810B91" w:rsidRDefault="000A540F" w:rsidP="00B451B5">
      <w:pPr>
        <w:pStyle w:val="Heading2"/>
      </w:pPr>
      <w:bookmarkStart w:id="119" w:name="_Toc31014955"/>
      <w:bookmarkStart w:id="120" w:name="_Toc453753500"/>
      <w:bookmarkStart w:id="121" w:name="_Toc33798051"/>
      <w:bookmarkStart w:id="122" w:name="_Toc35359874"/>
      <w:r w:rsidRPr="00810B91">
        <w:t>8.10</w:t>
      </w:r>
      <w:r w:rsidRPr="00810B91">
        <w:tab/>
        <w:t>Liaison statements</w:t>
      </w:r>
      <w:bookmarkEnd w:id="119"/>
      <w:bookmarkEnd w:id="120"/>
      <w:bookmarkEnd w:id="121"/>
      <w:bookmarkEnd w:id="122"/>
    </w:p>
    <w:p w14:paraId="5B7987C5" w14:textId="077C1A05" w:rsidR="000A540F" w:rsidRPr="00810B91" w:rsidRDefault="000A540F" w:rsidP="00B451B5">
      <w:r w:rsidRPr="00810B91">
        <w:t>Rapporteur groups are authorized to prepare liaison statements (LSs) directly to be sent to other ITU SGs, WPs and rapporteur groups</w:t>
      </w:r>
      <w:r w:rsidR="000C4FBE" w:rsidRPr="00810B91">
        <w:t>,</w:t>
      </w:r>
      <w:r w:rsidRPr="00810B91">
        <w:t xml:space="preserve"> and to other relevant external bodies. To ensure consistency and transparency, the official dispatching of LSs approved at </w:t>
      </w:r>
      <w:r w:rsidRPr="00810B91">
        <w:rPr>
          <w:i/>
          <w:iCs/>
        </w:rPr>
        <w:t>any</w:t>
      </w:r>
      <w:r w:rsidRPr="00810B91">
        <w:t xml:space="preserve"> level is performed by TSB, who registers all LSs in the ITU-T LS database. However, the </w:t>
      </w:r>
      <w:r w:rsidR="00584E95" w:rsidRPr="00810B91">
        <w:t>R</w:t>
      </w:r>
      <w:r w:rsidRPr="00810B91">
        <w:t>apporteur is encouraged to personally ensure that any liaison statement is received in time by the appropriate rapporteur (or other appropriate contact person for external entities) when the related meeting is to be held within a short time, either by coordinating the timely dispatch of the LS with TSB, or by providing the contact person with an informal copy of the LS.</w:t>
      </w:r>
    </w:p>
    <w:p w14:paraId="605A8275" w14:textId="59465BD6" w:rsidR="000A540F" w:rsidRPr="00810B91" w:rsidRDefault="000A540F" w:rsidP="00B451B5">
      <w:r w:rsidRPr="00810B91">
        <w:t>The LS should include the information in [ITU-T A.1]</w:t>
      </w:r>
      <w:r w:rsidR="000B23F0" w:rsidRPr="00810B91">
        <w:t>,</w:t>
      </w:r>
      <w:r w:rsidRPr="00810B91">
        <w:t xml:space="preserve"> clause 1.5, and use the template for </w:t>
      </w:r>
      <w:r w:rsidR="00E05BAE" w:rsidRPr="00810B91">
        <w:t>LSs</w:t>
      </w:r>
      <w:r w:rsidRPr="00810B91">
        <w:t xml:space="preserve"> (see</w:t>
      </w:r>
      <w:r w:rsidR="00D9503C" w:rsidRPr="00810B91">
        <w:t> </w:t>
      </w:r>
      <w:hyperlink r:id="rId30" w:history="1">
        <w:r w:rsidRPr="00810B91">
          <w:rPr>
            <w:rStyle w:val="Hyperlink"/>
          </w:rPr>
          <w:t>ITU-T Templates</w:t>
        </w:r>
      </w:hyperlink>
      <w:r w:rsidRPr="00810B91">
        <w:t xml:space="preserve">). The LS template is also available on each SG website. It is important that the APPROVAL section of the LS indicates that the </w:t>
      </w:r>
      <w:r w:rsidR="00E05BAE" w:rsidRPr="00810B91">
        <w:t>LS</w:t>
      </w:r>
      <w:r w:rsidRPr="00810B91">
        <w:t xml:space="preserve"> has been </w:t>
      </w:r>
      <w:r w:rsidR="002E2349" w:rsidRPr="00810B91">
        <w:t>"</w:t>
      </w:r>
      <w:r w:rsidRPr="00810B91">
        <w:t>Agreed at the rapporteur group meeting</w:t>
      </w:r>
      <w:r w:rsidR="002E2349" w:rsidRPr="00810B91">
        <w:t>"</w:t>
      </w:r>
      <w:r w:rsidRPr="00810B91">
        <w:t xml:space="preserve">. This is to make sure that the receiving organization knows that it has not been approved at the WP or SG level. The </w:t>
      </w:r>
      <w:r w:rsidR="00577500" w:rsidRPr="00810B91">
        <w:t>R</w:t>
      </w:r>
      <w:r w:rsidRPr="00810B91">
        <w:t xml:space="preserve">apporteur sends copies of any </w:t>
      </w:r>
      <w:r w:rsidR="00E05BAE" w:rsidRPr="00810B91">
        <w:t>LS</w:t>
      </w:r>
      <w:r w:rsidRPr="00810B91">
        <w:t xml:space="preserve">s </w:t>
      </w:r>
      <w:r w:rsidR="00FD27A6" w:rsidRPr="00810B91">
        <w:t>to the TSB Counsellor</w:t>
      </w:r>
      <w:r w:rsidR="00CC34E2" w:rsidRPr="00810B91">
        <w:t xml:space="preserve"> </w:t>
      </w:r>
      <w:r w:rsidR="00F271CF" w:rsidRPr="00810B91">
        <w:t xml:space="preserve">copying the </w:t>
      </w:r>
      <w:r w:rsidR="00B57278" w:rsidRPr="00810B91">
        <w:t xml:space="preserve">SG </w:t>
      </w:r>
      <w:r w:rsidR="00B57278" w:rsidRPr="00810B91">
        <w:lastRenderedPageBreak/>
        <w:t>Chairman</w:t>
      </w:r>
      <w:r w:rsidR="005F74BA" w:rsidRPr="00810B91">
        <w:t>,</w:t>
      </w:r>
      <w:r w:rsidR="00B57278" w:rsidRPr="00810B91">
        <w:t xml:space="preserve"> </w:t>
      </w:r>
      <w:r w:rsidRPr="00810B91">
        <w:t xml:space="preserve">and if </w:t>
      </w:r>
      <w:proofErr w:type="gramStart"/>
      <w:r w:rsidRPr="00810B91">
        <w:t>so</w:t>
      </w:r>
      <w:proofErr w:type="gramEnd"/>
      <w:r w:rsidRPr="00810B91">
        <w:t xml:space="preserve"> required</w:t>
      </w:r>
      <w:r w:rsidR="009F4FB2" w:rsidRPr="00810B91">
        <w:t xml:space="preserve"> </w:t>
      </w:r>
      <w:r w:rsidR="005F74BA" w:rsidRPr="00810B91">
        <w:t xml:space="preserve">to </w:t>
      </w:r>
      <w:r w:rsidR="009F4FB2" w:rsidRPr="00810B91">
        <w:t>the</w:t>
      </w:r>
      <w:r w:rsidRPr="00810B91">
        <w:t xml:space="preserve"> WP chairmen </w:t>
      </w:r>
      <w:r w:rsidR="00C13F3C" w:rsidRPr="00810B91">
        <w:t>for information</w:t>
      </w:r>
      <w:r w:rsidR="000C4FBE" w:rsidRPr="00810B91">
        <w:t>,</w:t>
      </w:r>
      <w:r w:rsidRPr="00810B91">
        <w:t xml:space="preserve"> within one week of the conclusion of the meeting.</w:t>
      </w:r>
    </w:p>
    <w:p w14:paraId="0B4B9FF1" w14:textId="77777777" w:rsidR="000A540F" w:rsidRPr="00810B91" w:rsidRDefault="000A540F" w:rsidP="000A540F">
      <w:pPr>
        <w:pStyle w:val="Heading2"/>
      </w:pPr>
      <w:bookmarkStart w:id="123" w:name="_Toc31014956"/>
      <w:bookmarkStart w:id="124" w:name="_Toc453753501"/>
      <w:bookmarkStart w:id="125" w:name="_Toc33798052"/>
      <w:bookmarkStart w:id="126" w:name="_Toc35359875"/>
      <w:r w:rsidRPr="00810B91">
        <w:t>8.11</w:t>
      </w:r>
      <w:r w:rsidRPr="00810B91">
        <w:tab/>
        <w:t>Rapporteur group meeting reports</w:t>
      </w:r>
      <w:bookmarkEnd w:id="123"/>
      <w:bookmarkEnd w:id="124"/>
      <w:bookmarkEnd w:id="125"/>
      <w:bookmarkEnd w:id="126"/>
    </w:p>
    <w:p w14:paraId="6F43A76E" w14:textId="7C5D8B37" w:rsidR="000A540F" w:rsidRPr="00810B91" w:rsidRDefault="000A540F" w:rsidP="000A540F">
      <w:r w:rsidRPr="00810B91">
        <w:t xml:space="preserve">It is recommended that a meeting report be prepared soon (preferably within one week) after the conclusion of each rapporteur group meeting and </w:t>
      </w:r>
      <w:r w:rsidR="00ED60DF" w:rsidRPr="00810B91">
        <w:t xml:space="preserve">that it be </w:t>
      </w:r>
      <w:r w:rsidRPr="00810B91">
        <w:t xml:space="preserve">submitted to TSB as a TD for publication not later than seven calendar days before the start of the SG (or WP) meeting, except for rapporteur group meetings held less than 21 days before a SG (or WP) meeting (see [ITU-T A.1], clause 3.3.3). </w:t>
      </w:r>
      <w:r w:rsidR="002A5EF9" w:rsidRPr="00810B91">
        <w:t xml:space="preserve">TSB can </w:t>
      </w:r>
      <w:proofErr w:type="gramStart"/>
      <w:r w:rsidR="002A5EF9" w:rsidRPr="00810B91">
        <w:t>provide assistance</w:t>
      </w:r>
      <w:proofErr w:type="gramEnd"/>
      <w:r w:rsidR="002A5EF9" w:rsidRPr="00810B91">
        <w:t xml:space="preserve"> with </w:t>
      </w:r>
      <w:r w:rsidR="00ED60DF" w:rsidRPr="00810B91">
        <w:t xml:space="preserve">the </w:t>
      </w:r>
      <w:r w:rsidR="002A5EF9" w:rsidRPr="00810B91">
        <w:t xml:space="preserve">Rapporteur report format. </w:t>
      </w:r>
      <w:r w:rsidRPr="00810B91">
        <w:t xml:space="preserve">The report </w:t>
      </w:r>
      <w:r w:rsidR="002A5EF9" w:rsidRPr="00810B91">
        <w:t xml:space="preserve">should </w:t>
      </w:r>
      <w:r w:rsidRPr="00810B91">
        <w:t>include (see</w:t>
      </w:r>
      <w:r w:rsidR="00D9503C" w:rsidRPr="00810B91">
        <w:t> </w:t>
      </w:r>
      <w:r w:rsidRPr="00810B91">
        <w:t>[ITU</w:t>
      </w:r>
      <w:r w:rsidR="00D9503C" w:rsidRPr="00810B91">
        <w:noBreakHyphen/>
      </w:r>
      <w:r w:rsidRPr="00810B91">
        <w:t>T</w:t>
      </w:r>
      <w:r w:rsidR="00D9503C" w:rsidRPr="00810B91">
        <w:t> </w:t>
      </w:r>
      <w:r w:rsidRPr="00810B91">
        <w:t>A.1]</w:t>
      </w:r>
      <w:r w:rsidR="002B32EE" w:rsidRPr="00810B91">
        <w:t>,</w:t>
      </w:r>
      <w:r w:rsidRPr="00810B91">
        <w:t xml:space="preserve"> Appendix I):</w:t>
      </w:r>
    </w:p>
    <w:p w14:paraId="117B20B9" w14:textId="1078442C" w:rsidR="000A540F" w:rsidRPr="00810B91" w:rsidRDefault="000A540F" w:rsidP="000A540F">
      <w:pPr>
        <w:pStyle w:val="enumlev1"/>
      </w:pPr>
      <w:r w:rsidRPr="00810B91">
        <w:rPr>
          <w:i/>
          <w:iCs/>
        </w:rPr>
        <w:t>a)</w:t>
      </w:r>
      <w:r w:rsidRPr="00810B91">
        <w:tab/>
        <w:t xml:space="preserve">brief summary of </w:t>
      </w:r>
      <w:r w:rsidR="00ED60DF" w:rsidRPr="00810B91">
        <w:t xml:space="preserve">the </w:t>
      </w:r>
      <w:r w:rsidRPr="00810B91">
        <w:t xml:space="preserve">contents of </w:t>
      </w:r>
      <w:r w:rsidR="00ED60DF" w:rsidRPr="00810B91">
        <w:t xml:space="preserve">the </w:t>
      </w:r>
      <w:proofErr w:type="gramStart"/>
      <w:r w:rsidRPr="00810B91">
        <w:t>report;</w:t>
      </w:r>
      <w:proofErr w:type="gramEnd"/>
    </w:p>
    <w:p w14:paraId="3BA31321" w14:textId="77777777" w:rsidR="000A540F" w:rsidRPr="00810B91" w:rsidRDefault="000A540F" w:rsidP="000A540F">
      <w:pPr>
        <w:pStyle w:val="enumlev1"/>
      </w:pPr>
      <w:r w:rsidRPr="00810B91">
        <w:rPr>
          <w:i/>
          <w:iCs/>
        </w:rPr>
        <w:t>b)</w:t>
      </w:r>
      <w:r w:rsidRPr="00810B91">
        <w:tab/>
        <w:t xml:space="preserve">conclusions or Recommendations sought to be </w:t>
      </w:r>
      <w:proofErr w:type="gramStart"/>
      <w:r w:rsidRPr="00810B91">
        <w:t>endorsed;</w:t>
      </w:r>
      <w:proofErr w:type="gramEnd"/>
    </w:p>
    <w:p w14:paraId="7A219C1F" w14:textId="77777777" w:rsidR="000A540F" w:rsidRPr="00810B91" w:rsidRDefault="000A540F" w:rsidP="000A540F">
      <w:pPr>
        <w:pStyle w:val="enumlev1"/>
      </w:pPr>
      <w:r w:rsidRPr="00810B91">
        <w:rPr>
          <w:i/>
          <w:iCs/>
        </w:rPr>
        <w:t>c)</w:t>
      </w:r>
      <w:r w:rsidRPr="00810B91">
        <w:tab/>
        <w:t xml:space="preserve">status of work with reference to work plan, including baseline document if </w:t>
      </w:r>
      <w:proofErr w:type="gramStart"/>
      <w:r w:rsidRPr="00810B91">
        <w:t>available;</w:t>
      </w:r>
      <w:proofErr w:type="gramEnd"/>
    </w:p>
    <w:p w14:paraId="766F47DF" w14:textId="1D3CA94D" w:rsidR="000A540F" w:rsidRPr="00810B91" w:rsidRDefault="000A540F" w:rsidP="000A540F">
      <w:pPr>
        <w:pStyle w:val="enumlev1"/>
      </w:pPr>
      <w:r w:rsidRPr="00810B91">
        <w:rPr>
          <w:i/>
          <w:iCs/>
        </w:rPr>
        <w:t>d)</w:t>
      </w:r>
      <w:r w:rsidRPr="00810B91">
        <w:tab/>
        <w:t>draft new or draft revised Recommendations (see clause 7.2</w:t>
      </w:r>
      <w:proofErr w:type="gramStart"/>
      <w:r w:rsidRPr="00810B91">
        <w:t>);</w:t>
      </w:r>
      <w:proofErr w:type="gramEnd"/>
    </w:p>
    <w:p w14:paraId="26252488" w14:textId="77777777" w:rsidR="000A540F" w:rsidRPr="00810B91" w:rsidRDefault="000A540F" w:rsidP="000A540F">
      <w:pPr>
        <w:pStyle w:val="enumlev1"/>
      </w:pPr>
      <w:r w:rsidRPr="00810B91">
        <w:rPr>
          <w:i/>
          <w:iCs/>
        </w:rPr>
        <w:t>e)</w:t>
      </w:r>
      <w:r w:rsidRPr="00810B91">
        <w:tab/>
        <w:t xml:space="preserve">draft liaison in response to or requesting action by other study groups or </w:t>
      </w:r>
      <w:proofErr w:type="gramStart"/>
      <w:r w:rsidRPr="00810B91">
        <w:t>organizations;</w:t>
      </w:r>
      <w:proofErr w:type="gramEnd"/>
    </w:p>
    <w:p w14:paraId="79F74C3F" w14:textId="77777777" w:rsidR="000A540F" w:rsidRPr="00810B91" w:rsidRDefault="000A540F" w:rsidP="000A540F">
      <w:pPr>
        <w:pStyle w:val="enumlev1"/>
      </w:pPr>
      <w:r w:rsidRPr="00810B91">
        <w:rPr>
          <w:i/>
          <w:iCs/>
        </w:rPr>
        <w:t>f)</w:t>
      </w:r>
      <w:r w:rsidRPr="00810B91">
        <w:tab/>
        <w:t xml:space="preserve">reference to </w:t>
      </w:r>
      <w:proofErr w:type="gramStart"/>
      <w:r w:rsidRPr="00810B91">
        <w:t>contributions;</w:t>
      </w:r>
      <w:proofErr w:type="gramEnd"/>
    </w:p>
    <w:p w14:paraId="1F34FABC" w14:textId="77777777" w:rsidR="000A540F" w:rsidRPr="00810B91" w:rsidRDefault="000A540F" w:rsidP="000A540F">
      <w:pPr>
        <w:pStyle w:val="enumlev1"/>
      </w:pPr>
      <w:r w:rsidRPr="00810B91">
        <w:rPr>
          <w:i/>
          <w:iCs/>
        </w:rPr>
        <w:t>g)</w:t>
      </w:r>
      <w:r w:rsidRPr="00810B91">
        <w:tab/>
        <w:t xml:space="preserve">reference to liaison statements from other </w:t>
      </w:r>
      <w:proofErr w:type="gramStart"/>
      <w:r w:rsidRPr="00810B91">
        <w:t>organizations;</w:t>
      </w:r>
      <w:proofErr w:type="gramEnd"/>
    </w:p>
    <w:p w14:paraId="4E83BCDD" w14:textId="77777777" w:rsidR="000A540F" w:rsidRPr="00810B91" w:rsidRDefault="000A540F" w:rsidP="000A540F">
      <w:pPr>
        <w:pStyle w:val="enumlev1"/>
      </w:pPr>
      <w:r w:rsidRPr="00810B91">
        <w:rPr>
          <w:i/>
          <w:iCs/>
        </w:rPr>
        <w:t>h)</w:t>
      </w:r>
      <w:r w:rsidRPr="00810B91">
        <w:tab/>
        <w:t xml:space="preserve">major issues remaining for resolution and draft agenda of future approved meeting, if </w:t>
      </w:r>
      <w:proofErr w:type="gramStart"/>
      <w:r w:rsidRPr="00810B91">
        <w:t>any;</w:t>
      </w:r>
      <w:proofErr w:type="gramEnd"/>
    </w:p>
    <w:p w14:paraId="2EF13776" w14:textId="77777777" w:rsidR="000A540F" w:rsidRPr="00810B91" w:rsidRDefault="000A540F" w:rsidP="000A540F">
      <w:pPr>
        <w:pStyle w:val="enumlev1"/>
      </w:pPr>
      <w:proofErr w:type="spellStart"/>
      <w:r w:rsidRPr="00810B91">
        <w:rPr>
          <w:i/>
          <w:iCs/>
        </w:rPr>
        <w:t>i</w:t>
      </w:r>
      <w:proofErr w:type="spellEnd"/>
      <w:r w:rsidRPr="00810B91">
        <w:rPr>
          <w:i/>
          <w:iCs/>
        </w:rPr>
        <w:t>)</w:t>
      </w:r>
      <w:r w:rsidRPr="00810B91">
        <w:tab/>
        <w:t xml:space="preserve">response to question on knowledge of </w:t>
      </w:r>
      <w:proofErr w:type="gramStart"/>
      <w:r w:rsidRPr="00810B91">
        <w:t>patents;</w:t>
      </w:r>
      <w:proofErr w:type="gramEnd"/>
    </w:p>
    <w:p w14:paraId="76E98726" w14:textId="3B37C238" w:rsidR="000A540F" w:rsidRPr="00810B91" w:rsidRDefault="000A540F" w:rsidP="000A540F">
      <w:pPr>
        <w:pStyle w:val="enumlev1"/>
      </w:pPr>
      <w:r w:rsidRPr="00810B91">
        <w:rPr>
          <w:i/>
          <w:iCs/>
        </w:rPr>
        <w:t>j)</w:t>
      </w:r>
      <w:r w:rsidRPr="00810B91">
        <w:tab/>
        <w:t>list of attendees with affiliation.</w:t>
      </w:r>
    </w:p>
    <w:p w14:paraId="3730CA48" w14:textId="2E446FC8" w:rsidR="000A540F" w:rsidRPr="00810B91" w:rsidRDefault="000A540F" w:rsidP="000A540F">
      <w:pPr>
        <w:pStyle w:val="Heading1"/>
        <w:rPr>
          <w:szCs w:val="24"/>
        </w:rPr>
      </w:pPr>
      <w:bookmarkStart w:id="127" w:name="_Toc31014957"/>
      <w:bookmarkStart w:id="128" w:name="_Toc453753502"/>
      <w:bookmarkStart w:id="129" w:name="_Toc33798053"/>
      <w:bookmarkStart w:id="130" w:name="_Toc35359876"/>
      <w:r w:rsidRPr="00810B91">
        <w:rPr>
          <w:szCs w:val="24"/>
        </w:rPr>
        <w:t>9</w:t>
      </w:r>
      <w:r w:rsidRPr="00810B91">
        <w:rPr>
          <w:szCs w:val="24"/>
        </w:rPr>
        <w:tab/>
      </w:r>
      <w:r w:rsidR="00945CDA" w:rsidRPr="00810B91">
        <w:rPr>
          <w:szCs w:val="24"/>
        </w:rPr>
        <w:t>Meeting of Questions during w</w:t>
      </w:r>
      <w:r w:rsidRPr="00810B91">
        <w:rPr>
          <w:szCs w:val="24"/>
        </w:rPr>
        <w:t>orking party or study group meetings, and reports</w:t>
      </w:r>
      <w:bookmarkEnd w:id="127"/>
      <w:bookmarkEnd w:id="128"/>
      <w:bookmarkEnd w:id="129"/>
      <w:bookmarkEnd w:id="130"/>
    </w:p>
    <w:p w14:paraId="65CCFDE7" w14:textId="1A3DAEF7" w:rsidR="000A540F" w:rsidRPr="00810B91" w:rsidRDefault="000A540F" w:rsidP="000A540F">
      <w:r w:rsidRPr="00810B91">
        <w:t xml:space="preserve">Rapporteurs may be asked to chair a meeting of a </w:t>
      </w:r>
      <w:r w:rsidR="006620CE" w:rsidRPr="00810B91">
        <w:t>Question</w:t>
      </w:r>
      <w:r w:rsidRPr="00810B91">
        <w:t xml:space="preserve"> during the time the SG or WP is meeting. These meetings are not the same as the rapporteur group meetings described above and the stricter rules of the WP or SG apply – especially those that relate to document submission and approval (see details in [ITU-T A.1], clause 2.3.3.13).</w:t>
      </w:r>
    </w:p>
    <w:p w14:paraId="04356748" w14:textId="77777777" w:rsidR="000A540F" w:rsidRPr="00810B91" w:rsidRDefault="000A540F" w:rsidP="000A540F">
      <w:proofErr w:type="gramStart"/>
      <w:r w:rsidRPr="00810B91">
        <w:t>In particular, documents</w:t>
      </w:r>
      <w:proofErr w:type="gramEnd"/>
      <w:r w:rsidRPr="00810B91">
        <w:t xml:space="preserve"> are divided into:</w:t>
      </w:r>
    </w:p>
    <w:p w14:paraId="0FC7D8E6" w14:textId="63FB616B" w:rsidR="000A540F" w:rsidRPr="00810B91" w:rsidRDefault="00DC1412" w:rsidP="00DC1412">
      <w:pPr>
        <w:pStyle w:val="enumlev1"/>
      </w:pPr>
      <w:r w:rsidRPr="00810B91">
        <w:t>−</w:t>
      </w:r>
      <w:r w:rsidRPr="00810B91">
        <w:tab/>
      </w:r>
      <w:r w:rsidR="000A540F" w:rsidRPr="00810B91">
        <w:t xml:space="preserve">Contributions ([ITU-T A.1], clauses 3.1 and 3.2), which contain proposals from the membership, and </w:t>
      </w:r>
      <w:r w:rsidR="00ED60DF" w:rsidRPr="00810B91">
        <w:t xml:space="preserve">which </w:t>
      </w:r>
      <w:r w:rsidR="000A540F" w:rsidRPr="00810B91">
        <w:t>shall meet the relevant submission deadlines.</w:t>
      </w:r>
    </w:p>
    <w:p w14:paraId="00D8BBB0" w14:textId="3DD53B82" w:rsidR="000A540F" w:rsidRPr="00810B91" w:rsidRDefault="00DC1412" w:rsidP="00DC1412">
      <w:pPr>
        <w:pStyle w:val="enumlev1"/>
      </w:pPr>
      <w:r w:rsidRPr="00810B91">
        <w:t>−</w:t>
      </w:r>
      <w:r w:rsidRPr="00810B91">
        <w:tab/>
      </w:r>
      <w:r w:rsidR="000A540F" w:rsidRPr="00810B91">
        <w:t>Documents submitted by SG and WP chairmen and vice-chairmen, rapporteurs and editors in the context of their official roles</w:t>
      </w:r>
      <w:r w:rsidR="00ED60DF" w:rsidRPr="00810B91">
        <w:t>, and which</w:t>
      </w:r>
      <w:r w:rsidR="000A540F" w:rsidRPr="00810B91">
        <w:t xml:space="preserve"> are posted as TDs ([ITU-T A.1], clause 3.3). These may include the summary of discussions and proposals from SG or WP chairmen and vice-chairmen in the context of their roles likely to accelerate debates ([ITU-T A.1], clause 3.</w:t>
      </w:r>
      <w:r w:rsidR="000C7BFF" w:rsidRPr="00810B91">
        <w:t>3</w:t>
      </w:r>
      <w:r w:rsidR="000A540F" w:rsidRPr="00810B91">
        <w:t>.</w:t>
      </w:r>
      <w:r w:rsidR="000C7BFF" w:rsidRPr="00810B91">
        <w:t>5</w:t>
      </w:r>
      <w:r w:rsidR="000A540F" w:rsidRPr="00810B91">
        <w:t>). Rapporteurs are reminded that TDs are not intended to be used to post contributions that have missed submission deadlines.</w:t>
      </w:r>
    </w:p>
    <w:p w14:paraId="15A4F108" w14:textId="3858CACF" w:rsidR="000A540F" w:rsidRPr="00810B91" w:rsidRDefault="000A540F" w:rsidP="000A540F">
      <w:r w:rsidRPr="00810B91">
        <w:t xml:space="preserve">Rapporteurs will probably also be asked to prepare a part of the SG or WP </w:t>
      </w:r>
      <w:r w:rsidR="00ED60DF" w:rsidRPr="00810B91">
        <w:t>r</w:t>
      </w:r>
      <w:r w:rsidRPr="00810B91">
        <w:t>eport using the standard format of their SG</w:t>
      </w:r>
      <w:r w:rsidRPr="00810B91">
        <w:rPr>
          <w:rStyle w:val="FootnoteReference"/>
        </w:rPr>
        <w:footnoteReference w:id="1"/>
      </w:r>
      <w:r w:rsidR="006620CE" w:rsidRPr="00810B91">
        <w:t xml:space="preserve"> (see [ITU-T A.1]</w:t>
      </w:r>
      <w:r w:rsidR="000B23F0" w:rsidRPr="00810B91">
        <w:t>, clause 1.7.1</w:t>
      </w:r>
      <w:r w:rsidR="006620CE" w:rsidRPr="00810B91">
        <w:t>)</w:t>
      </w:r>
      <w:r w:rsidRPr="00810B91">
        <w:t xml:space="preserve">. The following is an </w:t>
      </w:r>
      <w:r w:rsidRPr="00810B91">
        <w:rPr>
          <w:i/>
        </w:rPr>
        <w:t>example</w:t>
      </w:r>
      <w:r w:rsidRPr="00810B91">
        <w:t xml:space="preserve"> structure for their report to be included in the SG/WP meeting report:</w:t>
      </w:r>
    </w:p>
    <w:p w14:paraId="73BF8C2E" w14:textId="7BA5E3F9" w:rsidR="000A540F" w:rsidRPr="00810B91" w:rsidRDefault="000A540F" w:rsidP="004D54EA">
      <w:pPr>
        <w:pStyle w:val="enumlev1"/>
      </w:pPr>
      <w:r w:rsidRPr="00810B91">
        <w:t>1</w:t>
      </w:r>
      <w:r w:rsidRPr="00810B91">
        <w:tab/>
        <w:t>Results</w:t>
      </w:r>
    </w:p>
    <w:p w14:paraId="1671C8F9" w14:textId="77777777" w:rsidR="000A540F" w:rsidRPr="00810B91" w:rsidRDefault="000A540F" w:rsidP="004D54EA">
      <w:pPr>
        <w:pStyle w:val="enumlev1"/>
      </w:pPr>
      <w:r w:rsidRPr="00810B91">
        <w:t>1.1</w:t>
      </w:r>
      <w:r w:rsidRPr="00810B91">
        <w:tab/>
        <w:t>General</w:t>
      </w:r>
    </w:p>
    <w:p w14:paraId="2637A4E4" w14:textId="77777777" w:rsidR="000A540F" w:rsidRPr="00810B91" w:rsidRDefault="000A540F" w:rsidP="004D54EA">
      <w:pPr>
        <w:pStyle w:val="enumlev1"/>
      </w:pPr>
      <w:r w:rsidRPr="00810B91">
        <w:t>1.2</w:t>
      </w:r>
      <w:r w:rsidRPr="00810B91">
        <w:tab/>
        <w:t>Question xx/</w:t>
      </w:r>
      <w:proofErr w:type="spellStart"/>
      <w:r w:rsidRPr="00810B91">
        <w:t>yy</w:t>
      </w:r>
      <w:proofErr w:type="spellEnd"/>
      <w:r w:rsidRPr="00810B91">
        <w:t xml:space="preserve"> – Title</w:t>
      </w:r>
    </w:p>
    <w:p w14:paraId="3FBD8DA7" w14:textId="77777777" w:rsidR="000A540F" w:rsidRPr="00810B91" w:rsidRDefault="000A540F" w:rsidP="004D54EA">
      <w:pPr>
        <w:pStyle w:val="enumlev1"/>
      </w:pPr>
      <w:r w:rsidRPr="00810B91">
        <w:t>1.2.1</w:t>
      </w:r>
      <w:r w:rsidRPr="00810B91">
        <w:tab/>
        <w:t>Short report of the discussions and documents considered</w:t>
      </w:r>
    </w:p>
    <w:p w14:paraId="65F01CCD" w14:textId="77777777" w:rsidR="000A540F" w:rsidRPr="00810B91" w:rsidRDefault="000A540F" w:rsidP="004D54EA">
      <w:pPr>
        <w:pStyle w:val="enumlev1"/>
      </w:pPr>
      <w:r w:rsidRPr="00810B91">
        <w:lastRenderedPageBreak/>
        <w:t>1.2.2</w:t>
      </w:r>
      <w:r w:rsidRPr="00810B91">
        <w:tab/>
        <w:t>Agreements and achievements reached</w:t>
      </w:r>
    </w:p>
    <w:p w14:paraId="478DDC35" w14:textId="77777777" w:rsidR="000A540F" w:rsidRPr="00810B91" w:rsidRDefault="000A540F" w:rsidP="004D54EA">
      <w:pPr>
        <w:pStyle w:val="enumlev1"/>
      </w:pPr>
      <w:r w:rsidRPr="00810B91">
        <w:t>1.2.3</w:t>
      </w:r>
      <w:r w:rsidRPr="00810B91">
        <w:tab/>
        <w:t>Reference to draft Recommendations under consideration and their status (further work necessary, proposed for Determination (TAP) of for Consent (AAP) to the Plenary)</w:t>
      </w:r>
    </w:p>
    <w:p w14:paraId="2845C123" w14:textId="77777777" w:rsidR="000A540F" w:rsidRPr="00810B91" w:rsidRDefault="000A540F" w:rsidP="004D54EA">
      <w:pPr>
        <w:pStyle w:val="enumlev1"/>
      </w:pPr>
      <w:r w:rsidRPr="00810B91">
        <w:t>1.2.4</w:t>
      </w:r>
      <w:r w:rsidRPr="00810B91">
        <w:tab/>
        <w:t>Reference to documents containing liaison statements produced</w:t>
      </w:r>
    </w:p>
    <w:p w14:paraId="170F1410" w14:textId="77777777" w:rsidR="000A540F" w:rsidRPr="00810B91" w:rsidRDefault="000A540F" w:rsidP="004D54EA">
      <w:pPr>
        <w:pStyle w:val="enumlev1"/>
      </w:pPr>
      <w:r w:rsidRPr="00810B91">
        <w:t>1.2.5</w:t>
      </w:r>
      <w:r w:rsidRPr="00810B91">
        <w:tab/>
        <w:t>General discussion of future work including interim meetings, specific work items, requests for contributions, etc.</w:t>
      </w:r>
    </w:p>
    <w:p w14:paraId="38817411" w14:textId="41694635" w:rsidR="000A540F" w:rsidRPr="00810B91" w:rsidRDefault="000A540F" w:rsidP="000A540F">
      <w:r w:rsidRPr="00810B91">
        <w:t xml:space="preserve">In addition to their contribution to the main part of the WP report, if a text is determined under </w:t>
      </w:r>
      <w:r w:rsidR="00E55974" w:rsidRPr="00810B91">
        <w:t>the Traditional Approval Process (</w:t>
      </w:r>
      <w:r w:rsidRPr="00810B91">
        <w:t>TAP</w:t>
      </w:r>
      <w:r w:rsidR="00E55974" w:rsidRPr="00810B91">
        <w:t>)</w:t>
      </w:r>
      <w:r w:rsidRPr="00810B91">
        <w:t xml:space="preserve"> but will still need editorial work after the meeting, rapporteurs are also responsible for providing TSB with the final edited text at least four months before the next SG meeting to enable enough time for their translation</w:t>
      </w:r>
      <w:r w:rsidR="00ED60DF" w:rsidRPr="00810B91">
        <w:t>.</w:t>
      </w:r>
    </w:p>
    <w:p w14:paraId="594E8A3D" w14:textId="32A49859" w:rsidR="000A540F" w:rsidRPr="00810B91" w:rsidRDefault="000A540F" w:rsidP="000A540F">
      <w:r w:rsidRPr="00810B91">
        <w:t xml:space="preserve">In the context of a SG or WP plenary meeting, </w:t>
      </w:r>
      <w:r w:rsidR="00577500" w:rsidRPr="00810B91">
        <w:t>r</w:t>
      </w:r>
      <w:r w:rsidRPr="00810B91">
        <w:t>apporteurs have also to provide their WP or SG chairman with the following information by means of (one or more) TDs:</w:t>
      </w:r>
    </w:p>
    <w:p w14:paraId="0D57F179" w14:textId="0973C47A" w:rsidR="00D6459B" w:rsidRPr="00810B91" w:rsidRDefault="00CF094D" w:rsidP="00CF094D">
      <w:pPr>
        <w:pStyle w:val="enumlev1"/>
      </w:pPr>
      <w:r w:rsidRPr="00810B91">
        <w:t>−</w:t>
      </w:r>
      <w:r w:rsidRPr="00810B91">
        <w:tab/>
      </w:r>
      <w:r w:rsidR="000A540F" w:rsidRPr="00810B91">
        <w:t xml:space="preserve">the list and reference to Recommendations to be </w:t>
      </w:r>
      <w:r w:rsidR="002E2349" w:rsidRPr="00810B91">
        <w:t>"</w:t>
      </w:r>
      <w:r w:rsidR="000A540F" w:rsidRPr="00810B91">
        <w:t>Determined</w:t>
      </w:r>
      <w:r w:rsidR="002E2349" w:rsidRPr="00810B91">
        <w:t>"</w:t>
      </w:r>
      <w:r w:rsidR="000A540F" w:rsidRPr="00810B91">
        <w:t xml:space="preserve">, </w:t>
      </w:r>
      <w:r w:rsidR="002E2349" w:rsidRPr="00810B91">
        <w:t>"</w:t>
      </w:r>
      <w:r w:rsidR="000A540F" w:rsidRPr="00810B91">
        <w:t>Consented</w:t>
      </w:r>
      <w:r w:rsidR="002E2349" w:rsidRPr="00810B91">
        <w:t>"</w:t>
      </w:r>
      <w:r w:rsidR="000A540F" w:rsidRPr="00810B91">
        <w:t xml:space="preserve"> or proposed for deletion, and of any other texts to be proposed for agreement at the current SG or WP meeting. </w:t>
      </w:r>
    </w:p>
    <w:p w14:paraId="351A2CBD" w14:textId="4EDAEEF0" w:rsidR="000A540F" w:rsidRPr="00810B91" w:rsidRDefault="000A540F" w:rsidP="00CF094D">
      <w:pPr>
        <w:pStyle w:val="Note"/>
        <w:ind w:left="794"/>
      </w:pPr>
      <w:r w:rsidRPr="00810B91">
        <w:t xml:space="preserve">NOTE – </w:t>
      </w:r>
      <w:r w:rsidR="00D6459B" w:rsidRPr="00810B91">
        <w:t>E</w:t>
      </w:r>
      <w:r w:rsidRPr="00810B91">
        <w:t xml:space="preserve">ach draft new or revised Recommendation planned for consent or determination (or draft document planned for agreement) is issued as a separate TD to be submitted </w:t>
      </w:r>
      <w:proofErr w:type="gramStart"/>
      <w:r w:rsidRPr="00810B91">
        <w:t>as soon as possible;</w:t>
      </w:r>
      <w:proofErr w:type="gramEnd"/>
      <w:r w:rsidRPr="00810B91">
        <w:t xml:space="preserve"> </w:t>
      </w:r>
    </w:p>
    <w:p w14:paraId="48331BB0" w14:textId="2BC393C0" w:rsidR="000A540F" w:rsidRPr="00810B91" w:rsidRDefault="00CF094D" w:rsidP="00CF094D">
      <w:pPr>
        <w:pStyle w:val="enumlev1"/>
      </w:pPr>
      <w:r w:rsidRPr="00810B91">
        <w:t>−</w:t>
      </w:r>
      <w:r w:rsidRPr="00810B91">
        <w:tab/>
      </w:r>
      <w:r w:rsidR="000A540F" w:rsidRPr="00810B91">
        <w:t xml:space="preserve">all the liaison statements </w:t>
      </w:r>
      <w:proofErr w:type="gramStart"/>
      <w:r w:rsidR="000A540F" w:rsidRPr="00810B91">
        <w:t>generated;</w:t>
      </w:r>
      <w:proofErr w:type="gramEnd"/>
    </w:p>
    <w:p w14:paraId="6BB9FE49" w14:textId="01683E06" w:rsidR="000A540F" w:rsidRPr="00810B91" w:rsidRDefault="00CF6A31" w:rsidP="00CF094D">
      <w:pPr>
        <w:pStyle w:val="enumlev1"/>
      </w:pPr>
      <w:r w:rsidRPr="00810B91">
        <w:t>–</w:t>
      </w:r>
      <w:r w:rsidRPr="00810B91">
        <w:tab/>
      </w:r>
      <w:r w:rsidR="000A540F" w:rsidRPr="00810B91">
        <w:t xml:space="preserve">an update of the work programme of all agreed work items for the Question, including Recommendations (new, revised, corrigenda, amendments), Supplements, </w:t>
      </w:r>
      <w:r w:rsidR="00912834" w:rsidRPr="00810B91">
        <w:t>i</w:t>
      </w:r>
      <w:r w:rsidR="000A540F" w:rsidRPr="00810B91">
        <w:t>mplementers</w:t>
      </w:r>
      <w:r w:rsidR="002E2349" w:rsidRPr="00810B91">
        <w:t>'</w:t>
      </w:r>
      <w:r w:rsidR="000A540F" w:rsidRPr="00810B91">
        <w:t xml:space="preserve"> </w:t>
      </w:r>
      <w:r w:rsidR="00912834" w:rsidRPr="00810B91">
        <w:t>g</w:t>
      </w:r>
      <w:r w:rsidR="000A540F" w:rsidRPr="00810B91">
        <w:t xml:space="preserve">uides, </w:t>
      </w:r>
      <w:r w:rsidR="00912834" w:rsidRPr="00810B91">
        <w:t>t</w:t>
      </w:r>
      <w:r w:rsidR="000A540F" w:rsidRPr="00810B91">
        <w:t xml:space="preserve">echnical </w:t>
      </w:r>
      <w:r w:rsidR="00912834" w:rsidRPr="00810B91">
        <w:t>p</w:t>
      </w:r>
      <w:r w:rsidR="000A540F" w:rsidRPr="00810B91">
        <w:t xml:space="preserve">apers, </w:t>
      </w:r>
      <w:proofErr w:type="gramStart"/>
      <w:r w:rsidR="000A540F" w:rsidRPr="00810B91">
        <w:t>etc.;</w:t>
      </w:r>
      <w:proofErr w:type="gramEnd"/>
    </w:p>
    <w:p w14:paraId="595D1E12" w14:textId="75E58690" w:rsidR="000A540F" w:rsidRPr="00810B91" w:rsidRDefault="00CF6A31" w:rsidP="00CF094D">
      <w:pPr>
        <w:pStyle w:val="enumlev1"/>
      </w:pPr>
      <w:r w:rsidRPr="00810B91">
        <w:t>–</w:t>
      </w:r>
      <w:r w:rsidRPr="00810B91">
        <w:tab/>
      </w:r>
      <w:r w:rsidR="000A540F" w:rsidRPr="00810B91">
        <w:t xml:space="preserve">the details (agenda, terms of reference, period, location, inviting organization) of future planned rapporteur group </w:t>
      </w:r>
      <w:proofErr w:type="gramStart"/>
      <w:r w:rsidR="000A540F" w:rsidRPr="00810B91">
        <w:t>meetings;</w:t>
      </w:r>
      <w:proofErr w:type="gramEnd"/>
    </w:p>
    <w:p w14:paraId="64577393" w14:textId="56FAFDC0" w:rsidR="000A540F" w:rsidRPr="00810B91" w:rsidRDefault="00CF6A31" w:rsidP="00CF094D">
      <w:pPr>
        <w:pStyle w:val="enumlev1"/>
      </w:pPr>
      <w:r w:rsidRPr="00810B91">
        <w:t>–</w:t>
      </w:r>
      <w:r w:rsidRPr="00810B91">
        <w:tab/>
      </w:r>
      <w:r w:rsidR="000A540F" w:rsidRPr="00810B91">
        <w:t xml:space="preserve">the text of proposed draft new or revised </w:t>
      </w:r>
      <w:proofErr w:type="gramStart"/>
      <w:r w:rsidR="000A540F" w:rsidRPr="00810B91">
        <w:t>Questions;</w:t>
      </w:r>
      <w:proofErr w:type="gramEnd"/>
    </w:p>
    <w:p w14:paraId="09F9C2D8" w14:textId="4E20AF89" w:rsidR="000A540F" w:rsidRPr="00810B91" w:rsidRDefault="00CF6A31" w:rsidP="00CF094D">
      <w:pPr>
        <w:pStyle w:val="enumlev1"/>
      </w:pPr>
      <w:r w:rsidRPr="00810B91">
        <w:t>–</w:t>
      </w:r>
      <w:r w:rsidRPr="00810B91">
        <w:tab/>
      </w:r>
      <w:r w:rsidR="000A540F" w:rsidRPr="00810B91">
        <w:t xml:space="preserve">(when applicable) one or more TDs, each of which is the latest </w:t>
      </w:r>
      <w:r w:rsidR="00912834" w:rsidRPr="00810B91">
        <w:t>i</w:t>
      </w:r>
      <w:r w:rsidR="000A540F" w:rsidRPr="00810B91">
        <w:t>mplementers</w:t>
      </w:r>
      <w:r w:rsidR="002E2349" w:rsidRPr="00810B91">
        <w:t>'</w:t>
      </w:r>
      <w:r w:rsidR="000A540F" w:rsidRPr="00810B91">
        <w:t xml:space="preserve"> </w:t>
      </w:r>
      <w:r w:rsidR="00912834" w:rsidRPr="00810B91">
        <w:t>g</w:t>
      </w:r>
      <w:r w:rsidR="000A540F" w:rsidRPr="00810B91">
        <w:t xml:space="preserve">uide for a </w:t>
      </w:r>
      <w:proofErr w:type="gramStart"/>
      <w:r w:rsidR="000A540F" w:rsidRPr="00810B91">
        <w:t>particular Recommendation</w:t>
      </w:r>
      <w:proofErr w:type="gramEnd"/>
      <w:r w:rsidR="000A540F" w:rsidRPr="00810B91">
        <w:t>.</w:t>
      </w:r>
    </w:p>
    <w:p w14:paraId="4DB49649" w14:textId="6BF5EBB8" w:rsidR="000A540F" w:rsidRPr="00810B91" w:rsidRDefault="000A540F" w:rsidP="000A540F">
      <w:pPr>
        <w:pStyle w:val="Heading1"/>
      </w:pPr>
      <w:bookmarkStart w:id="131" w:name="_Toc31014959"/>
      <w:bookmarkStart w:id="132" w:name="_Toc453753503"/>
      <w:bookmarkStart w:id="133" w:name="_Toc33798054"/>
      <w:bookmarkStart w:id="134" w:name="_Toc35359877"/>
      <w:r w:rsidRPr="00810B91">
        <w:t>10</w:t>
      </w:r>
      <w:r w:rsidRPr="00810B91">
        <w:tab/>
        <w:t>Preparation of draft Recommendations</w:t>
      </w:r>
      <w:bookmarkEnd w:id="131"/>
      <w:bookmarkEnd w:id="132"/>
      <w:bookmarkEnd w:id="133"/>
      <w:bookmarkEnd w:id="134"/>
    </w:p>
    <w:p w14:paraId="23F642BE" w14:textId="77777777" w:rsidR="000A540F" w:rsidRPr="00810B91" w:rsidRDefault="000A540F" w:rsidP="000A540F">
      <w:pPr>
        <w:pStyle w:val="Heading2"/>
      </w:pPr>
      <w:bookmarkStart w:id="135" w:name="_Toc31014960"/>
      <w:bookmarkStart w:id="136" w:name="_Toc453753504"/>
      <w:bookmarkStart w:id="137" w:name="_Toc33798055"/>
      <w:bookmarkStart w:id="138" w:name="_Toc35359878"/>
      <w:r w:rsidRPr="00810B91">
        <w:t>10.1</w:t>
      </w:r>
      <w:r w:rsidRPr="00810B91">
        <w:tab/>
        <w:t>Basis of a new or revised Recommendation</w:t>
      </w:r>
      <w:bookmarkEnd w:id="135"/>
      <w:bookmarkEnd w:id="136"/>
      <w:bookmarkEnd w:id="137"/>
      <w:bookmarkEnd w:id="138"/>
    </w:p>
    <w:p w14:paraId="396B2CCB" w14:textId="20B4DA0E" w:rsidR="000A540F" w:rsidRPr="00810B91" w:rsidRDefault="000A540F" w:rsidP="000A540F">
      <w:r w:rsidRPr="00810B91">
        <w:t xml:space="preserve">The </w:t>
      </w:r>
      <w:r w:rsidR="00577500" w:rsidRPr="00810B91">
        <w:t>R</w:t>
      </w:r>
      <w:r w:rsidRPr="00810B91">
        <w:t xml:space="preserve">apporteur and/or the </w:t>
      </w:r>
      <w:r w:rsidR="00577500" w:rsidRPr="00810B91">
        <w:t>E</w:t>
      </w:r>
      <w:r w:rsidRPr="00810B91">
        <w:t xml:space="preserve">ditor </w:t>
      </w:r>
      <w:r w:rsidR="005E11FD" w:rsidRPr="00810B91">
        <w:t xml:space="preserve">should base any draft new or substantially revised Recommendations </w:t>
      </w:r>
      <w:r w:rsidRPr="00810B91">
        <w:t>on written contributions from ITU-T members (see [ITU-T A.1], clause 2.3.3.9).</w:t>
      </w:r>
      <w:r w:rsidR="005E11FD" w:rsidRPr="00810B91">
        <w:t xml:space="preserve"> </w:t>
      </w:r>
      <w:r w:rsidR="00C30FA4" w:rsidRPr="00810B91">
        <w:t>An</w:t>
      </w:r>
      <w:r w:rsidR="005E11FD" w:rsidRPr="00810B91">
        <w:t xml:space="preserve"> individual serving as a Rapporteur or Editor may submit </w:t>
      </w:r>
      <w:r w:rsidR="006620CE" w:rsidRPr="00810B91">
        <w:t xml:space="preserve">their own ideas through a </w:t>
      </w:r>
      <w:r w:rsidR="005E11FD" w:rsidRPr="00810B91">
        <w:t xml:space="preserve">contribution on behalf of the </w:t>
      </w:r>
      <w:proofErr w:type="gramStart"/>
      <w:r w:rsidR="005E11FD" w:rsidRPr="00810B91">
        <w:t>member</w:t>
      </w:r>
      <w:proofErr w:type="gramEnd"/>
      <w:r w:rsidR="005E11FD" w:rsidRPr="00810B91">
        <w:t xml:space="preserve"> </w:t>
      </w:r>
      <w:r w:rsidR="006620CE" w:rsidRPr="00810B91">
        <w:t>he/she</w:t>
      </w:r>
      <w:r w:rsidR="005E11FD" w:rsidRPr="00810B91">
        <w:t xml:space="preserve"> represent</w:t>
      </w:r>
      <w:r w:rsidR="006620CE" w:rsidRPr="00810B91">
        <w:t>s</w:t>
      </w:r>
      <w:r w:rsidR="00C30FA4" w:rsidRPr="00810B91">
        <w:t xml:space="preserve">. </w:t>
      </w:r>
    </w:p>
    <w:p w14:paraId="5FA2434F" w14:textId="77777777" w:rsidR="000A540F" w:rsidRPr="00810B91" w:rsidRDefault="000A540F" w:rsidP="000A540F">
      <w:pPr>
        <w:pStyle w:val="Heading2"/>
      </w:pPr>
      <w:bookmarkStart w:id="139" w:name="_Toc31014961"/>
      <w:bookmarkStart w:id="140" w:name="_Toc453753505"/>
      <w:bookmarkStart w:id="141" w:name="_Toc33798056"/>
      <w:bookmarkStart w:id="142" w:name="_Toc35359879"/>
      <w:r w:rsidRPr="00810B91">
        <w:t>10.2</w:t>
      </w:r>
      <w:r w:rsidRPr="00810B91">
        <w:tab/>
        <w:t>Responsibility for text</w:t>
      </w:r>
      <w:bookmarkEnd w:id="139"/>
      <w:r w:rsidRPr="00810B91">
        <w:t>s</w:t>
      </w:r>
      <w:bookmarkEnd w:id="140"/>
      <w:bookmarkEnd w:id="141"/>
      <w:bookmarkEnd w:id="142"/>
    </w:p>
    <w:p w14:paraId="6EFD0630" w14:textId="225B7456" w:rsidR="000A540F" w:rsidRPr="00810B91" w:rsidRDefault="000A540F" w:rsidP="000A540F">
      <w:r w:rsidRPr="00810B91">
        <w:t xml:space="preserve">The </w:t>
      </w:r>
      <w:r w:rsidR="00584E95" w:rsidRPr="00810B91">
        <w:t>R</w:t>
      </w:r>
      <w:r w:rsidRPr="00810B91">
        <w:t xml:space="preserve">apporteur is responsible for the quality of the text, even though the </w:t>
      </w:r>
      <w:r w:rsidR="00584E95" w:rsidRPr="00810B91">
        <w:t>E</w:t>
      </w:r>
      <w:r w:rsidRPr="00810B91">
        <w:t xml:space="preserve">ditor may have done most of the editing. The </w:t>
      </w:r>
      <w:r w:rsidR="00584E95" w:rsidRPr="00810B91">
        <w:t>R</w:t>
      </w:r>
      <w:r w:rsidRPr="00810B91">
        <w:t>apporteur</w:t>
      </w:r>
      <w:r w:rsidR="002E2349" w:rsidRPr="00810B91">
        <w:t>'</w:t>
      </w:r>
      <w:r w:rsidRPr="00810B91">
        <w:t xml:space="preserve">s responsibility includes the final review of the original text prior to submission for publication, if so required ([ITU-T A.1], clause 2.3.3.8). Rapporteurs should also bear in mind that a draft Recommendation to be submitted for </w:t>
      </w:r>
      <w:r w:rsidR="002E2349" w:rsidRPr="00810B91">
        <w:t>"</w:t>
      </w:r>
      <w:r w:rsidRPr="00810B91">
        <w:t>consent</w:t>
      </w:r>
      <w:r w:rsidR="002E2349" w:rsidRPr="00810B91">
        <w:t>"</w:t>
      </w:r>
      <w:r w:rsidRPr="00810B91">
        <w:t xml:space="preserve"> under </w:t>
      </w:r>
      <w:r w:rsidR="00E55974" w:rsidRPr="00810B91">
        <w:t>the Alternative Approval Process (</w:t>
      </w:r>
      <w:r w:rsidRPr="00810B91">
        <w:t>AAP</w:t>
      </w:r>
      <w:r w:rsidR="00E55974" w:rsidRPr="00810B91">
        <w:t>)</w:t>
      </w:r>
      <w:r w:rsidRPr="00810B91">
        <w:t xml:space="preserve"> or for </w:t>
      </w:r>
      <w:r w:rsidR="002E2349" w:rsidRPr="00810B91">
        <w:t>"</w:t>
      </w:r>
      <w:r w:rsidRPr="00810B91">
        <w:t>determination</w:t>
      </w:r>
      <w:r w:rsidR="002E2349" w:rsidRPr="00810B91">
        <w:t>"</w:t>
      </w:r>
      <w:r w:rsidRPr="00810B91">
        <w:t xml:space="preserve"> under TAP shall be </w:t>
      </w:r>
      <w:r w:rsidR="002E2349" w:rsidRPr="00810B91">
        <w:t>"</w:t>
      </w:r>
      <w:r w:rsidRPr="00810B91">
        <w:t>really</w:t>
      </w:r>
      <w:r w:rsidR="002E2349" w:rsidRPr="00810B91">
        <w:t>"</w:t>
      </w:r>
      <w:r w:rsidRPr="00810B91">
        <w:t xml:space="preserve"> sufficiently mature. When exceptionally there is the need for further </w:t>
      </w:r>
      <w:r w:rsidR="002E2349" w:rsidRPr="00810B91">
        <w:t>"</w:t>
      </w:r>
      <w:r w:rsidRPr="00810B91">
        <w:t>editorial</w:t>
      </w:r>
      <w:r w:rsidR="002E2349" w:rsidRPr="00810B91">
        <w:t>"</w:t>
      </w:r>
      <w:r w:rsidRPr="00810B91">
        <w:t xml:space="preserve"> work (after the </w:t>
      </w:r>
      <w:r w:rsidR="002E2349" w:rsidRPr="00810B91">
        <w:t>"</w:t>
      </w:r>
      <w:r w:rsidRPr="00810B91">
        <w:t>consent</w:t>
      </w:r>
      <w:r w:rsidR="002E2349" w:rsidRPr="00810B91">
        <w:t>"</w:t>
      </w:r>
      <w:r w:rsidRPr="00810B91">
        <w:t xml:space="preserve"> or </w:t>
      </w:r>
      <w:r w:rsidR="002E2349" w:rsidRPr="00810B91">
        <w:t>"</w:t>
      </w:r>
      <w:r w:rsidRPr="00810B91">
        <w:t>determination</w:t>
      </w:r>
      <w:r w:rsidR="002E2349" w:rsidRPr="00810B91">
        <w:t>"</w:t>
      </w:r>
      <w:r w:rsidRPr="00810B91">
        <w:t xml:space="preserve"> date), the edited text for posting should be available to TSB in principle no later than eight weeks after the </w:t>
      </w:r>
      <w:r w:rsidR="002E2349" w:rsidRPr="00810B91">
        <w:t>"</w:t>
      </w:r>
      <w:r w:rsidRPr="00810B91">
        <w:t>consent</w:t>
      </w:r>
      <w:r w:rsidR="002E2349" w:rsidRPr="00810B91">
        <w:t>"</w:t>
      </w:r>
      <w:r w:rsidRPr="00810B91">
        <w:t xml:space="preserve"> </w:t>
      </w:r>
      <w:r w:rsidR="005E11FD" w:rsidRPr="00810B91">
        <w:t>or</w:t>
      </w:r>
      <w:r w:rsidRPr="00810B91">
        <w:t xml:space="preserve"> </w:t>
      </w:r>
      <w:r w:rsidR="002E2349" w:rsidRPr="00810B91">
        <w:t>"</w:t>
      </w:r>
      <w:r w:rsidRPr="00810B91">
        <w:t>determination</w:t>
      </w:r>
      <w:r w:rsidR="002E2349" w:rsidRPr="00810B91">
        <w:t>"</w:t>
      </w:r>
      <w:r w:rsidRPr="00810B91">
        <w:t xml:space="preserve"> date.</w:t>
      </w:r>
    </w:p>
    <w:p w14:paraId="7BE34D21" w14:textId="2FED888C" w:rsidR="000A540F" w:rsidRPr="00810B91" w:rsidRDefault="000A540F" w:rsidP="000A540F">
      <w:pPr>
        <w:rPr>
          <w:bCs/>
        </w:rPr>
      </w:pPr>
      <w:r w:rsidRPr="00810B91">
        <w:rPr>
          <w:bCs/>
        </w:rPr>
        <w:t xml:space="preserve">Under the leadership of the SG Chairman, the </w:t>
      </w:r>
      <w:r w:rsidR="00584E95" w:rsidRPr="00810B91">
        <w:rPr>
          <w:bCs/>
        </w:rPr>
        <w:t>R</w:t>
      </w:r>
      <w:r w:rsidRPr="00810B91">
        <w:rPr>
          <w:bCs/>
        </w:rPr>
        <w:t xml:space="preserve">apporteur </w:t>
      </w:r>
      <w:r w:rsidR="00C30FA4" w:rsidRPr="00810B91">
        <w:rPr>
          <w:bCs/>
        </w:rPr>
        <w:t xml:space="preserve">(with the assistance of </w:t>
      </w:r>
      <w:r w:rsidRPr="00810B91">
        <w:rPr>
          <w:bCs/>
        </w:rPr>
        <w:t xml:space="preserve">the </w:t>
      </w:r>
      <w:r w:rsidR="00584E95" w:rsidRPr="00810B91">
        <w:rPr>
          <w:bCs/>
        </w:rPr>
        <w:t>E</w:t>
      </w:r>
      <w:r w:rsidRPr="00810B91">
        <w:rPr>
          <w:bCs/>
        </w:rPr>
        <w:t>ditor</w:t>
      </w:r>
      <w:r w:rsidR="00C30FA4" w:rsidRPr="00810B91">
        <w:rPr>
          <w:bCs/>
        </w:rPr>
        <w:t>, as appropriate)</w:t>
      </w:r>
      <w:r w:rsidRPr="00810B91">
        <w:rPr>
          <w:bCs/>
        </w:rPr>
        <w:t xml:space="preserve"> will be requested to resolve the comments in case a Recommendation developed within their Question received technical comments during the Last Call (LC) or TAP consultation period. </w:t>
      </w:r>
      <w:r w:rsidRPr="00810B91">
        <w:rPr>
          <w:bCs/>
        </w:rPr>
        <w:lastRenderedPageBreak/>
        <w:t xml:space="preserve">The </w:t>
      </w:r>
      <w:r w:rsidR="00584E95" w:rsidRPr="00810B91">
        <w:rPr>
          <w:bCs/>
        </w:rPr>
        <w:t>R</w:t>
      </w:r>
      <w:r w:rsidRPr="00810B91">
        <w:rPr>
          <w:bCs/>
        </w:rPr>
        <w:t xml:space="preserve">apporteur </w:t>
      </w:r>
      <w:r w:rsidR="00C30FA4" w:rsidRPr="00810B91">
        <w:rPr>
          <w:bCs/>
        </w:rPr>
        <w:t>(with the assistance of</w:t>
      </w:r>
      <w:r w:rsidRPr="00810B91">
        <w:rPr>
          <w:bCs/>
        </w:rPr>
        <w:t xml:space="preserve"> the </w:t>
      </w:r>
      <w:r w:rsidR="00584E95" w:rsidRPr="00810B91">
        <w:rPr>
          <w:bCs/>
        </w:rPr>
        <w:t>E</w:t>
      </w:r>
      <w:r w:rsidRPr="00810B91">
        <w:rPr>
          <w:bCs/>
        </w:rPr>
        <w:t>ditor</w:t>
      </w:r>
      <w:r w:rsidR="00C30FA4" w:rsidRPr="00810B91">
        <w:rPr>
          <w:bCs/>
        </w:rPr>
        <w:t>)</w:t>
      </w:r>
      <w:r w:rsidRPr="00810B91">
        <w:rPr>
          <w:bCs/>
        </w:rPr>
        <w:t xml:space="preserve"> are invited to carefully consider the following guidance:</w:t>
      </w:r>
    </w:p>
    <w:p w14:paraId="5A12E831" w14:textId="43C094FE" w:rsidR="000A540F" w:rsidRPr="00810B91" w:rsidRDefault="00CF6A31" w:rsidP="00CF6A31">
      <w:pPr>
        <w:pStyle w:val="enumlev1"/>
      </w:pPr>
      <w:r w:rsidRPr="00810B91">
        <w:t>1.</w:t>
      </w:r>
      <w:r w:rsidRPr="00810B91">
        <w:tab/>
      </w:r>
      <w:r w:rsidR="000A540F" w:rsidRPr="00810B91">
        <w:t xml:space="preserve">Ask TSB for the list of comments and contact point </w:t>
      </w:r>
      <w:proofErr w:type="gramStart"/>
      <w:r w:rsidR="000A540F" w:rsidRPr="00810B91">
        <w:t>information;</w:t>
      </w:r>
      <w:proofErr w:type="gramEnd"/>
    </w:p>
    <w:p w14:paraId="22628DB9" w14:textId="53D23ED0" w:rsidR="000A540F" w:rsidRPr="00810B91" w:rsidRDefault="00CF6A31" w:rsidP="00CF6A31">
      <w:pPr>
        <w:pStyle w:val="enumlev1"/>
      </w:pPr>
      <w:r w:rsidRPr="00810B91">
        <w:t>2.</w:t>
      </w:r>
      <w:r w:rsidRPr="00810B91">
        <w:tab/>
      </w:r>
      <w:r w:rsidR="000A540F" w:rsidRPr="00810B91">
        <w:t xml:space="preserve">Decide on the comments resolution process: e-mail discussion, e-meetings, physical meeting, </w:t>
      </w:r>
      <w:proofErr w:type="gramStart"/>
      <w:r w:rsidR="000A540F" w:rsidRPr="00810B91">
        <w:t>etc.;</w:t>
      </w:r>
      <w:proofErr w:type="gramEnd"/>
    </w:p>
    <w:p w14:paraId="39E3B797" w14:textId="44C1A48B" w:rsidR="000A540F" w:rsidRPr="00810B91" w:rsidRDefault="00CF6A31" w:rsidP="00CF6A31">
      <w:pPr>
        <w:pStyle w:val="enumlev1"/>
      </w:pPr>
      <w:r w:rsidRPr="00810B91">
        <w:t>3.</w:t>
      </w:r>
      <w:r w:rsidRPr="00810B91">
        <w:tab/>
      </w:r>
      <w:r w:rsidR="000A540F" w:rsidRPr="00810B91">
        <w:t xml:space="preserve">Inform TSB for appropriate </w:t>
      </w:r>
      <w:proofErr w:type="gramStart"/>
      <w:r w:rsidR="000A540F" w:rsidRPr="00810B91">
        <w:t>advertising;</w:t>
      </w:r>
      <w:proofErr w:type="gramEnd"/>
    </w:p>
    <w:p w14:paraId="7006FD56" w14:textId="055FBC26" w:rsidR="000A540F" w:rsidRPr="00810B91" w:rsidRDefault="00CF6A31" w:rsidP="00CF6A31">
      <w:pPr>
        <w:pStyle w:val="enumlev1"/>
      </w:pPr>
      <w:r w:rsidRPr="00810B91">
        <w:t>4.</w:t>
      </w:r>
      <w:r w:rsidRPr="00810B91">
        <w:tab/>
      </w:r>
      <w:r w:rsidR="000A540F" w:rsidRPr="00810B91">
        <w:t xml:space="preserve">Invite the persons who contributed to participate in the resolution </w:t>
      </w:r>
      <w:proofErr w:type="gramStart"/>
      <w:r w:rsidR="000A540F" w:rsidRPr="00810B91">
        <w:t>process;</w:t>
      </w:r>
      <w:proofErr w:type="gramEnd"/>
    </w:p>
    <w:p w14:paraId="5731B225" w14:textId="7B1590C4" w:rsidR="000A540F" w:rsidRPr="00810B91" w:rsidRDefault="00CF6A31" w:rsidP="00CF6A31">
      <w:pPr>
        <w:pStyle w:val="enumlev1"/>
      </w:pPr>
      <w:r w:rsidRPr="00810B91">
        <w:t>5.</w:t>
      </w:r>
      <w:r w:rsidRPr="00810B91">
        <w:tab/>
      </w:r>
      <w:r w:rsidR="000A540F" w:rsidRPr="00810B91">
        <w:t xml:space="preserve">Consider all the comments received and record the group decision for each of </w:t>
      </w:r>
      <w:proofErr w:type="gramStart"/>
      <w:r w:rsidR="000A540F" w:rsidRPr="00810B91">
        <w:t>them;</w:t>
      </w:r>
      <w:proofErr w:type="gramEnd"/>
    </w:p>
    <w:p w14:paraId="288C107B" w14:textId="32261C39" w:rsidR="000A540F" w:rsidRPr="00810B91" w:rsidRDefault="00CF6A31" w:rsidP="00CF6A31">
      <w:pPr>
        <w:pStyle w:val="enumlev1"/>
      </w:pPr>
      <w:r w:rsidRPr="00810B91">
        <w:t>6.</w:t>
      </w:r>
      <w:r w:rsidRPr="00810B91">
        <w:tab/>
      </w:r>
      <w:r w:rsidR="000A540F" w:rsidRPr="00810B91">
        <w:t xml:space="preserve">Summarize the group decisions into a </w:t>
      </w:r>
      <w:r w:rsidR="00C30FA4" w:rsidRPr="00810B91">
        <w:t>comment resolution log (normally a tabular format in the case of multiple comments received</w:t>
      </w:r>
      <w:proofErr w:type="gramStart"/>
      <w:r w:rsidR="00C30FA4" w:rsidRPr="00810B91">
        <w:t>)</w:t>
      </w:r>
      <w:r w:rsidR="000A540F" w:rsidRPr="00810B91">
        <w:t>;</w:t>
      </w:r>
      <w:proofErr w:type="gramEnd"/>
    </w:p>
    <w:p w14:paraId="20610CC3" w14:textId="69F68A57" w:rsidR="000A540F" w:rsidRPr="00810B91" w:rsidRDefault="00CF6A31" w:rsidP="00CF6A31">
      <w:pPr>
        <w:pStyle w:val="enumlev1"/>
      </w:pPr>
      <w:r w:rsidRPr="00810B91">
        <w:t>7.</w:t>
      </w:r>
      <w:r w:rsidRPr="00810B91">
        <w:tab/>
      </w:r>
      <w:r w:rsidR="000A540F" w:rsidRPr="00810B91">
        <w:t xml:space="preserve">Send the </w:t>
      </w:r>
      <w:r w:rsidR="00C30FA4" w:rsidRPr="00810B91">
        <w:t xml:space="preserve">comment resolution log </w:t>
      </w:r>
      <w:r w:rsidR="000A540F" w:rsidRPr="00810B91">
        <w:t>and the revised text of the Recommendation to TSB for posting on the Web</w:t>
      </w:r>
      <w:r w:rsidR="000A540F" w:rsidRPr="00810B91">
        <w:rPr>
          <w:rStyle w:val="FootnoteReference"/>
        </w:rPr>
        <w:footnoteReference w:id="2"/>
      </w:r>
      <w:r w:rsidR="000A540F" w:rsidRPr="00810B91">
        <w:t>.</w:t>
      </w:r>
    </w:p>
    <w:p w14:paraId="463352A8" w14:textId="38F31C3E" w:rsidR="000A540F" w:rsidRPr="00810B91" w:rsidRDefault="000A540F" w:rsidP="000A540F">
      <w:r w:rsidRPr="00810B91">
        <w:t xml:space="preserve">Please note that the final decision on the next steps is given by the SG Chairman, of course taking advice from the </w:t>
      </w:r>
      <w:r w:rsidR="00584E95" w:rsidRPr="00810B91">
        <w:t>R</w:t>
      </w:r>
      <w:r w:rsidRPr="00810B91">
        <w:t xml:space="preserve">apporteur and/or </w:t>
      </w:r>
      <w:r w:rsidR="00584E95" w:rsidRPr="00810B91">
        <w:t>E</w:t>
      </w:r>
      <w:r w:rsidRPr="00810B91">
        <w:t>ditor in consideration.</w:t>
      </w:r>
    </w:p>
    <w:p w14:paraId="39F6CB40" w14:textId="77777777" w:rsidR="000A540F" w:rsidRPr="00810B91" w:rsidRDefault="000A540F" w:rsidP="000A540F">
      <w:pPr>
        <w:pStyle w:val="Heading2"/>
      </w:pPr>
      <w:bookmarkStart w:id="143" w:name="_Toc31014962"/>
      <w:bookmarkStart w:id="144" w:name="_Toc453753506"/>
      <w:bookmarkStart w:id="145" w:name="_Toc33798057"/>
      <w:bookmarkStart w:id="146" w:name="_Toc35359880"/>
      <w:r w:rsidRPr="00810B91">
        <w:t>10.3</w:t>
      </w:r>
      <w:r w:rsidRPr="00810B91">
        <w:tab/>
        <w:t>Quality</w:t>
      </w:r>
      <w:bookmarkEnd w:id="143"/>
      <w:bookmarkEnd w:id="144"/>
      <w:bookmarkEnd w:id="145"/>
      <w:bookmarkEnd w:id="146"/>
    </w:p>
    <w:p w14:paraId="4BE03662" w14:textId="76574773" w:rsidR="000A540F" w:rsidRPr="00810B91" w:rsidRDefault="000A540F" w:rsidP="000A540F">
      <w:r w:rsidRPr="00810B91">
        <w:t xml:space="preserve">The </w:t>
      </w:r>
      <w:r w:rsidR="00584E95" w:rsidRPr="00810B91">
        <w:t>R</w:t>
      </w:r>
      <w:r w:rsidRPr="00810B91">
        <w:t xml:space="preserve">apporteur, with the assistance of an </w:t>
      </w:r>
      <w:r w:rsidR="00584E95" w:rsidRPr="00810B91">
        <w:t>E</w:t>
      </w:r>
      <w:r w:rsidRPr="00810B91">
        <w:t xml:space="preserve">ditor (if any), should ensure, to the extent possible, that a Recommendation does not contain options </w:t>
      </w:r>
      <w:r w:rsidR="00D765B3" w:rsidRPr="00810B91">
        <w:t xml:space="preserve">that </w:t>
      </w:r>
      <w:r w:rsidRPr="00810B91">
        <w:t xml:space="preserve">affect the ability for systems </w:t>
      </w:r>
      <w:r w:rsidR="00F10D2C" w:rsidRPr="00810B91">
        <w:t xml:space="preserve">designed according </w:t>
      </w:r>
      <w:r w:rsidRPr="00810B91">
        <w:t xml:space="preserve">to </w:t>
      </w:r>
      <w:r w:rsidR="00D765B3" w:rsidRPr="00810B91">
        <w:t xml:space="preserve">the Recommendation to </w:t>
      </w:r>
      <w:r w:rsidRPr="00810B91">
        <w:t xml:space="preserve">interoperate. Again, to the extent possible, there should be evidence that one can </w:t>
      </w:r>
      <w:proofErr w:type="gramStart"/>
      <w:r w:rsidRPr="00810B91">
        <w:t>actually implement</w:t>
      </w:r>
      <w:proofErr w:type="gramEnd"/>
      <w:r w:rsidRPr="00810B91">
        <w:t xml:space="preserve"> the Recommendation.</w:t>
      </w:r>
    </w:p>
    <w:p w14:paraId="2F62FC80" w14:textId="7F9EA4F3" w:rsidR="00CA7969" w:rsidRPr="00810B91" w:rsidRDefault="000A540F" w:rsidP="000A540F">
      <w:r w:rsidRPr="00810B91">
        <w:t>In an ITU-T meeting on a Question</w:t>
      </w:r>
      <w:r w:rsidR="00D765B3" w:rsidRPr="00810B91">
        <w:t>,</w:t>
      </w:r>
      <w:r w:rsidRPr="00810B91">
        <w:t xml:space="preserve"> and before a draft Recommendation is proposed for approval, consent or determination, the </w:t>
      </w:r>
      <w:r w:rsidR="00584E95" w:rsidRPr="00810B91">
        <w:t>R</w:t>
      </w:r>
      <w:r w:rsidRPr="00810B91">
        <w:t>apporteur should ensure that all of the bullet points of the check list in Annex D of [Author</w:t>
      </w:r>
      <w:r w:rsidR="002E2349" w:rsidRPr="00810B91">
        <w:t>'</w:t>
      </w:r>
      <w:r w:rsidRPr="00810B91">
        <w:t>s guide] have been reviewed and that they have been fulfilled adequately. This should also be reflected in the report of the Question.</w:t>
      </w:r>
    </w:p>
    <w:p w14:paraId="6F9F08BF" w14:textId="0CFD3A1F" w:rsidR="000A540F" w:rsidRPr="00810B91" w:rsidRDefault="000A540F" w:rsidP="000A540F">
      <w:pPr>
        <w:pStyle w:val="Heading2"/>
      </w:pPr>
      <w:bookmarkStart w:id="147" w:name="_Toc31014963"/>
      <w:bookmarkStart w:id="148" w:name="_Toc453753507"/>
      <w:bookmarkStart w:id="149" w:name="_Toc33798058"/>
      <w:bookmarkStart w:id="150" w:name="_Toc35359881"/>
      <w:r w:rsidRPr="00810B91">
        <w:t>10.4</w:t>
      </w:r>
      <w:r w:rsidRPr="00810B91">
        <w:tab/>
        <w:t>Formatting of Recommendations, Supplements, references</w:t>
      </w:r>
      <w:bookmarkEnd w:id="147"/>
      <w:bookmarkEnd w:id="148"/>
      <w:bookmarkEnd w:id="149"/>
      <w:bookmarkEnd w:id="150"/>
    </w:p>
    <w:p w14:paraId="431F7528" w14:textId="51408D31" w:rsidR="000A540F" w:rsidRPr="00810B91" w:rsidRDefault="000A540F" w:rsidP="000A540F">
      <w:r w:rsidRPr="00810B91">
        <w:t>[</w:t>
      </w:r>
      <w:hyperlink r:id="rId31" w:history="1">
        <w:r w:rsidRPr="00810B91">
          <w:rPr>
            <w:rStyle w:val="Hyperlink"/>
          </w:rPr>
          <w:t>Author</w:t>
        </w:r>
        <w:r w:rsidR="002E2349" w:rsidRPr="00810B91">
          <w:rPr>
            <w:rStyle w:val="Hyperlink"/>
          </w:rPr>
          <w:t>'</w:t>
        </w:r>
        <w:r w:rsidRPr="00810B91">
          <w:rPr>
            <w:rStyle w:val="Hyperlink"/>
          </w:rPr>
          <w:t>s Guide</w:t>
        </w:r>
      </w:hyperlink>
      <w:r w:rsidRPr="00810B91">
        <w:t xml:space="preserve">] specifies the </w:t>
      </w:r>
      <w:r w:rsidR="00F11E11" w:rsidRPr="00810B91">
        <w:t xml:space="preserve">structure </w:t>
      </w:r>
      <w:r w:rsidRPr="00810B91">
        <w:t>of a Recommendation. A skeleton template to draft a new ITU</w:t>
      </w:r>
      <w:r w:rsidRPr="00810B91">
        <w:noBreakHyphen/>
        <w:t>T Recommendation has been developed to support editors and is also available online (see</w:t>
      </w:r>
      <w:r w:rsidR="00DE0500" w:rsidRPr="00810B91">
        <w:t> </w:t>
      </w:r>
      <w:hyperlink r:id="rId32" w:history="1">
        <w:r w:rsidRPr="00810B91">
          <w:rPr>
            <w:rStyle w:val="Hyperlink"/>
          </w:rPr>
          <w:t>ITU</w:t>
        </w:r>
        <w:r w:rsidR="00DE0500" w:rsidRPr="00810B91">
          <w:rPr>
            <w:rStyle w:val="Hyperlink"/>
          </w:rPr>
          <w:noBreakHyphen/>
        </w:r>
        <w:r w:rsidRPr="00810B91">
          <w:rPr>
            <w:rStyle w:val="Hyperlink"/>
          </w:rPr>
          <w:t>T Templates</w:t>
        </w:r>
      </w:hyperlink>
      <w:r w:rsidRPr="00810B91">
        <w:t xml:space="preserve">). </w:t>
      </w:r>
    </w:p>
    <w:p w14:paraId="28DE5D6B" w14:textId="4CCFD60E" w:rsidR="000A540F" w:rsidRPr="00810B91" w:rsidRDefault="000A540F" w:rsidP="000A540F">
      <w:r w:rsidRPr="00810B91">
        <w:t xml:space="preserve">[ITU-T A.13] </w:t>
      </w:r>
      <w:r w:rsidR="00270E12" w:rsidRPr="00810B91">
        <w:t xml:space="preserve">specifies procedures for </w:t>
      </w:r>
      <w:r w:rsidR="00EA1A8C" w:rsidRPr="00810B91">
        <w:t>n</w:t>
      </w:r>
      <w:r w:rsidR="00C30FA4" w:rsidRPr="00810B91">
        <w:t xml:space="preserve">on-normative documents, including </w:t>
      </w:r>
      <w:r w:rsidRPr="00810B91">
        <w:t xml:space="preserve">supplements to Recommendations. </w:t>
      </w:r>
    </w:p>
    <w:p w14:paraId="75B29C32" w14:textId="7DC6AD61" w:rsidR="000A540F" w:rsidRPr="00810B91" w:rsidRDefault="000A540F" w:rsidP="000A540F">
      <w:r w:rsidRPr="00810B91">
        <w:t xml:space="preserve">A Recommendation can make normative reference to standards produced by other recognized standards organizations [ITU-T A.5] or incorporate (in whole or in part) text from standards produced by other organizations [ITU-T A.25]. The </w:t>
      </w:r>
      <w:r w:rsidR="00345B0D" w:rsidRPr="00810B91">
        <w:t>E</w:t>
      </w:r>
      <w:r w:rsidRPr="00810B91">
        <w:t>ditor shall be very cautious, however, to identify the relevant issue of the referenced standard unambiguously since the standard may be updated by the other standards body.</w:t>
      </w:r>
    </w:p>
    <w:p w14:paraId="601F318F" w14:textId="7FDF2995" w:rsidR="000A540F" w:rsidRPr="00810B91" w:rsidRDefault="000A540F" w:rsidP="000A540F">
      <w:r w:rsidRPr="00810B91">
        <w:t xml:space="preserve">For references to external documents, the requirements of [ITU-T A.5] shall be met; a supporting TD following the format outlined in </w:t>
      </w:r>
      <w:r w:rsidR="005F74BA" w:rsidRPr="00810B91">
        <w:t>Annex A</w:t>
      </w:r>
      <w:r w:rsidRPr="00810B91">
        <w:t xml:space="preserve"> to [ITU-T A.5] shall be submitted to the </w:t>
      </w:r>
      <w:r w:rsidR="00F11E11" w:rsidRPr="00810B91">
        <w:t>SG</w:t>
      </w:r>
      <w:r w:rsidRPr="00810B91">
        <w:t xml:space="preserve"> for </w:t>
      </w:r>
      <w:r w:rsidR="00F11E11" w:rsidRPr="00810B91">
        <w:t>it</w:t>
      </w:r>
      <w:r w:rsidRPr="00810B91">
        <w:t xml:space="preserve"> to decide whether to make a reference or not.</w:t>
      </w:r>
      <w:r w:rsidR="007407CB" w:rsidRPr="00810B91">
        <w:t xml:space="preserve"> This requirement must be completed, at latest, one day before the time the Recommendation is proposed for determination or consent</w:t>
      </w:r>
      <w:r w:rsidR="00270E12" w:rsidRPr="00810B91">
        <w:t xml:space="preserve"> (see [ITU-T A.5]</w:t>
      </w:r>
      <w:r w:rsidR="000B23F0" w:rsidRPr="00810B91">
        <w:t>, clause 6.3</w:t>
      </w:r>
      <w:r w:rsidR="00270E12" w:rsidRPr="00810B91">
        <w:t>)</w:t>
      </w:r>
      <w:r w:rsidR="007407CB" w:rsidRPr="00810B91">
        <w:t>.</w:t>
      </w:r>
    </w:p>
    <w:p w14:paraId="27BD1D7B" w14:textId="6682AA99" w:rsidR="000A540F" w:rsidRPr="00810B91" w:rsidRDefault="000A540F" w:rsidP="000A540F">
      <w:r w:rsidRPr="00810B91">
        <w:t xml:space="preserve">TSB has implemented a database connected to the </w:t>
      </w:r>
      <w:hyperlink r:id="rId33" w:history="1">
        <w:r w:rsidRPr="00810B91">
          <w:rPr>
            <w:rStyle w:val="Hyperlink"/>
          </w:rPr>
          <w:t xml:space="preserve">work programme </w:t>
        </w:r>
      </w:hyperlink>
      <w:r w:rsidRPr="00810B91">
        <w:t xml:space="preserve">and to the </w:t>
      </w:r>
      <w:hyperlink r:id="rId34" w:history="1">
        <w:r w:rsidRPr="00810B91">
          <w:rPr>
            <w:rStyle w:val="Hyperlink"/>
          </w:rPr>
          <w:t>A.5 qualified references</w:t>
        </w:r>
      </w:hyperlink>
      <w:r w:rsidRPr="00810B91">
        <w:t xml:space="preserve">, which allows the automatic generation of a draft </w:t>
      </w:r>
      <w:r w:rsidR="00F10D2C" w:rsidRPr="00810B91">
        <w:t xml:space="preserve">A.5 </w:t>
      </w:r>
      <w:r w:rsidR="00F965E6" w:rsidRPr="00810B91">
        <w:t xml:space="preserve">justification </w:t>
      </w:r>
      <w:r w:rsidRPr="00810B91">
        <w:t>TD that can be submitted by editors to the secretariat.</w:t>
      </w:r>
    </w:p>
    <w:p w14:paraId="1D20CC0E" w14:textId="1D83045B" w:rsidR="000A540F" w:rsidRPr="00810B91" w:rsidRDefault="000A540F" w:rsidP="000A540F">
      <w:pPr>
        <w:rPr>
          <w:rFonts w:eastAsia="Arial Unicode MS"/>
        </w:rPr>
      </w:pPr>
      <w:r w:rsidRPr="00810B91">
        <w:lastRenderedPageBreak/>
        <w:t>The steps for creation of the justification TD are illustrated in the online ITU-T A.5 tutorial at:</w:t>
      </w:r>
      <w:r w:rsidR="000A49B6" w:rsidRPr="00810B91">
        <w:t xml:space="preserve"> </w:t>
      </w:r>
      <w:hyperlink r:id="rId35" w:history="1">
        <w:r w:rsidR="004D4593" w:rsidRPr="00810B91">
          <w:rPr>
            <w:rStyle w:val="Hyperlink"/>
            <w:rFonts w:ascii="Arial" w:hAnsi="Arial" w:cs="Arial"/>
            <w:sz w:val="18"/>
            <w:szCs w:val="18"/>
          </w:rPr>
          <w:t>https://itu.int/ITU-T/workprog/temp/TSB%20A5%20Tutorial.pdf</w:t>
        </w:r>
      </w:hyperlink>
      <w:r w:rsidRPr="00810B91">
        <w:t>. This tutorial can also be accessed from any item in the work programme.</w:t>
      </w:r>
    </w:p>
    <w:p w14:paraId="0E40FCCC" w14:textId="77777777" w:rsidR="000A540F" w:rsidRPr="00810B91" w:rsidRDefault="000A540F" w:rsidP="000A540F">
      <w:pPr>
        <w:rPr>
          <w:rFonts w:eastAsia="Arial Unicode MS"/>
        </w:rPr>
      </w:pPr>
      <w:bookmarkStart w:id="151" w:name="_Hlk33949991"/>
      <w:r w:rsidRPr="00810B91">
        <w:rPr>
          <w:rFonts w:eastAsia="Arial Unicode MS"/>
        </w:rPr>
        <w:t>Rapporteurs and/or editors should note the following:</w:t>
      </w:r>
    </w:p>
    <w:p w14:paraId="6E2ECB10" w14:textId="6F9BE3B1" w:rsidR="000A540F" w:rsidRPr="00810B91" w:rsidRDefault="00CF6A31" w:rsidP="00CF6A31">
      <w:pPr>
        <w:pStyle w:val="enumlev1"/>
      </w:pPr>
      <w:r w:rsidRPr="00810B91">
        <w:t>−</w:t>
      </w:r>
      <w:r w:rsidRPr="00810B91">
        <w:tab/>
      </w:r>
      <w:r w:rsidR="000A540F" w:rsidRPr="00810B91">
        <w:t xml:space="preserve">For the new and revised texts for Consent/Determination in the study group meeting, rapporteurs and/or editors need to prepare an ITU-T A.5 justification TD for all </w:t>
      </w:r>
      <w:r w:rsidR="000A540F" w:rsidRPr="00810B91">
        <w:rPr>
          <w:bCs/>
        </w:rPr>
        <w:t>new</w:t>
      </w:r>
      <w:r w:rsidR="000A540F" w:rsidRPr="00810B91">
        <w:t xml:space="preserve"> non-ITU </w:t>
      </w:r>
      <w:r w:rsidR="00F965E6" w:rsidRPr="00810B91">
        <w:t xml:space="preserve">or non-ISO/IEC </w:t>
      </w:r>
      <w:r w:rsidR="000A540F" w:rsidRPr="00810B91">
        <w:rPr>
          <w:bCs/>
        </w:rPr>
        <w:t>normative</w:t>
      </w:r>
      <w:r w:rsidR="000A540F" w:rsidRPr="00810B91">
        <w:t xml:space="preserve"> references.</w:t>
      </w:r>
    </w:p>
    <w:p w14:paraId="1431246B" w14:textId="1E389B1D" w:rsidR="000A540F" w:rsidRPr="00810B91" w:rsidRDefault="000A540F" w:rsidP="00CF6A31">
      <w:pPr>
        <w:pStyle w:val="Note"/>
        <w:ind w:left="794"/>
      </w:pPr>
      <w:r w:rsidRPr="00810B91">
        <w:t xml:space="preserve">NOTE – In case multiple persons are responsible for entering ITU-T A.5 justification data, all concerned can first determine whether all the required ITU-T A.5 justifications have already been entered by examining the work item </w:t>
      </w:r>
      <w:r w:rsidR="00F10D2C" w:rsidRPr="00810B91">
        <w:t xml:space="preserve">record </w:t>
      </w:r>
      <w:r w:rsidRPr="00810B91">
        <w:t xml:space="preserve">within the </w:t>
      </w:r>
      <w:hyperlink r:id="rId36" w:history="1">
        <w:r w:rsidRPr="00810B91">
          <w:rPr>
            <w:rStyle w:val="Hyperlink"/>
            <w:szCs w:val="22"/>
          </w:rPr>
          <w:t>work programme</w:t>
        </w:r>
      </w:hyperlink>
      <w:r w:rsidRPr="00810B91">
        <w:t xml:space="preserve">. This is the same webpage </w:t>
      </w:r>
      <w:r w:rsidR="00F965E6" w:rsidRPr="00810B91">
        <w:t>that contains</w:t>
      </w:r>
      <w:r w:rsidRPr="00810B91">
        <w:t xml:space="preserve"> the tool to generate the TD.</w:t>
      </w:r>
    </w:p>
    <w:p w14:paraId="3C4EDD3C" w14:textId="2CBBA7C0" w:rsidR="000A540F" w:rsidRPr="00810B91" w:rsidRDefault="00CF6A31" w:rsidP="00CF6A31">
      <w:pPr>
        <w:pStyle w:val="enumlev1"/>
      </w:pPr>
      <w:bookmarkStart w:id="152" w:name="_Hlk33950157"/>
      <w:r w:rsidRPr="00810B91">
        <w:t>−</w:t>
      </w:r>
      <w:r w:rsidRPr="00810B91">
        <w:tab/>
      </w:r>
      <w:r w:rsidR="000A540F" w:rsidRPr="00810B91">
        <w:t>ITU-T A.5 justification is not needed for ISO/IEC texts.</w:t>
      </w:r>
    </w:p>
    <w:bookmarkEnd w:id="151"/>
    <w:p w14:paraId="388A21C3" w14:textId="361F438C" w:rsidR="000A540F" w:rsidRPr="00810B91" w:rsidRDefault="00CF6A31" w:rsidP="00CF6A31">
      <w:pPr>
        <w:pStyle w:val="enumlev1"/>
      </w:pPr>
      <w:r w:rsidRPr="00810B91">
        <w:t>−</w:t>
      </w:r>
      <w:r w:rsidRPr="00810B91">
        <w:tab/>
      </w:r>
      <w:r w:rsidR="000A540F" w:rsidRPr="00810B91">
        <w:t>ITU-T A.5 justifications TDs should be done one per Recommendation under consideration for Consent or Determination</w:t>
      </w:r>
      <w:bookmarkEnd w:id="152"/>
      <w:r w:rsidR="000A540F" w:rsidRPr="00810B91">
        <w:t>.</w:t>
      </w:r>
    </w:p>
    <w:p w14:paraId="263DFCF3" w14:textId="686F20AF" w:rsidR="000A540F" w:rsidRPr="00810B91" w:rsidRDefault="00CF6A31" w:rsidP="00CF6A31">
      <w:pPr>
        <w:pStyle w:val="enumlev1"/>
      </w:pPr>
      <w:r w:rsidRPr="00810B91">
        <w:t>−</w:t>
      </w:r>
      <w:r w:rsidRPr="00810B91">
        <w:tab/>
      </w:r>
      <w:r w:rsidR="000A540F" w:rsidRPr="00810B91">
        <w:t xml:space="preserve">If revising an existing Recommendation, the ITU-T A.5 justification does not need to be repeated for already existing non-ITU normative references (since justification was done when </w:t>
      </w:r>
      <w:proofErr w:type="spellStart"/>
      <w:r w:rsidR="000A540F" w:rsidRPr="00810B91">
        <w:t>th</w:t>
      </w:r>
      <w:proofErr w:type="spellEnd"/>
      <w:r w:rsidR="00EB64F1" w:rsidRPr="00810B91">
        <w:tab/>
      </w:r>
      <w:r w:rsidR="000A540F" w:rsidRPr="00810B91">
        <w:t>e text was originally approved).</w:t>
      </w:r>
    </w:p>
    <w:p w14:paraId="331DB837" w14:textId="77777777" w:rsidR="000A540F" w:rsidRPr="00810B91" w:rsidRDefault="000A540F" w:rsidP="000A540F">
      <w:pPr>
        <w:rPr>
          <w:rFonts w:eastAsia="Arial Unicode MS"/>
        </w:rPr>
      </w:pPr>
      <w:r w:rsidRPr="00810B91">
        <w:rPr>
          <w:rFonts w:eastAsia="Arial Unicode MS"/>
        </w:rPr>
        <w:t xml:space="preserve">For incorporation of text from </w:t>
      </w:r>
      <w:r w:rsidRPr="00810B91">
        <w:t>standards produced by other organizations</w:t>
      </w:r>
      <w:r w:rsidRPr="00810B91">
        <w:rPr>
          <w:rFonts w:eastAsia="Arial Unicode MS"/>
        </w:rPr>
        <w:t>, the requirements of [ITU</w:t>
      </w:r>
      <w:r w:rsidRPr="00810B91">
        <w:rPr>
          <w:rFonts w:eastAsia="Arial Unicode MS"/>
        </w:rPr>
        <w:noBreakHyphen/>
        <w:t>T A.25] shall be met.</w:t>
      </w:r>
    </w:p>
    <w:p w14:paraId="1630E9D4" w14:textId="77777777" w:rsidR="000A540F" w:rsidRPr="00810B91" w:rsidRDefault="000A540F" w:rsidP="000A540F">
      <w:pPr>
        <w:pStyle w:val="Heading2"/>
      </w:pPr>
      <w:bookmarkStart w:id="153" w:name="_Toc31014964"/>
      <w:bookmarkStart w:id="154" w:name="_Toc453753508"/>
      <w:bookmarkStart w:id="155" w:name="_Toc33798059"/>
      <w:bookmarkStart w:id="156" w:name="_Toc35359882"/>
      <w:r w:rsidRPr="00810B91">
        <w:t>10.5</w:t>
      </w:r>
      <w:r w:rsidRPr="00810B91">
        <w:tab/>
        <w:t>Coordination with ISO/IEC and ITU-T | ISO/IEC common texts</w:t>
      </w:r>
      <w:bookmarkEnd w:id="153"/>
      <w:bookmarkEnd w:id="154"/>
      <w:bookmarkEnd w:id="155"/>
      <w:bookmarkEnd w:id="156"/>
    </w:p>
    <w:p w14:paraId="6D87274E" w14:textId="582D40F0" w:rsidR="000A540F" w:rsidRPr="00810B91" w:rsidRDefault="000A540F" w:rsidP="000A540F">
      <w:r w:rsidRPr="00810B91">
        <w:t>[ITU-T A.23]</w:t>
      </w:r>
      <w:r w:rsidR="00D562B5" w:rsidRPr="00810B91">
        <w:t>,</w:t>
      </w:r>
      <w:r w:rsidRPr="00810B91">
        <w:t xml:space="preserve"> </w:t>
      </w:r>
      <w:r w:rsidR="002E2349" w:rsidRPr="00810B91">
        <w:t>"</w:t>
      </w:r>
      <w:r w:rsidRPr="00810B91">
        <w:t xml:space="preserve">Guide for ITU-T and ISO/IEC </w:t>
      </w:r>
      <w:r w:rsidR="009353B8" w:rsidRPr="00810B91">
        <w:t xml:space="preserve">JTC 1 </w:t>
      </w:r>
      <w:r w:rsidRPr="00810B91">
        <w:t>cooperation</w:t>
      </w:r>
      <w:r w:rsidR="002E2349" w:rsidRPr="00810B91">
        <w:t>"</w:t>
      </w:r>
      <w:r w:rsidRPr="00810B91">
        <w:t xml:space="preserve"> contains procedures on cooperation with ISO/IEC JTC 1.</w:t>
      </w:r>
    </w:p>
    <w:p w14:paraId="74FBCB80" w14:textId="1C82437A" w:rsidR="000A540F" w:rsidRPr="00810B91" w:rsidRDefault="000A540F" w:rsidP="000A540F">
      <w:pPr>
        <w:rPr>
          <w:sz w:val="22"/>
          <w:szCs w:val="22"/>
        </w:rPr>
      </w:pPr>
      <w:r w:rsidRPr="00810B91">
        <w:rPr>
          <w:sz w:val="22"/>
          <w:szCs w:val="22"/>
        </w:rPr>
        <w:t>NOTE –</w:t>
      </w:r>
      <w:r w:rsidR="00510A78" w:rsidRPr="00810B91">
        <w:rPr>
          <w:sz w:val="22"/>
          <w:szCs w:val="22"/>
        </w:rPr>
        <w:t> </w:t>
      </w:r>
      <w:r w:rsidRPr="00810B91">
        <w:rPr>
          <w:sz w:val="22"/>
          <w:szCs w:val="22"/>
        </w:rPr>
        <w:t xml:space="preserve">The style rules for Common texts are available at </w:t>
      </w:r>
      <w:hyperlink r:id="rId37" w:history="1">
        <w:r w:rsidR="005F74BA" w:rsidRPr="00810B91">
          <w:rPr>
            <w:rStyle w:val="Hyperlink"/>
            <w:rFonts w:ascii="Arial" w:hAnsi="Arial" w:cs="Arial"/>
            <w:sz w:val="18"/>
            <w:szCs w:val="18"/>
          </w:rPr>
          <w:t>https://www.itu.int/en/ITU-T/about/groups/Documents/Rules-for-presentation-ITU-T-ISO-IEC.pdf</w:t>
        </w:r>
      </w:hyperlink>
      <w:hyperlink r:id="rId38" w:history="1"/>
      <w:r w:rsidRPr="00810B91">
        <w:rPr>
          <w:sz w:val="22"/>
          <w:szCs w:val="22"/>
        </w:rPr>
        <w:t>.</w:t>
      </w:r>
    </w:p>
    <w:p w14:paraId="7ABAEA8D" w14:textId="77777777" w:rsidR="000A540F" w:rsidRPr="00810B91" w:rsidRDefault="000A540F" w:rsidP="000A540F">
      <w:r w:rsidRPr="00810B91">
        <w:t>The provisions therein should be carefully studied and followed for all cooperative work done with ISO/IEC that will lead to common Recommendations | International Standards.</w:t>
      </w:r>
    </w:p>
    <w:p w14:paraId="6FC52991" w14:textId="326F6499" w:rsidR="000A540F" w:rsidRPr="00810B91" w:rsidRDefault="000A540F" w:rsidP="000A540F">
      <w:pPr>
        <w:pStyle w:val="Heading1"/>
      </w:pPr>
      <w:bookmarkStart w:id="157" w:name="_Toc31014967"/>
      <w:bookmarkStart w:id="158" w:name="_Toc453753509"/>
      <w:bookmarkStart w:id="159" w:name="_Toc33798060"/>
      <w:bookmarkStart w:id="160" w:name="_Toc35359883"/>
      <w:r w:rsidRPr="00810B91">
        <w:t>11</w:t>
      </w:r>
      <w:r w:rsidRPr="00810B91">
        <w:tab/>
        <w:t xml:space="preserve">Defects in Recommendations and </w:t>
      </w:r>
      <w:r w:rsidR="00912834" w:rsidRPr="00810B91">
        <w:t>i</w:t>
      </w:r>
      <w:r w:rsidRPr="00810B91">
        <w:t>mplementer</w:t>
      </w:r>
      <w:r w:rsidR="002E2349" w:rsidRPr="00810B91">
        <w:t>'</w:t>
      </w:r>
      <w:r w:rsidRPr="00810B91">
        <w:t xml:space="preserve">s </w:t>
      </w:r>
      <w:r w:rsidR="00912834" w:rsidRPr="00810B91">
        <w:t>g</w:t>
      </w:r>
      <w:r w:rsidRPr="00810B91">
        <w:t>uides</w:t>
      </w:r>
      <w:bookmarkEnd w:id="157"/>
      <w:bookmarkEnd w:id="158"/>
      <w:bookmarkEnd w:id="159"/>
      <w:bookmarkEnd w:id="160"/>
    </w:p>
    <w:p w14:paraId="79D893BD" w14:textId="5F6C926B" w:rsidR="000A540F" w:rsidRPr="00810B91" w:rsidRDefault="000A540F" w:rsidP="000A540F">
      <w:r w:rsidRPr="00810B91">
        <w:t>Editors have the responsibility to keep a record of defects (e.g.</w:t>
      </w:r>
      <w:r w:rsidR="00BB4C08" w:rsidRPr="00810B91">
        <w:t>,</w:t>
      </w:r>
      <w:r w:rsidRPr="00810B91">
        <w:t xml:space="preserve"> typographical errors, ambiguities, editorial errors, omissions, inconsistencies, technical errors) which are found in Recommendations </w:t>
      </w:r>
      <w:proofErr w:type="gramStart"/>
      <w:r w:rsidRPr="00810B91">
        <w:t>subsequent to</w:t>
      </w:r>
      <w:proofErr w:type="gramEnd"/>
      <w:r w:rsidRPr="00810B91">
        <w:t xml:space="preserve"> their approval. An </w:t>
      </w:r>
      <w:r w:rsidR="00912834" w:rsidRPr="00810B91">
        <w:t>i</w:t>
      </w:r>
      <w:r w:rsidRPr="00810B91">
        <w:t>mplementer</w:t>
      </w:r>
      <w:r w:rsidR="002E2349" w:rsidRPr="00810B91">
        <w:t>'</w:t>
      </w:r>
      <w:r w:rsidRPr="00810B91">
        <w:t xml:space="preserve">s </w:t>
      </w:r>
      <w:r w:rsidR="00912834" w:rsidRPr="00810B91">
        <w:t>g</w:t>
      </w:r>
      <w:r w:rsidRPr="00810B91">
        <w:t>uide (IG) should be prepared which records these defects and their status of correction. The IG may also contain helpful hints for an implementer of the Recommendation.</w:t>
      </w:r>
    </w:p>
    <w:p w14:paraId="04A8A171" w14:textId="3EE6F994" w:rsidR="000A540F" w:rsidRPr="00810B91" w:rsidRDefault="000A540F" w:rsidP="000A540F">
      <w:bookmarkStart w:id="161" w:name="_Hlk33951029"/>
      <w:r w:rsidRPr="00810B91">
        <w:t xml:space="preserve">IGs shall be agreed by the study </w:t>
      </w:r>
      <w:proofErr w:type="gramStart"/>
      <w:r w:rsidRPr="00810B91">
        <w:t>group</w:t>
      </w:r>
      <w:r w:rsidR="00EF6F77" w:rsidRPr="00810B91">
        <w:t>,</w:t>
      </w:r>
      <w:r w:rsidRPr="00810B91">
        <w:t xml:space="preserve"> or</w:t>
      </w:r>
      <w:proofErr w:type="gramEnd"/>
      <w:r w:rsidRPr="00810B91">
        <w:t xml:space="preserve"> agreed by one of its working parties </w:t>
      </w:r>
      <w:r w:rsidR="00EA1A8C" w:rsidRPr="00810B91">
        <w:t xml:space="preserve">with </w:t>
      </w:r>
      <w:r w:rsidR="00533EC0" w:rsidRPr="00810B91">
        <w:t>the concurrence of the study group chairman</w:t>
      </w:r>
      <w:r w:rsidR="00EA1A8C" w:rsidRPr="00810B91">
        <w:t xml:space="preserve"> </w:t>
      </w:r>
      <w:r w:rsidR="007C091C" w:rsidRPr="00810B91">
        <w:t>(</w:t>
      </w:r>
      <w:r w:rsidR="00D5628B" w:rsidRPr="00810B91">
        <w:t>see [</w:t>
      </w:r>
      <w:r w:rsidR="00D87862" w:rsidRPr="00810B91">
        <w:rPr>
          <w:iCs/>
        </w:rPr>
        <w:t>WTSA Res. 1</w:t>
      </w:r>
      <w:r w:rsidR="00EA1A8C" w:rsidRPr="00810B91">
        <w:t>]</w:t>
      </w:r>
      <w:r w:rsidR="000B23F0" w:rsidRPr="00810B91">
        <w:t>,</w:t>
      </w:r>
      <w:r w:rsidR="00E71544" w:rsidRPr="00810B91">
        <w:t xml:space="preserve"> </w:t>
      </w:r>
      <w:r w:rsidR="000B23F0" w:rsidRPr="00810B91">
        <w:t xml:space="preserve">clause 9.7 </w:t>
      </w:r>
      <w:r w:rsidR="00E71544" w:rsidRPr="00810B91">
        <w:t>and [ITU-T A.8]</w:t>
      </w:r>
      <w:r w:rsidR="000B23F0" w:rsidRPr="00810B91">
        <w:t>, clause</w:t>
      </w:r>
      <w:r w:rsidR="002867DC" w:rsidRPr="00810B91">
        <w:t> </w:t>
      </w:r>
      <w:r w:rsidR="000B23F0" w:rsidRPr="00810B91">
        <w:t>7.1</w:t>
      </w:r>
      <w:r w:rsidR="007C091C" w:rsidRPr="00810B91">
        <w:t>)</w:t>
      </w:r>
      <w:r w:rsidRPr="00810B91">
        <w:t>.</w:t>
      </w:r>
      <w:bookmarkEnd w:id="161"/>
    </w:p>
    <w:p w14:paraId="54460F31" w14:textId="26495109" w:rsidR="000A540F" w:rsidRPr="00810B91" w:rsidRDefault="000A540F" w:rsidP="000A540F">
      <w:pPr>
        <w:pStyle w:val="Heading1"/>
      </w:pPr>
      <w:bookmarkStart w:id="162" w:name="_Toc31014968"/>
      <w:bookmarkStart w:id="163" w:name="_Toc453753510"/>
      <w:bookmarkStart w:id="164" w:name="_Toc33798061"/>
      <w:bookmarkStart w:id="165" w:name="_Toc35359884"/>
      <w:r w:rsidRPr="00810B91">
        <w:t>12</w:t>
      </w:r>
      <w:r w:rsidRPr="00810B91">
        <w:tab/>
        <w:t>Relations with external organizations</w:t>
      </w:r>
      <w:bookmarkEnd w:id="162"/>
      <w:bookmarkEnd w:id="163"/>
      <w:bookmarkEnd w:id="164"/>
      <w:bookmarkEnd w:id="165"/>
    </w:p>
    <w:p w14:paraId="1EC1ABE9" w14:textId="77777777" w:rsidR="000A540F" w:rsidRPr="00810B91" w:rsidRDefault="000A540F" w:rsidP="000A540F">
      <w:r w:rsidRPr="00810B91">
        <w:t xml:space="preserve">The responsibilities of the rapporteur (and those of the liaison rapporteur) include communications with external organizations. </w:t>
      </w:r>
    </w:p>
    <w:p w14:paraId="06ECCCB6" w14:textId="2D8AF5C9" w:rsidR="000A540F" w:rsidRPr="00810B91" w:rsidRDefault="000A540F" w:rsidP="000A540F">
      <w:r w:rsidRPr="00810B91">
        <w:t>Exchange of information (by way of liaison statements) can occur at any time with another organization without the need to qualify the organization according to [ITU-T A.4] or [ITU-T A.6]).</w:t>
      </w:r>
      <w:r w:rsidR="00270E12" w:rsidRPr="00810B91">
        <w:t xml:space="preserve"> </w:t>
      </w:r>
      <w:r w:rsidRPr="00810B91">
        <w:t>When there is a wish to develop an ITU-T document (Recommendation, Supplement, etc.) in collaboration with another organization, one of the modes of collaboration described in [ITU</w:t>
      </w:r>
      <w:r w:rsidR="007639A3" w:rsidRPr="00810B91">
        <w:noBreakHyphen/>
      </w:r>
      <w:r w:rsidRPr="00810B91">
        <w:t>T</w:t>
      </w:r>
      <w:r w:rsidR="007639A3" w:rsidRPr="00810B91">
        <w:t> </w:t>
      </w:r>
      <w:r w:rsidRPr="00810B91">
        <w:t>A</w:t>
      </w:r>
      <w:r w:rsidR="007639A3" w:rsidRPr="00810B91">
        <w:noBreakHyphen/>
      </w:r>
      <w:r w:rsidRPr="00810B91">
        <w:t xml:space="preserve">Sup.5] may be used. However, </w:t>
      </w:r>
      <w:r w:rsidRPr="00810B91">
        <w:rPr>
          <w:bCs/>
        </w:rPr>
        <w:t>before communicating</w:t>
      </w:r>
      <w:r w:rsidRPr="00810B91">
        <w:t xml:space="preserve"> with such an organization or </w:t>
      </w:r>
      <w:proofErr w:type="gramStart"/>
      <w:r w:rsidRPr="00810B91">
        <w:t>enter into</w:t>
      </w:r>
      <w:proofErr w:type="gramEnd"/>
      <w:r w:rsidRPr="00810B91">
        <w:t xml:space="preserve"> any formal dialog, the </w:t>
      </w:r>
      <w:r w:rsidR="00584E95" w:rsidRPr="00810B91">
        <w:t>R</w:t>
      </w:r>
      <w:r w:rsidRPr="00810B91">
        <w:t xml:space="preserve">apporteur should first check with the SG Chairman, the TSB Counsellor or the WP Chairman. </w:t>
      </w:r>
    </w:p>
    <w:p w14:paraId="45760509" w14:textId="55848FC9" w:rsidR="000A540F" w:rsidRPr="00810B91" w:rsidRDefault="000A540F" w:rsidP="000A540F">
      <w:pPr>
        <w:pStyle w:val="Heading1"/>
      </w:pPr>
      <w:bookmarkStart w:id="166" w:name="_8._Making_decisions"/>
      <w:bookmarkStart w:id="167" w:name="_Toc31014970"/>
      <w:bookmarkStart w:id="168" w:name="_Toc453753511"/>
      <w:bookmarkStart w:id="169" w:name="_Toc33798062"/>
      <w:bookmarkStart w:id="170" w:name="_Toc35359885"/>
      <w:bookmarkEnd w:id="166"/>
      <w:r w:rsidRPr="00810B91">
        <w:lastRenderedPageBreak/>
        <w:t>13</w:t>
      </w:r>
      <w:r w:rsidRPr="00810B91">
        <w:tab/>
        <w:t xml:space="preserve">Use of </w:t>
      </w:r>
      <w:bookmarkEnd w:id="167"/>
      <w:r w:rsidR="00E06C74" w:rsidRPr="00810B91">
        <w:t>e</w:t>
      </w:r>
      <w:r w:rsidRPr="00810B91">
        <w:t xml:space="preserve">lectronic </w:t>
      </w:r>
      <w:r w:rsidR="00E06C74" w:rsidRPr="00810B91">
        <w:t>w</w:t>
      </w:r>
      <w:r w:rsidRPr="00810B91">
        <w:t xml:space="preserve">orking </w:t>
      </w:r>
      <w:r w:rsidR="00E06C74" w:rsidRPr="00810B91">
        <w:t>m</w:t>
      </w:r>
      <w:r w:rsidRPr="00810B91">
        <w:t>ethods (EWM)</w:t>
      </w:r>
      <w:bookmarkEnd w:id="168"/>
      <w:bookmarkEnd w:id="169"/>
      <w:bookmarkEnd w:id="170"/>
    </w:p>
    <w:p w14:paraId="5BABF678" w14:textId="4031F8BB" w:rsidR="000A540F" w:rsidRPr="00810B91" w:rsidRDefault="000A540F" w:rsidP="000A540F">
      <w:r w:rsidRPr="00810B91">
        <w:t>Use of EWM is encouraged. The EWM webpage provides useful information (see</w:t>
      </w:r>
      <w:r w:rsidR="000A49B6" w:rsidRPr="00810B91">
        <w:t> </w:t>
      </w:r>
      <w:hyperlink w:history="1"/>
      <w:hyperlink r:id="rId39" w:history="1">
        <w:r w:rsidR="000A49B6" w:rsidRPr="00810B91">
          <w:rPr>
            <w:rStyle w:val="Hyperlink"/>
            <w:rFonts w:ascii="Arial" w:hAnsi="Arial" w:cs="Arial"/>
            <w:sz w:val="18"/>
            <w:szCs w:val="18"/>
          </w:rPr>
          <w:t>https://itu.int/en/ITU</w:t>
        </w:r>
        <w:r w:rsidR="000A49B6" w:rsidRPr="00810B91">
          <w:rPr>
            <w:rStyle w:val="Hyperlink"/>
            <w:rFonts w:ascii="Arial" w:hAnsi="Arial" w:cs="Arial"/>
            <w:sz w:val="18"/>
            <w:szCs w:val="18"/>
          </w:rPr>
          <w:noBreakHyphen/>
          <w:t>T/ewm</w:t>
        </w:r>
      </w:hyperlink>
      <w:r w:rsidRPr="00810B91">
        <w:t>).</w:t>
      </w:r>
    </w:p>
    <w:p w14:paraId="6F1B4F61" w14:textId="7B8ECD71" w:rsidR="000A540F" w:rsidRPr="00810B91" w:rsidRDefault="000A540F" w:rsidP="000A540F">
      <w:r w:rsidRPr="00810B91">
        <w:t xml:space="preserve">Rapporteurs and editors should become familiar with the use of Telecommunication Information Exchange Services (TIES) (see </w:t>
      </w:r>
      <w:hyperlink r:id="rId40" w:history="1">
        <w:r w:rsidR="00547173" w:rsidRPr="00810B91">
          <w:rPr>
            <w:rStyle w:val="Hyperlink"/>
            <w:rFonts w:ascii="Arial" w:hAnsi="Arial" w:cs="Arial"/>
            <w:sz w:val="18"/>
            <w:szCs w:val="18"/>
          </w:rPr>
          <w:t>https://itu.int/en/ties-services</w:t>
        </w:r>
      </w:hyperlink>
      <w:hyperlink w:history="1"/>
      <w:r w:rsidRPr="00810B91">
        <w:t>).</w:t>
      </w:r>
    </w:p>
    <w:p w14:paraId="05C12AC3" w14:textId="4A6C9E4C" w:rsidR="000A540F" w:rsidRPr="00810B91" w:rsidRDefault="000A540F" w:rsidP="000A540F">
      <w:r w:rsidRPr="00810B91">
        <w:t>[ITU-T A</w:t>
      </w:r>
      <w:r w:rsidR="009B7592" w:rsidRPr="00810B91">
        <w:t>-</w:t>
      </w:r>
      <w:r w:rsidRPr="00810B91">
        <w:t>Sup</w:t>
      </w:r>
      <w:r w:rsidR="009B7592" w:rsidRPr="00810B91">
        <w:t>.</w:t>
      </w:r>
      <w:r w:rsidRPr="00810B91">
        <w:t>4] provides guidelines for the organization and management of virtual meetings and physical meetings with remote participation.</w:t>
      </w:r>
    </w:p>
    <w:p w14:paraId="5E922B51" w14:textId="69207C57" w:rsidR="000A540F" w:rsidRPr="00810B91" w:rsidRDefault="000A540F" w:rsidP="000A540F">
      <w:pPr>
        <w:pStyle w:val="Heading1"/>
      </w:pPr>
      <w:bookmarkStart w:id="171" w:name="_10._References_(aAll"/>
      <w:bookmarkStart w:id="172" w:name="_Toc426721613"/>
      <w:bookmarkStart w:id="173" w:name="_Toc427160634"/>
      <w:bookmarkStart w:id="174" w:name="_Toc453753512"/>
      <w:bookmarkStart w:id="175" w:name="_Toc33798063"/>
      <w:bookmarkStart w:id="176" w:name="_Toc35359886"/>
      <w:bookmarkEnd w:id="171"/>
      <w:r w:rsidRPr="00810B91">
        <w:t>14</w:t>
      </w:r>
      <w:r w:rsidRPr="00810B91">
        <w:tab/>
        <w:t>Guidelines for enabling participation by persons with disabilities and persons with specific needs</w:t>
      </w:r>
      <w:bookmarkEnd w:id="172"/>
      <w:bookmarkEnd w:id="173"/>
      <w:bookmarkEnd w:id="174"/>
      <w:bookmarkEnd w:id="175"/>
      <w:bookmarkEnd w:id="176"/>
    </w:p>
    <w:p w14:paraId="2894B046" w14:textId="51DC8475" w:rsidR="000A540F" w:rsidRPr="00810B91" w:rsidRDefault="000A540F" w:rsidP="000A540F">
      <w:r w:rsidRPr="00810B91">
        <w:t xml:space="preserve">Guidelines for users with hearing or visual impairments are available from the Joint Coordination Activity on Accessibility and Human Factors (JCA-AHF at </w:t>
      </w:r>
      <w:hyperlink r:id="rId41" w:history="1">
        <w:r w:rsidR="00547173" w:rsidRPr="00810B91">
          <w:rPr>
            <w:rStyle w:val="Hyperlink"/>
            <w:rFonts w:ascii="Arial" w:hAnsi="Arial" w:cs="Arial"/>
            <w:sz w:val="18"/>
            <w:szCs w:val="18"/>
          </w:rPr>
          <w:t>https://www.itu.int/en/ITU-T/jca/ahf</w:t>
        </w:r>
      </w:hyperlink>
      <w:r w:rsidRPr="00810B91">
        <w:t>).</w:t>
      </w:r>
    </w:p>
    <w:p w14:paraId="6B3B2BD8" w14:textId="77777777" w:rsidR="000A540F" w:rsidRPr="00810B91" w:rsidRDefault="000A540F" w:rsidP="000A540F">
      <w:r w:rsidRPr="00810B91">
        <w:t>Guidelines for accessible meetings are contained in [ITU-T FSTP-AM].</w:t>
      </w:r>
    </w:p>
    <w:p w14:paraId="580DE312" w14:textId="4534F871" w:rsidR="000A540F" w:rsidRPr="00810B91" w:rsidRDefault="000A540F" w:rsidP="000A540F">
      <w:r w:rsidRPr="00810B91">
        <w:t>Persons with disabilities can mention their specific needs</w:t>
      </w:r>
      <w:r w:rsidRPr="00810B91">
        <w:rPr>
          <w:rFonts w:asciiTheme="majorBidi" w:hAnsiTheme="majorBidi"/>
          <w:iCs/>
        </w:rPr>
        <w:t xml:space="preserve"> </w:t>
      </w:r>
      <w:r w:rsidRPr="00810B91">
        <w:t xml:space="preserve">(for example, captioning) on the </w:t>
      </w:r>
      <w:r w:rsidR="00D77A04" w:rsidRPr="00810B91">
        <w:t xml:space="preserve">meeting </w:t>
      </w:r>
      <w:r w:rsidRPr="00810B91">
        <w:t xml:space="preserve">registration form. Provision of specific facilities is done in accordance with </w:t>
      </w:r>
      <w:r w:rsidRPr="00810B91">
        <w:rPr>
          <w:i/>
        </w:rPr>
        <w:t>resolves</w:t>
      </w:r>
      <w:r w:rsidRPr="00810B91">
        <w:t xml:space="preserve"> 3 of </w:t>
      </w:r>
      <w:r w:rsidR="00552972" w:rsidRPr="00810B91">
        <w:t>[PP</w:t>
      </w:r>
      <w:r w:rsidR="000B23F0" w:rsidRPr="00810B91">
        <w:t> </w:t>
      </w:r>
      <w:r w:rsidR="00552972" w:rsidRPr="00810B91">
        <w:t>Res</w:t>
      </w:r>
      <w:r w:rsidR="00EF6F77" w:rsidRPr="00810B91">
        <w:rPr>
          <w:sz w:val="28"/>
          <w:szCs w:val="28"/>
        </w:rPr>
        <w:t>.</w:t>
      </w:r>
      <w:r w:rsidR="00E71544" w:rsidRPr="00810B91">
        <w:t> </w:t>
      </w:r>
      <w:r w:rsidR="00552972" w:rsidRPr="00810B91">
        <w:t>167]</w:t>
      </w:r>
      <w:r w:rsidRPr="00810B91">
        <w:t>.</w:t>
      </w:r>
    </w:p>
    <w:p w14:paraId="5BEEEA86" w14:textId="77777777" w:rsidR="00DC1412" w:rsidRPr="00810B91" w:rsidRDefault="00DC1412" w:rsidP="00DC1412">
      <w:pPr>
        <w:spacing w:before="720"/>
        <w:jc w:val="center"/>
      </w:pPr>
      <w:bookmarkStart w:id="177" w:name="c3tope"/>
      <w:bookmarkStart w:id="178" w:name="cov4top"/>
      <w:bookmarkEnd w:id="177"/>
      <w:bookmarkEnd w:id="178"/>
      <w:r w:rsidRPr="00810B91">
        <w:t>______________</w:t>
      </w:r>
    </w:p>
    <w:sectPr w:rsidR="00DC1412" w:rsidRPr="00810B91" w:rsidSect="00976415">
      <w:pgSz w:w="11907" w:h="16840" w:code="9"/>
      <w:pgMar w:top="1134" w:right="1134" w:bottom="1134"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3F7EC" w14:textId="77777777" w:rsidR="0086532A" w:rsidRDefault="0086532A" w:rsidP="00C42125">
      <w:pPr>
        <w:spacing w:before="0"/>
      </w:pPr>
      <w:r>
        <w:separator/>
      </w:r>
    </w:p>
  </w:endnote>
  <w:endnote w:type="continuationSeparator" w:id="0">
    <w:p w14:paraId="1ACD0788" w14:textId="77777777" w:rsidR="0086532A" w:rsidRDefault="0086532A"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A3D49" w14:textId="51751643" w:rsidR="00FD0276" w:rsidRPr="00FD0276" w:rsidRDefault="00FD0276" w:rsidP="00FD0276">
    <w:pPr>
      <w:pStyle w:val="FooterQP"/>
      <w:rPr>
        <w:lang w:val="fr-CH"/>
      </w:rPr>
    </w:pPr>
    <w:r>
      <w:rPr>
        <w:b w:val="0"/>
      </w:rPr>
      <w:fldChar w:fldCharType="begin"/>
    </w:r>
    <w:r w:rsidRPr="001746C3">
      <w:rPr>
        <w:b w:val="0"/>
        <w:lang w:val="fr-CH"/>
      </w:rPr>
      <w:instrText xml:space="preserve"> PAGE  \* MERGEFORMAT </w:instrText>
    </w:r>
    <w:r>
      <w:rPr>
        <w:b w:val="0"/>
      </w:rPr>
      <w:fldChar w:fldCharType="separate"/>
    </w:r>
    <w:r w:rsidRPr="00344D7E">
      <w:rPr>
        <w:b w:val="0"/>
        <w:lang w:val="fr-CH"/>
      </w:rPr>
      <w:t>ii</w:t>
    </w:r>
    <w:r>
      <w:rPr>
        <w:b w:val="0"/>
      </w:rPr>
      <w:fldChar w:fldCharType="end"/>
    </w:r>
    <w:r w:rsidRPr="001746C3">
      <w:rPr>
        <w:lang w:val="fr-CH"/>
      </w:rPr>
      <w:tab/>
      <w:t>Rec. ITU</w:t>
    </w:r>
    <w:r w:rsidRPr="001746C3">
      <w:rPr>
        <w:lang w:val="fr-CH"/>
      </w:rPr>
      <w:noBreakHyphen/>
      <w:t>T G.8011/Y.1307 (11/2018)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E26B8" w14:textId="2CC627F4" w:rsidR="00C50D3A" w:rsidRPr="00344D7E" w:rsidRDefault="00C50D3A" w:rsidP="00FD0276">
    <w:pPr>
      <w:pStyle w:val="FooterQP"/>
    </w:pPr>
    <w:r>
      <w:rPr>
        <w:b w:val="0"/>
      </w:rPr>
      <w:fldChar w:fldCharType="begin"/>
    </w:r>
    <w:r w:rsidRPr="00344D7E">
      <w:rPr>
        <w:b w:val="0"/>
      </w:rPr>
      <w:instrText xml:space="preserve"> PAGE  \* MERGEFORMAT </w:instrText>
    </w:r>
    <w:r>
      <w:rPr>
        <w:b w:val="0"/>
      </w:rPr>
      <w:fldChar w:fldCharType="separate"/>
    </w:r>
    <w:r>
      <w:rPr>
        <w:b w:val="0"/>
      </w:rPr>
      <w:t>ii</w:t>
    </w:r>
    <w:r>
      <w:rPr>
        <w:b w:val="0"/>
      </w:rPr>
      <w:fldChar w:fldCharType="end"/>
    </w:r>
    <w:r w:rsidRPr="00344D7E">
      <w:tab/>
    </w:r>
    <w:r w:rsidR="00E67A29" w:rsidRPr="00362A44">
      <w:rPr>
        <w:bCs/>
      </w:rPr>
      <w:t>Manual for rapporteurs and editors</w:t>
    </w:r>
    <w:r w:rsidR="00E67A29">
      <w:rPr>
        <w:bCs/>
        <w:lang w:val="ru-RU"/>
      </w:rPr>
      <w:t xml:space="preserve">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3C78A" w14:textId="459BAFCF" w:rsidR="00C50D3A" w:rsidRPr="00FD0276" w:rsidRDefault="00C50D3A" w:rsidP="00FD0276">
    <w:pPr>
      <w:pStyle w:val="FooterQP"/>
      <w:rPr>
        <w:b w:val="0"/>
      </w:rPr>
    </w:pPr>
    <w:r>
      <w:tab/>
    </w:r>
    <w:r>
      <w:tab/>
    </w:r>
    <w:r w:rsidR="00E67A29" w:rsidRPr="00362A44">
      <w:rPr>
        <w:bCs/>
      </w:rPr>
      <w:t>Manual for rapporteurs and editors</w:t>
    </w:r>
    <w:r w:rsidR="00E67A29">
      <w:rPr>
        <w:bCs/>
        <w:lang w:val="ru-RU"/>
      </w:rPr>
      <w:t xml:space="preserve"> (2020)</w:t>
    </w:r>
    <w:r w:rsidRPr="00A451ED">
      <w:tab/>
    </w:r>
    <w:r>
      <w:rPr>
        <w:b w:val="0"/>
      </w:rPr>
      <w:fldChar w:fldCharType="begin"/>
    </w:r>
    <w:r w:rsidRPr="00A451ED">
      <w:rPr>
        <w:b w:val="0"/>
      </w:rPr>
      <w:instrText xml:space="preserve"> PAGE  \* MERGEFORMAT </w:instrText>
    </w:r>
    <w:r>
      <w:rPr>
        <w:b w:val="0"/>
      </w:rPr>
      <w:fldChar w:fldCharType="separate"/>
    </w:r>
    <w:r>
      <w:rPr>
        <w:b w:val="0"/>
      </w:rPr>
      <w:t>i</w:t>
    </w:r>
    <w:r>
      <w:rPr>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F0106" w14:textId="77777777" w:rsidR="0086532A" w:rsidRDefault="0086532A" w:rsidP="00C42125">
      <w:pPr>
        <w:spacing w:before="0"/>
      </w:pPr>
      <w:r>
        <w:separator/>
      </w:r>
    </w:p>
  </w:footnote>
  <w:footnote w:type="continuationSeparator" w:id="0">
    <w:p w14:paraId="5A8C02A2" w14:textId="77777777" w:rsidR="0086532A" w:rsidRDefault="0086532A" w:rsidP="00C42125">
      <w:pPr>
        <w:spacing w:before="0"/>
      </w:pPr>
      <w:r>
        <w:continuationSeparator/>
      </w:r>
    </w:p>
  </w:footnote>
  <w:footnote w:id="1">
    <w:p w14:paraId="52E326D3" w14:textId="06A57E2E" w:rsidR="00FD0276" w:rsidRDefault="00FD0276" w:rsidP="000A540F">
      <w:pPr>
        <w:pStyle w:val="FootnoteText"/>
      </w:pPr>
      <w:r>
        <w:rPr>
          <w:rStyle w:val="FootnoteReference"/>
        </w:rPr>
        <w:footnoteRef/>
      </w:r>
      <w:r>
        <w:tab/>
        <w:t>The structure of WP and SG reports for specific SGs can be decided by agreement between the SG counsellor and the SG management team.</w:t>
      </w:r>
    </w:p>
  </w:footnote>
  <w:footnote w:id="2">
    <w:p w14:paraId="6F555194" w14:textId="3E70F9A2" w:rsidR="00FD0276" w:rsidRDefault="00FD0276" w:rsidP="000A540F">
      <w:pPr>
        <w:pStyle w:val="FootnoteText"/>
      </w:pPr>
      <w:r>
        <w:rPr>
          <w:rStyle w:val="FootnoteReference"/>
        </w:rPr>
        <w:footnoteRef/>
      </w:r>
      <w:r w:rsidR="000A49B6">
        <w:tab/>
      </w:r>
      <w:r>
        <w:t>In addition, TSB will send the summary table to the contact point of submitters of comments.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0415B" w14:textId="2253C3C1" w:rsidR="00FD0276" w:rsidRPr="00C42125" w:rsidRDefault="00FD0276" w:rsidP="00C42125">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A79D1"/>
    <w:multiLevelType w:val="hybridMultilevel"/>
    <w:tmpl w:val="4C9EC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A444AF"/>
    <w:multiLevelType w:val="hybridMultilevel"/>
    <w:tmpl w:val="4748ED0A"/>
    <w:lvl w:ilvl="0" w:tplc="00CCF5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5DB23E6"/>
    <w:multiLevelType w:val="hybridMultilevel"/>
    <w:tmpl w:val="6C20A7CC"/>
    <w:lvl w:ilvl="0" w:tplc="3F5864CC">
      <w:start w:val="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C6C14"/>
    <w:multiLevelType w:val="hybridMultilevel"/>
    <w:tmpl w:val="F7D0776A"/>
    <w:lvl w:ilvl="0" w:tplc="FA2E68D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1ED10245"/>
    <w:multiLevelType w:val="multilevel"/>
    <w:tmpl w:val="C8D2AFDA"/>
    <w:lvl w:ilvl="0">
      <w:start w:val="1"/>
      <w:numFmt w:val="decimal"/>
      <w:lvlText w:val="%1"/>
      <w:lvlJc w:val="left"/>
      <w:pPr>
        <w:ind w:left="907" w:hanging="795"/>
      </w:pPr>
      <w:rPr>
        <w:rFonts w:ascii="Times New Roman" w:eastAsia="Times New Roman" w:hAnsi="Times New Roman" w:hint="default"/>
        <w:b/>
        <w:bCs/>
        <w:sz w:val="24"/>
        <w:szCs w:val="24"/>
      </w:rPr>
    </w:lvl>
    <w:lvl w:ilvl="1">
      <w:start w:val="1"/>
      <w:numFmt w:val="decimal"/>
      <w:lvlText w:val="%1.%2"/>
      <w:lvlJc w:val="left"/>
      <w:pPr>
        <w:ind w:left="907" w:hanging="795"/>
      </w:pPr>
      <w:rPr>
        <w:rFonts w:ascii="Times New Roman" w:eastAsia="Times New Roman" w:hAnsi="Times New Roman" w:hint="default"/>
        <w:b/>
        <w:bCs/>
        <w:sz w:val="24"/>
        <w:szCs w:val="24"/>
      </w:rPr>
    </w:lvl>
    <w:lvl w:ilvl="2">
      <w:start w:val="1"/>
      <w:numFmt w:val="decimal"/>
      <w:lvlText w:val="%1.%2.%3"/>
      <w:lvlJc w:val="left"/>
      <w:pPr>
        <w:ind w:left="113" w:hanging="795"/>
      </w:pPr>
      <w:rPr>
        <w:rFonts w:ascii="Times New Roman" w:eastAsia="Times New Roman" w:hAnsi="Times New Roman" w:hint="default"/>
        <w:b/>
        <w:bCs/>
        <w:sz w:val="24"/>
        <w:szCs w:val="24"/>
      </w:rPr>
    </w:lvl>
    <w:lvl w:ilvl="3">
      <w:start w:val="1"/>
      <w:numFmt w:val="decimal"/>
      <w:lvlText w:val="%1.%2.%3.%4"/>
      <w:lvlJc w:val="left"/>
      <w:pPr>
        <w:ind w:left="113" w:hanging="795"/>
      </w:pPr>
      <w:rPr>
        <w:rFonts w:ascii="Times New Roman" w:eastAsia="Times New Roman" w:hAnsi="Times New Roman" w:hint="default"/>
        <w:b/>
        <w:bCs/>
        <w:i w:val="0"/>
        <w:sz w:val="24"/>
        <w:szCs w:val="24"/>
      </w:rPr>
    </w:lvl>
    <w:lvl w:ilvl="4">
      <w:start w:val="1"/>
      <w:numFmt w:val="bullet"/>
      <w:lvlText w:val="•"/>
      <w:lvlJc w:val="left"/>
      <w:pPr>
        <w:ind w:left="3893" w:hanging="795"/>
      </w:pPr>
      <w:rPr>
        <w:rFonts w:hint="default"/>
      </w:rPr>
    </w:lvl>
    <w:lvl w:ilvl="5">
      <w:start w:val="1"/>
      <w:numFmt w:val="bullet"/>
      <w:lvlText w:val="•"/>
      <w:lvlJc w:val="left"/>
      <w:pPr>
        <w:ind w:left="4889" w:hanging="795"/>
      </w:pPr>
      <w:rPr>
        <w:rFonts w:hint="default"/>
      </w:rPr>
    </w:lvl>
    <w:lvl w:ilvl="6">
      <w:start w:val="1"/>
      <w:numFmt w:val="bullet"/>
      <w:lvlText w:val="•"/>
      <w:lvlJc w:val="left"/>
      <w:pPr>
        <w:ind w:left="5884" w:hanging="795"/>
      </w:pPr>
      <w:rPr>
        <w:rFonts w:hint="default"/>
      </w:rPr>
    </w:lvl>
    <w:lvl w:ilvl="7">
      <w:start w:val="1"/>
      <w:numFmt w:val="bullet"/>
      <w:lvlText w:val="•"/>
      <w:lvlJc w:val="left"/>
      <w:pPr>
        <w:ind w:left="6880" w:hanging="795"/>
      </w:pPr>
      <w:rPr>
        <w:rFonts w:hint="default"/>
      </w:rPr>
    </w:lvl>
    <w:lvl w:ilvl="8">
      <w:start w:val="1"/>
      <w:numFmt w:val="bullet"/>
      <w:lvlText w:val="•"/>
      <w:lvlJc w:val="left"/>
      <w:pPr>
        <w:ind w:left="7875" w:hanging="795"/>
      </w:pPr>
      <w:rPr>
        <w:rFonts w:hint="default"/>
      </w:rPr>
    </w:lvl>
  </w:abstractNum>
  <w:abstractNum w:abstractNumId="15" w15:restartNumberingAfterBreak="0">
    <w:nsid w:val="34461DBF"/>
    <w:multiLevelType w:val="hybridMultilevel"/>
    <w:tmpl w:val="24BCB9A8"/>
    <w:lvl w:ilvl="0" w:tplc="9C666AE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4D1462"/>
    <w:multiLevelType w:val="hybridMultilevel"/>
    <w:tmpl w:val="8F146960"/>
    <w:lvl w:ilvl="0" w:tplc="3626ADC2">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32A53A7"/>
    <w:multiLevelType w:val="hybridMultilevel"/>
    <w:tmpl w:val="ECDE8288"/>
    <w:lvl w:ilvl="0" w:tplc="FA2E68D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4DD82F38"/>
    <w:multiLevelType w:val="hybridMultilevel"/>
    <w:tmpl w:val="610E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8E10EF"/>
    <w:multiLevelType w:val="hybridMultilevel"/>
    <w:tmpl w:val="B8D2FEF6"/>
    <w:lvl w:ilvl="0" w:tplc="B6545CC8">
      <w:start w:val="1"/>
      <w:numFmt w:val="bullet"/>
      <w:lvlText w:val="–"/>
      <w:lvlJc w:val="left"/>
      <w:pPr>
        <w:ind w:left="907" w:hanging="795"/>
      </w:pPr>
      <w:rPr>
        <w:rFonts w:ascii="Times New Roman" w:eastAsia="Times New Roman" w:hAnsi="Times New Roman" w:hint="default"/>
        <w:sz w:val="24"/>
        <w:szCs w:val="24"/>
      </w:rPr>
    </w:lvl>
    <w:lvl w:ilvl="1" w:tplc="D378419A">
      <w:start w:val="1"/>
      <w:numFmt w:val="bullet"/>
      <w:lvlText w:val="•"/>
      <w:lvlJc w:val="left"/>
      <w:pPr>
        <w:ind w:left="1803" w:hanging="795"/>
      </w:pPr>
      <w:rPr>
        <w:rFonts w:hint="default"/>
      </w:rPr>
    </w:lvl>
    <w:lvl w:ilvl="2" w:tplc="2A66CF2A">
      <w:start w:val="1"/>
      <w:numFmt w:val="bullet"/>
      <w:lvlText w:val="•"/>
      <w:lvlJc w:val="left"/>
      <w:pPr>
        <w:ind w:left="2699" w:hanging="795"/>
      </w:pPr>
      <w:rPr>
        <w:rFonts w:hint="default"/>
      </w:rPr>
    </w:lvl>
    <w:lvl w:ilvl="3" w:tplc="F6DE6B0C">
      <w:start w:val="1"/>
      <w:numFmt w:val="bullet"/>
      <w:lvlText w:val="•"/>
      <w:lvlJc w:val="left"/>
      <w:pPr>
        <w:ind w:left="3595" w:hanging="795"/>
      </w:pPr>
      <w:rPr>
        <w:rFonts w:hint="default"/>
      </w:rPr>
    </w:lvl>
    <w:lvl w:ilvl="4" w:tplc="31E81918">
      <w:start w:val="1"/>
      <w:numFmt w:val="bullet"/>
      <w:lvlText w:val="•"/>
      <w:lvlJc w:val="left"/>
      <w:pPr>
        <w:ind w:left="4491" w:hanging="795"/>
      </w:pPr>
      <w:rPr>
        <w:rFonts w:hint="default"/>
      </w:rPr>
    </w:lvl>
    <w:lvl w:ilvl="5" w:tplc="2CC4EA6E">
      <w:start w:val="1"/>
      <w:numFmt w:val="bullet"/>
      <w:lvlText w:val="•"/>
      <w:lvlJc w:val="left"/>
      <w:pPr>
        <w:ind w:left="5387" w:hanging="795"/>
      </w:pPr>
      <w:rPr>
        <w:rFonts w:hint="default"/>
      </w:rPr>
    </w:lvl>
    <w:lvl w:ilvl="6" w:tplc="26563506">
      <w:start w:val="1"/>
      <w:numFmt w:val="bullet"/>
      <w:lvlText w:val="•"/>
      <w:lvlJc w:val="left"/>
      <w:pPr>
        <w:ind w:left="6282" w:hanging="795"/>
      </w:pPr>
      <w:rPr>
        <w:rFonts w:hint="default"/>
      </w:rPr>
    </w:lvl>
    <w:lvl w:ilvl="7" w:tplc="A8A08C58">
      <w:start w:val="1"/>
      <w:numFmt w:val="bullet"/>
      <w:lvlText w:val="•"/>
      <w:lvlJc w:val="left"/>
      <w:pPr>
        <w:ind w:left="7178" w:hanging="795"/>
      </w:pPr>
      <w:rPr>
        <w:rFonts w:hint="default"/>
      </w:rPr>
    </w:lvl>
    <w:lvl w:ilvl="8" w:tplc="6FD84AA6">
      <w:start w:val="1"/>
      <w:numFmt w:val="bullet"/>
      <w:lvlText w:val="•"/>
      <w:lvlJc w:val="left"/>
      <w:pPr>
        <w:ind w:left="8074" w:hanging="795"/>
      </w:pPr>
      <w:rPr>
        <w:rFonts w:hint="default"/>
      </w:rPr>
    </w:lvl>
  </w:abstractNum>
  <w:abstractNum w:abstractNumId="20" w15:restartNumberingAfterBreak="0">
    <w:nsid w:val="5C6276EF"/>
    <w:multiLevelType w:val="hybridMultilevel"/>
    <w:tmpl w:val="096259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805937"/>
    <w:multiLevelType w:val="hybridMultilevel"/>
    <w:tmpl w:val="CD5CD6A4"/>
    <w:lvl w:ilvl="0" w:tplc="FA2E68D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5E424C31"/>
    <w:multiLevelType w:val="hybridMultilevel"/>
    <w:tmpl w:val="D63A2994"/>
    <w:lvl w:ilvl="0" w:tplc="2B2C81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A914AE"/>
    <w:multiLevelType w:val="hybridMultilevel"/>
    <w:tmpl w:val="17E4E0B6"/>
    <w:lvl w:ilvl="0" w:tplc="4E9C50C6">
      <w:start w:val="1"/>
      <w:numFmt w:val="lowerLetter"/>
      <w:lvlText w:val="%1)"/>
      <w:lvlJc w:val="left"/>
      <w:pPr>
        <w:ind w:left="907" w:hanging="795"/>
      </w:pPr>
      <w:rPr>
        <w:rFonts w:ascii="Times New Roman" w:eastAsia="Times New Roman" w:hAnsi="Times New Roman" w:hint="default"/>
        <w:i/>
        <w:sz w:val="24"/>
        <w:szCs w:val="24"/>
      </w:rPr>
    </w:lvl>
    <w:lvl w:ilvl="1" w:tplc="4F3AD5B8">
      <w:start w:val="1"/>
      <w:numFmt w:val="bullet"/>
      <w:lvlText w:val="•"/>
      <w:lvlJc w:val="left"/>
      <w:pPr>
        <w:ind w:left="1803" w:hanging="795"/>
      </w:pPr>
      <w:rPr>
        <w:rFonts w:hint="default"/>
      </w:rPr>
    </w:lvl>
    <w:lvl w:ilvl="2" w:tplc="9D06843C">
      <w:start w:val="1"/>
      <w:numFmt w:val="bullet"/>
      <w:lvlText w:val="•"/>
      <w:lvlJc w:val="left"/>
      <w:pPr>
        <w:ind w:left="2699" w:hanging="795"/>
      </w:pPr>
      <w:rPr>
        <w:rFonts w:hint="default"/>
      </w:rPr>
    </w:lvl>
    <w:lvl w:ilvl="3" w:tplc="7012D192">
      <w:start w:val="1"/>
      <w:numFmt w:val="bullet"/>
      <w:lvlText w:val="•"/>
      <w:lvlJc w:val="left"/>
      <w:pPr>
        <w:ind w:left="3595" w:hanging="795"/>
      </w:pPr>
      <w:rPr>
        <w:rFonts w:hint="default"/>
      </w:rPr>
    </w:lvl>
    <w:lvl w:ilvl="4" w:tplc="8782E8CC">
      <w:start w:val="1"/>
      <w:numFmt w:val="bullet"/>
      <w:lvlText w:val="•"/>
      <w:lvlJc w:val="left"/>
      <w:pPr>
        <w:ind w:left="4491" w:hanging="795"/>
      </w:pPr>
      <w:rPr>
        <w:rFonts w:hint="default"/>
      </w:rPr>
    </w:lvl>
    <w:lvl w:ilvl="5" w:tplc="A02408A4">
      <w:start w:val="1"/>
      <w:numFmt w:val="bullet"/>
      <w:lvlText w:val="•"/>
      <w:lvlJc w:val="left"/>
      <w:pPr>
        <w:ind w:left="5387" w:hanging="795"/>
      </w:pPr>
      <w:rPr>
        <w:rFonts w:hint="default"/>
      </w:rPr>
    </w:lvl>
    <w:lvl w:ilvl="6" w:tplc="D6D2BBB0">
      <w:start w:val="1"/>
      <w:numFmt w:val="bullet"/>
      <w:lvlText w:val="•"/>
      <w:lvlJc w:val="left"/>
      <w:pPr>
        <w:ind w:left="6282" w:hanging="795"/>
      </w:pPr>
      <w:rPr>
        <w:rFonts w:hint="default"/>
      </w:rPr>
    </w:lvl>
    <w:lvl w:ilvl="7" w:tplc="FDA662F0">
      <w:start w:val="1"/>
      <w:numFmt w:val="bullet"/>
      <w:lvlText w:val="•"/>
      <w:lvlJc w:val="left"/>
      <w:pPr>
        <w:ind w:left="7178" w:hanging="795"/>
      </w:pPr>
      <w:rPr>
        <w:rFonts w:hint="default"/>
      </w:rPr>
    </w:lvl>
    <w:lvl w:ilvl="8" w:tplc="23F84EA2">
      <w:start w:val="1"/>
      <w:numFmt w:val="bullet"/>
      <w:lvlText w:val="•"/>
      <w:lvlJc w:val="left"/>
      <w:pPr>
        <w:ind w:left="8074" w:hanging="795"/>
      </w:pPr>
      <w:rPr>
        <w:rFonts w:hint="default"/>
      </w:rPr>
    </w:lvl>
  </w:abstractNum>
  <w:abstractNum w:abstractNumId="24" w15:restartNumberingAfterBreak="0">
    <w:nsid w:val="60E3365E"/>
    <w:multiLevelType w:val="hybridMultilevel"/>
    <w:tmpl w:val="FC7E2F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7E20A80"/>
    <w:multiLevelType w:val="hybridMultilevel"/>
    <w:tmpl w:val="13C617D0"/>
    <w:lvl w:ilvl="0" w:tplc="040C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F83304"/>
    <w:multiLevelType w:val="hybridMultilevel"/>
    <w:tmpl w:val="9D52C09C"/>
    <w:lvl w:ilvl="0" w:tplc="9C666AE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B5E56B3"/>
    <w:multiLevelType w:val="hybridMultilevel"/>
    <w:tmpl w:val="A8DE020A"/>
    <w:lvl w:ilvl="0" w:tplc="FA2E68D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8" w15:restartNumberingAfterBreak="0">
    <w:nsid w:val="7344528F"/>
    <w:multiLevelType w:val="hybridMultilevel"/>
    <w:tmpl w:val="0A5850D2"/>
    <w:lvl w:ilvl="0" w:tplc="FA2E68D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9" w15:restartNumberingAfterBreak="0">
    <w:nsid w:val="782D27A0"/>
    <w:multiLevelType w:val="hybridMultilevel"/>
    <w:tmpl w:val="A6EAFCEC"/>
    <w:lvl w:ilvl="0" w:tplc="A7340584">
      <w:start w:val="1"/>
      <w:numFmt w:val="decimal"/>
      <w:lvlText w:val="%1"/>
      <w:lvlJc w:val="left"/>
      <w:pPr>
        <w:ind w:left="367" w:hanging="255"/>
      </w:pPr>
      <w:rPr>
        <w:rFonts w:ascii="Times New Roman" w:eastAsia="Times New Roman" w:hAnsi="Times New Roman" w:hint="default"/>
        <w:position w:val="6"/>
        <w:sz w:val="18"/>
        <w:szCs w:val="18"/>
      </w:rPr>
    </w:lvl>
    <w:lvl w:ilvl="1" w:tplc="D13A517E">
      <w:start w:val="1"/>
      <w:numFmt w:val="bullet"/>
      <w:lvlText w:val="•"/>
      <w:lvlJc w:val="left"/>
      <w:pPr>
        <w:ind w:left="1317" w:hanging="255"/>
      </w:pPr>
      <w:rPr>
        <w:rFonts w:hint="default"/>
      </w:rPr>
    </w:lvl>
    <w:lvl w:ilvl="2" w:tplc="C576ED8E">
      <w:start w:val="1"/>
      <w:numFmt w:val="bullet"/>
      <w:lvlText w:val="•"/>
      <w:lvlJc w:val="left"/>
      <w:pPr>
        <w:ind w:left="2267" w:hanging="255"/>
      </w:pPr>
      <w:rPr>
        <w:rFonts w:hint="default"/>
      </w:rPr>
    </w:lvl>
    <w:lvl w:ilvl="3" w:tplc="FFBC6A3C">
      <w:start w:val="1"/>
      <w:numFmt w:val="bullet"/>
      <w:lvlText w:val="•"/>
      <w:lvlJc w:val="left"/>
      <w:pPr>
        <w:ind w:left="3217" w:hanging="255"/>
      </w:pPr>
      <w:rPr>
        <w:rFonts w:hint="default"/>
      </w:rPr>
    </w:lvl>
    <w:lvl w:ilvl="4" w:tplc="E4D2FFE4">
      <w:start w:val="1"/>
      <w:numFmt w:val="bullet"/>
      <w:lvlText w:val="•"/>
      <w:lvlJc w:val="left"/>
      <w:pPr>
        <w:ind w:left="4167" w:hanging="255"/>
      </w:pPr>
      <w:rPr>
        <w:rFonts w:hint="default"/>
      </w:rPr>
    </w:lvl>
    <w:lvl w:ilvl="5" w:tplc="741025BA">
      <w:start w:val="1"/>
      <w:numFmt w:val="bullet"/>
      <w:lvlText w:val="•"/>
      <w:lvlJc w:val="left"/>
      <w:pPr>
        <w:ind w:left="5117" w:hanging="255"/>
      </w:pPr>
      <w:rPr>
        <w:rFonts w:hint="default"/>
      </w:rPr>
    </w:lvl>
    <w:lvl w:ilvl="6" w:tplc="B59E0ED0">
      <w:start w:val="1"/>
      <w:numFmt w:val="bullet"/>
      <w:lvlText w:val="•"/>
      <w:lvlJc w:val="left"/>
      <w:pPr>
        <w:ind w:left="6066" w:hanging="255"/>
      </w:pPr>
      <w:rPr>
        <w:rFonts w:hint="default"/>
      </w:rPr>
    </w:lvl>
    <w:lvl w:ilvl="7" w:tplc="91C6FCD2">
      <w:start w:val="1"/>
      <w:numFmt w:val="bullet"/>
      <w:lvlText w:val="•"/>
      <w:lvlJc w:val="left"/>
      <w:pPr>
        <w:ind w:left="7016" w:hanging="255"/>
      </w:pPr>
      <w:rPr>
        <w:rFonts w:hint="default"/>
      </w:rPr>
    </w:lvl>
    <w:lvl w:ilvl="8" w:tplc="99A4D630">
      <w:start w:val="1"/>
      <w:numFmt w:val="bullet"/>
      <w:lvlText w:val="•"/>
      <w:lvlJc w:val="left"/>
      <w:pPr>
        <w:ind w:left="7966" w:hanging="255"/>
      </w:pPr>
      <w:rPr>
        <w:rFonts w:hint="default"/>
      </w:rPr>
    </w:lvl>
  </w:abstractNum>
  <w:abstractNum w:abstractNumId="30" w15:restartNumberingAfterBreak="0">
    <w:nsid w:val="7D06305E"/>
    <w:multiLevelType w:val="hybridMultilevel"/>
    <w:tmpl w:val="74241EF0"/>
    <w:lvl w:ilvl="0" w:tplc="FA2E68D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0"/>
  </w:num>
  <w:num w:numId="13">
    <w:abstractNumId w:val="23"/>
  </w:num>
  <w:num w:numId="14">
    <w:abstractNumId w:val="29"/>
  </w:num>
  <w:num w:numId="15">
    <w:abstractNumId w:val="19"/>
  </w:num>
  <w:num w:numId="16">
    <w:abstractNumId w:val="14"/>
  </w:num>
  <w:num w:numId="17">
    <w:abstractNumId w:val="25"/>
  </w:num>
  <w:num w:numId="18">
    <w:abstractNumId w:val="22"/>
  </w:num>
  <w:num w:numId="19">
    <w:abstractNumId w:val="15"/>
  </w:num>
  <w:num w:numId="20">
    <w:abstractNumId w:val="26"/>
  </w:num>
  <w:num w:numId="21">
    <w:abstractNumId w:val="11"/>
  </w:num>
  <w:num w:numId="22">
    <w:abstractNumId w:val="16"/>
  </w:num>
  <w:num w:numId="23">
    <w:abstractNumId w:val="24"/>
  </w:num>
  <w:num w:numId="24">
    <w:abstractNumId w:val="12"/>
  </w:num>
  <w:num w:numId="25">
    <w:abstractNumId w:val="27"/>
  </w:num>
  <w:num w:numId="26">
    <w:abstractNumId w:val="17"/>
  </w:num>
  <w:num w:numId="27">
    <w:abstractNumId w:val="30"/>
  </w:num>
  <w:num w:numId="28">
    <w:abstractNumId w:val="13"/>
  </w:num>
  <w:num w:numId="29">
    <w:abstractNumId w:val="20"/>
  </w:num>
  <w:num w:numId="30">
    <w:abstractNumId w:val="2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CO" w:vendorID="64" w:dllVersion="0" w:nlCheck="1" w:checkStyle="0"/>
  <w:activeWritingStyle w:appName="MSWord" w:lang="fr-CH" w:vendorID="64" w:dllVersion="0" w:nlCheck="1" w:checkStyle="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23D9A"/>
    <w:rsid w:val="00027E67"/>
    <w:rsid w:val="00036034"/>
    <w:rsid w:val="000467AA"/>
    <w:rsid w:val="00047A57"/>
    <w:rsid w:val="0005578F"/>
    <w:rsid w:val="000558F8"/>
    <w:rsid w:val="00057000"/>
    <w:rsid w:val="00061A8A"/>
    <w:rsid w:val="000640E0"/>
    <w:rsid w:val="000733AD"/>
    <w:rsid w:val="000831F1"/>
    <w:rsid w:val="0009488E"/>
    <w:rsid w:val="00094DB3"/>
    <w:rsid w:val="000A49B6"/>
    <w:rsid w:val="000A540F"/>
    <w:rsid w:val="000A5CA2"/>
    <w:rsid w:val="000B23F0"/>
    <w:rsid w:val="000B2F99"/>
    <w:rsid w:val="000B45DE"/>
    <w:rsid w:val="000C0CA3"/>
    <w:rsid w:val="000C4FBE"/>
    <w:rsid w:val="000C7BFF"/>
    <w:rsid w:val="000D4A43"/>
    <w:rsid w:val="000E6A3A"/>
    <w:rsid w:val="00112868"/>
    <w:rsid w:val="00116CFE"/>
    <w:rsid w:val="00117820"/>
    <w:rsid w:val="00125432"/>
    <w:rsid w:val="00137F40"/>
    <w:rsid w:val="00140539"/>
    <w:rsid w:val="001871EC"/>
    <w:rsid w:val="001A670F"/>
    <w:rsid w:val="001B5F17"/>
    <w:rsid w:val="001C5C3B"/>
    <w:rsid w:val="001C62B8"/>
    <w:rsid w:val="001E6322"/>
    <w:rsid w:val="001E7B0E"/>
    <w:rsid w:val="001F141D"/>
    <w:rsid w:val="00200A06"/>
    <w:rsid w:val="002511CC"/>
    <w:rsid w:val="002622FA"/>
    <w:rsid w:val="00263518"/>
    <w:rsid w:val="00270D53"/>
    <w:rsid w:val="00270E12"/>
    <w:rsid w:val="00277326"/>
    <w:rsid w:val="00286327"/>
    <w:rsid w:val="002867DC"/>
    <w:rsid w:val="002A401B"/>
    <w:rsid w:val="002A4E53"/>
    <w:rsid w:val="002A5EF9"/>
    <w:rsid w:val="002B32EE"/>
    <w:rsid w:val="002B3C3D"/>
    <w:rsid w:val="002C26C0"/>
    <w:rsid w:val="002C3C67"/>
    <w:rsid w:val="002C51F6"/>
    <w:rsid w:val="002C669C"/>
    <w:rsid w:val="002D1365"/>
    <w:rsid w:val="002E2349"/>
    <w:rsid w:val="002E79CB"/>
    <w:rsid w:val="002F7879"/>
    <w:rsid w:val="002F7F55"/>
    <w:rsid w:val="0030745F"/>
    <w:rsid w:val="00314630"/>
    <w:rsid w:val="0032090A"/>
    <w:rsid w:val="00321CDE"/>
    <w:rsid w:val="00333E15"/>
    <w:rsid w:val="00344D7E"/>
    <w:rsid w:val="00344F60"/>
    <w:rsid w:val="00345B0D"/>
    <w:rsid w:val="00362A44"/>
    <w:rsid w:val="0036651C"/>
    <w:rsid w:val="00386D43"/>
    <w:rsid w:val="0038715D"/>
    <w:rsid w:val="003873EF"/>
    <w:rsid w:val="00394DBF"/>
    <w:rsid w:val="00395EDB"/>
    <w:rsid w:val="003A43EF"/>
    <w:rsid w:val="003C49AC"/>
    <w:rsid w:val="003F2BED"/>
    <w:rsid w:val="00400C3F"/>
    <w:rsid w:val="004011FA"/>
    <w:rsid w:val="00443878"/>
    <w:rsid w:val="00447B27"/>
    <w:rsid w:val="004712CA"/>
    <w:rsid w:val="0047422E"/>
    <w:rsid w:val="004A1012"/>
    <w:rsid w:val="004A147D"/>
    <w:rsid w:val="004A2358"/>
    <w:rsid w:val="004B65EA"/>
    <w:rsid w:val="004C0673"/>
    <w:rsid w:val="004D385E"/>
    <w:rsid w:val="004D4593"/>
    <w:rsid w:val="004D52E3"/>
    <w:rsid w:val="004D54EA"/>
    <w:rsid w:val="004F3816"/>
    <w:rsid w:val="00502D24"/>
    <w:rsid w:val="00506161"/>
    <w:rsid w:val="00510A78"/>
    <w:rsid w:val="00533EC0"/>
    <w:rsid w:val="00545C39"/>
    <w:rsid w:val="00547173"/>
    <w:rsid w:val="00552972"/>
    <w:rsid w:val="00566EDA"/>
    <w:rsid w:val="00572654"/>
    <w:rsid w:val="00577500"/>
    <w:rsid w:val="00582D5C"/>
    <w:rsid w:val="00584E95"/>
    <w:rsid w:val="00585C4B"/>
    <w:rsid w:val="005B5629"/>
    <w:rsid w:val="005C0300"/>
    <w:rsid w:val="005C600D"/>
    <w:rsid w:val="005E11FD"/>
    <w:rsid w:val="005E3CE5"/>
    <w:rsid w:val="005F4B6A"/>
    <w:rsid w:val="005F74BA"/>
    <w:rsid w:val="00613153"/>
    <w:rsid w:val="00615A0A"/>
    <w:rsid w:val="00621A25"/>
    <w:rsid w:val="006333D4"/>
    <w:rsid w:val="006335C6"/>
    <w:rsid w:val="006369B2"/>
    <w:rsid w:val="00644469"/>
    <w:rsid w:val="00652C03"/>
    <w:rsid w:val="00655F23"/>
    <w:rsid w:val="006570B0"/>
    <w:rsid w:val="00657706"/>
    <w:rsid w:val="006620CE"/>
    <w:rsid w:val="006621A4"/>
    <w:rsid w:val="00672285"/>
    <w:rsid w:val="00677F99"/>
    <w:rsid w:val="0068368F"/>
    <w:rsid w:val="0069210B"/>
    <w:rsid w:val="006A0CAA"/>
    <w:rsid w:val="006A2071"/>
    <w:rsid w:val="006A4055"/>
    <w:rsid w:val="006C15C5"/>
    <w:rsid w:val="006C5094"/>
    <w:rsid w:val="006C5641"/>
    <w:rsid w:val="006D1089"/>
    <w:rsid w:val="006D3C92"/>
    <w:rsid w:val="006D7355"/>
    <w:rsid w:val="006E0F54"/>
    <w:rsid w:val="006E61F2"/>
    <w:rsid w:val="00703ADD"/>
    <w:rsid w:val="00714377"/>
    <w:rsid w:val="007143FD"/>
    <w:rsid w:val="00715CFD"/>
    <w:rsid w:val="00715FD7"/>
    <w:rsid w:val="00727A3E"/>
    <w:rsid w:val="00731135"/>
    <w:rsid w:val="007324AF"/>
    <w:rsid w:val="007407CB"/>
    <w:rsid w:val="007409B4"/>
    <w:rsid w:val="00743630"/>
    <w:rsid w:val="0075525E"/>
    <w:rsid w:val="00755458"/>
    <w:rsid w:val="007639A3"/>
    <w:rsid w:val="00767B1C"/>
    <w:rsid w:val="007749E9"/>
    <w:rsid w:val="007773F4"/>
    <w:rsid w:val="007903F8"/>
    <w:rsid w:val="007920C9"/>
    <w:rsid w:val="00794F4F"/>
    <w:rsid w:val="007974BE"/>
    <w:rsid w:val="007A0916"/>
    <w:rsid w:val="007A0DFD"/>
    <w:rsid w:val="007C091C"/>
    <w:rsid w:val="007C7122"/>
    <w:rsid w:val="007D300D"/>
    <w:rsid w:val="007D3F11"/>
    <w:rsid w:val="007F664D"/>
    <w:rsid w:val="00810B91"/>
    <w:rsid w:val="00811FBF"/>
    <w:rsid w:val="00842137"/>
    <w:rsid w:val="0086532A"/>
    <w:rsid w:val="00867855"/>
    <w:rsid w:val="0089088E"/>
    <w:rsid w:val="00892297"/>
    <w:rsid w:val="008A77B6"/>
    <w:rsid w:val="008B23F2"/>
    <w:rsid w:val="008C665E"/>
    <w:rsid w:val="008D0365"/>
    <w:rsid w:val="008D599B"/>
    <w:rsid w:val="008E0172"/>
    <w:rsid w:val="008E1297"/>
    <w:rsid w:val="009047F3"/>
    <w:rsid w:val="00912834"/>
    <w:rsid w:val="00912D33"/>
    <w:rsid w:val="00922BC6"/>
    <w:rsid w:val="00923BEC"/>
    <w:rsid w:val="00930F6B"/>
    <w:rsid w:val="009353B8"/>
    <w:rsid w:val="009406B5"/>
    <w:rsid w:val="00945CDA"/>
    <w:rsid w:val="00946166"/>
    <w:rsid w:val="00953C0F"/>
    <w:rsid w:val="009659CE"/>
    <w:rsid w:val="00976415"/>
    <w:rsid w:val="009777A9"/>
    <w:rsid w:val="00983164"/>
    <w:rsid w:val="009972EF"/>
    <w:rsid w:val="009B6A86"/>
    <w:rsid w:val="009B7592"/>
    <w:rsid w:val="009C165F"/>
    <w:rsid w:val="009E3E4A"/>
    <w:rsid w:val="009E6045"/>
    <w:rsid w:val="009E72A1"/>
    <w:rsid w:val="009E766E"/>
    <w:rsid w:val="009F4FB2"/>
    <w:rsid w:val="009F5E3A"/>
    <w:rsid w:val="009F715E"/>
    <w:rsid w:val="00A03BE8"/>
    <w:rsid w:val="00A10DBB"/>
    <w:rsid w:val="00A25503"/>
    <w:rsid w:val="00A26A77"/>
    <w:rsid w:val="00A4013E"/>
    <w:rsid w:val="00A427CD"/>
    <w:rsid w:val="00A4600B"/>
    <w:rsid w:val="00A533FB"/>
    <w:rsid w:val="00A679D3"/>
    <w:rsid w:val="00A67A81"/>
    <w:rsid w:val="00A728A3"/>
    <w:rsid w:val="00A730A6"/>
    <w:rsid w:val="00A971A0"/>
    <w:rsid w:val="00AA1A87"/>
    <w:rsid w:val="00AA1F22"/>
    <w:rsid w:val="00AA2AEB"/>
    <w:rsid w:val="00AA3CCF"/>
    <w:rsid w:val="00AB0EC7"/>
    <w:rsid w:val="00AC0BFA"/>
    <w:rsid w:val="00AC475F"/>
    <w:rsid w:val="00AD61AE"/>
    <w:rsid w:val="00AE56C7"/>
    <w:rsid w:val="00AF6AFB"/>
    <w:rsid w:val="00AF6FE1"/>
    <w:rsid w:val="00B05821"/>
    <w:rsid w:val="00B17979"/>
    <w:rsid w:val="00B26C28"/>
    <w:rsid w:val="00B451B5"/>
    <w:rsid w:val="00B453F5"/>
    <w:rsid w:val="00B53D1B"/>
    <w:rsid w:val="00B57278"/>
    <w:rsid w:val="00B60478"/>
    <w:rsid w:val="00B65C3D"/>
    <w:rsid w:val="00B718A5"/>
    <w:rsid w:val="00B82158"/>
    <w:rsid w:val="00BA4FA3"/>
    <w:rsid w:val="00BA729A"/>
    <w:rsid w:val="00BB4C08"/>
    <w:rsid w:val="00BF4A2D"/>
    <w:rsid w:val="00C03D18"/>
    <w:rsid w:val="00C13F3C"/>
    <w:rsid w:val="00C20283"/>
    <w:rsid w:val="00C24DA2"/>
    <w:rsid w:val="00C30FA4"/>
    <w:rsid w:val="00C42125"/>
    <w:rsid w:val="00C50D3A"/>
    <w:rsid w:val="00C62814"/>
    <w:rsid w:val="00C74937"/>
    <w:rsid w:val="00C847D6"/>
    <w:rsid w:val="00C90C8F"/>
    <w:rsid w:val="00C919FD"/>
    <w:rsid w:val="00C9460E"/>
    <w:rsid w:val="00CA7969"/>
    <w:rsid w:val="00CC34E2"/>
    <w:rsid w:val="00CD67C2"/>
    <w:rsid w:val="00CD69CC"/>
    <w:rsid w:val="00CE20B0"/>
    <w:rsid w:val="00CF094D"/>
    <w:rsid w:val="00CF3D54"/>
    <w:rsid w:val="00CF6A31"/>
    <w:rsid w:val="00D32230"/>
    <w:rsid w:val="00D535EE"/>
    <w:rsid w:val="00D5628B"/>
    <w:rsid w:val="00D562B5"/>
    <w:rsid w:val="00D6459B"/>
    <w:rsid w:val="00D7037E"/>
    <w:rsid w:val="00D74281"/>
    <w:rsid w:val="00D765B3"/>
    <w:rsid w:val="00D767A0"/>
    <w:rsid w:val="00D77A04"/>
    <w:rsid w:val="00D82789"/>
    <w:rsid w:val="00D87862"/>
    <w:rsid w:val="00D9503C"/>
    <w:rsid w:val="00DC1412"/>
    <w:rsid w:val="00DC1625"/>
    <w:rsid w:val="00DC4135"/>
    <w:rsid w:val="00DE0500"/>
    <w:rsid w:val="00DE3062"/>
    <w:rsid w:val="00DF09C5"/>
    <w:rsid w:val="00E04AEA"/>
    <w:rsid w:val="00E05BAE"/>
    <w:rsid w:val="00E06C74"/>
    <w:rsid w:val="00E1406C"/>
    <w:rsid w:val="00E204DD"/>
    <w:rsid w:val="00E225D4"/>
    <w:rsid w:val="00E43886"/>
    <w:rsid w:val="00E53C24"/>
    <w:rsid w:val="00E55974"/>
    <w:rsid w:val="00E67A29"/>
    <w:rsid w:val="00E703FD"/>
    <w:rsid w:val="00E71544"/>
    <w:rsid w:val="00E84BBE"/>
    <w:rsid w:val="00E857DF"/>
    <w:rsid w:val="00EA1A8C"/>
    <w:rsid w:val="00EB3A96"/>
    <w:rsid w:val="00EB444D"/>
    <w:rsid w:val="00EB64F1"/>
    <w:rsid w:val="00ED60DF"/>
    <w:rsid w:val="00ED6A0B"/>
    <w:rsid w:val="00EF6F77"/>
    <w:rsid w:val="00F00EFD"/>
    <w:rsid w:val="00F02294"/>
    <w:rsid w:val="00F075D9"/>
    <w:rsid w:val="00F10D2C"/>
    <w:rsid w:val="00F11CD1"/>
    <w:rsid w:val="00F11E11"/>
    <w:rsid w:val="00F14DD3"/>
    <w:rsid w:val="00F271CF"/>
    <w:rsid w:val="00F31246"/>
    <w:rsid w:val="00F35F57"/>
    <w:rsid w:val="00F50467"/>
    <w:rsid w:val="00F73C02"/>
    <w:rsid w:val="00F774F6"/>
    <w:rsid w:val="00F965E6"/>
    <w:rsid w:val="00F96A75"/>
    <w:rsid w:val="00FC65C7"/>
    <w:rsid w:val="00FD0276"/>
    <w:rsid w:val="00FD27A6"/>
    <w:rsid w:val="00FD29BD"/>
    <w:rsid w:val="00FD4FAB"/>
    <w:rsid w:val="00FF3900"/>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E67"/>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val="en-GB" w:eastAsia="en-US"/>
    </w:rPr>
  </w:style>
  <w:style w:type="paragraph" w:styleId="Heading1">
    <w:name w:val="heading 1"/>
    <w:basedOn w:val="Normal"/>
    <w:next w:val="Normal"/>
    <w:link w:val="Heading1Char"/>
    <w:qFormat/>
    <w:rsid w:val="00027E67"/>
    <w:pPr>
      <w:keepNext/>
      <w:keepLines/>
      <w:spacing w:before="360"/>
      <w:ind w:left="794" w:hanging="794"/>
      <w:jc w:val="left"/>
      <w:outlineLvl w:val="0"/>
    </w:pPr>
    <w:rPr>
      <w:b/>
    </w:rPr>
  </w:style>
  <w:style w:type="paragraph" w:styleId="Heading2">
    <w:name w:val="heading 2"/>
    <w:basedOn w:val="Heading1"/>
    <w:next w:val="Normal"/>
    <w:link w:val="Heading2Char"/>
    <w:qFormat/>
    <w:rsid w:val="00027E67"/>
    <w:pPr>
      <w:spacing w:before="240"/>
      <w:outlineLvl w:val="1"/>
    </w:pPr>
  </w:style>
  <w:style w:type="paragraph" w:styleId="Heading3">
    <w:name w:val="heading 3"/>
    <w:basedOn w:val="Heading1"/>
    <w:next w:val="Normal"/>
    <w:link w:val="Heading3Char"/>
    <w:qFormat/>
    <w:rsid w:val="00027E67"/>
    <w:pPr>
      <w:spacing w:before="160"/>
      <w:outlineLvl w:val="2"/>
    </w:pPr>
  </w:style>
  <w:style w:type="paragraph" w:styleId="Heading4">
    <w:name w:val="heading 4"/>
    <w:basedOn w:val="Heading3"/>
    <w:next w:val="Normal"/>
    <w:link w:val="Heading4Char"/>
    <w:qFormat/>
    <w:rsid w:val="00027E67"/>
    <w:pPr>
      <w:tabs>
        <w:tab w:val="clear" w:pos="794"/>
        <w:tab w:val="left" w:pos="1021"/>
      </w:tabs>
      <w:ind w:left="1021" w:hanging="1021"/>
      <w:outlineLvl w:val="3"/>
    </w:pPr>
  </w:style>
  <w:style w:type="paragraph" w:styleId="Heading5">
    <w:name w:val="heading 5"/>
    <w:basedOn w:val="Heading4"/>
    <w:next w:val="Normal"/>
    <w:link w:val="Heading5Char"/>
    <w:qFormat/>
    <w:rsid w:val="00027E67"/>
    <w:pPr>
      <w:outlineLvl w:val="4"/>
    </w:pPr>
  </w:style>
  <w:style w:type="paragraph" w:styleId="Heading6">
    <w:name w:val="heading 6"/>
    <w:basedOn w:val="Heading4"/>
    <w:next w:val="Normal"/>
    <w:link w:val="Heading6Char"/>
    <w:qFormat/>
    <w:rsid w:val="00027E67"/>
    <w:pPr>
      <w:tabs>
        <w:tab w:val="clear" w:pos="1021"/>
        <w:tab w:val="clear" w:pos="1191"/>
      </w:tabs>
      <w:ind w:left="1588" w:hanging="1588"/>
      <w:outlineLvl w:val="5"/>
    </w:pPr>
  </w:style>
  <w:style w:type="paragraph" w:styleId="Heading7">
    <w:name w:val="heading 7"/>
    <w:basedOn w:val="Heading6"/>
    <w:next w:val="Normal"/>
    <w:link w:val="Heading7Char"/>
    <w:qFormat/>
    <w:rsid w:val="00027E67"/>
    <w:pPr>
      <w:outlineLvl w:val="6"/>
    </w:pPr>
  </w:style>
  <w:style w:type="paragraph" w:styleId="Heading8">
    <w:name w:val="heading 8"/>
    <w:basedOn w:val="Heading6"/>
    <w:next w:val="Normal"/>
    <w:link w:val="Heading8Char"/>
    <w:qFormat/>
    <w:rsid w:val="00027E67"/>
    <w:pPr>
      <w:outlineLvl w:val="7"/>
    </w:pPr>
  </w:style>
  <w:style w:type="paragraph" w:styleId="Heading9">
    <w:name w:val="heading 9"/>
    <w:basedOn w:val="Heading6"/>
    <w:next w:val="Normal"/>
    <w:link w:val="Heading9Char"/>
    <w:qFormat/>
    <w:rsid w:val="00027E6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jc w:val="right"/>
    </w:pPr>
    <w:rPr>
      <w:rFonts w:eastAsia="SimSun"/>
      <w:b/>
      <w:sz w:val="32"/>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spacing w:before="480"/>
      <w:jc w:val="center"/>
      <w:outlineLvl w:val="0"/>
    </w:pPr>
    <w:rPr>
      <w:b/>
      <w:sz w:val="28"/>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b/>
      <w:i/>
      <w:sz w:val="20"/>
      <w:lang w:val="en-US"/>
    </w:rPr>
  </w:style>
  <w:style w:type="paragraph" w:customStyle="1" w:styleId="Figure">
    <w:name w:val="Figure"/>
    <w:basedOn w:val="Normal"/>
    <w:next w:val="FigureNoTitle"/>
    <w:rsid w:val="00027E67"/>
    <w:pPr>
      <w:keepNext/>
      <w:keepLines/>
      <w:spacing w:before="240" w:after="120"/>
      <w:jc w:val="center"/>
    </w:pPr>
  </w:style>
  <w:style w:type="paragraph" w:customStyle="1" w:styleId="FigureNotitle0">
    <w:name w:val="Figure_No &amp; title"/>
    <w:basedOn w:val="Normal"/>
    <w:next w:val="Normal"/>
    <w:qFormat/>
    <w:rsid w:val="00A25503"/>
    <w:pPr>
      <w:keepLines/>
      <w:spacing w:before="240" w:after="120"/>
      <w:jc w:val="center"/>
    </w:pPr>
    <w:rPr>
      <w:b/>
    </w:rPr>
  </w:style>
  <w:style w:type="paragraph" w:customStyle="1" w:styleId="Formal">
    <w:name w:val="Formal"/>
    <w:basedOn w:val="ASN1"/>
    <w:rsid w:val="00027E67"/>
    <w:rPr>
      <w:b w:val="0"/>
    </w:rPr>
  </w:style>
  <w:style w:type="paragraph" w:customStyle="1" w:styleId="Headingb">
    <w:name w:val="Heading_b"/>
    <w:basedOn w:val="Normal"/>
    <w:next w:val="Normal"/>
    <w:rsid w:val="00027E67"/>
    <w:pPr>
      <w:keepNext/>
      <w:spacing w:before="160"/>
      <w:jc w:val="left"/>
    </w:pPr>
    <w:rPr>
      <w:b/>
    </w:rPr>
  </w:style>
  <w:style w:type="paragraph" w:customStyle="1" w:styleId="Headingi">
    <w:name w:val="Heading_i"/>
    <w:basedOn w:val="Normal"/>
    <w:next w:val="Normal"/>
    <w:rsid w:val="00027E67"/>
    <w:pPr>
      <w:keepNext/>
      <w:spacing w:before="160"/>
      <w:jc w:val="left"/>
    </w:pPr>
    <w:rPr>
      <w:i/>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rPr>
  </w:style>
  <w:style w:type="paragraph" w:customStyle="1" w:styleId="RecNo">
    <w:name w:val="Rec_No"/>
    <w:basedOn w:val="Normal"/>
    <w:next w:val="Rectitle"/>
    <w:rsid w:val="00027E67"/>
    <w:pPr>
      <w:keepNext/>
      <w:keepLines/>
      <w:spacing w:before="0"/>
      <w:jc w:val="left"/>
    </w:pPr>
    <w:rPr>
      <w:b/>
      <w:sz w:val="28"/>
    </w:rPr>
  </w:style>
  <w:style w:type="paragraph" w:customStyle="1" w:styleId="Rectitle">
    <w:name w:val="Rec_title"/>
    <w:basedOn w:val="Normal"/>
    <w:next w:val="Normalaftertitle"/>
    <w:rsid w:val="00027E67"/>
    <w:pPr>
      <w:keepNext/>
      <w:keepLines/>
      <w:spacing w:before="360"/>
      <w:jc w:val="center"/>
    </w:pPr>
    <w:rPr>
      <w:b/>
      <w:sz w:val="28"/>
    </w:rPr>
  </w:style>
  <w:style w:type="paragraph" w:customStyle="1" w:styleId="Reftext">
    <w:name w:val="Ref_text"/>
    <w:basedOn w:val="Normal"/>
    <w:rsid w:val="00027E67"/>
    <w:pPr>
      <w:ind w:left="794" w:hanging="794"/>
      <w:jc w:val="left"/>
    </w:pPr>
  </w:style>
  <w:style w:type="paragraph" w:customStyle="1" w:styleId="Tablehead">
    <w:name w:val="Table_head"/>
    <w:basedOn w:val="Normal"/>
    <w:next w:val="Tabletext"/>
    <w:rsid w:val="00027E6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027E6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Notitle">
    <w:name w:val="Table_No &amp; title"/>
    <w:basedOn w:val="Normal"/>
    <w:next w:val="Normal"/>
    <w:qFormat/>
    <w:rsid w:val="00A25503"/>
    <w:pPr>
      <w:keepNext/>
      <w:keepLines/>
      <w:spacing w:before="360" w:after="120"/>
      <w:jc w:val="center"/>
    </w:pPr>
    <w:rPr>
      <w:b/>
    </w:rPr>
  </w:style>
  <w:style w:type="paragraph" w:customStyle="1" w:styleId="Tabletext">
    <w:name w:val="Table_text"/>
    <w:basedOn w:val="Normal"/>
    <w:rsid w:val="00027E6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uiPriority w:val="39"/>
    <w:rsid w:val="00027E67"/>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027E67"/>
    <w:pPr>
      <w:spacing w:before="80"/>
      <w:ind w:left="1531" w:hanging="851"/>
    </w:pPr>
  </w:style>
  <w:style w:type="paragraph" w:styleId="TOC3">
    <w:name w:val="toc 3"/>
    <w:basedOn w:val="TOC2"/>
    <w:rsid w:val="00027E67"/>
  </w:style>
  <w:style w:type="character" w:styleId="Hyperlink">
    <w:name w:val="Hyperlink"/>
    <w:basedOn w:val="DefaultParagraphFont"/>
    <w:rsid w:val="00027E67"/>
    <w:rPr>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rsid w:val="00027E67"/>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A25503"/>
    <w:rPr>
      <w:rFonts w:ascii="Times New Roman" w:eastAsia="Times New Roman" w:hAnsi="Times New Roman" w:cs="Times New Roman"/>
      <w:sz w:val="18"/>
      <w:szCs w:val="20"/>
      <w:lang w:val="en-GB" w:eastAsia="en-US"/>
    </w:rPr>
  </w:style>
  <w:style w:type="paragraph" w:styleId="Footer">
    <w:name w:val="footer"/>
    <w:basedOn w:val="Normal"/>
    <w:link w:val="FooterChar"/>
    <w:rsid w:val="00027E67"/>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F00EFD"/>
    <w:rPr>
      <w:rFonts w:ascii="Times New Roman" w:eastAsia="Times New Roman" w:hAnsi="Times New Roman" w:cs="Times New Roman"/>
      <w:caps/>
      <w:noProof/>
      <w:sz w:val="16"/>
      <w:szCs w:val="20"/>
      <w:lang w:val="en-GB" w:eastAsia="en-US"/>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027E67"/>
    <w:pPr>
      <w:spacing w:before="80"/>
      <w:ind w:left="794" w:hanging="794"/>
    </w:pPr>
  </w:style>
  <w:style w:type="paragraph" w:customStyle="1" w:styleId="enumlev2">
    <w:name w:val="enumlev2"/>
    <w:basedOn w:val="enumlev1"/>
    <w:rsid w:val="00027E67"/>
    <w:pPr>
      <w:ind w:left="1191" w:hanging="397"/>
    </w:pPr>
  </w:style>
  <w:style w:type="paragraph" w:customStyle="1" w:styleId="enumlev3">
    <w:name w:val="enumlev3"/>
    <w:basedOn w:val="enumlev2"/>
    <w:rsid w:val="00027E67"/>
    <w:pPr>
      <w:ind w:left="1588"/>
    </w:pPr>
  </w:style>
  <w:style w:type="character" w:customStyle="1" w:styleId="UnresolvedMention1">
    <w:name w:val="Unresolved Mention1"/>
    <w:basedOn w:val="DefaultParagraphFont"/>
    <w:uiPriority w:val="99"/>
    <w:semiHidden/>
    <w:unhideWhenUsed/>
    <w:rsid w:val="002C51F6"/>
    <w:rPr>
      <w:color w:val="605E5C"/>
      <w:shd w:val="clear" w:color="auto" w:fill="E1DFDD"/>
    </w:rPr>
  </w:style>
  <w:style w:type="paragraph" w:styleId="BalloonText">
    <w:name w:val="Balloon Text"/>
    <w:basedOn w:val="Normal"/>
    <w:link w:val="BalloonTextChar"/>
    <w:rsid w:val="00027E67"/>
    <w:pPr>
      <w:spacing w:before="0"/>
    </w:pPr>
    <w:rPr>
      <w:rFonts w:ascii="Tahoma" w:hAnsi="Tahoma" w:cs="Tahoma"/>
      <w:sz w:val="16"/>
      <w:szCs w:val="16"/>
    </w:rPr>
  </w:style>
  <w:style w:type="character" w:customStyle="1" w:styleId="BalloonTextChar">
    <w:name w:val="Balloon Text Char"/>
    <w:basedOn w:val="DefaultParagraphFont"/>
    <w:link w:val="BalloonText"/>
    <w:rsid w:val="00027E67"/>
    <w:rPr>
      <w:rFonts w:ascii="Tahoma" w:eastAsia="Times New Roman" w:hAnsi="Tahoma" w:cs="Tahoma"/>
      <w:sz w:val="16"/>
      <w:szCs w:val="16"/>
      <w:lang w:val="en-GB" w:eastAsia="en-US"/>
    </w:rPr>
  </w:style>
  <w:style w:type="paragraph" w:styleId="ListParagraph">
    <w:name w:val="List Paragraph"/>
    <w:basedOn w:val="Normal"/>
    <w:uiPriority w:val="34"/>
    <w:qFormat/>
    <w:rsid w:val="007773F4"/>
    <w:pPr>
      <w:ind w:left="720"/>
      <w:contextualSpacing/>
    </w:pPr>
  </w:style>
  <w:style w:type="paragraph" w:styleId="Subtitle">
    <w:name w:val="Subtitle"/>
    <w:basedOn w:val="Normal"/>
    <w:next w:val="Normal"/>
    <w:link w:val="SubtitleChar"/>
    <w:uiPriority w:val="11"/>
    <w:rsid w:val="000A540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A540F"/>
    <w:rPr>
      <w:color w:val="5A5A5A" w:themeColor="text1" w:themeTint="A5"/>
      <w:spacing w:val="15"/>
      <w:lang w:val="en-GB" w:eastAsia="ja-JP"/>
    </w:rPr>
  </w:style>
  <w:style w:type="character" w:styleId="Strong">
    <w:name w:val="Strong"/>
    <w:basedOn w:val="DefaultParagraphFont"/>
    <w:uiPriority w:val="22"/>
    <w:rsid w:val="000A540F"/>
    <w:rPr>
      <w:b/>
      <w:bCs/>
    </w:rPr>
  </w:style>
  <w:style w:type="paragraph" w:styleId="TOCHeading">
    <w:name w:val="TOC Heading"/>
    <w:basedOn w:val="Heading1"/>
    <w:next w:val="Normal"/>
    <w:uiPriority w:val="39"/>
    <w:unhideWhenUsed/>
    <w:qFormat/>
    <w:rsid w:val="000A540F"/>
    <w:pPr>
      <w:tabs>
        <w:tab w:val="clear" w:pos="794"/>
        <w:tab w:val="clear" w:pos="1191"/>
        <w:tab w:val="clear" w:pos="1588"/>
        <w:tab w:val="clear" w:pos="1985"/>
      </w:tabs>
      <w:overflowPunct/>
      <w:autoSpaceDE/>
      <w:autoSpaceDN/>
      <w:adjustRightInd/>
      <w:spacing w:before="480"/>
      <w:ind w:left="0" w:firstLine="0"/>
      <w:textAlignment w:val="auto"/>
      <w:outlineLvl w:val="9"/>
    </w:pPr>
    <w:rPr>
      <w:rFonts w:asciiTheme="majorHAnsi" w:eastAsiaTheme="majorEastAsia" w:hAnsiTheme="majorHAnsi" w:cstheme="majorBidi"/>
      <w:bCs/>
      <w:color w:val="2E74B5" w:themeColor="accent1" w:themeShade="BF"/>
      <w:sz w:val="28"/>
      <w:szCs w:val="28"/>
      <w:lang w:eastAsia="ja-JP"/>
    </w:rPr>
  </w:style>
  <w:style w:type="paragraph" w:styleId="BodyText">
    <w:name w:val="Body Text"/>
    <w:basedOn w:val="Normal"/>
    <w:link w:val="BodyTextChar"/>
    <w:uiPriority w:val="1"/>
    <w:qFormat/>
    <w:rsid w:val="000A540F"/>
    <w:pPr>
      <w:widowControl w:val="0"/>
      <w:ind w:left="113"/>
    </w:pPr>
    <w:rPr>
      <w:rFonts w:cstheme="minorBidi"/>
      <w:lang w:val="en-US"/>
    </w:rPr>
  </w:style>
  <w:style w:type="character" w:customStyle="1" w:styleId="BodyTextChar">
    <w:name w:val="Body Text Char"/>
    <w:basedOn w:val="DefaultParagraphFont"/>
    <w:link w:val="BodyText"/>
    <w:uiPriority w:val="1"/>
    <w:rsid w:val="000A540F"/>
    <w:rPr>
      <w:rFonts w:ascii="Times New Roman" w:eastAsia="Times New Roman" w:hAnsi="Times New Roman"/>
      <w:sz w:val="24"/>
      <w:szCs w:val="24"/>
      <w:lang w:eastAsia="en-US"/>
    </w:rPr>
  </w:style>
  <w:style w:type="paragraph" w:customStyle="1" w:styleId="TableParagraph">
    <w:name w:val="Table Paragraph"/>
    <w:basedOn w:val="Normal"/>
    <w:uiPriority w:val="1"/>
    <w:qFormat/>
    <w:rsid w:val="000A540F"/>
    <w:pPr>
      <w:widowControl w:val="0"/>
      <w:spacing w:before="0"/>
    </w:pPr>
    <w:rPr>
      <w:rFonts w:asciiTheme="minorHAnsi" w:eastAsiaTheme="minorHAnsi" w:hAnsiTheme="minorHAnsi" w:cstheme="minorBidi"/>
      <w:sz w:val="22"/>
      <w:szCs w:val="22"/>
      <w:lang w:val="en-US"/>
    </w:rPr>
  </w:style>
  <w:style w:type="paragraph" w:styleId="FootnoteText">
    <w:name w:val="footnote text"/>
    <w:basedOn w:val="Note"/>
    <w:link w:val="FootnoteTextChar"/>
    <w:rsid w:val="00027E67"/>
    <w:pPr>
      <w:keepLines/>
      <w:tabs>
        <w:tab w:val="left" w:pos="255"/>
      </w:tabs>
      <w:ind w:left="255" w:hanging="255"/>
    </w:pPr>
  </w:style>
  <w:style w:type="character" w:customStyle="1" w:styleId="FootnoteTextChar">
    <w:name w:val="Footnote Text Char"/>
    <w:basedOn w:val="DefaultParagraphFont"/>
    <w:link w:val="FootnoteText"/>
    <w:rsid w:val="000A540F"/>
    <w:rPr>
      <w:rFonts w:ascii="Times New Roman" w:eastAsia="Times New Roman" w:hAnsi="Times New Roman" w:cs="Times New Roman"/>
      <w:szCs w:val="20"/>
      <w:lang w:val="en-GB" w:eastAsia="en-US"/>
    </w:rPr>
  </w:style>
  <w:style w:type="paragraph" w:styleId="CommentText">
    <w:name w:val="annotation text"/>
    <w:basedOn w:val="Normal"/>
    <w:link w:val="CommentTextChar"/>
    <w:rsid w:val="00027E67"/>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rsid w:val="000A540F"/>
    <w:rPr>
      <w:rFonts w:ascii="Times New Roman" w:eastAsia="Times New Roman" w:hAnsi="Times New Roman" w:cs="Times New Roman"/>
      <w:sz w:val="20"/>
      <w:szCs w:val="20"/>
      <w:lang w:eastAsia="en-US"/>
    </w:rPr>
  </w:style>
  <w:style w:type="character" w:styleId="CommentReference">
    <w:name w:val="annotation reference"/>
    <w:basedOn w:val="DefaultParagraphFont"/>
    <w:rsid w:val="00027E67"/>
    <w:rPr>
      <w:sz w:val="16"/>
      <w:szCs w:val="16"/>
    </w:rPr>
  </w:style>
  <w:style w:type="character" w:customStyle="1" w:styleId="CommentSubjectChar">
    <w:name w:val="Comment Subject Char"/>
    <w:basedOn w:val="CommentTextChar"/>
    <w:link w:val="CommentSubject"/>
    <w:uiPriority w:val="99"/>
    <w:semiHidden/>
    <w:rsid w:val="000A540F"/>
    <w:rPr>
      <w:rFonts w:ascii="Times New Roman" w:eastAsiaTheme="minorHAnsi" w:hAnsi="Times New Roman" w:cs="Times New Roman"/>
      <w:b/>
      <w:bCs/>
      <w:sz w:val="20"/>
      <w:szCs w:val="20"/>
      <w:lang w:eastAsia="en-US"/>
    </w:rPr>
  </w:style>
  <w:style w:type="paragraph" w:styleId="CommentSubject">
    <w:name w:val="annotation subject"/>
    <w:basedOn w:val="CommentText"/>
    <w:next w:val="CommentText"/>
    <w:link w:val="CommentSubjectChar"/>
    <w:uiPriority w:val="99"/>
    <w:semiHidden/>
    <w:unhideWhenUsed/>
    <w:rsid w:val="000A540F"/>
    <w:rPr>
      <w:b/>
      <w:bCs/>
    </w:rPr>
  </w:style>
  <w:style w:type="character" w:customStyle="1" w:styleId="CommentSubjectChar1">
    <w:name w:val="Comment Subject Char1"/>
    <w:basedOn w:val="CommentTextChar"/>
    <w:uiPriority w:val="99"/>
    <w:semiHidden/>
    <w:rsid w:val="000A540F"/>
    <w:rPr>
      <w:rFonts w:ascii="Times New Roman" w:eastAsiaTheme="minorHAnsi" w:hAnsi="Times New Roman" w:cs="Times New Roman"/>
      <w:b/>
      <w:bCs/>
      <w:sz w:val="20"/>
      <w:szCs w:val="20"/>
      <w:lang w:eastAsia="en-US"/>
    </w:rPr>
  </w:style>
  <w:style w:type="paragraph" w:customStyle="1" w:styleId="AnnexNoTitle0">
    <w:name w:val="Annex_NoTitle"/>
    <w:basedOn w:val="Normal"/>
    <w:next w:val="Normalaftertitle"/>
    <w:rsid w:val="00027E67"/>
    <w:pPr>
      <w:keepNext/>
      <w:keepLines/>
      <w:spacing w:before="720"/>
      <w:jc w:val="center"/>
      <w:outlineLvl w:val="0"/>
    </w:pPr>
    <w:rPr>
      <w:b/>
      <w:sz w:val="28"/>
    </w:rPr>
  </w:style>
  <w:style w:type="character" w:styleId="FootnoteReference">
    <w:name w:val="footnote reference"/>
    <w:basedOn w:val="DefaultParagraphFont"/>
    <w:rsid w:val="00027E67"/>
    <w:rPr>
      <w:position w:val="6"/>
      <w:sz w:val="18"/>
    </w:rPr>
  </w:style>
  <w:style w:type="paragraph" w:customStyle="1" w:styleId="toc0">
    <w:name w:val="toc 0"/>
    <w:basedOn w:val="Normal"/>
    <w:next w:val="TOC1"/>
    <w:rsid w:val="00027E67"/>
    <w:pPr>
      <w:keepLines/>
      <w:tabs>
        <w:tab w:val="clear" w:pos="794"/>
        <w:tab w:val="clear" w:pos="1191"/>
        <w:tab w:val="clear" w:pos="1588"/>
        <w:tab w:val="clear" w:pos="1985"/>
        <w:tab w:val="right" w:pos="9639"/>
      </w:tabs>
      <w:jc w:val="left"/>
    </w:pPr>
    <w:rPr>
      <w:b/>
    </w:rPr>
  </w:style>
  <w:style w:type="paragraph" w:customStyle="1" w:styleId="AnnexNo">
    <w:name w:val="Annex_No"/>
    <w:basedOn w:val="Normal"/>
    <w:next w:val="Normal"/>
    <w:rsid w:val="000A540F"/>
    <w:pPr>
      <w:keepNext/>
      <w:keepLines/>
      <w:spacing w:before="480" w:after="80"/>
      <w:jc w:val="center"/>
    </w:pPr>
    <w:rPr>
      <w:caps/>
      <w:sz w:val="28"/>
    </w:rPr>
  </w:style>
  <w:style w:type="paragraph" w:customStyle="1" w:styleId="Note">
    <w:name w:val="Note"/>
    <w:basedOn w:val="Normal"/>
    <w:link w:val="NoteChar"/>
    <w:rsid w:val="00027E67"/>
    <w:pPr>
      <w:spacing w:before="80"/>
    </w:pPr>
    <w:rPr>
      <w:sz w:val="22"/>
    </w:rPr>
  </w:style>
  <w:style w:type="paragraph" w:customStyle="1" w:styleId="FigureNoTitle">
    <w:name w:val="Figure_NoTitle"/>
    <w:basedOn w:val="Normal"/>
    <w:next w:val="Normalaftertitle"/>
    <w:rsid w:val="00027E67"/>
    <w:pPr>
      <w:keepLines/>
      <w:spacing w:before="240" w:after="120"/>
      <w:jc w:val="center"/>
    </w:pPr>
    <w:rPr>
      <w:b/>
    </w:rPr>
  </w:style>
  <w:style w:type="paragraph" w:customStyle="1" w:styleId="Normalaftertitle">
    <w:name w:val="Normal_after_title"/>
    <w:basedOn w:val="Normal"/>
    <w:next w:val="Normal"/>
    <w:rsid w:val="00027E67"/>
    <w:pPr>
      <w:spacing w:before="360"/>
    </w:pPr>
  </w:style>
  <w:style w:type="paragraph" w:customStyle="1" w:styleId="AppendixNo">
    <w:name w:val="Appendix_No"/>
    <w:basedOn w:val="AnnexNo"/>
    <w:next w:val="Normal"/>
    <w:rsid w:val="000A540F"/>
  </w:style>
  <w:style w:type="paragraph" w:customStyle="1" w:styleId="FooterQP">
    <w:name w:val="Footer_QP"/>
    <w:basedOn w:val="Normal"/>
    <w:rsid w:val="00027E67"/>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AppendixNoTitle0">
    <w:name w:val="Appendix_NoTitle"/>
    <w:basedOn w:val="AnnexNoTitle0"/>
    <w:next w:val="Normalaftertitle"/>
    <w:rsid w:val="00027E67"/>
  </w:style>
  <w:style w:type="paragraph" w:customStyle="1" w:styleId="Appendixref">
    <w:name w:val="Appendix_ref"/>
    <w:basedOn w:val="Normal"/>
    <w:next w:val="Normal"/>
    <w:rsid w:val="000A540F"/>
    <w:pPr>
      <w:keepNext/>
      <w:keepLines/>
      <w:spacing w:after="280"/>
      <w:jc w:val="center"/>
    </w:pPr>
  </w:style>
  <w:style w:type="paragraph" w:customStyle="1" w:styleId="Normalaftertitle0">
    <w:name w:val="Normal after title"/>
    <w:basedOn w:val="Normal"/>
    <w:next w:val="Normal"/>
    <w:rsid w:val="000A540F"/>
    <w:pPr>
      <w:spacing w:before="280"/>
    </w:pPr>
  </w:style>
  <w:style w:type="paragraph" w:customStyle="1" w:styleId="Artheading">
    <w:name w:val="Art_heading"/>
    <w:basedOn w:val="Normal"/>
    <w:next w:val="Normalaftertitle"/>
    <w:rsid w:val="00027E67"/>
    <w:pPr>
      <w:spacing w:before="480"/>
      <w:jc w:val="center"/>
    </w:pPr>
    <w:rPr>
      <w:b/>
      <w:sz w:val="28"/>
    </w:rPr>
  </w:style>
  <w:style w:type="paragraph" w:customStyle="1" w:styleId="LSDeadline">
    <w:name w:val="LSDeadline"/>
    <w:basedOn w:val="Normal"/>
    <w:rsid w:val="000A540F"/>
    <w:rPr>
      <w:b/>
      <w:bCs/>
    </w:rPr>
  </w:style>
  <w:style w:type="paragraph" w:customStyle="1" w:styleId="LSForAction">
    <w:name w:val="LSForAction"/>
    <w:basedOn w:val="Normal"/>
    <w:rsid w:val="000A540F"/>
    <w:rPr>
      <w:b/>
      <w:bCs/>
    </w:rPr>
  </w:style>
  <w:style w:type="paragraph" w:customStyle="1" w:styleId="LSSource">
    <w:name w:val="LSSource"/>
    <w:basedOn w:val="Normal"/>
    <w:rsid w:val="000A540F"/>
    <w:rPr>
      <w:b/>
      <w:bCs/>
    </w:rPr>
  </w:style>
  <w:style w:type="paragraph" w:customStyle="1" w:styleId="LSTitle">
    <w:name w:val="LSTitle"/>
    <w:basedOn w:val="Normal"/>
    <w:rsid w:val="000A540F"/>
    <w:rPr>
      <w:b/>
      <w:bCs/>
    </w:rPr>
  </w:style>
  <w:style w:type="paragraph" w:customStyle="1" w:styleId="LSForInfo">
    <w:name w:val="LSForInfo"/>
    <w:basedOn w:val="LSForAction"/>
    <w:rsid w:val="000A540F"/>
  </w:style>
  <w:style w:type="character" w:customStyle="1" w:styleId="enumlev1Char">
    <w:name w:val="enumlev1 Char"/>
    <w:basedOn w:val="DefaultParagraphFont"/>
    <w:link w:val="enumlev1"/>
    <w:locked/>
    <w:rsid w:val="000A540F"/>
    <w:rPr>
      <w:rFonts w:ascii="Times New Roman" w:eastAsia="Times New Roman" w:hAnsi="Times New Roman" w:cs="Times New Roman"/>
      <w:sz w:val="24"/>
      <w:szCs w:val="20"/>
      <w:lang w:val="en-GB" w:eastAsia="en-US"/>
    </w:rPr>
  </w:style>
  <w:style w:type="paragraph" w:customStyle="1" w:styleId="Enum">
    <w:name w:val="Enum"/>
    <w:basedOn w:val="Normal"/>
    <w:rsid w:val="000A540F"/>
    <w:pPr>
      <w:spacing w:before="40"/>
      <w:ind w:left="357" w:hanging="357"/>
    </w:pPr>
    <w:rPr>
      <w:rFonts w:eastAsia="MS Mincho"/>
    </w:rPr>
  </w:style>
  <w:style w:type="character" w:customStyle="1" w:styleId="NoteChar">
    <w:name w:val="Note Char"/>
    <w:link w:val="Note"/>
    <w:locked/>
    <w:rsid w:val="000A540F"/>
    <w:rPr>
      <w:rFonts w:ascii="Times New Roman" w:eastAsia="Times New Roman" w:hAnsi="Times New Roman" w:cs="Times New Roman"/>
      <w:szCs w:val="20"/>
      <w:lang w:val="en-GB" w:eastAsia="en-US"/>
    </w:rPr>
  </w:style>
  <w:style w:type="character" w:customStyle="1" w:styleId="st">
    <w:name w:val="st"/>
    <w:basedOn w:val="DefaultParagraphFont"/>
    <w:rsid w:val="000A540F"/>
    <w:rPr>
      <w:rFonts w:cs="Times New Roman"/>
    </w:rPr>
  </w:style>
  <w:style w:type="character" w:customStyle="1" w:styleId="UnresolvedMention10">
    <w:name w:val="Unresolved Mention1"/>
    <w:basedOn w:val="DefaultParagraphFont"/>
    <w:uiPriority w:val="99"/>
    <w:semiHidden/>
    <w:unhideWhenUsed/>
    <w:rsid w:val="000A540F"/>
    <w:rPr>
      <w:color w:val="605E5C"/>
      <w:shd w:val="clear" w:color="auto" w:fill="E1DFDD"/>
    </w:rPr>
  </w:style>
  <w:style w:type="paragraph" w:styleId="Revision">
    <w:name w:val="Revision"/>
    <w:hidden/>
    <w:uiPriority w:val="99"/>
    <w:semiHidden/>
    <w:rsid w:val="002C3C67"/>
    <w:pPr>
      <w:spacing w:after="0" w:line="240" w:lineRule="auto"/>
    </w:pPr>
    <w:rPr>
      <w:rFonts w:ascii="Times New Roman" w:hAnsi="Times New Roman" w:cs="Times New Roman"/>
      <w:sz w:val="24"/>
      <w:szCs w:val="24"/>
      <w:lang w:val="en-GB" w:eastAsia="ja-JP"/>
    </w:rPr>
  </w:style>
  <w:style w:type="character" w:styleId="FollowedHyperlink">
    <w:name w:val="FollowedHyperlink"/>
    <w:basedOn w:val="DefaultParagraphFont"/>
    <w:uiPriority w:val="99"/>
    <w:semiHidden/>
    <w:unhideWhenUsed/>
    <w:rsid w:val="00270E12"/>
    <w:rPr>
      <w:color w:val="954F72" w:themeColor="followedHyperlink"/>
      <w:u w:val="single"/>
    </w:rPr>
  </w:style>
  <w:style w:type="character" w:styleId="UnresolvedMention">
    <w:name w:val="Unresolved Mention"/>
    <w:basedOn w:val="DefaultParagraphFont"/>
    <w:uiPriority w:val="99"/>
    <w:semiHidden/>
    <w:unhideWhenUsed/>
    <w:rsid w:val="002E2349"/>
    <w:rPr>
      <w:color w:val="605E5C"/>
      <w:shd w:val="clear" w:color="auto" w:fill="E1DFDD"/>
    </w:rPr>
  </w:style>
  <w:style w:type="character" w:customStyle="1" w:styleId="Appdef">
    <w:name w:val="App_def"/>
    <w:basedOn w:val="DefaultParagraphFont"/>
    <w:rsid w:val="00027E67"/>
    <w:rPr>
      <w:rFonts w:ascii="Times New Roman" w:hAnsi="Times New Roman"/>
      <w:b/>
    </w:rPr>
  </w:style>
  <w:style w:type="character" w:customStyle="1" w:styleId="Appref">
    <w:name w:val="App_ref"/>
    <w:basedOn w:val="DefaultParagraphFont"/>
    <w:rsid w:val="00027E67"/>
  </w:style>
  <w:style w:type="character" w:customStyle="1" w:styleId="Artdef">
    <w:name w:val="Art_def"/>
    <w:basedOn w:val="DefaultParagraphFont"/>
    <w:rsid w:val="00027E67"/>
    <w:rPr>
      <w:rFonts w:ascii="Times New Roman" w:hAnsi="Times New Roman"/>
      <w:b/>
    </w:rPr>
  </w:style>
  <w:style w:type="paragraph" w:customStyle="1" w:styleId="ArtNo">
    <w:name w:val="Art_No"/>
    <w:basedOn w:val="Normal"/>
    <w:next w:val="Normal"/>
    <w:rsid w:val="00027E67"/>
    <w:pPr>
      <w:keepNext/>
      <w:keepLines/>
      <w:spacing w:before="480"/>
      <w:jc w:val="center"/>
    </w:pPr>
    <w:rPr>
      <w:caps/>
      <w:sz w:val="28"/>
    </w:rPr>
  </w:style>
  <w:style w:type="character" w:customStyle="1" w:styleId="Artref">
    <w:name w:val="Art_ref"/>
    <w:basedOn w:val="DefaultParagraphFont"/>
    <w:rsid w:val="00027E67"/>
  </w:style>
  <w:style w:type="paragraph" w:customStyle="1" w:styleId="Arttitle">
    <w:name w:val="Art_title"/>
    <w:basedOn w:val="Normal"/>
    <w:next w:val="Normalaftertitle"/>
    <w:rsid w:val="00027E67"/>
    <w:pPr>
      <w:keepNext/>
      <w:keepLines/>
      <w:spacing w:before="240"/>
      <w:jc w:val="center"/>
    </w:pPr>
    <w:rPr>
      <w:b/>
      <w:sz w:val="28"/>
    </w:rPr>
  </w:style>
  <w:style w:type="paragraph" w:customStyle="1" w:styleId="ASN1">
    <w:name w:val="ASN.1"/>
    <w:rsid w:val="00027E67"/>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noProof/>
      <w:sz w:val="20"/>
      <w:szCs w:val="20"/>
      <w:lang w:val="en-GB" w:eastAsia="en-US"/>
    </w:rPr>
  </w:style>
  <w:style w:type="paragraph" w:customStyle="1" w:styleId="Call">
    <w:name w:val="Call"/>
    <w:basedOn w:val="Normal"/>
    <w:next w:val="Normal"/>
    <w:rsid w:val="00027E67"/>
    <w:pPr>
      <w:keepNext/>
      <w:keepLines/>
      <w:spacing w:before="160"/>
      <w:ind w:left="794"/>
      <w:jc w:val="left"/>
    </w:pPr>
    <w:rPr>
      <w:i/>
    </w:rPr>
  </w:style>
  <w:style w:type="paragraph" w:customStyle="1" w:styleId="ChapNo">
    <w:name w:val="Chap_No"/>
    <w:basedOn w:val="Normal"/>
    <w:next w:val="Normal"/>
    <w:rsid w:val="00027E67"/>
    <w:pPr>
      <w:keepNext/>
      <w:keepLines/>
      <w:spacing w:before="480"/>
      <w:jc w:val="center"/>
    </w:pPr>
    <w:rPr>
      <w:b/>
      <w:caps/>
      <w:sz w:val="28"/>
    </w:rPr>
  </w:style>
  <w:style w:type="paragraph" w:customStyle="1" w:styleId="Chaptitle">
    <w:name w:val="Chap_title"/>
    <w:basedOn w:val="Normal"/>
    <w:next w:val="Normalaftertitle"/>
    <w:rsid w:val="00027E67"/>
    <w:pPr>
      <w:keepNext/>
      <w:keepLines/>
      <w:spacing w:before="240"/>
      <w:jc w:val="center"/>
    </w:pPr>
    <w:rPr>
      <w:b/>
      <w:sz w:val="28"/>
    </w:rPr>
  </w:style>
  <w:style w:type="paragraph" w:customStyle="1" w:styleId="Equation">
    <w:name w:val="Equation"/>
    <w:basedOn w:val="Normal"/>
    <w:rsid w:val="00027E67"/>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027E67"/>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027E67"/>
    <w:pPr>
      <w:keepNext/>
      <w:keepLines/>
      <w:tabs>
        <w:tab w:val="clear" w:pos="794"/>
        <w:tab w:val="clear" w:pos="1191"/>
        <w:tab w:val="clear" w:pos="1588"/>
        <w:tab w:val="clear" w:pos="1985"/>
      </w:tabs>
      <w:spacing w:before="20" w:after="20"/>
      <w:jc w:val="left"/>
    </w:pPr>
    <w:rPr>
      <w:sz w:val="18"/>
    </w:rPr>
  </w:style>
  <w:style w:type="paragraph" w:customStyle="1" w:styleId="Figurewithouttitle">
    <w:name w:val="Figure_without_title"/>
    <w:basedOn w:val="Normal"/>
    <w:next w:val="Normalaftertitle"/>
    <w:rsid w:val="00027E67"/>
    <w:pPr>
      <w:keepLines/>
      <w:spacing w:before="240" w:after="120"/>
      <w:jc w:val="center"/>
    </w:pPr>
  </w:style>
  <w:style w:type="paragraph" w:customStyle="1" w:styleId="FirstFooter">
    <w:name w:val="FirstFooter"/>
    <w:basedOn w:val="Footer"/>
    <w:rsid w:val="00027E67"/>
    <w:pPr>
      <w:tabs>
        <w:tab w:val="clear" w:pos="5954"/>
        <w:tab w:val="clear" w:pos="9639"/>
      </w:tabs>
      <w:overflowPunct/>
      <w:autoSpaceDE/>
      <w:autoSpaceDN/>
      <w:adjustRightInd/>
      <w:spacing w:before="40"/>
      <w:jc w:val="left"/>
      <w:textAlignment w:val="auto"/>
    </w:pPr>
    <w:rPr>
      <w:caps w:val="0"/>
      <w:noProof w:val="0"/>
    </w:rPr>
  </w:style>
  <w:style w:type="paragraph" w:styleId="Index1">
    <w:name w:val="index 1"/>
    <w:basedOn w:val="Normal"/>
    <w:next w:val="Normal"/>
    <w:semiHidden/>
    <w:rsid w:val="00027E67"/>
    <w:pPr>
      <w:jc w:val="left"/>
    </w:pPr>
  </w:style>
  <w:style w:type="paragraph" w:styleId="Index2">
    <w:name w:val="index 2"/>
    <w:basedOn w:val="Normal"/>
    <w:next w:val="Normal"/>
    <w:semiHidden/>
    <w:rsid w:val="00027E67"/>
    <w:pPr>
      <w:ind w:left="284"/>
      <w:jc w:val="left"/>
    </w:pPr>
  </w:style>
  <w:style w:type="paragraph" w:styleId="Index3">
    <w:name w:val="index 3"/>
    <w:basedOn w:val="Normal"/>
    <w:next w:val="Normal"/>
    <w:semiHidden/>
    <w:rsid w:val="00027E67"/>
    <w:pPr>
      <w:ind w:left="567"/>
      <w:jc w:val="left"/>
    </w:pPr>
  </w:style>
  <w:style w:type="character" w:styleId="PageNumber">
    <w:name w:val="page number"/>
    <w:basedOn w:val="DefaultParagraphFont"/>
    <w:rsid w:val="00027E67"/>
  </w:style>
  <w:style w:type="paragraph" w:customStyle="1" w:styleId="PartNo">
    <w:name w:val="Part_No"/>
    <w:basedOn w:val="Normal"/>
    <w:next w:val="Normal"/>
    <w:rsid w:val="00027E67"/>
    <w:pPr>
      <w:keepNext/>
      <w:keepLines/>
      <w:spacing w:before="480" w:after="80"/>
      <w:jc w:val="center"/>
    </w:pPr>
    <w:rPr>
      <w:caps/>
      <w:sz w:val="28"/>
    </w:rPr>
  </w:style>
  <w:style w:type="paragraph" w:customStyle="1" w:styleId="Partref">
    <w:name w:val="Part_ref"/>
    <w:basedOn w:val="Normal"/>
    <w:next w:val="Normal"/>
    <w:rsid w:val="00027E67"/>
    <w:pPr>
      <w:keepNext/>
      <w:keepLines/>
      <w:spacing w:before="280"/>
      <w:jc w:val="center"/>
    </w:pPr>
  </w:style>
  <w:style w:type="paragraph" w:customStyle="1" w:styleId="Parttitle">
    <w:name w:val="Part_title"/>
    <w:basedOn w:val="Normal"/>
    <w:next w:val="Normalaftertitle"/>
    <w:rsid w:val="00027E67"/>
    <w:pPr>
      <w:keepNext/>
      <w:keepLines/>
      <w:spacing w:before="240" w:after="280"/>
      <w:jc w:val="center"/>
    </w:pPr>
    <w:rPr>
      <w:b/>
      <w:sz w:val="28"/>
    </w:rPr>
  </w:style>
  <w:style w:type="paragraph" w:customStyle="1" w:styleId="Recdate">
    <w:name w:val="Rec_date"/>
    <w:basedOn w:val="Normal"/>
    <w:next w:val="Normalaftertitle"/>
    <w:rsid w:val="00027E67"/>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027E67"/>
  </w:style>
  <w:style w:type="paragraph" w:customStyle="1" w:styleId="QuestionNo">
    <w:name w:val="Question_No"/>
    <w:basedOn w:val="RecNo"/>
    <w:next w:val="Normal"/>
    <w:rsid w:val="00027E67"/>
  </w:style>
  <w:style w:type="paragraph" w:customStyle="1" w:styleId="Recref">
    <w:name w:val="Rec_ref"/>
    <w:basedOn w:val="Normal"/>
    <w:next w:val="Recdate"/>
    <w:rsid w:val="00027E67"/>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27E67"/>
  </w:style>
  <w:style w:type="paragraph" w:customStyle="1" w:styleId="Questiontitle">
    <w:name w:val="Question_title"/>
    <w:basedOn w:val="Rectitle"/>
    <w:next w:val="Questionref"/>
    <w:rsid w:val="00027E67"/>
  </w:style>
  <w:style w:type="paragraph" w:customStyle="1" w:styleId="Reftitle">
    <w:name w:val="Ref_title"/>
    <w:basedOn w:val="Normal"/>
    <w:next w:val="Reftext"/>
    <w:rsid w:val="00027E67"/>
    <w:pPr>
      <w:spacing w:before="480"/>
      <w:jc w:val="center"/>
    </w:pPr>
    <w:rPr>
      <w:b/>
    </w:rPr>
  </w:style>
  <w:style w:type="paragraph" w:customStyle="1" w:styleId="Repdate">
    <w:name w:val="Rep_date"/>
    <w:basedOn w:val="Recdate"/>
    <w:next w:val="Normalaftertitle"/>
    <w:rsid w:val="00027E67"/>
  </w:style>
  <w:style w:type="paragraph" w:customStyle="1" w:styleId="RepNo">
    <w:name w:val="Rep_No"/>
    <w:basedOn w:val="RecNo"/>
    <w:next w:val="Normal"/>
    <w:rsid w:val="00027E67"/>
  </w:style>
  <w:style w:type="paragraph" w:customStyle="1" w:styleId="Repref">
    <w:name w:val="Rep_ref"/>
    <w:basedOn w:val="Recref"/>
    <w:next w:val="Repdate"/>
    <w:rsid w:val="00027E67"/>
  </w:style>
  <w:style w:type="paragraph" w:customStyle="1" w:styleId="Reptitle">
    <w:name w:val="Rep_title"/>
    <w:basedOn w:val="Rectitle"/>
    <w:next w:val="Repref"/>
    <w:rsid w:val="00027E67"/>
  </w:style>
  <w:style w:type="paragraph" w:customStyle="1" w:styleId="Resdate">
    <w:name w:val="Res_date"/>
    <w:basedOn w:val="Recdate"/>
    <w:next w:val="Normalaftertitle"/>
    <w:rsid w:val="00027E67"/>
  </w:style>
  <w:style w:type="character" w:customStyle="1" w:styleId="Resdef">
    <w:name w:val="Res_def"/>
    <w:basedOn w:val="DefaultParagraphFont"/>
    <w:rsid w:val="00027E67"/>
    <w:rPr>
      <w:rFonts w:ascii="Times New Roman" w:hAnsi="Times New Roman"/>
      <w:b/>
    </w:rPr>
  </w:style>
  <w:style w:type="paragraph" w:customStyle="1" w:styleId="ResNo">
    <w:name w:val="Res_No"/>
    <w:basedOn w:val="RecNo"/>
    <w:next w:val="Normal"/>
    <w:rsid w:val="00027E67"/>
  </w:style>
  <w:style w:type="paragraph" w:customStyle="1" w:styleId="Resref">
    <w:name w:val="Res_ref"/>
    <w:basedOn w:val="Recref"/>
    <w:next w:val="Resdate"/>
    <w:rsid w:val="00027E67"/>
  </w:style>
  <w:style w:type="paragraph" w:customStyle="1" w:styleId="Restitle">
    <w:name w:val="Res_title"/>
    <w:basedOn w:val="Rectitle"/>
    <w:next w:val="Resref"/>
    <w:rsid w:val="00027E67"/>
  </w:style>
  <w:style w:type="paragraph" w:customStyle="1" w:styleId="Section1">
    <w:name w:val="Section_1"/>
    <w:basedOn w:val="Normal"/>
    <w:next w:val="Normal"/>
    <w:rsid w:val="00027E67"/>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27E67"/>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027E67"/>
    <w:pPr>
      <w:keepNext/>
      <w:keepLines/>
      <w:spacing w:before="480" w:after="80"/>
      <w:jc w:val="center"/>
    </w:pPr>
    <w:rPr>
      <w:caps/>
      <w:sz w:val="28"/>
    </w:rPr>
  </w:style>
  <w:style w:type="paragraph" w:customStyle="1" w:styleId="Sectiontitle">
    <w:name w:val="Section_title"/>
    <w:basedOn w:val="Normal"/>
    <w:next w:val="Normalaftertitle"/>
    <w:rsid w:val="00027E67"/>
    <w:pPr>
      <w:keepNext/>
      <w:keepLines/>
      <w:spacing w:before="480" w:after="280"/>
      <w:jc w:val="center"/>
    </w:pPr>
    <w:rPr>
      <w:b/>
      <w:sz w:val="28"/>
    </w:rPr>
  </w:style>
  <w:style w:type="paragraph" w:customStyle="1" w:styleId="Source">
    <w:name w:val="Source"/>
    <w:basedOn w:val="Normal"/>
    <w:next w:val="Normalaftertitle"/>
    <w:rsid w:val="00027E67"/>
    <w:pPr>
      <w:spacing w:before="840" w:after="200"/>
      <w:jc w:val="center"/>
    </w:pPr>
    <w:rPr>
      <w:b/>
      <w:sz w:val="28"/>
    </w:rPr>
  </w:style>
  <w:style w:type="paragraph" w:customStyle="1" w:styleId="SpecialFooter">
    <w:name w:val="Special Footer"/>
    <w:basedOn w:val="Footer"/>
    <w:rsid w:val="00027E67"/>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027E67"/>
    <w:rPr>
      <w:b/>
      <w:color w:val="auto"/>
    </w:rPr>
  </w:style>
  <w:style w:type="paragraph" w:customStyle="1" w:styleId="TableNoTitle0">
    <w:name w:val="Table_NoTitle"/>
    <w:basedOn w:val="Normal"/>
    <w:next w:val="Tablehead"/>
    <w:rsid w:val="00027E67"/>
    <w:pPr>
      <w:keepNext/>
      <w:keepLines/>
      <w:spacing w:before="360" w:after="120"/>
      <w:jc w:val="center"/>
    </w:pPr>
    <w:rPr>
      <w:b/>
    </w:rPr>
  </w:style>
  <w:style w:type="paragraph" w:customStyle="1" w:styleId="Title1">
    <w:name w:val="Title 1"/>
    <w:basedOn w:val="Source"/>
    <w:next w:val="Normal"/>
    <w:rsid w:val="00027E67"/>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027E67"/>
  </w:style>
  <w:style w:type="paragraph" w:customStyle="1" w:styleId="Title3">
    <w:name w:val="Title 3"/>
    <w:basedOn w:val="Title2"/>
    <w:next w:val="Normal"/>
    <w:rsid w:val="00027E67"/>
    <w:rPr>
      <w:caps w:val="0"/>
    </w:rPr>
  </w:style>
  <w:style w:type="paragraph" w:customStyle="1" w:styleId="Title4">
    <w:name w:val="Title 4"/>
    <w:basedOn w:val="Title3"/>
    <w:next w:val="Heading1"/>
    <w:rsid w:val="00027E67"/>
    <w:rPr>
      <w:b/>
    </w:rPr>
  </w:style>
  <w:style w:type="paragraph" w:styleId="TOC4">
    <w:name w:val="toc 4"/>
    <w:basedOn w:val="TOC3"/>
    <w:semiHidden/>
    <w:rsid w:val="00027E67"/>
  </w:style>
  <w:style w:type="paragraph" w:styleId="TOC5">
    <w:name w:val="toc 5"/>
    <w:basedOn w:val="TOC4"/>
    <w:semiHidden/>
    <w:rsid w:val="00027E67"/>
  </w:style>
  <w:style w:type="paragraph" w:styleId="TOC6">
    <w:name w:val="toc 6"/>
    <w:basedOn w:val="TOC4"/>
    <w:semiHidden/>
    <w:rsid w:val="00027E67"/>
  </w:style>
  <w:style w:type="paragraph" w:styleId="TOC7">
    <w:name w:val="toc 7"/>
    <w:basedOn w:val="TOC4"/>
    <w:semiHidden/>
    <w:rsid w:val="00027E67"/>
  </w:style>
  <w:style w:type="paragraph" w:styleId="TOC8">
    <w:name w:val="toc 8"/>
    <w:basedOn w:val="TOC4"/>
    <w:semiHidden/>
    <w:rsid w:val="00027E67"/>
  </w:style>
  <w:style w:type="paragraph" w:styleId="TOC9">
    <w:name w:val="toc 9"/>
    <w:basedOn w:val="TOC3"/>
    <w:semiHidden/>
    <w:rsid w:val="00027E67"/>
  </w:style>
  <w:style w:type="paragraph" w:customStyle="1" w:styleId="Reasons">
    <w:name w:val="Reasons"/>
    <w:basedOn w:val="Normal"/>
    <w:qFormat/>
    <w:rsid w:val="00DC1412"/>
    <w:pPr>
      <w:tabs>
        <w:tab w:val="clear" w:pos="794"/>
        <w:tab w:val="clear" w:pos="1191"/>
        <w:tab w:val="clear" w:pos="1588"/>
        <w:tab w:val="clear" w:pos="1985"/>
      </w:tabs>
      <w:overflowPunct/>
      <w:autoSpaceDE/>
      <w:autoSpaceDN/>
      <w:adjustRightInd/>
      <w:spacing w:before="0"/>
      <w:jc w:val="left"/>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934737">
      <w:bodyDiv w:val="1"/>
      <w:marLeft w:val="0"/>
      <w:marRight w:val="0"/>
      <w:marTop w:val="0"/>
      <w:marBottom w:val="0"/>
      <w:divBdr>
        <w:top w:val="none" w:sz="0" w:space="0" w:color="auto"/>
        <w:left w:val="none" w:sz="0" w:space="0" w:color="auto"/>
        <w:bottom w:val="none" w:sz="0" w:space="0" w:color="auto"/>
        <w:right w:val="none" w:sz="0" w:space="0" w:color="auto"/>
      </w:divBdr>
    </w:div>
    <w:div w:id="706681416">
      <w:bodyDiv w:val="1"/>
      <w:marLeft w:val="0"/>
      <w:marRight w:val="0"/>
      <w:marTop w:val="0"/>
      <w:marBottom w:val="0"/>
      <w:divBdr>
        <w:top w:val="none" w:sz="0" w:space="0" w:color="auto"/>
        <w:left w:val="none" w:sz="0" w:space="0" w:color="auto"/>
        <w:bottom w:val="none" w:sz="0" w:space="0" w:color="auto"/>
        <w:right w:val="none" w:sz="0" w:space="0" w:color="auto"/>
      </w:divBdr>
    </w:div>
    <w:div w:id="97865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handle.itu.int/11.1002/plink/4329501768" TargetMode="External"/><Relationship Id="rId26" Type="http://schemas.openxmlformats.org/officeDocument/2006/relationships/hyperlink" Target="https://handle.itu.int/11.1002/pub/80ee8b29-en" TargetMode="External"/><Relationship Id="rId39" Type="http://schemas.openxmlformats.org/officeDocument/2006/relationships/hyperlink" Target="https://itu.int/en/ITUT/ewm" TargetMode="External"/><Relationship Id="rId21" Type="http://schemas.openxmlformats.org/officeDocument/2006/relationships/hyperlink" Target="https://www.itu.int/oth/T0A0F000004/en" TargetMode="External"/><Relationship Id="rId34" Type="http://schemas.openxmlformats.org/officeDocument/2006/relationships/hyperlink" Target="https://www.itu.int/en/ITU-T/extcoop/Pages/sdo.aspx"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andle.itu.int/11.1002/plink/4239176850" TargetMode="External"/><Relationship Id="rId20" Type="http://schemas.openxmlformats.org/officeDocument/2006/relationships/footer" Target="footer3.xml"/><Relationship Id="rId29" Type="http://schemas.openxmlformats.org/officeDocument/2006/relationships/hyperlink" Target="https://itu.int/ipr/" TargetMode="External"/><Relationship Id="rId41" Type="http://schemas.openxmlformats.org/officeDocument/2006/relationships/hyperlink" Target="https://www.itu.int/en/ITU-T/jca/ah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pub/T-TUT-FSTP-2015-AM" TargetMode="External"/><Relationship Id="rId32" Type="http://schemas.openxmlformats.org/officeDocument/2006/relationships/hyperlink" Target="https://www.itu.int/ITU-T/studygroups/templates/index.html" TargetMode="External"/><Relationship Id="rId37" Type="http://schemas.openxmlformats.org/officeDocument/2006/relationships/hyperlink" Target="https://www.itu.int/en/ITU-T/about/groups/Documents/Rules-for-presentation-ITU-T-ISO-IEC.pdf" TargetMode="External"/><Relationship Id="rId40" Type="http://schemas.openxmlformats.org/officeDocument/2006/relationships/hyperlink" Target="https://itu.int/en/ties-services" TargetMode="External"/><Relationship Id="rId5" Type="http://schemas.openxmlformats.org/officeDocument/2006/relationships/numbering" Target="numbering.xml"/><Relationship Id="rId15" Type="http://schemas.openxmlformats.org/officeDocument/2006/relationships/hyperlink" Target="https://handle.itu.int/11.1002/plink/2348067519" TargetMode="External"/><Relationship Id="rId23" Type="http://schemas.openxmlformats.org/officeDocument/2006/relationships/hyperlink" Target="https://www.itu.int/rec/recommendation.asp?type=items&amp;lang=e&amp;parent=T-REC-A.23-200111-I%21AnnA" TargetMode="External"/><Relationship Id="rId28" Type="http://schemas.openxmlformats.org/officeDocument/2006/relationships/hyperlink" Target="https://handle.itu.int/11.1002/pub/80ee8b31-en" TargetMode="External"/><Relationship Id="rId36" Type="http://schemas.openxmlformats.org/officeDocument/2006/relationships/hyperlink" Target="https://www.itu.int/ITU-T/workprog/wp_search.aspx"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ww.itu.int/oth/T0A0F000004/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handle.itu.int/11.1002/pub/8112e178-en" TargetMode="External"/><Relationship Id="rId27" Type="http://schemas.openxmlformats.org/officeDocument/2006/relationships/hyperlink" Target="https://handle.itu.int/11.1002/pub/80ee8b2a-en" TargetMode="External"/><Relationship Id="rId30" Type="http://schemas.openxmlformats.org/officeDocument/2006/relationships/hyperlink" Target="https://www.itu.int/ITU-T/studygroups/templates/index.html" TargetMode="External"/><Relationship Id="rId35" Type="http://schemas.openxmlformats.org/officeDocument/2006/relationships/hyperlink" Target="https://itu.int/ITU-T/workprog/temp/TSB%20A5%20Tutorial.pdf"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handle.itu.int/11.1002/plink/2348067519" TargetMode="External"/><Relationship Id="rId25" Type="http://schemas.openxmlformats.org/officeDocument/2006/relationships/hyperlink" Target="https://www.itu.int/itu-t/workprog/wp_item.aspx?isn=9966" TargetMode="External"/><Relationship Id="rId33" Type="http://schemas.openxmlformats.org/officeDocument/2006/relationships/hyperlink" Target="https://www.itu.int/ITU-T/workprog/wp_search.aspx" TargetMode="External"/><Relationship Id="rId38" Type="http://schemas.openxmlformats.org/officeDocument/2006/relationships/hyperlink" Target="https://itu.int/en/ITU-T/about/groups/Documents/Rules-for-presentation-ITU-T-ISO-IEC.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PUB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0952DF99B54147A5930CB3F948E41C" ma:contentTypeVersion="13" ma:contentTypeDescription="Create a new document." ma:contentTypeScope="" ma:versionID="68b63fc9277ece06d83039d755c39d4c">
  <xsd:schema xmlns:xsd="http://www.w3.org/2001/XMLSchema" xmlns:xs="http://www.w3.org/2001/XMLSchema" xmlns:p="http://schemas.microsoft.com/office/2006/metadata/properties" xmlns:ns3="24aa669f-0257-4567-9ac2-1cbb111e64a7" xmlns:ns4="aaf2cbe1-1f56-4dd9-bdab-6526eb218db6" targetNamespace="http://schemas.microsoft.com/office/2006/metadata/properties" ma:root="true" ma:fieldsID="a143d2df8eb22b55ce6abca4a46d411b" ns3:_="" ns4:_="">
    <xsd:import namespace="24aa669f-0257-4567-9ac2-1cbb111e64a7"/>
    <xsd:import namespace="aaf2cbe1-1f56-4dd9-bdab-6526eb218d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a669f-0257-4567-9ac2-1cbb111e6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f2cbe1-1f56-4dd9-bdab-6526eb218d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AACBA-8E5B-4653-BD16-752D96D2C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a669f-0257-4567-9ac2-1cbb111e64a7"/>
    <ds:schemaRef ds:uri="aaf2cbe1-1f56-4dd9-bdab-6526eb218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38507068-5FCE-4639-9CEA-062D69947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QPUBE.dotm</Template>
  <TotalTime>7</TotalTime>
  <Pages>18</Pages>
  <Words>6179</Words>
  <Characters>35226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Rapporteur and Editor Manual – for approval</vt:lpstr>
    </vt:vector>
  </TitlesOfParts>
  <Company>ITU</Company>
  <LinksUpToDate>false</LinksUpToDate>
  <CharactersWithSpaces>41323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Rapporteur and Editor Manual – for approval</dc:title>
  <dc:subject/>
  <dc:creator>Dayao, Al</dc:creator>
  <cp:keywords>Manual, Rapporteur, Editor, approval, meeting</cp:keywords>
  <dc:description/>
  <cp:lastModifiedBy>TSB-AC</cp:lastModifiedBy>
  <cp:revision>5</cp:revision>
  <cp:lastPrinted>2020-03-18T09:42:00Z</cp:lastPrinted>
  <dcterms:created xsi:type="dcterms:W3CDTF">2020-03-18T09:41:00Z</dcterms:created>
  <dcterms:modified xsi:type="dcterms:W3CDTF">2020-03-18T09:43:00Z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0x010100670952DF99B54147A5930CB3F948E41C</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731;#RGWM|4cf8f10f-943c-4817-9881-207bec0a0eb3</vt:lpwstr>
  </property>
</Properties>
</file>