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C51" w:rsidRPr="006F4720" w:rsidRDefault="005A1263" w:rsidP="00EC1044">
      <w:pPr>
        <w:pStyle w:val="Headingb"/>
        <w:jc w:val="center"/>
        <w:rPr>
          <w:sz w:val="32"/>
          <w:szCs w:val="24"/>
        </w:rPr>
      </w:pPr>
      <w:r w:rsidRPr="006F4720">
        <w:rPr>
          <w:sz w:val="32"/>
          <w:szCs w:val="24"/>
        </w:rPr>
        <w:t>Table of contents</w:t>
      </w:r>
    </w:p>
    <w:p w:rsidR="000A4284" w:rsidRDefault="000A4284" w:rsidP="000A4284">
      <w:pPr>
        <w:pStyle w:val="TOC1"/>
      </w:pPr>
    </w:p>
    <w:p w:rsidR="007F4775" w:rsidRDefault="000A4284" w:rsidP="000A4284">
      <w:pPr>
        <w:pStyle w:val="TOC9"/>
        <w:rPr>
          <w:noProof/>
        </w:rPr>
      </w:pPr>
      <w:r w:rsidRPr="000A4284">
        <w:t>Page</w:t>
      </w:r>
      <w:r w:rsidR="00377159">
        <w:fldChar w:fldCharType="begin"/>
      </w:r>
      <w:r w:rsidRPr="000A4284">
        <w:instrText xml:space="preserve"> TOC \o "1-3" \h \z \u </w:instrText>
      </w:r>
      <w:r w:rsidR="00377159">
        <w:fldChar w:fldCharType="separate"/>
      </w:r>
    </w:p>
    <w:p w:rsidR="007F4775" w:rsidRDefault="00FC34B6">
      <w:pPr>
        <w:pStyle w:val="TOC1"/>
        <w:rPr>
          <w:rFonts w:asciiTheme="minorHAnsi" w:eastAsiaTheme="minorEastAsia" w:hAnsiTheme="minorHAnsi" w:cstheme="minorBidi"/>
          <w:b w:val="0"/>
          <w:bCs w:val="0"/>
          <w:color w:val="auto"/>
          <w:kern w:val="0"/>
          <w:lang w:val="en-US"/>
        </w:rPr>
      </w:pPr>
      <w:hyperlink w:anchor="_Toc289262331" w:history="1">
        <w:r w:rsidR="007F4775" w:rsidRPr="00185ED7">
          <w:rPr>
            <w:rStyle w:val="Hyperlink"/>
          </w:rPr>
          <w:t xml:space="preserve">I. </w:t>
        </w:r>
        <w:r w:rsidR="007F4775">
          <w:rPr>
            <w:rFonts w:asciiTheme="minorHAnsi" w:eastAsiaTheme="minorEastAsia" w:hAnsiTheme="minorHAnsi" w:cstheme="minorBidi"/>
            <w:b w:val="0"/>
            <w:bCs w:val="0"/>
            <w:color w:val="auto"/>
            <w:kern w:val="0"/>
            <w:lang w:val="en-US"/>
          </w:rPr>
          <w:tab/>
        </w:r>
        <w:r w:rsidR="007F4775" w:rsidRPr="00185ED7">
          <w:rPr>
            <w:rStyle w:val="Hyperlink"/>
          </w:rPr>
          <w:t>Introduction</w:t>
        </w:r>
        <w:r w:rsidR="007F4775">
          <w:rPr>
            <w:webHidden/>
          </w:rPr>
          <w:tab/>
        </w:r>
        <w:r w:rsidR="007F4775">
          <w:rPr>
            <w:webHidden/>
          </w:rPr>
          <w:fldChar w:fldCharType="begin"/>
        </w:r>
        <w:r w:rsidR="007F4775">
          <w:rPr>
            <w:webHidden/>
          </w:rPr>
          <w:instrText xml:space="preserve"> PAGEREF _Toc289262331 \h </w:instrText>
        </w:r>
        <w:r w:rsidR="007F4775">
          <w:rPr>
            <w:webHidden/>
          </w:rPr>
        </w:r>
        <w:r w:rsidR="007F4775">
          <w:rPr>
            <w:webHidden/>
          </w:rPr>
          <w:fldChar w:fldCharType="separate"/>
        </w:r>
        <w:r>
          <w:rPr>
            <w:webHidden/>
          </w:rPr>
          <w:t>1</w:t>
        </w:r>
        <w:r w:rsidR="007F4775">
          <w:rPr>
            <w:webHidden/>
          </w:rPr>
          <w:fldChar w:fldCharType="end"/>
        </w:r>
      </w:hyperlink>
    </w:p>
    <w:p w:rsidR="007F4775" w:rsidRDefault="00FC34B6">
      <w:pPr>
        <w:pStyle w:val="TOC1"/>
        <w:rPr>
          <w:rFonts w:asciiTheme="minorHAnsi" w:eastAsiaTheme="minorEastAsia" w:hAnsiTheme="minorHAnsi" w:cstheme="minorBidi"/>
          <w:b w:val="0"/>
          <w:bCs w:val="0"/>
          <w:color w:val="auto"/>
          <w:kern w:val="0"/>
          <w:lang w:val="en-US"/>
        </w:rPr>
      </w:pPr>
      <w:hyperlink w:anchor="_Toc289262332" w:history="1">
        <w:r w:rsidR="007F4775" w:rsidRPr="00185ED7">
          <w:rPr>
            <w:rStyle w:val="Hyperlink"/>
          </w:rPr>
          <w:t xml:space="preserve">II. </w:t>
        </w:r>
        <w:r w:rsidR="007F4775">
          <w:rPr>
            <w:rFonts w:asciiTheme="minorHAnsi" w:eastAsiaTheme="minorEastAsia" w:hAnsiTheme="minorHAnsi" w:cstheme="minorBidi"/>
            <w:b w:val="0"/>
            <w:bCs w:val="0"/>
            <w:color w:val="auto"/>
            <w:kern w:val="0"/>
            <w:lang w:val="en-US"/>
          </w:rPr>
          <w:tab/>
        </w:r>
        <w:r w:rsidR="007F4775" w:rsidRPr="00185ED7">
          <w:rPr>
            <w:rStyle w:val="Hyperlink"/>
          </w:rPr>
          <w:t>Trends in eHealth</w:t>
        </w:r>
        <w:r w:rsidR="007F4775">
          <w:rPr>
            <w:webHidden/>
          </w:rPr>
          <w:tab/>
        </w:r>
        <w:r w:rsidR="007F4775">
          <w:rPr>
            <w:webHidden/>
          </w:rPr>
          <w:fldChar w:fldCharType="begin"/>
        </w:r>
        <w:r w:rsidR="007F4775">
          <w:rPr>
            <w:webHidden/>
          </w:rPr>
          <w:instrText xml:space="preserve"> PAGEREF _Toc289262332 \h </w:instrText>
        </w:r>
        <w:r w:rsidR="007F4775">
          <w:rPr>
            <w:webHidden/>
          </w:rPr>
        </w:r>
        <w:r w:rsidR="007F4775">
          <w:rPr>
            <w:webHidden/>
          </w:rPr>
          <w:fldChar w:fldCharType="separate"/>
        </w:r>
        <w:r>
          <w:rPr>
            <w:webHidden/>
          </w:rPr>
          <w:t>2</w:t>
        </w:r>
        <w:r w:rsidR="007F4775">
          <w:rPr>
            <w:webHidden/>
          </w:rPr>
          <w:fldChar w:fldCharType="end"/>
        </w:r>
      </w:hyperlink>
    </w:p>
    <w:p w:rsidR="007F4775" w:rsidRDefault="00FC34B6">
      <w:pPr>
        <w:pStyle w:val="TOC1"/>
        <w:rPr>
          <w:rFonts w:asciiTheme="minorHAnsi" w:eastAsiaTheme="minorEastAsia" w:hAnsiTheme="minorHAnsi" w:cstheme="minorBidi"/>
          <w:b w:val="0"/>
          <w:bCs w:val="0"/>
          <w:color w:val="auto"/>
          <w:kern w:val="0"/>
          <w:lang w:val="en-US"/>
        </w:rPr>
      </w:pPr>
      <w:hyperlink w:anchor="_Toc289262333" w:history="1">
        <w:r w:rsidR="007F4775" w:rsidRPr="00185ED7">
          <w:rPr>
            <w:rStyle w:val="Hyperlink"/>
          </w:rPr>
          <w:t xml:space="preserve">III. </w:t>
        </w:r>
        <w:r w:rsidR="007F4775">
          <w:rPr>
            <w:rFonts w:asciiTheme="minorHAnsi" w:eastAsiaTheme="minorEastAsia" w:hAnsiTheme="minorHAnsi" w:cstheme="minorBidi"/>
            <w:b w:val="0"/>
            <w:bCs w:val="0"/>
            <w:color w:val="auto"/>
            <w:kern w:val="0"/>
            <w:lang w:val="en-US"/>
          </w:rPr>
          <w:tab/>
        </w:r>
        <w:r w:rsidR="007F4775" w:rsidRPr="00185ED7">
          <w:rPr>
            <w:rStyle w:val="Hyperlink"/>
          </w:rPr>
          <w:t>Landscape of eHealth Standardization</w:t>
        </w:r>
        <w:r w:rsidR="007F4775">
          <w:rPr>
            <w:webHidden/>
          </w:rPr>
          <w:tab/>
        </w:r>
        <w:r w:rsidR="007F4775">
          <w:rPr>
            <w:webHidden/>
          </w:rPr>
          <w:fldChar w:fldCharType="begin"/>
        </w:r>
        <w:r w:rsidR="007F4775">
          <w:rPr>
            <w:webHidden/>
          </w:rPr>
          <w:instrText xml:space="preserve"> PAGEREF _Toc289262333 \h </w:instrText>
        </w:r>
        <w:r w:rsidR="007F4775">
          <w:rPr>
            <w:webHidden/>
          </w:rPr>
        </w:r>
        <w:r w:rsidR="007F4775">
          <w:rPr>
            <w:webHidden/>
          </w:rPr>
          <w:fldChar w:fldCharType="separate"/>
        </w:r>
        <w:r>
          <w:rPr>
            <w:webHidden/>
          </w:rPr>
          <w:t>8</w:t>
        </w:r>
        <w:r w:rsidR="007F4775">
          <w:rPr>
            <w:webHidden/>
          </w:rPr>
          <w:fldChar w:fldCharType="end"/>
        </w:r>
      </w:hyperlink>
    </w:p>
    <w:p w:rsidR="007F4775" w:rsidRDefault="00FC34B6">
      <w:pPr>
        <w:pStyle w:val="TOC1"/>
        <w:rPr>
          <w:rFonts w:asciiTheme="minorHAnsi" w:eastAsiaTheme="minorEastAsia" w:hAnsiTheme="minorHAnsi" w:cstheme="minorBidi"/>
          <w:b w:val="0"/>
          <w:bCs w:val="0"/>
          <w:color w:val="auto"/>
          <w:kern w:val="0"/>
          <w:lang w:val="en-US"/>
        </w:rPr>
      </w:pPr>
      <w:hyperlink w:anchor="_Toc289262334" w:history="1">
        <w:r w:rsidR="007F4775" w:rsidRPr="00185ED7">
          <w:rPr>
            <w:rStyle w:val="Hyperlink"/>
          </w:rPr>
          <w:t>IV.</w:t>
        </w:r>
        <w:r w:rsidR="007F4775">
          <w:rPr>
            <w:rFonts w:asciiTheme="minorHAnsi" w:eastAsiaTheme="minorEastAsia" w:hAnsiTheme="minorHAnsi" w:cstheme="minorBidi"/>
            <w:b w:val="0"/>
            <w:bCs w:val="0"/>
            <w:color w:val="auto"/>
            <w:kern w:val="0"/>
            <w:lang w:val="en-US"/>
          </w:rPr>
          <w:tab/>
        </w:r>
        <w:r w:rsidR="007F4775" w:rsidRPr="00185ED7">
          <w:rPr>
            <w:rStyle w:val="Hyperlink"/>
          </w:rPr>
          <w:t>ITU-T Multimedia Framework for eHealth Applications</w:t>
        </w:r>
        <w:r w:rsidR="007F4775">
          <w:rPr>
            <w:webHidden/>
          </w:rPr>
          <w:tab/>
        </w:r>
        <w:r w:rsidR="007F4775">
          <w:rPr>
            <w:webHidden/>
          </w:rPr>
          <w:fldChar w:fldCharType="begin"/>
        </w:r>
        <w:r w:rsidR="007F4775">
          <w:rPr>
            <w:webHidden/>
          </w:rPr>
          <w:instrText xml:space="preserve"> PAGEREF _Toc289262334 \h </w:instrText>
        </w:r>
        <w:r w:rsidR="007F4775">
          <w:rPr>
            <w:webHidden/>
          </w:rPr>
        </w:r>
        <w:r w:rsidR="007F4775">
          <w:rPr>
            <w:webHidden/>
          </w:rPr>
          <w:fldChar w:fldCharType="separate"/>
        </w:r>
        <w:r>
          <w:rPr>
            <w:webHidden/>
          </w:rPr>
          <w:t>9</w:t>
        </w:r>
        <w:r w:rsidR="007F4775">
          <w:rPr>
            <w:webHidden/>
          </w:rPr>
          <w:fldChar w:fldCharType="end"/>
        </w:r>
      </w:hyperlink>
    </w:p>
    <w:p w:rsidR="007F4775" w:rsidRDefault="00FC34B6">
      <w:pPr>
        <w:pStyle w:val="TOC1"/>
        <w:rPr>
          <w:rFonts w:asciiTheme="minorHAnsi" w:eastAsiaTheme="minorEastAsia" w:hAnsiTheme="minorHAnsi" w:cstheme="minorBidi"/>
          <w:b w:val="0"/>
          <w:bCs w:val="0"/>
          <w:color w:val="auto"/>
          <w:kern w:val="0"/>
          <w:lang w:val="en-US"/>
        </w:rPr>
      </w:pPr>
      <w:hyperlink w:anchor="_Toc289262335" w:history="1">
        <w:r w:rsidR="007F4775" w:rsidRPr="00185ED7">
          <w:rPr>
            <w:rStyle w:val="Hyperlink"/>
          </w:rPr>
          <w:t xml:space="preserve">V. </w:t>
        </w:r>
        <w:r w:rsidR="007F4775">
          <w:rPr>
            <w:rFonts w:asciiTheme="minorHAnsi" w:eastAsiaTheme="minorEastAsia" w:hAnsiTheme="minorHAnsi" w:cstheme="minorBidi"/>
            <w:b w:val="0"/>
            <w:bCs w:val="0"/>
            <w:color w:val="auto"/>
            <w:kern w:val="0"/>
            <w:lang w:val="en-US"/>
          </w:rPr>
          <w:tab/>
        </w:r>
        <w:r w:rsidR="007F4775" w:rsidRPr="00185ED7">
          <w:rPr>
            <w:rStyle w:val="Hyperlink"/>
          </w:rPr>
          <w:t>Conclusion: Standards and eHealth</w:t>
        </w:r>
        <w:r w:rsidR="007F4775">
          <w:rPr>
            <w:webHidden/>
          </w:rPr>
          <w:tab/>
        </w:r>
        <w:r w:rsidR="007F4775">
          <w:rPr>
            <w:webHidden/>
          </w:rPr>
          <w:fldChar w:fldCharType="begin"/>
        </w:r>
        <w:r w:rsidR="007F4775">
          <w:rPr>
            <w:webHidden/>
          </w:rPr>
          <w:instrText xml:space="preserve"> PAGEREF _Toc289262335 \h </w:instrText>
        </w:r>
        <w:r w:rsidR="007F4775">
          <w:rPr>
            <w:webHidden/>
          </w:rPr>
        </w:r>
        <w:r w:rsidR="007F4775">
          <w:rPr>
            <w:webHidden/>
          </w:rPr>
          <w:fldChar w:fldCharType="separate"/>
        </w:r>
        <w:r>
          <w:rPr>
            <w:webHidden/>
          </w:rPr>
          <w:t>10</w:t>
        </w:r>
        <w:r w:rsidR="007F4775">
          <w:rPr>
            <w:webHidden/>
          </w:rPr>
          <w:fldChar w:fldCharType="end"/>
        </w:r>
      </w:hyperlink>
    </w:p>
    <w:p w:rsidR="007F4775" w:rsidRDefault="00FC34B6">
      <w:pPr>
        <w:pStyle w:val="TOC1"/>
        <w:rPr>
          <w:rFonts w:asciiTheme="minorHAnsi" w:eastAsiaTheme="minorEastAsia" w:hAnsiTheme="minorHAnsi" w:cstheme="minorBidi"/>
          <w:b w:val="0"/>
          <w:bCs w:val="0"/>
          <w:color w:val="auto"/>
          <w:kern w:val="0"/>
          <w:lang w:val="en-US"/>
        </w:rPr>
      </w:pPr>
      <w:hyperlink w:anchor="_Toc289262336" w:history="1">
        <w:r w:rsidR="007F4775" w:rsidRPr="00185ED7">
          <w:rPr>
            <w:rStyle w:val="Hyperlink"/>
          </w:rPr>
          <w:t>Glossary of acronyms</w:t>
        </w:r>
        <w:r w:rsidR="007F4775">
          <w:rPr>
            <w:webHidden/>
          </w:rPr>
          <w:tab/>
        </w:r>
        <w:r w:rsidR="007F4775">
          <w:rPr>
            <w:webHidden/>
          </w:rPr>
          <w:fldChar w:fldCharType="begin"/>
        </w:r>
        <w:r w:rsidR="007F4775">
          <w:rPr>
            <w:webHidden/>
          </w:rPr>
          <w:instrText xml:space="preserve"> PAGEREF _Toc289262336 \h </w:instrText>
        </w:r>
        <w:r w:rsidR="007F4775">
          <w:rPr>
            <w:webHidden/>
          </w:rPr>
        </w:r>
        <w:r w:rsidR="007F4775">
          <w:rPr>
            <w:webHidden/>
          </w:rPr>
          <w:fldChar w:fldCharType="separate"/>
        </w:r>
        <w:r>
          <w:rPr>
            <w:webHidden/>
          </w:rPr>
          <w:t>12</w:t>
        </w:r>
        <w:r w:rsidR="007F4775">
          <w:rPr>
            <w:webHidden/>
          </w:rPr>
          <w:fldChar w:fldCharType="end"/>
        </w:r>
      </w:hyperlink>
    </w:p>
    <w:p w:rsidR="007F4775" w:rsidRDefault="00FC34B6">
      <w:pPr>
        <w:pStyle w:val="TOC1"/>
        <w:rPr>
          <w:rFonts w:asciiTheme="minorHAnsi" w:eastAsiaTheme="minorEastAsia" w:hAnsiTheme="minorHAnsi" w:cstheme="minorBidi"/>
          <w:b w:val="0"/>
          <w:bCs w:val="0"/>
          <w:color w:val="auto"/>
          <w:kern w:val="0"/>
          <w:lang w:val="en-US"/>
        </w:rPr>
      </w:pPr>
      <w:hyperlink w:anchor="_Toc289262337" w:history="1">
        <w:r w:rsidR="007F4775" w:rsidRPr="00185ED7">
          <w:rPr>
            <w:rStyle w:val="Hyperlink"/>
          </w:rPr>
          <w:t>Notes, Sources, and Further Reading</w:t>
        </w:r>
        <w:r w:rsidR="007F4775">
          <w:rPr>
            <w:webHidden/>
          </w:rPr>
          <w:tab/>
        </w:r>
        <w:r w:rsidR="007F4775">
          <w:rPr>
            <w:webHidden/>
          </w:rPr>
          <w:fldChar w:fldCharType="begin"/>
        </w:r>
        <w:r w:rsidR="007F4775">
          <w:rPr>
            <w:webHidden/>
          </w:rPr>
          <w:instrText xml:space="preserve"> PAGEREF _Toc289262337 \h </w:instrText>
        </w:r>
        <w:r w:rsidR="007F4775">
          <w:rPr>
            <w:webHidden/>
          </w:rPr>
        </w:r>
        <w:r w:rsidR="007F4775">
          <w:rPr>
            <w:webHidden/>
          </w:rPr>
          <w:fldChar w:fldCharType="separate"/>
        </w:r>
        <w:r>
          <w:rPr>
            <w:webHidden/>
          </w:rPr>
          <w:t>13</w:t>
        </w:r>
        <w:r w:rsidR="007F4775">
          <w:rPr>
            <w:webHidden/>
          </w:rPr>
          <w:fldChar w:fldCharType="end"/>
        </w:r>
      </w:hyperlink>
    </w:p>
    <w:p w:rsidR="005A1263" w:rsidRDefault="00377159" w:rsidP="004E2012">
      <w:pPr>
        <w:pStyle w:val="Headingb"/>
      </w:pPr>
      <w:r>
        <w:fldChar w:fldCharType="end"/>
      </w:r>
    </w:p>
    <w:p w:rsidR="005A1263" w:rsidRPr="00AC2E4B" w:rsidRDefault="005A1263" w:rsidP="005A1263">
      <w:pPr>
        <w:pStyle w:val="Titlereport"/>
        <w:sectPr w:rsidR="005A1263" w:rsidRPr="00AC2E4B" w:rsidSect="00E52189">
          <w:headerReference w:type="default" r:id="rId9"/>
          <w:footerReference w:type="even" r:id="rId10"/>
          <w:footerReference w:type="default" r:id="rId11"/>
          <w:footnotePr>
            <w:pos w:val="beneathText"/>
          </w:footnotePr>
          <w:endnotePr>
            <w:numFmt w:val="decimal"/>
          </w:endnotePr>
          <w:type w:val="oddPage"/>
          <w:pgSz w:w="11909" w:h="16834" w:code="9"/>
          <w:pgMar w:top="1134" w:right="1134" w:bottom="1134" w:left="1134" w:header="340" w:footer="340" w:gutter="0"/>
          <w:pgNumType w:fmt="lowerRoman" w:start="1"/>
          <w:cols w:sep="1" w:space="720"/>
          <w:docGrid w:linePitch="299"/>
        </w:sectPr>
      </w:pPr>
    </w:p>
    <w:p w:rsidR="00731C51" w:rsidRDefault="00913DC7" w:rsidP="00913DC7">
      <w:pPr>
        <w:pStyle w:val="Titlereport"/>
      </w:pPr>
      <w:bookmarkStart w:id="0" w:name="_Toc289262330"/>
      <w:r w:rsidRPr="00913DC7">
        <w:lastRenderedPageBreak/>
        <w:t xml:space="preserve">Standards and </w:t>
      </w:r>
      <w:proofErr w:type="spellStart"/>
      <w:r w:rsidRPr="00913DC7">
        <w:t>eHealth</w:t>
      </w:r>
      <w:bookmarkEnd w:id="0"/>
      <w:proofErr w:type="spellEnd"/>
    </w:p>
    <w:p w:rsidR="005A1263" w:rsidRPr="007E569C" w:rsidRDefault="005A1263" w:rsidP="00EC1044">
      <w:pPr>
        <w:spacing w:before="0"/>
      </w:pPr>
    </w:p>
    <w:p w:rsidR="00731C51" w:rsidRPr="005A1263" w:rsidRDefault="00731C51" w:rsidP="00EC1044">
      <w:pPr>
        <w:pStyle w:val="TechwatchHeading"/>
        <w:spacing w:before="240"/>
      </w:pPr>
      <w:bookmarkStart w:id="1" w:name="_Toc289262331"/>
      <w:r w:rsidRPr="005A1263">
        <w:t>I.</w:t>
      </w:r>
      <w:r w:rsidR="005A1263">
        <w:t xml:space="preserve"> </w:t>
      </w:r>
      <w:r w:rsidRPr="005A1263">
        <w:tab/>
        <w:t>Introduction</w:t>
      </w:r>
      <w:bookmarkEnd w:id="1"/>
    </w:p>
    <w:p w:rsidR="00913DC7" w:rsidRPr="00913DC7" w:rsidRDefault="00913DC7" w:rsidP="00913DC7">
      <w:pPr>
        <w:rPr>
          <w:lang w:val="en-US"/>
        </w:rPr>
      </w:pPr>
      <w:r w:rsidRPr="00913DC7">
        <w:rPr>
          <w:lang w:val="en-US"/>
        </w:rPr>
        <w:t xml:space="preserve">The World Health Organization (WHO) defines </w:t>
      </w:r>
      <w:proofErr w:type="spellStart"/>
      <w:r w:rsidRPr="00913DC7">
        <w:rPr>
          <w:lang w:val="en-US"/>
        </w:rPr>
        <w:t>eHealth</w:t>
      </w:r>
      <w:proofErr w:type="spellEnd"/>
      <w:r w:rsidRPr="00913DC7">
        <w:rPr>
          <w:lang w:val="en-US"/>
        </w:rPr>
        <w:t xml:space="preserve"> as “the cost-effective and secure use of information and communications technologies in support of health and health-related fields, including health-care se</w:t>
      </w:r>
      <w:r w:rsidRPr="00913DC7">
        <w:rPr>
          <w:lang w:val="en-US"/>
        </w:rPr>
        <w:t>r</w:t>
      </w:r>
      <w:r w:rsidRPr="00913DC7">
        <w:rPr>
          <w:lang w:val="en-US"/>
        </w:rPr>
        <w:t>vices, health surveillance, health literature, and health education, knowledge and research.” Electronic health (</w:t>
      </w:r>
      <w:proofErr w:type="spellStart"/>
      <w:r w:rsidRPr="00913DC7">
        <w:rPr>
          <w:lang w:val="en-US"/>
        </w:rPr>
        <w:t>eHealth</w:t>
      </w:r>
      <w:proofErr w:type="spellEnd"/>
      <w:r w:rsidRPr="00913DC7">
        <w:rPr>
          <w:lang w:val="en-US"/>
        </w:rPr>
        <w:t xml:space="preserve">) systems continue to hold great promise for improving global access to healthcare services and health informatics, particularly in the developing world. </w:t>
      </w:r>
    </w:p>
    <w:p w:rsidR="00913DC7" w:rsidRDefault="00913DC7" w:rsidP="00913DC7">
      <w:pPr>
        <w:rPr>
          <w:lang w:val="en-US"/>
        </w:rPr>
      </w:pPr>
      <w:r w:rsidRPr="00913DC7">
        <w:rPr>
          <w:lang w:val="en-US"/>
        </w:rPr>
        <w:t>Advancements in remotely administered medicine increasingly enable virtual multimedia delivery of med</w:t>
      </w:r>
      <w:r w:rsidRPr="00913DC7">
        <w:rPr>
          <w:lang w:val="en-US"/>
        </w:rPr>
        <w:t>i</w:t>
      </w:r>
      <w:r w:rsidRPr="00913DC7">
        <w:rPr>
          <w:lang w:val="en-US"/>
        </w:rPr>
        <w:t xml:space="preserve">cal consultation, remote imaging services, specialized medical diagnostics, and remote medical procedures. Standardized electronic medical records promise to facilitate the digital exchange of patient data among a patient’s primary care physician and other health providers. Aggregated, </w:t>
      </w:r>
      <w:proofErr w:type="spellStart"/>
      <w:r w:rsidRPr="00913DC7">
        <w:rPr>
          <w:lang w:val="en-US"/>
        </w:rPr>
        <w:t>anonymized</w:t>
      </w:r>
      <w:proofErr w:type="spellEnd"/>
      <w:r w:rsidRPr="00913DC7">
        <w:rPr>
          <w:lang w:val="en-US"/>
        </w:rPr>
        <w:t xml:space="preserve"> health data mined from these digital records hold the potential to improve the efficacy of health research. </w:t>
      </w:r>
      <w:proofErr w:type="spellStart"/>
      <w:proofErr w:type="gramStart"/>
      <w:r w:rsidRPr="00913DC7">
        <w:rPr>
          <w:lang w:val="en-US"/>
        </w:rPr>
        <w:t>eHealth</w:t>
      </w:r>
      <w:proofErr w:type="spellEnd"/>
      <w:proofErr w:type="gramEnd"/>
      <w:r w:rsidRPr="00913DC7">
        <w:rPr>
          <w:lang w:val="en-US"/>
        </w:rPr>
        <w:t xml:space="preserve"> informatics and online health scholarship increasingly improve healthcare by improving patients knowledge about me</w:t>
      </w:r>
      <w:r w:rsidRPr="00913DC7">
        <w:rPr>
          <w:lang w:val="en-US"/>
        </w:rPr>
        <w:t>d</w:t>
      </w:r>
      <w:r w:rsidRPr="00913DC7">
        <w:rPr>
          <w:lang w:val="en-US"/>
        </w:rPr>
        <w:t>ical conditions and treatments, provisioning the latest medical scholarship and advancements to medical schools in poor and underserved regions, and providing up-to-date healthcare information for policy makers. Another long term trend in medicine is the use of genomic data (e.g. genetic markers), as part of persona</w:t>
      </w:r>
      <w:r w:rsidRPr="00913DC7">
        <w:rPr>
          <w:lang w:val="en-US"/>
        </w:rPr>
        <w:t>l</w:t>
      </w:r>
      <w:r w:rsidRPr="00913DC7">
        <w:rPr>
          <w:lang w:val="en-US"/>
        </w:rPr>
        <w:t>ized electronic health records, to assist with diagnosis and treatment decisions.</w:t>
      </w:r>
    </w:p>
    <w:p w:rsidR="007F4775" w:rsidRPr="007F4775" w:rsidRDefault="007F4775" w:rsidP="007F4775">
      <w:r w:rsidRPr="008C4C0D">
        <w:t>These same technological advancements in electronic healthcare are creating heightened public policy co</w:t>
      </w:r>
      <w:r w:rsidRPr="008C4C0D">
        <w:t>n</w:t>
      </w:r>
      <w:r w:rsidRPr="008C4C0D">
        <w:t xml:space="preserve">cerns about patient privacy, information security, and the role of electronic genomic repositories in enabling genetic discrimination. Technological obstacles that hinder the promise of </w:t>
      </w:r>
      <w:proofErr w:type="spellStart"/>
      <w:r w:rsidRPr="008C4C0D">
        <w:t>eHealth</w:t>
      </w:r>
      <w:proofErr w:type="spellEnd"/>
      <w:r w:rsidRPr="008C4C0D">
        <w:t xml:space="preserve"> systems include the lack of global interoperability standards for </w:t>
      </w:r>
      <w:proofErr w:type="spellStart"/>
      <w:r w:rsidRPr="008C4C0D">
        <w:t>eHealth</w:t>
      </w:r>
      <w:proofErr w:type="spellEnd"/>
      <w:r w:rsidRPr="008C4C0D">
        <w:t xml:space="preserve"> and technical infrastructure barriers, particularly in the d</w:t>
      </w:r>
      <w:r w:rsidRPr="008C4C0D">
        <w:t>e</w:t>
      </w:r>
      <w:r w:rsidRPr="008C4C0D">
        <w:t>veloping world.</w:t>
      </w:r>
      <w:r>
        <w:t xml:space="preserve"> </w:t>
      </w:r>
    </w:p>
    <w:p w:rsidR="00913DC7" w:rsidRDefault="00913DC7" w:rsidP="00913DC7">
      <w:pPr>
        <w:spacing w:before="0"/>
      </w:pPr>
    </w:p>
    <w:tbl>
      <w:tblPr>
        <w:tblpPr w:leftFromText="181" w:rightFromText="181" w:vertAnchor="text" w:horzAnchor="margin" w:tblpXSpec="center" w:tblpY="1"/>
        <w:tblW w:w="4873"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BE5F1" w:themeFill="accent1" w:themeFillTint="33"/>
        <w:tblLayout w:type="fixed"/>
        <w:tblLook w:val="00A0" w:firstRow="1" w:lastRow="0" w:firstColumn="1" w:lastColumn="0" w:noHBand="0" w:noVBand="0"/>
      </w:tblPr>
      <w:tblGrid>
        <w:gridCol w:w="9607"/>
      </w:tblGrid>
      <w:tr w:rsidR="00913DC7" w:rsidRPr="00BE45E4" w:rsidTr="001233BF">
        <w:trPr>
          <w:trHeight w:val="1600"/>
        </w:trPr>
        <w:tc>
          <w:tcPr>
            <w:tcW w:w="5000" w:type="pct"/>
            <w:shd w:val="clear" w:color="auto" w:fill="DBE5F1" w:themeFill="accent1" w:themeFillTint="33"/>
            <w:tcMar>
              <w:left w:w="108" w:type="dxa"/>
            </w:tcMar>
          </w:tcPr>
          <w:p w:rsidR="00913DC7" w:rsidRDefault="00913DC7" w:rsidP="00FC34B6">
            <w:pPr>
              <w:pStyle w:val="Figuretitle"/>
              <w:framePr w:hSpace="0" w:wrap="auto" w:vAnchor="margin" w:hAnchor="text" w:xAlign="left" w:yAlign="inline"/>
              <w:spacing w:before="0"/>
              <w:rPr>
                <w:noProof/>
                <w:szCs w:val="20"/>
              </w:rPr>
            </w:pPr>
          </w:p>
          <w:p w:rsidR="00913DC7" w:rsidRPr="00716331" w:rsidRDefault="00FC34B6" w:rsidP="00FC34B6">
            <w:pPr>
              <w:pStyle w:val="Figure"/>
              <w:framePr w:hSpace="0" w:wrap="auto" w:vAnchor="margin" w:hAnchor="text" w:xAlign="left" w:yAlign="inline"/>
              <w:spacing w:before="120"/>
            </w:pPr>
            <w:r>
              <w:rPr>
                <w:lang w:val="en-US"/>
              </w:rPr>
              <w:drawing>
                <wp:inline distT="0" distB="0" distL="0" distR="0">
                  <wp:extent cx="5963285" cy="3450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jpg"/>
                          <pic:cNvPicPr/>
                        </pic:nvPicPr>
                        <pic:blipFill>
                          <a:blip r:embed="rId12">
                            <a:extLst>
                              <a:ext uri="{28A0092B-C50C-407E-A947-70E740481C1C}">
                                <a14:useLocalDpi xmlns:a14="http://schemas.microsoft.com/office/drawing/2010/main" val="0"/>
                              </a:ext>
                            </a:extLst>
                          </a:blip>
                          <a:stretch>
                            <a:fillRect/>
                          </a:stretch>
                        </pic:blipFill>
                        <pic:spPr>
                          <a:xfrm>
                            <a:off x="0" y="0"/>
                            <a:ext cx="5963285" cy="3450590"/>
                          </a:xfrm>
                          <a:prstGeom prst="rect">
                            <a:avLst/>
                          </a:prstGeom>
                        </pic:spPr>
                      </pic:pic>
                    </a:graphicData>
                  </a:graphic>
                </wp:inline>
              </w:drawing>
            </w:r>
          </w:p>
          <w:p w:rsidR="00913DC7" w:rsidRPr="00091BA6" w:rsidRDefault="00913DC7" w:rsidP="00FC34B6">
            <w:pPr>
              <w:pStyle w:val="Filesource"/>
              <w:spacing w:before="0"/>
            </w:pPr>
          </w:p>
        </w:tc>
      </w:tr>
    </w:tbl>
    <w:p w:rsidR="00913DC7" w:rsidRPr="00FC34B6" w:rsidRDefault="00913DC7" w:rsidP="00FC34B6">
      <w:pPr>
        <w:spacing w:before="0"/>
        <w:rPr>
          <w:sz w:val="12"/>
          <w:szCs w:val="12"/>
        </w:rPr>
      </w:pPr>
    </w:p>
    <w:p w:rsidR="00913DC7" w:rsidRDefault="00913DC7" w:rsidP="00913DC7">
      <w:r w:rsidRPr="008C4C0D">
        <w:lastRenderedPageBreak/>
        <w:t xml:space="preserve">Many of these challenges can be addressed through advancements in technical standards for </w:t>
      </w:r>
      <w:proofErr w:type="spellStart"/>
      <w:r w:rsidRPr="008C4C0D">
        <w:t>eHealth</w:t>
      </w:r>
      <w:proofErr w:type="spellEnd"/>
      <w:r w:rsidRPr="008C4C0D">
        <w:t>. Standards create the necessary interoperability among healthcare systems; minimize the risks of new tec</w:t>
      </w:r>
      <w:r w:rsidRPr="008C4C0D">
        <w:t>h</w:t>
      </w:r>
      <w:r w:rsidRPr="008C4C0D">
        <w:t>nology development; prevent single vendor lock-in; reduce costs by enabling market competition and elim</w:t>
      </w:r>
      <w:r w:rsidRPr="008C4C0D">
        <w:t>i</w:t>
      </w:r>
      <w:r w:rsidRPr="008C4C0D">
        <w:t xml:space="preserve">nating the need for expensive and customized solutions; ensure widespread adoption; and address specific concerns about privacy, security, and patient identification. This report envisions the future of </w:t>
      </w:r>
      <w:proofErr w:type="spellStart"/>
      <w:r w:rsidRPr="008C4C0D">
        <w:t>eHealth</w:t>
      </w:r>
      <w:proofErr w:type="spellEnd"/>
      <w:r w:rsidRPr="008C4C0D">
        <w:t>, pr</w:t>
      </w:r>
      <w:r w:rsidRPr="008C4C0D">
        <w:t>e</w:t>
      </w:r>
      <w:r w:rsidRPr="008C4C0D">
        <w:t xml:space="preserve">sents a snapshot of the current </w:t>
      </w:r>
      <w:proofErr w:type="spellStart"/>
      <w:r w:rsidRPr="008C4C0D">
        <w:t>eHealth</w:t>
      </w:r>
      <w:proofErr w:type="spellEnd"/>
      <w:r w:rsidRPr="008C4C0D">
        <w:t xml:space="preserve"> standardization landscape including initiatives by CEN, DICOM, HL7, and ISO, as well as the ITU-T, describes some obstacles that must be overcome, and identifies the emerging standardization opportunities and activities within the ITU that will contribut</w:t>
      </w:r>
      <w:bookmarkStart w:id="2" w:name="_GoBack"/>
      <w:bookmarkEnd w:id="2"/>
      <w:r w:rsidRPr="008C4C0D">
        <w:t xml:space="preserve">e to the global deployment of efficient and secure </w:t>
      </w:r>
      <w:proofErr w:type="spellStart"/>
      <w:r w:rsidRPr="008C4C0D">
        <w:t>eHealth</w:t>
      </w:r>
      <w:proofErr w:type="spellEnd"/>
      <w:r w:rsidRPr="008C4C0D">
        <w:t xml:space="preserve"> systems.</w:t>
      </w:r>
    </w:p>
    <w:p w:rsidR="005A1263" w:rsidRPr="00B6716A" w:rsidRDefault="005A1263" w:rsidP="00913DC7">
      <w:pPr>
        <w:spacing w:before="0"/>
      </w:pPr>
    </w:p>
    <w:p w:rsidR="00731C51" w:rsidRPr="005A1263" w:rsidRDefault="00731C51" w:rsidP="00913DC7">
      <w:pPr>
        <w:pStyle w:val="TechwatchHeading"/>
      </w:pPr>
      <w:bookmarkStart w:id="3" w:name="_Toc289262332"/>
      <w:r w:rsidRPr="005A1263">
        <w:t xml:space="preserve">II. </w:t>
      </w:r>
      <w:r w:rsidRPr="005A1263">
        <w:tab/>
      </w:r>
      <w:r w:rsidR="00913DC7">
        <w:t xml:space="preserve">Trends in </w:t>
      </w:r>
      <w:proofErr w:type="spellStart"/>
      <w:r w:rsidR="00913DC7">
        <w:t>eHealth</w:t>
      </w:r>
      <w:bookmarkEnd w:id="3"/>
      <w:proofErr w:type="spellEnd"/>
    </w:p>
    <w:p w:rsidR="00913DC7" w:rsidRPr="008C4C0D" w:rsidRDefault="00913DC7" w:rsidP="00913DC7">
      <w:pPr>
        <w:rPr>
          <w:rFonts w:asciiTheme="minorHAnsi" w:hAnsiTheme="minorHAnsi"/>
          <w:szCs w:val="28"/>
        </w:rPr>
      </w:pPr>
      <w:r w:rsidRPr="008C4C0D">
        <w:rPr>
          <w:rFonts w:asciiTheme="minorHAnsi" w:hAnsiTheme="minorHAnsi"/>
          <w:szCs w:val="28"/>
        </w:rPr>
        <w:t xml:space="preserve">This section describes four emerging trends in </w:t>
      </w:r>
      <w:proofErr w:type="spellStart"/>
      <w:r w:rsidRPr="008C4C0D">
        <w:rPr>
          <w:rFonts w:asciiTheme="minorHAnsi" w:hAnsiTheme="minorHAnsi"/>
          <w:szCs w:val="28"/>
        </w:rPr>
        <w:t>eHealth</w:t>
      </w:r>
      <w:proofErr w:type="spellEnd"/>
      <w:r w:rsidRPr="008C4C0D">
        <w:rPr>
          <w:rFonts w:asciiTheme="minorHAnsi" w:hAnsiTheme="minorHAnsi"/>
          <w:szCs w:val="28"/>
        </w:rPr>
        <w:t xml:space="preserve"> systems that use information and communication technologies for the delivery of healthcare services and for the digital recordation, storage, and sharing of medical i</w:t>
      </w:r>
      <w:r w:rsidRPr="008C4C0D">
        <w:rPr>
          <w:rFonts w:asciiTheme="minorHAnsi" w:hAnsiTheme="minorHAnsi"/>
          <w:szCs w:val="28"/>
        </w:rPr>
        <w:t>n</w:t>
      </w:r>
      <w:r w:rsidRPr="008C4C0D">
        <w:rPr>
          <w:rFonts w:asciiTheme="minorHAnsi" w:hAnsiTheme="minorHAnsi"/>
          <w:szCs w:val="28"/>
        </w:rPr>
        <w:t xml:space="preserve">formation: </w:t>
      </w:r>
    </w:p>
    <w:p w:rsidR="00913DC7" w:rsidRPr="008C4C0D" w:rsidRDefault="00913DC7" w:rsidP="00913DC7">
      <w:pPr>
        <w:pStyle w:val="enumlev1"/>
      </w:pPr>
      <w:r w:rsidRPr="00913DC7">
        <w:rPr>
          <w:color w:val="3469B3"/>
        </w:rPr>
        <w:t>•</w:t>
      </w:r>
      <w:r>
        <w:tab/>
      </w:r>
      <w:r w:rsidRPr="008C4C0D">
        <w:t>Genomic Medicine</w:t>
      </w:r>
    </w:p>
    <w:p w:rsidR="00913DC7" w:rsidRPr="008C4C0D" w:rsidRDefault="00913DC7" w:rsidP="00913DC7">
      <w:pPr>
        <w:pStyle w:val="enumlev1"/>
      </w:pPr>
      <w:r w:rsidRPr="00913DC7">
        <w:rPr>
          <w:color w:val="3469B3"/>
        </w:rPr>
        <w:t>•</w:t>
      </w:r>
      <w:r>
        <w:tab/>
      </w:r>
      <w:r w:rsidRPr="008C4C0D">
        <w:t>Standardized Electronic Health Records</w:t>
      </w:r>
    </w:p>
    <w:p w:rsidR="00913DC7" w:rsidRDefault="00913DC7" w:rsidP="00913DC7">
      <w:pPr>
        <w:pStyle w:val="enumlev1"/>
      </w:pPr>
      <w:r w:rsidRPr="00913DC7">
        <w:rPr>
          <w:color w:val="3469B3"/>
        </w:rPr>
        <w:t>•</w:t>
      </w:r>
      <w:r>
        <w:tab/>
      </w:r>
      <w:r w:rsidRPr="008C4C0D">
        <w:t>Remote Healthcare and Diagnostics</w:t>
      </w:r>
    </w:p>
    <w:p w:rsidR="00913DC7" w:rsidRDefault="00913DC7" w:rsidP="00913DC7">
      <w:pPr>
        <w:pStyle w:val="enumlev1"/>
      </w:pPr>
      <w:r w:rsidRPr="00913DC7">
        <w:rPr>
          <w:color w:val="3469B3"/>
        </w:rPr>
        <w:t>•</w:t>
      </w:r>
      <w:r>
        <w:tab/>
      </w:r>
      <w:r w:rsidRPr="008C4C0D">
        <w:t>Aggregated Public Health Data.</w:t>
      </w:r>
    </w:p>
    <w:p w:rsidR="00913DC7" w:rsidRPr="008C4C0D" w:rsidRDefault="00913DC7" w:rsidP="00913DC7">
      <w:pPr>
        <w:pStyle w:val="Headingb"/>
      </w:pPr>
      <w:r w:rsidRPr="008C4C0D">
        <w:t>Genomic Medicine</w:t>
      </w:r>
    </w:p>
    <w:p w:rsidR="00913DC7" w:rsidRDefault="009B1AFE" w:rsidP="007F4775">
      <w:pPr>
        <w:rPr>
          <w:lang w:eastAsia="en-US"/>
        </w:rPr>
      </w:pPr>
      <w:r w:rsidRPr="00913DC7">
        <w:rPr>
          <w:noProof/>
          <w:lang w:val="en-US"/>
        </w:rPr>
        <w:drawing>
          <wp:anchor distT="0" distB="0" distL="114300" distR="114300" simplePos="0" relativeHeight="251658240" behindDoc="0" locked="0" layoutInCell="1" allowOverlap="1" wp14:anchorId="011588C2" wp14:editId="322C3CDD">
            <wp:simplePos x="0" y="0"/>
            <wp:positionH relativeFrom="margin">
              <wp:posOffset>3664585</wp:posOffset>
            </wp:positionH>
            <wp:positionV relativeFrom="margin">
              <wp:posOffset>4041140</wp:posOffset>
            </wp:positionV>
            <wp:extent cx="2374900" cy="2710180"/>
            <wp:effectExtent l="57150" t="57150" r="101600" b="90170"/>
            <wp:wrapSquare wrapText="bothSides"/>
            <wp:docPr id="5" name="Picture 123" descr="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NA"/>
                    <pic:cNvPicPr>
                      <a:picLocks noChangeAspect="1" noChangeArrowheads="1"/>
                    </pic:cNvPicPr>
                  </pic:nvPicPr>
                  <pic:blipFill>
                    <a:blip r:embed="rId13" cstate="print">
                      <a:extLst>
                        <a:ext uri="{28A0092B-C50C-407E-A947-70E740481C1C}">
                          <a14:useLocalDpi xmlns:a14="http://schemas.microsoft.com/office/drawing/2010/main" val="0"/>
                        </a:ext>
                      </a:extLst>
                    </a:blip>
                    <a:srcRect l="17944" t="11295"/>
                    <a:stretch>
                      <a:fillRect/>
                    </a:stretch>
                  </pic:blipFill>
                  <pic:spPr bwMode="auto">
                    <a:xfrm>
                      <a:off x="0" y="0"/>
                      <a:ext cx="2374900" cy="2710180"/>
                    </a:xfrm>
                    <a:prstGeom prst="rect">
                      <a:avLst/>
                    </a:prstGeom>
                    <a:ln w="19050" cap="sq">
                      <a:solidFill>
                        <a:srgbClr val="3469B3"/>
                      </a:solidFill>
                      <a:prstDash val="solid"/>
                      <a:miter lim="800000"/>
                    </a:ln>
                    <a:effectLst>
                      <a:outerShdw blurRad="50800" dist="38100" dir="2700000" algn="tl" rotWithShape="0">
                        <a:srgbClr val="000000">
                          <a:alpha val="43000"/>
                        </a:srgbClr>
                      </a:outerShdw>
                    </a:effectLst>
                  </pic:spPr>
                </pic:pic>
              </a:graphicData>
            </a:graphic>
          </wp:anchor>
        </w:drawing>
      </w:r>
      <w:r w:rsidR="00913DC7" w:rsidRPr="008C4C0D">
        <w:rPr>
          <w:lang w:eastAsia="en-US"/>
        </w:rPr>
        <w:t>Possibly the most significant trend in medicine will be the use of genomic data (e.g. genetic markers) in assisting with di</w:t>
      </w:r>
      <w:r w:rsidR="00913DC7" w:rsidRPr="008C4C0D">
        <w:rPr>
          <w:lang w:eastAsia="en-US"/>
        </w:rPr>
        <w:t>s</w:t>
      </w:r>
      <w:r w:rsidR="00913DC7" w:rsidRPr="008C4C0D">
        <w:rPr>
          <w:lang w:eastAsia="en-US"/>
        </w:rPr>
        <w:t>ease prevention, diagnosis, and treatment decisions.</w:t>
      </w:r>
      <w:r w:rsidR="007F4775">
        <w:rPr>
          <w:lang w:eastAsia="en-US"/>
        </w:rPr>
        <w:t xml:space="preserve"> </w:t>
      </w:r>
      <w:r w:rsidR="00913DC7" w:rsidRPr="008C4C0D">
        <w:rPr>
          <w:lang w:eastAsia="en-US"/>
        </w:rPr>
        <w:t>Accor</w:t>
      </w:r>
      <w:r w:rsidR="00913DC7" w:rsidRPr="008C4C0D">
        <w:rPr>
          <w:lang w:eastAsia="en-US"/>
        </w:rPr>
        <w:t>d</w:t>
      </w:r>
      <w:r w:rsidR="00913DC7" w:rsidRPr="008C4C0D">
        <w:rPr>
          <w:lang w:eastAsia="en-US"/>
        </w:rPr>
        <w:t>ingly, one of the most forward-looking areas for standardiz</w:t>
      </w:r>
      <w:r w:rsidR="00913DC7" w:rsidRPr="008C4C0D">
        <w:rPr>
          <w:lang w:eastAsia="en-US"/>
        </w:rPr>
        <w:t>a</w:t>
      </w:r>
      <w:r w:rsidR="00913DC7" w:rsidRPr="008C4C0D">
        <w:rPr>
          <w:lang w:eastAsia="en-US"/>
        </w:rPr>
        <w:t>tion exists at the intersection of information technology and genomic medicine. A human genome contains all of a pe</w:t>
      </w:r>
      <w:r w:rsidR="00913DC7" w:rsidRPr="008C4C0D">
        <w:rPr>
          <w:lang w:eastAsia="en-US"/>
        </w:rPr>
        <w:t>r</w:t>
      </w:r>
      <w:r w:rsidR="00913DC7" w:rsidRPr="008C4C0D">
        <w:rPr>
          <w:lang w:eastAsia="en-US"/>
        </w:rPr>
        <w:t>son’s genes and associated DNA. The international project known as the Human Genome Project completed mapping the entire human genome in 2003.</w:t>
      </w:r>
      <w:r w:rsidR="007F4775">
        <w:rPr>
          <w:lang w:eastAsia="en-US"/>
        </w:rPr>
        <w:t xml:space="preserve"> </w:t>
      </w:r>
      <w:r w:rsidR="00913DC7" w:rsidRPr="008C4C0D">
        <w:rPr>
          <w:lang w:eastAsia="en-US"/>
        </w:rPr>
        <w:t>The medical profession has just begun to use genetic information in direct clinical care.</w:t>
      </w:r>
      <w:r w:rsidR="007F4775">
        <w:rPr>
          <w:lang w:eastAsia="en-US"/>
        </w:rPr>
        <w:t xml:space="preserve"> </w:t>
      </w:r>
      <w:r w:rsidR="00913DC7" w:rsidRPr="008C4C0D">
        <w:rPr>
          <w:lang w:eastAsia="en-US"/>
        </w:rPr>
        <w:t>Clinical uses of genomic info</w:t>
      </w:r>
      <w:r w:rsidR="00913DC7" w:rsidRPr="008C4C0D">
        <w:rPr>
          <w:lang w:eastAsia="en-US"/>
        </w:rPr>
        <w:t>r</w:t>
      </w:r>
      <w:r w:rsidR="00913DC7" w:rsidRPr="008C4C0D">
        <w:rPr>
          <w:lang w:eastAsia="en-US"/>
        </w:rPr>
        <w:t>mation include the ability to anticipate a patient’s response to pharmaceutical ther</w:t>
      </w:r>
      <w:r w:rsidR="00913DC7" w:rsidRPr="008C4C0D">
        <w:rPr>
          <w:lang w:eastAsia="en-US"/>
        </w:rPr>
        <w:t>a</w:t>
      </w:r>
      <w:r w:rsidR="00913DC7" w:rsidRPr="008C4C0D">
        <w:rPr>
          <w:lang w:eastAsia="en-US"/>
        </w:rPr>
        <w:t xml:space="preserve">pies; the detection of diseases or </w:t>
      </w:r>
      <w:proofErr w:type="spellStart"/>
      <w:r w:rsidR="00913DC7" w:rsidRPr="008C4C0D">
        <w:rPr>
          <w:lang w:eastAsia="en-US"/>
        </w:rPr>
        <w:t>tumors</w:t>
      </w:r>
      <w:proofErr w:type="spellEnd"/>
      <w:r w:rsidR="00913DC7" w:rsidRPr="008C4C0D">
        <w:rPr>
          <w:lang w:eastAsia="en-US"/>
        </w:rPr>
        <w:t>; and the identific</w:t>
      </w:r>
      <w:r w:rsidR="00913DC7" w:rsidRPr="008C4C0D">
        <w:rPr>
          <w:lang w:eastAsia="en-US"/>
        </w:rPr>
        <w:t>a</w:t>
      </w:r>
      <w:r w:rsidR="00913DC7" w:rsidRPr="008C4C0D">
        <w:rPr>
          <w:lang w:eastAsia="en-US"/>
        </w:rPr>
        <w:t>tion of inherited conditions or a patient’s proclivity to deve</w:t>
      </w:r>
      <w:r w:rsidR="00913DC7" w:rsidRPr="008C4C0D">
        <w:rPr>
          <w:lang w:eastAsia="en-US"/>
        </w:rPr>
        <w:t>l</w:t>
      </w:r>
      <w:r w:rsidR="00913DC7" w:rsidRPr="008C4C0D">
        <w:rPr>
          <w:lang w:eastAsia="en-US"/>
        </w:rPr>
        <w:t>op a di</w:t>
      </w:r>
      <w:r w:rsidR="00913DC7" w:rsidRPr="008C4C0D">
        <w:rPr>
          <w:lang w:eastAsia="en-US"/>
        </w:rPr>
        <w:t>s</w:t>
      </w:r>
      <w:r w:rsidR="00913DC7" w:rsidRPr="008C4C0D">
        <w:rPr>
          <w:lang w:eastAsia="en-US"/>
        </w:rPr>
        <w:t xml:space="preserve">ease. </w:t>
      </w:r>
    </w:p>
    <w:p w:rsidR="007F4775" w:rsidRDefault="007F4775" w:rsidP="007F4775">
      <w:pPr>
        <w:rPr>
          <w:lang w:eastAsia="en-US"/>
        </w:rPr>
      </w:pPr>
      <w:r w:rsidRPr="008C4C0D">
        <w:rPr>
          <w:lang w:eastAsia="en-US"/>
        </w:rPr>
        <w:t>For example, DNA tests for mutations of the BRCA1 and BRCA2 genes are indicators of hereditary patterns of breast cancer.</w:t>
      </w:r>
      <w:r>
        <w:rPr>
          <w:lang w:eastAsia="en-US"/>
        </w:rPr>
        <w:t xml:space="preserve"> </w:t>
      </w:r>
      <w:r w:rsidRPr="008C4C0D">
        <w:rPr>
          <w:lang w:eastAsia="en-US"/>
        </w:rPr>
        <w:t>Medical experts believe society to be approaching “an era of ‘genomic medicine’ in which new dia</w:t>
      </w:r>
      <w:r w:rsidRPr="008C4C0D">
        <w:rPr>
          <w:lang w:eastAsia="en-US"/>
        </w:rPr>
        <w:t>g</w:t>
      </w:r>
      <w:r w:rsidRPr="008C4C0D">
        <w:rPr>
          <w:lang w:eastAsia="en-US"/>
        </w:rPr>
        <w:t>nostic and therapeutic approaches to common multifactorial conditions are emerging.”</w:t>
      </w:r>
      <w:r w:rsidRPr="008C4C0D">
        <w:rPr>
          <w:rStyle w:val="EndnoteReference"/>
          <w:rFonts w:ascii="Cambria" w:eastAsia="Times New Roman" w:hAnsi="Cambria"/>
          <w:lang w:eastAsia="en-US"/>
        </w:rPr>
        <w:endnoteReference w:id="1"/>
      </w:r>
      <w:r w:rsidRPr="008C4C0D">
        <w:rPr>
          <w:lang w:eastAsia="en-US"/>
        </w:rPr>
        <w:t xml:space="preserve"> </w:t>
      </w:r>
    </w:p>
    <w:p w:rsidR="007F4775" w:rsidRDefault="007F4775" w:rsidP="007F4775">
      <w:pPr>
        <w:rPr>
          <w:lang w:eastAsia="en-US"/>
        </w:rPr>
      </w:pPr>
      <w:r w:rsidRPr="008C4C0D">
        <w:rPr>
          <w:lang w:eastAsia="en-US"/>
        </w:rPr>
        <w:t>As genomic medicine evolves, it will be exceptionally data intensive as well as computationally demanding.</w:t>
      </w:r>
      <w:r>
        <w:rPr>
          <w:lang w:eastAsia="en-US"/>
        </w:rPr>
        <w:t xml:space="preserve"> </w:t>
      </w:r>
      <w:r w:rsidRPr="008C4C0D">
        <w:rPr>
          <w:lang w:eastAsia="en-US"/>
        </w:rPr>
        <w:t>The future of genomic medicine in clinical practice, also sometimes r</w:t>
      </w:r>
      <w:r w:rsidRPr="008C4C0D">
        <w:rPr>
          <w:lang w:eastAsia="en-US"/>
        </w:rPr>
        <w:t>e</w:t>
      </w:r>
      <w:r w:rsidRPr="008C4C0D">
        <w:rPr>
          <w:lang w:eastAsia="en-US"/>
        </w:rPr>
        <w:t>ferred to as personalized medicine, will rely upon the availability of sophisticated medical information systems in provi</w:t>
      </w:r>
      <w:r w:rsidRPr="008C4C0D">
        <w:rPr>
          <w:lang w:eastAsia="en-US"/>
        </w:rPr>
        <w:t>d</w:t>
      </w:r>
      <w:r w:rsidRPr="008C4C0D">
        <w:rPr>
          <w:lang w:eastAsia="en-US"/>
        </w:rPr>
        <w:t>er facilities.</w:t>
      </w:r>
      <w:r>
        <w:rPr>
          <w:lang w:eastAsia="en-US"/>
        </w:rPr>
        <w:t xml:space="preserve"> </w:t>
      </w:r>
      <w:r w:rsidRPr="008C4C0D">
        <w:rPr>
          <w:lang w:eastAsia="en-US"/>
        </w:rPr>
        <w:t>On a more macro level, medical discoveries r</w:t>
      </w:r>
      <w:r w:rsidRPr="008C4C0D">
        <w:rPr>
          <w:lang w:eastAsia="en-US"/>
        </w:rPr>
        <w:t>e</w:t>
      </w:r>
      <w:r w:rsidRPr="008C4C0D">
        <w:rPr>
          <w:lang w:eastAsia="en-US"/>
        </w:rPr>
        <w:t xml:space="preserve">lated to the identification of gene mutations and variations will require “international collaborations of </w:t>
      </w:r>
      <w:r>
        <w:rPr>
          <w:lang w:eastAsia="en-US"/>
        </w:rPr>
        <w:t>large-scale s</w:t>
      </w:r>
      <w:r>
        <w:rPr>
          <w:lang w:eastAsia="en-US"/>
        </w:rPr>
        <w:t>e</w:t>
      </w:r>
      <w:r>
        <w:rPr>
          <w:lang w:eastAsia="en-US"/>
        </w:rPr>
        <w:t xml:space="preserve">quencing </w:t>
      </w:r>
      <w:proofErr w:type="spellStart"/>
      <w:r>
        <w:rPr>
          <w:lang w:eastAsia="en-US"/>
        </w:rPr>
        <w:t>centers</w:t>
      </w:r>
      <w:proofErr w:type="spellEnd"/>
      <w:r>
        <w:rPr>
          <w:lang w:eastAsia="en-US"/>
        </w:rPr>
        <w:t xml:space="preserve"> </w:t>
      </w:r>
      <w:r w:rsidRPr="008C4C0D">
        <w:rPr>
          <w:lang w:eastAsia="en-US"/>
        </w:rPr>
        <w:t>generating terabytes of sequence data at speeds and costs that seemed inconceivable 5 years ago.”</w:t>
      </w:r>
      <w:r w:rsidRPr="008C4C0D">
        <w:rPr>
          <w:rStyle w:val="EndnoteReference"/>
          <w:rFonts w:ascii="Cambria" w:eastAsia="Times New Roman" w:hAnsi="Cambria"/>
          <w:lang w:eastAsia="en-US"/>
        </w:rPr>
        <w:endnoteReference w:id="2"/>
      </w:r>
      <w:r w:rsidRPr="008C4C0D">
        <w:rPr>
          <w:lang w:eastAsia="en-US"/>
        </w:rPr>
        <w:t xml:space="preserve"> At present, electronic health record systems are generally not equipped to accommodate genomic data.</w:t>
      </w:r>
      <w:r>
        <w:rPr>
          <w:lang w:eastAsia="en-US"/>
        </w:rPr>
        <w:t xml:space="preserve"> </w:t>
      </w:r>
      <w:r w:rsidRPr="008C4C0D">
        <w:rPr>
          <w:lang w:eastAsia="en-US"/>
        </w:rPr>
        <w:t>As genetic testing, diagnosis, and treatment b</w:t>
      </w:r>
      <w:r w:rsidRPr="008C4C0D">
        <w:rPr>
          <w:lang w:eastAsia="en-US"/>
        </w:rPr>
        <w:t>e</w:t>
      </w:r>
      <w:r w:rsidRPr="008C4C0D">
        <w:rPr>
          <w:lang w:eastAsia="en-US"/>
        </w:rPr>
        <w:t xml:space="preserve">comes more commonplace, this information will need to be held in electronic records and be able to be exchanged among providers. </w:t>
      </w:r>
    </w:p>
    <w:p w:rsidR="007F4775" w:rsidRDefault="007F4775" w:rsidP="007F4775">
      <w:r w:rsidRPr="008C4C0D">
        <w:lastRenderedPageBreak/>
        <w:t>There are many other intersections between genomic medicine and information and communication tec</w:t>
      </w:r>
      <w:r w:rsidRPr="008C4C0D">
        <w:t>h</w:t>
      </w:r>
      <w:r w:rsidRPr="008C4C0D">
        <w:t>nologies.</w:t>
      </w:r>
      <w:r>
        <w:t xml:space="preserve"> </w:t>
      </w:r>
      <w:r w:rsidRPr="008C4C0D">
        <w:t>One unique aspect of genetic testing is that patients have the option to bypass healthcare provi</w:t>
      </w:r>
      <w:r w:rsidRPr="008C4C0D">
        <w:t>d</w:t>
      </w:r>
      <w:r w:rsidRPr="008C4C0D">
        <w:t>ers entirely and order genomic tests directly on the Internet.</w:t>
      </w:r>
      <w:r>
        <w:t xml:space="preserve"> </w:t>
      </w:r>
      <w:r w:rsidRPr="008C4C0D">
        <w:t>This is a rapidly advancing and controversial area of medicine.</w:t>
      </w:r>
      <w:r>
        <w:t xml:space="preserve"> </w:t>
      </w:r>
      <w:r w:rsidRPr="008C4C0D">
        <w:t>These tests are used for prenatal screening to identify genetic conditions in unborn chi</w:t>
      </w:r>
      <w:r w:rsidRPr="008C4C0D">
        <w:t>l</w:t>
      </w:r>
      <w:r w:rsidRPr="008C4C0D">
        <w:t>dren; identification of inherited genetic conditions that predispose an individual to certain conditions and illnesses; identification of whether an individual is a carrier of an altered gene; and diagnoses of specific diseases.</w:t>
      </w:r>
      <w:r>
        <w:t xml:space="preserve"> </w:t>
      </w:r>
      <w:r w:rsidRPr="008C4C0D">
        <w:t xml:space="preserve">Standardization efforts related to privacy, </w:t>
      </w:r>
      <w:proofErr w:type="spellStart"/>
      <w:r w:rsidRPr="008C4C0D">
        <w:t>pseudonymization</w:t>
      </w:r>
      <w:proofErr w:type="spellEnd"/>
      <w:r w:rsidRPr="008C4C0D">
        <w:t>, and security have to extend to direct consumption of genetic tests over the Internet in addition to health care provider me</w:t>
      </w:r>
      <w:r>
        <w:t>diated testing and d</w:t>
      </w:r>
      <w:r>
        <w:t>i</w:t>
      </w:r>
      <w:r>
        <w:t>agnosis.</w:t>
      </w:r>
    </w:p>
    <w:p w:rsidR="00913DC7" w:rsidRPr="008C4C0D" w:rsidRDefault="00913DC7" w:rsidP="00913DC7">
      <w:pPr>
        <w:pStyle w:val="Headingb"/>
      </w:pPr>
      <w:r w:rsidRPr="008C4C0D">
        <w:t>Standardized Electronic Health Records</w:t>
      </w:r>
    </w:p>
    <w:p w:rsidR="00913DC7" w:rsidRDefault="00913DC7" w:rsidP="00913DC7">
      <w:r w:rsidRPr="008C4C0D">
        <w:t>Medical information systems have historically captured and stored clinical and administrative patient data in proprietary formats only understood by a single system and not interoperable with other providers’ systems. Emerging standards for Electronic Health Records (EHRs) are attempting to create common digital formats and structures for integrating a variety of information about a patient and allowing this information to be exchanged among medical information systems developed by different manufacturers. As shown in the a</w:t>
      </w:r>
      <w:r w:rsidRPr="008C4C0D">
        <w:t>c</w:t>
      </w:r>
      <w:r w:rsidRPr="008C4C0D">
        <w:t>companying figure, the types of information integrated within EHRs include clinical observations, medical histories, treatments, allergies, diagnostic images, legal permissions, patient information, and drugs admi</w:t>
      </w:r>
      <w:r w:rsidRPr="008C4C0D">
        <w:t>n</w:t>
      </w:r>
      <w:r w:rsidRPr="008C4C0D">
        <w:t xml:space="preserve">istered. </w:t>
      </w:r>
    </w:p>
    <w:p w:rsidR="00913DC7" w:rsidRDefault="00913DC7" w:rsidP="00913DC7"/>
    <w:tbl>
      <w:tblPr>
        <w:tblpPr w:leftFromText="181" w:rightFromText="181" w:vertAnchor="text" w:horzAnchor="margin" w:tblpXSpec="center" w:tblpY="1"/>
        <w:tblW w:w="4873"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BE5F1" w:themeFill="accent1" w:themeFillTint="33"/>
        <w:tblLayout w:type="fixed"/>
        <w:tblLook w:val="00A0" w:firstRow="1" w:lastRow="0" w:firstColumn="1" w:lastColumn="0" w:noHBand="0" w:noVBand="0"/>
      </w:tblPr>
      <w:tblGrid>
        <w:gridCol w:w="9607"/>
      </w:tblGrid>
      <w:tr w:rsidR="00913DC7" w:rsidRPr="00091BA6" w:rsidTr="001233BF">
        <w:trPr>
          <w:trHeight w:val="1600"/>
        </w:trPr>
        <w:tc>
          <w:tcPr>
            <w:tcW w:w="5000" w:type="pct"/>
            <w:shd w:val="clear" w:color="auto" w:fill="DBE5F1" w:themeFill="accent1" w:themeFillTint="33"/>
            <w:tcMar>
              <w:left w:w="108" w:type="dxa"/>
            </w:tcMar>
          </w:tcPr>
          <w:p w:rsidR="00913DC7" w:rsidRDefault="00913DC7" w:rsidP="001233BF">
            <w:pPr>
              <w:pStyle w:val="Figuretitle"/>
              <w:framePr w:hSpace="0" w:wrap="auto" w:vAnchor="margin" w:hAnchor="text" w:xAlign="left" w:yAlign="inline"/>
              <w:rPr>
                <w:noProof/>
                <w:szCs w:val="20"/>
              </w:rPr>
            </w:pPr>
          </w:p>
          <w:p w:rsidR="00913DC7" w:rsidRPr="005A1263" w:rsidRDefault="00913DC7" w:rsidP="001233BF">
            <w:pPr>
              <w:pStyle w:val="Figure"/>
              <w:framePr w:hSpace="0" w:wrap="auto" w:vAnchor="margin" w:hAnchor="text" w:xAlign="left" w:yAlign="inline"/>
            </w:pPr>
            <w:r w:rsidRPr="00913DC7">
              <w:rPr>
                <w:lang w:val="en-US"/>
              </w:rPr>
              <w:drawing>
                <wp:inline distT="0" distB="0" distL="0" distR="0">
                  <wp:extent cx="4238625" cy="3076575"/>
                  <wp:effectExtent l="0" t="0" r="9525" b="0"/>
                  <wp:docPr id="10"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13DC7" w:rsidRPr="00091BA6" w:rsidRDefault="00913DC7" w:rsidP="001233BF">
            <w:pPr>
              <w:pStyle w:val="Filesource"/>
            </w:pPr>
          </w:p>
        </w:tc>
      </w:tr>
    </w:tbl>
    <w:p w:rsidR="00913DC7" w:rsidRDefault="00913DC7" w:rsidP="00913DC7">
      <w:pPr>
        <w:spacing w:before="0"/>
      </w:pPr>
    </w:p>
    <w:p w:rsidR="00FC34B6" w:rsidRPr="008C4C0D" w:rsidRDefault="00FC34B6" w:rsidP="00FC34B6">
      <w:r w:rsidRPr="008C4C0D">
        <w:t>The trend anticipated by the medical community is for these electronic records to be accessible by patients so they can check their medical histories online. Sometimes called “personally controlled Electronic Health Records,” these digital records could provide information such as a history of immunizations, medications, allergies, symptoms, conditions, and diagnostic test results. The records would also include a history of do</w:t>
      </w:r>
      <w:r w:rsidRPr="008C4C0D">
        <w:t>c</w:t>
      </w:r>
      <w:r w:rsidRPr="008C4C0D">
        <w:t>tor and hospital visits and treatments performed.</w:t>
      </w:r>
      <w:r>
        <w:t xml:space="preserve"> </w:t>
      </w:r>
    </w:p>
    <w:p w:rsidR="009B1AFE" w:rsidRPr="008C4C0D" w:rsidRDefault="009B1AFE" w:rsidP="009B1AFE">
      <w:r w:rsidRPr="008C4C0D">
        <w:lastRenderedPageBreak/>
        <w:t>This type of online record could be highly beneficial for patients, who would have a single account of their entire medical history, presumably enabling them to make more informed medical decisions and eliminating the need for patients to recount their medical histories every time they visited a new healthcare provider. Electronic health records are also advantageous to overall health systems by creating greater efficiencies within health provider systems through the reduction in administrative paperwork and redundant tests. This cost savings would apply both to private medical providers and to governments, which incur a signif</w:t>
      </w:r>
      <w:r w:rsidRPr="008C4C0D">
        <w:t>i</w:t>
      </w:r>
      <w:r w:rsidRPr="008C4C0D">
        <w:t>cant percentage of health care costs even in countries that do not provide universal healthcare.</w:t>
      </w:r>
      <w:r>
        <w:t xml:space="preserve"> </w:t>
      </w:r>
      <w:r w:rsidRPr="008C4C0D">
        <w:t>Electronic health records can also improve overall healthcare quality by reducing incidents of adverse drug intera</w:t>
      </w:r>
      <w:r w:rsidRPr="008C4C0D">
        <w:t>c</w:t>
      </w:r>
      <w:r w:rsidRPr="008C4C0D">
        <w:t>tions and providing a more accurate medical history from which medical providers, as well as patients, can make informed decisions.</w:t>
      </w:r>
      <w:r>
        <w:t xml:space="preserve"> </w:t>
      </w:r>
    </w:p>
    <w:p w:rsidR="00913DC7" w:rsidRPr="008C4C0D" w:rsidRDefault="00913DC7" w:rsidP="00913DC7">
      <w:r w:rsidRPr="008C4C0D">
        <w:t>Because of these benefits, national governments are increasingly instituting policies and investing funds to improve health care by establishing some form of electronic health record system.</w:t>
      </w:r>
      <w:r w:rsidR="007F4775">
        <w:t xml:space="preserve"> </w:t>
      </w:r>
      <w:r w:rsidRPr="008C4C0D">
        <w:t>For example, Australia will invest more than $466 million to establish a “secure system of personally controlled electronic health records.”</w:t>
      </w:r>
      <w:r w:rsidRPr="008C4C0D">
        <w:rPr>
          <w:vertAlign w:val="superscript"/>
        </w:rPr>
        <w:endnoteReference w:id="3"/>
      </w:r>
      <w:r w:rsidRPr="008C4C0D">
        <w:t xml:space="preserve"> In the United States, the American Recovery and Reinvestment Act of 2009 similarly allocated many millions of dollars in contracts to provide electronic medical records.</w:t>
      </w:r>
      <w:r w:rsidRPr="008C4C0D">
        <w:rPr>
          <w:vertAlign w:val="superscript"/>
        </w:rPr>
        <w:endnoteReference w:id="4"/>
      </w:r>
      <w:r w:rsidRPr="008C4C0D">
        <w:t xml:space="preserve"> Government incentives take the form of either direct funding of electronic health record projects or more indirect means such as tax ince</w:t>
      </w:r>
      <w:r w:rsidRPr="008C4C0D">
        <w:t>n</w:t>
      </w:r>
      <w:r w:rsidRPr="008C4C0D">
        <w:t xml:space="preserve">tives for healthcare providers who demonstrate use of an electronic health record system. </w:t>
      </w:r>
    </w:p>
    <w:p w:rsidR="00913DC7" w:rsidRPr="008C4C0D" w:rsidRDefault="00913DC7" w:rsidP="00FC34B6">
      <w:r w:rsidRPr="008C4C0D">
        <w:t>There are significant policy, technological, and social barriers to realizing the potential benefits of electronic health records. One infrastructural challenge, particularly in the developing world, is the inability of citizens and healthcare providers alike to obtain the information and communication technologies and telecomm</w:t>
      </w:r>
      <w:r w:rsidRPr="008C4C0D">
        <w:t>u</w:t>
      </w:r>
      <w:r w:rsidRPr="008C4C0D">
        <w:t>nications services necessary to access electronic health records.</w:t>
      </w:r>
      <w:r w:rsidR="007F4775">
        <w:t xml:space="preserve"> </w:t>
      </w:r>
      <w:r w:rsidRPr="008C4C0D">
        <w:t>Perhaps the most significant challenge is interoperability.</w:t>
      </w:r>
      <w:r w:rsidR="007F4775">
        <w:t xml:space="preserve"> </w:t>
      </w:r>
      <w:r w:rsidRPr="008C4C0D">
        <w:t>Unless a critical mass of healthcare providers adheres to the same standards for electronic health records, the system will not provide the anticipated cost efficiencies and healthcare quality i</w:t>
      </w:r>
      <w:r w:rsidRPr="008C4C0D">
        <w:t>m</w:t>
      </w:r>
      <w:r w:rsidRPr="008C4C0D">
        <w:t xml:space="preserve">provements. </w:t>
      </w:r>
      <w:proofErr w:type="spellStart"/>
      <w:proofErr w:type="gramStart"/>
      <w:r w:rsidRPr="008C4C0D">
        <w:t>eHealth</w:t>
      </w:r>
      <w:proofErr w:type="spellEnd"/>
      <w:proofErr w:type="gramEnd"/>
      <w:r w:rsidRPr="008C4C0D">
        <w:t xml:space="preserve"> interoperability requires multiple information systems to be able to “exchange both computer interpretable data and human interpretable information and knowledge.”</w:t>
      </w:r>
      <w:r w:rsidRPr="008C4C0D">
        <w:rPr>
          <w:vertAlign w:val="superscript"/>
        </w:rPr>
        <w:endnoteReference w:id="5"/>
      </w:r>
      <w:r w:rsidRPr="008C4C0D">
        <w:t xml:space="preserve"> </w:t>
      </w:r>
    </w:p>
    <w:p w:rsidR="00913DC7" w:rsidRDefault="00913DC7" w:rsidP="00FC34B6"/>
    <w:tbl>
      <w:tblPr>
        <w:tblpPr w:leftFromText="181" w:rightFromText="181" w:vertAnchor="text" w:horzAnchor="margin" w:tblpXSpec="center" w:tblpY="1"/>
        <w:tblW w:w="4873"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BE5F1" w:themeFill="accent1" w:themeFillTint="33"/>
        <w:tblLayout w:type="fixed"/>
        <w:tblLook w:val="00A0" w:firstRow="1" w:lastRow="0" w:firstColumn="1" w:lastColumn="0" w:noHBand="0" w:noVBand="0"/>
      </w:tblPr>
      <w:tblGrid>
        <w:gridCol w:w="9607"/>
      </w:tblGrid>
      <w:tr w:rsidR="00913DC7" w:rsidRPr="00091BA6" w:rsidTr="001233BF">
        <w:trPr>
          <w:trHeight w:val="1600"/>
        </w:trPr>
        <w:tc>
          <w:tcPr>
            <w:tcW w:w="5000" w:type="pct"/>
            <w:shd w:val="clear" w:color="auto" w:fill="DBE5F1" w:themeFill="accent1" w:themeFillTint="33"/>
            <w:tcMar>
              <w:left w:w="108" w:type="dxa"/>
            </w:tcMar>
          </w:tcPr>
          <w:p w:rsidR="00913DC7" w:rsidRDefault="00913DC7" w:rsidP="00FC34B6">
            <w:pPr>
              <w:pStyle w:val="Figuretitle"/>
              <w:framePr w:hSpace="0" w:wrap="auto" w:vAnchor="margin" w:hAnchor="text" w:xAlign="left" w:yAlign="inline"/>
              <w:spacing w:before="0"/>
              <w:rPr>
                <w:noProof/>
                <w:szCs w:val="20"/>
              </w:rPr>
            </w:pPr>
          </w:p>
          <w:p w:rsidR="00913DC7" w:rsidRPr="005A1263" w:rsidRDefault="00FC34B6" w:rsidP="001233BF">
            <w:pPr>
              <w:pStyle w:val="Figure"/>
              <w:framePr w:hSpace="0" w:wrap="auto" w:vAnchor="margin" w:hAnchor="text" w:xAlign="left" w:yAlign="inline"/>
            </w:pPr>
            <w:r>
              <w:rPr>
                <w:lang w:val="en-US"/>
              </w:rPr>
              <w:drawing>
                <wp:inline distT="0" distB="0" distL="0" distR="0">
                  <wp:extent cx="3754222" cy="28467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triangle.jpg"/>
                          <pic:cNvPicPr/>
                        </pic:nvPicPr>
                        <pic:blipFill>
                          <a:blip r:embed="rId19">
                            <a:extLst>
                              <a:ext uri="{28A0092B-C50C-407E-A947-70E740481C1C}">
                                <a14:useLocalDpi xmlns:a14="http://schemas.microsoft.com/office/drawing/2010/main" val="0"/>
                              </a:ext>
                            </a:extLst>
                          </a:blip>
                          <a:stretch>
                            <a:fillRect/>
                          </a:stretch>
                        </pic:blipFill>
                        <pic:spPr>
                          <a:xfrm>
                            <a:off x="0" y="0"/>
                            <a:ext cx="3770666" cy="2859216"/>
                          </a:xfrm>
                          <a:prstGeom prst="rect">
                            <a:avLst/>
                          </a:prstGeom>
                        </pic:spPr>
                      </pic:pic>
                    </a:graphicData>
                  </a:graphic>
                </wp:inline>
              </w:drawing>
            </w:r>
          </w:p>
          <w:p w:rsidR="00913DC7" w:rsidRPr="00091BA6" w:rsidRDefault="00913DC7" w:rsidP="001233BF">
            <w:pPr>
              <w:pStyle w:val="Filesource"/>
            </w:pPr>
          </w:p>
        </w:tc>
      </w:tr>
    </w:tbl>
    <w:p w:rsidR="00913DC7" w:rsidRPr="00FC34B6" w:rsidRDefault="00913DC7" w:rsidP="00FC34B6"/>
    <w:p w:rsidR="00FC34B6" w:rsidRDefault="00FC34B6" w:rsidP="009B1AFE">
      <w:r w:rsidRPr="008C4C0D">
        <w:lastRenderedPageBreak/>
        <w:t>It also requires a un</w:t>
      </w:r>
      <w:r w:rsidRPr="008C4C0D">
        <w:t>i</w:t>
      </w:r>
      <w:r w:rsidRPr="008C4C0D">
        <w:t>versal identification number system to uniquely identify each patient.</w:t>
      </w:r>
      <w:r>
        <w:t xml:space="preserve"> </w:t>
      </w:r>
      <w:r w:rsidRPr="008C4C0D">
        <w:t>On an even more practical level is the question of where, physically, the personalized electronic health records are stored, whether on a computer in a primary care provider’s office or on a government or third party server.</w:t>
      </w:r>
      <w:r>
        <w:t xml:space="preserve"> </w:t>
      </w:r>
      <w:r w:rsidRPr="008C4C0D">
        <w:t>The decision about where to store the information will have repercussions to the longevity, security, and quality of the stored electronic records.</w:t>
      </w:r>
    </w:p>
    <w:p w:rsidR="009B1AFE" w:rsidRDefault="009B1AFE" w:rsidP="009B1AFE">
      <w:r w:rsidRPr="008C4C0D">
        <w:t>Personalized electronic healthcare records also raise concerns about data security and individual privacy.</w:t>
      </w:r>
      <w:r w:rsidRPr="008C4C0D">
        <w:rPr>
          <w:vertAlign w:val="superscript"/>
        </w:rPr>
        <w:endnoteReference w:id="6"/>
      </w:r>
      <w:r>
        <w:t xml:space="preserve"> </w:t>
      </w:r>
      <w:r w:rsidRPr="008C4C0D">
        <w:t>Social questions include the extent of user control over the content of electronic healthcare records as well as control over who has access to these records.</w:t>
      </w:r>
      <w:r>
        <w:t xml:space="preserve"> </w:t>
      </w:r>
      <w:r w:rsidRPr="008C4C0D">
        <w:t>One often cited concern is the risk of discrimination in e</w:t>
      </w:r>
      <w:r w:rsidRPr="008C4C0D">
        <w:t>m</w:t>
      </w:r>
      <w:r w:rsidRPr="008C4C0D">
        <w:t>ployment or insurance and the extent to which health insurance companies or employers might gain access to these records.</w:t>
      </w:r>
      <w:r>
        <w:t xml:space="preserve"> </w:t>
      </w:r>
      <w:r w:rsidRPr="008C4C0D">
        <w:t>From a security standpoint, systems have to meet stringent authentication standards for identifying and verifying the individuals attempting to access their own records as well as for providers a</w:t>
      </w:r>
      <w:r w:rsidRPr="008C4C0D">
        <w:t>c</w:t>
      </w:r>
      <w:r w:rsidRPr="008C4C0D">
        <w:t>cessing these records. The protection of data while digitally stored or while transmitted over a telecomm</w:t>
      </w:r>
      <w:r w:rsidRPr="008C4C0D">
        <w:t>u</w:t>
      </w:r>
      <w:r w:rsidRPr="008C4C0D">
        <w:t>nication network is similarly a critical requirement.</w:t>
      </w:r>
    </w:p>
    <w:p w:rsidR="00913DC7" w:rsidRPr="008C4C0D" w:rsidRDefault="00913DC7" w:rsidP="00913DC7">
      <w:pPr>
        <w:pStyle w:val="Headingb"/>
      </w:pPr>
      <w:r w:rsidRPr="009658AF">
        <w:t>Remote Healthcare and Diagnostics</w:t>
      </w:r>
    </w:p>
    <w:p w:rsidR="00913DC7" w:rsidRDefault="00913DC7" w:rsidP="007F4775">
      <w:r w:rsidRPr="009658AF">
        <w:t>In the developing world and in isolated geographical areas with limited access to health providers and a</w:t>
      </w:r>
      <w:r w:rsidRPr="009658AF">
        <w:t>d</w:t>
      </w:r>
      <w:r w:rsidRPr="009658AF">
        <w:t>vanced medical technologies, remote electronic health services over telecommunications services are i</w:t>
      </w:r>
      <w:r w:rsidRPr="009658AF">
        <w:t>n</w:t>
      </w:r>
      <w:r w:rsidRPr="009658AF">
        <w:t>creasingly filling gaps in medical care. Historically called “telemedicine,” remote healthcare services use te</w:t>
      </w:r>
      <w:r w:rsidRPr="009658AF">
        <w:t>l</w:t>
      </w:r>
      <w:r w:rsidRPr="009658AF">
        <w:t>ecommunication networks and information technology for many medical purposes including remote clinical care, diagnostics, electronic patient monitoring and patient and provider access to medical information. None of these remote medical services is possible without telecommunications networks and standards that enable adequate interoperability, quality of service, and security.</w:t>
      </w:r>
      <w:r w:rsidRPr="009658AF">
        <w:rPr>
          <w:vertAlign w:val="superscript"/>
        </w:rPr>
        <w:endnoteReference w:id="7"/>
      </w:r>
    </w:p>
    <w:p w:rsidR="00913DC7" w:rsidRDefault="00913DC7" w:rsidP="00FC34B6"/>
    <w:tbl>
      <w:tblPr>
        <w:tblpPr w:leftFromText="181" w:rightFromText="181" w:vertAnchor="text" w:horzAnchor="margin" w:tblpXSpec="center" w:tblpY="1"/>
        <w:tblW w:w="4873"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BE5F1" w:themeFill="accent1" w:themeFillTint="33"/>
        <w:tblLayout w:type="fixed"/>
        <w:tblLook w:val="00A0" w:firstRow="1" w:lastRow="0" w:firstColumn="1" w:lastColumn="0" w:noHBand="0" w:noVBand="0"/>
      </w:tblPr>
      <w:tblGrid>
        <w:gridCol w:w="9607"/>
      </w:tblGrid>
      <w:tr w:rsidR="00913DC7" w:rsidRPr="00091BA6" w:rsidTr="001233BF">
        <w:trPr>
          <w:trHeight w:val="1600"/>
        </w:trPr>
        <w:tc>
          <w:tcPr>
            <w:tcW w:w="5000" w:type="pct"/>
            <w:shd w:val="clear" w:color="auto" w:fill="DBE5F1" w:themeFill="accent1" w:themeFillTint="33"/>
            <w:tcMar>
              <w:left w:w="108" w:type="dxa"/>
            </w:tcMar>
          </w:tcPr>
          <w:p w:rsidR="00913DC7" w:rsidRDefault="00913DC7" w:rsidP="00FC34B6">
            <w:pPr>
              <w:pStyle w:val="Figuretitle"/>
              <w:framePr w:hSpace="0" w:wrap="auto" w:vAnchor="margin" w:hAnchor="text" w:xAlign="left" w:yAlign="inline"/>
              <w:spacing w:before="0"/>
            </w:pPr>
          </w:p>
          <w:p w:rsidR="00FC34B6" w:rsidRPr="00FC34B6" w:rsidRDefault="00FC34B6" w:rsidP="00FC34B6">
            <w:pPr>
              <w:pStyle w:val="Figure"/>
              <w:framePr w:hSpace="0" w:wrap="auto" w:vAnchor="margin" w:hAnchor="text" w:xAlign="left" w:yAlign="inline"/>
            </w:pPr>
            <w:r>
              <w:rPr>
                <w:lang w:val="en-US"/>
              </w:rPr>
              <w:drawing>
                <wp:inline distT="0" distB="0" distL="0" distR="0" wp14:anchorId="073E2440" wp14:editId="76014F83">
                  <wp:extent cx="5586111" cy="3619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age2.jpg"/>
                          <pic:cNvPicPr/>
                        </pic:nvPicPr>
                        <pic:blipFill>
                          <a:blip r:embed="rId20">
                            <a:extLst>
                              <a:ext uri="{28A0092B-C50C-407E-A947-70E740481C1C}">
                                <a14:useLocalDpi xmlns:a14="http://schemas.microsoft.com/office/drawing/2010/main" val="0"/>
                              </a:ext>
                            </a:extLst>
                          </a:blip>
                          <a:stretch>
                            <a:fillRect/>
                          </a:stretch>
                        </pic:blipFill>
                        <pic:spPr>
                          <a:xfrm>
                            <a:off x="0" y="0"/>
                            <a:ext cx="5586713" cy="3619890"/>
                          </a:xfrm>
                          <a:prstGeom prst="rect">
                            <a:avLst/>
                          </a:prstGeom>
                        </pic:spPr>
                      </pic:pic>
                    </a:graphicData>
                  </a:graphic>
                </wp:inline>
              </w:drawing>
            </w:r>
          </w:p>
          <w:p w:rsidR="00913DC7" w:rsidRPr="00091BA6" w:rsidRDefault="00913DC7" w:rsidP="00FC34B6">
            <w:pPr>
              <w:pStyle w:val="Filesource"/>
            </w:pPr>
          </w:p>
        </w:tc>
      </w:tr>
    </w:tbl>
    <w:p w:rsidR="00913DC7" w:rsidRDefault="00913DC7" w:rsidP="00913DC7">
      <w:pPr>
        <w:spacing w:before="0"/>
      </w:pPr>
    </w:p>
    <w:p w:rsidR="00FC34B6" w:rsidRDefault="00FC34B6">
      <w:pPr>
        <w:spacing w:before="0"/>
        <w:jc w:val="left"/>
        <w:rPr>
          <w:rFonts w:asciiTheme="minorHAnsi" w:hAnsiTheme="minorHAnsi"/>
          <w:i/>
          <w:color w:val="002060"/>
          <w:szCs w:val="28"/>
        </w:rPr>
      </w:pPr>
      <w:r>
        <w:rPr>
          <w:rFonts w:asciiTheme="minorHAnsi" w:hAnsiTheme="minorHAnsi"/>
          <w:i/>
          <w:color w:val="002060"/>
          <w:szCs w:val="28"/>
        </w:rPr>
        <w:br w:type="page"/>
      </w:r>
    </w:p>
    <w:p w:rsidR="00913DC7" w:rsidRPr="009658AF" w:rsidRDefault="00913DC7" w:rsidP="00913DC7">
      <w:pPr>
        <w:rPr>
          <w:rFonts w:asciiTheme="minorHAnsi" w:hAnsiTheme="minorHAnsi"/>
          <w:i/>
          <w:color w:val="002060"/>
          <w:szCs w:val="28"/>
        </w:rPr>
      </w:pPr>
      <w:r w:rsidRPr="009658AF">
        <w:rPr>
          <w:rFonts w:asciiTheme="minorHAnsi" w:hAnsiTheme="minorHAnsi"/>
          <w:i/>
          <w:color w:val="002060"/>
          <w:szCs w:val="28"/>
        </w:rPr>
        <w:lastRenderedPageBreak/>
        <w:t>Remote Clinical Care</w:t>
      </w:r>
    </w:p>
    <w:p w:rsidR="00913DC7" w:rsidRDefault="00FC34B6" w:rsidP="00913DC7">
      <w:pPr>
        <w:rPr>
          <w:rFonts w:asciiTheme="minorHAnsi" w:hAnsiTheme="minorHAnsi"/>
          <w:szCs w:val="28"/>
        </w:rPr>
      </w:pPr>
      <w:r w:rsidRPr="00913DC7">
        <w:rPr>
          <w:noProof/>
          <w:lang w:val="en-US"/>
        </w:rPr>
        <w:drawing>
          <wp:anchor distT="0" distB="0" distL="114300" distR="114300" simplePos="0" relativeHeight="251659264" behindDoc="0" locked="0" layoutInCell="1" allowOverlap="1" wp14:anchorId="5824ABDF" wp14:editId="11E27131">
            <wp:simplePos x="0" y="0"/>
            <wp:positionH relativeFrom="margin">
              <wp:posOffset>4485640</wp:posOffset>
            </wp:positionH>
            <wp:positionV relativeFrom="margin">
              <wp:posOffset>385445</wp:posOffset>
            </wp:positionV>
            <wp:extent cx="1456055" cy="2181860"/>
            <wp:effectExtent l="57150" t="57150" r="86995" b="104140"/>
            <wp:wrapSquare wrapText="bothSides"/>
            <wp:docPr id="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56055" cy="2181860"/>
                    </a:xfrm>
                    <a:prstGeom prst="rect">
                      <a:avLst/>
                    </a:prstGeom>
                    <a:ln w="19050" cap="sq">
                      <a:solidFill>
                        <a:srgbClr val="3469B3"/>
                      </a:solidFill>
                      <a:prstDash val="solid"/>
                      <a:miter lim="800000"/>
                    </a:ln>
                    <a:effectLst>
                      <a:outerShdw blurRad="50800" dist="38100" dir="2700000" algn="tl" rotWithShape="0">
                        <a:srgbClr val="000000">
                          <a:alpha val="43000"/>
                        </a:srgbClr>
                      </a:outerShdw>
                    </a:effectLst>
                  </pic:spPr>
                </pic:pic>
              </a:graphicData>
            </a:graphic>
          </wp:anchor>
        </w:drawing>
      </w:r>
      <w:r w:rsidR="00913DC7" w:rsidRPr="009658AF">
        <w:rPr>
          <w:rFonts w:asciiTheme="minorHAnsi" w:hAnsiTheme="minorHAnsi"/>
          <w:szCs w:val="28"/>
        </w:rPr>
        <w:t>Remote clinical care increasingly enables doctors located at a distance from patients to provide electronic medical assessments, diagnoses, and trea</w:t>
      </w:r>
      <w:r w:rsidR="00913DC7" w:rsidRPr="009658AF">
        <w:rPr>
          <w:rFonts w:asciiTheme="minorHAnsi" w:hAnsiTheme="minorHAnsi"/>
          <w:szCs w:val="28"/>
        </w:rPr>
        <w:t>t</w:t>
      </w:r>
      <w:r w:rsidR="00913DC7" w:rsidRPr="009658AF">
        <w:rPr>
          <w:rFonts w:asciiTheme="minorHAnsi" w:hAnsiTheme="minorHAnsi"/>
          <w:szCs w:val="28"/>
        </w:rPr>
        <w:t>ments. It also allows doctors not in the same location to discuss patient d</w:t>
      </w:r>
      <w:r w:rsidR="00913DC7" w:rsidRPr="009658AF">
        <w:rPr>
          <w:rFonts w:asciiTheme="minorHAnsi" w:hAnsiTheme="minorHAnsi"/>
          <w:szCs w:val="28"/>
        </w:rPr>
        <w:t>i</w:t>
      </w:r>
      <w:r w:rsidR="00913DC7" w:rsidRPr="009658AF">
        <w:rPr>
          <w:rFonts w:asciiTheme="minorHAnsi" w:hAnsiTheme="minorHAnsi"/>
          <w:szCs w:val="28"/>
        </w:rPr>
        <w:t>agnoses. If a patient is geographically distant from medical care but has a</w:t>
      </w:r>
      <w:r w:rsidR="00913DC7" w:rsidRPr="009658AF">
        <w:rPr>
          <w:rFonts w:asciiTheme="minorHAnsi" w:hAnsiTheme="minorHAnsi"/>
          <w:szCs w:val="28"/>
        </w:rPr>
        <w:t>c</w:t>
      </w:r>
      <w:r w:rsidR="00913DC7" w:rsidRPr="009658AF">
        <w:rPr>
          <w:rFonts w:asciiTheme="minorHAnsi" w:hAnsiTheme="minorHAnsi"/>
          <w:szCs w:val="28"/>
        </w:rPr>
        <w:t>cess to a telecommun</w:t>
      </w:r>
      <w:r w:rsidR="00913DC7" w:rsidRPr="009658AF">
        <w:rPr>
          <w:rFonts w:asciiTheme="minorHAnsi" w:hAnsiTheme="minorHAnsi"/>
          <w:szCs w:val="28"/>
        </w:rPr>
        <w:t>i</w:t>
      </w:r>
      <w:r w:rsidR="00913DC7" w:rsidRPr="009658AF">
        <w:rPr>
          <w:rFonts w:asciiTheme="minorHAnsi" w:hAnsiTheme="minorHAnsi"/>
          <w:szCs w:val="28"/>
        </w:rPr>
        <w:t>cations network and computer or cell phone, medical pr</w:t>
      </w:r>
      <w:r w:rsidR="00913DC7" w:rsidRPr="009658AF">
        <w:rPr>
          <w:rFonts w:asciiTheme="minorHAnsi" w:hAnsiTheme="minorHAnsi"/>
          <w:szCs w:val="28"/>
        </w:rPr>
        <w:t>o</w:t>
      </w:r>
      <w:r w:rsidR="00913DC7" w:rsidRPr="009658AF">
        <w:rPr>
          <w:rFonts w:asciiTheme="minorHAnsi" w:hAnsiTheme="minorHAnsi"/>
          <w:szCs w:val="28"/>
        </w:rPr>
        <w:t>viders can administer remote clinical care.</w:t>
      </w:r>
      <w:r w:rsidR="007F4775">
        <w:rPr>
          <w:rFonts w:asciiTheme="minorHAnsi" w:hAnsiTheme="minorHAnsi"/>
          <w:szCs w:val="28"/>
        </w:rPr>
        <w:t xml:space="preserve"> </w:t>
      </w:r>
      <w:r w:rsidR="00913DC7" w:rsidRPr="009658AF">
        <w:rPr>
          <w:rFonts w:asciiTheme="minorHAnsi" w:hAnsiTheme="minorHAnsi"/>
          <w:szCs w:val="28"/>
        </w:rPr>
        <w:t>This approach involves real-time and interactive communications between a doctor and a patient, e</w:t>
      </w:r>
      <w:r w:rsidR="00913DC7" w:rsidRPr="009658AF">
        <w:rPr>
          <w:rFonts w:asciiTheme="minorHAnsi" w:hAnsiTheme="minorHAnsi"/>
          <w:szCs w:val="28"/>
        </w:rPr>
        <w:t>i</w:t>
      </w:r>
      <w:r w:rsidR="00913DC7" w:rsidRPr="009658AF">
        <w:rPr>
          <w:rFonts w:asciiTheme="minorHAnsi" w:hAnsiTheme="minorHAnsi"/>
          <w:szCs w:val="28"/>
        </w:rPr>
        <w:t>ther on a phone (landline or mobile) or via video communications over a computer.</w:t>
      </w:r>
      <w:r w:rsidR="007F4775">
        <w:rPr>
          <w:rFonts w:asciiTheme="minorHAnsi" w:hAnsiTheme="minorHAnsi"/>
          <w:szCs w:val="28"/>
        </w:rPr>
        <w:t xml:space="preserve"> </w:t>
      </w:r>
      <w:r w:rsidR="00913DC7" w:rsidRPr="009658AF">
        <w:rPr>
          <w:rFonts w:asciiTheme="minorHAnsi" w:hAnsiTheme="minorHAnsi"/>
          <w:szCs w:val="28"/>
        </w:rPr>
        <w:t>This direct clinical care via a tel</w:t>
      </w:r>
      <w:r w:rsidR="00913DC7" w:rsidRPr="009658AF">
        <w:rPr>
          <w:rFonts w:asciiTheme="minorHAnsi" w:hAnsiTheme="minorHAnsi"/>
          <w:szCs w:val="28"/>
        </w:rPr>
        <w:t>e</w:t>
      </w:r>
      <w:r w:rsidR="00913DC7" w:rsidRPr="009658AF">
        <w:rPr>
          <w:rFonts w:asciiTheme="minorHAnsi" w:hAnsiTheme="minorHAnsi"/>
          <w:szCs w:val="28"/>
        </w:rPr>
        <w:t>communications network usually requires the simultaneous online or electronic presence of both the p</w:t>
      </w:r>
      <w:r w:rsidR="00913DC7" w:rsidRPr="009658AF">
        <w:rPr>
          <w:rFonts w:asciiTheme="minorHAnsi" w:hAnsiTheme="minorHAnsi"/>
          <w:szCs w:val="28"/>
        </w:rPr>
        <w:t>a</w:t>
      </w:r>
      <w:r w:rsidR="00913DC7" w:rsidRPr="009658AF">
        <w:rPr>
          <w:rFonts w:asciiTheme="minorHAnsi" w:hAnsiTheme="minorHAnsi"/>
          <w:szCs w:val="28"/>
        </w:rPr>
        <w:t>tient and the medical pr</w:t>
      </w:r>
      <w:r w:rsidR="00913DC7" w:rsidRPr="009658AF">
        <w:rPr>
          <w:rFonts w:asciiTheme="minorHAnsi" w:hAnsiTheme="minorHAnsi"/>
          <w:szCs w:val="28"/>
        </w:rPr>
        <w:t>o</w:t>
      </w:r>
      <w:r w:rsidR="00913DC7" w:rsidRPr="009658AF">
        <w:rPr>
          <w:rFonts w:asciiTheme="minorHAnsi" w:hAnsiTheme="minorHAnsi"/>
          <w:szCs w:val="28"/>
        </w:rPr>
        <w:t xml:space="preserve">vider/s. </w:t>
      </w:r>
    </w:p>
    <w:p w:rsidR="00913DC7" w:rsidRDefault="00913DC7" w:rsidP="00913DC7">
      <w:pPr>
        <w:spacing w:before="0"/>
      </w:pPr>
    </w:p>
    <w:p w:rsidR="00913DC7" w:rsidRDefault="00913DC7" w:rsidP="00913DC7">
      <w:pPr>
        <w:spacing w:before="0"/>
      </w:pPr>
    </w:p>
    <w:p w:rsidR="00913DC7" w:rsidRPr="009658AF" w:rsidRDefault="00913DC7" w:rsidP="00913DC7">
      <w:pPr>
        <w:rPr>
          <w:rFonts w:asciiTheme="minorHAnsi" w:hAnsiTheme="minorHAnsi"/>
          <w:i/>
          <w:color w:val="002060"/>
          <w:szCs w:val="28"/>
        </w:rPr>
      </w:pPr>
      <w:r w:rsidRPr="009658AF">
        <w:rPr>
          <w:rFonts w:asciiTheme="minorHAnsi" w:hAnsiTheme="minorHAnsi"/>
          <w:i/>
          <w:color w:val="002060"/>
          <w:szCs w:val="28"/>
        </w:rPr>
        <w:t>Remote Diagnostic Processing</w:t>
      </w:r>
    </w:p>
    <w:p w:rsidR="00913DC7" w:rsidRPr="009658AF" w:rsidRDefault="00913DC7" w:rsidP="00913DC7">
      <w:pPr>
        <w:rPr>
          <w:rFonts w:asciiTheme="minorHAnsi" w:hAnsiTheme="minorHAnsi"/>
          <w:szCs w:val="28"/>
        </w:rPr>
      </w:pPr>
      <w:r w:rsidRPr="009658AF">
        <w:rPr>
          <w:rFonts w:asciiTheme="minorHAnsi" w:hAnsiTheme="minorHAnsi"/>
          <w:szCs w:val="28"/>
        </w:rPr>
        <w:t>Other forms of remote diagnostics involve “store and forward” electronic health services that acquire some aspect of medical information (such as an MRI, ultrasound, or other radiological image) and then transmit this info</w:t>
      </w:r>
      <w:r w:rsidRPr="009658AF">
        <w:rPr>
          <w:rFonts w:asciiTheme="minorHAnsi" w:hAnsiTheme="minorHAnsi"/>
          <w:szCs w:val="28"/>
        </w:rPr>
        <w:t>r</w:t>
      </w:r>
      <w:r w:rsidRPr="009658AF">
        <w:rPr>
          <w:rFonts w:asciiTheme="minorHAnsi" w:hAnsiTheme="minorHAnsi"/>
          <w:szCs w:val="28"/>
        </w:rPr>
        <w:t>mation to a medical practitioner for analysis at a later time.</w:t>
      </w:r>
      <w:r w:rsidR="007F4775">
        <w:rPr>
          <w:rFonts w:asciiTheme="minorHAnsi" w:hAnsiTheme="minorHAnsi"/>
          <w:szCs w:val="28"/>
        </w:rPr>
        <w:t xml:space="preserve"> </w:t>
      </w:r>
      <w:r w:rsidRPr="009658AF">
        <w:rPr>
          <w:rFonts w:asciiTheme="minorHAnsi" w:hAnsiTheme="minorHAnsi"/>
          <w:szCs w:val="28"/>
        </w:rPr>
        <w:t xml:space="preserve">This routinely happens today for cost savings but also has great potential to bring medical expertise to areas otherwise underserved. </w:t>
      </w:r>
    </w:p>
    <w:p w:rsidR="00913DC7" w:rsidRPr="009658AF" w:rsidRDefault="00913DC7" w:rsidP="00913DC7">
      <w:pPr>
        <w:rPr>
          <w:rFonts w:asciiTheme="minorHAnsi" w:hAnsiTheme="minorHAnsi"/>
          <w:i/>
          <w:color w:val="002060"/>
          <w:szCs w:val="28"/>
        </w:rPr>
      </w:pPr>
      <w:r w:rsidRPr="009658AF">
        <w:rPr>
          <w:rFonts w:asciiTheme="minorHAnsi" w:hAnsiTheme="minorHAnsi"/>
          <w:i/>
          <w:color w:val="002060"/>
          <w:szCs w:val="28"/>
        </w:rPr>
        <w:t>Electronic Patient Monitoring</w:t>
      </w:r>
    </w:p>
    <w:p w:rsidR="00913DC7" w:rsidRPr="009658AF" w:rsidRDefault="00913DC7" w:rsidP="00913DC7">
      <w:pPr>
        <w:rPr>
          <w:rFonts w:asciiTheme="minorHAnsi" w:hAnsiTheme="minorHAnsi"/>
          <w:szCs w:val="28"/>
        </w:rPr>
      </w:pPr>
      <w:r w:rsidRPr="009658AF">
        <w:rPr>
          <w:rFonts w:asciiTheme="minorHAnsi" w:hAnsiTheme="minorHAnsi"/>
          <w:szCs w:val="28"/>
        </w:rPr>
        <w:t>Remote patient monitoring refers to the ability of medical providers to electronically observe a patient r</w:t>
      </w:r>
      <w:r w:rsidRPr="009658AF">
        <w:rPr>
          <w:rFonts w:asciiTheme="minorHAnsi" w:hAnsiTheme="minorHAnsi"/>
          <w:szCs w:val="28"/>
        </w:rPr>
        <w:t>e</w:t>
      </w:r>
      <w:r w:rsidRPr="009658AF">
        <w:rPr>
          <w:rFonts w:asciiTheme="minorHAnsi" w:hAnsiTheme="minorHAnsi"/>
          <w:szCs w:val="28"/>
        </w:rPr>
        <w:t>motely using medical monitoring devices and telecommunication networks.</w:t>
      </w:r>
      <w:r w:rsidR="007F4775">
        <w:rPr>
          <w:rFonts w:asciiTheme="minorHAnsi" w:hAnsiTheme="minorHAnsi"/>
          <w:szCs w:val="28"/>
        </w:rPr>
        <w:t xml:space="preserve"> </w:t>
      </w:r>
      <w:r w:rsidRPr="009658AF">
        <w:rPr>
          <w:rFonts w:asciiTheme="minorHAnsi" w:hAnsiTheme="minorHAnsi"/>
          <w:szCs w:val="28"/>
        </w:rPr>
        <w:t>For example, a medical pract</w:t>
      </w:r>
      <w:r w:rsidRPr="009658AF">
        <w:rPr>
          <w:rFonts w:asciiTheme="minorHAnsi" w:hAnsiTheme="minorHAnsi"/>
          <w:szCs w:val="28"/>
        </w:rPr>
        <w:t>i</w:t>
      </w:r>
      <w:r w:rsidRPr="009658AF">
        <w:rPr>
          <w:rFonts w:asciiTheme="minorHAnsi" w:hAnsiTheme="minorHAnsi"/>
          <w:szCs w:val="28"/>
        </w:rPr>
        <w:t xml:space="preserve">tioner can monitor such characteristics as a patient’s heart rhythms, blood pressure, pulse </w:t>
      </w:r>
      <w:proofErr w:type="spellStart"/>
      <w:r w:rsidRPr="009658AF">
        <w:rPr>
          <w:rFonts w:asciiTheme="minorHAnsi" w:hAnsiTheme="minorHAnsi"/>
          <w:szCs w:val="28"/>
        </w:rPr>
        <w:t>oximitry</w:t>
      </w:r>
      <w:proofErr w:type="spellEnd"/>
      <w:r w:rsidRPr="009658AF">
        <w:rPr>
          <w:rFonts w:asciiTheme="minorHAnsi" w:hAnsiTheme="minorHAnsi"/>
          <w:szCs w:val="28"/>
        </w:rPr>
        <w:t>, pulm</w:t>
      </w:r>
      <w:r w:rsidRPr="009658AF">
        <w:rPr>
          <w:rFonts w:asciiTheme="minorHAnsi" w:hAnsiTheme="minorHAnsi"/>
          <w:szCs w:val="28"/>
        </w:rPr>
        <w:t>o</w:t>
      </w:r>
      <w:r w:rsidRPr="009658AF">
        <w:rPr>
          <w:rFonts w:asciiTheme="minorHAnsi" w:hAnsiTheme="minorHAnsi"/>
          <w:szCs w:val="28"/>
        </w:rPr>
        <w:t>nary functionality, or blood glucose level.</w:t>
      </w:r>
      <w:r w:rsidR="007F4775">
        <w:rPr>
          <w:rFonts w:asciiTheme="minorHAnsi" w:hAnsiTheme="minorHAnsi"/>
          <w:szCs w:val="28"/>
        </w:rPr>
        <w:t xml:space="preserve"> </w:t>
      </w:r>
      <w:r w:rsidRPr="009658AF">
        <w:rPr>
          <w:rFonts w:asciiTheme="minorHAnsi" w:hAnsiTheme="minorHAnsi"/>
          <w:szCs w:val="28"/>
        </w:rPr>
        <w:t>This type of remote health care monitoring can be used to cost effectively monitor patients with chronic conditions, the elderly, and patients recovering from a specific condition.</w:t>
      </w:r>
      <w:r w:rsidRPr="009658AF">
        <w:rPr>
          <w:rFonts w:asciiTheme="minorHAnsi" w:hAnsiTheme="minorHAnsi"/>
          <w:szCs w:val="28"/>
          <w:vertAlign w:val="superscript"/>
        </w:rPr>
        <w:endnoteReference w:id="8"/>
      </w:r>
      <w:r w:rsidR="007F4775">
        <w:rPr>
          <w:rFonts w:asciiTheme="minorHAnsi" w:hAnsiTheme="minorHAnsi"/>
          <w:szCs w:val="28"/>
        </w:rPr>
        <w:t xml:space="preserve"> </w:t>
      </w:r>
    </w:p>
    <w:p w:rsidR="00913DC7" w:rsidRPr="009658AF" w:rsidRDefault="00913DC7" w:rsidP="00913DC7">
      <w:pPr>
        <w:rPr>
          <w:rFonts w:asciiTheme="minorHAnsi" w:hAnsiTheme="minorHAnsi"/>
          <w:i/>
          <w:color w:val="002060"/>
          <w:szCs w:val="28"/>
        </w:rPr>
      </w:pPr>
      <w:r w:rsidRPr="009658AF">
        <w:rPr>
          <w:rFonts w:asciiTheme="minorHAnsi" w:hAnsiTheme="minorHAnsi"/>
          <w:i/>
          <w:color w:val="002060"/>
          <w:szCs w:val="28"/>
        </w:rPr>
        <w:t xml:space="preserve">Mobile Healthcare </w:t>
      </w:r>
    </w:p>
    <w:p w:rsidR="00913DC7" w:rsidRPr="009658AF" w:rsidRDefault="00913DC7" w:rsidP="00913DC7">
      <w:r w:rsidRPr="009658AF">
        <w:t>According to ITU statistics, there were an estimated 4.6 billion mobile phone subscribers worldwide at the end of 2009 and more than half of the population of the developing world had mobile phone service.</w:t>
      </w:r>
      <w:r w:rsidRPr="009658AF">
        <w:rPr>
          <w:vertAlign w:val="superscript"/>
        </w:rPr>
        <w:endnoteReference w:id="9"/>
      </w:r>
      <w:r w:rsidR="007F4775">
        <w:t xml:space="preserve"> </w:t>
      </w:r>
      <w:r w:rsidRPr="009658AF">
        <w:t>Pa</w:t>
      </w:r>
      <w:r w:rsidRPr="009658AF">
        <w:t>r</w:t>
      </w:r>
      <w:r w:rsidRPr="009658AF">
        <w:t>ticularly in the developing world, mobile phones are becoming a new medium for health delivery, both through voice communications and via text messages and mult</w:t>
      </w:r>
      <w:r w:rsidRPr="009658AF">
        <w:t>i</w:t>
      </w:r>
      <w:r w:rsidRPr="009658AF">
        <w:t>media.</w:t>
      </w:r>
      <w:r w:rsidRPr="009658AF">
        <w:rPr>
          <w:vertAlign w:val="superscript"/>
        </w:rPr>
        <w:endnoteReference w:id="10"/>
      </w:r>
      <w:r w:rsidR="007F4775">
        <w:t xml:space="preserve"> </w:t>
      </w:r>
      <w:r w:rsidRPr="009658AF">
        <w:t>This is the case both in urban areas and in poorer and more rural areas with limited computing infrastructures other than cellular phone ne</w:t>
      </w:r>
      <w:r w:rsidRPr="009658AF">
        <w:t>t</w:t>
      </w:r>
      <w:r w:rsidRPr="009658AF">
        <w:t>works.</w:t>
      </w:r>
      <w:r w:rsidR="007F4775">
        <w:t xml:space="preserve"> </w:t>
      </w:r>
      <w:r w:rsidRPr="009658AF">
        <w:t>In some cases, government officials and NGOs use mobile phones to gather public health-related data and to monitor general health conditions.</w:t>
      </w:r>
      <w:r w:rsidR="007F4775">
        <w:t xml:space="preserve"> </w:t>
      </w:r>
      <w:r w:rsidRPr="009658AF">
        <w:t>Mobile phones also help networks of health providers to stay current about general health issues, medical advancements, pharmaceutical notifications, or to access information about a particular patient.</w:t>
      </w:r>
      <w:r w:rsidR="007F4775">
        <w:t xml:space="preserve"> </w:t>
      </w:r>
      <w:r w:rsidRPr="009658AF">
        <w:t>Remote patient-to-physician comm</w:t>
      </w:r>
      <w:r w:rsidRPr="009658AF">
        <w:t>u</w:t>
      </w:r>
      <w:r w:rsidRPr="009658AF">
        <w:t>nication via a mobile device is an increasingly common part of health care as is patient self-education and access to medical information via mobile devices.</w:t>
      </w:r>
      <w:r w:rsidR="007F4775">
        <w:t xml:space="preserve"> </w:t>
      </w:r>
      <w:r w:rsidRPr="009658AF">
        <w:t>Further advances are e</w:t>
      </w:r>
      <w:r w:rsidRPr="009658AF">
        <w:t>x</w:t>
      </w:r>
      <w:r w:rsidRPr="009658AF">
        <w:t>pected in medical monitoring technologies that can transmit diagnostic stati</w:t>
      </w:r>
      <w:r w:rsidRPr="009658AF">
        <w:t>s</w:t>
      </w:r>
      <w:r w:rsidRPr="009658AF">
        <w:t xml:space="preserve">tics to a provider via a mobile phone network. </w:t>
      </w:r>
    </w:p>
    <w:p w:rsidR="00913DC7" w:rsidRDefault="00913DC7" w:rsidP="00913DC7">
      <w:r w:rsidRPr="009658AF">
        <w:t xml:space="preserve">Challenges to emerging </w:t>
      </w:r>
      <w:proofErr w:type="spellStart"/>
      <w:r w:rsidRPr="009658AF">
        <w:t>mHealth</w:t>
      </w:r>
      <w:proofErr w:type="spellEnd"/>
      <w:r w:rsidRPr="009658AF">
        <w:t xml:space="preserve"> (mobile health) applications are numerous, including how to ensure the accuracy of medical information obtained by p</w:t>
      </w:r>
      <w:r w:rsidRPr="009658AF">
        <w:t>a</w:t>
      </w:r>
      <w:r w:rsidRPr="009658AF">
        <w:t>tients via mobile devices, how to secure patient-to-provider communications over mobile networks, and how to guarantee adequate service reliability for remote mon</w:t>
      </w:r>
      <w:r w:rsidRPr="009658AF">
        <w:t>i</w:t>
      </w:r>
      <w:r w:rsidRPr="009658AF">
        <w:t>toring functions.</w:t>
      </w:r>
    </w:p>
    <w:p w:rsidR="00913DC7" w:rsidRDefault="00913DC7" w:rsidP="00FC34B6">
      <w:pPr>
        <w:pStyle w:val="Headingb"/>
        <w:keepNext/>
      </w:pPr>
      <w:r w:rsidRPr="009658AF">
        <w:lastRenderedPageBreak/>
        <w:t>Aggregated Public Health Data</w:t>
      </w:r>
    </w:p>
    <w:p w:rsidR="00913DC7" w:rsidRPr="009658AF" w:rsidRDefault="00913DC7" w:rsidP="00913DC7">
      <w:r w:rsidRPr="009658AF">
        <w:t xml:space="preserve">The global </w:t>
      </w:r>
      <w:proofErr w:type="spellStart"/>
      <w:r w:rsidRPr="009658AF">
        <w:t>eHealth</w:t>
      </w:r>
      <w:proofErr w:type="spellEnd"/>
      <w:r w:rsidRPr="009658AF">
        <w:t xml:space="preserve"> landscape is still fragmented in that hospitals, physicians’ offices, pharmacies, and other healthcare providers have transitioned to digital record keeping systems but do not necessarily have sy</w:t>
      </w:r>
      <w:r w:rsidRPr="009658AF">
        <w:t>s</w:t>
      </w:r>
      <w:r w:rsidRPr="009658AF">
        <w:t>tems that interoperate with each other.</w:t>
      </w:r>
      <w:r w:rsidR="007F4775">
        <w:t xml:space="preserve"> </w:t>
      </w:r>
      <w:r w:rsidRPr="009658AF">
        <w:t>The data portability and system interoperability expected to a</w:t>
      </w:r>
      <w:r w:rsidRPr="009658AF">
        <w:t>c</w:t>
      </w:r>
      <w:r w:rsidRPr="009658AF">
        <w:t xml:space="preserve">company electronic health records and emerging </w:t>
      </w:r>
      <w:proofErr w:type="spellStart"/>
      <w:r w:rsidRPr="009658AF">
        <w:t>eHealth</w:t>
      </w:r>
      <w:proofErr w:type="spellEnd"/>
      <w:r w:rsidRPr="009658AF">
        <w:t xml:space="preserve"> systems will not only i</w:t>
      </w:r>
      <w:r w:rsidRPr="009658AF">
        <w:t>m</w:t>
      </w:r>
      <w:r w:rsidRPr="009658AF">
        <w:t>prove health delivery and create cost efficiencies, but will present unprecedented opportunities for the mining of aggr</w:t>
      </w:r>
      <w:r w:rsidRPr="009658AF">
        <w:t>e</w:t>
      </w:r>
      <w:r w:rsidRPr="009658AF">
        <w:t>gated public health data. The term “aggregated health data” refers to a large body of data obtained by combining some characteristics of standardized digital health records in a way that removes information that would identify any individual patient.</w:t>
      </w:r>
      <w:r w:rsidR="007F4775">
        <w:t xml:space="preserve"> </w:t>
      </w:r>
      <w:r w:rsidRPr="009658AF">
        <w:t>This data is not used for direct care of individuals or for insurance and billing purpo</w:t>
      </w:r>
      <w:r w:rsidRPr="009658AF">
        <w:t>s</w:t>
      </w:r>
      <w:r w:rsidRPr="009658AF">
        <w:t>es but for some secondary use related to research, public health assessments, accreditation, patient educ</w:t>
      </w:r>
      <w:r w:rsidRPr="009658AF">
        <w:t>a</w:t>
      </w:r>
      <w:r w:rsidRPr="009658AF">
        <w:t>tion, or some commercial purpose.</w:t>
      </w:r>
      <w:r w:rsidR="007F4775">
        <w:t xml:space="preserve"> </w:t>
      </w:r>
      <w:r w:rsidRPr="009658AF">
        <w:t>These functions are often referred to as “secondary uses of health data.”</w:t>
      </w:r>
    </w:p>
    <w:p w:rsidR="00913DC7" w:rsidRPr="009658AF" w:rsidRDefault="00913DC7" w:rsidP="00913DC7">
      <w:r w:rsidRPr="009658AF">
        <w:t xml:space="preserve">Even though the vast majority of electronic health information is currently not aggregated, there is already a multi-million dollar business based on collections of health data, flowing through two primary </w:t>
      </w:r>
      <w:r>
        <w:t xml:space="preserve">aggregation points. </w:t>
      </w:r>
      <w:r w:rsidRPr="009658AF">
        <w:t>Smaller aggregators include provider entities such as hospital networks and pharmacies.</w:t>
      </w:r>
      <w:r w:rsidR="007F4775">
        <w:t xml:space="preserve"> </w:t>
      </w:r>
      <w:r w:rsidRPr="009658AF">
        <w:t>Many of these data collection efforts take place through billing systems and other administrative recordation.</w:t>
      </w:r>
      <w:r w:rsidR="007F4775">
        <w:t xml:space="preserve"> </w:t>
      </w:r>
      <w:r w:rsidRPr="009658AF">
        <w:t xml:space="preserve">Larger aggregators include hospital associations and corporations who buy </w:t>
      </w:r>
      <w:proofErr w:type="spellStart"/>
      <w:r w:rsidRPr="009658AF">
        <w:t>anonymized</w:t>
      </w:r>
      <w:proofErr w:type="spellEnd"/>
      <w:r w:rsidRPr="009658AF">
        <w:t xml:space="preserve"> health data from smaller aggregators, further aggregate this information and then sell it for profit.</w:t>
      </w:r>
    </w:p>
    <w:p w:rsidR="00913DC7" w:rsidRPr="009658AF" w:rsidRDefault="00913DC7" w:rsidP="00913DC7">
      <w:r w:rsidRPr="009658AF">
        <w:t>There are many practical reasons for aggregating health data into a public data repository.</w:t>
      </w:r>
      <w:r w:rsidR="007F4775">
        <w:t xml:space="preserve"> </w:t>
      </w:r>
      <w:r w:rsidRPr="009658AF">
        <w:t>The greatest p</w:t>
      </w:r>
      <w:r w:rsidRPr="009658AF">
        <w:t>o</w:t>
      </w:r>
      <w:r w:rsidRPr="009658AF">
        <w:t>tential public health benefit of aggregated medical data is its use in health research.</w:t>
      </w:r>
      <w:r w:rsidR="007F4775">
        <w:t xml:space="preserve"> </w:t>
      </w:r>
      <w:r w:rsidRPr="009658AF">
        <w:t>Having a large digital repository documenting patient responses to medical treatments and drug therapies helps medical r</w:t>
      </w:r>
      <w:r w:rsidRPr="009658AF">
        <w:t>e</w:t>
      </w:r>
      <w:r w:rsidRPr="009658AF">
        <w:t>searchers evaluate the effectiveness or lack of effectiveness of these treatments in a more comprehensive and longer term manner than more bounded clinical trials.</w:t>
      </w:r>
      <w:r w:rsidR="007F4775">
        <w:t xml:space="preserve"> </w:t>
      </w:r>
      <w:r w:rsidRPr="009658AF">
        <w:t>This data can also help inform patients seeking treatments and be potentially used in evaluating the quality of hospitals and physicians’ offices as well as the efficacy of individual medical therapies.</w:t>
      </w:r>
      <w:r w:rsidR="007F4775">
        <w:t xml:space="preserve"> </w:t>
      </w:r>
      <w:r w:rsidRPr="009658AF">
        <w:t>To medical providers, the potential reputational and economic risks of making aggregated data public can create incentives for institutional quality improvements.</w:t>
      </w:r>
      <w:r w:rsidR="007F4775">
        <w:t xml:space="preserve"> </w:t>
      </w:r>
      <w:r w:rsidRPr="009658AF">
        <w:t>Finally, the data can help governments monitor overall public health conditions and trends and determine where to direct resources.</w:t>
      </w:r>
      <w:r w:rsidR="007F4775">
        <w:t xml:space="preserve"> </w:t>
      </w:r>
    </w:p>
    <w:p w:rsidR="00913DC7" w:rsidRPr="009658AF" w:rsidRDefault="00913DC7" w:rsidP="00913DC7">
      <w:r w:rsidRPr="009658AF">
        <w:t>The aggregated health data repositories made possible by electronic health standards also raise many eth</w:t>
      </w:r>
      <w:r w:rsidRPr="009658AF">
        <w:t>i</w:t>
      </w:r>
      <w:r w:rsidRPr="009658AF">
        <w:t>cal and legal concerns, many of which will have to be addressed in standards as well as in legal structures.</w:t>
      </w:r>
      <w:r w:rsidR="007F4775">
        <w:t xml:space="preserve"> </w:t>
      </w:r>
      <w:r w:rsidRPr="009658AF">
        <w:t>These concerns are related to individual privacy and information ownership. Who actually owns the data contained in an individual’s electronic health records? Who controls, or should control, the data? What se</w:t>
      </w:r>
      <w:r w:rsidRPr="009658AF">
        <w:t>c</w:t>
      </w:r>
      <w:r w:rsidRPr="009658AF">
        <w:t xml:space="preserve">ondary uses of data are permissible and who can access this data? What would constitute adequate </w:t>
      </w:r>
      <w:proofErr w:type="spellStart"/>
      <w:r w:rsidRPr="009658AF">
        <w:t>ano</w:t>
      </w:r>
      <w:r w:rsidRPr="009658AF">
        <w:t>n</w:t>
      </w:r>
      <w:r w:rsidRPr="009658AF">
        <w:t>ymization</w:t>
      </w:r>
      <w:proofErr w:type="spellEnd"/>
      <w:r w:rsidRPr="009658AF">
        <w:t xml:space="preserve"> of digital data to protect individual privacy within the bounds of existing legal structures?</w:t>
      </w:r>
      <w:r w:rsidR="007F4775">
        <w:t xml:space="preserve"> </w:t>
      </w:r>
      <w:r w:rsidRPr="009658AF">
        <w:t>Co</w:t>
      </w:r>
      <w:r w:rsidRPr="009658AF">
        <w:t>n</w:t>
      </w:r>
      <w:r w:rsidRPr="009658AF">
        <w:t>cerns will be different in various national contexts but some of the most challenging issues involve the po</w:t>
      </w:r>
      <w:r w:rsidRPr="009658AF">
        <w:t>s</w:t>
      </w:r>
      <w:r w:rsidRPr="009658AF">
        <w:t>sibility of discrimination in employment and insurance.</w:t>
      </w:r>
      <w:r w:rsidR="007F4775">
        <w:t xml:space="preserve"> </w:t>
      </w:r>
      <w:r w:rsidRPr="009658AF">
        <w:t>Researchers also raise concerns about how to verify the quality and accuracy of secondary data, particularly if it was originally entered into a system for insu</w:t>
      </w:r>
      <w:r w:rsidRPr="009658AF">
        <w:t>r</w:t>
      </w:r>
      <w:r w:rsidRPr="009658AF">
        <w:t xml:space="preserve">ance or another administrative, rather than clinical, purpose. </w:t>
      </w:r>
    </w:p>
    <w:p w:rsidR="00913DC7" w:rsidRDefault="00913DC7" w:rsidP="00913DC7">
      <w:r w:rsidRPr="009658AF">
        <w:t>Standards will play a critical role in both achieving the public health benefits of aggregated patient data and providing solutions to requirements for s</w:t>
      </w:r>
      <w:r>
        <w:t>ecurity, privacy, quality assur</w:t>
      </w:r>
      <w:r w:rsidRPr="009658AF">
        <w:t>ance, and interoperability.</w:t>
      </w:r>
      <w:r w:rsidR="007F4775">
        <w:t xml:space="preserve"> </w:t>
      </w:r>
      <w:r w:rsidRPr="009658AF">
        <w:t>As long as electronic health records are fragmented technically without adequate standardization among providers and vendors, meaningful public aggregation will not be possible. This standardization requirement spans all areas of information protocols ranging from standardized codes for specific procedures, dat</w:t>
      </w:r>
      <w:r>
        <w:t>a formatting standards, compres</w:t>
      </w:r>
      <w:r w:rsidRPr="009658AF">
        <w:t>sion standards, and network level standards.</w:t>
      </w:r>
    </w:p>
    <w:p w:rsidR="005C3B30" w:rsidRPr="005A1263" w:rsidRDefault="005C3B30" w:rsidP="005C3B30">
      <w:pPr>
        <w:spacing w:before="0"/>
      </w:pPr>
    </w:p>
    <w:p w:rsidR="00731C51" w:rsidRPr="00057EAA" w:rsidRDefault="00731C51" w:rsidP="007F4775">
      <w:pPr>
        <w:pStyle w:val="TechwatchHeading"/>
      </w:pPr>
      <w:bookmarkStart w:id="4" w:name="_Toc289262333"/>
      <w:r w:rsidRPr="00057EAA">
        <w:lastRenderedPageBreak/>
        <w:t xml:space="preserve">III. </w:t>
      </w:r>
      <w:r>
        <w:tab/>
      </w:r>
      <w:r w:rsidR="007F4775">
        <w:t xml:space="preserve">Landscape of </w:t>
      </w:r>
      <w:proofErr w:type="spellStart"/>
      <w:r w:rsidR="007F4775">
        <w:t>eHealth</w:t>
      </w:r>
      <w:proofErr w:type="spellEnd"/>
      <w:r w:rsidR="007F4775">
        <w:t xml:space="preserve"> Standardization</w:t>
      </w:r>
      <w:bookmarkEnd w:id="4"/>
    </w:p>
    <w:p w:rsidR="007F4775" w:rsidRDefault="007F4775" w:rsidP="007F4775">
      <w:pPr>
        <w:rPr>
          <w:rFonts w:asciiTheme="minorHAnsi" w:hAnsiTheme="minorHAnsi"/>
          <w:szCs w:val="28"/>
        </w:rPr>
      </w:pPr>
      <w:r w:rsidRPr="002A5E4F">
        <w:rPr>
          <w:rFonts w:asciiTheme="minorHAnsi" w:hAnsiTheme="minorHAnsi"/>
          <w:szCs w:val="28"/>
        </w:rPr>
        <w:t xml:space="preserve">Many standardization organizations, including ITU, work on various areas of </w:t>
      </w:r>
      <w:proofErr w:type="spellStart"/>
      <w:r w:rsidRPr="002A5E4F">
        <w:rPr>
          <w:rFonts w:asciiTheme="minorHAnsi" w:hAnsiTheme="minorHAnsi"/>
          <w:szCs w:val="28"/>
        </w:rPr>
        <w:t>eHealth</w:t>
      </w:r>
      <w:proofErr w:type="spellEnd"/>
      <w:r w:rsidRPr="002A5E4F">
        <w:rPr>
          <w:rFonts w:asciiTheme="minorHAnsi" w:hAnsiTheme="minorHAnsi"/>
          <w:szCs w:val="28"/>
        </w:rPr>
        <w:t>.</w:t>
      </w:r>
      <w:r>
        <w:rPr>
          <w:rFonts w:asciiTheme="minorHAnsi" w:hAnsiTheme="minorHAnsi"/>
          <w:szCs w:val="28"/>
        </w:rPr>
        <w:t xml:space="preserve"> </w:t>
      </w:r>
      <w:r w:rsidRPr="002A5E4F">
        <w:rPr>
          <w:rFonts w:asciiTheme="minorHAnsi" w:hAnsiTheme="minorHAnsi"/>
          <w:szCs w:val="28"/>
        </w:rPr>
        <w:t xml:space="preserve">The </w:t>
      </w:r>
      <w:proofErr w:type="spellStart"/>
      <w:r w:rsidRPr="002A5E4F">
        <w:rPr>
          <w:rFonts w:asciiTheme="minorHAnsi" w:hAnsiTheme="minorHAnsi"/>
          <w:szCs w:val="28"/>
        </w:rPr>
        <w:t>eHealth</w:t>
      </w:r>
      <w:proofErr w:type="spellEnd"/>
      <w:r w:rsidRPr="002A5E4F">
        <w:rPr>
          <w:rFonts w:asciiTheme="minorHAnsi" w:hAnsiTheme="minorHAnsi"/>
          <w:szCs w:val="28"/>
        </w:rPr>
        <w:t xml:space="preserve"> Standar</w:t>
      </w:r>
      <w:r w:rsidRPr="002A5E4F">
        <w:rPr>
          <w:rFonts w:asciiTheme="minorHAnsi" w:hAnsiTheme="minorHAnsi"/>
          <w:szCs w:val="28"/>
        </w:rPr>
        <w:t>d</w:t>
      </w:r>
      <w:r w:rsidRPr="002A5E4F">
        <w:rPr>
          <w:rFonts w:asciiTheme="minorHAnsi" w:hAnsiTheme="minorHAnsi"/>
          <w:szCs w:val="28"/>
        </w:rPr>
        <w:t>ization Coordination Group (</w:t>
      </w:r>
      <w:proofErr w:type="spellStart"/>
      <w:r w:rsidRPr="002A5E4F">
        <w:rPr>
          <w:rFonts w:asciiTheme="minorHAnsi" w:hAnsiTheme="minorHAnsi"/>
          <w:szCs w:val="28"/>
        </w:rPr>
        <w:t>eHSCG</w:t>
      </w:r>
      <w:proofErr w:type="spellEnd"/>
      <w:r w:rsidRPr="002A5E4F">
        <w:rPr>
          <w:rFonts w:asciiTheme="minorHAnsi" w:hAnsiTheme="minorHAnsi"/>
          <w:szCs w:val="28"/>
        </w:rPr>
        <w:t xml:space="preserve">), supported by ITU-T Study Group 16, maintains a list of standards in both technical and non-technical areas of </w:t>
      </w:r>
      <w:proofErr w:type="spellStart"/>
      <w:r w:rsidRPr="002A5E4F">
        <w:rPr>
          <w:rFonts w:asciiTheme="minorHAnsi" w:hAnsiTheme="minorHAnsi"/>
          <w:szCs w:val="28"/>
        </w:rPr>
        <w:t>eHealth</w:t>
      </w:r>
      <w:proofErr w:type="spellEnd"/>
      <w:r w:rsidRPr="002A5E4F">
        <w:rPr>
          <w:rFonts w:asciiTheme="minorHAnsi" w:hAnsiTheme="minorHAnsi"/>
          <w:szCs w:val="28"/>
        </w:rPr>
        <w:t xml:space="preserve"> on the World Health Organization web site.</w:t>
      </w:r>
      <w:r w:rsidRPr="002A5E4F">
        <w:rPr>
          <w:rFonts w:asciiTheme="minorHAnsi" w:hAnsiTheme="minorHAnsi"/>
          <w:szCs w:val="28"/>
          <w:vertAlign w:val="superscript"/>
        </w:rPr>
        <w:endnoteReference w:id="11"/>
      </w:r>
      <w:r w:rsidRPr="002A5E4F">
        <w:rPr>
          <w:rFonts w:asciiTheme="minorHAnsi" w:hAnsiTheme="minorHAnsi"/>
          <w:szCs w:val="28"/>
        </w:rPr>
        <w:t xml:space="preserve"> The next section, Section IV, discusses some specific ITU initiatives.</w:t>
      </w:r>
      <w:r>
        <w:rPr>
          <w:rFonts w:asciiTheme="minorHAnsi" w:hAnsiTheme="minorHAnsi"/>
          <w:szCs w:val="28"/>
        </w:rPr>
        <w:t xml:space="preserve"> </w:t>
      </w:r>
      <w:r w:rsidRPr="002A5E4F">
        <w:rPr>
          <w:rFonts w:asciiTheme="minorHAnsi" w:hAnsiTheme="minorHAnsi"/>
          <w:szCs w:val="28"/>
        </w:rPr>
        <w:t xml:space="preserve">This section briefly describes a variety of </w:t>
      </w:r>
      <w:proofErr w:type="spellStart"/>
      <w:r w:rsidRPr="002A5E4F">
        <w:rPr>
          <w:rFonts w:asciiTheme="minorHAnsi" w:hAnsiTheme="minorHAnsi"/>
          <w:szCs w:val="28"/>
        </w:rPr>
        <w:t>eHealth</w:t>
      </w:r>
      <w:proofErr w:type="spellEnd"/>
      <w:r w:rsidRPr="002A5E4F">
        <w:rPr>
          <w:rFonts w:asciiTheme="minorHAnsi" w:hAnsiTheme="minorHAnsi"/>
          <w:szCs w:val="28"/>
        </w:rPr>
        <w:t xml:space="preserve"> standardization initiatives including: DICOM, CEN/TC 251, HL7, ISO/TC 215, and ISO/IEEE 11073.</w:t>
      </w:r>
    </w:p>
    <w:p w:rsidR="007F4775" w:rsidRPr="00B04AE1" w:rsidRDefault="007F4775" w:rsidP="007F4775">
      <w:pPr>
        <w:pStyle w:val="Headingb"/>
        <w:rPr>
          <w:rFonts w:asciiTheme="minorHAnsi" w:hAnsiTheme="minorHAnsi"/>
          <w:szCs w:val="28"/>
        </w:rPr>
      </w:pPr>
      <w:r>
        <w:t>DICOM</w:t>
      </w:r>
      <w:r w:rsidRPr="00B04AE1">
        <w:rPr>
          <w:rFonts w:asciiTheme="minorHAnsi" w:hAnsiTheme="minorHAnsi"/>
          <w:szCs w:val="28"/>
        </w:rPr>
        <w:t xml:space="preserve"> </w:t>
      </w:r>
    </w:p>
    <w:p w:rsidR="007F4775" w:rsidRPr="002A5E4F" w:rsidRDefault="007F4775" w:rsidP="007F4775">
      <w:r w:rsidRPr="002A5E4F">
        <w:t>Digital Imaging and Communications in Medicine (DICOM) is a standard for exchanging medical images.</w:t>
      </w:r>
      <w:r>
        <w:t xml:space="preserve"> </w:t>
      </w:r>
      <w:r w:rsidRPr="002A5E4F">
        <w:t xml:space="preserve">More specifically, it is a file format and transmission standard for exchanging medical images and associated information between medical imaging equipment made by different manufacturers. The DICOM standards are widely adopted in equipment and information systems used in hospitals, imaging </w:t>
      </w:r>
      <w:proofErr w:type="spellStart"/>
      <w:r w:rsidRPr="002A5E4F">
        <w:t>centers</w:t>
      </w:r>
      <w:proofErr w:type="spellEnd"/>
      <w:r w:rsidRPr="002A5E4F">
        <w:t>, and in pr</w:t>
      </w:r>
      <w:r w:rsidRPr="002A5E4F">
        <w:t>o</w:t>
      </w:r>
      <w:r w:rsidRPr="002A5E4F">
        <w:t>viders’ offices to produce, display, store, or exchange medical images.</w:t>
      </w:r>
      <w:r>
        <w:t xml:space="preserve"> </w:t>
      </w:r>
      <w:r w:rsidRPr="002A5E4F">
        <w:t>The standard provides a number of specificatio</w:t>
      </w:r>
      <w:r>
        <w:t>ns including:</w:t>
      </w:r>
    </w:p>
    <w:p w:rsidR="007F4775" w:rsidRPr="002A5E4F" w:rsidRDefault="007F4775" w:rsidP="007F4775">
      <w:pPr>
        <w:pStyle w:val="enumlev1"/>
      </w:pPr>
      <w:r w:rsidRPr="007F4775">
        <w:rPr>
          <w:color w:val="3469B3"/>
        </w:rPr>
        <w:t>•</w:t>
      </w:r>
      <w:r>
        <w:tab/>
      </w:r>
      <w:r w:rsidRPr="002A5E4F">
        <w:t>Network protocols</w:t>
      </w:r>
    </w:p>
    <w:p w:rsidR="007F4775" w:rsidRPr="002A5E4F" w:rsidRDefault="007F4775" w:rsidP="007F4775">
      <w:pPr>
        <w:pStyle w:val="enumlev1"/>
      </w:pPr>
      <w:r w:rsidRPr="007F4775">
        <w:rPr>
          <w:color w:val="3469B3"/>
        </w:rPr>
        <w:t>•</w:t>
      </w:r>
      <w:r>
        <w:tab/>
      </w:r>
      <w:r w:rsidRPr="002A5E4F">
        <w:t xml:space="preserve">Syntax and semantics of commands and associated information </w:t>
      </w:r>
    </w:p>
    <w:p w:rsidR="007F4775" w:rsidRPr="002A5E4F" w:rsidRDefault="007F4775" w:rsidP="007F4775">
      <w:pPr>
        <w:pStyle w:val="enumlev1"/>
      </w:pPr>
      <w:r w:rsidRPr="007F4775">
        <w:rPr>
          <w:color w:val="3469B3"/>
        </w:rPr>
        <w:t>•</w:t>
      </w:r>
      <w:r>
        <w:tab/>
      </w:r>
      <w:r w:rsidRPr="002A5E4F">
        <w:t>Media storage services, file formats, medical directory structure</w:t>
      </w:r>
      <w:r w:rsidRPr="002A5E4F">
        <w:rPr>
          <w:vertAlign w:val="superscript"/>
        </w:rPr>
        <w:endnoteReference w:id="12"/>
      </w:r>
    </w:p>
    <w:p w:rsidR="007F4775" w:rsidRDefault="007F4775" w:rsidP="007F4775">
      <w:r w:rsidRPr="002A5E4F">
        <w:t>There are twenty DICOM working groups, made up of technical and medical professionals, which maintain the various DICOM standards.</w:t>
      </w:r>
      <w:r>
        <w:t xml:space="preserve"> </w:t>
      </w:r>
      <w:r w:rsidRPr="002A5E4F">
        <w:t xml:space="preserve">The National Electrical Manufacturers Association (NEMA) oversees and holds a copyright to the DICOM standards, originally developed by a joint committee formed by NEMA and the </w:t>
      </w:r>
      <w:smartTag w:uri="urn:schemas-microsoft-com:office:smarttags" w:element="place">
        <w:smartTag w:uri="urn:schemas-microsoft-com:office:smarttags" w:element="PlaceName">
          <w:r w:rsidRPr="002A5E4F">
            <w:t>American</w:t>
          </w:r>
        </w:smartTag>
        <w:r w:rsidRPr="002A5E4F">
          <w:t xml:space="preserve"> </w:t>
        </w:r>
        <w:smartTag w:uri="urn:schemas-microsoft-com:office:smarttags" w:element="PlaceType">
          <w:r w:rsidRPr="002A5E4F">
            <w:t>College</w:t>
          </w:r>
        </w:smartTag>
      </w:smartTag>
      <w:r w:rsidRPr="002A5E4F">
        <w:t xml:space="preserve"> of Radiology.</w:t>
      </w:r>
      <w:r>
        <w:t xml:space="preserve"> </w:t>
      </w:r>
    </w:p>
    <w:p w:rsidR="007F4775" w:rsidRPr="002A5E4F" w:rsidRDefault="007F4775" w:rsidP="007F4775">
      <w:pPr>
        <w:pStyle w:val="Headingb"/>
        <w:rPr>
          <w:rFonts w:asciiTheme="minorHAnsi" w:hAnsiTheme="minorHAnsi"/>
          <w:szCs w:val="28"/>
        </w:rPr>
      </w:pPr>
      <w:r w:rsidRPr="002A5E4F">
        <w:t>CEN/TC 251</w:t>
      </w:r>
      <w:r w:rsidRPr="002A5E4F">
        <w:rPr>
          <w:rFonts w:asciiTheme="minorHAnsi" w:hAnsiTheme="minorHAnsi"/>
          <w:szCs w:val="28"/>
        </w:rPr>
        <w:t xml:space="preserve"> </w:t>
      </w:r>
    </w:p>
    <w:p w:rsidR="007F4775" w:rsidRDefault="007F4775" w:rsidP="007F4775">
      <w:r w:rsidRPr="002A5E4F">
        <w:t xml:space="preserve">The </w:t>
      </w:r>
      <w:proofErr w:type="spellStart"/>
      <w:r w:rsidRPr="002A5E4F">
        <w:t>Comité</w:t>
      </w:r>
      <w:proofErr w:type="spellEnd"/>
      <w:r w:rsidRPr="002A5E4F">
        <w:t xml:space="preserve"> </w:t>
      </w:r>
      <w:proofErr w:type="spellStart"/>
      <w:r w:rsidRPr="002A5E4F">
        <w:t>Européen</w:t>
      </w:r>
      <w:proofErr w:type="spellEnd"/>
      <w:r w:rsidRPr="002A5E4F">
        <w:t xml:space="preserve"> de Normalisation</w:t>
      </w:r>
      <w:r w:rsidRPr="002A5E4F">
        <w:rPr>
          <w:bCs/>
        </w:rPr>
        <w:t xml:space="preserve"> or </w:t>
      </w:r>
      <w:r w:rsidRPr="002A5E4F">
        <w:t>European Committee for Standardization (CEN) is a standards development organization made up of 31 national members developing pan-European standards.</w:t>
      </w:r>
      <w:r>
        <w:t xml:space="preserve"> </w:t>
      </w:r>
      <w:r w:rsidRPr="002A5E4F">
        <w:t xml:space="preserve">CEN has a Health Informatics Technical Committee (TC 251) which coordinates the development of standards for </w:t>
      </w:r>
      <w:proofErr w:type="spellStart"/>
      <w:r w:rsidRPr="002A5E4F">
        <w:t>eHealth</w:t>
      </w:r>
      <w:proofErr w:type="spellEnd"/>
      <w:r w:rsidRPr="002A5E4F">
        <w:t>.</w:t>
      </w:r>
      <w:r>
        <w:t xml:space="preserve"> </w:t>
      </w:r>
      <w:r w:rsidRPr="002A5E4F">
        <w:t>According to its business plan and recent activities, the focus of CEN/TC 251 is primarily on tec</w:t>
      </w:r>
      <w:r w:rsidRPr="002A5E4F">
        <w:t>h</w:t>
      </w:r>
      <w:r w:rsidRPr="002A5E4F">
        <w:t>nologies at the content level rather than dealing with communication technologies.</w:t>
      </w:r>
      <w:r w:rsidRPr="002A5E4F">
        <w:rPr>
          <w:vertAlign w:val="superscript"/>
        </w:rPr>
        <w:endnoteReference w:id="13"/>
      </w:r>
      <w:r>
        <w:t xml:space="preserve"> </w:t>
      </w:r>
      <w:r w:rsidRPr="002A5E4F">
        <w:t>CEN/TC 251 is further broken down into working groups such as Working Group IV, which focuses on the interoperability of data among devices and information systems.</w:t>
      </w:r>
    </w:p>
    <w:p w:rsidR="007F4775" w:rsidRPr="002A5E4F" w:rsidRDefault="007F4775" w:rsidP="007F4775">
      <w:pPr>
        <w:pStyle w:val="Headingb"/>
        <w:rPr>
          <w:rFonts w:asciiTheme="minorHAnsi" w:hAnsiTheme="minorHAnsi"/>
          <w:szCs w:val="28"/>
        </w:rPr>
      </w:pPr>
      <w:r>
        <w:t>HL7</w:t>
      </w:r>
    </w:p>
    <w:p w:rsidR="007F4775" w:rsidRPr="002A5E4F" w:rsidRDefault="007F4775" w:rsidP="007F4775">
      <w:r w:rsidRPr="002A5E4F">
        <w:t>Health Level Seven (HL7) is a standards development organization which issues international application-layer</w:t>
      </w:r>
      <w:r w:rsidRPr="002A5E4F">
        <w:rPr>
          <w:vertAlign w:val="superscript"/>
        </w:rPr>
        <w:endnoteReference w:id="14"/>
      </w:r>
      <w:r w:rsidRPr="002A5E4F">
        <w:t xml:space="preserve"> healthcare standards for the electronic exchange and management of health information such as clinical data and administrative information.</w:t>
      </w:r>
      <w:r>
        <w:t xml:space="preserve"> </w:t>
      </w:r>
      <w:r w:rsidRPr="002A5E4F">
        <w:t>HL7 refers to the standards organization itself but is also co</w:t>
      </w:r>
      <w:r w:rsidRPr="002A5E4F">
        <w:t>m</w:t>
      </w:r>
      <w:r w:rsidRPr="002A5E4F">
        <w:t>monly used to refer to specific standards the institution develops.</w:t>
      </w:r>
      <w:r>
        <w:t xml:space="preserve"> </w:t>
      </w:r>
      <w:r w:rsidRPr="002A5E4F">
        <w:t>HL7 dates back to the mid-1980s, when it was formed to develop a standard for hospital information systems.</w:t>
      </w:r>
      <w:r>
        <w:t xml:space="preserve"> </w:t>
      </w:r>
      <w:r w:rsidRPr="002A5E4F">
        <w:t xml:space="preserve">Like other standards organizations, HL7 is organized into Work Groups chaired by two or more co-chairs and responsible for defining some area of HL7 standards. </w:t>
      </w:r>
    </w:p>
    <w:p w:rsidR="007F4775" w:rsidRPr="002A5E4F" w:rsidRDefault="007F4775" w:rsidP="007F4775">
      <w:r w:rsidRPr="002A5E4F">
        <w:t>HL7 has dozens of Work Groups, including groups addressing electronic health records, infrastructure and messaging, and imaging integration.</w:t>
      </w:r>
      <w:r>
        <w:t xml:space="preserve"> </w:t>
      </w:r>
      <w:r w:rsidRPr="002A5E4F">
        <w:t>To provide one example of an HL7 specification, the HL7 Clinical Doc</w:t>
      </w:r>
      <w:r w:rsidRPr="002A5E4F">
        <w:t>u</w:t>
      </w:r>
      <w:r w:rsidRPr="002A5E4F">
        <w:t xml:space="preserve">ment Architecture (CDA) serves as an XML-based </w:t>
      </w:r>
      <w:proofErr w:type="spellStart"/>
      <w:r w:rsidRPr="002A5E4F">
        <w:t>markup</w:t>
      </w:r>
      <w:proofErr w:type="spellEnd"/>
      <w:r w:rsidRPr="002A5E4F">
        <w:t xml:space="preserve"> standard defining the structure, encoding para</w:t>
      </w:r>
      <w:r w:rsidRPr="002A5E4F">
        <w:t>m</w:t>
      </w:r>
      <w:r w:rsidRPr="002A5E4F">
        <w:t>eters, and semantics of electronic clinical documents.</w:t>
      </w:r>
      <w:r w:rsidRPr="002A5E4F">
        <w:rPr>
          <w:vertAlign w:val="superscript"/>
        </w:rPr>
        <w:endnoteReference w:id="15"/>
      </w:r>
      <w:r>
        <w:t xml:space="preserve"> </w:t>
      </w:r>
      <w:r w:rsidRPr="002A5E4F">
        <w:t>There is also a Work Group on clinical genomics, formed to develop common standards for genomic information/data across many organizations ranging from research institutions, medical practitioners, and regulatory bodies as appropriate under existing law.</w:t>
      </w:r>
      <w:r>
        <w:t xml:space="preserve"> </w:t>
      </w:r>
      <w:r w:rsidRPr="002A5E4F">
        <w:t>Part of the Work Group’s charter is to review what data needs to be exchanged and to identify and review existing standards for genomic data.</w:t>
      </w:r>
      <w:r>
        <w:t xml:space="preserve"> </w:t>
      </w:r>
    </w:p>
    <w:p w:rsidR="007F4775" w:rsidRDefault="007F4775" w:rsidP="007F4775">
      <w:r w:rsidRPr="002A5E4F">
        <w:lastRenderedPageBreak/>
        <w:t>HL7 partners with other institutions, such as the International Organization for Standardization (ISO) in iss</w:t>
      </w:r>
      <w:r w:rsidRPr="002A5E4F">
        <w:t>u</w:t>
      </w:r>
      <w:r w:rsidRPr="002A5E4F">
        <w:t xml:space="preserve">ing international </w:t>
      </w:r>
      <w:proofErr w:type="spellStart"/>
      <w:r w:rsidRPr="002A5E4F">
        <w:t>eHealth</w:t>
      </w:r>
      <w:proofErr w:type="spellEnd"/>
      <w:r w:rsidRPr="002A5E4F">
        <w:t xml:space="preserve"> standards, (ISO/HL7 21731:2006 Health Informatics-HL7 version 3-Reference I</w:t>
      </w:r>
      <w:r w:rsidRPr="002A5E4F">
        <w:t>n</w:t>
      </w:r>
      <w:r w:rsidRPr="002A5E4F">
        <w:t>formation Model).</w:t>
      </w:r>
    </w:p>
    <w:p w:rsidR="007F4775" w:rsidRPr="002A5E4F" w:rsidRDefault="007F4775" w:rsidP="007F4775">
      <w:pPr>
        <w:pStyle w:val="Headingb"/>
      </w:pPr>
      <w:r w:rsidRPr="002A5E4F">
        <w:t>ISO/TC 215</w:t>
      </w:r>
    </w:p>
    <w:p w:rsidR="007F4775" w:rsidRPr="002A5E4F" w:rsidRDefault="007F4775" w:rsidP="007F4775">
      <w:r w:rsidRPr="002A5E4F">
        <w:t>ISO's Technical Committee 215 also addresses health informatics.</w:t>
      </w:r>
      <w:r w:rsidRPr="002A5E4F">
        <w:rPr>
          <w:vertAlign w:val="superscript"/>
        </w:rPr>
        <w:endnoteReference w:id="16"/>
      </w:r>
      <w:r>
        <w:t xml:space="preserve"> </w:t>
      </w:r>
      <w:r w:rsidRPr="002A5E4F">
        <w:t>ISO/TC 215 focuses primarily on ele</w:t>
      </w:r>
      <w:r w:rsidRPr="002A5E4F">
        <w:t>c</w:t>
      </w:r>
      <w:r w:rsidRPr="002A5E4F">
        <w:t>tronic health records.</w:t>
      </w:r>
      <w:r>
        <w:t xml:space="preserve"> </w:t>
      </w:r>
      <w:r w:rsidRPr="002A5E4F">
        <w:t>Various Working Groups (WGs) within TC 215 address topics such as data structure, messaging and communication, security, pharmacy and medication, devices, and business requirements for electronic health records.</w:t>
      </w:r>
      <w:r>
        <w:t xml:space="preserve"> </w:t>
      </w:r>
      <w:r w:rsidRPr="002A5E4F">
        <w:t xml:space="preserve">For example, ISO/TS 25237:2008 </w:t>
      </w:r>
      <w:proofErr w:type="gramStart"/>
      <w:r w:rsidRPr="002A5E4F">
        <w:t>addresses</w:t>
      </w:r>
      <w:proofErr w:type="gramEnd"/>
      <w:r w:rsidRPr="002A5E4F">
        <w:t xml:space="preserve"> </w:t>
      </w:r>
      <w:proofErr w:type="spellStart"/>
      <w:r w:rsidRPr="002A5E4F">
        <w:t>pseudonymization</w:t>
      </w:r>
      <w:proofErr w:type="spellEnd"/>
      <w:r w:rsidRPr="002A5E4F">
        <w:t xml:space="preserve"> principles and r</w:t>
      </w:r>
      <w:r w:rsidRPr="002A5E4F">
        <w:t>e</w:t>
      </w:r>
      <w:r w:rsidRPr="002A5E4F">
        <w:t>quirements for privacy protection of electronic health records.</w:t>
      </w:r>
      <w:r w:rsidRPr="002A5E4F">
        <w:rPr>
          <w:vertAlign w:val="superscript"/>
        </w:rPr>
        <w:endnoteReference w:id="17"/>
      </w:r>
      <w:r w:rsidRPr="002A5E4F">
        <w:t xml:space="preserve"> Many of ISO’s standards are collaborations or endorsements of standards developed by other standards organizations such as HL7 or IEEE.</w:t>
      </w:r>
      <w:r>
        <w:t xml:space="preserve"> </w:t>
      </w:r>
      <w:r w:rsidRPr="002A5E4F">
        <w:t>For example, ISO/HL7 27931:2009, “Data Exchange Standards -- Health Level Seven Version 2.5” establishes an applic</w:t>
      </w:r>
      <w:r w:rsidRPr="002A5E4F">
        <w:t>a</w:t>
      </w:r>
      <w:r w:rsidRPr="002A5E4F">
        <w:t>tion protocol for electronic data exchange in healthcare environments.</w:t>
      </w:r>
      <w:r w:rsidRPr="002A5E4F">
        <w:rPr>
          <w:vertAlign w:val="superscript"/>
        </w:rPr>
        <w:endnoteReference w:id="18"/>
      </w:r>
    </w:p>
    <w:p w:rsidR="007F4775" w:rsidRPr="002A5E4F" w:rsidRDefault="007F4775" w:rsidP="007F4775">
      <w:r w:rsidRPr="002A5E4F">
        <w:t xml:space="preserve">At present, ISO Technical Committee 215, WG 8 (Business Requirements for Electronic Health Records) is also developing a technical report (TR) in partnership with the WHO to make international </w:t>
      </w:r>
      <w:proofErr w:type="spellStart"/>
      <w:r w:rsidRPr="002A5E4F">
        <w:t>eHealth</w:t>
      </w:r>
      <w:proofErr w:type="spellEnd"/>
      <w:r w:rsidRPr="002A5E4F">
        <w:t xml:space="preserve"> stan</w:t>
      </w:r>
      <w:r w:rsidRPr="002A5E4F">
        <w:t>d</w:t>
      </w:r>
      <w:r w:rsidRPr="002A5E4F">
        <w:t>ards more accessible to developing countries.</w:t>
      </w:r>
      <w:r w:rsidRPr="002A5E4F">
        <w:rPr>
          <w:vertAlign w:val="superscript"/>
        </w:rPr>
        <w:endnoteReference w:id="19"/>
      </w:r>
      <w:r>
        <w:t xml:space="preserve"> </w:t>
      </w:r>
      <w:r w:rsidRPr="002A5E4F">
        <w:t>The objective of this report will be to guide developing countries in adopting universal standards for health informatics systems.</w:t>
      </w:r>
      <w:r>
        <w:t xml:space="preserve"> </w:t>
      </w:r>
      <w:r w:rsidRPr="002A5E4F">
        <w:t xml:space="preserve">The first part of the report will be descriptive and provide an overview of existing international standards for </w:t>
      </w:r>
      <w:proofErr w:type="spellStart"/>
      <w:r w:rsidRPr="002A5E4F">
        <w:t>eHealth</w:t>
      </w:r>
      <w:proofErr w:type="spellEnd"/>
      <w:r w:rsidRPr="002A5E4F">
        <w:t>.</w:t>
      </w:r>
      <w:r>
        <w:t xml:space="preserve"> </w:t>
      </w:r>
      <w:r w:rsidRPr="002A5E4F">
        <w:t xml:space="preserve">The second part of the report will offer a “roadmap for identifying business requirements to define </w:t>
      </w:r>
      <w:proofErr w:type="gramStart"/>
      <w:r w:rsidRPr="002A5E4F">
        <w:t xml:space="preserve">an </w:t>
      </w:r>
      <w:proofErr w:type="spellStart"/>
      <w:r w:rsidRPr="002A5E4F">
        <w:t>eHealth</w:t>
      </w:r>
      <w:proofErr w:type="spellEnd"/>
      <w:proofErr w:type="gramEnd"/>
      <w:r w:rsidRPr="002A5E4F">
        <w:t xml:space="preserve"> enterprise archite</w:t>
      </w:r>
      <w:r w:rsidRPr="002A5E4F">
        <w:t>c</w:t>
      </w:r>
      <w:r w:rsidRPr="002A5E4F">
        <w:t>ture.”</w:t>
      </w:r>
      <w:r w:rsidRPr="002A5E4F">
        <w:rPr>
          <w:vertAlign w:val="superscript"/>
        </w:rPr>
        <w:endnoteReference w:id="20"/>
      </w:r>
    </w:p>
    <w:p w:rsidR="007F4775" w:rsidRPr="002A5E4F" w:rsidRDefault="007F4775" w:rsidP="007F4775">
      <w:pPr>
        <w:pStyle w:val="Headingb"/>
      </w:pPr>
      <w:r w:rsidRPr="002A5E4F">
        <w:t>ISO/IEEE 11073</w:t>
      </w:r>
    </w:p>
    <w:p w:rsidR="004E2012" w:rsidRDefault="007F4775" w:rsidP="007F4775">
      <w:r w:rsidRPr="002A5E4F">
        <w:t>ISO/IEEE 11073 Medical/Health Device Communication Standards are a set of joint ISO, IEEE, and CEN standards for medical device interoperability.</w:t>
      </w:r>
      <w:r>
        <w:t xml:space="preserve"> </w:t>
      </w:r>
      <w:r w:rsidRPr="002A5E4F">
        <w:t xml:space="preserve">In this context, medical devices include primarily personnel, or end user, health devices such as blood glucose monitors, blood pressure monitors, thermometers, pulse </w:t>
      </w:r>
      <w:proofErr w:type="spellStart"/>
      <w:r w:rsidRPr="002A5E4F">
        <w:t>oximeters</w:t>
      </w:r>
      <w:proofErr w:type="spellEnd"/>
      <w:r w:rsidRPr="002A5E4F">
        <w:t>, etc., that patients use in their own homes or other end points to monitor existing medical cond</w:t>
      </w:r>
      <w:r w:rsidRPr="002A5E4F">
        <w:t>i</w:t>
      </w:r>
      <w:r w:rsidRPr="002A5E4F">
        <w:t>tions. The ISO/IEEE 11073 (formerly called IEEE 1073) standards define messaging structures but not the transport layer upon which messages are transmitted.</w:t>
      </w:r>
    </w:p>
    <w:p w:rsidR="00913DC7" w:rsidRPr="001106E8" w:rsidRDefault="00913DC7" w:rsidP="005C3B30">
      <w:pPr>
        <w:spacing w:before="0"/>
      </w:pPr>
    </w:p>
    <w:p w:rsidR="00731C51" w:rsidRPr="00F8780D" w:rsidRDefault="00731C51" w:rsidP="007F4775">
      <w:pPr>
        <w:pStyle w:val="TechwatchHeading"/>
      </w:pPr>
      <w:bookmarkStart w:id="5" w:name="_Toc289262334"/>
      <w:r>
        <w:t>IV.</w:t>
      </w:r>
      <w:r>
        <w:tab/>
      </w:r>
      <w:r w:rsidR="007F4775">
        <w:t xml:space="preserve">ITU-T Multimedia Framework for </w:t>
      </w:r>
      <w:proofErr w:type="spellStart"/>
      <w:r w:rsidR="007F4775">
        <w:t>eHealth</w:t>
      </w:r>
      <w:proofErr w:type="spellEnd"/>
      <w:r w:rsidR="007F4775">
        <w:t xml:space="preserve"> Applications</w:t>
      </w:r>
      <w:bookmarkEnd w:id="5"/>
    </w:p>
    <w:p w:rsidR="007F4775" w:rsidRPr="002A5E4F" w:rsidRDefault="007F4775" w:rsidP="007F4775">
      <w:r w:rsidRPr="002A5E4F">
        <w:t>ITU Recommendations underlie much of the telecommunications infrastructure necessary for supporting the virtual multimedia delivery of medical care, remote diagnostic services, and electronic medical records.</w:t>
      </w:r>
      <w:r>
        <w:t xml:space="preserve"> </w:t>
      </w:r>
      <w:r w:rsidRPr="002A5E4F">
        <w:t xml:space="preserve">ITU Study Groups address these infrastructural issues as well as generally addressing many emerging </w:t>
      </w:r>
      <w:proofErr w:type="spellStart"/>
      <w:r w:rsidRPr="002A5E4F">
        <w:t>eHealth</w:t>
      </w:r>
      <w:proofErr w:type="spellEnd"/>
      <w:r w:rsidRPr="002A5E4F">
        <w:t xml:space="preserve"> related requirements for security (Study Group 17), performance and quality of service (Study Group 12), multimedia coding and systems (Study Group 16), mobile telecommunications networks (Study Group 13), and a host of other areas. For example, the H.300-series, H.260-series, V.18, T.80-series, and T.800-series all have direct bearing upon </w:t>
      </w:r>
      <w:proofErr w:type="spellStart"/>
      <w:r w:rsidRPr="002A5E4F">
        <w:t>eHealth</w:t>
      </w:r>
      <w:proofErr w:type="spellEnd"/>
      <w:r w:rsidRPr="002A5E4F">
        <w:t xml:space="preserve"> systems. </w:t>
      </w:r>
    </w:p>
    <w:p w:rsidR="007F4775" w:rsidRPr="002A5E4F" w:rsidRDefault="007F4775" w:rsidP="007F4775">
      <w:r w:rsidRPr="002A5E4F">
        <w:t xml:space="preserve">More specifically though, </w:t>
      </w:r>
      <w:proofErr w:type="spellStart"/>
      <w:r w:rsidRPr="002A5E4F">
        <w:t>eHealth</w:t>
      </w:r>
      <w:proofErr w:type="spellEnd"/>
      <w:r w:rsidRPr="002A5E4F">
        <w:t xml:space="preserve"> standardization studies in the Standardization Sector of the ITU-T are a</w:t>
      </w:r>
      <w:r w:rsidRPr="002A5E4F">
        <w:t>d</w:t>
      </w:r>
      <w:r w:rsidRPr="002A5E4F">
        <w:t>dressed by Question 28/16: “Multimedia Framework for e-health Applications.”</w:t>
      </w:r>
      <w:r w:rsidRPr="002A5E4F">
        <w:rPr>
          <w:vertAlign w:val="superscript"/>
        </w:rPr>
        <w:endnoteReference w:id="21"/>
      </w:r>
      <w:r w:rsidRPr="002A5E4F">
        <w:t xml:space="preserve"> This high-level Question, which coordinates the technical standardization of multimedia systems to support </w:t>
      </w:r>
      <w:proofErr w:type="spellStart"/>
      <w:r w:rsidRPr="002A5E4F">
        <w:t>eHealth</w:t>
      </w:r>
      <w:proofErr w:type="spellEnd"/>
      <w:r w:rsidRPr="002A5E4F">
        <w:t xml:space="preserve"> applications, is allocated under ITU-T Study Group 16, the Lead Study Group on ubiquitous applications (e.g. </w:t>
      </w:r>
      <w:proofErr w:type="spellStart"/>
      <w:r w:rsidRPr="002A5E4F">
        <w:t>eHealth</w:t>
      </w:r>
      <w:proofErr w:type="spellEnd"/>
      <w:r w:rsidRPr="002A5E4F">
        <w:t xml:space="preserve"> and </w:t>
      </w:r>
      <w:proofErr w:type="spellStart"/>
      <w:r w:rsidRPr="002A5E4F">
        <w:t>eBusiness</w:t>
      </w:r>
      <w:proofErr w:type="spellEnd"/>
      <w:r w:rsidRPr="002A5E4F">
        <w:t>). This work originally emanated from a workshop</w:t>
      </w:r>
      <w:r w:rsidRPr="002A5E4F">
        <w:rPr>
          <w:vertAlign w:val="superscript"/>
        </w:rPr>
        <w:endnoteReference w:id="22"/>
      </w:r>
      <w:r w:rsidRPr="002A5E4F">
        <w:t xml:space="preserve"> held in 2003 involving the key standardization players at the time, together with the creation of the </w:t>
      </w:r>
      <w:proofErr w:type="spellStart"/>
      <w:r w:rsidRPr="002A5E4F">
        <w:t>eHealth</w:t>
      </w:r>
      <w:proofErr w:type="spellEnd"/>
      <w:r w:rsidRPr="002A5E4F">
        <w:t xml:space="preserve"> Standardization Coordination Group (</w:t>
      </w:r>
      <w:proofErr w:type="spellStart"/>
      <w:r w:rsidRPr="002A5E4F">
        <w:t>eHSCG</w:t>
      </w:r>
      <w:proofErr w:type="spellEnd"/>
      <w:r w:rsidRPr="002A5E4F">
        <w:t xml:space="preserve">). </w:t>
      </w:r>
    </w:p>
    <w:p w:rsidR="007F4775" w:rsidRPr="002A5E4F" w:rsidRDefault="007F4775" w:rsidP="007F4775">
      <w:r w:rsidRPr="002A5E4F">
        <w:t xml:space="preserve">The overarching objective of the </w:t>
      </w:r>
      <w:proofErr w:type="spellStart"/>
      <w:r w:rsidRPr="002A5E4F">
        <w:t>eHSCG</w:t>
      </w:r>
      <w:proofErr w:type="spellEnd"/>
      <w:r w:rsidRPr="002A5E4F">
        <w:t xml:space="preserve"> is to “promote stronger coordination amongst the key players in the e-Health Standardization arena.”</w:t>
      </w:r>
      <w:r w:rsidRPr="002A5E4F">
        <w:rPr>
          <w:vertAlign w:val="superscript"/>
        </w:rPr>
        <w:endnoteReference w:id="23"/>
      </w:r>
      <w:r>
        <w:t xml:space="preserve"> </w:t>
      </w:r>
      <w:r w:rsidRPr="002A5E4F">
        <w:t xml:space="preserve">The </w:t>
      </w:r>
      <w:proofErr w:type="spellStart"/>
      <w:r w:rsidRPr="002A5E4F">
        <w:t>eHSCG</w:t>
      </w:r>
      <w:proofErr w:type="spellEnd"/>
      <w:r w:rsidRPr="002A5E4F">
        <w:t>, through informal coordination on a voluntary basis, hopes to facilitate an exchange of information among standardization organizations to avoid duplication of effort.</w:t>
      </w:r>
      <w:r>
        <w:t xml:space="preserve"> </w:t>
      </w:r>
      <w:r w:rsidRPr="002A5E4F">
        <w:t>It seeks to consider the requirements of developing countries and to serve as a technical rather than regulat</w:t>
      </w:r>
      <w:r w:rsidRPr="002A5E4F">
        <w:t>o</w:t>
      </w:r>
      <w:r w:rsidRPr="002A5E4F">
        <w:lastRenderedPageBreak/>
        <w:t>ry coordination group, albeit taking into consideration social, economic, and regulatory factors. The Tel</w:t>
      </w:r>
      <w:r w:rsidRPr="002A5E4F">
        <w:t>e</w:t>
      </w:r>
      <w:r w:rsidRPr="002A5E4F">
        <w:t xml:space="preserve">communication Standardization Bureau of the ITU, through ITU-T Study Group 16, provides direct support for the activities of the </w:t>
      </w:r>
      <w:proofErr w:type="spellStart"/>
      <w:r w:rsidRPr="002A5E4F">
        <w:t>eHSCG</w:t>
      </w:r>
      <w:proofErr w:type="spellEnd"/>
      <w:r w:rsidRPr="002A5E4F">
        <w:t>, including web site and membership management and the provisioning of necessary tools for the organization to work by correspondence.</w:t>
      </w:r>
      <w:r>
        <w:t xml:space="preserve"> </w:t>
      </w:r>
    </w:p>
    <w:p w:rsidR="007F4775" w:rsidRDefault="007F4775" w:rsidP="007F4775">
      <w:r w:rsidRPr="002A5E4F">
        <w:t xml:space="preserve">Some of the study items for Question 28/16 include the development of an overall framework for </w:t>
      </w:r>
      <w:proofErr w:type="spellStart"/>
      <w:r w:rsidRPr="002A5E4F">
        <w:t>eHealth</w:t>
      </w:r>
      <w:proofErr w:type="spellEnd"/>
      <w:r w:rsidRPr="002A5E4F">
        <w:t xml:space="preserve"> applications, and telemedicine in particular; the development of a roadmap for </w:t>
      </w:r>
      <w:proofErr w:type="spellStart"/>
      <w:r w:rsidRPr="002A5E4F">
        <w:t>eHealth</w:t>
      </w:r>
      <w:proofErr w:type="spellEnd"/>
      <w:r w:rsidRPr="002A5E4F">
        <w:t xml:space="preserve"> standards; a generic architecture for </w:t>
      </w:r>
      <w:proofErr w:type="spellStart"/>
      <w:r w:rsidRPr="002A5E4F">
        <w:t>eHealth</w:t>
      </w:r>
      <w:proofErr w:type="spellEnd"/>
      <w:r w:rsidRPr="002A5E4F">
        <w:t xml:space="preserve"> applications, and specific system characteristics for </w:t>
      </w:r>
      <w:proofErr w:type="spellStart"/>
      <w:r w:rsidRPr="002A5E4F">
        <w:t>eHealth</w:t>
      </w:r>
      <w:proofErr w:type="spellEnd"/>
      <w:r w:rsidRPr="002A5E4F">
        <w:t xml:space="preserve"> applications such as video and still picture coding, audio coding, security, and directory architecture.</w:t>
      </w:r>
      <w:r w:rsidRPr="002A5E4F">
        <w:rPr>
          <w:vertAlign w:val="superscript"/>
        </w:rPr>
        <w:endnoteReference w:id="24"/>
      </w:r>
      <w:r>
        <w:t xml:space="preserve"> </w:t>
      </w:r>
    </w:p>
    <w:p w:rsidR="007F4775" w:rsidRPr="002A5E4F" w:rsidRDefault="007F4775" w:rsidP="007F4775">
      <w:r w:rsidRPr="002A5E4F">
        <w:t xml:space="preserve">The tasks of Q28/16 include the following: </w:t>
      </w:r>
    </w:p>
    <w:p w:rsidR="007F4775" w:rsidRPr="002A5E4F" w:rsidRDefault="007F4775" w:rsidP="007F4775">
      <w:pPr>
        <w:pStyle w:val="enumlev1"/>
      </w:pPr>
      <w:r w:rsidRPr="007F4775">
        <w:rPr>
          <w:color w:val="3469B3"/>
        </w:rPr>
        <w:t>•</w:t>
      </w:r>
      <w:r>
        <w:tab/>
      </w:r>
      <w:r w:rsidRPr="002A5E4F">
        <w:t xml:space="preserve">Inventory of existing </w:t>
      </w:r>
      <w:proofErr w:type="spellStart"/>
      <w:r w:rsidRPr="002A5E4F">
        <w:t>eHealth</w:t>
      </w:r>
      <w:proofErr w:type="spellEnd"/>
      <w:r w:rsidRPr="002A5E4F">
        <w:t xml:space="preserve"> and telemedicine standards</w:t>
      </w:r>
    </w:p>
    <w:p w:rsidR="007F4775" w:rsidRPr="002A5E4F" w:rsidRDefault="007F4775" w:rsidP="007F4775">
      <w:pPr>
        <w:pStyle w:val="enumlev1"/>
      </w:pPr>
      <w:r w:rsidRPr="007F4775">
        <w:rPr>
          <w:color w:val="3469B3"/>
        </w:rPr>
        <w:t>•</w:t>
      </w:r>
      <w:r>
        <w:tab/>
      </w:r>
      <w:r w:rsidRPr="002A5E4F">
        <w:t xml:space="preserve">Roadmap for </w:t>
      </w:r>
      <w:proofErr w:type="spellStart"/>
      <w:r w:rsidRPr="002A5E4F">
        <w:t>eHealth</w:t>
      </w:r>
      <w:proofErr w:type="spellEnd"/>
      <w:r w:rsidRPr="002A5E4F">
        <w:t xml:space="preserve">/telemedicine standards compiling and analyzing standardization requirements from </w:t>
      </w:r>
      <w:proofErr w:type="spellStart"/>
      <w:r w:rsidRPr="002A5E4F">
        <w:t>eHealth</w:t>
      </w:r>
      <w:proofErr w:type="spellEnd"/>
      <w:r w:rsidRPr="002A5E4F">
        <w:t xml:space="preserve"> stakeholders and identifying standardization items with priorities</w:t>
      </w:r>
    </w:p>
    <w:p w:rsidR="007F4775" w:rsidRPr="002A5E4F" w:rsidRDefault="007F4775" w:rsidP="007F4775">
      <w:pPr>
        <w:pStyle w:val="enumlev1"/>
      </w:pPr>
      <w:r w:rsidRPr="007F4775">
        <w:rPr>
          <w:color w:val="3469B3"/>
        </w:rPr>
        <w:t>•</w:t>
      </w:r>
      <w:r>
        <w:tab/>
      </w:r>
      <w:r w:rsidRPr="002A5E4F">
        <w:t xml:space="preserve">Involvement in the </w:t>
      </w:r>
      <w:proofErr w:type="spellStart"/>
      <w:r w:rsidRPr="002A5E4F">
        <w:t>eHealth</w:t>
      </w:r>
      <w:proofErr w:type="spellEnd"/>
      <w:r w:rsidRPr="002A5E4F">
        <w:t xml:space="preserve"> Standardization Coordination Group</w:t>
      </w:r>
    </w:p>
    <w:p w:rsidR="007F4775" w:rsidRPr="002A5E4F" w:rsidRDefault="007F4775" w:rsidP="007F4775">
      <w:pPr>
        <w:pStyle w:val="enumlev1"/>
      </w:pPr>
      <w:r w:rsidRPr="007F4775">
        <w:rPr>
          <w:color w:val="3469B3"/>
        </w:rPr>
        <w:t>•</w:t>
      </w:r>
      <w:r>
        <w:tab/>
      </w:r>
      <w:r w:rsidRPr="002A5E4F">
        <w:t>Contributions to extensions and improvements of existing Recommendations on multimedia systems (H.323, H.264, V.18, etc.)</w:t>
      </w:r>
    </w:p>
    <w:p w:rsidR="007F4775" w:rsidRPr="002A5E4F" w:rsidRDefault="007F4775" w:rsidP="007F4775">
      <w:pPr>
        <w:pStyle w:val="enumlev1"/>
      </w:pPr>
      <w:r w:rsidRPr="007F4775">
        <w:rPr>
          <w:color w:val="3469B3"/>
        </w:rPr>
        <w:t>•</w:t>
      </w:r>
      <w:r>
        <w:tab/>
      </w:r>
      <w:r w:rsidRPr="002A5E4F">
        <w:t>Development of new Recommendations if necessary.</w:t>
      </w:r>
    </w:p>
    <w:p w:rsidR="007F4775" w:rsidRPr="002A5E4F" w:rsidRDefault="007F4775" w:rsidP="007F4775">
      <w:r w:rsidRPr="002A5E4F">
        <w:t xml:space="preserve">Q28/16 focuses on the critical need for global interoperability among fragmented </w:t>
      </w:r>
      <w:proofErr w:type="spellStart"/>
      <w:r w:rsidRPr="002A5E4F">
        <w:t>eHealth</w:t>
      </w:r>
      <w:proofErr w:type="spellEnd"/>
      <w:r w:rsidRPr="002A5E4F">
        <w:t xml:space="preserve"> systems based on different standards and seeks to provide the necessary coordination among major global players (e.g. med</w:t>
      </w:r>
      <w:r w:rsidRPr="002A5E4F">
        <w:t>i</w:t>
      </w:r>
      <w:r w:rsidRPr="002A5E4F">
        <w:t>cal institutions, governments, inter-governmental organizations, non-profit groups, private industry). Q28/16 also produced a Roadmap for Telemedicine indicating major technologies that applicable to tel</w:t>
      </w:r>
      <w:r w:rsidRPr="002A5E4F">
        <w:t>e</w:t>
      </w:r>
      <w:r w:rsidRPr="002A5E4F">
        <w:t>medicine and e-health and could benefit from standardization activities.</w:t>
      </w:r>
      <w:r w:rsidRPr="002A5E4F">
        <w:rPr>
          <w:vertAlign w:val="superscript"/>
        </w:rPr>
        <w:endnoteReference w:id="25"/>
      </w:r>
      <w:r w:rsidRPr="002A5E4F">
        <w:t xml:space="preserve"> </w:t>
      </w:r>
    </w:p>
    <w:p w:rsidR="000C20C9" w:rsidRDefault="007F4775" w:rsidP="007F4775">
      <w:r w:rsidRPr="002A5E4F">
        <w:t xml:space="preserve">The ITU-T’s </w:t>
      </w:r>
      <w:proofErr w:type="spellStart"/>
      <w:r w:rsidRPr="002A5E4F">
        <w:t>eHealth</w:t>
      </w:r>
      <w:proofErr w:type="spellEnd"/>
      <w:r w:rsidRPr="002A5E4F">
        <w:t xml:space="preserve"> Question 28/16, via Study Group 16, works with relevant consortia and standardization bodies such as HL7, DICOM, ISO, ETSI, IETF, IEEE, IEC, CEN and other bodies, as well as the </w:t>
      </w:r>
      <w:proofErr w:type="spellStart"/>
      <w:r w:rsidRPr="002A5E4F">
        <w:t>eHealth</w:t>
      </w:r>
      <w:proofErr w:type="spellEnd"/>
      <w:r w:rsidRPr="002A5E4F">
        <w:t xml:space="preserve"> Standar</w:t>
      </w:r>
      <w:r w:rsidRPr="002A5E4F">
        <w:t>d</w:t>
      </w:r>
      <w:r w:rsidRPr="002A5E4F">
        <w:t>ization Coordination Group.</w:t>
      </w:r>
    </w:p>
    <w:p w:rsidR="00E52189" w:rsidRPr="00D668F4" w:rsidRDefault="00E52189" w:rsidP="005C3B30">
      <w:pPr>
        <w:spacing w:before="0"/>
        <w:rPr>
          <w:rFonts w:asciiTheme="minorHAnsi" w:hAnsiTheme="minorHAnsi"/>
        </w:rPr>
      </w:pPr>
    </w:p>
    <w:p w:rsidR="00731C51" w:rsidRPr="00F8780D" w:rsidRDefault="00731C51" w:rsidP="007F4775">
      <w:pPr>
        <w:pStyle w:val="TechwatchHeading"/>
      </w:pPr>
      <w:bookmarkStart w:id="6" w:name="_Toc289262335"/>
      <w:r>
        <w:t>V</w:t>
      </w:r>
      <w:r w:rsidRPr="00F8780D">
        <w:t xml:space="preserve">. </w:t>
      </w:r>
      <w:r>
        <w:tab/>
      </w:r>
      <w:r w:rsidR="007F4775" w:rsidRPr="00A23FFB">
        <w:t>Conclusion</w:t>
      </w:r>
      <w:r w:rsidR="007F4775">
        <w:t xml:space="preserve">: Standards and </w:t>
      </w:r>
      <w:proofErr w:type="spellStart"/>
      <w:r w:rsidR="007F4775">
        <w:t>eHealth</w:t>
      </w:r>
      <w:bookmarkEnd w:id="6"/>
      <w:proofErr w:type="spellEnd"/>
    </w:p>
    <w:p w:rsidR="007F4775" w:rsidRPr="002A5E4F" w:rsidRDefault="007F4775" w:rsidP="007F4775">
      <w:proofErr w:type="spellStart"/>
      <w:proofErr w:type="gramStart"/>
      <w:r w:rsidRPr="002A5E4F">
        <w:t>eHealth</w:t>
      </w:r>
      <w:proofErr w:type="spellEnd"/>
      <w:proofErr w:type="gramEnd"/>
      <w:r w:rsidRPr="002A5E4F">
        <w:t xml:space="preserve"> standardization is inherently a complicated area.</w:t>
      </w:r>
      <w:r>
        <w:t xml:space="preserve"> </w:t>
      </w:r>
      <w:proofErr w:type="spellStart"/>
      <w:proofErr w:type="gramStart"/>
      <w:r w:rsidRPr="002A5E4F">
        <w:t>eHealth</w:t>
      </w:r>
      <w:proofErr w:type="spellEnd"/>
      <w:proofErr w:type="gramEnd"/>
      <w:r w:rsidRPr="002A5E4F">
        <w:t xml:space="preserve"> systems have to connect many stakehol</w:t>
      </w:r>
      <w:r w:rsidRPr="002A5E4F">
        <w:t>d</w:t>
      </w:r>
      <w:r w:rsidRPr="002A5E4F">
        <w:t>ers - hospitals, pharmacies, primary care physicians, patients in their homes, and administrative entities such as insurance companies or government agencies.</w:t>
      </w:r>
      <w:r>
        <w:t xml:space="preserve"> </w:t>
      </w:r>
      <w:r w:rsidRPr="002A5E4F">
        <w:t>Each of these entities has an enormous installed base of technologies, information systems, and medical devices, often based upon proprietary specific</w:t>
      </w:r>
      <w:r w:rsidRPr="002A5E4F">
        <w:t>a</w:t>
      </w:r>
      <w:r w:rsidRPr="002A5E4F">
        <w:t>tions. Electronically integrating these entities will be a great challenge for technical standardization.</w:t>
      </w:r>
      <w:r>
        <w:t xml:space="preserve"> </w:t>
      </w:r>
      <w:r w:rsidRPr="002A5E4F">
        <w:t>A s</w:t>
      </w:r>
      <w:r w:rsidRPr="002A5E4F">
        <w:t>e</w:t>
      </w:r>
      <w:r w:rsidRPr="002A5E4F">
        <w:t xml:space="preserve">cond requirement complicating the standards landscape for </w:t>
      </w:r>
      <w:proofErr w:type="spellStart"/>
      <w:r w:rsidRPr="002A5E4F">
        <w:t>eHealth</w:t>
      </w:r>
      <w:proofErr w:type="spellEnd"/>
      <w:r w:rsidRPr="002A5E4F">
        <w:t xml:space="preserve"> is the inherently sensitive nature of the information, requiring a high degree of privacy protections, quality assurance, and security. The health se</w:t>
      </w:r>
      <w:r w:rsidRPr="002A5E4F">
        <w:t>c</w:t>
      </w:r>
      <w:r w:rsidRPr="002A5E4F">
        <w:t>tor is also heavily regulated by national authorities.</w:t>
      </w:r>
      <w:r>
        <w:t xml:space="preserve"> </w:t>
      </w:r>
      <w:r w:rsidRPr="002A5E4F">
        <w:t>New technologies can present a risk of not meeting those regulations. Furthermore, health practitioners can be inherently risk adverse and reluctant to adopt new technologies.</w:t>
      </w:r>
      <w:r>
        <w:t xml:space="preserve"> </w:t>
      </w:r>
    </w:p>
    <w:p w:rsidR="007F4775" w:rsidRPr="002A5E4F" w:rsidRDefault="007F4775" w:rsidP="007F4775">
      <w:r w:rsidRPr="002A5E4F">
        <w:t xml:space="preserve">As described above, many </w:t>
      </w:r>
      <w:proofErr w:type="spellStart"/>
      <w:r w:rsidRPr="002A5E4F">
        <w:t>eHealth</w:t>
      </w:r>
      <w:proofErr w:type="spellEnd"/>
      <w:r w:rsidRPr="002A5E4F">
        <w:t xml:space="preserve"> standards initiatives exist but many questions remain about whether some of these initiatives are in competition or conflict; whether standards will be adequately implemented by health care providers; and whether there will be interoperability among various efforts. There are also different approaches to </w:t>
      </w:r>
      <w:proofErr w:type="spellStart"/>
      <w:r w:rsidRPr="002A5E4F">
        <w:t>eHealth</w:t>
      </w:r>
      <w:proofErr w:type="spellEnd"/>
      <w:r w:rsidRPr="002A5E4F">
        <w:t xml:space="preserve"> standardization in different countries and regions, a condition which will may impinge upon the efficacy of </w:t>
      </w:r>
      <w:proofErr w:type="spellStart"/>
      <w:r w:rsidRPr="002A5E4F">
        <w:t>eHealth</w:t>
      </w:r>
      <w:proofErr w:type="spellEnd"/>
      <w:r w:rsidRPr="002A5E4F">
        <w:t xml:space="preserve"> standards efforts and complicate standards adoption policies of device and systems manufacturers that sell globally. </w:t>
      </w:r>
    </w:p>
    <w:p w:rsidR="007F4775" w:rsidRPr="002A5E4F" w:rsidRDefault="007F4775" w:rsidP="007F4775">
      <w:r w:rsidRPr="002A5E4F">
        <w:t xml:space="preserve">There is no question that </w:t>
      </w:r>
      <w:proofErr w:type="spellStart"/>
      <w:r w:rsidRPr="002A5E4F">
        <w:t>eHealth</w:t>
      </w:r>
      <w:proofErr w:type="spellEnd"/>
      <w:r w:rsidRPr="002A5E4F">
        <w:t xml:space="preserve"> is in a period of rapid technical, economic, and social transition. In the foreseeable future, common digital formats and structures have the potential to allow for the exchange of integrated patient information among all of the patient’s medical providers.</w:t>
      </w:r>
      <w:r>
        <w:t xml:space="preserve"> </w:t>
      </w:r>
      <w:r w:rsidRPr="002A5E4F">
        <w:t xml:space="preserve">Multimedia and messaging </w:t>
      </w:r>
      <w:r w:rsidRPr="002A5E4F">
        <w:lastRenderedPageBreak/>
        <w:t xml:space="preserve">standards can continue to improve remote clinical care, remote patient monitoring, and remote diagnostics. Beyond remote access, it can also facilitate exchange of information and collaboration among various health practitioners, as well as portability of results to be shared, for example, at a later date by the patient with another practitioner. </w:t>
      </w:r>
      <w:proofErr w:type="spellStart"/>
      <w:r w:rsidRPr="002A5E4F">
        <w:t>Anonymized</w:t>
      </w:r>
      <w:proofErr w:type="spellEnd"/>
      <w:r w:rsidRPr="002A5E4F">
        <w:t xml:space="preserve"> and aggregated public health data stored in common, digital formats can improve medical research and digitally stored genetic data can provide more customized medical care to patients. Universal standardization, whether driven through private industry collaborations or through go</w:t>
      </w:r>
      <w:r w:rsidRPr="002A5E4F">
        <w:t>v</w:t>
      </w:r>
      <w:r w:rsidRPr="002A5E4F">
        <w:t xml:space="preserve">ernment standards policies, is a necessary precursor for any of these </w:t>
      </w:r>
      <w:proofErr w:type="spellStart"/>
      <w:r w:rsidRPr="002A5E4F">
        <w:t>eHealth</w:t>
      </w:r>
      <w:proofErr w:type="spellEnd"/>
      <w:r w:rsidRPr="002A5E4F">
        <w:t xml:space="preserve"> advancements. There are three reasons for this: </w:t>
      </w:r>
    </w:p>
    <w:p w:rsidR="007F4775" w:rsidRPr="002A5E4F" w:rsidRDefault="007F4775" w:rsidP="007F4775">
      <w:r w:rsidRPr="007F4775">
        <w:rPr>
          <w:i/>
          <w:color w:val="3469B3"/>
        </w:rPr>
        <w:t>Technical Interoperability</w:t>
      </w:r>
      <w:r w:rsidRPr="002A5E4F">
        <w:rPr>
          <w:color w:val="002060"/>
        </w:rPr>
        <w:t>:</w:t>
      </w:r>
      <w:r w:rsidRPr="002A5E4F">
        <w:t xml:space="preserve"> </w:t>
      </w:r>
      <w:proofErr w:type="spellStart"/>
      <w:r w:rsidRPr="002A5E4F">
        <w:t>eHealth</w:t>
      </w:r>
      <w:proofErr w:type="spellEnd"/>
      <w:r w:rsidRPr="002A5E4F">
        <w:t xml:space="preserve"> applications such as remote diagnostic systems and electronic medical records will only be successful if there is a high degree of interoperability among the institutional systems exchanging this information, and a high degree of compatibility among medical devices and digital systems, regardless of manufacturer; </w:t>
      </w:r>
    </w:p>
    <w:p w:rsidR="007F4775" w:rsidRPr="002A5E4F" w:rsidRDefault="007F4775" w:rsidP="007F4775">
      <w:r w:rsidRPr="007F4775">
        <w:rPr>
          <w:i/>
          <w:color w:val="3469B3"/>
        </w:rPr>
        <w:t>Economic Efficiency</w:t>
      </w:r>
      <w:r w:rsidRPr="002A5E4F">
        <w:rPr>
          <w:color w:val="002060"/>
        </w:rPr>
        <w:t>:</w:t>
      </w:r>
      <w:r w:rsidRPr="002A5E4F">
        <w:t xml:space="preserve"> Medical providers and public entities will invest in costly </w:t>
      </w:r>
      <w:proofErr w:type="spellStart"/>
      <w:r w:rsidRPr="002A5E4F">
        <w:t>eHealth</w:t>
      </w:r>
      <w:proofErr w:type="spellEnd"/>
      <w:r w:rsidRPr="002A5E4F">
        <w:t xml:space="preserve"> solutions only if a</w:t>
      </w:r>
      <w:r w:rsidRPr="002A5E4F">
        <w:t>s</w:t>
      </w:r>
      <w:r w:rsidRPr="002A5E4F">
        <w:t xml:space="preserve">sured that the systems will have some longevity into the future rather than becoming quickly deprecated because of the introduction of yet more </w:t>
      </w:r>
      <w:proofErr w:type="spellStart"/>
      <w:r w:rsidRPr="002A5E4F">
        <w:t>eHealth</w:t>
      </w:r>
      <w:proofErr w:type="spellEnd"/>
      <w:r w:rsidRPr="002A5E4F">
        <w:t xml:space="preserve"> standards options.</w:t>
      </w:r>
      <w:r>
        <w:t xml:space="preserve"> </w:t>
      </w:r>
      <w:r w:rsidRPr="002A5E4F">
        <w:t>Globally (or at least regiona</w:t>
      </w:r>
      <w:r w:rsidRPr="002A5E4F">
        <w:t>l</w:t>
      </w:r>
      <w:r w:rsidRPr="002A5E4F">
        <w:t xml:space="preserve">ly/nationally) agreed-upon standards can provide the necessary stability to economically incentivize new investments and, if openly available rather than proprietary, can help foster economic competition among compatible </w:t>
      </w:r>
      <w:proofErr w:type="spellStart"/>
      <w:r w:rsidRPr="002A5E4F">
        <w:t>eHealth</w:t>
      </w:r>
      <w:proofErr w:type="spellEnd"/>
      <w:r w:rsidRPr="002A5E4F">
        <w:t xml:space="preserve"> systems and equipment made by different manufacturers or systems developers. </w:t>
      </w:r>
    </w:p>
    <w:p w:rsidR="008A4765" w:rsidRDefault="007F4775" w:rsidP="007F4775">
      <w:r w:rsidRPr="007F4775">
        <w:rPr>
          <w:i/>
          <w:color w:val="3469B3"/>
        </w:rPr>
        <w:t>Public Accountability</w:t>
      </w:r>
      <w:r w:rsidRPr="002A5E4F">
        <w:rPr>
          <w:color w:val="002060"/>
        </w:rPr>
        <w:t>:</w:t>
      </w:r>
      <w:r w:rsidRPr="002A5E4F">
        <w:t xml:space="preserve"> To an even greater extent than most types of technical standards, the design decisions underlying </w:t>
      </w:r>
      <w:proofErr w:type="spellStart"/>
      <w:r w:rsidRPr="002A5E4F">
        <w:t>eHealth</w:t>
      </w:r>
      <w:proofErr w:type="spellEnd"/>
      <w:r w:rsidRPr="002A5E4F">
        <w:t xml:space="preserve"> standards will have public interest effects in areas such as individual privacy, </w:t>
      </w:r>
      <w:proofErr w:type="spellStart"/>
      <w:r w:rsidRPr="002A5E4F">
        <w:t>nondiscri</w:t>
      </w:r>
      <w:r w:rsidRPr="002A5E4F">
        <w:t>m</w:t>
      </w:r>
      <w:r w:rsidRPr="002A5E4F">
        <w:t>inatory</w:t>
      </w:r>
      <w:proofErr w:type="spellEnd"/>
      <w:r w:rsidRPr="002A5E4F">
        <w:t xml:space="preserve"> access to healthcare, and the overall public good.</w:t>
      </w:r>
      <w:r>
        <w:t xml:space="preserve"> </w:t>
      </w:r>
      <w:r w:rsidRPr="002A5E4F">
        <w:t xml:space="preserve">These decisions should be made with some type of global public accountability, whether developed in a </w:t>
      </w:r>
      <w:proofErr w:type="spellStart"/>
      <w:r w:rsidRPr="002A5E4F">
        <w:t>multistakeholder</w:t>
      </w:r>
      <w:proofErr w:type="spellEnd"/>
      <w:r w:rsidRPr="002A5E4F">
        <w:t xml:space="preserve"> fashion or at least openly available to the public for oversight.</w:t>
      </w:r>
    </w:p>
    <w:p w:rsidR="00731C51" w:rsidRDefault="00731C51" w:rsidP="005A1263"/>
    <w:p w:rsidR="00731C51" w:rsidRDefault="00731C51" w:rsidP="005A1263">
      <w:r>
        <w:br w:type="page"/>
      </w:r>
    </w:p>
    <w:p w:rsidR="00731C51" w:rsidRPr="006B1F87" w:rsidRDefault="00731C51" w:rsidP="005A1263">
      <w:pPr>
        <w:pStyle w:val="TechwatchHeading"/>
        <w:rPr>
          <w:lang w:val="fr-CH"/>
        </w:rPr>
      </w:pPr>
      <w:bookmarkStart w:id="7" w:name="_Toc289262336"/>
      <w:r w:rsidRPr="006B1F87">
        <w:rPr>
          <w:lang w:val="fr-CH"/>
        </w:rPr>
        <w:lastRenderedPageBreak/>
        <w:t>Glossary of acronyms</w:t>
      </w:r>
      <w:bookmarkEnd w:id="7"/>
    </w:p>
    <w:p w:rsidR="00F24AFA" w:rsidRPr="006B1F87" w:rsidRDefault="00F24AFA" w:rsidP="005A1263">
      <w:pPr>
        <w:rPr>
          <w:rFonts w:asciiTheme="minorHAnsi" w:hAnsiTheme="minorHAnsi"/>
          <w:lang w:val="fr-CH"/>
        </w:rPr>
      </w:pPr>
    </w:p>
    <w:p w:rsidR="007F4775" w:rsidRPr="007F4775" w:rsidRDefault="007F4775" w:rsidP="007F4775">
      <w:pPr>
        <w:spacing w:before="0"/>
        <w:rPr>
          <w:rFonts w:asciiTheme="minorHAnsi" w:hAnsiTheme="minorHAnsi"/>
          <w:bCs/>
          <w:lang w:val="fr-CH"/>
        </w:rPr>
      </w:pPr>
      <w:r w:rsidRPr="007F4775">
        <w:rPr>
          <w:rFonts w:asciiTheme="minorHAnsi" w:hAnsiTheme="minorHAnsi"/>
          <w:lang w:val="fr-CH"/>
        </w:rPr>
        <w:t>CEN</w:t>
      </w:r>
      <w:r w:rsidRPr="007F4775">
        <w:rPr>
          <w:rFonts w:asciiTheme="minorHAnsi" w:hAnsiTheme="minorHAnsi"/>
          <w:lang w:val="fr-CH"/>
        </w:rPr>
        <w:tab/>
      </w:r>
      <w:r w:rsidRPr="007F4775">
        <w:rPr>
          <w:rFonts w:asciiTheme="minorHAnsi" w:hAnsiTheme="minorHAnsi"/>
          <w:lang w:val="fr-CH"/>
        </w:rPr>
        <w:tab/>
        <w:t>Comité Européen de Normalisation</w:t>
      </w:r>
      <w:r w:rsidRPr="007F4775">
        <w:rPr>
          <w:rFonts w:asciiTheme="minorHAnsi" w:hAnsiTheme="minorHAnsi"/>
          <w:bCs/>
          <w:lang w:val="fr-CH"/>
        </w:rPr>
        <w:t xml:space="preserve"> </w:t>
      </w:r>
    </w:p>
    <w:p w:rsidR="007F4775" w:rsidRPr="006B1F87" w:rsidRDefault="007F4775" w:rsidP="007F4775">
      <w:pPr>
        <w:spacing w:before="0"/>
        <w:rPr>
          <w:rFonts w:asciiTheme="minorHAnsi" w:hAnsiTheme="minorHAnsi"/>
          <w:bCs/>
          <w:szCs w:val="28"/>
          <w:lang w:val="en-US"/>
        </w:rPr>
      </w:pPr>
      <w:r w:rsidRPr="006B1F87">
        <w:rPr>
          <w:rFonts w:asciiTheme="minorHAnsi" w:hAnsiTheme="minorHAnsi"/>
          <w:bCs/>
          <w:szCs w:val="28"/>
          <w:lang w:val="en-US"/>
        </w:rPr>
        <w:t>CDA</w:t>
      </w:r>
      <w:r w:rsidRPr="006B1F87">
        <w:rPr>
          <w:rFonts w:asciiTheme="minorHAnsi" w:hAnsiTheme="minorHAnsi"/>
          <w:bCs/>
          <w:szCs w:val="28"/>
          <w:lang w:val="en-US"/>
        </w:rPr>
        <w:tab/>
      </w:r>
      <w:r w:rsidRPr="006B1F87">
        <w:rPr>
          <w:rFonts w:asciiTheme="minorHAnsi" w:hAnsiTheme="minorHAnsi"/>
          <w:bCs/>
          <w:szCs w:val="28"/>
          <w:lang w:val="en-US"/>
        </w:rPr>
        <w:tab/>
        <w:t>Clinical Document Architecture</w:t>
      </w:r>
    </w:p>
    <w:p w:rsidR="007F4775" w:rsidRPr="006B1F87" w:rsidRDefault="007F4775" w:rsidP="007F4775">
      <w:pPr>
        <w:spacing w:before="0"/>
        <w:rPr>
          <w:rFonts w:asciiTheme="minorHAnsi" w:hAnsiTheme="minorHAnsi"/>
          <w:bCs/>
          <w:szCs w:val="28"/>
          <w:lang w:val="en-US"/>
        </w:rPr>
      </w:pPr>
      <w:r w:rsidRPr="006B1F87">
        <w:rPr>
          <w:rFonts w:asciiTheme="minorHAnsi" w:hAnsiTheme="minorHAnsi"/>
          <w:szCs w:val="28"/>
          <w:lang w:val="en-US"/>
        </w:rPr>
        <w:t>DICOM</w:t>
      </w:r>
      <w:r w:rsidRPr="006B1F87">
        <w:rPr>
          <w:rFonts w:asciiTheme="minorHAnsi" w:hAnsiTheme="minorHAnsi"/>
          <w:szCs w:val="28"/>
          <w:lang w:val="en-US"/>
        </w:rPr>
        <w:tab/>
      </w:r>
      <w:r w:rsidRPr="006B1F87">
        <w:rPr>
          <w:rFonts w:asciiTheme="minorHAnsi" w:hAnsiTheme="minorHAnsi"/>
          <w:szCs w:val="28"/>
          <w:lang w:val="en-US"/>
        </w:rPr>
        <w:tab/>
        <w:t>Digital Imaging and Communications in Medicine</w:t>
      </w:r>
    </w:p>
    <w:p w:rsidR="007F4775" w:rsidRPr="007F4775" w:rsidRDefault="007F4775" w:rsidP="007F4775">
      <w:pPr>
        <w:spacing w:before="0"/>
        <w:rPr>
          <w:rFonts w:asciiTheme="minorHAnsi" w:hAnsiTheme="minorHAnsi"/>
          <w:szCs w:val="28"/>
          <w:lang w:val="en-US"/>
        </w:rPr>
      </w:pPr>
      <w:r w:rsidRPr="007F4775">
        <w:rPr>
          <w:rFonts w:asciiTheme="minorHAnsi" w:hAnsiTheme="minorHAnsi"/>
          <w:bCs/>
          <w:szCs w:val="28"/>
        </w:rPr>
        <w:t>DNA</w:t>
      </w:r>
      <w:r w:rsidRPr="007F4775">
        <w:rPr>
          <w:rFonts w:asciiTheme="minorHAnsi" w:hAnsiTheme="minorHAnsi"/>
          <w:bCs/>
          <w:szCs w:val="28"/>
        </w:rPr>
        <w:tab/>
      </w:r>
      <w:r w:rsidRPr="007F4775">
        <w:rPr>
          <w:rFonts w:asciiTheme="minorHAnsi" w:hAnsiTheme="minorHAnsi"/>
          <w:bCs/>
          <w:szCs w:val="28"/>
        </w:rPr>
        <w:tab/>
      </w:r>
      <w:proofErr w:type="spellStart"/>
      <w:r w:rsidRPr="007F4775">
        <w:rPr>
          <w:rFonts w:asciiTheme="minorHAnsi" w:hAnsiTheme="minorHAnsi"/>
          <w:szCs w:val="28"/>
          <w:lang w:val="en-US"/>
        </w:rPr>
        <w:t>DeoxyriboNucleic</w:t>
      </w:r>
      <w:proofErr w:type="spellEnd"/>
      <w:r w:rsidRPr="007F4775">
        <w:rPr>
          <w:rFonts w:asciiTheme="minorHAnsi" w:hAnsiTheme="minorHAnsi"/>
          <w:szCs w:val="28"/>
          <w:lang w:val="en-US"/>
        </w:rPr>
        <w:t xml:space="preserve"> Acid</w:t>
      </w:r>
    </w:p>
    <w:p w:rsidR="007F4775" w:rsidRPr="007F4775" w:rsidRDefault="007F4775" w:rsidP="007F4775">
      <w:pPr>
        <w:spacing w:before="0"/>
        <w:rPr>
          <w:rFonts w:asciiTheme="minorHAnsi" w:hAnsiTheme="minorHAnsi"/>
          <w:szCs w:val="28"/>
          <w:lang w:val="en-US"/>
        </w:rPr>
      </w:pPr>
      <w:proofErr w:type="spellStart"/>
      <w:proofErr w:type="gramStart"/>
      <w:r w:rsidRPr="007F4775">
        <w:rPr>
          <w:rFonts w:asciiTheme="minorHAnsi" w:hAnsiTheme="minorHAnsi"/>
          <w:szCs w:val="28"/>
          <w:lang w:val="en-US"/>
        </w:rPr>
        <w:t>eHealth</w:t>
      </w:r>
      <w:proofErr w:type="spellEnd"/>
      <w:proofErr w:type="gramEnd"/>
      <w:r w:rsidRPr="007F4775">
        <w:rPr>
          <w:rFonts w:asciiTheme="minorHAnsi" w:hAnsiTheme="minorHAnsi"/>
          <w:szCs w:val="28"/>
          <w:lang w:val="en-US"/>
        </w:rPr>
        <w:tab/>
      </w:r>
      <w:r w:rsidRPr="007F4775">
        <w:rPr>
          <w:rFonts w:asciiTheme="minorHAnsi" w:hAnsiTheme="minorHAnsi"/>
          <w:szCs w:val="28"/>
          <w:lang w:val="en-US"/>
        </w:rPr>
        <w:tab/>
        <w:t>Electronic Health</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EHR</w:t>
      </w:r>
      <w:r w:rsidRPr="007F4775">
        <w:rPr>
          <w:rFonts w:asciiTheme="minorHAnsi" w:hAnsiTheme="minorHAnsi"/>
          <w:szCs w:val="28"/>
          <w:lang w:val="en-US"/>
        </w:rPr>
        <w:tab/>
      </w:r>
      <w:r w:rsidRPr="007F4775">
        <w:rPr>
          <w:rFonts w:asciiTheme="minorHAnsi" w:hAnsiTheme="minorHAnsi"/>
          <w:szCs w:val="28"/>
          <w:lang w:val="en-US"/>
        </w:rPr>
        <w:tab/>
        <w:t>Electronic Health Record</w:t>
      </w:r>
    </w:p>
    <w:p w:rsidR="007F4775" w:rsidRPr="007F4775" w:rsidRDefault="007F4775" w:rsidP="007F4775">
      <w:pPr>
        <w:spacing w:before="0"/>
        <w:rPr>
          <w:rFonts w:asciiTheme="minorHAnsi" w:hAnsiTheme="minorHAnsi"/>
          <w:szCs w:val="28"/>
          <w:lang w:val="en-US"/>
        </w:rPr>
      </w:pPr>
      <w:proofErr w:type="spellStart"/>
      <w:proofErr w:type="gramStart"/>
      <w:r w:rsidRPr="007F4775">
        <w:rPr>
          <w:rFonts w:asciiTheme="minorHAnsi" w:hAnsiTheme="minorHAnsi"/>
          <w:szCs w:val="28"/>
          <w:lang w:val="en-US"/>
        </w:rPr>
        <w:t>eHSCG</w:t>
      </w:r>
      <w:proofErr w:type="spellEnd"/>
      <w:proofErr w:type="gramEnd"/>
      <w:r w:rsidRPr="007F4775">
        <w:rPr>
          <w:rFonts w:asciiTheme="minorHAnsi" w:hAnsiTheme="minorHAnsi"/>
          <w:szCs w:val="28"/>
          <w:lang w:val="en-US"/>
        </w:rPr>
        <w:t xml:space="preserve"> </w:t>
      </w:r>
      <w:r w:rsidRPr="007F4775">
        <w:rPr>
          <w:rFonts w:asciiTheme="minorHAnsi" w:hAnsiTheme="minorHAnsi"/>
          <w:szCs w:val="28"/>
          <w:lang w:val="en-US"/>
        </w:rPr>
        <w:tab/>
      </w:r>
      <w:r w:rsidRPr="007F4775">
        <w:rPr>
          <w:rFonts w:asciiTheme="minorHAnsi" w:hAnsiTheme="minorHAnsi"/>
          <w:szCs w:val="28"/>
          <w:lang w:val="en-US"/>
        </w:rPr>
        <w:tab/>
      </w:r>
      <w:proofErr w:type="spellStart"/>
      <w:r w:rsidRPr="007F4775">
        <w:rPr>
          <w:rFonts w:asciiTheme="minorHAnsi" w:hAnsiTheme="minorHAnsi"/>
          <w:szCs w:val="28"/>
          <w:lang w:val="en-US"/>
        </w:rPr>
        <w:t>eHealth</w:t>
      </w:r>
      <w:proofErr w:type="spellEnd"/>
      <w:r w:rsidRPr="007F4775">
        <w:rPr>
          <w:rFonts w:asciiTheme="minorHAnsi" w:hAnsiTheme="minorHAnsi"/>
          <w:szCs w:val="28"/>
          <w:lang w:val="en-US"/>
        </w:rPr>
        <w:t xml:space="preserve"> Standardization Coordination Group</w:t>
      </w:r>
    </w:p>
    <w:p w:rsidR="007F4775" w:rsidRPr="007F4775" w:rsidRDefault="007F4775" w:rsidP="007F4775">
      <w:pPr>
        <w:spacing w:before="0"/>
        <w:rPr>
          <w:rFonts w:asciiTheme="minorHAnsi" w:hAnsiTheme="minorHAnsi"/>
          <w:i/>
          <w:szCs w:val="28"/>
          <w:lang w:val="en-US"/>
        </w:rPr>
      </w:pPr>
      <w:r w:rsidRPr="007F4775">
        <w:rPr>
          <w:rFonts w:asciiTheme="minorHAnsi" w:hAnsiTheme="minorHAnsi"/>
          <w:szCs w:val="28"/>
          <w:lang w:val="en-US"/>
        </w:rPr>
        <w:t>ETSI</w:t>
      </w:r>
      <w:r w:rsidRPr="007F4775">
        <w:rPr>
          <w:rFonts w:asciiTheme="minorHAnsi" w:hAnsiTheme="minorHAnsi"/>
          <w:szCs w:val="28"/>
          <w:lang w:val="en-US"/>
        </w:rPr>
        <w:tab/>
      </w:r>
      <w:r w:rsidRPr="007F4775">
        <w:rPr>
          <w:rFonts w:asciiTheme="minorHAnsi" w:hAnsiTheme="minorHAnsi"/>
          <w:szCs w:val="28"/>
          <w:lang w:val="en-US"/>
        </w:rPr>
        <w:tab/>
      </w:r>
      <w:r w:rsidRPr="007F4775">
        <w:rPr>
          <w:rFonts w:asciiTheme="minorHAnsi" w:hAnsiTheme="minorHAnsi"/>
          <w:iCs/>
          <w:szCs w:val="28"/>
          <w:lang w:val="en-US"/>
        </w:rPr>
        <w:t>European Telecommunications Standards Institute</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ICT</w:t>
      </w:r>
      <w:r w:rsidRPr="007F4775">
        <w:rPr>
          <w:rFonts w:asciiTheme="minorHAnsi" w:hAnsiTheme="minorHAnsi"/>
          <w:szCs w:val="28"/>
          <w:lang w:val="en-US"/>
        </w:rPr>
        <w:tab/>
      </w:r>
      <w:r w:rsidRPr="007F4775">
        <w:rPr>
          <w:rFonts w:asciiTheme="minorHAnsi" w:hAnsiTheme="minorHAnsi"/>
          <w:szCs w:val="28"/>
          <w:lang w:val="en-US"/>
        </w:rPr>
        <w:tab/>
        <w:t>Information and Communication Technology</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IEC</w:t>
      </w:r>
      <w:r w:rsidRPr="007F4775">
        <w:rPr>
          <w:rFonts w:asciiTheme="minorHAnsi" w:hAnsiTheme="minorHAnsi"/>
          <w:szCs w:val="28"/>
          <w:lang w:val="en-US"/>
        </w:rPr>
        <w:tab/>
      </w:r>
      <w:r w:rsidRPr="007F4775">
        <w:rPr>
          <w:rFonts w:asciiTheme="minorHAnsi" w:hAnsiTheme="minorHAnsi"/>
          <w:szCs w:val="28"/>
          <w:lang w:val="en-US"/>
        </w:rPr>
        <w:tab/>
        <w:t xml:space="preserve">International </w:t>
      </w:r>
      <w:proofErr w:type="spellStart"/>
      <w:r w:rsidRPr="007F4775">
        <w:rPr>
          <w:rFonts w:asciiTheme="minorHAnsi" w:hAnsiTheme="minorHAnsi"/>
          <w:szCs w:val="28"/>
          <w:lang w:val="en-US"/>
        </w:rPr>
        <w:t>Electrotechnical</w:t>
      </w:r>
      <w:proofErr w:type="spellEnd"/>
      <w:r w:rsidRPr="007F4775">
        <w:rPr>
          <w:rFonts w:asciiTheme="minorHAnsi" w:hAnsiTheme="minorHAnsi"/>
          <w:szCs w:val="28"/>
          <w:lang w:val="en-US"/>
        </w:rPr>
        <w:t xml:space="preserve"> Commission</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IETF</w:t>
      </w:r>
      <w:r w:rsidRPr="007F4775">
        <w:rPr>
          <w:rFonts w:asciiTheme="minorHAnsi" w:hAnsiTheme="minorHAnsi"/>
          <w:szCs w:val="28"/>
          <w:lang w:val="en-US"/>
        </w:rPr>
        <w:tab/>
      </w:r>
      <w:r w:rsidRPr="007F4775">
        <w:rPr>
          <w:rFonts w:asciiTheme="minorHAnsi" w:hAnsiTheme="minorHAnsi"/>
          <w:szCs w:val="28"/>
          <w:lang w:val="en-US"/>
        </w:rPr>
        <w:tab/>
        <w:t>Internet Engineering Task Force</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IEEE</w:t>
      </w:r>
      <w:r w:rsidRPr="007F4775">
        <w:rPr>
          <w:rFonts w:asciiTheme="minorHAnsi" w:hAnsiTheme="minorHAnsi"/>
          <w:szCs w:val="28"/>
          <w:lang w:val="en-US"/>
        </w:rPr>
        <w:tab/>
      </w:r>
      <w:r w:rsidRPr="007F4775">
        <w:rPr>
          <w:rFonts w:asciiTheme="minorHAnsi" w:hAnsiTheme="minorHAnsi"/>
          <w:szCs w:val="28"/>
          <w:lang w:val="en-US"/>
        </w:rPr>
        <w:tab/>
        <w:t>Institute of Electrical and Electronics Engineers</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ISO</w:t>
      </w:r>
      <w:r w:rsidRPr="007F4775">
        <w:rPr>
          <w:rFonts w:asciiTheme="minorHAnsi" w:hAnsiTheme="minorHAnsi"/>
          <w:szCs w:val="28"/>
          <w:lang w:val="en-US"/>
        </w:rPr>
        <w:tab/>
      </w:r>
      <w:r w:rsidRPr="007F4775">
        <w:rPr>
          <w:rFonts w:asciiTheme="minorHAnsi" w:hAnsiTheme="minorHAnsi"/>
          <w:szCs w:val="28"/>
          <w:lang w:val="en-US"/>
        </w:rPr>
        <w:tab/>
        <w:t>International Organization for Standardization</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ITU</w:t>
      </w:r>
      <w:r w:rsidRPr="007F4775">
        <w:rPr>
          <w:rFonts w:asciiTheme="minorHAnsi" w:hAnsiTheme="minorHAnsi"/>
          <w:szCs w:val="28"/>
          <w:lang w:val="en-US"/>
        </w:rPr>
        <w:tab/>
      </w:r>
      <w:r w:rsidRPr="007F4775">
        <w:rPr>
          <w:rFonts w:asciiTheme="minorHAnsi" w:hAnsiTheme="minorHAnsi"/>
          <w:szCs w:val="28"/>
          <w:lang w:val="en-US"/>
        </w:rPr>
        <w:tab/>
        <w:t xml:space="preserve">International Telecommunication </w:t>
      </w:r>
      <w:smartTag w:uri="urn:schemas-microsoft-com:office:smarttags" w:element="place">
        <w:r w:rsidRPr="007F4775">
          <w:rPr>
            <w:rFonts w:asciiTheme="minorHAnsi" w:hAnsiTheme="minorHAnsi"/>
            <w:szCs w:val="28"/>
            <w:lang w:val="en-US"/>
          </w:rPr>
          <w:t>Union</w:t>
        </w:r>
      </w:smartTag>
    </w:p>
    <w:p w:rsidR="007F4775" w:rsidRPr="007F4775" w:rsidRDefault="007F4775" w:rsidP="007F4775">
      <w:pPr>
        <w:spacing w:before="0"/>
        <w:rPr>
          <w:rFonts w:asciiTheme="minorHAnsi" w:hAnsiTheme="minorHAnsi"/>
          <w:szCs w:val="28"/>
          <w:lang w:val="fr-CH"/>
        </w:rPr>
      </w:pPr>
      <w:r w:rsidRPr="007F4775">
        <w:rPr>
          <w:rFonts w:asciiTheme="minorHAnsi" w:hAnsiTheme="minorHAnsi"/>
          <w:szCs w:val="28"/>
          <w:lang w:val="fr-CH"/>
        </w:rPr>
        <w:t>ITU-T</w:t>
      </w:r>
      <w:r w:rsidRPr="007F4775">
        <w:rPr>
          <w:rFonts w:asciiTheme="minorHAnsi" w:hAnsiTheme="minorHAnsi"/>
          <w:szCs w:val="28"/>
          <w:lang w:val="fr-CH"/>
        </w:rPr>
        <w:tab/>
      </w:r>
      <w:r w:rsidRPr="007F4775">
        <w:rPr>
          <w:rFonts w:asciiTheme="minorHAnsi" w:hAnsiTheme="minorHAnsi"/>
          <w:szCs w:val="28"/>
          <w:lang w:val="fr-CH"/>
        </w:rPr>
        <w:tab/>
        <w:t xml:space="preserve">ITU </w:t>
      </w:r>
      <w:proofErr w:type="spellStart"/>
      <w:r w:rsidRPr="007F4775">
        <w:rPr>
          <w:rFonts w:asciiTheme="minorHAnsi" w:hAnsiTheme="minorHAnsi"/>
          <w:szCs w:val="28"/>
          <w:lang w:val="fr-CH"/>
        </w:rPr>
        <w:t>Telecommunication</w:t>
      </w:r>
      <w:proofErr w:type="spellEnd"/>
      <w:r w:rsidRPr="007F4775">
        <w:rPr>
          <w:rFonts w:asciiTheme="minorHAnsi" w:hAnsiTheme="minorHAnsi"/>
          <w:szCs w:val="28"/>
          <w:lang w:val="fr-CH"/>
        </w:rPr>
        <w:t xml:space="preserve"> </w:t>
      </w:r>
      <w:proofErr w:type="spellStart"/>
      <w:r w:rsidRPr="007F4775">
        <w:rPr>
          <w:rFonts w:asciiTheme="minorHAnsi" w:hAnsiTheme="minorHAnsi"/>
          <w:szCs w:val="28"/>
          <w:lang w:val="fr-CH"/>
        </w:rPr>
        <w:t>Standardization</w:t>
      </w:r>
      <w:proofErr w:type="spellEnd"/>
      <w:r w:rsidRPr="007F4775">
        <w:rPr>
          <w:rFonts w:asciiTheme="minorHAnsi" w:hAnsiTheme="minorHAnsi"/>
          <w:szCs w:val="28"/>
          <w:lang w:val="fr-CH"/>
        </w:rPr>
        <w:t xml:space="preserve"> </w:t>
      </w:r>
      <w:proofErr w:type="spellStart"/>
      <w:r w:rsidRPr="007F4775">
        <w:rPr>
          <w:rFonts w:asciiTheme="minorHAnsi" w:hAnsiTheme="minorHAnsi"/>
          <w:szCs w:val="28"/>
          <w:lang w:val="fr-CH"/>
        </w:rPr>
        <w:t>Sector</w:t>
      </w:r>
      <w:proofErr w:type="spellEnd"/>
    </w:p>
    <w:p w:rsidR="007F4775" w:rsidRPr="007F4775" w:rsidRDefault="007F4775" w:rsidP="007F4775">
      <w:pPr>
        <w:spacing w:before="0"/>
        <w:rPr>
          <w:rFonts w:asciiTheme="minorHAnsi" w:hAnsiTheme="minorHAnsi"/>
          <w:szCs w:val="28"/>
          <w:lang w:val="en-US"/>
        </w:rPr>
      </w:pPr>
      <w:proofErr w:type="spellStart"/>
      <w:proofErr w:type="gramStart"/>
      <w:r w:rsidRPr="007F4775">
        <w:rPr>
          <w:rFonts w:asciiTheme="minorHAnsi" w:hAnsiTheme="minorHAnsi"/>
          <w:szCs w:val="28"/>
          <w:lang w:val="en-US"/>
        </w:rPr>
        <w:t>mHealth</w:t>
      </w:r>
      <w:proofErr w:type="spellEnd"/>
      <w:proofErr w:type="gramEnd"/>
      <w:r w:rsidRPr="007F4775">
        <w:rPr>
          <w:rFonts w:asciiTheme="minorHAnsi" w:hAnsiTheme="minorHAnsi"/>
          <w:szCs w:val="28"/>
          <w:lang w:val="en-US"/>
        </w:rPr>
        <w:tab/>
        <w:t>Mobile Health</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NEMA</w:t>
      </w:r>
      <w:r w:rsidRPr="007F4775">
        <w:rPr>
          <w:rFonts w:asciiTheme="minorHAnsi" w:hAnsiTheme="minorHAnsi"/>
          <w:szCs w:val="28"/>
          <w:lang w:val="en-US"/>
        </w:rPr>
        <w:tab/>
      </w:r>
      <w:r w:rsidRPr="007F4775">
        <w:rPr>
          <w:rFonts w:asciiTheme="minorHAnsi" w:hAnsiTheme="minorHAnsi"/>
          <w:szCs w:val="28"/>
          <w:lang w:val="en-US"/>
        </w:rPr>
        <w:tab/>
        <w:t>National Electrical Manufacturers Association</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NGO</w:t>
      </w:r>
      <w:r w:rsidRPr="007F4775">
        <w:rPr>
          <w:rFonts w:asciiTheme="minorHAnsi" w:hAnsiTheme="minorHAnsi"/>
          <w:szCs w:val="28"/>
          <w:lang w:val="en-US"/>
        </w:rPr>
        <w:tab/>
      </w:r>
      <w:r w:rsidRPr="007F4775">
        <w:rPr>
          <w:rFonts w:asciiTheme="minorHAnsi" w:hAnsiTheme="minorHAnsi"/>
          <w:szCs w:val="28"/>
          <w:lang w:val="en-US"/>
        </w:rPr>
        <w:tab/>
        <w:t>Non-Governmental Organization</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SDO</w:t>
      </w:r>
      <w:r w:rsidRPr="007F4775">
        <w:rPr>
          <w:rFonts w:asciiTheme="minorHAnsi" w:hAnsiTheme="minorHAnsi"/>
          <w:szCs w:val="28"/>
          <w:lang w:val="en-US"/>
        </w:rPr>
        <w:tab/>
      </w:r>
      <w:r w:rsidRPr="007F4775">
        <w:rPr>
          <w:rFonts w:asciiTheme="minorHAnsi" w:hAnsiTheme="minorHAnsi"/>
          <w:szCs w:val="28"/>
          <w:lang w:val="en-US"/>
        </w:rPr>
        <w:tab/>
        <w:t>Standards Development Organization</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SG</w:t>
      </w:r>
      <w:r w:rsidRPr="007F4775">
        <w:rPr>
          <w:rFonts w:asciiTheme="minorHAnsi" w:hAnsiTheme="minorHAnsi"/>
          <w:szCs w:val="28"/>
          <w:lang w:val="en-US"/>
        </w:rPr>
        <w:tab/>
      </w:r>
      <w:r w:rsidRPr="007F4775">
        <w:rPr>
          <w:rFonts w:asciiTheme="minorHAnsi" w:hAnsiTheme="minorHAnsi"/>
          <w:szCs w:val="28"/>
          <w:lang w:val="en-US"/>
        </w:rPr>
        <w:tab/>
        <w:t>Study Group</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TC</w:t>
      </w:r>
      <w:r w:rsidRPr="007F4775">
        <w:rPr>
          <w:rFonts w:asciiTheme="minorHAnsi" w:hAnsiTheme="minorHAnsi"/>
          <w:szCs w:val="28"/>
          <w:lang w:val="en-US"/>
        </w:rPr>
        <w:tab/>
      </w:r>
      <w:r w:rsidRPr="007F4775">
        <w:rPr>
          <w:rFonts w:asciiTheme="minorHAnsi" w:hAnsiTheme="minorHAnsi"/>
          <w:szCs w:val="28"/>
          <w:lang w:val="en-US"/>
        </w:rPr>
        <w:tab/>
        <w:t>Technical Committee</w:t>
      </w:r>
    </w:p>
    <w:p w:rsidR="007F4775" w:rsidRPr="007F4775" w:rsidRDefault="007F4775" w:rsidP="007F4775">
      <w:pPr>
        <w:spacing w:before="0"/>
        <w:rPr>
          <w:rFonts w:asciiTheme="minorHAnsi" w:hAnsiTheme="minorHAnsi"/>
          <w:szCs w:val="28"/>
          <w:lang w:val="en-US"/>
        </w:rPr>
      </w:pPr>
      <w:r w:rsidRPr="007F4775">
        <w:rPr>
          <w:rFonts w:asciiTheme="minorHAnsi" w:hAnsiTheme="minorHAnsi"/>
          <w:szCs w:val="28"/>
          <w:lang w:val="en-US"/>
        </w:rPr>
        <w:t>WG</w:t>
      </w:r>
      <w:r w:rsidRPr="007F4775">
        <w:rPr>
          <w:rFonts w:asciiTheme="minorHAnsi" w:hAnsiTheme="minorHAnsi"/>
          <w:szCs w:val="28"/>
          <w:lang w:val="en-US"/>
        </w:rPr>
        <w:tab/>
      </w:r>
      <w:r w:rsidRPr="007F4775">
        <w:rPr>
          <w:rFonts w:asciiTheme="minorHAnsi" w:hAnsiTheme="minorHAnsi"/>
          <w:szCs w:val="28"/>
          <w:lang w:val="en-US"/>
        </w:rPr>
        <w:tab/>
        <w:t>Working Group</w:t>
      </w:r>
    </w:p>
    <w:p w:rsidR="00BC76FB" w:rsidRPr="00D668F4" w:rsidRDefault="007F4775" w:rsidP="007F4775">
      <w:pPr>
        <w:spacing w:before="0"/>
        <w:rPr>
          <w:rFonts w:asciiTheme="minorHAnsi" w:hAnsiTheme="minorHAnsi"/>
        </w:rPr>
      </w:pPr>
      <w:proofErr w:type="gramStart"/>
      <w:r w:rsidRPr="007F4775">
        <w:rPr>
          <w:rFonts w:asciiTheme="minorHAnsi" w:hAnsiTheme="minorHAnsi"/>
          <w:szCs w:val="28"/>
        </w:rPr>
        <w:t>WHO</w:t>
      </w:r>
      <w:proofErr w:type="gramEnd"/>
      <w:r w:rsidRPr="007F4775">
        <w:rPr>
          <w:rFonts w:asciiTheme="minorHAnsi" w:hAnsiTheme="minorHAnsi"/>
          <w:szCs w:val="28"/>
        </w:rPr>
        <w:tab/>
      </w:r>
      <w:r w:rsidRPr="007F4775">
        <w:rPr>
          <w:rFonts w:asciiTheme="minorHAnsi" w:hAnsiTheme="minorHAnsi"/>
          <w:szCs w:val="28"/>
        </w:rPr>
        <w:tab/>
        <w:t>World Health Organization</w:t>
      </w:r>
    </w:p>
    <w:p w:rsidR="00731C51" w:rsidRDefault="00731C51" w:rsidP="005A1263">
      <w:r>
        <w:br w:type="page"/>
      </w:r>
    </w:p>
    <w:p w:rsidR="00731C51" w:rsidRPr="00B04AE1" w:rsidRDefault="007F4775" w:rsidP="005A1263">
      <w:pPr>
        <w:pStyle w:val="TechwatchHeading"/>
      </w:pPr>
      <w:bookmarkStart w:id="8" w:name="_Toc289262337"/>
      <w:r>
        <w:lastRenderedPageBreak/>
        <w:t>Notes, Sources, and Further Reading</w:t>
      </w:r>
      <w:bookmarkEnd w:id="8"/>
    </w:p>
    <w:p w:rsidR="00731C51" w:rsidRDefault="00731C51" w:rsidP="005A1263"/>
    <w:p w:rsidR="002478C6" w:rsidRDefault="002478C6" w:rsidP="005A1263">
      <w:pPr>
        <w:rPr>
          <w:rFonts w:cs="Arial"/>
          <w:color w:val="FFFFFF"/>
          <w:kern w:val="32"/>
          <w:sz w:val="32"/>
          <w:szCs w:val="28"/>
        </w:rPr>
      </w:pPr>
    </w:p>
    <w:sectPr w:rsidR="002478C6" w:rsidSect="005A1263">
      <w:headerReference w:type="even" r:id="rId22"/>
      <w:headerReference w:type="default" r:id="rId23"/>
      <w:footerReference w:type="even" r:id="rId24"/>
      <w:footerReference w:type="default" r:id="rId25"/>
      <w:headerReference w:type="first" r:id="rId26"/>
      <w:endnotePr>
        <w:numFmt w:val="decimal"/>
      </w:endnotePr>
      <w:type w:val="oddPage"/>
      <w:pgSz w:w="11909" w:h="16834" w:code="9"/>
      <w:pgMar w:top="1134" w:right="1134" w:bottom="1134" w:left="1134" w:header="301" w:footer="352" w:gutter="0"/>
      <w:pgNumType w:start="1"/>
      <w:cols w:sep="1"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42" w:rsidRDefault="00327D42" w:rsidP="005A1263">
      <w:r>
        <w:separator/>
      </w:r>
    </w:p>
  </w:endnote>
  <w:endnote w:type="continuationSeparator" w:id="0">
    <w:p w:rsidR="00327D42" w:rsidRDefault="00327D42" w:rsidP="005A1263"/>
  </w:endnote>
  <w:endnote w:id="1">
    <w:p w:rsidR="007F4775" w:rsidRPr="007F4775" w:rsidRDefault="007F4775" w:rsidP="007F4775">
      <w:pPr>
        <w:pStyle w:val="EndnoteText"/>
      </w:pPr>
      <w:r w:rsidRPr="007F4775">
        <w:rPr>
          <w:rStyle w:val="EndnoteReference"/>
        </w:rPr>
        <w:endnoteRef/>
      </w:r>
      <w:r w:rsidRPr="007F4775">
        <w:t xml:space="preserve"> </w:t>
      </w:r>
      <w:r w:rsidRPr="007F4775">
        <w:tab/>
        <w:t xml:space="preserve">W. Gregory </w:t>
      </w:r>
      <w:proofErr w:type="spellStart"/>
      <w:r w:rsidRPr="007F4775">
        <w:t>Feero</w:t>
      </w:r>
      <w:proofErr w:type="spellEnd"/>
      <w:r w:rsidRPr="007F4775">
        <w:t xml:space="preserve">, M.D., et al., “Genomic Medicine – An Updated Primer,” </w:t>
      </w:r>
      <w:r w:rsidRPr="007F4775">
        <w:rPr>
          <w:i/>
          <w:iCs/>
        </w:rPr>
        <w:t>The New England Journal of Medicine</w:t>
      </w:r>
      <w:r w:rsidRPr="007F4775">
        <w:t xml:space="preserve">, Volume 362, Number 21, May 27, 2010. </w:t>
      </w:r>
      <w:proofErr w:type="gramStart"/>
      <w:r w:rsidRPr="007F4775">
        <w:t xml:space="preserve">Accessed at </w:t>
      </w:r>
      <w:hyperlink r:id="rId1" w:history="1">
        <w:r w:rsidRPr="007F4775">
          <w:rPr>
            <w:rStyle w:val="Hyperlink"/>
          </w:rPr>
          <w:t>http://content.nejm.org/cgi/content/</w:t>
        </w:r>
        <w:r w:rsidRPr="007F4775">
          <w:rPr>
            <w:rStyle w:val="Hyperlink"/>
            <w:rFonts w:ascii="Arial" w:hAnsi="Arial" w:cs="Arial"/>
          </w:rPr>
          <w:t>‌</w:t>
        </w:r>
        <w:r w:rsidRPr="007F4775">
          <w:rPr>
            <w:rStyle w:val="Hyperlink"/>
          </w:rPr>
          <w:t>full/362/21/2001</w:t>
        </w:r>
      </w:hyperlink>
      <w:r w:rsidRPr="007F4775">
        <w:t>.</w:t>
      </w:r>
      <w:proofErr w:type="gramEnd"/>
    </w:p>
  </w:endnote>
  <w:endnote w:id="2">
    <w:p w:rsidR="007F4775" w:rsidRPr="007F4775" w:rsidRDefault="007F4775" w:rsidP="007F4775">
      <w:pPr>
        <w:pStyle w:val="EndnoteText"/>
      </w:pPr>
      <w:r w:rsidRPr="007F4775">
        <w:rPr>
          <w:rStyle w:val="EndnoteReference"/>
        </w:rPr>
        <w:endnoteRef/>
      </w:r>
      <w:r w:rsidRPr="007F4775">
        <w:t xml:space="preserve"> </w:t>
      </w:r>
      <w:r w:rsidRPr="007F4775">
        <w:tab/>
        <w:t>Ibid.</w:t>
      </w:r>
    </w:p>
  </w:endnote>
  <w:endnote w:id="3">
    <w:p w:rsidR="00913DC7" w:rsidRPr="007F4775" w:rsidRDefault="00913DC7" w:rsidP="007F4775">
      <w:pPr>
        <w:pStyle w:val="EndnoteText"/>
      </w:pPr>
      <w:r w:rsidRPr="007F4775">
        <w:rPr>
          <w:rStyle w:val="EndnoteReference"/>
        </w:rPr>
        <w:endnoteRef/>
      </w:r>
      <w:r w:rsidRPr="007F4775">
        <w:t xml:space="preserve"> </w:t>
      </w:r>
      <w:r w:rsidR="007F4775" w:rsidRPr="007F4775">
        <w:tab/>
      </w:r>
      <w:r w:rsidRPr="007F4775">
        <w:t>Australian Government, Department of Health and Ageing, Health Budget 2010-2011, Personally Co</w:t>
      </w:r>
      <w:r w:rsidRPr="007F4775">
        <w:t>n</w:t>
      </w:r>
      <w:r w:rsidRPr="007F4775">
        <w:t>trolled Electronic Health Records for All Australians, 11 May 2010.</w:t>
      </w:r>
      <w:r w:rsidR="007F4775">
        <w:t xml:space="preserve"> </w:t>
      </w:r>
      <w:proofErr w:type="gramStart"/>
      <w:r w:rsidRPr="007F4775">
        <w:t xml:space="preserve">Accessed at </w:t>
      </w:r>
      <w:hyperlink r:id="rId2" w:history="1">
        <w:r w:rsidRPr="007F4775">
          <w:rPr>
            <w:rStyle w:val="Hyperlink"/>
          </w:rPr>
          <w:t>http://www.health.gov.au/internet/budget/publishing.nsf/Content/budget2010-hmedia09.htm</w:t>
        </w:r>
      </w:hyperlink>
      <w:r w:rsidRPr="007F4775">
        <w:t>.</w:t>
      </w:r>
      <w:proofErr w:type="gramEnd"/>
    </w:p>
  </w:endnote>
  <w:endnote w:id="4">
    <w:p w:rsidR="00913DC7" w:rsidRPr="007F4775" w:rsidRDefault="00913DC7" w:rsidP="007F4775">
      <w:pPr>
        <w:pStyle w:val="EndnoteText"/>
      </w:pPr>
      <w:r w:rsidRPr="007F4775">
        <w:rPr>
          <w:rStyle w:val="EndnoteReference"/>
        </w:rPr>
        <w:endnoteRef/>
      </w:r>
      <w:r w:rsidRPr="007F4775">
        <w:t xml:space="preserve"> </w:t>
      </w:r>
      <w:r w:rsidR="007F4775" w:rsidRPr="007F4775">
        <w:tab/>
      </w:r>
      <w:r w:rsidRPr="007F4775">
        <w:t xml:space="preserve">See, for example, “Social Security Awards Nearly $20 Million in Recovery Act Contracts for Electronic Medical Records,” 1 February 2010, Accessed at </w:t>
      </w:r>
      <w:hyperlink r:id="rId3" w:history="1">
        <w:r w:rsidRPr="007F4775">
          <w:rPr>
            <w:rStyle w:val="Hyperlink"/>
          </w:rPr>
          <w:t>http://www.recovery.gov/News/press/Pages/</w:t>
        </w:r>
        <w:r w:rsidRPr="007F4775">
          <w:rPr>
            <w:rStyle w:val="Hyperlink"/>
            <w:rFonts w:ascii="Times New Roman" w:hAnsi="Times New Roman"/>
          </w:rPr>
          <w:t>‌</w:t>
        </w:r>
        <w:r w:rsidRPr="007F4775">
          <w:rPr>
            <w:rStyle w:val="Hyperlink"/>
          </w:rPr>
          <w:t>20100201_SSA_Electronic_Medical_Records.aspx</w:t>
        </w:r>
      </w:hyperlink>
      <w:r w:rsidRPr="007F4775">
        <w:t>; and “Secretary Sebelius Releases $27.8 Million in R</w:t>
      </w:r>
      <w:r w:rsidRPr="007F4775">
        <w:t>e</w:t>
      </w:r>
      <w:r w:rsidRPr="007F4775">
        <w:t xml:space="preserve">covery Act Funds to Expand the Use of Health Information Technology,” 29 September 2009, Accessed at </w:t>
      </w:r>
      <w:hyperlink r:id="rId4" w:history="1">
        <w:r w:rsidRPr="007F4775">
          <w:rPr>
            <w:rStyle w:val="Hyperlink"/>
          </w:rPr>
          <w:t>http://www.recovery.gov/News/press/Pages/20090929_HHS_PR_HealthIT.aspx</w:t>
        </w:r>
      </w:hyperlink>
      <w:r w:rsidRPr="007F4775">
        <w:t>.</w:t>
      </w:r>
      <w:r w:rsidR="007F4775">
        <w:t xml:space="preserve"> </w:t>
      </w:r>
    </w:p>
  </w:endnote>
  <w:endnote w:id="5">
    <w:p w:rsidR="00913DC7" w:rsidRPr="007F4775" w:rsidRDefault="00913DC7" w:rsidP="007F4775">
      <w:pPr>
        <w:pStyle w:val="EndnoteText"/>
      </w:pPr>
      <w:r w:rsidRPr="007F4775">
        <w:rPr>
          <w:rStyle w:val="EndnoteReference"/>
        </w:rPr>
        <w:endnoteRef/>
      </w:r>
      <w:r w:rsidRPr="007F4775">
        <w:t xml:space="preserve"> </w:t>
      </w:r>
      <w:r w:rsidR="007F4775" w:rsidRPr="007F4775">
        <w:tab/>
      </w:r>
      <w:proofErr w:type="spellStart"/>
      <w:proofErr w:type="gramStart"/>
      <w:r w:rsidRPr="007F4775">
        <w:t>Koray</w:t>
      </w:r>
      <w:proofErr w:type="spellEnd"/>
      <w:r w:rsidRPr="007F4775">
        <w:t xml:space="preserve"> </w:t>
      </w:r>
      <w:proofErr w:type="spellStart"/>
      <w:r w:rsidRPr="007F4775">
        <w:t>Atalag</w:t>
      </w:r>
      <w:proofErr w:type="spellEnd"/>
      <w:r w:rsidRPr="007F4775">
        <w:t xml:space="preserve">, Douglas Kingsford, Chris Paton, and Jim Warren, “Putting Health Record Interoperability Standards to Work,” </w:t>
      </w:r>
      <w:r w:rsidRPr="007F4775">
        <w:rPr>
          <w:i/>
        </w:rPr>
        <w:t>Electronic Journal of Health Informatics</w:t>
      </w:r>
      <w:r w:rsidRPr="007F4775">
        <w:t>, Volume 5 (1) 2010.</w:t>
      </w:r>
      <w:proofErr w:type="gramEnd"/>
      <w:r w:rsidRPr="007F4775">
        <w:t xml:space="preserve"> </w:t>
      </w:r>
    </w:p>
  </w:endnote>
  <w:endnote w:id="6">
    <w:p w:rsidR="009B1AFE" w:rsidRPr="007F4775" w:rsidRDefault="009B1AFE" w:rsidP="009B1AFE">
      <w:pPr>
        <w:pStyle w:val="EndnoteText"/>
      </w:pPr>
      <w:r w:rsidRPr="007F4775">
        <w:rPr>
          <w:rStyle w:val="EndnoteReference"/>
        </w:rPr>
        <w:endnoteRef/>
      </w:r>
      <w:r w:rsidRPr="007F4775">
        <w:t xml:space="preserve"> </w:t>
      </w:r>
      <w:r w:rsidRPr="007F4775">
        <w:tab/>
        <w:t xml:space="preserve">For more information, see the </w:t>
      </w:r>
      <w:r w:rsidRPr="007F4775">
        <w:rPr>
          <w:i/>
        </w:rPr>
        <w:t>Electronic Journal of Health Informatics</w:t>
      </w:r>
      <w:r w:rsidRPr="007F4775">
        <w:t>, “Special Issue on Privacy and S</w:t>
      </w:r>
      <w:r w:rsidRPr="007F4775">
        <w:t>e</w:t>
      </w:r>
      <w:r w:rsidRPr="007F4775">
        <w:t xml:space="preserve">curity,” Volume 3, No 1 (2008), guest-edited by Peter R. </w:t>
      </w:r>
      <w:proofErr w:type="spellStart"/>
      <w:r w:rsidRPr="007F4775">
        <w:t>Croll</w:t>
      </w:r>
      <w:proofErr w:type="spellEnd"/>
      <w:r w:rsidRPr="007F4775">
        <w:t>.</w:t>
      </w:r>
      <w:r>
        <w:t xml:space="preserve"> </w:t>
      </w:r>
      <w:r w:rsidRPr="007F4775">
        <w:t>See also Keith A. Bauer, MSW, Ph.D., “Pr</w:t>
      </w:r>
      <w:r w:rsidRPr="007F4775">
        <w:t>i</w:t>
      </w:r>
      <w:r w:rsidRPr="007F4775">
        <w:t xml:space="preserve">vacy and Confidentiality in the Age of E-Medicine,” 12 </w:t>
      </w:r>
      <w:r w:rsidRPr="007F4775">
        <w:rPr>
          <w:i/>
        </w:rPr>
        <w:t xml:space="preserve">Journal of Health Care Law and Policy </w:t>
      </w:r>
      <w:r w:rsidRPr="007F4775">
        <w:t>47, 2009.</w:t>
      </w:r>
    </w:p>
  </w:endnote>
  <w:endnote w:id="7">
    <w:p w:rsidR="00913DC7" w:rsidRPr="007F4775" w:rsidRDefault="00913DC7" w:rsidP="007F4775">
      <w:pPr>
        <w:pStyle w:val="EndnoteText"/>
      </w:pPr>
      <w:r w:rsidRPr="007F4775">
        <w:rPr>
          <w:rStyle w:val="EndnoteReference"/>
        </w:rPr>
        <w:endnoteRef/>
      </w:r>
      <w:r w:rsidRPr="007F4775">
        <w:t xml:space="preserve"> </w:t>
      </w:r>
      <w:r w:rsidR="007F4775" w:rsidRPr="007F4775">
        <w:tab/>
      </w:r>
      <w:proofErr w:type="gramStart"/>
      <w:r w:rsidRPr="007F4775">
        <w:t>Picture of remote clinical care taken from the web site of the American Telemedicine Association.</w:t>
      </w:r>
      <w:proofErr w:type="gramEnd"/>
      <w:r w:rsidRPr="007F4775">
        <w:t xml:space="preserve"> </w:t>
      </w:r>
      <w:hyperlink r:id="rId5" w:history="1">
        <w:r w:rsidRPr="007F4775">
          <w:rPr>
            <w:rStyle w:val="Hyperlink"/>
          </w:rPr>
          <w:t>http://www.americantelemed.org/i4a/pages/index.cfm?pageid=3333</w:t>
        </w:r>
      </w:hyperlink>
      <w:r w:rsidRPr="007F4775">
        <w:t>.</w:t>
      </w:r>
    </w:p>
  </w:endnote>
  <w:endnote w:id="8">
    <w:p w:rsidR="00913DC7" w:rsidRPr="007F4775" w:rsidRDefault="00913DC7" w:rsidP="007F4775">
      <w:pPr>
        <w:pStyle w:val="EndnoteText"/>
      </w:pPr>
      <w:r w:rsidRPr="007F4775">
        <w:rPr>
          <w:rStyle w:val="EndnoteReference"/>
        </w:rPr>
        <w:endnoteRef/>
      </w:r>
      <w:r w:rsidRPr="007F4775">
        <w:t xml:space="preserve"> </w:t>
      </w:r>
      <w:r w:rsidR="007F4775" w:rsidRPr="007F4775">
        <w:tab/>
      </w:r>
      <w:r w:rsidRPr="007F4775">
        <w:t xml:space="preserve">Health market research firm </w:t>
      </w:r>
      <w:proofErr w:type="spellStart"/>
      <w:r w:rsidRPr="007F4775">
        <w:t>InMedica</w:t>
      </w:r>
      <w:proofErr w:type="spellEnd"/>
      <w:r w:rsidRPr="007F4775">
        <w:t xml:space="preserve"> recently published a new report on global markets are predicting that “</w:t>
      </w:r>
      <w:proofErr w:type="spellStart"/>
      <w:r w:rsidRPr="007F4775">
        <w:t>telehealth</w:t>
      </w:r>
      <w:proofErr w:type="spellEnd"/>
      <w:r w:rsidRPr="007F4775">
        <w:t xml:space="preserve">” will become a widespread and mainstream technology for remote health monitoring by 2011. </w:t>
      </w:r>
      <w:proofErr w:type="gramStart"/>
      <w:r w:rsidRPr="007F4775">
        <w:t>“</w:t>
      </w:r>
      <w:proofErr w:type="spellStart"/>
      <w:r w:rsidRPr="007F4775">
        <w:t>Telehealth</w:t>
      </w:r>
      <w:proofErr w:type="spellEnd"/>
      <w:r w:rsidRPr="007F4775">
        <w:t xml:space="preserve"> ‘to take off by 2010,’” </w:t>
      </w:r>
      <w:proofErr w:type="spellStart"/>
      <w:r w:rsidRPr="007F4775">
        <w:t>eHealth</w:t>
      </w:r>
      <w:proofErr w:type="spellEnd"/>
      <w:r w:rsidRPr="007F4775">
        <w:t xml:space="preserve"> Insider, 28 January 2010.</w:t>
      </w:r>
      <w:proofErr w:type="gramEnd"/>
      <w:r w:rsidRPr="007F4775">
        <w:t xml:space="preserve"> </w:t>
      </w:r>
      <w:proofErr w:type="gramStart"/>
      <w:r w:rsidRPr="007F4775">
        <w:t xml:space="preserve">Accessed at </w:t>
      </w:r>
      <w:hyperlink r:id="rId6" w:history="1">
        <w:r w:rsidRPr="007F4775">
          <w:rPr>
            <w:rStyle w:val="Hyperlink"/>
          </w:rPr>
          <w:t>http://www.ehiprimarycare.com/news/5588/telehealth_%27to_take_off_by_2012%27</w:t>
        </w:r>
      </w:hyperlink>
      <w:r w:rsidRPr="007F4775">
        <w:t>.</w:t>
      </w:r>
      <w:proofErr w:type="gramEnd"/>
    </w:p>
  </w:endnote>
  <w:endnote w:id="9">
    <w:p w:rsidR="00913DC7" w:rsidRPr="007F4775" w:rsidRDefault="00913DC7" w:rsidP="007F4775">
      <w:pPr>
        <w:pStyle w:val="EndnoteText"/>
      </w:pPr>
      <w:r w:rsidRPr="007F4775">
        <w:rPr>
          <w:rStyle w:val="EndnoteReference"/>
        </w:rPr>
        <w:endnoteRef/>
      </w:r>
      <w:r w:rsidRPr="007F4775">
        <w:t xml:space="preserve"> </w:t>
      </w:r>
      <w:r w:rsidR="007F4775" w:rsidRPr="007F4775">
        <w:tab/>
      </w:r>
      <w:proofErr w:type="gramStart"/>
      <w:r w:rsidRPr="007F4775">
        <w:t xml:space="preserve">ITU, </w:t>
      </w:r>
      <w:r w:rsidRPr="007F4775">
        <w:rPr>
          <w:i/>
        </w:rPr>
        <w:t>Measuring the Information Society 2010</w:t>
      </w:r>
      <w:r w:rsidRPr="007F4775">
        <w:t>.</w:t>
      </w:r>
      <w:proofErr w:type="gramEnd"/>
      <w:r w:rsidRPr="007F4775">
        <w:t xml:space="preserve"> </w:t>
      </w:r>
      <w:proofErr w:type="gramStart"/>
      <w:r w:rsidRPr="007F4775">
        <w:t xml:space="preserve">Available at </w:t>
      </w:r>
      <w:hyperlink r:id="rId7" w:history="1">
        <w:r w:rsidRPr="007F4775">
          <w:rPr>
            <w:rStyle w:val="Hyperlink"/>
          </w:rPr>
          <w:t>http://www.itu.int/ITU-D/ict/</w:t>
        </w:r>
        <w:r w:rsidRPr="007F4775">
          <w:rPr>
            <w:rStyle w:val="Hyperlink"/>
            <w:rFonts w:ascii="Times New Roman" w:hAnsi="Times New Roman"/>
          </w:rPr>
          <w:t>‌</w:t>
        </w:r>
        <w:r w:rsidRPr="007F4775">
          <w:rPr>
            <w:rStyle w:val="Hyperlink"/>
          </w:rPr>
          <w:t>publications/</w:t>
        </w:r>
        <w:r w:rsidRPr="007F4775">
          <w:rPr>
            <w:rStyle w:val="Hyperlink"/>
            <w:rFonts w:ascii="Times New Roman" w:hAnsi="Times New Roman"/>
          </w:rPr>
          <w:t>‌</w:t>
        </w:r>
        <w:r w:rsidRPr="007F4775">
          <w:rPr>
            <w:rStyle w:val="Hyperlink"/>
          </w:rPr>
          <w:t>idi/2010/index.html</w:t>
        </w:r>
      </w:hyperlink>
      <w:r w:rsidRPr="007F4775">
        <w:t>.</w:t>
      </w:r>
      <w:proofErr w:type="gramEnd"/>
    </w:p>
  </w:endnote>
  <w:endnote w:id="10">
    <w:p w:rsidR="00913DC7" w:rsidRPr="007F4775" w:rsidRDefault="00913DC7" w:rsidP="007F4775">
      <w:pPr>
        <w:pStyle w:val="EndnoteText"/>
      </w:pPr>
      <w:r w:rsidRPr="007F4775">
        <w:rPr>
          <w:rStyle w:val="EndnoteReference"/>
        </w:rPr>
        <w:endnoteRef/>
      </w:r>
      <w:r w:rsidRPr="007F4775">
        <w:t xml:space="preserve"> </w:t>
      </w:r>
      <w:r w:rsidR="007F4775" w:rsidRPr="007F4775">
        <w:tab/>
      </w:r>
      <w:r w:rsidRPr="007F4775">
        <w:t xml:space="preserve">See </w:t>
      </w:r>
      <w:proofErr w:type="spellStart"/>
      <w:r w:rsidRPr="007F4775">
        <w:t>Saroj</w:t>
      </w:r>
      <w:proofErr w:type="spellEnd"/>
      <w:r w:rsidRPr="007F4775">
        <w:t xml:space="preserve"> Mishra and </w:t>
      </w:r>
      <w:proofErr w:type="spellStart"/>
      <w:r w:rsidRPr="007F4775">
        <w:t>Indra</w:t>
      </w:r>
      <w:proofErr w:type="spellEnd"/>
      <w:r w:rsidRPr="007F4775">
        <w:t xml:space="preserve"> </w:t>
      </w:r>
      <w:proofErr w:type="spellStart"/>
      <w:r w:rsidRPr="007F4775">
        <w:t>Pratap</w:t>
      </w:r>
      <w:proofErr w:type="spellEnd"/>
      <w:r w:rsidRPr="007F4775">
        <w:t xml:space="preserve"> Singh, “</w:t>
      </w:r>
      <w:proofErr w:type="spellStart"/>
      <w:r w:rsidRPr="007F4775">
        <w:t>mHealth</w:t>
      </w:r>
      <w:proofErr w:type="spellEnd"/>
      <w:r w:rsidRPr="007F4775">
        <w:t xml:space="preserve">: A Developing Country Perspective,” Rockefeller Foundation Making the </w:t>
      </w:r>
      <w:proofErr w:type="spellStart"/>
      <w:r w:rsidRPr="007F4775">
        <w:t>eHealth</w:t>
      </w:r>
      <w:proofErr w:type="spellEnd"/>
      <w:r w:rsidRPr="007F4775">
        <w:t xml:space="preserve"> Connection, Bellagio, Italy, July 13-August 8, 2008.</w:t>
      </w:r>
      <w:r w:rsidR="007F4775">
        <w:t xml:space="preserve"> </w:t>
      </w:r>
      <w:proofErr w:type="gramStart"/>
      <w:r w:rsidRPr="007F4775">
        <w:t xml:space="preserve">Accessed at </w:t>
      </w:r>
      <w:hyperlink r:id="rId8" w:history="1">
        <w:r w:rsidRPr="007F4775">
          <w:rPr>
            <w:rStyle w:val="Hyperlink"/>
          </w:rPr>
          <w:t>http://www.ehealth-connection.org/files/conf-materials/mHealth_%20A%20Developing%20</w:t>
        </w:r>
        <w:r w:rsidRPr="007F4775">
          <w:rPr>
            <w:rStyle w:val="Hyperlink"/>
            <w:rFonts w:ascii="Times New Roman" w:hAnsi="Times New Roman"/>
          </w:rPr>
          <w:t>‌</w:t>
        </w:r>
        <w:r w:rsidRPr="007F4775">
          <w:rPr>
            <w:rStyle w:val="Hyperlink"/>
          </w:rPr>
          <w:t>Country%20</w:t>
        </w:r>
        <w:r w:rsidRPr="007F4775">
          <w:rPr>
            <w:rStyle w:val="Hyperlink"/>
            <w:rFonts w:ascii="Times New Roman" w:hAnsi="Times New Roman"/>
          </w:rPr>
          <w:t>‌‌</w:t>
        </w:r>
        <w:r w:rsidRPr="007F4775">
          <w:rPr>
            <w:rStyle w:val="Hyperlink"/>
          </w:rPr>
          <w:t>Perspective_0.pdf</w:t>
        </w:r>
      </w:hyperlink>
      <w:r w:rsidRPr="007F4775">
        <w:t>.</w:t>
      </w:r>
      <w:proofErr w:type="gramEnd"/>
    </w:p>
  </w:endnote>
  <w:endnote w:id="11">
    <w:p w:rsidR="007F4775" w:rsidRPr="007F4775" w:rsidRDefault="007F4775" w:rsidP="007F4775">
      <w:pPr>
        <w:pStyle w:val="EndnoteText"/>
      </w:pPr>
      <w:r w:rsidRPr="007F4775">
        <w:rPr>
          <w:rStyle w:val="EndnoteReference"/>
        </w:rPr>
        <w:endnoteRef/>
      </w:r>
      <w:r w:rsidRPr="007F4775">
        <w:t xml:space="preserve"> </w:t>
      </w:r>
      <w:r w:rsidRPr="007F4775">
        <w:tab/>
        <w:t xml:space="preserve">The </w:t>
      </w:r>
      <w:proofErr w:type="spellStart"/>
      <w:r w:rsidRPr="007F4775">
        <w:t>eHealth</w:t>
      </w:r>
      <w:proofErr w:type="spellEnd"/>
      <w:r w:rsidRPr="007F4775">
        <w:t xml:space="preserve"> Standardization Coordination Group’s list of </w:t>
      </w:r>
      <w:proofErr w:type="spellStart"/>
      <w:r w:rsidRPr="007F4775">
        <w:t>eHealth</w:t>
      </w:r>
      <w:proofErr w:type="spellEnd"/>
      <w:r w:rsidRPr="007F4775">
        <w:t xml:space="preserve"> standards is available at </w:t>
      </w:r>
      <w:hyperlink r:id="rId9" w:history="1">
        <w:r w:rsidRPr="007F4775">
          <w:rPr>
            <w:rStyle w:val="Hyperlink"/>
          </w:rPr>
          <w:t>http://www.who.int/ehscg/resources/en/ehscg_standards_list.pdf</w:t>
        </w:r>
      </w:hyperlink>
      <w:r w:rsidRPr="007F4775">
        <w:t>.</w:t>
      </w:r>
    </w:p>
  </w:endnote>
  <w:endnote w:id="12">
    <w:p w:rsidR="007F4775" w:rsidRPr="007F4775" w:rsidRDefault="007F4775" w:rsidP="007F4775">
      <w:pPr>
        <w:pStyle w:val="EndnoteText"/>
        <w:rPr>
          <w:b/>
          <w:bCs/>
        </w:rPr>
      </w:pPr>
      <w:r w:rsidRPr="007F4775">
        <w:rPr>
          <w:rStyle w:val="EndnoteReference"/>
        </w:rPr>
        <w:endnoteRef/>
      </w:r>
      <w:r w:rsidRPr="007F4775">
        <w:t xml:space="preserve"> </w:t>
      </w:r>
      <w:r w:rsidRPr="007F4775">
        <w:tab/>
        <w:t>National Electrical Manufacturers Association, “Digital Imaging and Communications in Medicine (D</w:t>
      </w:r>
      <w:r w:rsidRPr="007F4775">
        <w:t>I</w:t>
      </w:r>
      <w:r w:rsidRPr="007F4775">
        <w:t xml:space="preserve">COM), Part 1: Introduction and Overview,” </w:t>
      </w:r>
      <w:hyperlink r:id="rId10" w:history="1">
        <w:r w:rsidRPr="007F4775">
          <w:rPr>
            <w:rStyle w:val="Hyperlink"/>
          </w:rPr>
          <w:t>ftp://medical.nema.org/medical/dicom/2009/</w:t>
        </w:r>
        <w:r w:rsidRPr="007F4775">
          <w:rPr>
            <w:rStyle w:val="Hyperlink"/>
            <w:rFonts w:ascii="Times New Roman" w:hAnsi="Times New Roman"/>
          </w:rPr>
          <w:t>‌</w:t>
        </w:r>
        <w:r w:rsidRPr="007F4775">
          <w:rPr>
            <w:rStyle w:val="Hyperlink"/>
          </w:rPr>
          <w:t>09_01pu.pdf</w:t>
        </w:r>
      </w:hyperlink>
      <w:r w:rsidRPr="007F4775">
        <w:t>.</w:t>
      </w:r>
    </w:p>
  </w:endnote>
  <w:endnote w:id="13">
    <w:p w:rsidR="007F4775" w:rsidRPr="007F4775" w:rsidRDefault="007F4775" w:rsidP="007F4775">
      <w:pPr>
        <w:pStyle w:val="EndnoteText"/>
      </w:pPr>
      <w:r w:rsidRPr="007F4775">
        <w:rPr>
          <w:rStyle w:val="EndnoteReference"/>
        </w:rPr>
        <w:endnoteRef/>
      </w:r>
      <w:r w:rsidRPr="007F4775">
        <w:t xml:space="preserve"> </w:t>
      </w:r>
      <w:r w:rsidRPr="007F4775">
        <w:tab/>
      </w:r>
      <w:proofErr w:type="gramStart"/>
      <w:r w:rsidRPr="007F4775">
        <w:t>CEN/TC 251 Health Informatics Business Plan Version Autumn 2007.</w:t>
      </w:r>
      <w:proofErr w:type="gramEnd"/>
    </w:p>
  </w:endnote>
  <w:endnote w:id="14">
    <w:p w:rsidR="007F4775" w:rsidRPr="007F4775" w:rsidRDefault="007F4775" w:rsidP="007F4775">
      <w:pPr>
        <w:pStyle w:val="EndnoteText"/>
      </w:pPr>
      <w:r w:rsidRPr="007F4775">
        <w:rPr>
          <w:rStyle w:val="EndnoteReference"/>
        </w:rPr>
        <w:endnoteRef/>
      </w:r>
      <w:r w:rsidRPr="007F4775">
        <w:t xml:space="preserve"> </w:t>
      </w:r>
      <w:r w:rsidRPr="007F4775">
        <w:tab/>
        <w:t>The seven in Health Level Seven actually refers to Layer 7, the application layer, of the Open Systems I</w:t>
      </w:r>
      <w:r w:rsidRPr="007F4775">
        <w:t>n</w:t>
      </w:r>
      <w:r w:rsidRPr="007F4775">
        <w:t xml:space="preserve">terconnection reference model. </w:t>
      </w:r>
    </w:p>
  </w:endnote>
  <w:endnote w:id="15">
    <w:p w:rsidR="007F4775" w:rsidRPr="007F4775" w:rsidRDefault="007F4775" w:rsidP="007F4775">
      <w:pPr>
        <w:pStyle w:val="EndnoteText"/>
        <w:jc w:val="left"/>
      </w:pPr>
      <w:r w:rsidRPr="007F4775">
        <w:rPr>
          <w:rStyle w:val="EndnoteReference"/>
        </w:rPr>
        <w:endnoteRef/>
      </w:r>
      <w:r w:rsidRPr="007F4775">
        <w:t xml:space="preserve"> </w:t>
      </w:r>
      <w:r w:rsidRPr="007F4775">
        <w:tab/>
        <w:t xml:space="preserve">Information about HL7 Clinical Document Architecture is available at </w:t>
      </w:r>
      <w:hyperlink r:id="rId11" w:history="1">
        <w:r w:rsidRPr="007F4775">
          <w:rPr>
            <w:rStyle w:val="Hyperlink"/>
          </w:rPr>
          <w:t>http://hl7book.net/index.php?title=CDA</w:t>
        </w:r>
      </w:hyperlink>
      <w:r w:rsidRPr="007F4775">
        <w:t>.</w:t>
      </w:r>
    </w:p>
  </w:endnote>
  <w:endnote w:id="16">
    <w:p w:rsidR="007F4775" w:rsidRPr="007F4775" w:rsidRDefault="007F4775" w:rsidP="007F4775">
      <w:pPr>
        <w:pStyle w:val="EndnoteText"/>
        <w:jc w:val="left"/>
      </w:pPr>
      <w:r w:rsidRPr="007F4775">
        <w:rPr>
          <w:rStyle w:val="EndnoteReference"/>
        </w:rPr>
        <w:endnoteRef/>
      </w:r>
      <w:r w:rsidRPr="007F4775">
        <w:t xml:space="preserve"> </w:t>
      </w:r>
      <w:r w:rsidRPr="007F4775">
        <w:tab/>
        <w:t xml:space="preserve">The main web page of ISO/TC 215 Health Informatics is available at </w:t>
      </w:r>
      <w:hyperlink r:id="rId12" w:history="1">
        <w:r w:rsidRPr="007F4775">
          <w:rPr>
            <w:rStyle w:val="Hyperlink"/>
          </w:rPr>
          <w:t>http://www.iso.org/iso/iso_technical_committee?commid=54960</w:t>
        </w:r>
      </w:hyperlink>
      <w:r w:rsidRPr="007F4775">
        <w:t xml:space="preserve">. </w:t>
      </w:r>
    </w:p>
  </w:endnote>
  <w:endnote w:id="17">
    <w:p w:rsidR="007F4775" w:rsidRPr="007F4775" w:rsidRDefault="007F4775" w:rsidP="007F4775">
      <w:pPr>
        <w:pStyle w:val="EndnoteText"/>
        <w:jc w:val="left"/>
      </w:pPr>
      <w:r w:rsidRPr="007F4775">
        <w:rPr>
          <w:rStyle w:val="EndnoteReference"/>
        </w:rPr>
        <w:endnoteRef/>
      </w:r>
      <w:r w:rsidRPr="007F4775">
        <w:tab/>
        <w:t xml:space="preserve">See ISO/TS 25237:2008 Health Informatics – </w:t>
      </w:r>
      <w:proofErr w:type="spellStart"/>
      <w:r w:rsidRPr="007F4775">
        <w:t>Pseudonymization</w:t>
      </w:r>
      <w:proofErr w:type="spellEnd"/>
      <w:r w:rsidRPr="007F4775">
        <w:t xml:space="preserve"> at </w:t>
      </w:r>
      <w:hyperlink r:id="rId13" w:history="1">
        <w:r w:rsidRPr="007F4775">
          <w:rPr>
            <w:rStyle w:val="Hyperlink"/>
          </w:rPr>
          <w:t>http://www.iso.org/iso/catalogue_detail.htm?csnumber=42807</w:t>
        </w:r>
      </w:hyperlink>
      <w:r w:rsidRPr="007F4775">
        <w:t>.</w:t>
      </w:r>
    </w:p>
  </w:endnote>
  <w:endnote w:id="18">
    <w:p w:rsidR="007F4775" w:rsidRPr="007F4775" w:rsidRDefault="007F4775" w:rsidP="007F4775">
      <w:pPr>
        <w:pStyle w:val="EndnoteText"/>
        <w:jc w:val="left"/>
      </w:pPr>
      <w:r w:rsidRPr="007F4775">
        <w:rPr>
          <w:rStyle w:val="EndnoteReference"/>
        </w:rPr>
        <w:endnoteRef/>
      </w:r>
      <w:r w:rsidRPr="007F4775">
        <w:t xml:space="preserve"> </w:t>
      </w:r>
      <w:r w:rsidRPr="007F4775">
        <w:tab/>
        <w:t xml:space="preserve">See ISO/HL7 27931:2009, Data Exchange Standards -- Health Level Seven Version 2.5 at </w:t>
      </w:r>
      <w:hyperlink r:id="rId14" w:history="1">
        <w:r w:rsidRPr="007F4775">
          <w:rPr>
            <w:rStyle w:val="Hyperlink"/>
          </w:rPr>
          <w:t>http://www.iso.org/iso/catalogue_detail.htm?csnumber=44428</w:t>
        </w:r>
      </w:hyperlink>
      <w:r w:rsidRPr="007F4775">
        <w:t>.</w:t>
      </w:r>
    </w:p>
  </w:endnote>
  <w:endnote w:id="19">
    <w:p w:rsidR="007F4775" w:rsidRPr="007F4775" w:rsidRDefault="007F4775" w:rsidP="007F4775">
      <w:pPr>
        <w:pStyle w:val="EndnoteText"/>
      </w:pPr>
      <w:r w:rsidRPr="007F4775">
        <w:rPr>
          <w:rStyle w:val="EndnoteReference"/>
        </w:rPr>
        <w:endnoteRef/>
      </w:r>
      <w:r w:rsidRPr="007F4775">
        <w:t xml:space="preserve"> </w:t>
      </w:r>
      <w:r w:rsidRPr="007F4775">
        <w:tab/>
        <w:t xml:space="preserve">See ISO press release “ISO standardization initiative to facilitate </w:t>
      </w:r>
      <w:proofErr w:type="spellStart"/>
      <w:r w:rsidRPr="007F4775">
        <w:t>eHealth</w:t>
      </w:r>
      <w:proofErr w:type="spellEnd"/>
      <w:r w:rsidRPr="007F4775">
        <w:t xml:space="preserve"> in developing countries.” D</w:t>
      </w:r>
      <w:r w:rsidRPr="007F4775">
        <w:t>e</w:t>
      </w:r>
      <w:r w:rsidRPr="007F4775">
        <w:t xml:space="preserve">cember 14, 2009 accessed at </w:t>
      </w:r>
      <w:hyperlink r:id="rId15" w:history="1">
        <w:r w:rsidRPr="007F4775">
          <w:rPr>
            <w:rStyle w:val="Hyperlink"/>
          </w:rPr>
          <w:t>http://www.iso.org/iso/pressrelease.htm?refid=Ref1275</w:t>
        </w:r>
      </w:hyperlink>
      <w:r w:rsidRPr="007F4775">
        <w:t>.</w:t>
      </w:r>
    </w:p>
  </w:endnote>
  <w:endnote w:id="20">
    <w:p w:rsidR="007F4775" w:rsidRPr="007F4775" w:rsidRDefault="007F4775" w:rsidP="007F4775">
      <w:pPr>
        <w:pStyle w:val="EndnoteText"/>
      </w:pPr>
      <w:r w:rsidRPr="007F4775">
        <w:rPr>
          <w:rStyle w:val="EndnoteReference"/>
        </w:rPr>
        <w:endnoteRef/>
      </w:r>
      <w:r w:rsidRPr="007F4775">
        <w:t xml:space="preserve"> </w:t>
      </w:r>
      <w:r w:rsidRPr="007F4775">
        <w:tab/>
        <w:t>Ibid.</w:t>
      </w:r>
    </w:p>
  </w:endnote>
  <w:endnote w:id="21">
    <w:p w:rsidR="007F4775" w:rsidRPr="007F4775" w:rsidRDefault="007F4775" w:rsidP="007F4775">
      <w:pPr>
        <w:pStyle w:val="EndnoteText"/>
      </w:pPr>
      <w:r w:rsidRPr="007F4775">
        <w:rPr>
          <w:rStyle w:val="EndnoteReference"/>
        </w:rPr>
        <w:endnoteRef/>
      </w:r>
      <w:r w:rsidRPr="007F4775">
        <w:t xml:space="preserve"> </w:t>
      </w:r>
      <w:r w:rsidRPr="007F4775">
        <w:tab/>
        <w:t xml:space="preserve">See Question 28/16 – Multimedia Framework for e-Health Applications at </w:t>
      </w:r>
      <w:hyperlink r:id="rId16" w:history="1">
        <w:r w:rsidRPr="007F4775">
          <w:rPr>
            <w:rStyle w:val="Hyperlink"/>
          </w:rPr>
          <w:t>http://www.itu.int/ITU-T/studygroups/com16/sg16-q28.html</w:t>
        </w:r>
      </w:hyperlink>
      <w:r w:rsidRPr="007F4775">
        <w:t>.</w:t>
      </w:r>
    </w:p>
  </w:endnote>
  <w:endnote w:id="22">
    <w:p w:rsidR="007F4775" w:rsidRPr="007F4775" w:rsidRDefault="007F4775" w:rsidP="007F4775">
      <w:pPr>
        <w:pStyle w:val="EndnoteText"/>
      </w:pPr>
      <w:r w:rsidRPr="007F4775">
        <w:rPr>
          <w:rStyle w:val="EndnoteReference"/>
        </w:rPr>
        <w:endnoteRef/>
      </w:r>
      <w:r w:rsidRPr="007F4775">
        <w:t xml:space="preserve"> </w:t>
      </w:r>
      <w:r w:rsidRPr="007F4775">
        <w:tab/>
        <w:t xml:space="preserve">Information about the ITU-T’s 2003 </w:t>
      </w:r>
      <w:proofErr w:type="spellStart"/>
      <w:r w:rsidRPr="007F4775">
        <w:t>eHealth</w:t>
      </w:r>
      <w:proofErr w:type="spellEnd"/>
      <w:r w:rsidRPr="007F4775">
        <w:t xml:space="preserve"> workshop in Geneva, including the final report, programme, presentations, and convening letter, is available online at </w:t>
      </w:r>
      <w:hyperlink r:id="rId17" w:history="1">
        <w:r w:rsidRPr="007F4775">
          <w:rPr>
            <w:rStyle w:val="Hyperlink"/>
          </w:rPr>
          <w:t>http://www.itu.int/ITU-T/</w:t>
        </w:r>
        <w:r w:rsidRPr="007F4775">
          <w:rPr>
            <w:rStyle w:val="Hyperlink"/>
            <w:rFonts w:ascii="Times New Roman" w:hAnsi="Times New Roman"/>
          </w:rPr>
          <w:t>‌</w:t>
        </w:r>
        <w:r w:rsidRPr="007F4775">
          <w:rPr>
            <w:rStyle w:val="Hyperlink"/>
          </w:rPr>
          <w:t>worksem/</w:t>
        </w:r>
        <w:r w:rsidRPr="007F4775">
          <w:rPr>
            <w:rStyle w:val="Hyperlink"/>
            <w:rFonts w:ascii="Times New Roman" w:hAnsi="Times New Roman"/>
          </w:rPr>
          <w:t>‌</w:t>
        </w:r>
        <w:r w:rsidRPr="007F4775">
          <w:rPr>
            <w:rStyle w:val="Hyperlink"/>
          </w:rPr>
          <w:t>e-health/</w:t>
        </w:r>
      </w:hyperlink>
      <w:r w:rsidRPr="007F4775">
        <w:t>.</w:t>
      </w:r>
    </w:p>
  </w:endnote>
  <w:endnote w:id="23">
    <w:p w:rsidR="007F4775" w:rsidRPr="007F4775" w:rsidRDefault="007F4775" w:rsidP="007F4775">
      <w:pPr>
        <w:pStyle w:val="EndnoteText"/>
      </w:pPr>
      <w:r w:rsidRPr="007F4775">
        <w:rPr>
          <w:rStyle w:val="EndnoteReference"/>
        </w:rPr>
        <w:endnoteRef/>
      </w:r>
      <w:r w:rsidRPr="007F4775">
        <w:t xml:space="preserve"> </w:t>
      </w:r>
      <w:r w:rsidRPr="007F4775">
        <w:tab/>
        <w:t xml:space="preserve">Information about the </w:t>
      </w:r>
      <w:proofErr w:type="spellStart"/>
      <w:r w:rsidRPr="007F4775">
        <w:t>eHealth</w:t>
      </w:r>
      <w:proofErr w:type="spellEnd"/>
      <w:r w:rsidRPr="007F4775">
        <w:t xml:space="preserve"> Standardization Coordination Group is available online at the World Health Organization web site at </w:t>
      </w:r>
      <w:hyperlink r:id="rId18" w:history="1">
        <w:r w:rsidRPr="007F4775">
          <w:rPr>
            <w:rStyle w:val="Hyperlink"/>
          </w:rPr>
          <w:t>http://www.who.int/ehscg/about/en/</w:t>
        </w:r>
      </w:hyperlink>
      <w:r w:rsidRPr="007F4775">
        <w:t>.</w:t>
      </w:r>
    </w:p>
  </w:endnote>
  <w:endnote w:id="24">
    <w:p w:rsidR="007F4775" w:rsidRPr="00065868" w:rsidRDefault="007F4775" w:rsidP="007F4775">
      <w:pPr>
        <w:pStyle w:val="EndnoteText"/>
      </w:pPr>
      <w:r w:rsidRPr="007F4775">
        <w:rPr>
          <w:rStyle w:val="EndnoteReference"/>
        </w:rPr>
        <w:endnoteRef/>
      </w:r>
      <w:r w:rsidRPr="007F4775">
        <w:t xml:space="preserve"> </w:t>
      </w:r>
      <w:r w:rsidRPr="007F4775">
        <w:tab/>
        <w:t xml:space="preserve">Question 28/16 study items accessed at </w:t>
      </w:r>
      <w:hyperlink r:id="rId19" w:history="1">
        <w:r w:rsidRPr="007F4775">
          <w:rPr>
            <w:rStyle w:val="Hyperlink"/>
          </w:rPr>
          <w:t>http://www.itu.int/ITU-T/studygroups/com16/sg16-q28.html</w:t>
        </w:r>
      </w:hyperlink>
      <w:r w:rsidRPr="00065868">
        <w:t>.</w:t>
      </w:r>
    </w:p>
  </w:endnote>
  <w:endnote w:id="25">
    <w:p w:rsidR="007F4775" w:rsidRPr="007F4775" w:rsidRDefault="007F4775" w:rsidP="007F4775">
      <w:pPr>
        <w:pStyle w:val="EndnoteText"/>
        <w:rPr>
          <w:szCs w:val="24"/>
        </w:rPr>
      </w:pPr>
      <w:r w:rsidRPr="007F4775">
        <w:rPr>
          <w:rStyle w:val="EndnoteReference"/>
        </w:rPr>
        <w:endnoteRef/>
      </w:r>
      <w:r w:rsidRPr="007F4775">
        <w:t xml:space="preserve"> </w:t>
      </w:r>
      <w:r w:rsidRPr="007F4775">
        <w:tab/>
        <w:t xml:space="preserve">The ITU’s technical paper on “E-Health and Telemedicine” (2006) is available for download at </w:t>
      </w:r>
      <w:hyperlink r:id="rId20" w:history="1">
        <w:r w:rsidRPr="007F4775">
          <w:rPr>
            <w:rStyle w:val="Hyperlink"/>
          </w:rPr>
          <w:t>http://www.itu.int/publ/T-TUT-EHT-2006-RTM/en</w:t>
        </w:r>
      </w:hyperlink>
      <w:r w:rsidRPr="007F4775">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auto"/>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HDSLRF+Caecilia-Roman">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Zurich UBlkEx BT">
    <w:panose1 w:val="020B090704050203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189" w:rsidRDefault="00E52189" w:rsidP="00E52189">
    <w:pPr>
      <w:pStyle w:val="Footer"/>
      <w:spacing w:before="0"/>
      <w:ind w:right="2"/>
      <w:rPr>
        <w:rStyle w:val="PageNumber"/>
        <w:color w:val="FFFFFF"/>
        <w:shd w:val="clear" w:color="auto" w:fill="002060"/>
        <w:lang w:val="en-US"/>
      </w:rPr>
    </w:pPr>
    <w:r w:rsidRPr="005A1263">
      <w:rPr>
        <w:rFonts w:ascii="Zurich UBlkEx BT" w:hAnsi="Zurich UBlkEx BT"/>
        <w:b/>
        <w:bCs/>
        <w:color w:val="002060"/>
        <w:lang w:val="en-US"/>
      </w:rPr>
      <w:t>&gt;</w:t>
    </w:r>
    <w:r w:rsidRPr="005A1263">
      <w:rPr>
        <w:color w:val="002060"/>
        <w:lang w:val="en-US"/>
      </w:rPr>
      <w:t xml:space="preserve"> </w:t>
    </w:r>
    <w:r w:rsidRPr="005A1263">
      <w:rPr>
        <w:lang w:val="en-US"/>
      </w:rPr>
      <w:t>ICT as an enabler for Smart Water Management (October 2010)</w:t>
    </w:r>
    <w:r w:rsidRPr="005A1263">
      <w:rPr>
        <w:lang w:val="en-US"/>
      </w:rPr>
      <w:tab/>
    </w:r>
    <w:r w:rsidRPr="000A4284">
      <w:rPr>
        <w:lang w:val="en-US"/>
      </w:rPr>
      <w:t xml:space="preserve"> </w:t>
    </w:r>
    <w:r w:rsidR="00377159" w:rsidRPr="000A4284">
      <w:rPr>
        <w:rStyle w:val="PageNumber"/>
        <w:lang w:val="en-US"/>
      </w:rPr>
      <w:fldChar w:fldCharType="begin"/>
    </w:r>
    <w:r w:rsidRPr="000A4284">
      <w:rPr>
        <w:rStyle w:val="PageNumber"/>
        <w:lang w:val="en-US"/>
      </w:rPr>
      <w:instrText xml:space="preserve"> PAGE </w:instrText>
    </w:r>
    <w:r w:rsidR="00377159" w:rsidRPr="000A4284">
      <w:rPr>
        <w:rStyle w:val="PageNumber"/>
        <w:lang w:val="en-US"/>
      </w:rPr>
      <w:fldChar w:fldCharType="separate"/>
    </w:r>
    <w:r w:rsidR="00B6716A">
      <w:rPr>
        <w:rStyle w:val="PageNumber"/>
        <w:noProof/>
        <w:lang w:val="en-US"/>
      </w:rPr>
      <w:t>ii</w:t>
    </w:r>
    <w:r w:rsidR="00377159" w:rsidRPr="000A4284">
      <w:rPr>
        <w:rStyle w:val="PageNumber"/>
        <w:lang w:val="en-US"/>
      </w:rPr>
      <w:fldChar w:fldCharType="end"/>
    </w:r>
    <w:r>
      <w:rPr>
        <w:rStyle w:val="PageNumber"/>
        <w:color w:val="FFFFFF"/>
        <w:shd w:val="clear" w:color="auto" w:fill="002060"/>
        <w:lang w:val="en-US"/>
      </w:rPr>
      <w:t xml:space="preserve"> </w:t>
    </w:r>
  </w:p>
  <w:p w:rsidR="00E52189" w:rsidRPr="00E52189" w:rsidRDefault="00E52189" w:rsidP="00E52189">
    <w:pPr>
      <w:pStyle w:val="Footer"/>
      <w:spacing w:before="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24" w:rsidRDefault="00F24AFA" w:rsidP="00913DC7">
    <w:pPr>
      <w:pStyle w:val="Footer"/>
      <w:spacing w:before="0"/>
      <w:ind w:right="0"/>
      <w:rPr>
        <w:rStyle w:val="PageNumber"/>
        <w:color w:val="FFFFFF"/>
        <w:shd w:val="clear" w:color="auto" w:fill="002060"/>
        <w:lang w:val="en-US"/>
      </w:rPr>
    </w:pPr>
    <w:r w:rsidRPr="00913DC7">
      <w:rPr>
        <w:rFonts w:ascii="Zurich UBlkEx BT" w:hAnsi="Zurich UBlkEx BT"/>
        <w:b/>
        <w:bCs/>
        <w:color w:val="3469B3"/>
        <w:lang w:val="en-US"/>
      </w:rPr>
      <w:t>&gt;</w:t>
    </w:r>
    <w:r w:rsidRPr="006F4720">
      <w:rPr>
        <w:color w:val="514334"/>
        <w:lang w:val="en-US"/>
      </w:rPr>
      <w:t xml:space="preserve"> </w:t>
    </w:r>
    <w:r w:rsidR="00913DC7" w:rsidRPr="00913DC7">
      <w:rPr>
        <w:lang w:val="en-GB"/>
      </w:rPr>
      <w:t xml:space="preserve">Standards and </w:t>
    </w:r>
    <w:proofErr w:type="spellStart"/>
    <w:r w:rsidR="00913DC7" w:rsidRPr="00913DC7">
      <w:rPr>
        <w:lang w:val="en-GB"/>
      </w:rPr>
      <w:t>eHealth</w:t>
    </w:r>
    <w:proofErr w:type="spellEnd"/>
    <w:r w:rsidRPr="005A1263">
      <w:rPr>
        <w:lang w:val="en-US"/>
      </w:rPr>
      <w:t xml:space="preserve"> (</w:t>
    </w:r>
    <w:r w:rsidR="00913DC7">
      <w:rPr>
        <w:lang w:val="en-US"/>
      </w:rPr>
      <w:t>January 2011</w:t>
    </w:r>
    <w:r w:rsidRPr="005A1263">
      <w:rPr>
        <w:lang w:val="en-US"/>
      </w:rPr>
      <w:t>)</w:t>
    </w:r>
    <w:r w:rsidRPr="005A1263">
      <w:rPr>
        <w:lang w:val="en-US"/>
      </w:rPr>
      <w:tab/>
    </w:r>
    <w:r w:rsidRPr="000A4284">
      <w:rPr>
        <w:lang w:val="en-US"/>
      </w:rPr>
      <w:t xml:space="preserve"> </w:t>
    </w:r>
    <w:r w:rsidR="00377159" w:rsidRPr="000A4284">
      <w:rPr>
        <w:rStyle w:val="PageNumber"/>
        <w:lang w:val="en-US"/>
      </w:rPr>
      <w:fldChar w:fldCharType="begin"/>
    </w:r>
    <w:r w:rsidRPr="000A4284">
      <w:rPr>
        <w:rStyle w:val="PageNumber"/>
        <w:lang w:val="en-US"/>
      </w:rPr>
      <w:instrText xml:space="preserve"> PAGE </w:instrText>
    </w:r>
    <w:r w:rsidR="00377159" w:rsidRPr="000A4284">
      <w:rPr>
        <w:rStyle w:val="PageNumber"/>
        <w:lang w:val="en-US"/>
      </w:rPr>
      <w:fldChar w:fldCharType="separate"/>
    </w:r>
    <w:r w:rsidR="00FC34B6">
      <w:rPr>
        <w:rStyle w:val="PageNumber"/>
        <w:noProof/>
        <w:lang w:val="en-US"/>
      </w:rPr>
      <w:t>i</w:t>
    </w:r>
    <w:r w:rsidR="00377159" w:rsidRPr="000A4284">
      <w:rPr>
        <w:rStyle w:val="PageNumber"/>
        <w:lang w:val="en-US"/>
      </w:rPr>
      <w:fldChar w:fldCharType="end"/>
    </w:r>
    <w:r>
      <w:rPr>
        <w:rStyle w:val="PageNumber"/>
        <w:color w:val="FFFFFF"/>
        <w:shd w:val="clear" w:color="auto" w:fill="002060"/>
        <w:lang w:val="en-US"/>
      </w:rPr>
      <w:t xml:space="preserve"> </w:t>
    </w:r>
  </w:p>
  <w:p w:rsidR="000D4148" w:rsidRPr="00F24AFA" w:rsidRDefault="000D4148" w:rsidP="000D4148">
    <w:pPr>
      <w:pStyle w:val="Footer"/>
      <w:spacing w:before="0"/>
      <w:ind w:right="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63" w:rsidRDefault="00377159" w:rsidP="00913DC7">
    <w:pPr>
      <w:pStyle w:val="Footer"/>
      <w:spacing w:before="0"/>
      <w:rPr>
        <w:lang w:val="en-US"/>
      </w:rPr>
    </w:pPr>
    <w:r w:rsidRPr="000A4284">
      <w:rPr>
        <w:rStyle w:val="PageNumber"/>
        <w:lang w:val="en-US"/>
      </w:rPr>
      <w:fldChar w:fldCharType="begin"/>
    </w:r>
    <w:r w:rsidR="005A1263" w:rsidRPr="000A4284">
      <w:rPr>
        <w:rStyle w:val="PageNumber"/>
        <w:lang w:val="en-US"/>
      </w:rPr>
      <w:instrText xml:space="preserve"> PAGE </w:instrText>
    </w:r>
    <w:r w:rsidRPr="000A4284">
      <w:rPr>
        <w:rStyle w:val="PageNumber"/>
        <w:lang w:val="en-US"/>
      </w:rPr>
      <w:fldChar w:fldCharType="separate"/>
    </w:r>
    <w:r w:rsidR="00FC34B6">
      <w:rPr>
        <w:rStyle w:val="PageNumber"/>
        <w:noProof/>
        <w:lang w:val="en-US"/>
      </w:rPr>
      <w:t>2</w:t>
    </w:r>
    <w:r w:rsidRPr="000A4284">
      <w:rPr>
        <w:rStyle w:val="PageNumber"/>
        <w:lang w:val="en-US"/>
      </w:rPr>
      <w:fldChar w:fldCharType="end"/>
    </w:r>
    <w:r w:rsidR="005A1263" w:rsidRPr="000A4284">
      <w:rPr>
        <w:rStyle w:val="PageNumber"/>
        <w:color w:val="FFFFFF"/>
        <w:lang w:val="en-US"/>
      </w:rPr>
      <w:t xml:space="preserve"> </w:t>
    </w:r>
    <w:r w:rsidR="005A1263" w:rsidRPr="005A1263">
      <w:rPr>
        <w:lang w:val="en-US"/>
      </w:rPr>
      <w:tab/>
    </w:r>
    <w:r w:rsidR="005A1263" w:rsidRPr="00913DC7">
      <w:rPr>
        <w:rFonts w:ascii="Zurich UBlkEx BT" w:hAnsi="Zurich UBlkEx BT"/>
        <w:b/>
        <w:bCs/>
        <w:color w:val="3469B3"/>
        <w:lang w:val="en-US"/>
      </w:rPr>
      <w:t>&gt;</w:t>
    </w:r>
    <w:r w:rsidR="005A1263" w:rsidRPr="005A1263">
      <w:rPr>
        <w:color w:val="003399"/>
        <w:lang w:val="en-US"/>
      </w:rPr>
      <w:t xml:space="preserve"> </w:t>
    </w:r>
    <w:r w:rsidR="00913DC7" w:rsidRPr="00913DC7">
      <w:rPr>
        <w:lang w:val="en-GB"/>
      </w:rPr>
      <w:t xml:space="preserve">Standards and </w:t>
    </w:r>
    <w:proofErr w:type="spellStart"/>
    <w:r w:rsidR="00913DC7" w:rsidRPr="00913DC7">
      <w:rPr>
        <w:lang w:val="en-GB"/>
      </w:rPr>
      <w:t>eHealth</w:t>
    </w:r>
    <w:proofErr w:type="spellEnd"/>
    <w:r w:rsidR="00913DC7" w:rsidRPr="005A1263">
      <w:rPr>
        <w:lang w:val="en-US"/>
      </w:rPr>
      <w:t xml:space="preserve"> (</w:t>
    </w:r>
    <w:r w:rsidR="00913DC7">
      <w:rPr>
        <w:lang w:val="en-US"/>
      </w:rPr>
      <w:t>January 2011</w:t>
    </w:r>
    <w:r w:rsidR="00913DC7" w:rsidRPr="005A1263">
      <w:rPr>
        <w:lang w:val="en-US"/>
      </w:rPr>
      <w:t>)</w:t>
    </w:r>
  </w:p>
  <w:p w:rsidR="000D4148" w:rsidRPr="005A1263" w:rsidRDefault="000D4148" w:rsidP="000D4148">
    <w:pPr>
      <w:pStyle w:val="Footer"/>
      <w:spacing w:before="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63" w:rsidRDefault="005A1263" w:rsidP="00913DC7">
    <w:pPr>
      <w:pStyle w:val="Footer"/>
      <w:spacing w:before="0"/>
      <w:ind w:right="2"/>
      <w:rPr>
        <w:rStyle w:val="PageNumber"/>
        <w:color w:val="FFFFFF"/>
        <w:shd w:val="clear" w:color="auto" w:fill="002060"/>
        <w:lang w:val="en-US"/>
      </w:rPr>
    </w:pPr>
    <w:r w:rsidRPr="00913DC7">
      <w:rPr>
        <w:rFonts w:ascii="Zurich UBlkEx BT" w:hAnsi="Zurich UBlkEx BT"/>
        <w:b/>
        <w:bCs/>
        <w:color w:val="3469B3"/>
        <w:lang w:val="en-US"/>
      </w:rPr>
      <w:t>&gt;</w:t>
    </w:r>
    <w:r w:rsidRPr="005A1263">
      <w:rPr>
        <w:color w:val="002060"/>
        <w:lang w:val="en-US"/>
      </w:rPr>
      <w:t xml:space="preserve"> </w:t>
    </w:r>
    <w:r w:rsidR="00913DC7" w:rsidRPr="00913DC7">
      <w:rPr>
        <w:lang w:val="en-GB"/>
      </w:rPr>
      <w:t xml:space="preserve">Standards and </w:t>
    </w:r>
    <w:proofErr w:type="spellStart"/>
    <w:r w:rsidR="00913DC7" w:rsidRPr="00913DC7">
      <w:rPr>
        <w:lang w:val="en-GB"/>
      </w:rPr>
      <w:t>eHealth</w:t>
    </w:r>
    <w:proofErr w:type="spellEnd"/>
    <w:r w:rsidR="00913DC7" w:rsidRPr="005A1263">
      <w:rPr>
        <w:lang w:val="en-US"/>
      </w:rPr>
      <w:t xml:space="preserve"> (</w:t>
    </w:r>
    <w:r w:rsidR="00913DC7">
      <w:rPr>
        <w:lang w:val="en-US"/>
      </w:rPr>
      <w:t>January 2011</w:t>
    </w:r>
    <w:r w:rsidR="00913DC7" w:rsidRPr="005A1263">
      <w:rPr>
        <w:lang w:val="en-US"/>
      </w:rPr>
      <w:t>)</w:t>
    </w:r>
    <w:r w:rsidRPr="005A1263">
      <w:rPr>
        <w:lang w:val="en-US"/>
      </w:rPr>
      <w:tab/>
    </w:r>
    <w:r w:rsidRPr="000A4284">
      <w:rPr>
        <w:lang w:val="en-US"/>
      </w:rPr>
      <w:t xml:space="preserve"> </w:t>
    </w:r>
    <w:r w:rsidR="00377159" w:rsidRPr="000A4284">
      <w:rPr>
        <w:rStyle w:val="PageNumber"/>
        <w:lang w:val="en-US"/>
      </w:rPr>
      <w:fldChar w:fldCharType="begin"/>
    </w:r>
    <w:r w:rsidRPr="000A4284">
      <w:rPr>
        <w:rStyle w:val="PageNumber"/>
        <w:lang w:val="en-US"/>
      </w:rPr>
      <w:instrText xml:space="preserve"> PAGE </w:instrText>
    </w:r>
    <w:r w:rsidR="00377159" w:rsidRPr="000A4284">
      <w:rPr>
        <w:rStyle w:val="PageNumber"/>
        <w:lang w:val="en-US"/>
      </w:rPr>
      <w:fldChar w:fldCharType="separate"/>
    </w:r>
    <w:r w:rsidR="00FC34B6">
      <w:rPr>
        <w:rStyle w:val="PageNumber"/>
        <w:noProof/>
        <w:lang w:val="en-US"/>
      </w:rPr>
      <w:t>1</w:t>
    </w:r>
    <w:r w:rsidR="00377159" w:rsidRPr="000A4284">
      <w:rPr>
        <w:rStyle w:val="PageNumber"/>
        <w:lang w:val="en-US"/>
      </w:rPr>
      <w:fldChar w:fldCharType="end"/>
    </w:r>
    <w:r>
      <w:rPr>
        <w:rStyle w:val="PageNumber"/>
        <w:color w:val="FFFFFF"/>
        <w:shd w:val="clear" w:color="auto" w:fill="002060"/>
        <w:lang w:val="en-US"/>
      </w:rPr>
      <w:t xml:space="preserve"> </w:t>
    </w:r>
  </w:p>
  <w:p w:rsidR="000D4148" w:rsidRPr="005A1263" w:rsidRDefault="000D4148" w:rsidP="000D4148">
    <w:pPr>
      <w:pStyle w:val="Footer"/>
      <w:spacing w:before="0"/>
      <w:ind w:right="2"/>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42" w:rsidRDefault="00327D42" w:rsidP="005A1263">
      <w:r>
        <w:separator/>
      </w:r>
    </w:p>
  </w:footnote>
  <w:footnote w:type="continuationSeparator" w:id="0">
    <w:p w:rsidR="00327D42" w:rsidRDefault="00327D42" w:rsidP="005A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44" w:rsidRDefault="00EC1044" w:rsidP="00913DC7">
    <w:pPr>
      <w:pStyle w:val="Header"/>
      <w:pBdr>
        <w:bottom w:val="single" w:sz="4" w:space="1" w:color="3469B3"/>
      </w:pBdr>
      <w:rPr>
        <w:i/>
        <w:iCs/>
      </w:rPr>
    </w:pPr>
    <w:r>
      <w:rPr>
        <w:i/>
        <w:iCs/>
      </w:rPr>
      <w:tab/>
    </w:r>
    <w:r w:rsidRPr="005A1263">
      <w:rPr>
        <w:i/>
        <w:iCs/>
      </w:rPr>
      <w:tab/>
      <w:t>ITU-T Technology Watch</w:t>
    </w:r>
  </w:p>
  <w:p w:rsidR="00066E24" w:rsidRPr="00EC1044" w:rsidRDefault="00066E24" w:rsidP="00EC1044">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44" w:rsidRDefault="005A1263" w:rsidP="00913DC7">
    <w:pPr>
      <w:pStyle w:val="Header"/>
      <w:pBdr>
        <w:bottom w:val="single" w:sz="4" w:space="1" w:color="3469B3"/>
      </w:pBdr>
      <w:rPr>
        <w:i/>
        <w:iCs/>
      </w:rPr>
    </w:pPr>
    <w:r w:rsidRPr="005A1263">
      <w:rPr>
        <w:i/>
        <w:iCs/>
      </w:rPr>
      <w:t>ITU-T Technology Watch</w:t>
    </w:r>
  </w:p>
  <w:p w:rsidR="00EC1044" w:rsidRPr="00EC1044" w:rsidRDefault="00EC1044" w:rsidP="00EC1044">
    <w:pPr>
      <w:pStyle w:val="Header"/>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63" w:rsidRDefault="005A1263" w:rsidP="00913DC7">
    <w:pPr>
      <w:pStyle w:val="Header"/>
      <w:pBdr>
        <w:bottom w:val="single" w:sz="4" w:space="1" w:color="3469B3"/>
      </w:pBdr>
      <w:rPr>
        <w:i/>
        <w:iCs/>
      </w:rPr>
    </w:pPr>
    <w:r>
      <w:rPr>
        <w:i/>
        <w:iCs/>
      </w:rPr>
      <w:tab/>
    </w:r>
    <w:r w:rsidRPr="005A1263">
      <w:rPr>
        <w:i/>
        <w:iCs/>
      </w:rPr>
      <w:tab/>
      <w:t>ITU-T Technology Watch</w:t>
    </w:r>
  </w:p>
  <w:p w:rsidR="00EC1044" w:rsidRPr="005A1263" w:rsidRDefault="00EC1044" w:rsidP="00EC1044">
    <w:pPr>
      <w:pStyle w:val="Header"/>
      <w:rPr>
        <w:i/>
        <w:iCs/>
        <w:sz w:val="14"/>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24" w:rsidRDefault="00066E24" w:rsidP="005A1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62F140"/>
    <w:lvl w:ilvl="0">
      <w:start w:val="1"/>
      <w:numFmt w:val="decimal"/>
      <w:lvlText w:val="%1."/>
      <w:lvlJc w:val="left"/>
      <w:pPr>
        <w:tabs>
          <w:tab w:val="num" w:pos="1492"/>
        </w:tabs>
        <w:ind w:left="1492" w:hanging="360"/>
      </w:pPr>
    </w:lvl>
  </w:abstractNum>
  <w:abstractNum w:abstractNumId="1">
    <w:nsid w:val="FFFFFF7D"/>
    <w:multiLevelType w:val="singleLevel"/>
    <w:tmpl w:val="2CE8313A"/>
    <w:lvl w:ilvl="0">
      <w:start w:val="1"/>
      <w:numFmt w:val="decimal"/>
      <w:lvlText w:val="%1."/>
      <w:lvlJc w:val="left"/>
      <w:pPr>
        <w:tabs>
          <w:tab w:val="num" w:pos="1209"/>
        </w:tabs>
        <w:ind w:left="1209" w:hanging="360"/>
      </w:pPr>
    </w:lvl>
  </w:abstractNum>
  <w:abstractNum w:abstractNumId="2">
    <w:nsid w:val="FFFFFF7E"/>
    <w:multiLevelType w:val="singleLevel"/>
    <w:tmpl w:val="EE5E11D2"/>
    <w:lvl w:ilvl="0">
      <w:start w:val="1"/>
      <w:numFmt w:val="decimal"/>
      <w:lvlText w:val="%1."/>
      <w:lvlJc w:val="left"/>
      <w:pPr>
        <w:tabs>
          <w:tab w:val="num" w:pos="926"/>
        </w:tabs>
        <w:ind w:left="926" w:hanging="360"/>
      </w:pPr>
    </w:lvl>
  </w:abstractNum>
  <w:abstractNum w:abstractNumId="3">
    <w:nsid w:val="FFFFFF7F"/>
    <w:multiLevelType w:val="singleLevel"/>
    <w:tmpl w:val="D3E821B2"/>
    <w:lvl w:ilvl="0">
      <w:start w:val="1"/>
      <w:numFmt w:val="decimal"/>
      <w:lvlText w:val="%1."/>
      <w:lvlJc w:val="left"/>
      <w:pPr>
        <w:tabs>
          <w:tab w:val="num" w:pos="643"/>
        </w:tabs>
        <w:ind w:left="643" w:hanging="360"/>
      </w:pPr>
    </w:lvl>
  </w:abstractNum>
  <w:abstractNum w:abstractNumId="4">
    <w:nsid w:val="FFFFFF80"/>
    <w:multiLevelType w:val="singleLevel"/>
    <w:tmpl w:val="416C29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2057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7CDF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1E41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22FB92"/>
    <w:lvl w:ilvl="0">
      <w:start w:val="1"/>
      <w:numFmt w:val="decimal"/>
      <w:lvlText w:val="%1."/>
      <w:lvlJc w:val="left"/>
      <w:pPr>
        <w:tabs>
          <w:tab w:val="num" w:pos="360"/>
        </w:tabs>
        <w:ind w:left="360" w:hanging="360"/>
      </w:pPr>
    </w:lvl>
  </w:abstractNum>
  <w:abstractNum w:abstractNumId="9">
    <w:nsid w:val="FFFFFF89"/>
    <w:multiLevelType w:val="singleLevel"/>
    <w:tmpl w:val="D8A6EE9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440"/>
        </w:tabs>
        <w:ind w:left="1440" w:hanging="360"/>
      </w:pPr>
      <w:rPr>
        <w:rFonts w:ascii="Symbol" w:hAnsi="Symbol"/>
        <w:color w:val="800000"/>
        <w:sz w:val="24"/>
      </w:rPr>
    </w:lvl>
    <w:lvl w:ilvl="2">
      <w:numFmt w:val="bullet"/>
      <w:lvlText w:val="–"/>
      <w:lvlJc w:val="left"/>
      <w:pPr>
        <w:tabs>
          <w:tab w:val="num" w:pos="2160"/>
        </w:tabs>
        <w:ind w:left="2160" w:hanging="360"/>
      </w:pPr>
      <w:rPr>
        <w:rFonts w:ascii="Verdana" w:hAnsi="Verdana"/>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3"/>
    <w:multiLevelType w:val="singleLevel"/>
    <w:tmpl w:val="908838C2"/>
    <w:name w:val="WW8Num3"/>
    <w:lvl w:ilvl="0">
      <w:start w:val="1"/>
      <w:numFmt w:val="bullet"/>
      <w:pStyle w:val="NormalComplexVerdana"/>
      <w:lvlText w:val=""/>
      <w:lvlJc w:val="left"/>
      <w:pPr>
        <w:tabs>
          <w:tab w:val="num" w:pos="360"/>
        </w:tabs>
        <w:ind w:left="360" w:hanging="360"/>
      </w:pPr>
      <w:rPr>
        <w:rFonts w:ascii="Symbol" w:hAnsi="Symbol"/>
        <w:color w:val="0038F0"/>
        <w:sz w:val="24"/>
      </w:rPr>
    </w:lvl>
  </w:abstractNum>
  <w:abstractNum w:abstractNumId="12">
    <w:nsid w:val="00000004"/>
    <w:multiLevelType w:val="singleLevel"/>
    <w:tmpl w:val="00000004"/>
    <w:name w:val="WW8Num4"/>
    <w:lvl w:ilvl="0">
      <w:start w:val="1"/>
      <w:numFmt w:val="bullet"/>
      <w:lvlText w:val=""/>
      <w:lvlJc w:val="left"/>
      <w:pPr>
        <w:tabs>
          <w:tab w:val="num" w:pos="360"/>
        </w:tabs>
        <w:ind w:left="360" w:hanging="360"/>
      </w:pPr>
      <w:rPr>
        <w:rFonts w:ascii="Symbol" w:hAnsi="Symbol"/>
        <w:color w:val="0000FF"/>
        <w:sz w:val="20"/>
      </w:rPr>
    </w:lvl>
  </w:abstractNum>
  <w:abstractNum w:abstractNumId="13">
    <w:nsid w:val="00000005"/>
    <w:multiLevelType w:val="singleLevel"/>
    <w:tmpl w:val="00000005"/>
    <w:name w:val="WW8Num5"/>
    <w:lvl w:ilvl="0">
      <w:start w:val="1"/>
      <w:numFmt w:val="bullet"/>
      <w:lvlText w:val=""/>
      <w:lvlJc w:val="left"/>
      <w:pPr>
        <w:tabs>
          <w:tab w:val="num" w:pos="360"/>
        </w:tabs>
        <w:ind w:left="360" w:hanging="360"/>
      </w:pPr>
      <w:rPr>
        <w:rFonts w:ascii="Symbol" w:hAnsi="Symbol"/>
        <w:color w:val="0000FF"/>
        <w:sz w:val="24"/>
      </w:rPr>
    </w:lvl>
  </w:abstractNum>
  <w:abstractNum w:abstractNumId="14">
    <w:nsid w:val="00000006"/>
    <w:multiLevelType w:val="singleLevel"/>
    <w:tmpl w:val="00000006"/>
    <w:name w:val="WW8Num6"/>
    <w:lvl w:ilvl="0">
      <w:start w:val="1"/>
      <w:numFmt w:val="bullet"/>
      <w:lvlText w:val=""/>
      <w:lvlJc w:val="left"/>
      <w:pPr>
        <w:tabs>
          <w:tab w:val="num" w:pos="300"/>
        </w:tabs>
        <w:ind w:left="300" w:hanging="360"/>
      </w:pPr>
      <w:rPr>
        <w:rFonts w:ascii="Wingdings" w:hAnsi="Wingdings"/>
        <w:color w:val="0000FF"/>
        <w:sz w:val="24"/>
      </w:rPr>
    </w:lvl>
  </w:abstractNum>
  <w:abstractNum w:abstractNumId="15">
    <w:nsid w:val="00000007"/>
    <w:multiLevelType w:val="singleLevel"/>
    <w:tmpl w:val="00000007"/>
    <w:name w:val="WW8Num7"/>
    <w:lvl w:ilvl="0">
      <w:start w:val="1"/>
      <w:numFmt w:val="bullet"/>
      <w:lvlText w:val=""/>
      <w:lvlJc w:val="left"/>
      <w:pPr>
        <w:tabs>
          <w:tab w:val="num" w:pos="360"/>
        </w:tabs>
        <w:ind w:left="360" w:hanging="360"/>
      </w:pPr>
      <w:rPr>
        <w:rFonts w:ascii="Symbol" w:hAnsi="Symbol"/>
        <w:color w:val="0000FF"/>
        <w:sz w:val="24"/>
      </w:rPr>
    </w:lvl>
  </w:abstractNum>
  <w:abstractNum w:abstractNumId="16">
    <w:nsid w:val="01D036A6"/>
    <w:multiLevelType w:val="hybridMultilevel"/>
    <w:tmpl w:val="D47294B8"/>
    <w:lvl w:ilvl="0" w:tplc="07D4AED6">
      <w:start w:val="1"/>
      <w:numFmt w:val="bullet"/>
      <w:lvlText w:val=""/>
      <w:lvlJc w:val="left"/>
      <w:pPr>
        <w:tabs>
          <w:tab w:val="num" w:pos="360"/>
        </w:tabs>
        <w:ind w:left="360" w:hanging="360"/>
      </w:pPr>
      <w:rPr>
        <w:rFonts w:ascii="Symbol" w:hAnsi="Symbol" w:hint="default"/>
        <w:color w:val="0038F0"/>
        <w:sz w:val="24"/>
      </w:rPr>
    </w:lvl>
    <w:lvl w:ilvl="1" w:tplc="86527DE2">
      <w:start w:val="1"/>
      <w:numFmt w:val="bullet"/>
      <w:pStyle w:val="Heading4"/>
      <w:lvlText w:val=""/>
      <w:lvlJc w:val="left"/>
      <w:pPr>
        <w:tabs>
          <w:tab w:val="num" w:pos="1440"/>
        </w:tabs>
        <w:ind w:left="1440" w:hanging="360"/>
      </w:pPr>
      <w:rPr>
        <w:rFonts w:ascii="Symbol" w:hAnsi="Symbol" w:hint="default"/>
        <w:color w:val="800000"/>
        <w:sz w:val="24"/>
      </w:rPr>
    </w:lvl>
    <w:lvl w:ilvl="2" w:tplc="38580C50">
      <w:numFmt w:val="bullet"/>
      <w:lvlText w:val="–"/>
      <w:lvlJc w:val="left"/>
      <w:pPr>
        <w:tabs>
          <w:tab w:val="num" w:pos="2160"/>
        </w:tabs>
        <w:ind w:left="2160" w:hanging="360"/>
      </w:pPr>
      <w:rPr>
        <w:rFonts w:ascii="Verdana" w:eastAsia="SimSun" w:hAnsi="Verdan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5D279C8"/>
    <w:multiLevelType w:val="hybridMultilevel"/>
    <w:tmpl w:val="C874B158"/>
    <w:lvl w:ilvl="0" w:tplc="16F0617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DD57F0"/>
    <w:multiLevelType w:val="hybridMultilevel"/>
    <w:tmpl w:val="19F2A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B32798"/>
    <w:multiLevelType w:val="hybridMultilevel"/>
    <w:tmpl w:val="6ED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C55207"/>
    <w:multiLevelType w:val="hybridMultilevel"/>
    <w:tmpl w:val="517A32F8"/>
    <w:lvl w:ilvl="0" w:tplc="25045B72">
      <w:start w:val="1"/>
      <w:numFmt w:val="bullet"/>
      <w:lvlText w:val=""/>
      <w:lvlJc w:val="left"/>
      <w:pPr>
        <w:tabs>
          <w:tab w:val="num" w:pos="4290"/>
        </w:tabs>
        <w:ind w:left="4290" w:hanging="360"/>
      </w:pPr>
      <w:rPr>
        <w:rFonts w:ascii="Wingdings" w:hAnsi="Wingdings" w:hint="default"/>
        <w:sz w:val="22"/>
        <w:szCs w:val="20"/>
      </w:rPr>
    </w:lvl>
    <w:lvl w:ilvl="1" w:tplc="04090003" w:tentative="1">
      <w:start w:val="1"/>
      <w:numFmt w:val="bullet"/>
      <w:lvlText w:val="o"/>
      <w:lvlJc w:val="left"/>
      <w:pPr>
        <w:tabs>
          <w:tab w:val="num" w:pos="5010"/>
        </w:tabs>
        <w:ind w:left="5010" w:hanging="360"/>
      </w:pPr>
      <w:rPr>
        <w:rFonts w:ascii="Courier New" w:hAnsi="Courier New" w:cs="Courier New" w:hint="default"/>
      </w:rPr>
    </w:lvl>
    <w:lvl w:ilvl="2" w:tplc="04090005" w:tentative="1">
      <w:start w:val="1"/>
      <w:numFmt w:val="bullet"/>
      <w:lvlText w:val=""/>
      <w:lvlJc w:val="left"/>
      <w:pPr>
        <w:tabs>
          <w:tab w:val="num" w:pos="5730"/>
        </w:tabs>
        <w:ind w:left="5730" w:hanging="360"/>
      </w:pPr>
      <w:rPr>
        <w:rFonts w:ascii="Wingdings" w:hAnsi="Wingdings" w:hint="default"/>
      </w:rPr>
    </w:lvl>
    <w:lvl w:ilvl="3" w:tplc="04090001" w:tentative="1">
      <w:start w:val="1"/>
      <w:numFmt w:val="bullet"/>
      <w:lvlText w:val=""/>
      <w:lvlJc w:val="left"/>
      <w:pPr>
        <w:tabs>
          <w:tab w:val="num" w:pos="6450"/>
        </w:tabs>
        <w:ind w:left="6450" w:hanging="360"/>
      </w:pPr>
      <w:rPr>
        <w:rFonts w:ascii="Symbol" w:hAnsi="Symbol" w:hint="default"/>
      </w:rPr>
    </w:lvl>
    <w:lvl w:ilvl="4" w:tplc="04090003" w:tentative="1">
      <w:start w:val="1"/>
      <w:numFmt w:val="bullet"/>
      <w:lvlText w:val="o"/>
      <w:lvlJc w:val="left"/>
      <w:pPr>
        <w:tabs>
          <w:tab w:val="num" w:pos="7170"/>
        </w:tabs>
        <w:ind w:left="7170" w:hanging="360"/>
      </w:pPr>
      <w:rPr>
        <w:rFonts w:ascii="Courier New" w:hAnsi="Courier New" w:cs="Courier New" w:hint="default"/>
      </w:rPr>
    </w:lvl>
    <w:lvl w:ilvl="5" w:tplc="04090005" w:tentative="1">
      <w:start w:val="1"/>
      <w:numFmt w:val="bullet"/>
      <w:lvlText w:val=""/>
      <w:lvlJc w:val="left"/>
      <w:pPr>
        <w:tabs>
          <w:tab w:val="num" w:pos="7890"/>
        </w:tabs>
        <w:ind w:left="7890" w:hanging="360"/>
      </w:pPr>
      <w:rPr>
        <w:rFonts w:ascii="Wingdings" w:hAnsi="Wingdings" w:hint="default"/>
      </w:rPr>
    </w:lvl>
    <w:lvl w:ilvl="6" w:tplc="04090001" w:tentative="1">
      <w:start w:val="1"/>
      <w:numFmt w:val="bullet"/>
      <w:lvlText w:val=""/>
      <w:lvlJc w:val="left"/>
      <w:pPr>
        <w:tabs>
          <w:tab w:val="num" w:pos="8610"/>
        </w:tabs>
        <w:ind w:left="8610" w:hanging="360"/>
      </w:pPr>
      <w:rPr>
        <w:rFonts w:ascii="Symbol" w:hAnsi="Symbol" w:hint="default"/>
      </w:rPr>
    </w:lvl>
    <w:lvl w:ilvl="7" w:tplc="04090003" w:tentative="1">
      <w:start w:val="1"/>
      <w:numFmt w:val="bullet"/>
      <w:lvlText w:val="o"/>
      <w:lvlJc w:val="left"/>
      <w:pPr>
        <w:tabs>
          <w:tab w:val="num" w:pos="9330"/>
        </w:tabs>
        <w:ind w:left="9330" w:hanging="360"/>
      </w:pPr>
      <w:rPr>
        <w:rFonts w:ascii="Courier New" w:hAnsi="Courier New" w:cs="Courier New" w:hint="default"/>
      </w:rPr>
    </w:lvl>
    <w:lvl w:ilvl="8" w:tplc="04090005" w:tentative="1">
      <w:start w:val="1"/>
      <w:numFmt w:val="bullet"/>
      <w:lvlText w:val=""/>
      <w:lvlJc w:val="left"/>
      <w:pPr>
        <w:tabs>
          <w:tab w:val="num" w:pos="10050"/>
        </w:tabs>
        <w:ind w:left="10050" w:hanging="360"/>
      </w:pPr>
      <w:rPr>
        <w:rFonts w:ascii="Wingdings" w:hAnsi="Wingdings" w:hint="default"/>
      </w:rPr>
    </w:lvl>
  </w:abstractNum>
  <w:abstractNum w:abstractNumId="21">
    <w:nsid w:val="2ABE66BA"/>
    <w:multiLevelType w:val="hybridMultilevel"/>
    <w:tmpl w:val="53E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D86BBB"/>
    <w:multiLevelType w:val="hybridMultilevel"/>
    <w:tmpl w:val="73AA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9A5BA5"/>
    <w:multiLevelType w:val="hybridMultilevel"/>
    <w:tmpl w:val="447C96E4"/>
    <w:lvl w:ilvl="0" w:tplc="25045B72">
      <w:start w:val="1"/>
      <w:numFmt w:val="bullet"/>
      <w:lvlText w:val=""/>
      <w:lvlJc w:val="left"/>
      <w:pPr>
        <w:ind w:left="360" w:hanging="360"/>
      </w:pPr>
      <w:rPr>
        <w:rFonts w:ascii="Wingdings" w:hAnsi="Wingdings" w:hint="default"/>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B71E97"/>
    <w:multiLevelType w:val="multilevel"/>
    <w:tmpl w:val="C714C0AA"/>
    <w:lvl w:ilvl="0">
      <w:start w:val="1"/>
      <w:numFmt w:val="bullet"/>
      <w:lvlText w:val=""/>
      <w:lvlJc w:val="left"/>
      <w:pPr>
        <w:tabs>
          <w:tab w:val="num" w:pos="717"/>
        </w:tabs>
        <w:ind w:left="717" w:hanging="360"/>
      </w:pPr>
      <w:rPr>
        <w:rFonts w:ascii="Symbol" w:hAnsi="Symbol" w:hint="default"/>
        <w:sz w:val="20"/>
      </w:rPr>
    </w:lvl>
    <w:lvl w:ilvl="1" w:tentative="1">
      <w:start w:val="1"/>
      <w:numFmt w:val="bullet"/>
      <w:lvlText w:val="o"/>
      <w:lvlJc w:val="left"/>
      <w:pPr>
        <w:tabs>
          <w:tab w:val="num" w:pos="1437"/>
        </w:tabs>
        <w:ind w:left="1437" w:hanging="360"/>
      </w:pPr>
      <w:rPr>
        <w:rFonts w:ascii="Courier New" w:hAnsi="Courier New" w:hint="default"/>
        <w:sz w:val="20"/>
      </w:rPr>
    </w:lvl>
    <w:lvl w:ilvl="2" w:tentative="1">
      <w:start w:val="1"/>
      <w:numFmt w:val="bullet"/>
      <w:lvlText w:val=""/>
      <w:lvlJc w:val="left"/>
      <w:pPr>
        <w:tabs>
          <w:tab w:val="num" w:pos="2157"/>
        </w:tabs>
        <w:ind w:left="2157" w:hanging="360"/>
      </w:pPr>
      <w:rPr>
        <w:rFonts w:ascii="Wingdings" w:hAnsi="Wingdings" w:hint="default"/>
        <w:sz w:val="20"/>
      </w:rPr>
    </w:lvl>
    <w:lvl w:ilvl="3" w:tentative="1">
      <w:start w:val="1"/>
      <w:numFmt w:val="bullet"/>
      <w:lvlText w:val=""/>
      <w:lvlJc w:val="left"/>
      <w:pPr>
        <w:tabs>
          <w:tab w:val="num" w:pos="2877"/>
        </w:tabs>
        <w:ind w:left="2877" w:hanging="360"/>
      </w:pPr>
      <w:rPr>
        <w:rFonts w:ascii="Wingdings" w:hAnsi="Wingdings" w:hint="default"/>
        <w:sz w:val="20"/>
      </w:rPr>
    </w:lvl>
    <w:lvl w:ilvl="4" w:tentative="1">
      <w:start w:val="1"/>
      <w:numFmt w:val="bullet"/>
      <w:lvlText w:val=""/>
      <w:lvlJc w:val="left"/>
      <w:pPr>
        <w:tabs>
          <w:tab w:val="num" w:pos="3597"/>
        </w:tabs>
        <w:ind w:left="3597" w:hanging="360"/>
      </w:pPr>
      <w:rPr>
        <w:rFonts w:ascii="Wingdings" w:hAnsi="Wingdings" w:hint="default"/>
        <w:sz w:val="20"/>
      </w:rPr>
    </w:lvl>
    <w:lvl w:ilvl="5" w:tentative="1">
      <w:start w:val="1"/>
      <w:numFmt w:val="bullet"/>
      <w:lvlText w:val=""/>
      <w:lvlJc w:val="left"/>
      <w:pPr>
        <w:tabs>
          <w:tab w:val="num" w:pos="4317"/>
        </w:tabs>
        <w:ind w:left="4317" w:hanging="360"/>
      </w:pPr>
      <w:rPr>
        <w:rFonts w:ascii="Wingdings" w:hAnsi="Wingdings" w:hint="default"/>
        <w:sz w:val="20"/>
      </w:rPr>
    </w:lvl>
    <w:lvl w:ilvl="6" w:tentative="1">
      <w:start w:val="1"/>
      <w:numFmt w:val="bullet"/>
      <w:lvlText w:val=""/>
      <w:lvlJc w:val="left"/>
      <w:pPr>
        <w:tabs>
          <w:tab w:val="num" w:pos="5037"/>
        </w:tabs>
        <w:ind w:left="5037" w:hanging="360"/>
      </w:pPr>
      <w:rPr>
        <w:rFonts w:ascii="Wingdings" w:hAnsi="Wingdings" w:hint="default"/>
        <w:sz w:val="20"/>
      </w:rPr>
    </w:lvl>
    <w:lvl w:ilvl="7" w:tentative="1">
      <w:start w:val="1"/>
      <w:numFmt w:val="bullet"/>
      <w:lvlText w:val=""/>
      <w:lvlJc w:val="left"/>
      <w:pPr>
        <w:tabs>
          <w:tab w:val="num" w:pos="5757"/>
        </w:tabs>
        <w:ind w:left="5757" w:hanging="360"/>
      </w:pPr>
      <w:rPr>
        <w:rFonts w:ascii="Wingdings" w:hAnsi="Wingdings" w:hint="default"/>
        <w:sz w:val="20"/>
      </w:rPr>
    </w:lvl>
    <w:lvl w:ilvl="8" w:tentative="1">
      <w:start w:val="1"/>
      <w:numFmt w:val="bullet"/>
      <w:lvlText w:val=""/>
      <w:lvlJc w:val="left"/>
      <w:pPr>
        <w:tabs>
          <w:tab w:val="num" w:pos="6477"/>
        </w:tabs>
        <w:ind w:left="6477" w:hanging="360"/>
      </w:pPr>
      <w:rPr>
        <w:rFonts w:ascii="Wingdings" w:hAnsi="Wingdings" w:hint="default"/>
        <w:sz w:val="20"/>
      </w:rPr>
    </w:lvl>
  </w:abstractNum>
  <w:abstractNum w:abstractNumId="25">
    <w:nsid w:val="3154139F"/>
    <w:multiLevelType w:val="hybridMultilevel"/>
    <w:tmpl w:val="BD14631E"/>
    <w:name w:val="WW8Num22"/>
    <w:lvl w:ilvl="0" w:tplc="F8B28710">
      <w:start w:val="1"/>
      <w:numFmt w:val="bullet"/>
      <w:lvlText w:val=""/>
      <w:lvlJc w:val="left"/>
      <w:pPr>
        <w:tabs>
          <w:tab w:val="num" w:pos="360"/>
        </w:tabs>
        <w:ind w:left="36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1B823FA"/>
    <w:multiLevelType w:val="hybridMultilevel"/>
    <w:tmpl w:val="22E29C90"/>
    <w:lvl w:ilvl="0" w:tplc="4E1A9B9C">
      <w:numFmt w:val="bullet"/>
      <w:lvlText w:val="•"/>
      <w:lvlJc w:val="left"/>
      <w:pPr>
        <w:ind w:left="1080" w:hanging="72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2733BF"/>
    <w:multiLevelType w:val="hybridMultilevel"/>
    <w:tmpl w:val="E58CEE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2657936"/>
    <w:multiLevelType w:val="hybridMultilevel"/>
    <w:tmpl w:val="A350CF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33064EF"/>
    <w:multiLevelType w:val="multilevel"/>
    <w:tmpl w:val="0B6EFEA0"/>
    <w:lvl w:ilvl="0">
      <w:start w:val="1"/>
      <w:numFmt w:val="bullet"/>
      <w:lvlText w:val=""/>
      <w:lvlJc w:val="left"/>
      <w:pPr>
        <w:tabs>
          <w:tab w:val="num" w:pos="360"/>
        </w:tabs>
        <w:ind w:left="360" w:hanging="360"/>
      </w:pPr>
      <w:rPr>
        <w:rFonts w:ascii="Wingdings" w:hAnsi="Wingdings" w:hint="default"/>
        <w:sz w:val="22"/>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38E57B9A"/>
    <w:multiLevelType w:val="hybridMultilevel"/>
    <w:tmpl w:val="42C4AE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B4B7627"/>
    <w:multiLevelType w:val="hybridMultilevel"/>
    <w:tmpl w:val="EC24CB7A"/>
    <w:lvl w:ilvl="0" w:tplc="25045B72">
      <w:start w:val="1"/>
      <w:numFmt w:val="bullet"/>
      <w:lvlText w:val=""/>
      <w:lvlJc w:val="left"/>
      <w:pPr>
        <w:ind w:left="720" w:hanging="360"/>
      </w:pPr>
      <w:rPr>
        <w:rFonts w:ascii="Wingdings" w:hAnsi="Wingdings"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A02775"/>
    <w:multiLevelType w:val="hybridMultilevel"/>
    <w:tmpl w:val="CC32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A94657"/>
    <w:multiLevelType w:val="hybridMultilevel"/>
    <w:tmpl w:val="7E0CF21C"/>
    <w:lvl w:ilvl="0" w:tplc="B310FE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C53F26"/>
    <w:multiLevelType w:val="hybridMultilevel"/>
    <w:tmpl w:val="94FAE294"/>
    <w:lvl w:ilvl="0" w:tplc="80CECC2E">
      <w:numFmt w:val="bullet"/>
      <w:lvlText w:val="-"/>
      <w:lvlJc w:val="left"/>
      <w:pPr>
        <w:ind w:left="720" w:hanging="360"/>
      </w:pPr>
      <w:rPr>
        <w:rFonts w:ascii="Calibri" w:eastAsia="SimSu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4BF65CC8"/>
    <w:multiLevelType w:val="hybridMultilevel"/>
    <w:tmpl w:val="BAF83A5C"/>
    <w:lvl w:ilvl="0" w:tplc="25045B72">
      <w:start w:val="1"/>
      <w:numFmt w:val="bullet"/>
      <w:lvlText w:val=""/>
      <w:lvlJc w:val="left"/>
      <w:pPr>
        <w:tabs>
          <w:tab w:val="num" w:pos="1431"/>
        </w:tabs>
        <w:ind w:left="1431" w:hanging="360"/>
      </w:pPr>
      <w:rPr>
        <w:rFonts w:ascii="Wingdings" w:hAnsi="Wingdings" w:hint="default"/>
        <w:sz w:val="22"/>
        <w:szCs w:val="20"/>
      </w:rPr>
    </w:lvl>
    <w:lvl w:ilvl="1" w:tplc="FCF4D1FA">
      <w:start w:val="1066"/>
      <w:numFmt w:val="bullet"/>
      <w:lvlText w:val="–"/>
      <w:lvlJc w:val="left"/>
      <w:pPr>
        <w:tabs>
          <w:tab w:val="num" w:pos="2151"/>
        </w:tabs>
        <w:ind w:left="2151" w:hanging="360"/>
      </w:pPr>
      <w:rPr>
        <w:rFonts w:ascii="Arial" w:hAnsi="Arial" w:hint="default"/>
      </w:rPr>
    </w:lvl>
    <w:lvl w:ilvl="2" w:tplc="224E8C08" w:tentative="1">
      <w:start w:val="1"/>
      <w:numFmt w:val="bullet"/>
      <w:lvlText w:val="•"/>
      <w:lvlJc w:val="left"/>
      <w:pPr>
        <w:tabs>
          <w:tab w:val="num" w:pos="2871"/>
        </w:tabs>
        <w:ind w:left="2871" w:hanging="360"/>
      </w:pPr>
      <w:rPr>
        <w:rFonts w:ascii="Arial" w:hAnsi="Arial" w:hint="default"/>
      </w:rPr>
    </w:lvl>
    <w:lvl w:ilvl="3" w:tplc="7BA267A8" w:tentative="1">
      <w:start w:val="1"/>
      <w:numFmt w:val="bullet"/>
      <w:lvlText w:val="•"/>
      <w:lvlJc w:val="left"/>
      <w:pPr>
        <w:tabs>
          <w:tab w:val="num" w:pos="3591"/>
        </w:tabs>
        <w:ind w:left="3591" w:hanging="360"/>
      </w:pPr>
      <w:rPr>
        <w:rFonts w:ascii="Arial" w:hAnsi="Arial" w:hint="default"/>
      </w:rPr>
    </w:lvl>
    <w:lvl w:ilvl="4" w:tplc="368055BE" w:tentative="1">
      <w:start w:val="1"/>
      <w:numFmt w:val="bullet"/>
      <w:lvlText w:val="•"/>
      <w:lvlJc w:val="left"/>
      <w:pPr>
        <w:tabs>
          <w:tab w:val="num" w:pos="4311"/>
        </w:tabs>
        <w:ind w:left="4311" w:hanging="360"/>
      </w:pPr>
      <w:rPr>
        <w:rFonts w:ascii="Arial" w:hAnsi="Arial" w:hint="default"/>
      </w:rPr>
    </w:lvl>
    <w:lvl w:ilvl="5" w:tplc="E9F61298" w:tentative="1">
      <w:start w:val="1"/>
      <w:numFmt w:val="bullet"/>
      <w:lvlText w:val="•"/>
      <w:lvlJc w:val="left"/>
      <w:pPr>
        <w:tabs>
          <w:tab w:val="num" w:pos="5031"/>
        </w:tabs>
        <w:ind w:left="5031" w:hanging="360"/>
      </w:pPr>
      <w:rPr>
        <w:rFonts w:ascii="Arial" w:hAnsi="Arial" w:hint="default"/>
      </w:rPr>
    </w:lvl>
    <w:lvl w:ilvl="6" w:tplc="902A0798" w:tentative="1">
      <w:start w:val="1"/>
      <w:numFmt w:val="bullet"/>
      <w:lvlText w:val="•"/>
      <w:lvlJc w:val="left"/>
      <w:pPr>
        <w:tabs>
          <w:tab w:val="num" w:pos="5751"/>
        </w:tabs>
        <w:ind w:left="5751" w:hanging="360"/>
      </w:pPr>
      <w:rPr>
        <w:rFonts w:ascii="Arial" w:hAnsi="Arial" w:hint="default"/>
      </w:rPr>
    </w:lvl>
    <w:lvl w:ilvl="7" w:tplc="8D64A60E" w:tentative="1">
      <w:start w:val="1"/>
      <w:numFmt w:val="bullet"/>
      <w:lvlText w:val="•"/>
      <w:lvlJc w:val="left"/>
      <w:pPr>
        <w:tabs>
          <w:tab w:val="num" w:pos="6471"/>
        </w:tabs>
        <w:ind w:left="6471" w:hanging="360"/>
      </w:pPr>
      <w:rPr>
        <w:rFonts w:ascii="Arial" w:hAnsi="Arial" w:hint="default"/>
      </w:rPr>
    </w:lvl>
    <w:lvl w:ilvl="8" w:tplc="06868BEA" w:tentative="1">
      <w:start w:val="1"/>
      <w:numFmt w:val="bullet"/>
      <w:lvlText w:val="•"/>
      <w:lvlJc w:val="left"/>
      <w:pPr>
        <w:tabs>
          <w:tab w:val="num" w:pos="7191"/>
        </w:tabs>
        <w:ind w:left="7191" w:hanging="360"/>
      </w:pPr>
      <w:rPr>
        <w:rFonts w:ascii="Arial" w:hAnsi="Arial" w:hint="default"/>
      </w:rPr>
    </w:lvl>
  </w:abstractNum>
  <w:abstractNum w:abstractNumId="36">
    <w:nsid w:val="4DBA1F95"/>
    <w:multiLevelType w:val="hybridMultilevel"/>
    <w:tmpl w:val="7A407032"/>
    <w:lvl w:ilvl="0" w:tplc="25045B72">
      <w:start w:val="1"/>
      <w:numFmt w:val="bullet"/>
      <w:lvlText w:val=""/>
      <w:lvlJc w:val="left"/>
      <w:pPr>
        <w:ind w:left="720" w:hanging="360"/>
      </w:pPr>
      <w:rPr>
        <w:rFonts w:ascii="Wingdings" w:hAnsi="Wingdings" w:hint="default"/>
        <w:sz w:val="22"/>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EF5F15"/>
    <w:multiLevelType w:val="hybridMultilevel"/>
    <w:tmpl w:val="D408CC02"/>
    <w:name w:val="WW8Num42"/>
    <w:lvl w:ilvl="0" w:tplc="C87254F4">
      <w:start w:val="1"/>
      <w:numFmt w:val="bullet"/>
      <w:lvlText w:val=""/>
      <w:lvlJc w:val="left"/>
      <w:pPr>
        <w:tabs>
          <w:tab w:val="num" w:pos="360"/>
        </w:tabs>
        <w:ind w:left="360" w:hanging="360"/>
      </w:pPr>
      <w:rPr>
        <w:rFonts w:ascii="Symbol" w:hAnsi="Symbol" w:hint="default"/>
        <w:color w:val="0000FF"/>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0C1256"/>
    <w:multiLevelType w:val="hybridMultilevel"/>
    <w:tmpl w:val="093A44BA"/>
    <w:lvl w:ilvl="0" w:tplc="25045B72">
      <w:start w:val="1"/>
      <w:numFmt w:val="bullet"/>
      <w:lvlText w:val=""/>
      <w:lvlJc w:val="left"/>
      <w:pPr>
        <w:ind w:left="360" w:hanging="360"/>
      </w:pPr>
      <w:rPr>
        <w:rFonts w:ascii="Wingdings" w:hAnsi="Wingdings" w:hint="default"/>
        <w:sz w:val="22"/>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AE014C4"/>
    <w:multiLevelType w:val="multilevel"/>
    <w:tmpl w:val="F5E4B568"/>
    <w:lvl w:ilvl="0">
      <w:start w:val="1"/>
      <w:numFmt w:val="bullet"/>
      <w:lvlText w:val=""/>
      <w:lvlJc w:val="left"/>
      <w:pPr>
        <w:tabs>
          <w:tab w:val="num" w:pos="723"/>
        </w:tabs>
        <w:ind w:left="723" w:hanging="360"/>
      </w:pPr>
      <w:rPr>
        <w:rFonts w:ascii="Wingdings" w:hAnsi="Wingdings" w:hint="default"/>
        <w:sz w:val="22"/>
        <w:szCs w:val="20"/>
      </w:rPr>
    </w:lvl>
    <w:lvl w:ilvl="1" w:tentative="1">
      <w:start w:val="1"/>
      <w:numFmt w:val="bullet"/>
      <w:lvlText w:val="o"/>
      <w:lvlJc w:val="left"/>
      <w:pPr>
        <w:tabs>
          <w:tab w:val="num" w:pos="1443"/>
        </w:tabs>
        <w:ind w:left="1443" w:hanging="360"/>
      </w:pPr>
      <w:rPr>
        <w:rFonts w:ascii="Courier New" w:hAnsi="Courier New" w:hint="default"/>
        <w:sz w:val="20"/>
      </w:rPr>
    </w:lvl>
    <w:lvl w:ilvl="2" w:tentative="1">
      <w:start w:val="1"/>
      <w:numFmt w:val="bullet"/>
      <w:lvlText w:val=""/>
      <w:lvlJc w:val="left"/>
      <w:pPr>
        <w:tabs>
          <w:tab w:val="num" w:pos="2163"/>
        </w:tabs>
        <w:ind w:left="2163" w:hanging="360"/>
      </w:pPr>
      <w:rPr>
        <w:rFonts w:ascii="Wingdings" w:hAnsi="Wingdings" w:hint="default"/>
        <w:sz w:val="20"/>
      </w:rPr>
    </w:lvl>
    <w:lvl w:ilvl="3" w:tentative="1">
      <w:start w:val="1"/>
      <w:numFmt w:val="bullet"/>
      <w:lvlText w:val=""/>
      <w:lvlJc w:val="left"/>
      <w:pPr>
        <w:tabs>
          <w:tab w:val="num" w:pos="2883"/>
        </w:tabs>
        <w:ind w:left="2883" w:hanging="360"/>
      </w:pPr>
      <w:rPr>
        <w:rFonts w:ascii="Wingdings" w:hAnsi="Wingdings" w:hint="default"/>
        <w:sz w:val="20"/>
      </w:rPr>
    </w:lvl>
    <w:lvl w:ilvl="4" w:tentative="1">
      <w:start w:val="1"/>
      <w:numFmt w:val="bullet"/>
      <w:lvlText w:val=""/>
      <w:lvlJc w:val="left"/>
      <w:pPr>
        <w:tabs>
          <w:tab w:val="num" w:pos="3603"/>
        </w:tabs>
        <w:ind w:left="3603" w:hanging="360"/>
      </w:pPr>
      <w:rPr>
        <w:rFonts w:ascii="Wingdings" w:hAnsi="Wingdings" w:hint="default"/>
        <w:sz w:val="20"/>
      </w:rPr>
    </w:lvl>
    <w:lvl w:ilvl="5" w:tentative="1">
      <w:start w:val="1"/>
      <w:numFmt w:val="bullet"/>
      <w:lvlText w:val=""/>
      <w:lvlJc w:val="left"/>
      <w:pPr>
        <w:tabs>
          <w:tab w:val="num" w:pos="4323"/>
        </w:tabs>
        <w:ind w:left="4323" w:hanging="360"/>
      </w:pPr>
      <w:rPr>
        <w:rFonts w:ascii="Wingdings" w:hAnsi="Wingdings" w:hint="default"/>
        <w:sz w:val="20"/>
      </w:rPr>
    </w:lvl>
    <w:lvl w:ilvl="6" w:tentative="1">
      <w:start w:val="1"/>
      <w:numFmt w:val="bullet"/>
      <w:lvlText w:val=""/>
      <w:lvlJc w:val="left"/>
      <w:pPr>
        <w:tabs>
          <w:tab w:val="num" w:pos="5043"/>
        </w:tabs>
        <w:ind w:left="5043" w:hanging="360"/>
      </w:pPr>
      <w:rPr>
        <w:rFonts w:ascii="Wingdings" w:hAnsi="Wingdings" w:hint="default"/>
        <w:sz w:val="20"/>
      </w:rPr>
    </w:lvl>
    <w:lvl w:ilvl="7" w:tentative="1">
      <w:start w:val="1"/>
      <w:numFmt w:val="bullet"/>
      <w:lvlText w:val=""/>
      <w:lvlJc w:val="left"/>
      <w:pPr>
        <w:tabs>
          <w:tab w:val="num" w:pos="5763"/>
        </w:tabs>
        <w:ind w:left="5763" w:hanging="360"/>
      </w:pPr>
      <w:rPr>
        <w:rFonts w:ascii="Wingdings" w:hAnsi="Wingdings" w:hint="default"/>
        <w:sz w:val="20"/>
      </w:rPr>
    </w:lvl>
    <w:lvl w:ilvl="8" w:tentative="1">
      <w:start w:val="1"/>
      <w:numFmt w:val="bullet"/>
      <w:lvlText w:val=""/>
      <w:lvlJc w:val="left"/>
      <w:pPr>
        <w:tabs>
          <w:tab w:val="num" w:pos="6483"/>
        </w:tabs>
        <w:ind w:left="6483" w:hanging="360"/>
      </w:pPr>
      <w:rPr>
        <w:rFonts w:ascii="Wingdings" w:hAnsi="Wingdings" w:hint="default"/>
        <w:sz w:val="20"/>
      </w:rPr>
    </w:lvl>
  </w:abstractNum>
  <w:abstractNum w:abstractNumId="40">
    <w:nsid w:val="5DD20B4E"/>
    <w:multiLevelType w:val="hybridMultilevel"/>
    <w:tmpl w:val="B8EA6E5C"/>
    <w:name w:val="WW8Num72"/>
    <w:lvl w:ilvl="0" w:tplc="B8E23A9C">
      <w:start w:val="1"/>
      <w:numFmt w:val="bullet"/>
      <w:lvlText w:val=""/>
      <w:lvlJc w:val="left"/>
      <w:pPr>
        <w:tabs>
          <w:tab w:val="num" w:pos="360"/>
        </w:tabs>
        <w:ind w:left="360" w:hanging="360"/>
      </w:pPr>
      <w:rPr>
        <w:rFonts w:ascii="Symbol" w:hAnsi="Symbol" w:hint="default"/>
        <w:color w:val="0000FF"/>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F656A0A"/>
    <w:multiLevelType w:val="hybridMultilevel"/>
    <w:tmpl w:val="C3E49016"/>
    <w:lvl w:ilvl="0" w:tplc="1F542BF2">
      <w:start w:val="1"/>
      <w:numFmt w:val="bullet"/>
      <w:lvlText w:val="Γ"/>
      <w:lvlJc w:val="left"/>
      <w:pPr>
        <w:tabs>
          <w:tab w:val="num" w:pos="720"/>
        </w:tabs>
        <w:ind w:left="720" w:hanging="360"/>
      </w:pPr>
      <w:rPr>
        <w:rFonts w:ascii="Trebuchet MS" w:hAnsi="Trebuchet MS" w:hint="default"/>
      </w:rPr>
    </w:lvl>
    <w:lvl w:ilvl="1" w:tplc="42202A10" w:tentative="1">
      <w:start w:val="1"/>
      <w:numFmt w:val="bullet"/>
      <w:lvlText w:val="Γ"/>
      <w:lvlJc w:val="left"/>
      <w:pPr>
        <w:tabs>
          <w:tab w:val="num" w:pos="1440"/>
        </w:tabs>
        <w:ind w:left="1440" w:hanging="360"/>
      </w:pPr>
      <w:rPr>
        <w:rFonts w:ascii="Trebuchet MS" w:hAnsi="Trebuchet MS" w:hint="default"/>
      </w:rPr>
    </w:lvl>
    <w:lvl w:ilvl="2" w:tplc="21AAC698" w:tentative="1">
      <w:start w:val="1"/>
      <w:numFmt w:val="bullet"/>
      <w:lvlText w:val="Γ"/>
      <w:lvlJc w:val="left"/>
      <w:pPr>
        <w:tabs>
          <w:tab w:val="num" w:pos="2160"/>
        </w:tabs>
        <w:ind w:left="2160" w:hanging="360"/>
      </w:pPr>
      <w:rPr>
        <w:rFonts w:ascii="Trebuchet MS" w:hAnsi="Trebuchet MS" w:hint="default"/>
      </w:rPr>
    </w:lvl>
    <w:lvl w:ilvl="3" w:tplc="5AC0D83C" w:tentative="1">
      <w:start w:val="1"/>
      <w:numFmt w:val="bullet"/>
      <w:lvlText w:val="Γ"/>
      <w:lvlJc w:val="left"/>
      <w:pPr>
        <w:tabs>
          <w:tab w:val="num" w:pos="2880"/>
        </w:tabs>
        <w:ind w:left="2880" w:hanging="360"/>
      </w:pPr>
      <w:rPr>
        <w:rFonts w:ascii="Trebuchet MS" w:hAnsi="Trebuchet MS" w:hint="default"/>
      </w:rPr>
    </w:lvl>
    <w:lvl w:ilvl="4" w:tplc="3514A67C" w:tentative="1">
      <w:start w:val="1"/>
      <w:numFmt w:val="bullet"/>
      <w:lvlText w:val="Γ"/>
      <w:lvlJc w:val="left"/>
      <w:pPr>
        <w:tabs>
          <w:tab w:val="num" w:pos="3600"/>
        </w:tabs>
        <w:ind w:left="3600" w:hanging="360"/>
      </w:pPr>
      <w:rPr>
        <w:rFonts w:ascii="Trebuchet MS" w:hAnsi="Trebuchet MS" w:hint="default"/>
      </w:rPr>
    </w:lvl>
    <w:lvl w:ilvl="5" w:tplc="8E70D3A0" w:tentative="1">
      <w:start w:val="1"/>
      <w:numFmt w:val="bullet"/>
      <w:lvlText w:val="Γ"/>
      <w:lvlJc w:val="left"/>
      <w:pPr>
        <w:tabs>
          <w:tab w:val="num" w:pos="4320"/>
        </w:tabs>
        <w:ind w:left="4320" w:hanging="360"/>
      </w:pPr>
      <w:rPr>
        <w:rFonts w:ascii="Trebuchet MS" w:hAnsi="Trebuchet MS" w:hint="default"/>
      </w:rPr>
    </w:lvl>
    <w:lvl w:ilvl="6" w:tplc="5A26BF4A" w:tentative="1">
      <w:start w:val="1"/>
      <w:numFmt w:val="bullet"/>
      <w:lvlText w:val="Γ"/>
      <w:lvlJc w:val="left"/>
      <w:pPr>
        <w:tabs>
          <w:tab w:val="num" w:pos="5040"/>
        </w:tabs>
        <w:ind w:left="5040" w:hanging="360"/>
      </w:pPr>
      <w:rPr>
        <w:rFonts w:ascii="Trebuchet MS" w:hAnsi="Trebuchet MS" w:hint="default"/>
      </w:rPr>
    </w:lvl>
    <w:lvl w:ilvl="7" w:tplc="098A4C92" w:tentative="1">
      <w:start w:val="1"/>
      <w:numFmt w:val="bullet"/>
      <w:lvlText w:val="Γ"/>
      <w:lvlJc w:val="left"/>
      <w:pPr>
        <w:tabs>
          <w:tab w:val="num" w:pos="5760"/>
        </w:tabs>
        <w:ind w:left="5760" w:hanging="360"/>
      </w:pPr>
      <w:rPr>
        <w:rFonts w:ascii="Trebuchet MS" w:hAnsi="Trebuchet MS" w:hint="default"/>
      </w:rPr>
    </w:lvl>
    <w:lvl w:ilvl="8" w:tplc="083077A6" w:tentative="1">
      <w:start w:val="1"/>
      <w:numFmt w:val="bullet"/>
      <w:lvlText w:val="Γ"/>
      <w:lvlJc w:val="left"/>
      <w:pPr>
        <w:tabs>
          <w:tab w:val="num" w:pos="6480"/>
        </w:tabs>
        <w:ind w:left="6480" w:hanging="360"/>
      </w:pPr>
      <w:rPr>
        <w:rFonts w:ascii="Trebuchet MS" w:hAnsi="Trebuchet MS" w:hint="default"/>
      </w:rPr>
    </w:lvl>
  </w:abstractNum>
  <w:abstractNum w:abstractNumId="42">
    <w:nsid w:val="61426C3B"/>
    <w:multiLevelType w:val="hybridMultilevel"/>
    <w:tmpl w:val="F78A2CB8"/>
    <w:lvl w:ilvl="0" w:tplc="25045B72">
      <w:start w:val="1"/>
      <w:numFmt w:val="bullet"/>
      <w:lvlText w:val=""/>
      <w:lvlJc w:val="left"/>
      <w:pPr>
        <w:ind w:left="841" w:hanging="360"/>
      </w:pPr>
      <w:rPr>
        <w:rFonts w:ascii="Wingdings" w:hAnsi="Wingdings" w:hint="default"/>
        <w:sz w:val="22"/>
        <w:szCs w:val="20"/>
      </w:rPr>
    </w:lvl>
    <w:lvl w:ilvl="1" w:tplc="04090003" w:tentative="1">
      <w:start w:val="1"/>
      <w:numFmt w:val="bullet"/>
      <w:lvlText w:val="o"/>
      <w:lvlJc w:val="left"/>
      <w:pPr>
        <w:ind w:left="1561" w:hanging="360"/>
      </w:pPr>
      <w:rPr>
        <w:rFonts w:ascii="Courier New" w:hAnsi="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43">
    <w:nsid w:val="6C6C3C57"/>
    <w:multiLevelType w:val="hybridMultilevel"/>
    <w:tmpl w:val="2F52EBE8"/>
    <w:lvl w:ilvl="0" w:tplc="25045B72">
      <w:start w:val="1"/>
      <w:numFmt w:val="bullet"/>
      <w:lvlText w:val=""/>
      <w:lvlJc w:val="left"/>
      <w:pPr>
        <w:ind w:left="360" w:hanging="360"/>
      </w:pPr>
      <w:rPr>
        <w:rFonts w:ascii="Wingdings" w:hAnsi="Wingdings" w:hint="default"/>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CDA4020"/>
    <w:multiLevelType w:val="hybridMultilevel"/>
    <w:tmpl w:val="813C46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8602EC"/>
    <w:multiLevelType w:val="hybridMultilevel"/>
    <w:tmpl w:val="8C20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EE1235"/>
    <w:multiLevelType w:val="multilevel"/>
    <w:tmpl w:val="8126EC40"/>
    <w:lvl w:ilvl="0">
      <w:start w:val="1"/>
      <w:numFmt w:val="bullet"/>
      <w:lvlText w:val=""/>
      <w:lvlJc w:val="left"/>
      <w:pPr>
        <w:tabs>
          <w:tab w:val="num" w:pos="363"/>
        </w:tabs>
        <w:ind w:left="363" w:hanging="360"/>
      </w:pPr>
      <w:rPr>
        <w:rFonts w:ascii="Wingdings" w:hAnsi="Wingdings" w:hint="default"/>
        <w:sz w:val="22"/>
        <w:szCs w:val="20"/>
      </w:rPr>
    </w:lvl>
    <w:lvl w:ilvl="1">
      <w:start w:val="1"/>
      <w:numFmt w:val="bullet"/>
      <w:lvlText w:val=""/>
      <w:lvlJc w:val="left"/>
      <w:pPr>
        <w:tabs>
          <w:tab w:val="num" w:pos="1083"/>
        </w:tabs>
        <w:ind w:left="1083" w:hanging="360"/>
      </w:pPr>
      <w:rPr>
        <w:rFonts w:ascii="Wingdings" w:hAnsi="Wingdings" w:hint="default"/>
        <w:sz w:val="22"/>
        <w:szCs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47">
    <w:nsid w:val="7524244F"/>
    <w:multiLevelType w:val="hybridMultilevel"/>
    <w:tmpl w:val="6720C6E6"/>
    <w:name w:val="WW8Num722"/>
    <w:lvl w:ilvl="0" w:tplc="B8E23A9C">
      <w:start w:val="1"/>
      <w:numFmt w:val="bullet"/>
      <w:lvlText w:val=""/>
      <w:lvlJc w:val="left"/>
      <w:pPr>
        <w:tabs>
          <w:tab w:val="num" w:pos="360"/>
        </w:tabs>
        <w:ind w:left="360" w:hanging="360"/>
      </w:pPr>
      <w:rPr>
        <w:rFonts w:ascii="Symbol" w:hAnsi="Symbol" w:hint="default"/>
        <w:color w:val="0000FF"/>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58E2642"/>
    <w:multiLevelType w:val="hybridMultilevel"/>
    <w:tmpl w:val="628C216A"/>
    <w:lvl w:ilvl="0" w:tplc="25045B72">
      <w:start w:val="1"/>
      <w:numFmt w:val="bullet"/>
      <w:lvlText w:val=""/>
      <w:lvlJc w:val="left"/>
      <w:pPr>
        <w:ind w:left="1080" w:hanging="360"/>
      </w:pPr>
      <w:rPr>
        <w:rFonts w:ascii="Wingdings" w:hAnsi="Wingdings" w:hint="default"/>
        <w:sz w:val="22"/>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5CE2630"/>
    <w:multiLevelType w:val="hybridMultilevel"/>
    <w:tmpl w:val="3F0C3352"/>
    <w:lvl w:ilvl="0" w:tplc="0DFA95DA">
      <w:start w:val="1"/>
      <w:numFmt w:val="bullet"/>
      <w:pStyle w:val="enumlev2"/>
      <w:lvlText w:val=""/>
      <w:lvlJc w:val="left"/>
      <w:pPr>
        <w:tabs>
          <w:tab w:val="num" w:pos="680"/>
        </w:tabs>
        <w:ind w:left="680" w:hanging="323"/>
      </w:pPr>
      <w:rPr>
        <w:rFonts w:ascii="Symbol" w:hAnsi="Symbol" w:hint="default"/>
        <w:color w:val="666699"/>
      </w:rPr>
    </w:lvl>
    <w:lvl w:ilvl="1" w:tplc="04090003" w:tentative="1">
      <w:start w:val="1"/>
      <w:numFmt w:val="bullet"/>
      <w:lvlText w:val="o"/>
      <w:lvlJc w:val="left"/>
      <w:pPr>
        <w:tabs>
          <w:tab w:val="num" w:pos="1440"/>
        </w:tabs>
        <w:ind w:left="1440" w:hanging="360"/>
      </w:pPr>
      <w:rPr>
        <w:rFonts w:ascii="Courier New" w:hAnsi="Courier New" w:hint="default"/>
      </w:rPr>
    </w:lvl>
    <w:lvl w:ilvl="2" w:tplc="4D1A31FE">
      <w:start w:val="1"/>
      <w:numFmt w:val="bullet"/>
      <w:pStyle w:val="enumlev2"/>
      <w:lvlText w:val=""/>
      <w:lvlJc w:val="left"/>
      <w:pPr>
        <w:tabs>
          <w:tab w:val="num" w:pos="680"/>
        </w:tabs>
        <w:ind w:left="680" w:hanging="323"/>
      </w:pPr>
      <w:rPr>
        <w:rFonts w:ascii="Symbol" w:hAnsi="Symbol" w:hint="default"/>
        <w:color w:val="8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768252F"/>
    <w:multiLevelType w:val="hybridMultilevel"/>
    <w:tmpl w:val="EF0C3B98"/>
    <w:lvl w:ilvl="0" w:tplc="25045B72">
      <w:start w:val="1"/>
      <w:numFmt w:val="bullet"/>
      <w:lvlText w:val=""/>
      <w:lvlJc w:val="left"/>
      <w:pPr>
        <w:ind w:left="360" w:hanging="360"/>
      </w:pPr>
      <w:rPr>
        <w:rFonts w:ascii="Wingdings" w:hAnsi="Wingdings" w:hint="default"/>
        <w:sz w:val="22"/>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8227F90"/>
    <w:multiLevelType w:val="hybridMultilevel"/>
    <w:tmpl w:val="3C72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BE5369"/>
    <w:multiLevelType w:val="hybridMultilevel"/>
    <w:tmpl w:val="6570010C"/>
    <w:lvl w:ilvl="0" w:tplc="25045B72">
      <w:start w:val="1"/>
      <w:numFmt w:val="bullet"/>
      <w:lvlText w:val=""/>
      <w:lvlJc w:val="left"/>
      <w:pPr>
        <w:ind w:left="720" w:hanging="360"/>
      </w:pPr>
      <w:rPr>
        <w:rFonts w:ascii="Wingdings" w:hAnsi="Wingdings"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A294728"/>
    <w:multiLevelType w:val="multilevel"/>
    <w:tmpl w:val="F5E4B568"/>
    <w:lvl w:ilvl="0">
      <w:start w:val="1"/>
      <w:numFmt w:val="bullet"/>
      <w:lvlText w:val=""/>
      <w:lvlJc w:val="left"/>
      <w:pPr>
        <w:tabs>
          <w:tab w:val="num" w:pos="723"/>
        </w:tabs>
        <w:ind w:left="723" w:hanging="360"/>
      </w:pPr>
      <w:rPr>
        <w:rFonts w:ascii="Wingdings" w:hAnsi="Wingdings" w:hint="default"/>
        <w:sz w:val="22"/>
        <w:szCs w:val="20"/>
      </w:rPr>
    </w:lvl>
    <w:lvl w:ilvl="1" w:tentative="1">
      <w:start w:val="1"/>
      <w:numFmt w:val="bullet"/>
      <w:lvlText w:val="o"/>
      <w:lvlJc w:val="left"/>
      <w:pPr>
        <w:tabs>
          <w:tab w:val="num" w:pos="1443"/>
        </w:tabs>
        <w:ind w:left="1443" w:hanging="360"/>
      </w:pPr>
      <w:rPr>
        <w:rFonts w:ascii="Courier New" w:hAnsi="Courier New" w:hint="default"/>
        <w:sz w:val="20"/>
      </w:rPr>
    </w:lvl>
    <w:lvl w:ilvl="2" w:tentative="1">
      <w:start w:val="1"/>
      <w:numFmt w:val="bullet"/>
      <w:lvlText w:val=""/>
      <w:lvlJc w:val="left"/>
      <w:pPr>
        <w:tabs>
          <w:tab w:val="num" w:pos="2163"/>
        </w:tabs>
        <w:ind w:left="2163" w:hanging="360"/>
      </w:pPr>
      <w:rPr>
        <w:rFonts w:ascii="Wingdings" w:hAnsi="Wingdings" w:hint="default"/>
        <w:sz w:val="20"/>
      </w:rPr>
    </w:lvl>
    <w:lvl w:ilvl="3" w:tentative="1">
      <w:start w:val="1"/>
      <w:numFmt w:val="bullet"/>
      <w:lvlText w:val=""/>
      <w:lvlJc w:val="left"/>
      <w:pPr>
        <w:tabs>
          <w:tab w:val="num" w:pos="2883"/>
        </w:tabs>
        <w:ind w:left="2883" w:hanging="360"/>
      </w:pPr>
      <w:rPr>
        <w:rFonts w:ascii="Wingdings" w:hAnsi="Wingdings" w:hint="default"/>
        <w:sz w:val="20"/>
      </w:rPr>
    </w:lvl>
    <w:lvl w:ilvl="4" w:tentative="1">
      <w:start w:val="1"/>
      <w:numFmt w:val="bullet"/>
      <w:lvlText w:val=""/>
      <w:lvlJc w:val="left"/>
      <w:pPr>
        <w:tabs>
          <w:tab w:val="num" w:pos="3603"/>
        </w:tabs>
        <w:ind w:left="3603" w:hanging="360"/>
      </w:pPr>
      <w:rPr>
        <w:rFonts w:ascii="Wingdings" w:hAnsi="Wingdings" w:hint="default"/>
        <w:sz w:val="20"/>
      </w:rPr>
    </w:lvl>
    <w:lvl w:ilvl="5" w:tentative="1">
      <w:start w:val="1"/>
      <w:numFmt w:val="bullet"/>
      <w:lvlText w:val=""/>
      <w:lvlJc w:val="left"/>
      <w:pPr>
        <w:tabs>
          <w:tab w:val="num" w:pos="4323"/>
        </w:tabs>
        <w:ind w:left="4323" w:hanging="360"/>
      </w:pPr>
      <w:rPr>
        <w:rFonts w:ascii="Wingdings" w:hAnsi="Wingdings" w:hint="default"/>
        <w:sz w:val="20"/>
      </w:rPr>
    </w:lvl>
    <w:lvl w:ilvl="6" w:tentative="1">
      <w:start w:val="1"/>
      <w:numFmt w:val="bullet"/>
      <w:lvlText w:val=""/>
      <w:lvlJc w:val="left"/>
      <w:pPr>
        <w:tabs>
          <w:tab w:val="num" w:pos="5043"/>
        </w:tabs>
        <w:ind w:left="5043" w:hanging="360"/>
      </w:pPr>
      <w:rPr>
        <w:rFonts w:ascii="Wingdings" w:hAnsi="Wingdings" w:hint="default"/>
        <w:sz w:val="20"/>
      </w:rPr>
    </w:lvl>
    <w:lvl w:ilvl="7" w:tentative="1">
      <w:start w:val="1"/>
      <w:numFmt w:val="bullet"/>
      <w:lvlText w:val=""/>
      <w:lvlJc w:val="left"/>
      <w:pPr>
        <w:tabs>
          <w:tab w:val="num" w:pos="5763"/>
        </w:tabs>
        <w:ind w:left="5763" w:hanging="360"/>
      </w:pPr>
      <w:rPr>
        <w:rFonts w:ascii="Wingdings" w:hAnsi="Wingdings" w:hint="default"/>
        <w:sz w:val="20"/>
      </w:rPr>
    </w:lvl>
    <w:lvl w:ilvl="8" w:tentative="1">
      <w:start w:val="1"/>
      <w:numFmt w:val="bullet"/>
      <w:lvlText w:val=""/>
      <w:lvlJc w:val="left"/>
      <w:pPr>
        <w:tabs>
          <w:tab w:val="num" w:pos="6483"/>
        </w:tabs>
        <w:ind w:left="6483" w:hanging="360"/>
      </w:pPr>
      <w:rPr>
        <w:rFonts w:ascii="Wingdings" w:hAnsi="Wingdings" w:hint="default"/>
        <w:sz w:val="20"/>
      </w:rPr>
    </w:lvl>
  </w:abstractNum>
  <w:abstractNum w:abstractNumId="54">
    <w:nsid w:val="7E514ADE"/>
    <w:multiLevelType w:val="hybridMultilevel"/>
    <w:tmpl w:val="E738E9AE"/>
    <w:lvl w:ilvl="0" w:tplc="25045B72">
      <w:start w:val="1"/>
      <w:numFmt w:val="bullet"/>
      <w:lvlText w:val=""/>
      <w:lvlJc w:val="left"/>
      <w:pPr>
        <w:ind w:left="720" w:hanging="360"/>
      </w:pPr>
      <w:rPr>
        <w:rFonts w:ascii="Wingdings" w:hAnsi="Wingdings"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FA6314"/>
    <w:multiLevelType w:val="hybridMultilevel"/>
    <w:tmpl w:val="87C64660"/>
    <w:name w:val="WW8Num62"/>
    <w:lvl w:ilvl="0" w:tplc="30B27A12">
      <w:start w:val="1"/>
      <w:numFmt w:val="bullet"/>
      <w:lvlText w:val=""/>
      <w:lvlJc w:val="left"/>
      <w:pPr>
        <w:tabs>
          <w:tab w:val="num" w:pos="300"/>
        </w:tabs>
        <w:ind w:left="30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9"/>
  </w:num>
  <w:num w:numId="3">
    <w:abstractNumId w:val="11"/>
  </w:num>
  <w:num w:numId="4">
    <w:abstractNumId w:val="42"/>
  </w:num>
  <w:num w:numId="5">
    <w:abstractNumId w:val="21"/>
  </w:num>
  <w:num w:numId="6">
    <w:abstractNumId w:val="53"/>
  </w:num>
  <w:num w:numId="7">
    <w:abstractNumId w:val="32"/>
  </w:num>
  <w:num w:numId="8">
    <w:abstractNumId w:val="38"/>
  </w:num>
  <w:num w:numId="9">
    <w:abstractNumId w:val="30"/>
  </w:num>
  <w:num w:numId="10">
    <w:abstractNumId w:val="19"/>
  </w:num>
  <w:num w:numId="11">
    <w:abstractNumId w:val="35"/>
  </w:num>
  <w:num w:numId="12">
    <w:abstractNumId w:val="50"/>
  </w:num>
  <w:num w:numId="13">
    <w:abstractNumId w:val="29"/>
  </w:num>
  <w:num w:numId="14">
    <w:abstractNumId w:val="24"/>
  </w:num>
  <w:num w:numId="15">
    <w:abstractNumId w:val="22"/>
  </w:num>
  <w:num w:numId="16">
    <w:abstractNumId w:val="36"/>
  </w:num>
  <w:num w:numId="17">
    <w:abstractNumId w:val="51"/>
  </w:num>
  <w:num w:numId="18">
    <w:abstractNumId w:val="45"/>
  </w:num>
  <w:num w:numId="19">
    <w:abstractNumId w:val="48"/>
  </w:num>
  <w:num w:numId="20">
    <w:abstractNumId w:val="20"/>
  </w:num>
  <w:num w:numId="21">
    <w:abstractNumId w:val="41"/>
  </w:num>
  <w:num w:numId="22">
    <w:abstractNumId w:val="52"/>
  </w:num>
  <w:num w:numId="23">
    <w:abstractNumId w:val="26"/>
  </w:num>
  <w:num w:numId="24">
    <w:abstractNumId w:val="31"/>
  </w:num>
  <w:num w:numId="25">
    <w:abstractNumId w:val="43"/>
  </w:num>
  <w:num w:numId="26">
    <w:abstractNumId w:val="23"/>
  </w:num>
  <w:num w:numId="27">
    <w:abstractNumId w:val="54"/>
  </w:num>
  <w:num w:numId="28">
    <w:abstractNumId w:val="39"/>
  </w:num>
  <w:num w:numId="29">
    <w:abstractNumId w:val="4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6"/>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8"/>
  </w:num>
  <w:num w:numId="44">
    <w:abstractNumId w:val="17"/>
  </w:num>
  <w:num w:numId="45">
    <w:abstractNumId w:val="28"/>
  </w:num>
  <w:num w:numId="46">
    <w:abstractNumId w:val="44"/>
  </w:num>
  <w:num w:numId="4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20"/>
  <w:autoHyphenation/>
  <w:evenAndOddHeaders/>
  <w:drawingGridHorizontalSpacing w:val="100"/>
  <w:drawingGridVerticalSpacing w:val="299"/>
  <w:displayHorizontalDrawingGridEvery w:val="2"/>
  <w:noPunctuationKerning/>
  <w:characterSpacingControl w:val="doNotCompress"/>
  <w:hdrShapeDefaults>
    <o:shapedefaults v:ext="edit" spidmax="32769"/>
  </w:hdrShapeDefaults>
  <w:footnotePr>
    <w:pos w:val="beneathText"/>
    <w:footnote w:id="-1"/>
    <w:footnote w:id="0"/>
  </w:footnotePr>
  <w:endnotePr>
    <w:numFmt w:val="decimal"/>
    <w:endnote w:id="-1"/>
    <w:endnote w:id="0"/>
  </w:endnotePr>
  <w:compat>
    <w:useFELayout/>
    <w:compatSetting w:name="compatibilityMode" w:uri="http://schemas.microsoft.com/office/word" w:val="12"/>
  </w:compat>
  <w:rsids>
    <w:rsidRoot w:val="00E75A1D"/>
    <w:rsid w:val="00000DCF"/>
    <w:rsid w:val="00002C21"/>
    <w:rsid w:val="00002E53"/>
    <w:rsid w:val="00002F69"/>
    <w:rsid w:val="00004159"/>
    <w:rsid w:val="0000495E"/>
    <w:rsid w:val="00005958"/>
    <w:rsid w:val="000071E9"/>
    <w:rsid w:val="00007276"/>
    <w:rsid w:val="00007F4E"/>
    <w:rsid w:val="00011040"/>
    <w:rsid w:val="0001152B"/>
    <w:rsid w:val="00011875"/>
    <w:rsid w:val="000122EB"/>
    <w:rsid w:val="00012894"/>
    <w:rsid w:val="00013306"/>
    <w:rsid w:val="00014F7B"/>
    <w:rsid w:val="00015296"/>
    <w:rsid w:val="00015E04"/>
    <w:rsid w:val="000160A7"/>
    <w:rsid w:val="00016266"/>
    <w:rsid w:val="00016CCC"/>
    <w:rsid w:val="0001749A"/>
    <w:rsid w:val="00017B5E"/>
    <w:rsid w:val="00021417"/>
    <w:rsid w:val="00021E24"/>
    <w:rsid w:val="00022F34"/>
    <w:rsid w:val="00023774"/>
    <w:rsid w:val="000257AB"/>
    <w:rsid w:val="0002625F"/>
    <w:rsid w:val="00027CB1"/>
    <w:rsid w:val="00032CD6"/>
    <w:rsid w:val="00033CD4"/>
    <w:rsid w:val="000348DA"/>
    <w:rsid w:val="00035B72"/>
    <w:rsid w:val="00037B8D"/>
    <w:rsid w:val="00037E49"/>
    <w:rsid w:val="00040EA6"/>
    <w:rsid w:val="00041E52"/>
    <w:rsid w:val="00041F7B"/>
    <w:rsid w:val="0004209A"/>
    <w:rsid w:val="00042AB6"/>
    <w:rsid w:val="00044305"/>
    <w:rsid w:val="00044A1E"/>
    <w:rsid w:val="00044C6C"/>
    <w:rsid w:val="00044D98"/>
    <w:rsid w:val="0004673A"/>
    <w:rsid w:val="000475E8"/>
    <w:rsid w:val="000506C5"/>
    <w:rsid w:val="00051C63"/>
    <w:rsid w:val="00052B85"/>
    <w:rsid w:val="00052D89"/>
    <w:rsid w:val="00052E1E"/>
    <w:rsid w:val="000536EE"/>
    <w:rsid w:val="000539DC"/>
    <w:rsid w:val="00054393"/>
    <w:rsid w:val="00054629"/>
    <w:rsid w:val="00054974"/>
    <w:rsid w:val="00055080"/>
    <w:rsid w:val="00056B84"/>
    <w:rsid w:val="0005703C"/>
    <w:rsid w:val="00057B39"/>
    <w:rsid w:val="00057EAA"/>
    <w:rsid w:val="00060560"/>
    <w:rsid w:val="00060E18"/>
    <w:rsid w:val="00061AB1"/>
    <w:rsid w:val="000620C1"/>
    <w:rsid w:val="0006233B"/>
    <w:rsid w:val="0006272F"/>
    <w:rsid w:val="00062C34"/>
    <w:rsid w:val="00063D94"/>
    <w:rsid w:val="000644F3"/>
    <w:rsid w:val="00064A15"/>
    <w:rsid w:val="00065FBA"/>
    <w:rsid w:val="000661AA"/>
    <w:rsid w:val="00066D9D"/>
    <w:rsid w:val="00066E24"/>
    <w:rsid w:val="00067161"/>
    <w:rsid w:val="000678A5"/>
    <w:rsid w:val="00067C53"/>
    <w:rsid w:val="00067E7B"/>
    <w:rsid w:val="0007028E"/>
    <w:rsid w:val="00071655"/>
    <w:rsid w:val="000716E4"/>
    <w:rsid w:val="00072425"/>
    <w:rsid w:val="00072FDA"/>
    <w:rsid w:val="000737AD"/>
    <w:rsid w:val="000740E4"/>
    <w:rsid w:val="00074864"/>
    <w:rsid w:val="000748E9"/>
    <w:rsid w:val="00075215"/>
    <w:rsid w:val="00076087"/>
    <w:rsid w:val="00077921"/>
    <w:rsid w:val="00080DF6"/>
    <w:rsid w:val="00081694"/>
    <w:rsid w:val="0008226C"/>
    <w:rsid w:val="0008248B"/>
    <w:rsid w:val="00083F6C"/>
    <w:rsid w:val="00085A4C"/>
    <w:rsid w:val="000867D9"/>
    <w:rsid w:val="00087B52"/>
    <w:rsid w:val="00087BD9"/>
    <w:rsid w:val="00087D79"/>
    <w:rsid w:val="000909DE"/>
    <w:rsid w:val="00090A76"/>
    <w:rsid w:val="00090C85"/>
    <w:rsid w:val="00090F40"/>
    <w:rsid w:val="0009163C"/>
    <w:rsid w:val="0009179D"/>
    <w:rsid w:val="00092435"/>
    <w:rsid w:val="0009283E"/>
    <w:rsid w:val="00092B29"/>
    <w:rsid w:val="0009348B"/>
    <w:rsid w:val="00093C69"/>
    <w:rsid w:val="00093CE4"/>
    <w:rsid w:val="0009430E"/>
    <w:rsid w:val="000943DD"/>
    <w:rsid w:val="000945CE"/>
    <w:rsid w:val="000949D6"/>
    <w:rsid w:val="00094E9C"/>
    <w:rsid w:val="00095964"/>
    <w:rsid w:val="00096173"/>
    <w:rsid w:val="000968CF"/>
    <w:rsid w:val="000A12D3"/>
    <w:rsid w:val="000A176F"/>
    <w:rsid w:val="000A27CE"/>
    <w:rsid w:val="000A2B13"/>
    <w:rsid w:val="000A38E3"/>
    <w:rsid w:val="000A3906"/>
    <w:rsid w:val="000A39B9"/>
    <w:rsid w:val="000A4284"/>
    <w:rsid w:val="000A4936"/>
    <w:rsid w:val="000A4A23"/>
    <w:rsid w:val="000A5071"/>
    <w:rsid w:val="000A578F"/>
    <w:rsid w:val="000A6F8E"/>
    <w:rsid w:val="000A74E6"/>
    <w:rsid w:val="000A7D55"/>
    <w:rsid w:val="000B116E"/>
    <w:rsid w:val="000B3694"/>
    <w:rsid w:val="000B3CD1"/>
    <w:rsid w:val="000B45DC"/>
    <w:rsid w:val="000B48E2"/>
    <w:rsid w:val="000B4913"/>
    <w:rsid w:val="000B5497"/>
    <w:rsid w:val="000B67F5"/>
    <w:rsid w:val="000B6BF8"/>
    <w:rsid w:val="000B6F25"/>
    <w:rsid w:val="000B7199"/>
    <w:rsid w:val="000C01B4"/>
    <w:rsid w:val="000C0230"/>
    <w:rsid w:val="000C1B90"/>
    <w:rsid w:val="000C1BAF"/>
    <w:rsid w:val="000C1E64"/>
    <w:rsid w:val="000C20C9"/>
    <w:rsid w:val="000C244E"/>
    <w:rsid w:val="000C50F0"/>
    <w:rsid w:val="000C5314"/>
    <w:rsid w:val="000C5784"/>
    <w:rsid w:val="000C5F1A"/>
    <w:rsid w:val="000C604D"/>
    <w:rsid w:val="000C665E"/>
    <w:rsid w:val="000C684B"/>
    <w:rsid w:val="000C7281"/>
    <w:rsid w:val="000C73BC"/>
    <w:rsid w:val="000C740D"/>
    <w:rsid w:val="000C7845"/>
    <w:rsid w:val="000D0221"/>
    <w:rsid w:val="000D0F85"/>
    <w:rsid w:val="000D1553"/>
    <w:rsid w:val="000D1BBE"/>
    <w:rsid w:val="000D2BCE"/>
    <w:rsid w:val="000D30B6"/>
    <w:rsid w:val="000D3F2F"/>
    <w:rsid w:val="000D4148"/>
    <w:rsid w:val="000D4A96"/>
    <w:rsid w:val="000D5778"/>
    <w:rsid w:val="000D6A0E"/>
    <w:rsid w:val="000D6FE5"/>
    <w:rsid w:val="000D7198"/>
    <w:rsid w:val="000E0926"/>
    <w:rsid w:val="000E0E1F"/>
    <w:rsid w:val="000E0FCE"/>
    <w:rsid w:val="000E2101"/>
    <w:rsid w:val="000E22EA"/>
    <w:rsid w:val="000E29BB"/>
    <w:rsid w:val="000E483B"/>
    <w:rsid w:val="000E4CA3"/>
    <w:rsid w:val="000E4F42"/>
    <w:rsid w:val="000E5C96"/>
    <w:rsid w:val="000E5D06"/>
    <w:rsid w:val="000E65AE"/>
    <w:rsid w:val="000E68F3"/>
    <w:rsid w:val="000E6F29"/>
    <w:rsid w:val="000E74B2"/>
    <w:rsid w:val="000E77C5"/>
    <w:rsid w:val="000E7F66"/>
    <w:rsid w:val="000F0DBE"/>
    <w:rsid w:val="000F0ECE"/>
    <w:rsid w:val="000F0F08"/>
    <w:rsid w:val="000F186B"/>
    <w:rsid w:val="000F2D11"/>
    <w:rsid w:val="000F37B9"/>
    <w:rsid w:val="000F3F81"/>
    <w:rsid w:val="000F4613"/>
    <w:rsid w:val="000F46F6"/>
    <w:rsid w:val="000F4A0C"/>
    <w:rsid w:val="000F4A60"/>
    <w:rsid w:val="000F56BC"/>
    <w:rsid w:val="00100D36"/>
    <w:rsid w:val="00101077"/>
    <w:rsid w:val="00101579"/>
    <w:rsid w:val="00102577"/>
    <w:rsid w:val="001034D4"/>
    <w:rsid w:val="00103AB8"/>
    <w:rsid w:val="00104851"/>
    <w:rsid w:val="00104DB1"/>
    <w:rsid w:val="0010548A"/>
    <w:rsid w:val="00105EA2"/>
    <w:rsid w:val="0010608A"/>
    <w:rsid w:val="00106C2B"/>
    <w:rsid w:val="00106C78"/>
    <w:rsid w:val="00106F79"/>
    <w:rsid w:val="00107AA8"/>
    <w:rsid w:val="00107C53"/>
    <w:rsid w:val="0011015E"/>
    <w:rsid w:val="00110526"/>
    <w:rsid w:val="001105E8"/>
    <w:rsid w:val="0011067A"/>
    <w:rsid w:val="001106E8"/>
    <w:rsid w:val="00111A3F"/>
    <w:rsid w:val="00111AC9"/>
    <w:rsid w:val="001122EF"/>
    <w:rsid w:val="00113B1F"/>
    <w:rsid w:val="001156C1"/>
    <w:rsid w:val="00115A63"/>
    <w:rsid w:val="00115D6A"/>
    <w:rsid w:val="001169BC"/>
    <w:rsid w:val="0011723E"/>
    <w:rsid w:val="00117809"/>
    <w:rsid w:val="0011787E"/>
    <w:rsid w:val="00120158"/>
    <w:rsid w:val="0012021E"/>
    <w:rsid w:val="00120385"/>
    <w:rsid w:val="00120806"/>
    <w:rsid w:val="00121488"/>
    <w:rsid w:val="001217E8"/>
    <w:rsid w:val="0012265D"/>
    <w:rsid w:val="00122723"/>
    <w:rsid w:val="001228E9"/>
    <w:rsid w:val="001246C9"/>
    <w:rsid w:val="001246E1"/>
    <w:rsid w:val="00124EE3"/>
    <w:rsid w:val="001260F3"/>
    <w:rsid w:val="001274FD"/>
    <w:rsid w:val="0012765B"/>
    <w:rsid w:val="00127CA5"/>
    <w:rsid w:val="00130353"/>
    <w:rsid w:val="00131541"/>
    <w:rsid w:val="00133674"/>
    <w:rsid w:val="001337CD"/>
    <w:rsid w:val="001350B9"/>
    <w:rsid w:val="00135682"/>
    <w:rsid w:val="001366D8"/>
    <w:rsid w:val="001366FC"/>
    <w:rsid w:val="001369DD"/>
    <w:rsid w:val="001377A7"/>
    <w:rsid w:val="00140369"/>
    <w:rsid w:val="00140588"/>
    <w:rsid w:val="001418A5"/>
    <w:rsid w:val="001419E3"/>
    <w:rsid w:val="00141BAA"/>
    <w:rsid w:val="00141DFA"/>
    <w:rsid w:val="00142149"/>
    <w:rsid w:val="001421E8"/>
    <w:rsid w:val="00143989"/>
    <w:rsid w:val="001450FB"/>
    <w:rsid w:val="00147979"/>
    <w:rsid w:val="00150A67"/>
    <w:rsid w:val="00150A76"/>
    <w:rsid w:val="00151677"/>
    <w:rsid w:val="0015211A"/>
    <w:rsid w:val="001526B5"/>
    <w:rsid w:val="001526BD"/>
    <w:rsid w:val="00152BF2"/>
    <w:rsid w:val="00153E09"/>
    <w:rsid w:val="0015420C"/>
    <w:rsid w:val="0015462F"/>
    <w:rsid w:val="00155522"/>
    <w:rsid w:val="00156D4B"/>
    <w:rsid w:val="001577AE"/>
    <w:rsid w:val="00157C46"/>
    <w:rsid w:val="00157FFB"/>
    <w:rsid w:val="0016068A"/>
    <w:rsid w:val="00160F66"/>
    <w:rsid w:val="00161C04"/>
    <w:rsid w:val="00162653"/>
    <w:rsid w:val="0016330D"/>
    <w:rsid w:val="00163AF1"/>
    <w:rsid w:val="00163FCC"/>
    <w:rsid w:val="0016437D"/>
    <w:rsid w:val="00164564"/>
    <w:rsid w:val="00166130"/>
    <w:rsid w:val="00167912"/>
    <w:rsid w:val="0017169E"/>
    <w:rsid w:val="00171CC6"/>
    <w:rsid w:val="00172BB5"/>
    <w:rsid w:val="00172C82"/>
    <w:rsid w:val="00173E1D"/>
    <w:rsid w:val="00174014"/>
    <w:rsid w:val="00174A1A"/>
    <w:rsid w:val="00174C5D"/>
    <w:rsid w:val="00175380"/>
    <w:rsid w:val="0017568D"/>
    <w:rsid w:val="0017599F"/>
    <w:rsid w:val="00175D7D"/>
    <w:rsid w:val="00176690"/>
    <w:rsid w:val="00176EAE"/>
    <w:rsid w:val="001777CE"/>
    <w:rsid w:val="00177A14"/>
    <w:rsid w:val="00177F5B"/>
    <w:rsid w:val="0018018A"/>
    <w:rsid w:val="00180660"/>
    <w:rsid w:val="001817FC"/>
    <w:rsid w:val="00181BC3"/>
    <w:rsid w:val="00182292"/>
    <w:rsid w:val="001827C0"/>
    <w:rsid w:val="00182E4E"/>
    <w:rsid w:val="00183F13"/>
    <w:rsid w:val="00183F62"/>
    <w:rsid w:val="001844EC"/>
    <w:rsid w:val="0018454F"/>
    <w:rsid w:val="001853D2"/>
    <w:rsid w:val="001853E0"/>
    <w:rsid w:val="001856D1"/>
    <w:rsid w:val="001856EE"/>
    <w:rsid w:val="00185F8F"/>
    <w:rsid w:val="0018625C"/>
    <w:rsid w:val="001862FA"/>
    <w:rsid w:val="00186470"/>
    <w:rsid w:val="00186612"/>
    <w:rsid w:val="00187639"/>
    <w:rsid w:val="00187A5F"/>
    <w:rsid w:val="00191652"/>
    <w:rsid w:val="0019224A"/>
    <w:rsid w:val="00192480"/>
    <w:rsid w:val="001931DA"/>
    <w:rsid w:val="00193AF5"/>
    <w:rsid w:val="00194243"/>
    <w:rsid w:val="0019513A"/>
    <w:rsid w:val="001954E7"/>
    <w:rsid w:val="001955F6"/>
    <w:rsid w:val="00195F52"/>
    <w:rsid w:val="00196107"/>
    <w:rsid w:val="001968BC"/>
    <w:rsid w:val="001A0B3E"/>
    <w:rsid w:val="001A1509"/>
    <w:rsid w:val="001A1E7D"/>
    <w:rsid w:val="001A2337"/>
    <w:rsid w:val="001A236E"/>
    <w:rsid w:val="001A3841"/>
    <w:rsid w:val="001A38D3"/>
    <w:rsid w:val="001A3A9C"/>
    <w:rsid w:val="001A4963"/>
    <w:rsid w:val="001A5AD3"/>
    <w:rsid w:val="001A6F77"/>
    <w:rsid w:val="001A7A55"/>
    <w:rsid w:val="001B0773"/>
    <w:rsid w:val="001B09AE"/>
    <w:rsid w:val="001B0EAD"/>
    <w:rsid w:val="001B1176"/>
    <w:rsid w:val="001B2AE7"/>
    <w:rsid w:val="001B3228"/>
    <w:rsid w:val="001B46CE"/>
    <w:rsid w:val="001B5168"/>
    <w:rsid w:val="001B697F"/>
    <w:rsid w:val="001B714A"/>
    <w:rsid w:val="001B79AC"/>
    <w:rsid w:val="001C151A"/>
    <w:rsid w:val="001C155E"/>
    <w:rsid w:val="001C19A9"/>
    <w:rsid w:val="001C36EA"/>
    <w:rsid w:val="001C3896"/>
    <w:rsid w:val="001C3AA0"/>
    <w:rsid w:val="001C3B62"/>
    <w:rsid w:val="001C42EE"/>
    <w:rsid w:val="001C45FC"/>
    <w:rsid w:val="001C4EC2"/>
    <w:rsid w:val="001C56F9"/>
    <w:rsid w:val="001C5978"/>
    <w:rsid w:val="001C69B0"/>
    <w:rsid w:val="001C71B6"/>
    <w:rsid w:val="001C7204"/>
    <w:rsid w:val="001C7338"/>
    <w:rsid w:val="001C749E"/>
    <w:rsid w:val="001D0133"/>
    <w:rsid w:val="001D055D"/>
    <w:rsid w:val="001D09A0"/>
    <w:rsid w:val="001D357E"/>
    <w:rsid w:val="001D36C8"/>
    <w:rsid w:val="001D39FC"/>
    <w:rsid w:val="001D49DC"/>
    <w:rsid w:val="001D4AE7"/>
    <w:rsid w:val="001D526B"/>
    <w:rsid w:val="001D58B0"/>
    <w:rsid w:val="001D58EC"/>
    <w:rsid w:val="001E1070"/>
    <w:rsid w:val="001E13CD"/>
    <w:rsid w:val="001E1533"/>
    <w:rsid w:val="001E184D"/>
    <w:rsid w:val="001E1F81"/>
    <w:rsid w:val="001E26B7"/>
    <w:rsid w:val="001E3D75"/>
    <w:rsid w:val="001E4155"/>
    <w:rsid w:val="001E4473"/>
    <w:rsid w:val="001E4B88"/>
    <w:rsid w:val="001E4C53"/>
    <w:rsid w:val="001E5417"/>
    <w:rsid w:val="001E542F"/>
    <w:rsid w:val="001E641C"/>
    <w:rsid w:val="001E6F3F"/>
    <w:rsid w:val="001E729C"/>
    <w:rsid w:val="001E759B"/>
    <w:rsid w:val="001E7F19"/>
    <w:rsid w:val="001F1AB3"/>
    <w:rsid w:val="001F2A76"/>
    <w:rsid w:val="001F2F6D"/>
    <w:rsid w:val="001F4BCE"/>
    <w:rsid w:val="001F4C53"/>
    <w:rsid w:val="001F4E0C"/>
    <w:rsid w:val="001F53F4"/>
    <w:rsid w:val="001F54CC"/>
    <w:rsid w:val="001F55AB"/>
    <w:rsid w:val="001F5F9D"/>
    <w:rsid w:val="001F656E"/>
    <w:rsid w:val="001F6642"/>
    <w:rsid w:val="001F6C75"/>
    <w:rsid w:val="001F72CC"/>
    <w:rsid w:val="001F770B"/>
    <w:rsid w:val="001F7965"/>
    <w:rsid w:val="001F7A14"/>
    <w:rsid w:val="002002BA"/>
    <w:rsid w:val="002013DC"/>
    <w:rsid w:val="00201B00"/>
    <w:rsid w:val="002026C1"/>
    <w:rsid w:val="00202FA6"/>
    <w:rsid w:val="0020365F"/>
    <w:rsid w:val="00204433"/>
    <w:rsid w:val="002045F9"/>
    <w:rsid w:val="002047A2"/>
    <w:rsid w:val="00205010"/>
    <w:rsid w:val="00205B90"/>
    <w:rsid w:val="00207123"/>
    <w:rsid w:val="0020733C"/>
    <w:rsid w:val="00207FC8"/>
    <w:rsid w:val="002102FE"/>
    <w:rsid w:val="002104BA"/>
    <w:rsid w:val="00210895"/>
    <w:rsid w:val="00211494"/>
    <w:rsid w:val="00211F20"/>
    <w:rsid w:val="0021306A"/>
    <w:rsid w:val="00213334"/>
    <w:rsid w:val="002157E8"/>
    <w:rsid w:val="002165AA"/>
    <w:rsid w:val="002173B8"/>
    <w:rsid w:val="0021748D"/>
    <w:rsid w:val="002177EC"/>
    <w:rsid w:val="0022021D"/>
    <w:rsid w:val="00220987"/>
    <w:rsid w:val="002216A6"/>
    <w:rsid w:val="00221ED3"/>
    <w:rsid w:val="002221D3"/>
    <w:rsid w:val="0022255B"/>
    <w:rsid w:val="002228CC"/>
    <w:rsid w:val="00222FBE"/>
    <w:rsid w:val="00224020"/>
    <w:rsid w:val="00224B69"/>
    <w:rsid w:val="00226C54"/>
    <w:rsid w:val="002279AF"/>
    <w:rsid w:val="002279B7"/>
    <w:rsid w:val="0023090D"/>
    <w:rsid w:val="00231492"/>
    <w:rsid w:val="00231D95"/>
    <w:rsid w:val="00231F13"/>
    <w:rsid w:val="00231FD4"/>
    <w:rsid w:val="00232084"/>
    <w:rsid w:val="00232E74"/>
    <w:rsid w:val="0023310A"/>
    <w:rsid w:val="00233BE4"/>
    <w:rsid w:val="00233C75"/>
    <w:rsid w:val="00235EC3"/>
    <w:rsid w:val="00236315"/>
    <w:rsid w:val="00236A41"/>
    <w:rsid w:val="00236AD4"/>
    <w:rsid w:val="00236FE6"/>
    <w:rsid w:val="002404B0"/>
    <w:rsid w:val="002427AF"/>
    <w:rsid w:val="00244FE5"/>
    <w:rsid w:val="00245366"/>
    <w:rsid w:val="00246153"/>
    <w:rsid w:val="002467CB"/>
    <w:rsid w:val="00246A6C"/>
    <w:rsid w:val="0024725A"/>
    <w:rsid w:val="00247656"/>
    <w:rsid w:val="002478C6"/>
    <w:rsid w:val="00250B88"/>
    <w:rsid w:val="002511BA"/>
    <w:rsid w:val="002513FC"/>
    <w:rsid w:val="00251D80"/>
    <w:rsid w:val="00252119"/>
    <w:rsid w:val="0025211A"/>
    <w:rsid w:val="00252ADA"/>
    <w:rsid w:val="002531B9"/>
    <w:rsid w:val="00254013"/>
    <w:rsid w:val="00254595"/>
    <w:rsid w:val="00254EB1"/>
    <w:rsid w:val="00255A9F"/>
    <w:rsid w:val="00255B2B"/>
    <w:rsid w:val="002570AD"/>
    <w:rsid w:val="00260D8A"/>
    <w:rsid w:val="00260FC2"/>
    <w:rsid w:val="002612EB"/>
    <w:rsid w:val="00263B0D"/>
    <w:rsid w:val="00263DBC"/>
    <w:rsid w:val="00264E45"/>
    <w:rsid w:val="002656D0"/>
    <w:rsid w:val="00265AE3"/>
    <w:rsid w:val="0026680E"/>
    <w:rsid w:val="002668BF"/>
    <w:rsid w:val="00266C53"/>
    <w:rsid w:val="00266DFB"/>
    <w:rsid w:val="00267108"/>
    <w:rsid w:val="002673B2"/>
    <w:rsid w:val="002703F2"/>
    <w:rsid w:val="002710F9"/>
    <w:rsid w:val="002714AF"/>
    <w:rsid w:val="00271FB7"/>
    <w:rsid w:val="0027229E"/>
    <w:rsid w:val="00273013"/>
    <w:rsid w:val="00273101"/>
    <w:rsid w:val="00273305"/>
    <w:rsid w:val="0027349A"/>
    <w:rsid w:val="00273A7F"/>
    <w:rsid w:val="0027497B"/>
    <w:rsid w:val="00275222"/>
    <w:rsid w:val="002753B3"/>
    <w:rsid w:val="0027570E"/>
    <w:rsid w:val="00275A29"/>
    <w:rsid w:val="00275A94"/>
    <w:rsid w:val="00275ADA"/>
    <w:rsid w:val="00275F5C"/>
    <w:rsid w:val="00275FBF"/>
    <w:rsid w:val="00276A92"/>
    <w:rsid w:val="002770DC"/>
    <w:rsid w:val="002778A4"/>
    <w:rsid w:val="002809FB"/>
    <w:rsid w:val="00280E59"/>
    <w:rsid w:val="00281FCE"/>
    <w:rsid w:val="002831A0"/>
    <w:rsid w:val="002834F2"/>
    <w:rsid w:val="00283562"/>
    <w:rsid w:val="00283F96"/>
    <w:rsid w:val="002841C6"/>
    <w:rsid w:val="00284243"/>
    <w:rsid w:val="00284335"/>
    <w:rsid w:val="002848D6"/>
    <w:rsid w:val="00284E55"/>
    <w:rsid w:val="00285E4A"/>
    <w:rsid w:val="00286801"/>
    <w:rsid w:val="00290201"/>
    <w:rsid w:val="00290352"/>
    <w:rsid w:val="0029049D"/>
    <w:rsid w:val="00290527"/>
    <w:rsid w:val="00290664"/>
    <w:rsid w:val="00291F3E"/>
    <w:rsid w:val="00292713"/>
    <w:rsid w:val="00292BFD"/>
    <w:rsid w:val="00295512"/>
    <w:rsid w:val="002964EA"/>
    <w:rsid w:val="00296B46"/>
    <w:rsid w:val="002A053C"/>
    <w:rsid w:val="002A0E1F"/>
    <w:rsid w:val="002A23C7"/>
    <w:rsid w:val="002A25B6"/>
    <w:rsid w:val="002A2BA7"/>
    <w:rsid w:val="002A2C29"/>
    <w:rsid w:val="002A36DA"/>
    <w:rsid w:val="002A3EAD"/>
    <w:rsid w:val="002A403B"/>
    <w:rsid w:val="002A4079"/>
    <w:rsid w:val="002A46DA"/>
    <w:rsid w:val="002A4CDA"/>
    <w:rsid w:val="002A5A05"/>
    <w:rsid w:val="002A7280"/>
    <w:rsid w:val="002A74A3"/>
    <w:rsid w:val="002B04FB"/>
    <w:rsid w:val="002B08C9"/>
    <w:rsid w:val="002B2197"/>
    <w:rsid w:val="002B31AA"/>
    <w:rsid w:val="002B3789"/>
    <w:rsid w:val="002B398B"/>
    <w:rsid w:val="002B3A3F"/>
    <w:rsid w:val="002B5467"/>
    <w:rsid w:val="002B7A06"/>
    <w:rsid w:val="002C0A97"/>
    <w:rsid w:val="002C0C71"/>
    <w:rsid w:val="002C0D69"/>
    <w:rsid w:val="002C13BF"/>
    <w:rsid w:val="002C186E"/>
    <w:rsid w:val="002C221E"/>
    <w:rsid w:val="002C2607"/>
    <w:rsid w:val="002C2A73"/>
    <w:rsid w:val="002C36AF"/>
    <w:rsid w:val="002C3F52"/>
    <w:rsid w:val="002C4158"/>
    <w:rsid w:val="002C4EE2"/>
    <w:rsid w:val="002C7505"/>
    <w:rsid w:val="002C758F"/>
    <w:rsid w:val="002C78CA"/>
    <w:rsid w:val="002C7E87"/>
    <w:rsid w:val="002C7F65"/>
    <w:rsid w:val="002D01FE"/>
    <w:rsid w:val="002D1572"/>
    <w:rsid w:val="002D438C"/>
    <w:rsid w:val="002D5C87"/>
    <w:rsid w:val="002D5D92"/>
    <w:rsid w:val="002D5F46"/>
    <w:rsid w:val="002D6FC1"/>
    <w:rsid w:val="002D7503"/>
    <w:rsid w:val="002E1037"/>
    <w:rsid w:val="002E14C1"/>
    <w:rsid w:val="002E1688"/>
    <w:rsid w:val="002E1B3F"/>
    <w:rsid w:val="002E2AE8"/>
    <w:rsid w:val="002E31B8"/>
    <w:rsid w:val="002E334B"/>
    <w:rsid w:val="002E3DF4"/>
    <w:rsid w:val="002E42D5"/>
    <w:rsid w:val="002E484D"/>
    <w:rsid w:val="002E4960"/>
    <w:rsid w:val="002E4C16"/>
    <w:rsid w:val="002E54FB"/>
    <w:rsid w:val="002E6572"/>
    <w:rsid w:val="002E68F9"/>
    <w:rsid w:val="002E709A"/>
    <w:rsid w:val="002E7A03"/>
    <w:rsid w:val="002E7DB2"/>
    <w:rsid w:val="002F0EAD"/>
    <w:rsid w:val="002F0FDE"/>
    <w:rsid w:val="002F10E8"/>
    <w:rsid w:val="002F1426"/>
    <w:rsid w:val="002F15E9"/>
    <w:rsid w:val="002F1F45"/>
    <w:rsid w:val="002F208E"/>
    <w:rsid w:val="002F3E9B"/>
    <w:rsid w:val="002F4958"/>
    <w:rsid w:val="002F5EEC"/>
    <w:rsid w:val="002F610A"/>
    <w:rsid w:val="002F66D2"/>
    <w:rsid w:val="002F68B3"/>
    <w:rsid w:val="002F6A38"/>
    <w:rsid w:val="002F6F0F"/>
    <w:rsid w:val="002F7068"/>
    <w:rsid w:val="0030011A"/>
    <w:rsid w:val="00300A63"/>
    <w:rsid w:val="00303415"/>
    <w:rsid w:val="0030348E"/>
    <w:rsid w:val="0030350D"/>
    <w:rsid w:val="00303ABB"/>
    <w:rsid w:val="00304F42"/>
    <w:rsid w:val="00305C05"/>
    <w:rsid w:val="00305C68"/>
    <w:rsid w:val="00305EBB"/>
    <w:rsid w:val="003075B8"/>
    <w:rsid w:val="003077A0"/>
    <w:rsid w:val="0031099D"/>
    <w:rsid w:val="003112BE"/>
    <w:rsid w:val="003132A2"/>
    <w:rsid w:val="00313711"/>
    <w:rsid w:val="00314485"/>
    <w:rsid w:val="00315080"/>
    <w:rsid w:val="003167A7"/>
    <w:rsid w:val="00316AFC"/>
    <w:rsid w:val="00316F6F"/>
    <w:rsid w:val="00320078"/>
    <w:rsid w:val="003204A0"/>
    <w:rsid w:val="0032074A"/>
    <w:rsid w:val="0032107F"/>
    <w:rsid w:val="00321221"/>
    <w:rsid w:val="003216D9"/>
    <w:rsid w:val="00322100"/>
    <w:rsid w:val="00322118"/>
    <w:rsid w:val="00322755"/>
    <w:rsid w:val="00322B40"/>
    <w:rsid w:val="00322BE4"/>
    <w:rsid w:val="00322C20"/>
    <w:rsid w:val="00322CC5"/>
    <w:rsid w:val="00323F60"/>
    <w:rsid w:val="00325696"/>
    <w:rsid w:val="0032772D"/>
    <w:rsid w:val="00327A09"/>
    <w:rsid w:val="00327D42"/>
    <w:rsid w:val="003318D6"/>
    <w:rsid w:val="00331B53"/>
    <w:rsid w:val="00332664"/>
    <w:rsid w:val="00333746"/>
    <w:rsid w:val="003344FC"/>
    <w:rsid w:val="003351AF"/>
    <w:rsid w:val="003355F2"/>
    <w:rsid w:val="00340A30"/>
    <w:rsid w:val="00340DF4"/>
    <w:rsid w:val="00341A8F"/>
    <w:rsid w:val="00341E07"/>
    <w:rsid w:val="003425A6"/>
    <w:rsid w:val="00342F14"/>
    <w:rsid w:val="00343221"/>
    <w:rsid w:val="00343A91"/>
    <w:rsid w:val="003458BB"/>
    <w:rsid w:val="00345A99"/>
    <w:rsid w:val="00346652"/>
    <w:rsid w:val="00347DCB"/>
    <w:rsid w:val="003504DE"/>
    <w:rsid w:val="00350F51"/>
    <w:rsid w:val="00351410"/>
    <w:rsid w:val="00352D0A"/>
    <w:rsid w:val="0035356D"/>
    <w:rsid w:val="00353615"/>
    <w:rsid w:val="00353FB1"/>
    <w:rsid w:val="0035404F"/>
    <w:rsid w:val="00355D14"/>
    <w:rsid w:val="00355E13"/>
    <w:rsid w:val="00356CFA"/>
    <w:rsid w:val="0036069D"/>
    <w:rsid w:val="003609AA"/>
    <w:rsid w:val="00362DC5"/>
    <w:rsid w:val="00362DD4"/>
    <w:rsid w:val="00364DE8"/>
    <w:rsid w:val="00365A8E"/>
    <w:rsid w:val="00365B6A"/>
    <w:rsid w:val="00366BE4"/>
    <w:rsid w:val="00366DEA"/>
    <w:rsid w:val="003671D2"/>
    <w:rsid w:val="003672BD"/>
    <w:rsid w:val="003675F4"/>
    <w:rsid w:val="00367641"/>
    <w:rsid w:val="00371720"/>
    <w:rsid w:val="0037256F"/>
    <w:rsid w:val="00374E7F"/>
    <w:rsid w:val="003754E9"/>
    <w:rsid w:val="00375751"/>
    <w:rsid w:val="003763A8"/>
    <w:rsid w:val="00377159"/>
    <w:rsid w:val="0037778D"/>
    <w:rsid w:val="003777E5"/>
    <w:rsid w:val="00377CF7"/>
    <w:rsid w:val="003811B5"/>
    <w:rsid w:val="00381497"/>
    <w:rsid w:val="003819A5"/>
    <w:rsid w:val="0038338C"/>
    <w:rsid w:val="0038351B"/>
    <w:rsid w:val="0038397D"/>
    <w:rsid w:val="00383A61"/>
    <w:rsid w:val="00385633"/>
    <w:rsid w:val="00385784"/>
    <w:rsid w:val="00390145"/>
    <w:rsid w:val="003901E6"/>
    <w:rsid w:val="00390208"/>
    <w:rsid w:val="003908EE"/>
    <w:rsid w:val="0039150F"/>
    <w:rsid w:val="00391BA1"/>
    <w:rsid w:val="00391E0B"/>
    <w:rsid w:val="00393019"/>
    <w:rsid w:val="003932FF"/>
    <w:rsid w:val="00393711"/>
    <w:rsid w:val="003941F1"/>
    <w:rsid w:val="0039521D"/>
    <w:rsid w:val="00395B0C"/>
    <w:rsid w:val="00396C31"/>
    <w:rsid w:val="003972C6"/>
    <w:rsid w:val="00397365"/>
    <w:rsid w:val="003975DE"/>
    <w:rsid w:val="003A0165"/>
    <w:rsid w:val="003A0AB9"/>
    <w:rsid w:val="003A0EDB"/>
    <w:rsid w:val="003A2619"/>
    <w:rsid w:val="003A4447"/>
    <w:rsid w:val="003A4CDE"/>
    <w:rsid w:val="003A5250"/>
    <w:rsid w:val="003A5310"/>
    <w:rsid w:val="003A7F3F"/>
    <w:rsid w:val="003B0DE4"/>
    <w:rsid w:val="003B153D"/>
    <w:rsid w:val="003B26FD"/>
    <w:rsid w:val="003B2DC7"/>
    <w:rsid w:val="003B349F"/>
    <w:rsid w:val="003B3644"/>
    <w:rsid w:val="003B3864"/>
    <w:rsid w:val="003B3CCA"/>
    <w:rsid w:val="003B3F3D"/>
    <w:rsid w:val="003B44F5"/>
    <w:rsid w:val="003B553F"/>
    <w:rsid w:val="003B574C"/>
    <w:rsid w:val="003B5C2D"/>
    <w:rsid w:val="003B5E83"/>
    <w:rsid w:val="003B70AE"/>
    <w:rsid w:val="003B7B34"/>
    <w:rsid w:val="003B7E44"/>
    <w:rsid w:val="003C0473"/>
    <w:rsid w:val="003C09DC"/>
    <w:rsid w:val="003C0AD0"/>
    <w:rsid w:val="003C0DE4"/>
    <w:rsid w:val="003C0EBF"/>
    <w:rsid w:val="003C1293"/>
    <w:rsid w:val="003C14C5"/>
    <w:rsid w:val="003C1672"/>
    <w:rsid w:val="003C20B7"/>
    <w:rsid w:val="003C20E1"/>
    <w:rsid w:val="003C2958"/>
    <w:rsid w:val="003C40F1"/>
    <w:rsid w:val="003C6360"/>
    <w:rsid w:val="003C6852"/>
    <w:rsid w:val="003C7539"/>
    <w:rsid w:val="003D0023"/>
    <w:rsid w:val="003D1137"/>
    <w:rsid w:val="003D16DA"/>
    <w:rsid w:val="003D1D58"/>
    <w:rsid w:val="003D41FA"/>
    <w:rsid w:val="003D5357"/>
    <w:rsid w:val="003D61ED"/>
    <w:rsid w:val="003D6378"/>
    <w:rsid w:val="003D67FA"/>
    <w:rsid w:val="003D7280"/>
    <w:rsid w:val="003E011B"/>
    <w:rsid w:val="003E0F56"/>
    <w:rsid w:val="003E1133"/>
    <w:rsid w:val="003E11E9"/>
    <w:rsid w:val="003E2440"/>
    <w:rsid w:val="003E2640"/>
    <w:rsid w:val="003E31AF"/>
    <w:rsid w:val="003E3BAD"/>
    <w:rsid w:val="003E3CB9"/>
    <w:rsid w:val="003E41AB"/>
    <w:rsid w:val="003E5427"/>
    <w:rsid w:val="003E5917"/>
    <w:rsid w:val="003E5C6B"/>
    <w:rsid w:val="003E6246"/>
    <w:rsid w:val="003E749E"/>
    <w:rsid w:val="003E7886"/>
    <w:rsid w:val="003E7D8F"/>
    <w:rsid w:val="003E7F1B"/>
    <w:rsid w:val="003F05E8"/>
    <w:rsid w:val="003F06F4"/>
    <w:rsid w:val="003F0D07"/>
    <w:rsid w:val="003F105F"/>
    <w:rsid w:val="003F1404"/>
    <w:rsid w:val="003F1490"/>
    <w:rsid w:val="003F1A63"/>
    <w:rsid w:val="003F1CD2"/>
    <w:rsid w:val="003F1F9B"/>
    <w:rsid w:val="003F2085"/>
    <w:rsid w:val="003F3D4B"/>
    <w:rsid w:val="003F5657"/>
    <w:rsid w:val="003F6387"/>
    <w:rsid w:val="004003C5"/>
    <w:rsid w:val="0040140C"/>
    <w:rsid w:val="00402A4D"/>
    <w:rsid w:val="00402AD8"/>
    <w:rsid w:val="00402CEC"/>
    <w:rsid w:val="00403209"/>
    <w:rsid w:val="004042B3"/>
    <w:rsid w:val="00404950"/>
    <w:rsid w:val="00404E8F"/>
    <w:rsid w:val="004050CE"/>
    <w:rsid w:val="00405540"/>
    <w:rsid w:val="00405695"/>
    <w:rsid w:val="00406E39"/>
    <w:rsid w:val="0040740A"/>
    <w:rsid w:val="00407501"/>
    <w:rsid w:val="00407681"/>
    <w:rsid w:val="00407C53"/>
    <w:rsid w:val="00407CA6"/>
    <w:rsid w:val="00407D76"/>
    <w:rsid w:val="0041048C"/>
    <w:rsid w:val="00410C0A"/>
    <w:rsid w:val="00411C65"/>
    <w:rsid w:val="00411E90"/>
    <w:rsid w:val="00412969"/>
    <w:rsid w:val="004147BF"/>
    <w:rsid w:val="004149D4"/>
    <w:rsid w:val="00415B76"/>
    <w:rsid w:val="00417E7C"/>
    <w:rsid w:val="0042102C"/>
    <w:rsid w:val="00421604"/>
    <w:rsid w:val="00421790"/>
    <w:rsid w:val="00422AA1"/>
    <w:rsid w:val="00422E77"/>
    <w:rsid w:val="00422F4C"/>
    <w:rsid w:val="004234D7"/>
    <w:rsid w:val="004246D4"/>
    <w:rsid w:val="00424C18"/>
    <w:rsid w:val="00425097"/>
    <w:rsid w:val="004256B6"/>
    <w:rsid w:val="00425C52"/>
    <w:rsid w:val="00425CC2"/>
    <w:rsid w:val="00426D0B"/>
    <w:rsid w:val="00427734"/>
    <w:rsid w:val="00427784"/>
    <w:rsid w:val="0042788B"/>
    <w:rsid w:val="00427C2A"/>
    <w:rsid w:val="004305C2"/>
    <w:rsid w:val="004309D5"/>
    <w:rsid w:val="0043249A"/>
    <w:rsid w:val="00433C15"/>
    <w:rsid w:val="00434582"/>
    <w:rsid w:val="00434D01"/>
    <w:rsid w:val="00435C1E"/>
    <w:rsid w:val="00436F32"/>
    <w:rsid w:val="004370C0"/>
    <w:rsid w:val="00437B9C"/>
    <w:rsid w:val="00437CD1"/>
    <w:rsid w:val="00440E2C"/>
    <w:rsid w:val="00441077"/>
    <w:rsid w:val="00441829"/>
    <w:rsid w:val="00441E25"/>
    <w:rsid w:val="00442062"/>
    <w:rsid w:val="004425D3"/>
    <w:rsid w:val="00442F15"/>
    <w:rsid w:val="00443B53"/>
    <w:rsid w:val="00444FAB"/>
    <w:rsid w:val="00446D56"/>
    <w:rsid w:val="00447575"/>
    <w:rsid w:val="00450311"/>
    <w:rsid w:val="0045081E"/>
    <w:rsid w:val="00450B1A"/>
    <w:rsid w:val="00450C19"/>
    <w:rsid w:val="0045140F"/>
    <w:rsid w:val="0045176C"/>
    <w:rsid w:val="00452604"/>
    <w:rsid w:val="00452E6B"/>
    <w:rsid w:val="00453531"/>
    <w:rsid w:val="0045438E"/>
    <w:rsid w:val="00454A4D"/>
    <w:rsid w:val="004554C0"/>
    <w:rsid w:val="004561D1"/>
    <w:rsid w:val="004607D9"/>
    <w:rsid w:val="0046171C"/>
    <w:rsid w:val="004625BD"/>
    <w:rsid w:val="00463508"/>
    <w:rsid w:val="00464B76"/>
    <w:rsid w:val="00464D2C"/>
    <w:rsid w:val="00466590"/>
    <w:rsid w:val="00466870"/>
    <w:rsid w:val="00466F60"/>
    <w:rsid w:val="00467733"/>
    <w:rsid w:val="00467747"/>
    <w:rsid w:val="00467B01"/>
    <w:rsid w:val="00470BF9"/>
    <w:rsid w:val="00471A18"/>
    <w:rsid w:val="00471F3E"/>
    <w:rsid w:val="00472305"/>
    <w:rsid w:val="004727DB"/>
    <w:rsid w:val="00473065"/>
    <w:rsid w:val="004738CC"/>
    <w:rsid w:val="00473A43"/>
    <w:rsid w:val="004760C5"/>
    <w:rsid w:val="004809C8"/>
    <w:rsid w:val="00480B4E"/>
    <w:rsid w:val="0048181B"/>
    <w:rsid w:val="00482DBA"/>
    <w:rsid w:val="00482F43"/>
    <w:rsid w:val="0048348D"/>
    <w:rsid w:val="00483A82"/>
    <w:rsid w:val="00483CA4"/>
    <w:rsid w:val="00483EF5"/>
    <w:rsid w:val="0048457E"/>
    <w:rsid w:val="00485839"/>
    <w:rsid w:val="00485BE6"/>
    <w:rsid w:val="00485D99"/>
    <w:rsid w:val="00485ECA"/>
    <w:rsid w:val="00486038"/>
    <w:rsid w:val="00486890"/>
    <w:rsid w:val="00486CD3"/>
    <w:rsid w:val="00486EEB"/>
    <w:rsid w:val="0048771B"/>
    <w:rsid w:val="00487D0E"/>
    <w:rsid w:val="00490D6D"/>
    <w:rsid w:val="00491667"/>
    <w:rsid w:val="00491B7F"/>
    <w:rsid w:val="00491E23"/>
    <w:rsid w:val="00491E9C"/>
    <w:rsid w:val="00493A3C"/>
    <w:rsid w:val="00493C16"/>
    <w:rsid w:val="004954BA"/>
    <w:rsid w:val="0049567F"/>
    <w:rsid w:val="004976AC"/>
    <w:rsid w:val="004A0310"/>
    <w:rsid w:val="004A07D5"/>
    <w:rsid w:val="004A0BB6"/>
    <w:rsid w:val="004A13F9"/>
    <w:rsid w:val="004A20E9"/>
    <w:rsid w:val="004A2171"/>
    <w:rsid w:val="004A2F68"/>
    <w:rsid w:val="004A4040"/>
    <w:rsid w:val="004A4466"/>
    <w:rsid w:val="004A4C98"/>
    <w:rsid w:val="004A52DF"/>
    <w:rsid w:val="004A5C19"/>
    <w:rsid w:val="004A5D58"/>
    <w:rsid w:val="004A5EAE"/>
    <w:rsid w:val="004A6DDB"/>
    <w:rsid w:val="004B0D6C"/>
    <w:rsid w:val="004B0F80"/>
    <w:rsid w:val="004B1428"/>
    <w:rsid w:val="004B18EF"/>
    <w:rsid w:val="004B22C7"/>
    <w:rsid w:val="004B361B"/>
    <w:rsid w:val="004B4949"/>
    <w:rsid w:val="004B5477"/>
    <w:rsid w:val="004B590C"/>
    <w:rsid w:val="004B69F3"/>
    <w:rsid w:val="004B6F52"/>
    <w:rsid w:val="004B750E"/>
    <w:rsid w:val="004C15DF"/>
    <w:rsid w:val="004C1C68"/>
    <w:rsid w:val="004C1E5C"/>
    <w:rsid w:val="004C2244"/>
    <w:rsid w:val="004C2B46"/>
    <w:rsid w:val="004C2B55"/>
    <w:rsid w:val="004C300A"/>
    <w:rsid w:val="004C3549"/>
    <w:rsid w:val="004C37BA"/>
    <w:rsid w:val="004C4129"/>
    <w:rsid w:val="004C53D5"/>
    <w:rsid w:val="004C5668"/>
    <w:rsid w:val="004C5999"/>
    <w:rsid w:val="004C5AD2"/>
    <w:rsid w:val="004C5BB8"/>
    <w:rsid w:val="004C6A50"/>
    <w:rsid w:val="004C7240"/>
    <w:rsid w:val="004D1DBA"/>
    <w:rsid w:val="004D245D"/>
    <w:rsid w:val="004D29EF"/>
    <w:rsid w:val="004D3883"/>
    <w:rsid w:val="004D4989"/>
    <w:rsid w:val="004D54E7"/>
    <w:rsid w:val="004D58AD"/>
    <w:rsid w:val="004D595A"/>
    <w:rsid w:val="004D5AF5"/>
    <w:rsid w:val="004D5B10"/>
    <w:rsid w:val="004D5B49"/>
    <w:rsid w:val="004D622A"/>
    <w:rsid w:val="004D7331"/>
    <w:rsid w:val="004E0B89"/>
    <w:rsid w:val="004E1702"/>
    <w:rsid w:val="004E1907"/>
    <w:rsid w:val="004E2012"/>
    <w:rsid w:val="004E25C7"/>
    <w:rsid w:val="004E3537"/>
    <w:rsid w:val="004E3AF9"/>
    <w:rsid w:val="004E3BE3"/>
    <w:rsid w:val="004E55A9"/>
    <w:rsid w:val="004E5770"/>
    <w:rsid w:val="004E5822"/>
    <w:rsid w:val="004E720B"/>
    <w:rsid w:val="004F1434"/>
    <w:rsid w:val="004F2410"/>
    <w:rsid w:val="004F2C19"/>
    <w:rsid w:val="004F2C56"/>
    <w:rsid w:val="004F3EB6"/>
    <w:rsid w:val="004F4560"/>
    <w:rsid w:val="004F4751"/>
    <w:rsid w:val="004F5227"/>
    <w:rsid w:val="004F53EF"/>
    <w:rsid w:val="004F71CF"/>
    <w:rsid w:val="004F780A"/>
    <w:rsid w:val="00500BE1"/>
    <w:rsid w:val="00501C7F"/>
    <w:rsid w:val="005038C6"/>
    <w:rsid w:val="00504776"/>
    <w:rsid w:val="005057B6"/>
    <w:rsid w:val="00506433"/>
    <w:rsid w:val="00507187"/>
    <w:rsid w:val="005076A3"/>
    <w:rsid w:val="005076C8"/>
    <w:rsid w:val="005112CF"/>
    <w:rsid w:val="0051142B"/>
    <w:rsid w:val="005116A7"/>
    <w:rsid w:val="0051198F"/>
    <w:rsid w:val="00511B76"/>
    <w:rsid w:val="00512002"/>
    <w:rsid w:val="00512212"/>
    <w:rsid w:val="00512792"/>
    <w:rsid w:val="00512CBE"/>
    <w:rsid w:val="005130FF"/>
    <w:rsid w:val="0051347E"/>
    <w:rsid w:val="00515E59"/>
    <w:rsid w:val="00516754"/>
    <w:rsid w:val="00516C06"/>
    <w:rsid w:val="00517048"/>
    <w:rsid w:val="00517FA7"/>
    <w:rsid w:val="0052155C"/>
    <w:rsid w:val="00521BC0"/>
    <w:rsid w:val="00523110"/>
    <w:rsid w:val="00523A85"/>
    <w:rsid w:val="005241F5"/>
    <w:rsid w:val="00524FF6"/>
    <w:rsid w:val="00525094"/>
    <w:rsid w:val="00525308"/>
    <w:rsid w:val="00525CDD"/>
    <w:rsid w:val="0052643F"/>
    <w:rsid w:val="00526732"/>
    <w:rsid w:val="005268EA"/>
    <w:rsid w:val="00527092"/>
    <w:rsid w:val="00527AB3"/>
    <w:rsid w:val="00530486"/>
    <w:rsid w:val="00530A01"/>
    <w:rsid w:val="005314B3"/>
    <w:rsid w:val="005319D9"/>
    <w:rsid w:val="00532F23"/>
    <w:rsid w:val="005333A5"/>
    <w:rsid w:val="00533A76"/>
    <w:rsid w:val="005344F5"/>
    <w:rsid w:val="005345CF"/>
    <w:rsid w:val="00535276"/>
    <w:rsid w:val="005355CB"/>
    <w:rsid w:val="00535D11"/>
    <w:rsid w:val="00536E49"/>
    <w:rsid w:val="00536FE5"/>
    <w:rsid w:val="005405E1"/>
    <w:rsid w:val="00540621"/>
    <w:rsid w:val="0054069E"/>
    <w:rsid w:val="00540CB7"/>
    <w:rsid w:val="00541113"/>
    <w:rsid w:val="005412EB"/>
    <w:rsid w:val="005413F4"/>
    <w:rsid w:val="00541AA9"/>
    <w:rsid w:val="0054202B"/>
    <w:rsid w:val="00542088"/>
    <w:rsid w:val="005421EE"/>
    <w:rsid w:val="0054262F"/>
    <w:rsid w:val="00543FDB"/>
    <w:rsid w:val="00544B3E"/>
    <w:rsid w:val="005451F7"/>
    <w:rsid w:val="00545E09"/>
    <w:rsid w:val="0054746B"/>
    <w:rsid w:val="005501B3"/>
    <w:rsid w:val="0055110D"/>
    <w:rsid w:val="00552125"/>
    <w:rsid w:val="0055290D"/>
    <w:rsid w:val="00553ABC"/>
    <w:rsid w:val="00553BCF"/>
    <w:rsid w:val="00554287"/>
    <w:rsid w:val="0055502B"/>
    <w:rsid w:val="00557667"/>
    <w:rsid w:val="00557E52"/>
    <w:rsid w:val="005601E9"/>
    <w:rsid w:val="00561569"/>
    <w:rsid w:val="00561E90"/>
    <w:rsid w:val="00562424"/>
    <w:rsid w:val="00562A05"/>
    <w:rsid w:val="005630F3"/>
    <w:rsid w:val="005651D9"/>
    <w:rsid w:val="00565482"/>
    <w:rsid w:val="00566620"/>
    <w:rsid w:val="00566C15"/>
    <w:rsid w:val="00567552"/>
    <w:rsid w:val="005676D3"/>
    <w:rsid w:val="00570B76"/>
    <w:rsid w:val="00572F9A"/>
    <w:rsid w:val="00573783"/>
    <w:rsid w:val="00573B71"/>
    <w:rsid w:val="005747AA"/>
    <w:rsid w:val="005753E0"/>
    <w:rsid w:val="005756C4"/>
    <w:rsid w:val="0057653D"/>
    <w:rsid w:val="005769DC"/>
    <w:rsid w:val="0057768F"/>
    <w:rsid w:val="0057783E"/>
    <w:rsid w:val="00580532"/>
    <w:rsid w:val="00580D00"/>
    <w:rsid w:val="00581C0F"/>
    <w:rsid w:val="005841E4"/>
    <w:rsid w:val="005851B6"/>
    <w:rsid w:val="00585473"/>
    <w:rsid w:val="00586301"/>
    <w:rsid w:val="0059124B"/>
    <w:rsid w:val="00591989"/>
    <w:rsid w:val="00591A09"/>
    <w:rsid w:val="00592A47"/>
    <w:rsid w:val="00593242"/>
    <w:rsid w:val="005A1263"/>
    <w:rsid w:val="005A288F"/>
    <w:rsid w:val="005A33F0"/>
    <w:rsid w:val="005A3D33"/>
    <w:rsid w:val="005A4097"/>
    <w:rsid w:val="005A425D"/>
    <w:rsid w:val="005A4FCD"/>
    <w:rsid w:val="005A5296"/>
    <w:rsid w:val="005A6473"/>
    <w:rsid w:val="005A6813"/>
    <w:rsid w:val="005A685E"/>
    <w:rsid w:val="005A6A4B"/>
    <w:rsid w:val="005A7574"/>
    <w:rsid w:val="005A7DFE"/>
    <w:rsid w:val="005B011D"/>
    <w:rsid w:val="005B0614"/>
    <w:rsid w:val="005B0AF6"/>
    <w:rsid w:val="005B194B"/>
    <w:rsid w:val="005B1CAC"/>
    <w:rsid w:val="005B2108"/>
    <w:rsid w:val="005B2154"/>
    <w:rsid w:val="005B26E7"/>
    <w:rsid w:val="005B2E9B"/>
    <w:rsid w:val="005B37BB"/>
    <w:rsid w:val="005B3B0B"/>
    <w:rsid w:val="005B4C29"/>
    <w:rsid w:val="005B6387"/>
    <w:rsid w:val="005B7132"/>
    <w:rsid w:val="005B733A"/>
    <w:rsid w:val="005C09FC"/>
    <w:rsid w:val="005C0CB4"/>
    <w:rsid w:val="005C218B"/>
    <w:rsid w:val="005C2894"/>
    <w:rsid w:val="005C2BBC"/>
    <w:rsid w:val="005C3B30"/>
    <w:rsid w:val="005C4505"/>
    <w:rsid w:val="005C4812"/>
    <w:rsid w:val="005C70CA"/>
    <w:rsid w:val="005C785F"/>
    <w:rsid w:val="005D1939"/>
    <w:rsid w:val="005D2323"/>
    <w:rsid w:val="005D522F"/>
    <w:rsid w:val="005D57B0"/>
    <w:rsid w:val="005D5AE2"/>
    <w:rsid w:val="005D74A2"/>
    <w:rsid w:val="005D75E2"/>
    <w:rsid w:val="005E0F12"/>
    <w:rsid w:val="005E1182"/>
    <w:rsid w:val="005E129A"/>
    <w:rsid w:val="005E1E1D"/>
    <w:rsid w:val="005E1E4E"/>
    <w:rsid w:val="005E2427"/>
    <w:rsid w:val="005E3560"/>
    <w:rsid w:val="005E3E8A"/>
    <w:rsid w:val="005E4236"/>
    <w:rsid w:val="005E47EC"/>
    <w:rsid w:val="005E511E"/>
    <w:rsid w:val="005E6054"/>
    <w:rsid w:val="005E73D4"/>
    <w:rsid w:val="005E7F1B"/>
    <w:rsid w:val="005F0413"/>
    <w:rsid w:val="005F0505"/>
    <w:rsid w:val="005F085F"/>
    <w:rsid w:val="005F17BD"/>
    <w:rsid w:val="005F1A4D"/>
    <w:rsid w:val="005F24DC"/>
    <w:rsid w:val="005F3D8E"/>
    <w:rsid w:val="005F3FC2"/>
    <w:rsid w:val="005F3FFE"/>
    <w:rsid w:val="005F5746"/>
    <w:rsid w:val="005F57A1"/>
    <w:rsid w:val="005F58CE"/>
    <w:rsid w:val="005F60FD"/>
    <w:rsid w:val="005F64F6"/>
    <w:rsid w:val="005F7139"/>
    <w:rsid w:val="005F750B"/>
    <w:rsid w:val="005F77E3"/>
    <w:rsid w:val="005F79BF"/>
    <w:rsid w:val="0060035B"/>
    <w:rsid w:val="006006B2"/>
    <w:rsid w:val="00600842"/>
    <w:rsid w:val="00602CBD"/>
    <w:rsid w:val="006045C0"/>
    <w:rsid w:val="00604CAC"/>
    <w:rsid w:val="00605015"/>
    <w:rsid w:val="0060656D"/>
    <w:rsid w:val="0060658B"/>
    <w:rsid w:val="00606F44"/>
    <w:rsid w:val="00607A60"/>
    <w:rsid w:val="00610248"/>
    <w:rsid w:val="00610DDD"/>
    <w:rsid w:val="006116D5"/>
    <w:rsid w:val="006122BB"/>
    <w:rsid w:val="006126DA"/>
    <w:rsid w:val="0061422C"/>
    <w:rsid w:val="00614FA0"/>
    <w:rsid w:val="0061638F"/>
    <w:rsid w:val="00616567"/>
    <w:rsid w:val="0061659E"/>
    <w:rsid w:val="00620571"/>
    <w:rsid w:val="006205EA"/>
    <w:rsid w:val="00620A60"/>
    <w:rsid w:val="00622222"/>
    <w:rsid w:val="006223EF"/>
    <w:rsid w:val="006227FA"/>
    <w:rsid w:val="00622E5A"/>
    <w:rsid w:val="0062373B"/>
    <w:rsid w:val="006247C6"/>
    <w:rsid w:val="00624ADF"/>
    <w:rsid w:val="00624FC1"/>
    <w:rsid w:val="00625357"/>
    <w:rsid w:val="006253B3"/>
    <w:rsid w:val="006254A0"/>
    <w:rsid w:val="006254E5"/>
    <w:rsid w:val="0062568F"/>
    <w:rsid w:val="006258A5"/>
    <w:rsid w:val="00626F13"/>
    <w:rsid w:val="00627938"/>
    <w:rsid w:val="0063065B"/>
    <w:rsid w:val="0063218A"/>
    <w:rsid w:val="00632E41"/>
    <w:rsid w:val="00632F74"/>
    <w:rsid w:val="00633534"/>
    <w:rsid w:val="00633B67"/>
    <w:rsid w:val="00633CD3"/>
    <w:rsid w:val="00635699"/>
    <w:rsid w:val="006356CC"/>
    <w:rsid w:val="00635D3F"/>
    <w:rsid w:val="00635F2F"/>
    <w:rsid w:val="00636AA4"/>
    <w:rsid w:val="006372B3"/>
    <w:rsid w:val="0063791A"/>
    <w:rsid w:val="00637D5D"/>
    <w:rsid w:val="00637F5A"/>
    <w:rsid w:val="0064213F"/>
    <w:rsid w:val="0064225F"/>
    <w:rsid w:val="00642750"/>
    <w:rsid w:val="0064455D"/>
    <w:rsid w:val="00646416"/>
    <w:rsid w:val="00647D8B"/>
    <w:rsid w:val="0065064D"/>
    <w:rsid w:val="00650998"/>
    <w:rsid w:val="00650BF4"/>
    <w:rsid w:val="00651F2E"/>
    <w:rsid w:val="00652429"/>
    <w:rsid w:val="006529CD"/>
    <w:rsid w:val="00652CFE"/>
    <w:rsid w:val="00652E16"/>
    <w:rsid w:val="00653137"/>
    <w:rsid w:val="00654458"/>
    <w:rsid w:val="00654B06"/>
    <w:rsid w:val="00654B88"/>
    <w:rsid w:val="00654E2C"/>
    <w:rsid w:val="0065543E"/>
    <w:rsid w:val="00655A01"/>
    <w:rsid w:val="00656996"/>
    <w:rsid w:val="00657AB6"/>
    <w:rsid w:val="00660910"/>
    <w:rsid w:val="00660DF8"/>
    <w:rsid w:val="00660F44"/>
    <w:rsid w:val="006640A1"/>
    <w:rsid w:val="0066432A"/>
    <w:rsid w:val="00665590"/>
    <w:rsid w:val="00665AFD"/>
    <w:rsid w:val="00665F6C"/>
    <w:rsid w:val="006661C6"/>
    <w:rsid w:val="006666A4"/>
    <w:rsid w:val="00667E3B"/>
    <w:rsid w:val="0067049D"/>
    <w:rsid w:val="00670CCF"/>
    <w:rsid w:val="00670E6D"/>
    <w:rsid w:val="00670F1B"/>
    <w:rsid w:val="00671213"/>
    <w:rsid w:val="00672D92"/>
    <w:rsid w:val="00673526"/>
    <w:rsid w:val="006737B7"/>
    <w:rsid w:val="006746D4"/>
    <w:rsid w:val="006747E6"/>
    <w:rsid w:val="006757F3"/>
    <w:rsid w:val="00675D9D"/>
    <w:rsid w:val="0067636B"/>
    <w:rsid w:val="00677A05"/>
    <w:rsid w:val="0068005C"/>
    <w:rsid w:val="0068114B"/>
    <w:rsid w:val="00681531"/>
    <w:rsid w:val="006818F6"/>
    <w:rsid w:val="00682004"/>
    <w:rsid w:val="0068273D"/>
    <w:rsid w:val="00682853"/>
    <w:rsid w:val="006829C3"/>
    <w:rsid w:val="00683489"/>
    <w:rsid w:val="006836C4"/>
    <w:rsid w:val="0068428A"/>
    <w:rsid w:val="00684A82"/>
    <w:rsid w:val="00686178"/>
    <w:rsid w:val="00691DDE"/>
    <w:rsid w:val="00692651"/>
    <w:rsid w:val="00693D92"/>
    <w:rsid w:val="006949F0"/>
    <w:rsid w:val="00694F93"/>
    <w:rsid w:val="00695362"/>
    <w:rsid w:val="0069599C"/>
    <w:rsid w:val="00696407"/>
    <w:rsid w:val="006964F8"/>
    <w:rsid w:val="00697A4A"/>
    <w:rsid w:val="006A07F3"/>
    <w:rsid w:val="006A115A"/>
    <w:rsid w:val="006A1B26"/>
    <w:rsid w:val="006A2F0C"/>
    <w:rsid w:val="006A37DD"/>
    <w:rsid w:val="006A5D12"/>
    <w:rsid w:val="006A5E04"/>
    <w:rsid w:val="006A7355"/>
    <w:rsid w:val="006A73FF"/>
    <w:rsid w:val="006A741C"/>
    <w:rsid w:val="006B103C"/>
    <w:rsid w:val="006B1D4C"/>
    <w:rsid w:val="006B1F87"/>
    <w:rsid w:val="006B2265"/>
    <w:rsid w:val="006B38EC"/>
    <w:rsid w:val="006B39AE"/>
    <w:rsid w:val="006B49C7"/>
    <w:rsid w:val="006B4ABC"/>
    <w:rsid w:val="006B5819"/>
    <w:rsid w:val="006B5DD5"/>
    <w:rsid w:val="006B79D6"/>
    <w:rsid w:val="006B7C82"/>
    <w:rsid w:val="006C0075"/>
    <w:rsid w:val="006C0CF6"/>
    <w:rsid w:val="006C1885"/>
    <w:rsid w:val="006C2F49"/>
    <w:rsid w:val="006C319E"/>
    <w:rsid w:val="006C3C94"/>
    <w:rsid w:val="006C49C7"/>
    <w:rsid w:val="006C5154"/>
    <w:rsid w:val="006C5D5E"/>
    <w:rsid w:val="006C6186"/>
    <w:rsid w:val="006C6CFD"/>
    <w:rsid w:val="006C6FDE"/>
    <w:rsid w:val="006C7711"/>
    <w:rsid w:val="006D08B1"/>
    <w:rsid w:val="006D212E"/>
    <w:rsid w:val="006D2787"/>
    <w:rsid w:val="006D2FC2"/>
    <w:rsid w:val="006D3207"/>
    <w:rsid w:val="006D4946"/>
    <w:rsid w:val="006D7344"/>
    <w:rsid w:val="006D77AD"/>
    <w:rsid w:val="006D77CE"/>
    <w:rsid w:val="006E03F3"/>
    <w:rsid w:val="006E1446"/>
    <w:rsid w:val="006E2171"/>
    <w:rsid w:val="006E21C3"/>
    <w:rsid w:val="006E2971"/>
    <w:rsid w:val="006E32C0"/>
    <w:rsid w:val="006E386C"/>
    <w:rsid w:val="006E39F9"/>
    <w:rsid w:val="006E4408"/>
    <w:rsid w:val="006E4875"/>
    <w:rsid w:val="006E77BF"/>
    <w:rsid w:val="006E7AB5"/>
    <w:rsid w:val="006F0D9A"/>
    <w:rsid w:val="006F1F25"/>
    <w:rsid w:val="006F2284"/>
    <w:rsid w:val="006F2D74"/>
    <w:rsid w:val="006F2DC8"/>
    <w:rsid w:val="006F2E0C"/>
    <w:rsid w:val="006F3272"/>
    <w:rsid w:val="006F3B8F"/>
    <w:rsid w:val="006F4071"/>
    <w:rsid w:val="006F4216"/>
    <w:rsid w:val="006F4720"/>
    <w:rsid w:val="006F4793"/>
    <w:rsid w:val="006F4CD4"/>
    <w:rsid w:val="006F5092"/>
    <w:rsid w:val="006F5F83"/>
    <w:rsid w:val="006F6621"/>
    <w:rsid w:val="006F76FA"/>
    <w:rsid w:val="006F7B5C"/>
    <w:rsid w:val="007015E4"/>
    <w:rsid w:val="00701D79"/>
    <w:rsid w:val="00701ED5"/>
    <w:rsid w:val="00702361"/>
    <w:rsid w:val="00702A58"/>
    <w:rsid w:val="007038DA"/>
    <w:rsid w:val="00703E96"/>
    <w:rsid w:val="00704AF6"/>
    <w:rsid w:val="00704D77"/>
    <w:rsid w:val="00705A4D"/>
    <w:rsid w:val="007064AE"/>
    <w:rsid w:val="007064ED"/>
    <w:rsid w:val="007068A9"/>
    <w:rsid w:val="00706FEA"/>
    <w:rsid w:val="007078F6"/>
    <w:rsid w:val="00707DDB"/>
    <w:rsid w:val="00707F34"/>
    <w:rsid w:val="007101BB"/>
    <w:rsid w:val="0071038B"/>
    <w:rsid w:val="007113CA"/>
    <w:rsid w:val="00711D8A"/>
    <w:rsid w:val="00712D9C"/>
    <w:rsid w:val="00713444"/>
    <w:rsid w:val="007147E6"/>
    <w:rsid w:val="00714862"/>
    <w:rsid w:val="007152A2"/>
    <w:rsid w:val="0071579C"/>
    <w:rsid w:val="007160E3"/>
    <w:rsid w:val="00716331"/>
    <w:rsid w:val="0071654C"/>
    <w:rsid w:val="007166E9"/>
    <w:rsid w:val="007167DC"/>
    <w:rsid w:val="00716A9A"/>
    <w:rsid w:val="00717B5F"/>
    <w:rsid w:val="00717DDA"/>
    <w:rsid w:val="007206D2"/>
    <w:rsid w:val="00720937"/>
    <w:rsid w:val="00721167"/>
    <w:rsid w:val="00721A55"/>
    <w:rsid w:val="007224D6"/>
    <w:rsid w:val="00723A48"/>
    <w:rsid w:val="0072421B"/>
    <w:rsid w:val="0072553A"/>
    <w:rsid w:val="00727266"/>
    <w:rsid w:val="0072765A"/>
    <w:rsid w:val="00727934"/>
    <w:rsid w:val="0073087A"/>
    <w:rsid w:val="00730C49"/>
    <w:rsid w:val="007314B6"/>
    <w:rsid w:val="00731C51"/>
    <w:rsid w:val="00732186"/>
    <w:rsid w:val="00732318"/>
    <w:rsid w:val="00733627"/>
    <w:rsid w:val="00735115"/>
    <w:rsid w:val="007352BD"/>
    <w:rsid w:val="007354BF"/>
    <w:rsid w:val="00735AF2"/>
    <w:rsid w:val="00735E45"/>
    <w:rsid w:val="0073633C"/>
    <w:rsid w:val="00736A5B"/>
    <w:rsid w:val="00737349"/>
    <w:rsid w:val="0074094C"/>
    <w:rsid w:val="007419E4"/>
    <w:rsid w:val="007420F6"/>
    <w:rsid w:val="0074255D"/>
    <w:rsid w:val="0074282A"/>
    <w:rsid w:val="00742A49"/>
    <w:rsid w:val="00743D6C"/>
    <w:rsid w:val="00745229"/>
    <w:rsid w:val="007453D9"/>
    <w:rsid w:val="0074613C"/>
    <w:rsid w:val="00746611"/>
    <w:rsid w:val="00746BF3"/>
    <w:rsid w:val="00747246"/>
    <w:rsid w:val="007472B3"/>
    <w:rsid w:val="00747501"/>
    <w:rsid w:val="007509C8"/>
    <w:rsid w:val="00750E43"/>
    <w:rsid w:val="00751338"/>
    <w:rsid w:val="00751470"/>
    <w:rsid w:val="0075161E"/>
    <w:rsid w:val="00752905"/>
    <w:rsid w:val="0075307A"/>
    <w:rsid w:val="007530BB"/>
    <w:rsid w:val="007532BC"/>
    <w:rsid w:val="00753369"/>
    <w:rsid w:val="007533B7"/>
    <w:rsid w:val="007538B1"/>
    <w:rsid w:val="00753966"/>
    <w:rsid w:val="00754200"/>
    <w:rsid w:val="00754307"/>
    <w:rsid w:val="00755796"/>
    <w:rsid w:val="007558BF"/>
    <w:rsid w:val="00755B11"/>
    <w:rsid w:val="00755D28"/>
    <w:rsid w:val="00756C57"/>
    <w:rsid w:val="0075710E"/>
    <w:rsid w:val="00757878"/>
    <w:rsid w:val="00757A39"/>
    <w:rsid w:val="00757E13"/>
    <w:rsid w:val="00761788"/>
    <w:rsid w:val="00761791"/>
    <w:rsid w:val="00761B84"/>
    <w:rsid w:val="00761D96"/>
    <w:rsid w:val="007625FA"/>
    <w:rsid w:val="0076263A"/>
    <w:rsid w:val="00763285"/>
    <w:rsid w:val="007634B4"/>
    <w:rsid w:val="00763655"/>
    <w:rsid w:val="0076402E"/>
    <w:rsid w:val="00764910"/>
    <w:rsid w:val="00764A9B"/>
    <w:rsid w:val="00764F29"/>
    <w:rsid w:val="00765011"/>
    <w:rsid w:val="00766606"/>
    <w:rsid w:val="00766EFF"/>
    <w:rsid w:val="00767C10"/>
    <w:rsid w:val="0077027B"/>
    <w:rsid w:val="0077028F"/>
    <w:rsid w:val="0077091E"/>
    <w:rsid w:val="00771EF2"/>
    <w:rsid w:val="00773CE9"/>
    <w:rsid w:val="007742A6"/>
    <w:rsid w:val="00775030"/>
    <w:rsid w:val="00775166"/>
    <w:rsid w:val="00775A12"/>
    <w:rsid w:val="00775BBD"/>
    <w:rsid w:val="007760EE"/>
    <w:rsid w:val="0077681D"/>
    <w:rsid w:val="007770FC"/>
    <w:rsid w:val="007771AA"/>
    <w:rsid w:val="007819E8"/>
    <w:rsid w:val="00781AEF"/>
    <w:rsid w:val="00781B8A"/>
    <w:rsid w:val="00781ED9"/>
    <w:rsid w:val="00782A5B"/>
    <w:rsid w:val="007839C4"/>
    <w:rsid w:val="007843C3"/>
    <w:rsid w:val="0078519D"/>
    <w:rsid w:val="00785286"/>
    <w:rsid w:val="00785467"/>
    <w:rsid w:val="0078617C"/>
    <w:rsid w:val="007872A0"/>
    <w:rsid w:val="007872FA"/>
    <w:rsid w:val="00790CE4"/>
    <w:rsid w:val="00791032"/>
    <w:rsid w:val="00792E88"/>
    <w:rsid w:val="00793520"/>
    <w:rsid w:val="00793654"/>
    <w:rsid w:val="00793707"/>
    <w:rsid w:val="00793C33"/>
    <w:rsid w:val="00793FD7"/>
    <w:rsid w:val="007940ED"/>
    <w:rsid w:val="007941AD"/>
    <w:rsid w:val="007944FA"/>
    <w:rsid w:val="007947BD"/>
    <w:rsid w:val="0079572C"/>
    <w:rsid w:val="007972D3"/>
    <w:rsid w:val="007978EC"/>
    <w:rsid w:val="007A06B2"/>
    <w:rsid w:val="007A2EC5"/>
    <w:rsid w:val="007A3524"/>
    <w:rsid w:val="007A4B4C"/>
    <w:rsid w:val="007A4DAD"/>
    <w:rsid w:val="007A5FB1"/>
    <w:rsid w:val="007A684F"/>
    <w:rsid w:val="007A685A"/>
    <w:rsid w:val="007A6A9B"/>
    <w:rsid w:val="007A7712"/>
    <w:rsid w:val="007B1EAD"/>
    <w:rsid w:val="007B25F0"/>
    <w:rsid w:val="007B4826"/>
    <w:rsid w:val="007B544A"/>
    <w:rsid w:val="007B7D96"/>
    <w:rsid w:val="007C0C43"/>
    <w:rsid w:val="007C1373"/>
    <w:rsid w:val="007C1FC8"/>
    <w:rsid w:val="007C2E15"/>
    <w:rsid w:val="007C3051"/>
    <w:rsid w:val="007C34A5"/>
    <w:rsid w:val="007C48EE"/>
    <w:rsid w:val="007C4DF0"/>
    <w:rsid w:val="007C5926"/>
    <w:rsid w:val="007C5A42"/>
    <w:rsid w:val="007C676A"/>
    <w:rsid w:val="007C6FE1"/>
    <w:rsid w:val="007C7414"/>
    <w:rsid w:val="007C7A24"/>
    <w:rsid w:val="007C7EF2"/>
    <w:rsid w:val="007D0173"/>
    <w:rsid w:val="007D2193"/>
    <w:rsid w:val="007D27B9"/>
    <w:rsid w:val="007D2824"/>
    <w:rsid w:val="007D2A97"/>
    <w:rsid w:val="007D53C3"/>
    <w:rsid w:val="007D74B9"/>
    <w:rsid w:val="007D76E9"/>
    <w:rsid w:val="007D7EED"/>
    <w:rsid w:val="007E094A"/>
    <w:rsid w:val="007E1230"/>
    <w:rsid w:val="007E2170"/>
    <w:rsid w:val="007E2373"/>
    <w:rsid w:val="007E23C5"/>
    <w:rsid w:val="007E30E0"/>
    <w:rsid w:val="007E325F"/>
    <w:rsid w:val="007E33CE"/>
    <w:rsid w:val="007E4667"/>
    <w:rsid w:val="007E50F5"/>
    <w:rsid w:val="007E54C0"/>
    <w:rsid w:val="007E569C"/>
    <w:rsid w:val="007E576E"/>
    <w:rsid w:val="007E5E01"/>
    <w:rsid w:val="007E7B5A"/>
    <w:rsid w:val="007F06E5"/>
    <w:rsid w:val="007F0FF8"/>
    <w:rsid w:val="007F113B"/>
    <w:rsid w:val="007F11D7"/>
    <w:rsid w:val="007F1E00"/>
    <w:rsid w:val="007F1E09"/>
    <w:rsid w:val="007F20C9"/>
    <w:rsid w:val="007F2704"/>
    <w:rsid w:val="007F4775"/>
    <w:rsid w:val="007F635D"/>
    <w:rsid w:val="007F6D0E"/>
    <w:rsid w:val="008004A3"/>
    <w:rsid w:val="0080102C"/>
    <w:rsid w:val="00801246"/>
    <w:rsid w:val="00801693"/>
    <w:rsid w:val="00801983"/>
    <w:rsid w:val="00801B91"/>
    <w:rsid w:val="00802A8A"/>
    <w:rsid w:val="00803E6D"/>
    <w:rsid w:val="00804129"/>
    <w:rsid w:val="00805C27"/>
    <w:rsid w:val="00805F7D"/>
    <w:rsid w:val="008065C6"/>
    <w:rsid w:val="00807C2D"/>
    <w:rsid w:val="008119BA"/>
    <w:rsid w:val="008129C8"/>
    <w:rsid w:val="00813C68"/>
    <w:rsid w:val="008155A1"/>
    <w:rsid w:val="00815915"/>
    <w:rsid w:val="00815D6F"/>
    <w:rsid w:val="0081603E"/>
    <w:rsid w:val="00816674"/>
    <w:rsid w:val="00817C53"/>
    <w:rsid w:val="0082080A"/>
    <w:rsid w:val="00821AE2"/>
    <w:rsid w:val="00821C1B"/>
    <w:rsid w:val="00822610"/>
    <w:rsid w:val="0082278F"/>
    <w:rsid w:val="00822A1C"/>
    <w:rsid w:val="00822FF3"/>
    <w:rsid w:val="008236FF"/>
    <w:rsid w:val="00824C1E"/>
    <w:rsid w:val="00824FD5"/>
    <w:rsid w:val="00825215"/>
    <w:rsid w:val="00825A71"/>
    <w:rsid w:val="00826143"/>
    <w:rsid w:val="00827E73"/>
    <w:rsid w:val="00827FD0"/>
    <w:rsid w:val="00832171"/>
    <w:rsid w:val="00832E47"/>
    <w:rsid w:val="00833901"/>
    <w:rsid w:val="00833964"/>
    <w:rsid w:val="00836DF3"/>
    <w:rsid w:val="008373B0"/>
    <w:rsid w:val="00837B6B"/>
    <w:rsid w:val="008403EF"/>
    <w:rsid w:val="008405A6"/>
    <w:rsid w:val="00841325"/>
    <w:rsid w:val="00843153"/>
    <w:rsid w:val="0084354F"/>
    <w:rsid w:val="008437D2"/>
    <w:rsid w:val="00843A23"/>
    <w:rsid w:val="00844DAA"/>
    <w:rsid w:val="0084515B"/>
    <w:rsid w:val="008459CA"/>
    <w:rsid w:val="0084610C"/>
    <w:rsid w:val="00846380"/>
    <w:rsid w:val="00846BE6"/>
    <w:rsid w:val="00847A62"/>
    <w:rsid w:val="00850354"/>
    <w:rsid w:val="00851414"/>
    <w:rsid w:val="008514D3"/>
    <w:rsid w:val="008516FE"/>
    <w:rsid w:val="0085189F"/>
    <w:rsid w:val="008523E9"/>
    <w:rsid w:val="0085384E"/>
    <w:rsid w:val="00853AEF"/>
    <w:rsid w:val="008546A3"/>
    <w:rsid w:val="00854921"/>
    <w:rsid w:val="00854A35"/>
    <w:rsid w:val="008551A1"/>
    <w:rsid w:val="00856204"/>
    <w:rsid w:val="00857253"/>
    <w:rsid w:val="0085780A"/>
    <w:rsid w:val="008578BD"/>
    <w:rsid w:val="00857944"/>
    <w:rsid w:val="008579A9"/>
    <w:rsid w:val="00860680"/>
    <w:rsid w:val="00861DB4"/>
    <w:rsid w:val="0086254E"/>
    <w:rsid w:val="00862C03"/>
    <w:rsid w:val="00863809"/>
    <w:rsid w:val="0086394A"/>
    <w:rsid w:val="00863E9D"/>
    <w:rsid w:val="00864050"/>
    <w:rsid w:val="00864A99"/>
    <w:rsid w:val="00864DFC"/>
    <w:rsid w:val="00865845"/>
    <w:rsid w:val="00865A13"/>
    <w:rsid w:val="008660C4"/>
    <w:rsid w:val="00866CB9"/>
    <w:rsid w:val="008675D3"/>
    <w:rsid w:val="008677DB"/>
    <w:rsid w:val="00870129"/>
    <w:rsid w:val="00870538"/>
    <w:rsid w:val="00871A39"/>
    <w:rsid w:val="00871F27"/>
    <w:rsid w:val="00871F9E"/>
    <w:rsid w:val="00872513"/>
    <w:rsid w:val="00872B94"/>
    <w:rsid w:val="00875DE8"/>
    <w:rsid w:val="008766C5"/>
    <w:rsid w:val="00880C14"/>
    <w:rsid w:val="00880F28"/>
    <w:rsid w:val="008812F8"/>
    <w:rsid w:val="00882769"/>
    <w:rsid w:val="00882FCD"/>
    <w:rsid w:val="00883274"/>
    <w:rsid w:val="0088374B"/>
    <w:rsid w:val="008839FB"/>
    <w:rsid w:val="008846A7"/>
    <w:rsid w:val="00885140"/>
    <w:rsid w:val="00887255"/>
    <w:rsid w:val="00890501"/>
    <w:rsid w:val="00890D87"/>
    <w:rsid w:val="008911A1"/>
    <w:rsid w:val="0089173C"/>
    <w:rsid w:val="00891BFC"/>
    <w:rsid w:val="008921D5"/>
    <w:rsid w:val="008924DB"/>
    <w:rsid w:val="00892F71"/>
    <w:rsid w:val="00893C35"/>
    <w:rsid w:val="008963D4"/>
    <w:rsid w:val="00896FBB"/>
    <w:rsid w:val="0089713F"/>
    <w:rsid w:val="008972D2"/>
    <w:rsid w:val="00897ECB"/>
    <w:rsid w:val="008A033D"/>
    <w:rsid w:val="008A1534"/>
    <w:rsid w:val="008A162E"/>
    <w:rsid w:val="008A2A93"/>
    <w:rsid w:val="008A2F7D"/>
    <w:rsid w:val="008A2FEA"/>
    <w:rsid w:val="008A386D"/>
    <w:rsid w:val="008A3EAB"/>
    <w:rsid w:val="008A4765"/>
    <w:rsid w:val="008A56C2"/>
    <w:rsid w:val="008A6CF9"/>
    <w:rsid w:val="008A6F38"/>
    <w:rsid w:val="008A6FC8"/>
    <w:rsid w:val="008B0214"/>
    <w:rsid w:val="008B0240"/>
    <w:rsid w:val="008B08D4"/>
    <w:rsid w:val="008B108A"/>
    <w:rsid w:val="008B25EA"/>
    <w:rsid w:val="008B2B9A"/>
    <w:rsid w:val="008B4925"/>
    <w:rsid w:val="008B4EB6"/>
    <w:rsid w:val="008B5653"/>
    <w:rsid w:val="008B6458"/>
    <w:rsid w:val="008B663D"/>
    <w:rsid w:val="008B66CF"/>
    <w:rsid w:val="008B785F"/>
    <w:rsid w:val="008B7F91"/>
    <w:rsid w:val="008C15A0"/>
    <w:rsid w:val="008C2310"/>
    <w:rsid w:val="008C283C"/>
    <w:rsid w:val="008C3BBC"/>
    <w:rsid w:val="008C4299"/>
    <w:rsid w:val="008C473E"/>
    <w:rsid w:val="008C5726"/>
    <w:rsid w:val="008C5DE3"/>
    <w:rsid w:val="008C6098"/>
    <w:rsid w:val="008C68F8"/>
    <w:rsid w:val="008C6C02"/>
    <w:rsid w:val="008C6CB6"/>
    <w:rsid w:val="008C7E56"/>
    <w:rsid w:val="008C7F3A"/>
    <w:rsid w:val="008D135C"/>
    <w:rsid w:val="008D1C4F"/>
    <w:rsid w:val="008D2B12"/>
    <w:rsid w:val="008D2FBE"/>
    <w:rsid w:val="008D346F"/>
    <w:rsid w:val="008D35AF"/>
    <w:rsid w:val="008D3A04"/>
    <w:rsid w:val="008D3D44"/>
    <w:rsid w:val="008D3D4A"/>
    <w:rsid w:val="008D3D74"/>
    <w:rsid w:val="008D4050"/>
    <w:rsid w:val="008D47F9"/>
    <w:rsid w:val="008D5CF5"/>
    <w:rsid w:val="008D649D"/>
    <w:rsid w:val="008E05CF"/>
    <w:rsid w:val="008E0AAC"/>
    <w:rsid w:val="008E0CBE"/>
    <w:rsid w:val="008E15F7"/>
    <w:rsid w:val="008E1EDC"/>
    <w:rsid w:val="008E23FA"/>
    <w:rsid w:val="008E2C2E"/>
    <w:rsid w:val="008E3A8D"/>
    <w:rsid w:val="008E3B9C"/>
    <w:rsid w:val="008E49D9"/>
    <w:rsid w:val="008E4E8E"/>
    <w:rsid w:val="008E5370"/>
    <w:rsid w:val="008E5CED"/>
    <w:rsid w:val="008E5F10"/>
    <w:rsid w:val="008E65B9"/>
    <w:rsid w:val="008E74D8"/>
    <w:rsid w:val="008E7800"/>
    <w:rsid w:val="008E78A2"/>
    <w:rsid w:val="008E7A2E"/>
    <w:rsid w:val="008E7C71"/>
    <w:rsid w:val="008F01AB"/>
    <w:rsid w:val="008F0289"/>
    <w:rsid w:val="008F02AB"/>
    <w:rsid w:val="008F0346"/>
    <w:rsid w:val="008F2089"/>
    <w:rsid w:val="008F27BF"/>
    <w:rsid w:val="008F27CF"/>
    <w:rsid w:val="008F2930"/>
    <w:rsid w:val="008F48CE"/>
    <w:rsid w:val="008F4CDC"/>
    <w:rsid w:val="008F59A3"/>
    <w:rsid w:val="008F5DF5"/>
    <w:rsid w:val="008F62B5"/>
    <w:rsid w:val="008F651F"/>
    <w:rsid w:val="008F699E"/>
    <w:rsid w:val="008F794E"/>
    <w:rsid w:val="00901463"/>
    <w:rsid w:val="00901532"/>
    <w:rsid w:val="00901BCF"/>
    <w:rsid w:val="00903B3C"/>
    <w:rsid w:val="00903B78"/>
    <w:rsid w:val="00903F1C"/>
    <w:rsid w:val="00903F2A"/>
    <w:rsid w:val="00905585"/>
    <w:rsid w:val="00905704"/>
    <w:rsid w:val="00905C12"/>
    <w:rsid w:val="00905FDE"/>
    <w:rsid w:val="009066E6"/>
    <w:rsid w:val="009075B8"/>
    <w:rsid w:val="00907B05"/>
    <w:rsid w:val="0091014C"/>
    <w:rsid w:val="00910471"/>
    <w:rsid w:val="00910D01"/>
    <w:rsid w:val="00910FBD"/>
    <w:rsid w:val="009113CC"/>
    <w:rsid w:val="00911A16"/>
    <w:rsid w:val="009122F1"/>
    <w:rsid w:val="00912E24"/>
    <w:rsid w:val="0091341B"/>
    <w:rsid w:val="0091396A"/>
    <w:rsid w:val="009139FD"/>
    <w:rsid w:val="00913DC7"/>
    <w:rsid w:val="00914375"/>
    <w:rsid w:val="00914680"/>
    <w:rsid w:val="0091589C"/>
    <w:rsid w:val="00916BD2"/>
    <w:rsid w:val="00916E11"/>
    <w:rsid w:val="00917490"/>
    <w:rsid w:val="00917910"/>
    <w:rsid w:val="0092039D"/>
    <w:rsid w:val="0092063F"/>
    <w:rsid w:val="009214EF"/>
    <w:rsid w:val="009220CD"/>
    <w:rsid w:val="00922447"/>
    <w:rsid w:val="00924489"/>
    <w:rsid w:val="009249B6"/>
    <w:rsid w:val="009258C6"/>
    <w:rsid w:val="00925C2B"/>
    <w:rsid w:val="00926CF6"/>
    <w:rsid w:val="00927278"/>
    <w:rsid w:val="00927854"/>
    <w:rsid w:val="00931BDA"/>
    <w:rsid w:val="00932305"/>
    <w:rsid w:val="0093346F"/>
    <w:rsid w:val="009336AE"/>
    <w:rsid w:val="00935950"/>
    <w:rsid w:val="00935A58"/>
    <w:rsid w:val="00935C59"/>
    <w:rsid w:val="0093643A"/>
    <w:rsid w:val="00936B29"/>
    <w:rsid w:val="009376F2"/>
    <w:rsid w:val="00940205"/>
    <w:rsid w:val="0094057C"/>
    <w:rsid w:val="00940651"/>
    <w:rsid w:val="00942CFD"/>
    <w:rsid w:val="00943A50"/>
    <w:rsid w:val="00943F29"/>
    <w:rsid w:val="0094421B"/>
    <w:rsid w:val="009444DF"/>
    <w:rsid w:val="00944CA5"/>
    <w:rsid w:val="00945C47"/>
    <w:rsid w:val="00946440"/>
    <w:rsid w:val="00946652"/>
    <w:rsid w:val="00946BD5"/>
    <w:rsid w:val="00946EB9"/>
    <w:rsid w:val="009470C4"/>
    <w:rsid w:val="0094725B"/>
    <w:rsid w:val="009472A6"/>
    <w:rsid w:val="00951F25"/>
    <w:rsid w:val="00952509"/>
    <w:rsid w:val="00952877"/>
    <w:rsid w:val="00954228"/>
    <w:rsid w:val="00954AFB"/>
    <w:rsid w:val="0095549C"/>
    <w:rsid w:val="0095663A"/>
    <w:rsid w:val="0095690F"/>
    <w:rsid w:val="00957721"/>
    <w:rsid w:val="00957B42"/>
    <w:rsid w:val="00957E07"/>
    <w:rsid w:val="00960A6F"/>
    <w:rsid w:val="009616C4"/>
    <w:rsid w:val="00962E73"/>
    <w:rsid w:val="009632F1"/>
    <w:rsid w:val="00963DBE"/>
    <w:rsid w:val="0096424D"/>
    <w:rsid w:val="0096442D"/>
    <w:rsid w:val="00964F71"/>
    <w:rsid w:val="00965016"/>
    <w:rsid w:val="00965AED"/>
    <w:rsid w:val="009666CB"/>
    <w:rsid w:val="0097111F"/>
    <w:rsid w:val="009714EC"/>
    <w:rsid w:val="00971F61"/>
    <w:rsid w:val="0097272F"/>
    <w:rsid w:val="00972A12"/>
    <w:rsid w:val="00972EF3"/>
    <w:rsid w:val="0097336D"/>
    <w:rsid w:val="00973394"/>
    <w:rsid w:val="00975484"/>
    <w:rsid w:val="009754B6"/>
    <w:rsid w:val="00976254"/>
    <w:rsid w:val="0097736C"/>
    <w:rsid w:val="009776CB"/>
    <w:rsid w:val="009777A6"/>
    <w:rsid w:val="00977C28"/>
    <w:rsid w:val="00977F73"/>
    <w:rsid w:val="00980034"/>
    <w:rsid w:val="00981270"/>
    <w:rsid w:val="0098195F"/>
    <w:rsid w:val="00982EB1"/>
    <w:rsid w:val="00982F21"/>
    <w:rsid w:val="00983179"/>
    <w:rsid w:val="00983EBD"/>
    <w:rsid w:val="009841DF"/>
    <w:rsid w:val="0098474A"/>
    <w:rsid w:val="00984BB9"/>
    <w:rsid w:val="00985D10"/>
    <w:rsid w:val="009860BB"/>
    <w:rsid w:val="00986413"/>
    <w:rsid w:val="00990755"/>
    <w:rsid w:val="00990A0A"/>
    <w:rsid w:val="0099171A"/>
    <w:rsid w:val="00992011"/>
    <w:rsid w:val="00992AA6"/>
    <w:rsid w:val="00992DBF"/>
    <w:rsid w:val="0099332B"/>
    <w:rsid w:val="00993AB4"/>
    <w:rsid w:val="00994699"/>
    <w:rsid w:val="00994974"/>
    <w:rsid w:val="0099548A"/>
    <w:rsid w:val="00995B41"/>
    <w:rsid w:val="00996639"/>
    <w:rsid w:val="009966B5"/>
    <w:rsid w:val="00996962"/>
    <w:rsid w:val="00997804"/>
    <w:rsid w:val="00997E5F"/>
    <w:rsid w:val="009A33EF"/>
    <w:rsid w:val="009A366F"/>
    <w:rsid w:val="009A4FFF"/>
    <w:rsid w:val="009A5240"/>
    <w:rsid w:val="009A59E0"/>
    <w:rsid w:val="009A5E45"/>
    <w:rsid w:val="009A6626"/>
    <w:rsid w:val="009A7CAB"/>
    <w:rsid w:val="009A7D47"/>
    <w:rsid w:val="009A7F22"/>
    <w:rsid w:val="009B17B3"/>
    <w:rsid w:val="009B1AFE"/>
    <w:rsid w:val="009B1CD5"/>
    <w:rsid w:val="009B20EF"/>
    <w:rsid w:val="009B2662"/>
    <w:rsid w:val="009B3177"/>
    <w:rsid w:val="009B41BB"/>
    <w:rsid w:val="009B481E"/>
    <w:rsid w:val="009B4DE0"/>
    <w:rsid w:val="009B50BD"/>
    <w:rsid w:val="009B5AD1"/>
    <w:rsid w:val="009B5E8F"/>
    <w:rsid w:val="009B613D"/>
    <w:rsid w:val="009B6C55"/>
    <w:rsid w:val="009B7EA0"/>
    <w:rsid w:val="009B7F87"/>
    <w:rsid w:val="009C18AF"/>
    <w:rsid w:val="009C293F"/>
    <w:rsid w:val="009C2952"/>
    <w:rsid w:val="009C3A86"/>
    <w:rsid w:val="009C512B"/>
    <w:rsid w:val="009C5D7B"/>
    <w:rsid w:val="009C5DF7"/>
    <w:rsid w:val="009C5ED6"/>
    <w:rsid w:val="009C6C4B"/>
    <w:rsid w:val="009D0D7A"/>
    <w:rsid w:val="009D19A3"/>
    <w:rsid w:val="009D21A5"/>
    <w:rsid w:val="009D2403"/>
    <w:rsid w:val="009D2810"/>
    <w:rsid w:val="009D3560"/>
    <w:rsid w:val="009D3793"/>
    <w:rsid w:val="009D52AF"/>
    <w:rsid w:val="009D6051"/>
    <w:rsid w:val="009D7449"/>
    <w:rsid w:val="009E057C"/>
    <w:rsid w:val="009E09B0"/>
    <w:rsid w:val="009E13B6"/>
    <w:rsid w:val="009E1E1B"/>
    <w:rsid w:val="009E22CC"/>
    <w:rsid w:val="009E351A"/>
    <w:rsid w:val="009E37F6"/>
    <w:rsid w:val="009E3974"/>
    <w:rsid w:val="009E3AC0"/>
    <w:rsid w:val="009E3C5E"/>
    <w:rsid w:val="009E46D2"/>
    <w:rsid w:val="009E6566"/>
    <w:rsid w:val="009E6F92"/>
    <w:rsid w:val="009F01EC"/>
    <w:rsid w:val="009F06D1"/>
    <w:rsid w:val="009F06FB"/>
    <w:rsid w:val="009F07E8"/>
    <w:rsid w:val="009F0F00"/>
    <w:rsid w:val="009F209A"/>
    <w:rsid w:val="009F34AC"/>
    <w:rsid w:val="009F357A"/>
    <w:rsid w:val="009F3C3F"/>
    <w:rsid w:val="009F3DD2"/>
    <w:rsid w:val="009F4943"/>
    <w:rsid w:val="009F516F"/>
    <w:rsid w:val="009F5B95"/>
    <w:rsid w:val="009F5F60"/>
    <w:rsid w:val="009F6474"/>
    <w:rsid w:val="009F6C8D"/>
    <w:rsid w:val="009F7B26"/>
    <w:rsid w:val="009F7F4D"/>
    <w:rsid w:val="00A00314"/>
    <w:rsid w:val="00A01128"/>
    <w:rsid w:val="00A0133D"/>
    <w:rsid w:val="00A019CA"/>
    <w:rsid w:val="00A02F1D"/>
    <w:rsid w:val="00A03491"/>
    <w:rsid w:val="00A039DD"/>
    <w:rsid w:val="00A03F13"/>
    <w:rsid w:val="00A05493"/>
    <w:rsid w:val="00A06314"/>
    <w:rsid w:val="00A06754"/>
    <w:rsid w:val="00A067A4"/>
    <w:rsid w:val="00A06B81"/>
    <w:rsid w:val="00A07D56"/>
    <w:rsid w:val="00A1096D"/>
    <w:rsid w:val="00A10D87"/>
    <w:rsid w:val="00A11E65"/>
    <w:rsid w:val="00A12766"/>
    <w:rsid w:val="00A13710"/>
    <w:rsid w:val="00A1380E"/>
    <w:rsid w:val="00A13B6F"/>
    <w:rsid w:val="00A13F7E"/>
    <w:rsid w:val="00A145DE"/>
    <w:rsid w:val="00A1578A"/>
    <w:rsid w:val="00A16A7C"/>
    <w:rsid w:val="00A16BF8"/>
    <w:rsid w:val="00A1787F"/>
    <w:rsid w:val="00A17C30"/>
    <w:rsid w:val="00A2056E"/>
    <w:rsid w:val="00A20618"/>
    <w:rsid w:val="00A2276C"/>
    <w:rsid w:val="00A227B5"/>
    <w:rsid w:val="00A2305A"/>
    <w:rsid w:val="00A238A0"/>
    <w:rsid w:val="00A238B3"/>
    <w:rsid w:val="00A23C68"/>
    <w:rsid w:val="00A23FFB"/>
    <w:rsid w:val="00A25056"/>
    <w:rsid w:val="00A260CB"/>
    <w:rsid w:val="00A2631B"/>
    <w:rsid w:val="00A2742B"/>
    <w:rsid w:val="00A277F0"/>
    <w:rsid w:val="00A30392"/>
    <w:rsid w:val="00A30A43"/>
    <w:rsid w:val="00A31109"/>
    <w:rsid w:val="00A33D44"/>
    <w:rsid w:val="00A34972"/>
    <w:rsid w:val="00A36D04"/>
    <w:rsid w:val="00A37145"/>
    <w:rsid w:val="00A376D5"/>
    <w:rsid w:val="00A37DC0"/>
    <w:rsid w:val="00A40BE7"/>
    <w:rsid w:val="00A41272"/>
    <w:rsid w:val="00A41CFE"/>
    <w:rsid w:val="00A41E8C"/>
    <w:rsid w:val="00A42100"/>
    <w:rsid w:val="00A4352C"/>
    <w:rsid w:val="00A4464B"/>
    <w:rsid w:val="00A45424"/>
    <w:rsid w:val="00A47668"/>
    <w:rsid w:val="00A5000F"/>
    <w:rsid w:val="00A5127F"/>
    <w:rsid w:val="00A514D7"/>
    <w:rsid w:val="00A51A5E"/>
    <w:rsid w:val="00A5281B"/>
    <w:rsid w:val="00A53314"/>
    <w:rsid w:val="00A536DD"/>
    <w:rsid w:val="00A54200"/>
    <w:rsid w:val="00A5432B"/>
    <w:rsid w:val="00A547BC"/>
    <w:rsid w:val="00A555EA"/>
    <w:rsid w:val="00A5568D"/>
    <w:rsid w:val="00A55841"/>
    <w:rsid w:val="00A55B59"/>
    <w:rsid w:val="00A56CB5"/>
    <w:rsid w:val="00A57481"/>
    <w:rsid w:val="00A60E18"/>
    <w:rsid w:val="00A62080"/>
    <w:rsid w:val="00A6225D"/>
    <w:rsid w:val="00A6280A"/>
    <w:rsid w:val="00A63E5F"/>
    <w:rsid w:val="00A64825"/>
    <w:rsid w:val="00A651A8"/>
    <w:rsid w:val="00A651FE"/>
    <w:rsid w:val="00A6537D"/>
    <w:rsid w:val="00A6555E"/>
    <w:rsid w:val="00A6565E"/>
    <w:rsid w:val="00A659FA"/>
    <w:rsid w:val="00A65E30"/>
    <w:rsid w:val="00A66459"/>
    <w:rsid w:val="00A70467"/>
    <w:rsid w:val="00A70CB6"/>
    <w:rsid w:val="00A72940"/>
    <w:rsid w:val="00A72DC7"/>
    <w:rsid w:val="00A73DD1"/>
    <w:rsid w:val="00A747FD"/>
    <w:rsid w:val="00A74B15"/>
    <w:rsid w:val="00A74F8C"/>
    <w:rsid w:val="00A75470"/>
    <w:rsid w:val="00A76743"/>
    <w:rsid w:val="00A7748A"/>
    <w:rsid w:val="00A80131"/>
    <w:rsid w:val="00A8077F"/>
    <w:rsid w:val="00A82121"/>
    <w:rsid w:val="00A827EE"/>
    <w:rsid w:val="00A82964"/>
    <w:rsid w:val="00A833A0"/>
    <w:rsid w:val="00A836F0"/>
    <w:rsid w:val="00A83918"/>
    <w:rsid w:val="00A85565"/>
    <w:rsid w:val="00A85A60"/>
    <w:rsid w:val="00A87B10"/>
    <w:rsid w:val="00A87B28"/>
    <w:rsid w:val="00A87F0D"/>
    <w:rsid w:val="00A90928"/>
    <w:rsid w:val="00A91A28"/>
    <w:rsid w:val="00A91E33"/>
    <w:rsid w:val="00A92AFE"/>
    <w:rsid w:val="00A93415"/>
    <w:rsid w:val="00A93CF4"/>
    <w:rsid w:val="00A94B1C"/>
    <w:rsid w:val="00A95012"/>
    <w:rsid w:val="00A96059"/>
    <w:rsid w:val="00A96357"/>
    <w:rsid w:val="00A969B6"/>
    <w:rsid w:val="00A97163"/>
    <w:rsid w:val="00A9786A"/>
    <w:rsid w:val="00A97BE3"/>
    <w:rsid w:val="00AA1C1B"/>
    <w:rsid w:val="00AA260E"/>
    <w:rsid w:val="00AA2F7D"/>
    <w:rsid w:val="00AA3980"/>
    <w:rsid w:val="00AA439D"/>
    <w:rsid w:val="00AA4C9E"/>
    <w:rsid w:val="00AA4DF6"/>
    <w:rsid w:val="00AA5CBB"/>
    <w:rsid w:val="00AA688B"/>
    <w:rsid w:val="00AA6A6A"/>
    <w:rsid w:val="00AA6C62"/>
    <w:rsid w:val="00AA71EB"/>
    <w:rsid w:val="00AB000C"/>
    <w:rsid w:val="00AB09CC"/>
    <w:rsid w:val="00AB0BC7"/>
    <w:rsid w:val="00AB1C77"/>
    <w:rsid w:val="00AB2126"/>
    <w:rsid w:val="00AB29A4"/>
    <w:rsid w:val="00AB38E8"/>
    <w:rsid w:val="00AB3A2F"/>
    <w:rsid w:val="00AB3EBB"/>
    <w:rsid w:val="00AB4526"/>
    <w:rsid w:val="00AB5223"/>
    <w:rsid w:val="00AB530D"/>
    <w:rsid w:val="00AB5505"/>
    <w:rsid w:val="00AB5CDF"/>
    <w:rsid w:val="00AB5DAD"/>
    <w:rsid w:val="00AB5F5D"/>
    <w:rsid w:val="00AB603F"/>
    <w:rsid w:val="00AB69F3"/>
    <w:rsid w:val="00AB6F5F"/>
    <w:rsid w:val="00AC0724"/>
    <w:rsid w:val="00AC2E4B"/>
    <w:rsid w:val="00AC3966"/>
    <w:rsid w:val="00AC4D53"/>
    <w:rsid w:val="00AC6695"/>
    <w:rsid w:val="00AC6DFB"/>
    <w:rsid w:val="00AC6FEB"/>
    <w:rsid w:val="00AC7348"/>
    <w:rsid w:val="00AC771B"/>
    <w:rsid w:val="00AC7F2F"/>
    <w:rsid w:val="00AD04B9"/>
    <w:rsid w:val="00AD07FF"/>
    <w:rsid w:val="00AD0FF3"/>
    <w:rsid w:val="00AD12B0"/>
    <w:rsid w:val="00AD1CD7"/>
    <w:rsid w:val="00AD1CF7"/>
    <w:rsid w:val="00AD2AA2"/>
    <w:rsid w:val="00AD2AF3"/>
    <w:rsid w:val="00AD2B7E"/>
    <w:rsid w:val="00AD4641"/>
    <w:rsid w:val="00AD47A3"/>
    <w:rsid w:val="00AD5414"/>
    <w:rsid w:val="00AD615A"/>
    <w:rsid w:val="00AD686A"/>
    <w:rsid w:val="00AD6B00"/>
    <w:rsid w:val="00AE01F3"/>
    <w:rsid w:val="00AE0333"/>
    <w:rsid w:val="00AE0E06"/>
    <w:rsid w:val="00AE113C"/>
    <w:rsid w:val="00AE17A0"/>
    <w:rsid w:val="00AE17BD"/>
    <w:rsid w:val="00AE1832"/>
    <w:rsid w:val="00AE2DE7"/>
    <w:rsid w:val="00AE3997"/>
    <w:rsid w:val="00AE4769"/>
    <w:rsid w:val="00AE645B"/>
    <w:rsid w:val="00AE67EE"/>
    <w:rsid w:val="00AE70AD"/>
    <w:rsid w:val="00AE7BC4"/>
    <w:rsid w:val="00AE7F90"/>
    <w:rsid w:val="00AF0327"/>
    <w:rsid w:val="00AF03AC"/>
    <w:rsid w:val="00AF1882"/>
    <w:rsid w:val="00AF2826"/>
    <w:rsid w:val="00AF29AF"/>
    <w:rsid w:val="00AF3B77"/>
    <w:rsid w:val="00AF4728"/>
    <w:rsid w:val="00AF4E98"/>
    <w:rsid w:val="00AF5BAC"/>
    <w:rsid w:val="00AF5C95"/>
    <w:rsid w:val="00AF63E3"/>
    <w:rsid w:val="00AF69C4"/>
    <w:rsid w:val="00AF79D7"/>
    <w:rsid w:val="00AF7CC6"/>
    <w:rsid w:val="00B0038C"/>
    <w:rsid w:val="00B00A07"/>
    <w:rsid w:val="00B00C4F"/>
    <w:rsid w:val="00B018E0"/>
    <w:rsid w:val="00B02A0B"/>
    <w:rsid w:val="00B041B8"/>
    <w:rsid w:val="00B04637"/>
    <w:rsid w:val="00B04760"/>
    <w:rsid w:val="00B04AE1"/>
    <w:rsid w:val="00B05BAB"/>
    <w:rsid w:val="00B063E0"/>
    <w:rsid w:val="00B07093"/>
    <w:rsid w:val="00B07556"/>
    <w:rsid w:val="00B07C37"/>
    <w:rsid w:val="00B102C2"/>
    <w:rsid w:val="00B1106E"/>
    <w:rsid w:val="00B12869"/>
    <w:rsid w:val="00B1325B"/>
    <w:rsid w:val="00B140C1"/>
    <w:rsid w:val="00B16112"/>
    <w:rsid w:val="00B1659C"/>
    <w:rsid w:val="00B16AF4"/>
    <w:rsid w:val="00B17C83"/>
    <w:rsid w:val="00B20666"/>
    <w:rsid w:val="00B21F70"/>
    <w:rsid w:val="00B2238A"/>
    <w:rsid w:val="00B232FF"/>
    <w:rsid w:val="00B23CFB"/>
    <w:rsid w:val="00B23FDA"/>
    <w:rsid w:val="00B3046E"/>
    <w:rsid w:val="00B30FAD"/>
    <w:rsid w:val="00B3118F"/>
    <w:rsid w:val="00B323C3"/>
    <w:rsid w:val="00B32C40"/>
    <w:rsid w:val="00B33BF8"/>
    <w:rsid w:val="00B33DC4"/>
    <w:rsid w:val="00B33E49"/>
    <w:rsid w:val="00B34046"/>
    <w:rsid w:val="00B3553B"/>
    <w:rsid w:val="00B36095"/>
    <w:rsid w:val="00B3639C"/>
    <w:rsid w:val="00B36ABF"/>
    <w:rsid w:val="00B36BCF"/>
    <w:rsid w:val="00B36F22"/>
    <w:rsid w:val="00B37C26"/>
    <w:rsid w:val="00B41D15"/>
    <w:rsid w:val="00B4230F"/>
    <w:rsid w:val="00B425C8"/>
    <w:rsid w:val="00B43408"/>
    <w:rsid w:val="00B438BA"/>
    <w:rsid w:val="00B44F0D"/>
    <w:rsid w:val="00B457E0"/>
    <w:rsid w:val="00B45988"/>
    <w:rsid w:val="00B45D7E"/>
    <w:rsid w:val="00B4605D"/>
    <w:rsid w:val="00B46069"/>
    <w:rsid w:val="00B503F6"/>
    <w:rsid w:val="00B51E05"/>
    <w:rsid w:val="00B53347"/>
    <w:rsid w:val="00B54211"/>
    <w:rsid w:val="00B55540"/>
    <w:rsid w:val="00B55DEE"/>
    <w:rsid w:val="00B55E70"/>
    <w:rsid w:val="00B56607"/>
    <w:rsid w:val="00B567BF"/>
    <w:rsid w:val="00B570FC"/>
    <w:rsid w:val="00B5788F"/>
    <w:rsid w:val="00B57B5A"/>
    <w:rsid w:val="00B6117C"/>
    <w:rsid w:val="00B613DC"/>
    <w:rsid w:val="00B619CC"/>
    <w:rsid w:val="00B62137"/>
    <w:rsid w:val="00B6481B"/>
    <w:rsid w:val="00B66416"/>
    <w:rsid w:val="00B66C2B"/>
    <w:rsid w:val="00B66DD4"/>
    <w:rsid w:val="00B66DEC"/>
    <w:rsid w:val="00B6711E"/>
    <w:rsid w:val="00B6716A"/>
    <w:rsid w:val="00B671EA"/>
    <w:rsid w:val="00B673E6"/>
    <w:rsid w:val="00B67C94"/>
    <w:rsid w:val="00B716BE"/>
    <w:rsid w:val="00B719E0"/>
    <w:rsid w:val="00B72838"/>
    <w:rsid w:val="00B72BDF"/>
    <w:rsid w:val="00B72C27"/>
    <w:rsid w:val="00B73372"/>
    <w:rsid w:val="00B73541"/>
    <w:rsid w:val="00B73901"/>
    <w:rsid w:val="00B73DB2"/>
    <w:rsid w:val="00B73FE5"/>
    <w:rsid w:val="00B742E2"/>
    <w:rsid w:val="00B74AD5"/>
    <w:rsid w:val="00B75368"/>
    <w:rsid w:val="00B75462"/>
    <w:rsid w:val="00B75539"/>
    <w:rsid w:val="00B765FD"/>
    <w:rsid w:val="00B7696A"/>
    <w:rsid w:val="00B76A31"/>
    <w:rsid w:val="00B770B6"/>
    <w:rsid w:val="00B802E8"/>
    <w:rsid w:val="00B81036"/>
    <w:rsid w:val="00B815F8"/>
    <w:rsid w:val="00B81BBB"/>
    <w:rsid w:val="00B81BF3"/>
    <w:rsid w:val="00B8253E"/>
    <w:rsid w:val="00B83805"/>
    <w:rsid w:val="00B83D41"/>
    <w:rsid w:val="00B8434C"/>
    <w:rsid w:val="00B85F80"/>
    <w:rsid w:val="00B8668E"/>
    <w:rsid w:val="00B87C81"/>
    <w:rsid w:val="00B91815"/>
    <w:rsid w:val="00B91F6D"/>
    <w:rsid w:val="00B932C2"/>
    <w:rsid w:val="00B942A6"/>
    <w:rsid w:val="00B94CA7"/>
    <w:rsid w:val="00B953B1"/>
    <w:rsid w:val="00B95932"/>
    <w:rsid w:val="00B95B71"/>
    <w:rsid w:val="00B95EEF"/>
    <w:rsid w:val="00B9630C"/>
    <w:rsid w:val="00B96541"/>
    <w:rsid w:val="00B96E91"/>
    <w:rsid w:val="00B97B14"/>
    <w:rsid w:val="00B97CCD"/>
    <w:rsid w:val="00B97F9B"/>
    <w:rsid w:val="00BA0A9A"/>
    <w:rsid w:val="00BA382D"/>
    <w:rsid w:val="00BA493D"/>
    <w:rsid w:val="00BA5974"/>
    <w:rsid w:val="00BA65AB"/>
    <w:rsid w:val="00BA6972"/>
    <w:rsid w:val="00BA6B36"/>
    <w:rsid w:val="00BA6F33"/>
    <w:rsid w:val="00BB0B66"/>
    <w:rsid w:val="00BB2316"/>
    <w:rsid w:val="00BB2460"/>
    <w:rsid w:val="00BB2F8C"/>
    <w:rsid w:val="00BB34FD"/>
    <w:rsid w:val="00BB358E"/>
    <w:rsid w:val="00BB3BDE"/>
    <w:rsid w:val="00BB738C"/>
    <w:rsid w:val="00BB780D"/>
    <w:rsid w:val="00BC0788"/>
    <w:rsid w:val="00BC15CD"/>
    <w:rsid w:val="00BC1CE9"/>
    <w:rsid w:val="00BC248D"/>
    <w:rsid w:val="00BC33E6"/>
    <w:rsid w:val="00BC4073"/>
    <w:rsid w:val="00BC4410"/>
    <w:rsid w:val="00BC5248"/>
    <w:rsid w:val="00BC5805"/>
    <w:rsid w:val="00BC6204"/>
    <w:rsid w:val="00BC76FB"/>
    <w:rsid w:val="00BD0930"/>
    <w:rsid w:val="00BD1BFA"/>
    <w:rsid w:val="00BD54A2"/>
    <w:rsid w:val="00BD625C"/>
    <w:rsid w:val="00BD68B7"/>
    <w:rsid w:val="00BD6D69"/>
    <w:rsid w:val="00BD6EEB"/>
    <w:rsid w:val="00BD712B"/>
    <w:rsid w:val="00BD7317"/>
    <w:rsid w:val="00BD75E5"/>
    <w:rsid w:val="00BD79C2"/>
    <w:rsid w:val="00BD7F2A"/>
    <w:rsid w:val="00BE03C6"/>
    <w:rsid w:val="00BE154C"/>
    <w:rsid w:val="00BE2D3E"/>
    <w:rsid w:val="00BE2D64"/>
    <w:rsid w:val="00BE443D"/>
    <w:rsid w:val="00BE45E4"/>
    <w:rsid w:val="00BE4D22"/>
    <w:rsid w:val="00BE5368"/>
    <w:rsid w:val="00BE6058"/>
    <w:rsid w:val="00BE684D"/>
    <w:rsid w:val="00BF0938"/>
    <w:rsid w:val="00BF0A01"/>
    <w:rsid w:val="00BF0C44"/>
    <w:rsid w:val="00BF0EC3"/>
    <w:rsid w:val="00BF1877"/>
    <w:rsid w:val="00BF1F51"/>
    <w:rsid w:val="00BF3179"/>
    <w:rsid w:val="00BF3320"/>
    <w:rsid w:val="00BF3AA7"/>
    <w:rsid w:val="00BF3B3D"/>
    <w:rsid w:val="00BF51D5"/>
    <w:rsid w:val="00BF56B1"/>
    <w:rsid w:val="00BF59D9"/>
    <w:rsid w:val="00BF6649"/>
    <w:rsid w:val="00BF7CE2"/>
    <w:rsid w:val="00C00F20"/>
    <w:rsid w:val="00C01AF7"/>
    <w:rsid w:val="00C02A98"/>
    <w:rsid w:val="00C031EF"/>
    <w:rsid w:val="00C039B4"/>
    <w:rsid w:val="00C03C69"/>
    <w:rsid w:val="00C04232"/>
    <w:rsid w:val="00C04A63"/>
    <w:rsid w:val="00C050D3"/>
    <w:rsid w:val="00C0594D"/>
    <w:rsid w:val="00C05E64"/>
    <w:rsid w:val="00C05F17"/>
    <w:rsid w:val="00C06032"/>
    <w:rsid w:val="00C07D16"/>
    <w:rsid w:val="00C105D0"/>
    <w:rsid w:val="00C10BB9"/>
    <w:rsid w:val="00C10D1C"/>
    <w:rsid w:val="00C1133F"/>
    <w:rsid w:val="00C12300"/>
    <w:rsid w:val="00C146B5"/>
    <w:rsid w:val="00C14772"/>
    <w:rsid w:val="00C147A3"/>
    <w:rsid w:val="00C158BC"/>
    <w:rsid w:val="00C163DA"/>
    <w:rsid w:val="00C16422"/>
    <w:rsid w:val="00C1706A"/>
    <w:rsid w:val="00C173C1"/>
    <w:rsid w:val="00C1790F"/>
    <w:rsid w:val="00C17949"/>
    <w:rsid w:val="00C20792"/>
    <w:rsid w:val="00C21672"/>
    <w:rsid w:val="00C21891"/>
    <w:rsid w:val="00C25EDE"/>
    <w:rsid w:val="00C269B0"/>
    <w:rsid w:val="00C270F3"/>
    <w:rsid w:val="00C277FE"/>
    <w:rsid w:val="00C30472"/>
    <w:rsid w:val="00C30CEC"/>
    <w:rsid w:val="00C318BF"/>
    <w:rsid w:val="00C3196F"/>
    <w:rsid w:val="00C31C6F"/>
    <w:rsid w:val="00C32DAB"/>
    <w:rsid w:val="00C365CB"/>
    <w:rsid w:val="00C36829"/>
    <w:rsid w:val="00C406D2"/>
    <w:rsid w:val="00C40EDF"/>
    <w:rsid w:val="00C411E4"/>
    <w:rsid w:val="00C4166A"/>
    <w:rsid w:val="00C43E5B"/>
    <w:rsid w:val="00C44046"/>
    <w:rsid w:val="00C4528E"/>
    <w:rsid w:val="00C4577B"/>
    <w:rsid w:val="00C45B9F"/>
    <w:rsid w:val="00C4610D"/>
    <w:rsid w:val="00C47754"/>
    <w:rsid w:val="00C50701"/>
    <w:rsid w:val="00C50A4F"/>
    <w:rsid w:val="00C5246F"/>
    <w:rsid w:val="00C5270D"/>
    <w:rsid w:val="00C5282A"/>
    <w:rsid w:val="00C52A75"/>
    <w:rsid w:val="00C52D94"/>
    <w:rsid w:val="00C542DD"/>
    <w:rsid w:val="00C54DC8"/>
    <w:rsid w:val="00C5546A"/>
    <w:rsid w:val="00C56BA3"/>
    <w:rsid w:val="00C5703B"/>
    <w:rsid w:val="00C609D5"/>
    <w:rsid w:val="00C63128"/>
    <w:rsid w:val="00C642BC"/>
    <w:rsid w:val="00C647D0"/>
    <w:rsid w:val="00C65661"/>
    <w:rsid w:val="00C65826"/>
    <w:rsid w:val="00C6602E"/>
    <w:rsid w:val="00C666F7"/>
    <w:rsid w:val="00C6687F"/>
    <w:rsid w:val="00C66AB1"/>
    <w:rsid w:val="00C67680"/>
    <w:rsid w:val="00C709C5"/>
    <w:rsid w:val="00C7289C"/>
    <w:rsid w:val="00C72955"/>
    <w:rsid w:val="00C72F19"/>
    <w:rsid w:val="00C7306E"/>
    <w:rsid w:val="00C73CAD"/>
    <w:rsid w:val="00C74111"/>
    <w:rsid w:val="00C742AE"/>
    <w:rsid w:val="00C75906"/>
    <w:rsid w:val="00C75A6A"/>
    <w:rsid w:val="00C7794B"/>
    <w:rsid w:val="00C800D6"/>
    <w:rsid w:val="00C813A0"/>
    <w:rsid w:val="00C821C5"/>
    <w:rsid w:val="00C828B7"/>
    <w:rsid w:val="00C82AE9"/>
    <w:rsid w:val="00C82D14"/>
    <w:rsid w:val="00C82D17"/>
    <w:rsid w:val="00C83595"/>
    <w:rsid w:val="00C8405D"/>
    <w:rsid w:val="00C843D8"/>
    <w:rsid w:val="00C861A2"/>
    <w:rsid w:val="00C864DA"/>
    <w:rsid w:val="00C86CA8"/>
    <w:rsid w:val="00C8700D"/>
    <w:rsid w:val="00C872C7"/>
    <w:rsid w:val="00C90B20"/>
    <w:rsid w:val="00C91310"/>
    <w:rsid w:val="00C918C5"/>
    <w:rsid w:val="00C91F3E"/>
    <w:rsid w:val="00C925B5"/>
    <w:rsid w:val="00C92865"/>
    <w:rsid w:val="00C929C8"/>
    <w:rsid w:val="00C9363C"/>
    <w:rsid w:val="00C94443"/>
    <w:rsid w:val="00C96B22"/>
    <w:rsid w:val="00C97332"/>
    <w:rsid w:val="00CA094E"/>
    <w:rsid w:val="00CA13AC"/>
    <w:rsid w:val="00CA14D7"/>
    <w:rsid w:val="00CA1B8C"/>
    <w:rsid w:val="00CA1E89"/>
    <w:rsid w:val="00CA2386"/>
    <w:rsid w:val="00CA24D1"/>
    <w:rsid w:val="00CA2BD2"/>
    <w:rsid w:val="00CA31EF"/>
    <w:rsid w:val="00CA3F5B"/>
    <w:rsid w:val="00CA6BF4"/>
    <w:rsid w:val="00CA72AE"/>
    <w:rsid w:val="00CA7DB1"/>
    <w:rsid w:val="00CA7DF2"/>
    <w:rsid w:val="00CA7DFE"/>
    <w:rsid w:val="00CA7F14"/>
    <w:rsid w:val="00CB08E5"/>
    <w:rsid w:val="00CB1751"/>
    <w:rsid w:val="00CB24FD"/>
    <w:rsid w:val="00CB333E"/>
    <w:rsid w:val="00CB390A"/>
    <w:rsid w:val="00CB4393"/>
    <w:rsid w:val="00CB4DF2"/>
    <w:rsid w:val="00CB5257"/>
    <w:rsid w:val="00CB5330"/>
    <w:rsid w:val="00CB5498"/>
    <w:rsid w:val="00CB557E"/>
    <w:rsid w:val="00CB590A"/>
    <w:rsid w:val="00CB5CAE"/>
    <w:rsid w:val="00CB5CCB"/>
    <w:rsid w:val="00CB6113"/>
    <w:rsid w:val="00CB659F"/>
    <w:rsid w:val="00CB65D6"/>
    <w:rsid w:val="00CB6D81"/>
    <w:rsid w:val="00CB73D6"/>
    <w:rsid w:val="00CB76BD"/>
    <w:rsid w:val="00CC0492"/>
    <w:rsid w:val="00CC231F"/>
    <w:rsid w:val="00CC23A3"/>
    <w:rsid w:val="00CC2587"/>
    <w:rsid w:val="00CC33D1"/>
    <w:rsid w:val="00CC3409"/>
    <w:rsid w:val="00CC4A14"/>
    <w:rsid w:val="00CC4FA0"/>
    <w:rsid w:val="00CC5365"/>
    <w:rsid w:val="00CC5A0B"/>
    <w:rsid w:val="00CC5BEA"/>
    <w:rsid w:val="00CC6573"/>
    <w:rsid w:val="00CC74CE"/>
    <w:rsid w:val="00CC7626"/>
    <w:rsid w:val="00CD0F5F"/>
    <w:rsid w:val="00CD1C12"/>
    <w:rsid w:val="00CD2BDB"/>
    <w:rsid w:val="00CD32E4"/>
    <w:rsid w:val="00CD459E"/>
    <w:rsid w:val="00CD4EC7"/>
    <w:rsid w:val="00CD5B00"/>
    <w:rsid w:val="00CD6700"/>
    <w:rsid w:val="00CE13EB"/>
    <w:rsid w:val="00CE2352"/>
    <w:rsid w:val="00CE274E"/>
    <w:rsid w:val="00CE2A57"/>
    <w:rsid w:val="00CE2A82"/>
    <w:rsid w:val="00CE2F33"/>
    <w:rsid w:val="00CE4920"/>
    <w:rsid w:val="00CE59DE"/>
    <w:rsid w:val="00CE682F"/>
    <w:rsid w:val="00CF0734"/>
    <w:rsid w:val="00CF1B99"/>
    <w:rsid w:val="00CF1F15"/>
    <w:rsid w:val="00CF27B0"/>
    <w:rsid w:val="00CF2943"/>
    <w:rsid w:val="00CF3CFA"/>
    <w:rsid w:val="00CF41B1"/>
    <w:rsid w:val="00CF558A"/>
    <w:rsid w:val="00CF574A"/>
    <w:rsid w:val="00CF5CBB"/>
    <w:rsid w:val="00CF636A"/>
    <w:rsid w:val="00CF655A"/>
    <w:rsid w:val="00CF6C72"/>
    <w:rsid w:val="00CF79B0"/>
    <w:rsid w:val="00D00537"/>
    <w:rsid w:val="00D00C34"/>
    <w:rsid w:val="00D0198D"/>
    <w:rsid w:val="00D01A5A"/>
    <w:rsid w:val="00D01FC2"/>
    <w:rsid w:val="00D029E4"/>
    <w:rsid w:val="00D0364D"/>
    <w:rsid w:val="00D041F9"/>
    <w:rsid w:val="00D04796"/>
    <w:rsid w:val="00D0510A"/>
    <w:rsid w:val="00D059F4"/>
    <w:rsid w:val="00D05F48"/>
    <w:rsid w:val="00D06204"/>
    <w:rsid w:val="00D06D71"/>
    <w:rsid w:val="00D07A35"/>
    <w:rsid w:val="00D11192"/>
    <w:rsid w:val="00D12224"/>
    <w:rsid w:val="00D12C5A"/>
    <w:rsid w:val="00D132A5"/>
    <w:rsid w:val="00D13A51"/>
    <w:rsid w:val="00D13EF8"/>
    <w:rsid w:val="00D140F2"/>
    <w:rsid w:val="00D144E5"/>
    <w:rsid w:val="00D14AEB"/>
    <w:rsid w:val="00D14C42"/>
    <w:rsid w:val="00D14E6B"/>
    <w:rsid w:val="00D1608E"/>
    <w:rsid w:val="00D17E01"/>
    <w:rsid w:val="00D21F8C"/>
    <w:rsid w:val="00D221EB"/>
    <w:rsid w:val="00D24105"/>
    <w:rsid w:val="00D24414"/>
    <w:rsid w:val="00D24FEF"/>
    <w:rsid w:val="00D2517E"/>
    <w:rsid w:val="00D25BD2"/>
    <w:rsid w:val="00D266E5"/>
    <w:rsid w:val="00D27E30"/>
    <w:rsid w:val="00D30236"/>
    <w:rsid w:val="00D30E9C"/>
    <w:rsid w:val="00D31243"/>
    <w:rsid w:val="00D31549"/>
    <w:rsid w:val="00D31DE0"/>
    <w:rsid w:val="00D32636"/>
    <w:rsid w:val="00D32F5D"/>
    <w:rsid w:val="00D35F82"/>
    <w:rsid w:val="00D363C6"/>
    <w:rsid w:val="00D37C80"/>
    <w:rsid w:val="00D410F4"/>
    <w:rsid w:val="00D413D0"/>
    <w:rsid w:val="00D417A6"/>
    <w:rsid w:val="00D41C87"/>
    <w:rsid w:val="00D41D4D"/>
    <w:rsid w:val="00D4222F"/>
    <w:rsid w:val="00D425EC"/>
    <w:rsid w:val="00D4446E"/>
    <w:rsid w:val="00D44740"/>
    <w:rsid w:val="00D4635C"/>
    <w:rsid w:val="00D46EB8"/>
    <w:rsid w:val="00D479D4"/>
    <w:rsid w:val="00D515E6"/>
    <w:rsid w:val="00D518B2"/>
    <w:rsid w:val="00D53C55"/>
    <w:rsid w:val="00D53FE2"/>
    <w:rsid w:val="00D557FC"/>
    <w:rsid w:val="00D5633E"/>
    <w:rsid w:val="00D579FF"/>
    <w:rsid w:val="00D604A8"/>
    <w:rsid w:val="00D60A80"/>
    <w:rsid w:val="00D60C39"/>
    <w:rsid w:val="00D618F5"/>
    <w:rsid w:val="00D6218D"/>
    <w:rsid w:val="00D625C8"/>
    <w:rsid w:val="00D6277F"/>
    <w:rsid w:val="00D636FF"/>
    <w:rsid w:val="00D6371E"/>
    <w:rsid w:val="00D63CDF"/>
    <w:rsid w:val="00D63D05"/>
    <w:rsid w:val="00D643E7"/>
    <w:rsid w:val="00D667E6"/>
    <w:rsid w:val="00D668F4"/>
    <w:rsid w:val="00D67368"/>
    <w:rsid w:val="00D67FAE"/>
    <w:rsid w:val="00D703EC"/>
    <w:rsid w:val="00D707BF"/>
    <w:rsid w:val="00D723D1"/>
    <w:rsid w:val="00D72E29"/>
    <w:rsid w:val="00D73AC7"/>
    <w:rsid w:val="00D74B4D"/>
    <w:rsid w:val="00D7596B"/>
    <w:rsid w:val="00D762EA"/>
    <w:rsid w:val="00D763D0"/>
    <w:rsid w:val="00D764CB"/>
    <w:rsid w:val="00D772AE"/>
    <w:rsid w:val="00D816B4"/>
    <w:rsid w:val="00D81BE3"/>
    <w:rsid w:val="00D82C21"/>
    <w:rsid w:val="00D8333B"/>
    <w:rsid w:val="00D83B5F"/>
    <w:rsid w:val="00D83CFE"/>
    <w:rsid w:val="00D84F21"/>
    <w:rsid w:val="00D8669F"/>
    <w:rsid w:val="00D8779A"/>
    <w:rsid w:val="00D877EA"/>
    <w:rsid w:val="00D87D01"/>
    <w:rsid w:val="00D90D33"/>
    <w:rsid w:val="00D91BC0"/>
    <w:rsid w:val="00D9259A"/>
    <w:rsid w:val="00D931A3"/>
    <w:rsid w:val="00D9373B"/>
    <w:rsid w:val="00D93EDC"/>
    <w:rsid w:val="00D93F73"/>
    <w:rsid w:val="00D9423B"/>
    <w:rsid w:val="00D95184"/>
    <w:rsid w:val="00D96CFB"/>
    <w:rsid w:val="00D97024"/>
    <w:rsid w:val="00D9736B"/>
    <w:rsid w:val="00D97F79"/>
    <w:rsid w:val="00DA0167"/>
    <w:rsid w:val="00DA0252"/>
    <w:rsid w:val="00DA0280"/>
    <w:rsid w:val="00DA08BA"/>
    <w:rsid w:val="00DA1109"/>
    <w:rsid w:val="00DA153F"/>
    <w:rsid w:val="00DA17C3"/>
    <w:rsid w:val="00DA2BC7"/>
    <w:rsid w:val="00DA2D7E"/>
    <w:rsid w:val="00DA2DBA"/>
    <w:rsid w:val="00DA3FCB"/>
    <w:rsid w:val="00DA4069"/>
    <w:rsid w:val="00DA436F"/>
    <w:rsid w:val="00DA460B"/>
    <w:rsid w:val="00DA52E6"/>
    <w:rsid w:val="00DA5D56"/>
    <w:rsid w:val="00DA665A"/>
    <w:rsid w:val="00DA6A49"/>
    <w:rsid w:val="00DA6EA2"/>
    <w:rsid w:val="00DB00A3"/>
    <w:rsid w:val="00DB0593"/>
    <w:rsid w:val="00DB0FA1"/>
    <w:rsid w:val="00DB21DD"/>
    <w:rsid w:val="00DB2518"/>
    <w:rsid w:val="00DB27B2"/>
    <w:rsid w:val="00DB2DAD"/>
    <w:rsid w:val="00DB2E47"/>
    <w:rsid w:val="00DB3A08"/>
    <w:rsid w:val="00DB4D4B"/>
    <w:rsid w:val="00DB583C"/>
    <w:rsid w:val="00DB5B9C"/>
    <w:rsid w:val="00DB6FAD"/>
    <w:rsid w:val="00DC13D0"/>
    <w:rsid w:val="00DC2BA4"/>
    <w:rsid w:val="00DC2D37"/>
    <w:rsid w:val="00DC2E84"/>
    <w:rsid w:val="00DC30D3"/>
    <w:rsid w:val="00DC3817"/>
    <w:rsid w:val="00DC39D6"/>
    <w:rsid w:val="00DC3A4A"/>
    <w:rsid w:val="00DC3A61"/>
    <w:rsid w:val="00DC3DB2"/>
    <w:rsid w:val="00DC419D"/>
    <w:rsid w:val="00DC4997"/>
    <w:rsid w:val="00DC4A47"/>
    <w:rsid w:val="00DC6537"/>
    <w:rsid w:val="00DC67B1"/>
    <w:rsid w:val="00DC6C4B"/>
    <w:rsid w:val="00DC7012"/>
    <w:rsid w:val="00DD0920"/>
    <w:rsid w:val="00DD1323"/>
    <w:rsid w:val="00DD132D"/>
    <w:rsid w:val="00DD1615"/>
    <w:rsid w:val="00DD228F"/>
    <w:rsid w:val="00DD2E15"/>
    <w:rsid w:val="00DD308E"/>
    <w:rsid w:val="00DD3268"/>
    <w:rsid w:val="00DD3B28"/>
    <w:rsid w:val="00DD54DE"/>
    <w:rsid w:val="00DD56A9"/>
    <w:rsid w:val="00DD6903"/>
    <w:rsid w:val="00DD6A6E"/>
    <w:rsid w:val="00DD6F02"/>
    <w:rsid w:val="00DD731E"/>
    <w:rsid w:val="00DD79DD"/>
    <w:rsid w:val="00DD7E5A"/>
    <w:rsid w:val="00DD7F79"/>
    <w:rsid w:val="00DE0087"/>
    <w:rsid w:val="00DE09D4"/>
    <w:rsid w:val="00DE1BCA"/>
    <w:rsid w:val="00DE2DB3"/>
    <w:rsid w:val="00DE4A5E"/>
    <w:rsid w:val="00DE63BD"/>
    <w:rsid w:val="00DE6639"/>
    <w:rsid w:val="00DE66C2"/>
    <w:rsid w:val="00DE674A"/>
    <w:rsid w:val="00DE6FB4"/>
    <w:rsid w:val="00DE75A4"/>
    <w:rsid w:val="00DE79C7"/>
    <w:rsid w:val="00DF0675"/>
    <w:rsid w:val="00DF138E"/>
    <w:rsid w:val="00DF155B"/>
    <w:rsid w:val="00DF2C82"/>
    <w:rsid w:val="00DF3823"/>
    <w:rsid w:val="00DF4142"/>
    <w:rsid w:val="00DF525F"/>
    <w:rsid w:val="00DF53EE"/>
    <w:rsid w:val="00DF55E1"/>
    <w:rsid w:val="00DF5D14"/>
    <w:rsid w:val="00DF677D"/>
    <w:rsid w:val="00DF7067"/>
    <w:rsid w:val="00DF717F"/>
    <w:rsid w:val="00DF76A4"/>
    <w:rsid w:val="00E00241"/>
    <w:rsid w:val="00E0051F"/>
    <w:rsid w:val="00E00988"/>
    <w:rsid w:val="00E01C5F"/>
    <w:rsid w:val="00E023F8"/>
    <w:rsid w:val="00E02FE7"/>
    <w:rsid w:val="00E0302C"/>
    <w:rsid w:val="00E031C0"/>
    <w:rsid w:val="00E032F5"/>
    <w:rsid w:val="00E0379F"/>
    <w:rsid w:val="00E04198"/>
    <w:rsid w:val="00E06BE5"/>
    <w:rsid w:val="00E06D84"/>
    <w:rsid w:val="00E07148"/>
    <w:rsid w:val="00E07151"/>
    <w:rsid w:val="00E07FC4"/>
    <w:rsid w:val="00E1003D"/>
    <w:rsid w:val="00E1171A"/>
    <w:rsid w:val="00E11ED5"/>
    <w:rsid w:val="00E13350"/>
    <w:rsid w:val="00E136B0"/>
    <w:rsid w:val="00E1372E"/>
    <w:rsid w:val="00E13991"/>
    <w:rsid w:val="00E13A41"/>
    <w:rsid w:val="00E13D13"/>
    <w:rsid w:val="00E15052"/>
    <w:rsid w:val="00E15816"/>
    <w:rsid w:val="00E15A72"/>
    <w:rsid w:val="00E15F26"/>
    <w:rsid w:val="00E16B59"/>
    <w:rsid w:val="00E17233"/>
    <w:rsid w:val="00E17922"/>
    <w:rsid w:val="00E2116E"/>
    <w:rsid w:val="00E220BC"/>
    <w:rsid w:val="00E224E4"/>
    <w:rsid w:val="00E22AD2"/>
    <w:rsid w:val="00E22AE3"/>
    <w:rsid w:val="00E231B3"/>
    <w:rsid w:val="00E23434"/>
    <w:rsid w:val="00E254E9"/>
    <w:rsid w:val="00E25651"/>
    <w:rsid w:val="00E2671C"/>
    <w:rsid w:val="00E274E3"/>
    <w:rsid w:val="00E2774B"/>
    <w:rsid w:val="00E27DEE"/>
    <w:rsid w:val="00E302FF"/>
    <w:rsid w:val="00E303FC"/>
    <w:rsid w:val="00E30487"/>
    <w:rsid w:val="00E30801"/>
    <w:rsid w:val="00E30CAE"/>
    <w:rsid w:val="00E30D90"/>
    <w:rsid w:val="00E342A1"/>
    <w:rsid w:val="00E34B3D"/>
    <w:rsid w:val="00E352CE"/>
    <w:rsid w:val="00E36767"/>
    <w:rsid w:val="00E36AD9"/>
    <w:rsid w:val="00E36B51"/>
    <w:rsid w:val="00E40D25"/>
    <w:rsid w:val="00E410D6"/>
    <w:rsid w:val="00E41FB9"/>
    <w:rsid w:val="00E435A4"/>
    <w:rsid w:val="00E43854"/>
    <w:rsid w:val="00E43FC2"/>
    <w:rsid w:val="00E4419F"/>
    <w:rsid w:val="00E44230"/>
    <w:rsid w:val="00E45583"/>
    <w:rsid w:val="00E47DD0"/>
    <w:rsid w:val="00E5153E"/>
    <w:rsid w:val="00E52189"/>
    <w:rsid w:val="00E5247C"/>
    <w:rsid w:val="00E53823"/>
    <w:rsid w:val="00E542B1"/>
    <w:rsid w:val="00E55114"/>
    <w:rsid w:val="00E5535B"/>
    <w:rsid w:val="00E5561E"/>
    <w:rsid w:val="00E57449"/>
    <w:rsid w:val="00E5764D"/>
    <w:rsid w:val="00E60896"/>
    <w:rsid w:val="00E610A5"/>
    <w:rsid w:val="00E612F6"/>
    <w:rsid w:val="00E61C0E"/>
    <w:rsid w:val="00E62E7D"/>
    <w:rsid w:val="00E630CA"/>
    <w:rsid w:val="00E635AB"/>
    <w:rsid w:val="00E6375A"/>
    <w:rsid w:val="00E644CC"/>
    <w:rsid w:val="00E6486E"/>
    <w:rsid w:val="00E64970"/>
    <w:rsid w:val="00E65393"/>
    <w:rsid w:val="00E65D6B"/>
    <w:rsid w:val="00E665E6"/>
    <w:rsid w:val="00E67034"/>
    <w:rsid w:val="00E670C9"/>
    <w:rsid w:val="00E6775E"/>
    <w:rsid w:val="00E67FEB"/>
    <w:rsid w:val="00E705A9"/>
    <w:rsid w:val="00E70F08"/>
    <w:rsid w:val="00E73689"/>
    <w:rsid w:val="00E73849"/>
    <w:rsid w:val="00E73EEF"/>
    <w:rsid w:val="00E743E8"/>
    <w:rsid w:val="00E756E0"/>
    <w:rsid w:val="00E75A1D"/>
    <w:rsid w:val="00E75E04"/>
    <w:rsid w:val="00E75FD4"/>
    <w:rsid w:val="00E761DA"/>
    <w:rsid w:val="00E7651A"/>
    <w:rsid w:val="00E76A87"/>
    <w:rsid w:val="00E76B55"/>
    <w:rsid w:val="00E776F4"/>
    <w:rsid w:val="00E80113"/>
    <w:rsid w:val="00E8159E"/>
    <w:rsid w:val="00E81D1A"/>
    <w:rsid w:val="00E81E7F"/>
    <w:rsid w:val="00E81F98"/>
    <w:rsid w:val="00E8339E"/>
    <w:rsid w:val="00E8371D"/>
    <w:rsid w:val="00E83A10"/>
    <w:rsid w:val="00E83E0F"/>
    <w:rsid w:val="00E842D1"/>
    <w:rsid w:val="00E84CFE"/>
    <w:rsid w:val="00E85126"/>
    <w:rsid w:val="00E859FB"/>
    <w:rsid w:val="00E86691"/>
    <w:rsid w:val="00E91356"/>
    <w:rsid w:val="00E9155B"/>
    <w:rsid w:val="00E91C3B"/>
    <w:rsid w:val="00E91DA0"/>
    <w:rsid w:val="00E92701"/>
    <w:rsid w:val="00E92A6B"/>
    <w:rsid w:val="00E93443"/>
    <w:rsid w:val="00E9442B"/>
    <w:rsid w:val="00E946FA"/>
    <w:rsid w:val="00E95C97"/>
    <w:rsid w:val="00EA07EA"/>
    <w:rsid w:val="00EA0B3A"/>
    <w:rsid w:val="00EA12A0"/>
    <w:rsid w:val="00EA1765"/>
    <w:rsid w:val="00EA1F91"/>
    <w:rsid w:val="00EA2158"/>
    <w:rsid w:val="00EA223F"/>
    <w:rsid w:val="00EA29D9"/>
    <w:rsid w:val="00EA2B6D"/>
    <w:rsid w:val="00EA2B8D"/>
    <w:rsid w:val="00EA45E2"/>
    <w:rsid w:val="00EA58D0"/>
    <w:rsid w:val="00EA774D"/>
    <w:rsid w:val="00EB147E"/>
    <w:rsid w:val="00EB170F"/>
    <w:rsid w:val="00EB2E95"/>
    <w:rsid w:val="00EB357E"/>
    <w:rsid w:val="00EB35BE"/>
    <w:rsid w:val="00EB3CC1"/>
    <w:rsid w:val="00EB3D0B"/>
    <w:rsid w:val="00EB420F"/>
    <w:rsid w:val="00EB4674"/>
    <w:rsid w:val="00EB4998"/>
    <w:rsid w:val="00EB4B49"/>
    <w:rsid w:val="00EB5E48"/>
    <w:rsid w:val="00EB621B"/>
    <w:rsid w:val="00EB6841"/>
    <w:rsid w:val="00EB6E27"/>
    <w:rsid w:val="00EB7409"/>
    <w:rsid w:val="00EB7F09"/>
    <w:rsid w:val="00EC1044"/>
    <w:rsid w:val="00EC14E8"/>
    <w:rsid w:val="00EC2F21"/>
    <w:rsid w:val="00EC2FFD"/>
    <w:rsid w:val="00EC4193"/>
    <w:rsid w:val="00EC496D"/>
    <w:rsid w:val="00EC5E17"/>
    <w:rsid w:val="00EC6924"/>
    <w:rsid w:val="00ED11EA"/>
    <w:rsid w:val="00ED2EB4"/>
    <w:rsid w:val="00ED3855"/>
    <w:rsid w:val="00ED45BF"/>
    <w:rsid w:val="00ED4791"/>
    <w:rsid w:val="00ED4859"/>
    <w:rsid w:val="00ED59B9"/>
    <w:rsid w:val="00ED6982"/>
    <w:rsid w:val="00ED7582"/>
    <w:rsid w:val="00ED7D15"/>
    <w:rsid w:val="00EE047F"/>
    <w:rsid w:val="00EE0DE2"/>
    <w:rsid w:val="00EE12C4"/>
    <w:rsid w:val="00EE4361"/>
    <w:rsid w:val="00EE48CB"/>
    <w:rsid w:val="00EE4D75"/>
    <w:rsid w:val="00EE584B"/>
    <w:rsid w:val="00EE5949"/>
    <w:rsid w:val="00EE6A66"/>
    <w:rsid w:val="00EF0E1B"/>
    <w:rsid w:val="00EF14FE"/>
    <w:rsid w:val="00EF2A35"/>
    <w:rsid w:val="00EF326D"/>
    <w:rsid w:val="00EF3425"/>
    <w:rsid w:val="00EF3D12"/>
    <w:rsid w:val="00EF4800"/>
    <w:rsid w:val="00EF5944"/>
    <w:rsid w:val="00EF5C6B"/>
    <w:rsid w:val="00EF7322"/>
    <w:rsid w:val="00EF7504"/>
    <w:rsid w:val="00EF7CCF"/>
    <w:rsid w:val="00F0001E"/>
    <w:rsid w:val="00F005E4"/>
    <w:rsid w:val="00F01E14"/>
    <w:rsid w:val="00F020EE"/>
    <w:rsid w:val="00F02B9C"/>
    <w:rsid w:val="00F035FC"/>
    <w:rsid w:val="00F03BDF"/>
    <w:rsid w:val="00F04076"/>
    <w:rsid w:val="00F06070"/>
    <w:rsid w:val="00F11C44"/>
    <w:rsid w:val="00F11F25"/>
    <w:rsid w:val="00F11FAF"/>
    <w:rsid w:val="00F1209E"/>
    <w:rsid w:val="00F12694"/>
    <w:rsid w:val="00F142D2"/>
    <w:rsid w:val="00F148EB"/>
    <w:rsid w:val="00F14C5C"/>
    <w:rsid w:val="00F14CB9"/>
    <w:rsid w:val="00F15819"/>
    <w:rsid w:val="00F15AD8"/>
    <w:rsid w:val="00F176C2"/>
    <w:rsid w:val="00F20C41"/>
    <w:rsid w:val="00F214CC"/>
    <w:rsid w:val="00F217ED"/>
    <w:rsid w:val="00F21937"/>
    <w:rsid w:val="00F21B00"/>
    <w:rsid w:val="00F22C4E"/>
    <w:rsid w:val="00F238A0"/>
    <w:rsid w:val="00F23BAC"/>
    <w:rsid w:val="00F244A0"/>
    <w:rsid w:val="00F24701"/>
    <w:rsid w:val="00F24AFA"/>
    <w:rsid w:val="00F25993"/>
    <w:rsid w:val="00F25A14"/>
    <w:rsid w:val="00F25C2C"/>
    <w:rsid w:val="00F25D9E"/>
    <w:rsid w:val="00F264B2"/>
    <w:rsid w:val="00F2651B"/>
    <w:rsid w:val="00F267D0"/>
    <w:rsid w:val="00F27295"/>
    <w:rsid w:val="00F30178"/>
    <w:rsid w:val="00F30D9D"/>
    <w:rsid w:val="00F31470"/>
    <w:rsid w:val="00F31C4D"/>
    <w:rsid w:val="00F3357E"/>
    <w:rsid w:val="00F341C1"/>
    <w:rsid w:val="00F3685F"/>
    <w:rsid w:val="00F377B3"/>
    <w:rsid w:val="00F37EDB"/>
    <w:rsid w:val="00F40681"/>
    <w:rsid w:val="00F40723"/>
    <w:rsid w:val="00F40A15"/>
    <w:rsid w:val="00F40C0E"/>
    <w:rsid w:val="00F419CB"/>
    <w:rsid w:val="00F41D5B"/>
    <w:rsid w:val="00F42060"/>
    <w:rsid w:val="00F42554"/>
    <w:rsid w:val="00F43007"/>
    <w:rsid w:val="00F43096"/>
    <w:rsid w:val="00F437A0"/>
    <w:rsid w:val="00F44983"/>
    <w:rsid w:val="00F45B57"/>
    <w:rsid w:val="00F46932"/>
    <w:rsid w:val="00F469BB"/>
    <w:rsid w:val="00F46B52"/>
    <w:rsid w:val="00F46DEB"/>
    <w:rsid w:val="00F475CD"/>
    <w:rsid w:val="00F47ABB"/>
    <w:rsid w:val="00F47ADF"/>
    <w:rsid w:val="00F50103"/>
    <w:rsid w:val="00F5035D"/>
    <w:rsid w:val="00F50784"/>
    <w:rsid w:val="00F50CCC"/>
    <w:rsid w:val="00F51732"/>
    <w:rsid w:val="00F51A2D"/>
    <w:rsid w:val="00F542A1"/>
    <w:rsid w:val="00F54B5B"/>
    <w:rsid w:val="00F56575"/>
    <w:rsid w:val="00F60118"/>
    <w:rsid w:val="00F6134B"/>
    <w:rsid w:val="00F6139F"/>
    <w:rsid w:val="00F6154E"/>
    <w:rsid w:val="00F62492"/>
    <w:rsid w:val="00F6276E"/>
    <w:rsid w:val="00F62DDC"/>
    <w:rsid w:val="00F644D4"/>
    <w:rsid w:val="00F66450"/>
    <w:rsid w:val="00F66693"/>
    <w:rsid w:val="00F67389"/>
    <w:rsid w:val="00F67647"/>
    <w:rsid w:val="00F67779"/>
    <w:rsid w:val="00F70622"/>
    <w:rsid w:val="00F70739"/>
    <w:rsid w:val="00F70D7A"/>
    <w:rsid w:val="00F71251"/>
    <w:rsid w:val="00F7133B"/>
    <w:rsid w:val="00F719F7"/>
    <w:rsid w:val="00F72861"/>
    <w:rsid w:val="00F74094"/>
    <w:rsid w:val="00F743F0"/>
    <w:rsid w:val="00F74505"/>
    <w:rsid w:val="00F7569C"/>
    <w:rsid w:val="00F76469"/>
    <w:rsid w:val="00F76694"/>
    <w:rsid w:val="00F76DD5"/>
    <w:rsid w:val="00F771BD"/>
    <w:rsid w:val="00F77D2E"/>
    <w:rsid w:val="00F813DB"/>
    <w:rsid w:val="00F82904"/>
    <w:rsid w:val="00F82A64"/>
    <w:rsid w:val="00F83010"/>
    <w:rsid w:val="00F83040"/>
    <w:rsid w:val="00F83711"/>
    <w:rsid w:val="00F83DEA"/>
    <w:rsid w:val="00F8420A"/>
    <w:rsid w:val="00F842E5"/>
    <w:rsid w:val="00F84AFB"/>
    <w:rsid w:val="00F854FE"/>
    <w:rsid w:val="00F8589E"/>
    <w:rsid w:val="00F87559"/>
    <w:rsid w:val="00F8769D"/>
    <w:rsid w:val="00F8780D"/>
    <w:rsid w:val="00F878D8"/>
    <w:rsid w:val="00F87DEF"/>
    <w:rsid w:val="00F87E37"/>
    <w:rsid w:val="00F90295"/>
    <w:rsid w:val="00F91073"/>
    <w:rsid w:val="00F921D6"/>
    <w:rsid w:val="00F9237F"/>
    <w:rsid w:val="00F928C7"/>
    <w:rsid w:val="00F92CC5"/>
    <w:rsid w:val="00F96664"/>
    <w:rsid w:val="00F969C0"/>
    <w:rsid w:val="00F96D09"/>
    <w:rsid w:val="00F973E6"/>
    <w:rsid w:val="00FA18AD"/>
    <w:rsid w:val="00FA247B"/>
    <w:rsid w:val="00FA3341"/>
    <w:rsid w:val="00FA5805"/>
    <w:rsid w:val="00FA61B2"/>
    <w:rsid w:val="00FA6A2F"/>
    <w:rsid w:val="00FA6E7B"/>
    <w:rsid w:val="00FA7DEB"/>
    <w:rsid w:val="00FB03EE"/>
    <w:rsid w:val="00FB0900"/>
    <w:rsid w:val="00FB0B6A"/>
    <w:rsid w:val="00FB0E1F"/>
    <w:rsid w:val="00FB1184"/>
    <w:rsid w:val="00FB1B26"/>
    <w:rsid w:val="00FB20E2"/>
    <w:rsid w:val="00FB30EE"/>
    <w:rsid w:val="00FB3C62"/>
    <w:rsid w:val="00FB40CD"/>
    <w:rsid w:val="00FB4765"/>
    <w:rsid w:val="00FB6E05"/>
    <w:rsid w:val="00FB74CE"/>
    <w:rsid w:val="00FC0A14"/>
    <w:rsid w:val="00FC1625"/>
    <w:rsid w:val="00FC2121"/>
    <w:rsid w:val="00FC2506"/>
    <w:rsid w:val="00FC3455"/>
    <w:rsid w:val="00FC34B6"/>
    <w:rsid w:val="00FC368C"/>
    <w:rsid w:val="00FC4E9B"/>
    <w:rsid w:val="00FC56D2"/>
    <w:rsid w:val="00FC57AC"/>
    <w:rsid w:val="00FC5E93"/>
    <w:rsid w:val="00FC5F49"/>
    <w:rsid w:val="00FC6480"/>
    <w:rsid w:val="00FC648B"/>
    <w:rsid w:val="00FC6B0B"/>
    <w:rsid w:val="00FD0CE1"/>
    <w:rsid w:val="00FD0E63"/>
    <w:rsid w:val="00FD10B6"/>
    <w:rsid w:val="00FD1112"/>
    <w:rsid w:val="00FD11BF"/>
    <w:rsid w:val="00FD16F7"/>
    <w:rsid w:val="00FD1C87"/>
    <w:rsid w:val="00FD2D12"/>
    <w:rsid w:val="00FD328C"/>
    <w:rsid w:val="00FD4E62"/>
    <w:rsid w:val="00FD50D7"/>
    <w:rsid w:val="00FD77AE"/>
    <w:rsid w:val="00FD7A12"/>
    <w:rsid w:val="00FD7C3D"/>
    <w:rsid w:val="00FD7F1C"/>
    <w:rsid w:val="00FE25F7"/>
    <w:rsid w:val="00FE3BED"/>
    <w:rsid w:val="00FE43B5"/>
    <w:rsid w:val="00FE4937"/>
    <w:rsid w:val="00FE5383"/>
    <w:rsid w:val="00FE56E5"/>
    <w:rsid w:val="00FE5F41"/>
    <w:rsid w:val="00FE63D3"/>
    <w:rsid w:val="00FE7213"/>
    <w:rsid w:val="00FF247F"/>
    <w:rsid w:val="00FF27EA"/>
    <w:rsid w:val="00FF2F90"/>
    <w:rsid w:val="00FF32EA"/>
    <w:rsid w:val="00FF34BE"/>
    <w:rsid w:val="00FF3B01"/>
    <w:rsid w:val="00FF411A"/>
    <w:rsid w:val="00FF43AF"/>
    <w:rsid w:val="00FF4AA5"/>
    <w:rsid w:val="00FF5870"/>
    <w:rsid w:val="00FF6DFD"/>
    <w:rsid w:val="00FF714F"/>
    <w:rsid w:val="00FF74E2"/>
    <w:rsid w:val="00FF76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E3537"/>
    <w:pPr>
      <w:spacing w:before="240"/>
      <w:jc w:val="both"/>
    </w:pPr>
    <w:rPr>
      <w:rFonts w:ascii="Calibri" w:hAnsi="Calibri"/>
      <w:kern w:val="2"/>
      <w:lang w:val="en-GB"/>
    </w:rPr>
  </w:style>
  <w:style w:type="paragraph" w:styleId="Heading1">
    <w:name w:val="heading 1"/>
    <w:basedOn w:val="Normal"/>
    <w:next w:val="Normal"/>
    <w:link w:val="Heading1Char"/>
    <w:uiPriority w:val="99"/>
    <w:qFormat/>
    <w:rsid w:val="00B62137"/>
    <w:pPr>
      <w:keepNext/>
      <w:shd w:val="clear" w:color="auto" w:fill="0038F0"/>
      <w:spacing w:before="360" w:after="120"/>
      <w:outlineLvl w:val="0"/>
    </w:pPr>
    <w:rPr>
      <w:rFonts w:cs="Arial"/>
      <w:color w:val="FFFFFF"/>
      <w:kern w:val="32"/>
      <w:sz w:val="32"/>
      <w:szCs w:val="28"/>
    </w:rPr>
  </w:style>
  <w:style w:type="paragraph" w:styleId="Heading2">
    <w:name w:val="heading 2"/>
    <w:basedOn w:val="Normal"/>
    <w:next w:val="Normal"/>
    <w:link w:val="Heading2Char"/>
    <w:uiPriority w:val="99"/>
    <w:qFormat/>
    <w:rsid w:val="00913DC7"/>
    <w:pPr>
      <w:keepNext/>
      <w:spacing w:after="60"/>
      <w:outlineLvl w:val="1"/>
    </w:pPr>
    <w:rPr>
      <w:rFonts w:cs="Arial"/>
      <w:i/>
      <w:iCs/>
      <w:color w:val="3469B3"/>
      <w:sz w:val="26"/>
    </w:rPr>
  </w:style>
  <w:style w:type="paragraph" w:styleId="Heading3">
    <w:name w:val="heading 3"/>
    <w:basedOn w:val="Normal"/>
    <w:next w:val="Normal"/>
    <w:link w:val="Heading3Char"/>
    <w:uiPriority w:val="99"/>
    <w:qFormat/>
    <w:rsid w:val="00A41CFE"/>
    <w:pPr>
      <w:keepNext/>
      <w:spacing w:after="60"/>
      <w:jc w:val="left"/>
      <w:outlineLvl w:val="2"/>
    </w:pPr>
    <w:rPr>
      <w:rFonts w:cs="Arial"/>
      <w:b/>
      <w:bCs/>
    </w:rPr>
  </w:style>
  <w:style w:type="paragraph" w:styleId="Heading4">
    <w:name w:val="heading 4"/>
    <w:basedOn w:val="Normal"/>
    <w:next w:val="Normal"/>
    <w:link w:val="Heading4Char"/>
    <w:uiPriority w:val="99"/>
    <w:qFormat/>
    <w:rsid w:val="00EF3D12"/>
    <w:pPr>
      <w:keepNext/>
      <w:numPr>
        <w:ilvl w:val="1"/>
        <w:numId w:val="1"/>
      </w:numPr>
      <w:spacing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2137"/>
    <w:rPr>
      <w:rFonts w:ascii="Calibri" w:hAnsi="Calibri" w:cs="Arial"/>
      <w:color w:val="FFFFFF"/>
      <w:kern w:val="32"/>
      <w:sz w:val="28"/>
      <w:szCs w:val="28"/>
      <w:shd w:val="clear" w:color="auto" w:fill="0038F0"/>
    </w:rPr>
  </w:style>
  <w:style w:type="character" w:customStyle="1" w:styleId="Heading2Char">
    <w:name w:val="Heading 2 Char"/>
    <w:basedOn w:val="DefaultParagraphFont"/>
    <w:link w:val="Heading2"/>
    <w:uiPriority w:val="99"/>
    <w:locked/>
    <w:rsid w:val="00913DC7"/>
    <w:rPr>
      <w:rFonts w:ascii="Calibri" w:hAnsi="Calibri" w:cs="Arial"/>
      <w:i/>
      <w:iCs/>
      <w:color w:val="3469B3"/>
      <w:kern w:val="2"/>
      <w:sz w:val="26"/>
      <w:lang w:val="en-GB"/>
    </w:rPr>
  </w:style>
  <w:style w:type="character" w:customStyle="1" w:styleId="Heading3Char">
    <w:name w:val="Heading 3 Char"/>
    <w:basedOn w:val="DefaultParagraphFont"/>
    <w:link w:val="Heading3"/>
    <w:uiPriority w:val="99"/>
    <w:semiHidden/>
    <w:locked/>
    <w:rsid w:val="006E386C"/>
    <w:rPr>
      <w:rFonts w:ascii="Cambria" w:eastAsia="SimSun" w:hAnsi="Cambria" w:cs="Times New Roman"/>
      <w:b/>
      <w:bCs/>
      <w:sz w:val="26"/>
      <w:szCs w:val="26"/>
    </w:rPr>
  </w:style>
  <w:style w:type="character" w:customStyle="1" w:styleId="Heading4Char">
    <w:name w:val="Heading 4 Char"/>
    <w:basedOn w:val="DefaultParagraphFont"/>
    <w:link w:val="Heading4"/>
    <w:uiPriority w:val="99"/>
    <w:semiHidden/>
    <w:locked/>
    <w:rsid w:val="006E386C"/>
    <w:rPr>
      <w:rFonts w:ascii="Calibri" w:eastAsia="SimSun" w:hAnsi="Calibri" w:cs="Arial"/>
      <w:b/>
      <w:bCs/>
      <w:sz w:val="28"/>
      <w:szCs w:val="28"/>
    </w:rPr>
  </w:style>
  <w:style w:type="paragraph" w:styleId="Header">
    <w:name w:val="header"/>
    <w:basedOn w:val="Normal"/>
    <w:link w:val="HeaderChar"/>
    <w:uiPriority w:val="99"/>
    <w:rsid w:val="009A7CAB"/>
    <w:pPr>
      <w:tabs>
        <w:tab w:val="center" w:pos="4703"/>
        <w:tab w:val="right" w:pos="9406"/>
      </w:tabs>
    </w:pPr>
  </w:style>
  <w:style w:type="character" w:customStyle="1" w:styleId="HeaderChar">
    <w:name w:val="Header Char"/>
    <w:basedOn w:val="DefaultParagraphFont"/>
    <w:link w:val="Header"/>
    <w:uiPriority w:val="99"/>
    <w:locked/>
    <w:rsid w:val="00ED11EA"/>
    <w:rPr>
      <w:rFonts w:ascii="Arial" w:hAnsi="Arial" w:cs="Times New Roman"/>
      <w:sz w:val="24"/>
      <w:szCs w:val="24"/>
      <w:lang w:eastAsia="zh-CN"/>
    </w:rPr>
  </w:style>
  <w:style w:type="paragraph" w:styleId="Footer">
    <w:name w:val="footer"/>
    <w:basedOn w:val="Normal"/>
    <w:link w:val="FooterChar"/>
    <w:rsid w:val="00EF3D12"/>
    <w:pPr>
      <w:tabs>
        <w:tab w:val="right" w:pos="9570"/>
      </w:tabs>
      <w:ind w:right="360"/>
    </w:pPr>
    <w:rPr>
      <w:sz w:val="18"/>
      <w:szCs w:val="18"/>
      <w:lang w:val="fr-CH"/>
    </w:rPr>
  </w:style>
  <w:style w:type="character" w:customStyle="1" w:styleId="FooterChar">
    <w:name w:val="Footer Char"/>
    <w:basedOn w:val="DefaultParagraphFont"/>
    <w:link w:val="Footer"/>
    <w:locked/>
    <w:rsid w:val="00EF3D12"/>
    <w:rPr>
      <w:rFonts w:ascii="Verdana" w:eastAsia="SimSun" w:hAnsi="Verdana" w:cs="Times New Roman"/>
      <w:sz w:val="18"/>
      <w:szCs w:val="18"/>
      <w:lang w:val="fr-CH" w:eastAsia="zh-CN" w:bidi="ar-SA"/>
    </w:rPr>
  </w:style>
  <w:style w:type="paragraph" w:customStyle="1" w:styleId="CarCarCharCharCarCar1CharCharCarCarCharCharCarCarCharCharCarCar">
    <w:name w:val="Car Car Char Char Car Car1 Char Char Car Car Char Char Car Car Char Char Car Car"/>
    <w:basedOn w:val="Normal"/>
    <w:uiPriority w:val="99"/>
    <w:rsid w:val="00B66C2B"/>
    <w:pPr>
      <w:widowControl w:val="0"/>
      <w:spacing w:before="0"/>
    </w:pPr>
    <w:rPr>
      <w:rFonts w:ascii="Tahoma" w:hAnsi="Tahoma"/>
      <w:sz w:val="24"/>
      <w:szCs w:val="20"/>
    </w:rPr>
  </w:style>
  <w:style w:type="character" w:styleId="PageNumber">
    <w:name w:val="page number"/>
    <w:basedOn w:val="DefaultParagraphFont"/>
    <w:uiPriority w:val="99"/>
    <w:rsid w:val="008E78A2"/>
    <w:rPr>
      <w:rFonts w:cs="Times New Roman"/>
    </w:rPr>
  </w:style>
  <w:style w:type="table" w:styleId="TableGrid">
    <w:name w:val="Table Grid"/>
    <w:basedOn w:val="TableNormal"/>
    <w:uiPriority w:val="59"/>
    <w:rsid w:val="008E78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link w:val="enumlev1Char"/>
    <w:rsid w:val="005A1263"/>
    <w:pPr>
      <w:spacing w:before="0"/>
      <w:ind w:left="426" w:hanging="426"/>
    </w:pPr>
  </w:style>
  <w:style w:type="paragraph" w:customStyle="1" w:styleId="enumlev2">
    <w:name w:val="enumlev2"/>
    <w:basedOn w:val="Normal"/>
    <w:uiPriority w:val="99"/>
    <w:rsid w:val="00DE2DB3"/>
    <w:pPr>
      <w:numPr>
        <w:numId w:val="2"/>
      </w:numPr>
      <w:spacing w:before="0"/>
    </w:pPr>
  </w:style>
  <w:style w:type="character" w:styleId="Hyperlink">
    <w:name w:val="Hyperlink"/>
    <w:basedOn w:val="DefaultParagraphFont"/>
    <w:uiPriority w:val="99"/>
    <w:rsid w:val="007F4775"/>
    <w:rPr>
      <w:rFonts w:asciiTheme="minorHAnsi" w:hAnsiTheme="minorHAnsi" w:cs="Times New Roman"/>
      <w:color w:val="0000FF"/>
      <w:u w:val="single"/>
    </w:rPr>
  </w:style>
  <w:style w:type="paragraph" w:customStyle="1" w:styleId="Filesource">
    <w:name w:val="File source"/>
    <w:basedOn w:val="Source"/>
    <w:link w:val="FilesourceChar"/>
    <w:uiPriority w:val="99"/>
    <w:rsid w:val="005A1263"/>
  </w:style>
  <w:style w:type="character" w:customStyle="1" w:styleId="FilesourceChar">
    <w:name w:val="File source Char"/>
    <w:basedOn w:val="DefaultParagraphFont"/>
    <w:link w:val="Filesource"/>
    <w:uiPriority w:val="99"/>
    <w:locked/>
    <w:rsid w:val="005A1263"/>
    <w:rPr>
      <w:rFonts w:ascii="Calibri" w:hAnsi="Calibri"/>
      <w:i/>
      <w:iCs/>
      <w:sz w:val="18"/>
      <w:szCs w:val="18"/>
    </w:rPr>
  </w:style>
  <w:style w:type="character" w:styleId="EndnoteReference">
    <w:name w:val="endnote reference"/>
    <w:basedOn w:val="DefaultParagraphFont"/>
    <w:rsid w:val="00DE2DB3"/>
    <w:rPr>
      <w:rFonts w:cs="Times New Roman"/>
      <w:vertAlign w:val="superscript"/>
    </w:rPr>
  </w:style>
  <w:style w:type="paragraph" w:customStyle="1" w:styleId="Figure">
    <w:name w:val="Figure"/>
    <w:basedOn w:val="Normal"/>
    <w:uiPriority w:val="99"/>
    <w:rsid w:val="005A1263"/>
    <w:pPr>
      <w:framePr w:hSpace="181" w:wrap="around" w:vAnchor="text" w:hAnchor="margin" w:xAlign="center" w:y="1"/>
      <w:jc w:val="center"/>
    </w:pPr>
    <w:rPr>
      <w:noProof/>
      <w:szCs w:val="20"/>
    </w:rPr>
  </w:style>
  <w:style w:type="paragraph" w:customStyle="1" w:styleId="Titlereport">
    <w:name w:val="Title report"/>
    <w:basedOn w:val="Heading1"/>
    <w:uiPriority w:val="99"/>
    <w:rsid w:val="00913DC7"/>
    <w:pPr>
      <w:shd w:val="clear" w:color="auto" w:fill="auto"/>
      <w:spacing w:before="480" w:after="240"/>
      <w:jc w:val="center"/>
    </w:pPr>
    <w:rPr>
      <w:rFonts w:cs="Arial Bold"/>
      <w:b/>
      <w:bCs/>
      <w:color w:val="3469B3"/>
      <w:sz w:val="36"/>
      <w:szCs w:val="36"/>
    </w:rPr>
  </w:style>
  <w:style w:type="paragraph" w:customStyle="1" w:styleId="Figuretitle">
    <w:name w:val="Figure title"/>
    <w:basedOn w:val="Normal"/>
    <w:link w:val="FiguretitleChar"/>
    <w:uiPriority w:val="99"/>
    <w:rsid w:val="00913DC7"/>
    <w:pPr>
      <w:framePr w:hSpace="181" w:wrap="around" w:vAnchor="text" w:hAnchor="margin" w:xAlign="center" w:y="1"/>
      <w:jc w:val="left"/>
    </w:pPr>
    <w:rPr>
      <w:b/>
      <w:bCs/>
      <w:color w:val="3469B3"/>
    </w:rPr>
  </w:style>
  <w:style w:type="character" w:customStyle="1" w:styleId="FiguretitleChar">
    <w:name w:val="Figure title Char"/>
    <w:basedOn w:val="DefaultParagraphFont"/>
    <w:link w:val="Figuretitle"/>
    <w:uiPriority w:val="99"/>
    <w:locked/>
    <w:rsid w:val="00913DC7"/>
    <w:rPr>
      <w:rFonts w:ascii="Calibri" w:hAnsi="Calibri"/>
      <w:b/>
      <w:bCs/>
      <w:color w:val="3469B3"/>
      <w:kern w:val="2"/>
      <w:lang w:val="en-GB"/>
    </w:rPr>
  </w:style>
  <w:style w:type="paragraph" w:customStyle="1" w:styleId="Source">
    <w:name w:val="Source"/>
    <w:basedOn w:val="Normal"/>
    <w:uiPriority w:val="99"/>
    <w:rsid w:val="005A1263"/>
    <w:pPr>
      <w:jc w:val="left"/>
    </w:pPr>
    <w:rPr>
      <w:i/>
      <w:iCs/>
      <w:sz w:val="18"/>
      <w:szCs w:val="18"/>
    </w:rPr>
  </w:style>
  <w:style w:type="paragraph" w:styleId="BalloonText">
    <w:name w:val="Balloon Text"/>
    <w:basedOn w:val="Normal"/>
    <w:link w:val="BalloonTextChar"/>
    <w:uiPriority w:val="99"/>
    <w:semiHidden/>
    <w:rsid w:val="00541113"/>
    <w:pPr>
      <w:spacing w:before="0"/>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6E386C"/>
    <w:rPr>
      <w:rFonts w:cs="Times New Roman"/>
      <w:sz w:val="2"/>
    </w:rPr>
  </w:style>
  <w:style w:type="paragraph" w:customStyle="1" w:styleId="Headingb">
    <w:name w:val="Heading b"/>
    <w:basedOn w:val="Normal"/>
    <w:uiPriority w:val="99"/>
    <w:rsid w:val="00913DC7"/>
    <w:pPr>
      <w:spacing w:before="200"/>
      <w:jc w:val="left"/>
    </w:pPr>
    <w:rPr>
      <w:rFonts w:cs="Times New Roman Bold"/>
      <w:b/>
      <w:bCs/>
      <w:color w:val="3469B3"/>
      <w:szCs w:val="18"/>
    </w:rPr>
  </w:style>
  <w:style w:type="paragraph" w:styleId="FootnoteText">
    <w:name w:val="footnote text"/>
    <w:basedOn w:val="Normal"/>
    <w:link w:val="FootnoteTextChar"/>
    <w:uiPriority w:val="99"/>
    <w:semiHidden/>
    <w:rsid w:val="005A1263"/>
    <w:pPr>
      <w:spacing w:before="120"/>
    </w:pPr>
    <w:rPr>
      <w:sz w:val="18"/>
      <w:szCs w:val="20"/>
    </w:rPr>
  </w:style>
  <w:style w:type="character" w:customStyle="1" w:styleId="FootnoteTextChar">
    <w:name w:val="Footnote Text Char"/>
    <w:basedOn w:val="DefaultParagraphFont"/>
    <w:link w:val="FootnoteText"/>
    <w:uiPriority w:val="99"/>
    <w:semiHidden/>
    <w:locked/>
    <w:rsid w:val="005A1263"/>
    <w:rPr>
      <w:rFonts w:ascii="Calibri" w:hAnsi="Calibri"/>
      <w:kern w:val="2"/>
      <w:sz w:val="18"/>
      <w:szCs w:val="20"/>
      <w:lang w:val="en-GB"/>
    </w:rPr>
  </w:style>
  <w:style w:type="character" w:styleId="FootnoteReference">
    <w:name w:val="footnote reference"/>
    <w:basedOn w:val="DefaultParagraphFont"/>
    <w:uiPriority w:val="99"/>
    <w:semiHidden/>
    <w:rsid w:val="003754E9"/>
    <w:rPr>
      <w:rFonts w:cs="Times New Roman"/>
      <w:vertAlign w:val="superscript"/>
    </w:rPr>
  </w:style>
  <w:style w:type="paragraph" w:customStyle="1" w:styleId="SPUBox">
    <w:name w:val="SPU_Box"/>
    <w:basedOn w:val="Normal"/>
    <w:uiPriority w:val="99"/>
    <w:rsid w:val="0008248B"/>
    <w:pPr>
      <w:ind w:right="113"/>
    </w:pPr>
    <w:rPr>
      <w:rFonts w:ascii="Times New Roman" w:hAnsi="Times New Roman"/>
      <w:lang w:val="fr-FR"/>
    </w:rPr>
  </w:style>
  <w:style w:type="paragraph" w:customStyle="1" w:styleId="Enumlev1-tableau">
    <w:name w:val="Enumlev1-tableau"/>
    <w:basedOn w:val="ListParagraph"/>
    <w:uiPriority w:val="99"/>
    <w:rsid w:val="00E302FF"/>
    <w:pPr>
      <w:framePr w:hSpace="181" w:wrap="around" w:vAnchor="text" w:hAnchor="margin" w:xAlign="center" w:y="1"/>
      <w:spacing w:before="120" w:after="0" w:line="240" w:lineRule="auto"/>
      <w:ind w:left="1276" w:hanging="556"/>
      <w:jc w:val="both"/>
    </w:pPr>
    <w:rPr>
      <w:rFonts w:asciiTheme="minorHAnsi" w:hAnsiTheme="minorHAnsi"/>
      <w:sz w:val="20"/>
      <w:szCs w:val="20"/>
      <w:lang w:eastAsia="ko-KR"/>
    </w:rPr>
  </w:style>
  <w:style w:type="paragraph" w:customStyle="1" w:styleId="EndnoteText1">
    <w:name w:val="Endnote Text1"/>
    <w:basedOn w:val="Normal"/>
    <w:link w:val="EndnotetextChar"/>
    <w:uiPriority w:val="99"/>
    <w:rsid w:val="00A41CFE"/>
    <w:pPr>
      <w:spacing w:before="0"/>
      <w:ind w:left="440" w:hanging="440"/>
      <w:jc w:val="left"/>
    </w:pPr>
    <w:rPr>
      <w:sz w:val="16"/>
      <w:szCs w:val="16"/>
      <w:lang w:eastAsia="en-US"/>
    </w:rPr>
  </w:style>
  <w:style w:type="paragraph" w:styleId="EndnoteText">
    <w:name w:val="endnote text"/>
    <w:basedOn w:val="Normal"/>
    <w:link w:val="EndnoteTextChar0"/>
    <w:rsid w:val="007F4775"/>
    <w:pPr>
      <w:tabs>
        <w:tab w:val="left" w:pos="284"/>
      </w:tabs>
      <w:spacing w:before="120"/>
      <w:ind w:left="284" w:hanging="284"/>
    </w:pPr>
    <w:rPr>
      <w:rFonts w:asciiTheme="minorHAnsi" w:hAnsiTheme="minorHAnsi"/>
      <w:lang w:eastAsia="en-US"/>
    </w:rPr>
  </w:style>
  <w:style w:type="character" w:customStyle="1" w:styleId="EndnoteTextChar0">
    <w:name w:val="Endnote Text Char"/>
    <w:basedOn w:val="DefaultParagraphFont"/>
    <w:link w:val="EndnoteText"/>
    <w:locked/>
    <w:rsid w:val="007F4775"/>
    <w:rPr>
      <w:rFonts w:asciiTheme="minorHAnsi" w:hAnsiTheme="minorHAnsi"/>
      <w:kern w:val="2"/>
      <w:lang w:val="en-GB" w:eastAsia="en-US"/>
    </w:rPr>
  </w:style>
  <w:style w:type="character" w:styleId="FollowedHyperlink">
    <w:name w:val="FollowedHyperlink"/>
    <w:basedOn w:val="DefaultParagraphFont"/>
    <w:uiPriority w:val="99"/>
    <w:rsid w:val="005314B3"/>
    <w:rPr>
      <w:rFonts w:cs="Times New Roman"/>
      <w:color w:val="606420"/>
      <w:u w:val="single"/>
    </w:rPr>
  </w:style>
  <w:style w:type="paragraph" w:customStyle="1" w:styleId="Normal11pt">
    <w:name w:val="Normal + 11 pt."/>
    <w:basedOn w:val="Normal"/>
    <w:link w:val="Normal11ptCar"/>
    <w:uiPriority w:val="99"/>
    <w:rsid w:val="00090C85"/>
    <w:pPr>
      <w:spacing w:before="0" w:after="100" w:afterAutospacing="1"/>
      <w:jc w:val="left"/>
    </w:pPr>
    <w:rPr>
      <w:rFonts w:ascii="Times New Roman" w:hAnsi="Times New Roman"/>
      <w:b/>
      <w:bCs/>
      <w:sz w:val="24"/>
    </w:rPr>
  </w:style>
  <w:style w:type="character" w:customStyle="1" w:styleId="Normal11ptCar">
    <w:name w:val="Normal + 11 pt. Car"/>
    <w:basedOn w:val="DefaultParagraphFont"/>
    <w:link w:val="Normal11pt"/>
    <w:uiPriority w:val="99"/>
    <w:locked/>
    <w:rsid w:val="00090C85"/>
    <w:rPr>
      <w:rFonts w:eastAsia="SimSun" w:cs="Times New Roman"/>
      <w:b/>
      <w:bCs/>
      <w:sz w:val="24"/>
      <w:szCs w:val="24"/>
      <w:lang w:val="en-GB" w:eastAsia="zh-CN" w:bidi="ar-SA"/>
    </w:rPr>
  </w:style>
  <w:style w:type="character" w:customStyle="1" w:styleId="EndnotetextChar">
    <w:name w:val="Endnote text Char"/>
    <w:basedOn w:val="DefaultParagraphFont"/>
    <w:link w:val="EndnoteText1"/>
    <w:uiPriority w:val="99"/>
    <w:locked/>
    <w:rsid w:val="00E13D13"/>
    <w:rPr>
      <w:rFonts w:ascii="Verdana" w:hAnsi="Verdana" w:cs="Times New Roman"/>
      <w:sz w:val="16"/>
      <w:szCs w:val="16"/>
      <w:lang w:val="en-US" w:eastAsia="en-US" w:bidi="ar-SA"/>
    </w:rPr>
  </w:style>
  <w:style w:type="character" w:customStyle="1" w:styleId="EndnoteCharacters">
    <w:name w:val="Endnote Characters"/>
    <w:basedOn w:val="DefaultParagraphFont"/>
    <w:uiPriority w:val="99"/>
    <w:rsid w:val="00905C12"/>
    <w:rPr>
      <w:rFonts w:cs="Times New Roman"/>
      <w:vertAlign w:val="superscript"/>
    </w:rPr>
  </w:style>
  <w:style w:type="character" w:customStyle="1" w:styleId="WW-EndnoteCharacters">
    <w:name w:val="WW-Endnote Characters"/>
    <w:basedOn w:val="DefaultParagraphFont"/>
    <w:uiPriority w:val="99"/>
    <w:rsid w:val="00905C12"/>
    <w:rPr>
      <w:rFonts w:cs="Times New Roman"/>
      <w:vertAlign w:val="superscript"/>
    </w:rPr>
  </w:style>
  <w:style w:type="character" w:customStyle="1" w:styleId="WW8Num1z0">
    <w:name w:val="WW8Num1z0"/>
    <w:uiPriority w:val="99"/>
    <w:rsid w:val="003A4447"/>
    <w:rPr>
      <w:rFonts w:ascii="Wingdings" w:hAnsi="Wingdings"/>
    </w:rPr>
  </w:style>
  <w:style w:type="character" w:styleId="HTMLCite">
    <w:name w:val="HTML Cite"/>
    <w:basedOn w:val="DefaultParagraphFont"/>
    <w:uiPriority w:val="99"/>
    <w:rsid w:val="003A4447"/>
    <w:rPr>
      <w:rFonts w:cs="Times New Roman"/>
      <w:i/>
      <w:iCs/>
    </w:rPr>
  </w:style>
  <w:style w:type="character" w:styleId="CommentReference">
    <w:name w:val="annotation reference"/>
    <w:basedOn w:val="DefaultParagraphFont"/>
    <w:uiPriority w:val="99"/>
    <w:semiHidden/>
    <w:rsid w:val="00B0038C"/>
    <w:rPr>
      <w:rFonts w:cs="Times New Roman"/>
      <w:sz w:val="16"/>
      <w:szCs w:val="16"/>
    </w:rPr>
  </w:style>
  <w:style w:type="paragraph" w:styleId="CommentText">
    <w:name w:val="annotation text"/>
    <w:basedOn w:val="Normal"/>
    <w:link w:val="CommentTextChar"/>
    <w:uiPriority w:val="99"/>
    <w:semiHidden/>
    <w:rsid w:val="00B0038C"/>
    <w:rPr>
      <w:szCs w:val="20"/>
    </w:rPr>
  </w:style>
  <w:style w:type="character" w:customStyle="1" w:styleId="CommentTextChar">
    <w:name w:val="Comment Text Char"/>
    <w:basedOn w:val="DefaultParagraphFont"/>
    <w:link w:val="CommentText"/>
    <w:uiPriority w:val="99"/>
    <w:semiHidden/>
    <w:locked/>
    <w:rsid w:val="006E386C"/>
    <w:rPr>
      <w:rFonts w:ascii="Verdana" w:hAnsi="Verdana" w:cs="Times New Roman"/>
      <w:sz w:val="20"/>
      <w:szCs w:val="20"/>
    </w:rPr>
  </w:style>
  <w:style w:type="paragraph" w:styleId="CommentSubject">
    <w:name w:val="annotation subject"/>
    <w:basedOn w:val="CommentText"/>
    <w:next w:val="CommentText"/>
    <w:link w:val="CommentSubjectChar"/>
    <w:uiPriority w:val="99"/>
    <w:semiHidden/>
    <w:rsid w:val="00B0038C"/>
    <w:rPr>
      <w:b/>
      <w:bCs/>
    </w:rPr>
  </w:style>
  <w:style w:type="character" w:customStyle="1" w:styleId="CommentSubjectChar">
    <w:name w:val="Comment Subject Char"/>
    <w:basedOn w:val="CommentTextChar"/>
    <w:link w:val="CommentSubject"/>
    <w:uiPriority w:val="99"/>
    <w:semiHidden/>
    <w:locked/>
    <w:rsid w:val="006E386C"/>
    <w:rPr>
      <w:rFonts w:ascii="Verdana" w:hAnsi="Verdana" w:cs="Times New Roman"/>
      <w:b/>
      <w:bCs/>
      <w:sz w:val="20"/>
      <w:szCs w:val="20"/>
    </w:rPr>
  </w:style>
  <w:style w:type="character" w:customStyle="1" w:styleId="Date1">
    <w:name w:val="Date1"/>
    <w:basedOn w:val="DefaultParagraphFont"/>
    <w:uiPriority w:val="99"/>
    <w:rsid w:val="00DF717F"/>
    <w:rPr>
      <w:rFonts w:cs="Times New Roman"/>
    </w:rPr>
  </w:style>
  <w:style w:type="paragraph" w:styleId="NormalWeb">
    <w:name w:val="Normal (Web)"/>
    <w:basedOn w:val="Normal"/>
    <w:uiPriority w:val="99"/>
    <w:rsid w:val="002D5F46"/>
    <w:pPr>
      <w:spacing w:before="100" w:beforeAutospacing="1" w:after="100" w:afterAutospacing="1"/>
      <w:jc w:val="left"/>
    </w:pPr>
    <w:rPr>
      <w:rFonts w:ascii="Times New Roman" w:hAnsi="Times New Roman"/>
      <w:sz w:val="24"/>
    </w:rPr>
  </w:style>
  <w:style w:type="character" w:customStyle="1" w:styleId="pagephotoright">
    <w:name w:val="page_photoright"/>
    <w:basedOn w:val="DefaultParagraphFont"/>
    <w:uiPriority w:val="99"/>
    <w:rsid w:val="00E62E7D"/>
    <w:rPr>
      <w:rFonts w:cs="Times New Roman"/>
    </w:rPr>
  </w:style>
  <w:style w:type="paragraph" w:customStyle="1" w:styleId="NormalComplexVerdana">
    <w:name w:val="Normal + (Complex) Verdana"/>
    <w:aliases w:val="(Complex) 10 pt,Bold"/>
    <w:basedOn w:val="Normal"/>
    <w:uiPriority w:val="99"/>
    <w:rsid w:val="00F719F7"/>
    <w:pPr>
      <w:numPr>
        <w:numId w:val="3"/>
      </w:numPr>
      <w:tabs>
        <w:tab w:val="clear" w:pos="360"/>
      </w:tabs>
      <w:suppressAutoHyphens/>
      <w:ind w:left="357" w:hanging="357"/>
    </w:pPr>
    <w:rPr>
      <w:rFonts w:cs="Verdana"/>
      <w:b/>
      <w:bCs/>
      <w:szCs w:val="20"/>
    </w:rPr>
  </w:style>
  <w:style w:type="paragraph" w:customStyle="1" w:styleId="Char2">
    <w:name w:val="Char2"/>
    <w:basedOn w:val="Normal"/>
    <w:uiPriority w:val="99"/>
    <w:rsid w:val="00063D94"/>
    <w:pPr>
      <w:widowControl w:val="0"/>
      <w:spacing w:before="0"/>
    </w:pPr>
    <w:rPr>
      <w:rFonts w:ascii="Tahoma" w:hAnsi="Tahoma"/>
      <w:sz w:val="24"/>
      <w:szCs w:val="20"/>
    </w:rPr>
  </w:style>
  <w:style w:type="paragraph" w:styleId="DocumentMap">
    <w:name w:val="Document Map"/>
    <w:basedOn w:val="Normal"/>
    <w:link w:val="DocumentMapChar"/>
    <w:uiPriority w:val="99"/>
    <w:semiHidden/>
    <w:rsid w:val="00313711"/>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E386C"/>
    <w:rPr>
      <w:rFonts w:cs="Times New Roman"/>
      <w:sz w:val="2"/>
    </w:rPr>
  </w:style>
  <w:style w:type="paragraph" w:styleId="ListParagraph">
    <w:name w:val="List Paragraph"/>
    <w:basedOn w:val="Normal"/>
    <w:uiPriority w:val="34"/>
    <w:qFormat/>
    <w:rsid w:val="00ED7D15"/>
    <w:pPr>
      <w:spacing w:before="0" w:after="200" w:line="276" w:lineRule="auto"/>
      <w:ind w:left="720"/>
      <w:contextualSpacing/>
      <w:jc w:val="left"/>
    </w:pPr>
    <w:rPr>
      <w:rFonts w:ascii="Cambria" w:eastAsia="SimHei" w:hAnsi="Cambria"/>
    </w:rPr>
  </w:style>
  <w:style w:type="paragraph" w:styleId="Bibliography">
    <w:name w:val="Bibliography"/>
    <w:basedOn w:val="Normal"/>
    <w:next w:val="Normal"/>
    <w:uiPriority w:val="99"/>
    <w:rsid w:val="00B6117C"/>
  </w:style>
  <w:style w:type="paragraph" w:styleId="Caption">
    <w:name w:val="caption"/>
    <w:basedOn w:val="Normal"/>
    <w:next w:val="Normal"/>
    <w:uiPriority w:val="99"/>
    <w:qFormat/>
    <w:rsid w:val="00186612"/>
    <w:pPr>
      <w:spacing w:before="0" w:after="200"/>
    </w:pPr>
    <w:rPr>
      <w:b/>
      <w:bCs/>
      <w:color w:val="4F81BD"/>
      <w:sz w:val="18"/>
      <w:szCs w:val="18"/>
    </w:rPr>
  </w:style>
  <w:style w:type="paragraph" w:customStyle="1" w:styleId="TechwatchHeading">
    <w:name w:val="Techwatch Heading"/>
    <w:basedOn w:val="Heading1"/>
    <w:link w:val="TechwatchHeadingChar"/>
    <w:uiPriority w:val="99"/>
    <w:rsid w:val="00913DC7"/>
    <w:pPr>
      <w:shd w:val="clear" w:color="auto" w:fill="3469B3"/>
    </w:pPr>
    <w:rPr>
      <w:b/>
    </w:rPr>
  </w:style>
  <w:style w:type="character" w:customStyle="1" w:styleId="TechwatchHeadingChar">
    <w:name w:val="Techwatch Heading Char"/>
    <w:basedOn w:val="Heading1Char"/>
    <w:link w:val="TechwatchHeading"/>
    <w:uiPriority w:val="99"/>
    <w:locked/>
    <w:rsid w:val="00913DC7"/>
    <w:rPr>
      <w:rFonts w:ascii="Calibri" w:hAnsi="Calibri" w:cs="Arial"/>
      <w:b/>
      <w:color w:val="FFFFFF"/>
      <w:kern w:val="32"/>
      <w:sz w:val="32"/>
      <w:szCs w:val="28"/>
      <w:shd w:val="clear" w:color="auto" w:fill="3469B3"/>
      <w:lang w:val="en-GB"/>
    </w:rPr>
  </w:style>
  <w:style w:type="paragraph" w:customStyle="1" w:styleId="Default">
    <w:name w:val="Default"/>
    <w:uiPriority w:val="99"/>
    <w:rsid w:val="004A2F68"/>
    <w:pPr>
      <w:autoSpaceDE w:val="0"/>
      <w:autoSpaceDN w:val="0"/>
      <w:adjustRightInd w:val="0"/>
    </w:pPr>
    <w:rPr>
      <w:rFonts w:ascii="HDSLRF+Caecilia-Roman" w:hAnsi="HDSLRF+Caecilia-Roman" w:cs="HDSLRF+Caecilia-Roman"/>
      <w:color w:val="000000"/>
      <w:sz w:val="24"/>
      <w:szCs w:val="24"/>
    </w:rPr>
  </w:style>
  <w:style w:type="character" w:customStyle="1" w:styleId="fullstory1">
    <w:name w:val="fullstory1"/>
    <w:basedOn w:val="DefaultParagraphFont"/>
    <w:uiPriority w:val="99"/>
    <w:rsid w:val="00D625C8"/>
    <w:rPr>
      <w:rFonts w:ascii="Verdana" w:hAnsi="Verdana" w:cs="Times New Roman"/>
      <w:color w:val="333333"/>
      <w:sz w:val="17"/>
      <w:szCs w:val="17"/>
    </w:rPr>
  </w:style>
  <w:style w:type="paragraph" w:customStyle="1" w:styleId="Pa1">
    <w:name w:val="Pa1"/>
    <w:basedOn w:val="Default"/>
    <w:next w:val="Default"/>
    <w:uiPriority w:val="99"/>
    <w:rsid w:val="00C91F3E"/>
    <w:pPr>
      <w:spacing w:line="241" w:lineRule="atLeast"/>
    </w:pPr>
    <w:rPr>
      <w:rFonts w:ascii="Myriad Pro" w:hAnsi="Myriad Pro" w:cs="Times New Roman"/>
      <w:color w:val="auto"/>
    </w:rPr>
  </w:style>
  <w:style w:type="character" w:customStyle="1" w:styleId="A1">
    <w:name w:val="A1"/>
    <w:uiPriority w:val="99"/>
    <w:rsid w:val="00C91F3E"/>
    <w:rPr>
      <w:color w:val="000000"/>
      <w:sz w:val="20"/>
    </w:rPr>
  </w:style>
  <w:style w:type="character" w:styleId="Emphasis">
    <w:name w:val="Emphasis"/>
    <w:basedOn w:val="DefaultParagraphFont"/>
    <w:uiPriority w:val="20"/>
    <w:qFormat/>
    <w:rsid w:val="002D1572"/>
    <w:rPr>
      <w:rFonts w:cs="Times New Roman"/>
      <w:i/>
      <w:iCs/>
    </w:rPr>
  </w:style>
  <w:style w:type="character" w:customStyle="1" w:styleId="A4">
    <w:name w:val="A4"/>
    <w:uiPriority w:val="99"/>
    <w:rsid w:val="00340DF4"/>
    <w:rPr>
      <w:color w:val="000000"/>
      <w:sz w:val="16"/>
    </w:rPr>
  </w:style>
  <w:style w:type="character" w:customStyle="1" w:styleId="searchword">
    <w:name w:val="searchword"/>
    <w:basedOn w:val="DefaultParagraphFont"/>
    <w:uiPriority w:val="99"/>
    <w:rsid w:val="00305C68"/>
    <w:rPr>
      <w:rFonts w:cs="Times New Roman"/>
    </w:rPr>
  </w:style>
  <w:style w:type="paragraph" w:customStyle="1" w:styleId="climate-bodyfirst">
    <w:name w:val="climate-bodyfirst"/>
    <w:basedOn w:val="Normal"/>
    <w:uiPriority w:val="99"/>
    <w:rsid w:val="0078519D"/>
    <w:pPr>
      <w:spacing w:before="100" w:beforeAutospacing="1" w:after="100" w:afterAutospacing="1"/>
      <w:jc w:val="left"/>
    </w:pPr>
    <w:rPr>
      <w:rFonts w:ascii="Times New Roman" w:hAnsi="Times New Roman"/>
      <w:sz w:val="24"/>
      <w:lang w:eastAsia="zh-TW"/>
    </w:rPr>
  </w:style>
  <w:style w:type="paragraph" w:customStyle="1" w:styleId="climate-body">
    <w:name w:val="climate-body"/>
    <w:basedOn w:val="Normal"/>
    <w:uiPriority w:val="99"/>
    <w:rsid w:val="0078519D"/>
    <w:pPr>
      <w:spacing w:before="100" w:beforeAutospacing="1" w:after="100" w:afterAutospacing="1"/>
      <w:jc w:val="left"/>
    </w:pPr>
    <w:rPr>
      <w:rFonts w:ascii="Times New Roman" w:hAnsi="Times New Roman"/>
      <w:sz w:val="24"/>
      <w:lang w:eastAsia="zh-TW"/>
    </w:rPr>
  </w:style>
  <w:style w:type="paragraph" w:customStyle="1" w:styleId="climate-fig-caption">
    <w:name w:val="climate-fig-caption"/>
    <w:basedOn w:val="Normal"/>
    <w:uiPriority w:val="99"/>
    <w:rsid w:val="0078519D"/>
    <w:pPr>
      <w:spacing w:before="100" w:beforeAutospacing="1" w:after="100" w:afterAutospacing="1"/>
      <w:jc w:val="left"/>
    </w:pPr>
    <w:rPr>
      <w:rFonts w:ascii="Times New Roman" w:hAnsi="Times New Roman"/>
      <w:sz w:val="24"/>
      <w:lang w:eastAsia="zh-TW"/>
    </w:rPr>
  </w:style>
  <w:style w:type="paragraph" w:customStyle="1" w:styleId="climate-source">
    <w:name w:val="climate-source"/>
    <w:basedOn w:val="Normal"/>
    <w:uiPriority w:val="99"/>
    <w:rsid w:val="0078519D"/>
    <w:pPr>
      <w:spacing w:before="100" w:beforeAutospacing="1" w:after="100" w:afterAutospacing="1"/>
      <w:jc w:val="left"/>
    </w:pPr>
    <w:rPr>
      <w:rFonts w:ascii="Times New Roman" w:hAnsi="Times New Roman"/>
      <w:sz w:val="24"/>
      <w:lang w:eastAsia="zh-TW"/>
    </w:rPr>
  </w:style>
  <w:style w:type="character" w:customStyle="1" w:styleId="climate-blanc">
    <w:name w:val="climate-blanc"/>
    <w:basedOn w:val="DefaultParagraphFont"/>
    <w:uiPriority w:val="99"/>
    <w:rsid w:val="0078519D"/>
    <w:rPr>
      <w:rFonts w:cs="Times New Roman"/>
    </w:rPr>
  </w:style>
  <w:style w:type="character" w:customStyle="1" w:styleId="climate-point">
    <w:name w:val="climate-point"/>
    <w:basedOn w:val="DefaultParagraphFont"/>
    <w:uiPriority w:val="99"/>
    <w:rsid w:val="0078519D"/>
    <w:rPr>
      <w:rFonts w:cs="Times New Roman"/>
    </w:rPr>
  </w:style>
  <w:style w:type="character" w:customStyle="1" w:styleId="medium1">
    <w:name w:val="medium1"/>
    <w:basedOn w:val="DefaultParagraphFont"/>
    <w:uiPriority w:val="99"/>
    <w:rsid w:val="00D518B2"/>
    <w:rPr>
      <w:rFonts w:ascii="Verdana" w:hAnsi="Verdana" w:cs="Times New Roman"/>
      <w:sz w:val="16"/>
      <w:szCs w:val="16"/>
    </w:rPr>
  </w:style>
  <w:style w:type="character" w:customStyle="1" w:styleId="enumlev1Char">
    <w:name w:val="enumlev1 Char"/>
    <w:basedOn w:val="DefaultParagraphFont"/>
    <w:link w:val="enumlev1"/>
    <w:rsid w:val="005A1263"/>
    <w:rPr>
      <w:rFonts w:ascii="Calibri" w:hAnsi="Calibri"/>
      <w:kern w:val="2"/>
      <w:lang w:val="en-GB"/>
    </w:rPr>
  </w:style>
  <w:style w:type="character" w:styleId="Strong">
    <w:name w:val="Strong"/>
    <w:basedOn w:val="DefaultParagraphFont"/>
    <w:uiPriority w:val="22"/>
    <w:qFormat/>
    <w:locked/>
    <w:rsid w:val="00A067A4"/>
    <w:rPr>
      <w:b/>
      <w:bCs/>
    </w:rPr>
  </w:style>
  <w:style w:type="character" w:customStyle="1" w:styleId="hint1">
    <w:name w:val="hint1"/>
    <w:basedOn w:val="DefaultParagraphFont"/>
    <w:rsid w:val="00140369"/>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paragraph" w:styleId="PlainText">
    <w:name w:val="Plain Text"/>
    <w:basedOn w:val="Normal"/>
    <w:link w:val="PlainTextChar"/>
    <w:uiPriority w:val="99"/>
    <w:semiHidden/>
    <w:unhideWhenUsed/>
    <w:locked/>
    <w:rsid w:val="008A4765"/>
    <w:pPr>
      <w:spacing w:before="0"/>
      <w:jc w:val="left"/>
    </w:pPr>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semiHidden/>
    <w:rsid w:val="008A4765"/>
    <w:rPr>
      <w:rFonts w:ascii="Consolas" w:eastAsiaTheme="minorEastAsia" w:hAnsi="Consolas" w:cstheme="minorBidi"/>
      <w:sz w:val="21"/>
      <w:szCs w:val="21"/>
    </w:rPr>
  </w:style>
  <w:style w:type="paragraph" w:styleId="TOC1">
    <w:name w:val="toc 1"/>
    <w:basedOn w:val="Normal"/>
    <w:next w:val="Normal"/>
    <w:uiPriority w:val="39"/>
    <w:unhideWhenUsed/>
    <w:locked/>
    <w:rsid w:val="007F4775"/>
    <w:pPr>
      <w:tabs>
        <w:tab w:val="left" w:pos="440"/>
        <w:tab w:val="right" w:leader="dot" w:pos="9631"/>
      </w:tabs>
      <w:spacing w:after="100"/>
      <w:jc w:val="left"/>
    </w:pPr>
    <w:rPr>
      <w:b/>
      <w:bCs/>
      <w:noProof/>
      <w:color w:val="3469B3"/>
    </w:rPr>
  </w:style>
  <w:style w:type="paragraph" w:styleId="TOC2">
    <w:name w:val="toc 2"/>
    <w:basedOn w:val="Normal"/>
    <w:next w:val="Normal"/>
    <w:autoRedefine/>
    <w:uiPriority w:val="39"/>
    <w:unhideWhenUsed/>
    <w:locked/>
    <w:rsid w:val="000A4284"/>
    <w:pPr>
      <w:spacing w:after="100"/>
      <w:ind w:left="220"/>
    </w:pPr>
  </w:style>
  <w:style w:type="paragraph" w:styleId="TOAHeading">
    <w:name w:val="toa heading"/>
    <w:basedOn w:val="Normal"/>
    <w:next w:val="Normal"/>
    <w:uiPriority w:val="99"/>
    <w:unhideWhenUsed/>
    <w:locked/>
    <w:rsid w:val="000A4284"/>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unhideWhenUsed/>
    <w:locked/>
    <w:rsid w:val="000A4284"/>
    <w:pPr>
      <w:spacing w:after="100"/>
      <w:ind w:left="1760"/>
      <w:jc w:val="right"/>
    </w:pPr>
    <w:rPr>
      <w:i/>
      <w:iCs/>
    </w:rPr>
  </w:style>
  <w:style w:type="paragraph" w:styleId="NoSpacing">
    <w:name w:val="No Spacing"/>
    <w:uiPriority w:val="1"/>
    <w:qFormat/>
    <w:rsid w:val="007F4775"/>
    <w:pPr>
      <w:jc w:val="both"/>
    </w:pPr>
    <w:rPr>
      <w:rFonts w:ascii="Calibri" w:hAnsi="Calibri"/>
      <w:kern w:val="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6114">
      <w:bodyDiv w:val="1"/>
      <w:marLeft w:val="0"/>
      <w:marRight w:val="0"/>
      <w:marTop w:val="0"/>
      <w:marBottom w:val="0"/>
      <w:divBdr>
        <w:top w:val="none" w:sz="0" w:space="0" w:color="auto"/>
        <w:left w:val="none" w:sz="0" w:space="0" w:color="auto"/>
        <w:bottom w:val="none" w:sz="0" w:space="0" w:color="auto"/>
        <w:right w:val="none" w:sz="0" w:space="0" w:color="auto"/>
      </w:divBdr>
    </w:div>
    <w:div w:id="369498000">
      <w:bodyDiv w:val="1"/>
      <w:marLeft w:val="0"/>
      <w:marRight w:val="0"/>
      <w:marTop w:val="0"/>
      <w:marBottom w:val="0"/>
      <w:divBdr>
        <w:top w:val="none" w:sz="0" w:space="0" w:color="auto"/>
        <w:left w:val="none" w:sz="0" w:space="0" w:color="auto"/>
        <w:bottom w:val="none" w:sz="0" w:space="0" w:color="auto"/>
        <w:right w:val="none" w:sz="0" w:space="0" w:color="auto"/>
      </w:divBdr>
      <w:divsChild>
        <w:div w:id="1957103060">
          <w:marLeft w:val="0"/>
          <w:marRight w:val="0"/>
          <w:marTop w:val="0"/>
          <w:marBottom w:val="0"/>
          <w:divBdr>
            <w:top w:val="none" w:sz="0" w:space="0" w:color="auto"/>
            <w:left w:val="single" w:sz="12" w:space="0" w:color="F1F1F1"/>
            <w:bottom w:val="none" w:sz="0" w:space="0" w:color="auto"/>
            <w:right w:val="single" w:sz="12" w:space="0" w:color="F1F1F1"/>
          </w:divBdr>
          <w:divsChild>
            <w:div w:id="1644429815">
              <w:marLeft w:val="0"/>
              <w:marRight w:val="0"/>
              <w:marTop w:val="0"/>
              <w:marBottom w:val="0"/>
              <w:divBdr>
                <w:top w:val="none" w:sz="0" w:space="0" w:color="auto"/>
                <w:left w:val="none" w:sz="0" w:space="0" w:color="auto"/>
                <w:bottom w:val="none" w:sz="0" w:space="0" w:color="auto"/>
                <w:right w:val="none" w:sz="0" w:space="0" w:color="auto"/>
              </w:divBdr>
              <w:divsChild>
                <w:div w:id="760179468">
                  <w:marLeft w:val="0"/>
                  <w:marRight w:val="0"/>
                  <w:marTop w:val="0"/>
                  <w:marBottom w:val="0"/>
                  <w:divBdr>
                    <w:top w:val="none" w:sz="0" w:space="0" w:color="auto"/>
                    <w:left w:val="none" w:sz="0" w:space="0" w:color="auto"/>
                    <w:bottom w:val="none" w:sz="0" w:space="0" w:color="auto"/>
                    <w:right w:val="none" w:sz="0" w:space="0" w:color="auto"/>
                  </w:divBdr>
                  <w:divsChild>
                    <w:div w:id="269897174">
                      <w:marLeft w:val="0"/>
                      <w:marRight w:val="0"/>
                      <w:marTop w:val="0"/>
                      <w:marBottom w:val="0"/>
                      <w:divBdr>
                        <w:top w:val="none" w:sz="0" w:space="0" w:color="auto"/>
                        <w:left w:val="none" w:sz="0" w:space="0" w:color="auto"/>
                        <w:bottom w:val="none" w:sz="0" w:space="0" w:color="auto"/>
                        <w:right w:val="none" w:sz="0" w:space="0" w:color="auto"/>
                      </w:divBdr>
                      <w:divsChild>
                        <w:div w:id="1264798999">
                          <w:marLeft w:val="0"/>
                          <w:marRight w:val="0"/>
                          <w:marTop w:val="0"/>
                          <w:marBottom w:val="0"/>
                          <w:divBdr>
                            <w:top w:val="none" w:sz="0" w:space="0" w:color="auto"/>
                            <w:left w:val="none" w:sz="0" w:space="0" w:color="auto"/>
                            <w:bottom w:val="none" w:sz="0" w:space="0" w:color="auto"/>
                            <w:right w:val="none" w:sz="0" w:space="0" w:color="auto"/>
                          </w:divBdr>
                          <w:divsChild>
                            <w:div w:id="7388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386297">
      <w:bodyDiv w:val="1"/>
      <w:marLeft w:val="0"/>
      <w:marRight w:val="0"/>
      <w:marTop w:val="0"/>
      <w:marBottom w:val="0"/>
      <w:divBdr>
        <w:top w:val="none" w:sz="0" w:space="0" w:color="auto"/>
        <w:left w:val="none" w:sz="0" w:space="0" w:color="auto"/>
        <w:bottom w:val="none" w:sz="0" w:space="0" w:color="auto"/>
        <w:right w:val="none" w:sz="0" w:space="0" w:color="auto"/>
      </w:divBdr>
      <w:divsChild>
        <w:div w:id="1934703707">
          <w:marLeft w:val="0"/>
          <w:marRight w:val="0"/>
          <w:marTop w:val="0"/>
          <w:marBottom w:val="0"/>
          <w:divBdr>
            <w:top w:val="none" w:sz="0" w:space="0" w:color="auto"/>
            <w:left w:val="none" w:sz="0" w:space="0" w:color="auto"/>
            <w:bottom w:val="none" w:sz="0" w:space="0" w:color="auto"/>
            <w:right w:val="none" w:sz="0" w:space="0" w:color="auto"/>
          </w:divBdr>
          <w:divsChild>
            <w:div w:id="1596554332">
              <w:marLeft w:val="0"/>
              <w:marRight w:val="0"/>
              <w:marTop w:val="0"/>
              <w:marBottom w:val="0"/>
              <w:divBdr>
                <w:top w:val="none" w:sz="0" w:space="0" w:color="auto"/>
                <w:left w:val="none" w:sz="0" w:space="0" w:color="auto"/>
                <w:bottom w:val="none" w:sz="0" w:space="0" w:color="auto"/>
                <w:right w:val="none" w:sz="0" w:space="0" w:color="auto"/>
              </w:divBdr>
              <w:divsChild>
                <w:div w:id="18033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0846">
      <w:bodyDiv w:val="1"/>
      <w:marLeft w:val="0"/>
      <w:marRight w:val="0"/>
      <w:marTop w:val="0"/>
      <w:marBottom w:val="0"/>
      <w:divBdr>
        <w:top w:val="none" w:sz="0" w:space="0" w:color="auto"/>
        <w:left w:val="none" w:sz="0" w:space="0" w:color="auto"/>
        <w:bottom w:val="none" w:sz="0" w:space="0" w:color="auto"/>
        <w:right w:val="none" w:sz="0" w:space="0" w:color="auto"/>
      </w:divBdr>
      <w:divsChild>
        <w:div w:id="376127663">
          <w:marLeft w:val="0"/>
          <w:marRight w:val="0"/>
          <w:marTop w:val="0"/>
          <w:marBottom w:val="0"/>
          <w:divBdr>
            <w:top w:val="none" w:sz="0" w:space="0" w:color="auto"/>
            <w:left w:val="none" w:sz="0" w:space="0" w:color="auto"/>
            <w:bottom w:val="none" w:sz="0" w:space="0" w:color="auto"/>
            <w:right w:val="none" w:sz="0" w:space="0" w:color="auto"/>
          </w:divBdr>
          <w:divsChild>
            <w:div w:id="1436707705">
              <w:marLeft w:val="0"/>
              <w:marRight w:val="0"/>
              <w:marTop w:val="0"/>
              <w:marBottom w:val="0"/>
              <w:divBdr>
                <w:top w:val="none" w:sz="0" w:space="0" w:color="auto"/>
                <w:left w:val="none" w:sz="0" w:space="0" w:color="auto"/>
                <w:bottom w:val="none" w:sz="0" w:space="0" w:color="auto"/>
                <w:right w:val="none" w:sz="0" w:space="0" w:color="auto"/>
              </w:divBdr>
              <w:divsChild>
                <w:div w:id="359860357">
                  <w:marLeft w:val="0"/>
                  <w:marRight w:val="0"/>
                  <w:marTop w:val="0"/>
                  <w:marBottom w:val="0"/>
                  <w:divBdr>
                    <w:top w:val="none" w:sz="0" w:space="0" w:color="auto"/>
                    <w:left w:val="none" w:sz="0" w:space="0" w:color="auto"/>
                    <w:bottom w:val="none" w:sz="0" w:space="0" w:color="auto"/>
                    <w:right w:val="none" w:sz="0" w:space="0" w:color="auto"/>
                  </w:divBdr>
                  <w:divsChild>
                    <w:div w:id="1318265972">
                      <w:marLeft w:val="0"/>
                      <w:marRight w:val="0"/>
                      <w:marTop w:val="0"/>
                      <w:marBottom w:val="0"/>
                      <w:divBdr>
                        <w:top w:val="none" w:sz="0" w:space="0" w:color="auto"/>
                        <w:left w:val="none" w:sz="0" w:space="0" w:color="auto"/>
                        <w:bottom w:val="none" w:sz="0" w:space="0" w:color="auto"/>
                        <w:right w:val="none" w:sz="0" w:space="0" w:color="auto"/>
                      </w:divBdr>
                      <w:divsChild>
                        <w:div w:id="818154699">
                          <w:marLeft w:val="0"/>
                          <w:marRight w:val="0"/>
                          <w:marTop w:val="0"/>
                          <w:marBottom w:val="0"/>
                          <w:divBdr>
                            <w:top w:val="none" w:sz="0" w:space="0" w:color="auto"/>
                            <w:left w:val="none" w:sz="0" w:space="0" w:color="auto"/>
                            <w:bottom w:val="none" w:sz="0" w:space="0" w:color="auto"/>
                            <w:right w:val="none" w:sz="0" w:space="0" w:color="auto"/>
                          </w:divBdr>
                          <w:divsChild>
                            <w:div w:id="20321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066153">
      <w:bodyDiv w:val="1"/>
      <w:marLeft w:val="0"/>
      <w:marRight w:val="0"/>
      <w:marTop w:val="0"/>
      <w:marBottom w:val="0"/>
      <w:divBdr>
        <w:top w:val="none" w:sz="0" w:space="0" w:color="auto"/>
        <w:left w:val="none" w:sz="0" w:space="0" w:color="auto"/>
        <w:bottom w:val="none" w:sz="0" w:space="0" w:color="auto"/>
        <w:right w:val="none" w:sz="0" w:space="0" w:color="auto"/>
      </w:divBdr>
    </w:div>
    <w:div w:id="720594606">
      <w:bodyDiv w:val="1"/>
      <w:marLeft w:val="0"/>
      <w:marRight w:val="0"/>
      <w:marTop w:val="0"/>
      <w:marBottom w:val="0"/>
      <w:divBdr>
        <w:top w:val="none" w:sz="0" w:space="0" w:color="auto"/>
        <w:left w:val="none" w:sz="0" w:space="0" w:color="auto"/>
        <w:bottom w:val="none" w:sz="0" w:space="0" w:color="auto"/>
        <w:right w:val="none" w:sz="0" w:space="0" w:color="auto"/>
      </w:divBdr>
      <w:divsChild>
        <w:div w:id="1101494145">
          <w:marLeft w:val="446"/>
          <w:marRight w:val="0"/>
          <w:marTop w:val="115"/>
          <w:marBottom w:val="0"/>
          <w:divBdr>
            <w:top w:val="none" w:sz="0" w:space="0" w:color="auto"/>
            <w:left w:val="none" w:sz="0" w:space="0" w:color="auto"/>
            <w:bottom w:val="none" w:sz="0" w:space="0" w:color="auto"/>
            <w:right w:val="none" w:sz="0" w:space="0" w:color="auto"/>
          </w:divBdr>
        </w:div>
      </w:divsChild>
    </w:div>
    <w:div w:id="1048450933">
      <w:bodyDiv w:val="1"/>
      <w:marLeft w:val="0"/>
      <w:marRight w:val="0"/>
      <w:marTop w:val="0"/>
      <w:marBottom w:val="0"/>
      <w:divBdr>
        <w:top w:val="none" w:sz="0" w:space="0" w:color="auto"/>
        <w:left w:val="none" w:sz="0" w:space="0" w:color="auto"/>
        <w:bottom w:val="none" w:sz="0" w:space="0" w:color="auto"/>
        <w:right w:val="none" w:sz="0" w:space="0" w:color="auto"/>
      </w:divBdr>
    </w:div>
    <w:div w:id="1535187832">
      <w:bodyDiv w:val="1"/>
      <w:marLeft w:val="0"/>
      <w:marRight w:val="0"/>
      <w:marTop w:val="0"/>
      <w:marBottom w:val="0"/>
      <w:divBdr>
        <w:top w:val="none" w:sz="0" w:space="0" w:color="auto"/>
        <w:left w:val="none" w:sz="0" w:space="0" w:color="auto"/>
        <w:bottom w:val="none" w:sz="0" w:space="0" w:color="auto"/>
        <w:right w:val="none" w:sz="0" w:space="0" w:color="auto"/>
      </w:divBdr>
    </w:div>
    <w:div w:id="1817992628">
      <w:bodyDiv w:val="1"/>
      <w:marLeft w:val="0"/>
      <w:marRight w:val="0"/>
      <w:marTop w:val="0"/>
      <w:marBottom w:val="0"/>
      <w:divBdr>
        <w:top w:val="none" w:sz="0" w:space="0" w:color="auto"/>
        <w:left w:val="none" w:sz="0" w:space="0" w:color="auto"/>
        <w:bottom w:val="none" w:sz="0" w:space="0" w:color="auto"/>
        <w:right w:val="none" w:sz="0" w:space="0" w:color="auto"/>
      </w:divBdr>
    </w:div>
    <w:div w:id="1913395496">
      <w:marLeft w:val="0"/>
      <w:marRight w:val="0"/>
      <w:marTop w:val="0"/>
      <w:marBottom w:val="0"/>
      <w:divBdr>
        <w:top w:val="none" w:sz="0" w:space="0" w:color="auto"/>
        <w:left w:val="none" w:sz="0" w:space="0" w:color="auto"/>
        <w:bottom w:val="none" w:sz="0" w:space="0" w:color="auto"/>
        <w:right w:val="none" w:sz="0" w:space="0" w:color="auto"/>
      </w:divBdr>
      <w:divsChild>
        <w:div w:id="1913395558">
          <w:marLeft w:val="0"/>
          <w:marRight w:val="0"/>
          <w:marTop w:val="0"/>
          <w:marBottom w:val="0"/>
          <w:divBdr>
            <w:top w:val="none" w:sz="0" w:space="0" w:color="auto"/>
            <w:left w:val="none" w:sz="0" w:space="0" w:color="auto"/>
            <w:bottom w:val="none" w:sz="0" w:space="0" w:color="auto"/>
            <w:right w:val="none" w:sz="0" w:space="0" w:color="auto"/>
          </w:divBdr>
          <w:divsChild>
            <w:div w:id="1913395549">
              <w:marLeft w:val="0"/>
              <w:marRight w:val="0"/>
              <w:marTop w:val="0"/>
              <w:marBottom w:val="0"/>
              <w:divBdr>
                <w:top w:val="none" w:sz="0" w:space="0" w:color="auto"/>
                <w:left w:val="none" w:sz="0" w:space="0" w:color="auto"/>
                <w:bottom w:val="none" w:sz="0" w:space="0" w:color="auto"/>
                <w:right w:val="none" w:sz="0" w:space="0" w:color="auto"/>
              </w:divBdr>
              <w:divsChild>
                <w:div w:id="1913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5498">
      <w:marLeft w:val="0"/>
      <w:marRight w:val="0"/>
      <w:marTop w:val="0"/>
      <w:marBottom w:val="0"/>
      <w:divBdr>
        <w:top w:val="none" w:sz="0" w:space="0" w:color="auto"/>
        <w:left w:val="none" w:sz="0" w:space="0" w:color="auto"/>
        <w:bottom w:val="none" w:sz="0" w:space="0" w:color="auto"/>
        <w:right w:val="none" w:sz="0" w:space="0" w:color="auto"/>
      </w:divBdr>
      <w:divsChild>
        <w:div w:id="1913395521">
          <w:marLeft w:val="0"/>
          <w:marRight w:val="0"/>
          <w:marTop w:val="0"/>
          <w:marBottom w:val="0"/>
          <w:divBdr>
            <w:top w:val="none" w:sz="0" w:space="0" w:color="auto"/>
            <w:left w:val="none" w:sz="0" w:space="0" w:color="auto"/>
            <w:bottom w:val="none" w:sz="0" w:space="0" w:color="auto"/>
            <w:right w:val="none" w:sz="0" w:space="0" w:color="auto"/>
          </w:divBdr>
          <w:divsChild>
            <w:div w:id="1913395538">
              <w:marLeft w:val="0"/>
              <w:marRight w:val="0"/>
              <w:marTop w:val="0"/>
              <w:marBottom w:val="0"/>
              <w:divBdr>
                <w:top w:val="none" w:sz="0" w:space="0" w:color="auto"/>
                <w:left w:val="none" w:sz="0" w:space="0" w:color="auto"/>
                <w:bottom w:val="none" w:sz="0" w:space="0" w:color="auto"/>
                <w:right w:val="none" w:sz="0" w:space="0" w:color="auto"/>
              </w:divBdr>
              <w:divsChild>
                <w:div w:id="1913395527">
                  <w:marLeft w:val="204"/>
                  <w:marRight w:val="30"/>
                  <w:marTop w:val="0"/>
                  <w:marBottom w:val="0"/>
                  <w:divBdr>
                    <w:top w:val="none" w:sz="0" w:space="0" w:color="auto"/>
                    <w:left w:val="none" w:sz="0" w:space="0" w:color="auto"/>
                    <w:bottom w:val="none" w:sz="0" w:space="0" w:color="auto"/>
                    <w:right w:val="none" w:sz="0" w:space="0" w:color="auto"/>
                  </w:divBdr>
                  <w:divsChild>
                    <w:div w:id="1913395595">
                      <w:marLeft w:val="0"/>
                      <w:marRight w:val="0"/>
                      <w:marTop w:val="0"/>
                      <w:marBottom w:val="0"/>
                      <w:divBdr>
                        <w:top w:val="none" w:sz="0" w:space="0" w:color="auto"/>
                        <w:left w:val="single" w:sz="6" w:space="10" w:color="CCCCCC"/>
                        <w:bottom w:val="none" w:sz="0" w:space="0" w:color="auto"/>
                        <w:right w:val="none" w:sz="0" w:space="0" w:color="auto"/>
                      </w:divBdr>
                      <w:divsChild>
                        <w:div w:id="1913395495">
                          <w:marLeft w:val="0"/>
                          <w:marRight w:val="0"/>
                          <w:marTop w:val="0"/>
                          <w:marBottom w:val="0"/>
                          <w:divBdr>
                            <w:top w:val="none" w:sz="0" w:space="0" w:color="auto"/>
                            <w:left w:val="none" w:sz="0" w:space="0" w:color="auto"/>
                            <w:bottom w:val="none" w:sz="0" w:space="0" w:color="auto"/>
                            <w:right w:val="none" w:sz="0" w:space="0" w:color="auto"/>
                          </w:divBdr>
                          <w:divsChild>
                            <w:div w:id="1913395536">
                              <w:marLeft w:val="0"/>
                              <w:marRight w:val="0"/>
                              <w:marTop w:val="0"/>
                              <w:marBottom w:val="204"/>
                              <w:divBdr>
                                <w:top w:val="single" w:sz="6" w:space="5" w:color="CCCCCC"/>
                                <w:left w:val="single" w:sz="6" w:space="12" w:color="CCCCCC"/>
                                <w:bottom w:val="single" w:sz="6" w:space="3" w:color="CCCCCC"/>
                                <w:right w:val="single" w:sz="6" w:space="12" w:color="CCCCCC"/>
                              </w:divBdr>
                              <w:divsChild>
                                <w:div w:id="1913395531">
                                  <w:marLeft w:val="0"/>
                                  <w:marRight w:val="0"/>
                                  <w:marTop w:val="0"/>
                                  <w:marBottom w:val="0"/>
                                  <w:divBdr>
                                    <w:top w:val="none" w:sz="0" w:space="0" w:color="auto"/>
                                    <w:left w:val="none" w:sz="0" w:space="0" w:color="auto"/>
                                    <w:bottom w:val="none" w:sz="0" w:space="0" w:color="auto"/>
                                    <w:right w:val="none" w:sz="0" w:space="0" w:color="auto"/>
                                  </w:divBdr>
                                  <w:divsChild>
                                    <w:div w:id="1913395500">
                                      <w:marLeft w:val="0"/>
                                      <w:marRight w:val="0"/>
                                      <w:marTop w:val="0"/>
                                      <w:marBottom w:val="0"/>
                                      <w:divBdr>
                                        <w:top w:val="none" w:sz="0" w:space="0" w:color="auto"/>
                                        <w:left w:val="none" w:sz="0" w:space="0" w:color="auto"/>
                                        <w:bottom w:val="none" w:sz="0" w:space="0" w:color="auto"/>
                                        <w:right w:val="none" w:sz="0" w:space="0" w:color="auto"/>
                                      </w:divBdr>
                                    </w:div>
                                    <w:div w:id="1913395511">
                                      <w:marLeft w:val="0"/>
                                      <w:marRight w:val="0"/>
                                      <w:marTop w:val="0"/>
                                      <w:marBottom w:val="0"/>
                                      <w:divBdr>
                                        <w:top w:val="none" w:sz="0" w:space="0" w:color="auto"/>
                                        <w:left w:val="none" w:sz="0" w:space="0" w:color="auto"/>
                                        <w:bottom w:val="none" w:sz="0" w:space="0" w:color="auto"/>
                                        <w:right w:val="none" w:sz="0" w:space="0" w:color="auto"/>
                                      </w:divBdr>
                                    </w:div>
                                    <w:div w:id="1913395517">
                                      <w:marLeft w:val="0"/>
                                      <w:marRight w:val="0"/>
                                      <w:marTop w:val="0"/>
                                      <w:marBottom w:val="0"/>
                                      <w:divBdr>
                                        <w:top w:val="none" w:sz="0" w:space="0" w:color="auto"/>
                                        <w:left w:val="none" w:sz="0" w:space="0" w:color="auto"/>
                                        <w:bottom w:val="none" w:sz="0" w:space="0" w:color="auto"/>
                                        <w:right w:val="none" w:sz="0" w:space="0" w:color="auto"/>
                                      </w:divBdr>
                                    </w:div>
                                    <w:div w:id="1913395537">
                                      <w:marLeft w:val="0"/>
                                      <w:marRight w:val="0"/>
                                      <w:marTop w:val="0"/>
                                      <w:marBottom w:val="0"/>
                                      <w:divBdr>
                                        <w:top w:val="none" w:sz="0" w:space="0" w:color="auto"/>
                                        <w:left w:val="none" w:sz="0" w:space="0" w:color="auto"/>
                                        <w:bottom w:val="none" w:sz="0" w:space="0" w:color="auto"/>
                                        <w:right w:val="none" w:sz="0" w:space="0" w:color="auto"/>
                                      </w:divBdr>
                                    </w:div>
                                    <w:div w:id="1913395547">
                                      <w:marLeft w:val="0"/>
                                      <w:marRight w:val="0"/>
                                      <w:marTop w:val="0"/>
                                      <w:marBottom w:val="0"/>
                                      <w:divBdr>
                                        <w:top w:val="none" w:sz="0" w:space="0" w:color="auto"/>
                                        <w:left w:val="none" w:sz="0" w:space="0" w:color="auto"/>
                                        <w:bottom w:val="none" w:sz="0" w:space="0" w:color="auto"/>
                                        <w:right w:val="none" w:sz="0" w:space="0" w:color="auto"/>
                                      </w:divBdr>
                                    </w:div>
                                    <w:div w:id="1913395563">
                                      <w:marLeft w:val="0"/>
                                      <w:marRight w:val="0"/>
                                      <w:marTop w:val="0"/>
                                      <w:marBottom w:val="0"/>
                                      <w:divBdr>
                                        <w:top w:val="none" w:sz="0" w:space="0" w:color="auto"/>
                                        <w:left w:val="none" w:sz="0" w:space="0" w:color="auto"/>
                                        <w:bottom w:val="none" w:sz="0" w:space="0" w:color="auto"/>
                                        <w:right w:val="none" w:sz="0" w:space="0" w:color="auto"/>
                                      </w:divBdr>
                                    </w:div>
                                    <w:div w:id="1913395564">
                                      <w:marLeft w:val="0"/>
                                      <w:marRight w:val="0"/>
                                      <w:marTop w:val="0"/>
                                      <w:marBottom w:val="0"/>
                                      <w:divBdr>
                                        <w:top w:val="none" w:sz="0" w:space="0" w:color="auto"/>
                                        <w:left w:val="none" w:sz="0" w:space="0" w:color="auto"/>
                                        <w:bottom w:val="none" w:sz="0" w:space="0" w:color="auto"/>
                                        <w:right w:val="none" w:sz="0" w:space="0" w:color="auto"/>
                                      </w:divBdr>
                                    </w:div>
                                    <w:div w:id="1913395570">
                                      <w:marLeft w:val="0"/>
                                      <w:marRight w:val="0"/>
                                      <w:marTop w:val="0"/>
                                      <w:marBottom w:val="0"/>
                                      <w:divBdr>
                                        <w:top w:val="none" w:sz="0" w:space="0" w:color="auto"/>
                                        <w:left w:val="none" w:sz="0" w:space="0" w:color="auto"/>
                                        <w:bottom w:val="none" w:sz="0" w:space="0" w:color="auto"/>
                                        <w:right w:val="none" w:sz="0" w:space="0" w:color="auto"/>
                                      </w:divBdr>
                                    </w:div>
                                    <w:div w:id="19133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395499">
      <w:marLeft w:val="0"/>
      <w:marRight w:val="0"/>
      <w:marTop w:val="0"/>
      <w:marBottom w:val="0"/>
      <w:divBdr>
        <w:top w:val="none" w:sz="0" w:space="0" w:color="auto"/>
        <w:left w:val="none" w:sz="0" w:space="0" w:color="auto"/>
        <w:bottom w:val="none" w:sz="0" w:space="0" w:color="auto"/>
        <w:right w:val="none" w:sz="0" w:space="0" w:color="auto"/>
      </w:divBdr>
    </w:div>
    <w:div w:id="1913395501">
      <w:marLeft w:val="0"/>
      <w:marRight w:val="0"/>
      <w:marTop w:val="0"/>
      <w:marBottom w:val="0"/>
      <w:divBdr>
        <w:top w:val="none" w:sz="0" w:space="0" w:color="auto"/>
        <w:left w:val="none" w:sz="0" w:space="0" w:color="auto"/>
        <w:bottom w:val="none" w:sz="0" w:space="0" w:color="auto"/>
        <w:right w:val="none" w:sz="0" w:space="0" w:color="auto"/>
      </w:divBdr>
      <w:divsChild>
        <w:div w:id="1913395529">
          <w:marLeft w:val="0"/>
          <w:marRight w:val="0"/>
          <w:marTop w:val="0"/>
          <w:marBottom w:val="0"/>
          <w:divBdr>
            <w:top w:val="none" w:sz="0" w:space="0" w:color="auto"/>
            <w:left w:val="none" w:sz="0" w:space="0" w:color="auto"/>
            <w:bottom w:val="none" w:sz="0" w:space="0" w:color="auto"/>
            <w:right w:val="none" w:sz="0" w:space="0" w:color="auto"/>
          </w:divBdr>
        </w:div>
      </w:divsChild>
    </w:div>
    <w:div w:id="1913395505">
      <w:marLeft w:val="0"/>
      <w:marRight w:val="0"/>
      <w:marTop w:val="0"/>
      <w:marBottom w:val="0"/>
      <w:divBdr>
        <w:top w:val="none" w:sz="0" w:space="0" w:color="auto"/>
        <w:left w:val="none" w:sz="0" w:space="0" w:color="auto"/>
        <w:bottom w:val="none" w:sz="0" w:space="0" w:color="auto"/>
        <w:right w:val="none" w:sz="0" w:space="0" w:color="auto"/>
      </w:divBdr>
      <w:divsChild>
        <w:div w:id="1913395522">
          <w:marLeft w:val="0"/>
          <w:marRight w:val="0"/>
          <w:marTop w:val="0"/>
          <w:marBottom w:val="0"/>
          <w:divBdr>
            <w:top w:val="none" w:sz="0" w:space="0" w:color="auto"/>
            <w:left w:val="none" w:sz="0" w:space="0" w:color="auto"/>
            <w:bottom w:val="none" w:sz="0" w:space="0" w:color="auto"/>
            <w:right w:val="none" w:sz="0" w:space="0" w:color="auto"/>
          </w:divBdr>
        </w:div>
      </w:divsChild>
    </w:div>
    <w:div w:id="1913395514">
      <w:marLeft w:val="0"/>
      <w:marRight w:val="0"/>
      <w:marTop w:val="0"/>
      <w:marBottom w:val="0"/>
      <w:divBdr>
        <w:top w:val="none" w:sz="0" w:space="0" w:color="auto"/>
        <w:left w:val="none" w:sz="0" w:space="0" w:color="auto"/>
        <w:bottom w:val="none" w:sz="0" w:space="0" w:color="auto"/>
        <w:right w:val="none" w:sz="0" w:space="0" w:color="auto"/>
      </w:divBdr>
    </w:div>
    <w:div w:id="1913395515">
      <w:marLeft w:val="0"/>
      <w:marRight w:val="0"/>
      <w:marTop w:val="0"/>
      <w:marBottom w:val="0"/>
      <w:divBdr>
        <w:top w:val="none" w:sz="0" w:space="0" w:color="auto"/>
        <w:left w:val="none" w:sz="0" w:space="0" w:color="auto"/>
        <w:bottom w:val="none" w:sz="0" w:space="0" w:color="auto"/>
        <w:right w:val="none" w:sz="0" w:space="0" w:color="auto"/>
      </w:divBdr>
      <w:divsChild>
        <w:div w:id="1913395567">
          <w:marLeft w:val="0"/>
          <w:marRight w:val="0"/>
          <w:marTop w:val="0"/>
          <w:marBottom w:val="0"/>
          <w:divBdr>
            <w:top w:val="none" w:sz="0" w:space="0" w:color="auto"/>
            <w:left w:val="none" w:sz="0" w:space="0" w:color="auto"/>
            <w:bottom w:val="none" w:sz="0" w:space="0" w:color="auto"/>
            <w:right w:val="none" w:sz="0" w:space="0" w:color="auto"/>
          </w:divBdr>
          <w:divsChild>
            <w:div w:id="19133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5516">
      <w:marLeft w:val="0"/>
      <w:marRight w:val="0"/>
      <w:marTop w:val="0"/>
      <w:marBottom w:val="0"/>
      <w:divBdr>
        <w:top w:val="none" w:sz="0" w:space="0" w:color="auto"/>
        <w:left w:val="none" w:sz="0" w:space="0" w:color="auto"/>
        <w:bottom w:val="none" w:sz="0" w:space="0" w:color="auto"/>
        <w:right w:val="none" w:sz="0" w:space="0" w:color="auto"/>
      </w:divBdr>
    </w:div>
    <w:div w:id="1913395523">
      <w:marLeft w:val="0"/>
      <w:marRight w:val="0"/>
      <w:marTop w:val="0"/>
      <w:marBottom w:val="0"/>
      <w:divBdr>
        <w:top w:val="none" w:sz="0" w:space="0" w:color="auto"/>
        <w:left w:val="none" w:sz="0" w:space="0" w:color="auto"/>
        <w:bottom w:val="none" w:sz="0" w:space="0" w:color="auto"/>
        <w:right w:val="none" w:sz="0" w:space="0" w:color="auto"/>
      </w:divBdr>
      <w:divsChild>
        <w:div w:id="1913395502">
          <w:marLeft w:val="0"/>
          <w:marRight w:val="0"/>
          <w:marTop w:val="0"/>
          <w:marBottom w:val="0"/>
          <w:divBdr>
            <w:top w:val="none" w:sz="0" w:space="0" w:color="auto"/>
            <w:left w:val="none" w:sz="0" w:space="0" w:color="auto"/>
            <w:bottom w:val="none" w:sz="0" w:space="0" w:color="auto"/>
            <w:right w:val="none" w:sz="0" w:space="0" w:color="auto"/>
          </w:divBdr>
          <w:divsChild>
            <w:div w:id="1913395583">
              <w:marLeft w:val="0"/>
              <w:marRight w:val="0"/>
              <w:marTop w:val="0"/>
              <w:marBottom w:val="0"/>
              <w:divBdr>
                <w:top w:val="none" w:sz="0" w:space="0" w:color="auto"/>
                <w:left w:val="none" w:sz="0" w:space="0" w:color="auto"/>
                <w:bottom w:val="none" w:sz="0" w:space="0" w:color="auto"/>
                <w:right w:val="none" w:sz="0" w:space="0" w:color="auto"/>
              </w:divBdr>
              <w:divsChild>
                <w:div w:id="1913395579">
                  <w:marLeft w:val="0"/>
                  <w:marRight w:val="0"/>
                  <w:marTop w:val="0"/>
                  <w:marBottom w:val="0"/>
                  <w:divBdr>
                    <w:top w:val="none" w:sz="0" w:space="0" w:color="auto"/>
                    <w:left w:val="none" w:sz="0" w:space="0" w:color="auto"/>
                    <w:bottom w:val="none" w:sz="0" w:space="0" w:color="auto"/>
                    <w:right w:val="none" w:sz="0" w:space="0" w:color="auto"/>
                  </w:divBdr>
                  <w:divsChild>
                    <w:div w:id="1913395518">
                      <w:marLeft w:val="0"/>
                      <w:marRight w:val="0"/>
                      <w:marTop w:val="0"/>
                      <w:marBottom w:val="0"/>
                      <w:divBdr>
                        <w:top w:val="none" w:sz="0" w:space="0" w:color="auto"/>
                        <w:left w:val="none" w:sz="0" w:space="0" w:color="auto"/>
                        <w:bottom w:val="none" w:sz="0" w:space="0" w:color="auto"/>
                        <w:right w:val="none" w:sz="0" w:space="0" w:color="auto"/>
                      </w:divBdr>
                      <w:divsChild>
                        <w:div w:id="1913395494">
                          <w:marLeft w:val="0"/>
                          <w:marRight w:val="0"/>
                          <w:marTop w:val="0"/>
                          <w:marBottom w:val="0"/>
                          <w:divBdr>
                            <w:top w:val="none" w:sz="0" w:space="0" w:color="auto"/>
                            <w:left w:val="none" w:sz="0" w:space="0" w:color="auto"/>
                            <w:bottom w:val="none" w:sz="0" w:space="0" w:color="auto"/>
                            <w:right w:val="none" w:sz="0" w:space="0" w:color="auto"/>
                          </w:divBdr>
                          <w:divsChild>
                            <w:div w:id="1913395497">
                              <w:marLeft w:val="0"/>
                              <w:marRight w:val="0"/>
                              <w:marTop w:val="0"/>
                              <w:marBottom w:val="0"/>
                              <w:divBdr>
                                <w:top w:val="none" w:sz="0" w:space="0" w:color="auto"/>
                                <w:left w:val="none" w:sz="0" w:space="0" w:color="auto"/>
                                <w:bottom w:val="none" w:sz="0" w:space="0" w:color="auto"/>
                                <w:right w:val="none" w:sz="0" w:space="0" w:color="auto"/>
                              </w:divBdr>
                              <w:divsChild>
                                <w:div w:id="1913395581">
                                  <w:marLeft w:val="0"/>
                                  <w:marRight w:val="0"/>
                                  <w:marTop w:val="0"/>
                                  <w:marBottom w:val="0"/>
                                  <w:divBdr>
                                    <w:top w:val="none" w:sz="0" w:space="0" w:color="auto"/>
                                    <w:left w:val="none" w:sz="0" w:space="0" w:color="auto"/>
                                    <w:bottom w:val="none" w:sz="0" w:space="0" w:color="auto"/>
                                    <w:right w:val="none" w:sz="0" w:space="0" w:color="auto"/>
                                  </w:divBdr>
                                  <w:divsChild>
                                    <w:div w:id="1913395588">
                                      <w:marLeft w:val="0"/>
                                      <w:marRight w:val="0"/>
                                      <w:marTop w:val="0"/>
                                      <w:marBottom w:val="0"/>
                                      <w:divBdr>
                                        <w:top w:val="none" w:sz="0" w:space="0" w:color="auto"/>
                                        <w:left w:val="none" w:sz="0" w:space="0" w:color="auto"/>
                                        <w:bottom w:val="none" w:sz="0" w:space="0" w:color="auto"/>
                                        <w:right w:val="none" w:sz="0" w:space="0" w:color="auto"/>
                                      </w:divBdr>
                                      <w:divsChild>
                                        <w:div w:id="1913395568">
                                          <w:marLeft w:val="136"/>
                                          <w:marRight w:val="136"/>
                                          <w:marTop w:val="136"/>
                                          <w:marBottom w:val="272"/>
                                          <w:divBdr>
                                            <w:top w:val="none" w:sz="0" w:space="0" w:color="auto"/>
                                            <w:left w:val="none" w:sz="0" w:space="0" w:color="auto"/>
                                            <w:bottom w:val="none" w:sz="0" w:space="0" w:color="auto"/>
                                            <w:right w:val="none" w:sz="0" w:space="0" w:color="auto"/>
                                          </w:divBdr>
                                          <w:divsChild>
                                            <w:div w:id="1913395534">
                                              <w:marLeft w:val="0"/>
                                              <w:marRight w:val="0"/>
                                              <w:marTop w:val="0"/>
                                              <w:marBottom w:val="0"/>
                                              <w:divBdr>
                                                <w:top w:val="none" w:sz="0" w:space="0" w:color="auto"/>
                                                <w:left w:val="none" w:sz="0" w:space="0" w:color="auto"/>
                                                <w:bottom w:val="none" w:sz="0" w:space="0" w:color="auto"/>
                                                <w:right w:val="none" w:sz="0" w:space="0" w:color="auto"/>
                                              </w:divBdr>
                                              <w:divsChild>
                                                <w:div w:id="1913395524">
                                                  <w:marLeft w:val="0"/>
                                                  <w:marRight w:val="0"/>
                                                  <w:marTop w:val="0"/>
                                                  <w:marBottom w:val="0"/>
                                                  <w:divBdr>
                                                    <w:top w:val="none" w:sz="0" w:space="0" w:color="auto"/>
                                                    <w:left w:val="none" w:sz="0" w:space="0" w:color="auto"/>
                                                    <w:bottom w:val="none" w:sz="0" w:space="0" w:color="auto"/>
                                                    <w:right w:val="none" w:sz="0" w:space="0" w:color="auto"/>
                                                  </w:divBdr>
                                                  <w:divsChild>
                                                    <w:div w:id="1913395528">
                                                      <w:marLeft w:val="0"/>
                                                      <w:marRight w:val="0"/>
                                                      <w:marTop w:val="0"/>
                                                      <w:marBottom w:val="0"/>
                                                      <w:divBdr>
                                                        <w:top w:val="none" w:sz="0" w:space="0" w:color="auto"/>
                                                        <w:left w:val="none" w:sz="0" w:space="0" w:color="auto"/>
                                                        <w:bottom w:val="none" w:sz="0" w:space="0" w:color="auto"/>
                                                        <w:right w:val="none" w:sz="0" w:space="0" w:color="auto"/>
                                                      </w:divBdr>
                                                      <w:divsChild>
                                                        <w:div w:id="1913395584">
                                                          <w:marLeft w:val="0"/>
                                                          <w:marRight w:val="0"/>
                                                          <w:marTop w:val="0"/>
                                                          <w:marBottom w:val="0"/>
                                                          <w:divBdr>
                                                            <w:top w:val="none" w:sz="0" w:space="0" w:color="auto"/>
                                                            <w:left w:val="none" w:sz="0" w:space="0" w:color="auto"/>
                                                            <w:bottom w:val="none" w:sz="0" w:space="0" w:color="auto"/>
                                                            <w:right w:val="none" w:sz="0" w:space="0" w:color="auto"/>
                                                          </w:divBdr>
                                                          <w:divsChild>
                                                            <w:div w:id="1913395535">
                                                              <w:marLeft w:val="0"/>
                                                              <w:marRight w:val="0"/>
                                                              <w:marTop w:val="0"/>
                                                              <w:marBottom w:val="0"/>
                                                              <w:divBdr>
                                                                <w:top w:val="none" w:sz="0" w:space="0" w:color="auto"/>
                                                                <w:left w:val="none" w:sz="0" w:space="0" w:color="auto"/>
                                                                <w:bottom w:val="none" w:sz="0" w:space="0" w:color="auto"/>
                                                                <w:right w:val="none" w:sz="0" w:space="0" w:color="auto"/>
                                                              </w:divBdr>
                                                            </w:div>
                                                            <w:div w:id="1913395539">
                                                              <w:marLeft w:val="0"/>
                                                              <w:marRight w:val="0"/>
                                                              <w:marTop w:val="0"/>
                                                              <w:marBottom w:val="0"/>
                                                              <w:divBdr>
                                                                <w:top w:val="none" w:sz="0" w:space="0" w:color="auto"/>
                                                                <w:left w:val="none" w:sz="0" w:space="0" w:color="auto"/>
                                                                <w:bottom w:val="none" w:sz="0" w:space="0" w:color="auto"/>
                                                                <w:right w:val="none" w:sz="0" w:space="0" w:color="auto"/>
                                                              </w:divBdr>
                                                            </w:div>
                                                            <w:div w:id="1913395556">
                                                              <w:marLeft w:val="0"/>
                                                              <w:marRight w:val="0"/>
                                                              <w:marTop w:val="0"/>
                                                              <w:marBottom w:val="0"/>
                                                              <w:divBdr>
                                                                <w:top w:val="none" w:sz="0" w:space="0" w:color="auto"/>
                                                                <w:left w:val="none" w:sz="0" w:space="0" w:color="auto"/>
                                                                <w:bottom w:val="none" w:sz="0" w:space="0" w:color="auto"/>
                                                                <w:right w:val="none" w:sz="0" w:space="0" w:color="auto"/>
                                                              </w:divBdr>
                                                            </w:div>
                                                            <w:div w:id="1913395559">
                                                              <w:marLeft w:val="0"/>
                                                              <w:marRight w:val="0"/>
                                                              <w:marTop w:val="0"/>
                                                              <w:marBottom w:val="0"/>
                                                              <w:divBdr>
                                                                <w:top w:val="none" w:sz="0" w:space="0" w:color="auto"/>
                                                                <w:left w:val="none" w:sz="0" w:space="0" w:color="auto"/>
                                                                <w:bottom w:val="none" w:sz="0" w:space="0" w:color="auto"/>
                                                                <w:right w:val="none" w:sz="0" w:space="0" w:color="auto"/>
                                                              </w:divBdr>
                                                            </w:div>
                                                            <w:div w:id="19133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395525">
      <w:marLeft w:val="0"/>
      <w:marRight w:val="0"/>
      <w:marTop w:val="0"/>
      <w:marBottom w:val="0"/>
      <w:divBdr>
        <w:top w:val="none" w:sz="0" w:space="0" w:color="auto"/>
        <w:left w:val="none" w:sz="0" w:space="0" w:color="auto"/>
        <w:bottom w:val="none" w:sz="0" w:space="0" w:color="auto"/>
        <w:right w:val="none" w:sz="0" w:space="0" w:color="auto"/>
      </w:divBdr>
      <w:divsChild>
        <w:div w:id="1913395578">
          <w:marLeft w:val="0"/>
          <w:marRight w:val="0"/>
          <w:marTop w:val="0"/>
          <w:marBottom w:val="0"/>
          <w:divBdr>
            <w:top w:val="none" w:sz="0" w:space="0" w:color="auto"/>
            <w:left w:val="none" w:sz="0" w:space="0" w:color="auto"/>
            <w:bottom w:val="none" w:sz="0" w:space="0" w:color="auto"/>
            <w:right w:val="none" w:sz="0" w:space="0" w:color="auto"/>
          </w:divBdr>
          <w:divsChild>
            <w:div w:id="19133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5526">
      <w:marLeft w:val="0"/>
      <w:marRight w:val="0"/>
      <w:marTop w:val="0"/>
      <w:marBottom w:val="0"/>
      <w:divBdr>
        <w:top w:val="none" w:sz="0" w:space="0" w:color="auto"/>
        <w:left w:val="none" w:sz="0" w:space="0" w:color="auto"/>
        <w:bottom w:val="none" w:sz="0" w:space="0" w:color="auto"/>
        <w:right w:val="none" w:sz="0" w:space="0" w:color="auto"/>
      </w:divBdr>
    </w:div>
    <w:div w:id="1913395530">
      <w:marLeft w:val="0"/>
      <w:marRight w:val="0"/>
      <w:marTop w:val="0"/>
      <w:marBottom w:val="0"/>
      <w:divBdr>
        <w:top w:val="none" w:sz="0" w:space="0" w:color="auto"/>
        <w:left w:val="none" w:sz="0" w:space="0" w:color="auto"/>
        <w:bottom w:val="none" w:sz="0" w:space="0" w:color="auto"/>
        <w:right w:val="none" w:sz="0" w:space="0" w:color="auto"/>
      </w:divBdr>
    </w:div>
    <w:div w:id="1913395532">
      <w:marLeft w:val="0"/>
      <w:marRight w:val="0"/>
      <w:marTop w:val="0"/>
      <w:marBottom w:val="0"/>
      <w:divBdr>
        <w:top w:val="none" w:sz="0" w:space="0" w:color="auto"/>
        <w:left w:val="none" w:sz="0" w:space="0" w:color="auto"/>
        <w:bottom w:val="none" w:sz="0" w:space="0" w:color="auto"/>
        <w:right w:val="none" w:sz="0" w:space="0" w:color="auto"/>
      </w:divBdr>
      <w:divsChild>
        <w:div w:id="1913395593">
          <w:marLeft w:val="0"/>
          <w:marRight w:val="0"/>
          <w:marTop w:val="0"/>
          <w:marBottom w:val="0"/>
          <w:divBdr>
            <w:top w:val="none" w:sz="0" w:space="0" w:color="auto"/>
            <w:left w:val="none" w:sz="0" w:space="0" w:color="auto"/>
            <w:bottom w:val="none" w:sz="0" w:space="0" w:color="auto"/>
            <w:right w:val="none" w:sz="0" w:space="0" w:color="auto"/>
          </w:divBdr>
        </w:div>
      </w:divsChild>
    </w:div>
    <w:div w:id="1913395533">
      <w:marLeft w:val="0"/>
      <w:marRight w:val="0"/>
      <w:marTop w:val="0"/>
      <w:marBottom w:val="0"/>
      <w:divBdr>
        <w:top w:val="none" w:sz="0" w:space="0" w:color="auto"/>
        <w:left w:val="none" w:sz="0" w:space="0" w:color="auto"/>
        <w:bottom w:val="none" w:sz="0" w:space="0" w:color="auto"/>
        <w:right w:val="none" w:sz="0" w:space="0" w:color="auto"/>
      </w:divBdr>
      <w:divsChild>
        <w:div w:id="1913395504">
          <w:marLeft w:val="1166"/>
          <w:marRight w:val="0"/>
          <w:marTop w:val="96"/>
          <w:marBottom w:val="0"/>
          <w:divBdr>
            <w:top w:val="none" w:sz="0" w:space="0" w:color="auto"/>
            <w:left w:val="none" w:sz="0" w:space="0" w:color="auto"/>
            <w:bottom w:val="none" w:sz="0" w:space="0" w:color="auto"/>
            <w:right w:val="none" w:sz="0" w:space="0" w:color="auto"/>
          </w:divBdr>
        </w:div>
        <w:div w:id="1913395507">
          <w:marLeft w:val="1166"/>
          <w:marRight w:val="0"/>
          <w:marTop w:val="115"/>
          <w:marBottom w:val="0"/>
          <w:divBdr>
            <w:top w:val="none" w:sz="0" w:space="0" w:color="auto"/>
            <w:left w:val="none" w:sz="0" w:space="0" w:color="auto"/>
            <w:bottom w:val="none" w:sz="0" w:space="0" w:color="auto"/>
            <w:right w:val="none" w:sz="0" w:space="0" w:color="auto"/>
          </w:divBdr>
        </w:div>
        <w:div w:id="1913395519">
          <w:marLeft w:val="1166"/>
          <w:marRight w:val="0"/>
          <w:marTop w:val="96"/>
          <w:marBottom w:val="0"/>
          <w:divBdr>
            <w:top w:val="none" w:sz="0" w:space="0" w:color="auto"/>
            <w:left w:val="none" w:sz="0" w:space="0" w:color="auto"/>
            <w:bottom w:val="none" w:sz="0" w:space="0" w:color="auto"/>
            <w:right w:val="none" w:sz="0" w:space="0" w:color="auto"/>
          </w:divBdr>
        </w:div>
        <w:div w:id="1913395540">
          <w:marLeft w:val="1166"/>
          <w:marRight w:val="0"/>
          <w:marTop w:val="96"/>
          <w:marBottom w:val="0"/>
          <w:divBdr>
            <w:top w:val="none" w:sz="0" w:space="0" w:color="auto"/>
            <w:left w:val="none" w:sz="0" w:space="0" w:color="auto"/>
            <w:bottom w:val="none" w:sz="0" w:space="0" w:color="auto"/>
            <w:right w:val="none" w:sz="0" w:space="0" w:color="auto"/>
          </w:divBdr>
        </w:div>
        <w:div w:id="1913395543">
          <w:marLeft w:val="1166"/>
          <w:marRight w:val="0"/>
          <w:marTop w:val="96"/>
          <w:marBottom w:val="0"/>
          <w:divBdr>
            <w:top w:val="none" w:sz="0" w:space="0" w:color="auto"/>
            <w:left w:val="none" w:sz="0" w:space="0" w:color="auto"/>
            <w:bottom w:val="none" w:sz="0" w:space="0" w:color="auto"/>
            <w:right w:val="none" w:sz="0" w:space="0" w:color="auto"/>
          </w:divBdr>
        </w:div>
        <w:div w:id="1913395591">
          <w:marLeft w:val="547"/>
          <w:marRight w:val="0"/>
          <w:marTop w:val="115"/>
          <w:marBottom w:val="0"/>
          <w:divBdr>
            <w:top w:val="none" w:sz="0" w:space="0" w:color="auto"/>
            <w:left w:val="none" w:sz="0" w:space="0" w:color="auto"/>
            <w:bottom w:val="none" w:sz="0" w:space="0" w:color="auto"/>
            <w:right w:val="none" w:sz="0" w:space="0" w:color="auto"/>
          </w:divBdr>
        </w:div>
      </w:divsChild>
    </w:div>
    <w:div w:id="1913395541">
      <w:marLeft w:val="0"/>
      <w:marRight w:val="0"/>
      <w:marTop w:val="0"/>
      <w:marBottom w:val="0"/>
      <w:divBdr>
        <w:top w:val="none" w:sz="0" w:space="0" w:color="auto"/>
        <w:left w:val="none" w:sz="0" w:space="0" w:color="auto"/>
        <w:bottom w:val="none" w:sz="0" w:space="0" w:color="auto"/>
        <w:right w:val="none" w:sz="0" w:space="0" w:color="auto"/>
      </w:divBdr>
      <w:divsChild>
        <w:div w:id="1913395520">
          <w:marLeft w:val="0"/>
          <w:marRight w:val="0"/>
          <w:marTop w:val="0"/>
          <w:marBottom w:val="0"/>
          <w:divBdr>
            <w:top w:val="none" w:sz="0" w:space="0" w:color="auto"/>
            <w:left w:val="single" w:sz="12" w:space="0" w:color="F1F1F1"/>
            <w:bottom w:val="none" w:sz="0" w:space="0" w:color="auto"/>
            <w:right w:val="single" w:sz="12" w:space="0" w:color="F1F1F1"/>
          </w:divBdr>
          <w:divsChild>
            <w:div w:id="1913395550">
              <w:marLeft w:val="0"/>
              <w:marRight w:val="0"/>
              <w:marTop w:val="0"/>
              <w:marBottom w:val="0"/>
              <w:divBdr>
                <w:top w:val="none" w:sz="0" w:space="0" w:color="auto"/>
                <w:left w:val="none" w:sz="0" w:space="0" w:color="auto"/>
                <w:bottom w:val="none" w:sz="0" w:space="0" w:color="auto"/>
                <w:right w:val="none" w:sz="0" w:space="0" w:color="auto"/>
              </w:divBdr>
              <w:divsChild>
                <w:div w:id="1913395548">
                  <w:marLeft w:val="0"/>
                  <w:marRight w:val="0"/>
                  <w:marTop w:val="0"/>
                  <w:marBottom w:val="0"/>
                  <w:divBdr>
                    <w:top w:val="none" w:sz="0" w:space="0" w:color="auto"/>
                    <w:left w:val="none" w:sz="0" w:space="0" w:color="auto"/>
                    <w:bottom w:val="none" w:sz="0" w:space="0" w:color="auto"/>
                    <w:right w:val="none" w:sz="0" w:space="0" w:color="auto"/>
                  </w:divBdr>
                  <w:divsChild>
                    <w:div w:id="1913395513">
                      <w:marLeft w:val="0"/>
                      <w:marRight w:val="0"/>
                      <w:marTop w:val="0"/>
                      <w:marBottom w:val="0"/>
                      <w:divBdr>
                        <w:top w:val="none" w:sz="0" w:space="0" w:color="auto"/>
                        <w:left w:val="none" w:sz="0" w:space="0" w:color="auto"/>
                        <w:bottom w:val="none" w:sz="0" w:space="0" w:color="auto"/>
                        <w:right w:val="none" w:sz="0" w:space="0" w:color="auto"/>
                      </w:divBdr>
                      <w:divsChild>
                        <w:div w:id="1913395587">
                          <w:marLeft w:val="0"/>
                          <w:marRight w:val="0"/>
                          <w:marTop w:val="0"/>
                          <w:marBottom w:val="0"/>
                          <w:divBdr>
                            <w:top w:val="none" w:sz="0" w:space="0" w:color="auto"/>
                            <w:left w:val="none" w:sz="0" w:space="0" w:color="auto"/>
                            <w:bottom w:val="none" w:sz="0" w:space="0" w:color="auto"/>
                            <w:right w:val="none" w:sz="0" w:space="0" w:color="auto"/>
                          </w:divBdr>
                          <w:divsChild>
                            <w:div w:id="1913395552">
                              <w:marLeft w:val="0"/>
                              <w:marRight w:val="0"/>
                              <w:marTop w:val="0"/>
                              <w:marBottom w:val="0"/>
                              <w:divBdr>
                                <w:top w:val="none" w:sz="0" w:space="0" w:color="auto"/>
                                <w:left w:val="none" w:sz="0" w:space="0" w:color="auto"/>
                                <w:bottom w:val="none" w:sz="0" w:space="0" w:color="auto"/>
                                <w:right w:val="none" w:sz="0" w:space="0" w:color="auto"/>
                              </w:divBdr>
                              <w:divsChild>
                                <w:div w:id="1913395508">
                                  <w:marLeft w:val="240"/>
                                  <w:marRight w:val="240"/>
                                  <w:marTop w:val="0"/>
                                  <w:marBottom w:val="240"/>
                                  <w:divBdr>
                                    <w:top w:val="single" w:sz="6" w:space="0" w:color="DDE0EE"/>
                                    <w:left w:val="single" w:sz="6" w:space="0" w:color="DDE0EE"/>
                                    <w:bottom w:val="single" w:sz="6" w:space="0" w:color="DDE0EE"/>
                                    <w:right w:val="single" w:sz="6" w:space="0" w:color="DDE0EE"/>
                                  </w:divBdr>
                                </w:div>
                              </w:divsChild>
                            </w:div>
                          </w:divsChild>
                        </w:div>
                      </w:divsChild>
                    </w:div>
                  </w:divsChild>
                </w:div>
              </w:divsChild>
            </w:div>
          </w:divsChild>
        </w:div>
      </w:divsChild>
    </w:div>
    <w:div w:id="1913395545">
      <w:marLeft w:val="0"/>
      <w:marRight w:val="0"/>
      <w:marTop w:val="0"/>
      <w:marBottom w:val="0"/>
      <w:divBdr>
        <w:top w:val="none" w:sz="0" w:space="0" w:color="auto"/>
        <w:left w:val="none" w:sz="0" w:space="0" w:color="auto"/>
        <w:bottom w:val="none" w:sz="0" w:space="0" w:color="auto"/>
        <w:right w:val="none" w:sz="0" w:space="0" w:color="auto"/>
      </w:divBdr>
    </w:div>
    <w:div w:id="1913395553">
      <w:marLeft w:val="0"/>
      <w:marRight w:val="0"/>
      <w:marTop w:val="0"/>
      <w:marBottom w:val="0"/>
      <w:divBdr>
        <w:top w:val="none" w:sz="0" w:space="0" w:color="auto"/>
        <w:left w:val="none" w:sz="0" w:space="0" w:color="auto"/>
        <w:bottom w:val="none" w:sz="0" w:space="0" w:color="auto"/>
        <w:right w:val="none" w:sz="0" w:space="0" w:color="auto"/>
      </w:divBdr>
    </w:div>
    <w:div w:id="1913395554">
      <w:marLeft w:val="0"/>
      <w:marRight w:val="0"/>
      <w:marTop w:val="0"/>
      <w:marBottom w:val="0"/>
      <w:divBdr>
        <w:top w:val="none" w:sz="0" w:space="0" w:color="auto"/>
        <w:left w:val="none" w:sz="0" w:space="0" w:color="auto"/>
        <w:bottom w:val="none" w:sz="0" w:space="0" w:color="auto"/>
        <w:right w:val="none" w:sz="0" w:space="0" w:color="auto"/>
      </w:divBdr>
    </w:div>
    <w:div w:id="1913395561">
      <w:marLeft w:val="0"/>
      <w:marRight w:val="0"/>
      <w:marTop w:val="0"/>
      <w:marBottom w:val="0"/>
      <w:divBdr>
        <w:top w:val="none" w:sz="0" w:space="0" w:color="auto"/>
        <w:left w:val="none" w:sz="0" w:space="0" w:color="auto"/>
        <w:bottom w:val="none" w:sz="0" w:space="0" w:color="auto"/>
        <w:right w:val="none" w:sz="0" w:space="0" w:color="auto"/>
      </w:divBdr>
      <w:divsChild>
        <w:div w:id="1913395506">
          <w:marLeft w:val="0"/>
          <w:marRight w:val="0"/>
          <w:marTop w:val="0"/>
          <w:marBottom w:val="0"/>
          <w:divBdr>
            <w:top w:val="none" w:sz="0" w:space="0" w:color="auto"/>
            <w:left w:val="none" w:sz="0" w:space="0" w:color="auto"/>
            <w:bottom w:val="none" w:sz="0" w:space="0" w:color="auto"/>
            <w:right w:val="none" w:sz="0" w:space="0" w:color="auto"/>
          </w:divBdr>
          <w:divsChild>
            <w:div w:id="1913395542">
              <w:marLeft w:val="0"/>
              <w:marRight w:val="0"/>
              <w:marTop w:val="0"/>
              <w:marBottom w:val="240"/>
              <w:divBdr>
                <w:top w:val="none" w:sz="0" w:space="0" w:color="auto"/>
                <w:left w:val="none" w:sz="0" w:space="0" w:color="auto"/>
                <w:bottom w:val="none" w:sz="0" w:space="0" w:color="auto"/>
                <w:right w:val="none" w:sz="0" w:space="0" w:color="auto"/>
              </w:divBdr>
              <w:divsChild>
                <w:div w:id="1913395503">
                  <w:marLeft w:val="0"/>
                  <w:marRight w:val="0"/>
                  <w:marTop w:val="0"/>
                  <w:marBottom w:val="0"/>
                  <w:divBdr>
                    <w:top w:val="none" w:sz="0" w:space="0" w:color="auto"/>
                    <w:left w:val="none" w:sz="0" w:space="0" w:color="auto"/>
                    <w:bottom w:val="none" w:sz="0" w:space="0" w:color="auto"/>
                    <w:right w:val="none" w:sz="0" w:space="0" w:color="auto"/>
                  </w:divBdr>
                </w:div>
                <w:div w:id="1913395546">
                  <w:marLeft w:val="0"/>
                  <w:marRight w:val="0"/>
                  <w:marTop w:val="0"/>
                  <w:marBottom w:val="0"/>
                  <w:divBdr>
                    <w:top w:val="none" w:sz="0" w:space="0" w:color="auto"/>
                    <w:left w:val="none" w:sz="0" w:space="0" w:color="auto"/>
                    <w:bottom w:val="none" w:sz="0" w:space="0" w:color="auto"/>
                    <w:right w:val="none" w:sz="0" w:space="0" w:color="auto"/>
                  </w:divBdr>
                </w:div>
                <w:div w:id="1913395551">
                  <w:marLeft w:val="0"/>
                  <w:marRight w:val="0"/>
                  <w:marTop w:val="0"/>
                  <w:marBottom w:val="0"/>
                  <w:divBdr>
                    <w:top w:val="none" w:sz="0" w:space="0" w:color="auto"/>
                    <w:left w:val="none" w:sz="0" w:space="0" w:color="auto"/>
                    <w:bottom w:val="none" w:sz="0" w:space="0" w:color="auto"/>
                    <w:right w:val="none" w:sz="0" w:space="0" w:color="auto"/>
                  </w:divBdr>
                </w:div>
                <w:div w:id="1913395560">
                  <w:marLeft w:val="0"/>
                  <w:marRight w:val="0"/>
                  <w:marTop w:val="0"/>
                  <w:marBottom w:val="0"/>
                  <w:divBdr>
                    <w:top w:val="none" w:sz="0" w:space="0" w:color="auto"/>
                    <w:left w:val="none" w:sz="0" w:space="0" w:color="auto"/>
                    <w:bottom w:val="none" w:sz="0" w:space="0" w:color="auto"/>
                    <w:right w:val="none" w:sz="0" w:space="0" w:color="auto"/>
                  </w:divBdr>
                </w:div>
                <w:div w:id="1913395586">
                  <w:marLeft w:val="0"/>
                  <w:marRight w:val="0"/>
                  <w:marTop w:val="0"/>
                  <w:marBottom w:val="0"/>
                  <w:divBdr>
                    <w:top w:val="none" w:sz="0" w:space="0" w:color="auto"/>
                    <w:left w:val="none" w:sz="0" w:space="0" w:color="auto"/>
                    <w:bottom w:val="none" w:sz="0" w:space="0" w:color="auto"/>
                    <w:right w:val="none" w:sz="0" w:space="0" w:color="auto"/>
                  </w:divBdr>
                </w:div>
                <w:div w:id="19133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5562">
      <w:marLeft w:val="0"/>
      <w:marRight w:val="0"/>
      <w:marTop w:val="0"/>
      <w:marBottom w:val="0"/>
      <w:divBdr>
        <w:top w:val="none" w:sz="0" w:space="0" w:color="auto"/>
        <w:left w:val="none" w:sz="0" w:space="0" w:color="auto"/>
        <w:bottom w:val="none" w:sz="0" w:space="0" w:color="auto"/>
        <w:right w:val="none" w:sz="0" w:space="0" w:color="auto"/>
      </w:divBdr>
    </w:div>
    <w:div w:id="1913395569">
      <w:marLeft w:val="0"/>
      <w:marRight w:val="0"/>
      <w:marTop w:val="0"/>
      <w:marBottom w:val="0"/>
      <w:divBdr>
        <w:top w:val="none" w:sz="0" w:space="0" w:color="auto"/>
        <w:left w:val="none" w:sz="0" w:space="0" w:color="auto"/>
        <w:bottom w:val="none" w:sz="0" w:space="0" w:color="auto"/>
        <w:right w:val="none" w:sz="0" w:space="0" w:color="auto"/>
      </w:divBdr>
    </w:div>
    <w:div w:id="1913395571">
      <w:marLeft w:val="0"/>
      <w:marRight w:val="0"/>
      <w:marTop w:val="0"/>
      <w:marBottom w:val="0"/>
      <w:divBdr>
        <w:top w:val="none" w:sz="0" w:space="0" w:color="auto"/>
        <w:left w:val="none" w:sz="0" w:space="0" w:color="auto"/>
        <w:bottom w:val="none" w:sz="0" w:space="0" w:color="auto"/>
        <w:right w:val="none" w:sz="0" w:space="0" w:color="auto"/>
      </w:divBdr>
    </w:div>
    <w:div w:id="1913395572">
      <w:marLeft w:val="0"/>
      <w:marRight w:val="0"/>
      <w:marTop w:val="0"/>
      <w:marBottom w:val="0"/>
      <w:divBdr>
        <w:top w:val="none" w:sz="0" w:space="0" w:color="auto"/>
        <w:left w:val="none" w:sz="0" w:space="0" w:color="auto"/>
        <w:bottom w:val="none" w:sz="0" w:space="0" w:color="auto"/>
        <w:right w:val="none" w:sz="0" w:space="0" w:color="auto"/>
      </w:divBdr>
      <w:divsChild>
        <w:div w:id="1913395596">
          <w:marLeft w:val="0"/>
          <w:marRight w:val="0"/>
          <w:marTop w:val="0"/>
          <w:marBottom w:val="0"/>
          <w:divBdr>
            <w:top w:val="none" w:sz="0" w:space="0" w:color="auto"/>
            <w:left w:val="none" w:sz="0" w:space="0" w:color="auto"/>
            <w:bottom w:val="none" w:sz="0" w:space="0" w:color="auto"/>
            <w:right w:val="none" w:sz="0" w:space="0" w:color="auto"/>
          </w:divBdr>
          <w:divsChild>
            <w:div w:id="1913395580">
              <w:marLeft w:val="0"/>
              <w:marRight w:val="0"/>
              <w:marTop w:val="0"/>
              <w:marBottom w:val="0"/>
              <w:divBdr>
                <w:top w:val="none" w:sz="0" w:space="0" w:color="auto"/>
                <w:left w:val="none" w:sz="0" w:space="0" w:color="auto"/>
                <w:bottom w:val="none" w:sz="0" w:space="0" w:color="auto"/>
                <w:right w:val="none" w:sz="0" w:space="0" w:color="auto"/>
              </w:divBdr>
              <w:divsChild>
                <w:div w:id="1913395565">
                  <w:marLeft w:val="0"/>
                  <w:marRight w:val="0"/>
                  <w:marTop w:val="0"/>
                  <w:marBottom w:val="0"/>
                  <w:divBdr>
                    <w:top w:val="none" w:sz="0" w:space="0" w:color="auto"/>
                    <w:left w:val="none" w:sz="0" w:space="0" w:color="auto"/>
                    <w:bottom w:val="none" w:sz="0" w:space="0" w:color="auto"/>
                    <w:right w:val="none" w:sz="0" w:space="0" w:color="auto"/>
                  </w:divBdr>
                  <w:divsChild>
                    <w:div w:id="19133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5573">
      <w:marLeft w:val="0"/>
      <w:marRight w:val="0"/>
      <w:marTop w:val="0"/>
      <w:marBottom w:val="0"/>
      <w:divBdr>
        <w:top w:val="none" w:sz="0" w:space="0" w:color="auto"/>
        <w:left w:val="none" w:sz="0" w:space="0" w:color="auto"/>
        <w:bottom w:val="none" w:sz="0" w:space="0" w:color="auto"/>
        <w:right w:val="none" w:sz="0" w:space="0" w:color="auto"/>
      </w:divBdr>
    </w:div>
    <w:div w:id="1913395577">
      <w:marLeft w:val="0"/>
      <w:marRight w:val="0"/>
      <w:marTop w:val="0"/>
      <w:marBottom w:val="0"/>
      <w:divBdr>
        <w:top w:val="none" w:sz="0" w:space="0" w:color="auto"/>
        <w:left w:val="none" w:sz="0" w:space="0" w:color="auto"/>
        <w:bottom w:val="none" w:sz="0" w:space="0" w:color="auto"/>
        <w:right w:val="none" w:sz="0" w:space="0" w:color="auto"/>
      </w:divBdr>
    </w:div>
    <w:div w:id="1913395590">
      <w:marLeft w:val="0"/>
      <w:marRight w:val="0"/>
      <w:marTop w:val="0"/>
      <w:marBottom w:val="0"/>
      <w:divBdr>
        <w:top w:val="none" w:sz="0" w:space="0" w:color="auto"/>
        <w:left w:val="none" w:sz="0" w:space="0" w:color="auto"/>
        <w:bottom w:val="none" w:sz="0" w:space="0" w:color="auto"/>
        <w:right w:val="none" w:sz="0" w:space="0" w:color="auto"/>
      </w:divBdr>
      <w:divsChild>
        <w:div w:id="1913395555">
          <w:marLeft w:val="0"/>
          <w:marRight w:val="0"/>
          <w:marTop w:val="0"/>
          <w:marBottom w:val="0"/>
          <w:divBdr>
            <w:top w:val="none" w:sz="0" w:space="0" w:color="auto"/>
            <w:left w:val="none" w:sz="0" w:space="0" w:color="auto"/>
            <w:bottom w:val="none" w:sz="0" w:space="0" w:color="auto"/>
            <w:right w:val="none" w:sz="0" w:space="0" w:color="auto"/>
          </w:divBdr>
          <w:divsChild>
            <w:div w:id="1913395574">
              <w:marLeft w:val="0"/>
              <w:marRight w:val="0"/>
              <w:marTop w:val="0"/>
              <w:marBottom w:val="0"/>
              <w:divBdr>
                <w:top w:val="none" w:sz="0" w:space="0" w:color="auto"/>
                <w:left w:val="none" w:sz="0" w:space="0" w:color="auto"/>
                <w:bottom w:val="none" w:sz="0" w:space="0" w:color="auto"/>
                <w:right w:val="none" w:sz="0" w:space="0" w:color="auto"/>
              </w:divBdr>
              <w:divsChild>
                <w:div w:id="1913395592">
                  <w:marLeft w:val="0"/>
                  <w:marRight w:val="0"/>
                  <w:marTop w:val="0"/>
                  <w:marBottom w:val="0"/>
                  <w:divBdr>
                    <w:top w:val="none" w:sz="0" w:space="0" w:color="auto"/>
                    <w:left w:val="none" w:sz="0" w:space="0" w:color="auto"/>
                    <w:bottom w:val="none" w:sz="0" w:space="0" w:color="auto"/>
                    <w:right w:val="none" w:sz="0" w:space="0" w:color="auto"/>
                  </w:divBdr>
                  <w:divsChild>
                    <w:div w:id="1913395575">
                      <w:marLeft w:val="0"/>
                      <w:marRight w:val="0"/>
                      <w:marTop w:val="0"/>
                      <w:marBottom w:val="0"/>
                      <w:divBdr>
                        <w:top w:val="none" w:sz="0" w:space="0" w:color="auto"/>
                        <w:left w:val="none" w:sz="0" w:space="0" w:color="auto"/>
                        <w:bottom w:val="none" w:sz="0" w:space="0" w:color="auto"/>
                        <w:right w:val="none" w:sz="0" w:space="0" w:color="auto"/>
                      </w:divBdr>
                      <w:divsChild>
                        <w:div w:id="1913395566">
                          <w:marLeft w:val="0"/>
                          <w:marRight w:val="0"/>
                          <w:marTop w:val="0"/>
                          <w:marBottom w:val="177"/>
                          <w:divBdr>
                            <w:top w:val="none" w:sz="0" w:space="0" w:color="auto"/>
                            <w:left w:val="none" w:sz="0" w:space="0" w:color="auto"/>
                            <w:bottom w:val="none" w:sz="0" w:space="0" w:color="auto"/>
                            <w:right w:val="none" w:sz="0" w:space="0" w:color="auto"/>
                          </w:divBdr>
                          <w:divsChild>
                            <w:div w:id="1913395557">
                              <w:marLeft w:val="0"/>
                              <w:marRight w:val="0"/>
                              <w:marTop w:val="0"/>
                              <w:marBottom w:val="0"/>
                              <w:divBdr>
                                <w:top w:val="none" w:sz="0" w:space="0" w:color="auto"/>
                                <w:left w:val="none" w:sz="0" w:space="0" w:color="auto"/>
                                <w:bottom w:val="none" w:sz="0" w:space="0" w:color="auto"/>
                                <w:right w:val="none" w:sz="0" w:space="0" w:color="auto"/>
                              </w:divBdr>
                              <w:divsChild>
                                <w:div w:id="19133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395594">
      <w:marLeft w:val="0"/>
      <w:marRight w:val="0"/>
      <w:marTop w:val="0"/>
      <w:marBottom w:val="0"/>
      <w:divBdr>
        <w:top w:val="none" w:sz="0" w:space="0" w:color="auto"/>
        <w:left w:val="none" w:sz="0" w:space="0" w:color="auto"/>
        <w:bottom w:val="none" w:sz="0" w:space="0" w:color="auto"/>
        <w:right w:val="none" w:sz="0" w:space="0" w:color="auto"/>
      </w:divBdr>
    </w:div>
    <w:div w:id="1913395597">
      <w:marLeft w:val="0"/>
      <w:marRight w:val="0"/>
      <w:marTop w:val="0"/>
      <w:marBottom w:val="0"/>
      <w:divBdr>
        <w:top w:val="none" w:sz="0" w:space="0" w:color="auto"/>
        <w:left w:val="none" w:sz="0" w:space="0" w:color="auto"/>
        <w:bottom w:val="none" w:sz="0" w:space="0" w:color="auto"/>
        <w:right w:val="none" w:sz="0" w:space="0" w:color="auto"/>
      </w:divBdr>
      <w:divsChild>
        <w:div w:id="1913395544">
          <w:marLeft w:val="0"/>
          <w:marRight w:val="0"/>
          <w:marTop w:val="0"/>
          <w:marBottom w:val="0"/>
          <w:divBdr>
            <w:top w:val="none" w:sz="0" w:space="0" w:color="auto"/>
            <w:left w:val="none" w:sz="0" w:space="0" w:color="auto"/>
            <w:bottom w:val="none" w:sz="0" w:space="0" w:color="auto"/>
            <w:right w:val="none" w:sz="0" w:space="0" w:color="auto"/>
          </w:divBdr>
        </w:div>
      </w:divsChild>
    </w:div>
    <w:div w:id="19984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microsoft.com/office/2007/relationships/diagramDrawing" Target="diagrams/drawing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diagramColors" Target="diagrams/colors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header" Target="header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ehealth-connection.org/files/conf-materials/mHealth_%20A%20Developing%20Country%20Perspective_0.pdf" TargetMode="External"/><Relationship Id="rId13" Type="http://schemas.openxmlformats.org/officeDocument/2006/relationships/hyperlink" Target="http://www.iso.org/iso/catalogue_detail.htm?csnumber=42807" TargetMode="External"/><Relationship Id="rId18" Type="http://schemas.openxmlformats.org/officeDocument/2006/relationships/hyperlink" Target="http://www.who.int/ehscg/about/en/" TargetMode="External"/><Relationship Id="rId3" Type="http://schemas.openxmlformats.org/officeDocument/2006/relationships/hyperlink" Target="http://www.recovery.gov/News/press/Pages/20100201_SSA_Electronic_Medical_Records.aspx" TargetMode="External"/><Relationship Id="rId7" Type="http://schemas.openxmlformats.org/officeDocument/2006/relationships/hyperlink" Target="http://www.itu.int/ITU-D/ict/publications/idi/2010/index.html" TargetMode="External"/><Relationship Id="rId12" Type="http://schemas.openxmlformats.org/officeDocument/2006/relationships/hyperlink" Target="http://www.iso.org/iso/iso_technical_committee?commid=54960" TargetMode="External"/><Relationship Id="rId17" Type="http://schemas.openxmlformats.org/officeDocument/2006/relationships/hyperlink" Target="http://www.itu.int/ITU-T/worksem/e-health/" TargetMode="External"/><Relationship Id="rId2" Type="http://schemas.openxmlformats.org/officeDocument/2006/relationships/hyperlink" Target="http://www.health.gov.au/internet/budget/publishing.nsf/Content/budget2010-hmedia09.htm" TargetMode="External"/><Relationship Id="rId16" Type="http://schemas.openxmlformats.org/officeDocument/2006/relationships/hyperlink" Target="http://www.itu.int/ITU-T/studygroups/com16/sg16-q28.html" TargetMode="External"/><Relationship Id="rId20" Type="http://schemas.openxmlformats.org/officeDocument/2006/relationships/hyperlink" Target="http://www.itu.int/publ/T-TUT-EHT-2006-RTM/en" TargetMode="External"/><Relationship Id="rId1" Type="http://schemas.openxmlformats.org/officeDocument/2006/relationships/hyperlink" Target="http://content.nejm.org/cgi/content/full/362/21/2001" TargetMode="External"/><Relationship Id="rId6" Type="http://schemas.openxmlformats.org/officeDocument/2006/relationships/hyperlink" Target="http://www.ehiprimarycare.com/news/5588/telehealth_%27to_take_off_by_2012%27" TargetMode="External"/><Relationship Id="rId11" Type="http://schemas.openxmlformats.org/officeDocument/2006/relationships/hyperlink" Target="http://hl7book.net/index.php?title=CDA" TargetMode="External"/><Relationship Id="rId5" Type="http://schemas.openxmlformats.org/officeDocument/2006/relationships/hyperlink" Target="http://www.americantelemed.org/i4a/pages/index.cfm?pageid=3333" TargetMode="External"/><Relationship Id="rId15" Type="http://schemas.openxmlformats.org/officeDocument/2006/relationships/hyperlink" Target="http://www.iso.org/iso/pressrelease.htm?refid=Ref1275" TargetMode="External"/><Relationship Id="rId10" Type="http://schemas.openxmlformats.org/officeDocument/2006/relationships/hyperlink" Target="ftp://medical.nema.org/medical/dicom/2009/09_01pu.pdf" TargetMode="External"/><Relationship Id="rId19" Type="http://schemas.openxmlformats.org/officeDocument/2006/relationships/hyperlink" Target="http://www.itu.int/ITU-T/studygroups/com16/sg16-q28.html" TargetMode="External"/><Relationship Id="rId4" Type="http://schemas.openxmlformats.org/officeDocument/2006/relationships/hyperlink" Target="http://www.recovery.gov/News/press/Pages/20090929_HHS_PR_HealthIT.aspx" TargetMode="External"/><Relationship Id="rId9" Type="http://schemas.openxmlformats.org/officeDocument/2006/relationships/hyperlink" Target="http://www.who.int/ehscg/resources/en/ehscg_standards_list.pdf" TargetMode="External"/><Relationship Id="rId14" Type="http://schemas.openxmlformats.org/officeDocument/2006/relationships/hyperlink" Target="http://www.iso.org/iso/catalogue_detail.htm?csnumber=44428"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DB41A5-B216-49A2-BC2B-E90367AC75D8}" type="doc">
      <dgm:prSet loTypeId="urn:microsoft.com/office/officeart/2005/8/layout/target2" loCatId="relationship" qsTypeId="urn:microsoft.com/office/officeart/2005/8/quickstyle/simple1#1" qsCatId="simple" csTypeId="urn:microsoft.com/office/officeart/2005/8/colors/accent1_2#1" csCatId="accent1" phldr="1"/>
      <dgm:spPr/>
      <dgm:t>
        <a:bodyPr/>
        <a:lstStyle/>
        <a:p>
          <a:endParaRPr lang="en-US"/>
        </a:p>
      </dgm:t>
    </dgm:pt>
    <dgm:pt modelId="{1571D7C5-92E5-4C6E-ADB7-944C1BF90029}">
      <dgm:prSet phldrT="[Tex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 pos="100000">
              <a:schemeClr val="accent1">
                <a:tint val="23500"/>
                <a:satMod val="160000"/>
              </a:schemeClr>
            </a:gs>
          </a:gsLst>
          <a:lin ang="5400000" scaled="0"/>
        </a:gradFill>
      </dgm:spPr>
      <dgm:t>
        <a:bodyPr/>
        <a:lstStyle/>
        <a:p>
          <a:r>
            <a:rPr lang="en-US" sz="2700" dirty="0" smtClean="0"/>
            <a:t>      </a:t>
          </a:r>
          <a:r>
            <a:rPr lang="en-US" sz="2000" dirty="0" smtClean="0"/>
            <a:t>Electronic Health Record</a:t>
          </a:r>
          <a:endParaRPr lang="en-US" sz="2000" dirty="0"/>
        </a:p>
      </dgm:t>
    </dgm:pt>
    <dgm:pt modelId="{FAA28B60-7038-4CEA-864D-5781F9B53EA5}" type="parTrans" cxnId="{B954D0A7-0EAA-4998-9920-A77318CC98A8}">
      <dgm:prSet/>
      <dgm:spPr/>
      <dgm:t>
        <a:bodyPr/>
        <a:lstStyle/>
        <a:p>
          <a:endParaRPr lang="en-US"/>
        </a:p>
      </dgm:t>
    </dgm:pt>
    <dgm:pt modelId="{8C7F9D5B-8EE2-48CA-A1F0-BF70A0A152CC}" type="sibTrans" cxnId="{B954D0A7-0EAA-4998-9920-A77318CC98A8}">
      <dgm:prSet/>
      <dgm:spPr/>
      <dgm:t>
        <a:bodyPr/>
        <a:lstStyle/>
        <a:p>
          <a:endParaRPr lang="en-US"/>
        </a:p>
      </dgm:t>
    </dgm:pt>
    <dgm:pt modelId="{84BE6325-D321-4193-8441-1BC02D711A28}">
      <dgm:prSet phldrT="[Text]" custT="1"/>
      <dgm:spPr/>
      <dgm:t>
        <a:bodyPr/>
        <a:lstStyle/>
        <a:p>
          <a:r>
            <a:rPr lang="en-US" sz="900" dirty="0" smtClean="0"/>
            <a:t>Personal Data</a:t>
          </a:r>
          <a:endParaRPr lang="en-US" sz="900" dirty="0"/>
        </a:p>
      </dgm:t>
    </dgm:pt>
    <dgm:pt modelId="{0EEECE26-7B10-46BB-834B-F5BD141D2A87}" type="parTrans" cxnId="{C2855A80-4716-4946-9F06-4C43EE557DB0}">
      <dgm:prSet/>
      <dgm:spPr/>
      <dgm:t>
        <a:bodyPr/>
        <a:lstStyle/>
        <a:p>
          <a:endParaRPr lang="en-US"/>
        </a:p>
      </dgm:t>
    </dgm:pt>
    <dgm:pt modelId="{1538C9D8-9B4A-4ADF-910B-9EA69AAB49EE}" type="sibTrans" cxnId="{C2855A80-4716-4946-9F06-4C43EE557DB0}">
      <dgm:prSet/>
      <dgm:spPr/>
      <dgm:t>
        <a:bodyPr/>
        <a:lstStyle/>
        <a:p>
          <a:endParaRPr lang="en-US"/>
        </a:p>
      </dgm:t>
    </dgm:pt>
    <dgm:pt modelId="{05E08473-E0D0-44DB-BF1F-0C10A265BC01}">
      <dgm:prSet phldrT="[Text]" custT="1"/>
      <dgm:spPr/>
      <dgm:t>
        <a:bodyPr/>
        <a:lstStyle/>
        <a:p>
          <a:r>
            <a:rPr lang="en-US" sz="900" dirty="0" smtClean="0"/>
            <a:t>Legal Per-missions</a:t>
          </a:r>
          <a:endParaRPr lang="en-US" sz="900" dirty="0"/>
        </a:p>
      </dgm:t>
    </dgm:pt>
    <dgm:pt modelId="{EA59FF71-2231-48A0-93D6-C0DBCD9034CF}" type="parTrans" cxnId="{D9C6ED6D-DC0E-478E-90B9-AB29357803AE}">
      <dgm:prSet/>
      <dgm:spPr/>
      <dgm:t>
        <a:bodyPr/>
        <a:lstStyle/>
        <a:p>
          <a:endParaRPr lang="en-US"/>
        </a:p>
      </dgm:t>
    </dgm:pt>
    <dgm:pt modelId="{71759295-5B9D-4112-A0F8-5985273D1DE6}" type="sibTrans" cxnId="{D9C6ED6D-DC0E-478E-90B9-AB29357803AE}">
      <dgm:prSet/>
      <dgm:spPr/>
      <dgm:t>
        <a:bodyPr/>
        <a:lstStyle/>
        <a:p>
          <a:endParaRPr lang="en-US"/>
        </a:p>
      </dgm:t>
    </dgm:pt>
    <dgm:pt modelId="{B8E70644-4F7E-48E8-AF79-B73A64E9F3AD}">
      <dgm:prSet phldrT="[Text]" custT="1"/>
      <dgm:spPr/>
      <dgm:t>
        <a:bodyPr/>
        <a:lstStyle/>
        <a:p>
          <a:r>
            <a:rPr lang="en-US" sz="900" dirty="0" smtClean="0"/>
            <a:t>Clinical Data</a:t>
          </a:r>
          <a:endParaRPr lang="en-US" sz="900" dirty="0"/>
        </a:p>
      </dgm:t>
    </dgm:pt>
    <dgm:pt modelId="{D7BF8EEA-1873-4352-BDE6-35EAC9078DBF}" type="parTrans" cxnId="{E0CDEFCD-C4D7-4D5F-9C72-33C71648FD39}">
      <dgm:prSet/>
      <dgm:spPr/>
      <dgm:t>
        <a:bodyPr/>
        <a:lstStyle/>
        <a:p>
          <a:endParaRPr lang="en-US"/>
        </a:p>
      </dgm:t>
    </dgm:pt>
    <dgm:pt modelId="{B464A970-50D4-4A3D-BE33-C41B636E1A18}" type="sibTrans" cxnId="{E0CDEFCD-C4D7-4D5F-9C72-33C71648FD39}">
      <dgm:prSet/>
      <dgm:spPr/>
      <dgm:t>
        <a:bodyPr/>
        <a:lstStyle/>
        <a:p>
          <a:endParaRPr lang="en-US"/>
        </a:p>
      </dgm:t>
    </dgm:pt>
    <dgm:pt modelId="{3A2A04F5-6911-4AFF-B83A-0E31DFBF585E}">
      <dgm:prSet phldrT="[Text]"/>
      <dgm:spPr/>
      <dgm:t>
        <a:bodyPr/>
        <a:lstStyle/>
        <a:p>
          <a:r>
            <a:rPr lang="en-US" dirty="0" smtClean="0"/>
            <a:t>Diagnostic Images</a:t>
          </a:r>
          <a:endParaRPr lang="en-US" dirty="0"/>
        </a:p>
      </dgm:t>
    </dgm:pt>
    <dgm:pt modelId="{8901544B-AF28-4917-A77F-8730183F9A94}" type="parTrans" cxnId="{D78C2A5B-7C0C-44A6-868E-8FAF1844395F}">
      <dgm:prSet/>
      <dgm:spPr/>
      <dgm:t>
        <a:bodyPr/>
        <a:lstStyle/>
        <a:p>
          <a:endParaRPr lang="en-US"/>
        </a:p>
      </dgm:t>
    </dgm:pt>
    <dgm:pt modelId="{731BE3F6-F5AF-4AB7-BFCB-07D3C07A153C}" type="sibTrans" cxnId="{D78C2A5B-7C0C-44A6-868E-8FAF1844395F}">
      <dgm:prSet/>
      <dgm:spPr/>
      <dgm:t>
        <a:bodyPr/>
        <a:lstStyle/>
        <a:p>
          <a:endParaRPr lang="en-US"/>
        </a:p>
      </dgm:t>
    </dgm:pt>
    <dgm:pt modelId="{BD55143E-BBC1-4BA5-9C46-C64F1313745D}">
      <dgm:prSet phldrT="[Text]" custT="1"/>
      <dgm:spPr/>
      <dgm:t>
        <a:bodyPr/>
        <a:lstStyle/>
        <a:p>
          <a:r>
            <a:rPr lang="en-US" sz="1400" dirty="0" smtClean="0"/>
            <a:t>Medical Treatments</a:t>
          </a:r>
          <a:endParaRPr lang="en-US" sz="1400" dirty="0"/>
        </a:p>
      </dgm:t>
    </dgm:pt>
    <dgm:pt modelId="{B9C160B5-B984-43B3-B5D7-06A92A2E64CA}" type="parTrans" cxnId="{9CBB93FB-AA60-4573-95A5-B29F30DD56FD}">
      <dgm:prSet/>
      <dgm:spPr/>
      <dgm:t>
        <a:bodyPr/>
        <a:lstStyle/>
        <a:p>
          <a:endParaRPr lang="en-US"/>
        </a:p>
      </dgm:t>
    </dgm:pt>
    <dgm:pt modelId="{C835264F-AAAD-4903-BA2D-000B90161CF1}" type="sibTrans" cxnId="{9CBB93FB-AA60-4573-95A5-B29F30DD56FD}">
      <dgm:prSet/>
      <dgm:spPr/>
      <dgm:t>
        <a:bodyPr/>
        <a:lstStyle/>
        <a:p>
          <a:endParaRPr lang="en-US"/>
        </a:p>
      </dgm:t>
    </dgm:pt>
    <dgm:pt modelId="{D357CB71-3A5C-4C5E-9BB5-A4916F4ACDE1}">
      <dgm:prSet phldrT="[Text]"/>
      <dgm:spPr/>
      <dgm:t>
        <a:bodyPr/>
        <a:lstStyle/>
        <a:p>
          <a:r>
            <a:rPr lang="en-US" dirty="0" smtClean="0"/>
            <a:t>Allergies</a:t>
          </a:r>
          <a:endParaRPr lang="en-US" dirty="0"/>
        </a:p>
      </dgm:t>
    </dgm:pt>
    <dgm:pt modelId="{53E169CE-9D6C-4847-9CA5-6DBF05646EEA}" type="parTrans" cxnId="{102F03D7-6D62-4093-8B96-3E811D963F48}">
      <dgm:prSet/>
      <dgm:spPr/>
      <dgm:t>
        <a:bodyPr/>
        <a:lstStyle/>
        <a:p>
          <a:endParaRPr lang="en-US"/>
        </a:p>
      </dgm:t>
    </dgm:pt>
    <dgm:pt modelId="{48C43742-639D-400B-9FD5-5B49C55E7EE5}" type="sibTrans" cxnId="{102F03D7-6D62-4093-8B96-3E811D963F48}">
      <dgm:prSet/>
      <dgm:spPr/>
      <dgm:t>
        <a:bodyPr/>
        <a:lstStyle/>
        <a:p>
          <a:endParaRPr lang="en-US"/>
        </a:p>
      </dgm:t>
    </dgm:pt>
    <dgm:pt modelId="{A9ED7B17-F60E-4606-9834-0F1140146365}">
      <dgm:prSet phldrT="[Text]"/>
      <dgm:spPr/>
      <dgm:t>
        <a:bodyPr/>
        <a:lstStyle/>
        <a:p>
          <a:r>
            <a:rPr lang="en-US" dirty="0" smtClean="0"/>
            <a:t>Drugs Administered</a:t>
          </a:r>
          <a:endParaRPr lang="en-US" dirty="0"/>
        </a:p>
      </dgm:t>
    </dgm:pt>
    <dgm:pt modelId="{AE856947-1549-4C7B-818A-F891BB14906C}" type="parTrans" cxnId="{09A31B23-D7CA-4412-A626-C692B49F260C}">
      <dgm:prSet/>
      <dgm:spPr/>
      <dgm:t>
        <a:bodyPr/>
        <a:lstStyle/>
        <a:p>
          <a:endParaRPr lang="en-US"/>
        </a:p>
      </dgm:t>
    </dgm:pt>
    <dgm:pt modelId="{35D2FB74-E795-4EEA-85AE-D2702253807A}" type="sibTrans" cxnId="{09A31B23-D7CA-4412-A626-C692B49F260C}">
      <dgm:prSet/>
      <dgm:spPr/>
      <dgm:t>
        <a:bodyPr/>
        <a:lstStyle/>
        <a:p>
          <a:endParaRPr lang="en-US"/>
        </a:p>
      </dgm:t>
    </dgm:pt>
    <dgm:pt modelId="{01C22085-C8C0-450E-AD63-0651358EEE15}">
      <dgm:prSet phldrT="[Text]" custT="1"/>
      <dgm:spPr/>
      <dgm:t>
        <a:bodyPr/>
        <a:lstStyle/>
        <a:p>
          <a:r>
            <a:rPr lang="en-US" sz="1400" dirty="0" smtClean="0"/>
            <a:t>Medical History</a:t>
          </a:r>
          <a:endParaRPr lang="en-US" sz="1400" dirty="0"/>
        </a:p>
      </dgm:t>
    </dgm:pt>
    <dgm:pt modelId="{53D172AE-DF55-40DE-A303-CAD55986E7B6}" type="sibTrans" cxnId="{DE852906-ECC1-4B71-8A01-F1B9D13561E0}">
      <dgm:prSet/>
      <dgm:spPr/>
      <dgm:t>
        <a:bodyPr/>
        <a:lstStyle/>
        <a:p>
          <a:endParaRPr lang="en-US"/>
        </a:p>
      </dgm:t>
    </dgm:pt>
    <dgm:pt modelId="{BA87D22A-6763-43F3-8CAF-94364A8F695D}" type="parTrans" cxnId="{DE852906-ECC1-4B71-8A01-F1B9D13561E0}">
      <dgm:prSet/>
      <dgm:spPr/>
      <dgm:t>
        <a:bodyPr/>
        <a:lstStyle/>
        <a:p>
          <a:endParaRPr lang="en-US"/>
        </a:p>
      </dgm:t>
    </dgm:pt>
    <dgm:pt modelId="{03AF493D-1517-4BAE-B03C-D000630828C4}" type="pres">
      <dgm:prSet presAssocID="{53DB41A5-B216-49A2-BC2B-E90367AC75D8}" presName="Name0" presStyleCnt="0">
        <dgm:presLayoutVars>
          <dgm:chMax val="3"/>
          <dgm:chPref val="1"/>
          <dgm:dir/>
          <dgm:animLvl val="lvl"/>
          <dgm:resizeHandles/>
        </dgm:presLayoutVars>
      </dgm:prSet>
      <dgm:spPr/>
      <dgm:t>
        <a:bodyPr/>
        <a:lstStyle/>
        <a:p>
          <a:endParaRPr lang="en-US"/>
        </a:p>
      </dgm:t>
    </dgm:pt>
    <dgm:pt modelId="{25485A91-1B5D-4818-BC7B-8EF8A29EB715}" type="pres">
      <dgm:prSet presAssocID="{53DB41A5-B216-49A2-BC2B-E90367AC75D8}" presName="outerBox" presStyleCnt="0"/>
      <dgm:spPr/>
    </dgm:pt>
    <dgm:pt modelId="{A8CB9F66-26F0-4238-B908-6C9F4836A73C}" type="pres">
      <dgm:prSet presAssocID="{53DB41A5-B216-49A2-BC2B-E90367AC75D8}" presName="outerBoxParent" presStyleLbl="node1" presStyleIdx="0" presStyleCnt="3" custLinFactNeighborX="245"/>
      <dgm:spPr/>
      <dgm:t>
        <a:bodyPr/>
        <a:lstStyle/>
        <a:p>
          <a:endParaRPr lang="en-US"/>
        </a:p>
      </dgm:t>
    </dgm:pt>
    <dgm:pt modelId="{58B650AE-FD15-4B27-B3AA-BDCB30E6782B}" type="pres">
      <dgm:prSet presAssocID="{53DB41A5-B216-49A2-BC2B-E90367AC75D8}" presName="outerBoxChildren" presStyleCnt="0"/>
      <dgm:spPr/>
    </dgm:pt>
    <dgm:pt modelId="{4CBF26CC-4C48-49B5-9B57-D77DA3162CB9}" type="pres">
      <dgm:prSet presAssocID="{84BE6325-D321-4193-8441-1BC02D711A28}" presName="oChild" presStyleLbl="fgAcc1" presStyleIdx="0" presStyleCnt="6" custScaleX="110603">
        <dgm:presLayoutVars>
          <dgm:bulletEnabled val="1"/>
        </dgm:presLayoutVars>
      </dgm:prSet>
      <dgm:spPr/>
      <dgm:t>
        <a:bodyPr/>
        <a:lstStyle/>
        <a:p>
          <a:endParaRPr lang="en-US"/>
        </a:p>
      </dgm:t>
    </dgm:pt>
    <dgm:pt modelId="{828280C4-FBAB-42CF-840E-77D07FEE2302}" type="pres">
      <dgm:prSet presAssocID="{1538C9D8-9B4A-4ADF-910B-9EA69AAB49EE}" presName="outerSibTrans" presStyleCnt="0"/>
      <dgm:spPr/>
    </dgm:pt>
    <dgm:pt modelId="{EA1567FE-2E58-4653-B36F-D710A94787B7}" type="pres">
      <dgm:prSet presAssocID="{05E08473-E0D0-44DB-BF1F-0C10A265BC01}" presName="oChild" presStyleLbl="fgAcc1" presStyleIdx="1" presStyleCnt="6" custScaleX="113865">
        <dgm:presLayoutVars>
          <dgm:bulletEnabled val="1"/>
        </dgm:presLayoutVars>
      </dgm:prSet>
      <dgm:spPr/>
      <dgm:t>
        <a:bodyPr/>
        <a:lstStyle/>
        <a:p>
          <a:endParaRPr lang="en-US"/>
        </a:p>
      </dgm:t>
    </dgm:pt>
    <dgm:pt modelId="{518BAC52-7412-4974-B6E3-F84EDAF073EF}" type="pres">
      <dgm:prSet presAssocID="{53DB41A5-B216-49A2-BC2B-E90367AC75D8}" presName="middleBox" presStyleCnt="0"/>
      <dgm:spPr/>
    </dgm:pt>
    <dgm:pt modelId="{19364348-D61E-49AD-BFFF-79F39A73563B}" type="pres">
      <dgm:prSet presAssocID="{53DB41A5-B216-49A2-BC2B-E90367AC75D8}" presName="middleBoxParent" presStyleLbl="node1" presStyleIdx="1" presStyleCnt="3"/>
      <dgm:spPr/>
      <dgm:t>
        <a:bodyPr/>
        <a:lstStyle/>
        <a:p>
          <a:endParaRPr lang="en-US"/>
        </a:p>
      </dgm:t>
    </dgm:pt>
    <dgm:pt modelId="{D973673B-D00B-4F1F-8ED6-9068C042C8BE}" type="pres">
      <dgm:prSet presAssocID="{53DB41A5-B216-49A2-BC2B-E90367AC75D8}" presName="middleBoxChildren" presStyleCnt="0"/>
      <dgm:spPr/>
    </dgm:pt>
    <dgm:pt modelId="{0ABDA456-DC4E-4916-B3EC-AC1B885B53CE}" type="pres">
      <dgm:prSet presAssocID="{B8E70644-4F7E-48E8-AF79-B73A64E9F3AD}" presName="mChild" presStyleLbl="fgAcc1" presStyleIdx="2" presStyleCnt="6">
        <dgm:presLayoutVars>
          <dgm:bulletEnabled val="1"/>
        </dgm:presLayoutVars>
      </dgm:prSet>
      <dgm:spPr/>
      <dgm:t>
        <a:bodyPr/>
        <a:lstStyle/>
        <a:p>
          <a:endParaRPr lang="en-US"/>
        </a:p>
      </dgm:t>
    </dgm:pt>
    <dgm:pt modelId="{4B702B1D-88D7-4C96-AC7F-E78B11BF3C4C}" type="pres">
      <dgm:prSet presAssocID="{B464A970-50D4-4A3D-BE33-C41B636E1A18}" presName="middleSibTrans" presStyleCnt="0"/>
      <dgm:spPr/>
    </dgm:pt>
    <dgm:pt modelId="{3B0AD690-6B89-42F4-872F-C24B1BC93039}" type="pres">
      <dgm:prSet presAssocID="{3A2A04F5-6911-4AFF-B83A-0E31DFBF585E}" presName="mChild" presStyleLbl="fgAcc1" presStyleIdx="3" presStyleCnt="6">
        <dgm:presLayoutVars>
          <dgm:bulletEnabled val="1"/>
        </dgm:presLayoutVars>
      </dgm:prSet>
      <dgm:spPr/>
      <dgm:t>
        <a:bodyPr/>
        <a:lstStyle/>
        <a:p>
          <a:endParaRPr lang="en-US"/>
        </a:p>
      </dgm:t>
    </dgm:pt>
    <dgm:pt modelId="{71FBCCEA-C6BC-4316-A72F-F83FCFA68430}" type="pres">
      <dgm:prSet presAssocID="{53DB41A5-B216-49A2-BC2B-E90367AC75D8}" presName="centerBox" presStyleCnt="0"/>
      <dgm:spPr/>
    </dgm:pt>
    <dgm:pt modelId="{DFD592B3-6018-4CD4-A3CD-D5D85247744C}" type="pres">
      <dgm:prSet presAssocID="{53DB41A5-B216-49A2-BC2B-E90367AC75D8}" presName="centerBoxParent" presStyleLbl="node1" presStyleIdx="2" presStyleCnt="3"/>
      <dgm:spPr/>
      <dgm:t>
        <a:bodyPr/>
        <a:lstStyle/>
        <a:p>
          <a:endParaRPr lang="en-US"/>
        </a:p>
      </dgm:t>
    </dgm:pt>
    <dgm:pt modelId="{C6E60FAD-9F08-4645-AAE5-6445A2018C22}" type="pres">
      <dgm:prSet presAssocID="{53DB41A5-B216-49A2-BC2B-E90367AC75D8}" presName="centerBoxChildren" presStyleCnt="0"/>
      <dgm:spPr/>
    </dgm:pt>
    <dgm:pt modelId="{351D937D-9648-4716-8D0B-0293109B86C3}" type="pres">
      <dgm:prSet presAssocID="{D357CB71-3A5C-4C5E-9BB5-A4916F4ACDE1}" presName="cChild" presStyleLbl="fgAcc1" presStyleIdx="4" presStyleCnt="6">
        <dgm:presLayoutVars>
          <dgm:bulletEnabled val="1"/>
        </dgm:presLayoutVars>
      </dgm:prSet>
      <dgm:spPr/>
      <dgm:t>
        <a:bodyPr/>
        <a:lstStyle/>
        <a:p>
          <a:endParaRPr lang="en-US"/>
        </a:p>
      </dgm:t>
    </dgm:pt>
    <dgm:pt modelId="{8A6F77B5-07E7-46AF-B04D-420F558042E5}" type="pres">
      <dgm:prSet presAssocID="{48C43742-639D-400B-9FD5-5B49C55E7EE5}" presName="centerSibTrans" presStyleCnt="0"/>
      <dgm:spPr/>
    </dgm:pt>
    <dgm:pt modelId="{A647EA5B-B31C-4C44-B38B-E1D93467B64F}" type="pres">
      <dgm:prSet presAssocID="{A9ED7B17-F60E-4606-9834-0F1140146365}" presName="cChild" presStyleLbl="fgAcc1" presStyleIdx="5" presStyleCnt="6">
        <dgm:presLayoutVars>
          <dgm:bulletEnabled val="1"/>
        </dgm:presLayoutVars>
      </dgm:prSet>
      <dgm:spPr/>
      <dgm:t>
        <a:bodyPr/>
        <a:lstStyle/>
        <a:p>
          <a:endParaRPr lang="en-US"/>
        </a:p>
      </dgm:t>
    </dgm:pt>
  </dgm:ptLst>
  <dgm:cxnLst>
    <dgm:cxn modelId="{B954D0A7-0EAA-4998-9920-A77318CC98A8}" srcId="{53DB41A5-B216-49A2-BC2B-E90367AC75D8}" destId="{1571D7C5-92E5-4C6E-ADB7-944C1BF90029}" srcOrd="0" destOrd="0" parTransId="{FAA28B60-7038-4CEA-864D-5781F9B53EA5}" sibTransId="{8C7F9D5B-8EE2-48CA-A1F0-BF70A0A152CC}"/>
    <dgm:cxn modelId="{24617910-2173-438C-A587-C0B3E0EE8DF7}" type="presOf" srcId="{1571D7C5-92E5-4C6E-ADB7-944C1BF90029}" destId="{A8CB9F66-26F0-4238-B908-6C9F4836A73C}" srcOrd="0" destOrd="0" presId="urn:microsoft.com/office/officeart/2005/8/layout/target2"/>
    <dgm:cxn modelId="{09A31B23-D7CA-4412-A626-C692B49F260C}" srcId="{BD55143E-BBC1-4BA5-9C46-C64F1313745D}" destId="{A9ED7B17-F60E-4606-9834-0F1140146365}" srcOrd="1" destOrd="0" parTransId="{AE856947-1549-4C7B-818A-F891BB14906C}" sibTransId="{35D2FB74-E795-4EEA-85AE-D2702253807A}"/>
    <dgm:cxn modelId="{ABF0A708-388F-44BC-AF21-4EA5F814AC9E}" type="presOf" srcId="{D357CB71-3A5C-4C5E-9BB5-A4916F4ACDE1}" destId="{351D937D-9648-4716-8D0B-0293109B86C3}" srcOrd="0" destOrd="0" presId="urn:microsoft.com/office/officeart/2005/8/layout/target2"/>
    <dgm:cxn modelId="{03E3E86E-F6F7-4FE0-AABD-FD8B2CBC0718}" type="presOf" srcId="{BD55143E-BBC1-4BA5-9C46-C64F1313745D}" destId="{DFD592B3-6018-4CD4-A3CD-D5D85247744C}" srcOrd="0" destOrd="0" presId="urn:microsoft.com/office/officeart/2005/8/layout/target2"/>
    <dgm:cxn modelId="{F56E289C-5C9E-45A3-832E-D91DB3F024A4}" type="presOf" srcId="{3A2A04F5-6911-4AFF-B83A-0E31DFBF585E}" destId="{3B0AD690-6B89-42F4-872F-C24B1BC93039}" srcOrd="0" destOrd="0" presId="urn:microsoft.com/office/officeart/2005/8/layout/target2"/>
    <dgm:cxn modelId="{D78C2A5B-7C0C-44A6-868E-8FAF1844395F}" srcId="{01C22085-C8C0-450E-AD63-0651358EEE15}" destId="{3A2A04F5-6911-4AFF-B83A-0E31DFBF585E}" srcOrd="1" destOrd="0" parTransId="{8901544B-AF28-4917-A77F-8730183F9A94}" sibTransId="{731BE3F6-F5AF-4AB7-BFCB-07D3C07A153C}"/>
    <dgm:cxn modelId="{E0CDEFCD-C4D7-4D5F-9C72-33C71648FD39}" srcId="{01C22085-C8C0-450E-AD63-0651358EEE15}" destId="{B8E70644-4F7E-48E8-AF79-B73A64E9F3AD}" srcOrd="0" destOrd="0" parTransId="{D7BF8EEA-1873-4352-BDE6-35EAC9078DBF}" sibTransId="{B464A970-50D4-4A3D-BE33-C41B636E1A18}"/>
    <dgm:cxn modelId="{C2855A80-4716-4946-9F06-4C43EE557DB0}" srcId="{1571D7C5-92E5-4C6E-ADB7-944C1BF90029}" destId="{84BE6325-D321-4193-8441-1BC02D711A28}" srcOrd="0" destOrd="0" parTransId="{0EEECE26-7B10-46BB-834B-F5BD141D2A87}" sibTransId="{1538C9D8-9B4A-4ADF-910B-9EA69AAB49EE}"/>
    <dgm:cxn modelId="{B98E6C40-4BE9-4CE0-9896-AF5E99455BDE}" type="presOf" srcId="{05E08473-E0D0-44DB-BF1F-0C10A265BC01}" destId="{EA1567FE-2E58-4653-B36F-D710A94787B7}" srcOrd="0" destOrd="0" presId="urn:microsoft.com/office/officeart/2005/8/layout/target2"/>
    <dgm:cxn modelId="{C9ECE33C-5955-4387-80EC-707B3256953B}" type="presOf" srcId="{53DB41A5-B216-49A2-BC2B-E90367AC75D8}" destId="{03AF493D-1517-4BAE-B03C-D000630828C4}" srcOrd="0" destOrd="0" presId="urn:microsoft.com/office/officeart/2005/8/layout/target2"/>
    <dgm:cxn modelId="{DE0EA5C0-66DB-4287-8D48-8064651CB358}" type="presOf" srcId="{B8E70644-4F7E-48E8-AF79-B73A64E9F3AD}" destId="{0ABDA456-DC4E-4916-B3EC-AC1B885B53CE}" srcOrd="0" destOrd="0" presId="urn:microsoft.com/office/officeart/2005/8/layout/target2"/>
    <dgm:cxn modelId="{01CE85B2-2058-46F0-84E3-2D4656CD3397}" type="presOf" srcId="{84BE6325-D321-4193-8441-1BC02D711A28}" destId="{4CBF26CC-4C48-49B5-9B57-D77DA3162CB9}" srcOrd="0" destOrd="0" presId="urn:microsoft.com/office/officeart/2005/8/layout/target2"/>
    <dgm:cxn modelId="{A6CAFFD9-9F4C-4BFA-9644-34E0634EDD90}" type="presOf" srcId="{A9ED7B17-F60E-4606-9834-0F1140146365}" destId="{A647EA5B-B31C-4C44-B38B-E1D93467B64F}" srcOrd="0" destOrd="0" presId="urn:microsoft.com/office/officeart/2005/8/layout/target2"/>
    <dgm:cxn modelId="{D9C6ED6D-DC0E-478E-90B9-AB29357803AE}" srcId="{1571D7C5-92E5-4C6E-ADB7-944C1BF90029}" destId="{05E08473-E0D0-44DB-BF1F-0C10A265BC01}" srcOrd="1" destOrd="0" parTransId="{EA59FF71-2231-48A0-93D6-C0DBCD9034CF}" sibTransId="{71759295-5B9D-4112-A0F8-5985273D1DE6}"/>
    <dgm:cxn modelId="{C6A1316D-E05F-4D56-88CE-790543E75D41}" type="presOf" srcId="{01C22085-C8C0-450E-AD63-0651358EEE15}" destId="{19364348-D61E-49AD-BFFF-79F39A73563B}" srcOrd="0" destOrd="0" presId="urn:microsoft.com/office/officeart/2005/8/layout/target2"/>
    <dgm:cxn modelId="{DE852906-ECC1-4B71-8A01-F1B9D13561E0}" srcId="{53DB41A5-B216-49A2-BC2B-E90367AC75D8}" destId="{01C22085-C8C0-450E-AD63-0651358EEE15}" srcOrd="1" destOrd="0" parTransId="{BA87D22A-6763-43F3-8CAF-94364A8F695D}" sibTransId="{53D172AE-DF55-40DE-A303-CAD55986E7B6}"/>
    <dgm:cxn modelId="{102F03D7-6D62-4093-8B96-3E811D963F48}" srcId="{BD55143E-BBC1-4BA5-9C46-C64F1313745D}" destId="{D357CB71-3A5C-4C5E-9BB5-A4916F4ACDE1}" srcOrd="0" destOrd="0" parTransId="{53E169CE-9D6C-4847-9CA5-6DBF05646EEA}" sibTransId="{48C43742-639D-400B-9FD5-5B49C55E7EE5}"/>
    <dgm:cxn modelId="{9CBB93FB-AA60-4573-95A5-B29F30DD56FD}" srcId="{53DB41A5-B216-49A2-BC2B-E90367AC75D8}" destId="{BD55143E-BBC1-4BA5-9C46-C64F1313745D}" srcOrd="2" destOrd="0" parTransId="{B9C160B5-B984-43B3-B5D7-06A92A2E64CA}" sibTransId="{C835264F-AAAD-4903-BA2D-000B90161CF1}"/>
    <dgm:cxn modelId="{0FB2CB2F-4E8E-4E21-BA9C-304E6F983B65}" type="presParOf" srcId="{03AF493D-1517-4BAE-B03C-D000630828C4}" destId="{25485A91-1B5D-4818-BC7B-8EF8A29EB715}" srcOrd="0" destOrd="0" presId="urn:microsoft.com/office/officeart/2005/8/layout/target2"/>
    <dgm:cxn modelId="{EC9E9886-3598-45BE-B98C-4C86ACF0E76C}" type="presParOf" srcId="{25485A91-1B5D-4818-BC7B-8EF8A29EB715}" destId="{A8CB9F66-26F0-4238-B908-6C9F4836A73C}" srcOrd="0" destOrd="0" presId="urn:microsoft.com/office/officeart/2005/8/layout/target2"/>
    <dgm:cxn modelId="{E7F558BC-DF96-47AB-9F7F-7583BFC93A78}" type="presParOf" srcId="{25485A91-1B5D-4818-BC7B-8EF8A29EB715}" destId="{58B650AE-FD15-4B27-B3AA-BDCB30E6782B}" srcOrd="1" destOrd="0" presId="urn:microsoft.com/office/officeart/2005/8/layout/target2"/>
    <dgm:cxn modelId="{66183E52-340E-48E0-945A-53C7A1F4E3B3}" type="presParOf" srcId="{58B650AE-FD15-4B27-B3AA-BDCB30E6782B}" destId="{4CBF26CC-4C48-49B5-9B57-D77DA3162CB9}" srcOrd="0" destOrd="0" presId="urn:microsoft.com/office/officeart/2005/8/layout/target2"/>
    <dgm:cxn modelId="{72ECA86C-11BE-461C-B2F9-FE05DA5D8C4C}" type="presParOf" srcId="{58B650AE-FD15-4B27-B3AA-BDCB30E6782B}" destId="{828280C4-FBAB-42CF-840E-77D07FEE2302}" srcOrd="1" destOrd="0" presId="urn:microsoft.com/office/officeart/2005/8/layout/target2"/>
    <dgm:cxn modelId="{2BD036FD-AC2D-4364-BF2E-75B110AED9E6}" type="presParOf" srcId="{58B650AE-FD15-4B27-B3AA-BDCB30E6782B}" destId="{EA1567FE-2E58-4653-B36F-D710A94787B7}" srcOrd="2" destOrd="0" presId="urn:microsoft.com/office/officeart/2005/8/layout/target2"/>
    <dgm:cxn modelId="{08B0ED16-1F2B-4F08-A74E-9B495DCCDA2B}" type="presParOf" srcId="{03AF493D-1517-4BAE-B03C-D000630828C4}" destId="{518BAC52-7412-4974-B6E3-F84EDAF073EF}" srcOrd="1" destOrd="0" presId="urn:microsoft.com/office/officeart/2005/8/layout/target2"/>
    <dgm:cxn modelId="{D7C0D00B-BEA5-446A-B9F2-41855C1EF8A2}" type="presParOf" srcId="{518BAC52-7412-4974-B6E3-F84EDAF073EF}" destId="{19364348-D61E-49AD-BFFF-79F39A73563B}" srcOrd="0" destOrd="0" presId="urn:microsoft.com/office/officeart/2005/8/layout/target2"/>
    <dgm:cxn modelId="{FE9B87CE-8104-4E7C-BF18-C0B2F4DF21CD}" type="presParOf" srcId="{518BAC52-7412-4974-B6E3-F84EDAF073EF}" destId="{D973673B-D00B-4F1F-8ED6-9068C042C8BE}" srcOrd="1" destOrd="0" presId="urn:microsoft.com/office/officeart/2005/8/layout/target2"/>
    <dgm:cxn modelId="{7FDEEA26-4250-459E-A2C6-87E9D3DEA81D}" type="presParOf" srcId="{D973673B-D00B-4F1F-8ED6-9068C042C8BE}" destId="{0ABDA456-DC4E-4916-B3EC-AC1B885B53CE}" srcOrd="0" destOrd="0" presId="urn:microsoft.com/office/officeart/2005/8/layout/target2"/>
    <dgm:cxn modelId="{645181C7-BCA4-4D71-8800-079CEDF2D8CA}" type="presParOf" srcId="{D973673B-D00B-4F1F-8ED6-9068C042C8BE}" destId="{4B702B1D-88D7-4C96-AC7F-E78B11BF3C4C}" srcOrd="1" destOrd="0" presId="urn:microsoft.com/office/officeart/2005/8/layout/target2"/>
    <dgm:cxn modelId="{949536E7-833D-4ABF-B636-181274559126}" type="presParOf" srcId="{D973673B-D00B-4F1F-8ED6-9068C042C8BE}" destId="{3B0AD690-6B89-42F4-872F-C24B1BC93039}" srcOrd="2" destOrd="0" presId="urn:microsoft.com/office/officeart/2005/8/layout/target2"/>
    <dgm:cxn modelId="{9FB7FEE9-B25B-443F-8826-90483E7C34BF}" type="presParOf" srcId="{03AF493D-1517-4BAE-B03C-D000630828C4}" destId="{71FBCCEA-C6BC-4316-A72F-F83FCFA68430}" srcOrd="2" destOrd="0" presId="urn:microsoft.com/office/officeart/2005/8/layout/target2"/>
    <dgm:cxn modelId="{98CC9E28-027E-4CAE-AD98-1A6C878863FF}" type="presParOf" srcId="{71FBCCEA-C6BC-4316-A72F-F83FCFA68430}" destId="{DFD592B3-6018-4CD4-A3CD-D5D85247744C}" srcOrd="0" destOrd="0" presId="urn:microsoft.com/office/officeart/2005/8/layout/target2"/>
    <dgm:cxn modelId="{F3E6BD64-15AE-4D45-A0E3-0CE8589391D5}" type="presParOf" srcId="{71FBCCEA-C6BC-4316-A72F-F83FCFA68430}" destId="{C6E60FAD-9F08-4645-AAE5-6445A2018C22}" srcOrd="1" destOrd="0" presId="urn:microsoft.com/office/officeart/2005/8/layout/target2"/>
    <dgm:cxn modelId="{FFB2CC9B-A065-43E3-944D-E13579C9C5C3}" type="presParOf" srcId="{C6E60FAD-9F08-4645-AAE5-6445A2018C22}" destId="{351D937D-9648-4716-8D0B-0293109B86C3}" srcOrd="0" destOrd="0" presId="urn:microsoft.com/office/officeart/2005/8/layout/target2"/>
    <dgm:cxn modelId="{ED756486-EFE5-475E-B564-1721F6A762F7}" type="presParOf" srcId="{C6E60FAD-9F08-4645-AAE5-6445A2018C22}" destId="{8A6F77B5-07E7-46AF-B04D-420F558042E5}" srcOrd="1" destOrd="0" presId="urn:microsoft.com/office/officeart/2005/8/layout/target2"/>
    <dgm:cxn modelId="{A63557D0-97A2-47E4-AC84-8F6ABF9BDA2C}" type="presParOf" srcId="{C6E60FAD-9F08-4645-AAE5-6445A2018C22}" destId="{A647EA5B-B31C-4C44-B38B-E1D93467B64F}" srcOrd="2" destOrd="0" presId="urn:microsoft.com/office/officeart/2005/8/layout/targe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CB9F66-26F0-4238-B908-6C9F4836A73C}">
      <dsp:nvSpPr>
        <dsp:cNvPr id="0" name=""/>
        <dsp:cNvSpPr/>
      </dsp:nvSpPr>
      <dsp:spPr>
        <a:xfrm>
          <a:off x="0" y="0"/>
          <a:ext cx="4238625" cy="3076574"/>
        </a:xfrm>
        <a:prstGeom prst="roundRect">
          <a:avLst>
            <a:gd name="adj" fmla="val 8500"/>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 pos="100000">
              <a:schemeClr val="accent1">
                <a:tint val="23500"/>
                <a:satMod val="160000"/>
              </a:schemeClr>
            </a:gs>
          </a:gsLst>
          <a:lin ang="5400000" scaled="0"/>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2387764" numCol="1" spcCol="1270" anchor="t" anchorCtr="0">
          <a:noAutofit/>
        </a:bodyPr>
        <a:lstStyle/>
        <a:p>
          <a:pPr lvl="0" algn="l" defTabSz="1200150">
            <a:lnSpc>
              <a:spcPct val="90000"/>
            </a:lnSpc>
            <a:spcBef>
              <a:spcPct val="0"/>
            </a:spcBef>
            <a:spcAft>
              <a:spcPct val="35000"/>
            </a:spcAft>
          </a:pPr>
          <a:r>
            <a:rPr lang="en-US" sz="2700" kern="1200" dirty="0" smtClean="0"/>
            <a:t>      </a:t>
          </a:r>
          <a:r>
            <a:rPr lang="en-US" sz="2000" kern="1200" dirty="0" smtClean="0"/>
            <a:t>Electronic Health Record</a:t>
          </a:r>
          <a:endParaRPr lang="en-US" sz="2000" kern="1200" dirty="0"/>
        </a:p>
      </dsp:txBody>
      <dsp:txXfrm>
        <a:off x="76593" y="76593"/>
        <a:ext cx="4085439" cy="2923388"/>
      </dsp:txXfrm>
    </dsp:sp>
    <dsp:sp modelId="{4CBF26CC-4C48-49B5-9B57-D77DA3162CB9}">
      <dsp:nvSpPr>
        <dsp:cNvPr id="0" name=""/>
        <dsp:cNvSpPr/>
      </dsp:nvSpPr>
      <dsp:spPr>
        <a:xfrm>
          <a:off x="72259" y="769143"/>
          <a:ext cx="703206" cy="106102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dirty="0" smtClean="0"/>
            <a:t>Personal Data</a:t>
          </a:r>
          <a:endParaRPr lang="en-US" sz="900" kern="1200" dirty="0"/>
        </a:p>
      </dsp:txBody>
      <dsp:txXfrm>
        <a:off x="93885" y="790769"/>
        <a:ext cx="659954" cy="1017775"/>
      </dsp:txXfrm>
    </dsp:sp>
    <dsp:sp modelId="{EA1567FE-2E58-4653-B36F-D710A94787B7}">
      <dsp:nvSpPr>
        <dsp:cNvPr id="0" name=""/>
        <dsp:cNvSpPr/>
      </dsp:nvSpPr>
      <dsp:spPr>
        <a:xfrm>
          <a:off x="61889" y="1861495"/>
          <a:ext cx="723946" cy="106102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dirty="0" smtClean="0"/>
            <a:t>Legal Per-missions</a:t>
          </a:r>
          <a:endParaRPr lang="en-US" sz="900" kern="1200" dirty="0"/>
        </a:p>
      </dsp:txBody>
      <dsp:txXfrm>
        <a:off x="84153" y="1883759"/>
        <a:ext cx="679418" cy="1016499"/>
      </dsp:txXfrm>
    </dsp:sp>
    <dsp:sp modelId="{19364348-D61E-49AD-BFFF-79F39A73563B}">
      <dsp:nvSpPr>
        <dsp:cNvPr id="0" name=""/>
        <dsp:cNvSpPr/>
      </dsp:nvSpPr>
      <dsp:spPr>
        <a:xfrm>
          <a:off x="847725" y="769143"/>
          <a:ext cx="3284934" cy="2153602"/>
        </a:xfrm>
        <a:prstGeom prst="roundRect">
          <a:avLst>
            <a:gd name="adj" fmla="val 10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1367538" numCol="1" spcCol="1270" anchor="t" anchorCtr="0">
          <a:noAutofit/>
        </a:bodyPr>
        <a:lstStyle/>
        <a:p>
          <a:pPr lvl="0" algn="l" defTabSz="622300">
            <a:lnSpc>
              <a:spcPct val="90000"/>
            </a:lnSpc>
            <a:spcBef>
              <a:spcPct val="0"/>
            </a:spcBef>
            <a:spcAft>
              <a:spcPct val="35000"/>
            </a:spcAft>
          </a:pPr>
          <a:r>
            <a:rPr lang="en-US" sz="1400" kern="1200" dirty="0" smtClean="0"/>
            <a:t>Medical History</a:t>
          </a:r>
          <a:endParaRPr lang="en-US" sz="1400" kern="1200" dirty="0"/>
        </a:p>
      </dsp:txBody>
      <dsp:txXfrm>
        <a:off x="913956" y="835374"/>
        <a:ext cx="3152472" cy="2021140"/>
      </dsp:txXfrm>
    </dsp:sp>
    <dsp:sp modelId="{0ABDA456-DC4E-4916-B3EC-AC1B885B53CE}">
      <dsp:nvSpPr>
        <dsp:cNvPr id="0" name=""/>
        <dsp:cNvSpPr/>
      </dsp:nvSpPr>
      <dsp:spPr>
        <a:xfrm>
          <a:off x="929848" y="1522904"/>
          <a:ext cx="656986" cy="603439"/>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dirty="0" smtClean="0"/>
            <a:t>Clinical Data</a:t>
          </a:r>
          <a:endParaRPr lang="en-US" sz="900" kern="1200" dirty="0"/>
        </a:p>
      </dsp:txBody>
      <dsp:txXfrm>
        <a:off x="948406" y="1541462"/>
        <a:ext cx="619870" cy="566323"/>
      </dsp:txXfrm>
    </dsp:sp>
    <dsp:sp modelId="{3B0AD690-6B89-42F4-872F-C24B1BC93039}">
      <dsp:nvSpPr>
        <dsp:cNvPr id="0" name=""/>
        <dsp:cNvSpPr/>
      </dsp:nvSpPr>
      <dsp:spPr>
        <a:xfrm>
          <a:off x="929848" y="2157326"/>
          <a:ext cx="656986" cy="603439"/>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Diagnostic Images</a:t>
          </a:r>
          <a:endParaRPr lang="en-US" sz="1000" kern="1200" dirty="0"/>
        </a:p>
      </dsp:txBody>
      <dsp:txXfrm>
        <a:off x="948406" y="2175884"/>
        <a:ext cx="619870" cy="566323"/>
      </dsp:txXfrm>
    </dsp:sp>
    <dsp:sp modelId="{DFD592B3-6018-4CD4-A3CD-D5D85247744C}">
      <dsp:nvSpPr>
        <dsp:cNvPr id="0" name=""/>
        <dsp:cNvSpPr/>
      </dsp:nvSpPr>
      <dsp:spPr>
        <a:xfrm>
          <a:off x="1674256" y="1538287"/>
          <a:ext cx="2352436" cy="1230629"/>
        </a:xfrm>
        <a:prstGeom prst="roundRect">
          <a:avLst>
            <a:gd name="adj" fmla="val 10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694622" numCol="1" spcCol="1270" anchor="t" anchorCtr="0">
          <a:noAutofit/>
        </a:bodyPr>
        <a:lstStyle/>
        <a:p>
          <a:pPr lvl="0" algn="l" defTabSz="622300">
            <a:lnSpc>
              <a:spcPct val="90000"/>
            </a:lnSpc>
            <a:spcBef>
              <a:spcPct val="0"/>
            </a:spcBef>
            <a:spcAft>
              <a:spcPct val="35000"/>
            </a:spcAft>
          </a:pPr>
          <a:r>
            <a:rPr lang="en-US" sz="1400" kern="1200" dirty="0" smtClean="0"/>
            <a:t>Medical Treatments</a:t>
          </a:r>
          <a:endParaRPr lang="en-US" sz="1400" kern="1200" dirty="0"/>
        </a:p>
      </dsp:txBody>
      <dsp:txXfrm>
        <a:off x="1712102" y="1576133"/>
        <a:ext cx="2276744" cy="1154937"/>
      </dsp:txXfrm>
    </dsp:sp>
    <dsp:sp modelId="{351D937D-9648-4716-8D0B-0293109B86C3}">
      <dsp:nvSpPr>
        <dsp:cNvPr id="0" name=""/>
        <dsp:cNvSpPr/>
      </dsp:nvSpPr>
      <dsp:spPr>
        <a:xfrm>
          <a:off x="1733067" y="2092071"/>
          <a:ext cx="1101039" cy="553783"/>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Allergies</a:t>
          </a:r>
          <a:endParaRPr lang="en-US" sz="1000" kern="1200" dirty="0"/>
        </a:p>
      </dsp:txBody>
      <dsp:txXfrm>
        <a:off x="1750098" y="2109102"/>
        <a:ext cx="1066977" cy="519721"/>
      </dsp:txXfrm>
    </dsp:sp>
    <dsp:sp modelId="{A647EA5B-B31C-4C44-B38B-E1D93467B64F}">
      <dsp:nvSpPr>
        <dsp:cNvPr id="0" name=""/>
        <dsp:cNvSpPr/>
      </dsp:nvSpPr>
      <dsp:spPr>
        <a:xfrm>
          <a:off x="2865431" y="2092071"/>
          <a:ext cx="1101039" cy="553783"/>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Drugs Administered</a:t>
          </a:r>
          <a:endParaRPr lang="en-US" sz="1000" kern="1200" dirty="0"/>
        </a:p>
      </dsp:txBody>
      <dsp:txXfrm>
        <a:off x="2882462" y="2109102"/>
        <a:ext cx="1066977" cy="519721"/>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b:Source>
    <b:Tag>MBa03</b:Tag>
    <b:SourceType>DocumentFromInternetSite</b:SourceType>
    <b:Guid>{6F544623-1085-4183-9CEE-3A41D1B7438B}</b:Guid>
    <b:Author>
      <b:Author>
        <b:NameList>
          <b:Person>
            <b:Last>Najib</b:Last>
            <b:First>M.</b:First>
            <b:Middle>Bazza and R.</b:Middle>
          </b:Person>
        </b:NameList>
      </b:Author>
    </b:Author>
    <b:Title>Towards Improved Water Demand Management in Agriculture in the Syrian Arab Republic </b:Title>
    <b:InternetSiteTitle>FAO Website</b:InternetSiteTitle>
    <b:Year>2003</b:Year>
    <b:URL>ftp://ftp.fao.org/docrep/fao/008/af981e/af981e00.pdf</b:URL>
    <b:RefOrder>1</b:RefOrder>
  </b:Source>
  <b:Source>
    <b:Tag>NHT06</b:Tag>
    <b:SourceType>DocumentFromInternetSite</b:SourceType>
    <b:Guid>{5F65C7B9-857B-441D-BD7C-7250E5E9F8F3}</b:Guid>
    <b:Author>
      <b:Author>
        <b:Corporate>NHTSA</b:Corporate>
      </b:Author>
    </b:Author>
    <b:Title>The Impact of Driver Inattention on Near-Crash/Crash Risk</b:Title>
    <b:Year>2006</b:Year>
    <b:URL>http://www.nhtsa.gov/DOT/NHTSA/NRD/Multimedia/PDFs/Crash%20Avoidance/Driver%20Distraction/810594.pdf</b:URL>
    <b:RefOrder>1</b:RefOrder>
  </b:Source>
  <b:Source>
    <b:Tag>CTI10</b:Tag>
    <b:SourceType>DocumentFromInternetSite</b:SourceType>
    <b:Guid>{A1B01D42-8E0E-4DEB-876B-A1856404C801}</b:Guid>
    <b:Author>
      <b:Author>
        <b:Corporate>CTIA</b:Corporate>
      </b:Author>
    </b:Author>
    <b:Title>CTIA-The Wireless Association® Announces Semi-Annual Wireless Industry Survey Results</b:Title>
    <b:Year>2010</b:Year>
    <b:Month>March</b:Month>
    <b:Day>23</b:Day>
    <b:URL>http://www.ctia.org/media/press/body.cfm/prid/1936</b:URL>
    <b:RefOrder>2</b:RefOrder>
  </b:Source>
  <b:Source>
    <b:Tag>AAA09</b:Tag>
    <b:SourceType>DocumentFromInternetSite</b:SourceType>
    <b:Guid>{D9D66D7A-92BC-41BC-BE41-FB64393BFA75}</b:Guid>
    <b:Author>
      <b:Author>
        <b:Corporate>AAA Foundation for Traffic Safety</b:Corporate>
      </b:Author>
    </b:Author>
    <b:Title>Text Messaging and Cell Phone Use While Driving</b:Title>
    <b:InternetSiteTitle>Safety Culture</b:InternetSiteTitle>
    <b:Year>2009</b:Year>
    <b:Month>October</b:Month>
    <b:Day>12</b:Day>
    <b:URL>http://www.aaafoundation.org/pdf/TextingFS091012.pdf</b:URL>
    <b:RefOrder>3</b:RefOrder>
  </b:Source>
  <b:Source>
    <b:Tag>Hos06</b:Tag>
    <b:SourceType>DocumentFromInternetSite</b:SourceType>
    <b:Guid>{C709CD8E-AD9E-4DF5-AD7F-A8375195839E}</b:Guid>
    <b:Author>
      <b:Author>
        <b:NameList>
          <b:Person>
            <b:Last>Hosking</b:Last>
            <b:First>S.G.</b:First>
          </b:Person>
          <b:Person>
            <b:Last>Young</b:Last>
            <b:First>K.L.</b:First>
          </b:Person>
          <b:Person>
            <b:Last>Regan</b:Last>
            <b:First>M.A.</b:First>
          </b:Person>
        </b:NameList>
      </b:Author>
    </b:Author>
    <b:Title>The effects of text messaging on young novice driver performance</b:Title>
    <b:InternetSiteTitle>Monash University Accident Research Centre, Report No. 246</b:InternetSiteTitle>
    <b:Year>2006</b:Year>
    <b:URL>http://www.monash.edu.au/muarc/reports/muarc246.html</b:URL>
    <b:RefOrder>4</b:RefOrder>
  </b:Source>
  <b:Source>
    <b:Tag>The10</b:Tag>
    <b:SourceType>DocumentFromInternetSite</b:SourceType>
    <b:Guid>{F300927F-0618-4285-981B-4EFFF122B44A}</b:Guid>
    <b:Author>
      <b:Author>
        <b:Corporate>The Washington Post</b:Corporate>
      </b:Author>
    </b:Author>
    <b:Title>Campaign against cellphone use while driving goes global</b:Title>
    <b:Year>2010</b:Year>
    <b:Month>May</b:Month>
    <b:Day>19</b:Day>
    <b:URL>http://www.washingtonpost.com/wp-dyn/content/article/2010/05/19/AR2010051906161.html</b:URL>
    <b:RefOrder>5</b:RefOrder>
  </b:Source>
  <b:Source>
    <b:Tag>Fai10</b:Tag>
    <b:SourceType>DocumentFromInternetSite</b:SourceType>
    <b:Guid>{0104B570-0705-48B6-B95E-42BB1361A5D5}</b:Guid>
    <b:Author>
      <b:Author>
        <b:Corporate>FairWarning</b:Corporate>
      </b:Author>
    </b:Author>
    <b:Title>Lobbyists Target Distracted Driving Campaigns by Oprah, Ray LaHood</b:Title>
    <b:Year>2010</b:Year>
    <b:Month>June</b:Month>
    <b:Day>30</b:Day>
    <b:URL>http://www.fairwarning.org/2010/06/lobbyists-target-distracted-driving-campaigns-by-oprah-ray-lahood/</b:URL>
    <b:RefOrder>6</b:RefOrder>
  </b:Source>
  <b:Source>
    <b:Tag>You03</b:Tag>
    <b:SourceType>DocumentFromInternetSite</b:SourceType>
    <b:Guid>{9F35ABF7-A761-4171-B259-B5EE7FEBA28F}</b:Guid>
    <b:Author>
      <b:Author>
        <b:NameList>
          <b:Person>
            <b:Last>Young</b:Last>
            <b:First>K.L.</b:First>
          </b:Person>
          <b:Person>
            <b:Last>Regan</b:Last>
            <b:First>M.A.</b:First>
          </b:Person>
          <b:Person>
            <b:Last>Hammer</b:Last>
            <b:First>M.</b:First>
          </b:Person>
        </b:NameList>
      </b:Author>
    </b:Author>
    <b:Title>Driver Distraction: A Review of the Literature</b:Title>
    <b:InternetSiteTitle>Monash University Accident Research Centre, Report No. 206</b:InternetSiteTitle>
    <b:Year>2003</b:Year>
    <b:URL>http://www.monash.edu.au/muarc/reports/muarc206.html</b:URL>
    <b:RefOrder>7</b:RefOrder>
  </b:Source>
  <b:Source>
    <b:Tag>Ham</b:Tag>
    <b:SourceType>BookSection</b:SourceType>
    <b:Guid>{432888B1-D5FB-4C70-A857-E64B38FBCBEE}</b:Guid>
    <b:Author>
      <b:Author>
        <b:NameList>
          <b:Person>
            <b:Last>Hammer</b:Last>
            <b:First>M.R.F.</b:First>
          </b:Person>
          <b:Person>
            <b:Last>Douglas</b:Last>
            <b:First>F.C.</b:First>
          </b:Person>
          <b:Person>
            <b:Last>Tobin</b:Last>
            <b:First>D.</b:First>
          </b:Person>
        </b:NameList>
      </b:Author>
      <b:Editor>
        <b:NameList>
          <b:Person>
            <b:Last>Faulks</b:Last>
            <b:First>I.J.</b:First>
          </b:Person>
          <b:Person>
            <b:Last>Regan</b:Last>
            <b:First>M.</b:First>
          </b:Person>
          <b:Person>
            <b:Last>Stevenson</b:Last>
            <b:First>M.</b:First>
          </b:Person>
          <b:Person>
            <b:Last>Brown</b:Last>
            <b:First>J.</b:First>
          </b:Person>
          <b:Person>
            <b:Last>Porter</b:Last>
            <b:First>A.</b:First>
          </b:Person>
          <b:Person>
            <b:Last>Irwin</b:Last>
            <b:First>J.D.</b:First>
          </b:Person>
        </b:NameList>
      </b:Editor>
    </b:Author>
    <b:Title>Technology and driver distraction—the need for industry guidelines</b:Title>
    <b:BookTitle>Distracted driving</b:BookTitle>
    <b:Year>2007</b:Year>
    <b:Pages>525-576</b:Pages>
    <b:City>Sydney</b:City>
    <b:Publisher>Australasian College of Road Safety</b:Publisher>
    <b:StateProvince>NSW</b:StateProvince>
    <b:RefOrder>8</b:RefOrder>
  </b:Source>
  <b:Source>
    <b:Tag>Gre08</b:Tag>
    <b:SourceType>BookSection</b:SourceType>
    <b:Guid>{A902EB5D-88F5-43F0-B9AD-22EC2BF1293B}</b:Guid>
    <b:Author>
      <b:Author>
        <b:NameList>
          <b:Person>
            <b:Last>Green</b:Last>
            <b:First>P.</b:First>
          </b:Person>
        </b:NameList>
      </b:Author>
      <b:BookAuthor>
        <b:NameList>
          <b:Person>
            <b:Last>Regan</b:Last>
            <b:First>M.A.</b:First>
          </b:Person>
          <b:Person>
            <b:Last>Lee</b:Last>
            <b:First>J.D.</b:First>
          </b:Person>
          <b:Person>
            <b:Last>Young</b:Last>
            <b:First>K.L.</b:First>
          </b:Person>
        </b:NameList>
      </b:BookAuthor>
    </b:Author>
    <b:Title>Driver Interface Safety and Usability Standards: An Overview</b:Title>
    <b:BookTitle>Driver Distraction: Theory, Effects, and Mitigation</b:BookTitle>
    <b:Year>2008</b:Year>
    <b:Publisher>CRC Press</b:Publisher>
    <b:RefOrder>9</b:RefOrder>
  </b:Source>
  <b:Source>
    <b:Tag>Dri02</b:Tag>
    <b:SourceType>DocumentFromInternetSite</b:SourceType>
    <b:Guid>{8E11A5F0-0B5D-4588-8832-405FB3D74939}</b:Guid>
    <b:Author>
      <b:Author>
        <b:Corporate>Driver Focus-Telematics Working Group</b:Corporate>
      </b:Author>
    </b:Author>
    <b:Title>Statement of Principles, Criteria and Verification Procedures on Driver Interactions with Advanced In-Vehicle Information and Communication Systems (Version 2.0)</b:Title>
    <b:Year>2002</b:Year>
    <b:URL>http://www.umich.edu/~driving/guidelines/AAM_DriverFocus_Guidelines.pdf</b:URL>
    <b:RefOrder>10</b:RefOrder>
  </b:Source>
  <b:Source>
    <b:Tag>JAM04</b:Tag>
    <b:SourceType>DocumentFromInternetSite</b:SourceType>
    <b:Guid>{867E0315-70FB-4588-938D-F83C6C4D2378}</b:Guid>
    <b:Author>
      <b:Author>
        <b:Corporate>JAMA</b:Corporate>
      </b:Author>
    </b:Author>
    <b:Title>Guidelines for In-vehicle Display systems (Version 3.0)</b:Title>
    <b:Year>2004</b:Year>
    <b:URL>http://www.jama.or.jp/safe/guideline/pdf/jama_guideline_v30_en.pdf</b:URL>
    <b:RefOrder>11</b:RefOrder>
  </b:Source>
  <b:Source>
    <b:Tag>Uni99</b:Tag>
    <b:SourceType>DocumentFromInternetSite</b:SourceType>
    <b:Guid>{BB535138-C595-4229-836B-EB8B36CF1574}</b:Guid>
    <b:Author>
      <b:Author>
        <b:Corporate>United Kingdom Transport Research Laboratory</b:Corporate>
      </b:Author>
    </b:Author>
    <b:Title>A safety checklist for the assessment of in-vehicle information systems: a user's manual</b:Title>
    <b:Year>1999</b:Year>
    <b:URL>http://www.trl.co.uk/online_store/reports_publications/trl_reports/cat_intelligent_transport_systems/report_a_safety_checklist_for_the_assessment_of_in-vehicle_information_systems_a_users_manual.htm</b:URL>
    <b:RefOrder>12</b:RefOrder>
  </b:Source>
  <b:Source>
    <b:Tag>Eur06</b:Tag>
    <b:SourceType>DocumentFromInternetSite</b:SourceType>
    <b:Guid>{09BDD0A4-70AC-422B-B60E-B41763A31BED}</b:Guid>
    <b:Author>
      <b:Author>
        <b:Corporate>European Commission</b:Corporate>
      </b:Author>
    </b:Author>
    <b:Title>Recommendation on safe and efficient in-vehicle information and communication systems: update of the European Statement of Principles on human machine interface</b:Title>
    <b:Year>2006</b:Year>
    <b:URL>http://eur-lex.europa.eu/LexUriServ/LexUriServ.do?uri=OJ:L:2007:032:0200:0241:EN:PDF</b:URL>
    <b:RefOrder>13</b:RefOrder>
  </b:Source>
  <b:Source>
    <b:Tag>Eur98</b:Tag>
    <b:SourceType>DocumentFromInternetSite</b:SourceType>
    <b:Guid>{E32B631D-5664-4A14-A05D-8A3450F5B892}</b:Guid>
    <b:Author>
      <b:Author>
        <b:Corporate>European Commission</b:Corporate>
      </b:Author>
    </b:Author>
    <b:Title>A European statement of principles on human machine interface</b:Title>
    <b:Year>1998</b:Year>
    <b:URL>ftp://ftp.cordis.europa.eu/pub/telematics/docs/tap_transport/hmi.pdf</b:URL>
    <b:RefOrder>14</b:RefOrder>
  </b:Source>
  <b:Source>
    <b:Tag>Har08</b:Tag>
    <b:SourceType>DocumentFromInternetSite</b:SourceType>
    <b:Guid>{D2D84BB0-F8AD-4012-92AA-B8A9EEF15F60}</b:Guid>
    <b:Author>
      <b:Author>
        <b:Corporate>Harman International</b:Corporate>
      </b:Author>
    </b:Author>
    <b:Title>ESoP: Applicable for Nomadic Devices? Analysis of currently available PND Devices</b:Title>
    <b:InternetSiteTitle>Presentation slides by A. Weimper</b:InternetSiteTitle>
    <b:Year>2008</b:Year>
    <b:URL>http://www.esafetysupport.org/download/eSafety_Activities/eSafety_Working_Groups/Nomadic_Device_WG/European%20NDF%20WS%20080410%20Brussels.pdf</b:URL>
    <b:RefOrder>15</b:RefOrder>
  </b:Source>
  <b:Source>
    <b:Tag>ITU10</b:Tag>
    <b:SourceType>DocumentFromInternetSite</b:SourceType>
    <b:Guid>{170A9088-A7DE-411C-96B0-7ED1121DE757}</b:Guid>
    <b:Author>
      <b:Author>
        <b:Corporate>ITU</b:Corporate>
      </b:Author>
    </b:Author>
    <b:Title>ITU's role in ICTs and improving Road Safety</b:Title>
    <b:InternetSiteTitle>ITU Council Resolution 1318</b:InternetSiteTitle>
    <b:Year>2010</b:Year>
    <b:Month>April</b:Month>
    <b:Day>23</b:Day>
    <b:URL>http://www.itu.int/md/S10-CL-C-0087/en</b:URL>
    <b:RefOrder>16</b:RefOrder>
  </b:Source>
  <b:Source>
    <b:Tag>ITU101</b:Tag>
    <b:SourceType>DocumentFromInternetSite</b:SourceType>
    <b:Guid>{15FD1704-FDDB-4C38-9243-A93EE82EC65F}</b:Guid>
    <b:Author>
      <b:Author>
        <b:Corporate>ITU</b:Corporate>
      </b:Author>
    </b:Author>
    <b:Title>Final Report of The Fully Networked Car Workshop 2010</b:Title>
    <b:InternetSiteTitle>ITU-T website</b:InternetSiteTitle>
    <b:Year>2010</b:Year>
    <b:Month>March</b:Month>
    <b:Day>3-4</b:Day>
    <b:URL>http://www.itu.int/ITU-T/worksem/ict-auto/201003/report.html</b:URL>
    <b:RefOrder>17</b:RefOrder>
  </b:Source>
</b:Sources>
</file>

<file path=customXml/itemProps1.xml><?xml version="1.0" encoding="utf-8"?>
<ds:datastoreItem xmlns:ds="http://schemas.openxmlformats.org/officeDocument/2006/customXml" ds:itemID="{DEFA8285-E182-45A8-8B25-BE7F86E1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16</Pages>
  <Words>4801</Words>
  <Characters>30581</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ICT as an Enabler for Smart Water Management</vt:lpstr>
    </vt:vector>
  </TitlesOfParts>
  <Company>ITU-T</Company>
  <LinksUpToDate>false</LinksUpToDate>
  <CharactersWithSpaces>35312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as an Enabler for Smart Water Management</dc:title>
  <dc:subject>ITU-T Technology Watch Report</dc:subject>
  <dc:creator>ITU Policy &amp; Technology Watch Division</dc:creator>
  <cp:keywords/>
  <dc:description/>
  <cp:lastModifiedBy>lucasi</cp:lastModifiedBy>
  <cp:revision>13</cp:revision>
  <cp:lastPrinted>2011-04-08T13:38:00Z</cp:lastPrinted>
  <dcterms:created xsi:type="dcterms:W3CDTF">2011-03-29T13:37:00Z</dcterms:created>
  <dcterms:modified xsi:type="dcterms:W3CDTF">2011-04-08T13:51:00Z</dcterms:modified>
</cp:coreProperties>
</file>