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313"/>
        <w:gridCol w:w="2843"/>
        <w:gridCol w:w="2844"/>
      </w:tblGrid>
      <w:tr w:rsidR="00B46FF3" w:rsidRPr="00255971" w14:paraId="676F882B" w14:textId="77777777">
        <w:trPr>
          <w:trHeight w:hRule="exact" w:val="1418"/>
        </w:trPr>
        <w:tc>
          <w:tcPr>
            <w:tcW w:w="1428" w:type="dxa"/>
            <w:gridSpan w:val="2"/>
          </w:tcPr>
          <w:p w14:paraId="2BCA211C" w14:textId="77777777" w:rsidR="00B46FF3" w:rsidRPr="00255971" w:rsidRDefault="00B46FF3">
            <w:pPr>
              <w:rPr>
                <w:lang w:val="es-ES_tradnl"/>
              </w:rPr>
            </w:pPr>
          </w:p>
          <w:p w14:paraId="0464E98C" w14:textId="77777777" w:rsidR="00B46FF3" w:rsidRPr="00255971" w:rsidRDefault="00B46FF3">
            <w:pPr>
              <w:spacing w:before="0"/>
              <w:rPr>
                <w:b/>
                <w:sz w:val="16"/>
                <w:lang w:val="es-ES_tradnl"/>
              </w:rPr>
            </w:pPr>
          </w:p>
        </w:tc>
        <w:tc>
          <w:tcPr>
            <w:tcW w:w="8520" w:type="dxa"/>
            <w:gridSpan w:val="4"/>
          </w:tcPr>
          <w:p w14:paraId="00C6420F" w14:textId="77777777" w:rsidR="00097E3D" w:rsidRPr="00255971" w:rsidRDefault="009A6B67" w:rsidP="00070F65">
            <w:pPr>
              <w:ind w:left="557"/>
              <w:jc w:val="left"/>
              <w:rPr>
                <w:rFonts w:ascii="Arial" w:hAnsi="Arial" w:cs="Arial"/>
                <w:color w:val="A6A6A6" w:themeColor="background1" w:themeShade="A6"/>
                <w:sz w:val="32"/>
                <w:szCs w:val="32"/>
                <w:lang w:val="es-ES_tradnl"/>
              </w:rPr>
            </w:pPr>
            <w:r w:rsidRPr="00255971">
              <w:rPr>
                <w:rFonts w:ascii="Arial" w:hAnsi="Arial" w:cs="Arial"/>
                <w:b/>
                <w:bCs/>
                <w:color w:val="A6A6A6" w:themeColor="background1" w:themeShade="A6"/>
                <w:sz w:val="32"/>
                <w:szCs w:val="32"/>
                <w:lang w:val="es-ES_tradnl"/>
              </w:rPr>
              <w:t>Comisión Electrotécnica Internacional</w:t>
            </w:r>
          </w:p>
          <w:p w14:paraId="3D871D27" w14:textId="7E118272" w:rsidR="00E20632" w:rsidRPr="00255971" w:rsidRDefault="00E20632" w:rsidP="00070F65">
            <w:pPr>
              <w:ind w:left="557"/>
              <w:jc w:val="left"/>
              <w:rPr>
                <w:rFonts w:ascii="Arial" w:hAnsi="Arial" w:cs="Arial"/>
                <w:b/>
                <w:bCs/>
                <w:color w:val="A6A6A6" w:themeColor="background1" w:themeShade="A6"/>
                <w:sz w:val="32"/>
                <w:szCs w:val="32"/>
                <w:lang w:val="es-ES_tradnl"/>
              </w:rPr>
            </w:pPr>
            <w:r w:rsidRPr="00255971">
              <w:rPr>
                <w:rFonts w:ascii="Arial" w:hAnsi="Arial" w:cs="Arial"/>
                <w:b/>
                <w:bCs/>
                <w:color w:val="A6A6A6" w:themeColor="background1" w:themeShade="A6"/>
                <w:sz w:val="32"/>
                <w:szCs w:val="32"/>
                <w:lang w:val="es-ES_tradnl"/>
              </w:rPr>
              <w:t>Organización Internacional de Normalización</w:t>
            </w:r>
          </w:p>
          <w:p w14:paraId="03762B80" w14:textId="77777777" w:rsidR="00E20632" w:rsidRPr="00255971" w:rsidRDefault="009A6B67" w:rsidP="00070F65">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24"/>
                <w:szCs w:val="24"/>
                <w:lang w:val="es-ES_tradnl"/>
              </w:rPr>
            </w:pPr>
            <w:r w:rsidRPr="00255971">
              <w:rPr>
                <w:rFonts w:ascii="Arial" w:hAnsi="Arial" w:cs="Arial"/>
                <w:b/>
                <w:bCs/>
                <w:color w:val="A6A6A6" w:themeColor="background1" w:themeShade="A6"/>
                <w:sz w:val="32"/>
                <w:szCs w:val="32"/>
                <w:lang w:val="es-ES_tradnl"/>
              </w:rPr>
              <w:t>Unión Internacional de Telecomunicaciones</w:t>
            </w:r>
          </w:p>
        </w:tc>
      </w:tr>
      <w:tr w:rsidR="00070F65" w:rsidRPr="00255971" w14:paraId="3ACA23F3" w14:textId="77777777">
        <w:trPr>
          <w:trHeight w:hRule="exact" w:val="992"/>
        </w:trPr>
        <w:tc>
          <w:tcPr>
            <w:tcW w:w="1428" w:type="dxa"/>
            <w:gridSpan w:val="2"/>
          </w:tcPr>
          <w:p w14:paraId="3CC7BC14" w14:textId="77777777" w:rsidR="00070F65" w:rsidRPr="00255971" w:rsidRDefault="00070F65">
            <w:pPr>
              <w:spacing w:before="0"/>
              <w:rPr>
                <w:lang w:val="es-ES_tradnl"/>
              </w:rPr>
            </w:pPr>
          </w:p>
        </w:tc>
        <w:tc>
          <w:tcPr>
            <w:tcW w:w="8520" w:type="dxa"/>
            <w:gridSpan w:val="4"/>
            <w:vMerge w:val="restart"/>
          </w:tcPr>
          <w:p w14:paraId="558718AA" w14:textId="77777777" w:rsidR="00070F65" w:rsidRPr="00255971" w:rsidRDefault="00070F65" w:rsidP="00C61419">
            <w:pPr>
              <w:tabs>
                <w:tab w:val="clear" w:pos="794"/>
                <w:tab w:val="clear" w:pos="1191"/>
                <w:tab w:val="clear" w:pos="1588"/>
                <w:tab w:val="clear" w:pos="1985"/>
                <w:tab w:val="left" w:pos="2880"/>
              </w:tabs>
              <w:rPr>
                <w:lang w:val="es-ES_tradnl"/>
              </w:rPr>
            </w:pPr>
          </w:p>
        </w:tc>
      </w:tr>
      <w:tr w:rsidR="00070F65" w:rsidRPr="00255971" w14:paraId="402BCFA3" w14:textId="77777777">
        <w:trPr>
          <w:trHeight w:hRule="exact" w:val="992"/>
        </w:trPr>
        <w:tc>
          <w:tcPr>
            <w:tcW w:w="1428" w:type="dxa"/>
            <w:gridSpan w:val="2"/>
          </w:tcPr>
          <w:p w14:paraId="77D1F438" w14:textId="77777777" w:rsidR="00070F65" w:rsidRPr="00255971" w:rsidRDefault="00070F65">
            <w:pPr>
              <w:spacing w:before="0"/>
              <w:rPr>
                <w:lang w:val="es-ES_tradnl"/>
              </w:rPr>
            </w:pPr>
          </w:p>
        </w:tc>
        <w:tc>
          <w:tcPr>
            <w:tcW w:w="8520" w:type="dxa"/>
            <w:gridSpan w:val="4"/>
            <w:vMerge/>
          </w:tcPr>
          <w:p w14:paraId="4C930B78" w14:textId="77777777" w:rsidR="00070F65" w:rsidRPr="00255971" w:rsidRDefault="00070F65">
            <w:pPr>
              <w:rPr>
                <w:lang w:val="es-ES_tradnl"/>
              </w:rPr>
            </w:pPr>
          </w:p>
        </w:tc>
      </w:tr>
      <w:tr w:rsidR="00070F65" w:rsidRPr="00255971" w14:paraId="4D680CDE" w14:textId="77777777">
        <w:trPr>
          <w:trHeight w:hRule="exact" w:val="992"/>
        </w:trPr>
        <w:tc>
          <w:tcPr>
            <w:tcW w:w="1428" w:type="dxa"/>
            <w:gridSpan w:val="2"/>
          </w:tcPr>
          <w:p w14:paraId="6BC98045" w14:textId="77777777" w:rsidR="00070F65" w:rsidRPr="00255971" w:rsidRDefault="00070F65">
            <w:pPr>
              <w:spacing w:before="0"/>
              <w:rPr>
                <w:lang w:val="es-ES_tradnl"/>
              </w:rPr>
            </w:pPr>
          </w:p>
        </w:tc>
        <w:tc>
          <w:tcPr>
            <w:tcW w:w="8520" w:type="dxa"/>
            <w:gridSpan w:val="4"/>
            <w:vMerge/>
          </w:tcPr>
          <w:p w14:paraId="2C4AD206" w14:textId="77777777" w:rsidR="00070F65" w:rsidRPr="00255971" w:rsidRDefault="00070F65">
            <w:pPr>
              <w:rPr>
                <w:lang w:val="es-ES_tradnl"/>
              </w:rPr>
            </w:pPr>
          </w:p>
        </w:tc>
      </w:tr>
      <w:tr w:rsidR="00070F65" w:rsidRPr="00255971" w14:paraId="1C7C3D68" w14:textId="77777777">
        <w:trPr>
          <w:trHeight w:hRule="exact" w:val="992"/>
        </w:trPr>
        <w:tc>
          <w:tcPr>
            <w:tcW w:w="1428" w:type="dxa"/>
            <w:gridSpan w:val="2"/>
          </w:tcPr>
          <w:p w14:paraId="2BC26E93" w14:textId="77777777" w:rsidR="00070F65" w:rsidRPr="00255971" w:rsidRDefault="00070F65">
            <w:pPr>
              <w:spacing w:before="0"/>
              <w:rPr>
                <w:lang w:val="es-ES_tradnl"/>
              </w:rPr>
            </w:pPr>
          </w:p>
        </w:tc>
        <w:tc>
          <w:tcPr>
            <w:tcW w:w="8520" w:type="dxa"/>
            <w:gridSpan w:val="4"/>
            <w:vMerge/>
          </w:tcPr>
          <w:p w14:paraId="5D18D3A5" w14:textId="77777777" w:rsidR="00070F65" w:rsidRPr="00255971" w:rsidRDefault="00070F65">
            <w:pPr>
              <w:rPr>
                <w:lang w:val="es-ES_tradnl"/>
              </w:rPr>
            </w:pPr>
          </w:p>
        </w:tc>
      </w:tr>
      <w:tr w:rsidR="00B46FF3" w:rsidRPr="00255971" w14:paraId="426435E5" w14:textId="77777777" w:rsidTr="0005402C">
        <w:tblPrEx>
          <w:tblCellMar>
            <w:left w:w="85" w:type="dxa"/>
            <w:right w:w="85" w:type="dxa"/>
          </w:tblCellMar>
        </w:tblPrEx>
        <w:trPr>
          <w:gridBefore w:val="2"/>
          <w:wBefore w:w="1428" w:type="dxa"/>
        </w:trPr>
        <w:tc>
          <w:tcPr>
            <w:tcW w:w="2520" w:type="dxa"/>
            <w:vAlign w:val="center"/>
          </w:tcPr>
          <w:p w14:paraId="654C77CD" w14:textId="77777777" w:rsidR="00B46FF3" w:rsidRPr="00255971" w:rsidRDefault="009A6B67" w:rsidP="00F37C8B">
            <w:pPr>
              <w:jc w:val="left"/>
              <w:rPr>
                <w:rFonts w:ascii="Arial" w:hAnsi="Arial" w:cs="Arial"/>
                <w:b/>
                <w:sz w:val="72"/>
                <w:szCs w:val="72"/>
                <w:lang w:val="es-ES_tradnl"/>
              </w:rPr>
            </w:pPr>
            <w:bookmarkStart w:id="0" w:name="dnume" w:colFirst="1" w:colLast="1"/>
            <w:r w:rsidRPr="00255971">
              <w:rPr>
                <w:rFonts w:ascii="Arial" w:hAnsi="Arial" w:cs="Arial"/>
                <w:b/>
                <w:bCs/>
                <w:sz w:val="72"/>
                <w:szCs w:val="72"/>
                <w:lang w:val="es-ES_tradnl"/>
              </w:rPr>
              <w:t>CEI, ISO y UIT</w:t>
            </w:r>
          </w:p>
        </w:tc>
        <w:tc>
          <w:tcPr>
            <w:tcW w:w="6000" w:type="dxa"/>
            <w:gridSpan w:val="3"/>
            <w:vAlign w:val="center"/>
          </w:tcPr>
          <w:p w14:paraId="419CD614" w14:textId="77777777" w:rsidR="00B46FF3" w:rsidRPr="00255971" w:rsidRDefault="00EE06D6" w:rsidP="00070F65">
            <w:pPr>
              <w:spacing w:before="240"/>
              <w:jc w:val="right"/>
              <w:rPr>
                <w:rFonts w:asciiTheme="minorBidi" w:hAnsiTheme="minorBidi" w:cstheme="minorBidi"/>
                <w:b/>
                <w:bCs/>
                <w:sz w:val="40"/>
                <w:szCs w:val="40"/>
                <w:lang w:val="es-ES_tradnl"/>
              </w:rPr>
            </w:pPr>
            <w:r w:rsidRPr="00255971">
              <w:rPr>
                <w:rFonts w:asciiTheme="minorBidi" w:hAnsiTheme="minorBidi" w:cstheme="minorBidi"/>
                <w:b/>
                <w:bCs/>
                <w:sz w:val="40"/>
                <w:szCs w:val="40"/>
                <w:lang w:val="es-ES_tradnl"/>
              </w:rPr>
              <w:t>Directrices para la implementación de la Política Común de Patentes aplicable al UIT-T/UIT-R y a la ISO/CEI</w:t>
            </w:r>
          </w:p>
          <w:p w14:paraId="38CD989B" w14:textId="4C1DFA06" w:rsidR="00070F65" w:rsidRPr="00255971" w:rsidRDefault="00070F65" w:rsidP="00805DF6">
            <w:pPr>
              <w:spacing w:before="240"/>
              <w:jc w:val="right"/>
              <w:rPr>
                <w:rFonts w:ascii="Arial" w:hAnsi="Arial" w:cstheme="minorBidi"/>
                <w:sz w:val="28"/>
                <w:szCs w:val="40"/>
                <w:lang w:val="es-ES_tradnl"/>
              </w:rPr>
            </w:pPr>
            <w:r w:rsidRPr="00255971">
              <w:rPr>
                <w:rFonts w:ascii="Arial" w:hAnsi="Arial" w:cstheme="minorBidi"/>
                <w:sz w:val="28"/>
                <w:szCs w:val="40"/>
                <w:lang w:val="es-ES_tradnl"/>
              </w:rPr>
              <w:t>(</w:t>
            </w:r>
            <w:r w:rsidRPr="00255971">
              <w:rPr>
                <w:rFonts w:ascii="Arial" w:hAnsi="Arial" w:cs="Arial"/>
                <w:sz w:val="28"/>
                <w:lang w:val="es-ES_tradnl"/>
              </w:rPr>
              <w:t>2/11</w:t>
            </w:r>
            <w:r w:rsidRPr="00255971">
              <w:rPr>
                <w:rFonts w:ascii="Arial" w:hAnsi="Arial" w:cstheme="minorBidi"/>
                <w:sz w:val="28"/>
                <w:szCs w:val="40"/>
                <w:lang w:val="es-ES_tradnl"/>
              </w:rPr>
              <w:t>/</w:t>
            </w:r>
            <w:r w:rsidRPr="00255971">
              <w:rPr>
                <w:rFonts w:ascii="Arial" w:hAnsi="Arial" w:cs="Arial"/>
                <w:sz w:val="28"/>
                <w:lang w:val="es-ES_tradnl"/>
              </w:rPr>
              <w:t>201</w:t>
            </w:r>
            <w:r w:rsidRPr="00255971">
              <w:rPr>
                <w:rFonts w:ascii="Arial" w:hAnsi="Arial" w:cstheme="minorBidi"/>
                <w:sz w:val="28"/>
                <w:szCs w:val="40"/>
                <w:lang w:val="es-ES_tradnl"/>
              </w:rPr>
              <w:t>8)</w:t>
            </w:r>
          </w:p>
        </w:tc>
      </w:tr>
      <w:tr w:rsidR="00070F65" w:rsidRPr="00255971" w14:paraId="21758B2F" w14:textId="77777777" w:rsidTr="0005402C">
        <w:tblPrEx>
          <w:tblCellMar>
            <w:left w:w="85" w:type="dxa"/>
            <w:right w:w="85" w:type="dxa"/>
          </w:tblCellMar>
        </w:tblPrEx>
        <w:trPr>
          <w:gridBefore w:val="2"/>
          <w:wBefore w:w="1428" w:type="dxa"/>
          <w:trHeight w:val="974"/>
        </w:trPr>
        <w:tc>
          <w:tcPr>
            <w:tcW w:w="8520" w:type="dxa"/>
            <w:gridSpan w:val="4"/>
          </w:tcPr>
          <w:p w14:paraId="197465E4" w14:textId="77777777" w:rsidR="00070F65" w:rsidRPr="00255971" w:rsidRDefault="00070F65" w:rsidP="000947B6">
            <w:pPr>
              <w:spacing w:before="0"/>
              <w:jc w:val="right"/>
              <w:rPr>
                <w:rFonts w:ascii="Arial" w:hAnsi="Arial" w:cs="Arial"/>
                <w:sz w:val="28"/>
                <w:lang w:val="es-ES_tradnl"/>
              </w:rPr>
            </w:pPr>
            <w:bookmarkStart w:id="1" w:name="ddatee" w:colFirst="1" w:colLast="1"/>
            <w:bookmarkEnd w:id="0"/>
          </w:p>
        </w:tc>
      </w:tr>
      <w:tr w:rsidR="00B46FF3" w:rsidRPr="00255971" w14:paraId="6552BCF8" w14:textId="77777777" w:rsidTr="0005402C">
        <w:trPr>
          <w:cantSplit/>
          <w:trHeight w:hRule="exact" w:val="4536"/>
        </w:trPr>
        <w:tc>
          <w:tcPr>
            <w:tcW w:w="1418" w:type="dxa"/>
          </w:tcPr>
          <w:p w14:paraId="35695C1F" w14:textId="77777777" w:rsidR="00B46FF3" w:rsidRPr="00255971" w:rsidRDefault="00B46FF3">
            <w:pPr>
              <w:tabs>
                <w:tab w:val="right" w:pos="9639"/>
              </w:tabs>
              <w:rPr>
                <w:rFonts w:ascii="Arial" w:hAnsi="Arial"/>
                <w:sz w:val="18"/>
                <w:lang w:val="es-ES_tradnl"/>
              </w:rPr>
            </w:pPr>
            <w:bookmarkStart w:id="2" w:name="c1tite" w:colFirst="1" w:colLast="1"/>
            <w:bookmarkEnd w:id="1"/>
          </w:p>
        </w:tc>
        <w:tc>
          <w:tcPr>
            <w:tcW w:w="8530" w:type="dxa"/>
            <w:gridSpan w:val="5"/>
          </w:tcPr>
          <w:p w14:paraId="25FFE722" w14:textId="3853E2E5" w:rsidR="00B46FF3" w:rsidRPr="00255971" w:rsidRDefault="00B46FF3">
            <w:pPr>
              <w:tabs>
                <w:tab w:val="right" w:pos="9639"/>
              </w:tabs>
              <w:jc w:val="left"/>
              <w:rPr>
                <w:rFonts w:ascii="Arial" w:hAnsi="Arial"/>
                <w:b/>
                <w:bCs/>
                <w:sz w:val="36"/>
                <w:lang w:val="es-ES_tradnl"/>
              </w:rPr>
            </w:pPr>
          </w:p>
        </w:tc>
      </w:tr>
      <w:bookmarkEnd w:id="2"/>
      <w:tr w:rsidR="001A2469" w:rsidRPr="00255971" w14:paraId="320C5599" w14:textId="77777777" w:rsidTr="0005402C">
        <w:trPr>
          <w:cantSplit/>
          <w:trHeight w:hRule="exact" w:val="1418"/>
        </w:trPr>
        <w:tc>
          <w:tcPr>
            <w:tcW w:w="1418" w:type="dxa"/>
          </w:tcPr>
          <w:p w14:paraId="32286A15" w14:textId="77777777" w:rsidR="001A2469" w:rsidRPr="00255971" w:rsidRDefault="001A2469">
            <w:pPr>
              <w:tabs>
                <w:tab w:val="right" w:pos="9639"/>
              </w:tabs>
              <w:rPr>
                <w:rFonts w:ascii="Arial" w:hAnsi="Arial"/>
                <w:sz w:val="18"/>
                <w:lang w:val="es-ES_tradnl"/>
              </w:rPr>
            </w:pPr>
          </w:p>
        </w:tc>
        <w:tc>
          <w:tcPr>
            <w:tcW w:w="2843" w:type="dxa"/>
            <w:gridSpan w:val="3"/>
            <w:vAlign w:val="bottom"/>
          </w:tcPr>
          <w:p w14:paraId="537A885C" w14:textId="66AE9E29" w:rsidR="001A2469" w:rsidRPr="00255971" w:rsidRDefault="0005402C" w:rsidP="001A2469">
            <w:pPr>
              <w:tabs>
                <w:tab w:val="clear" w:pos="794"/>
                <w:tab w:val="clear" w:pos="1191"/>
                <w:tab w:val="clear" w:pos="1588"/>
                <w:tab w:val="clear" w:pos="1985"/>
                <w:tab w:val="center" w:pos="3694"/>
                <w:tab w:val="right" w:pos="9639"/>
              </w:tabs>
              <w:spacing w:before="60" w:after="240"/>
              <w:ind w:right="630"/>
              <w:jc w:val="center"/>
              <w:rPr>
                <w:rFonts w:ascii="Arial" w:hAnsi="Arial" w:cs="Arial"/>
                <w:sz w:val="32"/>
                <w:lang w:val="es-ES_tradnl"/>
              </w:rPr>
            </w:pPr>
            <w:bookmarkStart w:id="3" w:name="dnum2e"/>
            <w:bookmarkEnd w:id="3"/>
            <w:r w:rsidRPr="00255971">
              <w:rPr>
                <w:rFonts w:ascii="Arial" w:hAnsi="Arial" w:cs="Arial"/>
                <w:sz w:val="32"/>
                <w:lang w:val="es-ES_tradnl"/>
              </w:rPr>
              <w:tab/>
            </w:r>
            <w:r w:rsidR="00C61419" w:rsidRPr="00255971">
              <w:rPr>
                <w:rFonts w:ascii="Arial" w:hAnsi="Arial" w:cs="Arial"/>
                <w:noProof/>
                <w:sz w:val="32"/>
                <w:lang w:val="es-ES_tradnl" w:eastAsia="es-ES"/>
              </w:rPr>
              <w:drawing>
                <wp:inline distT="0" distB="0" distL="0" distR="0" wp14:anchorId="0E0D03F7" wp14:editId="245DDAF2">
                  <wp:extent cx="779981"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1ECE1E5F" w14:textId="15628468" w:rsidR="001A2469" w:rsidRPr="00255971" w:rsidRDefault="0005402C" w:rsidP="0005402C">
            <w:pPr>
              <w:tabs>
                <w:tab w:val="clear" w:pos="794"/>
                <w:tab w:val="clear" w:pos="1191"/>
                <w:tab w:val="clear" w:pos="1588"/>
                <w:tab w:val="clear" w:pos="1985"/>
                <w:tab w:val="center" w:pos="3694"/>
                <w:tab w:val="right" w:pos="9639"/>
              </w:tabs>
              <w:spacing w:before="60" w:after="240"/>
              <w:ind w:right="630"/>
              <w:jc w:val="right"/>
              <w:rPr>
                <w:rFonts w:ascii="Arial" w:hAnsi="Arial" w:cs="Arial"/>
                <w:sz w:val="32"/>
                <w:lang w:val="es-ES_tradnl"/>
              </w:rPr>
            </w:pPr>
            <w:r w:rsidRPr="00255971">
              <w:rPr>
                <w:rFonts w:ascii="Arial" w:hAnsi="Arial" w:cs="Arial"/>
                <w:noProof/>
                <w:sz w:val="32"/>
                <w:lang w:val="es-ES_tradnl" w:eastAsia="es-ES"/>
              </w:rPr>
              <w:drawing>
                <wp:inline distT="0" distB="0" distL="0" distR="0" wp14:anchorId="4DA87908" wp14:editId="53380E8F">
                  <wp:extent cx="812710" cy="74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ISO_Red-201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646FDA08" w14:textId="4A9E79EB" w:rsidR="001A2469" w:rsidRPr="00255971" w:rsidRDefault="0005402C" w:rsidP="003E643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lang w:val="es-ES_tradnl"/>
              </w:rPr>
            </w:pPr>
            <w:r w:rsidRPr="00255971">
              <w:rPr>
                <w:rFonts w:ascii="Arial" w:hAnsi="Arial" w:cs="Arial"/>
                <w:sz w:val="32"/>
                <w:lang w:val="es-ES_tradnl"/>
              </w:rPr>
              <w:tab/>
            </w:r>
            <w:r w:rsidR="003E6432" w:rsidRPr="00255971">
              <w:rPr>
                <w:rFonts w:ascii="Arial" w:hAnsi="Arial" w:cs="Arial"/>
                <w:noProof/>
                <w:sz w:val="32"/>
                <w:lang w:val="es-ES_tradnl" w:eastAsia="es-ES"/>
              </w:rPr>
              <w:drawing>
                <wp:inline distT="0" distB="0" distL="0" distR="0" wp14:anchorId="7777ED1A" wp14:editId="5501374E">
                  <wp:extent cx="748826" cy="82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ITU blue UN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1E3CAF9E" w14:textId="77777777" w:rsidR="00B46FF3" w:rsidRPr="00255971" w:rsidRDefault="00B46FF3">
      <w:pPr>
        <w:jc w:val="left"/>
        <w:rPr>
          <w:lang w:val="es-ES_tradnl"/>
        </w:rPr>
        <w:sectPr w:rsidR="00B46FF3" w:rsidRPr="00255971">
          <w:headerReference w:type="even" r:id="rId11"/>
          <w:headerReference w:type="default" r:id="rId12"/>
          <w:pgSz w:w="11907" w:h="16840" w:code="9"/>
          <w:pgMar w:top="1089" w:right="1089" w:bottom="284" w:left="1089" w:header="567" w:footer="284" w:gutter="0"/>
          <w:pgNumType w:start="1"/>
          <w:cols w:space="720"/>
        </w:sectPr>
      </w:pPr>
      <w:bookmarkStart w:id="4" w:name="c2tope"/>
      <w:bookmarkEnd w:id="4"/>
    </w:p>
    <w:tbl>
      <w:tblPr>
        <w:tblW w:w="0" w:type="auto"/>
        <w:tblLayout w:type="fixed"/>
        <w:tblLook w:val="0000" w:firstRow="0" w:lastRow="0" w:firstColumn="0" w:lastColumn="0" w:noHBand="0" w:noVBand="0"/>
      </w:tblPr>
      <w:tblGrid>
        <w:gridCol w:w="9945"/>
      </w:tblGrid>
      <w:tr w:rsidR="00B46FF3" w:rsidRPr="007825BA" w14:paraId="6E92F92C" w14:textId="77777777">
        <w:tc>
          <w:tcPr>
            <w:tcW w:w="9945" w:type="dxa"/>
          </w:tcPr>
          <w:p w14:paraId="5F6F9776" w14:textId="77777777" w:rsidR="00097E3D" w:rsidRPr="00255971" w:rsidRDefault="00FD61BC" w:rsidP="00FD61BC">
            <w:pPr>
              <w:pStyle w:val="Rectitle"/>
              <w:jc w:val="left"/>
              <w:rPr>
                <w:sz w:val="32"/>
                <w:szCs w:val="32"/>
                <w:lang w:val="es-ES_tradnl"/>
              </w:rPr>
            </w:pPr>
            <w:bookmarkStart w:id="5" w:name="irecnoe"/>
            <w:bookmarkEnd w:id="5"/>
            <w:r w:rsidRPr="00255971">
              <w:rPr>
                <w:bCs/>
                <w:sz w:val="32"/>
                <w:szCs w:val="32"/>
                <w:lang w:val="es-ES_tradnl"/>
              </w:rPr>
              <w:lastRenderedPageBreak/>
              <w:t>Directrices para la implementación de la Política Común de Patentes aplicable al UIT-T/UIT-R y a la ISO/CEI</w:t>
            </w:r>
          </w:p>
          <w:p w14:paraId="7AC83B2C" w14:textId="50E0E9A1" w:rsidR="00B46FF3" w:rsidRPr="00255971" w:rsidRDefault="00B46FF3">
            <w:pPr>
              <w:rPr>
                <w:lang w:val="es-ES_tradnl"/>
              </w:rPr>
            </w:pPr>
          </w:p>
        </w:tc>
      </w:tr>
    </w:tbl>
    <w:p w14:paraId="176E064C" w14:textId="77777777" w:rsidR="00B46FF3" w:rsidRPr="00255971" w:rsidRDefault="00B46FF3">
      <w:pPr>
        <w:rPr>
          <w:lang w:val="es-ES_tradnl"/>
        </w:rPr>
      </w:pPr>
    </w:p>
    <w:tbl>
      <w:tblPr>
        <w:tblW w:w="0" w:type="auto"/>
        <w:tblLayout w:type="fixed"/>
        <w:tblLook w:val="0000" w:firstRow="0" w:lastRow="0" w:firstColumn="0" w:lastColumn="0" w:noHBand="0" w:noVBand="0"/>
      </w:tblPr>
      <w:tblGrid>
        <w:gridCol w:w="9945"/>
      </w:tblGrid>
      <w:tr w:rsidR="00B46FF3" w:rsidRPr="007825BA" w14:paraId="68000CE1" w14:textId="77777777">
        <w:tc>
          <w:tcPr>
            <w:tcW w:w="9945" w:type="dxa"/>
          </w:tcPr>
          <w:p w14:paraId="72F44814" w14:textId="77777777" w:rsidR="00B46FF3" w:rsidRPr="00255971" w:rsidRDefault="00B46FF3">
            <w:pPr>
              <w:pStyle w:val="Headingb"/>
              <w:rPr>
                <w:lang w:val="es-ES_tradnl"/>
              </w:rPr>
            </w:pPr>
            <w:bookmarkStart w:id="6" w:name="isume"/>
            <w:r w:rsidRPr="00255971">
              <w:rPr>
                <w:bCs/>
                <w:lang w:val="es-ES_tradnl"/>
              </w:rPr>
              <w:t>Resumen</w:t>
            </w:r>
          </w:p>
          <w:p w14:paraId="207E297E" w14:textId="77777777" w:rsidR="00FD61BC" w:rsidRPr="00255971" w:rsidRDefault="00FD61BC" w:rsidP="007E31BB">
            <w:pPr>
              <w:rPr>
                <w:lang w:val="es-ES_tradnl"/>
              </w:rPr>
            </w:pPr>
            <w:r w:rsidRPr="00255971">
              <w:rPr>
                <w:lang w:val="es-ES_tradnl"/>
              </w:rPr>
              <w:t>Las Directrices para la implementación de la Política Común de Patentes aplicable al UIT-T/UIT-R y a la ISO/CEI tienen por objeto aclarar y facilitar la implementación de la Política de Patentes, cuya copia puede consultarse en el Anexo 1 así como en el sitio web de cada Organización.</w:t>
            </w:r>
          </w:p>
          <w:p w14:paraId="230A94ED" w14:textId="77777777" w:rsidR="00B46FF3" w:rsidRPr="00255971" w:rsidRDefault="00FD61BC" w:rsidP="007E31BB">
            <w:pPr>
              <w:rPr>
                <w:lang w:val="es-ES_tradnl"/>
              </w:rPr>
            </w:pPr>
            <w:r w:rsidRPr="00255971">
              <w:rPr>
                <w:lang w:val="es-ES_tradnl"/>
              </w:rPr>
              <w:t>La Política de Patentes fomenta la divulgación de información y la identificación tempranas de las patentes que puedan guardar relación con las Recomendaciones y Productos que se estén elaborando. De esta manera, se puede conseguir una mayor eficiencia del proceso de normalización y se pueden evitar posibles problemas relacionados con los derechos de patentes.</w:t>
            </w:r>
            <w:bookmarkEnd w:id="6"/>
          </w:p>
        </w:tc>
      </w:tr>
    </w:tbl>
    <w:p w14:paraId="64FB0A33" w14:textId="77777777" w:rsidR="00B46FF3" w:rsidRPr="00255971" w:rsidRDefault="00B46FF3">
      <w:pPr>
        <w:rPr>
          <w:lang w:val="es-ES_tradnl"/>
        </w:rPr>
      </w:pPr>
    </w:p>
    <w:p w14:paraId="0DC3270A" w14:textId="77777777" w:rsidR="00473F48" w:rsidRPr="00255971" w:rsidRDefault="00473F48">
      <w:pPr>
        <w:rPr>
          <w:lang w:val="es-ES_tradnl"/>
        </w:rPr>
      </w:pPr>
    </w:p>
    <w:p w14:paraId="12BD5C50" w14:textId="77777777" w:rsidR="00473F48" w:rsidRPr="00255971" w:rsidRDefault="00473F48">
      <w:pPr>
        <w:rPr>
          <w:lang w:val="es-ES_tradnl"/>
        </w:rPr>
      </w:pPr>
    </w:p>
    <w:p w14:paraId="058B2CF4" w14:textId="77777777" w:rsidR="00473F48" w:rsidRPr="00255971" w:rsidRDefault="00473F48">
      <w:pPr>
        <w:rPr>
          <w:lang w:val="es-ES_tradnl"/>
        </w:rPr>
      </w:pPr>
    </w:p>
    <w:p w14:paraId="47482F7B" w14:textId="77777777" w:rsidR="00473F48" w:rsidRPr="00255971" w:rsidRDefault="00473F48">
      <w:pPr>
        <w:rPr>
          <w:lang w:val="es-ES_tradnl"/>
        </w:rPr>
      </w:pPr>
    </w:p>
    <w:p w14:paraId="37526D48" w14:textId="77777777" w:rsidR="00473F48" w:rsidRPr="00255971" w:rsidRDefault="00473F48">
      <w:pPr>
        <w:rPr>
          <w:lang w:val="es-ES_tradnl"/>
        </w:rPr>
      </w:pPr>
    </w:p>
    <w:p w14:paraId="703736B3" w14:textId="77777777" w:rsidR="00473F48" w:rsidRPr="00255971" w:rsidRDefault="00473F48">
      <w:pPr>
        <w:rPr>
          <w:lang w:val="es-ES_tradnl"/>
        </w:rPr>
      </w:pPr>
    </w:p>
    <w:p w14:paraId="113A5F2D" w14:textId="77777777" w:rsidR="00473F48" w:rsidRPr="00255971" w:rsidRDefault="00473F48">
      <w:pPr>
        <w:rPr>
          <w:lang w:val="es-ES_tradnl"/>
        </w:rPr>
      </w:pPr>
    </w:p>
    <w:p w14:paraId="0761F56D" w14:textId="77777777" w:rsidR="00473F48" w:rsidRPr="00255971" w:rsidRDefault="00473F48">
      <w:pPr>
        <w:rPr>
          <w:lang w:val="es-ES_tradnl"/>
        </w:rPr>
      </w:pPr>
    </w:p>
    <w:p w14:paraId="5411134A" w14:textId="77777777" w:rsidR="00473F48" w:rsidRPr="00255971" w:rsidRDefault="00473F48">
      <w:pPr>
        <w:rPr>
          <w:lang w:val="es-ES_tradnl"/>
        </w:rPr>
      </w:pPr>
    </w:p>
    <w:p w14:paraId="2E1DDCAB" w14:textId="77777777" w:rsidR="00473F48" w:rsidRPr="00255971" w:rsidRDefault="00473F48">
      <w:pPr>
        <w:rPr>
          <w:lang w:val="es-ES_tradnl"/>
        </w:rPr>
      </w:pPr>
    </w:p>
    <w:p w14:paraId="29946217" w14:textId="77777777" w:rsidR="00473F48" w:rsidRPr="00255971" w:rsidRDefault="00473F48">
      <w:pPr>
        <w:rPr>
          <w:lang w:val="es-ES_tradnl"/>
        </w:rPr>
      </w:pPr>
    </w:p>
    <w:p w14:paraId="3C83C71A" w14:textId="77777777" w:rsidR="00473F48" w:rsidRPr="00255971" w:rsidRDefault="00473F48">
      <w:pPr>
        <w:rPr>
          <w:lang w:val="es-ES_tradnl"/>
        </w:rPr>
      </w:pPr>
    </w:p>
    <w:p w14:paraId="2679F382" w14:textId="77777777" w:rsidR="00473F48" w:rsidRPr="00255971" w:rsidRDefault="00473F48">
      <w:pPr>
        <w:rPr>
          <w:lang w:val="es-ES_tradnl"/>
        </w:rPr>
      </w:pPr>
    </w:p>
    <w:p w14:paraId="2F7F8B82" w14:textId="77777777" w:rsidR="00B46FF3" w:rsidRPr="00255971" w:rsidRDefault="00B46FF3">
      <w:pPr>
        <w:rPr>
          <w:lang w:val="es-ES_tradnl"/>
        </w:rPr>
      </w:pPr>
    </w:p>
    <w:tbl>
      <w:tblPr>
        <w:tblW w:w="9948" w:type="dxa"/>
        <w:tblLayout w:type="fixed"/>
        <w:tblLook w:val="0000" w:firstRow="0" w:lastRow="0" w:firstColumn="0" w:lastColumn="0" w:noHBand="0" w:noVBand="0"/>
      </w:tblPr>
      <w:tblGrid>
        <w:gridCol w:w="9948"/>
      </w:tblGrid>
      <w:tr w:rsidR="00923C60" w:rsidRPr="00255971" w14:paraId="45040E8F" w14:textId="77777777" w:rsidTr="002E5890">
        <w:tc>
          <w:tcPr>
            <w:tcW w:w="9948" w:type="dxa"/>
          </w:tcPr>
          <w:p w14:paraId="0A8DD19F" w14:textId="77777777" w:rsidR="00C57EE2" w:rsidRPr="00255971" w:rsidRDefault="00C57EE2" w:rsidP="00923C60">
            <w:pPr>
              <w:pStyle w:val="Headingb"/>
              <w:spacing w:after="120"/>
              <w:rPr>
                <w:bCs/>
                <w:lang w:val="es-ES_tradnl"/>
              </w:rPr>
            </w:pPr>
          </w:p>
          <w:p w14:paraId="7DAF870B" w14:textId="77777777" w:rsidR="00C57EE2" w:rsidRPr="00255971" w:rsidRDefault="00C57EE2" w:rsidP="00923C60">
            <w:pPr>
              <w:pStyle w:val="Headingb"/>
              <w:spacing w:after="120"/>
              <w:rPr>
                <w:bCs/>
                <w:lang w:val="es-ES_tradnl"/>
              </w:rPr>
            </w:pPr>
          </w:p>
          <w:p w14:paraId="4B17C66E" w14:textId="77777777" w:rsidR="00923C60" w:rsidRPr="00255971" w:rsidRDefault="00A43177" w:rsidP="00923C60">
            <w:pPr>
              <w:pStyle w:val="Headingb"/>
              <w:spacing w:after="120"/>
              <w:rPr>
                <w:lang w:val="es-ES_tradnl"/>
              </w:rPr>
            </w:pPr>
            <w:r w:rsidRPr="00255971">
              <w:rPr>
                <w:bCs/>
                <w:lang w:val="es-ES_tradnl"/>
              </w:rPr>
              <w:t>Antecedentes</w:t>
            </w:r>
          </w:p>
          <w:tbl>
            <w:tblPr>
              <w:tblW w:w="0" w:type="auto"/>
              <w:tblLayout w:type="fixed"/>
              <w:tblLook w:val="0000" w:firstRow="0" w:lastRow="0" w:firstColumn="0" w:lastColumn="0" w:noHBand="0" w:noVBand="0"/>
            </w:tblPr>
            <w:tblGrid>
              <w:gridCol w:w="1134"/>
              <w:gridCol w:w="5954"/>
              <w:gridCol w:w="567"/>
              <w:gridCol w:w="2077"/>
            </w:tblGrid>
            <w:tr w:rsidR="0060583B" w:rsidRPr="00255971" w14:paraId="71622A6B" w14:textId="77777777" w:rsidTr="0001226A">
              <w:tc>
                <w:tcPr>
                  <w:tcW w:w="1134" w:type="dxa"/>
                  <w:shd w:val="clear" w:color="auto" w:fill="auto"/>
                  <w:vAlign w:val="center"/>
                </w:tcPr>
                <w:p w14:paraId="6A243962" w14:textId="77777777" w:rsidR="0060583B" w:rsidRPr="00255971" w:rsidRDefault="0060583B" w:rsidP="00726163">
                  <w:pPr>
                    <w:pStyle w:val="Tabletext"/>
                    <w:jc w:val="center"/>
                    <w:rPr>
                      <w:lang w:val="es-ES_tradnl"/>
                    </w:rPr>
                  </w:pPr>
                  <w:r w:rsidRPr="00255971">
                    <w:rPr>
                      <w:lang w:val="es-ES_tradnl"/>
                    </w:rPr>
                    <w:t>Edición</w:t>
                  </w:r>
                </w:p>
              </w:tc>
              <w:tc>
                <w:tcPr>
                  <w:tcW w:w="6521" w:type="dxa"/>
                  <w:gridSpan w:val="2"/>
                  <w:shd w:val="clear" w:color="auto" w:fill="auto"/>
                  <w:vAlign w:val="center"/>
                </w:tcPr>
                <w:p w14:paraId="0ABA5320" w14:textId="77777777" w:rsidR="0060583B" w:rsidRPr="00255971" w:rsidRDefault="0060583B" w:rsidP="00726163">
                  <w:pPr>
                    <w:pStyle w:val="Tabletext"/>
                    <w:rPr>
                      <w:lang w:val="es-ES_tradnl"/>
                    </w:rPr>
                  </w:pPr>
                </w:p>
              </w:tc>
              <w:tc>
                <w:tcPr>
                  <w:tcW w:w="2077" w:type="dxa"/>
                  <w:shd w:val="clear" w:color="auto" w:fill="auto"/>
                  <w:vAlign w:val="center"/>
                </w:tcPr>
                <w:p w14:paraId="2913A308" w14:textId="77777777" w:rsidR="0060583B" w:rsidRPr="00255971" w:rsidRDefault="0060583B" w:rsidP="00726163">
                  <w:pPr>
                    <w:pStyle w:val="Tabletext"/>
                    <w:jc w:val="center"/>
                    <w:rPr>
                      <w:lang w:val="es-ES_tradnl"/>
                    </w:rPr>
                  </w:pPr>
                </w:p>
              </w:tc>
            </w:tr>
            <w:tr w:rsidR="0060583B" w:rsidRPr="00255971" w14:paraId="39D31BE9" w14:textId="77777777" w:rsidTr="00C57EE2">
              <w:tc>
                <w:tcPr>
                  <w:tcW w:w="1134" w:type="dxa"/>
                  <w:shd w:val="clear" w:color="auto" w:fill="auto"/>
                </w:tcPr>
                <w:p w14:paraId="5E0233C5" w14:textId="77777777" w:rsidR="0060583B" w:rsidRPr="00255971" w:rsidRDefault="0060583B" w:rsidP="005D58E4">
                  <w:pPr>
                    <w:jc w:val="center"/>
                    <w:rPr>
                      <w:rFonts w:eastAsia="SimSun"/>
                      <w:lang w:val="es-ES_tradnl"/>
                    </w:rPr>
                  </w:pPr>
                  <w:bookmarkStart w:id="7" w:name="ihistorye"/>
                  <w:bookmarkEnd w:id="7"/>
                  <w:r w:rsidRPr="00255971">
                    <w:rPr>
                      <w:lang w:val="es-ES_tradnl"/>
                    </w:rPr>
                    <w:t>1.0</w:t>
                  </w:r>
                </w:p>
              </w:tc>
              <w:tc>
                <w:tcPr>
                  <w:tcW w:w="5954" w:type="dxa"/>
                  <w:shd w:val="clear" w:color="auto" w:fill="auto"/>
                </w:tcPr>
                <w:p w14:paraId="1588F1CC" w14:textId="77777777" w:rsidR="0060583B" w:rsidRPr="00255971" w:rsidRDefault="0060583B" w:rsidP="00EE06D6">
                  <w:pPr>
                    <w:rPr>
                      <w:rFonts w:eastAsia="SimSun"/>
                      <w:lang w:val="es-ES_tradnl"/>
                    </w:rPr>
                  </w:pPr>
                  <w:r w:rsidRPr="00255971">
                    <w:rPr>
                      <w:lang w:val="es-ES_tradnl"/>
                    </w:rPr>
                    <w:t>Versión inicial publicada</w:t>
                  </w:r>
                </w:p>
              </w:tc>
              <w:tc>
                <w:tcPr>
                  <w:tcW w:w="2644" w:type="dxa"/>
                  <w:gridSpan w:val="2"/>
                  <w:shd w:val="clear" w:color="auto" w:fill="auto"/>
                </w:tcPr>
                <w:p w14:paraId="41B0E1CC" w14:textId="77777777" w:rsidR="0060583B" w:rsidRPr="00255971" w:rsidRDefault="0060583B" w:rsidP="0001226A">
                  <w:pPr>
                    <w:jc w:val="right"/>
                    <w:rPr>
                      <w:rFonts w:eastAsia="SimSun"/>
                      <w:lang w:val="es-ES_tradnl"/>
                    </w:rPr>
                  </w:pPr>
                  <w:r w:rsidRPr="00255971">
                    <w:rPr>
                      <w:lang w:val="es-ES_tradnl"/>
                    </w:rPr>
                    <w:t>1 de marzo de 2007</w:t>
                  </w:r>
                </w:p>
              </w:tc>
            </w:tr>
            <w:tr w:rsidR="0060583B" w:rsidRPr="00255971" w14:paraId="29C2FFD4" w14:textId="77777777" w:rsidTr="00C57EE2">
              <w:tc>
                <w:tcPr>
                  <w:tcW w:w="1134" w:type="dxa"/>
                  <w:shd w:val="clear" w:color="auto" w:fill="auto"/>
                </w:tcPr>
                <w:p w14:paraId="72E29A73" w14:textId="77777777" w:rsidR="0060583B" w:rsidRPr="00255971" w:rsidRDefault="0060583B" w:rsidP="005D58E4">
                  <w:pPr>
                    <w:jc w:val="center"/>
                    <w:rPr>
                      <w:lang w:val="es-ES_tradnl"/>
                    </w:rPr>
                  </w:pPr>
                  <w:r w:rsidRPr="00255971">
                    <w:rPr>
                      <w:lang w:val="es-ES_tradnl"/>
                    </w:rPr>
                    <w:t>2.0</w:t>
                  </w:r>
                </w:p>
              </w:tc>
              <w:tc>
                <w:tcPr>
                  <w:tcW w:w="5954" w:type="dxa"/>
                  <w:shd w:val="clear" w:color="auto" w:fill="auto"/>
                </w:tcPr>
                <w:p w14:paraId="7A4C21B0" w14:textId="5041A23F" w:rsidR="0060583B" w:rsidRPr="00255971" w:rsidRDefault="0060583B" w:rsidP="00FB692B">
                  <w:pPr>
                    <w:rPr>
                      <w:rFonts w:eastAsia="SimSun"/>
                      <w:lang w:val="es-ES_tradnl"/>
                    </w:rPr>
                  </w:pPr>
                  <w:r w:rsidRPr="00255971">
                    <w:rPr>
                      <w:lang w:val="es-ES_tradnl"/>
                    </w:rPr>
                    <w:t>Primera revisión publicada</w:t>
                  </w:r>
                </w:p>
              </w:tc>
              <w:tc>
                <w:tcPr>
                  <w:tcW w:w="2644" w:type="dxa"/>
                  <w:gridSpan w:val="2"/>
                  <w:shd w:val="clear" w:color="auto" w:fill="auto"/>
                </w:tcPr>
                <w:p w14:paraId="55B55D24" w14:textId="77777777" w:rsidR="0060583B" w:rsidRPr="00255971" w:rsidRDefault="0066486A" w:rsidP="0001226A">
                  <w:pPr>
                    <w:jc w:val="right"/>
                    <w:rPr>
                      <w:lang w:val="es-ES_tradnl"/>
                    </w:rPr>
                  </w:pPr>
                  <w:r w:rsidRPr="00255971">
                    <w:rPr>
                      <w:lang w:val="es-ES_tradnl"/>
                    </w:rPr>
                    <w:t>23 de abril de 2012</w:t>
                  </w:r>
                </w:p>
              </w:tc>
            </w:tr>
            <w:tr w:rsidR="007752E9" w:rsidRPr="00255971" w14:paraId="5FC276B3" w14:textId="77777777" w:rsidTr="00C57EE2">
              <w:tc>
                <w:tcPr>
                  <w:tcW w:w="1134" w:type="dxa"/>
                  <w:shd w:val="clear" w:color="auto" w:fill="auto"/>
                </w:tcPr>
                <w:p w14:paraId="38DD2203" w14:textId="77777777" w:rsidR="007752E9" w:rsidRPr="00255971" w:rsidRDefault="007752E9" w:rsidP="005D58E4">
                  <w:pPr>
                    <w:jc w:val="center"/>
                    <w:rPr>
                      <w:lang w:val="es-ES_tradnl"/>
                    </w:rPr>
                  </w:pPr>
                  <w:r w:rsidRPr="00255971">
                    <w:rPr>
                      <w:lang w:val="es-ES_tradnl"/>
                    </w:rPr>
                    <w:t>3.0</w:t>
                  </w:r>
                </w:p>
              </w:tc>
              <w:tc>
                <w:tcPr>
                  <w:tcW w:w="5954" w:type="dxa"/>
                  <w:shd w:val="clear" w:color="auto" w:fill="auto"/>
                </w:tcPr>
                <w:p w14:paraId="166E9732" w14:textId="77777777" w:rsidR="007752E9" w:rsidRPr="00255971" w:rsidRDefault="007752E9" w:rsidP="00FB692B">
                  <w:pPr>
                    <w:rPr>
                      <w:rFonts w:eastAsia="SimSun"/>
                      <w:lang w:val="es-ES_tradnl"/>
                    </w:rPr>
                  </w:pPr>
                  <w:r w:rsidRPr="00255971">
                    <w:rPr>
                      <w:lang w:val="es-ES_tradnl"/>
                    </w:rPr>
                    <w:t>Segunda revisión publicada</w:t>
                  </w:r>
                </w:p>
              </w:tc>
              <w:tc>
                <w:tcPr>
                  <w:tcW w:w="2644" w:type="dxa"/>
                  <w:gridSpan w:val="2"/>
                  <w:shd w:val="clear" w:color="auto" w:fill="auto"/>
                </w:tcPr>
                <w:p w14:paraId="2BAB254B" w14:textId="77777777" w:rsidR="007752E9" w:rsidRPr="00255971" w:rsidRDefault="00CC7C43" w:rsidP="0001226A">
                  <w:pPr>
                    <w:jc w:val="right"/>
                    <w:rPr>
                      <w:lang w:val="es-ES_tradnl"/>
                    </w:rPr>
                  </w:pPr>
                  <w:r w:rsidRPr="00255971">
                    <w:rPr>
                      <w:lang w:val="es-ES_tradnl"/>
                    </w:rPr>
                    <w:t>26 de junio de 2015</w:t>
                  </w:r>
                </w:p>
              </w:tc>
            </w:tr>
            <w:tr w:rsidR="000879FA" w:rsidRPr="00255971" w14:paraId="2EE3150E" w14:textId="77777777" w:rsidTr="00C57EE2">
              <w:tc>
                <w:tcPr>
                  <w:tcW w:w="1134" w:type="dxa"/>
                  <w:shd w:val="clear" w:color="auto" w:fill="D9D9D9" w:themeFill="background1" w:themeFillShade="D9"/>
                </w:tcPr>
                <w:p w14:paraId="4250A3AB" w14:textId="77777777" w:rsidR="000879FA" w:rsidRPr="00255971" w:rsidRDefault="000879FA" w:rsidP="005D58E4">
                  <w:pPr>
                    <w:jc w:val="center"/>
                    <w:rPr>
                      <w:lang w:val="es-ES_tradnl"/>
                    </w:rPr>
                  </w:pPr>
                  <w:r w:rsidRPr="00255971">
                    <w:rPr>
                      <w:lang w:val="es-ES_tradnl"/>
                    </w:rPr>
                    <w:t>4.0</w:t>
                  </w:r>
                </w:p>
              </w:tc>
              <w:tc>
                <w:tcPr>
                  <w:tcW w:w="5954" w:type="dxa"/>
                  <w:shd w:val="clear" w:color="auto" w:fill="D9D9D9" w:themeFill="background1" w:themeFillShade="D9"/>
                </w:tcPr>
                <w:p w14:paraId="2AA3AD84" w14:textId="56993033" w:rsidR="000879FA" w:rsidRPr="00255971" w:rsidRDefault="000879FA">
                  <w:pPr>
                    <w:rPr>
                      <w:rFonts w:eastAsia="SimSun"/>
                      <w:lang w:val="es-ES_tradnl"/>
                    </w:rPr>
                  </w:pPr>
                  <w:r w:rsidRPr="00255971">
                    <w:rPr>
                      <w:lang w:val="es-ES_tradnl"/>
                    </w:rPr>
                    <w:t>Tercera revisión publicada</w:t>
                  </w:r>
                </w:p>
              </w:tc>
              <w:tc>
                <w:tcPr>
                  <w:tcW w:w="2644" w:type="dxa"/>
                  <w:gridSpan w:val="2"/>
                  <w:shd w:val="clear" w:color="auto" w:fill="D9D9D9" w:themeFill="background1" w:themeFillShade="D9"/>
                </w:tcPr>
                <w:p w14:paraId="644464FC" w14:textId="399974D2" w:rsidR="000879FA" w:rsidRPr="00255971" w:rsidRDefault="00805DF6" w:rsidP="00805DF6">
                  <w:pPr>
                    <w:jc w:val="right"/>
                    <w:rPr>
                      <w:lang w:val="es-ES_tradnl"/>
                    </w:rPr>
                  </w:pPr>
                  <w:r w:rsidRPr="00255971">
                    <w:rPr>
                      <w:lang w:val="es-ES_tradnl"/>
                    </w:rPr>
                    <w:t>2 de noviembre de 2018</w:t>
                  </w:r>
                </w:p>
              </w:tc>
            </w:tr>
          </w:tbl>
          <w:p w14:paraId="58AB7714" w14:textId="77777777" w:rsidR="00923C60" w:rsidRPr="00255971" w:rsidRDefault="00923C60" w:rsidP="00923C60">
            <w:pPr>
              <w:pStyle w:val="Headingb"/>
              <w:spacing w:after="120"/>
              <w:rPr>
                <w:lang w:val="es-ES_tradnl"/>
              </w:rPr>
            </w:pPr>
          </w:p>
        </w:tc>
      </w:tr>
    </w:tbl>
    <w:p w14:paraId="47AF6B0D" w14:textId="77777777" w:rsidR="00B46FF3" w:rsidRPr="00255971" w:rsidRDefault="00B46FF3">
      <w:pPr>
        <w:rPr>
          <w:lang w:val="es-ES_tradnl"/>
        </w:rPr>
      </w:pPr>
    </w:p>
    <w:p w14:paraId="721552FC" w14:textId="77777777" w:rsidR="00E06DC9" w:rsidRPr="00255971" w:rsidRDefault="00E06DC9">
      <w:pPr>
        <w:rPr>
          <w:lang w:val="es-ES_tradnl"/>
        </w:rPr>
        <w:sectPr w:rsidR="00E06DC9" w:rsidRPr="00255971" w:rsidSect="00B67908">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089" w:right="1089" w:bottom="1089" w:left="1089" w:header="482" w:footer="482" w:gutter="0"/>
          <w:pgNumType w:fmt="lowerRoman" w:start="1"/>
          <w:cols w:space="720"/>
          <w:docGrid w:linePitch="326"/>
        </w:sectPr>
      </w:pPr>
    </w:p>
    <w:p w14:paraId="18B21206" w14:textId="7A56D7D2" w:rsidR="00B46FF3" w:rsidRPr="00F37C8B" w:rsidRDefault="00B46FF3" w:rsidP="004C149E">
      <w:pPr>
        <w:pStyle w:val="Title"/>
        <w:rPr>
          <w:rFonts w:ascii="Times New Roman" w:hAnsi="Times New Roman"/>
          <w:sz w:val="24"/>
          <w:szCs w:val="24"/>
          <w:lang w:val="es-ES_tradnl"/>
        </w:rPr>
      </w:pPr>
      <w:bookmarkStart w:id="8" w:name="_Toc113877149"/>
      <w:bookmarkStart w:id="9" w:name="_Toc113880250"/>
      <w:r w:rsidRPr="00F37C8B">
        <w:rPr>
          <w:rFonts w:ascii="Times New Roman" w:hAnsi="Times New Roman"/>
          <w:sz w:val="24"/>
          <w:szCs w:val="24"/>
          <w:lang w:val="es-ES_tradnl"/>
        </w:rPr>
        <w:lastRenderedPageBreak/>
        <w:t>Í</w:t>
      </w:r>
      <w:r w:rsidR="004C149E" w:rsidRPr="00F37C8B">
        <w:rPr>
          <w:rFonts w:ascii="Times New Roman" w:hAnsi="Times New Roman"/>
          <w:sz w:val="24"/>
          <w:szCs w:val="24"/>
          <w:lang w:val="es-ES_tradnl"/>
        </w:rPr>
        <w:t>NDICE</w:t>
      </w:r>
      <w:bookmarkEnd w:id="8"/>
      <w:bookmarkEnd w:id="9"/>
    </w:p>
    <w:p w14:paraId="239B5B69" w14:textId="290207F1" w:rsidR="00B46FF3" w:rsidRPr="00255971" w:rsidRDefault="004C149E" w:rsidP="004C149E">
      <w:pPr>
        <w:pStyle w:val="toc0"/>
        <w:jc w:val="right"/>
        <w:rPr>
          <w:lang w:val="es-ES_tradnl"/>
        </w:rPr>
      </w:pPr>
      <w:r w:rsidRPr="00255971">
        <w:rPr>
          <w:lang w:val="es-ES_tradnl"/>
        </w:rPr>
        <w:t>Página</w:t>
      </w:r>
    </w:p>
    <w:p w14:paraId="77108276" w14:textId="17E94556" w:rsidR="00255971" w:rsidRDefault="004C149E">
      <w:pPr>
        <w:pStyle w:val="TOC1"/>
        <w:rPr>
          <w:rFonts w:asciiTheme="minorHAnsi" w:eastAsiaTheme="minorEastAsia" w:hAnsiTheme="minorHAnsi" w:cstheme="minorBidi"/>
          <w:noProof/>
          <w:sz w:val="22"/>
          <w:szCs w:val="22"/>
          <w:lang w:eastAsia="en-GB"/>
        </w:rPr>
      </w:pPr>
      <w:r w:rsidRPr="00255971">
        <w:rPr>
          <w:lang w:val="es-ES_tradnl"/>
        </w:rPr>
        <w:fldChar w:fldCharType="begin"/>
      </w:r>
      <w:r w:rsidRPr="00255971">
        <w:rPr>
          <w:lang w:val="es-ES_tradnl"/>
        </w:rPr>
        <w:instrText xml:space="preserve"> TOC \o "1-2" \h \z \t "Annex_NoTitle;1;Annex_Title;1" </w:instrText>
      </w:r>
      <w:r w:rsidRPr="00255971">
        <w:rPr>
          <w:lang w:val="es-ES_tradnl"/>
        </w:rPr>
        <w:fldChar w:fldCharType="separate"/>
      </w:r>
      <w:hyperlink w:anchor="_Toc113880251" w:history="1">
        <w:r w:rsidR="00255971" w:rsidRPr="00AE7866">
          <w:rPr>
            <w:rStyle w:val="Hyperlink"/>
            <w:noProof/>
            <w:lang w:val="es-ES_tradnl"/>
          </w:rPr>
          <w:t>Parte I – Directrices comunes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_Toc113880251 \h </w:instrText>
        </w:r>
        <w:r w:rsidR="00255971">
          <w:rPr>
            <w:noProof/>
            <w:webHidden/>
          </w:rPr>
        </w:r>
        <w:r w:rsidR="00255971">
          <w:rPr>
            <w:noProof/>
            <w:webHidden/>
          </w:rPr>
          <w:fldChar w:fldCharType="separate"/>
        </w:r>
        <w:r w:rsidR="00561155">
          <w:rPr>
            <w:noProof/>
            <w:webHidden/>
          </w:rPr>
          <w:t>1</w:t>
        </w:r>
        <w:r w:rsidR="00255971">
          <w:rPr>
            <w:noProof/>
            <w:webHidden/>
          </w:rPr>
          <w:fldChar w:fldCharType="end"/>
        </w:r>
      </w:hyperlink>
    </w:p>
    <w:p w14:paraId="4F69E3E6" w14:textId="45E4B1E4" w:rsidR="00255971" w:rsidRDefault="00561155">
      <w:pPr>
        <w:pStyle w:val="TOC1"/>
        <w:rPr>
          <w:rFonts w:asciiTheme="minorHAnsi" w:eastAsiaTheme="minorEastAsia" w:hAnsiTheme="minorHAnsi" w:cstheme="minorBidi"/>
          <w:noProof/>
          <w:sz w:val="22"/>
          <w:szCs w:val="22"/>
          <w:lang w:eastAsia="en-GB"/>
        </w:rPr>
      </w:pPr>
      <w:hyperlink w:anchor="_Toc113880252" w:history="1">
        <w:r w:rsidR="00255971" w:rsidRPr="00AE7866">
          <w:rPr>
            <w:rStyle w:val="Hyperlink"/>
            <w:noProof/>
            <w:lang w:val="es-ES_tradnl"/>
          </w:rPr>
          <w:t>1</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Finalidad</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_Toc113880252 \h </w:instrText>
        </w:r>
        <w:r w:rsidR="00255971">
          <w:rPr>
            <w:noProof/>
            <w:webHidden/>
          </w:rPr>
        </w:r>
        <w:r w:rsidR="00255971">
          <w:rPr>
            <w:noProof/>
            <w:webHidden/>
          </w:rPr>
          <w:fldChar w:fldCharType="separate"/>
        </w:r>
        <w:r>
          <w:rPr>
            <w:noProof/>
            <w:webHidden/>
          </w:rPr>
          <w:t>1</w:t>
        </w:r>
        <w:r w:rsidR="00255971">
          <w:rPr>
            <w:noProof/>
            <w:webHidden/>
          </w:rPr>
          <w:fldChar w:fldCharType="end"/>
        </w:r>
      </w:hyperlink>
    </w:p>
    <w:p w14:paraId="2C58D249" w14:textId="3D39D158" w:rsidR="00255971" w:rsidRDefault="00561155">
      <w:pPr>
        <w:pStyle w:val="TOC1"/>
        <w:rPr>
          <w:rFonts w:asciiTheme="minorHAnsi" w:eastAsiaTheme="minorEastAsia" w:hAnsiTheme="minorHAnsi" w:cstheme="minorBidi"/>
          <w:noProof/>
          <w:sz w:val="22"/>
          <w:szCs w:val="22"/>
          <w:lang w:eastAsia="en-GB"/>
        </w:rPr>
      </w:pPr>
      <w:hyperlink w:anchor="_Toc113880253" w:history="1">
        <w:r w:rsidR="00255971" w:rsidRPr="00AE7866">
          <w:rPr>
            <w:rStyle w:val="Hyperlink"/>
            <w:noProof/>
            <w:lang w:val="es-ES_tradnl"/>
          </w:rPr>
          <w:t>2</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Terminología explicada</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_Toc113880253 \h </w:instrText>
        </w:r>
        <w:r w:rsidR="00255971">
          <w:rPr>
            <w:noProof/>
            <w:webHidden/>
          </w:rPr>
        </w:r>
        <w:r w:rsidR="00255971">
          <w:rPr>
            <w:noProof/>
            <w:webHidden/>
          </w:rPr>
          <w:fldChar w:fldCharType="separate"/>
        </w:r>
        <w:r>
          <w:rPr>
            <w:noProof/>
            <w:webHidden/>
          </w:rPr>
          <w:t>1</w:t>
        </w:r>
        <w:r w:rsidR="00255971">
          <w:rPr>
            <w:noProof/>
            <w:webHidden/>
          </w:rPr>
          <w:fldChar w:fldCharType="end"/>
        </w:r>
      </w:hyperlink>
    </w:p>
    <w:p w14:paraId="66880B4A" w14:textId="00A0C0C6" w:rsidR="00255971" w:rsidRDefault="00561155">
      <w:pPr>
        <w:pStyle w:val="TOC1"/>
        <w:rPr>
          <w:rFonts w:asciiTheme="minorHAnsi" w:eastAsiaTheme="minorEastAsia" w:hAnsiTheme="minorHAnsi" w:cstheme="minorBidi"/>
          <w:noProof/>
          <w:sz w:val="22"/>
          <w:szCs w:val="22"/>
          <w:lang w:eastAsia="en-GB"/>
        </w:rPr>
      </w:pPr>
      <w:hyperlink w:anchor="_Toc113880254" w:history="1">
        <w:r w:rsidR="00255971" w:rsidRPr="00AE7866">
          <w:rPr>
            <w:rStyle w:val="Hyperlink"/>
            <w:noProof/>
            <w:lang w:val="es-ES_tradnl"/>
          </w:rPr>
          <w:t>3</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Comunicación de información sobre patentes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_Toc113880254 \h </w:instrText>
        </w:r>
        <w:r w:rsidR="00255971">
          <w:rPr>
            <w:noProof/>
            <w:webHidden/>
          </w:rPr>
        </w:r>
        <w:r w:rsidR="00255971">
          <w:rPr>
            <w:noProof/>
            <w:webHidden/>
          </w:rPr>
          <w:fldChar w:fldCharType="separate"/>
        </w:r>
        <w:r>
          <w:rPr>
            <w:noProof/>
            <w:webHidden/>
          </w:rPr>
          <w:t>2</w:t>
        </w:r>
        <w:r w:rsidR="00255971">
          <w:rPr>
            <w:noProof/>
            <w:webHidden/>
          </w:rPr>
          <w:fldChar w:fldCharType="end"/>
        </w:r>
      </w:hyperlink>
    </w:p>
    <w:p w14:paraId="0C260EBF" w14:textId="2ED9B2BC" w:rsidR="00255971" w:rsidRDefault="00561155">
      <w:pPr>
        <w:pStyle w:val="TOC1"/>
        <w:rPr>
          <w:rFonts w:asciiTheme="minorHAnsi" w:eastAsiaTheme="minorEastAsia" w:hAnsiTheme="minorHAnsi" w:cstheme="minorBidi"/>
          <w:noProof/>
          <w:sz w:val="22"/>
          <w:szCs w:val="22"/>
          <w:lang w:eastAsia="en-GB"/>
        </w:rPr>
      </w:pPr>
      <w:hyperlink w:anchor="_Toc113880255" w:history="1">
        <w:r w:rsidR="00255971" w:rsidRPr="00AE7866">
          <w:rPr>
            <w:rStyle w:val="Hyperlink"/>
            <w:noProof/>
            <w:lang w:val="es-ES_tradnl"/>
          </w:rPr>
          <w:t>4</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Formulario de declaración sobre patentes y utilización de patentes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_Toc113880255 \h </w:instrText>
        </w:r>
        <w:r w:rsidR="00255971">
          <w:rPr>
            <w:noProof/>
            <w:webHidden/>
          </w:rPr>
        </w:r>
        <w:r w:rsidR="00255971">
          <w:rPr>
            <w:noProof/>
            <w:webHidden/>
          </w:rPr>
          <w:fldChar w:fldCharType="separate"/>
        </w:r>
        <w:r>
          <w:rPr>
            <w:noProof/>
            <w:webHidden/>
          </w:rPr>
          <w:t>3</w:t>
        </w:r>
        <w:r w:rsidR="00255971">
          <w:rPr>
            <w:noProof/>
            <w:webHidden/>
          </w:rPr>
          <w:fldChar w:fldCharType="end"/>
        </w:r>
      </w:hyperlink>
    </w:p>
    <w:p w14:paraId="2B106857" w14:textId="5A6447CD" w:rsidR="00255971" w:rsidRDefault="00561155">
      <w:pPr>
        <w:pStyle w:val="TOC2"/>
        <w:rPr>
          <w:rFonts w:asciiTheme="minorHAnsi" w:eastAsiaTheme="minorEastAsia" w:hAnsiTheme="minorHAnsi" w:cstheme="minorBidi"/>
          <w:noProof/>
          <w:sz w:val="22"/>
          <w:szCs w:val="22"/>
          <w:lang w:eastAsia="en-GB"/>
        </w:rPr>
      </w:pPr>
      <w:hyperlink w:anchor="_Toc113880256" w:history="1">
        <w:r w:rsidR="00255971" w:rsidRPr="00AE7866">
          <w:rPr>
            <w:rStyle w:val="Hyperlink"/>
            <w:noProof/>
            <w:lang w:val="es-ES_tradnl"/>
          </w:rPr>
          <w:t>4.1</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La finalidad del Formulario de Declaración</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_Toc113880256 \h </w:instrText>
        </w:r>
        <w:r w:rsidR="00255971">
          <w:rPr>
            <w:noProof/>
            <w:webHidden/>
          </w:rPr>
        </w:r>
        <w:r w:rsidR="00255971">
          <w:rPr>
            <w:noProof/>
            <w:webHidden/>
          </w:rPr>
          <w:fldChar w:fldCharType="separate"/>
        </w:r>
        <w:r>
          <w:rPr>
            <w:noProof/>
            <w:webHidden/>
          </w:rPr>
          <w:t>3</w:t>
        </w:r>
        <w:r w:rsidR="00255971">
          <w:rPr>
            <w:noProof/>
            <w:webHidden/>
          </w:rPr>
          <w:fldChar w:fldCharType="end"/>
        </w:r>
      </w:hyperlink>
    </w:p>
    <w:p w14:paraId="2F7F98DD" w14:textId="6EBC3555" w:rsidR="00255971" w:rsidRDefault="00561155">
      <w:pPr>
        <w:pStyle w:val="TOC2"/>
        <w:rPr>
          <w:rFonts w:asciiTheme="minorHAnsi" w:eastAsiaTheme="minorEastAsia" w:hAnsiTheme="minorHAnsi" w:cstheme="minorBidi"/>
          <w:noProof/>
          <w:sz w:val="22"/>
          <w:szCs w:val="22"/>
          <w:lang w:eastAsia="en-GB"/>
        </w:rPr>
      </w:pPr>
      <w:hyperlink w:anchor="_Toc113880257" w:history="1">
        <w:r w:rsidR="00255971" w:rsidRPr="00AE7866">
          <w:rPr>
            <w:rStyle w:val="Hyperlink"/>
            <w:noProof/>
            <w:lang w:val="es-ES_tradnl"/>
          </w:rPr>
          <w:t>4.2</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Información de contacto</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_Toc113880257 \h </w:instrText>
        </w:r>
        <w:r w:rsidR="00255971">
          <w:rPr>
            <w:noProof/>
            <w:webHidden/>
          </w:rPr>
        </w:r>
        <w:r w:rsidR="00255971">
          <w:rPr>
            <w:noProof/>
            <w:webHidden/>
          </w:rPr>
          <w:fldChar w:fldCharType="separate"/>
        </w:r>
        <w:r>
          <w:rPr>
            <w:noProof/>
            <w:webHidden/>
          </w:rPr>
          <w:t>4</w:t>
        </w:r>
        <w:r w:rsidR="00255971">
          <w:rPr>
            <w:noProof/>
            <w:webHidden/>
          </w:rPr>
          <w:fldChar w:fldCharType="end"/>
        </w:r>
      </w:hyperlink>
    </w:p>
    <w:p w14:paraId="4D182629" w14:textId="31FFE42D" w:rsidR="00255971" w:rsidRDefault="00561155">
      <w:pPr>
        <w:pStyle w:val="TOC1"/>
        <w:rPr>
          <w:rFonts w:asciiTheme="minorHAnsi" w:eastAsiaTheme="minorEastAsia" w:hAnsiTheme="minorHAnsi" w:cstheme="minorBidi"/>
          <w:noProof/>
          <w:sz w:val="22"/>
          <w:szCs w:val="22"/>
          <w:lang w:eastAsia="en-GB"/>
        </w:rPr>
      </w:pPr>
      <w:hyperlink w:anchor="_Toc113880258" w:history="1">
        <w:r w:rsidR="00255971" w:rsidRPr="00AE7866">
          <w:rPr>
            <w:rStyle w:val="Hyperlink"/>
            <w:noProof/>
            <w:lang w:val="es-ES_tradnl"/>
          </w:rPr>
          <w:t>5</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Celebración de reuniones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_Toc113880258 \h </w:instrText>
        </w:r>
        <w:r w:rsidR="00255971">
          <w:rPr>
            <w:noProof/>
            <w:webHidden/>
          </w:rPr>
        </w:r>
        <w:r w:rsidR="00255971">
          <w:rPr>
            <w:noProof/>
            <w:webHidden/>
          </w:rPr>
          <w:fldChar w:fldCharType="separate"/>
        </w:r>
        <w:r>
          <w:rPr>
            <w:noProof/>
            <w:webHidden/>
          </w:rPr>
          <w:t>4</w:t>
        </w:r>
        <w:r w:rsidR="00255971">
          <w:rPr>
            <w:noProof/>
            <w:webHidden/>
          </w:rPr>
          <w:fldChar w:fldCharType="end"/>
        </w:r>
      </w:hyperlink>
    </w:p>
    <w:p w14:paraId="327CBE80" w14:textId="1F880713" w:rsidR="00255971" w:rsidRDefault="00561155">
      <w:pPr>
        <w:pStyle w:val="TOC1"/>
        <w:rPr>
          <w:rFonts w:asciiTheme="minorHAnsi" w:eastAsiaTheme="minorEastAsia" w:hAnsiTheme="minorHAnsi" w:cstheme="minorBidi"/>
          <w:noProof/>
          <w:sz w:val="22"/>
          <w:szCs w:val="22"/>
          <w:lang w:eastAsia="en-GB"/>
        </w:rPr>
      </w:pPr>
      <w:hyperlink w:anchor="_Toc113880259" w:history="1">
        <w:r w:rsidR="00255971" w:rsidRPr="00AE7866">
          <w:rPr>
            <w:rStyle w:val="Hyperlink"/>
            <w:noProof/>
            <w:lang w:val="es-ES_tradnl"/>
          </w:rPr>
          <w:t>6</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Base de datos de información sobre patentes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_Toc113880259 \h </w:instrText>
        </w:r>
        <w:r w:rsidR="00255971">
          <w:rPr>
            <w:noProof/>
            <w:webHidden/>
          </w:rPr>
        </w:r>
        <w:r w:rsidR="00255971">
          <w:rPr>
            <w:noProof/>
            <w:webHidden/>
          </w:rPr>
          <w:fldChar w:fldCharType="separate"/>
        </w:r>
        <w:r>
          <w:rPr>
            <w:noProof/>
            <w:webHidden/>
          </w:rPr>
          <w:t>4</w:t>
        </w:r>
        <w:r w:rsidR="00255971">
          <w:rPr>
            <w:noProof/>
            <w:webHidden/>
          </w:rPr>
          <w:fldChar w:fldCharType="end"/>
        </w:r>
      </w:hyperlink>
    </w:p>
    <w:p w14:paraId="76A4F28A" w14:textId="278D09E2" w:rsidR="00255971" w:rsidRDefault="00561155">
      <w:pPr>
        <w:pStyle w:val="TOC1"/>
        <w:rPr>
          <w:rFonts w:asciiTheme="minorHAnsi" w:eastAsiaTheme="minorEastAsia" w:hAnsiTheme="minorHAnsi" w:cstheme="minorBidi"/>
          <w:noProof/>
          <w:sz w:val="22"/>
          <w:szCs w:val="22"/>
          <w:lang w:eastAsia="en-GB"/>
        </w:rPr>
      </w:pPr>
      <w:hyperlink w:anchor="_Toc113880260" w:history="1">
        <w:r w:rsidR="00255971" w:rsidRPr="00AE7866">
          <w:rPr>
            <w:rStyle w:val="Hyperlink"/>
            <w:noProof/>
            <w:lang w:val="es-ES_tradnl"/>
          </w:rPr>
          <w:t>7</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Cesión o transferencia de derechos de patentes</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_Toc113880260 \h </w:instrText>
        </w:r>
        <w:r w:rsidR="00255971">
          <w:rPr>
            <w:noProof/>
            <w:webHidden/>
          </w:rPr>
        </w:r>
        <w:r w:rsidR="00255971">
          <w:rPr>
            <w:noProof/>
            <w:webHidden/>
          </w:rPr>
          <w:fldChar w:fldCharType="separate"/>
        </w:r>
        <w:r>
          <w:rPr>
            <w:noProof/>
            <w:webHidden/>
          </w:rPr>
          <w:t>4</w:t>
        </w:r>
        <w:r w:rsidR="00255971">
          <w:rPr>
            <w:noProof/>
            <w:webHidden/>
          </w:rPr>
          <w:fldChar w:fldCharType="end"/>
        </w:r>
      </w:hyperlink>
    </w:p>
    <w:p w14:paraId="30F98142" w14:textId="4EB19B5A" w:rsidR="00255971" w:rsidRDefault="00561155">
      <w:pPr>
        <w:pStyle w:val="TOC1"/>
        <w:rPr>
          <w:rFonts w:asciiTheme="minorHAnsi" w:eastAsiaTheme="minorEastAsia" w:hAnsiTheme="minorHAnsi" w:cstheme="minorBidi"/>
          <w:noProof/>
          <w:sz w:val="22"/>
          <w:szCs w:val="22"/>
          <w:lang w:eastAsia="en-GB"/>
        </w:rPr>
      </w:pPr>
      <w:hyperlink w:anchor="_Toc113880261" w:history="1">
        <w:r w:rsidR="00255971" w:rsidRPr="00AE7866">
          <w:rPr>
            <w:rStyle w:val="Hyperlink"/>
            <w:noProof/>
            <w:lang w:val="es-ES_tradnl"/>
          </w:rPr>
          <w:t>Parte II – Disposiciones específicas para cada Organización</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_Toc113880261 \h </w:instrText>
        </w:r>
        <w:r w:rsidR="00255971">
          <w:rPr>
            <w:noProof/>
            <w:webHidden/>
          </w:rPr>
        </w:r>
        <w:r w:rsidR="00255971">
          <w:rPr>
            <w:noProof/>
            <w:webHidden/>
          </w:rPr>
          <w:fldChar w:fldCharType="separate"/>
        </w:r>
        <w:r>
          <w:rPr>
            <w:noProof/>
            <w:webHidden/>
          </w:rPr>
          <w:t>5</w:t>
        </w:r>
        <w:r w:rsidR="00255971">
          <w:rPr>
            <w:noProof/>
            <w:webHidden/>
          </w:rPr>
          <w:fldChar w:fldCharType="end"/>
        </w:r>
      </w:hyperlink>
    </w:p>
    <w:p w14:paraId="6EE094D2" w14:textId="6AE5241A" w:rsidR="00255971" w:rsidRDefault="00561155">
      <w:pPr>
        <w:pStyle w:val="TOC2"/>
        <w:rPr>
          <w:rFonts w:asciiTheme="minorHAnsi" w:eastAsiaTheme="minorEastAsia" w:hAnsiTheme="minorHAnsi" w:cstheme="minorBidi"/>
          <w:noProof/>
          <w:sz w:val="22"/>
          <w:szCs w:val="22"/>
          <w:lang w:eastAsia="en-GB"/>
        </w:rPr>
      </w:pPr>
      <w:hyperlink w:anchor="_Toc113880262" w:history="1">
        <w:r w:rsidR="00255971" w:rsidRPr="00AE7866">
          <w:rPr>
            <w:rStyle w:val="Hyperlink"/>
            <w:noProof/>
            <w:lang w:val="es-ES_tradnl"/>
          </w:rPr>
          <w:t>II.1</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Disposiciones específicas para la UIT</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_Toc113880262 \h </w:instrText>
        </w:r>
        <w:r w:rsidR="00255971">
          <w:rPr>
            <w:noProof/>
            <w:webHidden/>
          </w:rPr>
        </w:r>
        <w:r w:rsidR="00255971">
          <w:rPr>
            <w:noProof/>
            <w:webHidden/>
          </w:rPr>
          <w:fldChar w:fldCharType="separate"/>
        </w:r>
        <w:r>
          <w:rPr>
            <w:noProof/>
            <w:webHidden/>
          </w:rPr>
          <w:t>5</w:t>
        </w:r>
        <w:r w:rsidR="00255971">
          <w:rPr>
            <w:noProof/>
            <w:webHidden/>
          </w:rPr>
          <w:fldChar w:fldCharType="end"/>
        </w:r>
      </w:hyperlink>
    </w:p>
    <w:p w14:paraId="38BA1FF2" w14:textId="662ED95C" w:rsidR="00255971" w:rsidRDefault="00561155">
      <w:pPr>
        <w:pStyle w:val="TOC2"/>
        <w:rPr>
          <w:rFonts w:asciiTheme="minorHAnsi" w:eastAsiaTheme="minorEastAsia" w:hAnsiTheme="minorHAnsi" w:cstheme="minorBidi"/>
          <w:noProof/>
          <w:sz w:val="22"/>
          <w:szCs w:val="22"/>
          <w:lang w:eastAsia="en-GB"/>
        </w:rPr>
      </w:pPr>
      <w:hyperlink w:anchor="_Toc113880263" w:history="1">
        <w:r w:rsidR="00255971" w:rsidRPr="00AE7866">
          <w:rPr>
            <w:rStyle w:val="Hyperlink"/>
            <w:noProof/>
            <w:lang w:val="es-ES_tradnl"/>
          </w:rPr>
          <w:t>II.2</w:t>
        </w:r>
        <w:r w:rsidR="00255971">
          <w:rPr>
            <w:rFonts w:asciiTheme="minorHAnsi" w:eastAsiaTheme="minorEastAsia" w:hAnsiTheme="minorHAnsi" w:cstheme="minorBidi"/>
            <w:noProof/>
            <w:sz w:val="22"/>
            <w:szCs w:val="22"/>
            <w:lang w:eastAsia="en-GB"/>
          </w:rPr>
          <w:tab/>
        </w:r>
        <w:r w:rsidR="00255971" w:rsidRPr="00AE7866">
          <w:rPr>
            <w:rStyle w:val="Hyperlink"/>
            <w:noProof/>
            <w:lang w:val="es-ES_tradnl"/>
          </w:rPr>
          <w:t>Disposiciones específicas para la ISO y la CEI</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_Toc113880263 \h </w:instrText>
        </w:r>
        <w:r w:rsidR="00255971">
          <w:rPr>
            <w:noProof/>
            <w:webHidden/>
          </w:rPr>
        </w:r>
        <w:r w:rsidR="00255971">
          <w:rPr>
            <w:noProof/>
            <w:webHidden/>
          </w:rPr>
          <w:fldChar w:fldCharType="separate"/>
        </w:r>
        <w:r>
          <w:rPr>
            <w:noProof/>
            <w:webHidden/>
          </w:rPr>
          <w:t>6</w:t>
        </w:r>
        <w:r w:rsidR="00255971">
          <w:rPr>
            <w:noProof/>
            <w:webHidden/>
          </w:rPr>
          <w:fldChar w:fldCharType="end"/>
        </w:r>
      </w:hyperlink>
    </w:p>
    <w:p w14:paraId="576850DE" w14:textId="22D352E8" w:rsidR="00255971" w:rsidRDefault="00561155" w:rsidP="00255971">
      <w:pPr>
        <w:pStyle w:val="TOC1"/>
        <w:ind w:left="0" w:firstLine="0"/>
        <w:rPr>
          <w:rFonts w:asciiTheme="minorHAnsi" w:eastAsiaTheme="minorEastAsia" w:hAnsiTheme="minorHAnsi" w:cstheme="minorBidi"/>
          <w:noProof/>
          <w:sz w:val="22"/>
          <w:szCs w:val="22"/>
          <w:lang w:eastAsia="en-GB"/>
        </w:rPr>
      </w:pPr>
      <w:hyperlink w:anchor="_Toc113880264" w:history="1">
        <w:r w:rsidR="00255971" w:rsidRPr="00AE7866">
          <w:rPr>
            <w:rStyle w:val="Hyperlink"/>
            <w:rFonts w:eastAsia="SimSun"/>
            <w:noProof/>
            <w:lang w:val="es-ES_tradnl"/>
          </w:rPr>
          <w:t xml:space="preserve">ANEXO 1 </w:t>
        </w:r>
        <w:r w:rsidR="00255971" w:rsidRPr="00255971">
          <w:rPr>
            <w:rStyle w:val="Hyperlink"/>
            <w:rFonts w:eastAsia="SimSun"/>
            <w:noProof/>
            <w:lang w:val="es-ES_tradnl"/>
          </w:rPr>
          <w:t>–</w:t>
        </w:r>
        <w:r w:rsidR="00255971" w:rsidRPr="00AE7866">
          <w:rPr>
            <w:rStyle w:val="Hyperlink"/>
            <w:rFonts w:asciiTheme="majorBidi" w:eastAsia="SimSun" w:hAnsiTheme="majorBidi" w:cstheme="majorBidi"/>
            <w:noProof/>
            <w:kern w:val="28"/>
            <w:lang w:val="es-ES_tradnl"/>
          </w:rPr>
          <w:t xml:space="preserve"> </w:t>
        </w:r>
        <w:r w:rsidR="00255971" w:rsidRPr="00AE7866">
          <w:rPr>
            <w:rStyle w:val="Hyperlink"/>
            <w:rFonts w:eastAsia="SimSun"/>
            <w:noProof/>
            <w:lang w:val="es-ES_tradnl"/>
          </w:rPr>
          <w:t>POLÍTICA COMÚN DE PATENTES APLICABLE AL UIT-T/UIT-R Y</w:t>
        </w:r>
        <w:r w:rsidR="00255971">
          <w:rPr>
            <w:rStyle w:val="Hyperlink"/>
            <w:rFonts w:eastAsia="SimSun"/>
            <w:noProof/>
            <w:lang w:val="es-ES_tradnl"/>
          </w:rPr>
          <w:br/>
        </w:r>
        <w:r w:rsidR="00255971" w:rsidRPr="00AE7866">
          <w:rPr>
            <w:rStyle w:val="Hyperlink"/>
            <w:rFonts w:eastAsia="SimSun"/>
            <w:noProof/>
            <w:lang w:val="es-ES_tradnl"/>
          </w:rPr>
          <w:t>A LA ISO/CEI</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_Toc113880264 \h </w:instrText>
        </w:r>
        <w:r w:rsidR="00255971">
          <w:rPr>
            <w:noProof/>
            <w:webHidden/>
          </w:rPr>
        </w:r>
        <w:r w:rsidR="00255971">
          <w:rPr>
            <w:noProof/>
            <w:webHidden/>
          </w:rPr>
          <w:fldChar w:fldCharType="separate"/>
        </w:r>
        <w:r>
          <w:rPr>
            <w:noProof/>
            <w:webHidden/>
          </w:rPr>
          <w:t>8</w:t>
        </w:r>
        <w:r w:rsidR="00255971">
          <w:rPr>
            <w:noProof/>
            <w:webHidden/>
          </w:rPr>
          <w:fldChar w:fldCharType="end"/>
        </w:r>
      </w:hyperlink>
    </w:p>
    <w:p w14:paraId="57F33933" w14:textId="135620D2" w:rsidR="00255971" w:rsidRDefault="00561155" w:rsidP="00255971">
      <w:pPr>
        <w:pStyle w:val="TOC1"/>
        <w:ind w:left="0" w:firstLine="0"/>
        <w:rPr>
          <w:rFonts w:asciiTheme="minorHAnsi" w:eastAsiaTheme="minorEastAsia" w:hAnsiTheme="minorHAnsi" w:cstheme="minorBidi"/>
          <w:noProof/>
          <w:sz w:val="22"/>
          <w:szCs w:val="22"/>
          <w:lang w:eastAsia="en-GB"/>
        </w:rPr>
      </w:pPr>
      <w:hyperlink w:anchor="_Toc113880265" w:history="1">
        <w:r w:rsidR="00255971" w:rsidRPr="00AE7866">
          <w:rPr>
            <w:rStyle w:val="Hyperlink"/>
            <w:noProof/>
            <w:lang w:val="es-ES_tradnl"/>
          </w:rPr>
          <w:t xml:space="preserve">ANEXO 2 </w:t>
        </w:r>
        <w:r w:rsidR="00255971" w:rsidRPr="00255971">
          <w:rPr>
            <w:rStyle w:val="Hyperlink"/>
            <w:noProof/>
            <w:lang w:val="es-ES_tradnl"/>
          </w:rPr>
          <w:t>–</w:t>
        </w:r>
        <w:r w:rsidR="00255971" w:rsidRPr="00AE7866">
          <w:rPr>
            <w:rStyle w:val="Hyperlink"/>
            <w:noProof/>
            <w:lang w:val="es-ES_tradnl"/>
          </w:rPr>
          <w:t xml:space="preserve"> </w:t>
        </w:r>
        <w:r w:rsidR="00255971" w:rsidRPr="00AE7866">
          <w:rPr>
            <w:rStyle w:val="Hyperlink"/>
            <w:rFonts w:eastAsia="SimSun"/>
            <w:noProof/>
            <w:lang w:val="es-ES_tradnl"/>
          </w:rPr>
          <w:t>FORMULARIO DE DECLARACIÓN SOBRE PATENTES Y UTILIZACIÓN DE PATENTES PARA RECOMENDACIONES DEL UIT-T/UIT-R</w:t>
        </w:r>
        <w:r w:rsidR="00255971">
          <w:rPr>
            <w:rStyle w:val="Hyperlink"/>
            <w:rFonts w:eastAsia="SimSun"/>
            <w:noProof/>
            <w:lang w:val="es-ES_tradnl"/>
          </w:rPr>
          <w:br/>
        </w:r>
        <w:r w:rsidR="00255971" w:rsidRPr="00AE7866">
          <w:rPr>
            <w:rStyle w:val="Hyperlink"/>
            <w:rFonts w:eastAsia="SimSun"/>
            <w:noProof/>
            <w:lang w:val="es-ES_tradnl"/>
          </w:rPr>
          <w:t>Y PRODUCTOS DE LA ISO/CEI</w:t>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_Toc113880265 \h </w:instrText>
        </w:r>
        <w:r w:rsidR="00255971">
          <w:rPr>
            <w:noProof/>
            <w:webHidden/>
          </w:rPr>
        </w:r>
        <w:r w:rsidR="00255971">
          <w:rPr>
            <w:noProof/>
            <w:webHidden/>
          </w:rPr>
          <w:fldChar w:fldCharType="separate"/>
        </w:r>
        <w:r>
          <w:rPr>
            <w:noProof/>
            <w:webHidden/>
          </w:rPr>
          <w:t>10</w:t>
        </w:r>
        <w:r w:rsidR="00255971">
          <w:rPr>
            <w:noProof/>
            <w:webHidden/>
          </w:rPr>
          <w:fldChar w:fldCharType="end"/>
        </w:r>
      </w:hyperlink>
    </w:p>
    <w:p w14:paraId="28E65097" w14:textId="2D9A6715" w:rsidR="00255971" w:rsidRDefault="00561155" w:rsidP="00255971">
      <w:pPr>
        <w:pStyle w:val="TOC1"/>
        <w:ind w:left="0" w:firstLine="0"/>
        <w:rPr>
          <w:rFonts w:asciiTheme="minorHAnsi" w:eastAsiaTheme="minorEastAsia" w:hAnsiTheme="minorHAnsi" w:cstheme="minorBidi"/>
          <w:noProof/>
          <w:sz w:val="22"/>
          <w:szCs w:val="22"/>
          <w:lang w:eastAsia="en-GB"/>
        </w:rPr>
      </w:pPr>
      <w:hyperlink w:anchor="_Toc113880266" w:history="1">
        <w:r w:rsidR="00255971" w:rsidRPr="00AE7866">
          <w:rPr>
            <w:rStyle w:val="Hyperlink"/>
            <w:noProof/>
            <w:lang w:val="es-ES_tradnl"/>
          </w:rPr>
          <w:t xml:space="preserve">ANEXO 3  </w:t>
        </w:r>
        <w:r w:rsidR="00255971" w:rsidRPr="00AE7866">
          <w:rPr>
            <w:rStyle w:val="Hyperlink"/>
            <w:rFonts w:eastAsia="SimSun"/>
            <w:noProof/>
            <w:lang w:val="es-ES_tradnl"/>
          </w:rPr>
          <w:t>FORMULARIO DE DECLARACIÓN GENERAL SOBRE PATENTES</w:t>
        </w:r>
        <w:r w:rsidR="00255971">
          <w:rPr>
            <w:rStyle w:val="Hyperlink"/>
            <w:rFonts w:eastAsia="SimSun"/>
            <w:noProof/>
            <w:lang w:val="es-ES_tradnl"/>
          </w:rPr>
          <w:br/>
        </w:r>
        <w:r w:rsidR="00255971" w:rsidRPr="00AE7866">
          <w:rPr>
            <w:rStyle w:val="Hyperlink"/>
            <w:rFonts w:eastAsia="SimSun"/>
            <w:noProof/>
            <w:lang w:val="es-ES_tradnl"/>
          </w:rPr>
          <w:t>Y UTILIZACIÓN DE PATENTES PARA RECOMENDACIONES DEL UIT-T O DEL UIT-R</w:t>
        </w:r>
        <w:r w:rsidR="00255971">
          <w:rPr>
            <w:noProof/>
            <w:webHidden/>
          </w:rPr>
          <w:tab/>
        </w:r>
        <w:r w:rsidR="00255971">
          <w:rPr>
            <w:noProof/>
            <w:webHidden/>
          </w:rPr>
          <w:tab/>
        </w:r>
        <w:r w:rsidR="00255971">
          <w:rPr>
            <w:noProof/>
            <w:webHidden/>
          </w:rPr>
          <w:tab/>
        </w:r>
        <w:r w:rsidR="00255971">
          <w:rPr>
            <w:noProof/>
            <w:webHidden/>
          </w:rPr>
          <w:fldChar w:fldCharType="begin"/>
        </w:r>
        <w:r w:rsidR="00255971">
          <w:rPr>
            <w:noProof/>
            <w:webHidden/>
          </w:rPr>
          <w:instrText xml:space="preserve"> PAGEREF _Toc113880266 \h </w:instrText>
        </w:r>
        <w:r w:rsidR="00255971">
          <w:rPr>
            <w:noProof/>
            <w:webHidden/>
          </w:rPr>
        </w:r>
        <w:r w:rsidR="00255971">
          <w:rPr>
            <w:noProof/>
            <w:webHidden/>
          </w:rPr>
          <w:fldChar w:fldCharType="separate"/>
        </w:r>
        <w:r>
          <w:rPr>
            <w:noProof/>
            <w:webHidden/>
          </w:rPr>
          <w:t>1</w:t>
        </w:r>
        <w:r w:rsidR="00255971">
          <w:rPr>
            <w:noProof/>
            <w:webHidden/>
          </w:rPr>
          <w:fldChar w:fldCharType="end"/>
        </w:r>
      </w:hyperlink>
      <w:r w:rsidR="00255971" w:rsidRPr="00255971">
        <w:rPr>
          <w:noProof/>
        </w:rPr>
        <w:t>4</w:t>
      </w:r>
    </w:p>
    <w:p w14:paraId="289585AB" w14:textId="26403998" w:rsidR="004C149E" w:rsidRPr="00255971" w:rsidRDefault="004C149E" w:rsidP="00255971">
      <w:pPr>
        <w:pStyle w:val="TOC1"/>
        <w:rPr>
          <w:lang w:val="es-ES_tradnl"/>
        </w:rPr>
      </w:pPr>
      <w:r w:rsidRPr="00255971">
        <w:rPr>
          <w:lang w:val="es-ES_tradnl"/>
        </w:rPr>
        <w:fldChar w:fldCharType="end"/>
      </w:r>
    </w:p>
    <w:p w14:paraId="1A0E92DB" w14:textId="77777777" w:rsidR="00B46FF3" w:rsidRPr="00255971" w:rsidRDefault="00B46FF3">
      <w:pPr>
        <w:rPr>
          <w:b/>
          <w:bCs/>
          <w:lang w:val="es-ES_tradnl"/>
        </w:rPr>
        <w:sectPr w:rsidR="00B46FF3" w:rsidRPr="00255971" w:rsidSect="00B75CAB">
          <w:headerReference w:type="even" r:id="rId19"/>
          <w:headerReference w:type="default" r:id="rId20"/>
          <w:headerReference w:type="first" r:id="rId21"/>
          <w:type w:val="oddPage"/>
          <w:pgSz w:w="11907" w:h="16834"/>
          <w:pgMar w:top="1134" w:right="1134" w:bottom="1134" w:left="1134" w:header="567" w:footer="567" w:gutter="0"/>
          <w:paperSrc w:first="15" w:other="15"/>
          <w:pgNumType w:fmt="lowerRoman"/>
          <w:cols w:space="720"/>
          <w:docGrid w:linePitch="326"/>
        </w:sectPr>
      </w:pPr>
    </w:p>
    <w:p w14:paraId="3C248884" w14:textId="3D1545C2" w:rsidR="00EE06D6" w:rsidRPr="00255971" w:rsidRDefault="00EE06D6" w:rsidP="00644B2D">
      <w:pPr>
        <w:pStyle w:val="Rectitle"/>
        <w:rPr>
          <w:spacing w:val="-8"/>
          <w:w w:val="105"/>
          <w:lang w:val="es-ES_tradnl"/>
        </w:rPr>
      </w:pPr>
      <w:bookmarkStart w:id="10" w:name="p1rectexte"/>
      <w:bookmarkEnd w:id="10"/>
      <w:r w:rsidRPr="00255971">
        <w:rPr>
          <w:lang w:val="es-ES_tradnl"/>
        </w:rPr>
        <w:t>Directrices para la implementación de la Política Común de Patentes</w:t>
      </w:r>
      <w:r w:rsidR="00F21CCC" w:rsidRPr="00255971">
        <w:rPr>
          <w:lang w:val="es-ES_tradnl"/>
        </w:rPr>
        <w:br/>
      </w:r>
      <w:r w:rsidRPr="00255971">
        <w:rPr>
          <w:lang w:val="es-ES_tradnl"/>
        </w:rPr>
        <w:t>aplicable al UIT-T/UIT-R y a la ISO/CEI</w:t>
      </w:r>
    </w:p>
    <w:p w14:paraId="60960931" w14:textId="77777777" w:rsidR="00EE06D6" w:rsidRPr="00255971" w:rsidRDefault="00EE06D6" w:rsidP="00EE06D6">
      <w:pPr>
        <w:jc w:val="center"/>
        <w:rPr>
          <w:lang w:val="es-ES_tradnl" w:eastAsia="ja-JP"/>
        </w:rPr>
      </w:pPr>
    </w:p>
    <w:p w14:paraId="76EB8373" w14:textId="4B1D1DBF" w:rsidR="00EE06D6" w:rsidRPr="00255971" w:rsidRDefault="00EE06D6">
      <w:pPr>
        <w:jc w:val="center"/>
        <w:rPr>
          <w:lang w:val="es-ES_tradnl"/>
        </w:rPr>
      </w:pPr>
      <w:r w:rsidRPr="00255971">
        <w:rPr>
          <w:lang w:val="es-ES_tradnl"/>
        </w:rPr>
        <w:t>Tercera revisión, en vigor desde el 2 de noviembre de 2018</w:t>
      </w:r>
    </w:p>
    <w:p w14:paraId="6CB08304" w14:textId="58393000" w:rsidR="00EE06D6" w:rsidRPr="00255971" w:rsidRDefault="00EE06D6" w:rsidP="00EE06D6">
      <w:pPr>
        <w:pStyle w:val="Heading1"/>
        <w:rPr>
          <w:sz w:val="32"/>
          <w:szCs w:val="32"/>
          <w:lang w:val="es-ES_tradnl"/>
        </w:rPr>
      </w:pPr>
      <w:bookmarkStart w:id="11" w:name="_Toc153796274"/>
      <w:bookmarkStart w:id="12" w:name="_Toc153796542"/>
      <w:bookmarkStart w:id="13" w:name="_Toc153796720"/>
      <w:bookmarkStart w:id="14" w:name="_Toc156883156"/>
      <w:bookmarkStart w:id="15" w:name="_Toc159987770"/>
      <w:bookmarkStart w:id="16" w:name="_Toc160008134"/>
      <w:bookmarkStart w:id="17" w:name="_Toc160011619"/>
      <w:bookmarkStart w:id="18" w:name="_Toc160011818"/>
      <w:bookmarkStart w:id="19" w:name="_Toc160244253"/>
      <w:bookmarkStart w:id="20" w:name="_Toc160249816"/>
      <w:bookmarkStart w:id="21" w:name="_Toc161569227"/>
      <w:bookmarkStart w:id="22" w:name="_Toc161629630"/>
      <w:bookmarkStart w:id="23" w:name="_Toc279091509"/>
      <w:bookmarkStart w:id="24" w:name="_Toc113880251"/>
      <w:r w:rsidRPr="00255971">
        <w:rPr>
          <w:sz w:val="32"/>
          <w:szCs w:val="32"/>
          <w:lang w:val="es-ES_tradnl"/>
        </w:rPr>
        <w:t xml:space="preserve">Parte I </w:t>
      </w:r>
      <w:r w:rsidR="00F21CCC" w:rsidRPr="00255971">
        <w:rPr>
          <w:sz w:val="32"/>
          <w:szCs w:val="32"/>
          <w:lang w:val="es-ES_tradnl"/>
        </w:rPr>
        <w:t>–</w:t>
      </w:r>
      <w:r w:rsidRPr="00255971">
        <w:rPr>
          <w:sz w:val="32"/>
          <w:szCs w:val="32"/>
          <w:lang w:val="es-ES_tradnl"/>
        </w:rPr>
        <w:t xml:space="preserve"> Directrices comunes</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A9F1F59" w14:textId="77777777" w:rsidR="00EE06D6" w:rsidRPr="00255971" w:rsidRDefault="00EE06D6" w:rsidP="00EE06D6">
      <w:pPr>
        <w:pStyle w:val="Heading1"/>
        <w:rPr>
          <w:lang w:val="es-ES_tradnl"/>
        </w:rPr>
      </w:pPr>
      <w:bookmarkStart w:id="25" w:name="_Toc153796275"/>
      <w:bookmarkStart w:id="26" w:name="_Toc153796543"/>
      <w:bookmarkStart w:id="27" w:name="_Toc153796721"/>
      <w:bookmarkStart w:id="28" w:name="_Toc156883157"/>
      <w:bookmarkStart w:id="29" w:name="_Toc159987771"/>
      <w:bookmarkStart w:id="30" w:name="_Toc160008135"/>
      <w:bookmarkStart w:id="31" w:name="_Toc160011620"/>
      <w:bookmarkStart w:id="32" w:name="_Toc160011819"/>
      <w:bookmarkStart w:id="33" w:name="_Toc160244254"/>
      <w:bookmarkStart w:id="34" w:name="_Toc160249817"/>
      <w:bookmarkStart w:id="35" w:name="_Toc161569228"/>
      <w:bookmarkStart w:id="36" w:name="_Toc161629631"/>
      <w:bookmarkStart w:id="37" w:name="_Toc279091510"/>
      <w:bookmarkStart w:id="38" w:name="_Toc113880252"/>
      <w:r w:rsidRPr="00255971">
        <w:rPr>
          <w:lang w:val="es-ES_tradnl"/>
        </w:rPr>
        <w:t>1</w:t>
      </w:r>
      <w:r w:rsidRPr="00255971">
        <w:rPr>
          <w:lang w:val="es-ES_tradnl"/>
        </w:rPr>
        <w:tab/>
      </w:r>
      <w:proofErr w:type="gramStart"/>
      <w:r w:rsidRPr="00255971">
        <w:rPr>
          <w:lang w:val="es-ES_tradnl"/>
        </w:rPr>
        <w:t>Finalidad</w:t>
      </w:r>
      <w:bookmarkEnd w:id="25"/>
      <w:bookmarkEnd w:id="26"/>
      <w:bookmarkEnd w:id="27"/>
      <w:bookmarkEnd w:id="28"/>
      <w:bookmarkEnd w:id="29"/>
      <w:bookmarkEnd w:id="30"/>
      <w:bookmarkEnd w:id="31"/>
      <w:bookmarkEnd w:id="32"/>
      <w:bookmarkEnd w:id="33"/>
      <w:bookmarkEnd w:id="34"/>
      <w:bookmarkEnd w:id="35"/>
      <w:bookmarkEnd w:id="36"/>
      <w:bookmarkEnd w:id="37"/>
      <w:bookmarkEnd w:id="38"/>
      <w:proofErr w:type="gramEnd"/>
    </w:p>
    <w:p w14:paraId="55826C94" w14:textId="77777777" w:rsidR="00EE06D6" w:rsidRPr="00255971" w:rsidRDefault="00EE06D6" w:rsidP="00F21CCC">
      <w:pPr>
        <w:ind w:right="144"/>
        <w:rPr>
          <w:lang w:val="es-ES_tradnl"/>
        </w:rPr>
      </w:pPr>
      <w:r w:rsidRPr="00255971">
        <w:rPr>
          <w:lang w:val="es-ES_tradnl"/>
        </w:rPr>
        <w:t>La UIT, en su Sector de Normalización de las Telecomunicaciones (UIT-T) y su Sector de Radiocomunicaciones (UIT-R), así como la ISO y la CEI han tenido políticas de patentes durante muchos años, con el fin de proporcionar de manera sencilla orientaciones prácticas a quienes participan en sus órganos técnicos en caso de que surjan problemas relacionados con derechos de patentes.</w:t>
      </w:r>
    </w:p>
    <w:p w14:paraId="078C3C0A" w14:textId="031F2B84" w:rsidR="00EE06D6" w:rsidRPr="00255971" w:rsidRDefault="00EE06D6" w:rsidP="00F21CCC">
      <w:pPr>
        <w:ind w:right="144"/>
        <w:rPr>
          <w:lang w:val="es-ES_tradnl"/>
        </w:rPr>
      </w:pPr>
      <w:r w:rsidRPr="00255971">
        <w:rPr>
          <w:lang w:val="es-ES_tradnl"/>
        </w:rPr>
        <w:t xml:space="preserve">Teniendo en cuenta que los expertos técnicos no suelen estar familiarizados con la compleja cuestión del derecho de patentes, se elaboró la Política Común de Patentes aplicable al UIT-T/UIT-R y a la ISO/CEI (denominada en adelante la </w:t>
      </w:r>
      <w:r w:rsidR="00F21CCC" w:rsidRPr="00255971">
        <w:rPr>
          <w:lang w:val="es-ES_tradnl"/>
        </w:rPr>
        <w:t>"</w:t>
      </w:r>
      <w:r w:rsidRPr="00255971">
        <w:rPr>
          <w:lang w:val="es-ES_tradnl"/>
        </w:rPr>
        <w:t>Política de Patentes</w:t>
      </w:r>
      <w:r w:rsidR="00F21CCC" w:rsidRPr="00255971">
        <w:rPr>
          <w:lang w:val="es-ES_tradnl"/>
        </w:rPr>
        <w:t>"</w:t>
      </w:r>
      <w:r w:rsidRPr="00255971">
        <w:rPr>
          <w:lang w:val="es-ES_tradnl"/>
        </w:rPr>
        <w:t>) en su parte dispositiva a modo de lista de verificación, que abarca los tres casos distintos que pueden surgir si una Recomendación o Producto requiere licencias para que se pongan en práctica o implementen patentes, de manera integral o parcial.</w:t>
      </w:r>
    </w:p>
    <w:p w14:paraId="29E8100B" w14:textId="7C05E3D4" w:rsidR="00EE06D6" w:rsidRPr="00255971" w:rsidRDefault="00EE06D6" w:rsidP="00F21CCC">
      <w:pPr>
        <w:ind w:right="144"/>
        <w:rPr>
          <w:lang w:val="es-ES_tradnl"/>
        </w:rPr>
      </w:pPr>
      <w:r w:rsidRPr="00255971">
        <w:rPr>
          <w:lang w:val="es-ES_tradnl"/>
        </w:rPr>
        <w:t>Las Directrices para la implementación de la Política Común de Patentes aplicable al UIT-T/UIT</w:t>
      </w:r>
      <w:r w:rsidR="0082075E">
        <w:rPr>
          <w:lang w:val="es-ES_tradnl"/>
        </w:rPr>
        <w:noBreakHyphen/>
      </w:r>
      <w:r w:rsidRPr="00255971">
        <w:rPr>
          <w:lang w:val="es-ES_tradnl"/>
        </w:rPr>
        <w:t xml:space="preserve">R y a la ISO/CEI (denominadas en adelante las </w:t>
      </w:r>
      <w:r w:rsidR="00F21CCC" w:rsidRPr="00255971">
        <w:rPr>
          <w:lang w:val="es-ES_tradnl"/>
        </w:rPr>
        <w:t>"</w:t>
      </w:r>
      <w:r w:rsidRPr="00255971">
        <w:rPr>
          <w:lang w:val="es-ES_tradnl"/>
        </w:rPr>
        <w:t>Directrices</w:t>
      </w:r>
      <w:r w:rsidR="00F21CCC" w:rsidRPr="00255971">
        <w:rPr>
          <w:lang w:val="es-ES_tradnl"/>
        </w:rPr>
        <w:t>"</w:t>
      </w:r>
      <w:r w:rsidRPr="00255971">
        <w:rPr>
          <w:lang w:val="es-ES_tradnl"/>
        </w:rPr>
        <w:t xml:space="preserve">) tienen por objeto aclarar y facilitar la implementación de la Política de Patentes, cuya copia puede consultarse en el Anexo 1 </w:t>
      </w:r>
      <w:r w:rsidR="006D775B" w:rsidRPr="00255971">
        <w:rPr>
          <w:lang w:val="es-ES_tradnl"/>
        </w:rPr>
        <w:t>y</w:t>
      </w:r>
      <w:r w:rsidRPr="00255971">
        <w:rPr>
          <w:lang w:val="es-ES_tradnl"/>
        </w:rPr>
        <w:t xml:space="preserve"> en el sitio web de cada Organización.</w:t>
      </w:r>
    </w:p>
    <w:p w14:paraId="46BC499E" w14:textId="77777777" w:rsidR="00EE06D6" w:rsidRPr="00255971" w:rsidRDefault="00EE06D6" w:rsidP="00F21CCC">
      <w:pPr>
        <w:ind w:right="144"/>
        <w:rPr>
          <w:lang w:val="es-ES_tradnl"/>
        </w:rPr>
      </w:pPr>
      <w:r w:rsidRPr="00255971">
        <w:rPr>
          <w:lang w:val="es-ES_tradnl"/>
        </w:rPr>
        <w:t>La Política de Patentes fomenta la divulgación de información y la identificación tempranas de las patentes que puedan guardar relación con las Recomendaciones y Productos que se estén elaborando. De esta manera, se puede conseguir una mayor eficiencia del proceso de normalización y se pueden evitar posibles problemas relacionados con los derechos de patentes.</w:t>
      </w:r>
    </w:p>
    <w:p w14:paraId="40610126" w14:textId="77777777" w:rsidR="00EE06D6" w:rsidRPr="00255971" w:rsidRDefault="00EE06D6" w:rsidP="00F21CCC">
      <w:pPr>
        <w:ind w:right="144"/>
        <w:rPr>
          <w:lang w:val="es-ES_tradnl"/>
        </w:rPr>
      </w:pPr>
      <w:bookmarkStart w:id="39" w:name="_Toc153796276"/>
      <w:r w:rsidRPr="00255971">
        <w:rPr>
          <w:lang w:val="es-ES_tradnl"/>
        </w:rPr>
        <w:t>Las Organizaciones no deben participar en el proceso de evaluación de la pertinencia o el carácter esencial de las patentes respecto de las Recomendaciones y Productos, interferir en las negociaciones de licencias ni inmiscuirse en la resolución de controversias relativas a las patentes; esto debe recaer, como ha sido hasta ahora, en las partes implicadas.</w:t>
      </w:r>
      <w:bookmarkEnd w:id="39"/>
    </w:p>
    <w:p w14:paraId="6475E4F8" w14:textId="77777777" w:rsidR="00EE06D6" w:rsidRPr="00255971" w:rsidRDefault="00EE06D6" w:rsidP="00F21CCC">
      <w:pPr>
        <w:ind w:right="144"/>
        <w:rPr>
          <w:lang w:val="es-ES_tradnl"/>
        </w:rPr>
      </w:pPr>
      <w:bookmarkStart w:id="40" w:name="_Toc153796277"/>
      <w:r w:rsidRPr="00255971">
        <w:rPr>
          <w:lang w:val="es-ES_tradnl"/>
        </w:rPr>
        <w:t>Las disposiciones específicas para cada Organización figuran en la Parte II de este documento. Sin embargo, se entiende que esas disposiciones específicas para cada Organización no contradecirán la Política de Patentes ni las Directrices.</w:t>
      </w:r>
      <w:bookmarkEnd w:id="40"/>
    </w:p>
    <w:p w14:paraId="73CAC2C7" w14:textId="77777777" w:rsidR="00EE06D6" w:rsidRPr="00255971" w:rsidRDefault="00EE06D6" w:rsidP="00EE06D6">
      <w:pPr>
        <w:pStyle w:val="Heading1"/>
        <w:rPr>
          <w:lang w:val="es-ES_tradnl"/>
        </w:rPr>
      </w:pPr>
      <w:bookmarkStart w:id="41" w:name="_Toc153796278"/>
      <w:bookmarkStart w:id="42" w:name="_Toc153796544"/>
      <w:bookmarkStart w:id="43" w:name="_Toc153796722"/>
      <w:bookmarkStart w:id="44" w:name="_Toc156883158"/>
      <w:bookmarkStart w:id="45" w:name="_Toc159987772"/>
      <w:bookmarkStart w:id="46" w:name="_Toc160008136"/>
      <w:bookmarkStart w:id="47" w:name="_Toc160011621"/>
      <w:bookmarkStart w:id="48" w:name="_Toc160011820"/>
      <w:bookmarkStart w:id="49" w:name="_Toc160244255"/>
      <w:bookmarkStart w:id="50" w:name="_Toc160249818"/>
      <w:bookmarkStart w:id="51" w:name="_Toc161569229"/>
      <w:bookmarkStart w:id="52" w:name="_Toc161629632"/>
      <w:bookmarkStart w:id="53" w:name="_Toc279091511"/>
      <w:bookmarkStart w:id="54" w:name="_Toc113880253"/>
      <w:r w:rsidRPr="00255971">
        <w:rPr>
          <w:lang w:val="es-ES_tradnl"/>
        </w:rPr>
        <w:t>2</w:t>
      </w:r>
      <w:r w:rsidRPr="00255971">
        <w:rPr>
          <w:lang w:val="es-ES_tradnl"/>
        </w:rPr>
        <w:tab/>
      </w:r>
      <w:proofErr w:type="gramStart"/>
      <w:r w:rsidRPr="00255971">
        <w:rPr>
          <w:lang w:val="es-ES_tradnl"/>
        </w:rPr>
        <w:t>Terminología</w:t>
      </w:r>
      <w:proofErr w:type="gramEnd"/>
      <w:r w:rsidRPr="00255971">
        <w:rPr>
          <w:lang w:val="es-ES_tradnl"/>
        </w:rPr>
        <w:t xml:space="preserve"> explicada</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9F54E3" w14:textId="77777777" w:rsidR="00EE06D6" w:rsidRPr="00255971" w:rsidRDefault="00EE06D6" w:rsidP="00F21CCC">
      <w:pPr>
        <w:rPr>
          <w:lang w:val="es-ES_tradnl"/>
        </w:rPr>
      </w:pPr>
      <w:r w:rsidRPr="00255971">
        <w:rPr>
          <w:b/>
          <w:bCs/>
          <w:lang w:val="es-ES_tradnl"/>
        </w:rPr>
        <w:t>Contribución</w:t>
      </w:r>
      <w:r w:rsidRPr="00255971">
        <w:rPr>
          <w:lang w:val="es-ES_tradnl"/>
        </w:rPr>
        <w:t>: Todo documento presentado para que lo examine un Órgano Técnico.</w:t>
      </w:r>
    </w:p>
    <w:p w14:paraId="2F886766" w14:textId="50232D85" w:rsidR="00EE06D6" w:rsidRPr="00255971" w:rsidRDefault="00EE06D6" w:rsidP="00F21CCC">
      <w:pPr>
        <w:ind w:right="140"/>
        <w:rPr>
          <w:lang w:val="es-ES_tradnl"/>
        </w:rPr>
      </w:pPr>
      <w:r w:rsidRPr="00255971">
        <w:rPr>
          <w:b/>
          <w:bCs/>
          <w:lang w:val="es-ES_tradnl"/>
        </w:rPr>
        <w:t>De manera gratuita</w:t>
      </w:r>
      <w:r w:rsidRPr="00255971">
        <w:rPr>
          <w:lang w:val="es-ES_tradnl"/>
        </w:rPr>
        <w:t xml:space="preserve">: La expresión </w:t>
      </w:r>
      <w:r w:rsidR="00F21CCC" w:rsidRPr="00255971">
        <w:rPr>
          <w:lang w:val="es-ES_tradnl"/>
        </w:rPr>
        <w:t>"</w:t>
      </w:r>
      <w:r w:rsidRPr="00255971">
        <w:rPr>
          <w:lang w:val="es-ES_tradnl"/>
        </w:rPr>
        <w:t>de manera gratuita</w:t>
      </w:r>
      <w:r w:rsidR="00F21CCC" w:rsidRPr="00255971">
        <w:rPr>
          <w:lang w:val="es-ES_tradnl"/>
        </w:rPr>
        <w:t>"</w:t>
      </w:r>
      <w:r w:rsidRPr="00255971">
        <w:rPr>
          <w:lang w:val="es-ES_tradnl"/>
        </w:rPr>
        <w:t xml:space="preserve"> no significa que el Titular de Patentes renuncie a todos sus derechos respecto de la</w:t>
      </w:r>
      <w:r w:rsidR="001B7E90" w:rsidRPr="00255971">
        <w:rPr>
          <w:lang w:val="es-ES_tradnl"/>
        </w:rPr>
        <w:t>s</w:t>
      </w:r>
      <w:r w:rsidRPr="00255971">
        <w:rPr>
          <w:lang w:val="es-ES_tradnl"/>
        </w:rPr>
        <w:t xml:space="preserve"> Patente</w:t>
      </w:r>
      <w:r w:rsidR="001B7E90" w:rsidRPr="00255971">
        <w:rPr>
          <w:lang w:val="es-ES_tradnl"/>
        </w:rPr>
        <w:t>s</w:t>
      </w:r>
      <w:r w:rsidR="00097E3D" w:rsidRPr="00255971">
        <w:rPr>
          <w:lang w:val="es-ES_tradnl"/>
        </w:rPr>
        <w:t>,</w:t>
      </w:r>
      <w:r w:rsidRPr="00255971">
        <w:rPr>
          <w:lang w:val="es-ES_tradnl"/>
        </w:rPr>
        <w:t xml:space="preserve"> sino que hace referencia a la cuestión de la indemnización pecuniaria; es decir, que el Titular de Patentes no reclamará indemnización pecuniaria alguna como parte del acuerdo de concesión de la licencia (con independencia de si dicha indemnización </w:t>
      </w:r>
      <w:r w:rsidR="00E75518" w:rsidRPr="00255971">
        <w:rPr>
          <w:lang w:val="es-ES_tradnl"/>
        </w:rPr>
        <w:t>es</w:t>
      </w:r>
      <w:r w:rsidRPr="00255971">
        <w:rPr>
          <w:lang w:val="es-ES_tradnl"/>
        </w:rPr>
        <w:t xml:space="preserve"> una regalía, un derecho único de licencia, etc.). Sin embargo, si bien el Titular de Patentes en esta situación se compromete a no cobrar ningún importe, sigue teniendo derecho a exigir a quien implemente la Recomendación o </w:t>
      </w:r>
      <w:r w:rsidR="001B7E90" w:rsidRPr="00255971">
        <w:rPr>
          <w:lang w:val="es-ES_tradnl"/>
        </w:rPr>
        <w:t xml:space="preserve">el </w:t>
      </w:r>
      <w:r w:rsidRPr="00255971">
        <w:rPr>
          <w:lang w:val="es-ES_tradnl"/>
        </w:rPr>
        <w:t>Producto que firme un acuerdo de</w:t>
      </w:r>
      <w:r w:rsidR="003C1B62" w:rsidRPr="00255971">
        <w:rPr>
          <w:lang w:val="es-ES_tradnl"/>
        </w:rPr>
        <w:t xml:space="preserve"> </w:t>
      </w:r>
      <w:r w:rsidRPr="00255971">
        <w:rPr>
          <w:lang w:val="es-ES_tradnl"/>
        </w:rPr>
        <w:t>licencia que contenga otros términos y condiciones razonables como los relativos al derecho aplicable, el ámbito de utilización, las garantías, etc.</w:t>
      </w:r>
    </w:p>
    <w:p w14:paraId="1EF39337" w14:textId="4A75FE0D" w:rsidR="00EE06D6" w:rsidRPr="00255971" w:rsidRDefault="00EE06D6" w:rsidP="00F21CCC">
      <w:pPr>
        <w:ind w:right="140"/>
        <w:rPr>
          <w:lang w:val="es-ES_tradnl"/>
        </w:rPr>
      </w:pPr>
      <w:r w:rsidRPr="00255971">
        <w:rPr>
          <w:b/>
          <w:bCs/>
          <w:lang w:val="es-ES_tradnl"/>
        </w:rPr>
        <w:t>Organizaciones</w:t>
      </w:r>
      <w:r w:rsidRPr="00255971">
        <w:rPr>
          <w:lang w:val="es-ES_tradnl"/>
        </w:rPr>
        <w:t xml:space="preserve">: </w:t>
      </w:r>
      <w:r w:rsidR="001B7E90" w:rsidRPr="00255971">
        <w:rPr>
          <w:lang w:val="es-ES_tradnl"/>
        </w:rPr>
        <w:t xml:space="preserve">La </w:t>
      </w:r>
      <w:r w:rsidRPr="00255971">
        <w:rPr>
          <w:lang w:val="es-ES_tradnl"/>
        </w:rPr>
        <w:t>UIT, la ISO y la CEI.</w:t>
      </w:r>
    </w:p>
    <w:p w14:paraId="779C0784" w14:textId="0A1F18CC" w:rsidR="00097E3D" w:rsidRPr="00255971" w:rsidRDefault="00EE06D6" w:rsidP="00F21CCC">
      <w:pPr>
        <w:ind w:right="140"/>
        <w:rPr>
          <w:lang w:val="es-ES_tradnl"/>
        </w:rPr>
      </w:pPr>
      <w:r w:rsidRPr="00255971">
        <w:rPr>
          <w:b/>
          <w:bCs/>
          <w:lang w:val="es-ES_tradnl"/>
        </w:rPr>
        <w:t>Patente</w:t>
      </w:r>
      <w:r w:rsidRPr="00255971">
        <w:rPr>
          <w:lang w:val="es-ES_tradnl"/>
        </w:rPr>
        <w:t xml:space="preserve">: La palabra </w:t>
      </w:r>
      <w:r w:rsidR="00F21CCC" w:rsidRPr="00255971">
        <w:rPr>
          <w:lang w:val="es-ES_tradnl"/>
        </w:rPr>
        <w:t>"</w:t>
      </w:r>
      <w:r w:rsidRPr="00255971">
        <w:rPr>
          <w:lang w:val="es-ES_tradnl"/>
        </w:rPr>
        <w:t>Patente</w:t>
      </w:r>
      <w:r w:rsidR="00F21CCC" w:rsidRPr="00255971">
        <w:rPr>
          <w:lang w:val="es-ES_tradnl"/>
        </w:rPr>
        <w:t>"</w:t>
      </w:r>
      <w:r w:rsidRPr="00255971">
        <w:rPr>
          <w:lang w:val="es-ES_tradnl"/>
        </w:rPr>
        <w:t xml:space="preserve"> hace referencia a las reivindicaciones que se recogen y señalan en las patentes, </w:t>
      </w:r>
      <w:r w:rsidR="001B7E90" w:rsidRPr="00255971">
        <w:rPr>
          <w:lang w:val="es-ES_tradnl"/>
        </w:rPr>
        <w:t xml:space="preserve">los </w:t>
      </w:r>
      <w:r w:rsidRPr="00255971">
        <w:rPr>
          <w:lang w:val="es-ES_tradnl"/>
        </w:rPr>
        <w:t>modelos de utilidad y otros derechos reglamentarios similares sobre la base de invenciones (incluidas las aplicaciones de est</w:t>
      </w:r>
      <w:r w:rsidR="001B7E90" w:rsidRPr="00255971">
        <w:rPr>
          <w:lang w:val="es-ES_tradnl"/>
        </w:rPr>
        <w:t>a</w:t>
      </w:r>
      <w:r w:rsidRPr="00255971">
        <w:rPr>
          <w:lang w:val="es-ES_tradnl"/>
        </w:rPr>
        <w:t xml:space="preserve">s) exclusivamente en la medida en que dichas reivindicaciones son </w:t>
      </w:r>
      <w:r w:rsidR="001B7E90" w:rsidRPr="00255971">
        <w:rPr>
          <w:lang w:val="es-ES_tradnl"/>
        </w:rPr>
        <w:t>esenciales</w:t>
      </w:r>
      <w:r w:rsidRPr="00255971">
        <w:rPr>
          <w:lang w:val="es-ES_tradnl"/>
        </w:rPr>
        <w:t xml:space="preserve"> para la aplicación de una Recomendación o </w:t>
      </w:r>
      <w:r w:rsidR="001B7E90" w:rsidRPr="00255971">
        <w:rPr>
          <w:lang w:val="es-ES_tradnl"/>
        </w:rPr>
        <w:t xml:space="preserve">un </w:t>
      </w:r>
      <w:r w:rsidRPr="00255971">
        <w:rPr>
          <w:lang w:val="es-ES_tradnl"/>
        </w:rPr>
        <w:t xml:space="preserve">Producto. Las patentes esenciales son las que se necesitarían para implementar una Recomendación o </w:t>
      </w:r>
      <w:r w:rsidR="001B7E90" w:rsidRPr="00255971">
        <w:rPr>
          <w:lang w:val="es-ES_tradnl"/>
        </w:rPr>
        <w:t xml:space="preserve">un </w:t>
      </w:r>
      <w:r w:rsidRPr="00255971">
        <w:rPr>
          <w:lang w:val="es-ES_tradnl"/>
        </w:rPr>
        <w:t>Producto específico.</w:t>
      </w:r>
    </w:p>
    <w:p w14:paraId="5F3364E9" w14:textId="5712643B" w:rsidR="00EE06D6" w:rsidRPr="00255971" w:rsidRDefault="00EE06D6" w:rsidP="00F21CCC">
      <w:pPr>
        <w:ind w:right="140"/>
        <w:rPr>
          <w:lang w:val="es-ES_tradnl"/>
        </w:rPr>
      </w:pPr>
      <w:r w:rsidRPr="00255971">
        <w:rPr>
          <w:b/>
          <w:bCs/>
          <w:lang w:val="es-ES_tradnl"/>
        </w:rPr>
        <w:t>Titular de Patentes</w:t>
      </w:r>
      <w:r w:rsidRPr="00255971">
        <w:rPr>
          <w:lang w:val="es-ES_tradnl"/>
        </w:rPr>
        <w:t>: Persona o entidad que tiene la propiedad de una o varias Patentes, las controla o puede conceder licencias sobre ellas.</w:t>
      </w:r>
    </w:p>
    <w:p w14:paraId="51B32778" w14:textId="5BD33899" w:rsidR="00EE06D6" w:rsidRPr="00255971" w:rsidRDefault="00EE06D6" w:rsidP="00F21CCC">
      <w:pPr>
        <w:ind w:right="140"/>
        <w:rPr>
          <w:lang w:val="es-ES_tradnl"/>
        </w:rPr>
      </w:pPr>
      <w:r w:rsidRPr="00255971">
        <w:rPr>
          <w:b/>
          <w:lang w:val="es-ES_tradnl"/>
        </w:rPr>
        <w:t>Reciprocidad</w:t>
      </w:r>
      <w:r w:rsidRPr="00255971">
        <w:rPr>
          <w:lang w:val="es-ES_tradnl"/>
        </w:rPr>
        <w:t xml:space="preserve">: La palabra </w:t>
      </w:r>
      <w:r w:rsidR="00F21CCC" w:rsidRPr="00255971">
        <w:rPr>
          <w:lang w:val="es-ES_tradnl"/>
        </w:rPr>
        <w:t>"</w:t>
      </w:r>
      <w:r w:rsidRPr="00255971">
        <w:rPr>
          <w:lang w:val="es-ES_tradnl"/>
        </w:rPr>
        <w:t>Reciprocidad</w:t>
      </w:r>
      <w:r w:rsidR="00F21CCC" w:rsidRPr="00255971">
        <w:rPr>
          <w:lang w:val="es-ES_tradnl"/>
        </w:rPr>
        <w:t>"</w:t>
      </w:r>
      <w:r w:rsidRPr="00255971">
        <w:rPr>
          <w:lang w:val="es-ES_tradnl"/>
        </w:rPr>
        <w:t xml:space="preserve"> significa que el Titular de Patentes solo deberá conceder una licencia a un potencial titular de licencia si este se compromete a conceder licencias sobre sus Patentes para la implementación de la misma Recomendación o Producto pertinente de manera gratuita o en términos y condiciones razonables.</w:t>
      </w:r>
    </w:p>
    <w:p w14:paraId="60FE1051" w14:textId="16675AAC" w:rsidR="00EE06D6" w:rsidRPr="00255971" w:rsidRDefault="00EE06D6" w:rsidP="00F21CCC">
      <w:pPr>
        <w:ind w:right="140"/>
        <w:rPr>
          <w:lang w:val="es-ES_tradnl"/>
        </w:rPr>
      </w:pPr>
      <w:r w:rsidRPr="00255971">
        <w:rPr>
          <w:b/>
          <w:bCs/>
          <w:lang w:val="es-ES_tradnl"/>
        </w:rPr>
        <w:t xml:space="preserve">Recomendaciones </w:t>
      </w:r>
      <w:r w:rsidR="001B7E90" w:rsidRPr="00255971">
        <w:rPr>
          <w:b/>
          <w:bCs/>
          <w:lang w:val="es-ES_tradnl"/>
        </w:rPr>
        <w:t>y</w:t>
      </w:r>
      <w:r w:rsidRPr="00255971">
        <w:rPr>
          <w:b/>
          <w:bCs/>
          <w:lang w:val="es-ES_tradnl"/>
        </w:rPr>
        <w:t xml:space="preserve"> Productos</w:t>
      </w:r>
      <w:r w:rsidRPr="00255971">
        <w:rPr>
          <w:lang w:val="es-ES_tradnl"/>
        </w:rPr>
        <w:t xml:space="preserve">: Las Recomendaciones del UIT-T y del UIT-R se denominan </w:t>
      </w:r>
      <w:r w:rsidR="00F21CCC" w:rsidRPr="00255971">
        <w:rPr>
          <w:lang w:val="es-ES_tradnl"/>
        </w:rPr>
        <w:t>"</w:t>
      </w:r>
      <w:r w:rsidRPr="00255971">
        <w:rPr>
          <w:lang w:val="es-ES_tradnl"/>
        </w:rPr>
        <w:t>Recomendaciones</w:t>
      </w:r>
      <w:r w:rsidR="00F21CCC" w:rsidRPr="00255971">
        <w:rPr>
          <w:lang w:val="es-ES_tradnl"/>
        </w:rPr>
        <w:t>"</w:t>
      </w:r>
      <w:r w:rsidRPr="00255971">
        <w:rPr>
          <w:lang w:val="es-ES_tradnl"/>
        </w:rPr>
        <w:t xml:space="preserve">, y los productos de la ISO y de la CEI se denominan </w:t>
      </w:r>
      <w:r w:rsidR="00F21CCC" w:rsidRPr="00255971">
        <w:rPr>
          <w:lang w:val="es-ES_tradnl"/>
        </w:rPr>
        <w:t>"</w:t>
      </w:r>
      <w:r w:rsidRPr="00255971">
        <w:rPr>
          <w:lang w:val="es-ES_tradnl"/>
        </w:rPr>
        <w:t>Productos</w:t>
      </w:r>
      <w:r w:rsidR="00F21CCC" w:rsidRPr="00255971">
        <w:rPr>
          <w:lang w:val="es-ES_tradnl"/>
        </w:rPr>
        <w:t>"</w:t>
      </w:r>
      <w:r w:rsidRPr="00255971">
        <w:rPr>
          <w:lang w:val="es-ES_tradnl"/>
        </w:rPr>
        <w:t xml:space="preserve">. Los diferentes tipos de Recomendaciones o Productos se denominan </w:t>
      </w:r>
      <w:r w:rsidR="00F21CCC" w:rsidRPr="00255971">
        <w:rPr>
          <w:lang w:val="es-ES_tradnl"/>
        </w:rPr>
        <w:t>"</w:t>
      </w:r>
      <w:r w:rsidRPr="00255971">
        <w:rPr>
          <w:lang w:val="es-ES_tradnl"/>
        </w:rPr>
        <w:t>Tipos de Documentos</w:t>
      </w:r>
      <w:r w:rsidR="00F21CCC" w:rsidRPr="00255971">
        <w:rPr>
          <w:lang w:val="es-ES_tradnl"/>
        </w:rPr>
        <w:t>"</w:t>
      </w:r>
      <w:r w:rsidRPr="00255971">
        <w:rPr>
          <w:lang w:val="es-ES_tradnl"/>
        </w:rPr>
        <w:t xml:space="preserve"> en el Formulario de declaración sobre patentes y utilización de patentes (denominado en lo sucesivo el </w:t>
      </w:r>
      <w:r w:rsidR="00F21CCC" w:rsidRPr="00255971">
        <w:rPr>
          <w:lang w:val="es-ES_tradnl"/>
        </w:rPr>
        <w:t>"</w:t>
      </w:r>
      <w:r w:rsidRPr="00255971">
        <w:rPr>
          <w:lang w:val="es-ES_tradnl"/>
        </w:rPr>
        <w:t>Formulario de Declaración</w:t>
      </w:r>
      <w:r w:rsidR="00F21CCC" w:rsidRPr="00255971">
        <w:rPr>
          <w:lang w:val="es-ES_tradnl"/>
        </w:rPr>
        <w:t>"</w:t>
      </w:r>
      <w:r w:rsidRPr="00255971">
        <w:rPr>
          <w:lang w:val="es-ES_tradnl"/>
        </w:rPr>
        <w:t>) que se adjunta en el Anexo 2.</w:t>
      </w:r>
    </w:p>
    <w:p w14:paraId="0DC4D895" w14:textId="2EC650AB" w:rsidR="00EE06D6" w:rsidRPr="00255971" w:rsidRDefault="00EE06D6" w:rsidP="00F21CCC">
      <w:pPr>
        <w:ind w:right="140"/>
        <w:rPr>
          <w:lang w:val="es-ES_tradnl"/>
        </w:rPr>
      </w:pPr>
      <w:r w:rsidRPr="00255971">
        <w:rPr>
          <w:b/>
          <w:bCs/>
          <w:lang w:val="es-ES_tradnl"/>
        </w:rPr>
        <w:t xml:space="preserve">Órganos </w:t>
      </w:r>
      <w:r w:rsidR="00864B37" w:rsidRPr="00255971">
        <w:rPr>
          <w:b/>
          <w:bCs/>
          <w:lang w:val="es-ES_tradnl"/>
        </w:rPr>
        <w:t>Técnicos</w:t>
      </w:r>
      <w:r w:rsidRPr="00255971">
        <w:rPr>
          <w:lang w:val="es-ES_tradnl"/>
        </w:rPr>
        <w:t xml:space="preserve">: </w:t>
      </w:r>
      <w:r w:rsidR="00864B37" w:rsidRPr="00255971">
        <w:rPr>
          <w:lang w:val="es-ES_tradnl"/>
        </w:rPr>
        <w:t xml:space="preserve">Las </w:t>
      </w:r>
      <w:r w:rsidRPr="00255971">
        <w:rPr>
          <w:lang w:val="es-ES_tradnl"/>
        </w:rPr>
        <w:t>Comisiones de Estudio, cualesquiera grupos subordinados y otros grupos del UIT-T y el UIT-R</w:t>
      </w:r>
      <w:r w:rsidR="00864B37" w:rsidRPr="00255971">
        <w:rPr>
          <w:lang w:val="es-ES_tradnl"/>
        </w:rPr>
        <w:t>,</w:t>
      </w:r>
      <w:r w:rsidRPr="00255971">
        <w:rPr>
          <w:lang w:val="es-ES_tradnl"/>
        </w:rPr>
        <w:t xml:space="preserve"> y los comités técnicos, subcomités y grupos de trabajo de la ISO y la CEI.</w:t>
      </w:r>
    </w:p>
    <w:p w14:paraId="762960C0" w14:textId="77777777" w:rsidR="00EE06D6" w:rsidRPr="00255971" w:rsidRDefault="00EE06D6" w:rsidP="005D58E4">
      <w:pPr>
        <w:pStyle w:val="Heading1"/>
        <w:rPr>
          <w:lang w:val="es-ES_tradnl"/>
        </w:rPr>
      </w:pPr>
      <w:bookmarkStart w:id="55" w:name="_Toc153796279"/>
      <w:bookmarkStart w:id="56" w:name="_Toc153796545"/>
      <w:bookmarkStart w:id="57" w:name="_Toc153796723"/>
      <w:bookmarkStart w:id="58" w:name="_Toc156883159"/>
      <w:bookmarkStart w:id="59" w:name="_Toc159987773"/>
      <w:bookmarkStart w:id="60" w:name="_Toc160008137"/>
      <w:bookmarkStart w:id="61" w:name="_Toc160011622"/>
      <w:bookmarkStart w:id="62" w:name="_Toc160011821"/>
      <w:bookmarkStart w:id="63" w:name="_Toc160244256"/>
      <w:bookmarkStart w:id="64" w:name="_Toc160249819"/>
      <w:bookmarkStart w:id="65" w:name="_Toc161569230"/>
      <w:bookmarkStart w:id="66" w:name="_Toc161629633"/>
      <w:bookmarkStart w:id="67" w:name="_Toc279091512"/>
      <w:bookmarkStart w:id="68" w:name="_Toc113880254"/>
      <w:r w:rsidRPr="00255971">
        <w:rPr>
          <w:lang w:val="es-ES_tradnl"/>
        </w:rPr>
        <w:t>3</w:t>
      </w:r>
      <w:r w:rsidRPr="00255971">
        <w:rPr>
          <w:lang w:val="es-ES_tradnl"/>
        </w:rPr>
        <w:tab/>
      </w:r>
      <w:proofErr w:type="gramStart"/>
      <w:r w:rsidRPr="00255971">
        <w:rPr>
          <w:lang w:val="es-ES_tradnl"/>
        </w:rPr>
        <w:t>Comunicación</w:t>
      </w:r>
      <w:proofErr w:type="gramEnd"/>
      <w:r w:rsidRPr="00255971">
        <w:rPr>
          <w:lang w:val="es-ES_tradnl"/>
        </w:rPr>
        <w:t xml:space="preserve"> de información sobre patentes</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C71AC8C" w14:textId="0E879CB7" w:rsidR="00EE06D6" w:rsidRPr="00255971" w:rsidRDefault="00EE06D6" w:rsidP="00F21CCC">
      <w:pPr>
        <w:ind w:right="140"/>
        <w:rPr>
          <w:lang w:val="es-ES_tradnl"/>
        </w:rPr>
      </w:pPr>
      <w:r w:rsidRPr="00255971">
        <w:rPr>
          <w:lang w:val="es-ES_tradnl"/>
        </w:rPr>
        <w:t>En cumplimiento de lo dispuesto en el párrafo 1 de la Política de Patentes, todas las partes que participen</w:t>
      </w:r>
      <w:r w:rsidRPr="00255971">
        <w:rPr>
          <w:rStyle w:val="FootnoteReference"/>
          <w:lang w:val="es-ES_tradnl"/>
        </w:rPr>
        <w:footnoteReference w:id="1"/>
      </w:r>
      <w:r w:rsidRPr="00255971">
        <w:rPr>
          <w:lang w:val="es-ES_tradnl"/>
        </w:rPr>
        <w:t xml:space="preserve"> en los trabajos de las Organizaciones deberían informar desde un principio acerca de toda Patente o Solicitud de Patente conocida, de su propiedad o de otras organizaciones.</w:t>
      </w:r>
    </w:p>
    <w:p w14:paraId="1FF54802" w14:textId="0F3DAE52" w:rsidR="00EE06D6" w:rsidRPr="00255971" w:rsidRDefault="00EE06D6" w:rsidP="00F21CCC">
      <w:pPr>
        <w:ind w:right="140"/>
        <w:rPr>
          <w:lang w:val="es-ES_tradnl"/>
        </w:rPr>
      </w:pPr>
      <w:r w:rsidRPr="00255971">
        <w:rPr>
          <w:lang w:val="es-ES_tradnl"/>
        </w:rPr>
        <w:t xml:space="preserve">En este contexto, la expresión </w:t>
      </w:r>
      <w:r w:rsidR="00F21CCC" w:rsidRPr="00255971">
        <w:rPr>
          <w:lang w:val="es-ES_tradnl"/>
        </w:rPr>
        <w:t>"</w:t>
      </w:r>
      <w:r w:rsidRPr="00255971">
        <w:rPr>
          <w:lang w:val="es-ES_tradnl"/>
        </w:rPr>
        <w:t>desde un principio</w:t>
      </w:r>
      <w:r w:rsidR="00F21CCC" w:rsidRPr="00255971">
        <w:rPr>
          <w:lang w:val="es-ES_tradnl"/>
        </w:rPr>
        <w:t>"</w:t>
      </w:r>
      <w:r w:rsidRPr="00255971">
        <w:rPr>
          <w:lang w:val="es-ES_tradnl"/>
        </w:rPr>
        <w:t xml:space="preserve"> implica que se debe comunicar esa información lo antes posible en el proceso de elaboración de la Recomendación o el Producto. Esto tal vez no sea posible cuando aparezca el primer proyecto de texto porque en ese momento, el texto quizás sea aún demasiado impreciso o pued</w:t>
      </w:r>
      <w:r w:rsidR="00B7174E" w:rsidRPr="00255971">
        <w:rPr>
          <w:lang w:val="es-ES_tradnl"/>
        </w:rPr>
        <w:t>e</w:t>
      </w:r>
      <w:r w:rsidRPr="00255971">
        <w:rPr>
          <w:lang w:val="es-ES_tradnl"/>
        </w:rPr>
        <w:t xml:space="preserve"> estar sujeto a cambios importantes. Además, esa información se debe proporcionar de buena fe y con la máxima diligencia posible, pero no existe la obligación de realizar búsquedas de patentes.</w:t>
      </w:r>
    </w:p>
    <w:p w14:paraId="1FD843B4" w14:textId="1F59F0E0" w:rsidR="00EE06D6" w:rsidRPr="00255971" w:rsidRDefault="00EE06D6" w:rsidP="00F21CCC">
      <w:pPr>
        <w:ind w:right="140"/>
        <w:rPr>
          <w:lang w:val="es-ES_tradnl"/>
        </w:rPr>
      </w:pPr>
      <w:r w:rsidRPr="00255971">
        <w:rPr>
          <w:lang w:val="es-ES_tradnl"/>
        </w:rPr>
        <w:t xml:space="preserve">Además de lo anterior, toda parte que no participe en </w:t>
      </w:r>
      <w:r w:rsidR="00B7174E" w:rsidRPr="00255971">
        <w:rPr>
          <w:lang w:val="es-ES_tradnl"/>
        </w:rPr>
        <w:t>Órganos Técn</w:t>
      </w:r>
      <w:r w:rsidRPr="00255971">
        <w:rPr>
          <w:lang w:val="es-ES_tradnl"/>
        </w:rPr>
        <w:t>icos puede señalar a la atención de las Organizaciones toda Patente conocida, de su propiedad o de terceros.</w:t>
      </w:r>
    </w:p>
    <w:p w14:paraId="46AA151A" w14:textId="0B96070D" w:rsidR="00EE06D6" w:rsidRPr="00255971" w:rsidRDefault="00EE06D6" w:rsidP="00F21CCC">
      <w:pPr>
        <w:ind w:right="72"/>
        <w:rPr>
          <w:lang w:val="es-ES_tradnl"/>
        </w:rPr>
      </w:pPr>
      <w:r w:rsidRPr="00255971">
        <w:rPr>
          <w:lang w:val="es-ES_tradnl"/>
        </w:rPr>
        <w:t xml:space="preserve">Cuando comunican información sobre sus propias Patentes, los Titulares de Patentes deben utilizar el Formulario de declaración sobre patentes y utilización de patentes (denominado el </w:t>
      </w:r>
      <w:r w:rsidR="00F21CCC" w:rsidRPr="00255971">
        <w:rPr>
          <w:lang w:val="es-ES_tradnl"/>
        </w:rPr>
        <w:t>"</w:t>
      </w:r>
      <w:r w:rsidRPr="00255971">
        <w:rPr>
          <w:lang w:val="es-ES_tradnl"/>
        </w:rPr>
        <w:t>Formulario de Declaración</w:t>
      </w:r>
      <w:r w:rsidR="00F21CCC" w:rsidRPr="00255971">
        <w:rPr>
          <w:lang w:val="es-ES_tradnl"/>
        </w:rPr>
        <w:t>"</w:t>
      </w:r>
      <w:r w:rsidRPr="00255971">
        <w:rPr>
          <w:lang w:val="es-ES_tradnl"/>
        </w:rPr>
        <w:t>) como se indica en la Sección 4 de estas Directrices.</w:t>
      </w:r>
    </w:p>
    <w:p w14:paraId="05F84F94" w14:textId="77777777" w:rsidR="00EE06D6" w:rsidRPr="00255971" w:rsidRDefault="00EE06D6" w:rsidP="00F21CCC">
      <w:pPr>
        <w:ind w:right="72"/>
        <w:rPr>
          <w:lang w:val="es-ES_tradnl"/>
        </w:rPr>
      </w:pPr>
      <w:r w:rsidRPr="00255971">
        <w:rPr>
          <w:lang w:val="es-ES_tradnl"/>
        </w:rPr>
        <w:t xml:space="preserve">Toda comunicación en que se señale una Patente de terceros debe enviarse a la Organización u Organizaciones correspondientes por escrito. A continuación, el </w:t>
      </w:r>
      <w:proofErr w:type="gramStart"/>
      <w:r w:rsidRPr="00255971">
        <w:rPr>
          <w:lang w:val="es-ES_tradnl"/>
        </w:rPr>
        <w:t>Director</w:t>
      </w:r>
      <w:proofErr w:type="gramEnd"/>
      <w:r w:rsidRPr="00255971">
        <w:rPr>
          <w:lang w:val="es-ES_tradnl"/>
        </w:rPr>
        <w:t>/Presidente de la Organización o las Organizaciones pertinentes pedirá al posible Titular de Patentes que presente un Formulario de Declaración, si procede.</w:t>
      </w:r>
    </w:p>
    <w:p w14:paraId="22119F08" w14:textId="02D6804A" w:rsidR="00EE06D6" w:rsidRPr="00255971" w:rsidRDefault="00EE06D6" w:rsidP="00F21CCC">
      <w:pPr>
        <w:ind w:right="144"/>
        <w:rPr>
          <w:lang w:val="es-ES_tradnl"/>
        </w:rPr>
      </w:pPr>
      <w:r w:rsidRPr="00255971">
        <w:rPr>
          <w:lang w:val="es-ES_tradnl"/>
        </w:rPr>
        <w:t xml:space="preserve">La Política de Patentes y estas Directrices también se aplican a toda Patente cuya información se comunique o se señale a la atención de las Organizaciones después de la aprobación de una Recomendación o </w:t>
      </w:r>
      <w:r w:rsidR="00B7174E" w:rsidRPr="00255971">
        <w:rPr>
          <w:lang w:val="es-ES_tradnl"/>
        </w:rPr>
        <w:t xml:space="preserve">un </w:t>
      </w:r>
      <w:r w:rsidRPr="00255971">
        <w:rPr>
          <w:lang w:val="es-ES_tradnl"/>
        </w:rPr>
        <w:t>Producto.</w:t>
      </w:r>
    </w:p>
    <w:p w14:paraId="190ECD93" w14:textId="702F666B" w:rsidR="00EE06D6" w:rsidRPr="00255971" w:rsidRDefault="00EE06D6" w:rsidP="00F21CCC">
      <w:pPr>
        <w:ind w:right="72"/>
        <w:rPr>
          <w:lang w:val="es-ES_tradnl"/>
        </w:rPr>
      </w:pPr>
      <w:r w:rsidRPr="00255971">
        <w:rPr>
          <w:lang w:val="es-ES_tradnl"/>
        </w:rPr>
        <w:t xml:space="preserve">Con independencia de si la identificación de la Patente tuvo lugar antes o después de la aprobación de la Recomendación o </w:t>
      </w:r>
      <w:r w:rsidR="00B7174E" w:rsidRPr="00255971">
        <w:rPr>
          <w:lang w:val="es-ES_tradnl"/>
        </w:rPr>
        <w:t xml:space="preserve">el </w:t>
      </w:r>
      <w:r w:rsidRPr="00255971">
        <w:rPr>
          <w:lang w:val="es-ES_tradnl"/>
        </w:rPr>
        <w:t xml:space="preserve">Producto, si el Titular de Patentes no está dispuesto a conceder una licencia sobre las mismas en virtud de lo dispuesto en el párrafo 2.1 o 2.2 de la Política de Patentes, las Organizaciones informarán sin demora a los Órganos Técnicos responsables de la Recomendación o </w:t>
      </w:r>
      <w:r w:rsidR="00B7174E" w:rsidRPr="00255971">
        <w:rPr>
          <w:lang w:val="es-ES_tradnl"/>
        </w:rPr>
        <w:t xml:space="preserve">el </w:t>
      </w:r>
      <w:r w:rsidRPr="00255971">
        <w:rPr>
          <w:lang w:val="es-ES_tradnl"/>
        </w:rPr>
        <w:t xml:space="preserve">Producto </w:t>
      </w:r>
      <w:r w:rsidR="00B7174E" w:rsidRPr="00255971">
        <w:rPr>
          <w:lang w:val="es-ES_tradnl"/>
        </w:rPr>
        <w:t>correspondiente</w:t>
      </w:r>
      <w:r w:rsidRPr="00255971">
        <w:rPr>
          <w:lang w:val="es-ES_tradnl"/>
        </w:rPr>
        <w:t xml:space="preserve"> para que puedan adoptar las medidas oportunas. Entre estas medidas están, por ejemplo, la revisión de la Recomendación o </w:t>
      </w:r>
      <w:r w:rsidR="00B7174E" w:rsidRPr="00255971">
        <w:rPr>
          <w:lang w:val="es-ES_tradnl"/>
        </w:rPr>
        <w:t xml:space="preserve">el </w:t>
      </w:r>
      <w:r w:rsidRPr="00255971">
        <w:rPr>
          <w:lang w:val="es-ES_tradnl"/>
        </w:rPr>
        <w:t>Producto o su proyecto con miras a suprimir el posible conflicto o para seguir examinando y esclareciendo las consideraciones técnicas que causan el conflicto.</w:t>
      </w:r>
    </w:p>
    <w:p w14:paraId="2E5CAE03" w14:textId="77777777" w:rsidR="00EE06D6" w:rsidRPr="00255971" w:rsidRDefault="00EE06D6" w:rsidP="00EE06D6">
      <w:pPr>
        <w:pStyle w:val="Heading1"/>
        <w:rPr>
          <w:lang w:val="es-ES_tradnl"/>
        </w:rPr>
      </w:pPr>
      <w:bookmarkStart w:id="69" w:name="_Toc153796280"/>
      <w:bookmarkStart w:id="70" w:name="_Toc153796546"/>
      <w:bookmarkStart w:id="71" w:name="_Toc153796724"/>
      <w:bookmarkStart w:id="72" w:name="_Toc156883160"/>
      <w:bookmarkStart w:id="73" w:name="_Toc159987774"/>
      <w:bookmarkStart w:id="74" w:name="_Toc160008138"/>
      <w:bookmarkStart w:id="75" w:name="_Toc160011623"/>
      <w:bookmarkStart w:id="76" w:name="_Toc160011822"/>
      <w:bookmarkStart w:id="77" w:name="_Toc160244257"/>
      <w:bookmarkStart w:id="78" w:name="_Toc160249820"/>
      <w:bookmarkStart w:id="79" w:name="_Toc161569231"/>
      <w:bookmarkStart w:id="80" w:name="_Toc161629634"/>
      <w:bookmarkStart w:id="81" w:name="_Toc279091513"/>
      <w:bookmarkStart w:id="82" w:name="_Toc113880255"/>
      <w:r w:rsidRPr="00255971">
        <w:rPr>
          <w:lang w:val="es-ES_tradnl"/>
        </w:rPr>
        <w:t>4</w:t>
      </w:r>
      <w:r w:rsidRPr="00255971">
        <w:rPr>
          <w:lang w:val="es-ES_tradnl"/>
        </w:rPr>
        <w:tab/>
      </w:r>
      <w:proofErr w:type="gramStart"/>
      <w:r w:rsidRPr="00255971">
        <w:rPr>
          <w:lang w:val="es-ES_tradnl"/>
        </w:rPr>
        <w:t>Formulario</w:t>
      </w:r>
      <w:proofErr w:type="gramEnd"/>
      <w:r w:rsidRPr="00255971">
        <w:rPr>
          <w:lang w:val="es-ES_tradnl"/>
        </w:rPr>
        <w:t xml:space="preserve"> de declaración sobre patentes y utilización de patentes</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48C6C74" w14:textId="77777777" w:rsidR="00EE06D6" w:rsidRPr="00255971" w:rsidRDefault="00EE06D6" w:rsidP="00EE06D6">
      <w:pPr>
        <w:pStyle w:val="Heading2"/>
        <w:rPr>
          <w:lang w:val="es-ES_tradnl"/>
        </w:rPr>
      </w:pPr>
      <w:bookmarkStart w:id="83" w:name="_Toc156883161"/>
      <w:bookmarkStart w:id="84" w:name="_Toc159987775"/>
      <w:bookmarkStart w:id="85" w:name="_Toc160008139"/>
      <w:bookmarkStart w:id="86" w:name="_Toc160011624"/>
      <w:bookmarkStart w:id="87" w:name="_Toc160011823"/>
      <w:bookmarkStart w:id="88" w:name="_Toc160244258"/>
      <w:bookmarkStart w:id="89" w:name="_Toc160249821"/>
      <w:bookmarkStart w:id="90" w:name="_Toc161569232"/>
      <w:bookmarkStart w:id="91" w:name="_Toc161629635"/>
      <w:bookmarkStart w:id="92" w:name="_Toc279091514"/>
      <w:bookmarkStart w:id="93" w:name="_Toc113880256"/>
      <w:r w:rsidRPr="00255971">
        <w:rPr>
          <w:lang w:val="es-ES_tradnl"/>
        </w:rPr>
        <w:t>4.1</w:t>
      </w:r>
      <w:r w:rsidRPr="00255971">
        <w:rPr>
          <w:lang w:val="es-ES_tradnl"/>
        </w:rPr>
        <w:tab/>
        <w:t>La finalidad del Formulario de Declaración</w:t>
      </w:r>
      <w:bookmarkEnd w:id="83"/>
      <w:bookmarkEnd w:id="84"/>
      <w:bookmarkEnd w:id="85"/>
      <w:bookmarkEnd w:id="86"/>
      <w:bookmarkEnd w:id="87"/>
      <w:bookmarkEnd w:id="88"/>
      <w:bookmarkEnd w:id="89"/>
      <w:bookmarkEnd w:id="90"/>
      <w:bookmarkEnd w:id="91"/>
      <w:bookmarkEnd w:id="92"/>
      <w:bookmarkEnd w:id="93"/>
    </w:p>
    <w:p w14:paraId="0A295CEF" w14:textId="77777777" w:rsidR="00EE06D6" w:rsidRPr="00255971" w:rsidRDefault="00EE06D6" w:rsidP="00F21CCC">
      <w:pPr>
        <w:ind w:right="144"/>
        <w:rPr>
          <w:lang w:val="es-ES_tradnl"/>
        </w:rPr>
      </w:pPr>
      <w:r w:rsidRPr="00255971">
        <w:rPr>
          <w:lang w:val="es-ES_tradnl"/>
        </w:rPr>
        <w:t xml:space="preserve">A fin de proporcionar información clara en las bases de datos de información sobre patentes de cada Organización, los Titulares de Patentes deben utilizar el Formulario de Declaración, que se encuentra disponible en el sitio web de cada Organización (el Formulario de Declaración se incluye en el Anexo 2 con fines informativos). Al enviarlo a las Organizaciones, deberán dirigirlo a la atención de los </w:t>
      </w:r>
      <w:proofErr w:type="gramStart"/>
      <w:r w:rsidRPr="00255971">
        <w:rPr>
          <w:lang w:val="es-ES_tradnl"/>
        </w:rPr>
        <w:t>Directores</w:t>
      </w:r>
      <w:proofErr w:type="gramEnd"/>
      <w:r w:rsidRPr="00255971">
        <w:rPr>
          <w:lang w:val="es-ES_tradnl"/>
        </w:rPr>
        <w:t xml:space="preserve"> de la TSB o la BR, en el caso de la UIT, o de los Presidentes en el caso de la ISO o la CEI. El objetivo que se persigue con el Formulario de Declaración es garantizar que las declaraciones formuladas por los Titulares de Patentes se presenten de manera uniforme a las Organizaciones respectivas.</w:t>
      </w:r>
    </w:p>
    <w:p w14:paraId="28B3C78E" w14:textId="727C653C" w:rsidR="00097E3D" w:rsidRPr="00255971" w:rsidRDefault="00EE06D6" w:rsidP="00F21CCC">
      <w:pPr>
        <w:ind w:right="144"/>
        <w:rPr>
          <w:lang w:val="es-ES_tradnl"/>
        </w:rPr>
      </w:pPr>
      <w:r w:rsidRPr="00255971">
        <w:rPr>
          <w:lang w:val="es-ES_tradnl"/>
        </w:rPr>
        <w:t xml:space="preserve">El Formulario de Declaración ofrece a los Titulares de Patentes los medios para realizar una declaración de utilización respecto de los derechos de las Patentes que se necesitan para implementar una Recomendación o </w:t>
      </w:r>
      <w:r w:rsidR="00244DC1" w:rsidRPr="00255971">
        <w:rPr>
          <w:lang w:val="es-ES_tradnl"/>
        </w:rPr>
        <w:t xml:space="preserve">un </w:t>
      </w:r>
      <w:r w:rsidRPr="00255971">
        <w:rPr>
          <w:lang w:val="es-ES_tradnl"/>
        </w:rPr>
        <w:t>Producto específico.</w:t>
      </w:r>
      <w:r w:rsidR="00097E3D" w:rsidRPr="00255971">
        <w:rPr>
          <w:lang w:val="es-ES_tradnl"/>
        </w:rPr>
        <w:t xml:space="preserve"> </w:t>
      </w:r>
      <w:r w:rsidRPr="00255971">
        <w:rPr>
          <w:lang w:val="es-ES_tradnl"/>
        </w:rPr>
        <w:t xml:space="preserve">En concreto, al presentar este Formulario de Declaración, la parte que lo presenta declara su disposición a conceder licencias (seleccionando la opción 1 o 2 del Formulario) o su renuencia a hacerlo (seleccionando la opción 3 del Formulario), de conformidad con la Política de Patentes, respecto de las Patentes que posee y cuya licencia se necesitaría para poner en práctica o aplicar parcial o totalmente una Recomendación o </w:t>
      </w:r>
      <w:r w:rsidR="00244DC1" w:rsidRPr="00255971">
        <w:rPr>
          <w:lang w:val="es-ES_tradnl"/>
        </w:rPr>
        <w:t xml:space="preserve">un </w:t>
      </w:r>
      <w:r w:rsidRPr="00255971">
        <w:rPr>
          <w:lang w:val="es-ES_tradnl"/>
        </w:rPr>
        <w:t>Producto específico.</w:t>
      </w:r>
    </w:p>
    <w:p w14:paraId="2F6D03EB" w14:textId="29449633" w:rsidR="00097E3D" w:rsidRPr="00255971" w:rsidRDefault="00EE06D6" w:rsidP="00F21CCC">
      <w:pPr>
        <w:ind w:right="72"/>
        <w:rPr>
          <w:lang w:val="es-ES_tradnl"/>
        </w:rPr>
      </w:pPr>
      <w:r w:rsidRPr="00255971">
        <w:rPr>
          <w:lang w:val="es-ES_tradnl"/>
        </w:rPr>
        <w:t>Si un Titular de Patentes ha seleccionado la opción 3 respecto de la concesión de licencias en el Formulario de Declaración, en ese caso, para la correspondiente Recomendación de la UIT y el Producto de la ISO o la CEI, la UIT, la ISO y la CEI pedirá</w:t>
      </w:r>
      <w:r w:rsidR="00244DC1" w:rsidRPr="00255971">
        <w:rPr>
          <w:lang w:val="es-ES_tradnl"/>
        </w:rPr>
        <w:t>n</w:t>
      </w:r>
      <w:r w:rsidRPr="00255971">
        <w:rPr>
          <w:lang w:val="es-ES_tradnl"/>
        </w:rPr>
        <w:t xml:space="preserve"> al Titular de Patentes que proporcione cierta información adicional que permita identificar la patente.</w:t>
      </w:r>
    </w:p>
    <w:p w14:paraId="1024F0B8" w14:textId="35F9AA2A" w:rsidR="00097E3D" w:rsidRPr="00255971" w:rsidRDefault="00EE06D6" w:rsidP="00F21CCC">
      <w:pPr>
        <w:ind w:right="72"/>
        <w:rPr>
          <w:lang w:val="es-ES_tradnl"/>
        </w:rPr>
      </w:pPr>
      <w:r w:rsidRPr="00255971">
        <w:rPr>
          <w:lang w:val="es-ES_tradnl"/>
        </w:rPr>
        <w:t xml:space="preserve">Conviene utilizar varios Formularios de </w:t>
      </w:r>
      <w:r w:rsidR="00244DC1" w:rsidRPr="00255971">
        <w:rPr>
          <w:lang w:val="es-ES_tradnl"/>
        </w:rPr>
        <w:t>Declaración</w:t>
      </w:r>
      <w:r w:rsidRPr="00255971">
        <w:rPr>
          <w:lang w:val="es-ES_tradnl"/>
        </w:rPr>
        <w:t xml:space="preserve"> si el Titular de Patentes desea identificar varias Patentes y las clasifica en diferentes opciones del Formulario de Declaración para la misma Recomendación o Producto, o si el Titular de Patentes clasifica diferentes reivindicaciones de una patente compleja en diferentes opciones de dicho formulario.</w:t>
      </w:r>
    </w:p>
    <w:p w14:paraId="75D61361" w14:textId="77777777" w:rsidR="00097E3D" w:rsidRPr="00255971" w:rsidRDefault="00EE06D6" w:rsidP="00F21CCC">
      <w:pPr>
        <w:tabs>
          <w:tab w:val="left" w:leader="underscore" w:pos="641"/>
        </w:tabs>
        <w:ind w:right="72"/>
        <w:rPr>
          <w:lang w:val="es-ES_tradnl"/>
        </w:rPr>
      </w:pPr>
      <w:r w:rsidRPr="00255971">
        <w:rPr>
          <w:lang w:val="es-ES_tradnl"/>
        </w:rPr>
        <w:t>La información contenida en el Formulario de Declaración puede corregirse en caso de que hubiera errores obvios, como los errores tipográficos en un número de referencia de norma o patente.</w:t>
      </w:r>
      <w:r w:rsidR="00097E3D" w:rsidRPr="00255971">
        <w:rPr>
          <w:lang w:val="es-ES_tradnl"/>
        </w:rPr>
        <w:t xml:space="preserve"> </w:t>
      </w:r>
      <w:r w:rsidRPr="00255971">
        <w:rPr>
          <w:lang w:val="es-ES_tradnl"/>
        </w:rPr>
        <w:t>La declaración relativa a la concesión de licencia que figura en el Formulario de Declaración sigue en vigor a menos que sea sustituida por otro Formulario de Declaración que contenga unas condiciones de licencia más favorables desde el punto de vista del licenciatario que reflejen a) un cambio del compromiso, sustituyendo la opción 3 por la opción 1 o 2, b) un cambio del compromiso, sustituyendo la opción 2 por la opción 1, o c) una retirada de las reservas formuladas en las subopciones contenidas en la opción 1 o 2.</w:t>
      </w:r>
    </w:p>
    <w:p w14:paraId="6942034C" w14:textId="743379D7" w:rsidR="00EE06D6" w:rsidRPr="00255971" w:rsidRDefault="00EE06D6" w:rsidP="0082075E">
      <w:pPr>
        <w:pStyle w:val="Heading2"/>
        <w:spacing w:before="120"/>
        <w:rPr>
          <w:lang w:val="es-ES_tradnl"/>
        </w:rPr>
      </w:pPr>
      <w:bookmarkStart w:id="94" w:name="_Toc153796281"/>
      <w:bookmarkStart w:id="95" w:name="_Toc153796547"/>
      <w:bookmarkStart w:id="96" w:name="_Toc153796725"/>
      <w:bookmarkStart w:id="97" w:name="_Toc156883162"/>
      <w:bookmarkStart w:id="98" w:name="_Toc159987776"/>
      <w:bookmarkStart w:id="99" w:name="_Toc160008140"/>
      <w:bookmarkStart w:id="100" w:name="_Toc160011625"/>
      <w:bookmarkStart w:id="101" w:name="_Toc160011824"/>
      <w:bookmarkStart w:id="102" w:name="_Toc160244259"/>
      <w:bookmarkStart w:id="103" w:name="_Toc160249822"/>
      <w:bookmarkStart w:id="104" w:name="_Toc161569233"/>
      <w:bookmarkStart w:id="105" w:name="_Toc161629636"/>
      <w:bookmarkStart w:id="106" w:name="_Toc279091515"/>
      <w:bookmarkStart w:id="107" w:name="_Toc113880257"/>
      <w:r w:rsidRPr="00255971">
        <w:rPr>
          <w:lang w:val="es-ES_tradnl"/>
        </w:rPr>
        <w:t>4.2</w:t>
      </w:r>
      <w:r w:rsidRPr="00255971">
        <w:rPr>
          <w:lang w:val="es-ES_tradnl"/>
        </w:rPr>
        <w:tab/>
        <w:t>Información de contacto</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48577BE" w14:textId="7A25E37E" w:rsidR="00EE06D6" w:rsidRPr="00255971" w:rsidRDefault="00EE06D6" w:rsidP="00F21CCC">
      <w:pPr>
        <w:ind w:right="72"/>
        <w:rPr>
          <w:lang w:val="es-ES_tradnl"/>
        </w:rPr>
      </w:pPr>
      <w:r w:rsidRPr="00255971">
        <w:rPr>
          <w:lang w:val="es-ES_tradnl"/>
        </w:rPr>
        <w:t xml:space="preserve">Al cumplimentar los Formularios de Declaración, se debe prestar atención para proporcionar información de contacto que seguirá siendo válida a lo largo del tiempo. Si es posible, el </w:t>
      </w:r>
      <w:r w:rsidR="00F21CCC" w:rsidRPr="00255971">
        <w:rPr>
          <w:lang w:val="es-ES_tradnl"/>
        </w:rPr>
        <w:t>"</w:t>
      </w:r>
      <w:r w:rsidRPr="00255971">
        <w:rPr>
          <w:lang w:val="es-ES_tradnl"/>
        </w:rPr>
        <w:t>Nombre y Departamento</w:t>
      </w:r>
      <w:r w:rsidR="00F21CCC" w:rsidRPr="00255971">
        <w:rPr>
          <w:lang w:val="es-ES_tradnl"/>
        </w:rPr>
        <w:t>"</w:t>
      </w:r>
      <w:r w:rsidRPr="00255971">
        <w:rPr>
          <w:lang w:val="es-ES_tradnl"/>
        </w:rPr>
        <w:t xml:space="preserve"> y la dirección electrónica deben ser genéricos. Asimismo, es preferible, de ser posible, que las partes, y en particular las organizaciones multinacionales, indiquen el mismo punto de contacto en todos los Formularios de Declaración que presenten.</w:t>
      </w:r>
    </w:p>
    <w:p w14:paraId="2F4F748A" w14:textId="77777777" w:rsidR="00EE06D6" w:rsidRPr="00255971" w:rsidRDefault="00EE06D6" w:rsidP="00EE06D6">
      <w:pPr>
        <w:rPr>
          <w:lang w:val="es-ES_tradnl"/>
        </w:rPr>
      </w:pPr>
      <w:r w:rsidRPr="00255971">
        <w:rPr>
          <w:lang w:val="es-ES_tradnl"/>
        </w:rPr>
        <w:t>Con miras a mantener actualizada la información que figura en la base de datos de información sobre patentes de cada Organización, se pide que las Organizaciones sean informadas de todo cambio o corrección aportada al Formulario de Declaración presentado en el pasado, especialmente en relación con la persona de contacto.</w:t>
      </w:r>
    </w:p>
    <w:p w14:paraId="46F24959" w14:textId="77777777" w:rsidR="00EE06D6" w:rsidRPr="00255971" w:rsidRDefault="00EE06D6" w:rsidP="0082075E">
      <w:pPr>
        <w:pStyle w:val="Heading1"/>
        <w:spacing w:before="240"/>
        <w:rPr>
          <w:lang w:val="es-ES_tradnl"/>
        </w:rPr>
      </w:pPr>
      <w:bookmarkStart w:id="108" w:name="_Toc153796282"/>
      <w:bookmarkStart w:id="109" w:name="_Toc153796548"/>
      <w:bookmarkStart w:id="110" w:name="_Toc153796726"/>
      <w:bookmarkStart w:id="111" w:name="_Toc156883163"/>
      <w:bookmarkStart w:id="112" w:name="_Toc159987777"/>
      <w:bookmarkStart w:id="113" w:name="_Toc160008141"/>
      <w:bookmarkStart w:id="114" w:name="_Toc160011626"/>
      <w:bookmarkStart w:id="115" w:name="_Toc160011825"/>
      <w:bookmarkStart w:id="116" w:name="_Toc160244260"/>
      <w:bookmarkStart w:id="117" w:name="_Toc160249823"/>
      <w:bookmarkStart w:id="118" w:name="_Toc161569234"/>
      <w:bookmarkStart w:id="119" w:name="_Toc161629637"/>
      <w:bookmarkStart w:id="120" w:name="_Toc279091516"/>
      <w:bookmarkStart w:id="121" w:name="_Toc113880258"/>
      <w:r w:rsidRPr="00255971">
        <w:rPr>
          <w:lang w:val="es-ES_tradnl"/>
        </w:rPr>
        <w:t>5</w:t>
      </w:r>
      <w:r w:rsidRPr="00255971">
        <w:rPr>
          <w:lang w:val="es-ES_tradnl"/>
        </w:rPr>
        <w:tab/>
      </w:r>
      <w:proofErr w:type="gramStart"/>
      <w:r w:rsidRPr="00255971">
        <w:rPr>
          <w:lang w:val="es-ES_tradnl"/>
        </w:rPr>
        <w:t>Celebración</w:t>
      </w:r>
      <w:proofErr w:type="gramEnd"/>
      <w:r w:rsidRPr="00255971">
        <w:rPr>
          <w:lang w:val="es-ES_tradnl"/>
        </w:rPr>
        <w:t xml:space="preserve"> de reuniones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7F4C461" w14:textId="1C962AA3" w:rsidR="00EE06D6" w:rsidRPr="00255971" w:rsidRDefault="00EE06D6" w:rsidP="00F21CCC">
      <w:pPr>
        <w:ind w:right="72"/>
        <w:rPr>
          <w:lang w:val="es-ES_tradnl"/>
        </w:rPr>
      </w:pPr>
      <w:bookmarkStart w:id="122" w:name="_Toc153796283"/>
      <w:r w:rsidRPr="00255971">
        <w:rPr>
          <w:lang w:val="es-ES_tradnl"/>
        </w:rPr>
        <w:t xml:space="preserve">La pronta comunicación de información sobre patentes contribuye a la eficiencia del proceso por el que se </w:t>
      </w:r>
      <w:r w:rsidR="00D92026" w:rsidRPr="00255971">
        <w:rPr>
          <w:lang w:val="es-ES_tradnl"/>
        </w:rPr>
        <w:t>crean</w:t>
      </w:r>
      <w:r w:rsidRPr="00255971">
        <w:rPr>
          <w:lang w:val="es-ES_tradnl"/>
        </w:rPr>
        <w:t xml:space="preserve"> las Recomendaciones y </w:t>
      </w:r>
      <w:r w:rsidR="00D92026" w:rsidRPr="00255971">
        <w:rPr>
          <w:lang w:val="es-ES_tradnl"/>
        </w:rPr>
        <w:t xml:space="preserve">los </w:t>
      </w:r>
      <w:r w:rsidRPr="00255971">
        <w:rPr>
          <w:lang w:val="es-ES_tradnl"/>
        </w:rPr>
        <w:t xml:space="preserve">Productos. Por consiguiente, cada Órgano Técnico, en el curso de la elaboración de una Recomendación o Producto propuesto, solicitará que se comuniquen las Patentes conocidas que sean esenciales para la Recomendación o </w:t>
      </w:r>
      <w:r w:rsidR="00D92026" w:rsidRPr="00255971">
        <w:rPr>
          <w:lang w:val="es-ES_tradnl"/>
        </w:rPr>
        <w:t xml:space="preserve">el </w:t>
      </w:r>
      <w:r w:rsidRPr="00255971">
        <w:rPr>
          <w:lang w:val="es-ES_tradnl"/>
        </w:rPr>
        <w:t>Producto propuesto.</w:t>
      </w:r>
      <w:bookmarkEnd w:id="122"/>
    </w:p>
    <w:p w14:paraId="641EB067" w14:textId="77777777" w:rsidR="00EE06D6" w:rsidRPr="00255971" w:rsidRDefault="00EE06D6" w:rsidP="00F21CCC">
      <w:pPr>
        <w:ind w:right="72"/>
        <w:rPr>
          <w:lang w:val="es-ES_tradnl"/>
        </w:rPr>
      </w:pPr>
      <w:r w:rsidRPr="00255971">
        <w:rPr>
          <w:lang w:val="es-ES_tradnl"/>
        </w:rPr>
        <w:t xml:space="preserve">Los </w:t>
      </w:r>
      <w:proofErr w:type="gramStart"/>
      <w:r w:rsidRPr="00255971">
        <w:rPr>
          <w:lang w:val="es-ES_tradnl"/>
        </w:rPr>
        <w:t>Presidentes</w:t>
      </w:r>
      <w:proofErr w:type="gramEnd"/>
      <w:r w:rsidRPr="00255971">
        <w:rPr>
          <w:lang w:val="es-ES_tradnl"/>
        </w:rPr>
        <w:t xml:space="preserve"> de los Órganos Técnicos preguntarán, si procede, en un momento adecuado en cada reunión, si alguien tiene conocimiento de patentes cuyo empleo se necesite para poner en práctica o implementar la Recomendación o el Producto examinado. La pregunta constará en el informe de la reunión, junto con las posibles respuestas afirmativas.</w:t>
      </w:r>
    </w:p>
    <w:p w14:paraId="0862403B" w14:textId="77777777" w:rsidR="00EE06D6" w:rsidRPr="00255971" w:rsidRDefault="00EE06D6" w:rsidP="00F21CCC">
      <w:pPr>
        <w:ind w:right="72"/>
        <w:rPr>
          <w:lang w:val="es-ES_tradnl"/>
        </w:rPr>
      </w:pPr>
      <w:r w:rsidRPr="00255971">
        <w:rPr>
          <w:lang w:val="es-ES_tradnl"/>
        </w:rPr>
        <w:t xml:space="preserve">Siempre que la Organización en cuestión no haya recibido indicación alguna de que un Titular de Patentes haya seleccionado el párrafo 2.3 de la Política de Patentes, la Recomendación o el Producto puede aprobarse utilizando las normas adecuadas y respectivas de la correspondiente Organización. Se prevé que en el debate de los Órganos Técnicos se examine la posibilidad de incluir material patentado en una Recomendación o un </w:t>
      </w:r>
      <w:proofErr w:type="gramStart"/>
      <w:r w:rsidRPr="00255971">
        <w:rPr>
          <w:lang w:val="es-ES_tradnl"/>
        </w:rPr>
        <w:t>Producto</w:t>
      </w:r>
      <w:proofErr w:type="gramEnd"/>
      <w:r w:rsidRPr="00255971">
        <w:rPr>
          <w:lang w:val="es-ES_tradnl"/>
        </w:rPr>
        <w:t xml:space="preserve"> aunque, no obstante, los Órganos Técnicos no pueden pronunciarse sobre el carácter esencial, el alcance, la validez o las condiciones específicas de la licencia de las Patentes reclamadas.</w:t>
      </w:r>
    </w:p>
    <w:p w14:paraId="010BB388" w14:textId="77777777" w:rsidR="00EE06D6" w:rsidRPr="00255971" w:rsidRDefault="00EE06D6" w:rsidP="0082075E">
      <w:pPr>
        <w:pStyle w:val="Heading1"/>
        <w:spacing w:before="240"/>
        <w:rPr>
          <w:lang w:val="es-ES_tradnl"/>
        </w:rPr>
      </w:pPr>
      <w:bookmarkStart w:id="123" w:name="_Toc153796284"/>
      <w:bookmarkStart w:id="124" w:name="_Toc153796549"/>
      <w:bookmarkStart w:id="125" w:name="_Toc153796727"/>
      <w:bookmarkStart w:id="126" w:name="_Toc156883164"/>
      <w:bookmarkStart w:id="127" w:name="_Toc159987778"/>
      <w:bookmarkStart w:id="128" w:name="_Toc160008142"/>
      <w:bookmarkStart w:id="129" w:name="_Toc160011627"/>
      <w:bookmarkStart w:id="130" w:name="_Toc160011826"/>
      <w:bookmarkStart w:id="131" w:name="_Toc160244261"/>
      <w:bookmarkStart w:id="132" w:name="_Toc160249824"/>
      <w:bookmarkStart w:id="133" w:name="_Toc161569235"/>
      <w:bookmarkStart w:id="134" w:name="_Toc161629638"/>
      <w:bookmarkStart w:id="135" w:name="_Toc279091517"/>
      <w:bookmarkStart w:id="136" w:name="_Toc113880259"/>
      <w:r w:rsidRPr="00255971">
        <w:rPr>
          <w:lang w:val="es-ES_tradnl"/>
        </w:rPr>
        <w:t>6</w:t>
      </w:r>
      <w:r w:rsidRPr="00255971">
        <w:rPr>
          <w:lang w:val="es-ES_tradnl"/>
        </w:rPr>
        <w:tab/>
      </w:r>
      <w:proofErr w:type="gramStart"/>
      <w:r w:rsidRPr="00255971">
        <w:rPr>
          <w:lang w:val="es-ES_tradnl"/>
        </w:rPr>
        <w:t>Base</w:t>
      </w:r>
      <w:proofErr w:type="gramEnd"/>
      <w:r w:rsidRPr="00255971">
        <w:rPr>
          <w:lang w:val="es-ES_tradnl"/>
        </w:rPr>
        <w:t xml:space="preserve"> de datos de información sobre patentes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8F30CBF" w14:textId="3879A1E2" w:rsidR="00EE06D6" w:rsidRPr="00255971" w:rsidRDefault="00EE06D6" w:rsidP="0082075E">
      <w:pPr>
        <w:spacing w:before="80"/>
        <w:ind w:right="72"/>
        <w:rPr>
          <w:lang w:val="es-ES_tradnl"/>
        </w:rPr>
      </w:pPr>
      <w:r w:rsidRPr="00255971">
        <w:rPr>
          <w:lang w:val="es-ES_tradnl"/>
        </w:rPr>
        <w:t xml:space="preserve">A fin de facilitar tanto el proceso de elaboración de normas como la aplicación de Recomendaciones y Productos, cada Organización pone a disposición del público una Base de datos de información sobre patentes formada por información que se comunicó a las Organizaciones mediante Formularios de Declaración. La Base de datos de información sobre patentes puede contener información sobre patentes específicas o no contener este tipo de información sino una declaración relativa al cumplimiento con la Política de Patentes respecto de una Recomendación o </w:t>
      </w:r>
      <w:r w:rsidR="00D92026" w:rsidRPr="00255971">
        <w:rPr>
          <w:lang w:val="es-ES_tradnl"/>
        </w:rPr>
        <w:t xml:space="preserve">un </w:t>
      </w:r>
      <w:r w:rsidRPr="00255971">
        <w:rPr>
          <w:lang w:val="es-ES_tradnl"/>
        </w:rPr>
        <w:t>Producto.</w:t>
      </w:r>
    </w:p>
    <w:p w14:paraId="5F3CD8E6" w14:textId="442B7A99" w:rsidR="00EE06D6" w:rsidRPr="00255971" w:rsidRDefault="00EE06D6" w:rsidP="0082075E">
      <w:pPr>
        <w:spacing w:before="80"/>
        <w:ind w:right="72"/>
        <w:rPr>
          <w:lang w:val="es-ES_tradnl"/>
        </w:rPr>
      </w:pPr>
      <w:r w:rsidRPr="00255971">
        <w:rPr>
          <w:lang w:val="es-ES_tradnl"/>
        </w:rPr>
        <w:t>La exactitud y exhaustividad de la información contenida en esas bases de datos no están certificadas, ya que solo reflejan la información que se ha comunicado a las Organizaciones. Por lo tanto, las Bases de datos de información sobre patentes puede</w:t>
      </w:r>
      <w:r w:rsidR="00FD4EE8" w:rsidRPr="00255971">
        <w:rPr>
          <w:lang w:val="es-ES_tradnl"/>
        </w:rPr>
        <w:t>n</w:t>
      </w:r>
      <w:r w:rsidRPr="00255971">
        <w:rPr>
          <w:lang w:val="es-ES_tradnl"/>
        </w:rPr>
        <w:t xml:space="preserve"> considerarse como una simple advertencia a los usuarios que tal vez deseen ponerse en contacto con las entidades que han comunicado Formularios de Declaración a las Organizaciones a fin de determinar si se deben obtener licencias de patentes </w:t>
      </w:r>
      <w:r w:rsidR="00FD4EE8" w:rsidRPr="00255971">
        <w:rPr>
          <w:lang w:val="es-ES_tradnl"/>
        </w:rPr>
        <w:t>para</w:t>
      </w:r>
      <w:r w:rsidRPr="00255971">
        <w:rPr>
          <w:lang w:val="es-ES_tradnl"/>
        </w:rPr>
        <w:t xml:space="preserve"> utilizar o implementar una Recomendación o </w:t>
      </w:r>
      <w:r w:rsidR="00417204" w:rsidRPr="00255971">
        <w:rPr>
          <w:lang w:val="es-ES_tradnl"/>
        </w:rPr>
        <w:t xml:space="preserve">un </w:t>
      </w:r>
      <w:r w:rsidRPr="00255971">
        <w:rPr>
          <w:lang w:val="es-ES_tradnl"/>
        </w:rPr>
        <w:t>Producto específico.</w:t>
      </w:r>
    </w:p>
    <w:p w14:paraId="5B7BDA44" w14:textId="77777777" w:rsidR="00FB692B" w:rsidRPr="00255971" w:rsidRDefault="00EE06D6" w:rsidP="0082075E">
      <w:pPr>
        <w:pStyle w:val="Heading1"/>
        <w:spacing w:before="240"/>
        <w:rPr>
          <w:lang w:val="es-ES_tradnl"/>
        </w:rPr>
      </w:pPr>
      <w:bookmarkStart w:id="137" w:name="_Toc279091518"/>
      <w:bookmarkStart w:id="138" w:name="_Toc113880260"/>
      <w:r w:rsidRPr="00255971">
        <w:rPr>
          <w:lang w:val="es-ES_tradnl"/>
        </w:rPr>
        <w:t>7</w:t>
      </w:r>
      <w:r w:rsidRPr="00255971">
        <w:rPr>
          <w:lang w:val="es-ES_tradnl"/>
        </w:rPr>
        <w:tab/>
      </w:r>
      <w:proofErr w:type="gramStart"/>
      <w:r w:rsidRPr="00255971">
        <w:rPr>
          <w:lang w:val="es-ES_tradnl"/>
        </w:rPr>
        <w:t>Cesión</w:t>
      </w:r>
      <w:proofErr w:type="gramEnd"/>
      <w:r w:rsidRPr="00255971">
        <w:rPr>
          <w:lang w:val="es-ES_tradnl"/>
        </w:rPr>
        <w:t xml:space="preserve"> o transferencia de derechos de patentes</w:t>
      </w:r>
      <w:bookmarkEnd w:id="137"/>
      <w:bookmarkEnd w:id="138"/>
    </w:p>
    <w:p w14:paraId="483A34AD" w14:textId="55110442" w:rsidR="00097E3D" w:rsidRPr="00255971" w:rsidRDefault="009C7A24" w:rsidP="0082075E">
      <w:pPr>
        <w:spacing w:before="80"/>
        <w:ind w:right="72"/>
        <w:rPr>
          <w:lang w:val="es-ES_tradnl"/>
        </w:rPr>
      </w:pPr>
      <w:r w:rsidRPr="00255971">
        <w:rPr>
          <w:lang w:val="es-ES_tradnl"/>
        </w:rPr>
        <w:t xml:space="preserve">Las normas por las que se regula la cesión o transferencia de derechos de patentes figuran en los formularios de declaración sobre patentes y utilización de patentes (véanse los Anexos 2 y 3). Al acatar estas normas, el Titular de Patentes ha cumplido por completo todas sus obligaciones y responsabilidades respecto de los compromisos relativos a las licencias tras la cesión o transferencia. </w:t>
      </w:r>
      <w:r w:rsidR="00542FE6" w:rsidRPr="00255971">
        <w:rPr>
          <w:color w:val="201F1E"/>
          <w:lang w:val="es-ES_tradnl"/>
        </w:rPr>
        <w:t>Estas normas no tienen por objeto obligar de modo alguno al Titular de Patentes a imponer el cumplimiento del compromiso relativo a la licencia al beneficiario de dicha cesión o transferencia después de que esta tenga lugar</w:t>
      </w:r>
      <w:r w:rsidRPr="00255971">
        <w:rPr>
          <w:lang w:val="es-ES_tradnl"/>
        </w:rPr>
        <w:t>.</w:t>
      </w:r>
    </w:p>
    <w:p w14:paraId="4C6DE127" w14:textId="29C08A56" w:rsidR="00EE06D6" w:rsidRPr="00255971" w:rsidRDefault="00EE06D6" w:rsidP="00EE06D6">
      <w:pPr>
        <w:pStyle w:val="Heading1"/>
        <w:rPr>
          <w:sz w:val="32"/>
          <w:szCs w:val="32"/>
          <w:lang w:val="es-ES_tradnl"/>
        </w:rPr>
      </w:pPr>
      <w:bookmarkStart w:id="139" w:name="_Toc153796728"/>
      <w:bookmarkStart w:id="140" w:name="_Toc156883165"/>
      <w:bookmarkStart w:id="141" w:name="_Toc159987779"/>
      <w:bookmarkStart w:id="142" w:name="_Toc160008143"/>
      <w:bookmarkStart w:id="143" w:name="_Toc160011628"/>
      <w:bookmarkStart w:id="144" w:name="_Toc160011827"/>
      <w:bookmarkStart w:id="145" w:name="_Toc160244262"/>
      <w:bookmarkStart w:id="146" w:name="_Toc160249825"/>
      <w:bookmarkStart w:id="147" w:name="_Toc161569236"/>
      <w:bookmarkStart w:id="148" w:name="_Toc161629639"/>
      <w:bookmarkStart w:id="149" w:name="_Toc113880261"/>
      <w:r w:rsidRPr="00255971">
        <w:rPr>
          <w:sz w:val="32"/>
          <w:szCs w:val="32"/>
          <w:lang w:val="es-ES_tradnl"/>
        </w:rPr>
        <w:t xml:space="preserve">Parte II </w:t>
      </w:r>
      <w:r w:rsidR="00F21CCC" w:rsidRPr="00255971">
        <w:rPr>
          <w:sz w:val="32"/>
          <w:szCs w:val="32"/>
          <w:lang w:val="es-ES_tradnl"/>
        </w:rPr>
        <w:t>–</w:t>
      </w:r>
      <w:r w:rsidRPr="00255971">
        <w:rPr>
          <w:sz w:val="32"/>
          <w:szCs w:val="32"/>
          <w:lang w:val="es-ES_tradnl"/>
        </w:rPr>
        <w:t xml:space="preserve"> Disposiciones específicas para cada Organización</w:t>
      </w:r>
      <w:bookmarkStart w:id="150" w:name="_Toc279091519"/>
      <w:bookmarkEnd w:id="139"/>
      <w:bookmarkEnd w:id="140"/>
      <w:bookmarkEnd w:id="141"/>
      <w:bookmarkEnd w:id="142"/>
      <w:bookmarkEnd w:id="143"/>
      <w:bookmarkEnd w:id="144"/>
      <w:bookmarkEnd w:id="145"/>
      <w:bookmarkEnd w:id="146"/>
      <w:bookmarkEnd w:id="147"/>
      <w:bookmarkEnd w:id="148"/>
      <w:bookmarkEnd w:id="150"/>
      <w:bookmarkEnd w:id="149"/>
    </w:p>
    <w:p w14:paraId="35F9B99E" w14:textId="77777777" w:rsidR="00097E3D" w:rsidRPr="00255971" w:rsidRDefault="00EE06D6" w:rsidP="005D58E4">
      <w:pPr>
        <w:pStyle w:val="Heading2"/>
        <w:rPr>
          <w:lang w:val="es-ES_tradnl"/>
        </w:rPr>
      </w:pPr>
      <w:bookmarkStart w:id="151" w:name="_Toc279091520"/>
      <w:bookmarkStart w:id="152" w:name="_Toc113880262"/>
      <w:r w:rsidRPr="00255971">
        <w:rPr>
          <w:lang w:val="es-ES_tradnl"/>
        </w:rPr>
        <w:t>II.1</w:t>
      </w:r>
      <w:r w:rsidRPr="00255971">
        <w:rPr>
          <w:lang w:val="es-ES_tradnl"/>
        </w:rPr>
        <w:tab/>
        <w:t>Disposiciones específicas para la UIT</w:t>
      </w:r>
      <w:bookmarkEnd w:id="151"/>
      <w:bookmarkEnd w:id="152"/>
    </w:p>
    <w:p w14:paraId="44218207" w14:textId="7C03B9BE" w:rsidR="00EE06D6" w:rsidRPr="00255971" w:rsidRDefault="00EE06D6" w:rsidP="00173C72">
      <w:pPr>
        <w:pStyle w:val="enumlev1"/>
        <w:spacing w:before="120"/>
        <w:rPr>
          <w:lang w:val="es-ES_tradnl"/>
        </w:rPr>
      </w:pPr>
      <w:bookmarkStart w:id="153" w:name="_Toc153796730"/>
      <w:bookmarkStart w:id="154" w:name="_Toc156883167"/>
      <w:bookmarkStart w:id="155" w:name="_Toc159987781"/>
      <w:bookmarkStart w:id="156" w:name="_Toc160008145"/>
      <w:bookmarkStart w:id="157" w:name="_Toc160011630"/>
      <w:bookmarkStart w:id="158" w:name="_Toc160011829"/>
      <w:bookmarkStart w:id="159" w:name="_Toc160244264"/>
      <w:bookmarkStart w:id="160" w:name="_Toc160249827"/>
      <w:bookmarkStart w:id="161" w:name="_Toc161569238"/>
      <w:bookmarkStart w:id="162" w:name="_Toc161629641"/>
      <w:r w:rsidRPr="00255971">
        <w:rPr>
          <w:lang w:val="es-ES_tradnl"/>
        </w:rPr>
        <w:t>UIT-1</w:t>
      </w:r>
      <w:r w:rsidRPr="00255971">
        <w:rPr>
          <w:lang w:val="es-ES_tradnl"/>
        </w:rPr>
        <w:tab/>
        <w:t>Formulario de declaración general sobre patentes y utilización de patentes</w:t>
      </w:r>
      <w:bookmarkEnd w:id="153"/>
      <w:bookmarkEnd w:id="154"/>
      <w:bookmarkEnd w:id="155"/>
      <w:bookmarkEnd w:id="156"/>
      <w:bookmarkEnd w:id="157"/>
      <w:bookmarkEnd w:id="158"/>
      <w:bookmarkEnd w:id="159"/>
      <w:bookmarkEnd w:id="160"/>
      <w:bookmarkEnd w:id="161"/>
      <w:bookmarkEnd w:id="162"/>
    </w:p>
    <w:p w14:paraId="5486233A" w14:textId="46585E9F" w:rsidR="00EE06D6" w:rsidRPr="00255971" w:rsidRDefault="00F21CCC" w:rsidP="00F21CCC">
      <w:pPr>
        <w:pStyle w:val="enumlev1"/>
        <w:spacing w:before="120"/>
        <w:rPr>
          <w:lang w:val="es-ES_tradnl"/>
        </w:rPr>
      </w:pPr>
      <w:r w:rsidRPr="00255971">
        <w:rPr>
          <w:lang w:val="es-ES_tradnl"/>
        </w:rPr>
        <w:tab/>
      </w:r>
      <w:r w:rsidR="00EE06D6" w:rsidRPr="00255971">
        <w:rPr>
          <w:lang w:val="es-ES_tradnl"/>
        </w:rPr>
        <w:t xml:space="preserve">Cualquier persona puede presentar un Formulario de declaración general sobre patentes y utilización de patentes, que se encuentra disponible en los sitios web del UIT-T y el UIT-R (el formulario que figura en el Anexo 3 se incluye con fines informativos). El objetivo de este formulario es dar a los Titulares de Patentes la opción voluntaria de hacer una declaración general de licencia para el material patentado que se incluye en cualquiera de sus Contribuciones. Específicamente, al presentar su formulario, el Titular de Patentes declara que está dispuesto a conceder licencias sobre las Patentes de su propiedad en caso de que una parte o partes de cualquier propuesta contenida en sus Contribuciones presentadas a la Organización estén incluidas en una Recomendación o </w:t>
      </w:r>
      <w:r w:rsidR="0032767C" w:rsidRPr="00255971">
        <w:rPr>
          <w:lang w:val="es-ES_tradnl"/>
        </w:rPr>
        <w:t xml:space="preserve">varias </w:t>
      </w:r>
      <w:r w:rsidR="00EE06D6" w:rsidRPr="00255971">
        <w:rPr>
          <w:lang w:val="es-ES_tradnl"/>
        </w:rPr>
        <w:t xml:space="preserve">Recomendaciones, y </w:t>
      </w:r>
      <w:r w:rsidR="0032767C" w:rsidRPr="00255971">
        <w:rPr>
          <w:lang w:val="es-ES_tradnl"/>
        </w:rPr>
        <w:t xml:space="preserve">de </w:t>
      </w:r>
      <w:r w:rsidR="00EE06D6" w:rsidRPr="00255971">
        <w:rPr>
          <w:lang w:val="es-ES_tradnl"/>
        </w:rPr>
        <w:t>que la parte o partes incluidas contengan elementos para los que se han presentado Patentes y cuya licencia se necesite para poner en práctica o aplicar una o varias Recomendaciones.</w:t>
      </w:r>
    </w:p>
    <w:p w14:paraId="2596E9AB" w14:textId="4732D15A" w:rsidR="00097E3D" w:rsidRPr="00255971" w:rsidRDefault="00F21CCC" w:rsidP="00F21CCC">
      <w:pPr>
        <w:pStyle w:val="enumlev1"/>
        <w:spacing w:before="120"/>
        <w:rPr>
          <w:lang w:val="es-ES_tradnl"/>
        </w:rPr>
      </w:pPr>
      <w:r w:rsidRPr="00255971">
        <w:rPr>
          <w:lang w:val="es-ES_tradnl"/>
        </w:rPr>
        <w:tab/>
      </w:r>
      <w:r w:rsidR="00EE06D6" w:rsidRPr="00255971">
        <w:rPr>
          <w:lang w:val="es-ES_tradnl"/>
        </w:rPr>
        <w:t xml:space="preserve">El Formulario de declaración general sobre patentes y utilización de patentes no sustituye al Formulario de declaración </w:t>
      </w:r>
      <w:r w:rsidRPr="00255971">
        <w:rPr>
          <w:lang w:val="es-ES_tradnl"/>
        </w:rPr>
        <w:t>"</w:t>
      </w:r>
      <w:r w:rsidR="00EE06D6" w:rsidRPr="00255971">
        <w:rPr>
          <w:lang w:val="es-ES_tradnl"/>
        </w:rPr>
        <w:t>individual</w:t>
      </w:r>
      <w:r w:rsidRPr="00255971">
        <w:rPr>
          <w:lang w:val="es-ES_tradnl"/>
        </w:rPr>
        <w:t>"</w:t>
      </w:r>
      <w:r w:rsidR="00EE06D6" w:rsidRPr="00255971">
        <w:rPr>
          <w:lang w:val="es-ES_tradnl"/>
        </w:rPr>
        <w:t xml:space="preserve"> (véase la cláusula 4 de la Parte I) que se hace para cada Recomendación, sino que con él se prevé lograr una mayor respuesta y declaración más temprana de que el Titular de Patentes cumple la Política de Patentes.</w:t>
      </w:r>
      <w:r w:rsidR="00097E3D" w:rsidRPr="00255971">
        <w:rPr>
          <w:lang w:val="es-ES_tradnl"/>
        </w:rPr>
        <w:t xml:space="preserve"> </w:t>
      </w:r>
      <w:r w:rsidR="00EE06D6" w:rsidRPr="00255971">
        <w:rPr>
          <w:lang w:val="es-ES_tradnl"/>
        </w:rPr>
        <w:t xml:space="preserve">Por consiguiente, además de la Declaración </w:t>
      </w:r>
      <w:r w:rsidR="0032767C" w:rsidRPr="00255971">
        <w:rPr>
          <w:lang w:val="es-ES_tradnl"/>
        </w:rPr>
        <w:t xml:space="preserve">general </w:t>
      </w:r>
      <w:r w:rsidR="00EE06D6" w:rsidRPr="00255971">
        <w:rPr>
          <w:lang w:val="es-ES_tradnl"/>
        </w:rPr>
        <w:t xml:space="preserve">sobre patentes y utilización de patentes que haya realizado respecto de sus Contribuciones, el Titular de Patentes debe, cuando corresponda (por ejemplo, si tiene conocimiento de que tiene una Patente para una Recomendación específica) presentar también un Formulario </w:t>
      </w:r>
      <w:r w:rsidRPr="00255971">
        <w:rPr>
          <w:lang w:val="es-ES_tradnl"/>
        </w:rPr>
        <w:t>"</w:t>
      </w:r>
      <w:r w:rsidR="00EE06D6" w:rsidRPr="00255971">
        <w:rPr>
          <w:lang w:val="es-ES_tradnl"/>
        </w:rPr>
        <w:t>individual</w:t>
      </w:r>
      <w:r w:rsidRPr="00255971">
        <w:rPr>
          <w:lang w:val="es-ES_tradnl"/>
        </w:rPr>
        <w:t>"</w:t>
      </w:r>
      <w:r w:rsidR="00EE06D6" w:rsidRPr="00255971">
        <w:rPr>
          <w:lang w:val="es-ES_tradnl"/>
        </w:rPr>
        <w:t xml:space="preserve"> de declaración sobre patentes y utilización de patentes:</w:t>
      </w:r>
    </w:p>
    <w:p w14:paraId="2A9E0BAA" w14:textId="4F1EF9B2" w:rsidR="00EE06D6" w:rsidRPr="00255971" w:rsidRDefault="001C53B9" w:rsidP="001C53B9">
      <w:pPr>
        <w:pStyle w:val="enumlev2"/>
        <w:rPr>
          <w:lang w:val="es-ES_tradnl"/>
        </w:rPr>
      </w:pPr>
      <w:r w:rsidRPr="00255971">
        <w:rPr>
          <w:lang w:val="es-ES_tradnl"/>
        </w:rPr>
        <w:t>–</w:t>
      </w:r>
      <w:r w:rsidRPr="00255971">
        <w:rPr>
          <w:lang w:val="es-ES_tradnl"/>
        </w:rPr>
        <w:tab/>
      </w:r>
      <w:r w:rsidR="00173C72" w:rsidRPr="00255971">
        <w:rPr>
          <w:lang w:val="es-ES_tradnl"/>
        </w:rPr>
        <w:t xml:space="preserve">para las Patentes contenidas en cualquiera de sus Contribuciones presentadas a la Organización que se incluyan en una Recomendación, esas Declaraciones </w:t>
      </w:r>
      <w:r w:rsidR="00F21CCC" w:rsidRPr="00255971">
        <w:rPr>
          <w:lang w:val="es-ES_tradnl"/>
        </w:rPr>
        <w:t>"</w:t>
      </w:r>
      <w:r w:rsidR="00173C72" w:rsidRPr="00255971">
        <w:rPr>
          <w:lang w:val="es-ES_tradnl"/>
        </w:rPr>
        <w:t>individuales</w:t>
      </w:r>
      <w:r w:rsidR="00F21CCC" w:rsidRPr="00255971">
        <w:rPr>
          <w:lang w:val="es-ES_tradnl"/>
        </w:rPr>
        <w:t>"</w:t>
      </w:r>
      <w:r w:rsidR="00173C72" w:rsidRPr="00255971">
        <w:rPr>
          <w:lang w:val="es-ES_tradnl"/>
        </w:rPr>
        <w:t xml:space="preserve"> sobre patentes y utilización de patentes pueden contener las mismas condiciones de licencia que figuran en el Formulario de declaración general sobre patentes y utilización de patentes o bien condiciones de licencia más favorables desde el punto de vista del licenciatario, definidas en el Formulario de declaración </w:t>
      </w:r>
      <w:r w:rsidR="00F21CCC" w:rsidRPr="00255971">
        <w:rPr>
          <w:lang w:val="es-ES_tradnl"/>
        </w:rPr>
        <w:t>"</w:t>
      </w:r>
      <w:r w:rsidR="00173C72" w:rsidRPr="00255971">
        <w:rPr>
          <w:lang w:val="es-ES_tradnl"/>
        </w:rPr>
        <w:t>individual</w:t>
      </w:r>
      <w:r w:rsidR="00F21CCC" w:rsidRPr="00255971">
        <w:rPr>
          <w:lang w:val="es-ES_tradnl"/>
        </w:rPr>
        <w:t>"</w:t>
      </w:r>
      <w:r w:rsidR="00173C72" w:rsidRPr="00255971">
        <w:rPr>
          <w:lang w:val="es-ES_tradnl"/>
        </w:rPr>
        <w:t xml:space="preserve"> (véase la cláusula</w:t>
      </w:r>
      <w:r w:rsidR="00377C5E">
        <w:rPr>
          <w:lang w:val="es-ES_tradnl"/>
        </w:rPr>
        <w:t> </w:t>
      </w:r>
      <w:r w:rsidR="00173C72" w:rsidRPr="00255971">
        <w:rPr>
          <w:lang w:val="es-ES_tradnl"/>
        </w:rPr>
        <w:t>4.1 de la Parte I); y</w:t>
      </w:r>
    </w:p>
    <w:p w14:paraId="6D511256" w14:textId="7851C1A3" w:rsidR="00097E3D" w:rsidRPr="00255971" w:rsidRDefault="001C53B9" w:rsidP="001C53B9">
      <w:pPr>
        <w:pStyle w:val="enumlev2"/>
        <w:rPr>
          <w:lang w:val="es-ES_tradnl"/>
        </w:rPr>
      </w:pPr>
      <w:r w:rsidRPr="00255971">
        <w:rPr>
          <w:lang w:val="es-ES_tradnl"/>
        </w:rPr>
        <w:t>–</w:t>
      </w:r>
      <w:r w:rsidRPr="00255971">
        <w:rPr>
          <w:lang w:val="es-ES_tradnl"/>
        </w:rPr>
        <w:tab/>
      </w:r>
      <w:r w:rsidR="00173C72" w:rsidRPr="00255971">
        <w:rPr>
          <w:lang w:val="es-ES_tradnl"/>
        </w:rPr>
        <w:t xml:space="preserve">para las Patentes respecto de las cuales el Titular de Patentes no aportó Contribuciones a la Organización, que se incluyan en una Recomendación, esas Declaraciones </w:t>
      </w:r>
      <w:r w:rsidR="00F21CCC" w:rsidRPr="00255971">
        <w:rPr>
          <w:lang w:val="es-ES_tradnl"/>
        </w:rPr>
        <w:t>"</w:t>
      </w:r>
      <w:r w:rsidR="00173C72" w:rsidRPr="00255971">
        <w:rPr>
          <w:lang w:val="es-ES_tradnl"/>
        </w:rPr>
        <w:t>individuales</w:t>
      </w:r>
      <w:r w:rsidR="00F21CCC" w:rsidRPr="00255971">
        <w:rPr>
          <w:lang w:val="es-ES_tradnl"/>
        </w:rPr>
        <w:t>"</w:t>
      </w:r>
      <w:r w:rsidR="00173C72" w:rsidRPr="00255971">
        <w:rPr>
          <w:lang w:val="es-ES_tradnl"/>
        </w:rPr>
        <w:t xml:space="preserve"> sobre patentes y utilización de patentes pueden contener cualquiera de las tres opciones que figuran en el Formulario (véase la cláusula 4.1 de la Parte I), con independencia del compromiso que se refleje en su Declaración general sobre patentes y utilización de patentes.</w:t>
      </w:r>
    </w:p>
    <w:p w14:paraId="679E865E" w14:textId="12BDEBCF" w:rsidR="00097E3D" w:rsidRPr="00255971" w:rsidRDefault="001C53B9" w:rsidP="001C53B9">
      <w:pPr>
        <w:pStyle w:val="enumlev1"/>
        <w:spacing w:before="120"/>
        <w:rPr>
          <w:lang w:val="es-ES_tradnl"/>
        </w:rPr>
      </w:pPr>
      <w:r w:rsidRPr="00255971">
        <w:rPr>
          <w:lang w:val="es-ES_tradnl"/>
        </w:rPr>
        <w:tab/>
      </w:r>
      <w:r w:rsidR="00EE06D6" w:rsidRPr="00255971">
        <w:rPr>
          <w:lang w:val="es-ES_tradnl"/>
        </w:rPr>
        <w:t xml:space="preserve">La Declaración general sobre patentes y utilización de patentes seguirá en vigor a menos que sea sustituida por otro Formulario de declaración general sobre patentes y utilización de patentes que contenga condiciones de licencia más favorables desde el punto de vista del licenciatario, que reflejen a) un cambio del compromiso, sustituyendo la opción 2 por la opción 1, o </w:t>
      </w:r>
      <w:r w:rsidR="00542FE6" w:rsidRPr="00255971">
        <w:rPr>
          <w:lang w:val="es-ES_tradnl"/>
        </w:rPr>
        <w:t>b</w:t>
      </w:r>
      <w:r w:rsidR="00EE06D6" w:rsidRPr="00255971">
        <w:rPr>
          <w:lang w:val="es-ES_tradnl"/>
        </w:rPr>
        <w:t>) una retirada de las reservas formuladas en las subopciones contenidas en la opción 1 o 2.</w:t>
      </w:r>
    </w:p>
    <w:p w14:paraId="4119D62D" w14:textId="1A2F6E51" w:rsidR="00EE06D6" w:rsidRPr="00255971" w:rsidRDefault="001C53B9" w:rsidP="001C53B9">
      <w:pPr>
        <w:pStyle w:val="enumlev1"/>
        <w:spacing w:before="120"/>
        <w:rPr>
          <w:lang w:val="es-ES_tradnl"/>
        </w:rPr>
      </w:pPr>
      <w:r w:rsidRPr="00255971">
        <w:rPr>
          <w:lang w:val="es-ES_tradnl"/>
        </w:rPr>
        <w:tab/>
      </w:r>
      <w:r w:rsidR="00EE06D6" w:rsidRPr="00255971">
        <w:rPr>
          <w:lang w:val="es-ES_tradnl"/>
        </w:rPr>
        <w:t>La Base de datos de información sobre patentes de la UIT también contiene un registro de Declaraciones generales sobre patentes y utilización de patentes.</w:t>
      </w:r>
    </w:p>
    <w:p w14:paraId="1DE1CEDE" w14:textId="77777777" w:rsidR="00377C5E" w:rsidRDefault="00377C5E">
      <w:pPr>
        <w:tabs>
          <w:tab w:val="clear" w:pos="794"/>
          <w:tab w:val="clear" w:pos="1191"/>
          <w:tab w:val="clear" w:pos="1588"/>
          <w:tab w:val="clear" w:pos="1985"/>
        </w:tabs>
        <w:overflowPunct/>
        <w:autoSpaceDE/>
        <w:autoSpaceDN/>
        <w:adjustRightInd/>
        <w:spacing w:before="0"/>
        <w:jc w:val="left"/>
        <w:textAlignment w:val="auto"/>
        <w:rPr>
          <w:lang w:val="es-ES_tradnl"/>
        </w:rPr>
      </w:pPr>
      <w:bookmarkStart w:id="163" w:name="_Toc153796285"/>
      <w:bookmarkStart w:id="164" w:name="_Toc153796550"/>
      <w:bookmarkStart w:id="165" w:name="_Toc153796731"/>
      <w:bookmarkStart w:id="166" w:name="_Toc156883168"/>
      <w:bookmarkStart w:id="167" w:name="_Toc159987782"/>
      <w:bookmarkStart w:id="168" w:name="_Toc160008146"/>
      <w:bookmarkStart w:id="169" w:name="_Toc160011631"/>
      <w:bookmarkStart w:id="170" w:name="_Toc160011830"/>
      <w:bookmarkStart w:id="171" w:name="_Toc160244265"/>
      <w:bookmarkStart w:id="172" w:name="_Toc160249828"/>
      <w:bookmarkStart w:id="173" w:name="_Toc161569239"/>
      <w:bookmarkStart w:id="174" w:name="_Toc161629642"/>
      <w:r>
        <w:rPr>
          <w:lang w:val="es-ES_tradnl"/>
        </w:rPr>
        <w:br w:type="page"/>
      </w:r>
    </w:p>
    <w:p w14:paraId="66B6FD84" w14:textId="725E11E7" w:rsidR="00EE06D6" w:rsidRPr="00255971" w:rsidRDefault="00EE06D6" w:rsidP="001C53B9">
      <w:pPr>
        <w:pStyle w:val="enumlev1"/>
        <w:keepNext/>
        <w:spacing w:before="120"/>
        <w:rPr>
          <w:lang w:val="es-ES_tradnl"/>
        </w:rPr>
      </w:pPr>
      <w:r w:rsidRPr="00255971">
        <w:rPr>
          <w:lang w:val="es-ES_tradnl"/>
        </w:rPr>
        <w:t>UIT-2</w:t>
      </w:r>
      <w:r w:rsidRPr="00255971">
        <w:rPr>
          <w:lang w:val="es-ES_tradnl"/>
        </w:rPr>
        <w:tab/>
        <w:t>Notificación</w:t>
      </w:r>
      <w:bookmarkEnd w:id="163"/>
      <w:bookmarkEnd w:id="164"/>
      <w:bookmarkEnd w:id="165"/>
      <w:bookmarkEnd w:id="166"/>
      <w:bookmarkEnd w:id="167"/>
      <w:bookmarkEnd w:id="168"/>
      <w:bookmarkEnd w:id="169"/>
      <w:bookmarkEnd w:id="170"/>
      <w:bookmarkEnd w:id="171"/>
      <w:bookmarkEnd w:id="172"/>
      <w:bookmarkEnd w:id="173"/>
      <w:bookmarkEnd w:id="174"/>
    </w:p>
    <w:p w14:paraId="152896DC" w14:textId="21F444C2" w:rsidR="00EE06D6" w:rsidRPr="00255971" w:rsidRDefault="001C53B9" w:rsidP="001C53B9">
      <w:pPr>
        <w:pStyle w:val="enumlev1"/>
        <w:rPr>
          <w:lang w:val="es-ES_tradnl"/>
        </w:rPr>
      </w:pPr>
      <w:r w:rsidRPr="00255971">
        <w:rPr>
          <w:lang w:val="es-ES_tradnl"/>
        </w:rPr>
        <w:tab/>
      </w:r>
      <w:r w:rsidR="00EE06D6" w:rsidRPr="00255971">
        <w:rPr>
          <w:lang w:val="es-ES_tradnl"/>
        </w:rPr>
        <w:t>Al dorso de la portada de todas las Recomendaciones nuevas y revisadas del UIT-T y el UIT</w:t>
      </w:r>
      <w:r w:rsidRPr="00255971">
        <w:rPr>
          <w:lang w:val="es-ES_tradnl"/>
        </w:rPr>
        <w:noBreakHyphen/>
      </w:r>
      <w:r w:rsidR="00EE06D6" w:rsidRPr="00255971">
        <w:rPr>
          <w:lang w:val="es-ES_tradnl"/>
        </w:rPr>
        <w:t>R se debe incluir un texto, cuando proceda, en el que se inste a los usuarios a consultar la Base de datos de información sobre patentes de la UIT. Su tenor es el siguiente:</w:t>
      </w:r>
    </w:p>
    <w:p w14:paraId="51302A99" w14:textId="7481E9E3" w:rsidR="00EE06D6" w:rsidRPr="00255971" w:rsidRDefault="001C53B9" w:rsidP="001C53B9">
      <w:pPr>
        <w:pStyle w:val="enumlev2"/>
        <w:rPr>
          <w:lang w:val="es-ES_tradnl"/>
        </w:rPr>
      </w:pPr>
      <w:r w:rsidRPr="00255971">
        <w:rPr>
          <w:lang w:val="es-ES_tradnl"/>
        </w:rPr>
        <w:tab/>
      </w:r>
      <w:r w:rsidR="00F21CCC" w:rsidRPr="00255971">
        <w:rPr>
          <w:lang w:val="es-ES_tradnl"/>
        </w:rPr>
        <w:t>"</w:t>
      </w:r>
      <w:r w:rsidR="008376D6" w:rsidRPr="00255971">
        <w:rPr>
          <w:lang w:val="es-ES_tradnl"/>
        </w:rPr>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miembros de la UIT o por terceros ajenos al proceso de elaboración de Recomendaciones.</w:t>
      </w:r>
      <w:bookmarkStart w:id="175" w:name="iitexteb"/>
    </w:p>
    <w:p w14:paraId="3FDEFDA8" w14:textId="36F6A878" w:rsidR="00EE06D6" w:rsidRPr="00255971" w:rsidRDefault="001C53B9" w:rsidP="001C53B9">
      <w:pPr>
        <w:pStyle w:val="enumlev2"/>
        <w:rPr>
          <w:lang w:val="es-ES_tradnl"/>
        </w:rPr>
      </w:pPr>
      <w:r w:rsidRPr="00255971">
        <w:rPr>
          <w:lang w:val="es-ES_tradnl"/>
        </w:rPr>
        <w:tab/>
      </w:r>
      <w:r w:rsidR="00EE06D6" w:rsidRPr="00255971">
        <w:rPr>
          <w:lang w:val="es-ES_tradnl"/>
        </w:rPr>
        <w:t xml:space="preserve">En la fecha de aprobación de la presente Recomendación, la UIT [había/no había] </w:t>
      </w:r>
      <w:proofErr w:type="gramStart"/>
      <w:r w:rsidR="00EE06D6" w:rsidRPr="00255971">
        <w:rPr>
          <w:lang w:val="es-ES_tradnl"/>
        </w:rPr>
        <w:t>recibido notificación</w:t>
      </w:r>
      <w:proofErr w:type="gramEnd"/>
      <w:r w:rsidR="00EE06D6" w:rsidRPr="00255971">
        <w:rPr>
          <w:lang w:val="es-ES_tradnl"/>
        </w:rPr>
        <w:t xml:space="preserve"> de propiedad intelectual, protegida por patente, que pueda ser necesaria para implementar esta Recomendación. Sin embargo, se señala a los implementadores que puede que esta información no se encuentre totalmente actualizada, por lo que se les insta encarecidamente a consultar la Base de datos de información sobre patentes de la UIT</w:t>
      </w:r>
      <w:r w:rsidR="00F21CCC" w:rsidRPr="00255971">
        <w:rPr>
          <w:lang w:val="es-ES_tradnl"/>
        </w:rPr>
        <w:t>"</w:t>
      </w:r>
      <w:r w:rsidR="00EE06D6" w:rsidRPr="00255971">
        <w:rPr>
          <w:lang w:val="es-ES_tradnl"/>
        </w:rPr>
        <w:t>.</w:t>
      </w:r>
      <w:bookmarkEnd w:id="175"/>
    </w:p>
    <w:p w14:paraId="53BACEFC" w14:textId="77777777" w:rsidR="00097E3D" w:rsidRPr="00255971" w:rsidRDefault="00EE06D6" w:rsidP="005D58E4">
      <w:pPr>
        <w:pStyle w:val="Heading2"/>
        <w:rPr>
          <w:lang w:val="es-ES_tradnl"/>
        </w:rPr>
      </w:pPr>
      <w:bookmarkStart w:id="176" w:name="_Toc279091521"/>
      <w:bookmarkStart w:id="177" w:name="_Toc113880263"/>
      <w:r w:rsidRPr="00255971">
        <w:rPr>
          <w:lang w:val="es-ES_tradnl"/>
        </w:rPr>
        <w:t>II.2</w:t>
      </w:r>
      <w:r w:rsidRPr="00255971">
        <w:rPr>
          <w:lang w:val="es-ES_tradnl"/>
        </w:rPr>
        <w:tab/>
        <w:t>Disposiciones específicas para la ISO y la CEI</w:t>
      </w:r>
      <w:bookmarkEnd w:id="176"/>
      <w:bookmarkEnd w:id="177"/>
    </w:p>
    <w:p w14:paraId="59D64B67" w14:textId="55AB28DB" w:rsidR="00097E3D" w:rsidRPr="00255971" w:rsidRDefault="00EE06D6" w:rsidP="001C53B9">
      <w:pPr>
        <w:pStyle w:val="enumlev1"/>
        <w:keepNext/>
        <w:spacing w:before="120"/>
        <w:rPr>
          <w:lang w:val="es-ES_tradnl"/>
        </w:rPr>
      </w:pPr>
      <w:bookmarkStart w:id="178" w:name="_Toc153796733"/>
      <w:bookmarkStart w:id="179" w:name="_Toc156883170"/>
      <w:bookmarkStart w:id="180" w:name="_Toc159987784"/>
      <w:bookmarkStart w:id="181" w:name="_Toc160008148"/>
      <w:bookmarkStart w:id="182" w:name="_Toc160011633"/>
      <w:bookmarkStart w:id="183" w:name="_Toc160011832"/>
      <w:bookmarkStart w:id="184" w:name="_Toc160244267"/>
      <w:bookmarkStart w:id="185" w:name="_Toc160249830"/>
      <w:bookmarkStart w:id="186" w:name="_Toc161569241"/>
      <w:bookmarkStart w:id="187" w:name="_Toc161629644"/>
      <w:r w:rsidRPr="00255971">
        <w:rPr>
          <w:lang w:val="es-ES_tradnl"/>
        </w:rPr>
        <w:t xml:space="preserve">ISO/CEI </w:t>
      </w:r>
      <w:r w:rsidR="001C53B9" w:rsidRPr="00255971">
        <w:rPr>
          <w:lang w:val="es-ES_tradnl"/>
        </w:rPr>
        <w:t>–</w:t>
      </w:r>
      <w:r w:rsidRPr="00255971">
        <w:rPr>
          <w:lang w:val="es-ES_tradnl"/>
        </w:rPr>
        <w:t xml:space="preserve"> 1 Consultas sobre los proyectos de Producto</w:t>
      </w:r>
      <w:bookmarkEnd w:id="178"/>
      <w:bookmarkEnd w:id="179"/>
      <w:bookmarkEnd w:id="180"/>
      <w:bookmarkEnd w:id="181"/>
      <w:bookmarkEnd w:id="182"/>
      <w:bookmarkEnd w:id="183"/>
      <w:bookmarkEnd w:id="184"/>
      <w:bookmarkEnd w:id="185"/>
      <w:bookmarkEnd w:id="186"/>
      <w:bookmarkEnd w:id="187"/>
    </w:p>
    <w:p w14:paraId="75115EEF" w14:textId="5DEBA150" w:rsidR="00EE06D6" w:rsidRPr="00255971" w:rsidRDefault="001C53B9" w:rsidP="001C53B9">
      <w:pPr>
        <w:pStyle w:val="enumlev1"/>
        <w:rPr>
          <w:lang w:val="es-ES_tradnl"/>
        </w:rPr>
      </w:pPr>
      <w:r w:rsidRPr="00255971">
        <w:rPr>
          <w:lang w:val="es-ES_tradnl"/>
        </w:rPr>
        <w:tab/>
      </w:r>
      <w:r w:rsidR="00EE06D6" w:rsidRPr="00255971">
        <w:rPr>
          <w:lang w:val="es-ES_tradnl"/>
        </w:rPr>
        <w:t>Todos los proyectos presentados para la formulación de observaciones deberán incluir en su portada el siguiente texto:</w:t>
      </w:r>
    </w:p>
    <w:p w14:paraId="3673F5AE" w14:textId="28DCCEFD" w:rsidR="00EE06D6" w:rsidRPr="00255971" w:rsidRDefault="001C53B9" w:rsidP="001C53B9">
      <w:pPr>
        <w:pStyle w:val="enumlev1"/>
        <w:rPr>
          <w:lang w:val="es-ES_tradnl"/>
        </w:rPr>
      </w:pPr>
      <w:r w:rsidRPr="00255971">
        <w:rPr>
          <w:lang w:val="es-ES_tradnl"/>
        </w:rPr>
        <w:tab/>
      </w:r>
      <w:r w:rsidR="00F21CCC" w:rsidRPr="00255971">
        <w:rPr>
          <w:lang w:val="es-ES_tradnl"/>
        </w:rPr>
        <w:t>"</w:t>
      </w:r>
      <w:r w:rsidR="008376D6" w:rsidRPr="00255971">
        <w:rPr>
          <w:lang w:val="es-ES_tradnl"/>
        </w:rPr>
        <w:t>Se invita a los destinatarios de este proyecto a presentar, junto con sus observaciones, notificaciones sobre todos los derechos de patentes pertinentes de que tengan conocimiento y a proporcionar documentación que los respalde</w:t>
      </w:r>
      <w:r w:rsidR="00542FE6" w:rsidRPr="00255971">
        <w:rPr>
          <w:lang w:val="es-ES_tradnl"/>
        </w:rPr>
        <w:t>n</w:t>
      </w:r>
      <w:r w:rsidR="008376D6" w:rsidRPr="00255971">
        <w:rPr>
          <w:lang w:val="es-ES_tradnl"/>
        </w:rPr>
        <w:t>.</w:t>
      </w:r>
      <w:r w:rsidR="00542FE6" w:rsidRPr="00255971">
        <w:rPr>
          <w:lang w:val="es-ES_tradnl"/>
        </w:rPr>
        <w:t>"</w:t>
      </w:r>
    </w:p>
    <w:p w14:paraId="19A4DB9F" w14:textId="77777777" w:rsidR="00EE06D6" w:rsidRPr="00255971" w:rsidRDefault="00EE06D6" w:rsidP="00FB692B">
      <w:pPr>
        <w:spacing w:before="252"/>
        <w:ind w:left="720"/>
        <w:rPr>
          <w:lang w:val="es-ES_tradnl"/>
        </w:rPr>
      </w:pPr>
    </w:p>
    <w:p w14:paraId="648A1A35" w14:textId="44782216" w:rsidR="00EE06D6" w:rsidRPr="00255971" w:rsidRDefault="00EE06D6" w:rsidP="001C53B9">
      <w:pPr>
        <w:pStyle w:val="enumlev1"/>
        <w:keepNext/>
        <w:spacing w:before="120"/>
        <w:rPr>
          <w:lang w:val="es-ES_tradnl"/>
        </w:rPr>
      </w:pPr>
      <w:bookmarkStart w:id="188" w:name="_Toc153796734"/>
      <w:bookmarkStart w:id="189" w:name="_Toc156883171"/>
      <w:bookmarkStart w:id="190" w:name="_Toc159987785"/>
      <w:bookmarkStart w:id="191" w:name="_Toc160008149"/>
      <w:bookmarkStart w:id="192" w:name="_Toc160011634"/>
      <w:bookmarkStart w:id="193" w:name="_Toc160011833"/>
      <w:bookmarkStart w:id="194" w:name="_Toc160244268"/>
      <w:bookmarkStart w:id="195" w:name="_Toc160249831"/>
      <w:bookmarkStart w:id="196" w:name="_Toc161569242"/>
      <w:bookmarkStart w:id="197" w:name="_Toc161629645"/>
      <w:r w:rsidRPr="00255971">
        <w:rPr>
          <w:lang w:val="es-ES_tradnl"/>
        </w:rPr>
        <w:t xml:space="preserve">ISO/CEI </w:t>
      </w:r>
      <w:r w:rsidR="001C53B9" w:rsidRPr="00255971">
        <w:rPr>
          <w:lang w:val="es-ES_tradnl"/>
        </w:rPr>
        <w:t>–</w:t>
      </w:r>
      <w:r w:rsidRPr="00255971">
        <w:rPr>
          <w:lang w:val="es-ES_tradnl"/>
        </w:rPr>
        <w:t xml:space="preserve"> 2 Notificaciones</w:t>
      </w:r>
      <w:bookmarkEnd w:id="188"/>
      <w:bookmarkEnd w:id="189"/>
      <w:bookmarkEnd w:id="190"/>
      <w:bookmarkEnd w:id="191"/>
      <w:bookmarkEnd w:id="192"/>
      <w:bookmarkEnd w:id="193"/>
      <w:bookmarkEnd w:id="194"/>
      <w:bookmarkEnd w:id="195"/>
      <w:bookmarkEnd w:id="196"/>
      <w:bookmarkEnd w:id="197"/>
    </w:p>
    <w:p w14:paraId="211C4CFB" w14:textId="6BC90A9D" w:rsidR="00EE06D6" w:rsidRPr="00255971" w:rsidRDefault="001C53B9" w:rsidP="001C53B9">
      <w:pPr>
        <w:pStyle w:val="enumlev1"/>
        <w:rPr>
          <w:lang w:val="es-ES_tradnl"/>
        </w:rPr>
      </w:pPr>
      <w:r w:rsidRPr="00255971">
        <w:rPr>
          <w:lang w:val="es-ES_tradnl"/>
        </w:rPr>
        <w:tab/>
      </w:r>
      <w:r w:rsidR="00EE06D6" w:rsidRPr="00255971">
        <w:rPr>
          <w:lang w:val="es-ES_tradnl"/>
        </w:rPr>
        <w:t xml:space="preserve">Un documento publicado en cuya preparación no se </w:t>
      </w:r>
      <w:r w:rsidR="008D67CB" w:rsidRPr="00255971">
        <w:rPr>
          <w:lang w:val="es-ES_tradnl"/>
        </w:rPr>
        <w:t>han identificado</w:t>
      </w:r>
      <w:r w:rsidR="00EE06D6" w:rsidRPr="00255971">
        <w:rPr>
          <w:lang w:val="es-ES_tradnl"/>
        </w:rPr>
        <w:t xml:space="preserve"> derechos de patentes deberá incluir el siguiente aviso en el preámbulo:</w:t>
      </w:r>
    </w:p>
    <w:p w14:paraId="55C1F7F9" w14:textId="3DDD277D" w:rsidR="00EE06D6" w:rsidRPr="00255971" w:rsidRDefault="001C53B9" w:rsidP="001C53B9">
      <w:pPr>
        <w:pStyle w:val="enumlev1"/>
        <w:rPr>
          <w:lang w:val="es-ES_tradnl"/>
        </w:rPr>
      </w:pPr>
      <w:r w:rsidRPr="00255971">
        <w:rPr>
          <w:lang w:val="es-ES_tradnl"/>
        </w:rPr>
        <w:tab/>
      </w:r>
      <w:r w:rsidR="00F21CCC" w:rsidRPr="00255971">
        <w:rPr>
          <w:lang w:val="es-ES_tradnl"/>
        </w:rPr>
        <w:t>"</w:t>
      </w:r>
      <w:r w:rsidR="008376D6" w:rsidRPr="00255971">
        <w:rPr>
          <w:lang w:val="es-ES_tradnl"/>
        </w:rPr>
        <w:t>Conviene recordar que existe la posibilidad de que algunos elementos del presente documento estén sujetos a derechos de patentes. La ISO [y/o] la CEI no se hacen responsables en ningún caso de indicar algunos o todos los derechos de patentes.</w:t>
      </w:r>
      <w:r w:rsidR="00255971" w:rsidRPr="00255971">
        <w:rPr>
          <w:lang w:val="es-ES_tradnl"/>
        </w:rPr>
        <w:t>"</w:t>
      </w:r>
    </w:p>
    <w:p w14:paraId="0D52ED8B" w14:textId="532A8412" w:rsidR="00EE06D6" w:rsidRPr="00255971" w:rsidRDefault="001C53B9" w:rsidP="001C53B9">
      <w:pPr>
        <w:pStyle w:val="enumlev1"/>
        <w:rPr>
          <w:lang w:val="es-ES_tradnl"/>
        </w:rPr>
      </w:pPr>
      <w:r w:rsidRPr="00255971">
        <w:rPr>
          <w:lang w:val="es-ES_tradnl"/>
        </w:rPr>
        <w:tab/>
      </w:r>
      <w:r w:rsidR="00EE06D6" w:rsidRPr="00255971">
        <w:rPr>
          <w:lang w:val="es-ES_tradnl"/>
        </w:rPr>
        <w:t>Un documento publicado en cuya preparación se han identificado derechos de patentes deberá incluir el siguiente aviso en el preámbulo:</w:t>
      </w:r>
    </w:p>
    <w:p w14:paraId="416F980E" w14:textId="56B404D7" w:rsidR="00EE06D6" w:rsidRPr="00255971" w:rsidRDefault="001C53B9" w:rsidP="001C53B9">
      <w:pPr>
        <w:pStyle w:val="enumlev1"/>
        <w:rPr>
          <w:lang w:val="es-ES_tradnl"/>
        </w:rPr>
      </w:pPr>
      <w:r w:rsidRPr="00255971">
        <w:rPr>
          <w:lang w:val="es-ES_tradnl"/>
        </w:rPr>
        <w:tab/>
      </w:r>
      <w:r w:rsidR="00F21CCC" w:rsidRPr="00255971">
        <w:rPr>
          <w:lang w:val="es-ES_tradnl"/>
        </w:rPr>
        <w:t>"</w:t>
      </w:r>
      <w:r w:rsidR="008376D6" w:rsidRPr="00255971">
        <w:rPr>
          <w:lang w:val="es-ES_tradnl"/>
        </w:rPr>
        <w:t>La Organización Internacional de Normalización (ISO) [y/o] la Comisión Electrotécnica Internacional (CEI) desean poner de manifiesto que se alega que la conformidad con este documento puede implicar la utilización de una patente en relación con (... asunto...) que figura en (... subcláusula ...).</w:t>
      </w:r>
    </w:p>
    <w:p w14:paraId="71293184" w14:textId="3BDE356A" w:rsidR="00EE06D6" w:rsidRPr="00255971" w:rsidRDefault="001C53B9" w:rsidP="001C53B9">
      <w:pPr>
        <w:pStyle w:val="enumlev1"/>
        <w:rPr>
          <w:lang w:val="es-ES_tradnl"/>
        </w:rPr>
      </w:pPr>
      <w:r w:rsidRPr="00255971">
        <w:rPr>
          <w:lang w:val="es-ES_tradnl"/>
        </w:rPr>
        <w:tab/>
      </w:r>
      <w:r w:rsidR="00EE06D6" w:rsidRPr="00255971">
        <w:rPr>
          <w:lang w:val="es-ES_tradnl"/>
        </w:rPr>
        <w:t>La ISO [y/o] la CEI se mantiene[n] al margen en lo que respecta a la existencia, validez y alcance de estos derechos de patente</w:t>
      </w:r>
      <w:r w:rsidR="008D67CB" w:rsidRPr="00255971">
        <w:rPr>
          <w:lang w:val="es-ES_tradnl"/>
        </w:rPr>
        <w:t>s</w:t>
      </w:r>
      <w:r w:rsidR="00EE06D6" w:rsidRPr="00255971">
        <w:rPr>
          <w:lang w:val="es-ES_tradnl"/>
        </w:rPr>
        <w:t>.</w:t>
      </w:r>
    </w:p>
    <w:p w14:paraId="545D8C63" w14:textId="7EDB3DC9" w:rsidR="00EE06D6" w:rsidRPr="00255971" w:rsidRDefault="001C53B9" w:rsidP="001C53B9">
      <w:pPr>
        <w:pStyle w:val="enumlev1"/>
        <w:rPr>
          <w:lang w:val="es-ES_tradnl"/>
        </w:rPr>
      </w:pPr>
      <w:r w:rsidRPr="00255971">
        <w:rPr>
          <w:lang w:val="es-ES_tradnl"/>
        </w:rPr>
        <w:tab/>
      </w:r>
      <w:r w:rsidR="00EE06D6" w:rsidRPr="00255971">
        <w:rPr>
          <w:lang w:val="es-ES_tradnl"/>
        </w:rPr>
        <w:t>El titular de estos derechos de patente</w:t>
      </w:r>
      <w:r w:rsidR="008D67CB" w:rsidRPr="00255971">
        <w:rPr>
          <w:lang w:val="es-ES_tradnl"/>
        </w:rPr>
        <w:t>s</w:t>
      </w:r>
      <w:r w:rsidR="00EE06D6" w:rsidRPr="00255971">
        <w:rPr>
          <w:lang w:val="es-ES_tradnl"/>
        </w:rPr>
        <w:t xml:space="preserve"> ha garantizado a la ISO [y/o] a la CEI que está abierto a la negociación de licencias de manera razonable y no discriminatoria para todo aquel que lo solicite desde cualquier parte del mundo. A este respecto, la declaración del titular de estos derechos de patente</w:t>
      </w:r>
      <w:r w:rsidR="008D67CB" w:rsidRPr="00255971">
        <w:rPr>
          <w:lang w:val="es-ES_tradnl"/>
        </w:rPr>
        <w:t>s</w:t>
      </w:r>
      <w:r w:rsidR="00EE06D6" w:rsidRPr="00255971">
        <w:rPr>
          <w:lang w:val="es-ES_tradnl"/>
        </w:rPr>
        <w:t xml:space="preserve"> está registrada ante la ISO [y/o] la CEI. Puede obtenerse información al respecto de:</w:t>
      </w:r>
    </w:p>
    <w:p w14:paraId="23DFA07C" w14:textId="77777777" w:rsidR="00FB692B" w:rsidRPr="00255971" w:rsidRDefault="00EE06D6" w:rsidP="001C53B9">
      <w:pPr>
        <w:ind w:left="2160"/>
        <w:rPr>
          <w:spacing w:val="-5"/>
          <w:w w:val="105"/>
          <w:lang w:val="es-ES_tradnl"/>
        </w:rPr>
      </w:pPr>
      <w:r w:rsidRPr="00255971">
        <w:rPr>
          <w:lang w:val="es-ES_tradnl"/>
        </w:rPr>
        <w:t>nombre del titular de derechos de patentes ...</w:t>
      </w:r>
    </w:p>
    <w:p w14:paraId="551C8BD0" w14:textId="77777777" w:rsidR="00EE06D6" w:rsidRPr="00255971" w:rsidRDefault="00EE06D6" w:rsidP="001C53B9">
      <w:pPr>
        <w:ind w:left="2160"/>
        <w:rPr>
          <w:spacing w:val="-6"/>
          <w:w w:val="105"/>
          <w:lang w:val="es-ES_tradnl"/>
        </w:rPr>
      </w:pPr>
      <w:r w:rsidRPr="00255971">
        <w:rPr>
          <w:lang w:val="es-ES_tradnl"/>
        </w:rPr>
        <w:t>dirección ...</w:t>
      </w:r>
    </w:p>
    <w:p w14:paraId="432C9170" w14:textId="6A351C86" w:rsidR="005C0F1D" w:rsidRPr="00255971" w:rsidRDefault="001C53B9" w:rsidP="001C53B9">
      <w:pPr>
        <w:pStyle w:val="enumlev1"/>
        <w:rPr>
          <w:spacing w:val="-4"/>
          <w:w w:val="105"/>
          <w:lang w:val="es-ES_tradnl"/>
        </w:rPr>
      </w:pPr>
      <w:r w:rsidRPr="00255971">
        <w:rPr>
          <w:lang w:val="es-ES_tradnl"/>
        </w:rPr>
        <w:tab/>
      </w:r>
      <w:r w:rsidR="00EE06D6" w:rsidRPr="00255971">
        <w:rPr>
          <w:lang w:val="es-ES_tradnl"/>
        </w:rPr>
        <w:t>Conviene recordar que existe la posibilidad de que algunos elementos del presente documento estén sujetos a derechos de patentes distintos de los que se indicaron anteriormente. La ISO [y/o] la CEI no se hacen responsables en ningún caso de indicar algunos o todos los derechos de patentes.</w:t>
      </w:r>
      <w:r w:rsidR="00255971" w:rsidRPr="00255971">
        <w:rPr>
          <w:lang w:val="es-ES_tradnl"/>
        </w:rPr>
        <w:t>"</w:t>
      </w:r>
    </w:p>
    <w:p w14:paraId="1FD45E97" w14:textId="77777777" w:rsidR="005C0F1D" w:rsidRPr="00255971" w:rsidRDefault="005C0F1D" w:rsidP="005C0F1D">
      <w:pPr>
        <w:tabs>
          <w:tab w:val="clear" w:pos="794"/>
          <w:tab w:val="left" w:pos="709"/>
        </w:tabs>
        <w:spacing w:before="216" w:line="270" w:lineRule="exact"/>
        <w:ind w:left="720" w:right="72"/>
        <w:rPr>
          <w:spacing w:val="-4"/>
          <w:w w:val="105"/>
          <w:lang w:val="es-ES_tradnl"/>
        </w:rPr>
      </w:pPr>
    </w:p>
    <w:p w14:paraId="313D85B9" w14:textId="06EB4719" w:rsidR="005C0F1D" w:rsidRPr="00255971" w:rsidRDefault="005C0F1D" w:rsidP="001C53B9">
      <w:pPr>
        <w:pStyle w:val="enumlev1"/>
        <w:rPr>
          <w:spacing w:val="-4"/>
          <w:w w:val="105"/>
          <w:lang w:val="es-ES_tradnl"/>
        </w:rPr>
      </w:pPr>
      <w:r w:rsidRPr="00255971">
        <w:rPr>
          <w:lang w:val="es-ES_tradnl"/>
        </w:rPr>
        <w:t xml:space="preserve">ISO/CEI </w:t>
      </w:r>
      <w:r w:rsidR="00255971" w:rsidRPr="00255971">
        <w:rPr>
          <w:lang w:val="es-ES_tradnl"/>
        </w:rPr>
        <w:t>–</w:t>
      </w:r>
      <w:r w:rsidRPr="00255971">
        <w:rPr>
          <w:lang w:val="es-ES_tradnl"/>
        </w:rPr>
        <w:t xml:space="preserve"> 3 Adopciones nacionales</w:t>
      </w:r>
    </w:p>
    <w:p w14:paraId="203FCCE5" w14:textId="4D1D089F" w:rsidR="00EE06D6" w:rsidRPr="00255971" w:rsidRDefault="001C53B9" w:rsidP="001C53B9">
      <w:pPr>
        <w:pStyle w:val="enumlev1"/>
        <w:rPr>
          <w:spacing w:val="-4"/>
          <w:w w:val="105"/>
          <w:lang w:val="es-ES_tradnl"/>
        </w:rPr>
      </w:pPr>
      <w:r w:rsidRPr="00255971">
        <w:rPr>
          <w:lang w:val="es-ES_tradnl"/>
        </w:rPr>
        <w:tab/>
      </w:r>
      <w:r w:rsidR="005C0F1D" w:rsidRPr="00255971">
        <w:rPr>
          <w:lang w:val="es-ES_tradnl"/>
        </w:rPr>
        <w:t>Las Declaraciones de Patentes en los Productos de la ISO, la CEI y la ISO/CEI se aplican exclusivamente a los documentos de la ISO y/o la CEI que se indican en los Formularios de Declaración.</w:t>
      </w:r>
      <w:r w:rsidR="00097E3D" w:rsidRPr="00255971">
        <w:rPr>
          <w:lang w:val="es-ES_tradnl"/>
        </w:rPr>
        <w:t xml:space="preserve"> </w:t>
      </w:r>
      <w:r w:rsidR="005C0F1D" w:rsidRPr="00255971">
        <w:rPr>
          <w:lang w:val="es-ES_tradnl"/>
        </w:rPr>
        <w:t xml:space="preserve">Las </w:t>
      </w:r>
      <w:r w:rsidR="008D67CB" w:rsidRPr="00255971">
        <w:rPr>
          <w:lang w:val="es-ES_tradnl"/>
        </w:rPr>
        <w:t xml:space="preserve">Declaraciones </w:t>
      </w:r>
      <w:r w:rsidR="005C0F1D" w:rsidRPr="00255971">
        <w:rPr>
          <w:lang w:val="es-ES_tradnl"/>
        </w:rPr>
        <w:t>no se aplican a los documentos que se modifican (por ejemplo, a raíz de una adopción nacional o regional).</w:t>
      </w:r>
      <w:r w:rsidR="00097E3D" w:rsidRPr="00255971">
        <w:rPr>
          <w:lang w:val="es-ES_tradnl"/>
        </w:rPr>
        <w:t xml:space="preserve"> </w:t>
      </w:r>
      <w:r w:rsidR="005C0F1D" w:rsidRPr="00255971">
        <w:rPr>
          <w:lang w:val="es-ES_tradnl"/>
        </w:rPr>
        <w:t>Sin embargo, las implementaciones que se ajustan a adopciones nacionales y regionales idénticas y los respectivos Productos de la ISO y/o la CEI pueden basarse en Declaraciones presentadas ante la ISO y/o la CEI para dichos Productos.</w:t>
      </w:r>
    </w:p>
    <w:p w14:paraId="4AA439FE" w14:textId="77777777" w:rsidR="00EE06D6" w:rsidRPr="00255971" w:rsidRDefault="00EE06D6" w:rsidP="00EE06D6">
      <w:pPr>
        <w:rPr>
          <w:lang w:val="es-ES_tradnl"/>
        </w:rPr>
      </w:pPr>
    </w:p>
    <w:p w14:paraId="1951A615" w14:textId="77777777" w:rsidR="00540BA0" w:rsidRPr="00255971" w:rsidRDefault="00540BA0" w:rsidP="00EE06D6">
      <w:pPr>
        <w:rPr>
          <w:lang w:val="es-ES_tradnl"/>
        </w:rPr>
        <w:sectPr w:rsidR="00540BA0" w:rsidRPr="00255971" w:rsidSect="00F37C8B">
          <w:headerReference w:type="even" r:id="rId22"/>
          <w:headerReference w:type="default" r:id="rId23"/>
          <w:headerReference w:type="first" r:id="rId24"/>
          <w:footerReference w:type="first" r:id="rId25"/>
          <w:type w:val="oddPage"/>
          <w:pgSz w:w="11906" w:h="16838" w:code="9"/>
          <w:pgMar w:top="1134" w:right="1134" w:bottom="1134" w:left="1134" w:header="567" w:footer="567" w:gutter="0"/>
          <w:pgNumType w:start="1"/>
          <w:cols w:space="720"/>
          <w:noEndnote/>
          <w:titlePg/>
          <w:docGrid w:linePitch="326"/>
        </w:sectPr>
      </w:pPr>
    </w:p>
    <w:p w14:paraId="6C5D412D" w14:textId="4A7CB7B2" w:rsidR="00EE06D6" w:rsidRPr="00255971" w:rsidRDefault="00EE06D6" w:rsidP="00F21CCC">
      <w:pPr>
        <w:pStyle w:val="AnnexNoTitle"/>
        <w:rPr>
          <w:rFonts w:eastAsia="SimSun"/>
          <w:b w:val="0"/>
          <w:sz w:val="24"/>
          <w:szCs w:val="24"/>
          <w:lang w:val="es-ES_tradnl"/>
        </w:rPr>
      </w:pPr>
      <w:bookmarkStart w:id="198" w:name="_Toc153796877"/>
      <w:bookmarkStart w:id="199" w:name="_Toc153797469"/>
      <w:bookmarkStart w:id="200" w:name="_Toc279091522"/>
      <w:bookmarkStart w:id="201" w:name="_Toc161569243"/>
      <w:bookmarkStart w:id="202" w:name="_Toc161629646"/>
      <w:bookmarkStart w:id="203" w:name="_Toc113880264"/>
      <w:r w:rsidRPr="00255971">
        <w:rPr>
          <w:rFonts w:eastAsia="SimSun"/>
          <w:lang w:val="es-ES_tradnl"/>
        </w:rPr>
        <w:t xml:space="preserve">ANEXO </w:t>
      </w:r>
      <w:r w:rsidR="009D4604" w:rsidRPr="00255971">
        <w:rPr>
          <w:rFonts w:eastAsia="SimSun"/>
          <w:lang w:val="es-ES_tradnl"/>
        </w:rPr>
        <w:t>1</w:t>
      </w:r>
      <w:r w:rsidR="00F21CCC" w:rsidRPr="00255971">
        <w:rPr>
          <w:rFonts w:eastAsia="SimSun"/>
          <w:lang w:val="es-ES_tradnl"/>
        </w:rPr>
        <w:br/>
      </w:r>
      <w:r w:rsidR="00F21CCC" w:rsidRPr="00255971">
        <w:rPr>
          <w:rStyle w:val="TitleChar"/>
          <w:rFonts w:asciiTheme="majorBidi" w:hAnsiTheme="majorBidi" w:cstheme="majorBidi"/>
          <w:b/>
          <w:bCs w:val="0"/>
          <w:lang w:val="es-ES_tradnl"/>
        </w:rPr>
        <w:br/>
      </w:r>
      <w:r w:rsidRPr="00255971">
        <w:rPr>
          <w:rFonts w:eastAsia="SimSun"/>
          <w:b w:val="0"/>
          <w:sz w:val="24"/>
          <w:szCs w:val="24"/>
          <w:lang w:val="es-ES_tradnl"/>
        </w:rPr>
        <w:t>POLÍTICA COMÚN DE PATENTES APLICABLE</w:t>
      </w:r>
      <w:r w:rsidR="00542FE6" w:rsidRPr="00255971">
        <w:rPr>
          <w:rFonts w:eastAsia="SimSun"/>
          <w:b w:val="0"/>
          <w:sz w:val="24"/>
          <w:szCs w:val="24"/>
          <w:lang w:val="es-ES_tradnl"/>
        </w:rPr>
        <w:t xml:space="preserve"> </w:t>
      </w:r>
      <w:r w:rsidRPr="00255971">
        <w:rPr>
          <w:rFonts w:eastAsia="SimSun"/>
          <w:b w:val="0"/>
          <w:sz w:val="24"/>
          <w:szCs w:val="24"/>
          <w:lang w:val="es-ES_tradnl"/>
        </w:rPr>
        <w:t>AL UIT-T/UIT-R Y A LA ISO/CEI</w:t>
      </w:r>
      <w:bookmarkEnd w:id="198"/>
      <w:bookmarkEnd w:id="199"/>
      <w:bookmarkEnd w:id="200"/>
      <w:bookmarkEnd w:id="201"/>
      <w:bookmarkEnd w:id="202"/>
      <w:bookmarkEnd w:id="203"/>
    </w:p>
    <w:p w14:paraId="509A5B79" w14:textId="54FB3A64" w:rsidR="00EE06D6" w:rsidRPr="00255971" w:rsidRDefault="00EE06D6" w:rsidP="00F21CCC">
      <w:pPr>
        <w:pStyle w:val="Normalaftertitle"/>
        <w:rPr>
          <w:lang w:val="es-ES_tradnl"/>
        </w:rPr>
      </w:pPr>
      <w:r w:rsidRPr="00255971">
        <w:rPr>
          <w:lang w:val="es-ES_tradnl"/>
        </w:rPr>
        <w:t xml:space="preserve">A </w:t>
      </w:r>
      <w:proofErr w:type="gramStart"/>
      <w:r w:rsidRPr="00255971">
        <w:rPr>
          <w:lang w:val="es-ES_tradnl"/>
        </w:rPr>
        <w:t>continuación</w:t>
      </w:r>
      <w:proofErr w:type="gramEnd"/>
      <w:r w:rsidRPr="00255971">
        <w:rPr>
          <w:lang w:val="es-ES_tradnl"/>
        </w:rPr>
        <w:t xml:space="preserve"> figura una </w:t>
      </w:r>
      <w:r w:rsidR="00F21CCC" w:rsidRPr="00255971">
        <w:rPr>
          <w:lang w:val="es-ES_tradnl"/>
        </w:rPr>
        <w:t>"</w:t>
      </w:r>
      <w:r w:rsidRPr="00255971">
        <w:rPr>
          <w:lang w:val="es-ES_tradnl"/>
        </w:rPr>
        <w:t>norma de conducta</w:t>
      </w:r>
      <w:r w:rsidR="00F21CCC" w:rsidRPr="00255971">
        <w:rPr>
          <w:lang w:val="es-ES_tradnl"/>
        </w:rPr>
        <w:t>"</w:t>
      </w:r>
      <w:r w:rsidRPr="00255971">
        <w:rPr>
          <w:lang w:val="es-ES_tradnl"/>
        </w:rPr>
        <w:t xml:space="preserve"> en relación con las patentes que se aplica, en diversos grados, a los asuntos tratados en las Recomendaciones del UIT-T y el UIT-R, y los </w:t>
      </w:r>
      <w:r w:rsidR="00155677" w:rsidRPr="00255971">
        <w:rPr>
          <w:lang w:val="es-ES_tradnl"/>
        </w:rPr>
        <w:t xml:space="preserve">Productos </w:t>
      </w:r>
      <w:r w:rsidRPr="00255971">
        <w:rPr>
          <w:lang w:val="es-ES_tradnl"/>
        </w:rPr>
        <w:t xml:space="preserve">de la ISO y la CEI (en el presente documento, las Recomendaciones UIT-T y UIT-R se denominarán </w:t>
      </w:r>
      <w:r w:rsidR="00F21CCC" w:rsidRPr="00255971">
        <w:rPr>
          <w:lang w:val="es-ES_tradnl"/>
        </w:rPr>
        <w:t>"</w:t>
      </w:r>
      <w:r w:rsidRPr="00255971">
        <w:rPr>
          <w:lang w:val="es-ES_tradnl"/>
        </w:rPr>
        <w:t>Recomendaciones</w:t>
      </w:r>
      <w:r w:rsidR="00F21CCC" w:rsidRPr="00255971">
        <w:rPr>
          <w:lang w:val="es-ES_tradnl"/>
        </w:rPr>
        <w:t>"</w:t>
      </w:r>
      <w:r w:rsidRPr="00255971">
        <w:rPr>
          <w:lang w:val="es-ES_tradnl"/>
        </w:rPr>
        <w:t xml:space="preserve">, y los productos de la ISO y la CEI </w:t>
      </w:r>
      <w:r w:rsidR="00F21CCC" w:rsidRPr="00255971">
        <w:rPr>
          <w:lang w:val="es-ES_tradnl"/>
        </w:rPr>
        <w:t>"</w:t>
      </w:r>
      <w:r w:rsidRPr="00255971">
        <w:rPr>
          <w:lang w:val="es-ES_tradnl"/>
        </w:rPr>
        <w:t>Productos</w:t>
      </w:r>
      <w:r w:rsidR="00F21CCC" w:rsidRPr="00255971">
        <w:rPr>
          <w:lang w:val="es-ES_tradnl"/>
        </w:rPr>
        <w:t>"</w:t>
      </w:r>
      <w:r w:rsidRPr="00255971">
        <w:rPr>
          <w:lang w:val="es-ES_tradnl"/>
        </w:rPr>
        <w:t xml:space="preserve">). Las reglas de esta </w:t>
      </w:r>
      <w:r w:rsidR="00F21CCC" w:rsidRPr="00255971">
        <w:rPr>
          <w:lang w:val="es-ES_tradnl"/>
        </w:rPr>
        <w:t>"</w:t>
      </w:r>
      <w:r w:rsidRPr="00255971">
        <w:rPr>
          <w:lang w:val="es-ES_tradnl"/>
        </w:rPr>
        <w:t>norma de conducta</w:t>
      </w:r>
      <w:r w:rsidR="00F21CCC" w:rsidRPr="00255971">
        <w:rPr>
          <w:lang w:val="es-ES_tradnl"/>
        </w:rPr>
        <w:t>"</w:t>
      </w:r>
      <w:r w:rsidRPr="00255971">
        <w:rPr>
          <w:lang w:val="es-ES_tradnl"/>
        </w:rPr>
        <w:t xml:space="preserve"> son sencillas y directas. Las Recomendaciones y los Productos no son redactados por expertos en patentes sino por expertos técnicos; por consiguiente, estos no están necesariamente muy al tanto de la compleja situación jurídica internacional en materia de derechos de propiedad intelectual tales como las patentes.</w:t>
      </w:r>
    </w:p>
    <w:p w14:paraId="4CB4222C" w14:textId="77777777" w:rsidR="00EE06D6" w:rsidRPr="00255971" w:rsidRDefault="00EE06D6" w:rsidP="00F21CCC">
      <w:pPr>
        <w:ind w:right="72"/>
        <w:rPr>
          <w:lang w:val="es-ES_tradnl"/>
        </w:rPr>
      </w:pPr>
      <w:r w:rsidRPr="00255971">
        <w:rPr>
          <w:lang w:val="es-ES_tradnl"/>
        </w:rPr>
        <w:t>Las Recomendaciones y Productos son de carácter no vinculante; el objetivo que persiguen es garantizar la compatibilidad de tecnologías y sistemas a escala mundial. Para lograr este objetivo, que redunda en interés de todos los que participan, debe procurarse que las Recomendaciones y los Productos puedan ser aplicados y utilizados por todos los interesados.</w:t>
      </w:r>
    </w:p>
    <w:p w14:paraId="358FDD6F" w14:textId="34AB4DC0" w:rsidR="00EE06D6" w:rsidRPr="00255971" w:rsidRDefault="00EE06D6" w:rsidP="00F21CCC">
      <w:pPr>
        <w:ind w:right="72"/>
        <w:rPr>
          <w:lang w:val="es-ES_tradnl"/>
        </w:rPr>
      </w:pPr>
      <w:r w:rsidRPr="00255971">
        <w:rPr>
          <w:lang w:val="es-ES_tradnl"/>
        </w:rPr>
        <w:t xml:space="preserve">Esto quiere decir, por consiguiente, que una patente incluida, en su totalidad o en parte, en una Recomendación o Producto deberá estar a disposición de todas las partes interesadas sin </w:t>
      </w:r>
      <w:r w:rsidR="00155677" w:rsidRPr="00255971">
        <w:rPr>
          <w:lang w:val="es-ES_tradnl"/>
        </w:rPr>
        <w:t>que se imponga</w:t>
      </w:r>
      <w:r w:rsidRPr="00255971">
        <w:rPr>
          <w:lang w:val="es-ES_tradnl"/>
        </w:rPr>
        <w:t xml:space="preserve"> ninguna restricción indebida. La única finalidad de la norma de conducta en materia de patentes es lograr que </w:t>
      </w:r>
      <w:r w:rsidR="00155677" w:rsidRPr="00255971">
        <w:rPr>
          <w:lang w:val="es-ES_tradnl"/>
        </w:rPr>
        <w:t>esto</w:t>
      </w:r>
      <w:r w:rsidRPr="00255971">
        <w:rPr>
          <w:lang w:val="es-ES_tradnl"/>
        </w:rPr>
        <w:t xml:space="preserve"> se cumpla. Los detalles de los arreglos en relación con las patentes (concesión de licencias, pago de derechos, etc.) se dejan a criterio de los interesados, ya que estos arreglos pueden diferir de un caso a otro.</w:t>
      </w:r>
    </w:p>
    <w:p w14:paraId="6B2EB0EE" w14:textId="77777777" w:rsidR="00EE06D6" w:rsidRPr="00255971" w:rsidRDefault="00EE06D6" w:rsidP="00F21CCC">
      <w:pPr>
        <w:ind w:right="72"/>
        <w:rPr>
          <w:spacing w:val="-5"/>
          <w:w w:val="105"/>
          <w:lang w:val="es-ES_tradnl"/>
        </w:rPr>
      </w:pPr>
      <w:r w:rsidRPr="00255971">
        <w:rPr>
          <w:lang w:val="es-ES_tradnl"/>
        </w:rPr>
        <w:t>Esta norma de conducta puede resumirse como sigue:</w:t>
      </w:r>
    </w:p>
    <w:p w14:paraId="794690D8" w14:textId="3995116C" w:rsidR="00EE06D6" w:rsidRPr="00255971" w:rsidRDefault="00EE06D6" w:rsidP="00FB692B">
      <w:pPr>
        <w:pStyle w:val="enumlev1"/>
        <w:ind w:right="72"/>
        <w:rPr>
          <w:lang w:val="es-ES_tradnl"/>
        </w:rPr>
      </w:pPr>
      <w:r w:rsidRPr="00255971">
        <w:rPr>
          <w:lang w:val="es-ES_tradnl"/>
        </w:rPr>
        <w:t>1</w:t>
      </w:r>
      <w:r w:rsidRPr="00255971">
        <w:rPr>
          <w:lang w:val="es-ES_tradnl"/>
        </w:rPr>
        <w:tab/>
      </w:r>
      <w:proofErr w:type="gramStart"/>
      <w:r w:rsidRPr="00255971">
        <w:rPr>
          <w:lang w:val="es-ES_tradnl"/>
        </w:rPr>
        <w:t>La</w:t>
      </w:r>
      <w:proofErr w:type="gramEnd"/>
      <w:r w:rsidRPr="00255971">
        <w:rPr>
          <w:lang w:val="es-ES_tradnl"/>
        </w:rPr>
        <w:t xml:space="preserve"> Oficina de </w:t>
      </w:r>
      <w:r w:rsidR="0014564B" w:rsidRPr="00255971">
        <w:rPr>
          <w:lang w:val="es-ES_tradnl"/>
        </w:rPr>
        <w:t>Normalización</w:t>
      </w:r>
      <w:r w:rsidRPr="00255971">
        <w:rPr>
          <w:lang w:val="es-ES_tradnl"/>
        </w:rPr>
        <w:t xml:space="preserve"> de Telecomunicaciones de la UIT (TSB), la Oficina de Radiocomunicaciones de la UIT (BR) y las oficinas de los Directores de la ISO y la CEI no están en condiciones de dar informaciones autorizadas ni completas sobre la existencia, validez o alcance de las patentes o derechos similares, si bien es conveniente </w:t>
      </w:r>
      <w:r w:rsidR="0014564B" w:rsidRPr="00255971">
        <w:rPr>
          <w:lang w:val="es-ES_tradnl"/>
        </w:rPr>
        <w:t>que se facilite</w:t>
      </w:r>
      <w:r w:rsidRPr="00255971">
        <w:rPr>
          <w:lang w:val="es-ES_tradnl"/>
        </w:rPr>
        <w:t xml:space="preserve"> una información lo más completa posible al respecto. Por tanto, cualquier participante en las labores de la UIT, la ISO o la CEI debe informar desde un principio al </w:t>
      </w:r>
      <w:proofErr w:type="gramStart"/>
      <w:r w:rsidRPr="00255971">
        <w:rPr>
          <w:lang w:val="es-ES_tradnl"/>
        </w:rPr>
        <w:t>Director</w:t>
      </w:r>
      <w:proofErr w:type="gramEnd"/>
      <w:r w:rsidRPr="00255971">
        <w:rPr>
          <w:lang w:val="es-ES_tradnl"/>
        </w:rPr>
        <w:t xml:space="preserve"> del UIT-T, al Director del UIT-R, o a las oficinas de los Directores de la ISO y la CEI, respectivamente, acerca de toda patente o solicitud de patente conocida pendiente, de su propiedad o de otras organizaciones, aun si la UIT, la ISO o la CEI no pudieran verificar la validez de dicha información.</w:t>
      </w:r>
    </w:p>
    <w:p w14:paraId="232FAE60" w14:textId="736F7190" w:rsidR="00EE06D6" w:rsidRPr="00255971" w:rsidRDefault="00EE06D6" w:rsidP="00FB692B">
      <w:pPr>
        <w:pStyle w:val="enumlev1"/>
        <w:ind w:right="72"/>
        <w:rPr>
          <w:lang w:val="es-ES_tradnl"/>
        </w:rPr>
      </w:pPr>
      <w:r w:rsidRPr="00255971">
        <w:rPr>
          <w:lang w:val="es-ES_tradnl"/>
        </w:rPr>
        <w:t>2</w:t>
      </w:r>
      <w:r w:rsidRPr="00255971">
        <w:rPr>
          <w:lang w:val="es-ES_tradnl"/>
        </w:rPr>
        <w:tab/>
      </w:r>
      <w:proofErr w:type="gramStart"/>
      <w:r w:rsidRPr="00255971">
        <w:rPr>
          <w:lang w:val="es-ES_tradnl"/>
        </w:rPr>
        <w:t>Cuando</w:t>
      </w:r>
      <w:proofErr w:type="gramEnd"/>
      <w:r w:rsidRPr="00255971">
        <w:rPr>
          <w:lang w:val="es-ES_tradnl"/>
        </w:rPr>
        <w:t xml:space="preserve"> se prepara una Recomendación o </w:t>
      </w:r>
      <w:r w:rsidR="0014564B" w:rsidRPr="00255971">
        <w:rPr>
          <w:lang w:val="es-ES_tradnl"/>
        </w:rPr>
        <w:t xml:space="preserve">un </w:t>
      </w:r>
      <w:r w:rsidRPr="00255971">
        <w:rPr>
          <w:lang w:val="es-ES_tradnl"/>
        </w:rPr>
        <w:t>Producto respecto de los cuales se ha facilitado la información indicada en el párrafo 1, pueden darse tres casos:</w:t>
      </w:r>
    </w:p>
    <w:p w14:paraId="77414EBF" w14:textId="2C10128A" w:rsidR="00EE06D6" w:rsidRPr="00255971" w:rsidRDefault="00EE06D6" w:rsidP="00FB692B">
      <w:pPr>
        <w:pStyle w:val="enumlev2"/>
        <w:ind w:right="72"/>
        <w:rPr>
          <w:lang w:val="es-ES_tradnl"/>
        </w:rPr>
      </w:pPr>
      <w:r w:rsidRPr="00255971">
        <w:rPr>
          <w:lang w:val="es-ES_tradnl"/>
        </w:rPr>
        <w:t>2.1</w:t>
      </w:r>
      <w:r w:rsidRPr="00255971">
        <w:rPr>
          <w:lang w:val="es-ES_tradnl"/>
        </w:rPr>
        <w:tab/>
        <w:t>El titular de la patente desea negociar licencias sin coste alguno con otras partes sin ningún tipo de discriminación y con arreglo a unos términos y condiciones razonables. Dichas negociaciones se dejan al criterio de las partes interesadas, llevándose a cabo fuera del ámbito del UIT-T/UIT-R</w:t>
      </w:r>
      <w:r w:rsidR="0014564B" w:rsidRPr="00255971">
        <w:rPr>
          <w:lang w:val="es-ES_tradnl"/>
        </w:rPr>
        <w:t xml:space="preserve"> y de la </w:t>
      </w:r>
      <w:r w:rsidRPr="00255971">
        <w:rPr>
          <w:lang w:val="es-ES_tradnl"/>
        </w:rPr>
        <w:t>ISO/CEI.</w:t>
      </w:r>
    </w:p>
    <w:p w14:paraId="1F76E63B" w14:textId="0CC5FE1E" w:rsidR="00EE06D6" w:rsidRPr="00255971" w:rsidRDefault="00EE06D6" w:rsidP="00FB692B">
      <w:pPr>
        <w:pStyle w:val="enumlev2"/>
        <w:ind w:right="72"/>
        <w:rPr>
          <w:lang w:val="es-ES_tradnl"/>
        </w:rPr>
      </w:pPr>
      <w:r w:rsidRPr="00255971">
        <w:rPr>
          <w:lang w:val="es-ES_tradnl"/>
        </w:rPr>
        <w:t>2.2</w:t>
      </w:r>
      <w:r w:rsidRPr="00255971">
        <w:rPr>
          <w:lang w:val="es-ES_tradnl"/>
        </w:rPr>
        <w:tab/>
        <w:t>El titular de la patente desea negociar licencias con otras partes sin ningún tipo de discriminación y con arreglo a unos términos y condiciones razonables. Dichas negociaciones se dejan al criterio de las partes interesadas, llevándose a cabo fuera del ámbito del UIT-T/UIT-R</w:t>
      </w:r>
      <w:r w:rsidR="0014564B" w:rsidRPr="00255971">
        <w:rPr>
          <w:lang w:val="es-ES_tradnl"/>
        </w:rPr>
        <w:t xml:space="preserve"> y la </w:t>
      </w:r>
      <w:r w:rsidRPr="00255971">
        <w:rPr>
          <w:lang w:val="es-ES_tradnl"/>
        </w:rPr>
        <w:t>ISO/CEI.</w:t>
      </w:r>
    </w:p>
    <w:p w14:paraId="2F6B2E31" w14:textId="77777777" w:rsidR="00EE06D6" w:rsidRPr="00255971" w:rsidRDefault="00EE06D6" w:rsidP="00FB692B">
      <w:pPr>
        <w:pStyle w:val="enumlev2"/>
        <w:ind w:right="72"/>
        <w:rPr>
          <w:lang w:val="es-ES_tradnl"/>
        </w:rPr>
      </w:pPr>
      <w:r w:rsidRPr="00255971">
        <w:rPr>
          <w:lang w:val="es-ES_tradnl"/>
        </w:rPr>
        <w:t>2.3</w:t>
      </w:r>
      <w:r w:rsidRPr="00255971">
        <w:rPr>
          <w:lang w:val="es-ES_tradnl"/>
        </w:rPr>
        <w:tab/>
        <w:t>El titular de la patente no está dispuesto a aceptar las disposiciones del párrafo 2.1 ni del párrafo 2.2; en este caso, la Recomendación o Producto no incluirá disposiciones dependientes de la patente.</w:t>
      </w:r>
    </w:p>
    <w:p w14:paraId="3DD7CF97" w14:textId="2C7E89C9" w:rsidR="00EE06D6" w:rsidRPr="00255971" w:rsidRDefault="00EE06D6" w:rsidP="00173C72">
      <w:pPr>
        <w:pStyle w:val="enumlev1"/>
        <w:keepNext/>
        <w:keepLines/>
        <w:rPr>
          <w:lang w:val="es-ES_tradnl"/>
        </w:rPr>
      </w:pPr>
      <w:r w:rsidRPr="00255971">
        <w:rPr>
          <w:lang w:val="es-ES_tradnl"/>
        </w:rPr>
        <w:t>3</w:t>
      </w:r>
      <w:r w:rsidRPr="00255971">
        <w:rPr>
          <w:lang w:val="es-ES_tradnl"/>
        </w:rPr>
        <w:tab/>
      </w:r>
      <w:proofErr w:type="gramStart"/>
      <w:r w:rsidRPr="00255971">
        <w:rPr>
          <w:lang w:val="es-ES_tradnl"/>
        </w:rPr>
        <w:t>En</w:t>
      </w:r>
      <w:proofErr w:type="gramEnd"/>
      <w:r w:rsidRPr="00255971">
        <w:rPr>
          <w:lang w:val="es-ES_tradnl"/>
        </w:rPr>
        <w:t xml:space="preserve"> cualquiera de los tres casos (indicados en los párrs. 2.1, 2.2 o 2.3), el titular de la patente debe presentar una declaración escrita al UIT-T, al UIT-R o a las oficinas de los </w:t>
      </w:r>
      <w:proofErr w:type="gramStart"/>
      <w:r w:rsidRPr="00255971">
        <w:rPr>
          <w:lang w:val="es-ES_tradnl"/>
        </w:rPr>
        <w:t>Directores</w:t>
      </w:r>
      <w:proofErr w:type="gramEnd"/>
      <w:r w:rsidRPr="00255971">
        <w:rPr>
          <w:lang w:val="es-ES_tradnl"/>
        </w:rPr>
        <w:t xml:space="preserve"> de la ISO o la CEI, respectivamente, utilizando el formulario </w:t>
      </w:r>
      <w:r w:rsidR="00097E3D" w:rsidRPr="00255971">
        <w:rPr>
          <w:lang w:val="es-ES_tradnl"/>
        </w:rPr>
        <w:t>adecuado</w:t>
      </w:r>
      <w:r w:rsidRPr="00255971">
        <w:rPr>
          <w:lang w:val="es-ES_tradnl"/>
        </w:rPr>
        <w:t xml:space="preserve"> de </w:t>
      </w:r>
      <w:r w:rsidR="00F21CCC" w:rsidRPr="00255971">
        <w:rPr>
          <w:lang w:val="es-ES_tradnl"/>
        </w:rPr>
        <w:t>"</w:t>
      </w:r>
      <w:r w:rsidRPr="00255971">
        <w:rPr>
          <w:lang w:val="es-ES_tradnl"/>
        </w:rPr>
        <w:t>Declaración sobre patentes y utilización de patentes</w:t>
      </w:r>
      <w:r w:rsidR="00F21CCC" w:rsidRPr="00255971">
        <w:rPr>
          <w:lang w:val="es-ES_tradnl"/>
        </w:rPr>
        <w:t>"</w:t>
      </w:r>
      <w:r w:rsidRPr="00255971">
        <w:rPr>
          <w:lang w:val="es-ES_tradnl"/>
        </w:rPr>
        <w:t>. En dicha declaración no debe figurar ninguna otra disposición, condición o cláusula de exclusión además de lo previsto para cada caso en las casillas correspondientes del citado formulario.</w:t>
      </w:r>
    </w:p>
    <w:p w14:paraId="1B4399C4" w14:textId="77777777" w:rsidR="00EE06D6" w:rsidRPr="00255971" w:rsidRDefault="00EE06D6" w:rsidP="00EE06D6">
      <w:pPr>
        <w:rPr>
          <w:lang w:val="es-ES_tradnl"/>
        </w:rPr>
        <w:sectPr w:rsidR="00EE06D6" w:rsidRPr="00255971" w:rsidSect="00561155">
          <w:headerReference w:type="even" r:id="rId26"/>
          <w:headerReference w:type="default" r:id="rId27"/>
          <w:headerReference w:type="first" r:id="rId28"/>
          <w:pgSz w:w="11906" w:h="16838" w:code="9"/>
          <w:pgMar w:top="1134" w:right="1134" w:bottom="1134" w:left="1134" w:header="567" w:footer="567" w:gutter="0"/>
          <w:cols w:space="720"/>
          <w:noEndnote/>
          <w:docGrid w:linePitch="326"/>
        </w:sectPr>
      </w:pPr>
    </w:p>
    <w:p w14:paraId="31D850B7" w14:textId="11442461" w:rsidR="00EE06D6" w:rsidRPr="00255971" w:rsidRDefault="00EE06D6" w:rsidP="00542FE6">
      <w:pPr>
        <w:pStyle w:val="AnnexNoTitle"/>
        <w:rPr>
          <w:rFonts w:asciiTheme="majorBidi" w:hAnsiTheme="majorBidi" w:cstheme="majorBidi"/>
          <w:w w:val="105"/>
          <w:lang w:val="es-ES_tradnl"/>
        </w:rPr>
      </w:pPr>
      <w:bookmarkStart w:id="204" w:name="_Toc153796878"/>
      <w:bookmarkStart w:id="205" w:name="_Toc153797470"/>
      <w:bookmarkStart w:id="206" w:name="_Toc279091523"/>
      <w:bookmarkStart w:id="207" w:name="_Toc161569244"/>
      <w:bookmarkStart w:id="208" w:name="_Toc161629647"/>
      <w:bookmarkStart w:id="209" w:name="_Toc113880265"/>
      <w:r w:rsidRPr="00255971">
        <w:rPr>
          <w:lang w:val="es-ES_tradnl"/>
        </w:rPr>
        <w:t>ANEXO 2</w:t>
      </w:r>
      <w:bookmarkStart w:id="210" w:name="_GoBack"/>
      <w:bookmarkEnd w:id="204"/>
      <w:bookmarkEnd w:id="205"/>
      <w:bookmarkEnd w:id="206"/>
      <w:bookmarkEnd w:id="210"/>
      <w:r w:rsidR="00542FE6" w:rsidRPr="00255971">
        <w:rPr>
          <w:lang w:val="es-ES_tradnl"/>
        </w:rPr>
        <w:br/>
      </w:r>
      <w:r w:rsidR="00542FE6" w:rsidRPr="00255971">
        <w:rPr>
          <w:lang w:val="es-ES_tradnl"/>
        </w:rPr>
        <w:br/>
      </w:r>
      <w:bookmarkStart w:id="211" w:name="_Toc279091524"/>
      <w:r w:rsidRPr="00255971">
        <w:rPr>
          <w:rFonts w:eastAsia="SimSun"/>
          <w:b w:val="0"/>
          <w:sz w:val="24"/>
          <w:szCs w:val="24"/>
          <w:lang w:val="es-ES_tradnl"/>
        </w:rPr>
        <w:t>FORMULARIO DE DECLARACIÓN SOBRE PATENTES Y UTILIZACIÓN DE PATENTES PARA RECOMENDACIONES DEL UIT-T/UIT-R Y PRODUCTOS DE LA ISO/CEI</w:t>
      </w:r>
      <w:bookmarkEnd w:id="207"/>
      <w:bookmarkEnd w:id="208"/>
      <w:bookmarkEnd w:id="211"/>
      <w:bookmarkEnd w:id="209"/>
    </w:p>
    <w:tbl>
      <w:tblPr>
        <w:tblW w:w="9304" w:type="dxa"/>
        <w:tblInd w:w="709" w:type="dxa"/>
        <w:tblLayout w:type="fixed"/>
        <w:tblLook w:val="0000" w:firstRow="0" w:lastRow="0" w:firstColumn="0" w:lastColumn="0" w:noHBand="0" w:noVBand="0"/>
      </w:tblPr>
      <w:tblGrid>
        <w:gridCol w:w="2126"/>
        <w:gridCol w:w="3935"/>
        <w:gridCol w:w="3243"/>
      </w:tblGrid>
      <w:tr w:rsidR="00EE06D6" w:rsidRPr="00255971" w14:paraId="0479F58C" w14:textId="77777777" w:rsidTr="00471A05">
        <w:trPr>
          <w:cantSplit/>
        </w:trPr>
        <w:tc>
          <w:tcPr>
            <w:tcW w:w="2126" w:type="dxa"/>
          </w:tcPr>
          <w:p w14:paraId="529D5A24" w14:textId="1377C994" w:rsidR="00EE06D6" w:rsidRPr="00255971" w:rsidRDefault="00455829" w:rsidP="00471A05">
            <w:pPr>
              <w:spacing w:before="100" w:beforeAutospacing="1" w:after="100" w:afterAutospacing="1"/>
              <w:jc w:val="left"/>
              <w:rPr>
                <w:lang w:val="es-ES_tradnl"/>
              </w:rPr>
            </w:pPr>
            <w:r w:rsidRPr="00255971">
              <w:rPr>
                <w:noProof/>
                <w:lang w:val="es-ES_tradnl" w:eastAsia="es-ES"/>
              </w:rPr>
              <w:drawing>
                <wp:inline distT="0" distB="0" distL="0" distR="0" wp14:anchorId="757CEF74" wp14:editId="54FB3A4A">
                  <wp:extent cx="424485" cy="468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7997F2DD" w14:textId="032B4F7B" w:rsidR="00EE06D6" w:rsidRPr="00255971" w:rsidRDefault="0018346F" w:rsidP="00EE06D6">
            <w:pPr>
              <w:spacing w:before="100" w:beforeAutospacing="1" w:after="100" w:afterAutospacing="1"/>
              <w:jc w:val="center"/>
              <w:rPr>
                <w:lang w:val="es-ES_tradnl"/>
              </w:rPr>
            </w:pPr>
            <w:r w:rsidRPr="00255971">
              <w:rPr>
                <w:noProof/>
                <w:lang w:val="es-ES_tradnl" w:eastAsia="es-ES"/>
              </w:rPr>
              <w:drawing>
                <wp:inline distT="0" distB="0" distL="0" distR="0" wp14:anchorId="2F94D828" wp14:editId="6D87FD4C">
                  <wp:extent cx="498143" cy="4592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ISO_Grey-201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554CF5AE" w14:textId="77777777" w:rsidR="00EE06D6" w:rsidRPr="00255971" w:rsidRDefault="00EE06D6" w:rsidP="00EE06D6">
            <w:pPr>
              <w:spacing w:before="100" w:beforeAutospacing="1" w:after="100" w:afterAutospacing="1"/>
              <w:jc w:val="center"/>
              <w:rPr>
                <w:lang w:val="es-ES_tradnl"/>
              </w:rPr>
            </w:pPr>
            <w:r w:rsidRPr="00255971">
              <w:rPr>
                <w:noProof/>
                <w:lang w:val="es-ES_tradnl" w:eastAsia="es-ES"/>
              </w:rPr>
              <w:drawing>
                <wp:inline distT="0" distB="0" distL="0" distR="0" wp14:anchorId="7F858019" wp14:editId="69199B57">
                  <wp:extent cx="436880" cy="4044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55CDAD76" w14:textId="05FD591B" w:rsidR="00EE06D6" w:rsidRPr="00255971" w:rsidRDefault="00EE06D6" w:rsidP="00EE06D6">
      <w:pPr>
        <w:jc w:val="center"/>
        <w:rPr>
          <w:b/>
          <w:bCs/>
          <w:spacing w:val="-5"/>
          <w:w w:val="105"/>
          <w:lang w:val="es-ES_tradnl"/>
        </w:rPr>
      </w:pPr>
      <w:r w:rsidRPr="00255971">
        <w:rPr>
          <w:b/>
          <w:bCs/>
          <w:lang w:val="es-ES_tradnl"/>
        </w:rPr>
        <w:t>Declaración sobre patentes y utilización de patentes para Recomendaciones</w:t>
      </w:r>
      <w:r w:rsidR="00255971" w:rsidRPr="00255971">
        <w:rPr>
          <w:b/>
          <w:bCs/>
          <w:lang w:val="es-ES_tradnl"/>
        </w:rPr>
        <w:br/>
      </w:r>
      <w:r w:rsidRPr="00255971">
        <w:rPr>
          <w:b/>
          <w:bCs/>
          <w:lang w:val="es-ES_tradnl"/>
        </w:rPr>
        <w:t>del UIT-T o del UIT-R o Productos de la ISO o la CEI</w:t>
      </w:r>
    </w:p>
    <w:p w14:paraId="4E846B26" w14:textId="77777777" w:rsidR="00EE06D6" w:rsidRPr="00C82868" w:rsidRDefault="00EE06D6" w:rsidP="00EE06D6">
      <w:pPr>
        <w:spacing w:before="100" w:beforeAutospacing="1" w:after="100" w:afterAutospacing="1"/>
        <w:jc w:val="center"/>
        <w:rPr>
          <w:i/>
          <w:sz w:val="20"/>
          <w:lang w:val="es-ES_tradnl"/>
        </w:rPr>
      </w:pPr>
      <w:r w:rsidRPr="00C82868">
        <w:rPr>
          <w:i/>
          <w:iCs/>
          <w:sz w:val="20"/>
          <w:lang w:val="es-ES_tradnl"/>
        </w:rPr>
        <w:t>Esta declaración no representa una concesión real de licencia</w:t>
      </w:r>
    </w:p>
    <w:p w14:paraId="490F5E21" w14:textId="77777777" w:rsidR="00EE06D6" w:rsidRPr="00255971" w:rsidRDefault="00EE06D6" w:rsidP="00EE06D6">
      <w:pPr>
        <w:tabs>
          <w:tab w:val="left" w:pos="1440"/>
          <w:tab w:val="left" w:pos="3261"/>
          <w:tab w:val="decimal" w:pos="5670"/>
        </w:tabs>
        <w:spacing w:before="100" w:beforeAutospacing="1" w:after="100" w:afterAutospacing="1"/>
        <w:rPr>
          <w:lang w:val="es-ES_tradnl"/>
        </w:rPr>
      </w:pPr>
      <w:r w:rsidRPr="00255971">
        <w:rPr>
          <w:lang w:val="es-ES_tradnl"/>
        </w:rPr>
        <w:t>Devuélvase a la organización o las organizaciones pertinentes según lo indicado más abajo en función del tipo de documento:</w:t>
      </w:r>
    </w:p>
    <w:tbl>
      <w:tblPr>
        <w:tblW w:w="9905" w:type="dxa"/>
        <w:tblInd w:w="108" w:type="dxa"/>
        <w:tblLayout w:type="fixed"/>
        <w:tblLook w:val="0000" w:firstRow="0" w:lastRow="0" w:firstColumn="0" w:lastColumn="0" w:noHBand="0" w:noVBand="0"/>
      </w:tblPr>
      <w:tblGrid>
        <w:gridCol w:w="62"/>
        <w:gridCol w:w="2240"/>
        <w:gridCol w:w="249"/>
        <w:gridCol w:w="2489"/>
        <w:gridCol w:w="2340"/>
        <w:gridCol w:w="1668"/>
        <w:gridCol w:w="23"/>
        <w:gridCol w:w="568"/>
        <w:gridCol w:w="266"/>
      </w:tblGrid>
      <w:tr w:rsidR="00EE06D6" w:rsidRPr="00255971" w14:paraId="16BF7668" w14:textId="77777777" w:rsidTr="00EE06D6">
        <w:trPr>
          <w:gridBefore w:val="1"/>
          <w:wBefore w:w="62" w:type="dxa"/>
          <w:cantSplit/>
        </w:trPr>
        <w:tc>
          <w:tcPr>
            <w:tcW w:w="2489" w:type="dxa"/>
            <w:gridSpan w:val="2"/>
          </w:tcPr>
          <w:p w14:paraId="6D9B0335" w14:textId="77777777" w:rsidR="00EE06D6" w:rsidRPr="00255971" w:rsidRDefault="00EE06D6" w:rsidP="00EE06D6">
            <w:pPr>
              <w:tabs>
                <w:tab w:val="bar" w:pos="-2552"/>
                <w:tab w:val="center" w:pos="-142"/>
                <w:tab w:val="left" w:pos="1440"/>
                <w:tab w:val="left" w:pos="3261"/>
                <w:tab w:val="decimal" w:pos="5103"/>
                <w:tab w:val="decimal" w:pos="5245"/>
              </w:tabs>
              <w:spacing w:before="0"/>
              <w:ind w:right="-1423"/>
              <w:rPr>
                <w:sz w:val="16"/>
                <w:szCs w:val="16"/>
                <w:lang w:val="es-ES_tradnl"/>
              </w:rPr>
            </w:pPr>
            <w:r w:rsidRPr="00255971">
              <w:rPr>
                <w:sz w:val="16"/>
                <w:szCs w:val="16"/>
                <w:lang w:val="es-ES_tradnl"/>
              </w:rPr>
              <w:t>Director</w:t>
            </w:r>
          </w:p>
          <w:p w14:paraId="6ED705AE" w14:textId="77777777" w:rsidR="00EE06D6" w:rsidRPr="00255971" w:rsidRDefault="00EE06D6" w:rsidP="00C82868">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lang w:val="es-ES_tradnl"/>
              </w:rPr>
            </w:pPr>
            <w:r w:rsidRPr="00255971">
              <w:rPr>
                <w:rFonts w:ascii="Times New Roman" w:hAnsi="Times New Roman" w:cs="Times New Roman"/>
                <w:lang w:val="es-ES_tradnl"/>
              </w:rPr>
              <w:t>Oficina de Normalización de las Telecomunicaciones</w:t>
            </w:r>
          </w:p>
          <w:p w14:paraId="4A01E71C" w14:textId="77777777" w:rsidR="00EE06D6" w:rsidRPr="00255971" w:rsidRDefault="00EE06D6" w:rsidP="001A2069">
            <w:pPr>
              <w:pStyle w:val="BalloonText"/>
              <w:overflowPunct/>
              <w:autoSpaceDE/>
              <w:autoSpaceDN/>
              <w:adjustRightInd/>
              <w:jc w:val="left"/>
              <w:textAlignment w:val="auto"/>
              <w:rPr>
                <w:rFonts w:ascii="Times New Roman" w:hAnsi="Times New Roman" w:cs="Times New Roman"/>
                <w:lang w:val="es-ES_tradnl"/>
              </w:rPr>
            </w:pPr>
            <w:r w:rsidRPr="00255971">
              <w:rPr>
                <w:rFonts w:ascii="Times New Roman" w:hAnsi="Times New Roman" w:cs="Times New Roman"/>
                <w:bCs/>
                <w:lang w:val="es-ES_tradnl"/>
              </w:rPr>
              <w:t>Unión Internacional de Telecomunicaciones</w:t>
            </w:r>
          </w:p>
          <w:p w14:paraId="460C0399"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Place des Nations</w:t>
            </w:r>
          </w:p>
          <w:p w14:paraId="55F2EA09"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CH</w:t>
            </w:r>
            <w:r w:rsidRPr="00255971">
              <w:rPr>
                <w:rFonts w:ascii="Times New Roman" w:hAnsi="Times New Roman" w:cs="Times New Roman"/>
                <w:lang w:val="es-ES_tradnl"/>
              </w:rPr>
              <w:noBreakHyphen/>
              <w:t>1211 Ginebra 20,</w:t>
            </w:r>
          </w:p>
          <w:p w14:paraId="630932DC"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Suiza</w:t>
            </w:r>
          </w:p>
          <w:p w14:paraId="72F108B9"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Fax: +41 22 730 5853</w:t>
            </w:r>
          </w:p>
          <w:p w14:paraId="23E88324"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Correo-e: tsbdir@itu.int</w:t>
            </w:r>
          </w:p>
          <w:p w14:paraId="29FBBF24"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p>
        </w:tc>
        <w:tc>
          <w:tcPr>
            <w:tcW w:w="2489" w:type="dxa"/>
          </w:tcPr>
          <w:p w14:paraId="39E0915C"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Director</w:t>
            </w:r>
          </w:p>
          <w:p w14:paraId="7735429F"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Oficina de Radiocomunicaciones</w:t>
            </w:r>
          </w:p>
          <w:p w14:paraId="5149C38C" w14:textId="77777777" w:rsidR="00EE06D6" w:rsidRPr="00255971" w:rsidRDefault="00EE06D6" w:rsidP="001A2069">
            <w:pPr>
              <w:pStyle w:val="BalloonText"/>
              <w:overflowPunct/>
              <w:autoSpaceDE/>
              <w:autoSpaceDN/>
              <w:adjustRightInd/>
              <w:jc w:val="left"/>
              <w:textAlignment w:val="auto"/>
              <w:rPr>
                <w:rFonts w:ascii="Times New Roman" w:hAnsi="Times New Roman" w:cs="Times New Roman"/>
                <w:lang w:val="es-ES_tradnl"/>
              </w:rPr>
            </w:pPr>
            <w:r w:rsidRPr="00255971">
              <w:rPr>
                <w:rFonts w:ascii="Times New Roman" w:hAnsi="Times New Roman" w:cs="Times New Roman"/>
                <w:bCs/>
                <w:lang w:val="es-ES_tradnl"/>
              </w:rPr>
              <w:t>Unión Internacional de Telecomunicaciones</w:t>
            </w:r>
          </w:p>
          <w:p w14:paraId="15DFC062" w14:textId="77777777" w:rsidR="00EE06D6" w:rsidRPr="007825BA"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fr-CH"/>
              </w:rPr>
            </w:pPr>
            <w:r w:rsidRPr="007825BA">
              <w:rPr>
                <w:rFonts w:ascii="Times New Roman" w:hAnsi="Times New Roman" w:cs="Times New Roman"/>
                <w:lang w:val="fr-CH"/>
              </w:rPr>
              <w:t>Place des Nations</w:t>
            </w:r>
          </w:p>
          <w:p w14:paraId="43E42001" w14:textId="77777777" w:rsidR="00EE06D6" w:rsidRPr="007825BA"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fr-CH"/>
              </w:rPr>
            </w:pPr>
            <w:r w:rsidRPr="007825BA">
              <w:rPr>
                <w:rFonts w:ascii="Times New Roman" w:hAnsi="Times New Roman" w:cs="Times New Roman"/>
                <w:lang w:val="fr-CH"/>
              </w:rPr>
              <w:t>CH</w:t>
            </w:r>
            <w:r w:rsidRPr="007825BA">
              <w:rPr>
                <w:rFonts w:ascii="Times New Roman" w:hAnsi="Times New Roman" w:cs="Times New Roman"/>
                <w:lang w:val="fr-CH"/>
              </w:rPr>
              <w:noBreakHyphen/>
              <w:t>1211 Ginebra 20,</w:t>
            </w:r>
          </w:p>
          <w:p w14:paraId="21ACAD3E"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Suiza</w:t>
            </w:r>
          </w:p>
          <w:p w14:paraId="787EE60F"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Fax: +41 22 730 5785</w:t>
            </w:r>
          </w:p>
          <w:p w14:paraId="374CB2AE" w14:textId="2A27683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Correo-e: brmail@itu.int</w:t>
            </w:r>
            <w:r w:rsidR="00097E3D" w:rsidRPr="00255971">
              <w:rPr>
                <w:rFonts w:ascii="Times New Roman" w:hAnsi="Times New Roman" w:cs="Times New Roman"/>
                <w:lang w:val="es-ES_tradnl"/>
              </w:rPr>
              <w:t xml:space="preserve"> </w:t>
            </w:r>
          </w:p>
        </w:tc>
        <w:tc>
          <w:tcPr>
            <w:tcW w:w="2340" w:type="dxa"/>
          </w:tcPr>
          <w:p w14:paraId="146F7FFA" w14:textId="77777777" w:rsidR="00EE06D6" w:rsidRPr="00255971" w:rsidRDefault="00EE06D6" w:rsidP="00EE06D6">
            <w:pPr>
              <w:tabs>
                <w:tab w:val="bar" w:pos="-2552"/>
                <w:tab w:val="center" w:pos="-142"/>
                <w:tab w:val="left" w:pos="1440"/>
                <w:tab w:val="left" w:pos="3261"/>
                <w:tab w:val="decimal" w:pos="5103"/>
                <w:tab w:val="decimal" w:pos="5245"/>
              </w:tabs>
              <w:spacing w:before="0"/>
              <w:ind w:right="-1423"/>
              <w:rPr>
                <w:sz w:val="16"/>
                <w:szCs w:val="16"/>
                <w:lang w:val="es-ES_tradnl"/>
              </w:rPr>
            </w:pPr>
            <w:r w:rsidRPr="00255971">
              <w:rPr>
                <w:sz w:val="16"/>
                <w:szCs w:val="16"/>
                <w:lang w:val="es-ES_tradnl"/>
              </w:rPr>
              <w:t>Secretario General</w:t>
            </w:r>
          </w:p>
          <w:p w14:paraId="148D473B" w14:textId="77777777" w:rsidR="00EE06D6" w:rsidRPr="00255971" w:rsidRDefault="00EE06D6" w:rsidP="001A2069">
            <w:pPr>
              <w:tabs>
                <w:tab w:val="bar" w:pos="-2552"/>
                <w:tab w:val="center" w:pos="-142"/>
                <w:tab w:val="left" w:pos="1440"/>
                <w:tab w:val="left" w:pos="3261"/>
                <w:tab w:val="decimal" w:pos="5103"/>
                <w:tab w:val="decimal" w:pos="5245"/>
              </w:tabs>
              <w:spacing w:before="0"/>
              <w:jc w:val="left"/>
              <w:rPr>
                <w:sz w:val="16"/>
                <w:szCs w:val="16"/>
                <w:lang w:val="es-ES_tradnl"/>
              </w:rPr>
            </w:pPr>
            <w:r w:rsidRPr="00255971">
              <w:rPr>
                <w:bCs/>
                <w:sz w:val="16"/>
                <w:szCs w:val="16"/>
                <w:lang w:val="es-ES_tradnl"/>
              </w:rPr>
              <w:t>Organización Internacional de Normalización</w:t>
            </w:r>
          </w:p>
          <w:p w14:paraId="0AF258C3" w14:textId="77777777" w:rsidR="00EE06D6" w:rsidRPr="007825BA" w:rsidRDefault="000B4BE0">
            <w:pPr>
              <w:tabs>
                <w:tab w:val="bar" w:pos="-2552"/>
                <w:tab w:val="center" w:pos="-142"/>
                <w:tab w:val="left" w:pos="1440"/>
                <w:tab w:val="left" w:pos="3261"/>
                <w:tab w:val="decimal" w:pos="5103"/>
                <w:tab w:val="decimal" w:pos="5245"/>
              </w:tabs>
              <w:spacing w:before="0"/>
              <w:ind w:right="-1423"/>
              <w:rPr>
                <w:sz w:val="16"/>
                <w:szCs w:val="16"/>
                <w:lang w:val="fr-CH"/>
              </w:rPr>
            </w:pPr>
            <w:r w:rsidRPr="007825BA">
              <w:rPr>
                <w:sz w:val="16"/>
                <w:szCs w:val="16"/>
                <w:lang w:val="fr-CH"/>
              </w:rPr>
              <w:t>8 Chemin de Blandonnet</w:t>
            </w:r>
          </w:p>
          <w:p w14:paraId="0E43D868" w14:textId="77777777" w:rsidR="000B4BE0" w:rsidRPr="007825BA" w:rsidRDefault="000B4BE0" w:rsidP="00EE06D6">
            <w:pPr>
              <w:tabs>
                <w:tab w:val="bar" w:pos="-2552"/>
                <w:tab w:val="center" w:pos="-142"/>
                <w:tab w:val="left" w:pos="1440"/>
                <w:tab w:val="left" w:pos="3261"/>
                <w:tab w:val="decimal" w:pos="5103"/>
                <w:tab w:val="decimal" w:pos="5245"/>
              </w:tabs>
              <w:spacing w:before="0"/>
              <w:ind w:right="-1423"/>
              <w:rPr>
                <w:sz w:val="16"/>
                <w:szCs w:val="16"/>
                <w:lang w:val="fr-CH"/>
              </w:rPr>
            </w:pPr>
            <w:r w:rsidRPr="007825BA">
              <w:rPr>
                <w:sz w:val="16"/>
                <w:szCs w:val="16"/>
                <w:lang w:val="fr-CH"/>
              </w:rPr>
              <w:t>CP 401</w:t>
            </w:r>
          </w:p>
          <w:p w14:paraId="5BD1BDA9" w14:textId="77777777" w:rsidR="00EE06D6" w:rsidRPr="007825BA" w:rsidRDefault="00EE06D6">
            <w:pPr>
              <w:tabs>
                <w:tab w:val="bar" w:pos="-2552"/>
                <w:tab w:val="center" w:pos="-142"/>
                <w:tab w:val="left" w:pos="1440"/>
                <w:tab w:val="left" w:pos="3261"/>
                <w:tab w:val="decimal" w:pos="5103"/>
                <w:tab w:val="decimal" w:pos="5245"/>
              </w:tabs>
              <w:spacing w:before="0"/>
              <w:ind w:right="-1423"/>
              <w:rPr>
                <w:sz w:val="16"/>
                <w:szCs w:val="16"/>
                <w:lang w:val="fr-CH"/>
              </w:rPr>
            </w:pPr>
            <w:r w:rsidRPr="007825BA">
              <w:rPr>
                <w:sz w:val="16"/>
                <w:szCs w:val="16"/>
                <w:lang w:val="fr-CH"/>
              </w:rPr>
              <w:t>1214 Vernier, Ginebra</w:t>
            </w:r>
          </w:p>
          <w:p w14:paraId="1865D8DC"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Suiza</w:t>
            </w:r>
          </w:p>
          <w:p w14:paraId="163D28F2"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Fax: +41 22 733 3430</w:t>
            </w:r>
          </w:p>
          <w:p w14:paraId="43588828"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Correo-e: patent.statements@iso.org</w:t>
            </w:r>
          </w:p>
        </w:tc>
        <w:tc>
          <w:tcPr>
            <w:tcW w:w="2525" w:type="dxa"/>
            <w:gridSpan w:val="4"/>
          </w:tcPr>
          <w:p w14:paraId="366C41DF" w14:textId="77777777" w:rsidR="00EE06D6" w:rsidRPr="00255971" w:rsidRDefault="00EE06D6" w:rsidP="00EE06D6">
            <w:pPr>
              <w:tabs>
                <w:tab w:val="bar" w:pos="-2552"/>
                <w:tab w:val="center" w:pos="-142"/>
                <w:tab w:val="left" w:pos="1440"/>
                <w:tab w:val="left" w:pos="3261"/>
                <w:tab w:val="decimal" w:pos="5103"/>
                <w:tab w:val="decimal" w:pos="5245"/>
              </w:tabs>
              <w:spacing w:before="0"/>
              <w:ind w:right="-1423"/>
              <w:rPr>
                <w:sz w:val="16"/>
                <w:szCs w:val="16"/>
                <w:lang w:val="es-ES_tradnl"/>
              </w:rPr>
            </w:pPr>
            <w:r w:rsidRPr="00255971">
              <w:rPr>
                <w:sz w:val="16"/>
                <w:szCs w:val="16"/>
                <w:lang w:val="es-ES_tradnl"/>
              </w:rPr>
              <w:t>Secretario General</w:t>
            </w:r>
          </w:p>
          <w:p w14:paraId="7227CB98" w14:textId="77777777" w:rsidR="00EE06D6" w:rsidRPr="00255971" w:rsidRDefault="00EE06D6" w:rsidP="001A2069">
            <w:pPr>
              <w:pStyle w:val="BalloonText"/>
              <w:overflowPunct/>
              <w:autoSpaceDE/>
              <w:autoSpaceDN/>
              <w:adjustRightInd/>
              <w:jc w:val="left"/>
              <w:textAlignment w:val="auto"/>
              <w:rPr>
                <w:rFonts w:ascii="Times New Roman" w:hAnsi="Times New Roman" w:cs="Times New Roman"/>
                <w:lang w:val="es-ES_tradnl"/>
              </w:rPr>
            </w:pPr>
            <w:r w:rsidRPr="00255971">
              <w:rPr>
                <w:rFonts w:ascii="Times New Roman" w:hAnsi="Times New Roman" w:cs="Times New Roman"/>
                <w:bCs/>
                <w:lang w:val="es-ES_tradnl"/>
              </w:rPr>
              <w:t>Comisión Electrotécnica Internacional</w:t>
            </w:r>
          </w:p>
          <w:p w14:paraId="7BBA8046"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3 rue de Varembé</w:t>
            </w:r>
          </w:p>
          <w:p w14:paraId="3CD7F996"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CH</w:t>
            </w:r>
            <w:r w:rsidRPr="00255971">
              <w:rPr>
                <w:rFonts w:ascii="Times New Roman" w:hAnsi="Times New Roman" w:cs="Times New Roman"/>
                <w:lang w:val="es-ES_tradnl"/>
              </w:rPr>
              <w:noBreakHyphen/>
              <w:t>1211 Ginebra 20</w:t>
            </w:r>
          </w:p>
          <w:p w14:paraId="448EC895"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Suiza</w:t>
            </w:r>
          </w:p>
          <w:p w14:paraId="34B1D4D8"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Fax: +41 22 919 0300</w:t>
            </w:r>
          </w:p>
          <w:p w14:paraId="253F3EB5"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Correo-e:</w:t>
            </w:r>
          </w:p>
          <w:p w14:paraId="0655703D" w14:textId="77777777" w:rsidR="00EE06D6" w:rsidRPr="00255971" w:rsidRDefault="00EE06D6" w:rsidP="00EE06D6">
            <w:pPr>
              <w:pStyle w:val="BalloonText"/>
              <w:overflowPunct/>
              <w:autoSpaceDE/>
              <w:autoSpaceDN/>
              <w:adjustRightInd/>
              <w:textAlignment w:val="auto"/>
              <w:rPr>
                <w:rFonts w:ascii="Times New Roman" w:hAnsi="Times New Roman" w:cs="Times New Roman"/>
                <w:lang w:val="es-ES_tradnl"/>
              </w:rPr>
            </w:pPr>
            <w:r w:rsidRPr="00255971">
              <w:rPr>
                <w:rFonts w:ascii="Times New Roman" w:hAnsi="Times New Roman" w:cs="Times New Roman"/>
                <w:lang w:val="es-ES_tradnl"/>
              </w:rPr>
              <w:t>inmail@iec.ch</w:t>
            </w:r>
          </w:p>
        </w:tc>
      </w:tr>
      <w:tr w:rsidR="00EE06D6" w:rsidRPr="00255971" w14:paraId="67B3400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4A2E27A2" w14:textId="77777777" w:rsidR="00EE06D6" w:rsidRPr="00255971" w:rsidRDefault="00EE06D6" w:rsidP="00EE06D6">
            <w:pPr>
              <w:spacing w:before="100" w:beforeAutospacing="1" w:after="100" w:afterAutospacing="1"/>
              <w:rPr>
                <w:sz w:val="22"/>
                <w:szCs w:val="22"/>
                <w:lang w:val="es-ES_tradnl"/>
              </w:rPr>
            </w:pPr>
            <w:r w:rsidRPr="00255971">
              <w:rPr>
                <w:b/>
                <w:bCs/>
                <w:sz w:val="22"/>
                <w:szCs w:val="22"/>
                <w:lang w:val="es-ES_tradnl"/>
              </w:rPr>
              <w:t>Titular de Patentes:</w:t>
            </w:r>
          </w:p>
        </w:tc>
      </w:tr>
      <w:tr w:rsidR="00EE06D6" w:rsidRPr="00255971" w14:paraId="49C613A3"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62AB2B25"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Denominación jurídica</w:t>
            </w:r>
          </w:p>
        </w:tc>
        <w:tc>
          <w:tcPr>
            <w:tcW w:w="6769" w:type="dxa"/>
            <w:gridSpan w:val="5"/>
            <w:tcBorders>
              <w:top w:val="nil"/>
              <w:left w:val="nil"/>
              <w:right w:val="nil"/>
            </w:tcBorders>
          </w:tcPr>
          <w:p w14:paraId="5BA320E7" w14:textId="77777777" w:rsidR="00EE06D6" w:rsidRPr="00255971" w:rsidRDefault="00EE06D6" w:rsidP="00EE06D6">
            <w:pPr>
              <w:spacing w:before="100" w:beforeAutospacing="1" w:after="100" w:afterAutospacing="1"/>
              <w:rPr>
                <w:sz w:val="22"/>
                <w:szCs w:val="22"/>
                <w:lang w:val="es-ES_tradnl"/>
              </w:rPr>
            </w:pPr>
          </w:p>
        </w:tc>
        <w:tc>
          <w:tcPr>
            <w:tcW w:w="568" w:type="dxa"/>
            <w:tcBorders>
              <w:top w:val="nil"/>
              <w:left w:val="nil"/>
              <w:bottom w:val="nil"/>
            </w:tcBorders>
          </w:tcPr>
          <w:p w14:paraId="1C321E6E" w14:textId="77777777" w:rsidR="00EE06D6" w:rsidRPr="00255971" w:rsidRDefault="00EE06D6" w:rsidP="00EE06D6">
            <w:pPr>
              <w:tabs>
                <w:tab w:val="right" w:pos="720"/>
              </w:tabs>
              <w:spacing w:before="100" w:beforeAutospacing="1" w:after="100" w:afterAutospacing="1"/>
              <w:rPr>
                <w:lang w:val="es-ES_tradnl"/>
              </w:rPr>
            </w:pPr>
          </w:p>
        </w:tc>
      </w:tr>
      <w:tr w:rsidR="00EE06D6" w:rsidRPr="007825BA" w14:paraId="5825246F"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4EEC3E76" w14:textId="77777777" w:rsidR="00EE06D6" w:rsidRPr="00255971" w:rsidRDefault="00EE06D6" w:rsidP="00EE06D6">
            <w:pPr>
              <w:spacing w:before="100" w:beforeAutospacing="1" w:after="100" w:afterAutospacing="1"/>
              <w:rPr>
                <w:b/>
                <w:bCs/>
                <w:sz w:val="22"/>
                <w:szCs w:val="22"/>
                <w:lang w:val="es-ES_tradnl"/>
              </w:rPr>
            </w:pPr>
            <w:r w:rsidRPr="00255971">
              <w:rPr>
                <w:b/>
                <w:bCs/>
                <w:sz w:val="22"/>
                <w:szCs w:val="22"/>
                <w:lang w:val="es-ES_tradnl"/>
              </w:rPr>
              <w:t>Contacto para la solicitud de licencia:</w:t>
            </w:r>
          </w:p>
        </w:tc>
      </w:tr>
      <w:tr w:rsidR="00EE06D6" w:rsidRPr="00255971" w14:paraId="2AD41C7A"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23F3A1EC" w14:textId="77777777" w:rsidR="00EE06D6" w:rsidRPr="00255971" w:rsidRDefault="00EE06D6" w:rsidP="001A2069">
            <w:pPr>
              <w:spacing w:before="100" w:beforeAutospacing="1" w:after="100" w:afterAutospacing="1"/>
              <w:jc w:val="left"/>
              <w:rPr>
                <w:sz w:val="22"/>
                <w:szCs w:val="22"/>
                <w:lang w:val="es-ES_tradnl"/>
              </w:rPr>
            </w:pPr>
            <w:r w:rsidRPr="00255971">
              <w:rPr>
                <w:sz w:val="22"/>
                <w:szCs w:val="22"/>
                <w:lang w:val="es-ES_tradnl"/>
              </w:rPr>
              <w:t>Nombre y Departamento</w:t>
            </w:r>
          </w:p>
        </w:tc>
        <w:tc>
          <w:tcPr>
            <w:tcW w:w="6746" w:type="dxa"/>
            <w:gridSpan w:val="4"/>
            <w:tcBorders>
              <w:top w:val="nil"/>
              <w:left w:val="nil"/>
              <w:right w:val="nil"/>
            </w:tcBorders>
          </w:tcPr>
          <w:p w14:paraId="5497AE47"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5A05C7F0" w14:textId="77777777" w:rsidR="00EE06D6" w:rsidRPr="00255971" w:rsidRDefault="00EE06D6" w:rsidP="00EE06D6">
            <w:pPr>
              <w:spacing w:before="100" w:beforeAutospacing="1" w:after="100" w:afterAutospacing="1"/>
              <w:rPr>
                <w:b/>
                <w:lang w:val="es-ES_tradnl"/>
              </w:rPr>
            </w:pPr>
          </w:p>
        </w:tc>
      </w:tr>
      <w:tr w:rsidR="00EE06D6" w:rsidRPr="00255971" w14:paraId="42EB0DA0"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26554971"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Dirección</w:t>
            </w:r>
          </w:p>
        </w:tc>
        <w:tc>
          <w:tcPr>
            <w:tcW w:w="6746" w:type="dxa"/>
            <w:gridSpan w:val="4"/>
            <w:tcBorders>
              <w:left w:val="nil"/>
              <w:right w:val="nil"/>
            </w:tcBorders>
          </w:tcPr>
          <w:p w14:paraId="30EF34B7"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63C620F4" w14:textId="77777777" w:rsidR="00EE06D6" w:rsidRPr="00255971" w:rsidRDefault="00EE06D6" w:rsidP="00EE06D6">
            <w:pPr>
              <w:spacing w:before="100" w:beforeAutospacing="1" w:after="100" w:afterAutospacing="1"/>
              <w:rPr>
                <w:b/>
                <w:lang w:val="es-ES_tradnl"/>
              </w:rPr>
            </w:pPr>
          </w:p>
        </w:tc>
      </w:tr>
      <w:tr w:rsidR="00EE06D6" w:rsidRPr="00255971" w14:paraId="7EB2AF9C"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4E769CEC" w14:textId="77777777" w:rsidR="00EE06D6" w:rsidRPr="00255971" w:rsidRDefault="00EE06D6" w:rsidP="00EE06D6">
            <w:pPr>
              <w:spacing w:before="100" w:beforeAutospacing="1" w:after="100" w:afterAutospacing="1"/>
              <w:rPr>
                <w:sz w:val="22"/>
                <w:szCs w:val="22"/>
                <w:lang w:val="es-ES_tradnl"/>
              </w:rPr>
            </w:pPr>
          </w:p>
        </w:tc>
        <w:tc>
          <w:tcPr>
            <w:tcW w:w="6746" w:type="dxa"/>
            <w:gridSpan w:val="4"/>
            <w:tcBorders>
              <w:left w:val="nil"/>
              <w:right w:val="nil"/>
            </w:tcBorders>
          </w:tcPr>
          <w:p w14:paraId="376EF5DB"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36DAB085" w14:textId="77777777" w:rsidR="00EE06D6" w:rsidRPr="00255971" w:rsidRDefault="00EE06D6" w:rsidP="00EE06D6">
            <w:pPr>
              <w:spacing w:before="100" w:beforeAutospacing="1" w:after="100" w:afterAutospacing="1"/>
              <w:rPr>
                <w:b/>
                <w:lang w:val="es-ES_tradnl"/>
              </w:rPr>
            </w:pPr>
          </w:p>
        </w:tc>
      </w:tr>
      <w:tr w:rsidR="00EE06D6" w:rsidRPr="00255971" w14:paraId="5DB4D749"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2807F6F3"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Tel.</w:t>
            </w:r>
          </w:p>
        </w:tc>
        <w:tc>
          <w:tcPr>
            <w:tcW w:w="6746" w:type="dxa"/>
            <w:gridSpan w:val="4"/>
            <w:tcBorders>
              <w:left w:val="nil"/>
              <w:right w:val="nil"/>
            </w:tcBorders>
          </w:tcPr>
          <w:p w14:paraId="549984BE"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20865D45" w14:textId="77777777" w:rsidR="00EE06D6" w:rsidRPr="00255971" w:rsidRDefault="00EE06D6" w:rsidP="00EE06D6">
            <w:pPr>
              <w:spacing w:before="100" w:beforeAutospacing="1" w:after="100" w:afterAutospacing="1"/>
              <w:rPr>
                <w:b/>
                <w:lang w:val="es-ES_tradnl"/>
              </w:rPr>
            </w:pPr>
          </w:p>
        </w:tc>
      </w:tr>
      <w:tr w:rsidR="00EE06D6" w:rsidRPr="00255971" w14:paraId="6C5EE092"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7DB406B3"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Fax</w:t>
            </w:r>
          </w:p>
        </w:tc>
        <w:tc>
          <w:tcPr>
            <w:tcW w:w="6746" w:type="dxa"/>
            <w:gridSpan w:val="4"/>
            <w:tcBorders>
              <w:left w:val="nil"/>
              <w:right w:val="nil"/>
            </w:tcBorders>
          </w:tcPr>
          <w:p w14:paraId="7E71F28A"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74729F86" w14:textId="77777777" w:rsidR="00EE06D6" w:rsidRPr="00255971" w:rsidRDefault="00EE06D6" w:rsidP="00EE06D6">
            <w:pPr>
              <w:spacing w:before="100" w:beforeAutospacing="1" w:after="100" w:afterAutospacing="1"/>
              <w:rPr>
                <w:b/>
                <w:lang w:val="es-ES_tradnl"/>
              </w:rPr>
            </w:pPr>
          </w:p>
        </w:tc>
      </w:tr>
      <w:tr w:rsidR="00EE06D6" w:rsidRPr="00255971" w14:paraId="5252CD1A"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0EDA3BDA"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Correo-e</w:t>
            </w:r>
          </w:p>
        </w:tc>
        <w:tc>
          <w:tcPr>
            <w:tcW w:w="6746" w:type="dxa"/>
            <w:gridSpan w:val="4"/>
            <w:tcBorders>
              <w:left w:val="nil"/>
              <w:right w:val="nil"/>
            </w:tcBorders>
          </w:tcPr>
          <w:p w14:paraId="6536C294"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00D3A44D" w14:textId="77777777" w:rsidR="00EE06D6" w:rsidRPr="00255971" w:rsidRDefault="00EE06D6" w:rsidP="00EE06D6">
            <w:pPr>
              <w:spacing w:before="100" w:beforeAutospacing="1" w:after="100" w:afterAutospacing="1"/>
              <w:rPr>
                <w:b/>
                <w:lang w:val="es-ES_tradnl"/>
              </w:rPr>
            </w:pPr>
          </w:p>
        </w:tc>
      </w:tr>
      <w:tr w:rsidR="00EE06D6" w:rsidRPr="00255971" w14:paraId="3FBB1074"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4D9341F3" w14:textId="77777777" w:rsidR="00EE06D6" w:rsidRPr="00255971" w:rsidRDefault="00EE06D6" w:rsidP="00EE06D6">
            <w:pPr>
              <w:spacing w:before="100" w:beforeAutospacing="1" w:after="100" w:afterAutospacing="1"/>
              <w:rPr>
                <w:bCs/>
                <w:sz w:val="22"/>
                <w:szCs w:val="22"/>
                <w:lang w:val="es-ES_tradnl"/>
              </w:rPr>
            </w:pPr>
            <w:r w:rsidRPr="00255971">
              <w:rPr>
                <w:sz w:val="22"/>
                <w:szCs w:val="22"/>
                <w:lang w:val="es-ES_tradnl"/>
              </w:rPr>
              <w:t>URL (facultativa)</w:t>
            </w:r>
          </w:p>
        </w:tc>
        <w:tc>
          <w:tcPr>
            <w:tcW w:w="6746" w:type="dxa"/>
            <w:gridSpan w:val="4"/>
            <w:tcBorders>
              <w:left w:val="nil"/>
              <w:right w:val="nil"/>
            </w:tcBorders>
          </w:tcPr>
          <w:p w14:paraId="2555F4F9" w14:textId="77777777" w:rsidR="00EE06D6" w:rsidRPr="00255971" w:rsidRDefault="00EE06D6" w:rsidP="00EE06D6">
            <w:pPr>
              <w:spacing w:before="100" w:beforeAutospacing="1" w:after="100" w:afterAutospacing="1"/>
              <w:rPr>
                <w:sz w:val="22"/>
                <w:szCs w:val="22"/>
                <w:lang w:val="es-ES_tradnl"/>
              </w:rPr>
            </w:pPr>
          </w:p>
        </w:tc>
        <w:tc>
          <w:tcPr>
            <w:tcW w:w="591" w:type="dxa"/>
            <w:gridSpan w:val="2"/>
            <w:tcBorders>
              <w:top w:val="nil"/>
              <w:left w:val="nil"/>
              <w:bottom w:val="nil"/>
            </w:tcBorders>
          </w:tcPr>
          <w:p w14:paraId="6DA3CB4C" w14:textId="77777777" w:rsidR="00EE06D6" w:rsidRPr="00255971" w:rsidRDefault="00EE06D6" w:rsidP="00EE06D6">
            <w:pPr>
              <w:spacing w:before="100" w:beforeAutospacing="1" w:after="100" w:afterAutospacing="1"/>
              <w:rPr>
                <w:b/>
                <w:lang w:val="es-ES_tradnl"/>
              </w:rPr>
            </w:pPr>
          </w:p>
        </w:tc>
      </w:tr>
      <w:tr w:rsidR="00EE06D6" w:rsidRPr="00255971" w14:paraId="0848DAB8"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06731713" w14:textId="77777777" w:rsidR="00EE06D6" w:rsidRPr="00255971" w:rsidRDefault="00EE06D6" w:rsidP="00EE06D6">
            <w:pPr>
              <w:spacing w:before="40" w:after="100" w:afterAutospacing="1"/>
              <w:rPr>
                <w:b/>
                <w:bCs/>
                <w:sz w:val="22"/>
                <w:szCs w:val="22"/>
                <w:lang w:val="es-ES_tradnl"/>
              </w:rPr>
            </w:pPr>
            <w:r w:rsidRPr="00255971">
              <w:rPr>
                <w:b/>
                <w:bCs/>
                <w:sz w:val="22"/>
                <w:szCs w:val="22"/>
                <w:lang w:val="es-ES_tradnl"/>
              </w:rPr>
              <w:t>Tipo de documento:</w:t>
            </w:r>
          </w:p>
        </w:tc>
      </w:tr>
      <w:tr w:rsidR="00EE06D6" w:rsidRPr="007825BA" w14:paraId="2C313A9E"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DFB7BC4" w14:textId="0F392A2D" w:rsidR="00EE06D6" w:rsidRPr="00255971" w:rsidRDefault="00EE06D6" w:rsidP="00255971">
            <w:pPr>
              <w:tabs>
                <w:tab w:val="left" w:pos="2412"/>
                <w:tab w:val="left" w:pos="2592"/>
                <w:tab w:val="left" w:pos="4180"/>
                <w:tab w:val="left" w:pos="6838"/>
              </w:tabs>
              <w:spacing w:before="0"/>
              <w:rPr>
                <w:b/>
                <w:sz w:val="22"/>
                <w:szCs w:val="22"/>
                <w:lang w:val="es-ES_tradnl"/>
              </w:rPr>
            </w:pPr>
            <w:r w:rsidRPr="00255971">
              <w:rPr>
                <w:b/>
                <w:noProof/>
                <w:sz w:val="22"/>
                <w:szCs w:val="22"/>
                <w:lang w:val="es-ES_tradnl" w:eastAsia="es-ES"/>
              </w:rPr>
              <w:drawing>
                <wp:inline distT="0" distB="0" distL="0" distR="0" wp14:anchorId="1AE73022" wp14:editId="322E433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255971">
              <w:rPr>
                <w:sz w:val="22"/>
                <w:szCs w:val="22"/>
                <w:lang w:val="es-ES_tradnl"/>
              </w:rPr>
              <w:t xml:space="preserve"> </w:t>
            </w:r>
            <w:r w:rsidRPr="00255971">
              <w:rPr>
                <w:b/>
                <w:bCs/>
                <w:sz w:val="22"/>
                <w:szCs w:val="22"/>
                <w:lang w:val="es-ES_tradnl"/>
              </w:rPr>
              <w:t>Rec. UIT-T</w:t>
            </w:r>
            <w:r w:rsidRPr="00255971">
              <w:rPr>
                <w:sz w:val="22"/>
                <w:szCs w:val="22"/>
                <w:lang w:val="es-ES_tradnl"/>
              </w:rPr>
              <w:t xml:space="preserve"> </w:t>
            </w:r>
            <w:r w:rsidRPr="00255971">
              <w:rPr>
                <w:b/>
                <w:bCs/>
                <w:sz w:val="22"/>
                <w:szCs w:val="22"/>
                <w:lang w:val="es-ES_tradnl"/>
              </w:rPr>
              <w:t>(*)</w:t>
            </w:r>
            <w:r w:rsidRPr="00255971">
              <w:rPr>
                <w:sz w:val="22"/>
                <w:szCs w:val="22"/>
                <w:lang w:val="es-ES_tradnl"/>
              </w:rPr>
              <w:tab/>
              <w:t xml:space="preserve"> </w:t>
            </w:r>
            <w:r w:rsidR="009D4604" w:rsidRPr="00255971">
              <w:rPr>
                <w:b/>
                <w:noProof/>
                <w:sz w:val="22"/>
                <w:szCs w:val="22"/>
                <w:lang w:val="es-ES_tradnl" w:eastAsia="es-ES"/>
              </w:rPr>
              <w:drawing>
                <wp:inline distT="0" distB="0" distL="0" distR="0" wp14:anchorId="4C880A23" wp14:editId="19F9BB4E">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009D4604" w:rsidRPr="00255971">
              <w:rPr>
                <w:sz w:val="22"/>
                <w:szCs w:val="22"/>
                <w:lang w:val="es-ES_tradnl"/>
              </w:rPr>
              <w:t xml:space="preserve"> </w:t>
            </w:r>
            <w:r w:rsidRPr="00255971">
              <w:rPr>
                <w:b/>
                <w:bCs/>
                <w:sz w:val="22"/>
                <w:szCs w:val="22"/>
                <w:lang w:val="es-ES_tradnl"/>
              </w:rPr>
              <w:t>Rec. UIT-R</w:t>
            </w:r>
            <w:r w:rsidRPr="00255971">
              <w:rPr>
                <w:sz w:val="22"/>
                <w:szCs w:val="22"/>
                <w:lang w:val="es-ES_tradnl"/>
              </w:rPr>
              <w:t xml:space="preserve"> </w:t>
            </w:r>
            <w:r w:rsidRPr="00255971">
              <w:rPr>
                <w:b/>
                <w:bCs/>
                <w:sz w:val="22"/>
                <w:szCs w:val="22"/>
                <w:lang w:val="es-ES_tradnl"/>
              </w:rPr>
              <w:t>(*)</w:t>
            </w:r>
            <w:r w:rsidRPr="00255971">
              <w:rPr>
                <w:sz w:val="22"/>
                <w:szCs w:val="22"/>
                <w:lang w:val="es-ES_tradnl"/>
              </w:rPr>
              <w:tab/>
            </w:r>
            <w:r w:rsidR="009D4604" w:rsidRPr="00255971">
              <w:rPr>
                <w:b/>
                <w:noProof/>
                <w:sz w:val="22"/>
                <w:szCs w:val="22"/>
                <w:lang w:val="es-ES_tradnl" w:eastAsia="es-ES"/>
              </w:rPr>
              <w:drawing>
                <wp:inline distT="0" distB="0" distL="0" distR="0" wp14:anchorId="7DD1F266" wp14:editId="7A4D2850">
                  <wp:extent cx="226695" cy="210185"/>
                  <wp:effectExtent l="19050" t="19050" r="20955" b="18415"/>
                  <wp:docPr id="8"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255971">
              <w:rPr>
                <w:sz w:val="22"/>
                <w:szCs w:val="22"/>
                <w:lang w:val="es-ES_tradnl"/>
              </w:rPr>
              <w:t xml:space="preserve"> </w:t>
            </w:r>
            <w:r w:rsidRPr="00255971">
              <w:rPr>
                <w:b/>
                <w:bCs/>
                <w:sz w:val="22"/>
                <w:szCs w:val="22"/>
                <w:lang w:val="es-ES_tradnl"/>
              </w:rPr>
              <w:t>Producto de la ISO (*)</w:t>
            </w:r>
            <w:r w:rsidRPr="00255971">
              <w:rPr>
                <w:sz w:val="22"/>
                <w:szCs w:val="22"/>
                <w:lang w:val="es-ES_tradnl"/>
              </w:rPr>
              <w:tab/>
            </w:r>
            <w:r w:rsidR="009D4604" w:rsidRPr="00255971">
              <w:rPr>
                <w:b/>
                <w:noProof/>
                <w:sz w:val="22"/>
                <w:szCs w:val="22"/>
                <w:lang w:val="es-ES_tradnl" w:eastAsia="es-ES"/>
              </w:rPr>
              <w:drawing>
                <wp:inline distT="0" distB="0" distL="0" distR="0" wp14:anchorId="7F620199" wp14:editId="6DE4581E">
                  <wp:extent cx="226695" cy="210185"/>
                  <wp:effectExtent l="19050" t="19050" r="20955" b="18415"/>
                  <wp:docPr id="9"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009D4604" w:rsidRPr="00255971">
              <w:rPr>
                <w:sz w:val="22"/>
                <w:szCs w:val="22"/>
                <w:lang w:val="es-ES_tradnl"/>
              </w:rPr>
              <w:t xml:space="preserve"> </w:t>
            </w:r>
            <w:r w:rsidRPr="00255971">
              <w:rPr>
                <w:b/>
                <w:bCs/>
                <w:sz w:val="22"/>
                <w:szCs w:val="22"/>
                <w:lang w:val="es-ES_tradnl"/>
              </w:rPr>
              <w:t>Producto de la CEI (*)</w:t>
            </w:r>
          </w:p>
          <w:p w14:paraId="63C7ED83" w14:textId="77777777" w:rsidR="00EE06D6" w:rsidRPr="00255971" w:rsidRDefault="00EE06D6" w:rsidP="00EE06D6">
            <w:pPr>
              <w:tabs>
                <w:tab w:val="left" w:pos="2412"/>
                <w:tab w:val="left" w:pos="2592"/>
                <w:tab w:val="left" w:pos="4752"/>
                <w:tab w:val="left" w:pos="7452"/>
              </w:tabs>
              <w:spacing w:before="0"/>
              <w:rPr>
                <w:b/>
                <w:sz w:val="22"/>
                <w:szCs w:val="22"/>
                <w:lang w:val="es-ES_tradnl"/>
              </w:rPr>
            </w:pPr>
            <w:r w:rsidRPr="00255971">
              <w:rPr>
                <w:sz w:val="22"/>
                <w:szCs w:val="22"/>
                <w:lang w:val="es-ES_tradnl"/>
              </w:rPr>
              <w:t>(Devuélvase el formulario a la Organización correspondiente)</w:t>
            </w:r>
          </w:p>
          <w:p w14:paraId="07EF963B" w14:textId="77777777" w:rsidR="00EE06D6" w:rsidRPr="00255971" w:rsidRDefault="00EE06D6" w:rsidP="00EE06D6">
            <w:pPr>
              <w:tabs>
                <w:tab w:val="left" w:pos="2412"/>
                <w:tab w:val="left" w:pos="2592"/>
                <w:tab w:val="left" w:pos="4932"/>
                <w:tab w:val="left" w:pos="7812"/>
              </w:tabs>
              <w:spacing w:before="0"/>
              <w:rPr>
                <w:bCs/>
                <w:sz w:val="22"/>
                <w:szCs w:val="22"/>
                <w:lang w:val="es-ES_tradnl"/>
              </w:rPr>
            </w:pPr>
            <w:r w:rsidRPr="00255971">
              <w:rPr>
                <w:b/>
                <w:noProof/>
                <w:sz w:val="22"/>
                <w:szCs w:val="22"/>
                <w:lang w:val="es-ES_tradnl" w:eastAsia="es-ES"/>
              </w:rPr>
              <w:drawing>
                <wp:inline distT="0" distB="0" distL="0" distR="0" wp14:anchorId="7DCE34F6" wp14:editId="6AD2C324">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255971">
              <w:rPr>
                <w:sz w:val="22"/>
                <w:szCs w:val="22"/>
                <w:lang w:val="es-ES_tradnl"/>
              </w:rPr>
              <w:t xml:space="preserve"> </w:t>
            </w:r>
            <w:r w:rsidRPr="00255971">
              <w:rPr>
                <w:b/>
                <w:bCs/>
                <w:sz w:val="22"/>
                <w:szCs w:val="22"/>
                <w:lang w:val="es-ES_tradnl"/>
              </w:rPr>
              <w:t>Texto común o texto conciliado (Rec. UIT-T</w:t>
            </w:r>
            <w:r w:rsidRPr="00255971">
              <w:rPr>
                <w:sz w:val="22"/>
                <w:szCs w:val="22"/>
                <w:lang w:val="es-ES_tradnl"/>
              </w:rPr>
              <w:t xml:space="preserve"> </w:t>
            </w:r>
            <w:r w:rsidRPr="00255971">
              <w:rPr>
                <w:b/>
                <w:bCs/>
                <w:sz w:val="22"/>
                <w:szCs w:val="22"/>
                <w:lang w:val="es-ES_tradnl"/>
              </w:rPr>
              <w:t xml:space="preserve">o Producto de la ISO/CEI (*)) </w:t>
            </w:r>
            <w:r w:rsidRPr="00255971">
              <w:rPr>
                <w:sz w:val="22"/>
                <w:szCs w:val="22"/>
                <w:lang w:val="es-ES_tradnl"/>
              </w:rPr>
              <w:t>(para el texto común o texto conciliado, devuélvase el formulario a cada una de las tres Organizaciones: UIT-T, ISO y CEI).</w:t>
            </w:r>
          </w:p>
          <w:p w14:paraId="0D630E88" w14:textId="77777777" w:rsidR="00EE06D6" w:rsidRPr="00255971" w:rsidRDefault="00EE06D6" w:rsidP="00EE06D6">
            <w:pPr>
              <w:tabs>
                <w:tab w:val="left" w:pos="2412"/>
                <w:tab w:val="left" w:pos="2592"/>
                <w:tab w:val="left" w:pos="4932"/>
                <w:tab w:val="left" w:pos="7812"/>
              </w:tabs>
              <w:spacing w:before="0"/>
              <w:rPr>
                <w:b/>
                <w:sz w:val="22"/>
                <w:szCs w:val="22"/>
                <w:lang w:val="es-ES_tradnl"/>
              </w:rPr>
            </w:pPr>
            <w:r w:rsidRPr="00255971">
              <w:rPr>
                <w:b/>
                <w:noProof/>
                <w:sz w:val="22"/>
                <w:szCs w:val="22"/>
                <w:lang w:val="es-ES_tradnl" w:eastAsia="es-ES"/>
              </w:rPr>
              <w:drawing>
                <wp:inline distT="0" distB="0" distL="0" distR="0" wp14:anchorId="32952CFF" wp14:editId="1FEC024A">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255971">
              <w:rPr>
                <w:sz w:val="22"/>
                <w:szCs w:val="22"/>
                <w:lang w:val="es-ES_tradnl"/>
              </w:rPr>
              <w:t xml:space="preserve"> </w:t>
            </w:r>
            <w:r w:rsidRPr="00255971">
              <w:rPr>
                <w:b/>
                <w:bCs/>
                <w:sz w:val="22"/>
                <w:szCs w:val="22"/>
                <w:lang w:val="es-ES_tradnl"/>
              </w:rPr>
              <w:t xml:space="preserve">Producto de la ISO/CEI (*) </w:t>
            </w:r>
            <w:r w:rsidRPr="00255971">
              <w:rPr>
                <w:sz w:val="22"/>
                <w:szCs w:val="22"/>
                <w:lang w:val="es-ES_tradnl"/>
              </w:rPr>
              <w:t>(para los Productos de la ISO/CEI, devuélvase el formulario tanto a la ISO como a la CEI)</w:t>
            </w:r>
          </w:p>
        </w:tc>
      </w:tr>
      <w:tr w:rsidR="00EE06D6" w:rsidRPr="00255971" w14:paraId="69ECCA90"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nil"/>
              <w:right w:val="nil"/>
            </w:tcBorders>
          </w:tcPr>
          <w:p w14:paraId="77A2969D" w14:textId="77777777" w:rsidR="00EE06D6" w:rsidRPr="00255971" w:rsidRDefault="00EE06D6" w:rsidP="00EE06D6">
            <w:pPr>
              <w:spacing w:before="0"/>
              <w:rPr>
                <w:sz w:val="22"/>
                <w:szCs w:val="22"/>
                <w:lang w:val="es-ES_tradnl"/>
              </w:rPr>
            </w:pPr>
            <w:r w:rsidRPr="00255971">
              <w:rPr>
                <w:bCs/>
                <w:sz w:val="22"/>
                <w:szCs w:val="22"/>
                <w:lang w:val="es-ES_tradnl"/>
              </w:rPr>
              <w:t>(*) Número</w:t>
            </w:r>
          </w:p>
        </w:tc>
        <w:tc>
          <w:tcPr>
            <w:tcW w:w="6746" w:type="dxa"/>
            <w:gridSpan w:val="4"/>
            <w:tcBorders>
              <w:top w:val="nil"/>
              <w:left w:val="nil"/>
              <w:bottom w:val="single" w:sz="6" w:space="0" w:color="auto"/>
              <w:right w:val="nil"/>
            </w:tcBorders>
          </w:tcPr>
          <w:p w14:paraId="3378EF5C" w14:textId="77777777" w:rsidR="00EE06D6" w:rsidRPr="00255971" w:rsidRDefault="00EE06D6" w:rsidP="00EE06D6">
            <w:pPr>
              <w:spacing w:before="0"/>
              <w:rPr>
                <w:sz w:val="22"/>
                <w:szCs w:val="22"/>
                <w:lang w:val="es-ES_tradnl"/>
              </w:rPr>
            </w:pPr>
          </w:p>
        </w:tc>
        <w:tc>
          <w:tcPr>
            <w:tcW w:w="591" w:type="dxa"/>
            <w:gridSpan w:val="2"/>
            <w:tcBorders>
              <w:top w:val="nil"/>
              <w:left w:val="nil"/>
              <w:bottom w:val="nil"/>
            </w:tcBorders>
          </w:tcPr>
          <w:p w14:paraId="41836CAC" w14:textId="77777777" w:rsidR="00EE06D6" w:rsidRPr="00255971" w:rsidRDefault="00EE06D6" w:rsidP="00EE06D6">
            <w:pPr>
              <w:spacing w:before="0"/>
              <w:rPr>
                <w:b/>
                <w:lang w:val="es-ES_tradnl"/>
              </w:rPr>
            </w:pPr>
          </w:p>
        </w:tc>
      </w:tr>
      <w:tr w:rsidR="00EE06D6" w:rsidRPr="00255971" w14:paraId="40523102"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2302" w:type="dxa"/>
            <w:gridSpan w:val="2"/>
            <w:tcBorders>
              <w:top w:val="nil"/>
              <w:bottom w:val="single" w:sz="4" w:space="0" w:color="auto"/>
              <w:right w:val="nil"/>
            </w:tcBorders>
          </w:tcPr>
          <w:p w14:paraId="3C23EC7A" w14:textId="77777777" w:rsidR="00EE06D6" w:rsidRPr="00255971" w:rsidRDefault="00EE06D6" w:rsidP="00EE06D6">
            <w:pPr>
              <w:spacing w:before="0"/>
              <w:rPr>
                <w:sz w:val="22"/>
                <w:szCs w:val="22"/>
                <w:lang w:val="es-ES_tradnl"/>
              </w:rPr>
            </w:pPr>
            <w:r w:rsidRPr="00255971">
              <w:rPr>
                <w:bCs/>
                <w:sz w:val="22"/>
                <w:szCs w:val="22"/>
                <w:lang w:val="es-ES_tradnl"/>
              </w:rPr>
              <w:t>(*) Título</w:t>
            </w:r>
          </w:p>
        </w:tc>
        <w:tc>
          <w:tcPr>
            <w:tcW w:w="6746" w:type="dxa"/>
            <w:gridSpan w:val="4"/>
            <w:tcBorders>
              <w:left w:val="nil"/>
              <w:bottom w:val="single" w:sz="4" w:space="0" w:color="auto"/>
              <w:right w:val="nil"/>
            </w:tcBorders>
          </w:tcPr>
          <w:p w14:paraId="4933C8F4" w14:textId="77777777" w:rsidR="00EE06D6" w:rsidRPr="00255971" w:rsidRDefault="00EE06D6" w:rsidP="00EE06D6">
            <w:pPr>
              <w:spacing w:before="0"/>
              <w:rPr>
                <w:sz w:val="22"/>
                <w:szCs w:val="22"/>
                <w:lang w:val="es-ES_tradnl"/>
              </w:rPr>
            </w:pPr>
          </w:p>
        </w:tc>
        <w:tc>
          <w:tcPr>
            <w:tcW w:w="591" w:type="dxa"/>
            <w:gridSpan w:val="2"/>
            <w:tcBorders>
              <w:top w:val="nil"/>
              <w:left w:val="nil"/>
              <w:bottom w:val="single" w:sz="4" w:space="0" w:color="auto"/>
            </w:tcBorders>
          </w:tcPr>
          <w:p w14:paraId="62B1212A" w14:textId="77777777" w:rsidR="00EE06D6" w:rsidRPr="00255971" w:rsidRDefault="00EE06D6" w:rsidP="00EE06D6">
            <w:pPr>
              <w:spacing w:before="0"/>
              <w:rPr>
                <w:b/>
                <w:lang w:val="es-ES_tradnl"/>
              </w:rPr>
            </w:pPr>
          </w:p>
        </w:tc>
      </w:tr>
    </w:tbl>
    <w:p w14:paraId="2C2EF105" w14:textId="77777777" w:rsidR="00EE06D6" w:rsidRPr="00255971" w:rsidRDefault="00EE06D6" w:rsidP="00EE06D6">
      <w:pPr>
        <w:spacing w:before="0"/>
        <w:rPr>
          <w:lang w:val="es-ES_tradnl"/>
        </w:rPr>
        <w:sectPr w:rsidR="00EE06D6" w:rsidRPr="00255971" w:rsidSect="00561155">
          <w:headerReference w:type="even" r:id="rId33"/>
          <w:headerReference w:type="default" r:id="rId34"/>
          <w:footerReference w:type="even" r:id="rId35"/>
          <w:footerReference w:type="default" r:id="rId36"/>
          <w:headerReference w:type="first" r:id="rId37"/>
          <w:pgSz w:w="11906" w:h="16838" w:code="9"/>
          <w:pgMar w:top="1134" w:right="1134" w:bottom="1134" w:left="1134" w:header="567" w:footer="567" w:gutter="0"/>
          <w:cols w:space="720"/>
          <w:noEndnote/>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9488"/>
      </w:tblGrid>
      <w:tr w:rsidR="00EE06D6" w:rsidRPr="007825BA" w14:paraId="7DC19E89" w14:textId="77777777" w:rsidTr="00F21CCC">
        <w:trPr>
          <w:trHeight w:val="1134"/>
        </w:trPr>
        <w:tc>
          <w:tcPr>
            <w:tcW w:w="10081" w:type="dxa"/>
            <w:gridSpan w:val="2"/>
            <w:tcBorders>
              <w:top w:val="single" w:sz="4" w:space="0" w:color="auto"/>
              <w:bottom w:val="nil"/>
            </w:tcBorders>
          </w:tcPr>
          <w:p w14:paraId="1FE117BF" w14:textId="1F13C775" w:rsidR="00EE06D6" w:rsidRPr="00255971" w:rsidRDefault="00EE06D6" w:rsidP="00EE06D6">
            <w:pPr>
              <w:spacing w:before="0"/>
              <w:rPr>
                <w:b/>
                <w:bCs/>
                <w:sz w:val="22"/>
                <w:szCs w:val="22"/>
                <w:lang w:val="es-ES_tradnl"/>
              </w:rPr>
            </w:pPr>
            <w:r w:rsidRPr="00255971">
              <w:rPr>
                <w:b/>
                <w:bCs/>
                <w:sz w:val="22"/>
                <w:szCs w:val="22"/>
                <w:lang w:val="es-ES_tradnl"/>
              </w:rPr>
              <w:t>Declaración sobre utilización de la patente:</w:t>
            </w:r>
          </w:p>
          <w:p w14:paraId="1958C671" w14:textId="77777777" w:rsidR="00EE06D6" w:rsidRPr="00255971" w:rsidRDefault="00EE06D6" w:rsidP="00EE06D6">
            <w:pPr>
              <w:spacing w:before="0"/>
              <w:rPr>
                <w:b/>
                <w:bCs/>
                <w:sz w:val="22"/>
                <w:szCs w:val="22"/>
                <w:lang w:val="es-ES_tradnl"/>
              </w:rPr>
            </w:pPr>
            <w:r w:rsidRPr="00255971">
              <w:rPr>
                <w:sz w:val="22"/>
                <w:szCs w:val="22"/>
                <w:lang w:val="es-ES_tradnl"/>
              </w:rPr>
              <w:t xml:space="preserve">El Titular de la Patente considera que posee patentes registradas o tiene solicitudes de patentes en curso cuya utilización se requeriría para aplicar el documento anterior y declara por la presente, de conformidad con la Política Común de Patentes aplicable al UIT-T/UIT-R y a la ISO/CEI, que (márquese </w:t>
            </w:r>
            <w:r w:rsidRPr="00255971">
              <w:rPr>
                <w:sz w:val="22"/>
                <w:szCs w:val="22"/>
                <w:u w:val="single"/>
                <w:lang w:val="es-ES_tradnl"/>
              </w:rPr>
              <w:t>una</w:t>
            </w:r>
            <w:r w:rsidRPr="00255971">
              <w:rPr>
                <w:sz w:val="22"/>
                <w:szCs w:val="22"/>
                <w:lang w:val="es-ES_tradnl"/>
              </w:rPr>
              <w:t xml:space="preserve"> casilla solamente):</w:t>
            </w:r>
          </w:p>
        </w:tc>
      </w:tr>
      <w:tr w:rsidR="00EE06D6" w:rsidRPr="007825BA" w14:paraId="521409D5" w14:textId="77777777" w:rsidTr="001C53B9">
        <w:tc>
          <w:tcPr>
            <w:tcW w:w="593" w:type="dxa"/>
            <w:tcBorders>
              <w:top w:val="nil"/>
              <w:bottom w:val="single" w:sz="4" w:space="0" w:color="auto"/>
              <w:right w:val="nil"/>
            </w:tcBorders>
          </w:tcPr>
          <w:p w14:paraId="07EBE489" w14:textId="77777777" w:rsidR="00EE06D6" w:rsidRPr="00255971" w:rsidRDefault="00EE06D6" w:rsidP="00EE06D6">
            <w:pPr>
              <w:spacing w:before="100" w:beforeAutospacing="1" w:after="100" w:afterAutospacing="1"/>
              <w:rPr>
                <w:b/>
                <w:sz w:val="22"/>
                <w:szCs w:val="22"/>
                <w:lang w:val="es-ES_tradnl"/>
              </w:rPr>
            </w:pPr>
            <w:r w:rsidRPr="00255971">
              <w:rPr>
                <w:lang w:val="es-ES_tradnl"/>
              </w:rPr>
              <w:br w:type="page"/>
            </w:r>
            <w:r w:rsidRPr="00255971">
              <w:rPr>
                <w:b/>
                <w:noProof/>
                <w:sz w:val="22"/>
                <w:szCs w:val="22"/>
                <w:lang w:val="es-ES_tradnl" w:eastAsia="es-ES"/>
              </w:rPr>
              <w:drawing>
                <wp:inline distT="0" distB="0" distL="0" distR="0" wp14:anchorId="3C208795" wp14:editId="46FE2988">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488" w:type="dxa"/>
            <w:tcBorders>
              <w:top w:val="nil"/>
              <w:left w:val="nil"/>
              <w:bottom w:val="single" w:sz="4" w:space="0" w:color="auto"/>
            </w:tcBorders>
          </w:tcPr>
          <w:p w14:paraId="7FAB0B7F" w14:textId="32FE3F94" w:rsidR="00EE06D6" w:rsidRPr="00255971" w:rsidRDefault="00EE06D6" w:rsidP="00C03A3D">
            <w:pPr>
              <w:tabs>
                <w:tab w:val="clear" w:pos="794"/>
                <w:tab w:val="left" w:pos="318"/>
              </w:tabs>
              <w:spacing w:before="0"/>
              <w:ind w:left="318" w:hanging="318"/>
              <w:rPr>
                <w:sz w:val="22"/>
                <w:szCs w:val="22"/>
                <w:lang w:val="es-ES_tradnl"/>
              </w:rPr>
            </w:pPr>
            <w:r w:rsidRPr="00255971">
              <w:rPr>
                <w:sz w:val="22"/>
                <w:szCs w:val="22"/>
                <w:lang w:val="es-ES_tradnl"/>
              </w:rPr>
              <w:t>1</w:t>
            </w:r>
            <w:r w:rsidRPr="00255971">
              <w:rPr>
                <w:sz w:val="22"/>
                <w:szCs w:val="22"/>
                <w:lang w:val="es-ES_tradnl"/>
              </w:rPr>
              <w:tab/>
            </w:r>
            <w:proofErr w:type="gramStart"/>
            <w:r w:rsidRPr="00255971">
              <w:rPr>
                <w:sz w:val="22"/>
                <w:szCs w:val="22"/>
                <w:lang w:val="es-ES_tradnl"/>
              </w:rPr>
              <w:t>El</w:t>
            </w:r>
            <w:proofErr w:type="gramEnd"/>
            <w:r w:rsidRPr="00255971">
              <w:rPr>
                <w:sz w:val="22"/>
                <w:szCs w:val="22"/>
                <w:lang w:val="es-ES_tradnl"/>
              </w:rPr>
              <w:t xml:space="preserve"> Titular de la Patente está dispuesto a conceder </w:t>
            </w:r>
            <w:r w:rsidRPr="00255971">
              <w:rPr>
                <w:sz w:val="22"/>
                <w:szCs w:val="22"/>
                <w:u w:val="single"/>
                <w:lang w:val="es-ES_tradnl"/>
              </w:rPr>
              <w:t>gratuitamente</w:t>
            </w:r>
            <w:r w:rsidRPr="00255971">
              <w:rPr>
                <w:sz w:val="22"/>
                <w:szCs w:val="22"/>
                <w:lang w:val="es-ES_tradnl"/>
              </w:rPr>
              <w:t xml:space="preserve"> una licencia a un número ilimitado de solicitantes sobre una base mundial y no discriminatoria, y en condiciones razonables, para realizar, utilizar y vender implementaciones del documento anterior.</w:t>
            </w:r>
          </w:p>
          <w:p w14:paraId="5FE4FC06" w14:textId="77777777" w:rsidR="00EE06D6" w:rsidRPr="00255971" w:rsidRDefault="00EE06D6" w:rsidP="00EE06D6">
            <w:pPr>
              <w:spacing w:before="0"/>
              <w:rPr>
                <w:sz w:val="22"/>
                <w:szCs w:val="22"/>
                <w:lang w:val="es-ES_tradnl"/>
              </w:rPr>
            </w:pPr>
            <w:r w:rsidRPr="00255971">
              <w:rPr>
                <w:sz w:val="22"/>
                <w:szCs w:val="22"/>
                <w:lang w:val="es-ES_tradnl"/>
              </w:rPr>
              <w:t>Las negociaciones se dejan al criterio de las partes interesadas, llevándose a cabo fuera del ámbito del UIT-T, el UIT-R, la ISO y la CEI.</w:t>
            </w:r>
          </w:p>
          <w:p w14:paraId="6EA559CE" w14:textId="77777777" w:rsidR="00EE06D6" w:rsidRPr="00255971" w:rsidRDefault="00EE06D6">
            <w:pPr>
              <w:pStyle w:val="BodyText3"/>
              <w:spacing w:before="0"/>
              <w:rPr>
                <w:i/>
                <w:iCs/>
                <w:sz w:val="22"/>
                <w:szCs w:val="22"/>
                <w:lang w:val="es-ES_tradnl"/>
              </w:rPr>
            </w:pPr>
            <w:r w:rsidRPr="00255971">
              <w:rPr>
                <w:i/>
                <w:iCs/>
                <w:sz w:val="22"/>
                <w:szCs w:val="22"/>
                <w:lang w:val="es-ES_tradnl"/>
              </w:rPr>
              <w:t xml:space="preserve">Indíquese también aquí __ si la disposición del Titular de la Patente a conceder la licencia está supeditada a la </w:t>
            </w:r>
            <w:r w:rsidRPr="00255971">
              <w:rPr>
                <w:i/>
                <w:iCs/>
                <w:sz w:val="22"/>
                <w:szCs w:val="22"/>
                <w:u w:val="single"/>
                <w:lang w:val="es-ES_tradnl"/>
              </w:rPr>
              <w:t>Reciprocidad</w:t>
            </w:r>
            <w:r w:rsidRPr="00255971">
              <w:rPr>
                <w:i/>
                <w:iCs/>
                <w:sz w:val="22"/>
                <w:szCs w:val="22"/>
                <w:lang w:val="es-ES_tradnl"/>
              </w:rPr>
              <w:t xml:space="preserve"> para el anterior documento.</w:t>
            </w:r>
          </w:p>
          <w:p w14:paraId="587315B1" w14:textId="392AFD9D" w:rsidR="00EE06D6" w:rsidRPr="00255971" w:rsidRDefault="00313CFA" w:rsidP="00313CFA">
            <w:pPr>
              <w:tabs>
                <w:tab w:val="clear" w:pos="794"/>
                <w:tab w:val="left" w:pos="318"/>
              </w:tabs>
              <w:spacing w:before="0"/>
              <w:ind w:left="318" w:hanging="318"/>
              <w:rPr>
                <w:b/>
                <w:sz w:val="22"/>
                <w:szCs w:val="22"/>
                <w:lang w:val="es-ES_tradnl"/>
              </w:rPr>
            </w:pPr>
            <w:r w:rsidRPr="00255971">
              <w:rPr>
                <w:i/>
                <w:iCs/>
                <w:sz w:val="22"/>
                <w:szCs w:val="22"/>
                <w:lang w:val="es-ES_tradnl"/>
              </w:rPr>
              <w:tab/>
            </w:r>
            <w:r w:rsidR="00703B63" w:rsidRPr="00255971">
              <w:rPr>
                <w:i/>
                <w:iCs/>
                <w:sz w:val="22"/>
                <w:szCs w:val="22"/>
                <w:lang w:val="es-ES_tradnl"/>
              </w:rPr>
              <w:t>Indíquese</w:t>
            </w:r>
            <w:r w:rsidR="00EE06D6" w:rsidRPr="00255971">
              <w:rPr>
                <w:i/>
                <w:iCs/>
                <w:sz w:val="22"/>
                <w:szCs w:val="22"/>
                <w:lang w:val="es-ES_tradnl"/>
              </w:rPr>
              <w:t xml:space="preserve"> también aquí __ si el Titular de la Patente se reserva el derecho de conceder licencias en condiciones razonables (pero no </w:t>
            </w:r>
            <w:r w:rsidR="00EE06D6" w:rsidRPr="00255971">
              <w:rPr>
                <w:i/>
                <w:iCs/>
                <w:sz w:val="22"/>
                <w:szCs w:val="22"/>
                <w:u w:val="single"/>
                <w:lang w:val="es-ES_tradnl"/>
              </w:rPr>
              <w:t>de manera gratuita</w:t>
            </w:r>
            <w:r w:rsidR="00EE06D6" w:rsidRPr="00255971">
              <w:rPr>
                <w:i/>
                <w:iCs/>
                <w:sz w:val="22"/>
                <w:szCs w:val="22"/>
                <w:lang w:val="es-ES_tradnl"/>
              </w:rPr>
              <w:t xml:space="preserve">) a solicitantes que solo desean conceder licencias sobre sus Patentes, cuyo uso se requeriría para implementar el documento anterior, en términos razonables (pero no de </w:t>
            </w:r>
            <w:r w:rsidR="00EE06D6" w:rsidRPr="00255971">
              <w:rPr>
                <w:i/>
                <w:iCs/>
                <w:sz w:val="22"/>
                <w:szCs w:val="22"/>
                <w:u w:val="single"/>
                <w:lang w:val="es-ES_tradnl"/>
              </w:rPr>
              <w:t>manera gratuita</w:t>
            </w:r>
            <w:r w:rsidR="00EE06D6" w:rsidRPr="00255971">
              <w:rPr>
                <w:i/>
                <w:iCs/>
                <w:sz w:val="22"/>
                <w:szCs w:val="22"/>
                <w:lang w:val="es-ES_tradnl"/>
              </w:rPr>
              <w:t>).</w:t>
            </w:r>
          </w:p>
        </w:tc>
      </w:tr>
      <w:tr w:rsidR="00EE06D6" w:rsidRPr="007825BA" w14:paraId="4385C47B" w14:textId="77777777" w:rsidTr="001C53B9">
        <w:tc>
          <w:tcPr>
            <w:tcW w:w="593" w:type="dxa"/>
            <w:tcBorders>
              <w:top w:val="single" w:sz="4" w:space="0" w:color="auto"/>
              <w:bottom w:val="single" w:sz="4" w:space="0" w:color="auto"/>
              <w:right w:val="nil"/>
            </w:tcBorders>
          </w:tcPr>
          <w:p w14:paraId="65CA04BF" w14:textId="77777777" w:rsidR="00EE06D6" w:rsidRPr="00255971" w:rsidRDefault="00EE06D6" w:rsidP="00EE06D6">
            <w:pPr>
              <w:spacing w:before="100" w:beforeAutospacing="1" w:after="100" w:afterAutospacing="1"/>
              <w:rPr>
                <w:b/>
                <w:sz w:val="22"/>
                <w:szCs w:val="22"/>
                <w:lang w:val="es-ES_tradnl"/>
              </w:rPr>
            </w:pPr>
            <w:r w:rsidRPr="00255971">
              <w:rPr>
                <w:b/>
                <w:noProof/>
                <w:sz w:val="22"/>
                <w:szCs w:val="22"/>
                <w:lang w:val="es-ES_tradnl" w:eastAsia="es-ES"/>
              </w:rPr>
              <w:drawing>
                <wp:inline distT="0" distB="0" distL="0" distR="0" wp14:anchorId="1F8C2E69" wp14:editId="5FDD2A1D">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488" w:type="dxa"/>
            <w:tcBorders>
              <w:top w:val="single" w:sz="4" w:space="0" w:color="auto"/>
              <w:left w:val="nil"/>
              <w:bottom w:val="single" w:sz="4" w:space="0" w:color="auto"/>
            </w:tcBorders>
          </w:tcPr>
          <w:p w14:paraId="12250176" w14:textId="78A6D31F" w:rsidR="00EE06D6" w:rsidRPr="00255971" w:rsidRDefault="00EE06D6" w:rsidP="00C03A3D">
            <w:pPr>
              <w:tabs>
                <w:tab w:val="clear" w:pos="794"/>
                <w:tab w:val="left" w:pos="318"/>
              </w:tabs>
              <w:spacing w:before="0"/>
              <w:ind w:left="318" w:hanging="318"/>
              <w:rPr>
                <w:sz w:val="22"/>
                <w:szCs w:val="22"/>
                <w:lang w:val="es-ES_tradnl"/>
              </w:rPr>
            </w:pPr>
            <w:r w:rsidRPr="00255971">
              <w:rPr>
                <w:sz w:val="22"/>
                <w:szCs w:val="22"/>
                <w:lang w:val="es-ES_tradnl"/>
              </w:rPr>
              <w:t>2</w:t>
            </w:r>
            <w:r w:rsidRPr="00255971">
              <w:rPr>
                <w:sz w:val="22"/>
                <w:szCs w:val="22"/>
                <w:lang w:val="es-ES_tradnl"/>
              </w:rPr>
              <w:tab/>
            </w:r>
            <w:proofErr w:type="gramStart"/>
            <w:r w:rsidRPr="00255971">
              <w:rPr>
                <w:sz w:val="22"/>
                <w:szCs w:val="22"/>
                <w:lang w:val="es-ES_tradnl"/>
              </w:rPr>
              <w:t>El</w:t>
            </w:r>
            <w:proofErr w:type="gramEnd"/>
            <w:r w:rsidRPr="00255971">
              <w:rPr>
                <w:sz w:val="22"/>
                <w:szCs w:val="22"/>
                <w:lang w:val="es-ES_tradnl"/>
              </w:rPr>
              <w:t xml:space="preserve"> Titular de la Patente está dispuesto a conceder una licencia a un número ilimitado de solicitantes sobre una base mundial y no discriminatoria, y en condiciones razonables, para realizar, utilizar y vender implementaciones del documento anterior.</w:t>
            </w:r>
          </w:p>
          <w:p w14:paraId="30B5B8D3" w14:textId="77777777" w:rsidR="00EE06D6" w:rsidRPr="00255971" w:rsidRDefault="00EE06D6" w:rsidP="00EE06D6">
            <w:pPr>
              <w:spacing w:before="0"/>
              <w:rPr>
                <w:sz w:val="22"/>
                <w:szCs w:val="22"/>
                <w:lang w:val="es-ES_tradnl"/>
              </w:rPr>
            </w:pPr>
            <w:r w:rsidRPr="00255971">
              <w:rPr>
                <w:sz w:val="22"/>
                <w:szCs w:val="22"/>
                <w:lang w:val="es-ES_tradnl"/>
              </w:rPr>
              <w:t>Las negociaciones se dejan al criterio de las partes interesadas, llevándose a cabo fuera del ámbito del UIT-T, el UIT-R, la ISO y la CEI.</w:t>
            </w:r>
          </w:p>
          <w:p w14:paraId="46804FE4" w14:textId="77777777" w:rsidR="00EE06D6" w:rsidRPr="00255971" w:rsidRDefault="00EE06D6" w:rsidP="00EE06D6">
            <w:pPr>
              <w:spacing w:before="0"/>
              <w:rPr>
                <w:sz w:val="22"/>
                <w:szCs w:val="22"/>
                <w:lang w:val="es-ES_tradnl"/>
              </w:rPr>
            </w:pPr>
            <w:r w:rsidRPr="00255971">
              <w:rPr>
                <w:i/>
                <w:iCs/>
                <w:sz w:val="22"/>
                <w:szCs w:val="22"/>
                <w:lang w:val="es-ES_tradnl"/>
              </w:rPr>
              <w:t xml:space="preserve">Indíquese también aquí __ si la disposición del Titular de la Patente a conceder la licencia está supeditada a la </w:t>
            </w:r>
            <w:r w:rsidRPr="00255971">
              <w:rPr>
                <w:i/>
                <w:iCs/>
                <w:sz w:val="22"/>
                <w:szCs w:val="22"/>
                <w:u w:val="single"/>
                <w:lang w:val="es-ES_tradnl"/>
              </w:rPr>
              <w:t>Reciprocidad</w:t>
            </w:r>
            <w:r w:rsidRPr="00255971">
              <w:rPr>
                <w:i/>
                <w:iCs/>
                <w:sz w:val="22"/>
                <w:szCs w:val="22"/>
                <w:lang w:val="es-ES_tradnl"/>
              </w:rPr>
              <w:t xml:space="preserve"> para el anterior documento.</w:t>
            </w:r>
          </w:p>
        </w:tc>
      </w:tr>
      <w:tr w:rsidR="00EE06D6" w:rsidRPr="007825BA" w14:paraId="038E854A" w14:textId="77777777" w:rsidTr="001C53B9">
        <w:tc>
          <w:tcPr>
            <w:tcW w:w="593" w:type="dxa"/>
            <w:tcBorders>
              <w:top w:val="single" w:sz="4" w:space="0" w:color="auto"/>
              <w:bottom w:val="single" w:sz="4" w:space="0" w:color="auto"/>
              <w:right w:val="nil"/>
            </w:tcBorders>
          </w:tcPr>
          <w:p w14:paraId="7DCF76AD" w14:textId="77777777" w:rsidR="00EE06D6" w:rsidRPr="00255971" w:rsidRDefault="00EE06D6" w:rsidP="00EE06D6">
            <w:pPr>
              <w:spacing w:before="100" w:beforeAutospacing="1" w:after="100" w:afterAutospacing="1"/>
              <w:rPr>
                <w:b/>
                <w:sz w:val="22"/>
                <w:szCs w:val="22"/>
                <w:lang w:val="es-ES_tradnl"/>
              </w:rPr>
            </w:pPr>
            <w:r w:rsidRPr="00255971">
              <w:rPr>
                <w:b/>
                <w:noProof/>
                <w:sz w:val="22"/>
                <w:szCs w:val="22"/>
                <w:lang w:val="es-ES_tradnl" w:eastAsia="es-ES"/>
              </w:rPr>
              <w:drawing>
                <wp:inline distT="0" distB="0" distL="0" distR="0" wp14:anchorId="42A58EAD" wp14:editId="645F4B27">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488" w:type="dxa"/>
            <w:tcBorders>
              <w:top w:val="single" w:sz="4" w:space="0" w:color="auto"/>
              <w:left w:val="nil"/>
              <w:bottom w:val="single" w:sz="4" w:space="0" w:color="auto"/>
            </w:tcBorders>
          </w:tcPr>
          <w:p w14:paraId="1B08BC71" w14:textId="7A3C5C1E" w:rsidR="00EE06D6" w:rsidRPr="00255971" w:rsidRDefault="00EE06D6" w:rsidP="00C03A3D">
            <w:pPr>
              <w:tabs>
                <w:tab w:val="clear" w:pos="794"/>
                <w:tab w:val="left" w:pos="318"/>
              </w:tabs>
              <w:spacing w:before="0"/>
              <w:ind w:left="318" w:hanging="318"/>
              <w:rPr>
                <w:sz w:val="22"/>
                <w:szCs w:val="22"/>
                <w:lang w:val="es-ES_tradnl"/>
              </w:rPr>
            </w:pPr>
            <w:r w:rsidRPr="00255971">
              <w:rPr>
                <w:sz w:val="22"/>
                <w:szCs w:val="22"/>
                <w:lang w:val="es-ES_tradnl"/>
              </w:rPr>
              <w:t>3</w:t>
            </w:r>
            <w:r w:rsidRPr="00255971">
              <w:rPr>
                <w:sz w:val="22"/>
                <w:szCs w:val="22"/>
                <w:lang w:val="es-ES_tradnl"/>
              </w:rPr>
              <w:tab/>
            </w:r>
            <w:proofErr w:type="gramStart"/>
            <w:r w:rsidRPr="00255971">
              <w:rPr>
                <w:sz w:val="22"/>
                <w:szCs w:val="22"/>
                <w:lang w:val="es-ES_tradnl"/>
              </w:rPr>
              <w:t>El</w:t>
            </w:r>
            <w:proofErr w:type="gramEnd"/>
            <w:r w:rsidRPr="00255971">
              <w:rPr>
                <w:sz w:val="22"/>
                <w:szCs w:val="22"/>
                <w:lang w:val="es-ES_tradnl"/>
              </w:rPr>
              <w:t xml:space="preserve"> Titular de la Patente no está dispuesto a conceder licencias de conformidad con las disposiciones de los anteriores párrafos 1 o 2.</w:t>
            </w:r>
          </w:p>
          <w:p w14:paraId="3931FC9D" w14:textId="597968F9" w:rsidR="00EE06D6" w:rsidRPr="00255971" w:rsidRDefault="00EE06D6">
            <w:pPr>
              <w:spacing w:before="0"/>
              <w:rPr>
                <w:sz w:val="22"/>
                <w:szCs w:val="22"/>
                <w:lang w:val="es-ES_tradnl"/>
              </w:rPr>
            </w:pPr>
            <w:r w:rsidRPr="00255971">
              <w:rPr>
                <w:sz w:val="22"/>
                <w:szCs w:val="22"/>
                <w:lang w:val="es-ES_tradnl"/>
              </w:rPr>
              <w:t>En este caso, se debe facilitar la siguiente información a la UIT, la ISO y/o la CEI como parte de esta declaración:</w:t>
            </w:r>
          </w:p>
          <w:p w14:paraId="4DB4EA67" w14:textId="42D031F9" w:rsidR="00EE06D6" w:rsidRPr="00255971" w:rsidRDefault="00F21CCC" w:rsidP="00313CFA">
            <w:pPr>
              <w:tabs>
                <w:tab w:val="clear" w:pos="794"/>
                <w:tab w:val="left" w:pos="318"/>
              </w:tabs>
              <w:spacing w:before="0"/>
              <w:rPr>
                <w:b/>
                <w:sz w:val="22"/>
                <w:szCs w:val="22"/>
                <w:lang w:val="es-ES_tradnl"/>
              </w:rPr>
            </w:pPr>
            <w:r w:rsidRPr="00255971">
              <w:rPr>
                <w:sz w:val="22"/>
                <w:szCs w:val="22"/>
                <w:lang w:val="es-ES_tradnl"/>
              </w:rPr>
              <w:t>–</w:t>
            </w:r>
            <w:r w:rsidRPr="00255971">
              <w:rPr>
                <w:sz w:val="22"/>
                <w:szCs w:val="22"/>
                <w:lang w:val="es-ES_tradnl"/>
              </w:rPr>
              <w:tab/>
            </w:r>
            <w:r w:rsidR="00EE06D6" w:rsidRPr="00255971">
              <w:rPr>
                <w:sz w:val="22"/>
                <w:szCs w:val="22"/>
                <w:lang w:val="es-ES_tradnl"/>
              </w:rPr>
              <w:t>número de registro de la patente o de solicitud de patente (si estuviera pendiente);</w:t>
            </w:r>
          </w:p>
          <w:p w14:paraId="56C08E2B" w14:textId="3D19444B" w:rsidR="00097E3D" w:rsidRPr="00255971" w:rsidRDefault="00F21CCC" w:rsidP="00313CFA">
            <w:pPr>
              <w:tabs>
                <w:tab w:val="clear" w:pos="794"/>
                <w:tab w:val="left" w:pos="318"/>
              </w:tabs>
              <w:spacing w:before="0"/>
              <w:rPr>
                <w:b/>
                <w:sz w:val="22"/>
                <w:szCs w:val="22"/>
                <w:lang w:val="es-ES_tradnl"/>
              </w:rPr>
            </w:pPr>
            <w:r w:rsidRPr="00255971">
              <w:rPr>
                <w:sz w:val="22"/>
                <w:szCs w:val="22"/>
                <w:lang w:val="es-ES_tradnl"/>
              </w:rPr>
              <w:t>–</w:t>
            </w:r>
            <w:r w:rsidRPr="00255971">
              <w:rPr>
                <w:sz w:val="22"/>
                <w:szCs w:val="22"/>
                <w:lang w:val="es-ES_tradnl"/>
              </w:rPr>
              <w:tab/>
            </w:r>
            <w:r w:rsidR="00EE06D6" w:rsidRPr="00255971">
              <w:rPr>
                <w:sz w:val="22"/>
                <w:szCs w:val="22"/>
                <w:lang w:val="es-ES_tradnl"/>
              </w:rPr>
              <w:t>indicación de las partes del documento anterior a que se aplica;</w:t>
            </w:r>
          </w:p>
          <w:p w14:paraId="4FD0425B" w14:textId="73B71D60" w:rsidR="00EE06D6" w:rsidRPr="00255971" w:rsidRDefault="00F21CCC" w:rsidP="00313CFA">
            <w:pPr>
              <w:tabs>
                <w:tab w:val="clear" w:pos="794"/>
                <w:tab w:val="left" w:pos="318"/>
              </w:tabs>
              <w:spacing w:before="0"/>
              <w:rPr>
                <w:b/>
                <w:sz w:val="22"/>
                <w:szCs w:val="22"/>
                <w:lang w:val="es-ES_tradnl"/>
              </w:rPr>
            </w:pPr>
            <w:r w:rsidRPr="00255971">
              <w:rPr>
                <w:sz w:val="22"/>
                <w:szCs w:val="22"/>
                <w:lang w:val="es-ES_tradnl"/>
              </w:rPr>
              <w:t>–</w:t>
            </w:r>
            <w:r w:rsidRPr="00255971">
              <w:rPr>
                <w:sz w:val="22"/>
                <w:szCs w:val="22"/>
                <w:lang w:val="es-ES_tradnl"/>
              </w:rPr>
              <w:tab/>
            </w:r>
            <w:r w:rsidR="00EE06D6" w:rsidRPr="00255971">
              <w:rPr>
                <w:sz w:val="22"/>
                <w:szCs w:val="22"/>
                <w:lang w:val="es-ES_tradnl"/>
              </w:rPr>
              <w:t>descripción de las Patentes que abarcan el documento anterior.</w:t>
            </w:r>
          </w:p>
        </w:tc>
      </w:tr>
      <w:tr w:rsidR="00EE06D6" w:rsidRPr="007825BA" w14:paraId="4A971E0C" w14:textId="77777777" w:rsidTr="00EE06D6">
        <w:trPr>
          <w:trHeight w:val="276"/>
        </w:trPr>
        <w:tc>
          <w:tcPr>
            <w:tcW w:w="10081" w:type="dxa"/>
            <w:gridSpan w:val="2"/>
            <w:tcBorders>
              <w:top w:val="single" w:sz="4" w:space="0" w:color="auto"/>
              <w:bottom w:val="single" w:sz="4" w:space="0" w:color="auto"/>
            </w:tcBorders>
          </w:tcPr>
          <w:p w14:paraId="0D9C0E66" w14:textId="3E1D5915" w:rsidR="00EE06D6" w:rsidRPr="00255971" w:rsidRDefault="00EE06D6">
            <w:pPr>
              <w:spacing w:before="0"/>
              <w:rPr>
                <w:sz w:val="22"/>
                <w:szCs w:val="22"/>
                <w:lang w:val="es-ES_tradnl"/>
              </w:rPr>
            </w:pPr>
            <w:r w:rsidRPr="00255971">
              <w:rPr>
                <w:sz w:val="22"/>
                <w:szCs w:val="22"/>
                <w:u w:val="single"/>
                <w:lang w:val="es-ES_tradnl"/>
              </w:rPr>
              <w:t>De manera gratuita</w:t>
            </w:r>
            <w:r w:rsidRPr="00255971">
              <w:rPr>
                <w:sz w:val="22"/>
                <w:szCs w:val="22"/>
                <w:lang w:val="es-ES_tradnl"/>
              </w:rPr>
              <w:t xml:space="preserve">: La expresión </w:t>
            </w:r>
            <w:r w:rsidR="00F21CCC" w:rsidRPr="00255971">
              <w:rPr>
                <w:sz w:val="22"/>
                <w:szCs w:val="22"/>
                <w:lang w:val="es-ES_tradnl"/>
              </w:rPr>
              <w:t>"</w:t>
            </w:r>
            <w:r w:rsidRPr="00255971">
              <w:rPr>
                <w:sz w:val="22"/>
                <w:szCs w:val="22"/>
                <w:lang w:val="es-ES_tradnl"/>
              </w:rPr>
              <w:t>de manera gratuita</w:t>
            </w:r>
            <w:r w:rsidR="00F21CCC" w:rsidRPr="00255971">
              <w:rPr>
                <w:sz w:val="22"/>
                <w:szCs w:val="22"/>
                <w:lang w:val="es-ES_tradnl"/>
              </w:rPr>
              <w:t>"</w:t>
            </w:r>
            <w:r w:rsidRPr="00255971">
              <w:rPr>
                <w:sz w:val="22"/>
                <w:szCs w:val="22"/>
                <w:lang w:val="es-ES_tradnl"/>
              </w:rPr>
              <w:t xml:space="preserve"> no significa que el Titular de Patente</w:t>
            </w:r>
            <w:r w:rsidR="00483C88" w:rsidRPr="00255971">
              <w:rPr>
                <w:sz w:val="22"/>
                <w:szCs w:val="22"/>
                <w:lang w:val="es-ES_tradnl"/>
              </w:rPr>
              <w:t>s</w:t>
            </w:r>
            <w:r w:rsidRPr="00255971">
              <w:rPr>
                <w:sz w:val="22"/>
                <w:szCs w:val="22"/>
                <w:lang w:val="es-ES_tradnl"/>
              </w:rPr>
              <w:t xml:space="preserve"> renuncie a todos sus derechos respecto de la</w:t>
            </w:r>
            <w:r w:rsidR="00483C88" w:rsidRPr="00255971">
              <w:rPr>
                <w:sz w:val="22"/>
                <w:szCs w:val="22"/>
                <w:lang w:val="es-ES_tradnl"/>
              </w:rPr>
              <w:t>s</w:t>
            </w:r>
            <w:r w:rsidRPr="00255971">
              <w:rPr>
                <w:sz w:val="22"/>
                <w:szCs w:val="22"/>
                <w:lang w:val="es-ES_tradnl"/>
              </w:rPr>
              <w:t xml:space="preserve"> Patente</w:t>
            </w:r>
            <w:r w:rsidR="00483C88" w:rsidRPr="00255971">
              <w:rPr>
                <w:sz w:val="22"/>
                <w:szCs w:val="22"/>
                <w:lang w:val="es-ES_tradnl"/>
              </w:rPr>
              <w:t>s</w:t>
            </w:r>
            <w:r w:rsidRPr="00255971">
              <w:rPr>
                <w:sz w:val="22"/>
                <w:szCs w:val="22"/>
                <w:lang w:val="es-ES_tradnl"/>
              </w:rPr>
              <w:t>,</w:t>
            </w:r>
            <w:r w:rsidR="00097E3D" w:rsidRPr="00255971">
              <w:rPr>
                <w:sz w:val="22"/>
                <w:szCs w:val="22"/>
                <w:lang w:val="es-ES_tradnl"/>
              </w:rPr>
              <w:t xml:space="preserve"> </w:t>
            </w:r>
            <w:r w:rsidRPr="00255971">
              <w:rPr>
                <w:sz w:val="22"/>
                <w:szCs w:val="22"/>
                <w:lang w:val="es-ES_tradnl"/>
              </w:rPr>
              <w:t>sino que hace referencia a la cuestión de la indemnización pecuniaria; es decir, que el Titular de Patente</w:t>
            </w:r>
            <w:r w:rsidR="00483C88" w:rsidRPr="00255971">
              <w:rPr>
                <w:sz w:val="22"/>
                <w:szCs w:val="22"/>
                <w:lang w:val="es-ES_tradnl"/>
              </w:rPr>
              <w:t>s</w:t>
            </w:r>
            <w:r w:rsidRPr="00255971">
              <w:rPr>
                <w:sz w:val="22"/>
                <w:szCs w:val="22"/>
                <w:lang w:val="es-ES_tradnl"/>
              </w:rPr>
              <w:t xml:space="preserve"> no reclamará indemnización pecuniaria alguna como parte del acuerdo de licencia (con independencia de si dicha indemnización </w:t>
            </w:r>
            <w:r w:rsidR="00E75518" w:rsidRPr="00255971">
              <w:rPr>
                <w:sz w:val="22"/>
                <w:szCs w:val="22"/>
                <w:lang w:val="es-ES_tradnl"/>
              </w:rPr>
              <w:t>es</w:t>
            </w:r>
            <w:r w:rsidRPr="00255971">
              <w:rPr>
                <w:sz w:val="22"/>
                <w:szCs w:val="22"/>
                <w:lang w:val="es-ES_tradnl"/>
              </w:rPr>
              <w:t xml:space="preserve"> una regalía, un derecho único de licencia, etc.).</w:t>
            </w:r>
            <w:r w:rsidR="00097E3D" w:rsidRPr="00255971">
              <w:rPr>
                <w:sz w:val="22"/>
                <w:szCs w:val="22"/>
                <w:lang w:val="es-ES_tradnl"/>
              </w:rPr>
              <w:t xml:space="preserve"> </w:t>
            </w:r>
            <w:r w:rsidRPr="00255971">
              <w:rPr>
                <w:sz w:val="22"/>
                <w:szCs w:val="22"/>
                <w:lang w:val="es-ES_tradnl"/>
              </w:rPr>
              <w:t>Sin embargo, si bien el Titular de Patente</w:t>
            </w:r>
            <w:r w:rsidR="00483C88" w:rsidRPr="00255971">
              <w:rPr>
                <w:sz w:val="22"/>
                <w:szCs w:val="22"/>
                <w:lang w:val="es-ES_tradnl"/>
              </w:rPr>
              <w:t>s</w:t>
            </w:r>
            <w:r w:rsidRPr="00255971">
              <w:rPr>
                <w:sz w:val="22"/>
                <w:szCs w:val="22"/>
                <w:lang w:val="es-ES_tradnl"/>
              </w:rPr>
              <w:t xml:space="preserve"> en esta situación se compromete a no cobrar ningún importe, sigue teniendo derecho a exigir a quien implemente el documento anterior que firme un acuerdo de licencia que contenga otros términos y condiciones razonables como los relativos al derecho aplicable, el ámbito de utilización, las garantías, etc.</w:t>
            </w:r>
          </w:p>
          <w:p w14:paraId="22A6C5F6" w14:textId="228280BF" w:rsidR="00097E3D" w:rsidRPr="00255971" w:rsidRDefault="00EE06D6">
            <w:pPr>
              <w:rPr>
                <w:sz w:val="22"/>
                <w:szCs w:val="22"/>
                <w:lang w:val="es-ES_tradnl"/>
              </w:rPr>
            </w:pPr>
            <w:r w:rsidRPr="00255971">
              <w:rPr>
                <w:sz w:val="22"/>
                <w:szCs w:val="22"/>
                <w:u w:val="single"/>
                <w:lang w:val="es-ES_tradnl"/>
              </w:rPr>
              <w:t>Reciprocidad</w:t>
            </w:r>
            <w:r w:rsidRPr="00255971">
              <w:rPr>
                <w:sz w:val="22"/>
                <w:szCs w:val="22"/>
                <w:lang w:val="es-ES_tradnl"/>
              </w:rPr>
              <w:t xml:space="preserve">: La palabra </w:t>
            </w:r>
            <w:r w:rsidR="00F21CCC" w:rsidRPr="00255971">
              <w:rPr>
                <w:sz w:val="22"/>
                <w:szCs w:val="22"/>
                <w:lang w:val="es-ES_tradnl"/>
              </w:rPr>
              <w:t>"</w:t>
            </w:r>
            <w:r w:rsidRPr="00255971">
              <w:rPr>
                <w:sz w:val="22"/>
                <w:szCs w:val="22"/>
                <w:lang w:val="es-ES_tradnl"/>
              </w:rPr>
              <w:t>Reciprocidad</w:t>
            </w:r>
            <w:r w:rsidR="00F21CCC" w:rsidRPr="00255971">
              <w:rPr>
                <w:sz w:val="22"/>
                <w:szCs w:val="22"/>
                <w:lang w:val="es-ES_tradnl"/>
              </w:rPr>
              <w:t>"</w:t>
            </w:r>
            <w:r w:rsidRPr="00255971">
              <w:rPr>
                <w:sz w:val="22"/>
                <w:szCs w:val="22"/>
                <w:lang w:val="es-ES_tradnl"/>
              </w:rPr>
              <w:t xml:space="preserve"> significa que el Titular de Patentes solo deberá conceder una licencia a un potencial titular de licencia si este se compromete a conceder licencias sobre sus Patentes para la implementación del documento anterior de manera gratuita o en términos y condiciones razonables.</w:t>
            </w:r>
          </w:p>
          <w:p w14:paraId="75A76505" w14:textId="221B72A3" w:rsidR="00EE06D6" w:rsidRPr="00255971" w:rsidRDefault="00EE06D6">
            <w:pPr>
              <w:rPr>
                <w:spacing w:val="-4"/>
                <w:w w:val="105"/>
                <w:sz w:val="22"/>
                <w:szCs w:val="22"/>
                <w:lang w:val="es-ES_tradnl"/>
              </w:rPr>
            </w:pPr>
            <w:r w:rsidRPr="00255971">
              <w:rPr>
                <w:sz w:val="22"/>
                <w:szCs w:val="22"/>
                <w:u w:val="single"/>
                <w:lang w:val="es-ES_tradnl"/>
              </w:rPr>
              <w:t>Patente</w:t>
            </w:r>
            <w:r w:rsidRPr="00255971">
              <w:rPr>
                <w:sz w:val="22"/>
                <w:szCs w:val="22"/>
                <w:lang w:val="es-ES_tradnl"/>
              </w:rPr>
              <w:t xml:space="preserve">: La palabra </w:t>
            </w:r>
            <w:r w:rsidR="00F21CCC" w:rsidRPr="00255971">
              <w:rPr>
                <w:sz w:val="22"/>
                <w:szCs w:val="22"/>
                <w:lang w:val="es-ES_tradnl"/>
              </w:rPr>
              <w:t>"</w:t>
            </w:r>
            <w:r w:rsidRPr="00255971">
              <w:rPr>
                <w:sz w:val="22"/>
                <w:szCs w:val="22"/>
                <w:lang w:val="es-ES_tradnl"/>
              </w:rPr>
              <w:t>Patente</w:t>
            </w:r>
            <w:r w:rsidR="00F21CCC" w:rsidRPr="00255971">
              <w:rPr>
                <w:sz w:val="22"/>
                <w:szCs w:val="22"/>
                <w:lang w:val="es-ES_tradnl"/>
              </w:rPr>
              <w:t>"</w:t>
            </w:r>
            <w:r w:rsidRPr="00255971">
              <w:rPr>
                <w:sz w:val="22"/>
                <w:szCs w:val="22"/>
                <w:lang w:val="es-ES_tradnl"/>
              </w:rPr>
              <w:t xml:space="preserve"> hace referencia a las reivindicaciones que se recogen y señalan en las patentes, modelos de utilidad y otros derechos reglamentarios similares sobre la base de invenciones (incluidas las aplicaciones de est</w:t>
            </w:r>
            <w:r w:rsidR="00483C88" w:rsidRPr="00255971">
              <w:rPr>
                <w:sz w:val="22"/>
                <w:szCs w:val="22"/>
                <w:lang w:val="es-ES_tradnl"/>
              </w:rPr>
              <w:t>a</w:t>
            </w:r>
            <w:r w:rsidRPr="00255971">
              <w:rPr>
                <w:sz w:val="22"/>
                <w:szCs w:val="22"/>
                <w:lang w:val="es-ES_tradnl"/>
              </w:rPr>
              <w:t xml:space="preserve">s) exclusivamente en la medida en que dichas reivindicaciones son </w:t>
            </w:r>
            <w:r w:rsidR="00483C88" w:rsidRPr="00255971">
              <w:rPr>
                <w:sz w:val="22"/>
                <w:szCs w:val="22"/>
                <w:lang w:val="es-ES_tradnl"/>
              </w:rPr>
              <w:t>esenciales</w:t>
            </w:r>
            <w:r w:rsidRPr="00255971">
              <w:rPr>
                <w:sz w:val="22"/>
                <w:szCs w:val="22"/>
                <w:lang w:val="es-ES_tradnl"/>
              </w:rPr>
              <w:t xml:space="preserve"> para la aplicación del documento anterior. Las patentes esenciales son las que se necesitarían para implementar una Recomendación o Producto específico.</w:t>
            </w:r>
          </w:p>
          <w:p w14:paraId="31DB7152" w14:textId="77777777" w:rsidR="00660067" w:rsidRPr="00255971" w:rsidRDefault="00660067" w:rsidP="00EE06D6">
            <w:pPr>
              <w:rPr>
                <w:spacing w:val="-2"/>
                <w:sz w:val="22"/>
                <w:szCs w:val="22"/>
                <w:lang w:val="es-ES_tradnl"/>
              </w:rPr>
            </w:pPr>
            <w:r w:rsidRPr="00255971">
              <w:rPr>
                <w:spacing w:val="-2"/>
                <w:sz w:val="22"/>
                <w:szCs w:val="22"/>
                <w:u w:val="single"/>
                <w:lang w:val="es-ES_tradnl"/>
              </w:rPr>
              <w:t>Cesión/transferencia de derechos de patentes</w:t>
            </w:r>
            <w:r w:rsidRPr="00255971">
              <w:rPr>
                <w:spacing w:val="-2"/>
                <w:sz w:val="22"/>
                <w:szCs w:val="22"/>
                <w:lang w:val="es-ES_tradnl"/>
              </w:rPr>
              <w:t>: Las declaraciones de utilización de patentes realizadas de conformidad con la Cláusula 2.1 o 2.2 de la Política Común de Patentes aplicable al UIT-T/UIT-R y a la ISO/CEI deberán interpretarse como gravámenes que vinculan a todos los sucesores respecto de las Patentes transferidas. En reconocimiento de que esta interpretación tal vez no se aplique en todas las jurisdicciones, todo Titular de Patentes que haya presentado una declaración de utilización de patentes de conformidad con la Política Común de Patentes (con independencia de que haya seleccionado la opción 1 o 2 del Formulario de Declaración de Patentes) y que transfiera la propiedad de una Patente objeto de dicha declaración de utilización deberá incluir disposiciones apropiadas en los correspondientes documentos de cesión a fin de garantizar que, respecto de la Patente transferida, la declaración de utilización es vinculante para el beneficiario de dicha transferencia y este incluirá de manera análoga disposiciones apropiadas si realizase futuras transferencias con el objetivo de vincular a todos los sucesores.</w:t>
            </w:r>
          </w:p>
        </w:tc>
      </w:tr>
    </w:tbl>
    <w:p w14:paraId="2268823C" w14:textId="77777777" w:rsidR="00EE06D6" w:rsidRPr="00255971" w:rsidRDefault="00EE06D6" w:rsidP="00540BA0">
      <w:pPr>
        <w:rPr>
          <w:lang w:val="es-ES_tradnl"/>
        </w:rPr>
        <w:sectPr w:rsidR="00EE06D6" w:rsidRPr="00255971" w:rsidSect="00313CFA">
          <w:headerReference w:type="even" r:id="rId38"/>
          <w:headerReference w:type="default" r:id="rId39"/>
          <w:footerReference w:type="even" r:id="rId40"/>
          <w:footerReference w:type="default" r:id="rId41"/>
          <w:headerReference w:type="first" r:id="rId42"/>
          <w:pgSz w:w="11906" w:h="16838"/>
          <w:pgMar w:top="1134" w:right="1134" w:bottom="1134" w:left="1134" w:header="720" w:footer="720" w:gutter="0"/>
          <w:cols w:space="720"/>
          <w:noEndnote/>
          <w:docGrid w:linePitch="326"/>
        </w:sectPr>
      </w:pPr>
    </w:p>
    <w:p w14:paraId="1E590367" w14:textId="77777777" w:rsidR="00EE06D6" w:rsidRPr="00255971" w:rsidRDefault="00EE06D6" w:rsidP="004D5FC2">
      <w:pPr>
        <w:spacing w:before="0"/>
        <w:rPr>
          <w:lang w:val="es-ES_tradnl"/>
        </w:rPr>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1980"/>
        <w:gridCol w:w="1620"/>
        <w:gridCol w:w="2340"/>
        <w:gridCol w:w="3600"/>
      </w:tblGrid>
      <w:tr w:rsidR="00EE06D6" w:rsidRPr="007825BA" w14:paraId="3E676542" w14:textId="77777777" w:rsidTr="00EE06D6">
        <w:trPr>
          <w:tblHeader/>
        </w:trPr>
        <w:tc>
          <w:tcPr>
            <w:tcW w:w="10080" w:type="dxa"/>
            <w:gridSpan w:val="5"/>
            <w:tcBorders>
              <w:top w:val="single" w:sz="6" w:space="0" w:color="auto"/>
              <w:left w:val="single" w:sz="6" w:space="0" w:color="auto"/>
              <w:bottom w:val="nil"/>
              <w:right w:val="single" w:sz="6" w:space="0" w:color="auto"/>
            </w:tcBorders>
          </w:tcPr>
          <w:p w14:paraId="57E44475" w14:textId="77777777" w:rsidR="00EE06D6" w:rsidRPr="00255971" w:rsidRDefault="00EE06D6" w:rsidP="00C03A3D">
            <w:pPr>
              <w:tabs>
                <w:tab w:val="right" w:pos="720"/>
              </w:tabs>
              <w:spacing w:before="0" w:line="360" w:lineRule="auto"/>
              <w:rPr>
                <w:sz w:val="20"/>
                <w:lang w:val="es-ES_tradnl"/>
              </w:rPr>
            </w:pPr>
            <w:r w:rsidRPr="00255971">
              <w:rPr>
                <w:b/>
                <w:bCs/>
                <w:sz w:val="20"/>
                <w:lang w:val="es-ES_tradnl"/>
              </w:rPr>
              <w:t>Información sobre la Patente</w:t>
            </w:r>
            <w:r w:rsidRPr="00255971">
              <w:rPr>
                <w:sz w:val="20"/>
                <w:lang w:val="es-ES_tradnl"/>
              </w:rPr>
              <w:t xml:space="preserve"> (preferible pero no obligatoria para las opciones 1 y 2; obligatoria para la opción 3 en el caso de la UIT, la ISO y la CEI (NOTA))</w:t>
            </w:r>
          </w:p>
          <w:p w14:paraId="6B2325A0" w14:textId="77777777" w:rsidR="00EE06D6" w:rsidRPr="00255971" w:rsidRDefault="00EE06D6" w:rsidP="00EE06D6">
            <w:pPr>
              <w:tabs>
                <w:tab w:val="right" w:pos="720"/>
              </w:tabs>
              <w:spacing w:before="100" w:beforeAutospacing="1" w:after="100" w:afterAutospacing="1" w:line="360" w:lineRule="auto"/>
              <w:rPr>
                <w:sz w:val="20"/>
                <w:lang w:val="es-ES_tradnl"/>
              </w:rPr>
            </w:pPr>
          </w:p>
        </w:tc>
      </w:tr>
      <w:tr w:rsidR="00EE06D6" w:rsidRPr="00255971" w14:paraId="41170DBA" w14:textId="77777777" w:rsidTr="00EE06D6">
        <w:trPr>
          <w:trHeight w:val="863"/>
          <w:tblHeader/>
        </w:trPr>
        <w:tc>
          <w:tcPr>
            <w:tcW w:w="540" w:type="dxa"/>
            <w:tcBorders>
              <w:top w:val="single" w:sz="6" w:space="0" w:color="auto"/>
              <w:left w:val="single" w:sz="6" w:space="0" w:color="auto"/>
              <w:bottom w:val="single" w:sz="6" w:space="0" w:color="auto"/>
              <w:right w:val="single" w:sz="6" w:space="0" w:color="auto"/>
            </w:tcBorders>
          </w:tcPr>
          <w:p w14:paraId="1FA471D1" w14:textId="77777777" w:rsidR="00EE06D6" w:rsidRPr="00255971" w:rsidRDefault="00EE06D6" w:rsidP="00EE06D6">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lang w:val="es-ES_tradnl"/>
              </w:rPr>
            </w:pPr>
            <w:r w:rsidRPr="00255971">
              <w:rPr>
                <w:bCs/>
                <w:lang w:val="es-ES_tradnl"/>
              </w:rPr>
              <w:t>Nº</w:t>
            </w:r>
          </w:p>
        </w:tc>
        <w:tc>
          <w:tcPr>
            <w:tcW w:w="1980" w:type="dxa"/>
            <w:tcBorders>
              <w:top w:val="single" w:sz="6" w:space="0" w:color="auto"/>
              <w:left w:val="single" w:sz="6" w:space="0" w:color="auto"/>
              <w:bottom w:val="single" w:sz="6" w:space="0" w:color="auto"/>
              <w:right w:val="single" w:sz="6" w:space="0" w:color="auto"/>
            </w:tcBorders>
          </w:tcPr>
          <w:p w14:paraId="02AF146E" w14:textId="77777777" w:rsidR="00EE06D6" w:rsidRPr="00255971" w:rsidRDefault="00EE06D6" w:rsidP="00EE06D6">
            <w:pPr>
              <w:spacing w:before="100" w:beforeAutospacing="1" w:after="100" w:afterAutospacing="1"/>
              <w:jc w:val="center"/>
              <w:rPr>
                <w:b/>
                <w:sz w:val="20"/>
                <w:lang w:val="es-ES_tradnl"/>
              </w:rPr>
            </w:pPr>
            <w:r w:rsidRPr="00255971">
              <w:rPr>
                <w:b/>
                <w:bCs/>
                <w:sz w:val="20"/>
                <w:lang w:val="es-ES_tradnl"/>
              </w:rPr>
              <w:t>Situación</w:t>
            </w:r>
          </w:p>
          <w:p w14:paraId="11AF679A" w14:textId="77777777" w:rsidR="00EE06D6" w:rsidRPr="00255971" w:rsidRDefault="00EE06D6" w:rsidP="00EE06D6">
            <w:pPr>
              <w:spacing w:before="100" w:beforeAutospacing="1" w:after="100" w:afterAutospacing="1"/>
              <w:jc w:val="center"/>
              <w:rPr>
                <w:b/>
                <w:sz w:val="20"/>
                <w:lang w:val="es-ES_tradnl"/>
              </w:rPr>
            </w:pPr>
            <w:r w:rsidRPr="00255971">
              <w:rPr>
                <w:sz w:val="20"/>
                <w:lang w:val="es-ES_tradnl"/>
              </w:rPr>
              <w:t>[registrada/pendiente]</w:t>
            </w:r>
          </w:p>
        </w:tc>
        <w:tc>
          <w:tcPr>
            <w:tcW w:w="1620" w:type="dxa"/>
            <w:tcBorders>
              <w:top w:val="single" w:sz="6" w:space="0" w:color="auto"/>
              <w:left w:val="single" w:sz="6" w:space="0" w:color="auto"/>
              <w:bottom w:val="single" w:sz="6" w:space="0" w:color="auto"/>
              <w:right w:val="single" w:sz="6" w:space="0" w:color="auto"/>
            </w:tcBorders>
          </w:tcPr>
          <w:p w14:paraId="112635CC" w14:textId="77777777" w:rsidR="00EE06D6" w:rsidRPr="00255971" w:rsidRDefault="00EE06D6" w:rsidP="00EE06D6">
            <w:pPr>
              <w:spacing w:before="100" w:beforeAutospacing="1" w:after="100" w:afterAutospacing="1"/>
              <w:jc w:val="center"/>
              <w:rPr>
                <w:b/>
                <w:sz w:val="20"/>
                <w:lang w:val="es-ES_tradnl"/>
              </w:rPr>
            </w:pPr>
            <w:r w:rsidRPr="00255971">
              <w:rPr>
                <w:b/>
                <w:bCs/>
                <w:sz w:val="20"/>
                <w:lang w:val="es-ES_tradnl"/>
              </w:rPr>
              <w:t>País</w:t>
            </w:r>
          </w:p>
          <w:p w14:paraId="01EA9C18" w14:textId="77777777" w:rsidR="00EE06D6" w:rsidRPr="00255971" w:rsidRDefault="00EE06D6" w:rsidP="00EE06D6">
            <w:pPr>
              <w:spacing w:before="100" w:beforeAutospacing="1" w:after="100" w:afterAutospacing="1"/>
              <w:rPr>
                <w:rFonts w:eastAsia="Arial Unicode MS"/>
                <w:sz w:val="20"/>
                <w:lang w:val="es-ES_tradnl"/>
              </w:rPr>
            </w:pPr>
          </w:p>
        </w:tc>
        <w:tc>
          <w:tcPr>
            <w:tcW w:w="2340" w:type="dxa"/>
            <w:tcBorders>
              <w:top w:val="single" w:sz="6" w:space="0" w:color="auto"/>
              <w:left w:val="single" w:sz="6" w:space="0" w:color="auto"/>
              <w:bottom w:val="single" w:sz="6" w:space="0" w:color="auto"/>
              <w:right w:val="single" w:sz="4" w:space="0" w:color="auto"/>
            </w:tcBorders>
          </w:tcPr>
          <w:p w14:paraId="2072F50D" w14:textId="732A8A50" w:rsidR="00EE06D6" w:rsidRPr="00255971" w:rsidRDefault="00EE06D6" w:rsidP="00EE06D6">
            <w:pPr>
              <w:spacing w:before="100" w:beforeAutospacing="1" w:after="100" w:afterAutospacing="1"/>
              <w:jc w:val="center"/>
              <w:rPr>
                <w:sz w:val="20"/>
                <w:lang w:val="es-ES_tradnl"/>
              </w:rPr>
            </w:pPr>
            <w:r w:rsidRPr="00255971">
              <w:rPr>
                <w:b/>
                <w:bCs/>
                <w:sz w:val="20"/>
                <w:lang w:val="es-ES_tradnl"/>
              </w:rPr>
              <w:t xml:space="preserve">Número de registro de la patente o de </w:t>
            </w:r>
            <w:r w:rsidR="00483C88" w:rsidRPr="00255971">
              <w:rPr>
                <w:b/>
                <w:bCs/>
                <w:sz w:val="20"/>
                <w:lang w:val="es-ES_tradnl"/>
              </w:rPr>
              <w:t xml:space="preserve">la </w:t>
            </w:r>
            <w:r w:rsidRPr="00255971">
              <w:rPr>
                <w:b/>
                <w:bCs/>
                <w:sz w:val="20"/>
                <w:lang w:val="es-ES_tradnl"/>
              </w:rPr>
              <w:t>solicitud de patente (si estuviera pendiente)</w:t>
            </w:r>
          </w:p>
        </w:tc>
        <w:tc>
          <w:tcPr>
            <w:tcW w:w="3600" w:type="dxa"/>
            <w:tcBorders>
              <w:top w:val="single" w:sz="6" w:space="0" w:color="auto"/>
              <w:left w:val="single" w:sz="4" w:space="0" w:color="auto"/>
              <w:bottom w:val="single" w:sz="6" w:space="0" w:color="auto"/>
              <w:right w:val="single" w:sz="6" w:space="0" w:color="auto"/>
            </w:tcBorders>
          </w:tcPr>
          <w:p w14:paraId="752FAD44" w14:textId="77777777" w:rsidR="00EE06D6" w:rsidRPr="00255971" w:rsidRDefault="00EE06D6" w:rsidP="00EE06D6">
            <w:pPr>
              <w:spacing w:before="100" w:beforeAutospacing="1" w:after="100" w:afterAutospacing="1"/>
              <w:jc w:val="center"/>
              <w:rPr>
                <w:sz w:val="20"/>
                <w:lang w:val="es-ES_tradnl"/>
              </w:rPr>
            </w:pPr>
            <w:r w:rsidRPr="00255971">
              <w:rPr>
                <w:b/>
                <w:bCs/>
                <w:sz w:val="20"/>
                <w:lang w:val="es-ES_tradnl"/>
              </w:rPr>
              <w:t>Título</w:t>
            </w:r>
          </w:p>
        </w:tc>
      </w:tr>
      <w:tr w:rsidR="00EE06D6" w:rsidRPr="00255971" w14:paraId="5A964D97"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2C767482"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1</w:t>
            </w:r>
          </w:p>
        </w:tc>
        <w:tc>
          <w:tcPr>
            <w:tcW w:w="1980" w:type="dxa"/>
            <w:tcBorders>
              <w:top w:val="single" w:sz="6" w:space="0" w:color="auto"/>
              <w:left w:val="single" w:sz="6" w:space="0" w:color="auto"/>
              <w:bottom w:val="single" w:sz="6" w:space="0" w:color="auto"/>
              <w:right w:val="single" w:sz="6" w:space="0" w:color="auto"/>
            </w:tcBorders>
          </w:tcPr>
          <w:p w14:paraId="57607432"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tcPr>
          <w:p w14:paraId="2A567B41"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tcPr>
          <w:p w14:paraId="52C34554"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tcPr>
          <w:p w14:paraId="284783C1"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5B343C2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532B88D3"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2</w:t>
            </w:r>
          </w:p>
        </w:tc>
        <w:tc>
          <w:tcPr>
            <w:tcW w:w="1980" w:type="dxa"/>
            <w:tcBorders>
              <w:top w:val="single" w:sz="6" w:space="0" w:color="auto"/>
              <w:left w:val="single" w:sz="6" w:space="0" w:color="auto"/>
              <w:bottom w:val="single" w:sz="6" w:space="0" w:color="auto"/>
              <w:right w:val="single" w:sz="6" w:space="0" w:color="auto"/>
            </w:tcBorders>
          </w:tcPr>
          <w:p w14:paraId="482CE0DE"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tcPr>
          <w:p w14:paraId="7CBB72CC"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tcPr>
          <w:p w14:paraId="3E2FE742"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tcPr>
          <w:p w14:paraId="4EC79F39"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47130F65"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7DF473F7"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3</w:t>
            </w:r>
          </w:p>
        </w:tc>
        <w:tc>
          <w:tcPr>
            <w:tcW w:w="1980" w:type="dxa"/>
            <w:tcBorders>
              <w:top w:val="single" w:sz="6" w:space="0" w:color="auto"/>
              <w:left w:val="single" w:sz="6" w:space="0" w:color="auto"/>
              <w:bottom w:val="single" w:sz="6" w:space="0" w:color="auto"/>
              <w:right w:val="single" w:sz="6" w:space="0" w:color="auto"/>
            </w:tcBorders>
          </w:tcPr>
          <w:p w14:paraId="2611B5BB"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tcPr>
          <w:p w14:paraId="10758919"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tcPr>
          <w:p w14:paraId="08194679"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tcPr>
          <w:p w14:paraId="4CB140E2"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5EB4FF33"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414261BE"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4</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AAC9DE0"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316AC6"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1DA03F2"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3D648D5"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2DC7D7EF"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0AF2FFA"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5</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BD06B9A"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CCE5C"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74569F9"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3CFF6B65"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6079F11C"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6B3C849"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6</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A1777E8"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5FBB87"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0A9DF05"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DD8667"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5146410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4123BB41"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7</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2D37EAA"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AEEF43"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01DBD54"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FF4E6C7"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320C43A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F397021"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8</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98F5983"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B69C0EA"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31AD868"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7ECC9F3"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5619C0E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1B8BFF03"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9</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4C2E968"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813A63"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0CA9A842"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63A8999B" w14:textId="77777777" w:rsidR="00EE06D6" w:rsidRPr="00255971" w:rsidRDefault="00EE06D6" w:rsidP="00EE06D6">
            <w:pPr>
              <w:spacing w:before="100" w:beforeAutospacing="1" w:after="100" w:afterAutospacing="1" w:line="480" w:lineRule="auto"/>
              <w:rPr>
                <w:sz w:val="20"/>
                <w:lang w:val="es-ES_tradnl"/>
              </w:rPr>
            </w:pPr>
          </w:p>
        </w:tc>
      </w:tr>
      <w:tr w:rsidR="00EE06D6" w:rsidRPr="00255971" w14:paraId="7F335DEA"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350A1F7B" w14:textId="77777777" w:rsidR="00EE06D6" w:rsidRPr="00255971" w:rsidRDefault="00EE06D6" w:rsidP="00EE06D6">
            <w:pPr>
              <w:spacing w:before="100" w:beforeAutospacing="1" w:after="100" w:afterAutospacing="1" w:line="480" w:lineRule="auto"/>
              <w:jc w:val="center"/>
              <w:rPr>
                <w:sz w:val="20"/>
                <w:lang w:val="es-ES_tradnl"/>
              </w:rPr>
            </w:pPr>
            <w:r w:rsidRPr="00255971">
              <w:rPr>
                <w:sz w:val="20"/>
                <w:lang w:val="es-ES_tradnl"/>
              </w:rPr>
              <w:t>10</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066890C" w14:textId="77777777" w:rsidR="00EE06D6" w:rsidRPr="00255971" w:rsidRDefault="00EE06D6" w:rsidP="00EE06D6">
            <w:pPr>
              <w:spacing w:before="100" w:beforeAutospacing="1" w:after="100" w:afterAutospacing="1" w:line="480" w:lineRule="auto"/>
              <w:rPr>
                <w:sz w:val="20"/>
                <w:lang w:val="es-ES_tradnl"/>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8A4899E" w14:textId="77777777" w:rsidR="00EE06D6" w:rsidRPr="00255971" w:rsidRDefault="00EE06D6" w:rsidP="00EE06D6">
            <w:pPr>
              <w:spacing w:before="100" w:beforeAutospacing="1" w:after="100" w:afterAutospacing="1" w:line="480" w:lineRule="auto"/>
              <w:rPr>
                <w:sz w:val="20"/>
                <w:lang w:val="es-ES_tradnl"/>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B4060B2" w14:textId="77777777" w:rsidR="00EE06D6" w:rsidRPr="00255971" w:rsidRDefault="00EE06D6" w:rsidP="00EE06D6">
            <w:pPr>
              <w:spacing w:before="100" w:beforeAutospacing="1" w:after="100" w:afterAutospacing="1" w:line="480" w:lineRule="auto"/>
              <w:rPr>
                <w:sz w:val="20"/>
                <w:lang w:val="es-ES_tradnl"/>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CA4E87" w14:textId="77777777" w:rsidR="00EE06D6" w:rsidRPr="00255971" w:rsidRDefault="00EE06D6" w:rsidP="00EE06D6">
            <w:pPr>
              <w:spacing w:before="100" w:beforeAutospacing="1" w:after="100" w:afterAutospacing="1" w:line="480" w:lineRule="auto"/>
              <w:rPr>
                <w:sz w:val="20"/>
                <w:lang w:val="es-ES_tradnl"/>
              </w:rPr>
            </w:pPr>
          </w:p>
        </w:tc>
      </w:tr>
      <w:tr w:rsidR="00EE06D6" w:rsidRPr="007825BA" w14:paraId="73658EE1" w14:textId="77777777" w:rsidTr="00EE06D6">
        <w:tc>
          <w:tcPr>
            <w:tcW w:w="540" w:type="dxa"/>
            <w:tcBorders>
              <w:top w:val="single" w:sz="6" w:space="0" w:color="auto"/>
              <w:left w:val="single" w:sz="6" w:space="0" w:color="auto"/>
              <w:bottom w:val="single" w:sz="6" w:space="0" w:color="auto"/>
              <w:right w:val="nil"/>
            </w:tcBorders>
          </w:tcPr>
          <w:p w14:paraId="70A6E825" w14:textId="77777777" w:rsidR="00EE06D6" w:rsidRPr="00255971" w:rsidRDefault="00EE06D6" w:rsidP="00EE06D6">
            <w:pPr>
              <w:spacing w:before="0"/>
              <w:jc w:val="center"/>
              <w:rPr>
                <w:sz w:val="20"/>
                <w:lang w:val="es-ES_tradnl"/>
              </w:rPr>
            </w:pPr>
            <w:r w:rsidRPr="00255971">
              <w:rPr>
                <w:sz w:val="20"/>
                <w:lang w:val="es-ES_tradnl"/>
              </w:rPr>
              <w:t>□</w:t>
            </w:r>
          </w:p>
        </w:tc>
        <w:tc>
          <w:tcPr>
            <w:tcW w:w="9540" w:type="dxa"/>
            <w:gridSpan w:val="4"/>
            <w:tcBorders>
              <w:top w:val="single" w:sz="6" w:space="0" w:color="auto"/>
              <w:left w:val="nil"/>
              <w:bottom w:val="single" w:sz="6" w:space="0" w:color="auto"/>
              <w:right w:val="single" w:sz="6" w:space="0" w:color="auto"/>
            </w:tcBorders>
            <w:vAlign w:val="center"/>
          </w:tcPr>
          <w:p w14:paraId="4E24C34F" w14:textId="77777777" w:rsidR="00EE06D6" w:rsidRPr="00255971" w:rsidRDefault="00EE06D6" w:rsidP="00EE06D6">
            <w:pPr>
              <w:spacing w:before="100" w:beforeAutospacing="1" w:after="100" w:afterAutospacing="1"/>
              <w:rPr>
                <w:sz w:val="20"/>
                <w:lang w:val="es-ES_tradnl"/>
              </w:rPr>
            </w:pPr>
            <w:r w:rsidRPr="00255971">
              <w:rPr>
                <w:sz w:val="20"/>
                <w:lang w:val="es-ES_tradnl"/>
              </w:rPr>
              <w:t>Marque esta casilla si se proporciona información adicional sobre patentes en otras páginas.</w:t>
            </w:r>
          </w:p>
        </w:tc>
      </w:tr>
    </w:tbl>
    <w:p w14:paraId="1A273E22" w14:textId="77777777" w:rsidR="00EE06D6" w:rsidRPr="00255971" w:rsidRDefault="00EE06D6" w:rsidP="00EE06D6">
      <w:pPr>
        <w:pStyle w:val="BodyText"/>
        <w:spacing w:before="100" w:beforeAutospacing="1" w:after="100" w:afterAutospacing="1"/>
        <w:rPr>
          <w:lang w:val="es-ES_tradnl"/>
        </w:rPr>
      </w:pPr>
      <w:r w:rsidRPr="00255971">
        <w:rPr>
          <w:lang w:val="es-ES_tradnl"/>
        </w:rPr>
        <w:t>NOTA:</w:t>
      </w:r>
      <w:r w:rsidRPr="00255971">
        <w:rPr>
          <w:lang w:val="es-ES_tradnl"/>
        </w:rPr>
        <w:tab/>
        <w:t>Para la opción 3, la información adicional mínima que también deberá proporcionarse se indica en la casilla anterior de la opción 3.</w:t>
      </w:r>
    </w:p>
    <w:p w14:paraId="6E876382" w14:textId="77777777" w:rsidR="00EE06D6" w:rsidRPr="00255971"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rPr>
          <w:lang w:val="es-ES_tradnl"/>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03"/>
        <w:gridCol w:w="1033"/>
      </w:tblGrid>
      <w:tr w:rsidR="00EE06D6" w:rsidRPr="007825BA" w14:paraId="5F92EEAC" w14:textId="77777777" w:rsidTr="00EE06D6">
        <w:trPr>
          <w:trHeight w:val="276"/>
        </w:trPr>
        <w:tc>
          <w:tcPr>
            <w:tcW w:w="10081" w:type="dxa"/>
            <w:gridSpan w:val="3"/>
            <w:tcBorders>
              <w:top w:val="single" w:sz="4" w:space="0" w:color="auto"/>
              <w:bottom w:val="nil"/>
            </w:tcBorders>
            <w:shd w:val="clear" w:color="auto" w:fill="auto"/>
          </w:tcPr>
          <w:p w14:paraId="5B01652A" w14:textId="77777777" w:rsidR="00EE06D6" w:rsidRPr="00255971" w:rsidRDefault="00EE06D6" w:rsidP="00EE06D6">
            <w:pPr>
              <w:spacing w:before="100" w:beforeAutospacing="1" w:after="100" w:afterAutospacing="1"/>
              <w:rPr>
                <w:b/>
                <w:sz w:val="22"/>
                <w:szCs w:val="22"/>
                <w:lang w:val="es-ES_tradnl"/>
              </w:rPr>
            </w:pPr>
            <w:r w:rsidRPr="00255971">
              <w:rPr>
                <w:b/>
                <w:bCs/>
                <w:sz w:val="22"/>
                <w:szCs w:val="22"/>
                <w:lang w:val="es-ES_tradnl"/>
              </w:rPr>
              <w:t>Firma (inclúyase solo en la última página):</w:t>
            </w:r>
          </w:p>
        </w:tc>
      </w:tr>
      <w:tr w:rsidR="00EE06D6" w:rsidRPr="00255971" w14:paraId="610D1923" w14:textId="77777777" w:rsidTr="00255971">
        <w:tc>
          <w:tcPr>
            <w:tcW w:w="3145" w:type="dxa"/>
            <w:tcBorders>
              <w:top w:val="nil"/>
              <w:bottom w:val="nil"/>
              <w:right w:val="nil"/>
            </w:tcBorders>
            <w:shd w:val="clear" w:color="auto" w:fill="auto"/>
          </w:tcPr>
          <w:p w14:paraId="22DB2456" w14:textId="77777777" w:rsidR="00EE06D6" w:rsidRPr="00255971" w:rsidRDefault="00EE06D6" w:rsidP="00313CFA">
            <w:pPr>
              <w:spacing w:before="0"/>
              <w:jc w:val="left"/>
              <w:rPr>
                <w:sz w:val="22"/>
                <w:szCs w:val="22"/>
                <w:lang w:val="es-ES_tradnl"/>
              </w:rPr>
            </w:pPr>
            <w:r w:rsidRPr="00255971">
              <w:rPr>
                <w:sz w:val="22"/>
                <w:szCs w:val="22"/>
                <w:lang w:val="es-ES_tradnl"/>
              </w:rPr>
              <w:t>Titular de la Patente</w:t>
            </w:r>
          </w:p>
        </w:tc>
        <w:tc>
          <w:tcPr>
            <w:tcW w:w="5903" w:type="dxa"/>
            <w:tcBorders>
              <w:top w:val="nil"/>
              <w:left w:val="nil"/>
              <w:right w:val="nil"/>
            </w:tcBorders>
            <w:shd w:val="clear" w:color="auto" w:fill="auto"/>
          </w:tcPr>
          <w:p w14:paraId="4C0DC7A4" w14:textId="77777777" w:rsidR="00EE06D6" w:rsidRPr="00255971" w:rsidRDefault="00EE06D6" w:rsidP="00EE06D6">
            <w:pPr>
              <w:spacing w:before="0"/>
              <w:rPr>
                <w:b/>
                <w:sz w:val="22"/>
                <w:szCs w:val="22"/>
                <w:lang w:val="es-ES_tradnl"/>
              </w:rPr>
            </w:pPr>
          </w:p>
        </w:tc>
        <w:tc>
          <w:tcPr>
            <w:tcW w:w="1033" w:type="dxa"/>
            <w:tcBorders>
              <w:top w:val="nil"/>
              <w:left w:val="nil"/>
              <w:bottom w:val="nil"/>
            </w:tcBorders>
            <w:shd w:val="clear" w:color="auto" w:fill="auto"/>
          </w:tcPr>
          <w:p w14:paraId="47B0B498" w14:textId="77777777" w:rsidR="00EE06D6" w:rsidRPr="00255971" w:rsidRDefault="00EE06D6" w:rsidP="00EE06D6">
            <w:pPr>
              <w:spacing w:before="0"/>
              <w:rPr>
                <w:b/>
                <w:sz w:val="22"/>
                <w:szCs w:val="22"/>
                <w:lang w:val="es-ES_tradnl"/>
              </w:rPr>
            </w:pPr>
          </w:p>
        </w:tc>
      </w:tr>
      <w:tr w:rsidR="00EE06D6" w:rsidRPr="007825BA" w14:paraId="1ABFEFD6" w14:textId="77777777" w:rsidTr="00255971">
        <w:tc>
          <w:tcPr>
            <w:tcW w:w="3145" w:type="dxa"/>
            <w:tcBorders>
              <w:top w:val="nil"/>
              <w:bottom w:val="nil"/>
              <w:right w:val="nil"/>
            </w:tcBorders>
            <w:shd w:val="clear" w:color="auto" w:fill="auto"/>
          </w:tcPr>
          <w:p w14:paraId="4E8A3F76" w14:textId="77777777" w:rsidR="00EE06D6" w:rsidRPr="00255971" w:rsidRDefault="00EE06D6" w:rsidP="00313CFA">
            <w:pPr>
              <w:spacing w:before="0"/>
              <w:jc w:val="left"/>
              <w:rPr>
                <w:sz w:val="22"/>
                <w:szCs w:val="22"/>
                <w:lang w:val="es-ES_tradnl"/>
              </w:rPr>
            </w:pPr>
            <w:r w:rsidRPr="00255971">
              <w:rPr>
                <w:sz w:val="22"/>
                <w:szCs w:val="22"/>
                <w:lang w:val="es-ES_tradnl"/>
              </w:rPr>
              <w:t>Nombre de la persona autorizada</w:t>
            </w:r>
          </w:p>
        </w:tc>
        <w:tc>
          <w:tcPr>
            <w:tcW w:w="5903" w:type="dxa"/>
            <w:tcBorders>
              <w:left w:val="nil"/>
              <w:right w:val="nil"/>
            </w:tcBorders>
            <w:shd w:val="clear" w:color="auto" w:fill="auto"/>
          </w:tcPr>
          <w:p w14:paraId="28B1735A" w14:textId="77777777" w:rsidR="00EE06D6" w:rsidRPr="00255971" w:rsidRDefault="00EE06D6" w:rsidP="00EE06D6">
            <w:pPr>
              <w:spacing w:before="0"/>
              <w:rPr>
                <w:b/>
                <w:sz w:val="22"/>
                <w:szCs w:val="22"/>
                <w:lang w:val="es-ES_tradnl"/>
              </w:rPr>
            </w:pPr>
          </w:p>
        </w:tc>
        <w:tc>
          <w:tcPr>
            <w:tcW w:w="1033" w:type="dxa"/>
            <w:tcBorders>
              <w:top w:val="nil"/>
              <w:left w:val="nil"/>
              <w:bottom w:val="nil"/>
            </w:tcBorders>
            <w:shd w:val="clear" w:color="auto" w:fill="auto"/>
          </w:tcPr>
          <w:p w14:paraId="3AA3033C" w14:textId="77777777" w:rsidR="00EE06D6" w:rsidRPr="00255971" w:rsidRDefault="00EE06D6" w:rsidP="00EE06D6">
            <w:pPr>
              <w:spacing w:before="0"/>
              <w:rPr>
                <w:b/>
                <w:sz w:val="22"/>
                <w:szCs w:val="22"/>
                <w:lang w:val="es-ES_tradnl"/>
              </w:rPr>
            </w:pPr>
          </w:p>
        </w:tc>
      </w:tr>
      <w:tr w:rsidR="00EE06D6" w:rsidRPr="007825BA" w14:paraId="07F72CAE" w14:textId="77777777" w:rsidTr="00255971">
        <w:tc>
          <w:tcPr>
            <w:tcW w:w="3145" w:type="dxa"/>
            <w:tcBorders>
              <w:top w:val="nil"/>
              <w:bottom w:val="nil"/>
              <w:right w:val="nil"/>
            </w:tcBorders>
            <w:shd w:val="clear" w:color="auto" w:fill="auto"/>
          </w:tcPr>
          <w:p w14:paraId="5060B2D1" w14:textId="77777777" w:rsidR="00EE06D6" w:rsidRPr="00255971" w:rsidRDefault="00EE06D6" w:rsidP="00313CFA">
            <w:pPr>
              <w:spacing w:before="0"/>
              <w:jc w:val="left"/>
              <w:rPr>
                <w:sz w:val="22"/>
                <w:szCs w:val="22"/>
                <w:lang w:val="es-ES_tradnl"/>
              </w:rPr>
            </w:pPr>
            <w:r w:rsidRPr="00255971">
              <w:rPr>
                <w:sz w:val="22"/>
                <w:szCs w:val="22"/>
                <w:lang w:val="es-ES_tradnl"/>
              </w:rPr>
              <w:t>Cargo de la persona autorizada</w:t>
            </w:r>
          </w:p>
        </w:tc>
        <w:tc>
          <w:tcPr>
            <w:tcW w:w="5903" w:type="dxa"/>
            <w:tcBorders>
              <w:left w:val="nil"/>
              <w:right w:val="nil"/>
            </w:tcBorders>
            <w:shd w:val="clear" w:color="auto" w:fill="auto"/>
          </w:tcPr>
          <w:p w14:paraId="28B8E01B" w14:textId="77777777" w:rsidR="00EE06D6" w:rsidRPr="00255971" w:rsidRDefault="00EE06D6" w:rsidP="00EE06D6">
            <w:pPr>
              <w:spacing w:before="0"/>
              <w:rPr>
                <w:b/>
                <w:sz w:val="22"/>
                <w:szCs w:val="22"/>
                <w:lang w:val="es-ES_tradnl"/>
              </w:rPr>
            </w:pPr>
          </w:p>
        </w:tc>
        <w:tc>
          <w:tcPr>
            <w:tcW w:w="1033" w:type="dxa"/>
            <w:tcBorders>
              <w:top w:val="nil"/>
              <w:left w:val="nil"/>
              <w:bottom w:val="nil"/>
            </w:tcBorders>
            <w:shd w:val="clear" w:color="auto" w:fill="auto"/>
          </w:tcPr>
          <w:p w14:paraId="577A4007" w14:textId="77777777" w:rsidR="00EE06D6" w:rsidRPr="00255971" w:rsidRDefault="00EE06D6" w:rsidP="00EE06D6">
            <w:pPr>
              <w:spacing w:before="0"/>
              <w:rPr>
                <w:b/>
                <w:sz w:val="22"/>
                <w:szCs w:val="22"/>
                <w:lang w:val="es-ES_tradnl"/>
              </w:rPr>
            </w:pPr>
          </w:p>
        </w:tc>
      </w:tr>
      <w:tr w:rsidR="00EE06D6" w:rsidRPr="00255971" w14:paraId="6B92BDB3" w14:textId="77777777" w:rsidTr="00255971">
        <w:tc>
          <w:tcPr>
            <w:tcW w:w="3145" w:type="dxa"/>
            <w:tcBorders>
              <w:top w:val="nil"/>
              <w:bottom w:val="nil"/>
              <w:right w:val="nil"/>
            </w:tcBorders>
            <w:shd w:val="clear" w:color="auto" w:fill="auto"/>
          </w:tcPr>
          <w:p w14:paraId="3079C469" w14:textId="77777777" w:rsidR="00EE06D6" w:rsidRPr="00255971" w:rsidRDefault="00EE06D6" w:rsidP="00313CFA">
            <w:pPr>
              <w:spacing w:before="0"/>
              <w:jc w:val="left"/>
              <w:rPr>
                <w:b/>
                <w:sz w:val="22"/>
                <w:szCs w:val="22"/>
                <w:lang w:val="es-ES_tradnl"/>
              </w:rPr>
            </w:pPr>
            <w:r w:rsidRPr="00255971">
              <w:rPr>
                <w:sz w:val="22"/>
                <w:szCs w:val="22"/>
                <w:lang w:val="es-ES_tradnl"/>
              </w:rPr>
              <w:t>Firma</w:t>
            </w:r>
          </w:p>
        </w:tc>
        <w:tc>
          <w:tcPr>
            <w:tcW w:w="5903" w:type="dxa"/>
            <w:tcBorders>
              <w:left w:val="nil"/>
              <w:right w:val="nil"/>
            </w:tcBorders>
            <w:shd w:val="clear" w:color="auto" w:fill="auto"/>
          </w:tcPr>
          <w:p w14:paraId="4A70C8A2" w14:textId="77777777" w:rsidR="00EE06D6" w:rsidRPr="00255971" w:rsidRDefault="00EE06D6" w:rsidP="00EE06D6">
            <w:pPr>
              <w:spacing w:before="0"/>
              <w:rPr>
                <w:b/>
                <w:sz w:val="22"/>
                <w:szCs w:val="22"/>
                <w:lang w:val="es-ES_tradnl"/>
              </w:rPr>
            </w:pPr>
          </w:p>
        </w:tc>
        <w:tc>
          <w:tcPr>
            <w:tcW w:w="1033" w:type="dxa"/>
            <w:tcBorders>
              <w:top w:val="nil"/>
              <w:left w:val="nil"/>
              <w:bottom w:val="nil"/>
            </w:tcBorders>
            <w:shd w:val="clear" w:color="auto" w:fill="auto"/>
          </w:tcPr>
          <w:p w14:paraId="63CDDC8B" w14:textId="77777777" w:rsidR="00EE06D6" w:rsidRPr="00255971" w:rsidRDefault="00EE06D6" w:rsidP="00EE06D6">
            <w:pPr>
              <w:spacing w:before="0"/>
              <w:rPr>
                <w:b/>
                <w:sz w:val="22"/>
                <w:szCs w:val="22"/>
                <w:lang w:val="es-ES_tradnl"/>
              </w:rPr>
            </w:pPr>
          </w:p>
        </w:tc>
      </w:tr>
      <w:tr w:rsidR="00EE06D6" w:rsidRPr="00255971" w14:paraId="09F9B2BB" w14:textId="77777777" w:rsidTr="00255971">
        <w:tc>
          <w:tcPr>
            <w:tcW w:w="3145" w:type="dxa"/>
            <w:tcBorders>
              <w:top w:val="nil"/>
              <w:bottom w:val="single" w:sz="6" w:space="0" w:color="auto"/>
              <w:right w:val="nil"/>
            </w:tcBorders>
            <w:shd w:val="clear" w:color="auto" w:fill="auto"/>
          </w:tcPr>
          <w:p w14:paraId="778469DF" w14:textId="77777777" w:rsidR="00EE06D6" w:rsidRPr="00255971" w:rsidRDefault="00EE06D6" w:rsidP="00EE06D6">
            <w:pPr>
              <w:spacing w:before="0"/>
              <w:rPr>
                <w:b/>
                <w:sz w:val="22"/>
                <w:szCs w:val="22"/>
                <w:lang w:val="es-ES_tradnl"/>
              </w:rPr>
            </w:pPr>
            <w:r w:rsidRPr="00255971">
              <w:rPr>
                <w:sz w:val="22"/>
                <w:szCs w:val="22"/>
                <w:lang w:val="es-ES_tradnl"/>
              </w:rPr>
              <w:t>Lugar, fecha</w:t>
            </w:r>
          </w:p>
        </w:tc>
        <w:tc>
          <w:tcPr>
            <w:tcW w:w="5903" w:type="dxa"/>
            <w:tcBorders>
              <w:left w:val="nil"/>
              <w:bottom w:val="single" w:sz="6" w:space="0" w:color="auto"/>
              <w:right w:val="nil"/>
            </w:tcBorders>
            <w:shd w:val="clear" w:color="auto" w:fill="auto"/>
          </w:tcPr>
          <w:p w14:paraId="2DDE74F1" w14:textId="77777777" w:rsidR="00EE06D6" w:rsidRPr="00255971" w:rsidRDefault="00EE06D6" w:rsidP="00EE06D6">
            <w:pPr>
              <w:spacing w:before="0"/>
              <w:rPr>
                <w:b/>
                <w:sz w:val="22"/>
                <w:szCs w:val="22"/>
                <w:lang w:val="es-ES_tradnl"/>
              </w:rPr>
            </w:pPr>
          </w:p>
        </w:tc>
        <w:tc>
          <w:tcPr>
            <w:tcW w:w="1033" w:type="dxa"/>
            <w:tcBorders>
              <w:top w:val="nil"/>
              <w:left w:val="nil"/>
              <w:bottom w:val="single" w:sz="6" w:space="0" w:color="auto"/>
            </w:tcBorders>
            <w:shd w:val="clear" w:color="auto" w:fill="auto"/>
          </w:tcPr>
          <w:p w14:paraId="4A390ECD" w14:textId="77777777" w:rsidR="00EE06D6" w:rsidRPr="00255971" w:rsidRDefault="00EE06D6" w:rsidP="00EE06D6">
            <w:pPr>
              <w:spacing w:before="0"/>
              <w:rPr>
                <w:b/>
                <w:sz w:val="22"/>
                <w:szCs w:val="22"/>
                <w:lang w:val="es-ES_tradnl"/>
              </w:rPr>
            </w:pPr>
          </w:p>
        </w:tc>
      </w:tr>
    </w:tbl>
    <w:p w14:paraId="4B4A64C2" w14:textId="41AF3B22" w:rsidR="00EE06D6" w:rsidRPr="00255971" w:rsidRDefault="00EE06D6">
      <w:pPr>
        <w:pStyle w:val="TableText0"/>
        <w:rPr>
          <w:lang w:val="es-ES_tradnl"/>
        </w:rPr>
      </w:pPr>
      <w:r w:rsidRPr="00255971">
        <w:rPr>
          <w:lang w:val="es-ES_tradnl"/>
        </w:rPr>
        <w:t>FORMULARIO: 2 de noviembre de 2018</w:t>
      </w:r>
    </w:p>
    <w:p w14:paraId="0008427E" w14:textId="77777777" w:rsidR="00EE06D6" w:rsidRPr="00255971" w:rsidRDefault="00EE06D6" w:rsidP="00540BA0">
      <w:pPr>
        <w:pStyle w:val="TableText0"/>
        <w:rPr>
          <w:lang w:val="es-ES_tradnl"/>
        </w:rPr>
      </w:pPr>
    </w:p>
    <w:p w14:paraId="57EB9159" w14:textId="3E555A71" w:rsidR="00E20632" w:rsidRPr="00255971"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lang w:val="es-ES_tradnl"/>
        </w:rPr>
      </w:pPr>
    </w:p>
    <w:p w14:paraId="0333D84E" w14:textId="20770883" w:rsidR="00E20632" w:rsidRPr="00255971"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lang w:val="es-ES_tradnl"/>
        </w:rPr>
      </w:pPr>
    </w:p>
    <w:p w14:paraId="76FDE8B2" w14:textId="77777777" w:rsidR="00EE06D6" w:rsidRPr="00255971"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rPr>
          <w:lang w:val="es-ES_tradnl"/>
        </w:rPr>
        <w:sectPr w:rsidR="00EE06D6" w:rsidRPr="00255971" w:rsidSect="00EE06D6">
          <w:headerReference w:type="even" r:id="rId43"/>
          <w:headerReference w:type="default" r:id="rId44"/>
          <w:footerReference w:type="even" r:id="rId45"/>
          <w:footerReference w:type="default" r:id="rId46"/>
          <w:headerReference w:type="first" r:id="rId47"/>
          <w:pgSz w:w="11906" w:h="16838"/>
          <w:pgMar w:top="1417" w:right="1134" w:bottom="1417" w:left="1134" w:header="720" w:footer="720" w:gutter="0"/>
          <w:cols w:space="720"/>
          <w:noEndnote/>
          <w:docGrid w:linePitch="326"/>
        </w:sectPr>
      </w:pPr>
    </w:p>
    <w:p w14:paraId="55EDEF75" w14:textId="1F95B83C" w:rsidR="00EE06D6" w:rsidRPr="00255971" w:rsidRDefault="00EE06D6" w:rsidP="00542FE6">
      <w:pPr>
        <w:pStyle w:val="AnnexNoTitle"/>
        <w:spacing w:before="600"/>
        <w:rPr>
          <w:w w:val="105"/>
          <w:lang w:val="es-ES_tradnl"/>
        </w:rPr>
      </w:pPr>
      <w:bookmarkStart w:id="212" w:name="_Toc279091525"/>
      <w:bookmarkStart w:id="213" w:name="_Toc161569245"/>
      <w:bookmarkStart w:id="214" w:name="_Toc161629648"/>
      <w:bookmarkStart w:id="215" w:name="_Toc113880266"/>
      <w:r w:rsidRPr="00255971">
        <w:rPr>
          <w:lang w:val="es-ES_tradnl"/>
        </w:rPr>
        <w:t>ANEXO 3</w:t>
      </w:r>
      <w:bookmarkEnd w:id="212"/>
      <w:r w:rsidR="00542FE6" w:rsidRPr="00255971">
        <w:rPr>
          <w:lang w:val="es-ES_tradnl"/>
        </w:rPr>
        <w:br/>
      </w:r>
      <w:r w:rsidR="00542FE6" w:rsidRPr="00255971">
        <w:rPr>
          <w:lang w:val="es-ES_tradnl"/>
        </w:rPr>
        <w:br/>
      </w:r>
      <w:bookmarkStart w:id="216" w:name="_Toc279091526"/>
      <w:r w:rsidRPr="00255971">
        <w:rPr>
          <w:rFonts w:eastAsia="SimSun"/>
          <w:b w:val="0"/>
          <w:sz w:val="24"/>
          <w:szCs w:val="24"/>
          <w:lang w:val="es-ES_tradnl"/>
        </w:rPr>
        <w:t>FORMULARIO DE DECLARACIÓN GENERAL SOBRE PATENTES Y UTILIZACIÓN DE PATENTES PARA RECOMENDACIONES DEL UIT-T O DEL UIT-R</w:t>
      </w:r>
      <w:bookmarkEnd w:id="213"/>
      <w:bookmarkEnd w:id="214"/>
      <w:bookmarkEnd w:id="216"/>
      <w:bookmarkEnd w:id="215"/>
    </w:p>
    <w:tbl>
      <w:tblPr>
        <w:tblW w:w="8991" w:type="dxa"/>
        <w:jc w:val="center"/>
        <w:tblLayout w:type="fixed"/>
        <w:tblLook w:val="0000" w:firstRow="0" w:lastRow="0" w:firstColumn="0" w:lastColumn="0" w:noHBand="0" w:noVBand="0"/>
      </w:tblPr>
      <w:tblGrid>
        <w:gridCol w:w="2410"/>
        <w:gridCol w:w="6581"/>
      </w:tblGrid>
      <w:tr w:rsidR="00EE06D6" w:rsidRPr="007825BA" w14:paraId="2BBAB7ED" w14:textId="77777777" w:rsidTr="0025219F">
        <w:trPr>
          <w:cantSplit/>
          <w:trHeight w:val="1033"/>
          <w:jc w:val="center"/>
        </w:trPr>
        <w:tc>
          <w:tcPr>
            <w:tcW w:w="2410" w:type="dxa"/>
          </w:tcPr>
          <w:p w14:paraId="240841B5" w14:textId="77777777" w:rsidR="00EE06D6" w:rsidRPr="00255971" w:rsidRDefault="00EE06D6" w:rsidP="0025219F">
            <w:pPr>
              <w:spacing w:before="100" w:beforeAutospacing="1" w:after="100" w:afterAutospacing="1"/>
              <w:jc w:val="right"/>
              <w:rPr>
                <w:b/>
                <w:bCs/>
                <w:lang w:val="es-ES_tradnl"/>
              </w:rPr>
            </w:pPr>
            <w:r w:rsidRPr="00255971">
              <w:rPr>
                <w:noProof/>
                <w:lang w:val="es-ES_tradnl" w:eastAsia="es-ES"/>
              </w:rPr>
              <w:drawing>
                <wp:inline distT="0" distB="0" distL="0" distR="0" wp14:anchorId="36D2FBDF" wp14:editId="571578A5">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6BCD8D4D" w14:textId="77777777" w:rsidR="00EE06D6" w:rsidRPr="00255971" w:rsidRDefault="00EE06D6" w:rsidP="0025219F">
            <w:pPr>
              <w:pStyle w:val="AnnexTitle"/>
              <w:spacing w:before="0"/>
              <w:rPr>
                <w:sz w:val="24"/>
                <w:szCs w:val="24"/>
                <w:u w:val="single"/>
                <w:lang w:val="es-ES_tradnl"/>
              </w:rPr>
            </w:pPr>
            <w:bookmarkStart w:id="217" w:name="_Toc113877168"/>
            <w:bookmarkStart w:id="218" w:name="_Toc113880267"/>
            <w:r w:rsidRPr="00255971">
              <w:rPr>
                <w:bCs/>
                <w:sz w:val="24"/>
                <w:szCs w:val="24"/>
                <w:u w:val="single"/>
                <w:lang w:val="es-ES_tradnl"/>
              </w:rPr>
              <w:t>Declaración general sobre patentes y utilización de patentes</w:t>
            </w:r>
            <w:bookmarkEnd w:id="217"/>
            <w:bookmarkEnd w:id="218"/>
          </w:p>
          <w:p w14:paraId="47B2A6ED" w14:textId="77777777" w:rsidR="00EE06D6" w:rsidRPr="00255971" w:rsidRDefault="00EE06D6" w:rsidP="0025219F">
            <w:pPr>
              <w:jc w:val="center"/>
              <w:rPr>
                <w:b/>
                <w:sz w:val="20"/>
                <w:lang w:val="es-ES_tradnl"/>
              </w:rPr>
            </w:pPr>
            <w:r w:rsidRPr="00255971">
              <w:rPr>
                <w:b/>
                <w:bCs/>
                <w:szCs w:val="24"/>
                <w:u w:val="single"/>
                <w:lang w:val="es-ES_tradnl"/>
              </w:rPr>
              <w:t>para Recomendaciones del UIT-T o del UIT-R</w:t>
            </w:r>
          </w:p>
        </w:tc>
      </w:tr>
    </w:tbl>
    <w:p w14:paraId="352ED32B" w14:textId="77777777" w:rsidR="00EE06D6" w:rsidRPr="00C03A3D" w:rsidRDefault="00EE06D6" w:rsidP="00EE06D6">
      <w:pPr>
        <w:spacing w:before="100" w:beforeAutospacing="1" w:after="100" w:afterAutospacing="1"/>
        <w:jc w:val="center"/>
        <w:rPr>
          <w:i/>
          <w:sz w:val="20"/>
          <w:lang w:val="es-ES_tradnl"/>
        </w:rPr>
      </w:pPr>
      <w:r w:rsidRPr="00C03A3D">
        <w:rPr>
          <w:i/>
          <w:iCs/>
          <w:sz w:val="20"/>
          <w:lang w:val="es-ES_tradnl"/>
        </w:rPr>
        <w:t>Esta declaración no representa una concesión real de licencia</w:t>
      </w:r>
    </w:p>
    <w:p w14:paraId="6067EAD1" w14:textId="77777777" w:rsidR="00EE06D6" w:rsidRPr="00255971" w:rsidRDefault="00EE06D6" w:rsidP="00EE06D6">
      <w:pPr>
        <w:tabs>
          <w:tab w:val="left" w:pos="1440"/>
          <w:tab w:val="left" w:pos="3261"/>
          <w:tab w:val="decimal" w:pos="5670"/>
        </w:tabs>
        <w:spacing w:before="100" w:beforeAutospacing="1" w:after="120"/>
        <w:rPr>
          <w:lang w:val="es-ES_tradnl"/>
        </w:rPr>
      </w:pPr>
      <w:r w:rsidRPr="00255971">
        <w:rPr>
          <w:lang w:val="es-ES_tradnl"/>
        </w:rPr>
        <w:t>Devuélvase a la oficina correspondiente:</w:t>
      </w:r>
    </w:p>
    <w:tbl>
      <w:tblPr>
        <w:tblW w:w="10081" w:type="dxa"/>
        <w:tblInd w:w="108" w:type="dxa"/>
        <w:tblLayout w:type="fixed"/>
        <w:tblLook w:val="0000" w:firstRow="0" w:lastRow="0" w:firstColumn="0" w:lastColumn="0" w:noHBand="0" w:noVBand="0"/>
      </w:tblPr>
      <w:tblGrid>
        <w:gridCol w:w="62"/>
        <w:gridCol w:w="846"/>
        <w:gridCol w:w="1394"/>
        <w:gridCol w:w="2918"/>
        <w:gridCol w:w="3828"/>
        <w:gridCol w:w="23"/>
        <w:gridCol w:w="834"/>
        <w:gridCol w:w="176"/>
      </w:tblGrid>
      <w:tr w:rsidR="00EE06D6" w:rsidRPr="007825BA" w14:paraId="3FD007C4" w14:textId="77777777" w:rsidTr="00586AC1">
        <w:trPr>
          <w:gridBefore w:val="1"/>
          <w:gridAfter w:val="1"/>
          <w:wBefore w:w="62" w:type="dxa"/>
          <w:wAfter w:w="176" w:type="dxa"/>
          <w:trHeight w:val="1605"/>
        </w:trPr>
        <w:tc>
          <w:tcPr>
            <w:tcW w:w="5158" w:type="dxa"/>
            <w:gridSpan w:val="3"/>
            <w:tcBorders>
              <w:bottom w:val="single" w:sz="4" w:space="0" w:color="auto"/>
            </w:tcBorders>
          </w:tcPr>
          <w:p w14:paraId="0DA837BC" w14:textId="77777777" w:rsidR="00EE06D6" w:rsidRPr="00255971" w:rsidRDefault="00EE06D6" w:rsidP="00EE06D6">
            <w:pPr>
              <w:tabs>
                <w:tab w:val="bar" w:pos="-2552"/>
                <w:tab w:val="center" w:pos="-142"/>
                <w:tab w:val="left" w:pos="1440"/>
                <w:tab w:val="left" w:pos="3261"/>
                <w:tab w:val="decimal" w:pos="5103"/>
                <w:tab w:val="decimal" w:pos="5245"/>
              </w:tabs>
              <w:spacing w:before="0"/>
              <w:ind w:right="-1423"/>
              <w:rPr>
                <w:sz w:val="18"/>
                <w:szCs w:val="18"/>
                <w:lang w:val="es-ES_tradnl"/>
              </w:rPr>
            </w:pPr>
            <w:r w:rsidRPr="00255971">
              <w:rPr>
                <w:sz w:val="18"/>
                <w:szCs w:val="18"/>
                <w:lang w:val="es-ES_tradnl"/>
              </w:rPr>
              <w:t>Director</w:t>
            </w:r>
          </w:p>
          <w:p w14:paraId="096ED8AE"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Oficina de Normalización de las Telecomunicaciones</w:t>
            </w:r>
          </w:p>
          <w:p w14:paraId="7C7B3338" w14:textId="77777777" w:rsidR="00EE06D6" w:rsidRPr="00255971" w:rsidRDefault="00EE06D6" w:rsidP="00EE06D6">
            <w:pPr>
              <w:pStyle w:val="BalloonText"/>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bCs/>
                <w:sz w:val="18"/>
                <w:szCs w:val="18"/>
                <w:lang w:val="es-ES_tradnl"/>
              </w:rPr>
              <w:t>Unión Internacional de Telecomunicaciones</w:t>
            </w:r>
          </w:p>
          <w:p w14:paraId="1D68EB66"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Place des Nations</w:t>
            </w:r>
          </w:p>
          <w:p w14:paraId="5D1B6BDD"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CH</w:t>
            </w:r>
            <w:r w:rsidRPr="00255971">
              <w:rPr>
                <w:rFonts w:ascii="Times New Roman" w:hAnsi="Times New Roman" w:cs="Times New Roman"/>
                <w:sz w:val="18"/>
                <w:szCs w:val="18"/>
                <w:lang w:val="es-ES_tradnl"/>
              </w:rPr>
              <w:noBreakHyphen/>
              <w:t>1211 Ginebra 20,</w:t>
            </w:r>
          </w:p>
          <w:p w14:paraId="0005E5E4"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Suiza</w:t>
            </w:r>
          </w:p>
          <w:p w14:paraId="2A544616" w14:textId="77777777" w:rsidR="00097E3D"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Fax: +41 22 730 5853</w:t>
            </w:r>
          </w:p>
          <w:p w14:paraId="274C9176" w14:textId="73053878"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Correo-e: tsbdir@itu.int</w:t>
            </w:r>
          </w:p>
          <w:p w14:paraId="3F75351B"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18"/>
                <w:szCs w:val="18"/>
                <w:lang w:val="es-ES_tradnl"/>
              </w:rPr>
            </w:pPr>
          </w:p>
        </w:tc>
        <w:tc>
          <w:tcPr>
            <w:tcW w:w="4685" w:type="dxa"/>
            <w:gridSpan w:val="3"/>
            <w:tcBorders>
              <w:bottom w:val="single" w:sz="4" w:space="0" w:color="auto"/>
            </w:tcBorders>
          </w:tcPr>
          <w:p w14:paraId="0E833377"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Director</w:t>
            </w:r>
          </w:p>
          <w:p w14:paraId="5A5A09DC"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Oficina de Radiocomunicaciones</w:t>
            </w:r>
          </w:p>
          <w:p w14:paraId="4B392E83" w14:textId="77777777" w:rsidR="00EE06D6" w:rsidRPr="00255971" w:rsidRDefault="00EE06D6" w:rsidP="00EE06D6">
            <w:pPr>
              <w:pStyle w:val="BalloonText"/>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bCs/>
                <w:sz w:val="18"/>
                <w:szCs w:val="18"/>
                <w:lang w:val="es-ES_tradnl"/>
              </w:rPr>
              <w:t>Unión Internacional de Telecomunicaciones</w:t>
            </w:r>
          </w:p>
          <w:p w14:paraId="6BBA3F83" w14:textId="77777777" w:rsidR="00EE06D6" w:rsidRPr="007825BA"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7825BA">
              <w:rPr>
                <w:rFonts w:ascii="Times New Roman" w:hAnsi="Times New Roman" w:cs="Times New Roman"/>
                <w:sz w:val="18"/>
                <w:szCs w:val="18"/>
                <w:lang w:val="fr-CH"/>
              </w:rPr>
              <w:t>Place des Nations</w:t>
            </w:r>
          </w:p>
          <w:p w14:paraId="63238251" w14:textId="77777777" w:rsidR="00EE06D6" w:rsidRPr="007825BA"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7825BA">
              <w:rPr>
                <w:rFonts w:ascii="Times New Roman" w:hAnsi="Times New Roman" w:cs="Times New Roman"/>
                <w:sz w:val="18"/>
                <w:szCs w:val="18"/>
                <w:lang w:val="fr-CH"/>
              </w:rPr>
              <w:t>CH</w:t>
            </w:r>
            <w:r w:rsidRPr="007825BA">
              <w:rPr>
                <w:rFonts w:ascii="Times New Roman" w:hAnsi="Times New Roman" w:cs="Times New Roman"/>
                <w:sz w:val="18"/>
                <w:szCs w:val="18"/>
                <w:lang w:val="fr-CH"/>
              </w:rPr>
              <w:noBreakHyphen/>
              <w:t>1211 Ginebra 20,</w:t>
            </w:r>
          </w:p>
          <w:p w14:paraId="644B55D5" w14:textId="77777777" w:rsidR="00EE06D6" w:rsidRPr="00255971"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Suiza</w:t>
            </w:r>
          </w:p>
          <w:p w14:paraId="3928C89C" w14:textId="77777777" w:rsidR="00EE06D6" w:rsidRPr="00255971" w:rsidRDefault="00EE06D6" w:rsidP="00EE06D6">
            <w:pPr>
              <w:pStyle w:val="BalloonText"/>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Fax: +41 22 730 5785</w:t>
            </w:r>
          </w:p>
          <w:p w14:paraId="6CA4E8A7" w14:textId="77777777" w:rsidR="00EE06D6" w:rsidRPr="00255971" w:rsidRDefault="00EE06D6" w:rsidP="00EE06D6">
            <w:pPr>
              <w:pStyle w:val="BalloonText"/>
              <w:overflowPunct/>
              <w:autoSpaceDE/>
              <w:autoSpaceDN/>
              <w:adjustRightInd/>
              <w:textAlignment w:val="auto"/>
              <w:rPr>
                <w:rFonts w:ascii="Times New Roman" w:hAnsi="Times New Roman" w:cs="Times New Roman"/>
                <w:sz w:val="18"/>
                <w:szCs w:val="18"/>
                <w:lang w:val="es-ES_tradnl"/>
              </w:rPr>
            </w:pPr>
            <w:r w:rsidRPr="00255971">
              <w:rPr>
                <w:rFonts w:ascii="Times New Roman" w:hAnsi="Times New Roman" w:cs="Times New Roman"/>
                <w:sz w:val="18"/>
                <w:szCs w:val="18"/>
                <w:lang w:val="es-ES_tradnl"/>
              </w:rPr>
              <w:t>Correo-e: brmail@itu.int</w:t>
            </w:r>
          </w:p>
          <w:p w14:paraId="0D7E42A9" w14:textId="77777777" w:rsidR="00EE06D6" w:rsidRPr="00255971" w:rsidRDefault="00EE06D6" w:rsidP="00EE06D6">
            <w:pPr>
              <w:pStyle w:val="BalloonText"/>
              <w:overflowPunct/>
              <w:autoSpaceDE/>
              <w:autoSpaceDN/>
              <w:adjustRightInd/>
              <w:textAlignment w:val="auto"/>
              <w:rPr>
                <w:rFonts w:ascii="Times New Roman" w:hAnsi="Times New Roman" w:cs="Times New Roman"/>
                <w:sz w:val="18"/>
                <w:szCs w:val="18"/>
                <w:lang w:val="es-ES_tradnl"/>
              </w:rPr>
            </w:pPr>
          </w:p>
        </w:tc>
      </w:tr>
      <w:tr w:rsidR="00EE06D6" w:rsidRPr="00255971" w14:paraId="2378ECE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2AC6B0CA" w14:textId="77777777" w:rsidR="00EE06D6" w:rsidRPr="00255971" w:rsidRDefault="00EE06D6" w:rsidP="00EE06D6">
            <w:pPr>
              <w:spacing w:before="100" w:beforeAutospacing="1" w:after="100" w:afterAutospacing="1"/>
              <w:rPr>
                <w:sz w:val="22"/>
                <w:szCs w:val="22"/>
                <w:lang w:val="es-ES_tradnl"/>
              </w:rPr>
            </w:pPr>
            <w:r w:rsidRPr="00255971">
              <w:rPr>
                <w:b/>
                <w:bCs/>
                <w:sz w:val="22"/>
                <w:szCs w:val="22"/>
                <w:lang w:val="es-ES_tradnl"/>
              </w:rPr>
              <w:t>Titular de Patentes:</w:t>
            </w:r>
          </w:p>
        </w:tc>
      </w:tr>
      <w:tr w:rsidR="00EE06D6" w:rsidRPr="00255971" w14:paraId="4B2B3C1A"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71254A9C"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Denominación jurídica</w:t>
            </w:r>
          </w:p>
        </w:tc>
        <w:tc>
          <w:tcPr>
            <w:tcW w:w="6769" w:type="dxa"/>
            <w:gridSpan w:val="3"/>
            <w:tcBorders>
              <w:top w:val="nil"/>
              <w:left w:val="nil"/>
              <w:right w:val="nil"/>
            </w:tcBorders>
          </w:tcPr>
          <w:p w14:paraId="3EAC23B4" w14:textId="77777777" w:rsidR="00EE06D6" w:rsidRPr="00255971" w:rsidRDefault="00EE06D6" w:rsidP="00EE06D6">
            <w:pPr>
              <w:spacing w:before="100" w:beforeAutospacing="1" w:after="100" w:afterAutospacing="1"/>
              <w:rPr>
                <w:sz w:val="22"/>
                <w:szCs w:val="22"/>
                <w:lang w:val="es-ES_tradnl"/>
              </w:rPr>
            </w:pPr>
          </w:p>
        </w:tc>
        <w:tc>
          <w:tcPr>
            <w:tcW w:w="1010" w:type="dxa"/>
            <w:gridSpan w:val="2"/>
            <w:tcBorders>
              <w:top w:val="nil"/>
              <w:left w:val="nil"/>
              <w:bottom w:val="nil"/>
            </w:tcBorders>
          </w:tcPr>
          <w:p w14:paraId="6CE292EB" w14:textId="77777777" w:rsidR="00EE06D6" w:rsidRPr="00255971" w:rsidRDefault="00EE06D6" w:rsidP="00EE06D6">
            <w:pPr>
              <w:tabs>
                <w:tab w:val="right" w:pos="720"/>
              </w:tabs>
              <w:spacing w:before="100" w:beforeAutospacing="1" w:after="100" w:afterAutospacing="1"/>
              <w:rPr>
                <w:sz w:val="22"/>
                <w:szCs w:val="22"/>
                <w:lang w:val="es-ES_tradnl"/>
              </w:rPr>
            </w:pPr>
          </w:p>
        </w:tc>
      </w:tr>
      <w:tr w:rsidR="00EE06D6" w:rsidRPr="007825BA" w14:paraId="23D31E04"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54AD9FAA" w14:textId="77777777" w:rsidR="00EE06D6" w:rsidRPr="00255971" w:rsidRDefault="00EE06D6" w:rsidP="00EE06D6">
            <w:pPr>
              <w:spacing w:before="100" w:beforeAutospacing="1" w:after="100" w:afterAutospacing="1"/>
              <w:rPr>
                <w:b/>
                <w:bCs/>
                <w:sz w:val="22"/>
                <w:szCs w:val="22"/>
                <w:lang w:val="es-ES_tradnl"/>
              </w:rPr>
            </w:pPr>
            <w:r w:rsidRPr="00255971">
              <w:rPr>
                <w:b/>
                <w:bCs/>
                <w:sz w:val="22"/>
                <w:szCs w:val="22"/>
                <w:lang w:val="es-ES_tradnl"/>
              </w:rPr>
              <w:t>Contacto para la solicitud de licencia:</w:t>
            </w:r>
          </w:p>
        </w:tc>
      </w:tr>
      <w:tr w:rsidR="00EE06D6" w:rsidRPr="00255971" w14:paraId="55949A23"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75335073" w14:textId="77777777" w:rsidR="00EE06D6" w:rsidRPr="00255971" w:rsidRDefault="00EE06D6" w:rsidP="001A2069">
            <w:pPr>
              <w:spacing w:before="100" w:beforeAutospacing="1" w:after="100" w:afterAutospacing="1"/>
              <w:jc w:val="left"/>
              <w:rPr>
                <w:sz w:val="22"/>
                <w:szCs w:val="22"/>
                <w:lang w:val="es-ES_tradnl"/>
              </w:rPr>
            </w:pPr>
            <w:r w:rsidRPr="00255971">
              <w:rPr>
                <w:sz w:val="22"/>
                <w:szCs w:val="22"/>
                <w:lang w:val="es-ES_tradnl"/>
              </w:rPr>
              <w:t>Nombre y Departamento</w:t>
            </w:r>
          </w:p>
        </w:tc>
        <w:tc>
          <w:tcPr>
            <w:tcW w:w="6746" w:type="dxa"/>
            <w:gridSpan w:val="2"/>
            <w:tcBorders>
              <w:top w:val="nil"/>
              <w:left w:val="nil"/>
              <w:right w:val="nil"/>
            </w:tcBorders>
          </w:tcPr>
          <w:p w14:paraId="4CA2332E"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059238AB"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5EFAF0B5"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40EA1C63"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Dirección</w:t>
            </w:r>
          </w:p>
        </w:tc>
        <w:tc>
          <w:tcPr>
            <w:tcW w:w="6746" w:type="dxa"/>
            <w:gridSpan w:val="2"/>
            <w:tcBorders>
              <w:left w:val="nil"/>
              <w:right w:val="nil"/>
            </w:tcBorders>
          </w:tcPr>
          <w:p w14:paraId="704FDC7A"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42CA1E58"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3A98781F"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5BF12851" w14:textId="77777777" w:rsidR="00EE06D6" w:rsidRPr="00255971" w:rsidRDefault="00EE06D6" w:rsidP="00EE06D6">
            <w:pPr>
              <w:spacing w:before="100" w:beforeAutospacing="1" w:after="100" w:afterAutospacing="1"/>
              <w:rPr>
                <w:sz w:val="22"/>
                <w:szCs w:val="22"/>
                <w:lang w:val="es-ES_tradnl"/>
              </w:rPr>
            </w:pPr>
          </w:p>
        </w:tc>
        <w:tc>
          <w:tcPr>
            <w:tcW w:w="6746" w:type="dxa"/>
            <w:gridSpan w:val="2"/>
            <w:tcBorders>
              <w:left w:val="nil"/>
              <w:right w:val="nil"/>
            </w:tcBorders>
          </w:tcPr>
          <w:p w14:paraId="4DA4A017"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3F9E6514"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7884032E"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06451E86"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Tel.</w:t>
            </w:r>
          </w:p>
        </w:tc>
        <w:tc>
          <w:tcPr>
            <w:tcW w:w="6746" w:type="dxa"/>
            <w:gridSpan w:val="2"/>
            <w:tcBorders>
              <w:left w:val="nil"/>
              <w:right w:val="nil"/>
            </w:tcBorders>
          </w:tcPr>
          <w:p w14:paraId="24B0A551"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27C2D577"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4A5BAB94"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7B7AEA74"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Fax</w:t>
            </w:r>
          </w:p>
        </w:tc>
        <w:tc>
          <w:tcPr>
            <w:tcW w:w="6746" w:type="dxa"/>
            <w:gridSpan w:val="2"/>
            <w:tcBorders>
              <w:left w:val="nil"/>
              <w:right w:val="nil"/>
            </w:tcBorders>
          </w:tcPr>
          <w:p w14:paraId="35814FF7"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3CE578E5"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4B0F6DBC"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39D2240F" w14:textId="77777777" w:rsidR="00EE06D6" w:rsidRPr="00255971" w:rsidRDefault="00EE06D6" w:rsidP="00EE06D6">
            <w:pPr>
              <w:spacing w:before="100" w:beforeAutospacing="1" w:after="100" w:afterAutospacing="1"/>
              <w:rPr>
                <w:sz w:val="22"/>
                <w:szCs w:val="22"/>
                <w:lang w:val="es-ES_tradnl"/>
              </w:rPr>
            </w:pPr>
            <w:r w:rsidRPr="00255971">
              <w:rPr>
                <w:sz w:val="22"/>
                <w:szCs w:val="22"/>
                <w:lang w:val="es-ES_tradnl"/>
              </w:rPr>
              <w:t>Correo-e</w:t>
            </w:r>
          </w:p>
        </w:tc>
        <w:tc>
          <w:tcPr>
            <w:tcW w:w="6746" w:type="dxa"/>
            <w:gridSpan w:val="2"/>
            <w:tcBorders>
              <w:left w:val="nil"/>
              <w:right w:val="nil"/>
            </w:tcBorders>
          </w:tcPr>
          <w:p w14:paraId="4DBE1E61"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11A03B4B" w14:textId="77777777" w:rsidR="00EE06D6" w:rsidRPr="00255971" w:rsidRDefault="00EE06D6" w:rsidP="00EE06D6">
            <w:pPr>
              <w:spacing w:before="100" w:beforeAutospacing="1" w:after="100" w:afterAutospacing="1"/>
              <w:rPr>
                <w:b/>
                <w:sz w:val="22"/>
                <w:szCs w:val="22"/>
                <w:lang w:val="es-ES_tradnl"/>
              </w:rPr>
            </w:pPr>
          </w:p>
        </w:tc>
      </w:tr>
      <w:tr w:rsidR="00EE06D6" w:rsidRPr="00255971" w14:paraId="1A8235BD" w14:textId="77777777" w:rsidTr="00255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02" w:type="dxa"/>
            <w:gridSpan w:val="3"/>
            <w:tcBorders>
              <w:top w:val="nil"/>
              <w:bottom w:val="nil"/>
              <w:right w:val="nil"/>
            </w:tcBorders>
          </w:tcPr>
          <w:p w14:paraId="29F195B2" w14:textId="77777777" w:rsidR="00EE06D6" w:rsidRPr="00255971" w:rsidRDefault="00EE06D6" w:rsidP="00EE06D6">
            <w:pPr>
              <w:spacing w:before="100" w:beforeAutospacing="1" w:after="100" w:afterAutospacing="1"/>
              <w:rPr>
                <w:bCs/>
                <w:sz w:val="22"/>
                <w:szCs w:val="22"/>
                <w:lang w:val="es-ES_tradnl"/>
              </w:rPr>
            </w:pPr>
            <w:r w:rsidRPr="00255971">
              <w:rPr>
                <w:sz w:val="22"/>
                <w:szCs w:val="22"/>
                <w:lang w:val="es-ES_tradnl"/>
              </w:rPr>
              <w:t>URL (facultativa)</w:t>
            </w:r>
          </w:p>
        </w:tc>
        <w:tc>
          <w:tcPr>
            <w:tcW w:w="6746" w:type="dxa"/>
            <w:gridSpan w:val="2"/>
            <w:tcBorders>
              <w:left w:val="nil"/>
              <w:right w:val="nil"/>
            </w:tcBorders>
          </w:tcPr>
          <w:p w14:paraId="3408A3AF" w14:textId="77777777" w:rsidR="00EE06D6" w:rsidRPr="00255971" w:rsidRDefault="00EE06D6" w:rsidP="00EE06D6">
            <w:pPr>
              <w:spacing w:before="100" w:beforeAutospacing="1" w:after="100" w:afterAutospacing="1"/>
              <w:rPr>
                <w:sz w:val="22"/>
                <w:szCs w:val="22"/>
                <w:lang w:val="es-ES_tradnl"/>
              </w:rPr>
            </w:pPr>
          </w:p>
        </w:tc>
        <w:tc>
          <w:tcPr>
            <w:tcW w:w="1033" w:type="dxa"/>
            <w:gridSpan w:val="3"/>
            <w:tcBorders>
              <w:top w:val="nil"/>
              <w:left w:val="nil"/>
              <w:bottom w:val="nil"/>
            </w:tcBorders>
          </w:tcPr>
          <w:p w14:paraId="4A7C3821" w14:textId="77777777" w:rsidR="00EE06D6" w:rsidRPr="00255971" w:rsidRDefault="00EE06D6" w:rsidP="00EE06D6">
            <w:pPr>
              <w:spacing w:before="100" w:beforeAutospacing="1" w:after="100" w:afterAutospacing="1"/>
              <w:rPr>
                <w:b/>
                <w:sz w:val="22"/>
                <w:szCs w:val="22"/>
                <w:lang w:val="es-ES_tradnl"/>
              </w:rPr>
            </w:pPr>
          </w:p>
        </w:tc>
      </w:tr>
      <w:tr w:rsidR="00EE06D6" w:rsidRPr="007825BA" w14:paraId="15A6EBF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10544EC8" w14:textId="77777777" w:rsidR="00EE06D6" w:rsidRPr="00255971" w:rsidRDefault="00EE06D6" w:rsidP="00EE06D6">
            <w:pPr>
              <w:spacing w:before="100" w:beforeAutospacing="1" w:after="120"/>
              <w:rPr>
                <w:b/>
                <w:bCs/>
                <w:sz w:val="22"/>
                <w:szCs w:val="22"/>
                <w:lang w:val="es-ES_tradnl"/>
              </w:rPr>
            </w:pPr>
            <w:r w:rsidRPr="00255971">
              <w:rPr>
                <w:b/>
                <w:bCs/>
                <w:sz w:val="22"/>
                <w:szCs w:val="22"/>
                <w:lang w:val="es-ES_tradnl"/>
              </w:rPr>
              <w:t>Declaración sobre utilización de la patente:</w:t>
            </w:r>
          </w:p>
          <w:p w14:paraId="0D5F0E33" w14:textId="5155E752" w:rsidR="002A5459" w:rsidRPr="00255971" w:rsidRDefault="00EE06D6" w:rsidP="002A5459">
            <w:pPr>
              <w:spacing w:before="0"/>
              <w:rPr>
                <w:sz w:val="22"/>
                <w:szCs w:val="22"/>
                <w:lang w:val="es-ES_tradnl"/>
              </w:rPr>
            </w:pPr>
            <w:r w:rsidRPr="00255971">
              <w:rPr>
                <w:sz w:val="22"/>
                <w:szCs w:val="22"/>
                <w:lang w:val="es-ES_tradnl"/>
              </w:rPr>
              <w:t>En caso de que una parte o partes de cualquier propuesta contenida en las Contribuciones presentadas por el Titular de Patentes anterior estén incluidas en una Recomendación o</w:t>
            </w:r>
            <w:r w:rsidR="00E75518" w:rsidRPr="00255971">
              <w:rPr>
                <w:sz w:val="22"/>
                <w:szCs w:val="22"/>
                <w:lang w:val="es-ES_tradnl"/>
              </w:rPr>
              <w:t xml:space="preserve"> varias</w:t>
            </w:r>
            <w:r w:rsidRPr="00255971">
              <w:rPr>
                <w:sz w:val="22"/>
                <w:szCs w:val="22"/>
                <w:lang w:val="es-ES_tradnl"/>
              </w:rPr>
              <w:t xml:space="preserve"> Recomendaciones UIT-T o UIT-R, y que la parte o partes incluidas contengan elementos que ha</w:t>
            </w:r>
            <w:r w:rsidR="00E75518" w:rsidRPr="00255971">
              <w:rPr>
                <w:sz w:val="22"/>
                <w:szCs w:val="22"/>
                <w:lang w:val="es-ES_tradnl"/>
              </w:rPr>
              <w:t>ya</w:t>
            </w:r>
            <w:r w:rsidRPr="00255971">
              <w:rPr>
                <w:sz w:val="22"/>
                <w:szCs w:val="22"/>
                <w:lang w:val="es-ES_tradnl"/>
              </w:rPr>
              <w:t xml:space="preserve">n sido patentados y cuyo empleo se necesite para aplicar Recomendaciones UIT-T o UIT-R, el Titular de Patentes antes señalado declara, de conformidad con la Política Común de Patentes aplicable al UIT-T/UIT-R y a la ISO/CEI (marque solo </w:t>
            </w:r>
            <w:r w:rsidRPr="00255971">
              <w:rPr>
                <w:sz w:val="22"/>
                <w:szCs w:val="22"/>
                <w:u w:val="single"/>
                <w:lang w:val="es-ES_tradnl"/>
              </w:rPr>
              <w:t>una</w:t>
            </w:r>
            <w:r w:rsidRPr="00255971">
              <w:rPr>
                <w:sz w:val="22"/>
                <w:szCs w:val="22"/>
                <w:lang w:val="es-ES_tradnl"/>
              </w:rPr>
              <w:t xml:space="preserve"> casilla), que:</w:t>
            </w:r>
          </w:p>
          <w:p w14:paraId="12B06F34" w14:textId="77777777" w:rsidR="00EE06D6" w:rsidRPr="00255971" w:rsidRDefault="00EE06D6" w:rsidP="002A5459">
            <w:pPr>
              <w:spacing w:before="0"/>
              <w:rPr>
                <w:b/>
                <w:sz w:val="22"/>
                <w:szCs w:val="22"/>
                <w:lang w:val="es-ES_tradnl"/>
              </w:rPr>
            </w:pPr>
          </w:p>
        </w:tc>
      </w:tr>
      <w:tr w:rsidR="00EE06D6" w:rsidRPr="007825BA" w14:paraId="1D1CBB27"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3FB746E9" w14:textId="77777777" w:rsidR="00EE06D6" w:rsidRPr="00255971" w:rsidRDefault="00EE06D6" w:rsidP="00EE06D6">
            <w:pPr>
              <w:spacing w:before="100" w:beforeAutospacing="1" w:after="100" w:afterAutospacing="1"/>
              <w:rPr>
                <w:b/>
                <w:sz w:val="22"/>
                <w:szCs w:val="22"/>
                <w:lang w:val="es-ES_tradnl"/>
              </w:rPr>
            </w:pPr>
            <w:r w:rsidRPr="00255971">
              <w:rPr>
                <w:b/>
                <w:noProof/>
                <w:sz w:val="22"/>
                <w:szCs w:val="22"/>
                <w:lang w:val="es-ES_tradnl" w:eastAsia="es-ES"/>
              </w:rPr>
              <w:drawing>
                <wp:inline distT="0" distB="0" distL="0" distR="0" wp14:anchorId="6DC23B96" wp14:editId="4F74EE0A">
                  <wp:extent cx="226695" cy="210185"/>
                  <wp:effectExtent l="19050" t="19050" r="20955" b="18415"/>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75282CDC" w14:textId="73F66F5A" w:rsidR="00EE06D6" w:rsidRPr="00255971" w:rsidRDefault="00EE06D6" w:rsidP="00255971">
            <w:pPr>
              <w:spacing w:after="120"/>
              <w:rPr>
                <w:sz w:val="22"/>
                <w:szCs w:val="22"/>
                <w:lang w:val="es-ES_tradnl"/>
              </w:rPr>
            </w:pPr>
            <w:r w:rsidRPr="00255971">
              <w:rPr>
                <w:sz w:val="22"/>
                <w:szCs w:val="22"/>
                <w:lang w:val="es-ES_tradnl"/>
              </w:rPr>
              <w:t>1</w:t>
            </w:r>
            <w:r w:rsidRPr="00255971">
              <w:rPr>
                <w:sz w:val="22"/>
                <w:szCs w:val="22"/>
                <w:lang w:val="es-ES_tradnl"/>
              </w:rPr>
              <w:tab/>
            </w:r>
            <w:proofErr w:type="gramStart"/>
            <w:r w:rsidRPr="00255971">
              <w:rPr>
                <w:sz w:val="22"/>
                <w:szCs w:val="22"/>
                <w:lang w:val="es-ES_tradnl"/>
              </w:rPr>
              <w:t>El</w:t>
            </w:r>
            <w:proofErr w:type="gramEnd"/>
            <w:r w:rsidRPr="00255971">
              <w:rPr>
                <w:sz w:val="22"/>
                <w:szCs w:val="22"/>
                <w:lang w:val="es-ES_tradnl"/>
              </w:rPr>
              <w:t xml:space="preserve"> Titular de la Patente está dispuesto a conceder </w:t>
            </w:r>
            <w:r w:rsidRPr="00255971">
              <w:rPr>
                <w:sz w:val="22"/>
                <w:szCs w:val="22"/>
                <w:u w:val="single"/>
                <w:lang w:val="es-ES_tradnl"/>
              </w:rPr>
              <w:t>gratuitamente</w:t>
            </w:r>
            <w:r w:rsidRPr="00255971">
              <w:rPr>
                <w:sz w:val="22"/>
                <w:szCs w:val="22"/>
                <w:lang w:val="es-ES_tradnl"/>
              </w:rPr>
              <w:t xml:space="preserve"> una licencia a un número ilimitado de solicitantes sobre una base mundial y no discriminatoria, y en condiciones razonables, para realizar, utilizar y vender implementaciones de la correspondiente Recomendación UIT-T/UIT</w:t>
            </w:r>
            <w:r w:rsidR="00255971" w:rsidRPr="00255971">
              <w:rPr>
                <w:sz w:val="22"/>
                <w:szCs w:val="22"/>
                <w:lang w:val="es-ES_tradnl"/>
              </w:rPr>
              <w:noBreakHyphen/>
            </w:r>
            <w:r w:rsidRPr="00255971">
              <w:rPr>
                <w:sz w:val="22"/>
                <w:szCs w:val="22"/>
                <w:lang w:val="es-ES_tradnl"/>
              </w:rPr>
              <w:t>R.</w:t>
            </w:r>
          </w:p>
          <w:p w14:paraId="214DFA6C" w14:textId="77777777" w:rsidR="00EE06D6" w:rsidRPr="00255971" w:rsidRDefault="00EE06D6" w:rsidP="00F21CCC">
            <w:pPr>
              <w:spacing w:after="120"/>
              <w:rPr>
                <w:sz w:val="22"/>
                <w:szCs w:val="22"/>
                <w:lang w:val="es-ES_tradnl"/>
              </w:rPr>
            </w:pPr>
            <w:r w:rsidRPr="00255971">
              <w:rPr>
                <w:sz w:val="22"/>
                <w:szCs w:val="22"/>
                <w:lang w:val="es-ES_tradnl"/>
              </w:rPr>
              <w:t>Las negociaciones se dejan al criterio de las partes interesadas, llevándose a cabo fuera del ámbito del UIT-T/UIT-R.</w:t>
            </w:r>
          </w:p>
          <w:p w14:paraId="478CB682" w14:textId="77777777" w:rsidR="00EE06D6" w:rsidRPr="00255971" w:rsidRDefault="00EE06D6" w:rsidP="00F21CCC">
            <w:pPr>
              <w:pStyle w:val="BodyText3"/>
              <w:spacing w:after="120"/>
              <w:rPr>
                <w:i/>
                <w:iCs/>
                <w:sz w:val="22"/>
                <w:szCs w:val="22"/>
                <w:lang w:val="es-ES_tradnl"/>
              </w:rPr>
            </w:pPr>
            <w:r w:rsidRPr="00255971">
              <w:rPr>
                <w:i/>
                <w:iCs/>
                <w:sz w:val="22"/>
                <w:szCs w:val="22"/>
                <w:lang w:val="es-ES_tradnl"/>
              </w:rPr>
              <w:t xml:space="preserve">Indíquese también aquí __ si la disposición del Titular de la Patente a conceder la licencia está supeditada a la </w:t>
            </w:r>
            <w:r w:rsidRPr="00255971">
              <w:rPr>
                <w:i/>
                <w:iCs/>
                <w:sz w:val="22"/>
                <w:szCs w:val="22"/>
                <w:u w:val="single"/>
                <w:lang w:val="es-ES_tradnl"/>
              </w:rPr>
              <w:t>Reciprocidad</w:t>
            </w:r>
            <w:r w:rsidRPr="00255971">
              <w:rPr>
                <w:i/>
                <w:iCs/>
                <w:sz w:val="22"/>
                <w:szCs w:val="22"/>
                <w:lang w:val="es-ES_tradnl"/>
              </w:rPr>
              <w:t xml:space="preserve"> para la anterior Recomendación UIT-T/UIT-R.</w:t>
            </w:r>
          </w:p>
          <w:p w14:paraId="7C4278AF" w14:textId="77777777" w:rsidR="00EE06D6" w:rsidRPr="00255971" w:rsidRDefault="00EE06D6" w:rsidP="00F21CCC">
            <w:pPr>
              <w:spacing w:after="120"/>
              <w:ind w:left="424"/>
              <w:rPr>
                <w:b/>
                <w:sz w:val="22"/>
                <w:szCs w:val="22"/>
                <w:lang w:val="es-ES_tradnl"/>
              </w:rPr>
            </w:pPr>
            <w:r w:rsidRPr="00255971">
              <w:rPr>
                <w:i/>
                <w:iCs/>
                <w:sz w:val="22"/>
                <w:szCs w:val="22"/>
                <w:lang w:val="es-ES_tradnl"/>
              </w:rPr>
              <w:t xml:space="preserve">Indíquese también aquí __ si el Titular de la Patente se reserva el derecho de conceder licencias en condiciones razonables (pero no </w:t>
            </w:r>
            <w:r w:rsidRPr="00255971">
              <w:rPr>
                <w:i/>
                <w:iCs/>
                <w:sz w:val="22"/>
                <w:szCs w:val="22"/>
                <w:u w:val="single"/>
                <w:lang w:val="es-ES_tradnl"/>
              </w:rPr>
              <w:t>de manera gratuita</w:t>
            </w:r>
            <w:r w:rsidRPr="00255971">
              <w:rPr>
                <w:i/>
                <w:iCs/>
                <w:sz w:val="22"/>
                <w:szCs w:val="22"/>
                <w:lang w:val="es-ES_tradnl"/>
              </w:rPr>
              <w:t xml:space="preserve">) a solicitantes que solo desean conceder licencias sobre sus reivindicaciones de patentes, cuyo uso se requeriría para implementar la anterior Recomendación UIT-T/UIT-R, en términos razonables (pero no </w:t>
            </w:r>
            <w:r w:rsidRPr="00255971">
              <w:rPr>
                <w:i/>
                <w:iCs/>
                <w:sz w:val="22"/>
                <w:szCs w:val="22"/>
                <w:u w:val="single"/>
                <w:lang w:val="es-ES_tradnl"/>
              </w:rPr>
              <w:t>de manera gratuita</w:t>
            </w:r>
            <w:r w:rsidRPr="00255971">
              <w:rPr>
                <w:i/>
                <w:iCs/>
                <w:sz w:val="22"/>
                <w:szCs w:val="22"/>
                <w:lang w:val="es-ES_tradnl"/>
              </w:rPr>
              <w:t>).</w:t>
            </w:r>
          </w:p>
        </w:tc>
      </w:tr>
    </w:tbl>
    <w:p w14:paraId="72447818" w14:textId="77777777" w:rsidR="00A0190E" w:rsidRPr="00255971" w:rsidRDefault="00A0190E" w:rsidP="00EE06D6">
      <w:pPr>
        <w:rPr>
          <w:lang w:val="es-ES_tradnl"/>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2237"/>
        <w:gridCol w:w="5903"/>
        <w:gridCol w:w="1033"/>
      </w:tblGrid>
      <w:tr w:rsidR="002A5459" w:rsidRPr="007825BA" w14:paraId="1463C904" w14:textId="77777777" w:rsidTr="00B37E2D">
        <w:tc>
          <w:tcPr>
            <w:tcW w:w="908" w:type="dxa"/>
            <w:tcBorders>
              <w:top w:val="single" w:sz="4" w:space="0" w:color="auto"/>
              <w:bottom w:val="single" w:sz="4" w:space="0" w:color="auto"/>
              <w:right w:val="nil"/>
            </w:tcBorders>
          </w:tcPr>
          <w:p w14:paraId="47C02203" w14:textId="77777777" w:rsidR="002A5459" w:rsidRPr="00255971" w:rsidRDefault="002A5459" w:rsidP="00B37E2D">
            <w:pPr>
              <w:spacing w:before="100" w:beforeAutospacing="1" w:after="100" w:afterAutospacing="1"/>
              <w:rPr>
                <w:b/>
                <w:sz w:val="22"/>
                <w:szCs w:val="22"/>
                <w:lang w:val="es-ES_tradnl"/>
              </w:rPr>
            </w:pPr>
            <w:r w:rsidRPr="00255971">
              <w:rPr>
                <w:b/>
                <w:noProof/>
                <w:sz w:val="22"/>
                <w:szCs w:val="22"/>
                <w:lang w:val="es-ES_tradnl" w:eastAsia="es-ES"/>
              </w:rPr>
              <w:drawing>
                <wp:inline distT="0" distB="0" distL="0" distR="0" wp14:anchorId="53DCDBE9" wp14:editId="5AED5129">
                  <wp:extent cx="226695" cy="210185"/>
                  <wp:effectExtent l="19050" t="19050" r="20955" b="18415"/>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30E59925" w14:textId="355ADB92" w:rsidR="002A5459" w:rsidRPr="00255971" w:rsidRDefault="002A5459" w:rsidP="00F21CCC">
            <w:pPr>
              <w:spacing w:after="120"/>
              <w:rPr>
                <w:sz w:val="22"/>
                <w:szCs w:val="22"/>
                <w:lang w:val="es-ES_tradnl"/>
              </w:rPr>
            </w:pPr>
            <w:r w:rsidRPr="00255971">
              <w:rPr>
                <w:sz w:val="22"/>
                <w:szCs w:val="22"/>
                <w:lang w:val="es-ES_tradnl"/>
              </w:rPr>
              <w:t>2</w:t>
            </w:r>
            <w:r w:rsidRPr="00255971">
              <w:rPr>
                <w:sz w:val="22"/>
                <w:szCs w:val="22"/>
                <w:lang w:val="es-ES_tradnl"/>
              </w:rPr>
              <w:tab/>
            </w:r>
            <w:proofErr w:type="gramStart"/>
            <w:r w:rsidRPr="00255971">
              <w:rPr>
                <w:sz w:val="22"/>
                <w:szCs w:val="22"/>
                <w:lang w:val="es-ES_tradnl"/>
              </w:rPr>
              <w:t>El</w:t>
            </w:r>
            <w:proofErr w:type="gramEnd"/>
            <w:r w:rsidRPr="00255971">
              <w:rPr>
                <w:sz w:val="22"/>
                <w:szCs w:val="22"/>
                <w:lang w:val="es-ES_tradnl"/>
              </w:rPr>
              <w:t xml:space="preserve"> Titular de la Patente está dispuesto a conceder una licencia a un número ilimitado de solicitantes sobre una base mundial y no discriminatoria, y en condiciones razonables, para realizar, utilizar y vender implementaciones de la correspondiente Recomendación UIT-T/UIT-R.</w:t>
            </w:r>
          </w:p>
          <w:p w14:paraId="7330E1ED" w14:textId="77777777" w:rsidR="002A5459" w:rsidRPr="00255971" w:rsidRDefault="002A5459" w:rsidP="00F21CCC">
            <w:pPr>
              <w:spacing w:after="120"/>
              <w:rPr>
                <w:sz w:val="22"/>
                <w:szCs w:val="22"/>
                <w:lang w:val="es-ES_tradnl"/>
              </w:rPr>
            </w:pPr>
            <w:r w:rsidRPr="00255971">
              <w:rPr>
                <w:sz w:val="22"/>
                <w:szCs w:val="22"/>
                <w:lang w:val="es-ES_tradnl"/>
              </w:rPr>
              <w:t>Las negociaciones se dejan al criterio de las partes interesadas, llevándose a cabo fuera del ámbito del UIT-T/UIT-R.</w:t>
            </w:r>
          </w:p>
          <w:p w14:paraId="355837DC" w14:textId="77777777" w:rsidR="002A5459" w:rsidRPr="00255971" w:rsidRDefault="002A5459" w:rsidP="00F21CCC">
            <w:pPr>
              <w:spacing w:after="120"/>
              <w:rPr>
                <w:sz w:val="22"/>
                <w:szCs w:val="22"/>
                <w:lang w:val="es-ES_tradnl"/>
              </w:rPr>
            </w:pPr>
            <w:r w:rsidRPr="00255971">
              <w:rPr>
                <w:i/>
                <w:iCs/>
                <w:sz w:val="22"/>
                <w:szCs w:val="22"/>
                <w:lang w:val="es-ES_tradnl"/>
              </w:rPr>
              <w:t xml:space="preserve">Indíquese también aquí __ si la disposición del Titular de la Patente a conceder la licencia está supeditada a la </w:t>
            </w:r>
            <w:r w:rsidRPr="00255971">
              <w:rPr>
                <w:i/>
                <w:iCs/>
                <w:sz w:val="22"/>
                <w:szCs w:val="22"/>
                <w:u w:val="single"/>
                <w:lang w:val="es-ES_tradnl"/>
              </w:rPr>
              <w:t>Reciprocidad</w:t>
            </w:r>
            <w:r w:rsidRPr="00255971">
              <w:rPr>
                <w:i/>
                <w:iCs/>
                <w:sz w:val="22"/>
                <w:szCs w:val="22"/>
                <w:lang w:val="es-ES_tradnl"/>
              </w:rPr>
              <w:t xml:space="preserve"> para la anterior Recomendación UIT-T/UIT-R.</w:t>
            </w:r>
          </w:p>
        </w:tc>
      </w:tr>
      <w:tr w:rsidR="002A5459" w:rsidRPr="007825BA" w14:paraId="13B0A84A" w14:textId="77777777" w:rsidTr="00B37E2D">
        <w:trPr>
          <w:trHeight w:val="276"/>
        </w:trPr>
        <w:tc>
          <w:tcPr>
            <w:tcW w:w="10081" w:type="dxa"/>
            <w:gridSpan w:val="4"/>
            <w:tcBorders>
              <w:top w:val="single" w:sz="4" w:space="0" w:color="auto"/>
              <w:bottom w:val="single" w:sz="4" w:space="0" w:color="auto"/>
            </w:tcBorders>
          </w:tcPr>
          <w:p w14:paraId="53236CFA" w14:textId="54ADE0DB" w:rsidR="002A5459" w:rsidRPr="00255971" w:rsidRDefault="002A5459" w:rsidP="00F21CCC">
            <w:pPr>
              <w:rPr>
                <w:sz w:val="22"/>
                <w:szCs w:val="22"/>
                <w:lang w:val="es-ES_tradnl"/>
              </w:rPr>
            </w:pPr>
            <w:r w:rsidRPr="00255971">
              <w:rPr>
                <w:sz w:val="22"/>
                <w:szCs w:val="22"/>
                <w:u w:val="single"/>
                <w:lang w:val="es-ES_tradnl"/>
              </w:rPr>
              <w:t>De manera gratuita</w:t>
            </w:r>
            <w:r w:rsidRPr="00255971">
              <w:rPr>
                <w:sz w:val="22"/>
                <w:szCs w:val="22"/>
                <w:lang w:val="es-ES_tradnl"/>
              </w:rPr>
              <w:t xml:space="preserve">: La expresión </w:t>
            </w:r>
            <w:r w:rsidR="00F21CCC" w:rsidRPr="00255971">
              <w:rPr>
                <w:sz w:val="22"/>
                <w:szCs w:val="22"/>
                <w:lang w:val="es-ES_tradnl"/>
              </w:rPr>
              <w:t>"</w:t>
            </w:r>
            <w:r w:rsidRPr="00255971">
              <w:rPr>
                <w:sz w:val="22"/>
                <w:szCs w:val="22"/>
                <w:lang w:val="es-ES_tradnl"/>
              </w:rPr>
              <w:t>de manera gratuita</w:t>
            </w:r>
            <w:r w:rsidR="00F21CCC" w:rsidRPr="00255971">
              <w:rPr>
                <w:sz w:val="22"/>
                <w:szCs w:val="22"/>
                <w:lang w:val="es-ES_tradnl"/>
              </w:rPr>
              <w:t>"</w:t>
            </w:r>
            <w:r w:rsidRPr="00255971">
              <w:rPr>
                <w:sz w:val="22"/>
                <w:szCs w:val="22"/>
                <w:lang w:val="es-ES_tradnl"/>
              </w:rPr>
              <w:t xml:space="preserve"> no significa que el Titular de Patente</w:t>
            </w:r>
            <w:r w:rsidR="00E75518" w:rsidRPr="00255971">
              <w:rPr>
                <w:sz w:val="22"/>
                <w:szCs w:val="22"/>
                <w:lang w:val="es-ES_tradnl"/>
              </w:rPr>
              <w:t>s</w:t>
            </w:r>
            <w:r w:rsidRPr="00255971">
              <w:rPr>
                <w:sz w:val="22"/>
                <w:szCs w:val="22"/>
                <w:lang w:val="es-ES_tradnl"/>
              </w:rPr>
              <w:t xml:space="preserve"> renuncie a todos sus derechos respecto de la</w:t>
            </w:r>
            <w:r w:rsidR="00E75518" w:rsidRPr="00255971">
              <w:rPr>
                <w:sz w:val="22"/>
                <w:szCs w:val="22"/>
                <w:lang w:val="es-ES_tradnl"/>
              </w:rPr>
              <w:t>s</w:t>
            </w:r>
            <w:r w:rsidRPr="00255971">
              <w:rPr>
                <w:sz w:val="22"/>
                <w:szCs w:val="22"/>
                <w:lang w:val="es-ES_tradnl"/>
              </w:rPr>
              <w:t xml:space="preserve"> Patente</w:t>
            </w:r>
            <w:r w:rsidR="00E75518" w:rsidRPr="00255971">
              <w:rPr>
                <w:sz w:val="22"/>
                <w:szCs w:val="22"/>
                <w:lang w:val="es-ES_tradnl"/>
              </w:rPr>
              <w:t>s</w:t>
            </w:r>
            <w:r w:rsidRPr="00255971">
              <w:rPr>
                <w:sz w:val="22"/>
                <w:szCs w:val="22"/>
                <w:lang w:val="es-ES_tradnl"/>
              </w:rPr>
              <w:t>,</w:t>
            </w:r>
            <w:r w:rsidR="00097E3D" w:rsidRPr="00255971">
              <w:rPr>
                <w:sz w:val="22"/>
                <w:szCs w:val="22"/>
                <w:lang w:val="es-ES_tradnl"/>
              </w:rPr>
              <w:t xml:space="preserve"> </w:t>
            </w:r>
            <w:r w:rsidRPr="00255971">
              <w:rPr>
                <w:sz w:val="22"/>
                <w:szCs w:val="22"/>
                <w:lang w:val="es-ES_tradnl"/>
              </w:rPr>
              <w:t>sino que hace referencia a la cuestión de la indemnización pecuniaria; es decir, que el Titular de Patente</w:t>
            </w:r>
            <w:r w:rsidR="00E75518" w:rsidRPr="00255971">
              <w:rPr>
                <w:sz w:val="22"/>
                <w:szCs w:val="22"/>
                <w:lang w:val="es-ES_tradnl"/>
              </w:rPr>
              <w:t>s</w:t>
            </w:r>
            <w:r w:rsidRPr="00255971">
              <w:rPr>
                <w:sz w:val="22"/>
                <w:szCs w:val="22"/>
                <w:lang w:val="es-ES_tradnl"/>
              </w:rPr>
              <w:t xml:space="preserve"> no reclamará indemnización pecuniaria alguna como parte del acuerdo de licencia (con independencia de si dicha indemnización </w:t>
            </w:r>
            <w:r w:rsidR="00E75518" w:rsidRPr="00255971">
              <w:rPr>
                <w:sz w:val="22"/>
                <w:szCs w:val="22"/>
                <w:lang w:val="es-ES_tradnl"/>
              </w:rPr>
              <w:t>es</w:t>
            </w:r>
            <w:r w:rsidRPr="00255971">
              <w:rPr>
                <w:sz w:val="22"/>
                <w:szCs w:val="22"/>
                <w:lang w:val="es-ES_tradnl"/>
              </w:rPr>
              <w:t xml:space="preserve"> una regalía, un derecho único de licencia, etc.).</w:t>
            </w:r>
            <w:r w:rsidR="00097E3D" w:rsidRPr="00255971">
              <w:rPr>
                <w:sz w:val="22"/>
                <w:szCs w:val="22"/>
                <w:lang w:val="es-ES_tradnl"/>
              </w:rPr>
              <w:t xml:space="preserve"> </w:t>
            </w:r>
            <w:r w:rsidRPr="00255971">
              <w:rPr>
                <w:sz w:val="22"/>
                <w:szCs w:val="22"/>
                <w:lang w:val="es-ES_tradnl"/>
              </w:rPr>
              <w:t>Sin embargo, si bien el Titular de Patente</w:t>
            </w:r>
            <w:r w:rsidR="00844853" w:rsidRPr="00255971">
              <w:rPr>
                <w:sz w:val="22"/>
                <w:szCs w:val="22"/>
                <w:lang w:val="es-ES_tradnl"/>
              </w:rPr>
              <w:t>s</w:t>
            </w:r>
            <w:r w:rsidRPr="00255971">
              <w:rPr>
                <w:sz w:val="22"/>
                <w:szCs w:val="22"/>
                <w:lang w:val="es-ES_tradnl"/>
              </w:rPr>
              <w:t xml:space="preserve"> en esta situación se compromete a no cobrar ningún importe, sigue teniendo derecho a exigir a quien implemente la correspondiente Recomendación UIT-T/UIT-R que firme un acuerdo de licencia que contenga otros términos y condiciones razonables como los relativos al derecho aplicable, el ámbito de utilización, las garantías, etc.</w:t>
            </w:r>
          </w:p>
          <w:p w14:paraId="11189A73" w14:textId="70D4F8D4" w:rsidR="002A5459" w:rsidRPr="00255971" w:rsidRDefault="002A5459" w:rsidP="00F21CCC">
            <w:pPr>
              <w:rPr>
                <w:sz w:val="22"/>
                <w:szCs w:val="22"/>
                <w:lang w:val="es-ES_tradnl"/>
              </w:rPr>
            </w:pPr>
            <w:r w:rsidRPr="00255971">
              <w:rPr>
                <w:sz w:val="22"/>
                <w:szCs w:val="22"/>
                <w:u w:val="single"/>
                <w:lang w:val="es-ES_tradnl"/>
              </w:rPr>
              <w:t>Reciprocidad</w:t>
            </w:r>
            <w:r w:rsidRPr="00255971">
              <w:rPr>
                <w:sz w:val="22"/>
                <w:szCs w:val="22"/>
                <w:lang w:val="es-ES_tradnl"/>
              </w:rPr>
              <w:t xml:space="preserve">: La palabra </w:t>
            </w:r>
            <w:r w:rsidR="00F21CCC" w:rsidRPr="00255971">
              <w:rPr>
                <w:sz w:val="22"/>
                <w:szCs w:val="22"/>
                <w:lang w:val="es-ES_tradnl"/>
              </w:rPr>
              <w:t>"</w:t>
            </w:r>
            <w:r w:rsidRPr="00255971">
              <w:rPr>
                <w:sz w:val="22"/>
                <w:szCs w:val="22"/>
                <w:lang w:val="es-ES_tradnl"/>
              </w:rPr>
              <w:t>Reciprocidad</w:t>
            </w:r>
            <w:r w:rsidR="00F21CCC" w:rsidRPr="00255971">
              <w:rPr>
                <w:sz w:val="22"/>
                <w:szCs w:val="22"/>
                <w:lang w:val="es-ES_tradnl"/>
              </w:rPr>
              <w:t>"</w:t>
            </w:r>
            <w:r w:rsidRPr="00255971">
              <w:rPr>
                <w:sz w:val="22"/>
                <w:szCs w:val="22"/>
                <w:lang w:val="es-ES_tradnl"/>
              </w:rPr>
              <w:t xml:space="preserve"> significa que el Titular de Patentes solo deberá conceder una licencia a un potencial titular de licencia si este se compromete a conceder licencias sobre sus Patentes para la implementación de la correspondiente Recomendación UIT-T/UIT-R de manera gratuita o en términos y condiciones razonables.</w:t>
            </w:r>
          </w:p>
          <w:p w14:paraId="77E9E944" w14:textId="72E1E92F" w:rsidR="002A5459" w:rsidRPr="00255971" w:rsidRDefault="002A5459" w:rsidP="00F21CCC">
            <w:pPr>
              <w:rPr>
                <w:spacing w:val="-4"/>
                <w:w w:val="105"/>
                <w:sz w:val="22"/>
                <w:szCs w:val="22"/>
                <w:lang w:val="es-ES_tradnl"/>
              </w:rPr>
            </w:pPr>
            <w:r w:rsidRPr="00255971">
              <w:rPr>
                <w:sz w:val="22"/>
                <w:szCs w:val="22"/>
                <w:u w:val="single"/>
                <w:lang w:val="es-ES_tradnl"/>
              </w:rPr>
              <w:t>Patente</w:t>
            </w:r>
            <w:r w:rsidRPr="00255971">
              <w:rPr>
                <w:sz w:val="22"/>
                <w:szCs w:val="22"/>
                <w:lang w:val="es-ES_tradnl"/>
              </w:rPr>
              <w:t xml:space="preserve">: La palabra </w:t>
            </w:r>
            <w:r w:rsidR="00F21CCC" w:rsidRPr="00255971">
              <w:rPr>
                <w:sz w:val="22"/>
                <w:szCs w:val="22"/>
                <w:lang w:val="es-ES_tradnl"/>
              </w:rPr>
              <w:t>"</w:t>
            </w:r>
            <w:r w:rsidRPr="00255971">
              <w:rPr>
                <w:sz w:val="22"/>
                <w:szCs w:val="22"/>
                <w:lang w:val="es-ES_tradnl"/>
              </w:rPr>
              <w:t>Patente</w:t>
            </w:r>
            <w:r w:rsidR="00F21CCC" w:rsidRPr="00255971">
              <w:rPr>
                <w:sz w:val="22"/>
                <w:szCs w:val="22"/>
                <w:lang w:val="es-ES_tradnl"/>
              </w:rPr>
              <w:t>"</w:t>
            </w:r>
            <w:r w:rsidRPr="00255971">
              <w:rPr>
                <w:sz w:val="22"/>
                <w:szCs w:val="22"/>
                <w:lang w:val="es-ES_tradnl"/>
              </w:rPr>
              <w:t xml:space="preserve"> hace referencia a las reivindicaciones que se recogen y señalan en las patentes, modelos de utilidad y otros derechos reglamentarios similares sobre la base de invenciones (incluidas las aplicaciones de est</w:t>
            </w:r>
            <w:r w:rsidR="00844853" w:rsidRPr="00255971">
              <w:rPr>
                <w:sz w:val="22"/>
                <w:szCs w:val="22"/>
                <w:lang w:val="es-ES_tradnl"/>
              </w:rPr>
              <w:t>a</w:t>
            </w:r>
            <w:r w:rsidRPr="00255971">
              <w:rPr>
                <w:sz w:val="22"/>
                <w:szCs w:val="22"/>
                <w:lang w:val="es-ES_tradnl"/>
              </w:rPr>
              <w:t xml:space="preserve">s) exclusivamente en la medida en que dichas reivindicaciones son </w:t>
            </w:r>
            <w:r w:rsidR="00844853" w:rsidRPr="00255971">
              <w:rPr>
                <w:sz w:val="22"/>
                <w:szCs w:val="22"/>
                <w:lang w:val="es-ES_tradnl"/>
              </w:rPr>
              <w:t>esenciales</w:t>
            </w:r>
            <w:r w:rsidRPr="00255971">
              <w:rPr>
                <w:sz w:val="22"/>
                <w:szCs w:val="22"/>
                <w:lang w:val="es-ES_tradnl"/>
              </w:rPr>
              <w:t xml:space="preserve"> para la aplicación de la correspondiente Recomendación o Producto. Las patentes esenciales son las que se necesitarían para implementar una Recomendación o Producto específico.</w:t>
            </w:r>
          </w:p>
          <w:p w14:paraId="63A6DE72" w14:textId="77777777" w:rsidR="00660067" w:rsidRPr="00255971" w:rsidRDefault="00660067" w:rsidP="00F21CCC">
            <w:pPr>
              <w:spacing w:after="120"/>
              <w:rPr>
                <w:sz w:val="22"/>
                <w:szCs w:val="22"/>
                <w:lang w:val="es-ES_tradnl"/>
              </w:rPr>
            </w:pPr>
            <w:r w:rsidRPr="00255971">
              <w:rPr>
                <w:sz w:val="22"/>
                <w:szCs w:val="22"/>
                <w:u w:val="single"/>
                <w:lang w:val="es-ES_tradnl"/>
              </w:rPr>
              <w:t>Cesión/transferencia de derechos de patentes</w:t>
            </w:r>
            <w:r w:rsidRPr="00255971">
              <w:rPr>
                <w:sz w:val="22"/>
                <w:szCs w:val="22"/>
                <w:lang w:val="es-ES_tradnl"/>
              </w:rPr>
              <w:t>: Las declaraciones de utilización de patentes realizadas de conformidad con la Cláusula 2.1 o 2.2 de la Política Común de Patentes aplicable al UIT-T/UIT-R y a la ISO/CEI deberán interpretarse como gravámenes que vinculan a todos los sucesores respecto de las Patentes transferidas. En reconocimiento de que esta interpretación tal vez no se aplique en todas las jurisdicciones, todo Titular de Patentes que haya presentado una declaración de utilización de patentes de conformidad con la Política Común de Patentes (con independencia de que haya seleccionado la opción 1 o 2 del Formulario de Declaración de Patentes) y que transfiera la propiedad de una Patente objeto de dicha declaración de utilización deberá incluir disposiciones apropiadas en los correspondientes documentos de cesión a fin de garantizar que, respecto de la Patente transferida, la declaración de utilización es vinculante para el beneficiario de dicha transferencia y este incluirá de manera análoga disposiciones apropiadas si realizase futuras transferencias con el objetivo de vincular a todos los sucesores.</w:t>
            </w:r>
          </w:p>
        </w:tc>
      </w:tr>
      <w:tr w:rsidR="002A5459" w:rsidRPr="00255971" w14:paraId="3406CA23" w14:textId="77777777" w:rsidTr="00B37E2D">
        <w:trPr>
          <w:trHeight w:val="276"/>
        </w:trPr>
        <w:tc>
          <w:tcPr>
            <w:tcW w:w="10081" w:type="dxa"/>
            <w:gridSpan w:val="4"/>
            <w:tcBorders>
              <w:top w:val="single" w:sz="4" w:space="0" w:color="auto"/>
              <w:bottom w:val="nil"/>
            </w:tcBorders>
          </w:tcPr>
          <w:p w14:paraId="7B34CF6F" w14:textId="77777777" w:rsidR="002A5459" w:rsidRPr="00255971" w:rsidRDefault="002A5459" w:rsidP="00B37E2D">
            <w:pPr>
              <w:spacing w:before="100" w:beforeAutospacing="1" w:after="100" w:afterAutospacing="1"/>
              <w:rPr>
                <w:b/>
                <w:sz w:val="22"/>
                <w:szCs w:val="22"/>
                <w:lang w:val="es-ES_tradnl"/>
              </w:rPr>
            </w:pPr>
            <w:r w:rsidRPr="00255971">
              <w:rPr>
                <w:b/>
                <w:bCs/>
                <w:sz w:val="22"/>
                <w:szCs w:val="22"/>
                <w:lang w:val="es-ES_tradnl"/>
              </w:rPr>
              <w:t>Firma:</w:t>
            </w:r>
          </w:p>
        </w:tc>
      </w:tr>
      <w:tr w:rsidR="002A5459" w:rsidRPr="00255971" w14:paraId="09FE6308" w14:textId="77777777" w:rsidTr="00255971">
        <w:tc>
          <w:tcPr>
            <w:tcW w:w="3145" w:type="dxa"/>
            <w:gridSpan w:val="2"/>
            <w:tcBorders>
              <w:top w:val="nil"/>
              <w:bottom w:val="nil"/>
              <w:right w:val="nil"/>
            </w:tcBorders>
          </w:tcPr>
          <w:p w14:paraId="03858174" w14:textId="77777777" w:rsidR="002A5459" w:rsidRPr="00255971" w:rsidRDefault="002A5459" w:rsidP="00B37E2D">
            <w:pPr>
              <w:spacing w:before="0" w:after="100" w:afterAutospacing="1"/>
              <w:rPr>
                <w:sz w:val="22"/>
                <w:szCs w:val="22"/>
                <w:lang w:val="es-ES_tradnl"/>
              </w:rPr>
            </w:pPr>
            <w:r w:rsidRPr="00255971">
              <w:rPr>
                <w:sz w:val="22"/>
                <w:szCs w:val="22"/>
                <w:lang w:val="es-ES_tradnl"/>
              </w:rPr>
              <w:t>Titular de la Patente</w:t>
            </w:r>
          </w:p>
        </w:tc>
        <w:tc>
          <w:tcPr>
            <w:tcW w:w="5903" w:type="dxa"/>
            <w:tcBorders>
              <w:top w:val="nil"/>
              <w:left w:val="nil"/>
              <w:right w:val="nil"/>
            </w:tcBorders>
          </w:tcPr>
          <w:p w14:paraId="33C3DF5C" w14:textId="77777777" w:rsidR="002A5459" w:rsidRPr="00255971" w:rsidRDefault="002A5459" w:rsidP="00B37E2D">
            <w:pPr>
              <w:spacing w:before="0" w:after="100" w:afterAutospacing="1"/>
              <w:rPr>
                <w:b/>
                <w:sz w:val="22"/>
                <w:szCs w:val="22"/>
                <w:lang w:val="es-ES_tradnl"/>
              </w:rPr>
            </w:pPr>
          </w:p>
        </w:tc>
        <w:tc>
          <w:tcPr>
            <w:tcW w:w="1033" w:type="dxa"/>
            <w:tcBorders>
              <w:top w:val="nil"/>
              <w:left w:val="nil"/>
              <w:bottom w:val="nil"/>
            </w:tcBorders>
          </w:tcPr>
          <w:p w14:paraId="7C5CAA4E" w14:textId="77777777" w:rsidR="002A5459" w:rsidRPr="00255971" w:rsidRDefault="002A5459" w:rsidP="00B37E2D">
            <w:pPr>
              <w:spacing w:before="0" w:after="100" w:afterAutospacing="1"/>
              <w:rPr>
                <w:b/>
                <w:sz w:val="22"/>
                <w:szCs w:val="22"/>
                <w:lang w:val="es-ES_tradnl"/>
              </w:rPr>
            </w:pPr>
          </w:p>
        </w:tc>
      </w:tr>
      <w:tr w:rsidR="002A5459" w:rsidRPr="007825BA" w14:paraId="535CF1B8" w14:textId="77777777" w:rsidTr="00255971">
        <w:tc>
          <w:tcPr>
            <w:tcW w:w="3145" w:type="dxa"/>
            <w:gridSpan w:val="2"/>
            <w:tcBorders>
              <w:top w:val="nil"/>
              <w:bottom w:val="nil"/>
              <w:right w:val="nil"/>
            </w:tcBorders>
          </w:tcPr>
          <w:p w14:paraId="7F29E492" w14:textId="77777777" w:rsidR="002A5459" w:rsidRPr="00255971" w:rsidRDefault="002A5459" w:rsidP="00313CFA">
            <w:pPr>
              <w:spacing w:before="0" w:after="100" w:afterAutospacing="1"/>
              <w:jc w:val="left"/>
              <w:rPr>
                <w:sz w:val="22"/>
                <w:szCs w:val="22"/>
                <w:lang w:val="es-ES_tradnl"/>
              </w:rPr>
            </w:pPr>
            <w:r w:rsidRPr="00255971">
              <w:rPr>
                <w:sz w:val="22"/>
                <w:szCs w:val="22"/>
                <w:lang w:val="es-ES_tradnl"/>
              </w:rPr>
              <w:t>Nombre de la persona autorizada</w:t>
            </w:r>
          </w:p>
        </w:tc>
        <w:tc>
          <w:tcPr>
            <w:tcW w:w="5903" w:type="dxa"/>
            <w:tcBorders>
              <w:left w:val="nil"/>
              <w:right w:val="nil"/>
            </w:tcBorders>
          </w:tcPr>
          <w:p w14:paraId="0532BDDD" w14:textId="77777777" w:rsidR="002A5459" w:rsidRPr="00255971" w:rsidRDefault="002A5459" w:rsidP="00B37E2D">
            <w:pPr>
              <w:spacing w:before="0" w:after="100" w:afterAutospacing="1"/>
              <w:rPr>
                <w:b/>
                <w:sz w:val="22"/>
                <w:szCs w:val="22"/>
                <w:lang w:val="es-ES_tradnl"/>
              </w:rPr>
            </w:pPr>
          </w:p>
        </w:tc>
        <w:tc>
          <w:tcPr>
            <w:tcW w:w="1033" w:type="dxa"/>
            <w:tcBorders>
              <w:top w:val="nil"/>
              <w:left w:val="nil"/>
              <w:bottom w:val="nil"/>
            </w:tcBorders>
          </w:tcPr>
          <w:p w14:paraId="06AA6E7A" w14:textId="77777777" w:rsidR="002A5459" w:rsidRPr="00255971" w:rsidRDefault="002A5459" w:rsidP="00B37E2D">
            <w:pPr>
              <w:spacing w:before="0" w:after="100" w:afterAutospacing="1"/>
              <w:rPr>
                <w:b/>
                <w:sz w:val="22"/>
                <w:szCs w:val="22"/>
                <w:lang w:val="es-ES_tradnl"/>
              </w:rPr>
            </w:pPr>
          </w:p>
        </w:tc>
      </w:tr>
      <w:tr w:rsidR="002A5459" w:rsidRPr="007825BA" w14:paraId="4D5DF2E0" w14:textId="77777777" w:rsidTr="00255971">
        <w:tc>
          <w:tcPr>
            <w:tcW w:w="3145" w:type="dxa"/>
            <w:gridSpan w:val="2"/>
            <w:tcBorders>
              <w:top w:val="nil"/>
              <w:bottom w:val="nil"/>
              <w:right w:val="nil"/>
            </w:tcBorders>
          </w:tcPr>
          <w:p w14:paraId="2FB210E9" w14:textId="77777777" w:rsidR="002A5459" w:rsidRPr="00255971" w:rsidRDefault="002A5459" w:rsidP="00313CFA">
            <w:pPr>
              <w:spacing w:before="0" w:after="100" w:afterAutospacing="1"/>
              <w:jc w:val="left"/>
              <w:rPr>
                <w:sz w:val="22"/>
                <w:szCs w:val="22"/>
                <w:lang w:val="es-ES_tradnl"/>
              </w:rPr>
            </w:pPr>
            <w:r w:rsidRPr="00255971">
              <w:rPr>
                <w:sz w:val="22"/>
                <w:szCs w:val="22"/>
                <w:lang w:val="es-ES_tradnl"/>
              </w:rPr>
              <w:t>Cargo de la persona autorizada</w:t>
            </w:r>
          </w:p>
        </w:tc>
        <w:tc>
          <w:tcPr>
            <w:tcW w:w="5903" w:type="dxa"/>
            <w:tcBorders>
              <w:left w:val="nil"/>
              <w:right w:val="nil"/>
            </w:tcBorders>
          </w:tcPr>
          <w:p w14:paraId="5D3F9827" w14:textId="77777777" w:rsidR="002A5459" w:rsidRPr="00255971" w:rsidRDefault="002A5459" w:rsidP="00B37E2D">
            <w:pPr>
              <w:spacing w:before="0" w:after="100" w:afterAutospacing="1"/>
              <w:rPr>
                <w:b/>
                <w:sz w:val="22"/>
                <w:szCs w:val="22"/>
                <w:lang w:val="es-ES_tradnl"/>
              </w:rPr>
            </w:pPr>
          </w:p>
        </w:tc>
        <w:tc>
          <w:tcPr>
            <w:tcW w:w="1033" w:type="dxa"/>
            <w:tcBorders>
              <w:top w:val="nil"/>
              <w:left w:val="nil"/>
              <w:bottom w:val="nil"/>
            </w:tcBorders>
          </w:tcPr>
          <w:p w14:paraId="6BBD0461" w14:textId="77777777" w:rsidR="002A5459" w:rsidRPr="00255971" w:rsidRDefault="002A5459" w:rsidP="00B37E2D">
            <w:pPr>
              <w:spacing w:before="0" w:after="100" w:afterAutospacing="1"/>
              <w:rPr>
                <w:b/>
                <w:sz w:val="22"/>
                <w:szCs w:val="22"/>
                <w:lang w:val="es-ES_tradnl"/>
              </w:rPr>
            </w:pPr>
          </w:p>
        </w:tc>
      </w:tr>
      <w:tr w:rsidR="002A5459" w:rsidRPr="00255971" w14:paraId="79AAB053" w14:textId="77777777" w:rsidTr="00255971">
        <w:tc>
          <w:tcPr>
            <w:tcW w:w="3145" w:type="dxa"/>
            <w:gridSpan w:val="2"/>
            <w:tcBorders>
              <w:top w:val="nil"/>
              <w:bottom w:val="nil"/>
              <w:right w:val="nil"/>
            </w:tcBorders>
          </w:tcPr>
          <w:p w14:paraId="283B5C1C" w14:textId="77777777" w:rsidR="002A5459" w:rsidRPr="00255971" w:rsidRDefault="002A5459" w:rsidP="00B37E2D">
            <w:pPr>
              <w:spacing w:before="0" w:after="100" w:afterAutospacing="1"/>
              <w:rPr>
                <w:b/>
                <w:sz w:val="22"/>
                <w:szCs w:val="22"/>
                <w:lang w:val="es-ES_tradnl"/>
              </w:rPr>
            </w:pPr>
            <w:r w:rsidRPr="00255971">
              <w:rPr>
                <w:sz w:val="22"/>
                <w:szCs w:val="22"/>
                <w:lang w:val="es-ES_tradnl"/>
              </w:rPr>
              <w:t>Firma</w:t>
            </w:r>
          </w:p>
        </w:tc>
        <w:tc>
          <w:tcPr>
            <w:tcW w:w="5903" w:type="dxa"/>
            <w:tcBorders>
              <w:left w:val="nil"/>
              <w:right w:val="nil"/>
            </w:tcBorders>
          </w:tcPr>
          <w:p w14:paraId="084964C2" w14:textId="77777777" w:rsidR="002A5459" w:rsidRPr="00255971" w:rsidRDefault="002A5459" w:rsidP="00B37E2D">
            <w:pPr>
              <w:spacing w:before="0" w:after="100" w:afterAutospacing="1"/>
              <w:rPr>
                <w:b/>
                <w:sz w:val="22"/>
                <w:szCs w:val="22"/>
                <w:lang w:val="es-ES_tradnl"/>
              </w:rPr>
            </w:pPr>
          </w:p>
        </w:tc>
        <w:tc>
          <w:tcPr>
            <w:tcW w:w="1033" w:type="dxa"/>
            <w:tcBorders>
              <w:top w:val="nil"/>
              <w:left w:val="nil"/>
              <w:bottom w:val="nil"/>
            </w:tcBorders>
          </w:tcPr>
          <w:p w14:paraId="02AB1E01" w14:textId="77777777" w:rsidR="002A5459" w:rsidRPr="00255971" w:rsidRDefault="002A5459" w:rsidP="00B37E2D">
            <w:pPr>
              <w:spacing w:before="0" w:after="100" w:afterAutospacing="1"/>
              <w:rPr>
                <w:b/>
                <w:sz w:val="22"/>
                <w:szCs w:val="22"/>
                <w:lang w:val="es-ES_tradnl"/>
              </w:rPr>
            </w:pPr>
          </w:p>
        </w:tc>
      </w:tr>
      <w:tr w:rsidR="002A5459" w:rsidRPr="00255971" w14:paraId="18AD4548" w14:textId="77777777" w:rsidTr="00255971">
        <w:tc>
          <w:tcPr>
            <w:tcW w:w="3145" w:type="dxa"/>
            <w:gridSpan w:val="2"/>
            <w:tcBorders>
              <w:top w:val="nil"/>
              <w:bottom w:val="single" w:sz="6" w:space="0" w:color="auto"/>
              <w:right w:val="nil"/>
            </w:tcBorders>
          </w:tcPr>
          <w:p w14:paraId="243B678D" w14:textId="77777777" w:rsidR="002A5459" w:rsidRPr="00255971" w:rsidRDefault="002A5459" w:rsidP="00B37E2D">
            <w:pPr>
              <w:spacing w:before="0" w:after="100" w:afterAutospacing="1"/>
              <w:rPr>
                <w:sz w:val="22"/>
                <w:szCs w:val="22"/>
                <w:lang w:val="es-ES_tradnl"/>
              </w:rPr>
            </w:pPr>
            <w:r w:rsidRPr="00255971">
              <w:rPr>
                <w:sz w:val="22"/>
                <w:szCs w:val="22"/>
                <w:lang w:val="es-ES_tradnl"/>
              </w:rPr>
              <w:t>Lugar, fecha</w:t>
            </w:r>
          </w:p>
        </w:tc>
        <w:tc>
          <w:tcPr>
            <w:tcW w:w="5903" w:type="dxa"/>
            <w:tcBorders>
              <w:left w:val="nil"/>
              <w:bottom w:val="single" w:sz="6" w:space="0" w:color="auto"/>
              <w:right w:val="nil"/>
            </w:tcBorders>
          </w:tcPr>
          <w:p w14:paraId="16005F52" w14:textId="77777777" w:rsidR="002A5459" w:rsidRPr="00255971" w:rsidRDefault="002A5459" w:rsidP="00B37E2D">
            <w:pPr>
              <w:spacing w:before="0" w:after="100" w:afterAutospacing="1"/>
              <w:rPr>
                <w:b/>
                <w:sz w:val="22"/>
                <w:szCs w:val="22"/>
                <w:lang w:val="es-ES_tradnl"/>
              </w:rPr>
            </w:pPr>
          </w:p>
        </w:tc>
        <w:tc>
          <w:tcPr>
            <w:tcW w:w="1033" w:type="dxa"/>
            <w:tcBorders>
              <w:top w:val="nil"/>
              <w:left w:val="nil"/>
              <w:bottom w:val="single" w:sz="6" w:space="0" w:color="auto"/>
            </w:tcBorders>
          </w:tcPr>
          <w:p w14:paraId="27559120" w14:textId="77777777" w:rsidR="002A5459" w:rsidRPr="00255971" w:rsidRDefault="002A5459" w:rsidP="00B37E2D">
            <w:pPr>
              <w:spacing w:before="0" w:after="100" w:afterAutospacing="1"/>
              <w:rPr>
                <w:b/>
                <w:sz w:val="22"/>
                <w:szCs w:val="22"/>
                <w:lang w:val="es-ES_tradnl"/>
              </w:rPr>
            </w:pPr>
          </w:p>
        </w:tc>
      </w:tr>
    </w:tbl>
    <w:p w14:paraId="4A4787AA" w14:textId="4791F1D4" w:rsidR="00EE06D6" w:rsidRDefault="00EE06D6" w:rsidP="001A2069">
      <w:pPr>
        <w:pStyle w:val="TableText0"/>
        <w:rPr>
          <w:lang w:val="es-ES_tradnl"/>
        </w:rPr>
      </w:pPr>
      <w:r w:rsidRPr="00255971">
        <w:rPr>
          <w:lang w:val="es-ES_tradnl"/>
        </w:rPr>
        <w:t>FORMULARIO: 26 de junio de 2015</w:t>
      </w:r>
    </w:p>
    <w:p w14:paraId="44F71CB8" w14:textId="57159C5A" w:rsidR="00165735" w:rsidRDefault="00165735" w:rsidP="001A2069">
      <w:pPr>
        <w:pStyle w:val="TableText0"/>
        <w:rPr>
          <w:lang w:val="es-ES_tradnl"/>
        </w:rPr>
      </w:pPr>
    </w:p>
    <w:p w14:paraId="16BA491B" w14:textId="77777777" w:rsidR="00165735" w:rsidRDefault="00165735" w:rsidP="00165735">
      <w:pPr>
        <w:rPr>
          <w:lang w:val="es-ES_tradnl"/>
        </w:rPr>
        <w:sectPr w:rsidR="00165735" w:rsidSect="00A920C8">
          <w:headerReference w:type="even" r:id="rId49"/>
          <w:headerReference w:type="default" r:id="rId50"/>
          <w:footerReference w:type="even" r:id="rId51"/>
          <w:footerReference w:type="default" r:id="rId52"/>
          <w:headerReference w:type="first" r:id="rId53"/>
          <w:pgSz w:w="11907" w:h="16834" w:code="9"/>
          <w:pgMar w:top="1134" w:right="1134" w:bottom="1134" w:left="1134" w:header="567" w:footer="567" w:gutter="0"/>
          <w:paperSrc w:first="15" w:other="15"/>
          <w:pgNumType w:start="1"/>
          <w:cols w:space="720"/>
          <w:docGrid w:linePitch="326"/>
        </w:sectPr>
      </w:pPr>
    </w:p>
    <w:p w14:paraId="731C1CE8" w14:textId="41E16ADB" w:rsidR="00165735" w:rsidRDefault="00165735">
      <w:pPr>
        <w:tabs>
          <w:tab w:val="clear" w:pos="794"/>
          <w:tab w:val="clear" w:pos="1191"/>
          <w:tab w:val="clear" w:pos="1588"/>
          <w:tab w:val="clear" w:pos="1985"/>
        </w:tabs>
        <w:overflowPunct/>
        <w:autoSpaceDE/>
        <w:autoSpaceDN/>
        <w:adjustRightInd/>
        <w:spacing w:before="0"/>
        <w:jc w:val="left"/>
        <w:textAlignment w:val="auto"/>
        <w:rPr>
          <w:lang w:val="es-ES_tradnl"/>
        </w:rPr>
      </w:pPr>
      <w:r>
        <w:rPr>
          <w:lang w:val="es-ES_tradnl"/>
        </w:rPr>
        <w:br w:type="page"/>
      </w:r>
    </w:p>
    <w:p w14:paraId="7FCD2527" w14:textId="77777777" w:rsidR="00165735" w:rsidRPr="00255971" w:rsidRDefault="00165735" w:rsidP="00165735">
      <w:pPr>
        <w:rPr>
          <w:lang w:val="es-ES_tradnl"/>
        </w:rPr>
      </w:pPr>
    </w:p>
    <w:sectPr w:rsidR="00165735" w:rsidRPr="00255971" w:rsidSect="00A920C8">
      <w:footerReference w:type="even" r:id="rId54"/>
      <w:footerReference w:type="default" r:id="rId55"/>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4C0F" w14:textId="77777777" w:rsidR="00490D6D" w:rsidRDefault="00490D6D">
      <w:r>
        <w:separator/>
      </w:r>
    </w:p>
  </w:endnote>
  <w:endnote w:type="continuationSeparator" w:id="0">
    <w:p w14:paraId="4B6F09D4" w14:textId="77777777" w:rsidR="00490D6D" w:rsidRDefault="0049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308C" w14:textId="01FAF75C" w:rsidR="00B37E2D" w:rsidRPr="0060583B" w:rsidRDefault="00B37E2D" w:rsidP="00FD61BC">
    <w:pPr>
      <w:pStyle w:val="FooterQP"/>
      <w:rPr>
        <w:lang w:val="fr-CH"/>
      </w:rPr>
    </w:pPr>
    <w:r>
      <w:rPr>
        <w:b w:val="0"/>
      </w:rPr>
      <w:fldChar w:fldCharType="begin"/>
    </w:r>
    <w:r w:rsidRPr="0060583B">
      <w:rPr>
        <w:b w:val="0"/>
        <w:lang w:val="fr-CH"/>
      </w:rPr>
      <w:instrText xml:space="preserve"> PAGE  \* MERGEFORMAT </w:instrText>
    </w:r>
    <w:r>
      <w:rPr>
        <w:b w:val="0"/>
      </w:rPr>
      <w:fldChar w:fldCharType="separate"/>
    </w:r>
    <w:r w:rsidR="00097E3D">
      <w:rPr>
        <w:b w:val="0"/>
        <w:noProof/>
        <w:lang w:val="fr-CH"/>
      </w:rPr>
      <w:t>12</w:t>
    </w:r>
    <w:r>
      <w:rPr>
        <w:b w:val="0"/>
      </w:rPr>
      <w:fldChar w:fldCharType="end"/>
    </w:r>
    <w:r w:rsidRPr="0060583B">
      <w:rPr>
        <w:lang w:val="fr-CH"/>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F4E2" w14:textId="77777777" w:rsidR="00B37E2D" w:rsidRDefault="00B37E2D">
    <w:pPr>
      <w:pStyle w:val="Footer"/>
      <w:jc w:val="center"/>
    </w:pPr>
    <w:r>
      <w:rPr>
        <w:lang w:val="es-ES"/>
      </w:rPr>
      <w:t>Declaración Página 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7C64" w14:textId="61E3C86B" w:rsidR="00B37E2D" w:rsidRPr="00B67908" w:rsidRDefault="00B67908" w:rsidP="00B67908">
    <w:pPr>
      <w:pStyle w:val="Footer"/>
      <w:jc w:val="center"/>
    </w:pPr>
    <w:r>
      <w:rPr>
        <w:lang w:val="es-ES"/>
      </w:rPr>
      <w:t xml:space="preserve">Declaración Página </w:t>
    </w:r>
    <w:r>
      <w:rPr>
        <w:lang w:val="es-ES"/>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F1FD" w14:textId="5507654B" w:rsidR="004C149E" w:rsidRPr="00C03A3D" w:rsidRDefault="00C03A3D" w:rsidP="00C03A3D">
    <w:pPr>
      <w:pStyle w:val="Footer"/>
      <w:jc w:val="center"/>
    </w:pPr>
    <w:r>
      <w:rPr>
        <w:lang w:val="es-ES"/>
      </w:rPr>
      <w:t xml:space="preserve">Declaración Página </w:t>
    </w:r>
    <w:r w:rsidR="00B67908">
      <w:rPr>
        <w:lang w:val="es-ES"/>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E1F9" w14:textId="1A9299B0" w:rsidR="00165735" w:rsidRDefault="00644B2D" w:rsidP="00165735">
    <w:pPr>
      <w:pStyle w:val="FooterQP"/>
      <w:jc w:val="right"/>
      <w:rPr>
        <w:rFonts w:ascii="Arial" w:hAnsi="Arial" w:cs="Arial"/>
        <w:b w:val="0"/>
      </w:rPr>
    </w:pPr>
    <w:r w:rsidRPr="00644B2D">
      <w:rPr>
        <w:rFonts w:ascii="Arial" w:hAnsi="Arial" w:cs="Arial"/>
        <w:b w:val="0"/>
      </w:rPr>
      <w:t>Impreso en Suiza</w:t>
    </w:r>
  </w:p>
  <w:p w14:paraId="45CD9051" w14:textId="2B6AE26D" w:rsidR="00165735" w:rsidRPr="00B67908" w:rsidRDefault="00165735" w:rsidP="00165735">
    <w:pPr>
      <w:pStyle w:val="Footer"/>
      <w:tabs>
        <w:tab w:val="clear" w:pos="5954"/>
      </w:tabs>
      <w:jc w:val="right"/>
    </w:pPr>
    <w:r>
      <w:rPr>
        <w:rFonts w:ascii="Arial" w:hAnsi="Arial" w:cs="Arial"/>
        <w:b/>
      </w:rPr>
      <w:t>GINEBRA</w:t>
    </w:r>
    <w:r w:rsidRPr="00FA0B46">
      <w:rPr>
        <w:rFonts w:ascii="Arial" w:hAnsi="Arial" w:cs="Arial"/>
        <w:b/>
      </w:rPr>
      <w:t>, 201</w:t>
    </w:r>
    <w:r>
      <w:rPr>
        <w:rFonts w:ascii="Arial" w:hAnsi="Arial" w:cs="Arial"/>
        <w:b/>
      </w:rPr>
      <w:t>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724B" w14:textId="46775AA6" w:rsidR="00165735" w:rsidRPr="00C03A3D" w:rsidRDefault="00165735" w:rsidP="0016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E19B" w14:textId="1D6C2AAD" w:rsidR="00B37E2D" w:rsidRPr="0060583B" w:rsidRDefault="00B37E2D" w:rsidP="00FD61BC">
    <w:pPr>
      <w:pStyle w:val="FooterQP"/>
      <w:rPr>
        <w:b w:val="0"/>
      </w:rPr>
    </w:pPr>
    <w:r>
      <w:tab/>
    </w:r>
    <w:r>
      <w:tab/>
    </w:r>
    <w:r>
      <w:tab/>
    </w:r>
    <w:r>
      <w:rPr>
        <w:b w:val="0"/>
      </w:rPr>
      <w:fldChar w:fldCharType="begin"/>
    </w:r>
    <w:r>
      <w:rPr>
        <w:b w:val="0"/>
      </w:rPr>
      <w:instrText xml:space="preserve"> PAGE  \* MERGEFORMAT </w:instrText>
    </w:r>
    <w:r>
      <w:rPr>
        <w:b w:val="0"/>
      </w:rPr>
      <w:fldChar w:fldCharType="separate"/>
    </w:r>
    <w:r w:rsidR="00097E3D">
      <w:rPr>
        <w:b w:val="0"/>
        <w:noProof/>
      </w:rPr>
      <w:t>11</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58DE" w14:textId="77777777" w:rsidR="00B37E2D" w:rsidRDefault="00B37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D517" w14:textId="167F16D2" w:rsidR="00B37E2D" w:rsidRPr="00FD61BC" w:rsidRDefault="00B37E2D" w:rsidP="00FD61BC">
    <w:pPr>
      <w:pStyle w:val="FooterQP"/>
      <w:jc w:val="right"/>
      <w:rPr>
        <w:b w:val="0"/>
      </w:rPr>
    </w:pPr>
    <w:r>
      <w:rPr>
        <w:b w:val="0"/>
      </w:rPr>
      <w:fldChar w:fldCharType="begin"/>
    </w:r>
    <w:r>
      <w:rPr>
        <w:b w:val="0"/>
      </w:rPr>
      <w:instrText xml:space="preserve"> PAGE  \* MERGEFORMAT </w:instrText>
    </w:r>
    <w:r>
      <w:rPr>
        <w:b w:val="0"/>
      </w:rPr>
      <w:fldChar w:fldCharType="separate"/>
    </w:r>
    <w:r w:rsidR="00097E3D">
      <w:rPr>
        <w:b w:val="0"/>
        <w:noProof/>
      </w:rPr>
      <w:t>1</w:t>
    </w:r>
    <w:r>
      <w:rP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B951" w14:textId="111CFDD8" w:rsidR="00B67908" w:rsidRPr="00B67908" w:rsidRDefault="00B67908" w:rsidP="00B67908">
    <w:pPr>
      <w:pStyle w:val="Footer"/>
      <w:jc w:val="center"/>
    </w:pPr>
    <w:r>
      <w:rPr>
        <w:lang w:val="es-ES"/>
      </w:rPr>
      <w:t xml:space="preserve">Declaración Página </w:t>
    </w:r>
    <w:r>
      <w:rPr>
        <w:lang w:val="es-ES"/>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D814" w14:textId="77777777" w:rsidR="00C61419" w:rsidRPr="00C61419" w:rsidRDefault="00C61419" w:rsidP="00C61419">
    <w:pPr>
      <w:pStyle w:val="Footer"/>
      <w:jc w:val="center"/>
    </w:pPr>
    <w:r>
      <w:rPr>
        <w:lang w:val="es-ES"/>
      </w:rPr>
      <w:t>Declaración Página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ECB2" w14:textId="77777777" w:rsidR="00B37E2D" w:rsidRPr="00FD61BC" w:rsidRDefault="00B37E2D" w:rsidP="00FD61BC">
    <w:pPr>
      <w:pStyle w:val="Footer"/>
      <w:jc w:val="center"/>
    </w:pPr>
    <w:r>
      <w:rPr>
        <w:lang w:val="es-ES"/>
      </w:rPr>
      <w:t>Declaración Página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6606" w14:textId="77777777" w:rsidR="00B37E2D" w:rsidRDefault="00B37E2D">
    <w:pPr>
      <w:pStyle w:val="Footer"/>
      <w:jc w:val="center"/>
    </w:pPr>
    <w:r>
      <w:rPr>
        <w:lang w:val="es-ES"/>
      </w:rPr>
      <w:t>Declaración Página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39EF" w14:textId="5F682146" w:rsidR="00B37E2D" w:rsidRPr="00E20632" w:rsidRDefault="00B67908" w:rsidP="00B67908">
    <w:pPr>
      <w:pStyle w:val="Footer"/>
      <w:jc w:val="center"/>
    </w:pPr>
    <w:r>
      <w:rPr>
        <w:lang w:val="es-ES"/>
      </w:rPr>
      <w:t>Declaración Página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E04BF" w14:textId="77777777" w:rsidR="00490D6D" w:rsidRDefault="00490D6D">
      <w:r>
        <w:t>____________________</w:t>
      </w:r>
    </w:p>
  </w:footnote>
  <w:footnote w:type="continuationSeparator" w:id="0">
    <w:p w14:paraId="6EFFD5BC" w14:textId="77777777" w:rsidR="00490D6D" w:rsidRDefault="00490D6D">
      <w:r>
        <w:continuationSeparator/>
      </w:r>
    </w:p>
  </w:footnote>
  <w:footnote w:id="1">
    <w:p w14:paraId="0150485A" w14:textId="747AEDF8" w:rsidR="00B37E2D" w:rsidRPr="006D775B" w:rsidRDefault="00B37E2D" w:rsidP="00EE06D6">
      <w:pPr>
        <w:pStyle w:val="FootnoteText"/>
        <w:rPr>
          <w:lang w:val="es-ES"/>
        </w:rPr>
      </w:pPr>
      <w:r w:rsidRPr="00B85253">
        <w:rPr>
          <w:rStyle w:val="FootnoteReference"/>
          <w:lang w:val="es-ES"/>
        </w:rPr>
        <w:footnoteRef/>
      </w:r>
      <w:r>
        <w:rPr>
          <w:lang w:val="es-ES"/>
        </w:rPr>
        <w:t xml:space="preserve"> </w:t>
      </w:r>
      <w:r>
        <w:rPr>
          <w:lang w:val="es-ES"/>
        </w:rPr>
        <w:tab/>
        <w:t>En el caso de la ISO y la CEI, esto incluye a todo destinatario de un proyecto de norma en todo momento del proceso de normalización.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4CAB" w14:textId="77777777" w:rsidR="00B37E2D" w:rsidRDefault="00B37E2D">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7391" w14:textId="2966C70B" w:rsidR="00F21CCC" w:rsidRDefault="00F21C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5D84" w14:textId="77777777" w:rsidR="00B37E2D" w:rsidRDefault="00B37E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B1A1" w14:textId="4BD18263" w:rsidR="00B37E2D" w:rsidRDefault="00B37E2D">
    <w:pPr>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5FCB" w14:textId="77777777" w:rsidR="00B37E2D" w:rsidRDefault="00B37E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3EA8" w14:textId="77777777" w:rsidR="00B37E2D" w:rsidRDefault="00B37E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E1BD" w14:textId="77777777" w:rsidR="004E4B2B" w:rsidRDefault="004E4B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45C2" w14:textId="77777777" w:rsidR="004E4B2B" w:rsidRDefault="004E4B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ADFA" w14:textId="77777777" w:rsidR="004E4B2B" w:rsidRDefault="004E4B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73A7" w14:textId="77777777" w:rsidR="00B37E2D" w:rsidRDefault="00B37E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D088" w14:textId="77777777" w:rsidR="00B37E2D" w:rsidRDefault="00B3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3C44" w14:textId="2B316404" w:rsidR="00B37E2D" w:rsidRDefault="007825BA" w:rsidP="00C24F32">
    <w:pPr>
      <w:pStyle w:val="Header"/>
      <w:ind w:right="360" w:firstLine="360"/>
      <w:jc w:val="left"/>
    </w:pPr>
    <w:r>
      <w:rPr>
        <w:noProof/>
        <w:sz w:val="20"/>
        <w:lang w:val="en-US" w:eastAsia="zh-CN"/>
      </w:rPr>
      <w:drawing>
        <wp:anchor distT="0" distB="0" distL="114300" distR="114300" simplePos="0" relativeHeight="251662336" behindDoc="0" locked="0" layoutInCell="0" allowOverlap="1" wp14:anchorId="20D6A8F3" wp14:editId="3CFA5EE6">
          <wp:simplePos x="0" y="0"/>
          <wp:positionH relativeFrom="column">
            <wp:posOffset>-819150</wp:posOffset>
          </wp:positionH>
          <wp:positionV relativeFrom="paragraph">
            <wp:posOffset>-412750</wp:posOffset>
          </wp:positionV>
          <wp:extent cx="1612900" cy="10828655"/>
          <wp:effectExtent l="19050" t="0" r="6350" b="0"/>
          <wp:wrapNone/>
          <wp:docPr id="19" name="Picture 19" descr="Fond-Re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s"/>
                  <pic:cNvPicPr>
                    <a:picLocks noChangeAspect="1" noChangeArrowheads="1"/>
                  </pic:cNvPicPr>
                </pic:nvPicPr>
                <pic:blipFill>
                  <a:blip r:embed="rId1"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698E" w14:textId="77777777" w:rsidR="00B37E2D" w:rsidRDefault="00B37E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2673" w14:textId="77777777" w:rsidR="00B37E2D" w:rsidRDefault="00B37E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2D35" w14:textId="77777777" w:rsidR="00B37E2D" w:rsidRDefault="00B37E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5426" w14:textId="77777777" w:rsidR="00B37E2D" w:rsidRDefault="00B37E2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54B" w14:textId="77777777" w:rsidR="00B37E2D" w:rsidRDefault="00B37E2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1A8B" w14:textId="77777777" w:rsidR="00B37E2D" w:rsidRDefault="00B37E2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FD07" w14:textId="77777777" w:rsidR="00B37E2D" w:rsidRDefault="00B37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B423" w14:textId="77777777" w:rsidR="00B37E2D" w:rsidRDefault="00B37E2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F9A3" w14:textId="77777777" w:rsidR="00B37E2D" w:rsidRDefault="00B37E2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E17A" w14:textId="77777777" w:rsidR="00B37E2D" w:rsidRDefault="00B37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CE55" w14:textId="77777777" w:rsidR="00B37E2D" w:rsidRDefault="00B37E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6A9B" w14:textId="77777777" w:rsidR="00B37E2D" w:rsidRDefault="00B37E2D">
    <w:pPr>
      <w:pStyle w:val="Header"/>
      <w:ind w:right="360" w:firstLine="3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AB61" w14:textId="77777777" w:rsidR="00B37E2D" w:rsidRDefault="00B37E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58A6" w14:textId="1FDDE3FB" w:rsidR="00B37E2D" w:rsidRDefault="00B37E2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3D1E"/>
    <w:multiLevelType w:val="hybridMultilevel"/>
    <w:tmpl w:val="F1AE6616"/>
    <w:lvl w:ilvl="0" w:tplc="D672636E">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1"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B"/>
    <w:rsid w:val="0001226A"/>
    <w:rsid w:val="0001575B"/>
    <w:rsid w:val="0005402C"/>
    <w:rsid w:val="00057DD8"/>
    <w:rsid w:val="00070F65"/>
    <w:rsid w:val="000879FA"/>
    <w:rsid w:val="00091B90"/>
    <w:rsid w:val="000947B6"/>
    <w:rsid w:val="00097E3D"/>
    <w:rsid w:val="000A287B"/>
    <w:rsid w:val="000B326C"/>
    <w:rsid w:val="000B4BE0"/>
    <w:rsid w:val="000E355E"/>
    <w:rsid w:val="00112609"/>
    <w:rsid w:val="001137AA"/>
    <w:rsid w:val="00127A70"/>
    <w:rsid w:val="0013384E"/>
    <w:rsid w:val="001434D4"/>
    <w:rsid w:val="00144F34"/>
    <w:rsid w:val="0014564B"/>
    <w:rsid w:val="00155677"/>
    <w:rsid w:val="00165735"/>
    <w:rsid w:val="00173C72"/>
    <w:rsid w:val="0018346F"/>
    <w:rsid w:val="001A2069"/>
    <w:rsid w:val="001A2469"/>
    <w:rsid w:val="001B0266"/>
    <w:rsid w:val="001B460C"/>
    <w:rsid w:val="001B7E90"/>
    <w:rsid w:val="001C53B9"/>
    <w:rsid w:val="00207D18"/>
    <w:rsid w:val="002439A5"/>
    <w:rsid w:val="00244DC1"/>
    <w:rsid w:val="002506EB"/>
    <w:rsid w:val="0025219F"/>
    <w:rsid w:val="00255971"/>
    <w:rsid w:val="00262D3C"/>
    <w:rsid w:val="00270AF0"/>
    <w:rsid w:val="002A2404"/>
    <w:rsid w:val="002A373B"/>
    <w:rsid w:val="002A5459"/>
    <w:rsid w:val="002B3C07"/>
    <w:rsid w:val="002E5890"/>
    <w:rsid w:val="00305A08"/>
    <w:rsid w:val="00313CFA"/>
    <w:rsid w:val="00314A4E"/>
    <w:rsid w:val="0032767C"/>
    <w:rsid w:val="00327D8E"/>
    <w:rsid w:val="00337F05"/>
    <w:rsid w:val="00341326"/>
    <w:rsid w:val="00377C5E"/>
    <w:rsid w:val="003820DA"/>
    <w:rsid w:val="003C1B62"/>
    <w:rsid w:val="003E6432"/>
    <w:rsid w:val="00414E75"/>
    <w:rsid w:val="00417204"/>
    <w:rsid w:val="004457C6"/>
    <w:rsid w:val="004504CE"/>
    <w:rsid w:val="00455829"/>
    <w:rsid w:val="00471A05"/>
    <w:rsid w:val="00473F48"/>
    <w:rsid w:val="00483C88"/>
    <w:rsid w:val="00490D6D"/>
    <w:rsid w:val="004B0B7A"/>
    <w:rsid w:val="004C149E"/>
    <w:rsid w:val="004D5FC2"/>
    <w:rsid w:val="004E4B2B"/>
    <w:rsid w:val="004F397C"/>
    <w:rsid w:val="00540BA0"/>
    <w:rsid w:val="00542FE6"/>
    <w:rsid w:val="00561155"/>
    <w:rsid w:val="00564F5D"/>
    <w:rsid w:val="00586AC1"/>
    <w:rsid w:val="005C0F1D"/>
    <w:rsid w:val="005D58E4"/>
    <w:rsid w:val="005D7E2A"/>
    <w:rsid w:val="0060583B"/>
    <w:rsid w:val="00644B2D"/>
    <w:rsid w:val="00660067"/>
    <w:rsid w:val="0066486A"/>
    <w:rsid w:val="0066664C"/>
    <w:rsid w:val="00681642"/>
    <w:rsid w:val="006A4737"/>
    <w:rsid w:val="006B5FC0"/>
    <w:rsid w:val="006D775B"/>
    <w:rsid w:val="006F05BF"/>
    <w:rsid w:val="00703B63"/>
    <w:rsid w:val="00710A1B"/>
    <w:rsid w:val="00726163"/>
    <w:rsid w:val="00737CA9"/>
    <w:rsid w:val="00757654"/>
    <w:rsid w:val="007752E9"/>
    <w:rsid w:val="007825BA"/>
    <w:rsid w:val="007C5451"/>
    <w:rsid w:val="007E31BB"/>
    <w:rsid w:val="00805DF6"/>
    <w:rsid w:val="0080638F"/>
    <w:rsid w:val="0081735D"/>
    <w:rsid w:val="0082075E"/>
    <w:rsid w:val="00825E4A"/>
    <w:rsid w:val="008376D6"/>
    <w:rsid w:val="00844853"/>
    <w:rsid w:val="00864B37"/>
    <w:rsid w:val="008749CD"/>
    <w:rsid w:val="008D67CB"/>
    <w:rsid w:val="00923C60"/>
    <w:rsid w:val="00924595"/>
    <w:rsid w:val="00982EA3"/>
    <w:rsid w:val="00994FE7"/>
    <w:rsid w:val="009A388B"/>
    <w:rsid w:val="009A6B67"/>
    <w:rsid w:val="009B75C3"/>
    <w:rsid w:val="009C4BD0"/>
    <w:rsid w:val="009C7A24"/>
    <w:rsid w:val="009D4604"/>
    <w:rsid w:val="009E6777"/>
    <w:rsid w:val="00A0190E"/>
    <w:rsid w:val="00A349BB"/>
    <w:rsid w:val="00A3620A"/>
    <w:rsid w:val="00A43177"/>
    <w:rsid w:val="00A920C8"/>
    <w:rsid w:val="00AB2B75"/>
    <w:rsid w:val="00AC466C"/>
    <w:rsid w:val="00AE6444"/>
    <w:rsid w:val="00AF181A"/>
    <w:rsid w:val="00B25D27"/>
    <w:rsid w:val="00B37E2D"/>
    <w:rsid w:val="00B46FF3"/>
    <w:rsid w:val="00B63E3C"/>
    <w:rsid w:val="00B67908"/>
    <w:rsid w:val="00B7174E"/>
    <w:rsid w:val="00B72114"/>
    <w:rsid w:val="00B75CAB"/>
    <w:rsid w:val="00B823E0"/>
    <w:rsid w:val="00B85253"/>
    <w:rsid w:val="00BC59E9"/>
    <w:rsid w:val="00BF05B8"/>
    <w:rsid w:val="00BF3F00"/>
    <w:rsid w:val="00BF74DB"/>
    <w:rsid w:val="00C005C2"/>
    <w:rsid w:val="00C03797"/>
    <w:rsid w:val="00C03A3D"/>
    <w:rsid w:val="00C2151D"/>
    <w:rsid w:val="00C24F32"/>
    <w:rsid w:val="00C348E3"/>
    <w:rsid w:val="00C57EE2"/>
    <w:rsid w:val="00C61419"/>
    <w:rsid w:val="00C66BF7"/>
    <w:rsid w:val="00C82868"/>
    <w:rsid w:val="00CC7C43"/>
    <w:rsid w:val="00CF4B42"/>
    <w:rsid w:val="00D20C9F"/>
    <w:rsid w:val="00D23370"/>
    <w:rsid w:val="00D25740"/>
    <w:rsid w:val="00D40677"/>
    <w:rsid w:val="00D52CDF"/>
    <w:rsid w:val="00D92026"/>
    <w:rsid w:val="00DB36AC"/>
    <w:rsid w:val="00DE2DB3"/>
    <w:rsid w:val="00DF5A1D"/>
    <w:rsid w:val="00E06DC9"/>
    <w:rsid w:val="00E20632"/>
    <w:rsid w:val="00E62656"/>
    <w:rsid w:val="00E67923"/>
    <w:rsid w:val="00E67D40"/>
    <w:rsid w:val="00E723A3"/>
    <w:rsid w:val="00E75518"/>
    <w:rsid w:val="00EC6C96"/>
    <w:rsid w:val="00EE06D6"/>
    <w:rsid w:val="00F07D1C"/>
    <w:rsid w:val="00F173A9"/>
    <w:rsid w:val="00F21CCC"/>
    <w:rsid w:val="00F37C8B"/>
    <w:rsid w:val="00F90AE6"/>
    <w:rsid w:val="00FA0B46"/>
    <w:rsid w:val="00FA2375"/>
    <w:rsid w:val="00FB692B"/>
    <w:rsid w:val="00FD4EE8"/>
    <w:rsid w:val="00FD6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B8DA8"/>
  <w15:docId w15:val="{E6C78787-51C4-4F8B-BE08-B093FEE2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uiPriority w:val="39"/>
    <w:pPr>
      <w:spacing w:before="80"/>
      <w:ind w:left="1531" w:hanging="851"/>
    </w:p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rsid w:val="00B67908"/>
    <w:pPr>
      <w:keepNext/>
      <w:keepLines/>
      <w:spacing w:before="720"/>
      <w:jc w:val="center"/>
      <w:outlineLvl w:val="0"/>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 w:type="paragraph" w:styleId="CommentSubject">
    <w:name w:val="annotation subject"/>
    <w:basedOn w:val="CommentText"/>
    <w:next w:val="CommentText"/>
    <w:link w:val="CommentSubjectChar"/>
    <w:semiHidden/>
    <w:unhideWhenUsed/>
    <w:rsid w:val="009B75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9B75C3"/>
    <w:rPr>
      <w:rFonts w:ascii="Times New Roman" w:hAnsi="Times New Roman"/>
      <w:lang w:eastAsia="en-US"/>
    </w:rPr>
  </w:style>
  <w:style w:type="character" w:customStyle="1" w:styleId="CommentSubjectChar">
    <w:name w:val="Comment Subject Char"/>
    <w:basedOn w:val="CommentTextChar"/>
    <w:link w:val="CommentSubject"/>
    <w:semiHidden/>
    <w:rsid w:val="009B75C3"/>
    <w:rPr>
      <w:rFonts w:ascii="Times New Roman" w:hAnsi="Times New Roman"/>
      <w:b/>
      <w:bCs/>
      <w:lang w:val="en-GB" w:eastAsia="en-US"/>
    </w:rPr>
  </w:style>
  <w:style w:type="character" w:customStyle="1" w:styleId="HeaderChar">
    <w:name w:val="Header Char"/>
    <w:basedOn w:val="DefaultParagraphFont"/>
    <w:link w:val="Header"/>
    <w:uiPriority w:val="99"/>
    <w:rsid w:val="00F21CCC"/>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image" Target="media/image5.png"/><Relationship Id="rId41" Type="http://schemas.openxmlformats.org/officeDocument/2006/relationships/footer" Target="footer8.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8.wmf"/><Relationship Id="rId37" Type="http://schemas.openxmlformats.org/officeDocument/2006/relationships/header" Target="header17.xml"/><Relationship Id="rId40" Type="http://schemas.openxmlformats.org/officeDocument/2006/relationships/footer" Target="footer7.xml"/><Relationship Id="rId45" Type="http://schemas.openxmlformats.org/officeDocument/2006/relationships/footer" Target="footer9.xml"/><Relationship Id="rId53"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6.xml"/><Relationship Id="rId49" Type="http://schemas.openxmlformats.org/officeDocument/2006/relationships/header" Target="header24.xm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image" Target="media/image7.png"/><Relationship Id="rId44" Type="http://schemas.openxmlformats.org/officeDocument/2006/relationships/header" Target="header22.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header" Target="header21.xml"/><Relationship Id="rId48" Type="http://schemas.openxmlformats.org/officeDocument/2006/relationships/image" Target="media/image9.wmf"/><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footer" Target="footer1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4DB9-E423-4DF1-8710-01AF2701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6444</Words>
  <Characters>36364</Characters>
  <Application>Microsoft Office Word</Application>
  <DocSecurity>0</DocSecurity>
  <Lines>568</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ITU-T  RECOMMENDATION</vt:lpstr>
      <vt:lpstr>ITU-T  RECOMMENDATION</vt:lpstr>
    </vt:vector>
  </TitlesOfParts>
  <Company>ITU</Company>
  <LinksUpToDate>false</LinksUpToDate>
  <CharactersWithSpaces>42643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para la implementación de la Política Común de Patentes aplicable al UIT-T/UIT-R y a la ISO/CEI</dc:title>
  <dc:subject/>
  <dc:creator>ratta;Cabrera Montoya, Anibal</dc:creator>
  <cp:keywords/>
  <dc:description/>
  <cp:lastModifiedBy>Gachet, Christelle</cp:lastModifiedBy>
  <cp:revision>13</cp:revision>
  <cp:lastPrinted>2022-09-12T12:45:00Z</cp:lastPrinted>
  <dcterms:created xsi:type="dcterms:W3CDTF">2022-09-12T12:15:00Z</dcterms:created>
  <dcterms:modified xsi:type="dcterms:W3CDTF">2022-09-12T12:48:00Z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TranslatedWith">
    <vt:lpwstr>Mercury</vt:lpwstr>
  </property>
  <property fmtid="{D5CDD505-2E9C-101B-9397-08002B2CF9AE}" pid="7" name="GeneratedBy">
    <vt:lpwstr>patricia.huertos</vt:lpwstr>
  </property>
  <property fmtid="{D5CDD505-2E9C-101B-9397-08002B2CF9AE}" pid="8" name="GeneratedDate">
    <vt:lpwstr>08/30/2022 13:25:04</vt:lpwstr>
  </property>
  <property fmtid="{D5CDD505-2E9C-101B-9397-08002B2CF9AE}" pid="9" name="OriginalDocID">
    <vt:lpwstr>1bd83410-8c08-4ae9-b5bc-01e1ceaf0c52</vt:lpwstr>
  </property>
</Properties>
</file>