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A" w:rsidRPr="006E731A" w:rsidRDefault="003D4B6A" w:rsidP="003C2180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fr-FR"/>
        </w:rPr>
      </w:pPr>
      <w:bookmarkStart w:id="0" w:name="lt_pId466"/>
      <w:bookmarkStart w:id="1" w:name="_Toc262631799"/>
      <w:bookmarkStart w:id="2" w:name="_Toc253407143"/>
      <w:bookmarkStart w:id="3" w:name="_GoBack"/>
      <w:bookmarkEnd w:id="3"/>
      <w:r w:rsidRPr="006E731A">
        <w:rPr>
          <w:rFonts w:cs="Arial"/>
          <w:b/>
          <w:lang w:val="fr-FR"/>
        </w:rPr>
        <w:t>Swaziland (</w:t>
      </w:r>
      <w:r w:rsidR="00962475" w:rsidRPr="006E731A">
        <w:rPr>
          <w:rFonts w:cs="Arial"/>
          <w:b/>
          <w:lang w:val="fr-FR"/>
        </w:rPr>
        <w:t>indicatif de pays</w:t>
      </w:r>
      <w:r w:rsidRPr="006E731A">
        <w:rPr>
          <w:rFonts w:cs="Arial"/>
          <w:b/>
          <w:lang w:val="fr-FR"/>
        </w:rPr>
        <w:t xml:space="preserve"> +268)</w:t>
      </w:r>
      <w:bookmarkEnd w:id="0"/>
    </w:p>
    <w:p w:rsidR="003D4B6A" w:rsidRPr="006E731A" w:rsidRDefault="003D4B6A" w:rsidP="00F96316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fr-FR"/>
        </w:rPr>
      </w:pPr>
      <w:bookmarkStart w:id="4" w:name="lt_pId467"/>
      <w:r w:rsidRPr="006E731A">
        <w:rPr>
          <w:rFonts w:cs="Arial"/>
          <w:lang w:val="fr-FR"/>
        </w:rPr>
        <w:t xml:space="preserve">Communication </w:t>
      </w:r>
      <w:r w:rsidR="00962475" w:rsidRPr="006E731A">
        <w:rPr>
          <w:rFonts w:cs="Arial"/>
          <w:lang w:val="fr-FR"/>
        </w:rPr>
        <w:t>du</w:t>
      </w:r>
      <w:r w:rsidRPr="006E731A">
        <w:rPr>
          <w:rFonts w:cs="Arial"/>
          <w:lang w:val="fr-FR"/>
        </w:rPr>
        <w:t xml:space="preserve"> </w:t>
      </w:r>
      <w:proofErr w:type="gramStart"/>
      <w:r w:rsidRPr="006E731A">
        <w:rPr>
          <w:rFonts w:cs="Arial"/>
          <w:lang w:val="fr-FR"/>
        </w:rPr>
        <w:t>8.II.2018:</w:t>
      </w:r>
      <w:bookmarkEnd w:id="4"/>
      <w:proofErr w:type="gramEnd"/>
    </w:p>
    <w:p w:rsidR="003D4B6A" w:rsidRPr="006E731A" w:rsidRDefault="00D958D2" w:rsidP="00C210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jc w:val="left"/>
        <w:rPr>
          <w:rFonts w:cs="Arial"/>
          <w:lang w:val="fr-FR"/>
        </w:rPr>
      </w:pPr>
      <w:bookmarkStart w:id="5" w:name="lt_pId468"/>
      <w:r w:rsidRPr="006E731A">
        <w:rPr>
          <w:rFonts w:cs="Arial"/>
          <w:lang w:val="fr-FR"/>
        </w:rPr>
        <w:t>La</w:t>
      </w:r>
      <w:r w:rsidR="003D4B6A" w:rsidRPr="006E731A">
        <w:rPr>
          <w:rFonts w:cs="Arial"/>
          <w:lang w:val="fr-FR"/>
        </w:rPr>
        <w:t xml:space="preserve"> </w:t>
      </w:r>
      <w:r w:rsidR="003D4B6A" w:rsidRPr="006E731A">
        <w:rPr>
          <w:rFonts w:cs="Arial"/>
          <w:i/>
          <w:iCs/>
          <w:lang w:val="fr-FR"/>
        </w:rPr>
        <w:t>Swaziland Communications Commission,</w:t>
      </w:r>
      <w:r w:rsidRPr="006E731A">
        <w:rPr>
          <w:rFonts w:cs="Arial"/>
          <w:lang w:val="fr-FR"/>
        </w:rPr>
        <w:t xml:space="preserve"> Mbabane, anno</w:t>
      </w:r>
      <w:r w:rsidR="003D4B6A" w:rsidRPr="006E731A">
        <w:rPr>
          <w:rFonts w:cs="Arial"/>
          <w:lang w:val="fr-FR"/>
        </w:rPr>
        <w:t>nce</w:t>
      </w:r>
      <w:r w:rsidRPr="006E731A">
        <w:rPr>
          <w:rFonts w:cs="Arial"/>
          <w:lang w:val="fr-FR"/>
        </w:rPr>
        <w:t xml:space="preserve"> la mise en</w:t>
      </w:r>
      <w:r w:rsidR="003D4B6A" w:rsidRPr="006E731A">
        <w:rPr>
          <w:rFonts w:cs="Arial"/>
          <w:lang w:val="fr-FR"/>
        </w:rPr>
        <w:t xml:space="preserve"> service </w:t>
      </w:r>
      <w:r w:rsidRPr="006E731A">
        <w:rPr>
          <w:rFonts w:cs="Arial"/>
          <w:lang w:val="fr-FR"/>
        </w:rPr>
        <w:t>du plan national de numérotage du</w:t>
      </w:r>
      <w:r w:rsidR="003D4B6A" w:rsidRPr="006E731A">
        <w:rPr>
          <w:rFonts w:cs="Arial"/>
          <w:lang w:val="fr-FR"/>
        </w:rPr>
        <w:t xml:space="preserve"> Swaziland.</w:t>
      </w:r>
      <w:bookmarkEnd w:id="5"/>
    </w:p>
    <w:p w:rsidR="003D4B6A" w:rsidRPr="006E731A" w:rsidRDefault="003D4B6A" w:rsidP="003C2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cs="Arial"/>
          <w:lang w:val="fr-FR"/>
        </w:rPr>
      </w:pPr>
    </w:p>
    <w:p w:rsidR="00D958D2" w:rsidRPr="006E731A" w:rsidRDefault="00962475" w:rsidP="00C2100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b/>
          <w:u w:val="single"/>
          <w:lang w:val="fr-FR"/>
        </w:rPr>
      </w:pPr>
      <w:bookmarkStart w:id="6" w:name="lt_pId469"/>
      <w:r w:rsidRPr="006E731A">
        <w:rPr>
          <w:rFonts w:cs="Arial"/>
          <w:b/>
          <w:u w:val="single"/>
          <w:lang w:val="fr-FR"/>
        </w:rPr>
        <w:t>1</w:t>
      </w:r>
      <w:r w:rsidRPr="006E731A">
        <w:rPr>
          <w:rFonts w:cs="Arial"/>
          <w:b/>
          <w:u w:val="single"/>
          <w:lang w:val="fr-FR"/>
        </w:rPr>
        <w:tab/>
      </w:r>
      <w:r w:rsidR="00D958D2" w:rsidRPr="006E731A">
        <w:rPr>
          <w:rFonts w:cs="Arial"/>
          <w:b/>
          <w:u w:val="single"/>
          <w:lang w:val="fr-FR"/>
        </w:rPr>
        <w:t>PLAN NATIONA</w:t>
      </w:r>
      <w:r w:rsidR="00C21005" w:rsidRPr="006E731A">
        <w:rPr>
          <w:rFonts w:cs="Arial"/>
          <w:b/>
          <w:u w:val="single"/>
          <w:lang w:val="fr-FR"/>
        </w:rPr>
        <w:t>L DE NUMÉROTAGE ET D'ADRESSAGE –</w:t>
      </w:r>
      <w:r w:rsidR="00D958D2" w:rsidRPr="006E731A">
        <w:rPr>
          <w:rFonts w:cs="Arial"/>
          <w:b/>
          <w:u w:val="single"/>
          <w:lang w:val="fr-FR"/>
        </w:rPr>
        <w:t xml:space="preserve"> STRUCTURE GÉNÉRALE</w:t>
      </w:r>
    </w:p>
    <w:bookmarkEnd w:id="6"/>
    <w:p w:rsidR="00D958D2" w:rsidRPr="006E731A" w:rsidRDefault="00D958D2" w:rsidP="00681F2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rPr>
          <w:rFonts w:cs="Arial"/>
          <w:lang w:val="fr-FR"/>
        </w:rPr>
      </w:pPr>
      <w:r w:rsidRPr="006E731A">
        <w:rPr>
          <w:rFonts w:cs="Arial"/>
          <w:lang w:val="fr-FR"/>
        </w:rPr>
        <w:t>La structure du plan de numérotage est présentée dans le Tableau 1 ci-dessous. La structure générale montre l'attribution générale des séries de numéros commençant par les chiffres 0 à 9 aux différents services. Le Tableau</w:t>
      </w:r>
      <w:r w:rsidR="00681F2D" w:rsidRPr="006E731A">
        <w:rPr>
          <w:rFonts w:cs="Arial"/>
          <w:lang w:val="fr-FR"/>
        </w:rPr>
        <w:t> </w:t>
      </w:r>
      <w:r w:rsidRPr="006E731A">
        <w:rPr>
          <w:rFonts w:cs="Arial"/>
          <w:lang w:val="fr-FR"/>
        </w:rPr>
        <w:t>2 présente la structure détaillée du plan.</w:t>
      </w:r>
    </w:p>
    <w:tbl>
      <w:tblPr>
        <w:tblW w:w="9639" w:type="dxa"/>
        <w:tblCellMar>
          <w:top w:w="6" w:type="dxa"/>
          <w:left w:w="101" w:type="dxa"/>
          <w:bottom w:w="7" w:type="dxa"/>
          <w:right w:w="57" w:type="dxa"/>
        </w:tblCellMar>
        <w:tblLook w:val="04A0" w:firstRow="1" w:lastRow="0" w:firstColumn="1" w:lastColumn="0" w:noHBand="0" w:noVBand="1"/>
      </w:tblPr>
      <w:tblGrid>
        <w:gridCol w:w="1380"/>
        <w:gridCol w:w="8259"/>
      </w:tblGrid>
      <w:tr w:rsidR="003D4B6A" w:rsidRPr="006F5A7D" w:rsidTr="00F96316">
        <w:trPr>
          <w:trHeight w:val="33"/>
          <w:tblHeader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D958D2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Premier chiffre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D958D2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bookmarkStart w:id="7" w:name="lt_pId474"/>
            <w:r w:rsidRPr="006E731A">
              <w:rPr>
                <w:rFonts w:cs="Arial"/>
                <w:b/>
                <w:lang w:val="fr-FR"/>
              </w:rPr>
              <w:t>Utilisation principale</w:t>
            </w:r>
            <w:r w:rsidR="003D4B6A" w:rsidRPr="006E731A">
              <w:rPr>
                <w:rFonts w:cs="Arial"/>
                <w:b/>
                <w:lang w:val="fr-FR"/>
              </w:rPr>
              <w:t xml:space="preserve"> (</w:t>
            </w:r>
            <w:r w:rsidRPr="006E731A">
              <w:rPr>
                <w:rFonts w:cs="Arial"/>
                <w:b/>
                <w:lang w:val="fr-FR"/>
              </w:rPr>
              <w:t>l'utilisation pour les séries qui ne sont pas indiquées comme étant protégées dans le présent tableau est présentée en détail dans l</w:t>
            </w:r>
            <w:r w:rsidR="003E4663" w:rsidRPr="006E731A">
              <w:rPr>
                <w:rFonts w:cs="Arial"/>
                <w:b/>
                <w:lang w:val="fr-FR"/>
              </w:rPr>
              <w:t>e tableau ci-après)</w:t>
            </w:r>
            <w:bookmarkEnd w:id="7"/>
            <w:r w:rsidR="003D4B6A" w:rsidRPr="006E731A">
              <w:rPr>
                <w:rFonts w:cs="Arial"/>
                <w:b/>
                <w:lang w:val="fr-FR"/>
              </w:rPr>
              <w:t xml:space="preserve"> </w:t>
            </w:r>
          </w:p>
        </w:tc>
      </w:tr>
      <w:tr w:rsidR="003D4B6A" w:rsidRPr="006E731A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D4B6A" w:rsidRPr="006E731A" w:rsidRDefault="00681F2D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"</w:t>
            </w:r>
            <w:r w:rsidR="003D4B6A" w:rsidRPr="006E731A">
              <w:rPr>
                <w:rFonts w:cs="Arial"/>
                <w:b/>
                <w:lang w:val="fr-FR"/>
              </w:rPr>
              <w:t>+</w:t>
            </w:r>
            <w:r w:rsidRPr="006E731A">
              <w:rPr>
                <w:rFonts w:cs="Arial"/>
                <w:b/>
                <w:lang w:val="fr-FR"/>
              </w:rPr>
              <w:t>"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4" w:space="0" w:color="auto"/>
              <w:right w:val="single" w:sz="6" w:space="0" w:color="000000"/>
            </w:tcBorders>
          </w:tcPr>
          <w:p w:rsidR="003D4B6A" w:rsidRPr="006E731A" w:rsidRDefault="00D958D2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 xml:space="preserve">Préfixe d'accès international </w:t>
            </w:r>
          </w:p>
        </w:tc>
      </w:tr>
      <w:tr w:rsidR="003D4B6A" w:rsidRPr="006F5A7D" w:rsidTr="00F96316">
        <w:trPr>
          <w:trHeight w:val="113"/>
        </w:trPr>
        <w:tc>
          <w:tcPr>
            <w:tcW w:w="1380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0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bookmarkStart w:id="8" w:name="lt_pId478"/>
            <w:r w:rsidRPr="006E731A">
              <w:rPr>
                <w:rFonts w:cs="Arial"/>
                <w:lang w:val="fr-FR"/>
              </w:rPr>
              <w:t>Numéros d'accès et numéros courts de type B (et sélection de l'opérateur si adoptée)</w:t>
            </w:r>
            <w:bookmarkEnd w:id="8"/>
          </w:p>
        </w:tc>
      </w:tr>
      <w:tr w:rsidR="003D4B6A" w:rsidRPr="006F5A7D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1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Numéros courts de t</w:t>
            </w:r>
            <w:r w:rsidR="003D4B6A" w:rsidRPr="006E731A">
              <w:rPr>
                <w:rFonts w:cs="Arial"/>
                <w:lang w:val="fr-FR"/>
              </w:rPr>
              <w:t>ype C (non</w:t>
            </w:r>
            <w:r w:rsidRPr="006E731A">
              <w:rPr>
                <w:rFonts w:cs="Arial"/>
                <w:lang w:val="fr-FR"/>
              </w:rPr>
              <w:t xml:space="preserve"> géographiques</w:t>
            </w:r>
            <w:r w:rsidR="003D4B6A" w:rsidRPr="006E731A">
              <w:rPr>
                <w:rFonts w:cs="Arial"/>
                <w:lang w:val="fr-FR"/>
              </w:rPr>
              <w:t xml:space="preserve">) </w:t>
            </w:r>
            <w:r w:rsidRPr="006E731A">
              <w:rPr>
                <w:rFonts w:cs="Arial"/>
                <w:lang w:val="fr-FR"/>
              </w:rPr>
              <w:t>et services spéciaux</w:t>
            </w:r>
          </w:p>
        </w:tc>
      </w:tr>
      <w:tr w:rsidR="003D4B6A" w:rsidRPr="006E731A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2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bookmarkStart w:id="9" w:name="lt_pId482"/>
            <w:r w:rsidRPr="006E731A">
              <w:rPr>
                <w:rFonts w:cs="Arial"/>
                <w:lang w:val="fr-FR"/>
              </w:rPr>
              <w:t>Numéros géographiques</w:t>
            </w:r>
            <w:r w:rsidR="00C21005" w:rsidRPr="006E731A">
              <w:rPr>
                <w:rFonts w:cs="Arial"/>
                <w:lang w:val="fr-FR"/>
              </w:rPr>
              <w:t xml:space="preserve"> –</w:t>
            </w:r>
            <w:r w:rsidR="003D4B6A" w:rsidRPr="006E731A">
              <w:rPr>
                <w:rFonts w:cs="Arial"/>
                <w:lang w:val="fr-FR"/>
              </w:rPr>
              <w:t xml:space="preserve"> (</w:t>
            </w:r>
            <w:r w:rsidRPr="006E731A">
              <w:rPr>
                <w:rFonts w:cs="Arial"/>
                <w:lang w:val="fr-FR"/>
              </w:rPr>
              <w:t>f</w:t>
            </w:r>
            <w:r w:rsidR="003D4B6A" w:rsidRPr="006E731A">
              <w:rPr>
                <w:rFonts w:cs="Arial"/>
                <w:lang w:val="fr-FR"/>
              </w:rPr>
              <w:t>ixe</w:t>
            </w:r>
            <w:r w:rsidRPr="006E731A">
              <w:rPr>
                <w:rFonts w:cs="Arial"/>
                <w:lang w:val="fr-FR"/>
              </w:rPr>
              <w:t>s</w:t>
            </w:r>
            <w:r w:rsidR="003D4B6A" w:rsidRPr="006E731A">
              <w:rPr>
                <w:rFonts w:cs="Arial"/>
                <w:lang w:val="fr-FR"/>
              </w:rPr>
              <w:t>)</w:t>
            </w:r>
            <w:bookmarkEnd w:id="9"/>
          </w:p>
        </w:tc>
      </w:tr>
      <w:tr w:rsidR="003D4B6A" w:rsidRPr="006E731A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3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Numéros géographiques</w:t>
            </w:r>
            <w:r w:rsidR="00C21005" w:rsidRPr="006E731A">
              <w:rPr>
                <w:rFonts w:cs="Arial"/>
                <w:lang w:val="fr-FR"/>
              </w:rPr>
              <w:t xml:space="preserve"> –</w:t>
            </w:r>
            <w:r w:rsidRPr="006E731A">
              <w:rPr>
                <w:rFonts w:cs="Arial"/>
                <w:lang w:val="fr-FR"/>
              </w:rPr>
              <w:t xml:space="preserve"> (fixes)</w:t>
            </w:r>
          </w:p>
        </w:tc>
      </w:tr>
      <w:tr w:rsidR="003D4B6A" w:rsidRPr="006E731A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4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i/>
                <w:lang w:val="fr-FR"/>
              </w:rPr>
            </w:pPr>
            <w:bookmarkStart w:id="10" w:name="lt_pId486"/>
            <w:r w:rsidRPr="006E731A">
              <w:rPr>
                <w:rFonts w:cs="Arial"/>
                <w:b/>
                <w:i/>
                <w:lang w:val="fr-FR"/>
              </w:rPr>
              <w:t>Prot</w:t>
            </w:r>
            <w:r w:rsidR="003E4663" w:rsidRPr="006E731A">
              <w:rPr>
                <w:rFonts w:cs="Arial"/>
                <w:b/>
                <w:i/>
                <w:lang w:val="fr-FR"/>
              </w:rPr>
              <w:t>égé</w:t>
            </w:r>
            <w:bookmarkEnd w:id="10"/>
          </w:p>
        </w:tc>
      </w:tr>
      <w:tr w:rsidR="003D4B6A" w:rsidRPr="006E731A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5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i/>
                <w:lang w:val="fr-FR"/>
              </w:rPr>
            </w:pPr>
            <w:r w:rsidRPr="006E731A">
              <w:rPr>
                <w:rFonts w:cs="Arial"/>
                <w:b/>
                <w:i/>
                <w:lang w:val="fr-FR"/>
              </w:rPr>
              <w:t>Protégé</w:t>
            </w:r>
          </w:p>
        </w:tc>
      </w:tr>
      <w:tr w:rsidR="003D4B6A" w:rsidRPr="006E731A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6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Futur</w:t>
            </w:r>
            <w:r w:rsidR="003E4663" w:rsidRPr="006E731A">
              <w:rPr>
                <w:rFonts w:cs="Arial"/>
                <w:lang w:val="fr-FR"/>
              </w:rPr>
              <w:t>s s</w:t>
            </w:r>
            <w:r w:rsidRPr="006E731A">
              <w:rPr>
                <w:rFonts w:cs="Arial"/>
                <w:lang w:val="fr-FR"/>
              </w:rPr>
              <w:t>ervices</w:t>
            </w:r>
          </w:p>
        </w:tc>
      </w:tr>
      <w:tr w:rsidR="003D4B6A" w:rsidRPr="006F5A7D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7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bookmarkStart w:id="11" w:name="lt_pId492"/>
            <w:r w:rsidRPr="006E731A">
              <w:rPr>
                <w:rFonts w:cs="Arial"/>
                <w:lang w:val="fr-FR"/>
              </w:rPr>
              <w:t>Numéros nationaux (non géographiques)</w:t>
            </w:r>
            <w:r w:rsidR="003D4B6A" w:rsidRPr="006E731A">
              <w:rPr>
                <w:rFonts w:cs="Arial"/>
                <w:lang w:val="fr-FR"/>
              </w:rPr>
              <w:t xml:space="preserve"> – Mobile</w:t>
            </w:r>
            <w:bookmarkEnd w:id="11"/>
            <w:r w:rsidRPr="006E731A">
              <w:rPr>
                <w:rFonts w:cs="Arial"/>
                <w:lang w:val="fr-FR"/>
              </w:rPr>
              <w:t>s</w:t>
            </w:r>
          </w:p>
        </w:tc>
      </w:tr>
      <w:tr w:rsidR="003D4B6A" w:rsidRPr="006F5A7D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8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bookmarkStart w:id="12" w:name="lt_pId494"/>
            <w:r w:rsidRPr="006E731A">
              <w:rPr>
                <w:rFonts w:cs="Arial"/>
                <w:lang w:val="fr-FR"/>
              </w:rPr>
              <w:t>Numéros de libre appel (non géographiques) et numéros de services spéciaux</w:t>
            </w:r>
            <w:bookmarkEnd w:id="12"/>
          </w:p>
        </w:tc>
      </w:tr>
      <w:tr w:rsidR="003D4B6A" w:rsidRPr="006F5A7D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9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bookmarkStart w:id="13" w:name="lt_pId496"/>
            <w:r w:rsidRPr="006E731A">
              <w:rPr>
                <w:rFonts w:cs="Arial"/>
                <w:lang w:val="fr-FR"/>
              </w:rPr>
              <w:t xml:space="preserve">Numéros courts de type </w:t>
            </w:r>
            <w:r w:rsidR="003D4B6A" w:rsidRPr="006E731A">
              <w:rPr>
                <w:rFonts w:cs="Arial"/>
                <w:lang w:val="fr-FR"/>
              </w:rPr>
              <w:t>A</w:t>
            </w:r>
            <w:r w:rsidRPr="006E731A">
              <w:rPr>
                <w:rFonts w:cs="Arial"/>
                <w:lang w:val="fr-FR"/>
              </w:rPr>
              <w:t xml:space="preserve"> </w:t>
            </w:r>
            <w:r w:rsidR="003D4B6A" w:rsidRPr="006E731A">
              <w:rPr>
                <w:rFonts w:cs="Arial"/>
                <w:lang w:val="fr-FR"/>
              </w:rPr>
              <w:t xml:space="preserve">– </w:t>
            </w:r>
            <w:r w:rsidRPr="006E731A">
              <w:rPr>
                <w:rFonts w:cs="Arial"/>
                <w:lang w:val="fr-FR"/>
              </w:rPr>
              <w:t xml:space="preserve">Numéros d'urgence et numéros courts de type B </w:t>
            </w:r>
            <w:r w:rsidR="00681F2D" w:rsidRPr="006E731A">
              <w:rPr>
                <w:rFonts w:cs="Arial"/>
                <w:lang w:val="fr-FR"/>
              </w:rPr>
              <w:t>–</w:t>
            </w:r>
            <w:r w:rsidRPr="006E731A">
              <w:rPr>
                <w:rFonts w:cs="Arial"/>
                <w:lang w:val="fr-FR"/>
              </w:rPr>
              <w:t xml:space="preserve"> Services spéciaux</w:t>
            </w:r>
            <w:bookmarkEnd w:id="13"/>
          </w:p>
        </w:tc>
      </w:tr>
      <w:tr w:rsidR="003D4B6A" w:rsidRPr="006E731A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3D4B6A" w:rsidRPr="006E731A" w:rsidRDefault="003D4B6A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*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3D4B6A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Indicatifs de services supplémentaires</w:t>
            </w:r>
          </w:p>
        </w:tc>
      </w:tr>
      <w:tr w:rsidR="003E4663" w:rsidRPr="006E731A" w:rsidTr="00F96316">
        <w:trPr>
          <w:trHeight w:val="113"/>
        </w:trPr>
        <w:tc>
          <w:tcPr>
            <w:tcW w:w="138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663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b/>
                <w:lang w:val="fr-FR"/>
              </w:rPr>
            </w:pPr>
            <w:r w:rsidRPr="006E731A">
              <w:rPr>
                <w:rFonts w:cs="Arial"/>
                <w:b/>
                <w:lang w:val="fr-FR"/>
              </w:rPr>
              <w:t>#</w:t>
            </w:r>
          </w:p>
        </w:tc>
        <w:tc>
          <w:tcPr>
            <w:tcW w:w="825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E4663" w:rsidRPr="006E731A" w:rsidRDefault="003E4663" w:rsidP="00F963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Indicatifs de services supplémentaires</w:t>
            </w:r>
          </w:p>
        </w:tc>
      </w:tr>
    </w:tbl>
    <w:p w:rsidR="003D4B6A" w:rsidRDefault="003D4B6A" w:rsidP="003C21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rPr>
          <w:rFonts w:cs="Arial"/>
          <w:b/>
          <w:lang w:val="fr-FR"/>
        </w:rPr>
      </w:pPr>
    </w:p>
    <w:p w:rsidR="00F96316" w:rsidRDefault="00F96316" w:rsidP="003C21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rPr>
          <w:rFonts w:cs="Arial"/>
          <w:b/>
          <w:lang w:val="fr-FR"/>
        </w:rPr>
      </w:pPr>
    </w:p>
    <w:p w:rsidR="00F96316" w:rsidRPr="006E731A" w:rsidRDefault="00F96316" w:rsidP="003C21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60"/>
        <w:rPr>
          <w:rFonts w:cs="Arial"/>
          <w:b/>
          <w:lang w:val="fr-FR"/>
        </w:rPr>
      </w:pPr>
    </w:p>
    <w:p w:rsidR="003D4B6A" w:rsidRPr="006E731A" w:rsidRDefault="00962475" w:rsidP="00CF757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60" w:after="120"/>
        <w:jc w:val="left"/>
        <w:textAlignment w:val="auto"/>
        <w:rPr>
          <w:rFonts w:cs="Arial"/>
          <w:b/>
          <w:u w:val="single"/>
          <w:lang w:val="fr-FR"/>
        </w:rPr>
      </w:pPr>
      <w:bookmarkStart w:id="14" w:name="lt_pId501"/>
      <w:r w:rsidRPr="006E731A">
        <w:rPr>
          <w:rFonts w:cs="Arial"/>
          <w:b/>
          <w:u w:val="single"/>
          <w:lang w:val="fr-FR"/>
        </w:rPr>
        <w:t>2</w:t>
      </w:r>
      <w:r w:rsidRPr="006E731A">
        <w:rPr>
          <w:rFonts w:cs="Arial"/>
          <w:b/>
          <w:u w:val="single"/>
          <w:lang w:val="fr-FR"/>
        </w:rPr>
        <w:tab/>
      </w:r>
      <w:bookmarkEnd w:id="14"/>
      <w:r w:rsidR="003E4663" w:rsidRPr="006E731A">
        <w:rPr>
          <w:rFonts w:cs="Arial"/>
          <w:b/>
          <w:u w:val="single"/>
          <w:lang w:val="fr-FR"/>
        </w:rPr>
        <w:t>PLAN NATIONA</w:t>
      </w:r>
      <w:r w:rsidR="00681F2D" w:rsidRPr="006E731A">
        <w:rPr>
          <w:rFonts w:cs="Arial"/>
          <w:b/>
          <w:u w:val="single"/>
          <w:lang w:val="fr-FR"/>
        </w:rPr>
        <w:t>L DE NUMÉROTAGE ET D'ADRESSAGE –</w:t>
      </w:r>
      <w:r w:rsidR="003E4663" w:rsidRPr="006E731A">
        <w:rPr>
          <w:rFonts w:cs="Arial"/>
          <w:b/>
          <w:u w:val="single"/>
          <w:lang w:val="fr-FR"/>
        </w:rPr>
        <w:t xml:space="preserve"> STRUCTURE DÉTAILLÉE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127"/>
        <w:gridCol w:w="3685"/>
        <w:gridCol w:w="851"/>
        <w:gridCol w:w="850"/>
      </w:tblGrid>
      <w:tr w:rsidR="003D4B6A" w:rsidRPr="000452E8" w:rsidTr="00F97D1A">
        <w:trPr>
          <w:cantSplit/>
          <w:trHeight w:val="615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E4663" w:rsidP="0063703B">
            <w:pPr>
              <w:pStyle w:val="TableHead1"/>
              <w:rPr>
                <w:b/>
                <w:bCs/>
                <w:i w:val="0"/>
                <w:iCs/>
                <w:lang w:val="fr-FR"/>
              </w:rPr>
            </w:pPr>
            <w:r w:rsidRPr="006E731A">
              <w:rPr>
                <w:b/>
                <w:bCs/>
                <w:i w:val="0"/>
                <w:iCs/>
                <w:lang w:val="fr-FR"/>
              </w:rPr>
              <w:t>Série de chiffres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0452E8">
            <w:pPr>
              <w:pStyle w:val="TableHead1"/>
              <w:rPr>
                <w:b/>
                <w:bCs/>
                <w:i w:val="0"/>
                <w:iCs/>
                <w:lang w:val="fr-FR"/>
              </w:rPr>
            </w:pPr>
            <w:bookmarkStart w:id="15" w:name="lt_pId503"/>
            <w:r w:rsidRPr="006E731A">
              <w:rPr>
                <w:b/>
                <w:bCs/>
                <w:i w:val="0"/>
                <w:iCs/>
                <w:lang w:val="fr-FR"/>
              </w:rPr>
              <w:t>Application/</w:t>
            </w:r>
            <w:r w:rsidR="000452E8">
              <w:rPr>
                <w:b/>
                <w:bCs/>
                <w:i w:val="0"/>
                <w:iCs/>
                <w:lang w:val="fr-FR"/>
              </w:rPr>
              <w:br/>
            </w:r>
            <w:r w:rsidRPr="006E731A">
              <w:rPr>
                <w:b/>
                <w:bCs/>
                <w:i w:val="0"/>
                <w:iCs/>
                <w:lang w:val="fr-FR"/>
              </w:rPr>
              <w:t>U</w:t>
            </w:r>
            <w:r w:rsidR="003E4663" w:rsidRPr="006E731A">
              <w:rPr>
                <w:b/>
                <w:bCs/>
                <w:i w:val="0"/>
                <w:iCs/>
                <w:lang w:val="fr-FR"/>
              </w:rPr>
              <w:t>tilisation</w:t>
            </w:r>
            <w:bookmarkEnd w:id="15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Head1"/>
              <w:rPr>
                <w:b/>
                <w:bCs/>
                <w:i w:val="0"/>
                <w:iCs/>
                <w:lang w:val="fr-FR"/>
              </w:rPr>
            </w:pPr>
            <w:bookmarkStart w:id="16" w:name="lt_pId504"/>
            <w:r w:rsidRPr="006E731A">
              <w:rPr>
                <w:b/>
                <w:bCs/>
                <w:i w:val="0"/>
                <w:iCs/>
                <w:lang w:val="fr-FR"/>
              </w:rPr>
              <w:t>Op</w:t>
            </w:r>
            <w:r w:rsidR="003E4663" w:rsidRPr="006E731A">
              <w:rPr>
                <w:b/>
                <w:bCs/>
                <w:i w:val="0"/>
                <w:iCs/>
                <w:lang w:val="fr-FR"/>
              </w:rPr>
              <w:t>é</w:t>
            </w:r>
            <w:r w:rsidRPr="006E731A">
              <w:rPr>
                <w:b/>
                <w:bCs/>
                <w:i w:val="0"/>
                <w:iCs/>
                <w:lang w:val="fr-FR"/>
              </w:rPr>
              <w:t>rat</w:t>
            </w:r>
            <w:r w:rsidR="003E4663" w:rsidRPr="006E731A">
              <w:rPr>
                <w:b/>
                <w:bCs/>
                <w:i w:val="0"/>
                <w:iCs/>
                <w:lang w:val="fr-FR"/>
              </w:rPr>
              <w:t>eu</w:t>
            </w:r>
            <w:r w:rsidRPr="006E731A">
              <w:rPr>
                <w:b/>
                <w:bCs/>
                <w:i w:val="0"/>
                <w:iCs/>
                <w:lang w:val="fr-FR"/>
              </w:rPr>
              <w:t>r/</w:t>
            </w:r>
            <w:r w:rsidR="003E4663" w:rsidRPr="006E731A">
              <w:rPr>
                <w:b/>
                <w:bCs/>
                <w:i w:val="0"/>
                <w:iCs/>
                <w:lang w:val="fr-FR"/>
              </w:rPr>
              <w:t>Utilisat</w:t>
            </w:r>
            <w:bookmarkEnd w:id="16"/>
            <w:r w:rsidR="0063703B" w:rsidRPr="006E731A">
              <w:rPr>
                <w:b/>
                <w:bCs/>
                <w:i w:val="0"/>
                <w:iCs/>
                <w:lang w:val="fr-FR"/>
              </w:rPr>
              <w:t>eur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Head1"/>
              <w:rPr>
                <w:b/>
                <w:bCs/>
                <w:i w:val="0"/>
                <w:iCs/>
                <w:lang w:val="fr-FR"/>
              </w:rPr>
            </w:pPr>
            <w:r w:rsidRPr="006E731A">
              <w:rPr>
                <w:b/>
                <w:bCs/>
                <w:i w:val="0"/>
                <w:iCs/>
                <w:lang w:val="fr-FR"/>
              </w:rPr>
              <w:t>Comment</w:t>
            </w:r>
            <w:r w:rsidR="003E4663" w:rsidRPr="006E731A">
              <w:rPr>
                <w:b/>
                <w:bCs/>
                <w:i w:val="0"/>
                <w:iCs/>
                <w:lang w:val="fr-FR"/>
              </w:rPr>
              <w:t>aire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D4B6A" w:rsidRPr="006E731A" w:rsidRDefault="003E4663" w:rsidP="0063703B">
            <w:pPr>
              <w:pStyle w:val="TableHead1"/>
              <w:rPr>
                <w:b/>
                <w:bCs/>
                <w:i w:val="0"/>
                <w:iCs/>
                <w:lang w:val="fr-FR"/>
              </w:rPr>
            </w:pPr>
            <w:r w:rsidRPr="006E731A">
              <w:rPr>
                <w:b/>
                <w:bCs/>
                <w:i w:val="0"/>
                <w:iCs/>
                <w:lang w:val="fr-FR"/>
              </w:rPr>
              <w:t>Nb. chiffres min.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D4B6A" w:rsidRPr="006E731A" w:rsidRDefault="003E4663" w:rsidP="0063703B">
            <w:pPr>
              <w:pStyle w:val="TableHead1"/>
              <w:rPr>
                <w:b/>
                <w:bCs/>
                <w:i w:val="0"/>
                <w:iCs/>
                <w:lang w:val="fr-FR"/>
              </w:rPr>
            </w:pPr>
            <w:r w:rsidRPr="006E731A">
              <w:rPr>
                <w:b/>
                <w:bCs/>
                <w:i w:val="0"/>
                <w:iCs/>
                <w:lang w:val="fr-FR"/>
              </w:rPr>
              <w:t>Nb. chiffres max.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Numéros d'accès</w:t>
            </w:r>
          </w:p>
        </w:tc>
        <w:tc>
          <w:tcPr>
            <w:tcW w:w="2127" w:type="dxa"/>
            <w:shd w:val="clear" w:color="auto" w:fill="auto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Tous les opérateurs</w:t>
            </w:r>
          </w:p>
        </w:tc>
        <w:tc>
          <w:tcPr>
            <w:tcW w:w="3685" w:type="dxa"/>
            <w:shd w:val="clear" w:color="auto" w:fill="auto"/>
            <w:hideMark/>
          </w:tcPr>
          <w:p w:rsidR="003D4B6A" w:rsidRPr="006E731A" w:rsidRDefault="0063703B" w:rsidP="0063703B">
            <w:pPr>
              <w:pStyle w:val="TableText1"/>
              <w:rPr>
                <w:lang w:val="fr-FR"/>
              </w:rPr>
            </w:pPr>
            <w:bookmarkStart w:id="17" w:name="lt_pId513"/>
            <w:r w:rsidRPr="006E731A">
              <w:rPr>
                <w:lang w:val="fr-FR"/>
              </w:rPr>
              <w:t>"</w:t>
            </w:r>
            <w:r w:rsidR="003D4B6A" w:rsidRPr="006E731A">
              <w:rPr>
                <w:lang w:val="fr-FR"/>
              </w:rPr>
              <w:t>00</w:t>
            </w:r>
            <w:r w:rsidRPr="006E731A">
              <w:rPr>
                <w:lang w:val="fr-FR"/>
              </w:rPr>
              <w:t>"</w:t>
            </w:r>
            <w:r w:rsidR="003D4B6A" w:rsidRPr="006E731A">
              <w:rPr>
                <w:lang w:val="fr-FR"/>
              </w:rPr>
              <w:t xml:space="preserve"> </w:t>
            </w:r>
            <w:r w:rsidR="003E4663" w:rsidRPr="006E731A">
              <w:rPr>
                <w:lang w:val="fr-FR"/>
              </w:rPr>
              <w:t>ou</w:t>
            </w:r>
            <w:r w:rsidR="003D4B6A" w:rsidRPr="006E731A">
              <w:rPr>
                <w:lang w:val="fr-FR"/>
              </w:rPr>
              <w:t xml:space="preserve"> "+" </w:t>
            </w:r>
            <w:bookmarkEnd w:id="17"/>
            <w:r w:rsidR="003E4663" w:rsidRPr="006E731A">
              <w:rPr>
                <w:lang w:val="fr-FR"/>
              </w:rPr>
              <w:t>pour l'accès international et</w:t>
            </w:r>
            <w:r w:rsidR="003D4B6A" w:rsidRPr="006E731A">
              <w:rPr>
                <w:lang w:val="fr-FR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2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Tous les opérateurs</w:t>
            </w:r>
          </w:p>
        </w:tc>
        <w:tc>
          <w:tcPr>
            <w:tcW w:w="3685" w:type="dxa"/>
            <w:shd w:val="clear" w:color="auto" w:fill="auto"/>
            <w:hideMark/>
          </w:tcPr>
          <w:p w:rsidR="003D4B6A" w:rsidRPr="006E731A" w:rsidRDefault="003D4B6A" w:rsidP="005C2E4F">
            <w:pPr>
              <w:pStyle w:val="TableText1"/>
              <w:rPr>
                <w:lang w:val="fr-FR"/>
              </w:rPr>
            </w:pPr>
            <w:bookmarkStart w:id="18" w:name="lt_pId517"/>
            <w:r w:rsidRPr="006E731A">
              <w:rPr>
                <w:lang w:val="fr-FR"/>
              </w:rPr>
              <w:t xml:space="preserve">"0X" </w:t>
            </w:r>
            <w:r w:rsidR="003E4663" w:rsidRPr="006E731A">
              <w:rPr>
                <w:lang w:val="fr-FR"/>
              </w:rPr>
              <w:t>pour la sélection de l'opérateur</w:t>
            </w:r>
            <w:r w:rsidRPr="006E731A">
              <w:rPr>
                <w:lang w:val="fr-FR"/>
              </w:rPr>
              <w:t xml:space="preserve"> (X=</w:t>
            </w:r>
            <w:r w:rsidR="005C2E4F">
              <w:rPr>
                <w:lang w:val="fr-FR"/>
              </w:rPr>
              <w:t> </w:t>
            </w:r>
            <w:r w:rsidRPr="006E731A">
              <w:rPr>
                <w:lang w:val="fr-FR"/>
              </w:rPr>
              <w:t xml:space="preserve">1 </w:t>
            </w:r>
            <w:r w:rsidR="003E4663" w:rsidRPr="006E731A">
              <w:rPr>
                <w:lang w:val="fr-FR"/>
              </w:rPr>
              <w:t>à</w:t>
            </w:r>
            <w:r w:rsidRPr="006E731A">
              <w:rPr>
                <w:lang w:val="fr-FR"/>
              </w:rPr>
              <w:t xml:space="preserve"> 5)</w:t>
            </w:r>
            <w:bookmarkEnd w:id="18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2</w:t>
            </w:r>
          </w:p>
        </w:tc>
      </w:tr>
      <w:tr w:rsidR="003D4B6A" w:rsidRPr="006E731A" w:rsidTr="00F97D1A">
        <w:trPr>
          <w:cantSplit/>
          <w:trHeight w:val="105"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660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A82CF6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Indicatifs</w:t>
            </w:r>
            <w:r w:rsidR="003E4663" w:rsidRPr="006E731A">
              <w:rPr>
                <w:lang w:val="fr-FR"/>
              </w:rPr>
              <w:t xml:space="preserve"> de services spéciaux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Tous les opérateurs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19" w:name="lt_pId523"/>
            <w:r w:rsidRPr="006E731A">
              <w:rPr>
                <w:lang w:val="fr-FR"/>
              </w:rPr>
              <w:t xml:space="preserve">112 </w:t>
            </w:r>
            <w:r w:rsidR="003E4663" w:rsidRPr="006E731A">
              <w:rPr>
                <w:lang w:val="fr-FR"/>
              </w:rPr>
              <w:t>et</w:t>
            </w:r>
            <w:r w:rsidRPr="006E731A">
              <w:rPr>
                <w:lang w:val="fr-FR"/>
              </w:rPr>
              <w:t xml:space="preserve"> 116</w:t>
            </w:r>
            <w:bookmarkEnd w:id="19"/>
            <w:r w:rsidR="003E4663" w:rsidRPr="006E731A">
              <w:rPr>
                <w:lang w:val="fr-FR"/>
              </w:rPr>
              <w:t xml:space="preserve"> de type A hors réseau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6</w:t>
            </w:r>
          </w:p>
        </w:tc>
      </w:tr>
      <w:tr w:rsidR="003D4B6A" w:rsidRPr="006E731A" w:rsidTr="00F97D1A">
        <w:trPr>
          <w:cantSplit/>
          <w:trHeight w:val="66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bookmarkStart w:id="20" w:name="lt_pId526"/>
            <w:r w:rsidRPr="006E731A">
              <w:rPr>
                <w:lang w:val="fr-FR"/>
              </w:rPr>
              <w:t>Indicatifs de type</w:t>
            </w:r>
            <w:r w:rsidR="003D4B6A" w:rsidRPr="006E731A">
              <w:rPr>
                <w:lang w:val="fr-FR"/>
              </w:rPr>
              <w:t xml:space="preserve"> C</w:t>
            </w:r>
            <w:r w:rsidRPr="006E731A">
              <w:rPr>
                <w:lang w:val="fr-FR"/>
              </w:rPr>
              <w:t xml:space="preserve"> sur réseau</w:t>
            </w:r>
            <w:r w:rsidR="003D4B6A" w:rsidRPr="006E731A">
              <w:rPr>
                <w:lang w:val="fr-FR"/>
              </w:rPr>
              <w:t xml:space="preserve">, 1XX </w:t>
            </w:r>
            <w:r w:rsidRPr="006E731A">
              <w:rPr>
                <w:lang w:val="fr-FR"/>
              </w:rPr>
              <w:t>à</w:t>
            </w:r>
            <w:r w:rsidR="00B16D07">
              <w:rPr>
                <w:lang w:val="fr-FR"/>
              </w:rPr>
              <w:t> </w:t>
            </w:r>
            <w:r w:rsidR="003D4B6A" w:rsidRPr="006E731A">
              <w:rPr>
                <w:lang w:val="fr-FR"/>
              </w:rPr>
              <w:t xml:space="preserve">8XX, </w:t>
            </w:r>
            <w:r w:rsidR="00F97D1A">
              <w:rPr>
                <w:lang w:val="fr-FR"/>
              </w:rPr>
              <w:br/>
            </w:r>
            <w:r w:rsidR="003D4B6A" w:rsidRPr="006E731A">
              <w:rPr>
                <w:lang w:val="fr-FR"/>
              </w:rPr>
              <w:t xml:space="preserve">X= 0 </w:t>
            </w:r>
            <w:r w:rsidRPr="006E731A">
              <w:rPr>
                <w:lang w:val="fr-FR"/>
              </w:rPr>
              <w:t>à</w:t>
            </w:r>
            <w:r w:rsidR="003D4B6A" w:rsidRPr="006E731A">
              <w:rPr>
                <w:lang w:val="fr-FR"/>
              </w:rPr>
              <w:t xml:space="preserve"> 9 (</w:t>
            </w:r>
            <w:r w:rsidRPr="006E731A">
              <w:rPr>
                <w:lang w:val="fr-FR"/>
              </w:rPr>
              <w:t>sauf</w:t>
            </w:r>
            <w:r w:rsidR="003D4B6A" w:rsidRPr="006E731A">
              <w:rPr>
                <w:lang w:val="fr-FR"/>
              </w:rPr>
              <w:t xml:space="preserve"> 112 </w:t>
            </w:r>
            <w:r w:rsidRPr="006E731A">
              <w:rPr>
                <w:lang w:val="fr-FR"/>
              </w:rPr>
              <w:t>et</w:t>
            </w:r>
            <w:r w:rsidR="003D4B6A" w:rsidRPr="006E731A">
              <w:rPr>
                <w:lang w:val="fr-FR"/>
              </w:rPr>
              <w:t xml:space="preserve"> 116)</w:t>
            </w:r>
            <w:bookmarkEnd w:id="20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6</w:t>
            </w:r>
          </w:p>
        </w:tc>
      </w:tr>
      <w:tr w:rsidR="003D4B6A" w:rsidRPr="006E731A" w:rsidTr="00F97D1A">
        <w:trPr>
          <w:cantSplit/>
          <w:trHeight w:val="105"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Opérateur de réseau fixe (indicatifs géographiques)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21" w:name="lt_pId531"/>
            <w:r w:rsidRPr="006E731A">
              <w:rPr>
                <w:lang w:val="fr-FR"/>
              </w:rPr>
              <w:t>SPTC</w:t>
            </w:r>
            <w:bookmarkEnd w:id="21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681F2D" w:rsidP="0063703B">
            <w:pPr>
              <w:pStyle w:val="TableText1"/>
              <w:rPr>
                <w:lang w:val="fr-FR"/>
              </w:rPr>
            </w:pPr>
            <w:bookmarkStart w:id="22" w:name="lt_pId532"/>
            <w:r w:rsidRPr="006E731A">
              <w:rPr>
                <w:lang w:val="fr-FR"/>
              </w:rPr>
              <w:t xml:space="preserve">22XX XXXX - </w:t>
            </w:r>
            <w:proofErr w:type="spellStart"/>
            <w:r w:rsidRPr="006E731A">
              <w:rPr>
                <w:lang w:val="fr-FR"/>
              </w:rPr>
              <w:t>Shiselweni</w:t>
            </w:r>
            <w:proofErr w:type="spellEnd"/>
            <w:r w:rsidRPr="006E731A">
              <w:rPr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>(</w:t>
            </w:r>
            <w:r w:rsidR="003D4B6A" w:rsidRPr="006E731A">
              <w:rPr>
                <w:b/>
                <w:bCs/>
                <w:i/>
                <w:iCs/>
                <w:lang w:val="fr-FR"/>
              </w:rPr>
              <w:t xml:space="preserve">X= 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="003D4B6A"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  <w:bookmarkEnd w:id="22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SPTC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681F2D" w:rsidP="0063703B">
            <w:pPr>
              <w:pStyle w:val="TableText1"/>
              <w:rPr>
                <w:lang w:val="fr-FR"/>
              </w:rPr>
            </w:pPr>
            <w:bookmarkStart w:id="23" w:name="lt_pId536"/>
            <w:r w:rsidRPr="006E731A">
              <w:rPr>
                <w:lang w:val="fr-FR"/>
              </w:rPr>
              <w:t xml:space="preserve">23XX XXXX - </w:t>
            </w:r>
            <w:proofErr w:type="spellStart"/>
            <w:r w:rsidRPr="006E731A">
              <w:rPr>
                <w:lang w:val="fr-FR"/>
              </w:rPr>
              <w:t>Lubombo</w:t>
            </w:r>
            <w:proofErr w:type="spellEnd"/>
            <w:r w:rsidRPr="006E731A">
              <w:rPr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>(X= 0 à 9)</w:t>
            </w:r>
            <w:bookmarkEnd w:id="23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24" w:name="lt_pId539"/>
            <w:r w:rsidRPr="006E731A">
              <w:rPr>
                <w:lang w:val="fr-FR"/>
              </w:rPr>
              <w:t>SPTC</w:t>
            </w:r>
            <w:bookmarkEnd w:id="24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 xml:space="preserve">24XX XXXX - </w:t>
            </w:r>
            <w:proofErr w:type="spellStart"/>
            <w:r w:rsidR="00681F2D" w:rsidRPr="006E731A">
              <w:rPr>
                <w:lang w:val="fr-FR"/>
              </w:rPr>
              <w:t>Hhohho</w:t>
            </w:r>
            <w:proofErr w:type="spellEnd"/>
            <w:r w:rsidR="00681F2D" w:rsidRPr="006E731A">
              <w:rPr>
                <w:lang w:val="fr-FR"/>
              </w:rPr>
              <w:t xml:space="preserve"> </w:t>
            </w:r>
            <w:r w:rsidR="00681F2D" w:rsidRPr="006E731A">
              <w:rPr>
                <w:b/>
                <w:bCs/>
                <w:i/>
                <w:iCs/>
                <w:lang w:val="fr-FR"/>
              </w:rPr>
              <w:t>(X= 0 à 9)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25" w:name="lt_pId543"/>
            <w:r w:rsidRPr="006E731A">
              <w:rPr>
                <w:lang w:val="fr-FR"/>
              </w:rPr>
              <w:t>SPTC</w:t>
            </w:r>
            <w:bookmarkEnd w:id="25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81F2D">
            <w:pPr>
              <w:pStyle w:val="TableText1"/>
              <w:rPr>
                <w:lang w:val="fr-FR"/>
              </w:rPr>
            </w:pPr>
            <w:bookmarkStart w:id="26" w:name="lt_pId544"/>
            <w:r w:rsidRPr="006E731A">
              <w:rPr>
                <w:lang w:val="fr-FR"/>
              </w:rPr>
              <w:t xml:space="preserve">25XX XXXX - </w:t>
            </w:r>
            <w:proofErr w:type="spellStart"/>
            <w:r w:rsidRPr="006E731A">
              <w:rPr>
                <w:lang w:val="fr-FR"/>
              </w:rPr>
              <w:t>Manzini</w:t>
            </w:r>
            <w:proofErr w:type="spellEnd"/>
            <w:r w:rsidRPr="006E731A">
              <w:rPr>
                <w:lang w:val="fr-FR"/>
              </w:rPr>
              <w:t xml:space="preserve"> </w:t>
            </w:r>
            <w:bookmarkEnd w:id="26"/>
            <w:r w:rsidR="00681F2D" w:rsidRPr="006E731A">
              <w:rPr>
                <w:b/>
                <w:bCs/>
                <w:i/>
                <w:iCs/>
                <w:lang w:val="fr-FR"/>
              </w:rPr>
              <w:t>(X= 0 à 9)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shd w:val="clear" w:color="auto" w:fill="auto"/>
            <w:vAlign w:val="center"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D4B6A" w:rsidP="00316F4B">
            <w:pPr>
              <w:pStyle w:val="TableText1"/>
              <w:pageBreakBefore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Opérateur de réseau fixe (indicatifs géographiques)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27" w:name="lt_pId549"/>
            <w:r w:rsidRPr="006E731A">
              <w:rPr>
                <w:lang w:val="fr-FR"/>
              </w:rPr>
              <w:t>Swazi Mobile Ltd</w:t>
            </w:r>
            <w:bookmarkEnd w:id="27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681F2D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 xml:space="preserve">32YX XXXX - </w:t>
            </w:r>
            <w:proofErr w:type="spellStart"/>
            <w:r w:rsidRPr="006E731A">
              <w:rPr>
                <w:lang w:val="fr-FR"/>
              </w:rPr>
              <w:t>Shiselweni</w:t>
            </w:r>
            <w:proofErr w:type="spellEnd"/>
            <w:r w:rsidRPr="006E731A">
              <w:rPr>
                <w:lang w:val="fr-FR"/>
              </w:rPr>
              <w:t xml:space="preserve"> </w:t>
            </w:r>
            <w:r w:rsidR="003D4B6A" w:rsidRPr="006E731A">
              <w:rPr>
                <w:b/>
                <w:bCs/>
                <w:i/>
                <w:iCs/>
                <w:lang w:val="fr-FR"/>
              </w:rPr>
              <w:t xml:space="preserve">(Y=0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="003D4B6A"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gramStart"/>
            <w:r w:rsidR="003D4B6A" w:rsidRPr="006E731A">
              <w:rPr>
                <w:b/>
                <w:bCs/>
                <w:i/>
                <w:iCs/>
                <w:lang w:val="fr-FR"/>
              </w:rPr>
              <w:t>4;</w:t>
            </w:r>
            <w:proofErr w:type="gramEnd"/>
            <w:r w:rsidR="003D4B6A"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bookmarkStart w:id="28" w:name="lt_pId551"/>
            <w:r w:rsidR="003D4B6A" w:rsidRPr="006E731A">
              <w:rPr>
                <w:b/>
                <w:bCs/>
                <w:i/>
                <w:iCs/>
                <w:lang w:val="fr-FR"/>
              </w:rPr>
              <w:t xml:space="preserve">X=0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="003D4B6A"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  <w:bookmarkEnd w:id="28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29" w:name="lt_pId554"/>
            <w:r w:rsidRPr="006E731A">
              <w:rPr>
                <w:lang w:val="fr-FR"/>
              </w:rPr>
              <w:t>Swazi Mobile Ltd</w:t>
            </w:r>
            <w:bookmarkEnd w:id="29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 xml:space="preserve">33YX XXXX - </w:t>
            </w:r>
            <w:proofErr w:type="spellStart"/>
            <w:r w:rsidRPr="006E731A">
              <w:rPr>
                <w:lang w:val="fr-FR"/>
              </w:rPr>
              <w:t>Lubombo</w:t>
            </w:r>
            <w:proofErr w:type="spellEnd"/>
            <w:r w:rsidRPr="006E731A">
              <w:rPr>
                <w:i/>
                <w:iCs/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(Y=0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gramStart"/>
            <w:r w:rsidRPr="006E731A">
              <w:rPr>
                <w:b/>
                <w:bCs/>
                <w:i/>
                <w:iCs/>
                <w:lang w:val="fr-FR"/>
              </w:rPr>
              <w:t>4;</w:t>
            </w:r>
            <w:proofErr w:type="gramEnd"/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bookmarkStart w:id="30" w:name="lt_pId556"/>
            <w:r w:rsidRPr="006E731A">
              <w:rPr>
                <w:b/>
                <w:bCs/>
                <w:i/>
                <w:iCs/>
                <w:lang w:val="fr-FR"/>
              </w:rPr>
              <w:t xml:space="preserve">X=0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  <w:bookmarkEnd w:id="30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31" w:name="lt_pId559"/>
            <w:r w:rsidRPr="006E731A">
              <w:rPr>
                <w:lang w:val="fr-FR"/>
              </w:rPr>
              <w:t>Swazi Mobile Ltd</w:t>
            </w:r>
            <w:bookmarkEnd w:id="31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 xml:space="preserve">34YX XXXX - </w:t>
            </w:r>
            <w:proofErr w:type="spellStart"/>
            <w:r w:rsidRPr="006E731A">
              <w:rPr>
                <w:lang w:val="fr-FR"/>
              </w:rPr>
              <w:t>Hhohho</w:t>
            </w:r>
            <w:proofErr w:type="spellEnd"/>
            <w:r w:rsidRPr="006E731A">
              <w:rPr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(Y=0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gramStart"/>
            <w:r w:rsidRPr="006E731A">
              <w:rPr>
                <w:b/>
                <w:bCs/>
                <w:i/>
                <w:iCs/>
                <w:lang w:val="fr-FR"/>
              </w:rPr>
              <w:t>4;</w:t>
            </w:r>
            <w:proofErr w:type="gramEnd"/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bookmarkStart w:id="32" w:name="lt_pId561"/>
            <w:r w:rsidRPr="006E731A">
              <w:rPr>
                <w:b/>
                <w:bCs/>
                <w:i/>
                <w:iCs/>
                <w:lang w:val="fr-FR"/>
              </w:rPr>
              <w:t xml:space="preserve">X=0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  <w:bookmarkEnd w:id="32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33" w:name="lt_pId564"/>
            <w:r w:rsidRPr="006E731A">
              <w:rPr>
                <w:lang w:val="fr-FR"/>
              </w:rPr>
              <w:t>Swazi Mobile Ltd</w:t>
            </w:r>
            <w:bookmarkEnd w:id="33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 xml:space="preserve">35YX XXXX - </w:t>
            </w:r>
            <w:proofErr w:type="spellStart"/>
            <w:r w:rsidRPr="006E731A">
              <w:rPr>
                <w:lang w:val="fr-FR"/>
              </w:rPr>
              <w:t>Manzini</w:t>
            </w:r>
            <w:proofErr w:type="spellEnd"/>
            <w:r w:rsidRPr="006E731A">
              <w:rPr>
                <w:i/>
                <w:iCs/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(Y=0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gramStart"/>
            <w:r w:rsidRPr="006E731A">
              <w:rPr>
                <w:b/>
                <w:bCs/>
                <w:i/>
                <w:iCs/>
                <w:lang w:val="fr-FR"/>
              </w:rPr>
              <w:t>4;</w:t>
            </w:r>
            <w:proofErr w:type="gramEnd"/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bookmarkStart w:id="34" w:name="lt_pId566"/>
            <w:r w:rsidRPr="006E731A">
              <w:rPr>
                <w:b/>
                <w:bCs/>
                <w:i/>
                <w:iCs/>
                <w:lang w:val="fr-FR"/>
              </w:rPr>
              <w:t xml:space="preserve">X=0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  <w:bookmarkEnd w:id="34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7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Opérateur de réseau fixe (indicatifs géographiques)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Swazi MTN Ltd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35" w:name="lt_pId571"/>
            <w:r w:rsidRPr="006E731A">
              <w:rPr>
                <w:lang w:val="fr-FR"/>
              </w:rPr>
              <w:t xml:space="preserve">32YX XXXX - </w:t>
            </w:r>
            <w:proofErr w:type="spellStart"/>
            <w:r w:rsidRPr="006E731A">
              <w:rPr>
                <w:lang w:val="fr-FR"/>
              </w:rPr>
              <w:t>Shiselweni</w:t>
            </w:r>
            <w:proofErr w:type="spellEnd"/>
            <w:r w:rsidRPr="006E731A">
              <w:rPr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(Y=5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gramStart"/>
            <w:r w:rsidRPr="006E731A">
              <w:rPr>
                <w:b/>
                <w:bCs/>
                <w:i/>
                <w:iCs/>
                <w:lang w:val="fr-FR"/>
              </w:rPr>
              <w:t>9;</w:t>
            </w:r>
            <w:bookmarkEnd w:id="35"/>
            <w:proofErr w:type="gramEnd"/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bookmarkStart w:id="36" w:name="lt_pId572"/>
            <w:r w:rsidRPr="006E731A">
              <w:rPr>
                <w:b/>
                <w:bCs/>
                <w:i/>
                <w:iCs/>
                <w:lang w:val="fr-FR"/>
              </w:rPr>
              <w:t xml:space="preserve">X=0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  <w:bookmarkEnd w:id="36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Swazi MTN Ltd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37" w:name="lt_pId576"/>
            <w:r w:rsidRPr="006E731A">
              <w:rPr>
                <w:lang w:val="fr-FR"/>
              </w:rPr>
              <w:t xml:space="preserve">33YX XXXX - </w:t>
            </w:r>
            <w:proofErr w:type="spellStart"/>
            <w:r w:rsidRPr="006E731A">
              <w:rPr>
                <w:lang w:val="fr-FR"/>
              </w:rPr>
              <w:t>Lubombo</w:t>
            </w:r>
            <w:proofErr w:type="spellEnd"/>
            <w:r w:rsidRPr="006E731A">
              <w:rPr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(Y=5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proofErr w:type="gramStart"/>
            <w:r w:rsidRPr="006E731A">
              <w:rPr>
                <w:b/>
                <w:bCs/>
                <w:i/>
                <w:iCs/>
                <w:lang w:val="fr-FR"/>
              </w:rPr>
              <w:t>9;</w:t>
            </w:r>
            <w:bookmarkEnd w:id="37"/>
            <w:proofErr w:type="gramEnd"/>
            <w:r w:rsidRPr="006E731A">
              <w:rPr>
                <w:b/>
                <w:bCs/>
                <w:i/>
                <w:iCs/>
                <w:lang w:val="fr-FR"/>
              </w:rPr>
              <w:t xml:space="preserve"> </w:t>
            </w:r>
            <w:bookmarkStart w:id="38" w:name="lt_pId577"/>
            <w:r w:rsidRPr="006E731A">
              <w:rPr>
                <w:b/>
                <w:bCs/>
                <w:i/>
                <w:iCs/>
                <w:lang w:val="fr-FR"/>
              </w:rPr>
              <w:t xml:space="preserve">X=0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  <w:bookmarkEnd w:id="38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Swazi MTN Ltd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39" w:name="lt_pId581"/>
            <w:r w:rsidRPr="006E731A">
              <w:rPr>
                <w:lang w:val="fr-FR"/>
              </w:rPr>
              <w:t xml:space="preserve">34YX XXXX - </w:t>
            </w:r>
            <w:proofErr w:type="spellStart"/>
            <w:r w:rsidRPr="006E731A">
              <w:rPr>
                <w:lang w:val="fr-FR"/>
              </w:rPr>
              <w:t>Hhohho</w:t>
            </w:r>
            <w:proofErr w:type="spellEnd"/>
            <w:r w:rsidRPr="006E731A">
              <w:rPr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(Y=5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 X=0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  <w:bookmarkEnd w:id="39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40" w:name="lt_pId584"/>
            <w:r w:rsidRPr="006E731A">
              <w:rPr>
                <w:lang w:val="fr-FR"/>
              </w:rPr>
              <w:t>Swazi MTN Ltd</w:t>
            </w:r>
            <w:bookmarkEnd w:id="40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 xml:space="preserve">35YX XXXX - </w:t>
            </w:r>
            <w:proofErr w:type="spellStart"/>
            <w:r w:rsidRPr="006E731A">
              <w:rPr>
                <w:lang w:val="fr-FR"/>
              </w:rPr>
              <w:t>Manzini</w:t>
            </w:r>
            <w:proofErr w:type="spellEnd"/>
            <w:r w:rsidRPr="006E731A">
              <w:rPr>
                <w:lang w:val="fr-FR"/>
              </w:rPr>
              <w:t xml:space="preserve"> 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(Y=5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 X=0 </w:t>
            </w:r>
            <w:r w:rsidR="00F661FB" w:rsidRPr="006E731A">
              <w:rPr>
                <w:b/>
                <w:bCs/>
                <w:i/>
                <w:iCs/>
                <w:lang w:val="fr-FR"/>
              </w:rPr>
              <w:t>à</w:t>
            </w:r>
            <w:r w:rsidRPr="006E731A">
              <w:rPr>
                <w:b/>
                <w:bCs/>
                <w:i/>
                <w:iCs/>
                <w:lang w:val="fr-FR"/>
              </w:rPr>
              <w:t xml:space="preserve"> 9)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105"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Protégée/en réserve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Non utilisée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En réserve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F661FB" w:rsidRPr="006E731A" w:rsidTr="00F97D1A">
        <w:trPr>
          <w:cantSplit/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F661FB" w:rsidRPr="006E731A" w:rsidRDefault="00F661FB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Protégée/en réserve</w:t>
            </w:r>
          </w:p>
        </w:tc>
        <w:tc>
          <w:tcPr>
            <w:tcW w:w="2127" w:type="dxa"/>
            <w:shd w:val="clear" w:color="auto" w:fill="auto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Non utilisée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En réserve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F661FB" w:rsidRPr="006E731A" w:rsidTr="00F97D1A">
        <w:trPr>
          <w:cantSplit/>
          <w:trHeight w:val="315"/>
        </w:trPr>
        <w:tc>
          <w:tcPr>
            <w:tcW w:w="846" w:type="dxa"/>
            <w:shd w:val="clear" w:color="auto" w:fill="auto"/>
            <w:vAlign w:val="center"/>
            <w:hideMark/>
          </w:tcPr>
          <w:p w:rsidR="00F661FB" w:rsidRPr="006E731A" w:rsidRDefault="00F661FB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661FB" w:rsidRPr="006E731A" w:rsidRDefault="000452E8" w:rsidP="00A82CF6">
            <w:pPr>
              <w:pStyle w:val="TableText1"/>
              <w:rPr>
                <w:lang w:val="fr-FR"/>
              </w:rPr>
            </w:pPr>
            <w:bookmarkStart w:id="41" w:name="lt_pId597"/>
            <w:r>
              <w:rPr>
                <w:lang w:val="fr-FR"/>
              </w:rPr>
              <w:t>Futur</w:t>
            </w:r>
            <w:r w:rsidR="00A82CF6" w:rsidRPr="006E731A">
              <w:rPr>
                <w:lang w:val="fr-FR"/>
              </w:rPr>
              <w:t>s</w:t>
            </w:r>
            <w:r w:rsidR="00F661FB" w:rsidRPr="006E731A">
              <w:rPr>
                <w:lang w:val="fr-FR"/>
              </w:rPr>
              <w:t xml:space="preserve"> </w:t>
            </w:r>
            <w:r w:rsidR="00A82CF6" w:rsidRPr="006E731A">
              <w:rPr>
                <w:lang w:val="fr-FR"/>
              </w:rPr>
              <w:t>s</w:t>
            </w:r>
            <w:r w:rsidR="00F661FB" w:rsidRPr="006E731A">
              <w:rPr>
                <w:lang w:val="fr-FR"/>
              </w:rPr>
              <w:t>ervices</w:t>
            </w:r>
            <w:bookmarkEnd w:id="41"/>
          </w:p>
        </w:tc>
        <w:tc>
          <w:tcPr>
            <w:tcW w:w="2127" w:type="dxa"/>
            <w:shd w:val="clear" w:color="auto" w:fill="auto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Non utilisée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En réserve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F661FB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285"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525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bookmarkStart w:id="42" w:name="lt_pId601"/>
            <w:r w:rsidRPr="006E731A">
              <w:rPr>
                <w:lang w:val="fr-FR"/>
              </w:rPr>
              <w:t>Services de téléphonie Internet</w:t>
            </w:r>
            <w:r w:rsidR="003D4B6A" w:rsidRPr="006E731A">
              <w:rPr>
                <w:lang w:val="fr-FR"/>
              </w:rPr>
              <w:t xml:space="preserve"> (</w:t>
            </w:r>
            <w:proofErr w:type="spellStart"/>
            <w:r w:rsidR="003D4B6A" w:rsidRPr="006E731A">
              <w:rPr>
                <w:lang w:val="fr-FR"/>
              </w:rPr>
              <w:t>VoIP</w:t>
            </w:r>
            <w:proofErr w:type="spellEnd"/>
            <w:r w:rsidR="003D4B6A" w:rsidRPr="006E731A">
              <w:rPr>
                <w:lang w:val="fr-FR"/>
              </w:rPr>
              <w:t xml:space="preserve">) </w:t>
            </w:r>
            <w:bookmarkEnd w:id="42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Tous les opérateurs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43" w:name="lt_pId603"/>
            <w:r w:rsidRPr="006E731A">
              <w:rPr>
                <w:lang w:val="fr-FR"/>
              </w:rPr>
              <w:t xml:space="preserve">70XX XXXX </w:t>
            </w:r>
            <w:r w:rsidRPr="006E731A">
              <w:rPr>
                <w:b/>
                <w:bCs/>
                <w:lang w:val="fr-FR"/>
              </w:rPr>
              <w:t xml:space="preserve">(X = 0 </w:t>
            </w:r>
            <w:r w:rsidR="00F661FB" w:rsidRPr="006E731A">
              <w:rPr>
                <w:b/>
                <w:bCs/>
                <w:lang w:val="fr-FR"/>
              </w:rPr>
              <w:t>à</w:t>
            </w:r>
            <w:r w:rsidRPr="006E731A">
              <w:rPr>
                <w:b/>
                <w:bCs/>
                <w:lang w:val="fr-FR"/>
              </w:rPr>
              <w:t xml:space="preserve"> 9)</w:t>
            </w:r>
            <w:bookmarkEnd w:id="43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7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Opérateur</w:t>
            </w:r>
            <w:r w:rsidR="00A82CF6" w:rsidRPr="006E731A">
              <w:rPr>
                <w:lang w:val="fr-FR"/>
              </w:rPr>
              <w:t>s</w:t>
            </w:r>
            <w:r w:rsidRPr="006E731A">
              <w:rPr>
                <w:lang w:val="fr-FR"/>
              </w:rPr>
              <w:t xml:space="preserve"> de réseau mobile (non géographiques)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44" w:name="lt_pId607"/>
            <w:r w:rsidRPr="006E731A">
              <w:rPr>
                <w:lang w:val="fr-FR"/>
              </w:rPr>
              <w:t>Swazi MTN Ltd</w:t>
            </w:r>
            <w:bookmarkEnd w:id="44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45" w:name="lt_pId608"/>
            <w:r w:rsidRPr="006E731A">
              <w:rPr>
                <w:lang w:val="fr-FR"/>
              </w:rPr>
              <w:t xml:space="preserve">76XX XXXX </w:t>
            </w:r>
            <w:r w:rsidRPr="006E731A">
              <w:rPr>
                <w:b/>
                <w:bCs/>
                <w:lang w:val="fr-FR"/>
              </w:rPr>
              <w:t xml:space="preserve">(X = 0 </w:t>
            </w:r>
            <w:r w:rsidR="00F661FB" w:rsidRPr="006E731A">
              <w:rPr>
                <w:b/>
                <w:bCs/>
                <w:lang w:val="fr-FR"/>
              </w:rPr>
              <w:t>à</w:t>
            </w:r>
            <w:r w:rsidRPr="006E731A">
              <w:rPr>
                <w:b/>
                <w:bCs/>
                <w:lang w:val="fr-FR"/>
              </w:rPr>
              <w:t xml:space="preserve"> 9)</w:t>
            </w:r>
            <w:bookmarkEnd w:id="45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46" w:name="lt_pId611"/>
            <w:r w:rsidRPr="006E731A">
              <w:rPr>
                <w:lang w:val="fr-FR"/>
              </w:rPr>
              <w:t>Swazi MTN Ltd</w:t>
            </w:r>
            <w:bookmarkEnd w:id="46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47" w:name="lt_pId612"/>
            <w:r w:rsidRPr="006E731A">
              <w:rPr>
                <w:lang w:val="fr-FR"/>
              </w:rPr>
              <w:t xml:space="preserve">78XX XXXX </w:t>
            </w:r>
            <w:r w:rsidRPr="006E731A">
              <w:rPr>
                <w:b/>
                <w:bCs/>
                <w:lang w:val="fr-FR"/>
              </w:rPr>
              <w:t xml:space="preserve">(X = 0 </w:t>
            </w:r>
            <w:r w:rsidR="00F661FB" w:rsidRPr="006E731A">
              <w:rPr>
                <w:b/>
                <w:bCs/>
                <w:lang w:val="fr-FR"/>
              </w:rPr>
              <w:t>à</w:t>
            </w:r>
            <w:r w:rsidRPr="006E731A">
              <w:rPr>
                <w:b/>
                <w:bCs/>
                <w:lang w:val="fr-FR"/>
              </w:rPr>
              <w:t xml:space="preserve"> 9)</w:t>
            </w:r>
            <w:bookmarkEnd w:id="47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 xml:space="preserve">SPTC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681F2D" w:rsidP="0063703B">
            <w:pPr>
              <w:pStyle w:val="TableText1"/>
              <w:rPr>
                <w:lang w:val="fr-FR"/>
              </w:rPr>
            </w:pPr>
            <w:bookmarkStart w:id="48" w:name="lt_pId616"/>
            <w:r w:rsidRPr="006E731A">
              <w:rPr>
                <w:lang w:val="fr-FR"/>
              </w:rPr>
              <w:t xml:space="preserve">77XX XXXX </w:t>
            </w:r>
            <w:r w:rsidR="003D4B6A" w:rsidRPr="006E731A">
              <w:rPr>
                <w:b/>
                <w:bCs/>
                <w:lang w:val="fr-FR"/>
              </w:rPr>
              <w:t xml:space="preserve">(X = 0 </w:t>
            </w:r>
            <w:r w:rsidR="00F661FB" w:rsidRPr="006E731A">
              <w:rPr>
                <w:b/>
                <w:bCs/>
                <w:lang w:val="fr-FR"/>
              </w:rPr>
              <w:t>à</w:t>
            </w:r>
            <w:r w:rsidR="003D4B6A" w:rsidRPr="006E731A">
              <w:rPr>
                <w:b/>
                <w:bCs/>
                <w:lang w:val="fr-FR"/>
              </w:rPr>
              <w:t xml:space="preserve"> 9)</w:t>
            </w:r>
            <w:bookmarkEnd w:id="48"/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49" w:name="lt_pId619"/>
            <w:r w:rsidRPr="006E731A">
              <w:rPr>
                <w:lang w:val="fr-FR"/>
              </w:rPr>
              <w:t>Swazi Mobile Ltd</w:t>
            </w:r>
            <w:bookmarkEnd w:id="49"/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681F2D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 xml:space="preserve">79XX XXXX </w:t>
            </w:r>
            <w:r w:rsidR="003D4B6A" w:rsidRPr="006E731A">
              <w:rPr>
                <w:b/>
                <w:bCs/>
                <w:lang w:val="fr-FR"/>
              </w:rPr>
              <w:t xml:space="preserve">(X = 0 </w:t>
            </w:r>
            <w:r w:rsidR="00F661FB" w:rsidRPr="006E731A">
              <w:rPr>
                <w:b/>
                <w:bCs/>
                <w:lang w:val="fr-FR"/>
              </w:rPr>
              <w:t>à</w:t>
            </w:r>
            <w:r w:rsidR="003D4B6A" w:rsidRPr="006E731A">
              <w:rPr>
                <w:b/>
                <w:bCs/>
                <w:lang w:val="fr-FR"/>
              </w:rPr>
              <w:t xml:space="preserve"> 9)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120"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b/>
                <w:bCs/>
                <w:lang w:val="fr-FR"/>
              </w:rPr>
            </w:pPr>
            <w:r w:rsidRPr="006E731A">
              <w:rPr>
                <w:b/>
                <w:bCs/>
                <w:lang w:val="fr-FR"/>
              </w:rPr>
              <w:t>Libre appel</w:t>
            </w:r>
            <w:r w:rsidR="00A82CF6" w:rsidRPr="006E731A">
              <w:rPr>
                <w:b/>
                <w:bCs/>
                <w:lang w:val="fr-FR"/>
              </w:rPr>
              <w:t>/</w:t>
            </w:r>
            <w:r w:rsidR="00A82CF6" w:rsidRPr="006E731A">
              <w:rPr>
                <w:b/>
                <w:bCs/>
                <w:lang w:val="fr-FR"/>
              </w:rPr>
              <w:br/>
              <w:t>gratuit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Tous les opérateurs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3D4B6A" w:rsidRPr="006E731A" w:rsidRDefault="00681F2D" w:rsidP="0063703B">
            <w:pPr>
              <w:pStyle w:val="TableText1"/>
              <w:rPr>
                <w:lang w:val="fr-FR"/>
              </w:rPr>
            </w:pPr>
            <w:bookmarkStart w:id="50" w:name="lt_pId626"/>
            <w:r w:rsidRPr="006E731A">
              <w:rPr>
                <w:lang w:val="fr-FR"/>
              </w:rPr>
              <w:t xml:space="preserve">800 XXXX </w:t>
            </w:r>
            <w:r w:rsidR="003D4B6A" w:rsidRPr="006E731A">
              <w:rPr>
                <w:b/>
                <w:bCs/>
                <w:lang w:val="fr-FR"/>
              </w:rPr>
              <w:t xml:space="preserve">(X = 0 </w:t>
            </w:r>
            <w:r w:rsidR="00F661FB" w:rsidRPr="006E731A">
              <w:rPr>
                <w:b/>
                <w:bCs/>
                <w:lang w:val="fr-FR"/>
              </w:rPr>
              <w:t>à</w:t>
            </w:r>
            <w:r w:rsidR="003D4B6A" w:rsidRPr="006E731A">
              <w:rPr>
                <w:b/>
                <w:bCs/>
                <w:lang w:val="fr-FR"/>
              </w:rPr>
              <w:t xml:space="preserve"> 9)</w:t>
            </w:r>
            <w:bookmarkEnd w:id="50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34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54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bookmarkStart w:id="51" w:name="lt_pId629"/>
            <w:r w:rsidRPr="006E731A">
              <w:rPr>
                <w:lang w:val="fr-FR"/>
              </w:rPr>
              <w:t>Accès Internet</w:t>
            </w:r>
            <w:r w:rsidR="000452E8">
              <w:rPr>
                <w:lang w:val="fr-FR"/>
              </w:rPr>
              <w:t xml:space="preserve"> </w:t>
            </w:r>
            <w:r w:rsidR="003D4B6A" w:rsidRPr="006E731A">
              <w:rPr>
                <w:lang w:val="fr-FR"/>
              </w:rPr>
              <w:t xml:space="preserve">- </w:t>
            </w:r>
            <w:bookmarkEnd w:id="51"/>
            <w:r w:rsidRPr="006E731A">
              <w:rPr>
                <w:lang w:val="fr-FR"/>
              </w:rPr>
              <w:t>Accès téléphonique au fournisseur de services Internet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E4663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Tous les opérateurs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E731A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860 - A = XXXX, A=1</w:t>
            </w:r>
            <w:proofErr w:type="gramStart"/>
            <w:r w:rsidRPr="006E731A">
              <w:rPr>
                <w:lang w:val="fr-FR"/>
              </w:rPr>
              <w:t>,2,3</w:t>
            </w:r>
            <w:proofErr w:type="gramEnd"/>
            <w:r w:rsidRPr="006E731A">
              <w:rPr>
                <w:lang w:val="fr-FR"/>
              </w:rPr>
              <w:t xml:space="preserve"> </w:t>
            </w:r>
            <w:r w:rsidR="00F661FB" w:rsidRPr="006E731A">
              <w:rPr>
                <w:lang w:val="fr-FR"/>
              </w:rPr>
              <w:t>et</w:t>
            </w:r>
            <w:r w:rsidRPr="006E731A">
              <w:rPr>
                <w:lang w:val="fr-FR"/>
              </w:rPr>
              <w:t xml:space="preserve"> X=0 </w:t>
            </w:r>
            <w:r w:rsidR="00F661FB" w:rsidRPr="006E731A">
              <w:rPr>
                <w:lang w:val="fr-FR"/>
              </w:rPr>
              <w:t>à</w:t>
            </w:r>
            <w:r w:rsidRPr="006E731A">
              <w:rPr>
                <w:lang w:val="fr-FR"/>
              </w:rPr>
              <w:t xml:space="preserve"> 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27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Centre d'appel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52" w:name="lt_pId635"/>
            <w:r w:rsidRPr="006E731A">
              <w:rPr>
                <w:lang w:val="fr-FR"/>
              </w:rPr>
              <w:t>861X XXXX</w:t>
            </w:r>
            <w:bookmarkEnd w:id="52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7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Services bancaires par téléphone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53" w:name="lt_pId639"/>
            <w:r w:rsidRPr="006E731A">
              <w:rPr>
                <w:lang w:val="fr-FR"/>
              </w:rPr>
              <w:t>869 -A-9XXX, A=1</w:t>
            </w:r>
            <w:proofErr w:type="gramStart"/>
            <w:r w:rsidRPr="006E731A">
              <w:rPr>
                <w:lang w:val="fr-FR"/>
              </w:rPr>
              <w:t>,2,3</w:t>
            </w:r>
            <w:proofErr w:type="gramEnd"/>
            <w:r w:rsidRPr="006E731A">
              <w:rPr>
                <w:lang w:val="fr-FR"/>
              </w:rPr>
              <w:t>.</w:t>
            </w:r>
            <w:bookmarkEnd w:id="53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7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Appels groupés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bookmarkStart w:id="54" w:name="lt_pId643"/>
            <w:r w:rsidRPr="006E731A">
              <w:rPr>
                <w:lang w:val="fr-FR"/>
              </w:rPr>
              <w:t>87XX (</w:t>
            </w:r>
            <w:r w:rsidR="00F661FB" w:rsidRPr="006E731A">
              <w:rPr>
                <w:lang w:val="fr-FR"/>
              </w:rPr>
              <w:t>où</w:t>
            </w:r>
            <w:r w:rsidRPr="006E731A">
              <w:rPr>
                <w:lang w:val="fr-FR"/>
              </w:rPr>
              <w:t xml:space="preserve"> XX = 00 </w:t>
            </w:r>
            <w:r w:rsidR="00F661FB" w:rsidRPr="006E731A">
              <w:rPr>
                <w:lang w:val="fr-FR"/>
              </w:rPr>
              <w:t>à</w:t>
            </w:r>
            <w:r w:rsidRPr="006E731A">
              <w:rPr>
                <w:lang w:val="fr-FR"/>
              </w:rPr>
              <w:t xml:space="preserve"> 99)</w:t>
            </w:r>
            <w:bookmarkEnd w:id="54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6</w:t>
            </w:r>
          </w:p>
        </w:tc>
      </w:tr>
      <w:tr w:rsidR="003D4B6A" w:rsidRPr="006E731A" w:rsidTr="00F97D1A">
        <w:trPr>
          <w:cantSplit/>
          <w:trHeight w:val="10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54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F661FB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Futurs services spéciaux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D4B6A" w:rsidRPr="006E731A" w:rsidRDefault="003D4B6A" w:rsidP="006E731A">
            <w:pPr>
              <w:pStyle w:val="TableText1"/>
              <w:rPr>
                <w:lang w:val="fr-FR"/>
              </w:rPr>
            </w:pPr>
            <w:bookmarkStart w:id="55" w:name="lt_pId647"/>
            <w:r w:rsidRPr="006E731A">
              <w:rPr>
                <w:lang w:val="fr-FR"/>
              </w:rPr>
              <w:t xml:space="preserve">801 A XXXX </w:t>
            </w:r>
            <w:r w:rsidR="00F661FB" w:rsidRPr="006E731A">
              <w:rPr>
                <w:lang w:val="fr-FR"/>
              </w:rPr>
              <w:t>à</w:t>
            </w:r>
            <w:r w:rsidRPr="006E731A">
              <w:rPr>
                <w:lang w:val="fr-FR"/>
              </w:rPr>
              <w:t xml:space="preserve"> 899 A XXXX</w:t>
            </w:r>
            <w:bookmarkEnd w:id="55"/>
            <w:r w:rsidRPr="006E731A">
              <w:rPr>
                <w:lang w:val="fr-FR"/>
              </w:rPr>
              <w:t xml:space="preserve"> </w:t>
            </w:r>
            <w:r w:rsidRPr="006E731A">
              <w:rPr>
                <w:lang w:val="fr-FR"/>
              </w:rPr>
              <w:br/>
            </w:r>
            <w:bookmarkStart w:id="56" w:name="lt_pId648"/>
            <w:r w:rsidRPr="006E731A">
              <w:rPr>
                <w:lang w:val="fr-FR"/>
              </w:rPr>
              <w:t>(</w:t>
            </w:r>
            <w:r w:rsidR="00F661FB" w:rsidRPr="006E731A">
              <w:rPr>
                <w:lang w:val="fr-FR"/>
              </w:rPr>
              <w:t>sauf</w:t>
            </w:r>
            <w:r w:rsidRPr="006E731A">
              <w:rPr>
                <w:lang w:val="fr-FR"/>
              </w:rPr>
              <w:t xml:space="preserve"> 860 AXXX)</w:t>
            </w:r>
            <w:bookmarkEnd w:id="56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63703B">
            <w:pPr>
              <w:pStyle w:val="TableText1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</w:tr>
      <w:tr w:rsidR="003D4B6A" w:rsidRPr="006E731A" w:rsidTr="00F97D1A">
        <w:trPr>
          <w:cantSplit/>
          <w:trHeight w:val="270"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fr-FR"/>
              </w:rPr>
            </w:pPr>
            <w:r w:rsidRPr="006E731A">
              <w:rPr>
                <w:rFonts w:cs="Arial"/>
                <w:b/>
                <w:bCs/>
                <w:lang w:val="fr-FR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fr-FR"/>
              </w:rPr>
            </w:pPr>
            <w:r w:rsidRPr="006E731A">
              <w:rPr>
                <w:rFonts w:cs="Arial"/>
                <w:b/>
                <w:bCs/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705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fr-FR"/>
              </w:rPr>
            </w:pPr>
            <w:r w:rsidRPr="006E731A">
              <w:rPr>
                <w:rFonts w:cs="Arial"/>
                <w:b/>
                <w:bCs/>
                <w:lang w:val="fr-FR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0452E8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sz w:val="18"/>
                <w:szCs w:val="18"/>
                <w:lang w:val="fr-FR"/>
              </w:rPr>
            </w:pPr>
            <w:bookmarkStart w:id="57" w:name="lt_pId652"/>
            <w:r w:rsidRPr="000452E8">
              <w:rPr>
                <w:rFonts w:cs="Arial"/>
                <w:sz w:val="18"/>
                <w:szCs w:val="18"/>
                <w:lang w:val="fr-FR"/>
              </w:rPr>
              <w:t>Services</w:t>
            </w:r>
            <w:bookmarkEnd w:id="57"/>
            <w:r w:rsidR="00F661FB" w:rsidRPr="000452E8">
              <w:rPr>
                <w:rFonts w:cs="Arial"/>
                <w:sz w:val="18"/>
                <w:szCs w:val="18"/>
                <w:lang w:val="fr-FR"/>
              </w:rPr>
              <w:t xml:space="preserve"> kiosque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3D4B6A" w:rsidRPr="006E731A" w:rsidRDefault="00F661FB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Tous les opérateurs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3D4B6A" w:rsidRPr="006E731A" w:rsidRDefault="003D4B6A" w:rsidP="006E73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fr-FR"/>
              </w:rPr>
            </w:pPr>
            <w:bookmarkStart w:id="58" w:name="lt_pId654"/>
            <w:r w:rsidRPr="006E731A">
              <w:rPr>
                <w:rFonts w:cs="Arial"/>
                <w:lang w:val="fr-FR"/>
              </w:rPr>
              <w:t xml:space="preserve">900 A B XXXX (A = </w:t>
            </w:r>
            <w:r w:rsidR="00F661FB" w:rsidRPr="006E731A">
              <w:rPr>
                <w:rFonts w:cs="Arial"/>
                <w:lang w:val="fr-FR"/>
              </w:rPr>
              <w:t>opérateur</w:t>
            </w:r>
            <w:r w:rsidRPr="006E731A">
              <w:rPr>
                <w:rFonts w:cs="Arial"/>
                <w:lang w:val="fr-FR"/>
              </w:rPr>
              <w:t xml:space="preserve">, </w:t>
            </w:r>
            <w:r w:rsidR="00F97D1A">
              <w:rPr>
                <w:rFonts w:cs="Arial"/>
                <w:lang w:val="fr-FR"/>
              </w:rPr>
              <w:br/>
            </w:r>
            <w:r w:rsidRPr="006E731A">
              <w:rPr>
                <w:rFonts w:cs="Arial"/>
                <w:lang w:val="fr-FR"/>
              </w:rPr>
              <w:t xml:space="preserve">B = </w:t>
            </w:r>
            <w:r w:rsidR="00F661FB" w:rsidRPr="006E731A">
              <w:rPr>
                <w:rFonts w:cs="Arial"/>
                <w:lang w:val="fr-FR"/>
              </w:rPr>
              <w:t>indicatif de tarif de l'opérateur</w:t>
            </w:r>
            <w:r w:rsidRPr="006E731A">
              <w:rPr>
                <w:rFonts w:cs="Arial"/>
                <w:lang w:val="fr-FR"/>
              </w:rPr>
              <w:t>)</w:t>
            </w:r>
            <w:bookmarkEnd w:id="58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9</w:t>
            </w:r>
          </w:p>
        </w:tc>
      </w:tr>
      <w:tr w:rsidR="003D4B6A" w:rsidRPr="006E731A" w:rsidTr="00F97D1A">
        <w:trPr>
          <w:cantSplit/>
          <w:trHeight w:val="12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0452E8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31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0452E8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>Services</w:t>
            </w:r>
            <w:r w:rsidR="00F661FB" w:rsidRPr="000452E8">
              <w:rPr>
                <w:rFonts w:cs="Arial"/>
                <w:sz w:val="18"/>
                <w:szCs w:val="18"/>
                <w:lang w:val="fr-FR"/>
              </w:rPr>
              <w:t xml:space="preserve"> d'urgence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F661FB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bookmarkStart w:id="59" w:name="lt_pId658"/>
            <w:r w:rsidRPr="006E731A">
              <w:rPr>
                <w:rFonts w:cs="Arial"/>
                <w:lang w:val="fr-FR"/>
              </w:rPr>
              <w:t>Indicatifs de t</w:t>
            </w:r>
            <w:r w:rsidR="003D4B6A" w:rsidRPr="006E731A">
              <w:rPr>
                <w:rFonts w:cs="Arial"/>
                <w:lang w:val="fr-FR"/>
              </w:rPr>
              <w:t xml:space="preserve">ype A - 99X, X = 0 </w:t>
            </w:r>
            <w:r w:rsidRPr="006E731A">
              <w:rPr>
                <w:rFonts w:cs="Arial"/>
                <w:lang w:val="fr-FR"/>
              </w:rPr>
              <w:t>à</w:t>
            </w:r>
            <w:r w:rsidR="003D4B6A" w:rsidRPr="006E731A">
              <w:rPr>
                <w:rFonts w:cs="Arial"/>
                <w:lang w:val="fr-FR"/>
              </w:rPr>
              <w:t xml:space="preserve"> 9,</w:t>
            </w:r>
            <w:bookmarkEnd w:id="59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6</w:t>
            </w:r>
          </w:p>
        </w:tc>
      </w:tr>
      <w:tr w:rsidR="003D4B6A" w:rsidRPr="006E731A" w:rsidTr="00F97D1A">
        <w:trPr>
          <w:cantSplit/>
          <w:trHeight w:val="90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0452E8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525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fr-FR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0452E8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sz w:val="18"/>
                <w:szCs w:val="18"/>
                <w:lang w:val="fr-FR"/>
              </w:rPr>
            </w:pPr>
            <w:bookmarkStart w:id="60" w:name="lt_pId661"/>
            <w:r w:rsidRPr="000452E8">
              <w:rPr>
                <w:rFonts w:cs="Arial"/>
                <w:sz w:val="18"/>
                <w:szCs w:val="18"/>
                <w:lang w:val="fr-FR"/>
              </w:rPr>
              <w:t>Services</w:t>
            </w:r>
            <w:bookmarkEnd w:id="60"/>
            <w:r w:rsidR="00F661FB" w:rsidRPr="000452E8">
              <w:rPr>
                <w:rFonts w:cs="Arial"/>
                <w:sz w:val="18"/>
                <w:szCs w:val="18"/>
                <w:lang w:val="fr-FR"/>
              </w:rPr>
              <w:t xml:space="preserve"> internes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F661FB" w:rsidP="00F97D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lang w:val="fr-FR"/>
              </w:rPr>
            </w:pPr>
            <w:bookmarkStart w:id="61" w:name="lt_pId662"/>
            <w:r w:rsidRPr="006E731A">
              <w:rPr>
                <w:rFonts w:cs="Arial"/>
                <w:lang w:val="fr-FR"/>
              </w:rPr>
              <w:t xml:space="preserve">Indicatifs de type </w:t>
            </w:r>
            <w:r w:rsidR="003D4B6A" w:rsidRPr="006E731A">
              <w:rPr>
                <w:rFonts w:cs="Arial"/>
                <w:lang w:val="fr-FR"/>
              </w:rPr>
              <w:t xml:space="preserve">B - 9YX, Y= 0 </w:t>
            </w:r>
            <w:r w:rsidRPr="006E731A">
              <w:rPr>
                <w:rFonts w:cs="Arial"/>
                <w:lang w:val="fr-FR"/>
              </w:rPr>
              <w:t>à</w:t>
            </w:r>
            <w:r w:rsidR="003D4B6A" w:rsidRPr="006E731A">
              <w:rPr>
                <w:rFonts w:cs="Arial"/>
                <w:lang w:val="fr-FR"/>
              </w:rPr>
              <w:t xml:space="preserve"> 8, </w:t>
            </w:r>
            <w:r w:rsidR="00F97D1A">
              <w:rPr>
                <w:rFonts w:cs="Arial"/>
                <w:lang w:val="fr-FR"/>
              </w:rPr>
              <w:br/>
            </w:r>
            <w:r w:rsidR="003D4B6A" w:rsidRPr="006E731A">
              <w:rPr>
                <w:rFonts w:cs="Arial"/>
                <w:lang w:val="fr-FR"/>
              </w:rPr>
              <w:t xml:space="preserve">X=0 </w:t>
            </w:r>
            <w:r w:rsidRPr="006E731A">
              <w:rPr>
                <w:rFonts w:cs="Arial"/>
                <w:lang w:val="fr-FR"/>
              </w:rPr>
              <w:t>à</w:t>
            </w:r>
            <w:r w:rsidR="003D4B6A" w:rsidRPr="006E731A">
              <w:rPr>
                <w:rFonts w:cs="Arial"/>
                <w:lang w:val="fr-FR"/>
              </w:rPr>
              <w:t xml:space="preserve"> 9' </w:t>
            </w:r>
            <w:r w:rsidRPr="006E731A">
              <w:rPr>
                <w:rFonts w:cs="Arial"/>
                <w:lang w:val="fr-FR"/>
              </w:rPr>
              <w:t>et</w:t>
            </w:r>
            <w:r w:rsidR="003D4B6A" w:rsidRPr="006E731A">
              <w:rPr>
                <w:rFonts w:cs="Arial"/>
                <w:lang w:val="fr-FR"/>
              </w:rPr>
              <w:t xml:space="preserve"> 9YXX, Y=0 </w:t>
            </w:r>
            <w:r w:rsidRPr="006E731A">
              <w:rPr>
                <w:rFonts w:cs="Arial"/>
                <w:lang w:val="fr-FR"/>
              </w:rPr>
              <w:t>à</w:t>
            </w:r>
            <w:r w:rsidR="003D4B6A" w:rsidRPr="006E731A">
              <w:rPr>
                <w:rFonts w:cs="Arial"/>
                <w:lang w:val="fr-FR"/>
              </w:rPr>
              <w:t xml:space="preserve"> 8, X= 0 </w:t>
            </w:r>
            <w:r w:rsidRPr="006E731A">
              <w:rPr>
                <w:rFonts w:cs="Arial"/>
                <w:lang w:val="fr-FR"/>
              </w:rPr>
              <w:t>à</w:t>
            </w:r>
            <w:r w:rsidR="003D4B6A" w:rsidRPr="006E731A">
              <w:rPr>
                <w:rFonts w:cs="Arial"/>
                <w:lang w:val="fr-FR"/>
              </w:rPr>
              <w:t xml:space="preserve"> 9</w:t>
            </w:r>
            <w:bookmarkEnd w:id="61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6</w:t>
            </w:r>
          </w:p>
        </w:tc>
      </w:tr>
      <w:tr w:rsidR="003D4B6A" w:rsidRPr="006E731A" w:rsidTr="00F97D1A">
        <w:trPr>
          <w:cantSplit/>
          <w:trHeight w:val="120"/>
        </w:trPr>
        <w:tc>
          <w:tcPr>
            <w:tcW w:w="846" w:type="dxa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b/>
                <w:bCs/>
                <w:lang w:val="fr-FR"/>
              </w:rPr>
            </w:pPr>
            <w:r w:rsidRPr="006E731A">
              <w:rPr>
                <w:rFonts w:cs="Arial"/>
                <w:b/>
                <w:bCs/>
                <w:lang w:val="fr-FR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 </w:t>
            </w:r>
          </w:p>
        </w:tc>
      </w:tr>
      <w:tr w:rsidR="003D4B6A" w:rsidRPr="006E731A" w:rsidTr="00F97D1A">
        <w:trPr>
          <w:cantSplit/>
          <w:trHeight w:val="54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b/>
                <w:bCs/>
                <w:lang w:val="fr-FR"/>
              </w:rPr>
            </w:pPr>
            <w:r w:rsidRPr="006E731A">
              <w:rPr>
                <w:rFonts w:cs="Arial"/>
                <w:b/>
                <w:bCs/>
                <w:lang w:val="fr-FR"/>
              </w:rPr>
              <w:t xml:space="preserve">* </w:t>
            </w:r>
            <w:r w:rsidR="00F661FB" w:rsidRPr="006E731A">
              <w:rPr>
                <w:rFonts w:cs="Arial"/>
                <w:b/>
                <w:bCs/>
                <w:lang w:val="fr-FR"/>
              </w:rPr>
              <w:t>et</w:t>
            </w:r>
            <w:r w:rsidRPr="006E731A">
              <w:rPr>
                <w:rFonts w:cs="Arial"/>
                <w:b/>
                <w:bCs/>
                <w:lang w:val="fr-FR"/>
              </w:rPr>
              <w:t xml:space="preserve"> # PAIR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B6A" w:rsidRPr="000452E8" w:rsidRDefault="00F661FB" w:rsidP="000452E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jc w:val="left"/>
              <w:rPr>
                <w:rFonts w:cs="Arial"/>
                <w:sz w:val="18"/>
                <w:szCs w:val="18"/>
                <w:lang w:val="fr-FR"/>
              </w:rPr>
            </w:pPr>
            <w:bookmarkStart w:id="62" w:name="lt_pId666"/>
            <w:r w:rsidRPr="000452E8">
              <w:rPr>
                <w:rFonts w:cs="Arial"/>
                <w:sz w:val="18"/>
                <w:szCs w:val="18"/>
                <w:lang w:val="fr-FR"/>
              </w:rPr>
              <w:t>Indicatifs de services supplémentaires</w:t>
            </w:r>
            <w:r w:rsidR="003D4B6A" w:rsidRPr="000452E8">
              <w:rPr>
                <w:rFonts w:cs="Arial"/>
                <w:sz w:val="18"/>
                <w:szCs w:val="18"/>
                <w:lang w:val="fr-FR"/>
              </w:rPr>
              <w:t xml:space="preserve"> (USSD)</w:t>
            </w:r>
            <w:bookmarkEnd w:id="62"/>
          </w:p>
        </w:tc>
        <w:tc>
          <w:tcPr>
            <w:tcW w:w="2127" w:type="dxa"/>
            <w:shd w:val="clear" w:color="auto" w:fill="auto"/>
            <w:noWrap/>
            <w:hideMark/>
          </w:tcPr>
          <w:p w:rsidR="003D4B6A" w:rsidRPr="006E731A" w:rsidRDefault="00F661FB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Tous les opérateurs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3D4B6A" w:rsidRPr="006E731A" w:rsidRDefault="003D4B6A" w:rsidP="006E731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XXX (</w:t>
            </w:r>
            <w:r w:rsidR="00F661FB" w:rsidRPr="006E731A">
              <w:rPr>
                <w:rFonts w:cs="Arial"/>
                <w:lang w:val="fr-FR"/>
              </w:rPr>
              <w:t>où</w:t>
            </w:r>
            <w:r w:rsidRPr="006E731A">
              <w:rPr>
                <w:rFonts w:cs="Arial"/>
                <w:lang w:val="fr-FR"/>
              </w:rPr>
              <w:t xml:space="preserve"> X = 0 </w:t>
            </w:r>
            <w:r w:rsidR="00F661FB" w:rsidRPr="006E731A">
              <w:rPr>
                <w:rFonts w:cs="Arial"/>
                <w:lang w:val="fr-FR"/>
              </w:rPr>
              <w:t>à</w:t>
            </w:r>
            <w:r w:rsidRPr="006E731A">
              <w:rPr>
                <w:rFonts w:cs="Arial"/>
                <w:lang w:val="fr-FR"/>
              </w:rPr>
              <w:t xml:space="preserve"> 9)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D4B6A" w:rsidRPr="006E731A" w:rsidRDefault="003D4B6A" w:rsidP="00A82CF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/>
              <w:ind w:left="-57" w:right="-57"/>
              <w:rPr>
                <w:rFonts w:cs="Arial"/>
                <w:lang w:val="fr-FR"/>
              </w:rPr>
            </w:pPr>
            <w:r w:rsidRPr="006E731A">
              <w:rPr>
                <w:rFonts w:cs="Arial"/>
                <w:lang w:val="fr-FR"/>
              </w:rPr>
              <w:t>6</w:t>
            </w:r>
          </w:p>
        </w:tc>
      </w:tr>
    </w:tbl>
    <w:p w:rsidR="00F97D1A" w:rsidRDefault="00F97D1A" w:rsidP="00B16D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jc w:val="left"/>
        <w:rPr>
          <w:rFonts w:cs="Calibri"/>
          <w:lang w:val="fr-FR"/>
        </w:rPr>
      </w:pPr>
      <w:bookmarkStart w:id="63" w:name="lt_pId671"/>
    </w:p>
    <w:p w:rsidR="00F661FB" w:rsidRDefault="00F661FB" w:rsidP="00B16D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jc w:val="left"/>
        <w:rPr>
          <w:rFonts w:cs="Calibri"/>
          <w:lang w:val="fr-FR"/>
        </w:rPr>
      </w:pPr>
      <w:r w:rsidRPr="006E731A">
        <w:rPr>
          <w:rFonts w:cs="Calibri"/>
          <w:lang w:val="fr-FR"/>
        </w:rPr>
        <w:t>La</w:t>
      </w:r>
      <w:r w:rsidR="003D4B6A" w:rsidRPr="006E731A">
        <w:rPr>
          <w:rFonts w:cs="Calibri"/>
          <w:lang w:val="fr-FR"/>
        </w:rPr>
        <w:t xml:space="preserve"> </w:t>
      </w:r>
      <w:r w:rsidR="003D4B6A" w:rsidRPr="006E731A">
        <w:rPr>
          <w:rFonts w:cs="Calibri"/>
          <w:i/>
          <w:iCs/>
          <w:lang w:val="fr-FR"/>
        </w:rPr>
        <w:t>Swaziland Communications Commission</w:t>
      </w:r>
      <w:r w:rsidR="003D4B6A" w:rsidRPr="006E731A">
        <w:rPr>
          <w:rFonts w:cs="Calibri"/>
          <w:lang w:val="fr-FR"/>
        </w:rPr>
        <w:t>,</w:t>
      </w:r>
      <w:r w:rsidRPr="006E731A">
        <w:rPr>
          <w:rFonts w:cs="Calibri"/>
          <w:lang w:val="fr-FR"/>
        </w:rPr>
        <w:t xml:space="preserve"> Mbabane, anno</w:t>
      </w:r>
      <w:r w:rsidR="003D4B6A" w:rsidRPr="006E731A">
        <w:rPr>
          <w:rFonts w:cs="Calibri"/>
          <w:lang w:val="fr-FR"/>
        </w:rPr>
        <w:t>nce</w:t>
      </w:r>
      <w:r w:rsidRPr="006E731A">
        <w:rPr>
          <w:rFonts w:cs="Calibri"/>
          <w:lang w:val="fr-FR"/>
        </w:rPr>
        <w:t xml:space="preserve"> la mise à jour des ressources de numérotage pour le Swaziland. Les nouvelles ressources de numérotage entreront en service le 1er mars 2018 à 00 h</w:t>
      </w:r>
      <w:r w:rsidR="00B16D07">
        <w:rPr>
          <w:rFonts w:cs="Calibri"/>
          <w:lang w:val="fr-FR"/>
        </w:rPr>
        <w:t xml:space="preserve"> 00</w:t>
      </w:r>
      <w:r w:rsidRPr="006E731A">
        <w:rPr>
          <w:rFonts w:cs="Calibri"/>
          <w:lang w:val="fr-FR"/>
        </w:rPr>
        <w:t>.</w:t>
      </w:r>
    </w:p>
    <w:p w:rsidR="003D4B6A" w:rsidRPr="006E731A" w:rsidRDefault="003D4B6A" w:rsidP="00B16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240"/>
        <w:contextualSpacing/>
        <w:jc w:val="left"/>
        <w:textAlignment w:val="auto"/>
        <w:rPr>
          <w:rFonts w:cs="Calibri"/>
          <w:lang w:val="fr-FR"/>
        </w:rPr>
      </w:pPr>
      <w:bookmarkStart w:id="64" w:name="lt_pId674"/>
      <w:bookmarkEnd w:id="63"/>
      <w:r w:rsidRPr="006E731A">
        <w:rPr>
          <w:rFonts w:cs="Calibri"/>
          <w:lang w:val="fr-FR"/>
        </w:rPr>
        <w:t>a)</w:t>
      </w:r>
      <w:bookmarkEnd w:id="64"/>
      <w:r w:rsidRPr="006E731A">
        <w:rPr>
          <w:rFonts w:cs="Calibri"/>
          <w:lang w:val="fr-FR"/>
        </w:rPr>
        <w:tab/>
      </w:r>
      <w:bookmarkStart w:id="65" w:name="lt_pId675"/>
      <w:proofErr w:type="gramStart"/>
      <w:r w:rsidR="00F661FB" w:rsidRPr="006E731A">
        <w:rPr>
          <w:rFonts w:cs="Calibri"/>
          <w:lang w:val="fr-FR"/>
        </w:rPr>
        <w:t>Aperçu</w:t>
      </w:r>
      <w:r w:rsidRPr="006E731A">
        <w:rPr>
          <w:rFonts w:cs="Calibri"/>
          <w:lang w:val="fr-FR"/>
        </w:rPr>
        <w:t>:</w:t>
      </w:r>
      <w:bookmarkEnd w:id="65"/>
      <w:proofErr w:type="gramEnd"/>
    </w:p>
    <w:p w:rsidR="006D752D" w:rsidRPr="006E731A" w:rsidRDefault="003D4B6A" w:rsidP="00F97D1A">
      <w:pPr>
        <w:spacing w:before="0"/>
        <w:ind w:left="567" w:hanging="567"/>
        <w:jc w:val="left"/>
        <w:rPr>
          <w:lang w:val="fr-FR"/>
        </w:rPr>
      </w:pPr>
      <w:r w:rsidRPr="006E731A">
        <w:rPr>
          <w:lang w:val="fr-FR"/>
        </w:rPr>
        <w:t>•</w:t>
      </w:r>
      <w:r w:rsidRPr="006E731A">
        <w:rPr>
          <w:lang w:val="fr-FR"/>
        </w:rPr>
        <w:tab/>
      </w:r>
      <w:bookmarkStart w:id="66" w:name="lt_pId677"/>
      <w:r w:rsidRPr="006E731A">
        <w:rPr>
          <w:lang w:val="fr-FR"/>
        </w:rPr>
        <w:t xml:space="preserve">Notification </w:t>
      </w:r>
      <w:r w:rsidR="00F661FB" w:rsidRPr="006E731A">
        <w:rPr>
          <w:lang w:val="fr-FR"/>
        </w:rPr>
        <w:t>des nouvelles ressources de numérotage</w:t>
      </w:r>
      <w:r w:rsidR="006D752D" w:rsidRPr="006E731A">
        <w:rPr>
          <w:lang w:val="fr-FR"/>
        </w:rPr>
        <w:t xml:space="preserve"> </w:t>
      </w:r>
      <w:r w:rsidRPr="006E731A">
        <w:rPr>
          <w:lang w:val="fr-FR"/>
        </w:rPr>
        <w:t xml:space="preserve">32Y, 33Y, 34Y </w:t>
      </w:r>
      <w:r w:rsidR="00F661FB" w:rsidRPr="006E731A">
        <w:rPr>
          <w:lang w:val="fr-FR"/>
        </w:rPr>
        <w:t>et</w:t>
      </w:r>
      <w:r w:rsidRPr="006E731A">
        <w:rPr>
          <w:lang w:val="fr-FR"/>
        </w:rPr>
        <w:t xml:space="preserve"> 35Y (Y= 5 </w:t>
      </w:r>
      <w:r w:rsidR="00F661FB" w:rsidRPr="006E731A">
        <w:rPr>
          <w:lang w:val="fr-FR"/>
        </w:rPr>
        <w:t>à</w:t>
      </w:r>
      <w:r w:rsidRPr="006E731A">
        <w:rPr>
          <w:lang w:val="fr-FR"/>
        </w:rPr>
        <w:t xml:space="preserve"> 9) </w:t>
      </w:r>
      <w:r w:rsidR="00317B07" w:rsidRPr="006E731A">
        <w:rPr>
          <w:lang w:val="fr-FR"/>
        </w:rPr>
        <w:t xml:space="preserve">pour le nouvel </w:t>
      </w:r>
      <w:r w:rsidR="006D752D" w:rsidRPr="006E731A">
        <w:rPr>
          <w:lang w:val="fr-FR"/>
        </w:rPr>
        <w:t xml:space="preserve">opérateur de lignes fixes Swazi MTN Limited au </w:t>
      </w:r>
      <w:proofErr w:type="gramStart"/>
      <w:r w:rsidR="006D752D" w:rsidRPr="006E731A">
        <w:rPr>
          <w:lang w:val="fr-FR"/>
        </w:rPr>
        <w:t>Swaziland;</w:t>
      </w:r>
      <w:proofErr w:type="gramEnd"/>
    </w:p>
    <w:p w:rsidR="00F97D1A" w:rsidRDefault="00F97D1A" w:rsidP="00F97D1A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contextualSpacing/>
        <w:jc w:val="left"/>
        <w:textAlignment w:val="auto"/>
        <w:rPr>
          <w:rFonts w:cs="Calibri"/>
          <w:lang w:val="fr-FR"/>
        </w:rPr>
      </w:pPr>
      <w:bookmarkStart w:id="67" w:name="lt_pId678"/>
      <w:bookmarkEnd w:id="66"/>
    </w:p>
    <w:p w:rsidR="003D4B6A" w:rsidRPr="006E731A" w:rsidRDefault="003D4B6A" w:rsidP="00317B07">
      <w:pPr>
        <w:tabs>
          <w:tab w:val="clear" w:pos="1276"/>
          <w:tab w:val="clear" w:pos="1843"/>
          <w:tab w:val="clear" w:pos="5387"/>
          <w:tab w:val="clear" w:pos="595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jc w:val="left"/>
        <w:textAlignment w:val="auto"/>
        <w:rPr>
          <w:rFonts w:cs="Calibri"/>
          <w:lang w:val="fr-FR"/>
        </w:rPr>
      </w:pPr>
      <w:r w:rsidRPr="006E731A">
        <w:rPr>
          <w:rFonts w:cs="Calibri"/>
          <w:lang w:val="fr-FR"/>
        </w:rPr>
        <w:t>b)</w:t>
      </w:r>
      <w:bookmarkEnd w:id="67"/>
      <w:r w:rsidRPr="006E731A">
        <w:rPr>
          <w:rFonts w:cs="Calibri"/>
          <w:lang w:val="fr-FR"/>
        </w:rPr>
        <w:tab/>
      </w:r>
      <w:bookmarkStart w:id="68" w:name="lt_pId679"/>
      <w:r w:rsidR="00317B07" w:rsidRPr="006E731A">
        <w:rPr>
          <w:rFonts w:cs="Calibri"/>
          <w:lang w:val="fr-FR"/>
        </w:rPr>
        <w:t>Détails d</w:t>
      </w:r>
      <w:r w:rsidR="006D752D" w:rsidRPr="006E731A">
        <w:rPr>
          <w:rFonts w:cs="Calibri"/>
          <w:lang w:val="fr-FR"/>
        </w:rPr>
        <w:t xml:space="preserve">es nouvelles ressources de </w:t>
      </w:r>
      <w:proofErr w:type="gramStart"/>
      <w:r w:rsidR="006D752D" w:rsidRPr="006E731A">
        <w:rPr>
          <w:rFonts w:cs="Calibri"/>
          <w:lang w:val="fr-FR"/>
        </w:rPr>
        <w:t>numérotage</w:t>
      </w:r>
      <w:r w:rsidR="00317B07" w:rsidRPr="006E731A">
        <w:rPr>
          <w:rFonts w:cs="Calibri"/>
          <w:lang w:val="fr-FR"/>
        </w:rPr>
        <w:t>:</w:t>
      </w:r>
      <w:proofErr w:type="gramEnd"/>
      <w:r w:rsidR="006D752D" w:rsidRPr="006E731A">
        <w:rPr>
          <w:rFonts w:cs="Calibri"/>
          <w:lang w:val="fr-FR"/>
        </w:rPr>
        <w:t xml:space="preserve"> </w:t>
      </w:r>
      <w:bookmarkEnd w:id="68"/>
    </w:p>
    <w:p w:rsidR="00097F83" w:rsidRPr="006E731A" w:rsidRDefault="00317B07" w:rsidP="00317B07">
      <w:pPr>
        <w:spacing w:after="120"/>
        <w:jc w:val="center"/>
        <w:rPr>
          <w:lang w:val="fr-FR"/>
        </w:rPr>
      </w:pPr>
      <w:r w:rsidRPr="006E731A">
        <w:rPr>
          <w:lang w:val="fr-FR"/>
        </w:rPr>
        <w:t xml:space="preserve">Description de la mise en </w:t>
      </w:r>
      <w:proofErr w:type="spellStart"/>
      <w:r w:rsidRPr="006E731A">
        <w:rPr>
          <w:lang w:val="fr-FR"/>
        </w:rPr>
        <w:t>oeuvre</w:t>
      </w:r>
      <w:proofErr w:type="spellEnd"/>
      <w:r w:rsidRPr="006E731A">
        <w:rPr>
          <w:lang w:val="fr-FR"/>
        </w:rPr>
        <w:t xml:space="preserve"> de nouvelles ressources dans le</w:t>
      </w:r>
      <w:r w:rsidR="00097F83" w:rsidRPr="006E731A">
        <w:rPr>
          <w:lang w:val="fr-FR"/>
        </w:rPr>
        <w:t xml:space="preserve"> </w:t>
      </w:r>
      <w:r w:rsidRPr="006E731A">
        <w:rPr>
          <w:lang w:val="fr-FR"/>
        </w:rPr>
        <w:t>p</w:t>
      </w:r>
      <w:r w:rsidR="00097F83" w:rsidRPr="006E731A">
        <w:rPr>
          <w:lang w:val="fr-FR"/>
        </w:rPr>
        <w:t xml:space="preserve">lan </w:t>
      </w:r>
      <w:r w:rsidRPr="006E731A">
        <w:rPr>
          <w:lang w:val="fr-FR"/>
        </w:rPr>
        <w:t xml:space="preserve">national </w:t>
      </w:r>
      <w:r w:rsidRPr="006E731A">
        <w:rPr>
          <w:lang w:val="fr-FR"/>
        </w:rPr>
        <w:br/>
      </w:r>
      <w:r w:rsidR="00097F83" w:rsidRPr="006E731A">
        <w:rPr>
          <w:lang w:val="fr-FR"/>
        </w:rPr>
        <w:t>de numérotage E.164 pour l</w:t>
      </w:r>
      <w:r w:rsidR="00272B97">
        <w:rPr>
          <w:lang w:val="fr-FR"/>
        </w:rPr>
        <w:t>'</w:t>
      </w:r>
      <w:r w:rsidR="00097F83" w:rsidRPr="006E731A">
        <w:rPr>
          <w:lang w:val="fr-FR"/>
        </w:rPr>
        <w:t>indicatif de pays +</w:t>
      </w:r>
      <w:proofErr w:type="gramStart"/>
      <w:r w:rsidR="00097F83" w:rsidRPr="006E731A">
        <w:rPr>
          <w:lang w:val="fr-FR"/>
        </w:rPr>
        <w:t>268:</w:t>
      </w:r>
      <w:proofErr w:type="gramEnd"/>
    </w:p>
    <w:tbl>
      <w:tblPr>
        <w:tblStyle w:val="TableGrid44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3260"/>
        <w:gridCol w:w="1701"/>
      </w:tblGrid>
      <w:tr w:rsidR="00097F83" w:rsidRPr="006F5A7D" w:rsidTr="00C4530E">
        <w:trPr>
          <w:trHeight w:val="85"/>
        </w:trPr>
        <w:tc>
          <w:tcPr>
            <w:tcW w:w="2410" w:type="dxa"/>
            <w:vMerge w:val="restart"/>
            <w:vAlign w:val="center"/>
          </w:tcPr>
          <w:p w:rsidR="00097F83" w:rsidRPr="006E731A" w:rsidRDefault="00097F83" w:rsidP="003C2180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>NDC (indicatif national de destination) ou premiers chiffres du N(S</w:t>
            </w:r>
            <w:proofErr w:type="gramStart"/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>)N</w:t>
            </w:r>
            <w:proofErr w:type="gramEnd"/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 xml:space="preserve"> (numéro national (significatif))</w:t>
            </w:r>
          </w:p>
        </w:tc>
        <w:tc>
          <w:tcPr>
            <w:tcW w:w="2268" w:type="dxa"/>
            <w:gridSpan w:val="2"/>
            <w:vAlign w:val="center"/>
          </w:tcPr>
          <w:p w:rsidR="00097F83" w:rsidRPr="006E731A" w:rsidRDefault="00097F83" w:rsidP="006E731A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>Longueur du numéro N(S</w:t>
            </w:r>
            <w:proofErr w:type="gramStart"/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>)N</w:t>
            </w:r>
            <w:proofErr w:type="gramEnd"/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097F83" w:rsidRPr="006E731A" w:rsidRDefault="00097F83" w:rsidP="003C2180">
            <w:pPr>
              <w:spacing w:before="100" w:after="10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>Utilisation du numéro E.164</w:t>
            </w:r>
          </w:p>
        </w:tc>
        <w:tc>
          <w:tcPr>
            <w:tcW w:w="1701" w:type="dxa"/>
            <w:vMerge w:val="restart"/>
            <w:vAlign w:val="center"/>
          </w:tcPr>
          <w:p w:rsidR="00097F83" w:rsidRPr="006E731A" w:rsidRDefault="00097F83" w:rsidP="00C4530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b/>
                <w:bCs/>
                <w:iCs/>
                <w:color w:val="000000"/>
                <w:sz w:val="18"/>
                <w:szCs w:val="18"/>
                <w:lang w:val="fr-FR"/>
              </w:rPr>
              <w:t>Date et heure de mise en application</w:t>
            </w:r>
          </w:p>
        </w:tc>
      </w:tr>
      <w:tr w:rsidR="00097F83" w:rsidRPr="006E731A" w:rsidTr="00C4530E">
        <w:trPr>
          <w:trHeight w:val="70"/>
        </w:trPr>
        <w:tc>
          <w:tcPr>
            <w:tcW w:w="2410" w:type="dxa"/>
            <w:vMerge/>
            <w:vAlign w:val="center"/>
          </w:tcPr>
          <w:p w:rsidR="00097F83" w:rsidRPr="006E731A" w:rsidRDefault="00097F83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097F83" w:rsidRPr="006E731A" w:rsidRDefault="00097F83" w:rsidP="003C2180">
            <w:pPr>
              <w:keepNext/>
              <w:spacing w:before="100" w:after="100"/>
              <w:ind w:left="-57" w:right="-57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1134" w:type="dxa"/>
            <w:vAlign w:val="center"/>
          </w:tcPr>
          <w:p w:rsidR="00097F83" w:rsidRPr="006E731A" w:rsidRDefault="00097F83" w:rsidP="003C2180">
            <w:pPr>
              <w:keepNext/>
              <w:spacing w:before="100" w:after="100"/>
              <w:ind w:left="-57" w:right="-57"/>
              <w:jc w:val="center"/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b/>
                <w:bCs/>
                <w:iCs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3260" w:type="dxa"/>
            <w:vMerge/>
          </w:tcPr>
          <w:p w:rsidR="00097F83" w:rsidRPr="006E731A" w:rsidRDefault="00097F83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</w:p>
        </w:tc>
        <w:tc>
          <w:tcPr>
            <w:tcW w:w="1701" w:type="dxa"/>
            <w:vMerge/>
          </w:tcPr>
          <w:p w:rsidR="00097F83" w:rsidRPr="006E731A" w:rsidRDefault="00097F83" w:rsidP="00C453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fr-FR"/>
              </w:rPr>
            </w:pPr>
          </w:p>
        </w:tc>
      </w:tr>
      <w:tr w:rsidR="00097F83" w:rsidRPr="006E731A" w:rsidTr="00C4530E">
        <w:trPr>
          <w:trHeight w:val="553"/>
        </w:trPr>
        <w:tc>
          <w:tcPr>
            <w:tcW w:w="2410" w:type="dxa"/>
          </w:tcPr>
          <w:p w:rsidR="00097F83" w:rsidRPr="006E731A" w:rsidRDefault="00097F83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bookmarkStart w:id="69" w:name="lt_pId688"/>
            <w:r w:rsidRPr="006E731A">
              <w:rPr>
                <w:rFonts w:cs="Calibri"/>
                <w:lang w:val="fr-FR"/>
              </w:rPr>
              <w:t xml:space="preserve">32Y (Y= 5 </w:t>
            </w:r>
            <w:r w:rsidR="006D752D" w:rsidRPr="006E731A">
              <w:rPr>
                <w:rFonts w:cs="Calibri"/>
                <w:lang w:val="fr-FR"/>
              </w:rPr>
              <w:t>à</w:t>
            </w:r>
            <w:r w:rsidRPr="006E731A">
              <w:rPr>
                <w:rFonts w:cs="Calibri"/>
                <w:lang w:val="fr-FR"/>
              </w:rPr>
              <w:t xml:space="preserve"> 9)</w:t>
            </w:r>
            <w:bookmarkEnd w:id="69"/>
          </w:p>
        </w:tc>
        <w:tc>
          <w:tcPr>
            <w:tcW w:w="1134" w:type="dxa"/>
          </w:tcPr>
          <w:p w:rsidR="00097F83" w:rsidRPr="006E731A" w:rsidRDefault="00097F83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8</w:t>
            </w:r>
          </w:p>
        </w:tc>
        <w:tc>
          <w:tcPr>
            <w:tcW w:w="1134" w:type="dxa"/>
          </w:tcPr>
          <w:p w:rsidR="00097F83" w:rsidRPr="006E731A" w:rsidRDefault="00097F83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8</w:t>
            </w:r>
          </w:p>
        </w:tc>
        <w:tc>
          <w:tcPr>
            <w:tcW w:w="3260" w:type="dxa"/>
          </w:tcPr>
          <w:p w:rsidR="00097F83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fr-FR"/>
              </w:rPr>
            </w:pPr>
            <w:bookmarkStart w:id="70" w:name="lt_pId691"/>
            <w:r w:rsidRPr="006E731A">
              <w:rPr>
                <w:rFonts w:cs="Calibri"/>
                <w:lang w:val="fr-FR"/>
              </w:rPr>
              <w:t xml:space="preserve">Numéro géographique fixe pour la région de </w:t>
            </w:r>
            <w:proofErr w:type="spellStart"/>
            <w:r w:rsidR="00097F83" w:rsidRPr="006E731A">
              <w:rPr>
                <w:rFonts w:cs="Calibri"/>
                <w:lang w:val="fr-FR"/>
              </w:rPr>
              <w:t>Shiselweni</w:t>
            </w:r>
            <w:proofErr w:type="spellEnd"/>
            <w:r w:rsidR="00097F83" w:rsidRPr="006E731A">
              <w:rPr>
                <w:rFonts w:cs="Calibri"/>
                <w:lang w:val="fr-FR"/>
              </w:rPr>
              <w:t xml:space="preserve"> </w:t>
            </w:r>
            <w:r w:rsidRPr="006E731A">
              <w:rPr>
                <w:rFonts w:cs="Calibri"/>
                <w:lang w:val="fr-FR"/>
              </w:rPr>
              <w:t>pour l'opérateur de réseau fixe</w:t>
            </w:r>
            <w:r w:rsidR="00097F83" w:rsidRPr="006E731A">
              <w:rPr>
                <w:rFonts w:cs="Calibri"/>
                <w:lang w:val="fr-FR"/>
              </w:rPr>
              <w:t xml:space="preserve"> Swazi MTN</w:t>
            </w:r>
            <w:bookmarkEnd w:id="70"/>
          </w:p>
        </w:tc>
        <w:tc>
          <w:tcPr>
            <w:tcW w:w="1701" w:type="dxa"/>
          </w:tcPr>
          <w:p w:rsidR="00097F83" w:rsidRPr="006E731A" w:rsidRDefault="006D752D" w:rsidP="00C4530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29.01.2018</w:t>
            </w:r>
            <w:r w:rsidR="00097F83" w:rsidRPr="006E731A">
              <w:rPr>
                <w:rFonts w:cs="Calibri"/>
                <w:lang w:val="fr-FR"/>
              </w:rPr>
              <w:t xml:space="preserve"> </w:t>
            </w:r>
            <w:r w:rsidR="00C4530E" w:rsidRPr="006E731A">
              <w:rPr>
                <w:rFonts w:cs="Calibri"/>
                <w:lang w:val="fr-FR"/>
              </w:rPr>
              <w:br/>
            </w:r>
            <w:r w:rsidR="00097F83" w:rsidRPr="006E731A">
              <w:rPr>
                <w:rFonts w:cs="Calibri"/>
                <w:lang w:val="fr-FR"/>
              </w:rPr>
              <w:t>00</w:t>
            </w:r>
            <w:r w:rsidR="00C4530E" w:rsidRPr="006E731A">
              <w:rPr>
                <w:rFonts w:cs="Calibri"/>
                <w:lang w:val="fr-FR"/>
              </w:rPr>
              <w:t xml:space="preserve"> h 00</w:t>
            </w:r>
          </w:p>
        </w:tc>
      </w:tr>
      <w:tr w:rsidR="006D752D" w:rsidRPr="006E731A" w:rsidTr="00C4530E">
        <w:trPr>
          <w:trHeight w:val="553"/>
        </w:trPr>
        <w:tc>
          <w:tcPr>
            <w:tcW w:w="2410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bookmarkStart w:id="71" w:name="lt_pId694"/>
            <w:r w:rsidRPr="006E731A">
              <w:rPr>
                <w:rFonts w:cs="Calibri"/>
                <w:lang w:val="fr-FR"/>
              </w:rPr>
              <w:t>33Y (Y= 5 à 9)</w:t>
            </w:r>
            <w:bookmarkEnd w:id="71"/>
          </w:p>
        </w:tc>
        <w:tc>
          <w:tcPr>
            <w:tcW w:w="1134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8</w:t>
            </w:r>
          </w:p>
        </w:tc>
        <w:tc>
          <w:tcPr>
            <w:tcW w:w="1134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8</w:t>
            </w:r>
          </w:p>
        </w:tc>
        <w:tc>
          <w:tcPr>
            <w:tcW w:w="3260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fr-FR"/>
              </w:rPr>
            </w:pPr>
            <w:bookmarkStart w:id="72" w:name="lt_pId697"/>
            <w:r w:rsidRPr="006E731A">
              <w:rPr>
                <w:rFonts w:cs="Calibri"/>
                <w:lang w:val="fr-FR"/>
              </w:rPr>
              <w:t xml:space="preserve">Numéro géographique fixe pour la région de </w:t>
            </w:r>
            <w:proofErr w:type="spellStart"/>
            <w:r w:rsidRPr="006E731A">
              <w:rPr>
                <w:rFonts w:cs="Calibri"/>
                <w:lang w:val="fr-FR"/>
              </w:rPr>
              <w:t>Lubombo</w:t>
            </w:r>
            <w:proofErr w:type="spellEnd"/>
            <w:r w:rsidRPr="006E731A">
              <w:rPr>
                <w:rFonts w:cs="Calibri"/>
                <w:lang w:val="fr-FR"/>
              </w:rPr>
              <w:t xml:space="preserve"> pour l'opérateur de réseau fixe Swazi MTN</w:t>
            </w:r>
            <w:bookmarkEnd w:id="72"/>
          </w:p>
        </w:tc>
        <w:tc>
          <w:tcPr>
            <w:tcW w:w="1701" w:type="dxa"/>
          </w:tcPr>
          <w:p w:rsidR="006D752D" w:rsidRPr="006E731A" w:rsidRDefault="006D752D" w:rsidP="00C4530E">
            <w:pPr>
              <w:jc w:val="left"/>
              <w:rPr>
                <w:lang w:val="fr-FR"/>
              </w:rPr>
            </w:pPr>
            <w:r w:rsidRPr="006E731A">
              <w:rPr>
                <w:rFonts w:cs="Calibri"/>
                <w:lang w:val="fr-FR"/>
              </w:rPr>
              <w:t xml:space="preserve">29.01.2018 </w:t>
            </w:r>
            <w:r w:rsidR="00C4530E" w:rsidRPr="006E731A">
              <w:rPr>
                <w:rFonts w:cs="Calibri"/>
                <w:lang w:val="fr-FR"/>
              </w:rPr>
              <w:br/>
              <w:t>00 h 00</w:t>
            </w:r>
          </w:p>
        </w:tc>
      </w:tr>
      <w:tr w:rsidR="006D752D" w:rsidRPr="006E731A" w:rsidTr="00C4530E">
        <w:trPr>
          <w:trHeight w:val="553"/>
        </w:trPr>
        <w:tc>
          <w:tcPr>
            <w:tcW w:w="2410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34Y (Y= 5 à 9)</w:t>
            </w:r>
          </w:p>
        </w:tc>
        <w:tc>
          <w:tcPr>
            <w:tcW w:w="1134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8</w:t>
            </w:r>
          </w:p>
        </w:tc>
        <w:tc>
          <w:tcPr>
            <w:tcW w:w="1134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8</w:t>
            </w:r>
          </w:p>
        </w:tc>
        <w:tc>
          <w:tcPr>
            <w:tcW w:w="3260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fr-FR"/>
              </w:rPr>
            </w:pPr>
            <w:bookmarkStart w:id="73" w:name="lt_pId703"/>
            <w:r w:rsidRPr="006E731A">
              <w:rPr>
                <w:rFonts w:cs="Calibri"/>
                <w:lang w:val="fr-FR"/>
              </w:rPr>
              <w:t xml:space="preserve">Numéro géographique fixe pour la région de </w:t>
            </w:r>
            <w:proofErr w:type="spellStart"/>
            <w:r w:rsidRPr="006E731A">
              <w:rPr>
                <w:rFonts w:cs="Calibri"/>
                <w:lang w:val="fr-FR"/>
              </w:rPr>
              <w:t>Hhohho</w:t>
            </w:r>
            <w:proofErr w:type="spellEnd"/>
            <w:r w:rsidRPr="006E731A">
              <w:rPr>
                <w:rFonts w:cs="Calibri"/>
                <w:lang w:val="fr-FR"/>
              </w:rPr>
              <w:t xml:space="preserve"> pour l'opérateur de réseau fixe Swazi MTN</w:t>
            </w:r>
            <w:bookmarkEnd w:id="73"/>
          </w:p>
        </w:tc>
        <w:tc>
          <w:tcPr>
            <w:tcW w:w="1701" w:type="dxa"/>
          </w:tcPr>
          <w:p w:rsidR="006D752D" w:rsidRPr="006E731A" w:rsidRDefault="006D752D" w:rsidP="00C4530E">
            <w:pPr>
              <w:jc w:val="left"/>
              <w:rPr>
                <w:lang w:val="fr-FR"/>
              </w:rPr>
            </w:pPr>
            <w:r w:rsidRPr="006E731A">
              <w:rPr>
                <w:rFonts w:cs="Calibri"/>
                <w:lang w:val="fr-FR"/>
              </w:rPr>
              <w:t xml:space="preserve">29.01.2018 </w:t>
            </w:r>
            <w:r w:rsidR="00C4530E" w:rsidRPr="006E731A">
              <w:rPr>
                <w:rFonts w:cs="Calibri"/>
                <w:lang w:val="fr-FR"/>
              </w:rPr>
              <w:br/>
              <w:t>00 h 00</w:t>
            </w:r>
          </w:p>
        </w:tc>
      </w:tr>
      <w:tr w:rsidR="006D752D" w:rsidRPr="006E731A" w:rsidTr="00C4530E">
        <w:trPr>
          <w:trHeight w:val="553"/>
        </w:trPr>
        <w:tc>
          <w:tcPr>
            <w:tcW w:w="2410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35Y (Y= 5 à 9)</w:t>
            </w:r>
          </w:p>
        </w:tc>
        <w:tc>
          <w:tcPr>
            <w:tcW w:w="1134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8</w:t>
            </w:r>
          </w:p>
        </w:tc>
        <w:tc>
          <w:tcPr>
            <w:tcW w:w="1134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rPr>
                <w:rFonts w:cs="Calibri"/>
                <w:lang w:val="fr-FR"/>
              </w:rPr>
            </w:pPr>
            <w:r w:rsidRPr="006E731A">
              <w:rPr>
                <w:rFonts w:cs="Calibri"/>
                <w:lang w:val="fr-FR"/>
              </w:rPr>
              <w:t>8</w:t>
            </w:r>
          </w:p>
        </w:tc>
        <w:tc>
          <w:tcPr>
            <w:tcW w:w="3260" w:type="dxa"/>
          </w:tcPr>
          <w:p w:rsidR="006D752D" w:rsidRPr="006E731A" w:rsidRDefault="006D752D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/>
              <w:jc w:val="left"/>
              <w:rPr>
                <w:rFonts w:cs="Calibri"/>
                <w:lang w:val="fr-FR"/>
              </w:rPr>
            </w:pPr>
            <w:bookmarkStart w:id="74" w:name="lt_pId709"/>
            <w:r w:rsidRPr="006E731A">
              <w:rPr>
                <w:rFonts w:cs="Calibri"/>
                <w:lang w:val="fr-FR"/>
              </w:rPr>
              <w:t xml:space="preserve">Numéro géographique fixe pour la région de </w:t>
            </w:r>
            <w:proofErr w:type="spellStart"/>
            <w:r w:rsidRPr="006E731A">
              <w:rPr>
                <w:rFonts w:cs="Calibri"/>
                <w:lang w:val="fr-FR"/>
              </w:rPr>
              <w:t>Manzini</w:t>
            </w:r>
            <w:proofErr w:type="spellEnd"/>
            <w:r w:rsidRPr="006E731A">
              <w:rPr>
                <w:rFonts w:cs="Calibri"/>
                <w:lang w:val="fr-FR"/>
              </w:rPr>
              <w:t xml:space="preserve"> pour l'opérateur de réseau fixe Swazi MTN</w:t>
            </w:r>
            <w:bookmarkEnd w:id="74"/>
          </w:p>
        </w:tc>
        <w:tc>
          <w:tcPr>
            <w:tcW w:w="1701" w:type="dxa"/>
          </w:tcPr>
          <w:p w:rsidR="006D752D" w:rsidRPr="006E731A" w:rsidRDefault="006D752D" w:rsidP="00C4530E">
            <w:pPr>
              <w:jc w:val="left"/>
              <w:rPr>
                <w:lang w:val="fr-FR"/>
              </w:rPr>
            </w:pPr>
            <w:r w:rsidRPr="006E731A">
              <w:rPr>
                <w:rFonts w:cs="Calibri"/>
                <w:lang w:val="fr-FR"/>
              </w:rPr>
              <w:t xml:space="preserve">29.01.2018 </w:t>
            </w:r>
            <w:r w:rsidR="00C4530E" w:rsidRPr="006E731A">
              <w:rPr>
                <w:rFonts w:cs="Calibri"/>
                <w:lang w:val="fr-FR"/>
              </w:rPr>
              <w:br/>
              <w:t>00 h 00</w:t>
            </w:r>
          </w:p>
        </w:tc>
      </w:tr>
    </w:tbl>
    <w:p w:rsidR="00F97D1A" w:rsidRDefault="00F97D1A" w:rsidP="00B16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rPr>
          <w:rFonts w:cs="Calibri"/>
          <w:lang w:val="fr-FR"/>
        </w:rPr>
      </w:pPr>
    </w:p>
    <w:p w:rsidR="00F97D1A" w:rsidRDefault="00F97D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="Calibri"/>
          <w:lang w:val="fr-FR"/>
        </w:rPr>
      </w:pPr>
      <w:r>
        <w:rPr>
          <w:rFonts w:cs="Calibri"/>
          <w:lang w:val="fr-FR"/>
        </w:rPr>
        <w:br w:type="page"/>
      </w:r>
    </w:p>
    <w:p w:rsidR="00097F83" w:rsidRPr="006E731A" w:rsidRDefault="006D752D" w:rsidP="00B16D0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rPr>
          <w:rFonts w:cs="Calibri"/>
          <w:lang w:val="fr-FR"/>
        </w:rPr>
      </w:pPr>
      <w:r w:rsidRPr="006E731A">
        <w:rPr>
          <w:rFonts w:cs="Calibri"/>
          <w:lang w:val="fr-FR"/>
        </w:rPr>
        <w:lastRenderedPageBreak/>
        <w:t>La</w:t>
      </w:r>
      <w:r w:rsidR="00097F83" w:rsidRPr="006E731A">
        <w:rPr>
          <w:rFonts w:cs="Calibri"/>
          <w:lang w:val="fr-FR"/>
        </w:rPr>
        <w:t xml:space="preserve"> </w:t>
      </w:r>
      <w:r w:rsidR="00097F83" w:rsidRPr="006E731A">
        <w:rPr>
          <w:rFonts w:cs="Calibri"/>
          <w:i/>
          <w:iCs/>
          <w:lang w:val="fr-FR"/>
        </w:rPr>
        <w:t>Swaziland Communications Commission</w:t>
      </w:r>
      <w:r w:rsidR="00097F83" w:rsidRPr="006E731A">
        <w:rPr>
          <w:rFonts w:cs="Calibri"/>
          <w:lang w:val="fr-FR"/>
        </w:rPr>
        <w:t xml:space="preserve">, Mbabane, </w:t>
      </w:r>
      <w:r w:rsidRPr="006E731A">
        <w:rPr>
          <w:rFonts w:cs="Calibri"/>
          <w:lang w:val="fr-FR"/>
        </w:rPr>
        <w:t xml:space="preserve">annonce la mise à jour des ressources de numérotage pour le Swaziland. Les nouvelles ressources de numérotage entreront en service le 29.01.2018 à 00 </w:t>
      </w:r>
      <w:r w:rsidR="003430B3" w:rsidRPr="006E731A">
        <w:rPr>
          <w:rFonts w:cs="Calibri"/>
          <w:lang w:val="fr-FR"/>
        </w:rPr>
        <w:t>h 00</w:t>
      </w:r>
      <w:r w:rsidR="00097F83" w:rsidRPr="006E731A">
        <w:rPr>
          <w:rFonts w:cs="Calibri"/>
          <w:lang w:val="fr-FR"/>
        </w:rPr>
        <w:t>.</w:t>
      </w:r>
    </w:p>
    <w:p w:rsidR="00097F83" w:rsidRPr="006E731A" w:rsidRDefault="00097F83" w:rsidP="003C218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88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160"/>
        <w:contextualSpacing/>
        <w:textAlignment w:val="auto"/>
        <w:rPr>
          <w:rFonts w:cs="Calibri"/>
          <w:lang w:val="fr-FR"/>
        </w:rPr>
      </w:pPr>
      <w:bookmarkStart w:id="75" w:name="lt_pId715"/>
      <w:r w:rsidRPr="006E731A">
        <w:rPr>
          <w:rFonts w:cs="Calibri"/>
          <w:lang w:val="fr-FR"/>
        </w:rPr>
        <w:t>c)</w:t>
      </w:r>
      <w:bookmarkEnd w:id="75"/>
      <w:r w:rsidRPr="006E731A">
        <w:rPr>
          <w:rFonts w:cs="Calibri"/>
          <w:lang w:val="fr-FR"/>
        </w:rPr>
        <w:tab/>
      </w:r>
      <w:proofErr w:type="gramStart"/>
      <w:r w:rsidR="006D752D" w:rsidRPr="006E731A">
        <w:rPr>
          <w:rFonts w:cs="Calibri"/>
          <w:lang w:val="fr-FR"/>
        </w:rPr>
        <w:t>Aperçu</w:t>
      </w:r>
      <w:r w:rsidRPr="006E731A">
        <w:rPr>
          <w:rFonts w:cs="Calibri"/>
          <w:lang w:val="fr-FR"/>
        </w:rPr>
        <w:t>:</w:t>
      </w:r>
      <w:proofErr w:type="gramEnd"/>
    </w:p>
    <w:p w:rsidR="00097F83" w:rsidRPr="006E731A" w:rsidRDefault="00097F83" w:rsidP="003430B3">
      <w:pPr>
        <w:spacing w:before="60"/>
        <w:ind w:left="567" w:hanging="567"/>
        <w:rPr>
          <w:lang w:val="fr-FR"/>
        </w:rPr>
      </w:pPr>
      <w:r w:rsidRPr="006E731A">
        <w:rPr>
          <w:lang w:val="fr-FR"/>
        </w:rPr>
        <w:t>•</w:t>
      </w:r>
      <w:r w:rsidRPr="006E731A">
        <w:rPr>
          <w:lang w:val="fr-FR"/>
        </w:rPr>
        <w:tab/>
      </w:r>
      <w:bookmarkStart w:id="76" w:name="lt_pId718"/>
      <w:r w:rsidRPr="006E731A">
        <w:rPr>
          <w:lang w:val="fr-FR"/>
        </w:rPr>
        <w:t xml:space="preserve">Notification </w:t>
      </w:r>
      <w:r w:rsidR="006D752D" w:rsidRPr="006E731A">
        <w:rPr>
          <w:lang w:val="fr-FR"/>
        </w:rPr>
        <w:t>de la modification des séries de numéros fixes 26, 27, 28 et 29 attribuées au fournisseur de services de télécommunicati</w:t>
      </w:r>
      <w:r w:rsidR="003430B3" w:rsidRPr="006E731A">
        <w:rPr>
          <w:lang w:val="fr-FR"/>
        </w:rPr>
        <w:t>on</w:t>
      </w:r>
      <w:r w:rsidR="006D752D" w:rsidRPr="006E731A">
        <w:rPr>
          <w:lang w:val="fr-FR"/>
        </w:rPr>
        <w:t xml:space="preserve"> fixes et mobiles Swazi Mobile Limited au Swaziland, qui deviennent 32Y, 33Y, 34Y et 35Y (Y = 0 à 4), respectivement.</w:t>
      </w:r>
      <w:bookmarkEnd w:id="76"/>
    </w:p>
    <w:p w:rsidR="00827627" w:rsidRPr="006E731A" w:rsidRDefault="00097F83" w:rsidP="003430B3">
      <w:pPr>
        <w:ind w:left="567" w:hanging="567"/>
        <w:jc w:val="left"/>
        <w:rPr>
          <w:lang w:val="fr-FR"/>
        </w:rPr>
      </w:pPr>
      <w:r w:rsidRPr="006E731A">
        <w:rPr>
          <w:lang w:val="fr-FR"/>
        </w:rPr>
        <w:t>d)</w:t>
      </w:r>
      <w:r w:rsidRPr="006E731A">
        <w:rPr>
          <w:lang w:val="fr-FR"/>
        </w:rPr>
        <w:tab/>
      </w:r>
      <w:r w:rsidR="003430B3" w:rsidRPr="006E731A">
        <w:rPr>
          <w:rFonts w:cs="Calibri"/>
          <w:lang w:val="fr-FR"/>
        </w:rPr>
        <w:t>Détails</w:t>
      </w:r>
      <w:r w:rsidR="006D752D" w:rsidRPr="006E731A">
        <w:rPr>
          <w:rFonts w:cs="Calibri"/>
          <w:lang w:val="fr-FR"/>
        </w:rPr>
        <w:t xml:space="preserve"> </w:t>
      </w:r>
      <w:r w:rsidR="003430B3" w:rsidRPr="006E731A">
        <w:rPr>
          <w:rFonts w:cs="Calibri"/>
          <w:lang w:val="fr-FR"/>
        </w:rPr>
        <w:t>d</w:t>
      </w:r>
      <w:r w:rsidR="006D752D" w:rsidRPr="006E731A">
        <w:rPr>
          <w:rFonts w:cs="Calibri"/>
          <w:lang w:val="fr-FR"/>
        </w:rPr>
        <w:t xml:space="preserve">es modifications apportées aux ressources de </w:t>
      </w:r>
      <w:proofErr w:type="gramStart"/>
      <w:r w:rsidR="006D752D" w:rsidRPr="006E731A">
        <w:rPr>
          <w:rFonts w:cs="Calibri"/>
          <w:lang w:val="fr-FR"/>
        </w:rPr>
        <w:t>numérotage</w:t>
      </w:r>
      <w:r w:rsidRPr="006E731A">
        <w:rPr>
          <w:rFonts w:cs="Calibri"/>
          <w:lang w:val="fr-FR"/>
        </w:rPr>
        <w:t>:</w:t>
      </w:r>
      <w:proofErr w:type="gramEnd"/>
    </w:p>
    <w:p w:rsidR="003430B3" w:rsidRPr="006E731A" w:rsidRDefault="003430B3" w:rsidP="003430B3">
      <w:pPr>
        <w:spacing w:after="120"/>
        <w:jc w:val="center"/>
        <w:rPr>
          <w:lang w:val="fr-FR"/>
        </w:rPr>
      </w:pPr>
      <w:r w:rsidRPr="006E731A">
        <w:rPr>
          <w:lang w:val="fr-FR"/>
        </w:rPr>
        <w:t xml:space="preserve">Tableau – Description de la mise en </w:t>
      </w:r>
      <w:proofErr w:type="spellStart"/>
      <w:r w:rsidRPr="006E731A">
        <w:rPr>
          <w:lang w:val="fr-FR"/>
        </w:rPr>
        <w:t>oeuvre</w:t>
      </w:r>
      <w:proofErr w:type="spellEnd"/>
      <w:r w:rsidRPr="006E731A">
        <w:rPr>
          <w:lang w:val="fr-FR"/>
        </w:rPr>
        <w:t xml:space="preserve"> de nouvelles ressources dans le plan national </w:t>
      </w:r>
      <w:r w:rsidRPr="006E731A">
        <w:rPr>
          <w:lang w:val="fr-FR"/>
        </w:rPr>
        <w:br/>
        <w:t>de numérotage E.164 pour l</w:t>
      </w:r>
      <w:r w:rsidR="00272B97">
        <w:rPr>
          <w:lang w:val="fr-FR"/>
        </w:rPr>
        <w:t>'</w:t>
      </w:r>
      <w:r w:rsidRPr="006E731A">
        <w:rPr>
          <w:lang w:val="fr-FR"/>
        </w:rPr>
        <w:t>indicatif de pays +</w:t>
      </w:r>
      <w:proofErr w:type="gramStart"/>
      <w:r w:rsidRPr="006E731A">
        <w:rPr>
          <w:lang w:val="fr-FR"/>
        </w:rPr>
        <w:t>268:</w:t>
      </w:r>
      <w:proofErr w:type="gramEnd"/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2"/>
        <w:gridCol w:w="1083"/>
        <w:gridCol w:w="992"/>
        <w:gridCol w:w="1418"/>
        <w:gridCol w:w="992"/>
        <w:gridCol w:w="992"/>
        <w:gridCol w:w="1134"/>
        <w:gridCol w:w="1706"/>
      </w:tblGrid>
      <w:tr w:rsidR="0076552C" w:rsidRPr="006E731A" w:rsidTr="004C4B4B">
        <w:trPr>
          <w:cantSplit/>
          <w:tblHeader/>
        </w:trPr>
        <w:tc>
          <w:tcPr>
            <w:tcW w:w="1322" w:type="dxa"/>
            <w:vMerge w:val="restart"/>
            <w:tcBorders>
              <w:top w:val="single" w:sz="4" w:space="0" w:color="000000"/>
            </w:tcBorders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Date et heure communiquées de la modification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</w:tcBorders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N(S</w:t>
            </w:r>
            <w:proofErr w:type="gramStart"/>
            <w:r w:rsidRPr="000452E8">
              <w:rPr>
                <w:szCs w:val="18"/>
              </w:rPr>
              <w:t>)N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Utilisation du numéro E.164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Fonctionnement parallèle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Opérateur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</w:tcBorders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Texte d'annonce proposé</w:t>
            </w:r>
          </w:p>
        </w:tc>
      </w:tr>
      <w:tr w:rsidR="002E4E05" w:rsidRPr="006E731A" w:rsidTr="004C4B4B">
        <w:trPr>
          <w:cantSplit/>
          <w:tblHeader/>
        </w:trPr>
        <w:tc>
          <w:tcPr>
            <w:tcW w:w="1322" w:type="dxa"/>
            <w:vMerge/>
            <w:vAlign w:val="center"/>
          </w:tcPr>
          <w:p w:rsidR="00324479" w:rsidRPr="000452E8" w:rsidRDefault="00324479" w:rsidP="003C21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083" w:type="dxa"/>
            <w:vAlign w:val="center"/>
          </w:tcPr>
          <w:p w:rsidR="00324479" w:rsidRPr="000452E8" w:rsidRDefault="00324479" w:rsidP="003430B3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Ancien numéro</w:t>
            </w:r>
            <w:r w:rsidR="003430B3" w:rsidRPr="000452E8">
              <w:rPr>
                <w:szCs w:val="18"/>
              </w:rPr>
              <w:t xml:space="preserve"> à 8 chiffres</w:t>
            </w:r>
          </w:p>
        </w:tc>
        <w:tc>
          <w:tcPr>
            <w:tcW w:w="992" w:type="dxa"/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Nouveau numéro</w:t>
            </w:r>
            <w:r w:rsidR="003430B3" w:rsidRPr="000452E8">
              <w:rPr>
                <w:szCs w:val="18"/>
              </w:rPr>
              <w:t xml:space="preserve"> à 8 chiffres</w:t>
            </w:r>
          </w:p>
        </w:tc>
        <w:tc>
          <w:tcPr>
            <w:tcW w:w="1418" w:type="dxa"/>
            <w:vMerge/>
            <w:vAlign w:val="center"/>
          </w:tcPr>
          <w:p w:rsidR="00324479" w:rsidRPr="000452E8" w:rsidRDefault="00324479" w:rsidP="003C21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Début</w:t>
            </w:r>
          </w:p>
        </w:tc>
        <w:tc>
          <w:tcPr>
            <w:tcW w:w="992" w:type="dxa"/>
            <w:vAlign w:val="center"/>
          </w:tcPr>
          <w:p w:rsidR="00324479" w:rsidRPr="000452E8" w:rsidRDefault="00324479" w:rsidP="003C2180">
            <w:pPr>
              <w:pStyle w:val="Tablehead0"/>
              <w:rPr>
                <w:rFonts w:cs="Calibri"/>
                <w:b/>
                <w:szCs w:val="18"/>
              </w:rPr>
            </w:pPr>
            <w:r w:rsidRPr="000452E8">
              <w:rPr>
                <w:szCs w:val="18"/>
              </w:rPr>
              <w:t>Fin</w:t>
            </w:r>
          </w:p>
        </w:tc>
        <w:tc>
          <w:tcPr>
            <w:tcW w:w="1134" w:type="dxa"/>
            <w:vMerge/>
            <w:vAlign w:val="center"/>
          </w:tcPr>
          <w:p w:rsidR="00324479" w:rsidRPr="000452E8" w:rsidRDefault="00324479" w:rsidP="003C21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706" w:type="dxa"/>
            <w:vMerge/>
            <w:vAlign w:val="center"/>
          </w:tcPr>
          <w:p w:rsidR="00324479" w:rsidRPr="000452E8" w:rsidRDefault="00324479" w:rsidP="003C218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20"/>
              <w:ind w:left="-57" w:right="-113"/>
              <w:jc w:val="center"/>
              <w:textAlignment w:val="auto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</w:tr>
      <w:tr w:rsidR="002E4E05" w:rsidRPr="006F5A7D" w:rsidTr="004C4B4B">
        <w:trPr>
          <w:cantSplit/>
        </w:trPr>
        <w:tc>
          <w:tcPr>
            <w:tcW w:w="1322" w:type="dxa"/>
          </w:tcPr>
          <w:p w:rsidR="00324479" w:rsidRPr="000452E8" w:rsidRDefault="00324479" w:rsidP="007C5EC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77" w:name="lt_pId736"/>
            <w:r w:rsidRPr="000452E8">
              <w:rPr>
                <w:rFonts w:cs="Arial"/>
                <w:sz w:val="18"/>
                <w:szCs w:val="18"/>
                <w:lang w:val="fr-FR"/>
              </w:rPr>
              <w:t>29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.I.2018</w:t>
            </w:r>
            <w:bookmarkEnd w:id="77"/>
            <w:proofErr w:type="gramEnd"/>
            <w:r w:rsidRPr="000452E8">
              <w:rPr>
                <w:rFonts w:cs="Arial"/>
                <w:sz w:val="18"/>
                <w:szCs w:val="18"/>
                <w:lang w:val="fr-FR"/>
              </w:rPr>
              <w:br/>
              <w:t>00</w:t>
            </w:r>
            <w:r w:rsidR="00610AA0" w:rsidRPr="000452E8">
              <w:rPr>
                <w:rFonts w:cs="Arial"/>
                <w:sz w:val="18"/>
                <w:szCs w:val="18"/>
                <w:lang w:val="fr-FR"/>
              </w:rPr>
              <w:t xml:space="preserve"> h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1083" w:type="dxa"/>
          </w:tcPr>
          <w:p w:rsidR="00324479" w:rsidRPr="000452E8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78" w:name="lt_pId739"/>
            <w:r w:rsidRPr="000452E8">
              <w:rPr>
                <w:rFonts w:cs="Arial"/>
                <w:sz w:val="18"/>
                <w:szCs w:val="18"/>
                <w:lang w:val="fr-FR"/>
              </w:rPr>
              <w:t>2 6XXXXXX</w:t>
            </w:r>
            <w:bookmarkEnd w:id="78"/>
          </w:p>
        </w:tc>
        <w:tc>
          <w:tcPr>
            <w:tcW w:w="992" w:type="dxa"/>
          </w:tcPr>
          <w:p w:rsidR="00324479" w:rsidRPr="000452E8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79" w:name="lt_pId740"/>
            <w:r w:rsidRPr="000452E8">
              <w:rPr>
                <w:rFonts w:cs="Arial"/>
                <w:sz w:val="18"/>
                <w:szCs w:val="18"/>
                <w:lang w:val="fr-FR"/>
              </w:rPr>
              <w:t>3 4YXXXXX</w:t>
            </w:r>
            <w:bookmarkEnd w:id="79"/>
          </w:p>
        </w:tc>
        <w:tc>
          <w:tcPr>
            <w:tcW w:w="1418" w:type="dxa"/>
          </w:tcPr>
          <w:p w:rsidR="00324479" w:rsidRPr="000452E8" w:rsidRDefault="00610AA0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0" w:name="lt_pId741"/>
            <w:r w:rsidRPr="000452E8">
              <w:rPr>
                <w:rFonts w:cs="Arial"/>
                <w:sz w:val="18"/>
                <w:szCs w:val="18"/>
                <w:lang w:val="fr-FR"/>
              </w:rPr>
              <w:t>Géographique, région de</w:t>
            </w:r>
            <w:r w:rsidR="00324479" w:rsidRPr="000452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324479" w:rsidRPr="000452E8">
              <w:rPr>
                <w:rFonts w:cs="Arial"/>
                <w:sz w:val="18"/>
                <w:szCs w:val="18"/>
                <w:lang w:val="fr-FR"/>
              </w:rPr>
              <w:t>Hhohho</w:t>
            </w:r>
            <w:proofErr w:type="spellEnd"/>
            <w:r w:rsidR="00324479" w:rsidRPr="000452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bookmarkEnd w:id="80"/>
          </w:p>
        </w:tc>
        <w:tc>
          <w:tcPr>
            <w:tcW w:w="992" w:type="dxa"/>
          </w:tcPr>
          <w:p w:rsidR="00324479" w:rsidRPr="000452E8" w:rsidRDefault="00324479" w:rsidP="002E4E0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1" w:name="lt_pId742"/>
            <w:r w:rsidRPr="000452E8">
              <w:rPr>
                <w:rFonts w:cs="Arial"/>
                <w:sz w:val="18"/>
                <w:szCs w:val="18"/>
                <w:lang w:val="fr-FR"/>
              </w:rPr>
              <w:t>29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.II.2018</w:t>
            </w:r>
            <w:bookmarkEnd w:id="81"/>
            <w:proofErr w:type="gramEnd"/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="00610AA0" w:rsidRPr="000452E8">
              <w:rPr>
                <w:rFonts w:cs="Arial"/>
                <w:sz w:val="18"/>
                <w:szCs w:val="18"/>
                <w:lang w:val="fr-FR"/>
              </w:rPr>
              <w:t>00 h</w:t>
            </w:r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992" w:type="dxa"/>
          </w:tcPr>
          <w:p w:rsidR="00324479" w:rsidRPr="000452E8" w:rsidRDefault="00324479" w:rsidP="002E4E0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2" w:name="lt_pId744"/>
            <w:r w:rsidRPr="000452E8">
              <w:rPr>
                <w:rFonts w:cs="Arial"/>
                <w:sz w:val="18"/>
                <w:szCs w:val="18"/>
                <w:lang w:val="fr-FR"/>
              </w:rPr>
              <w:t>30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.IV.2018</w:t>
            </w:r>
            <w:bookmarkEnd w:id="82"/>
            <w:proofErr w:type="gramEnd"/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="00610AA0" w:rsidRPr="000452E8">
              <w:rPr>
                <w:rFonts w:cs="Arial"/>
                <w:sz w:val="18"/>
                <w:szCs w:val="18"/>
                <w:lang w:val="fr-FR"/>
              </w:rPr>
              <w:t>00 h</w:t>
            </w:r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1134" w:type="dxa"/>
          </w:tcPr>
          <w:p w:rsidR="00324479" w:rsidRPr="000452E8" w:rsidRDefault="00324479" w:rsidP="007C5EC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3" w:name="lt_pId746"/>
            <w:r w:rsidRPr="000452E8">
              <w:rPr>
                <w:rFonts w:cs="Arial"/>
                <w:sz w:val="18"/>
                <w:szCs w:val="18"/>
                <w:lang w:val="fr-FR"/>
              </w:rPr>
              <w:t xml:space="preserve">Swazi </w:t>
            </w:r>
            <w:bookmarkEnd w:id="83"/>
            <w:r w:rsidR="0076552C" w:rsidRPr="000452E8">
              <w:rPr>
                <w:rFonts w:cs="Arial"/>
                <w:sz w:val="18"/>
                <w:szCs w:val="18"/>
                <w:lang w:val="fr-FR"/>
              </w:rPr>
              <w:t xml:space="preserve">Mobile 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>–</w:t>
            </w:r>
            <w:r w:rsidR="0076552C" w:rsidRPr="000452E8">
              <w:rPr>
                <w:rFonts w:cs="Arial"/>
                <w:sz w:val="18"/>
                <w:szCs w:val="18"/>
                <w:lang w:val="fr-FR"/>
              </w:rPr>
              <w:t xml:space="preserve"> Lignes fixes</w:t>
            </w:r>
          </w:p>
        </w:tc>
        <w:tc>
          <w:tcPr>
            <w:tcW w:w="1706" w:type="dxa"/>
          </w:tcPr>
          <w:p w:rsidR="00324479" w:rsidRPr="000452E8" w:rsidRDefault="0076552C" w:rsidP="00B16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4" w:name="lt_pId747"/>
            <w:r w:rsidRPr="000452E8">
              <w:rPr>
                <w:rFonts w:cs="Arial"/>
                <w:sz w:val="18"/>
                <w:szCs w:val="18"/>
                <w:lang w:val="fr-FR"/>
              </w:rPr>
              <w:t xml:space="preserve">Les numéros de lignes fixes 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 xml:space="preserve">au Swaziland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de l'opérateur Swazi Mobile ont changé. Veuillez recomposer le numéro en ajoutant le chiffre</w:t>
            </w:r>
            <w:r w:rsidR="00B16D07">
              <w:rPr>
                <w:rFonts w:cs="Arial"/>
                <w:sz w:val="18"/>
                <w:szCs w:val="18"/>
                <w:lang w:val="fr-FR"/>
              </w:rPr>
              <w:t> 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3 avant tous les numéros de lignes fixes de Swazi Mobile</w:t>
            </w:r>
            <w:bookmarkEnd w:id="84"/>
            <w:r w:rsidR="00F72B5D" w:rsidRPr="000452E8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  <w:tr w:rsidR="002E4E05" w:rsidRPr="006F5A7D" w:rsidTr="004C4B4B">
        <w:trPr>
          <w:cantSplit/>
        </w:trPr>
        <w:tc>
          <w:tcPr>
            <w:tcW w:w="1322" w:type="dxa"/>
          </w:tcPr>
          <w:p w:rsidR="0076552C" w:rsidRPr="000452E8" w:rsidRDefault="0076552C" w:rsidP="007C5EC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>29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.I.2018</w:t>
            </w:r>
            <w:proofErr w:type="gramEnd"/>
            <w:r w:rsidRPr="000452E8">
              <w:rPr>
                <w:rFonts w:cs="Arial"/>
                <w:sz w:val="18"/>
                <w:szCs w:val="18"/>
                <w:lang w:val="fr-FR"/>
              </w:rPr>
              <w:br/>
              <w:t>00 h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1083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5" w:name="lt_pId752"/>
            <w:r w:rsidRPr="000452E8">
              <w:rPr>
                <w:rFonts w:cs="Arial"/>
                <w:sz w:val="18"/>
                <w:szCs w:val="18"/>
                <w:lang w:val="fr-FR"/>
              </w:rPr>
              <w:t>2 7XXXXXX</w:t>
            </w:r>
            <w:bookmarkEnd w:id="85"/>
          </w:p>
        </w:tc>
        <w:tc>
          <w:tcPr>
            <w:tcW w:w="992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6" w:name="lt_pId753"/>
            <w:r w:rsidRPr="000452E8">
              <w:rPr>
                <w:rFonts w:cs="Arial"/>
                <w:sz w:val="18"/>
                <w:szCs w:val="18"/>
                <w:lang w:val="fr-FR"/>
              </w:rPr>
              <w:t>3 5YXXXXX</w:t>
            </w:r>
            <w:bookmarkEnd w:id="86"/>
          </w:p>
        </w:tc>
        <w:tc>
          <w:tcPr>
            <w:tcW w:w="1418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7" w:name="lt_pId754"/>
            <w:r w:rsidRPr="000452E8">
              <w:rPr>
                <w:rFonts w:cs="Arial"/>
                <w:sz w:val="18"/>
                <w:szCs w:val="18"/>
                <w:lang w:val="fr-FR"/>
              </w:rPr>
              <w:t xml:space="preserve">Géographique, région de </w:t>
            </w:r>
            <w:proofErr w:type="spellStart"/>
            <w:r w:rsidRPr="000452E8">
              <w:rPr>
                <w:rFonts w:cs="Arial"/>
                <w:sz w:val="18"/>
                <w:szCs w:val="18"/>
                <w:lang w:val="fr-FR"/>
              </w:rPr>
              <w:t>Manzini</w:t>
            </w:r>
            <w:proofErr w:type="spellEnd"/>
            <w:r w:rsidRPr="000452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bookmarkEnd w:id="87"/>
          </w:p>
        </w:tc>
        <w:tc>
          <w:tcPr>
            <w:tcW w:w="992" w:type="dxa"/>
          </w:tcPr>
          <w:p w:rsidR="0076552C" w:rsidRPr="000452E8" w:rsidRDefault="0076552C" w:rsidP="002E4E0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8" w:name="lt_pId755"/>
            <w:r w:rsidRPr="000452E8">
              <w:rPr>
                <w:rFonts w:cs="Arial"/>
                <w:sz w:val="18"/>
                <w:szCs w:val="18"/>
                <w:lang w:val="fr-FR"/>
              </w:rPr>
              <w:t>29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.II.2018</w:t>
            </w:r>
            <w:bookmarkEnd w:id="88"/>
            <w:proofErr w:type="gramEnd"/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00 h</w:t>
            </w:r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992" w:type="dxa"/>
          </w:tcPr>
          <w:p w:rsidR="0076552C" w:rsidRPr="000452E8" w:rsidRDefault="0076552C" w:rsidP="002E4E0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89" w:name="lt_pId757"/>
            <w:r w:rsidRPr="000452E8">
              <w:rPr>
                <w:rFonts w:cs="Arial"/>
                <w:sz w:val="18"/>
                <w:szCs w:val="18"/>
                <w:lang w:val="fr-FR"/>
              </w:rPr>
              <w:t>30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.IV.2018</w:t>
            </w:r>
            <w:bookmarkEnd w:id="89"/>
            <w:proofErr w:type="gramEnd"/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00 h</w:t>
            </w:r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1134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Swazi 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>Mobile –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 Lignes fixes</w:t>
            </w:r>
          </w:p>
        </w:tc>
        <w:tc>
          <w:tcPr>
            <w:tcW w:w="1706" w:type="dxa"/>
          </w:tcPr>
          <w:p w:rsidR="0076552C" w:rsidRPr="000452E8" w:rsidRDefault="0076552C" w:rsidP="00B16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Les numéros de lignes fixes </w:t>
            </w:r>
            <w:r w:rsidR="00F72B5D" w:rsidRPr="000452E8">
              <w:rPr>
                <w:rFonts w:cs="Arial"/>
                <w:sz w:val="18"/>
                <w:szCs w:val="18"/>
                <w:lang w:val="fr-FR"/>
              </w:rPr>
              <w:t xml:space="preserve">au Swaziland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de l'opérateur Swazi Mobile ont changé. Veuillez recomposer le numéro en ajoutant le chiffre</w:t>
            </w:r>
            <w:r w:rsidR="00B16D07">
              <w:rPr>
                <w:rFonts w:cs="Arial"/>
                <w:sz w:val="18"/>
                <w:szCs w:val="18"/>
                <w:lang w:val="fr-FR"/>
              </w:rPr>
              <w:t> 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3 avant tous les numéros de lignes fixes de Swazi Mobile</w:t>
            </w:r>
            <w:r w:rsidR="00F72B5D" w:rsidRPr="000452E8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  <w:tr w:rsidR="002E4E05" w:rsidRPr="006F5A7D" w:rsidTr="004C4B4B">
        <w:trPr>
          <w:cantSplit/>
        </w:trPr>
        <w:tc>
          <w:tcPr>
            <w:tcW w:w="1322" w:type="dxa"/>
          </w:tcPr>
          <w:p w:rsidR="0076552C" w:rsidRPr="000452E8" w:rsidRDefault="0076552C" w:rsidP="007C5EC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0" w:name="lt_pId762"/>
            <w:r w:rsidRPr="000452E8">
              <w:rPr>
                <w:rFonts w:cs="Arial"/>
                <w:sz w:val="18"/>
                <w:szCs w:val="18"/>
                <w:lang w:val="fr-FR"/>
              </w:rPr>
              <w:t>29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.I.2018</w:t>
            </w:r>
            <w:bookmarkEnd w:id="90"/>
            <w:proofErr w:type="gramEnd"/>
            <w:r w:rsidRPr="000452E8">
              <w:rPr>
                <w:rFonts w:cs="Arial"/>
                <w:sz w:val="18"/>
                <w:szCs w:val="18"/>
                <w:lang w:val="fr-FR"/>
              </w:rPr>
              <w:br/>
              <w:t>00 h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1083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1" w:name="lt_pId765"/>
            <w:r w:rsidRPr="000452E8">
              <w:rPr>
                <w:rFonts w:cs="Arial"/>
                <w:sz w:val="18"/>
                <w:szCs w:val="18"/>
                <w:lang w:val="fr-FR"/>
              </w:rPr>
              <w:t>2 8XXXXXX</w:t>
            </w:r>
            <w:bookmarkEnd w:id="91"/>
          </w:p>
        </w:tc>
        <w:tc>
          <w:tcPr>
            <w:tcW w:w="992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2" w:name="lt_pId766"/>
            <w:r w:rsidRPr="000452E8">
              <w:rPr>
                <w:rFonts w:cs="Arial"/>
                <w:sz w:val="18"/>
                <w:szCs w:val="18"/>
                <w:lang w:val="fr-FR"/>
              </w:rPr>
              <w:t>3 3YXXXXX</w:t>
            </w:r>
            <w:bookmarkEnd w:id="92"/>
          </w:p>
        </w:tc>
        <w:tc>
          <w:tcPr>
            <w:tcW w:w="1418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Géographique, région de </w:t>
            </w:r>
            <w:proofErr w:type="spellStart"/>
            <w:r w:rsidRPr="000452E8">
              <w:rPr>
                <w:rFonts w:cs="Arial"/>
                <w:sz w:val="18"/>
                <w:szCs w:val="18"/>
                <w:lang w:val="fr-FR"/>
              </w:rPr>
              <w:t>Lubombo</w:t>
            </w:r>
            <w:proofErr w:type="spellEnd"/>
            <w:r w:rsidRPr="000452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76552C" w:rsidRPr="000452E8" w:rsidRDefault="0076552C" w:rsidP="002E4E0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3" w:name="lt_pId768"/>
            <w:r w:rsidRPr="000452E8">
              <w:rPr>
                <w:rFonts w:cs="Arial"/>
                <w:sz w:val="18"/>
                <w:szCs w:val="18"/>
                <w:lang w:val="fr-FR"/>
              </w:rPr>
              <w:t>29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.II.2018</w:t>
            </w:r>
            <w:bookmarkEnd w:id="93"/>
            <w:proofErr w:type="gramEnd"/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00 h</w:t>
            </w:r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992" w:type="dxa"/>
          </w:tcPr>
          <w:p w:rsidR="0076552C" w:rsidRPr="000452E8" w:rsidRDefault="0076552C" w:rsidP="002E4E0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4" w:name="lt_pId770"/>
            <w:r w:rsidRPr="000452E8">
              <w:rPr>
                <w:rFonts w:cs="Arial"/>
                <w:sz w:val="18"/>
                <w:szCs w:val="18"/>
                <w:lang w:val="fr-FR"/>
              </w:rPr>
              <w:t>30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.IV.2018</w:t>
            </w:r>
            <w:bookmarkEnd w:id="94"/>
            <w:proofErr w:type="gramEnd"/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00 h</w:t>
            </w:r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1134" w:type="dxa"/>
          </w:tcPr>
          <w:p w:rsidR="0076552C" w:rsidRPr="000452E8" w:rsidRDefault="0076552C" w:rsidP="007C5EC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Swazi Mobile 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>–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 Lignes fixes</w:t>
            </w:r>
          </w:p>
        </w:tc>
        <w:tc>
          <w:tcPr>
            <w:tcW w:w="1706" w:type="dxa"/>
          </w:tcPr>
          <w:p w:rsidR="0076552C" w:rsidRPr="000452E8" w:rsidRDefault="0076552C" w:rsidP="00B16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Les numéros de lignes fixes </w:t>
            </w:r>
            <w:r w:rsidR="00F72B5D" w:rsidRPr="000452E8">
              <w:rPr>
                <w:rFonts w:cs="Arial"/>
                <w:sz w:val="18"/>
                <w:szCs w:val="18"/>
                <w:lang w:val="fr-FR"/>
              </w:rPr>
              <w:t xml:space="preserve">au Swaziland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de l'opérateur Swazi Mobile ont changé. Veuillez recomposer le numéro en ajoutant le chiffre</w:t>
            </w:r>
            <w:r w:rsidR="00B16D07">
              <w:rPr>
                <w:rFonts w:cs="Arial"/>
                <w:sz w:val="18"/>
                <w:szCs w:val="18"/>
                <w:lang w:val="fr-FR"/>
              </w:rPr>
              <w:t> 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3 avant tous les numéros de lignes fixes de Swazi Mobile</w:t>
            </w:r>
            <w:r w:rsidR="00F72B5D" w:rsidRPr="000452E8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  <w:tr w:rsidR="002E4E05" w:rsidRPr="006F5A7D" w:rsidTr="004C4B4B">
        <w:trPr>
          <w:cantSplit/>
        </w:trPr>
        <w:tc>
          <w:tcPr>
            <w:tcW w:w="1322" w:type="dxa"/>
          </w:tcPr>
          <w:p w:rsidR="0076552C" w:rsidRPr="000452E8" w:rsidRDefault="0076552C" w:rsidP="007C5EC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5" w:name="lt_pId775"/>
            <w:r w:rsidRPr="000452E8">
              <w:rPr>
                <w:rFonts w:cs="Arial"/>
                <w:sz w:val="18"/>
                <w:szCs w:val="18"/>
                <w:lang w:val="fr-FR"/>
              </w:rPr>
              <w:t>29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.I.2018</w:t>
            </w:r>
            <w:bookmarkEnd w:id="95"/>
            <w:proofErr w:type="gramEnd"/>
            <w:r w:rsidRPr="000452E8">
              <w:rPr>
                <w:rFonts w:cs="Arial"/>
                <w:sz w:val="18"/>
                <w:szCs w:val="18"/>
                <w:lang w:val="fr-FR"/>
              </w:rPr>
              <w:br/>
              <w:t>00 h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1083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6" w:name="lt_pId778"/>
            <w:r w:rsidRPr="000452E8">
              <w:rPr>
                <w:rFonts w:cs="Arial"/>
                <w:sz w:val="18"/>
                <w:szCs w:val="18"/>
                <w:lang w:val="fr-FR"/>
              </w:rPr>
              <w:t>2 9XXXXXX</w:t>
            </w:r>
            <w:bookmarkEnd w:id="96"/>
          </w:p>
        </w:tc>
        <w:tc>
          <w:tcPr>
            <w:tcW w:w="992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7" w:name="lt_pId779"/>
            <w:r w:rsidRPr="000452E8">
              <w:rPr>
                <w:rFonts w:cs="Arial"/>
                <w:sz w:val="18"/>
                <w:szCs w:val="18"/>
                <w:lang w:val="fr-FR"/>
              </w:rPr>
              <w:t>3 2YXXXXX</w:t>
            </w:r>
            <w:bookmarkEnd w:id="97"/>
          </w:p>
        </w:tc>
        <w:tc>
          <w:tcPr>
            <w:tcW w:w="1418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8" w:name="lt_pId780"/>
            <w:r w:rsidRPr="000452E8">
              <w:rPr>
                <w:rFonts w:cs="Arial"/>
                <w:sz w:val="18"/>
                <w:szCs w:val="18"/>
                <w:lang w:val="fr-FR"/>
              </w:rPr>
              <w:t xml:space="preserve">Géographique, région de </w:t>
            </w:r>
            <w:proofErr w:type="spellStart"/>
            <w:r w:rsidRPr="000452E8">
              <w:rPr>
                <w:rFonts w:cs="Arial"/>
                <w:sz w:val="18"/>
                <w:szCs w:val="18"/>
                <w:lang w:val="fr-FR"/>
              </w:rPr>
              <w:t>Shiselweni</w:t>
            </w:r>
            <w:proofErr w:type="spellEnd"/>
            <w:r w:rsidRPr="000452E8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bookmarkEnd w:id="98"/>
          </w:p>
        </w:tc>
        <w:tc>
          <w:tcPr>
            <w:tcW w:w="992" w:type="dxa"/>
          </w:tcPr>
          <w:p w:rsidR="0076552C" w:rsidRPr="000452E8" w:rsidRDefault="002E4E05" w:rsidP="002E4E0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>29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.II.2018</w:t>
            </w:r>
            <w:proofErr w:type="gramEnd"/>
            <w:r w:rsidRPr="000452E8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="0076552C" w:rsidRPr="000452E8">
              <w:rPr>
                <w:rFonts w:cs="Arial"/>
                <w:sz w:val="18"/>
                <w:szCs w:val="18"/>
                <w:lang w:val="fr-FR"/>
              </w:rPr>
              <w:t>00 h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992" w:type="dxa"/>
          </w:tcPr>
          <w:p w:rsidR="0076552C" w:rsidRPr="000452E8" w:rsidRDefault="0076552C" w:rsidP="002E4E0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bookmarkStart w:id="99" w:name="lt_pId783"/>
            <w:r w:rsidRPr="000452E8">
              <w:rPr>
                <w:rFonts w:cs="Arial"/>
                <w:sz w:val="18"/>
                <w:szCs w:val="18"/>
                <w:lang w:val="fr-FR"/>
              </w:rPr>
              <w:t>30</w:t>
            </w:r>
            <w:proofErr w:type="gramStart"/>
            <w:r w:rsidRPr="000452E8">
              <w:rPr>
                <w:rFonts w:cs="Arial"/>
                <w:sz w:val="18"/>
                <w:szCs w:val="18"/>
                <w:lang w:val="fr-FR"/>
              </w:rPr>
              <w:t>.IV.2018</w:t>
            </w:r>
            <w:bookmarkEnd w:id="99"/>
            <w:proofErr w:type="gramEnd"/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–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00 h</w:t>
            </w:r>
            <w:r w:rsidR="002E4E05" w:rsidRPr="000452E8">
              <w:rPr>
                <w:rFonts w:cs="Arial"/>
                <w:sz w:val="18"/>
                <w:szCs w:val="18"/>
                <w:lang w:val="fr-FR"/>
              </w:rPr>
              <w:t xml:space="preserve"> 00</w:t>
            </w:r>
          </w:p>
        </w:tc>
        <w:tc>
          <w:tcPr>
            <w:tcW w:w="1134" w:type="dxa"/>
          </w:tcPr>
          <w:p w:rsidR="0076552C" w:rsidRPr="000452E8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Swazi </w:t>
            </w:r>
            <w:r w:rsidR="007C5EC7" w:rsidRPr="000452E8">
              <w:rPr>
                <w:rFonts w:cs="Arial"/>
                <w:sz w:val="18"/>
                <w:szCs w:val="18"/>
                <w:lang w:val="fr-FR"/>
              </w:rPr>
              <w:t>Mobile –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 Lignes fixes</w:t>
            </w:r>
          </w:p>
        </w:tc>
        <w:tc>
          <w:tcPr>
            <w:tcW w:w="1706" w:type="dxa"/>
          </w:tcPr>
          <w:p w:rsidR="0076552C" w:rsidRPr="000452E8" w:rsidRDefault="0076552C" w:rsidP="00B16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113"/>
              <w:jc w:val="left"/>
              <w:textAlignment w:val="auto"/>
              <w:rPr>
                <w:rFonts w:cs="Arial"/>
                <w:sz w:val="18"/>
                <w:szCs w:val="18"/>
                <w:lang w:val="fr-FR"/>
              </w:rPr>
            </w:pPr>
            <w:r w:rsidRPr="000452E8">
              <w:rPr>
                <w:rFonts w:cs="Arial"/>
                <w:sz w:val="18"/>
                <w:szCs w:val="18"/>
                <w:lang w:val="fr-FR"/>
              </w:rPr>
              <w:t xml:space="preserve">Les numéros de lignes fixes </w:t>
            </w:r>
            <w:r w:rsidR="00F72B5D" w:rsidRPr="000452E8">
              <w:rPr>
                <w:rFonts w:cs="Arial"/>
                <w:sz w:val="18"/>
                <w:szCs w:val="18"/>
                <w:lang w:val="fr-FR"/>
              </w:rPr>
              <w:t xml:space="preserve">au Swaziland 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de l'opérateur Swazi Mobile ont changé. Veuillez recomposer le numéro en ajoutant le chiffre</w:t>
            </w:r>
            <w:r w:rsidR="00B16D07">
              <w:rPr>
                <w:rFonts w:cs="Arial"/>
                <w:sz w:val="18"/>
                <w:szCs w:val="18"/>
                <w:lang w:val="fr-FR"/>
              </w:rPr>
              <w:t> </w:t>
            </w:r>
            <w:r w:rsidRPr="000452E8">
              <w:rPr>
                <w:rFonts w:cs="Arial"/>
                <w:sz w:val="18"/>
                <w:szCs w:val="18"/>
                <w:lang w:val="fr-FR"/>
              </w:rPr>
              <w:t>3 avant tous les numéros de lignes fixes de Swazi Mobile</w:t>
            </w:r>
            <w:r w:rsidR="00F72B5D" w:rsidRPr="000452E8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</w:tbl>
    <w:p w:rsidR="00324479" w:rsidRPr="006E731A" w:rsidRDefault="00324479" w:rsidP="003C2180">
      <w:pPr>
        <w:ind w:left="567" w:hanging="567"/>
        <w:jc w:val="left"/>
        <w:rPr>
          <w:lang w:val="fr-FR"/>
        </w:rPr>
      </w:pPr>
    </w:p>
    <w:p w:rsidR="00324479" w:rsidRPr="006E731A" w:rsidRDefault="00324479" w:rsidP="003C2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 w:rsidRPr="006E731A">
        <w:rPr>
          <w:lang w:val="fr-FR"/>
        </w:rPr>
        <w:br w:type="page"/>
      </w:r>
    </w:p>
    <w:p w:rsidR="00324479" w:rsidRPr="006E731A" w:rsidRDefault="0076552C" w:rsidP="003C218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lang w:val="fr-FR"/>
        </w:rPr>
      </w:pPr>
      <w:bookmarkStart w:id="100" w:name="lt_pId788"/>
      <w:r w:rsidRPr="006E731A">
        <w:rPr>
          <w:rFonts w:cs="Arial"/>
          <w:lang w:val="fr-FR"/>
        </w:rPr>
        <w:lastRenderedPageBreak/>
        <w:t>La</w:t>
      </w:r>
      <w:r w:rsidR="00324479" w:rsidRPr="006E731A">
        <w:rPr>
          <w:rFonts w:cs="Arial"/>
          <w:lang w:val="fr-FR"/>
        </w:rPr>
        <w:t xml:space="preserve"> </w:t>
      </w:r>
      <w:r w:rsidR="00324479" w:rsidRPr="006E731A">
        <w:rPr>
          <w:rFonts w:cs="Arial"/>
          <w:i/>
          <w:iCs/>
          <w:lang w:val="fr-FR"/>
        </w:rPr>
        <w:t>Swaziland Communications Commission,</w:t>
      </w:r>
      <w:r w:rsidRPr="006E731A">
        <w:rPr>
          <w:rFonts w:cs="Arial"/>
          <w:lang w:val="fr-FR"/>
        </w:rPr>
        <w:t xml:space="preserve"> Mbabane, anno</w:t>
      </w:r>
      <w:r w:rsidR="00324479" w:rsidRPr="006E731A">
        <w:rPr>
          <w:rFonts w:cs="Arial"/>
          <w:lang w:val="fr-FR"/>
        </w:rPr>
        <w:t>nce</w:t>
      </w:r>
      <w:r w:rsidRPr="006E731A">
        <w:rPr>
          <w:rFonts w:cs="Arial"/>
          <w:lang w:val="fr-FR"/>
        </w:rPr>
        <w:t xml:space="preserve"> la mise à jour du plan national de numérotage du Swaziland</w:t>
      </w:r>
      <w:r w:rsidR="00324479" w:rsidRPr="006E731A">
        <w:rPr>
          <w:rFonts w:cs="Arial"/>
          <w:lang w:val="fr-FR"/>
        </w:rPr>
        <w:t>.</w:t>
      </w:r>
      <w:bookmarkEnd w:id="100"/>
    </w:p>
    <w:p w:rsidR="00324479" w:rsidRPr="006E731A" w:rsidRDefault="00324479" w:rsidP="000452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center"/>
        <w:textAlignment w:val="auto"/>
        <w:rPr>
          <w:lang w:val="fr-FR"/>
        </w:rPr>
      </w:pPr>
      <w:r w:rsidRPr="006E731A">
        <w:rPr>
          <w:lang w:val="fr-FR"/>
        </w:rPr>
        <w:t xml:space="preserve">Présentation du Plan national </w:t>
      </w:r>
      <w:r w:rsidR="000452E8" w:rsidRPr="006E731A">
        <w:rPr>
          <w:lang w:val="fr-FR"/>
        </w:rPr>
        <w:t xml:space="preserve">de numérotage </w:t>
      </w:r>
      <w:r w:rsidRPr="006E731A">
        <w:rPr>
          <w:lang w:val="fr-FR"/>
        </w:rPr>
        <w:t>E.164 pour l</w:t>
      </w:r>
      <w:r w:rsidR="00272B97">
        <w:rPr>
          <w:lang w:val="fr-FR"/>
        </w:rPr>
        <w:t>'</w:t>
      </w:r>
      <w:r w:rsidRPr="006E731A">
        <w:rPr>
          <w:lang w:val="fr-FR"/>
        </w:rPr>
        <w:t>indicatif de pays +268</w:t>
      </w:r>
    </w:p>
    <w:tbl>
      <w:tblPr>
        <w:tblStyle w:val="TableGrid44"/>
        <w:tblW w:w="9639" w:type="dxa"/>
        <w:tblLook w:val="04A0" w:firstRow="1" w:lastRow="0" w:firstColumn="1" w:lastColumn="0" w:noHBand="0" w:noVBand="1"/>
      </w:tblPr>
      <w:tblGrid>
        <w:gridCol w:w="2046"/>
        <w:gridCol w:w="926"/>
        <w:gridCol w:w="902"/>
        <w:gridCol w:w="4201"/>
        <w:gridCol w:w="1564"/>
      </w:tblGrid>
      <w:tr w:rsidR="00324479" w:rsidRPr="006E731A" w:rsidTr="00EB0501">
        <w:trPr>
          <w:cantSplit/>
          <w:trHeight w:val="195"/>
          <w:tblHeader/>
        </w:trPr>
        <w:tc>
          <w:tcPr>
            <w:tcW w:w="2046" w:type="dxa"/>
            <w:vMerge w:val="restart"/>
            <w:vAlign w:val="center"/>
          </w:tcPr>
          <w:p w:rsidR="00324479" w:rsidRPr="006E731A" w:rsidRDefault="00324479" w:rsidP="003C2180">
            <w:pPr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NDC (indicatif national de destination) ou premiers chiffres du N(S</w:t>
            </w:r>
            <w:proofErr w:type="gramStart"/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)N</w:t>
            </w:r>
            <w:proofErr w:type="gramEnd"/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 (numéro national (significatif))</w:t>
            </w:r>
          </w:p>
        </w:tc>
        <w:tc>
          <w:tcPr>
            <w:tcW w:w="1828" w:type="dxa"/>
            <w:gridSpan w:val="2"/>
            <w:vAlign w:val="center"/>
          </w:tcPr>
          <w:p w:rsidR="00324479" w:rsidRPr="006E731A" w:rsidRDefault="00324479" w:rsidP="006E731A">
            <w:pPr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L</w:t>
            </w:r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ongueur du numéro N(S</w:t>
            </w:r>
            <w:proofErr w:type="gramStart"/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)N</w:t>
            </w:r>
            <w:proofErr w:type="gramEnd"/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201" w:type="dxa"/>
            <w:vMerge w:val="restart"/>
            <w:vAlign w:val="center"/>
          </w:tcPr>
          <w:p w:rsidR="00324479" w:rsidRPr="006E731A" w:rsidRDefault="00324479" w:rsidP="003C2180">
            <w:pPr>
              <w:spacing w:before="100" w:after="10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bCs/>
                <w:i/>
                <w:sz w:val="18"/>
                <w:szCs w:val="18"/>
                <w:lang w:val="fr-FR"/>
              </w:rPr>
              <w:t>U</w:t>
            </w:r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tilisation du numéro E.164</w:t>
            </w:r>
          </w:p>
        </w:tc>
        <w:tc>
          <w:tcPr>
            <w:tcW w:w="1564" w:type="dxa"/>
            <w:vMerge w:val="restart"/>
            <w:vAlign w:val="center"/>
          </w:tcPr>
          <w:p w:rsidR="00324479" w:rsidRPr="006E731A" w:rsidRDefault="00D01492" w:rsidP="003C218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fr-FR"/>
              </w:rPr>
              <w:t>Informations supplémentaires</w:t>
            </w:r>
          </w:p>
        </w:tc>
      </w:tr>
      <w:tr w:rsidR="00324479" w:rsidRPr="006E731A" w:rsidTr="00EB0501">
        <w:trPr>
          <w:cantSplit/>
          <w:trHeight w:val="195"/>
          <w:tblHeader/>
        </w:trPr>
        <w:tc>
          <w:tcPr>
            <w:tcW w:w="2046" w:type="dxa"/>
            <w:vMerge/>
          </w:tcPr>
          <w:p w:rsidR="00324479" w:rsidRPr="006E731A" w:rsidRDefault="00324479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lang w:val="fr-FR"/>
              </w:rPr>
            </w:pPr>
          </w:p>
        </w:tc>
        <w:tc>
          <w:tcPr>
            <w:tcW w:w="926" w:type="dxa"/>
            <w:vAlign w:val="center"/>
          </w:tcPr>
          <w:p w:rsidR="00324479" w:rsidRPr="006E731A" w:rsidRDefault="00324479" w:rsidP="003C2180">
            <w:pPr>
              <w:keepNext/>
              <w:spacing w:before="100" w:after="100"/>
              <w:ind w:left="-57" w:right="-57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Longueur maximale</w:t>
            </w:r>
          </w:p>
        </w:tc>
        <w:tc>
          <w:tcPr>
            <w:tcW w:w="902" w:type="dxa"/>
            <w:vAlign w:val="center"/>
          </w:tcPr>
          <w:p w:rsidR="00324479" w:rsidRPr="006E731A" w:rsidRDefault="00324479" w:rsidP="00EB0501">
            <w:pPr>
              <w:keepNext/>
              <w:spacing w:before="100" w:after="100"/>
              <w:ind w:left="-57" w:right="-57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6E731A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 xml:space="preserve">Longueur </w:t>
            </w:r>
            <w:r w:rsidR="00EB0501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minimale</w:t>
            </w:r>
          </w:p>
        </w:tc>
        <w:tc>
          <w:tcPr>
            <w:tcW w:w="4201" w:type="dxa"/>
            <w:vMerge/>
          </w:tcPr>
          <w:p w:rsidR="00324479" w:rsidRPr="006E731A" w:rsidRDefault="00324479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lang w:val="fr-FR"/>
              </w:rPr>
            </w:pPr>
          </w:p>
        </w:tc>
        <w:tc>
          <w:tcPr>
            <w:tcW w:w="1564" w:type="dxa"/>
            <w:vMerge/>
          </w:tcPr>
          <w:p w:rsidR="00324479" w:rsidRPr="006E731A" w:rsidRDefault="00324479" w:rsidP="003C21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160" w:after="120"/>
              <w:rPr>
                <w:bCs/>
                <w:lang w:val="fr-FR"/>
              </w:rPr>
            </w:pPr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22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1" w:name="lt_pId799"/>
            <w:r w:rsidRPr="006E731A">
              <w:rPr>
                <w:lang w:val="fr-FR"/>
              </w:rPr>
              <w:t>Numéro géogra</w:t>
            </w:r>
            <w:r w:rsidR="006E731A">
              <w:rPr>
                <w:lang w:val="fr-FR"/>
              </w:rPr>
              <w:t>p</w:t>
            </w:r>
            <w:r w:rsidRPr="006E731A">
              <w:rPr>
                <w:lang w:val="fr-FR"/>
              </w:rPr>
              <w:t xml:space="preserve">hique pour l'opérateur de lignes fixes </w:t>
            </w:r>
            <w:r w:rsidR="00324479" w:rsidRPr="006E731A">
              <w:rPr>
                <w:lang w:val="fr-FR"/>
              </w:rPr>
              <w:t xml:space="preserve">SPTC </w:t>
            </w:r>
            <w:r w:rsidRPr="006E731A">
              <w:rPr>
                <w:lang w:val="fr-FR"/>
              </w:rPr>
              <w:t xml:space="preserve">dans la région de </w:t>
            </w:r>
            <w:proofErr w:type="spellStart"/>
            <w:r w:rsidR="00324479" w:rsidRPr="006E731A">
              <w:rPr>
                <w:lang w:val="fr-FR"/>
              </w:rPr>
              <w:t>Shiselweni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01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2" w:name="lt_pId800"/>
            <w:proofErr w:type="gramStart"/>
            <w:r w:rsidRPr="006E731A">
              <w:rPr>
                <w:lang w:val="fr-FR"/>
              </w:rPr>
              <w:t>1.II.2011</w:t>
            </w:r>
            <w:bookmarkEnd w:id="102"/>
            <w:proofErr w:type="gramEnd"/>
            <w:r w:rsidRPr="006E731A">
              <w:rPr>
                <w:lang w:val="fr-FR"/>
              </w:rPr>
              <w:t xml:space="preserve"> </w:t>
            </w:r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23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3" w:name="lt_pId804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>SPTC</w:t>
            </w:r>
            <w:r w:rsidRPr="006E731A">
              <w:rPr>
                <w:lang w:val="fr-FR"/>
              </w:rPr>
              <w:t xml:space="preserve"> dans la région de</w:t>
            </w:r>
            <w:r w:rsidR="00324479" w:rsidRPr="006E731A">
              <w:rPr>
                <w:lang w:val="fr-FR"/>
              </w:rPr>
              <w:t xml:space="preserve"> </w:t>
            </w:r>
            <w:proofErr w:type="spellStart"/>
            <w:r w:rsidR="00324479" w:rsidRPr="006E731A">
              <w:rPr>
                <w:lang w:val="fr-FR"/>
              </w:rPr>
              <w:t>Lubombo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03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4" w:name="lt_pId805"/>
            <w:proofErr w:type="gramStart"/>
            <w:r w:rsidRPr="006E731A">
              <w:rPr>
                <w:lang w:val="fr-FR"/>
              </w:rPr>
              <w:t>1.II.2011</w:t>
            </w:r>
            <w:bookmarkEnd w:id="104"/>
            <w:proofErr w:type="gramEnd"/>
            <w:r w:rsidRPr="006E731A">
              <w:rPr>
                <w:lang w:val="fr-FR"/>
              </w:rPr>
              <w:t xml:space="preserve"> </w:t>
            </w:r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24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5" w:name="lt_pId809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>SPTC</w:t>
            </w:r>
            <w:r w:rsidRPr="006E731A">
              <w:rPr>
                <w:lang w:val="fr-FR"/>
              </w:rPr>
              <w:t xml:space="preserve"> dans la région de</w:t>
            </w:r>
            <w:r w:rsidR="00324479" w:rsidRPr="006E731A">
              <w:rPr>
                <w:lang w:val="fr-FR"/>
              </w:rPr>
              <w:t xml:space="preserve"> </w:t>
            </w:r>
            <w:proofErr w:type="spellStart"/>
            <w:r w:rsidR="00324479" w:rsidRPr="006E731A">
              <w:rPr>
                <w:lang w:val="fr-FR"/>
              </w:rPr>
              <w:t>Hhohho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05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6" w:name="lt_pId810"/>
            <w:proofErr w:type="gramStart"/>
            <w:r w:rsidRPr="006E731A">
              <w:rPr>
                <w:lang w:val="fr-FR"/>
              </w:rPr>
              <w:t>1.II.2011</w:t>
            </w:r>
            <w:bookmarkEnd w:id="106"/>
            <w:proofErr w:type="gramEnd"/>
            <w:r w:rsidRPr="006E731A">
              <w:rPr>
                <w:lang w:val="fr-FR"/>
              </w:rPr>
              <w:t xml:space="preserve"> </w:t>
            </w:r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25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7" w:name="lt_pId814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>pour l'opérateur de lignes fixes</w:t>
            </w:r>
            <w:r w:rsidR="00324479" w:rsidRPr="006E731A">
              <w:rPr>
                <w:lang w:val="fr-FR"/>
              </w:rPr>
              <w:t xml:space="preserve"> SPTC </w:t>
            </w:r>
            <w:r w:rsidRPr="006E731A">
              <w:rPr>
                <w:lang w:val="fr-FR"/>
              </w:rPr>
              <w:t xml:space="preserve">dans la région de </w:t>
            </w:r>
            <w:proofErr w:type="spellStart"/>
            <w:r w:rsidR="00324479" w:rsidRPr="006E731A">
              <w:rPr>
                <w:lang w:val="fr-FR"/>
              </w:rPr>
              <w:t>Manzini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07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8" w:name="lt_pId815"/>
            <w:proofErr w:type="gramStart"/>
            <w:r w:rsidRPr="006E731A">
              <w:rPr>
                <w:lang w:val="fr-FR"/>
              </w:rPr>
              <w:t>1.II.2011</w:t>
            </w:r>
            <w:bookmarkEnd w:id="108"/>
            <w:proofErr w:type="gramEnd"/>
            <w:r w:rsidRPr="006E731A">
              <w:rPr>
                <w:lang w:val="fr-FR"/>
              </w:rPr>
              <w:t xml:space="preserve"> </w:t>
            </w:r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 xml:space="preserve">32Y </w:t>
            </w:r>
            <w:r w:rsidR="00087F82" w:rsidRPr="006E731A">
              <w:rPr>
                <w:lang w:val="fr-FR"/>
              </w:rPr>
              <w:t>(Y=0 à</w:t>
            </w:r>
            <w:r w:rsidRPr="006E731A">
              <w:rPr>
                <w:lang w:val="fr-FR"/>
              </w:rPr>
              <w:t xml:space="preserve"> 4)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09" w:name="lt_pId819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>Swazi Mobile</w:t>
            </w:r>
            <w:r w:rsidRPr="006E731A">
              <w:rPr>
                <w:lang w:val="fr-FR"/>
              </w:rPr>
              <w:t xml:space="preserve"> dans la région de</w:t>
            </w:r>
            <w:r w:rsidR="00324479" w:rsidRPr="006E731A">
              <w:rPr>
                <w:lang w:val="fr-FR"/>
              </w:rPr>
              <w:t xml:space="preserve"> </w:t>
            </w:r>
            <w:proofErr w:type="spellStart"/>
            <w:r w:rsidR="00324479" w:rsidRPr="006E731A">
              <w:rPr>
                <w:lang w:val="fr-FR"/>
              </w:rPr>
              <w:t>Shiselweni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09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0" w:name="lt_pId820"/>
            <w:proofErr w:type="gramStart"/>
            <w:r w:rsidRPr="006E731A">
              <w:rPr>
                <w:lang w:val="fr-FR"/>
              </w:rPr>
              <w:t>1.III.2018</w:t>
            </w:r>
            <w:bookmarkEnd w:id="110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 xml:space="preserve">33Y </w:t>
            </w:r>
            <w:r w:rsidR="00087F82" w:rsidRPr="006E731A">
              <w:rPr>
                <w:lang w:val="fr-FR"/>
              </w:rPr>
              <w:t>(Y=0 à</w:t>
            </w:r>
            <w:r w:rsidRPr="006E731A">
              <w:rPr>
                <w:lang w:val="fr-FR"/>
              </w:rPr>
              <w:t xml:space="preserve"> 4)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1" w:name="lt_pId824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>Swazi Mobile</w:t>
            </w:r>
            <w:r w:rsidRPr="006E731A">
              <w:rPr>
                <w:lang w:val="fr-FR"/>
              </w:rPr>
              <w:t xml:space="preserve"> dans la région de</w:t>
            </w:r>
            <w:r w:rsidR="00324479" w:rsidRPr="006E731A">
              <w:rPr>
                <w:lang w:val="fr-FR"/>
              </w:rPr>
              <w:t xml:space="preserve"> </w:t>
            </w:r>
            <w:proofErr w:type="spellStart"/>
            <w:r w:rsidR="00324479" w:rsidRPr="006E731A">
              <w:rPr>
                <w:lang w:val="fr-FR"/>
              </w:rPr>
              <w:t>Lubombo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11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2" w:name="lt_pId825"/>
            <w:proofErr w:type="gramStart"/>
            <w:r w:rsidRPr="006E731A">
              <w:rPr>
                <w:lang w:val="fr-FR"/>
              </w:rPr>
              <w:t>1.III.2018</w:t>
            </w:r>
            <w:bookmarkEnd w:id="112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 xml:space="preserve">34Y </w:t>
            </w:r>
            <w:r w:rsidR="00087F82" w:rsidRPr="006E731A">
              <w:rPr>
                <w:lang w:val="fr-FR"/>
              </w:rPr>
              <w:t>(Y=0 à</w:t>
            </w:r>
            <w:r w:rsidRPr="006E731A">
              <w:rPr>
                <w:lang w:val="fr-FR"/>
              </w:rPr>
              <w:t xml:space="preserve"> 4) 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3" w:name="lt_pId829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>Swazi Mobile</w:t>
            </w:r>
            <w:r w:rsidRPr="006E731A">
              <w:rPr>
                <w:lang w:val="fr-FR"/>
              </w:rPr>
              <w:t xml:space="preserve"> dans la région de</w:t>
            </w:r>
            <w:r w:rsidR="00324479" w:rsidRPr="006E731A">
              <w:rPr>
                <w:lang w:val="fr-FR"/>
              </w:rPr>
              <w:t xml:space="preserve"> </w:t>
            </w:r>
            <w:proofErr w:type="spellStart"/>
            <w:r w:rsidR="00324479" w:rsidRPr="006E731A">
              <w:rPr>
                <w:lang w:val="fr-FR"/>
              </w:rPr>
              <w:t>Hhohho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13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4" w:name="lt_pId830"/>
            <w:proofErr w:type="gramStart"/>
            <w:r w:rsidRPr="006E731A">
              <w:rPr>
                <w:lang w:val="fr-FR"/>
              </w:rPr>
              <w:t>1.III.2018</w:t>
            </w:r>
            <w:bookmarkEnd w:id="114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 xml:space="preserve">35Y </w:t>
            </w:r>
            <w:r w:rsidR="00087F82" w:rsidRPr="006E731A">
              <w:rPr>
                <w:lang w:val="fr-FR"/>
              </w:rPr>
              <w:t>(Y=0 à</w:t>
            </w:r>
            <w:r w:rsidRPr="006E731A">
              <w:rPr>
                <w:lang w:val="fr-FR"/>
              </w:rPr>
              <w:t xml:space="preserve"> 4)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5" w:name="lt_pId834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>Swazi Mobile</w:t>
            </w:r>
            <w:r w:rsidRPr="006E731A">
              <w:rPr>
                <w:lang w:val="fr-FR"/>
              </w:rPr>
              <w:t xml:space="preserve"> dans la région de</w:t>
            </w:r>
            <w:r w:rsidR="00324479" w:rsidRPr="006E731A">
              <w:rPr>
                <w:lang w:val="fr-FR"/>
              </w:rPr>
              <w:t xml:space="preserve"> </w:t>
            </w:r>
            <w:proofErr w:type="spellStart"/>
            <w:r w:rsidR="00324479" w:rsidRPr="006E731A">
              <w:rPr>
                <w:lang w:val="fr-FR"/>
              </w:rPr>
              <w:t>Manzini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15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6" w:name="lt_pId835"/>
            <w:proofErr w:type="gramStart"/>
            <w:r w:rsidRPr="006E731A">
              <w:rPr>
                <w:lang w:val="fr-FR"/>
              </w:rPr>
              <w:t>1.III.2018</w:t>
            </w:r>
            <w:bookmarkEnd w:id="116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087F82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32Y (Y=5 à</w:t>
            </w:r>
            <w:r w:rsidR="00324479" w:rsidRPr="006E731A">
              <w:rPr>
                <w:lang w:val="fr-FR"/>
              </w:rPr>
              <w:t xml:space="preserve"> 9)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7" w:name="lt_pId839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 xml:space="preserve">Swazi MTN </w:t>
            </w:r>
            <w:r w:rsidRPr="006E731A">
              <w:rPr>
                <w:lang w:val="fr-FR"/>
              </w:rPr>
              <w:t xml:space="preserve">dans la région de </w:t>
            </w:r>
            <w:proofErr w:type="spellStart"/>
            <w:r w:rsidR="00324479" w:rsidRPr="006E731A">
              <w:rPr>
                <w:lang w:val="fr-FR"/>
              </w:rPr>
              <w:t>Shiselweni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17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8" w:name="lt_pId840"/>
            <w:proofErr w:type="gramStart"/>
            <w:r w:rsidRPr="006E731A">
              <w:rPr>
                <w:lang w:val="fr-FR"/>
              </w:rPr>
              <w:t>1.III.2018</w:t>
            </w:r>
            <w:bookmarkEnd w:id="118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 xml:space="preserve">33Y </w:t>
            </w:r>
            <w:r w:rsidR="00087F82" w:rsidRPr="006E731A">
              <w:rPr>
                <w:lang w:val="fr-FR"/>
              </w:rPr>
              <w:t>(Y=5 à</w:t>
            </w:r>
            <w:r w:rsidRPr="006E731A">
              <w:rPr>
                <w:lang w:val="fr-FR"/>
              </w:rPr>
              <w:t xml:space="preserve"> 9)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19" w:name="lt_pId844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>Swazi MTN</w:t>
            </w:r>
            <w:r w:rsidRPr="006E731A">
              <w:rPr>
                <w:lang w:val="fr-FR"/>
              </w:rPr>
              <w:t xml:space="preserve"> dans la région de</w:t>
            </w:r>
            <w:r w:rsidR="00324479" w:rsidRPr="006E731A">
              <w:rPr>
                <w:lang w:val="fr-FR"/>
              </w:rPr>
              <w:t xml:space="preserve"> </w:t>
            </w:r>
            <w:proofErr w:type="spellStart"/>
            <w:r w:rsidR="00324479" w:rsidRPr="006E731A">
              <w:rPr>
                <w:lang w:val="fr-FR"/>
              </w:rPr>
              <w:t>Lubombo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19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0" w:name="lt_pId845"/>
            <w:proofErr w:type="gramStart"/>
            <w:r w:rsidRPr="006E731A">
              <w:rPr>
                <w:lang w:val="fr-FR"/>
              </w:rPr>
              <w:t>1.III.2018</w:t>
            </w:r>
            <w:bookmarkEnd w:id="120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34Y (Y=5</w:t>
            </w:r>
            <w:r w:rsidR="00087F82" w:rsidRPr="006E731A">
              <w:rPr>
                <w:lang w:val="fr-FR"/>
              </w:rPr>
              <w:t xml:space="preserve"> à</w:t>
            </w:r>
            <w:r w:rsidRPr="006E731A">
              <w:rPr>
                <w:lang w:val="fr-FR"/>
              </w:rPr>
              <w:t xml:space="preserve"> 9)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6E731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1" w:name="lt_pId849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>Swazi MTN</w:t>
            </w:r>
            <w:r w:rsidRPr="006E731A">
              <w:rPr>
                <w:lang w:val="fr-FR"/>
              </w:rPr>
              <w:t xml:space="preserve"> dans la région de</w:t>
            </w:r>
            <w:r w:rsidR="00324479" w:rsidRPr="006E731A">
              <w:rPr>
                <w:lang w:val="fr-FR"/>
              </w:rPr>
              <w:t xml:space="preserve"> </w:t>
            </w:r>
            <w:proofErr w:type="spellStart"/>
            <w:r w:rsidR="00324479" w:rsidRPr="006E731A">
              <w:rPr>
                <w:lang w:val="fr-FR"/>
              </w:rPr>
              <w:t>Hhohho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21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2" w:name="lt_pId850"/>
            <w:proofErr w:type="gramStart"/>
            <w:r w:rsidRPr="006E731A">
              <w:rPr>
                <w:lang w:val="fr-FR"/>
              </w:rPr>
              <w:t>1.III.2018</w:t>
            </w:r>
            <w:bookmarkEnd w:id="122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 xml:space="preserve">35Y </w:t>
            </w:r>
            <w:r w:rsidR="00087F82" w:rsidRPr="006E731A">
              <w:rPr>
                <w:lang w:val="fr-FR"/>
              </w:rPr>
              <w:t>(Y=5 à</w:t>
            </w:r>
            <w:r w:rsidRPr="006E731A">
              <w:rPr>
                <w:lang w:val="fr-FR"/>
              </w:rPr>
              <w:t xml:space="preserve"> 9)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3" w:name="lt_pId854"/>
            <w:r w:rsidRPr="006E731A">
              <w:rPr>
                <w:lang w:val="fr-FR"/>
              </w:rPr>
              <w:t xml:space="preserve">Numéro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de lignes fixes </w:t>
            </w:r>
            <w:r w:rsidR="00324479" w:rsidRPr="006E731A">
              <w:rPr>
                <w:lang w:val="fr-FR"/>
              </w:rPr>
              <w:t xml:space="preserve">Swazi MTN </w:t>
            </w:r>
            <w:r w:rsidRPr="006E731A">
              <w:rPr>
                <w:lang w:val="fr-FR"/>
              </w:rPr>
              <w:t xml:space="preserve">dans la région de </w:t>
            </w:r>
            <w:proofErr w:type="spellStart"/>
            <w:r w:rsidR="00324479" w:rsidRPr="006E731A">
              <w:rPr>
                <w:lang w:val="fr-FR"/>
              </w:rPr>
              <w:t>Manzini</w:t>
            </w:r>
            <w:proofErr w:type="spellEnd"/>
            <w:r w:rsidR="00324479" w:rsidRPr="006E731A">
              <w:rPr>
                <w:lang w:val="fr-FR"/>
              </w:rPr>
              <w:t xml:space="preserve"> </w:t>
            </w:r>
            <w:bookmarkEnd w:id="123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4" w:name="lt_pId855"/>
            <w:proofErr w:type="gramStart"/>
            <w:r w:rsidRPr="006E731A">
              <w:rPr>
                <w:lang w:val="fr-FR"/>
              </w:rPr>
              <w:t>1.III.2018</w:t>
            </w:r>
            <w:bookmarkEnd w:id="124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76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D86B9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5" w:name="lt_pId859"/>
            <w:r w:rsidRPr="006E731A">
              <w:rPr>
                <w:lang w:val="fr-FR"/>
              </w:rPr>
              <w:t xml:space="preserve">Numéro non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</w:t>
            </w:r>
            <w:r w:rsidR="00D86B99" w:rsidRPr="006E731A">
              <w:rPr>
                <w:lang w:val="fr-FR"/>
              </w:rPr>
              <w:t>GSM</w:t>
            </w:r>
            <w:r w:rsidRPr="006E731A">
              <w:rPr>
                <w:lang w:val="fr-FR"/>
              </w:rPr>
              <w:t xml:space="preserve"> </w:t>
            </w:r>
            <w:r w:rsidR="00324479" w:rsidRPr="006E731A">
              <w:rPr>
                <w:lang w:val="fr-FR"/>
              </w:rPr>
              <w:t>MTN Swaziland</w:t>
            </w:r>
            <w:bookmarkEnd w:id="125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6" w:name="lt_pId860"/>
            <w:proofErr w:type="gramStart"/>
            <w:r w:rsidRPr="006E731A">
              <w:rPr>
                <w:lang w:val="fr-FR"/>
              </w:rPr>
              <w:t>1.IV.2010</w:t>
            </w:r>
            <w:bookmarkEnd w:id="126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77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7" w:name="lt_pId864"/>
            <w:r w:rsidRPr="006E731A">
              <w:rPr>
                <w:lang w:val="fr-FR"/>
              </w:rPr>
              <w:t xml:space="preserve">Numéro non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pour l'opérateur </w:t>
            </w:r>
            <w:r w:rsidR="00324479" w:rsidRPr="006E731A">
              <w:rPr>
                <w:lang w:val="fr-FR"/>
              </w:rPr>
              <w:t>CDMA SPTC</w:t>
            </w:r>
            <w:bookmarkEnd w:id="127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8" w:name="lt_pId865"/>
            <w:r w:rsidRPr="006E731A">
              <w:rPr>
                <w:lang w:val="fr-FR"/>
              </w:rPr>
              <w:t>15</w:t>
            </w:r>
            <w:proofErr w:type="gramStart"/>
            <w:r w:rsidRPr="006E731A">
              <w:rPr>
                <w:lang w:val="fr-FR"/>
              </w:rPr>
              <w:t>.VIII.2009</w:t>
            </w:r>
            <w:bookmarkEnd w:id="128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78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29" w:name="lt_pId869"/>
            <w:r w:rsidRPr="006E731A">
              <w:rPr>
                <w:lang w:val="fr-FR"/>
              </w:rPr>
              <w:t>Non</w:t>
            </w:r>
            <w:r w:rsidR="0076552C" w:rsidRPr="006E731A">
              <w:rPr>
                <w:lang w:val="fr-FR"/>
              </w:rPr>
              <w:t xml:space="preserve">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– </w:t>
            </w:r>
            <w:r w:rsidR="0076552C" w:rsidRPr="006E731A">
              <w:rPr>
                <w:lang w:val="fr-FR"/>
              </w:rPr>
              <w:t>Service GSM m</w:t>
            </w:r>
            <w:r w:rsidRPr="006E731A">
              <w:rPr>
                <w:lang w:val="fr-FR"/>
              </w:rPr>
              <w:t xml:space="preserve">obile </w:t>
            </w:r>
            <w:r w:rsidR="0076552C" w:rsidRPr="006E731A">
              <w:rPr>
                <w:lang w:val="fr-FR"/>
              </w:rPr>
              <w:t>de</w:t>
            </w:r>
            <w:r w:rsidRPr="006E731A">
              <w:rPr>
                <w:lang w:val="fr-FR"/>
              </w:rPr>
              <w:t xml:space="preserve"> MTN Swaziland</w:t>
            </w:r>
            <w:bookmarkEnd w:id="129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30" w:name="lt_pId870"/>
            <w:proofErr w:type="gramStart"/>
            <w:r w:rsidRPr="006E731A">
              <w:rPr>
                <w:lang w:val="fr-FR"/>
              </w:rPr>
              <w:t>1.X.2010</w:t>
            </w:r>
            <w:bookmarkEnd w:id="130"/>
            <w:proofErr w:type="gramEnd"/>
          </w:p>
        </w:tc>
      </w:tr>
      <w:tr w:rsidR="00324479" w:rsidRPr="006E731A" w:rsidTr="00EB0501">
        <w:trPr>
          <w:cantSplit/>
          <w:trHeight w:val="195"/>
        </w:trPr>
        <w:tc>
          <w:tcPr>
            <w:tcW w:w="204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79</w:t>
            </w:r>
          </w:p>
        </w:tc>
        <w:tc>
          <w:tcPr>
            <w:tcW w:w="926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902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center"/>
              <w:textAlignment w:val="auto"/>
              <w:rPr>
                <w:lang w:val="fr-FR"/>
              </w:rPr>
            </w:pPr>
            <w:r w:rsidRPr="006E731A">
              <w:rPr>
                <w:lang w:val="fr-FR"/>
              </w:rPr>
              <w:t>8</w:t>
            </w:r>
          </w:p>
        </w:tc>
        <w:tc>
          <w:tcPr>
            <w:tcW w:w="4201" w:type="dxa"/>
          </w:tcPr>
          <w:p w:rsidR="00324479" w:rsidRPr="006E731A" w:rsidRDefault="0076552C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31" w:name="lt_pId874"/>
            <w:r w:rsidRPr="006E731A">
              <w:rPr>
                <w:lang w:val="fr-FR"/>
              </w:rPr>
              <w:t xml:space="preserve">Non </w:t>
            </w:r>
            <w:r w:rsidR="006E731A" w:rsidRPr="006E731A">
              <w:rPr>
                <w:lang w:val="fr-FR"/>
              </w:rPr>
              <w:t>géogra</w:t>
            </w:r>
            <w:r w:rsidR="006E731A">
              <w:rPr>
                <w:lang w:val="fr-FR"/>
              </w:rPr>
              <w:t>p</w:t>
            </w:r>
            <w:r w:rsidR="006E731A" w:rsidRPr="006E731A">
              <w:rPr>
                <w:lang w:val="fr-FR"/>
              </w:rPr>
              <w:t xml:space="preserve">hique </w:t>
            </w:r>
            <w:r w:rsidRPr="006E731A">
              <w:rPr>
                <w:lang w:val="fr-FR"/>
              </w:rPr>
              <w:t xml:space="preserve">– Service GSM mobile de </w:t>
            </w:r>
            <w:r w:rsidR="00324479" w:rsidRPr="006E731A">
              <w:rPr>
                <w:lang w:val="fr-FR"/>
              </w:rPr>
              <w:t>Swazi Mobile</w:t>
            </w:r>
            <w:bookmarkEnd w:id="131"/>
          </w:p>
        </w:tc>
        <w:tc>
          <w:tcPr>
            <w:tcW w:w="1564" w:type="dxa"/>
          </w:tcPr>
          <w:p w:rsidR="00324479" w:rsidRPr="006E731A" w:rsidRDefault="00324479" w:rsidP="003C218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/>
              <w:jc w:val="left"/>
              <w:textAlignment w:val="auto"/>
              <w:rPr>
                <w:lang w:val="fr-FR"/>
              </w:rPr>
            </w:pPr>
            <w:bookmarkStart w:id="132" w:name="lt_pId875"/>
            <w:proofErr w:type="gramStart"/>
            <w:r w:rsidRPr="006E731A">
              <w:rPr>
                <w:lang w:val="fr-FR"/>
              </w:rPr>
              <w:t>1.V.2017</w:t>
            </w:r>
            <w:bookmarkEnd w:id="132"/>
            <w:proofErr w:type="gramEnd"/>
          </w:p>
        </w:tc>
      </w:tr>
    </w:tbl>
    <w:p w:rsidR="00324479" w:rsidRPr="006E731A" w:rsidRDefault="00324479" w:rsidP="00D86B99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djustRightInd/>
        <w:spacing w:before="240"/>
        <w:jc w:val="left"/>
        <w:rPr>
          <w:rFonts w:cs="Arial"/>
          <w:lang w:val="fr-FR"/>
        </w:rPr>
      </w:pPr>
      <w:proofErr w:type="gramStart"/>
      <w:r w:rsidRPr="006E731A">
        <w:rPr>
          <w:rFonts w:cs="Arial"/>
          <w:lang w:val="fr-FR"/>
        </w:rPr>
        <w:t>Contact:</w:t>
      </w:r>
      <w:proofErr w:type="gramEnd"/>
    </w:p>
    <w:p w:rsidR="00324479" w:rsidRPr="006E731A" w:rsidRDefault="00324479" w:rsidP="00D86B99">
      <w:pPr>
        <w:keepNext/>
        <w:keepLines/>
        <w:jc w:val="left"/>
        <w:rPr>
          <w:lang w:val="fr-FR"/>
        </w:rPr>
      </w:pPr>
      <w:r w:rsidRPr="006E731A">
        <w:rPr>
          <w:lang w:val="fr-FR"/>
        </w:rPr>
        <w:tab/>
      </w:r>
      <w:bookmarkStart w:id="133" w:name="OLE_LINK6"/>
      <w:proofErr w:type="spellStart"/>
      <w:r w:rsidRPr="006E731A">
        <w:rPr>
          <w:lang w:val="fr-FR"/>
        </w:rPr>
        <w:t>Thulani</w:t>
      </w:r>
      <w:proofErr w:type="spellEnd"/>
      <w:r w:rsidRPr="006E731A">
        <w:rPr>
          <w:lang w:val="fr-FR"/>
        </w:rPr>
        <w:t xml:space="preserve"> </w:t>
      </w:r>
      <w:proofErr w:type="spellStart"/>
      <w:r w:rsidRPr="006E731A">
        <w:rPr>
          <w:lang w:val="fr-FR"/>
        </w:rPr>
        <w:t>Fakudze</w:t>
      </w:r>
      <w:proofErr w:type="spellEnd"/>
      <w:r w:rsidRPr="006E731A">
        <w:rPr>
          <w:lang w:val="fr-FR"/>
        </w:rPr>
        <w:br/>
      </w:r>
      <w:r w:rsidRPr="006E731A">
        <w:rPr>
          <w:rFonts w:cs="Arial"/>
          <w:lang w:val="fr-FR"/>
        </w:rPr>
        <w:tab/>
      </w:r>
      <w:bookmarkStart w:id="134" w:name="lt_pId878"/>
      <w:r w:rsidRPr="006E731A">
        <w:rPr>
          <w:rFonts w:cs="Arial"/>
          <w:lang w:val="fr-FR"/>
        </w:rPr>
        <w:t xml:space="preserve">General Manager </w:t>
      </w:r>
      <w:proofErr w:type="spellStart"/>
      <w:r w:rsidRPr="006E731A">
        <w:rPr>
          <w:rFonts w:cs="Arial"/>
          <w:lang w:val="fr-FR"/>
        </w:rPr>
        <w:t>Technical</w:t>
      </w:r>
      <w:proofErr w:type="spellEnd"/>
      <w:r w:rsidRPr="006E731A">
        <w:rPr>
          <w:rFonts w:cs="Arial"/>
          <w:lang w:val="fr-FR"/>
        </w:rPr>
        <w:t xml:space="preserve"> Services</w:t>
      </w:r>
      <w:bookmarkEnd w:id="134"/>
      <w:r w:rsidRPr="006E731A">
        <w:rPr>
          <w:rFonts w:cs="Arial"/>
          <w:lang w:val="fr-FR"/>
        </w:rPr>
        <w:br/>
      </w:r>
      <w:r w:rsidRPr="006E731A">
        <w:rPr>
          <w:rFonts w:cs="Arial"/>
          <w:lang w:val="fr-FR"/>
        </w:rPr>
        <w:tab/>
      </w:r>
      <w:bookmarkStart w:id="135" w:name="lt_pId879"/>
      <w:r w:rsidRPr="006E731A">
        <w:rPr>
          <w:rFonts w:cs="Arial"/>
          <w:lang w:val="fr-FR"/>
        </w:rPr>
        <w:t>Swaziland Communications Commission</w:t>
      </w:r>
      <w:bookmarkEnd w:id="135"/>
      <w:r w:rsidRPr="006E731A">
        <w:rPr>
          <w:rFonts w:cs="Arial"/>
          <w:lang w:val="fr-FR"/>
        </w:rPr>
        <w:br/>
      </w:r>
      <w:r w:rsidRPr="006E731A">
        <w:rPr>
          <w:rFonts w:cs="Arial"/>
          <w:lang w:val="fr-FR"/>
        </w:rPr>
        <w:tab/>
      </w:r>
      <w:bookmarkStart w:id="136" w:name="lt_pId880"/>
      <w:r w:rsidRPr="006E731A">
        <w:rPr>
          <w:rFonts w:cs="Arial"/>
          <w:lang w:val="fr-FR"/>
        </w:rPr>
        <w:t>P.O. Box 7811</w:t>
      </w:r>
      <w:bookmarkEnd w:id="136"/>
      <w:r w:rsidRPr="006E731A">
        <w:rPr>
          <w:rFonts w:cs="Arial"/>
          <w:lang w:val="fr-FR"/>
        </w:rPr>
        <w:br/>
      </w:r>
      <w:r w:rsidRPr="006E731A">
        <w:rPr>
          <w:rFonts w:cs="Arial"/>
          <w:lang w:val="fr-FR"/>
        </w:rPr>
        <w:tab/>
      </w:r>
      <w:bookmarkStart w:id="137" w:name="lt_pId881"/>
      <w:r w:rsidRPr="006E731A">
        <w:rPr>
          <w:rFonts w:cs="Arial"/>
          <w:lang w:val="fr-FR"/>
        </w:rPr>
        <w:t>MBABANE, H100</w:t>
      </w:r>
      <w:bookmarkEnd w:id="137"/>
      <w:r w:rsidRPr="006E731A">
        <w:rPr>
          <w:rFonts w:cs="Arial"/>
          <w:lang w:val="fr-FR"/>
        </w:rPr>
        <w:br/>
      </w:r>
      <w:r w:rsidRPr="006E731A">
        <w:rPr>
          <w:rFonts w:cs="Arial"/>
          <w:lang w:val="fr-FR"/>
        </w:rPr>
        <w:tab/>
      </w:r>
      <w:bookmarkStart w:id="138" w:name="lt_pId882"/>
      <w:r w:rsidRPr="006E731A">
        <w:rPr>
          <w:rFonts w:cs="Arial"/>
          <w:lang w:val="fr-FR"/>
        </w:rPr>
        <w:t>Swaziland</w:t>
      </w:r>
      <w:bookmarkEnd w:id="138"/>
      <w:r w:rsidRPr="006E731A">
        <w:rPr>
          <w:rFonts w:cs="Arial"/>
          <w:lang w:val="fr-FR"/>
        </w:rPr>
        <w:br/>
      </w:r>
      <w:r w:rsidRPr="006E731A">
        <w:rPr>
          <w:rFonts w:cs="Arial"/>
          <w:lang w:val="fr-FR"/>
        </w:rPr>
        <w:tab/>
      </w:r>
      <w:bookmarkStart w:id="139" w:name="lt_pId883"/>
      <w:r w:rsidR="00D86B99" w:rsidRPr="006E731A">
        <w:rPr>
          <w:rFonts w:cs="Arial"/>
          <w:lang w:val="fr-FR"/>
        </w:rPr>
        <w:t>Té</w:t>
      </w:r>
      <w:r w:rsidRPr="006E731A">
        <w:rPr>
          <w:rFonts w:cs="Arial"/>
          <w:lang w:val="fr-FR"/>
        </w:rPr>
        <w:t>l</w:t>
      </w:r>
      <w:proofErr w:type="gramStart"/>
      <w:r w:rsidR="00D86B99" w:rsidRPr="006E731A">
        <w:rPr>
          <w:rFonts w:cs="Arial"/>
          <w:lang w:val="fr-FR"/>
        </w:rPr>
        <w:t>.</w:t>
      </w:r>
      <w:r w:rsidRPr="006E731A">
        <w:rPr>
          <w:rFonts w:cs="Arial"/>
          <w:lang w:val="fr-FR"/>
        </w:rPr>
        <w:t>:</w:t>
      </w:r>
      <w:bookmarkEnd w:id="139"/>
      <w:proofErr w:type="gramEnd"/>
      <w:r w:rsidRPr="006E731A">
        <w:rPr>
          <w:rFonts w:cs="Arial"/>
          <w:lang w:val="fr-FR"/>
        </w:rPr>
        <w:tab/>
        <w:t>+268 24067000</w:t>
      </w:r>
      <w:r w:rsidRPr="006E731A">
        <w:rPr>
          <w:rFonts w:cs="Arial"/>
          <w:lang w:val="fr-FR"/>
        </w:rPr>
        <w:br/>
      </w:r>
      <w:r w:rsidRPr="006E731A">
        <w:rPr>
          <w:rFonts w:cs="Arial"/>
          <w:lang w:val="fr-FR"/>
        </w:rPr>
        <w:tab/>
      </w:r>
      <w:bookmarkStart w:id="140" w:name="lt_pId885"/>
      <w:r w:rsidRPr="006E731A">
        <w:rPr>
          <w:lang w:val="fr-FR"/>
        </w:rPr>
        <w:t>E-mail:</w:t>
      </w:r>
      <w:bookmarkEnd w:id="140"/>
      <w:r w:rsidRPr="006E731A">
        <w:rPr>
          <w:lang w:val="fr-FR"/>
        </w:rPr>
        <w:tab/>
      </w:r>
      <w:bookmarkEnd w:id="133"/>
      <w:r w:rsidRPr="006E731A">
        <w:rPr>
          <w:lang w:val="fr-FR"/>
        </w:rPr>
        <w:fldChar w:fldCharType="begin"/>
      </w:r>
      <w:r w:rsidRPr="006E731A">
        <w:rPr>
          <w:lang w:val="fr-FR"/>
        </w:rPr>
        <w:instrText xml:space="preserve"> HYPERLINK "mailto:thulani.fakudze@sccom.org.sz" </w:instrText>
      </w:r>
      <w:r w:rsidRPr="006E731A">
        <w:rPr>
          <w:lang w:val="fr-FR"/>
        </w:rPr>
        <w:fldChar w:fldCharType="separate"/>
      </w:r>
      <w:bookmarkStart w:id="141" w:name="lt_pId886"/>
      <w:r w:rsidRPr="006E731A">
        <w:rPr>
          <w:lang w:val="fr-FR"/>
        </w:rPr>
        <w:t>thulani.fakudze@sccom.org.sz</w:t>
      </w:r>
      <w:bookmarkEnd w:id="141"/>
      <w:r w:rsidRPr="006E731A">
        <w:rPr>
          <w:lang w:val="fr-FR"/>
        </w:rPr>
        <w:fldChar w:fldCharType="end"/>
      </w:r>
      <w:r w:rsidRPr="006E731A">
        <w:rPr>
          <w:lang w:val="fr-FR"/>
        </w:rPr>
        <w:br/>
      </w:r>
      <w:r w:rsidRPr="006E731A">
        <w:rPr>
          <w:lang w:val="fr-FR"/>
        </w:rPr>
        <w:tab/>
      </w:r>
      <w:bookmarkStart w:id="142" w:name="lt_pId887"/>
      <w:r w:rsidRPr="006E731A">
        <w:rPr>
          <w:lang w:val="fr-FR"/>
        </w:rPr>
        <w:t>URL:</w:t>
      </w:r>
      <w:bookmarkEnd w:id="142"/>
      <w:r w:rsidRPr="006E731A">
        <w:rPr>
          <w:lang w:val="fr-FR"/>
        </w:rPr>
        <w:tab/>
      </w:r>
      <w:hyperlink r:id="rId8" w:history="1">
        <w:bookmarkStart w:id="143" w:name="lt_pId888"/>
        <w:r w:rsidRPr="006E731A">
          <w:rPr>
            <w:lang w:val="fr-FR"/>
          </w:rPr>
          <w:t>www.sccom.org.sz</w:t>
        </w:r>
        <w:bookmarkEnd w:id="143"/>
      </w:hyperlink>
      <w:bookmarkEnd w:id="1"/>
      <w:bookmarkEnd w:id="2"/>
    </w:p>
    <w:sectPr w:rsidR="00324479" w:rsidRPr="006E731A" w:rsidSect="00D445B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1" w:h="16840" w:code="9"/>
      <w:pgMar w:top="1134" w:right="1134" w:bottom="1134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C2" w:rsidRDefault="005C10C2">
      <w:r>
        <w:separator/>
      </w:r>
    </w:p>
  </w:endnote>
  <w:endnote w:type="continuationSeparator" w:id="0">
    <w:p w:rsidR="005C10C2" w:rsidRDefault="005C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23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5BD" w:rsidRDefault="00D44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45BD" w:rsidRDefault="00D445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2053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45BD" w:rsidRDefault="00D445BD" w:rsidP="00D445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C4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191C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C2" w:rsidRDefault="005C10C2">
      <w:r>
        <w:separator/>
      </w:r>
    </w:p>
  </w:footnote>
  <w:footnote w:type="continuationSeparator" w:id="0">
    <w:p w:rsidR="005C10C2" w:rsidRDefault="005C1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7817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452E8" w:rsidRDefault="000452E8" w:rsidP="00DF41C7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2E8" w:rsidRDefault="000452E8" w:rsidP="00D445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4C10BF1"/>
    <w:multiLevelType w:val="hybridMultilevel"/>
    <w:tmpl w:val="1542F2E4"/>
    <w:lvl w:ilvl="0" w:tplc="40C42EA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A586AF3C" w:tentative="1">
      <w:start w:val="1"/>
      <w:numFmt w:val="lowerLetter"/>
      <w:lvlText w:val="%2."/>
      <w:lvlJc w:val="left"/>
      <w:pPr>
        <w:ind w:left="1440" w:hanging="360"/>
      </w:pPr>
    </w:lvl>
    <w:lvl w:ilvl="2" w:tplc="33C8E7FA" w:tentative="1">
      <w:start w:val="1"/>
      <w:numFmt w:val="lowerRoman"/>
      <w:lvlText w:val="%3."/>
      <w:lvlJc w:val="right"/>
      <w:pPr>
        <w:ind w:left="2160" w:hanging="180"/>
      </w:pPr>
    </w:lvl>
    <w:lvl w:ilvl="3" w:tplc="F102A26A" w:tentative="1">
      <w:start w:val="1"/>
      <w:numFmt w:val="decimal"/>
      <w:lvlText w:val="%4."/>
      <w:lvlJc w:val="left"/>
      <w:pPr>
        <w:ind w:left="2880" w:hanging="360"/>
      </w:pPr>
    </w:lvl>
    <w:lvl w:ilvl="4" w:tplc="5F42DBE4" w:tentative="1">
      <w:start w:val="1"/>
      <w:numFmt w:val="lowerLetter"/>
      <w:lvlText w:val="%5."/>
      <w:lvlJc w:val="left"/>
      <w:pPr>
        <w:ind w:left="3600" w:hanging="360"/>
      </w:pPr>
    </w:lvl>
    <w:lvl w:ilvl="5" w:tplc="78B42062" w:tentative="1">
      <w:start w:val="1"/>
      <w:numFmt w:val="lowerRoman"/>
      <w:lvlText w:val="%6."/>
      <w:lvlJc w:val="right"/>
      <w:pPr>
        <w:ind w:left="4320" w:hanging="180"/>
      </w:pPr>
    </w:lvl>
    <w:lvl w:ilvl="6" w:tplc="A1966FA2" w:tentative="1">
      <w:start w:val="1"/>
      <w:numFmt w:val="decimal"/>
      <w:lvlText w:val="%7."/>
      <w:lvlJc w:val="left"/>
      <w:pPr>
        <w:ind w:left="5040" w:hanging="360"/>
      </w:pPr>
    </w:lvl>
    <w:lvl w:ilvl="7" w:tplc="16EA52C6" w:tentative="1">
      <w:start w:val="1"/>
      <w:numFmt w:val="lowerLetter"/>
      <w:lvlText w:val="%8."/>
      <w:lvlJc w:val="left"/>
      <w:pPr>
        <w:ind w:left="5760" w:hanging="360"/>
      </w:pPr>
    </w:lvl>
    <w:lvl w:ilvl="8" w:tplc="E2E04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75A7"/>
    <w:multiLevelType w:val="hybridMultilevel"/>
    <w:tmpl w:val="5EE02572"/>
    <w:lvl w:ilvl="0" w:tplc="E07A67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74DA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6C0C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6CD87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6CA2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C04A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6A46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22DD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57650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BAB"/>
    <w:rsid w:val="00010479"/>
    <w:rsid w:val="0001047D"/>
    <w:rsid w:val="00010637"/>
    <w:rsid w:val="000106E0"/>
    <w:rsid w:val="00010B85"/>
    <w:rsid w:val="00010E79"/>
    <w:rsid w:val="00010FAB"/>
    <w:rsid w:val="000115EF"/>
    <w:rsid w:val="00011627"/>
    <w:rsid w:val="000121F8"/>
    <w:rsid w:val="00012578"/>
    <w:rsid w:val="000129E8"/>
    <w:rsid w:val="00012BCB"/>
    <w:rsid w:val="00012CAB"/>
    <w:rsid w:val="00012CCD"/>
    <w:rsid w:val="000130F2"/>
    <w:rsid w:val="00013769"/>
    <w:rsid w:val="000137D3"/>
    <w:rsid w:val="00013E1F"/>
    <w:rsid w:val="000149F4"/>
    <w:rsid w:val="00014BA3"/>
    <w:rsid w:val="00014BB6"/>
    <w:rsid w:val="00014DD0"/>
    <w:rsid w:val="000151B9"/>
    <w:rsid w:val="00015264"/>
    <w:rsid w:val="00015465"/>
    <w:rsid w:val="00015AA8"/>
    <w:rsid w:val="00015BE7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4F9"/>
    <w:rsid w:val="000245AA"/>
    <w:rsid w:val="000245B6"/>
    <w:rsid w:val="00024672"/>
    <w:rsid w:val="000247E5"/>
    <w:rsid w:val="00024B56"/>
    <w:rsid w:val="00024BCA"/>
    <w:rsid w:val="00024F9A"/>
    <w:rsid w:val="0002651E"/>
    <w:rsid w:val="00026656"/>
    <w:rsid w:val="000266D6"/>
    <w:rsid w:val="00026957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87E"/>
    <w:rsid w:val="000419BA"/>
    <w:rsid w:val="00041BA0"/>
    <w:rsid w:val="00041D01"/>
    <w:rsid w:val="000423AF"/>
    <w:rsid w:val="00042522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EE5"/>
    <w:rsid w:val="00045041"/>
    <w:rsid w:val="000452E8"/>
    <w:rsid w:val="00045408"/>
    <w:rsid w:val="000455DD"/>
    <w:rsid w:val="00045704"/>
    <w:rsid w:val="00046198"/>
    <w:rsid w:val="00046378"/>
    <w:rsid w:val="000470E2"/>
    <w:rsid w:val="00047330"/>
    <w:rsid w:val="00047332"/>
    <w:rsid w:val="0005000E"/>
    <w:rsid w:val="00050044"/>
    <w:rsid w:val="00050555"/>
    <w:rsid w:val="0005074E"/>
    <w:rsid w:val="00050E31"/>
    <w:rsid w:val="00050EEC"/>
    <w:rsid w:val="0005113B"/>
    <w:rsid w:val="00051626"/>
    <w:rsid w:val="000518BE"/>
    <w:rsid w:val="00052433"/>
    <w:rsid w:val="0005273D"/>
    <w:rsid w:val="000527C9"/>
    <w:rsid w:val="00052809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CFF"/>
    <w:rsid w:val="00057FC7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862"/>
    <w:rsid w:val="00070AD3"/>
    <w:rsid w:val="00070B7B"/>
    <w:rsid w:val="00070D66"/>
    <w:rsid w:val="00071440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13C8"/>
    <w:rsid w:val="000814F0"/>
    <w:rsid w:val="00081839"/>
    <w:rsid w:val="0008195C"/>
    <w:rsid w:val="00081AE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87B1E"/>
    <w:rsid w:val="00087F82"/>
    <w:rsid w:val="00090315"/>
    <w:rsid w:val="00090464"/>
    <w:rsid w:val="000909C7"/>
    <w:rsid w:val="00090DCE"/>
    <w:rsid w:val="0009103D"/>
    <w:rsid w:val="000910F4"/>
    <w:rsid w:val="00091558"/>
    <w:rsid w:val="000916DA"/>
    <w:rsid w:val="00091A79"/>
    <w:rsid w:val="00091A8B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93D"/>
    <w:rsid w:val="00094C12"/>
    <w:rsid w:val="00094CA1"/>
    <w:rsid w:val="00095021"/>
    <w:rsid w:val="00095403"/>
    <w:rsid w:val="000959B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97F83"/>
    <w:rsid w:val="000A063B"/>
    <w:rsid w:val="000A0BDD"/>
    <w:rsid w:val="000A1185"/>
    <w:rsid w:val="000A13A7"/>
    <w:rsid w:val="000A176B"/>
    <w:rsid w:val="000A239E"/>
    <w:rsid w:val="000A253F"/>
    <w:rsid w:val="000A257B"/>
    <w:rsid w:val="000A25DC"/>
    <w:rsid w:val="000A27F5"/>
    <w:rsid w:val="000A2E64"/>
    <w:rsid w:val="000A300C"/>
    <w:rsid w:val="000A3858"/>
    <w:rsid w:val="000A392A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232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E3D"/>
    <w:rsid w:val="000D42FC"/>
    <w:rsid w:val="000D43E6"/>
    <w:rsid w:val="000D4B24"/>
    <w:rsid w:val="000D4F48"/>
    <w:rsid w:val="000D4F7E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288"/>
    <w:rsid w:val="000F428B"/>
    <w:rsid w:val="000F44D2"/>
    <w:rsid w:val="000F48F8"/>
    <w:rsid w:val="000F4BF9"/>
    <w:rsid w:val="000F56D2"/>
    <w:rsid w:val="000F596A"/>
    <w:rsid w:val="000F629F"/>
    <w:rsid w:val="000F633E"/>
    <w:rsid w:val="000F6470"/>
    <w:rsid w:val="000F64B2"/>
    <w:rsid w:val="000F66FA"/>
    <w:rsid w:val="000F6EFB"/>
    <w:rsid w:val="000F7126"/>
    <w:rsid w:val="000F72A0"/>
    <w:rsid w:val="000F74D4"/>
    <w:rsid w:val="00100919"/>
    <w:rsid w:val="001014A4"/>
    <w:rsid w:val="0010198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71F"/>
    <w:rsid w:val="00107A07"/>
    <w:rsid w:val="00107B6F"/>
    <w:rsid w:val="00110189"/>
    <w:rsid w:val="00110F1E"/>
    <w:rsid w:val="00111012"/>
    <w:rsid w:val="001112F6"/>
    <w:rsid w:val="001118F2"/>
    <w:rsid w:val="00111CB2"/>
    <w:rsid w:val="001120EA"/>
    <w:rsid w:val="0011220D"/>
    <w:rsid w:val="001127BA"/>
    <w:rsid w:val="0011302C"/>
    <w:rsid w:val="00113094"/>
    <w:rsid w:val="00113CBB"/>
    <w:rsid w:val="0011471C"/>
    <w:rsid w:val="001149AA"/>
    <w:rsid w:val="00114DC3"/>
    <w:rsid w:val="00114E07"/>
    <w:rsid w:val="001152C2"/>
    <w:rsid w:val="001154D1"/>
    <w:rsid w:val="00115D5C"/>
    <w:rsid w:val="00115FD2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1B05"/>
    <w:rsid w:val="0012208C"/>
    <w:rsid w:val="0012290F"/>
    <w:rsid w:val="00122B70"/>
    <w:rsid w:val="00123777"/>
    <w:rsid w:val="00124258"/>
    <w:rsid w:val="001245DE"/>
    <w:rsid w:val="001247C9"/>
    <w:rsid w:val="00124928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73E4"/>
    <w:rsid w:val="00127E9E"/>
    <w:rsid w:val="00130390"/>
    <w:rsid w:val="00130BC6"/>
    <w:rsid w:val="00130C21"/>
    <w:rsid w:val="00130F8D"/>
    <w:rsid w:val="001316D1"/>
    <w:rsid w:val="00131AEA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726B"/>
    <w:rsid w:val="001372EB"/>
    <w:rsid w:val="00137DDD"/>
    <w:rsid w:val="0014000E"/>
    <w:rsid w:val="001400EC"/>
    <w:rsid w:val="00140244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DBA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408C"/>
    <w:rsid w:val="0017416B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D5"/>
    <w:rsid w:val="00182E10"/>
    <w:rsid w:val="001832FB"/>
    <w:rsid w:val="001836EA"/>
    <w:rsid w:val="00183BD5"/>
    <w:rsid w:val="00183BE7"/>
    <w:rsid w:val="00183EE3"/>
    <w:rsid w:val="0018410C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C48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8E1"/>
    <w:rsid w:val="00196AC1"/>
    <w:rsid w:val="00196B57"/>
    <w:rsid w:val="00196B80"/>
    <w:rsid w:val="00196B9D"/>
    <w:rsid w:val="00196C33"/>
    <w:rsid w:val="001970D2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50B"/>
    <w:rsid w:val="001C25A3"/>
    <w:rsid w:val="001C281C"/>
    <w:rsid w:val="001C2937"/>
    <w:rsid w:val="001C4461"/>
    <w:rsid w:val="001C48F5"/>
    <w:rsid w:val="001C5094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EE"/>
    <w:rsid w:val="001D0187"/>
    <w:rsid w:val="001D0F83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8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1186"/>
    <w:rsid w:val="001F19CB"/>
    <w:rsid w:val="001F19F3"/>
    <w:rsid w:val="001F1A5E"/>
    <w:rsid w:val="001F1CF2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2FB"/>
    <w:rsid w:val="002074DD"/>
    <w:rsid w:val="002078FE"/>
    <w:rsid w:val="00207D3E"/>
    <w:rsid w:val="00207FA7"/>
    <w:rsid w:val="0021041C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71DE"/>
    <w:rsid w:val="002278B2"/>
    <w:rsid w:val="00227BE8"/>
    <w:rsid w:val="00227DCE"/>
    <w:rsid w:val="0023004E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FE9"/>
    <w:rsid w:val="00245059"/>
    <w:rsid w:val="002451D9"/>
    <w:rsid w:val="002455A5"/>
    <w:rsid w:val="002457FC"/>
    <w:rsid w:val="00245D20"/>
    <w:rsid w:val="00246535"/>
    <w:rsid w:val="0024685A"/>
    <w:rsid w:val="00246BEF"/>
    <w:rsid w:val="00246F12"/>
    <w:rsid w:val="00247953"/>
    <w:rsid w:val="00247D16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CCB"/>
    <w:rsid w:val="00253E12"/>
    <w:rsid w:val="00253EE6"/>
    <w:rsid w:val="002541B2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521"/>
    <w:rsid w:val="00272537"/>
    <w:rsid w:val="00272B97"/>
    <w:rsid w:val="00272D00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1D61"/>
    <w:rsid w:val="00281D6A"/>
    <w:rsid w:val="00281D84"/>
    <w:rsid w:val="0028223D"/>
    <w:rsid w:val="002826D5"/>
    <w:rsid w:val="0028325A"/>
    <w:rsid w:val="00283447"/>
    <w:rsid w:val="00283BEA"/>
    <w:rsid w:val="00283C26"/>
    <w:rsid w:val="002840CC"/>
    <w:rsid w:val="002840F3"/>
    <w:rsid w:val="00284237"/>
    <w:rsid w:val="002845FF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650"/>
    <w:rsid w:val="00290BEF"/>
    <w:rsid w:val="00290FFF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7D2"/>
    <w:rsid w:val="002A189F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7F2"/>
    <w:rsid w:val="002A69D7"/>
    <w:rsid w:val="002A6B0F"/>
    <w:rsid w:val="002A73A7"/>
    <w:rsid w:val="002A77BB"/>
    <w:rsid w:val="002A7C94"/>
    <w:rsid w:val="002B0E4B"/>
    <w:rsid w:val="002B1499"/>
    <w:rsid w:val="002B1A6A"/>
    <w:rsid w:val="002B1EC8"/>
    <w:rsid w:val="002B2451"/>
    <w:rsid w:val="002B2AEC"/>
    <w:rsid w:val="002B33AE"/>
    <w:rsid w:val="002B3779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3C7"/>
    <w:rsid w:val="002B6629"/>
    <w:rsid w:val="002B6FB1"/>
    <w:rsid w:val="002B702A"/>
    <w:rsid w:val="002B71BC"/>
    <w:rsid w:val="002B74BA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5E"/>
    <w:rsid w:val="002C4CAD"/>
    <w:rsid w:val="002C4FB2"/>
    <w:rsid w:val="002C54D8"/>
    <w:rsid w:val="002C5CEF"/>
    <w:rsid w:val="002C6258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812"/>
    <w:rsid w:val="002D39E3"/>
    <w:rsid w:val="002D3F2F"/>
    <w:rsid w:val="002D434B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A8"/>
    <w:rsid w:val="002D7F81"/>
    <w:rsid w:val="002E03AB"/>
    <w:rsid w:val="002E081B"/>
    <w:rsid w:val="002E0C8D"/>
    <w:rsid w:val="002E0E14"/>
    <w:rsid w:val="002E1138"/>
    <w:rsid w:val="002E121A"/>
    <w:rsid w:val="002E1365"/>
    <w:rsid w:val="002E14DC"/>
    <w:rsid w:val="002E1629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61B"/>
    <w:rsid w:val="002E4686"/>
    <w:rsid w:val="002E4855"/>
    <w:rsid w:val="002E486B"/>
    <w:rsid w:val="002E4A8A"/>
    <w:rsid w:val="002E4B05"/>
    <w:rsid w:val="002E4E05"/>
    <w:rsid w:val="002E5EF9"/>
    <w:rsid w:val="002E6168"/>
    <w:rsid w:val="002E67CD"/>
    <w:rsid w:val="002E68F5"/>
    <w:rsid w:val="002E71C6"/>
    <w:rsid w:val="002E7267"/>
    <w:rsid w:val="002E747A"/>
    <w:rsid w:val="002E75DC"/>
    <w:rsid w:val="002E7BAF"/>
    <w:rsid w:val="002F086C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458E"/>
    <w:rsid w:val="002F4AC7"/>
    <w:rsid w:val="002F4DB4"/>
    <w:rsid w:val="002F4E69"/>
    <w:rsid w:val="002F5562"/>
    <w:rsid w:val="002F558D"/>
    <w:rsid w:val="002F5603"/>
    <w:rsid w:val="002F5832"/>
    <w:rsid w:val="002F59F7"/>
    <w:rsid w:val="002F5CED"/>
    <w:rsid w:val="002F5E1F"/>
    <w:rsid w:val="002F5F7A"/>
    <w:rsid w:val="002F61E7"/>
    <w:rsid w:val="002F62A9"/>
    <w:rsid w:val="002F6362"/>
    <w:rsid w:val="002F66E9"/>
    <w:rsid w:val="002F6ECA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70D"/>
    <w:rsid w:val="00310758"/>
    <w:rsid w:val="0031085B"/>
    <w:rsid w:val="00310B46"/>
    <w:rsid w:val="00310BAB"/>
    <w:rsid w:val="00310C41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C88"/>
    <w:rsid w:val="00315512"/>
    <w:rsid w:val="00315762"/>
    <w:rsid w:val="00315B2E"/>
    <w:rsid w:val="00315DDC"/>
    <w:rsid w:val="003160AC"/>
    <w:rsid w:val="00316BB1"/>
    <w:rsid w:val="00316F4B"/>
    <w:rsid w:val="00317146"/>
    <w:rsid w:val="003171B8"/>
    <w:rsid w:val="003171D2"/>
    <w:rsid w:val="00317590"/>
    <w:rsid w:val="003179A7"/>
    <w:rsid w:val="00317B0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D5B"/>
    <w:rsid w:val="00321F5C"/>
    <w:rsid w:val="003220A6"/>
    <w:rsid w:val="0032250E"/>
    <w:rsid w:val="00322554"/>
    <w:rsid w:val="00322BA3"/>
    <w:rsid w:val="00322DE3"/>
    <w:rsid w:val="00322EAA"/>
    <w:rsid w:val="00323388"/>
    <w:rsid w:val="00323FE3"/>
    <w:rsid w:val="0032415D"/>
    <w:rsid w:val="00324479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C24"/>
    <w:rsid w:val="003426E5"/>
    <w:rsid w:val="003430B3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829"/>
    <w:rsid w:val="00362C80"/>
    <w:rsid w:val="00362FA8"/>
    <w:rsid w:val="0036315F"/>
    <w:rsid w:val="00363484"/>
    <w:rsid w:val="00363490"/>
    <w:rsid w:val="003636F9"/>
    <w:rsid w:val="00363E63"/>
    <w:rsid w:val="00363FDE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700F6"/>
    <w:rsid w:val="003701C1"/>
    <w:rsid w:val="0037043F"/>
    <w:rsid w:val="0037055C"/>
    <w:rsid w:val="00370D46"/>
    <w:rsid w:val="00371768"/>
    <w:rsid w:val="00371795"/>
    <w:rsid w:val="0037230B"/>
    <w:rsid w:val="00372495"/>
    <w:rsid w:val="00372706"/>
    <w:rsid w:val="00372C94"/>
    <w:rsid w:val="0037300C"/>
    <w:rsid w:val="00373489"/>
    <w:rsid w:val="00373561"/>
    <w:rsid w:val="003737AF"/>
    <w:rsid w:val="003738CF"/>
    <w:rsid w:val="00373912"/>
    <w:rsid w:val="00374244"/>
    <w:rsid w:val="003742AA"/>
    <w:rsid w:val="00374AC3"/>
    <w:rsid w:val="003752F0"/>
    <w:rsid w:val="00375B2A"/>
    <w:rsid w:val="00375B9D"/>
    <w:rsid w:val="00375E3A"/>
    <w:rsid w:val="003767D6"/>
    <w:rsid w:val="00376F3E"/>
    <w:rsid w:val="00377968"/>
    <w:rsid w:val="0038015C"/>
    <w:rsid w:val="003802D2"/>
    <w:rsid w:val="00380579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95"/>
    <w:rsid w:val="003877B6"/>
    <w:rsid w:val="0039013A"/>
    <w:rsid w:val="0039035A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FAA"/>
    <w:rsid w:val="00397707"/>
    <w:rsid w:val="00397C27"/>
    <w:rsid w:val="003A0310"/>
    <w:rsid w:val="003A0904"/>
    <w:rsid w:val="003A108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2E5"/>
    <w:rsid w:val="003A3577"/>
    <w:rsid w:val="003A40D8"/>
    <w:rsid w:val="003A41BF"/>
    <w:rsid w:val="003A41D2"/>
    <w:rsid w:val="003A46F3"/>
    <w:rsid w:val="003A4752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E4F"/>
    <w:rsid w:val="003A7EEF"/>
    <w:rsid w:val="003A7FE7"/>
    <w:rsid w:val="003B042A"/>
    <w:rsid w:val="003B0746"/>
    <w:rsid w:val="003B11BF"/>
    <w:rsid w:val="003B13FA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180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AAA"/>
    <w:rsid w:val="003C6003"/>
    <w:rsid w:val="003C6636"/>
    <w:rsid w:val="003C67E7"/>
    <w:rsid w:val="003C6E0F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CD7"/>
    <w:rsid w:val="003D30D7"/>
    <w:rsid w:val="003D3140"/>
    <w:rsid w:val="003D3394"/>
    <w:rsid w:val="003D35D0"/>
    <w:rsid w:val="003D43EC"/>
    <w:rsid w:val="003D4B6A"/>
    <w:rsid w:val="003D4BC1"/>
    <w:rsid w:val="003D4CE2"/>
    <w:rsid w:val="003D4F41"/>
    <w:rsid w:val="003D52C3"/>
    <w:rsid w:val="003D535E"/>
    <w:rsid w:val="003D5A92"/>
    <w:rsid w:val="003D5D70"/>
    <w:rsid w:val="003D6222"/>
    <w:rsid w:val="003D633E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AF"/>
    <w:rsid w:val="003E2716"/>
    <w:rsid w:val="003E32ED"/>
    <w:rsid w:val="003E33AF"/>
    <w:rsid w:val="003E3E30"/>
    <w:rsid w:val="003E43B6"/>
    <w:rsid w:val="003E43D7"/>
    <w:rsid w:val="003E44FA"/>
    <w:rsid w:val="003E4663"/>
    <w:rsid w:val="003E4717"/>
    <w:rsid w:val="003E49E9"/>
    <w:rsid w:val="003E53A4"/>
    <w:rsid w:val="003E5858"/>
    <w:rsid w:val="003E5881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1176"/>
    <w:rsid w:val="003F139E"/>
    <w:rsid w:val="003F13C3"/>
    <w:rsid w:val="003F19F2"/>
    <w:rsid w:val="003F1C14"/>
    <w:rsid w:val="003F1E2E"/>
    <w:rsid w:val="003F1E87"/>
    <w:rsid w:val="003F215D"/>
    <w:rsid w:val="003F24B5"/>
    <w:rsid w:val="003F2C64"/>
    <w:rsid w:val="003F371C"/>
    <w:rsid w:val="003F3A73"/>
    <w:rsid w:val="003F3D42"/>
    <w:rsid w:val="003F420B"/>
    <w:rsid w:val="003F42D7"/>
    <w:rsid w:val="003F4541"/>
    <w:rsid w:val="003F5BA9"/>
    <w:rsid w:val="003F61EE"/>
    <w:rsid w:val="003F6505"/>
    <w:rsid w:val="003F69F0"/>
    <w:rsid w:val="003F6BB4"/>
    <w:rsid w:val="003F6E1C"/>
    <w:rsid w:val="003F7313"/>
    <w:rsid w:val="003F7690"/>
    <w:rsid w:val="003F7C8F"/>
    <w:rsid w:val="004003D8"/>
    <w:rsid w:val="004005C7"/>
    <w:rsid w:val="00400947"/>
    <w:rsid w:val="004009B7"/>
    <w:rsid w:val="004009C8"/>
    <w:rsid w:val="00400F92"/>
    <w:rsid w:val="00401018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DF3"/>
    <w:rsid w:val="00403E3C"/>
    <w:rsid w:val="00404257"/>
    <w:rsid w:val="004042E1"/>
    <w:rsid w:val="0040431F"/>
    <w:rsid w:val="00404324"/>
    <w:rsid w:val="00404812"/>
    <w:rsid w:val="004051C7"/>
    <w:rsid w:val="004052F5"/>
    <w:rsid w:val="004054A1"/>
    <w:rsid w:val="004055F6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F50"/>
    <w:rsid w:val="00430043"/>
    <w:rsid w:val="00430105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47F8"/>
    <w:rsid w:val="004349E5"/>
    <w:rsid w:val="00434E78"/>
    <w:rsid w:val="0043517C"/>
    <w:rsid w:val="004353A2"/>
    <w:rsid w:val="00435990"/>
    <w:rsid w:val="00435B7D"/>
    <w:rsid w:val="00436CDF"/>
    <w:rsid w:val="0043730F"/>
    <w:rsid w:val="0043798E"/>
    <w:rsid w:val="00437BB9"/>
    <w:rsid w:val="00441344"/>
    <w:rsid w:val="004414DD"/>
    <w:rsid w:val="004419B7"/>
    <w:rsid w:val="00442577"/>
    <w:rsid w:val="0044262D"/>
    <w:rsid w:val="00442C20"/>
    <w:rsid w:val="00442FCF"/>
    <w:rsid w:val="0044310F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D9F"/>
    <w:rsid w:val="00461F5C"/>
    <w:rsid w:val="0046202F"/>
    <w:rsid w:val="0046236B"/>
    <w:rsid w:val="00462454"/>
    <w:rsid w:val="004628DD"/>
    <w:rsid w:val="00462D02"/>
    <w:rsid w:val="00462DA7"/>
    <w:rsid w:val="00463034"/>
    <w:rsid w:val="0046320E"/>
    <w:rsid w:val="004636FC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CA4"/>
    <w:rsid w:val="00466E06"/>
    <w:rsid w:val="00467308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A96"/>
    <w:rsid w:val="00474C16"/>
    <w:rsid w:val="0047517D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C29"/>
    <w:rsid w:val="00487392"/>
    <w:rsid w:val="00487749"/>
    <w:rsid w:val="00487B35"/>
    <w:rsid w:val="00487B61"/>
    <w:rsid w:val="00487B6E"/>
    <w:rsid w:val="00487EFF"/>
    <w:rsid w:val="00490781"/>
    <w:rsid w:val="00490986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5AB"/>
    <w:rsid w:val="00494633"/>
    <w:rsid w:val="00494B30"/>
    <w:rsid w:val="00495059"/>
    <w:rsid w:val="00495549"/>
    <w:rsid w:val="00495805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548"/>
    <w:rsid w:val="004B1E06"/>
    <w:rsid w:val="004B1F82"/>
    <w:rsid w:val="004B2722"/>
    <w:rsid w:val="004B287A"/>
    <w:rsid w:val="004B2920"/>
    <w:rsid w:val="004B2989"/>
    <w:rsid w:val="004B29A7"/>
    <w:rsid w:val="004B29FA"/>
    <w:rsid w:val="004B2EA1"/>
    <w:rsid w:val="004B2EFA"/>
    <w:rsid w:val="004B34E7"/>
    <w:rsid w:val="004B3D13"/>
    <w:rsid w:val="004B40EF"/>
    <w:rsid w:val="004B4227"/>
    <w:rsid w:val="004B49CC"/>
    <w:rsid w:val="004B49E8"/>
    <w:rsid w:val="004B4ED8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437"/>
    <w:rsid w:val="004C1655"/>
    <w:rsid w:val="004C1660"/>
    <w:rsid w:val="004C1FD3"/>
    <w:rsid w:val="004C2522"/>
    <w:rsid w:val="004C282A"/>
    <w:rsid w:val="004C2E38"/>
    <w:rsid w:val="004C31E6"/>
    <w:rsid w:val="004C362D"/>
    <w:rsid w:val="004C3959"/>
    <w:rsid w:val="004C3F62"/>
    <w:rsid w:val="004C40EC"/>
    <w:rsid w:val="004C44CF"/>
    <w:rsid w:val="004C4564"/>
    <w:rsid w:val="004C46F0"/>
    <w:rsid w:val="004C47A9"/>
    <w:rsid w:val="004C4811"/>
    <w:rsid w:val="004C4AF6"/>
    <w:rsid w:val="004C4B4B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E0358"/>
    <w:rsid w:val="004E051B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C6C"/>
    <w:rsid w:val="004E748D"/>
    <w:rsid w:val="004E7987"/>
    <w:rsid w:val="004F0125"/>
    <w:rsid w:val="004F02D8"/>
    <w:rsid w:val="004F0496"/>
    <w:rsid w:val="004F0EC1"/>
    <w:rsid w:val="004F1780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7172"/>
    <w:rsid w:val="005072F1"/>
    <w:rsid w:val="00507397"/>
    <w:rsid w:val="0050746C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EB4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CF9"/>
    <w:rsid w:val="00517E05"/>
    <w:rsid w:val="0052000A"/>
    <w:rsid w:val="00520156"/>
    <w:rsid w:val="005203F4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96E"/>
    <w:rsid w:val="005371B0"/>
    <w:rsid w:val="00537762"/>
    <w:rsid w:val="00537996"/>
    <w:rsid w:val="00537E95"/>
    <w:rsid w:val="005401F5"/>
    <w:rsid w:val="0054052A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C5E"/>
    <w:rsid w:val="005512A4"/>
    <w:rsid w:val="0055138C"/>
    <w:rsid w:val="005515C1"/>
    <w:rsid w:val="00551746"/>
    <w:rsid w:val="00551886"/>
    <w:rsid w:val="0055204B"/>
    <w:rsid w:val="0055236C"/>
    <w:rsid w:val="005523F4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D9C"/>
    <w:rsid w:val="00560FE2"/>
    <w:rsid w:val="005611BC"/>
    <w:rsid w:val="00561280"/>
    <w:rsid w:val="005617A7"/>
    <w:rsid w:val="00561ED3"/>
    <w:rsid w:val="005621A7"/>
    <w:rsid w:val="005623DE"/>
    <w:rsid w:val="00562639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302"/>
    <w:rsid w:val="00565418"/>
    <w:rsid w:val="00565493"/>
    <w:rsid w:val="00565516"/>
    <w:rsid w:val="0056551F"/>
    <w:rsid w:val="005656C9"/>
    <w:rsid w:val="005663B3"/>
    <w:rsid w:val="0056693C"/>
    <w:rsid w:val="00566A5B"/>
    <w:rsid w:val="00566BF1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769"/>
    <w:rsid w:val="005707BA"/>
    <w:rsid w:val="00571076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3332"/>
    <w:rsid w:val="00583393"/>
    <w:rsid w:val="00583673"/>
    <w:rsid w:val="00583A59"/>
    <w:rsid w:val="005840E1"/>
    <w:rsid w:val="005846E8"/>
    <w:rsid w:val="00584769"/>
    <w:rsid w:val="00584F0B"/>
    <w:rsid w:val="0058509B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A67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0C2"/>
    <w:rsid w:val="005C1631"/>
    <w:rsid w:val="005C16DD"/>
    <w:rsid w:val="005C1D10"/>
    <w:rsid w:val="005C2044"/>
    <w:rsid w:val="005C239A"/>
    <w:rsid w:val="005C2544"/>
    <w:rsid w:val="005C2674"/>
    <w:rsid w:val="005C2888"/>
    <w:rsid w:val="005C2E4F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BAF"/>
    <w:rsid w:val="005D310D"/>
    <w:rsid w:val="005D3A63"/>
    <w:rsid w:val="005D3E45"/>
    <w:rsid w:val="005D3F83"/>
    <w:rsid w:val="005D40D1"/>
    <w:rsid w:val="005D4C27"/>
    <w:rsid w:val="005D4E7B"/>
    <w:rsid w:val="005D552D"/>
    <w:rsid w:val="005D5585"/>
    <w:rsid w:val="005D5A0D"/>
    <w:rsid w:val="005D5C15"/>
    <w:rsid w:val="005D62EB"/>
    <w:rsid w:val="005D65C6"/>
    <w:rsid w:val="005D65FB"/>
    <w:rsid w:val="005D69D8"/>
    <w:rsid w:val="005D69F6"/>
    <w:rsid w:val="005D7823"/>
    <w:rsid w:val="005D7A8D"/>
    <w:rsid w:val="005E0871"/>
    <w:rsid w:val="005E08AC"/>
    <w:rsid w:val="005E0967"/>
    <w:rsid w:val="005E0CBD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4058"/>
    <w:rsid w:val="006042FD"/>
    <w:rsid w:val="00604517"/>
    <w:rsid w:val="006047A4"/>
    <w:rsid w:val="0060553E"/>
    <w:rsid w:val="00605749"/>
    <w:rsid w:val="0060584A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AA0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31DB"/>
    <w:rsid w:val="006136A5"/>
    <w:rsid w:val="00613C4B"/>
    <w:rsid w:val="00614005"/>
    <w:rsid w:val="0061434C"/>
    <w:rsid w:val="00614A4D"/>
    <w:rsid w:val="00615025"/>
    <w:rsid w:val="00615864"/>
    <w:rsid w:val="00615911"/>
    <w:rsid w:val="00615CBB"/>
    <w:rsid w:val="00615CF6"/>
    <w:rsid w:val="00616575"/>
    <w:rsid w:val="00616CEB"/>
    <w:rsid w:val="00616F3F"/>
    <w:rsid w:val="00617623"/>
    <w:rsid w:val="00617AD5"/>
    <w:rsid w:val="006204CB"/>
    <w:rsid w:val="00620687"/>
    <w:rsid w:val="00620943"/>
    <w:rsid w:val="00620955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14DF"/>
    <w:rsid w:val="00631F28"/>
    <w:rsid w:val="00631FC2"/>
    <w:rsid w:val="0063288C"/>
    <w:rsid w:val="00632942"/>
    <w:rsid w:val="006329D9"/>
    <w:rsid w:val="00633C04"/>
    <w:rsid w:val="00633C1D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4C8"/>
    <w:rsid w:val="00635731"/>
    <w:rsid w:val="00635A03"/>
    <w:rsid w:val="0063632A"/>
    <w:rsid w:val="00636501"/>
    <w:rsid w:val="00636B2A"/>
    <w:rsid w:val="0063703B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217"/>
    <w:rsid w:val="0064698C"/>
    <w:rsid w:val="00646BF2"/>
    <w:rsid w:val="00646CD4"/>
    <w:rsid w:val="00646E63"/>
    <w:rsid w:val="00646EE8"/>
    <w:rsid w:val="00646EEF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AD9"/>
    <w:rsid w:val="00653B87"/>
    <w:rsid w:val="00653E9B"/>
    <w:rsid w:val="00654522"/>
    <w:rsid w:val="00654572"/>
    <w:rsid w:val="00654809"/>
    <w:rsid w:val="00654A8E"/>
    <w:rsid w:val="00654B7F"/>
    <w:rsid w:val="00654CD7"/>
    <w:rsid w:val="006555AF"/>
    <w:rsid w:val="006558A3"/>
    <w:rsid w:val="00655E7C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1473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ED6"/>
    <w:rsid w:val="00664B52"/>
    <w:rsid w:val="00664C37"/>
    <w:rsid w:val="0066563A"/>
    <w:rsid w:val="00665646"/>
    <w:rsid w:val="0066581A"/>
    <w:rsid w:val="00665C4C"/>
    <w:rsid w:val="00665F5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83"/>
    <w:rsid w:val="00675A41"/>
    <w:rsid w:val="00675CAB"/>
    <w:rsid w:val="00675F2E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1F2D"/>
    <w:rsid w:val="00682209"/>
    <w:rsid w:val="0068237E"/>
    <w:rsid w:val="00682574"/>
    <w:rsid w:val="00682928"/>
    <w:rsid w:val="00683131"/>
    <w:rsid w:val="00683494"/>
    <w:rsid w:val="00683629"/>
    <w:rsid w:val="00683EE7"/>
    <w:rsid w:val="00684132"/>
    <w:rsid w:val="006849C9"/>
    <w:rsid w:val="00684C38"/>
    <w:rsid w:val="00684FBB"/>
    <w:rsid w:val="0068556F"/>
    <w:rsid w:val="006865D0"/>
    <w:rsid w:val="00686710"/>
    <w:rsid w:val="0068710E"/>
    <w:rsid w:val="00687140"/>
    <w:rsid w:val="00687B1B"/>
    <w:rsid w:val="00687B73"/>
    <w:rsid w:val="0069016A"/>
    <w:rsid w:val="0069038E"/>
    <w:rsid w:val="00690676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35B"/>
    <w:rsid w:val="006A74E7"/>
    <w:rsid w:val="006A770D"/>
    <w:rsid w:val="006A77CB"/>
    <w:rsid w:val="006A79EF"/>
    <w:rsid w:val="006A7A14"/>
    <w:rsid w:val="006A7AD5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8CE"/>
    <w:rsid w:val="006C0BA2"/>
    <w:rsid w:val="006C0BAF"/>
    <w:rsid w:val="006C0C6A"/>
    <w:rsid w:val="006C1119"/>
    <w:rsid w:val="006C11B7"/>
    <w:rsid w:val="006C1209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71A"/>
    <w:rsid w:val="006C57E7"/>
    <w:rsid w:val="006C59C2"/>
    <w:rsid w:val="006C6363"/>
    <w:rsid w:val="006C63CB"/>
    <w:rsid w:val="006C6515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C4"/>
    <w:rsid w:val="006D69A5"/>
    <w:rsid w:val="006D6A7E"/>
    <w:rsid w:val="006D6D63"/>
    <w:rsid w:val="006D7500"/>
    <w:rsid w:val="006D752D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A75"/>
    <w:rsid w:val="006E5CE0"/>
    <w:rsid w:val="006E5FE8"/>
    <w:rsid w:val="006E635C"/>
    <w:rsid w:val="006E6575"/>
    <w:rsid w:val="006E694E"/>
    <w:rsid w:val="006E698B"/>
    <w:rsid w:val="006E69CC"/>
    <w:rsid w:val="006E731A"/>
    <w:rsid w:val="006E737F"/>
    <w:rsid w:val="006E7AB1"/>
    <w:rsid w:val="006E7DA8"/>
    <w:rsid w:val="006F0E32"/>
    <w:rsid w:val="006F11F1"/>
    <w:rsid w:val="006F11F2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FDE"/>
    <w:rsid w:val="006F5460"/>
    <w:rsid w:val="006F5536"/>
    <w:rsid w:val="006F5569"/>
    <w:rsid w:val="006F5701"/>
    <w:rsid w:val="006F5A7D"/>
    <w:rsid w:val="006F5AF7"/>
    <w:rsid w:val="006F61A7"/>
    <w:rsid w:val="006F6753"/>
    <w:rsid w:val="006F6845"/>
    <w:rsid w:val="006F7309"/>
    <w:rsid w:val="006F7852"/>
    <w:rsid w:val="006F798F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2051F"/>
    <w:rsid w:val="007207B7"/>
    <w:rsid w:val="00720884"/>
    <w:rsid w:val="00720927"/>
    <w:rsid w:val="0072095A"/>
    <w:rsid w:val="00720967"/>
    <w:rsid w:val="00720F2C"/>
    <w:rsid w:val="007210F3"/>
    <w:rsid w:val="0072138E"/>
    <w:rsid w:val="007213A5"/>
    <w:rsid w:val="007214E9"/>
    <w:rsid w:val="00721505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C0C"/>
    <w:rsid w:val="0072706F"/>
    <w:rsid w:val="00727D67"/>
    <w:rsid w:val="00727E8E"/>
    <w:rsid w:val="00730030"/>
    <w:rsid w:val="007300BF"/>
    <w:rsid w:val="007302C3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553B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48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214"/>
    <w:rsid w:val="00751440"/>
    <w:rsid w:val="00751A96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7CA"/>
    <w:rsid w:val="0075680A"/>
    <w:rsid w:val="00756816"/>
    <w:rsid w:val="00756A09"/>
    <w:rsid w:val="00756C09"/>
    <w:rsid w:val="00756D64"/>
    <w:rsid w:val="0075760C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56D"/>
    <w:rsid w:val="00764A22"/>
    <w:rsid w:val="00765045"/>
    <w:rsid w:val="0076552C"/>
    <w:rsid w:val="0076552D"/>
    <w:rsid w:val="00765702"/>
    <w:rsid w:val="0076591D"/>
    <w:rsid w:val="00765BBF"/>
    <w:rsid w:val="00765C3F"/>
    <w:rsid w:val="00765D26"/>
    <w:rsid w:val="00765ED5"/>
    <w:rsid w:val="00766338"/>
    <w:rsid w:val="0076684C"/>
    <w:rsid w:val="00766AF3"/>
    <w:rsid w:val="00767447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103"/>
    <w:rsid w:val="00772A79"/>
    <w:rsid w:val="00772AD8"/>
    <w:rsid w:val="00772C2E"/>
    <w:rsid w:val="00773567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16B1"/>
    <w:rsid w:val="007916EA"/>
    <w:rsid w:val="007928B4"/>
    <w:rsid w:val="00792CD0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8BE"/>
    <w:rsid w:val="0079797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FD6"/>
    <w:rsid w:val="007B1025"/>
    <w:rsid w:val="007B18E4"/>
    <w:rsid w:val="007B1EF6"/>
    <w:rsid w:val="007B2142"/>
    <w:rsid w:val="007B2392"/>
    <w:rsid w:val="007B2722"/>
    <w:rsid w:val="007B29E3"/>
    <w:rsid w:val="007B3127"/>
    <w:rsid w:val="007B36C9"/>
    <w:rsid w:val="007B4181"/>
    <w:rsid w:val="007B47E1"/>
    <w:rsid w:val="007B491C"/>
    <w:rsid w:val="007B4F6D"/>
    <w:rsid w:val="007B507B"/>
    <w:rsid w:val="007B5602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903"/>
    <w:rsid w:val="007C4A09"/>
    <w:rsid w:val="007C4B1B"/>
    <w:rsid w:val="007C4B84"/>
    <w:rsid w:val="007C4F2C"/>
    <w:rsid w:val="007C5735"/>
    <w:rsid w:val="007C5AED"/>
    <w:rsid w:val="007C5EC7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BBC"/>
    <w:rsid w:val="007D33FD"/>
    <w:rsid w:val="007D37E8"/>
    <w:rsid w:val="007D38EC"/>
    <w:rsid w:val="007D3EC1"/>
    <w:rsid w:val="007D433B"/>
    <w:rsid w:val="007D44A9"/>
    <w:rsid w:val="007D4AA7"/>
    <w:rsid w:val="007D4D82"/>
    <w:rsid w:val="007D4FEA"/>
    <w:rsid w:val="007D5778"/>
    <w:rsid w:val="007D5CF9"/>
    <w:rsid w:val="007D60A9"/>
    <w:rsid w:val="007D6390"/>
    <w:rsid w:val="007D66B8"/>
    <w:rsid w:val="007D6A38"/>
    <w:rsid w:val="007D6C31"/>
    <w:rsid w:val="007D7060"/>
    <w:rsid w:val="007E09DC"/>
    <w:rsid w:val="007E18EB"/>
    <w:rsid w:val="007E23A3"/>
    <w:rsid w:val="007E25F3"/>
    <w:rsid w:val="007E3184"/>
    <w:rsid w:val="007E33CE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7B31"/>
    <w:rsid w:val="007E7CB7"/>
    <w:rsid w:val="007F07C7"/>
    <w:rsid w:val="007F0836"/>
    <w:rsid w:val="007F0CE2"/>
    <w:rsid w:val="007F0D25"/>
    <w:rsid w:val="007F12F3"/>
    <w:rsid w:val="007F1548"/>
    <w:rsid w:val="007F2321"/>
    <w:rsid w:val="007F285F"/>
    <w:rsid w:val="007F2AFB"/>
    <w:rsid w:val="007F2B72"/>
    <w:rsid w:val="007F2ED4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831"/>
    <w:rsid w:val="00802A4C"/>
    <w:rsid w:val="008037DD"/>
    <w:rsid w:val="00803CB6"/>
    <w:rsid w:val="00803CCD"/>
    <w:rsid w:val="00803D06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EA2"/>
    <w:rsid w:val="00815F0B"/>
    <w:rsid w:val="00816822"/>
    <w:rsid w:val="00816932"/>
    <w:rsid w:val="00816B62"/>
    <w:rsid w:val="00816C85"/>
    <w:rsid w:val="00816F41"/>
    <w:rsid w:val="0081708D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627"/>
    <w:rsid w:val="0082774E"/>
    <w:rsid w:val="008277F4"/>
    <w:rsid w:val="00827F3B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ED8"/>
    <w:rsid w:val="0084719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61"/>
    <w:rsid w:val="00862440"/>
    <w:rsid w:val="008624B7"/>
    <w:rsid w:val="008629E8"/>
    <w:rsid w:val="00863018"/>
    <w:rsid w:val="008634FC"/>
    <w:rsid w:val="00863B1E"/>
    <w:rsid w:val="00863D9D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230F"/>
    <w:rsid w:val="008724D5"/>
    <w:rsid w:val="00872869"/>
    <w:rsid w:val="00872C86"/>
    <w:rsid w:val="00873D1D"/>
    <w:rsid w:val="00874165"/>
    <w:rsid w:val="008747C4"/>
    <w:rsid w:val="0087496E"/>
    <w:rsid w:val="00874F79"/>
    <w:rsid w:val="00875268"/>
    <w:rsid w:val="008752E7"/>
    <w:rsid w:val="00875411"/>
    <w:rsid w:val="0087556C"/>
    <w:rsid w:val="0087617D"/>
    <w:rsid w:val="008761FC"/>
    <w:rsid w:val="0087626E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33B8"/>
    <w:rsid w:val="0088352E"/>
    <w:rsid w:val="00883C43"/>
    <w:rsid w:val="00883D21"/>
    <w:rsid w:val="00884167"/>
    <w:rsid w:val="0088416A"/>
    <w:rsid w:val="00884408"/>
    <w:rsid w:val="0088464D"/>
    <w:rsid w:val="008848D7"/>
    <w:rsid w:val="0088494C"/>
    <w:rsid w:val="00884B8A"/>
    <w:rsid w:val="00884E33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F0B"/>
    <w:rsid w:val="008A66F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312C"/>
    <w:rsid w:val="008B318F"/>
    <w:rsid w:val="008B343A"/>
    <w:rsid w:val="008B3C29"/>
    <w:rsid w:val="008B440D"/>
    <w:rsid w:val="008B4675"/>
    <w:rsid w:val="008B47EA"/>
    <w:rsid w:val="008B4D25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E4B"/>
    <w:rsid w:val="008C387F"/>
    <w:rsid w:val="008C3AA5"/>
    <w:rsid w:val="008C3B8C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8A7"/>
    <w:rsid w:val="008D2ABF"/>
    <w:rsid w:val="008D2F1D"/>
    <w:rsid w:val="008D3422"/>
    <w:rsid w:val="008D3D8D"/>
    <w:rsid w:val="008D42A4"/>
    <w:rsid w:val="008D4644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CAE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A9B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A45"/>
    <w:rsid w:val="00921F91"/>
    <w:rsid w:val="00922F83"/>
    <w:rsid w:val="00922FBF"/>
    <w:rsid w:val="0092310B"/>
    <w:rsid w:val="00923390"/>
    <w:rsid w:val="00923508"/>
    <w:rsid w:val="009239EB"/>
    <w:rsid w:val="00923C37"/>
    <w:rsid w:val="00923D49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11AC"/>
    <w:rsid w:val="00931342"/>
    <w:rsid w:val="0093157C"/>
    <w:rsid w:val="009315F5"/>
    <w:rsid w:val="00931C53"/>
    <w:rsid w:val="00931DB8"/>
    <w:rsid w:val="009328E4"/>
    <w:rsid w:val="00932C42"/>
    <w:rsid w:val="00932C6A"/>
    <w:rsid w:val="00932E59"/>
    <w:rsid w:val="00933068"/>
    <w:rsid w:val="0093311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428"/>
    <w:rsid w:val="00937764"/>
    <w:rsid w:val="00937C06"/>
    <w:rsid w:val="00940197"/>
    <w:rsid w:val="0094026D"/>
    <w:rsid w:val="0094054B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DB"/>
    <w:rsid w:val="00946DCD"/>
    <w:rsid w:val="00946FA6"/>
    <w:rsid w:val="00947975"/>
    <w:rsid w:val="00947ADE"/>
    <w:rsid w:val="00947BDB"/>
    <w:rsid w:val="00947E33"/>
    <w:rsid w:val="00950662"/>
    <w:rsid w:val="00950B48"/>
    <w:rsid w:val="00951129"/>
    <w:rsid w:val="00951AFF"/>
    <w:rsid w:val="00951CF8"/>
    <w:rsid w:val="00951D6D"/>
    <w:rsid w:val="00952223"/>
    <w:rsid w:val="00953FBF"/>
    <w:rsid w:val="00954B51"/>
    <w:rsid w:val="009555CB"/>
    <w:rsid w:val="00955F73"/>
    <w:rsid w:val="009563F0"/>
    <w:rsid w:val="009564FE"/>
    <w:rsid w:val="00956D6E"/>
    <w:rsid w:val="00956D9A"/>
    <w:rsid w:val="00956D9B"/>
    <w:rsid w:val="00957137"/>
    <w:rsid w:val="0095721D"/>
    <w:rsid w:val="00957698"/>
    <w:rsid w:val="00957757"/>
    <w:rsid w:val="009578B6"/>
    <w:rsid w:val="00957B5E"/>
    <w:rsid w:val="00957B8E"/>
    <w:rsid w:val="00957F4C"/>
    <w:rsid w:val="00960AED"/>
    <w:rsid w:val="00961043"/>
    <w:rsid w:val="009613FF"/>
    <w:rsid w:val="0096162D"/>
    <w:rsid w:val="0096168D"/>
    <w:rsid w:val="00961CD5"/>
    <w:rsid w:val="00961DEB"/>
    <w:rsid w:val="009621A6"/>
    <w:rsid w:val="009623E1"/>
    <w:rsid w:val="00962475"/>
    <w:rsid w:val="009624AF"/>
    <w:rsid w:val="00962DD3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4A96"/>
    <w:rsid w:val="00984C6E"/>
    <w:rsid w:val="00984DDF"/>
    <w:rsid w:val="00985093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AEA"/>
    <w:rsid w:val="00993B9F"/>
    <w:rsid w:val="0099436E"/>
    <w:rsid w:val="009943D3"/>
    <w:rsid w:val="00994A69"/>
    <w:rsid w:val="00994DFE"/>
    <w:rsid w:val="009958DC"/>
    <w:rsid w:val="009963CA"/>
    <w:rsid w:val="0099672B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B99"/>
    <w:rsid w:val="009A2ED2"/>
    <w:rsid w:val="009A2FD1"/>
    <w:rsid w:val="009A3596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719"/>
    <w:rsid w:val="009B4BCB"/>
    <w:rsid w:val="009B4FEE"/>
    <w:rsid w:val="009B5CC8"/>
    <w:rsid w:val="009B5D4D"/>
    <w:rsid w:val="009B63BE"/>
    <w:rsid w:val="009B671B"/>
    <w:rsid w:val="009B6C5F"/>
    <w:rsid w:val="009B7541"/>
    <w:rsid w:val="009B766F"/>
    <w:rsid w:val="009C07CE"/>
    <w:rsid w:val="009C0D3F"/>
    <w:rsid w:val="009C101D"/>
    <w:rsid w:val="009C1208"/>
    <w:rsid w:val="009C1415"/>
    <w:rsid w:val="009C1484"/>
    <w:rsid w:val="009C163A"/>
    <w:rsid w:val="009C20FF"/>
    <w:rsid w:val="009C21CC"/>
    <w:rsid w:val="009C2A59"/>
    <w:rsid w:val="009C2D1C"/>
    <w:rsid w:val="009C2F39"/>
    <w:rsid w:val="009C3FDE"/>
    <w:rsid w:val="009C4147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890"/>
    <w:rsid w:val="009D3A92"/>
    <w:rsid w:val="009D3C51"/>
    <w:rsid w:val="009D4472"/>
    <w:rsid w:val="009D4941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15A"/>
    <w:rsid w:val="009E12DC"/>
    <w:rsid w:val="009E18F3"/>
    <w:rsid w:val="009E1B84"/>
    <w:rsid w:val="009E2537"/>
    <w:rsid w:val="009E364D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335B"/>
    <w:rsid w:val="009F3398"/>
    <w:rsid w:val="009F3BB9"/>
    <w:rsid w:val="009F4242"/>
    <w:rsid w:val="009F4764"/>
    <w:rsid w:val="009F4DA7"/>
    <w:rsid w:val="009F52BF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553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C4C"/>
    <w:rsid w:val="00A21DE8"/>
    <w:rsid w:val="00A22481"/>
    <w:rsid w:val="00A225D3"/>
    <w:rsid w:val="00A22633"/>
    <w:rsid w:val="00A226D4"/>
    <w:rsid w:val="00A22A8C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402B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D83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294A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C66"/>
    <w:rsid w:val="00A56003"/>
    <w:rsid w:val="00A56508"/>
    <w:rsid w:val="00A56606"/>
    <w:rsid w:val="00A56749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C8E"/>
    <w:rsid w:val="00A64E76"/>
    <w:rsid w:val="00A65206"/>
    <w:rsid w:val="00A6628B"/>
    <w:rsid w:val="00A66BA5"/>
    <w:rsid w:val="00A67018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80166"/>
    <w:rsid w:val="00A80AA4"/>
    <w:rsid w:val="00A80B0E"/>
    <w:rsid w:val="00A80BC6"/>
    <w:rsid w:val="00A81311"/>
    <w:rsid w:val="00A813DE"/>
    <w:rsid w:val="00A8166D"/>
    <w:rsid w:val="00A8175F"/>
    <w:rsid w:val="00A81905"/>
    <w:rsid w:val="00A8217C"/>
    <w:rsid w:val="00A821ED"/>
    <w:rsid w:val="00A828C5"/>
    <w:rsid w:val="00A82A6A"/>
    <w:rsid w:val="00A82CF6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6222"/>
    <w:rsid w:val="00A86507"/>
    <w:rsid w:val="00A86C6D"/>
    <w:rsid w:val="00A87092"/>
    <w:rsid w:val="00A90312"/>
    <w:rsid w:val="00A90344"/>
    <w:rsid w:val="00A9049A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DD"/>
    <w:rsid w:val="00A96CD7"/>
    <w:rsid w:val="00A96F58"/>
    <w:rsid w:val="00A973D9"/>
    <w:rsid w:val="00A97D16"/>
    <w:rsid w:val="00A97D32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BD0"/>
    <w:rsid w:val="00AC4222"/>
    <w:rsid w:val="00AC4542"/>
    <w:rsid w:val="00AC4A11"/>
    <w:rsid w:val="00AC4C40"/>
    <w:rsid w:val="00AC4CB6"/>
    <w:rsid w:val="00AC4EB4"/>
    <w:rsid w:val="00AC50D4"/>
    <w:rsid w:val="00AC57D4"/>
    <w:rsid w:val="00AC599B"/>
    <w:rsid w:val="00AC6945"/>
    <w:rsid w:val="00AC69C6"/>
    <w:rsid w:val="00AC6FD7"/>
    <w:rsid w:val="00AC70C8"/>
    <w:rsid w:val="00AC7213"/>
    <w:rsid w:val="00AC77FF"/>
    <w:rsid w:val="00AC7A9D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C27"/>
    <w:rsid w:val="00AE027E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BC5"/>
    <w:rsid w:val="00AE74B0"/>
    <w:rsid w:val="00AE74F5"/>
    <w:rsid w:val="00AF0046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59"/>
    <w:rsid w:val="00B00374"/>
    <w:rsid w:val="00B00387"/>
    <w:rsid w:val="00B0069F"/>
    <w:rsid w:val="00B00766"/>
    <w:rsid w:val="00B01070"/>
    <w:rsid w:val="00B018D7"/>
    <w:rsid w:val="00B01925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438"/>
    <w:rsid w:val="00B04A5A"/>
    <w:rsid w:val="00B05331"/>
    <w:rsid w:val="00B05351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506"/>
    <w:rsid w:val="00B14535"/>
    <w:rsid w:val="00B148F0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6D07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8B2"/>
    <w:rsid w:val="00B32B6F"/>
    <w:rsid w:val="00B32EC5"/>
    <w:rsid w:val="00B32F72"/>
    <w:rsid w:val="00B330BD"/>
    <w:rsid w:val="00B331A4"/>
    <w:rsid w:val="00B33283"/>
    <w:rsid w:val="00B33765"/>
    <w:rsid w:val="00B33D35"/>
    <w:rsid w:val="00B34376"/>
    <w:rsid w:val="00B34853"/>
    <w:rsid w:val="00B34C4F"/>
    <w:rsid w:val="00B34E39"/>
    <w:rsid w:val="00B35265"/>
    <w:rsid w:val="00B352F7"/>
    <w:rsid w:val="00B3571B"/>
    <w:rsid w:val="00B3594F"/>
    <w:rsid w:val="00B35F1E"/>
    <w:rsid w:val="00B35F7F"/>
    <w:rsid w:val="00B36365"/>
    <w:rsid w:val="00B36484"/>
    <w:rsid w:val="00B364DE"/>
    <w:rsid w:val="00B3680D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149F"/>
    <w:rsid w:val="00B414B8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A8F"/>
    <w:rsid w:val="00B45B9A"/>
    <w:rsid w:val="00B45CF5"/>
    <w:rsid w:val="00B460F8"/>
    <w:rsid w:val="00B46C3C"/>
    <w:rsid w:val="00B46FB6"/>
    <w:rsid w:val="00B47056"/>
    <w:rsid w:val="00B475C1"/>
    <w:rsid w:val="00B479C3"/>
    <w:rsid w:val="00B47F0D"/>
    <w:rsid w:val="00B5019B"/>
    <w:rsid w:val="00B5040E"/>
    <w:rsid w:val="00B504FB"/>
    <w:rsid w:val="00B506FF"/>
    <w:rsid w:val="00B507D7"/>
    <w:rsid w:val="00B508D8"/>
    <w:rsid w:val="00B50DD8"/>
    <w:rsid w:val="00B50EF1"/>
    <w:rsid w:val="00B512FE"/>
    <w:rsid w:val="00B516D6"/>
    <w:rsid w:val="00B519AC"/>
    <w:rsid w:val="00B519FE"/>
    <w:rsid w:val="00B52AB7"/>
    <w:rsid w:val="00B53251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F8B"/>
    <w:rsid w:val="00B5718C"/>
    <w:rsid w:val="00B57209"/>
    <w:rsid w:val="00B5723C"/>
    <w:rsid w:val="00B574F5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FE4"/>
    <w:rsid w:val="00B7532C"/>
    <w:rsid w:val="00B7548F"/>
    <w:rsid w:val="00B757ED"/>
    <w:rsid w:val="00B75A9E"/>
    <w:rsid w:val="00B75B1D"/>
    <w:rsid w:val="00B76AA5"/>
    <w:rsid w:val="00B76C5A"/>
    <w:rsid w:val="00B76D5E"/>
    <w:rsid w:val="00B77249"/>
    <w:rsid w:val="00B773FF"/>
    <w:rsid w:val="00B774D2"/>
    <w:rsid w:val="00B775F4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A08"/>
    <w:rsid w:val="00B84A36"/>
    <w:rsid w:val="00B84FD1"/>
    <w:rsid w:val="00B8529A"/>
    <w:rsid w:val="00B85BEB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8BE"/>
    <w:rsid w:val="00B97BBB"/>
    <w:rsid w:val="00BA0139"/>
    <w:rsid w:val="00BA0252"/>
    <w:rsid w:val="00BA05B9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552"/>
    <w:rsid w:val="00BB21DB"/>
    <w:rsid w:val="00BB22C4"/>
    <w:rsid w:val="00BB272C"/>
    <w:rsid w:val="00BB2F5E"/>
    <w:rsid w:val="00BB36DF"/>
    <w:rsid w:val="00BB437F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CD"/>
    <w:rsid w:val="00BC24A3"/>
    <w:rsid w:val="00BC24C9"/>
    <w:rsid w:val="00BC2E66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858"/>
    <w:rsid w:val="00BC587E"/>
    <w:rsid w:val="00BC5EB6"/>
    <w:rsid w:val="00BC6336"/>
    <w:rsid w:val="00BC6453"/>
    <w:rsid w:val="00BC6562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455"/>
    <w:rsid w:val="00BD260E"/>
    <w:rsid w:val="00BD2791"/>
    <w:rsid w:val="00BD2DB7"/>
    <w:rsid w:val="00BD34A8"/>
    <w:rsid w:val="00BD3F38"/>
    <w:rsid w:val="00BD403A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E111A"/>
    <w:rsid w:val="00BE1D33"/>
    <w:rsid w:val="00BE1DE1"/>
    <w:rsid w:val="00BE24E0"/>
    <w:rsid w:val="00BE2578"/>
    <w:rsid w:val="00BE258A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489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05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4077"/>
    <w:rsid w:val="00C2464C"/>
    <w:rsid w:val="00C24A3D"/>
    <w:rsid w:val="00C24C4F"/>
    <w:rsid w:val="00C24E4D"/>
    <w:rsid w:val="00C253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68E"/>
    <w:rsid w:val="00C278B2"/>
    <w:rsid w:val="00C27959"/>
    <w:rsid w:val="00C27E9D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22A8"/>
    <w:rsid w:val="00C424DC"/>
    <w:rsid w:val="00C42819"/>
    <w:rsid w:val="00C4282E"/>
    <w:rsid w:val="00C42F53"/>
    <w:rsid w:val="00C42FF3"/>
    <w:rsid w:val="00C43A35"/>
    <w:rsid w:val="00C43A46"/>
    <w:rsid w:val="00C43AD3"/>
    <w:rsid w:val="00C43B23"/>
    <w:rsid w:val="00C4437D"/>
    <w:rsid w:val="00C44ADE"/>
    <w:rsid w:val="00C44E45"/>
    <w:rsid w:val="00C45171"/>
    <w:rsid w:val="00C4530E"/>
    <w:rsid w:val="00C459B9"/>
    <w:rsid w:val="00C45DEF"/>
    <w:rsid w:val="00C4617C"/>
    <w:rsid w:val="00C464C3"/>
    <w:rsid w:val="00C46AD5"/>
    <w:rsid w:val="00C472A7"/>
    <w:rsid w:val="00C47B77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FA0"/>
    <w:rsid w:val="00C7308B"/>
    <w:rsid w:val="00C7317C"/>
    <w:rsid w:val="00C734F4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F83"/>
    <w:rsid w:val="00C85FED"/>
    <w:rsid w:val="00C86055"/>
    <w:rsid w:val="00C86109"/>
    <w:rsid w:val="00C8631A"/>
    <w:rsid w:val="00C865F0"/>
    <w:rsid w:val="00C871AA"/>
    <w:rsid w:val="00C872BF"/>
    <w:rsid w:val="00C8791F"/>
    <w:rsid w:val="00C90446"/>
    <w:rsid w:val="00C9083D"/>
    <w:rsid w:val="00C91011"/>
    <w:rsid w:val="00C918E5"/>
    <w:rsid w:val="00C91CC2"/>
    <w:rsid w:val="00C9215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F0"/>
    <w:rsid w:val="00CA04E7"/>
    <w:rsid w:val="00CA0785"/>
    <w:rsid w:val="00CA0AB2"/>
    <w:rsid w:val="00CA0B78"/>
    <w:rsid w:val="00CA0C59"/>
    <w:rsid w:val="00CA14DE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5"/>
    <w:rsid w:val="00CA467B"/>
    <w:rsid w:val="00CA4C37"/>
    <w:rsid w:val="00CA5431"/>
    <w:rsid w:val="00CA557C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99A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306"/>
    <w:rsid w:val="00CB5449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F16"/>
    <w:rsid w:val="00CC2F2F"/>
    <w:rsid w:val="00CC345E"/>
    <w:rsid w:val="00CC3846"/>
    <w:rsid w:val="00CC3994"/>
    <w:rsid w:val="00CC4726"/>
    <w:rsid w:val="00CC4998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588A"/>
    <w:rsid w:val="00CD58A0"/>
    <w:rsid w:val="00CD5DFE"/>
    <w:rsid w:val="00CD5E4D"/>
    <w:rsid w:val="00CD6858"/>
    <w:rsid w:val="00CD6911"/>
    <w:rsid w:val="00CD6B49"/>
    <w:rsid w:val="00CD6B79"/>
    <w:rsid w:val="00CD6C45"/>
    <w:rsid w:val="00CD6E4D"/>
    <w:rsid w:val="00CD6EF6"/>
    <w:rsid w:val="00CD7381"/>
    <w:rsid w:val="00CE02D0"/>
    <w:rsid w:val="00CE0A59"/>
    <w:rsid w:val="00CE0B6C"/>
    <w:rsid w:val="00CE1146"/>
    <w:rsid w:val="00CE1813"/>
    <w:rsid w:val="00CE1E49"/>
    <w:rsid w:val="00CE2017"/>
    <w:rsid w:val="00CE2C73"/>
    <w:rsid w:val="00CE2CFE"/>
    <w:rsid w:val="00CE37A1"/>
    <w:rsid w:val="00CE3932"/>
    <w:rsid w:val="00CE3BE5"/>
    <w:rsid w:val="00CE3D7C"/>
    <w:rsid w:val="00CE3DDF"/>
    <w:rsid w:val="00CE3E24"/>
    <w:rsid w:val="00CE3E8D"/>
    <w:rsid w:val="00CE3EB9"/>
    <w:rsid w:val="00CE41CB"/>
    <w:rsid w:val="00CE428D"/>
    <w:rsid w:val="00CE4404"/>
    <w:rsid w:val="00CE4665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573"/>
    <w:rsid w:val="00CF77A5"/>
    <w:rsid w:val="00CF7A31"/>
    <w:rsid w:val="00D000A8"/>
    <w:rsid w:val="00D0081D"/>
    <w:rsid w:val="00D00837"/>
    <w:rsid w:val="00D00F3C"/>
    <w:rsid w:val="00D010B7"/>
    <w:rsid w:val="00D012A0"/>
    <w:rsid w:val="00D013D6"/>
    <w:rsid w:val="00D01492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FCB"/>
    <w:rsid w:val="00D06FF6"/>
    <w:rsid w:val="00D071BD"/>
    <w:rsid w:val="00D077F6"/>
    <w:rsid w:val="00D07CA2"/>
    <w:rsid w:val="00D07FFA"/>
    <w:rsid w:val="00D1071C"/>
    <w:rsid w:val="00D1075C"/>
    <w:rsid w:val="00D10A89"/>
    <w:rsid w:val="00D10C1F"/>
    <w:rsid w:val="00D119E4"/>
    <w:rsid w:val="00D129C2"/>
    <w:rsid w:val="00D12B24"/>
    <w:rsid w:val="00D13380"/>
    <w:rsid w:val="00D138D3"/>
    <w:rsid w:val="00D13B0B"/>
    <w:rsid w:val="00D14017"/>
    <w:rsid w:val="00D14355"/>
    <w:rsid w:val="00D1438C"/>
    <w:rsid w:val="00D1455A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7F63"/>
    <w:rsid w:val="00D400AE"/>
    <w:rsid w:val="00D40240"/>
    <w:rsid w:val="00D4029D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5BD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556"/>
    <w:rsid w:val="00D52864"/>
    <w:rsid w:val="00D52B3F"/>
    <w:rsid w:val="00D5328A"/>
    <w:rsid w:val="00D53302"/>
    <w:rsid w:val="00D53363"/>
    <w:rsid w:val="00D5375C"/>
    <w:rsid w:val="00D54857"/>
    <w:rsid w:val="00D54A44"/>
    <w:rsid w:val="00D54F8C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E48"/>
    <w:rsid w:val="00D764C2"/>
    <w:rsid w:val="00D7687C"/>
    <w:rsid w:val="00D768F6"/>
    <w:rsid w:val="00D76D2F"/>
    <w:rsid w:val="00D76E64"/>
    <w:rsid w:val="00D76F00"/>
    <w:rsid w:val="00D77174"/>
    <w:rsid w:val="00D77470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565"/>
    <w:rsid w:val="00D828EF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6403"/>
    <w:rsid w:val="00D86469"/>
    <w:rsid w:val="00D8649A"/>
    <w:rsid w:val="00D868AE"/>
    <w:rsid w:val="00D869FF"/>
    <w:rsid w:val="00D86B99"/>
    <w:rsid w:val="00D86D7E"/>
    <w:rsid w:val="00D87397"/>
    <w:rsid w:val="00D87420"/>
    <w:rsid w:val="00D874B2"/>
    <w:rsid w:val="00D87679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ACB"/>
    <w:rsid w:val="00D93DB4"/>
    <w:rsid w:val="00D93E37"/>
    <w:rsid w:val="00D94406"/>
    <w:rsid w:val="00D9475C"/>
    <w:rsid w:val="00D947AF"/>
    <w:rsid w:val="00D94BF3"/>
    <w:rsid w:val="00D94E5D"/>
    <w:rsid w:val="00D95059"/>
    <w:rsid w:val="00D958D2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95E"/>
    <w:rsid w:val="00DA19CB"/>
    <w:rsid w:val="00DA1AC9"/>
    <w:rsid w:val="00DA1C4F"/>
    <w:rsid w:val="00DA1D26"/>
    <w:rsid w:val="00DA1F67"/>
    <w:rsid w:val="00DA2500"/>
    <w:rsid w:val="00DA2588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8F2"/>
    <w:rsid w:val="00DB0AB9"/>
    <w:rsid w:val="00DB0CF0"/>
    <w:rsid w:val="00DB1262"/>
    <w:rsid w:val="00DB1268"/>
    <w:rsid w:val="00DB1C91"/>
    <w:rsid w:val="00DB2592"/>
    <w:rsid w:val="00DB2D0F"/>
    <w:rsid w:val="00DB34A7"/>
    <w:rsid w:val="00DB358E"/>
    <w:rsid w:val="00DB3711"/>
    <w:rsid w:val="00DB38C2"/>
    <w:rsid w:val="00DB3A62"/>
    <w:rsid w:val="00DB4AF4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DE3"/>
    <w:rsid w:val="00DC230C"/>
    <w:rsid w:val="00DC231F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337"/>
    <w:rsid w:val="00DD43CC"/>
    <w:rsid w:val="00DD4C24"/>
    <w:rsid w:val="00DD5311"/>
    <w:rsid w:val="00DD5A7D"/>
    <w:rsid w:val="00DD5BD5"/>
    <w:rsid w:val="00DD5D87"/>
    <w:rsid w:val="00DD619B"/>
    <w:rsid w:val="00DD62F9"/>
    <w:rsid w:val="00DD63D7"/>
    <w:rsid w:val="00DD66E5"/>
    <w:rsid w:val="00DD6DF1"/>
    <w:rsid w:val="00DD70F4"/>
    <w:rsid w:val="00DD7176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65E"/>
    <w:rsid w:val="00DE46B0"/>
    <w:rsid w:val="00DE48BC"/>
    <w:rsid w:val="00DE49AD"/>
    <w:rsid w:val="00DE4B3A"/>
    <w:rsid w:val="00DE50DB"/>
    <w:rsid w:val="00DE55BF"/>
    <w:rsid w:val="00DE5AF0"/>
    <w:rsid w:val="00DE5DAD"/>
    <w:rsid w:val="00DE6430"/>
    <w:rsid w:val="00DE6804"/>
    <w:rsid w:val="00DE6BC7"/>
    <w:rsid w:val="00DE7374"/>
    <w:rsid w:val="00DE7A15"/>
    <w:rsid w:val="00DE7AB8"/>
    <w:rsid w:val="00DE7BD7"/>
    <w:rsid w:val="00DF0015"/>
    <w:rsid w:val="00DF086C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1C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651"/>
    <w:rsid w:val="00E006DA"/>
    <w:rsid w:val="00E00B75"/>
    <w:rsid w:val="00E011E9"/>
    <w:rsid w:val="00E01678"/>
    <w:rsid w:val="00E0178B"/>
    <w:rsid w:val="00E01A2D"/>
    <w:rsid w:val="00E023F8"/>
    <w:rsid w:val="00E02422"/>
    <w:rsid w:val="00E030B0"/>
    <w:rsid w:val="00E04042"/>
    <w:rsid w:val="00E04077"/>
    <w:rsid w:val="00E04339"/>
    <w:rsid w:val="00E0486A"/>
    <w:rsid w:val="00E04E1B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D45"/>
    <w:rsid w:val="00E350B0"/>
    <w:rsid w:val="00E350C1"/>
    <w:rsid w:val="00E3539C"/>
    <w:rsid w:val="00E35466"/>
    <w:rsid w:val="00E3548C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4560"/>
    <w:rsid w:val="00E44584"/>
    <w:rsid w:val="00E44691"/>
    <w:rsid w:val="00E4475A"/>
    <w:rsid w:val="00E447EA"/>
    <w:rsid w:val="00E44D97"/>
    <w:rsid w:val="00E44FA7"/>
    <w:rsid w:val="00E45348"/>
    <w:rsid w:val="00E45C38"/>
    <w:rsid w:val="00E45EB4"/>
    <w:rsid w:val="00E465A1"/>
    <w:rsid w:val="00E46BD2"/>
    <w:rsid w:val="00E46BEA"/>
    <w:rsid w:val="00E47269"/>
    <w:rsid w:val="00E47385"/>
    <w:rsid w:val="00E47F60"/>
    <w:rsid w:val="00E502D0"/>
    <w:rsid w:val="00E50463"/>
    <w:rsid w:val="00E50637"/>
    <w:rsid w:val="00E50C9F"/>
    <w:rsid w:val="00E50E21"/>
    <w:rsid w:val="00E5145C"/>
    <w:rsid w:val="00E518EE"/>
    <w:rsid w:val="00E520C7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796"/>
    <w:rsid w:val="00E8489E"/>
    <w:rsid w:val="00E8507E"/>
    <w:rsid w:val="00E85444"/>
    <w:rsid w:val="00E85A6C"/>
    <w:rsid w:val="00E8749E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20BF"/>
    <w:rsid w:val="00E92292"/>
    <w:rsid w:val="00E928D2"/>
    <w:rsid w:val="00E92E95"/>
    <w:rsid w:val="00E93CBE"/>
    <w:rsid w:val="00E945C5"/>
    <w:rsid w:val="00E94897"/>
    <w:rsid w:val="00E94E80"/>
    <w:rsid w:val="00E94E8D"/>
    <w:rsid w:val="00E94FB8"/>
    <w:rsid w:val="00E95189"/>
    <w:rsid w:val="00E95ACB"/>
    <w:rsid w:val="00E95C4C"/>
    <w:rsid w:val="00E96268"/>
    <w:rsid w:val="00E968CC"/>
    <w:rsid w:val="00E977F2"/>
    <w:rsid w:val="00E97816"/>
    <w:rsid w:val="00E97B18"/>
    <w:rsid w:val="00E97EBD"/>
    <w:rsid w:val="00EA04A9"/>
    <w:rsid w:val="00EA0647"/>
    <w:rsid w:val="00EA1214"/>
    <w:rsid w:val="00EA129C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51E0"/>
    <w:rsid w:val="00EA5514"/>
    <w:rsid w:val="00EA5E40"/>
    <w:rsid w:val="00EA6239"/>
    <w:rsid w:val="00EA6439"/>
    <w:rsid w:val="00EA6DCD"/>
    <w:rsid w:val="00EA6EEF"/>
    <w:rsid w:val="00EA7E7F"/>
    <w:rsid w:val="00EA7FD0"/>
    <w:rsid w:val="00EB000D"/>
    <w:rsid w:val="00EB0065"/>
    <w:rsid w:val="00EB020C"/>
    <w:rsid w:val="00EB0501"/>
    <w:rsid w:val="00EB0804"/>
    <w:rsid w:val="00EB0810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A09"/>
    <w:rsid w:val="00EB2D6E"/>
    <w:rsid w:val="00EB2DE9"/>
    <w:rsid w:val="00EB33FE"/>
    <w:rsid w:val="00EB457E"/>
    <w:rsid w:val="00EB464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58D"/>
    <w:rsid w:val="00EE5DD2"/>
    <w:rsid w:val="00EE606A"/>
    <w:rsid w:val="00EE6B26"/>
    <w:rsid w:val="00EE775E"/>
    <w:rsid w:val="00EF0056"/>
    <w:rsid w:val="00EF087F"/>
    <w:rsid w:val="00EF0965"/>
    <w:rsid w:val="00EF0BCE"/>
    <w:rsid w:val="00EF0DED"/>
    <w:rsid w:val="00EF1233"/>
    <w:rsid w:val="00EF14B9"/>
    <w:rsid w:val="00EF1A89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65D4"/>
    <w:rsid w:val="00EF7616"/>
    <w:rsid w:val="00EF789A"/>
    <w:rsid w:val="00EF7E80"/>
    <w:rsid w:val="00EF7F7F"/>
    <w:rsid w:val="00F001F7"/>
    <w:rsid w:val="00F0023C"/>
    <w:rsid w:val="00F003CF"/>
    <w:rsid w:val="00F00431"/>
    <w:rsid w:val="00F00931"/>
    <w:rsid w:val="00F00F42"/>
    <w:rsid w:val="00F00F99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32E2"/>
    <w:rsid w:val="00F0366B"/>
    <w:rsid w:val="00F037CC"/>
    <w:rsid w:val="00F03D58"/>
    <w:rsid w:val="00F04937"/>
    <w:rsid w:val="00F05B37"/>
    <w:rsid w:val="00F065AD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1F9C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D63"/>
    <w:rsid w:val="00F44ED0"/>
    <w:rsid w:val="00F4515C"/>
    <w:rsid w:val="00F456D2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F7C"/>
    <w:rsid w:val="00F53283"/>
    <w:rsid w:val="00F5341B"/>
    <w:rsid w:val="00F536AA"/>
    <w:rsid w:val="00F539D3"/>
    <w:rsid w:val="00F53ED7"/>
    <w:rsid w:val="00F54592"/>
    <w:rsid w:val="00F547BF"/>
    <w:rsid w:val="00F55911"/>
    <w:rsid w:val="00F5645E"/>
    <w:rsid w:val="00F56B48"/>
    <w:rsid w:val="00F56D73"/>
    <w:rsid w:val="00F577ED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EE"/>
    <w:rsid w:val="00F65E55"/>
    <w:rsid w:val="00F6605B"/>
    <w:rsid w:val="00F661BB"/>
    <w:rsid w:val="00F661F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378"/>
    <w:rsid w:val="00F718DB"/>
    <w:rsid w:val="00F71DB2"/>
    <w:rsid w:val="00F7200A"/>
    <w:rsid w:val="00F7221D"/>
    <w:rsid w:val="00F722C1"/>
    <w:rsid w:val="00F72B5D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B31"/>
    <w:rsid w:val="00F9331A"/>
    <w:rsid w:val="00F93421"/>
    <w:rsid w:val="00F941E1"/>
    <w:rsid w:val="00F942A6"/>
    <w:rsid w:val="00F943B1"/>
    <w:rsid w:val="00F9460D"/>
    <w:rsid w:val="00F94B11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316"/>
    <w:rsid w:val="00F9653F"/>
    <w:rsid w:val="00F9660D"/>
    <w:rsid w:val="00F96708"/>
    <w:rsid w:val="00F968C3"/>
    <w:rsid w:val="00F969CC"/>
    <w:rsid w:val="00F96B15"/>
    <w:rsid w:val="00F9770F"/>
    <w:rsid w:val="00F97866"/>
    <w:rsid w:val="00F9790A"/>
    <w:rsid w:val="00F97BB3"/>
    <w:rsid w:val="00F97C1E"/>
    <w:rsid w:val="00F97D1A"/>
    <w:rsid w:val="00F97EF0"/>
    <w:rsid w:val="00FA07E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A6C"/>
    <w:rsid w:val="00FA3C75"/>
    <w:rsid w:val="00FA4105"/>
    <w:rsid w:val="00FA4C8D"/>
    <w:rsid w:val="00FA533F"/>
    <w:rsid w:val="00FA57AC"/>
    <w:rsid w:val="00FA5966"/>
    <w:rsid w:val="00FA5C2C"/>
    <w:rsid w:val="00FA5E2F"/>
    <w:rsid w:val="00FA691B"/>
    <w:rsid w:val="00FA694F"/>
    <w:rsid w:val="00FA7209"/>
    <w:rsid w:val="00FA7309"/>
    <w:rsid w:val="00FA764C"/>
    <w:rsid w:val="00FA7731"/>
    <w:rsid w:val="00FA7762"/>
    <w:rsid w:val="00FA78C7"/>
    <w:rsid w:val="00FA7DBB"/>
    <w:rsid w:val="00FB01B7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F1B"/>
    <w:rsid w:val="00FB2A78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64"/>
    <w:rsid w:val="00FB5378"/>
    <w:rsid w:val="00FB53C9"/>
    <w:rsid w:val="00FB58D1"/>
    <w:rsid w:val="00FB6109"/>
    <w:rsid w:val="00FB61F0"/>
    <w:rsid w:val="00FB670E"/>
    <w:rsid w:val="00FB6EE1"/>
    <w:rsid w:val="00FB7190"/>
    <w:rsid w:val="00FB73DC"/>
    <w:rsid w:val="00FB77D4"/>
    <w:rsid w:val="00FB7B9F"/>
    <w:rsid w:val="00FC03F5"/>
    <w:rsid w:val="00FC0615"/>
    <w:rsid w:val="00FC061F"/>
    <w:rsid w:val="00FC0970"/>
    <w:rsid w:val="00FC09B7"/>
    <w:rsid w:val="00FC0D0A"/>
    <w:rsid w:val="00FC0E89"/>
    <w:rsid w:val="00FC1334"/>
    <w:rsid w:val="00FC1593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E2E"/>
    <w:rsid w:val="00FC3344"/>
    <w:rsid w:val="00FC37CA"/>
    <w:rsid w:val="00FC3B54"/>
    <w:rsid w:val="00FC3C9B"/>
    <w:rsid w:val="00FC3D81"/>
    <w:rsid w:val="00FC43D8"/>
    <w:rsid w:val="00FC4B55"/>
    <w:rsid w:val="00FC5A68"/>
    <w:rsid w:val="00FC5D6D"/>
    <w:rsid w:val="00FC6232"/>
    <w:rsid w:val="00FC68D8"/>
    <w:rsid w:val="00FC6A2D"/>
    <w:rsid w:val="00FC6DF2"/>
    <w:rsid w:val="00FC7107"/>
    <w:rsid w:val="00FD13D2"/>
    <w:rsid w:val="00FD145B"/>
    <w:rsid w:val="00FD15C7"/>
    <w:rsid w:val="00FD1951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DE"/>
    <w:rsid w:val="00FD70D8"/>
    <w:rsid w:val="00FD78D4"/>
    <w:rsid w:val="00FD79C9"/>
    <w:rsid w:val="00FD7DC2"/>
    <w:rsid w:val="00FD7DEE"/>
    <w:rsid w:val="00FE0805"/>
    <w:rsid w:val="00FE09E3"/>
    <w:rsid w:val="00FE1503"/>
    <w:rsid w:val="00FE2282"/>
    <w:rsid w:val="00FE24E3"/>
    <w:rsid w:val="00FE345F"/>
    <w:rsid w:val="00FE3563"/>
    <w:rsid w:val="00FE3BA9"/>
    <w:rsid w:val="00FE401E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11711E"/>
    <w:pPr>
      <w:spacing w:before="360"/>
    </w:pPr>
    <w:rPr>
      <w:rFonts w:ascii="Calibri" w:hAnsi="Calibri" w:cs="Calibri"/>
      <w:color w:val="auto"/>
      <w:sz w:val="26"/>
      <w:szCs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7A12FD"/>
  </w:style>
  <w:style w:type="table" w:customStyle="1" w:styleId="TableGrid212">
    <w:name w:val="Table Grid2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3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3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66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m.org.s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937E-B399-4305-834D-237CAEF9F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10083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Regan, Gabrielle</cp:lastModifiedBy>
  <cp:revision>3</cp:revision>
  <cp:lastPrinted>2018-03-23T09:45:00Z</cp:lastPrinted>
  <dcterms:created xsi:type="dcterms:W3CDTF">2018-03-20T14:08:00Z</dcterms:created>
  <dcterms:modified xsi:type="dcterms:W3CDTF">2018-03-23T09:45:00Z</dcterms:modified>
</cp:coreProperties>
</file>