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3A" w:rsidRPr="00B3013A" w:rsidRDefault="00B3013A" w:rsidP="00B3013A">
      <w:pPr>
        <w:pStyle w:val="Heading4"/>
        <w:rPr>
          <w:rFonts w:ascii="Arial" w:hAnsi="Arial" w:cs="Arial"/>
          <w:lang w:val="es-ES_tradnl"/>
        </w:rPr>
      </w:pPr>
      <w:bookmarkStart w:id="0" w:name="_Toc32986635"/>
      <w:r w:rsidRPr="00B3013A">
        <w:rPr>
          <w:rFonts w:ascii="Arial" w:hAnsi="Arial" w:cs="Arial"/>
          <w:lang w:val="es-ES_tradnl"/>
        </w:rPr>
        <w:t>Perú (indicativo de país +51)</w:t>
      </w:r>
      <w:bookmarkEnd w:id="0"/>
    </w:p>
    <w:p w:rsidR="00B3013A" w:rsidRPr="00B3013A" w:rsidRDefault="00B3013A" w:rsidP="00B3013A">
      <w:pPr>
        <w:pStyle w:val="Heading5"/>
        <w:rPr>
          <w:rFonts w:ascii="Arial" w:hAnsi="Arial" w:cs="Arial"/>
          <w:b w:val="0"/>
          <w:bCs w:val="0"/>
          <w:szCs w:val="20"/>
          <w:lang w:val="es-ES_tradnl"/>
        </w:rPr>
      </w:pPr>
      <w:r w:rsidRPr="00B3013A">
        <w:rPr>
          <w:rFonts w:ascii="Arial" w:hAnsi="Arial" w:cs="Arial"/>
          <w:b w:val="0"/>
          <w:bCs w:val="0"/>
          <w:szCs w:val="20"/>
          <w:lang w:val="es-ES_tradnl"/>
        </w:rPr>
        <w:t>Comunicación de 27.I.2003:</w:t>
      </w: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El </w:t>
      </w:r>
      <w:r w:rsidRPr="00B3013A">
        <w:rPr>
          <w:rFonts w:ascii="Arial" w:hAnsi="Arial" w:cs="Arial"/>
          <w:i/>
          <w:iCs/>
          <w:lang w:val="es-ES_tradnl"/>
        </w:rPr>
        <w:t>Ministerio de Transportes y Comunicaciones</w:t>
      </w:r>
      <w:r w:rsidRPr="00B3013A">
        <w:rPr>
          <w:rFonts w:ascii="Arial" w:hAnsi="Arial" w:cs="Arial"/>
          <w:lang w:val="es-ES_tradnl"/>
        </w:rPr>
        <w:t>, Lima, anuncia que a partir del 1 de marzo de 2003 se efectuarán los siguientes cambios en la numeración para la marcación a las comunicaciones telefónicas de larga distancia nacional:</w:t>
      </w:r>
    </w:p>
    <w:p w:rsidR="00B3013A" w:rsidRPr="00B3013A" w:rsidRDefault="00B3013A" w:rsidP="00B3013A">
      <w:pPr>
        <w:pStyle w:val="Normalleft"/>
        <w:numPr>
          <w:ilvl w:val="0"/>
          <w:numId w:val="1"/>
        </w:numPr>
        <w:ind w:hanging="900"/>
        <w:rPr>
          <w:rFonts w:ascii="Arial" w:hAnsi="Arial" w:cs="Arial"/>
          <w:b w:val="0"/>
          <w:lang w:val="es-ES_tradnl"/>
        </w:rPr>
      </w:pPr>
      <w:r w:rsidRPr="00B3013A">
        <w:rPr>
          <w:rFonts w:ascii="Arial" w:hAnsi="Arial" w:cs="Arial"/>
          <w:b w:val="0"/>
          <w:lang w:val="es-ES_tradnl"/>
        </w:rPr>
        <w:t>Servicio de larga distancia nacional</w:t>
      </w: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Se modificarán los indicativos de larga distancia a nuevos indicativos a razón de uno por cada departamento.</w:t>
      </w:r>
    </w:p>
    <w:p w:rsidR="00B3013A" w:rsidRPr="00B3013A" w:rsidRDefault="00B3013A" w:rsidP="00B3013A">
      <w:pPr>
        <w:rPr>
          <w:rFonts w:ascii="Arial" w:hAnsi="Arial" w:cs="Arial"/>
          <w:i/>
          <w:iCs/>
          <w:lang w:val="es-ES_tradnl"/>
        </w:rPr>
      </w:pPr>
      <w:r w:rsidRPr="00B3013A">
        <w:rPr>
          <w:rFonts w:ascii="Arial" w:hAnsi="Arial" w:cs="Arial"/>
          <w:i/>
          <w:iCs/>
          <w:lang w:val="es-ES_tradnl"/>
        </w:rPr>
        <w:t>Ejemplo:</w:t>
      </w: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i/>
          <w:iCs/>
          <w:lang w:val="es-ES_tradnl"/>
        </w:rPr>
        <w:t>Para efectuar una llamada a Cajamarca deberá marcar:</w:t>
      </w:r>
      <w:r w:rsidRPr="00B3013A">
        <w:rPr>
          <w:rFonts w:ascii="Arial" w:hAnsi="Arial" w:cs="Arial"/>
          <w:lang w:val="es-ES_tradnl"/>
        </w:rPr>
        <w:t xml:space="preserve"> </w:t>
      </w:r>
      <w:r w:rsidRPr="00B3013A">
        <w:rPr>
          <w:rFonts w:ascii="Arial" w:hAnsi="Arial" w:cs="Arial"/>
          <w:i/>
          <w:iCs/>
          <w:lang w:val="es-ES_tradnl"/>
        </w:rPr>
        <w:t>0 + 76 + número de abonado (SN – Subscriber Number).</w:t>
      </w:r>
    </w:p>
    <w:p w:rsidR="00B3013A" w:rsidRPr="00B3013A" w:rsidRDefault="00B3013A" w:rsidP="00B3013A">
      <w:pPr>
        <w:pStyle w:val="Heading6"/>
        <w:rPr>
          <w:rFonts w:ascii="Arial" w:hAnsi="Arial" w:cs="Arial"/>
          <w:b w:val="0"/>
          <w:lang w:val="es-ES_tradnl"/>
        </w:rPr>
      </w:pPr>
      <w:r w:rsidRPr="00B3013A">
        <w:rPr>
          <w:rFonts w:ascii="Arial" w:hAnsi="Arial" w:cs="Arial"/>
          <w:b w:val="0"/>
          <w:lang w:val="es-ES_tradnl"/>
        </w:rPr>
        <w:t>Los nuevos indicativos de área departamentales serán:</w:t>
      </w:r>
    </w:p>
    <w:p w:rsidR="00B3013A" w:rsidRPr="00B3013A" w:rsidRDefault="00B3013A" w:rsidP="00B3013A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2835"/>
        <w:gridCol w:w="2835"/>
      </w:tblGrid>
      <w:tr w:rsidR="00B3013A" w:rsidRPr="00B3013A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B3013A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 xml:space="preserve">Indicativos actuales vigentes </w:t>
            </w:r>
            <w:r w:rsidRPr="00B3013A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br/>
              <w:t>hasta el 28.II.2003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</w:pPr>
            <w:r w:rsidRPr="00B3013A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 xml:space="preserve">Nuevos indicativos </w:t>
            </w:r>
            <w:r w:rsidRPr="00B3013A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br/>
              <w:t>a partir del 1.III.2003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head0"/>
              <w:spacing w:before="40" w:after="40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Departamento</w:t>
            </w:r>
          </w:p>
        </w:tc>
      </w:tr>
      <w:tr w:rsidR="00B3013A" w:rsidRPr="00B3013A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spacing w:before="20" w:after="2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Lima y Callao</w:t>
            </w:r>
          </w:p>
        </w:tc>
      </w:tr>
      <w:tr w:rsidR="00B3013A" w:rsidRPr="007A6CDB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44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44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94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44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44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43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42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41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La Libertad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Ancash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San Martín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Amazonas</w:t>
            </w:r>
          </w:p>
        </w:tc>
      </w:tr>
      <w:tr w:rsidR="00B3013A" w:rsidRPr="007A6CDB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34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54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56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53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52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51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Ica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Arequipa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Moquegua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Tacna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Puno</w:t>
            </w:r>
          </w:p>
        </w:tc>
      </w:tr>
      <w:tr w:rsidR="00B3013A" w:rsidRPr="007A6CDB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94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67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66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65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63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62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61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Huancavelica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Ayacucho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Loreto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Junin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Pasco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Huanuco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Ucayali</w:t>
            </w:r>
          </w:p>
        </w:tc>
      </w:tr>
      <w:tr w:rsidR="00B3013A" w:rsidRPr="00B3013A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44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74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76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73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72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Cajamarca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Lambayeque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Plura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Tumbes</w:t>
            </w:r>
          </w:p>
        </w:tc>
      </w:tr>
      <w:tr w:rsidR="00B3013A" w:rsidRPr="007A6CDB" w:rsidTr="00B3013A">
        <w:trPr>
          <w:tblHeader/>
          <w:jc w:val="center"/>
        </w:trPr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84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84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84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jc w:val="center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84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83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82</w:t>
            </w:r>
          </w:p>
        </w:tc>
        <w:tc>
          <w:tcPr>
            <w:tcW w:w="2835" w:type="dxa"/>
          </w:tcPr>
          <w:p w:rsidR="00B3013A" w:rsidRPr="00B3013A" w:rsidRDefault="00B3013A" w:rsidP="002666DC">
            <w:pPr>
              <w:pStyle w:val="Tabletext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Cuzco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Apurimac</w:t>
            </w:r>
            <w:r w:rsidRPr="00B3013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br/>
              <w:t>Madre de Dios</w:t>
            </w:r>
          </w:p>
        </w:tc>
      </w:tr>
    </w:tbl>
    <w:p w:rsidR="00B3013A" w:rsidRPr="00B3013A" w:rsidRDefault="00B3013A" w:rsidP="00B3013A">
      <w:pPr>
        <w:pStyle w:val="Tablefin"/>
        <w:rPr>
          <w:rFonts w:ascii="Arial" w:hAnsi="Arial" w:cs="Arial"/>
          <w:b w:val="0"/>
          <w:sz w:val="20"/>
          <w:szCs w:val="20"/>
          <w:lang w:val="es-ES"/>
        </w:rPr>
      </w:pP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Estos cambios de numeración obedecen al nuevo plan técnico fundamental de numeración, aprobado mediante Resolución Suprema No 022-2002-MTC y modificado con Resolución Suprema No 003-2003-MTC, publicados en el Diario Oficial El Peruano el día lunes 2.IX.2002 y jueves 16.I.2003, respectivamente.</w:t>
      </w: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El referido plan técnico fundamental de numeración entró en vigor el 2.IX.2002, excepto para la primera y segunda etapa de implementación.</w:t>
      </w:r>
    </w:p>
    <w:p w:rsidR="00B3013A" w:rsidRPr="00B3013A" w:rsidRDefault="00B3013A" w:rsidP="00B3013A">
      <w:pPr>
        <w:ind w:firstLine="720"/>
        <w:rPr>
          <w:rFonts w:ascii="Arial" w:hAnsi="Arial" w:cs="Arial"/>
          <w:lang w:val="es-ES_tradnl"/>
        </w:rPr>
      </w:pPr>
    </w:p>
    <w:p w:rsidR="00B3013A" w:rsidRPr="00B3013A" w:rsidRDefault="00B3013A" w:rsidP="00B3013A">
      <w:pPr>
        <w:ind w:firstLine="720"/>
        <w:rPr>
          <w:rFonts w:ascii="Arial" w:hAnsi="Arial" w:cs="Arial"/>
          <w:lang w:val="es-ES"/>
        </w:rPr>
      </w:pPr>
      <w:r w:rsidRPr="00B3013A">
        <w:rPr>
          <w:rFonts w:ascii="Arial" w:hAnsi="Arial" w:cs="Arial"/>
          <w:lang w:val="es-ES"/>
        </w:rPr>
        <w:lastRenderedPageBreak/>
        <w:t>Contacto:</w:t>
      </w:r>
    </w:p>
    <w:p w:rsidR="00B3013A" w:rsidRPr="00B3013A" w:rsidRDefault="00B3013A" w:rsidP="00B3013A">
      <w:pPr>
        <w:pStyle w:val="Adresse"/>
        <w:rPr>
          <w:rFonts w:ascii="Arial" w:hAnsi="Arial" w:cs="Arial"/>
          <w:lang w:val="es-ES"/>
        </w:rPr>
      </w:pPr>
      <w:r w:rsidRPr="00B3013A">
        <w:rPr>
          <w:rFonts w:ascii="Arial" w:hAnsi="Arial" w:cs="Arial"/>
          <w:lang w:val="es-ES"/>
        </w:rPr>
        <w:t>Ministerio de Transportes y Comunicaciones</w:t>
      </w:r>
      <w:r w:rsidRPr="00B3013A">
        <w:rPr>
          <w:rFonts w:ascii="Arial" w:hAnsi="Arial" w:cs="Arial"/>
          <w:lang w:val="es-ES"/>
        </w:rPr>
        <w:br/>
        <w:t>Secretaría de Comunicaciones</w:t>
      </w:r>
      <w:r w:rsidRPr="00B3013A">
        <w:rPr>
          <w:rFonts w:ascii="Arial" w:hAnsi="Arial" w:cs="Arial"/>
          <w:lang w:val="es-ES"/>
        </w:rPr>
        <w:br/>
        <w:t>Av. 28 de Julio, No. 800</w:t>
      </w:r>
      <w:r w:rsidRPr="00B3013A">
        <w:rPr>
          <w:rFonts w:ascii="Arial" w:hAnsi="Arial" w:cs="Arial"/>
          <w:lang w:val="es-ES"/>
        </w:rPr>
        <w:br/>
        <w:t xml:space="preserve">LIMA 1 </w:t>
      </w:r>
      <w:r w:rsidRPr="00B3013A">
        <w:rPr>
          <w:rFonts w:ascii="Arial" w:hAnsi="Arial" w:cs="Arial"/>
          <w:lang w:val="es-ES"/>
        </w:rPr>
        <w:br/>
        <w:t>Perú</w:t>
      </w:r>
      <w:r w:rsidRPr="00B3013A">
        <w:rPr>
          <w:rFonts w:ascii="Arial" w:hAnsi="Arial" w:cs="Arial"/>
          <w:lang w:val="es-ES"/>
        </w:rPr>
        <w:br/>
        <w:t>Tel:</w:t>
      </w:r>
      <w:r w:rsidRPr="00B3013A">
        <w:rPr>
          <w:rFonts w:ascii="Arial" w:hAnsi="Arial" w:cs="Arial"/>
          <w:lang w:val="es-ES"/>
        </w:rPr>
        <w:tab/>
        <w:t>+51 1 332 4079</w:t>
      </w:r>
      <w:r w:rsidRPr="00B3013A">
        <w:rPr>
          <w:rFonts w:ascii="Arial" w:hAnsi="Arial" w:cs="Arial"/>
          <w:lang w:val="es-ES"/>
        </w:rPr>
        <w:br/>
        <w:t>Fax:</w:t>
      </w:r>
      <w:r w:rsidRPr="00B3013A">
        <w:rPr>
          <w:rFonts w:ascii="Arial" w:hAnsi="Arial" w:cs="Arial"/>
          <w:lang w:val="es-ES"/>
        </w:rPr>
        <w:tab/>
        <w:t>+51 1 332 4084</w:t>
      </w:r>
      <w:r w:rsidRPr="00B3013A">
        <w:rPr>
          <w:rFonts w:ascii="Arial" w:hAnsi="Arial" w:cs="Arial"/>
          <w:lang w:val="es-ES"/>
        </w:rPr>
        <w:br/>
        <w:t>URL:</w:t>
      </w:r>
      <w:r w:rsidRPr="00B3013A">
        <w:rPr>
          <w:rFonts w:ascii="Arial" w:hAnsi="Arial" w:cs="Arial"/>
          <w:lang w:val="es-ES"/>
        </w:rPr>
        <w:tab/>
        <w:t>www.mtc.gob.pe</w:t>
      </w:r>
    </w:p>
    <w:p w:rsidR="00B3013A" w:rsidRDefault="00B3013A" w:rsidP="00D655EB">
      <w:pPr>
        <w:spacing w:before="0"/>
        <w:rPr>
          <w:rFonts w:ascii="Arial" w:hAnsi="Arial" w:cs="Arial"/>
          <w:lang w:val="es-ES_tradnl"/>
        </w:rPr>
      </w:pPr>
    </w:p>
    <w:p w:rsidR="00D655EB" w:rsidRPr="00B3013A" w:rsidRDefault="00D655EB" w:rsidP="00D655EB">
      <w:pPr>
        <w:spacing w:before="0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Comunicación del 4.VIII.2010: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El </w:t>
      </w:r>
      <w:r w:rsidRPr="00B3013A">
        <w:rPr>
          <w:rFonts w:ascii="Arial" w:hAnsi="Arial" w:cs="Arial"/>
          <w:i/>
          <w:iCs/>
          <w:lang w:val="es-ES_tradnl"/>
        </w:rPr>
        <w:t>Ministerio de Transportes y Comunicaciones</w:t>
      </w:r>
      <w:r w:rsidRPr="00B3013A">
        <w:rPr>
          <w:rFonts w:ascii="Arial" w:hAnsi="Arial" w:cs="Arial"/>
          <w:lang w:val="es-ES_tradnl"/>
        </w:rPr>
        <w:t>, Lima, anuncia que mediante Resolución Ministerial N.</w:t>
      </w:r>
      <w:r w:rsidRPr="00B3013A">
        <w:rPr>
          <w:rFonts w:ascii="Arial" w:hAnsi="Arial" w:cs="Arial"/>
          <w:vertAlign w:val="superscript"/>
          <w:lang w:val="es-ES_tradnl"/>
        </w:rPr>
        <w:t>o</w:t>
      </w:r>
      <w:r w:rsidRPr="00B3013A">
        <w:rPr>
          <w:rFonts w:ascii="Arial" w:hAnsi="Arial" w:cs="Arial"/>
          <w:lang w:val="es-ES_tradnl"/>
        </w:rPr>
        <w:t> 477</w:t>
      </w:r>
      <w:r w:rsidRPr="00B3013A">
        <w:rPr>
          <w:rFonts w:ascii="Arial" w:hAnsi="Arial" w:cs="Arial"/>
          <w:lang w:val="es-ES_tradnl"/>
        </w:rPr>
        <w:noBreakHyphen/>
        <w:t>2009-MTC/03 la implementación del Área Virtual Móvil, estableciendo su entrada en vigencia el 4 de septiembre de 2010.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El Área Virtual Móvil es un área móvil única en todo el Perú (a nivel nacional), que considera a la numeración de los servicios móviles como ‘no geográfica, es decir no asociada a un </w:t>
      </w:r>
      <w:r w:rsidRPr="00B3013A">
        <w:rPr>
          <w:rFonts w:ascii="Arial" w:hAnsi="Arial" w:cs="Arial"/>
          <w:i/>
          <w:iCs/>
          <w:lang w:val="es-ES_tradnl"/>
        </w:rPr>
        <w:t>departamento</w:t>
      </w:r>
      <w:r w:rsidRPr="00B3013A">
        <w:rPr>
          <w:rFonts w:ascii="Arial" w:hAnsi="Arial" w:cs="Arial"/>
          <w:lang w:val="es-ES_tradnl"/>
        </w:rPr>
        <w:t xml:space="preserve">. En ese sentido, elimina para los servicios móviles, las áreas de numeración definidas en función a los </w:t>
      </w:r>
      <w:r w:rsidRPr="00B3013A">
        <w:rPr>
          <w:rFonts w:ascii="Arial" w:hAnsi="Arial" w:cs="Arial"/>
          <w:i/>
          <w:iCs/>
          <w:lang w:val="es-ES_tradnl"/>
        </w:rPr>
        <w:t>departamentos</w:t>
      </w:r>
      <w:r w:rsidRPr="00B3013A">
        <w:rPr>
          <w:rFonts w:ascii="Arial" w:hAnsi="Arial" w:cs="Arial"/>
          <w:lang w:val="es-ES_tradnl"/>
        </w:rPr>
        <w:t>, generando que las comunicaciones no diferencien el ámbito geográfico de la llamada, es decir si es una llamada local o de larga distancia nacional.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La aplicación del Área Virtual Móvil comprende a los siguientes servicios públicos de telecomunicaciones: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1)</w:t>
      </w:r>
      <w:r w:rsidRPr="00B3013A">
        <w:rPr>
          <w:rFonts w:ascii="Arial" w:hAnsi="Arial" w:cs="Arial"/>
          <w:lang w:val="es-ES_tradnl"/>
        </w:rPr>
        <w:tab/>
        <w:t>Telefonía móvil;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2)</w:t>
      </w:r>
      <w:r w:rsidRPr="00B3013A">
        <w:rPr>
          <w:rFonts w:ascii="Arial" w:hAnsi="Arial" w:cs="Arial"/>
          <w:lang w:val="es-ES_tradnl"/>
        </w:rPr>
        <w:tab/>
        <w:t>Servicio de comunicaciones personales (PCS);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3)</w:t>
      </w:r>
      <w:r w:rsidRPr="00B3013A">
        <w:rPr>
          <w:rFonts w:ascii="Arial" w:hAnsi="Arial" w:cs="Arial"/>
          <w:lang w:val="es-ES_tradnl"/>
        </w:rPr>
        <w:tab/>
        <w:t>Servicio de canales múltiples de selección automática (troncalizado digital);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4)</w:t>
      </w:r>
      <w:r w:rsidRPr="00B3013A">
        <w:rPr>
          <w:rFonts w:ascii="Arial" w:hAnsi="Arial" w:cs="Arial"/>
          <w:lang w:val="es-ES_tradnl"/>
        </w:rPr>
        <w:tab/>
        <w:t>Servicio móvil por satélite.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En al ámbito internacional: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Las personas que se encuentren en otro país y desean comunicarse con un teléfono móvil de Perú, deberán estar atentos a los siguientes cambios: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92"/>
      </w:tblGrid>
      <w:tr w:rsidR="00D655EB" w:rsidRPr="007A6CDB" w:rsidTr="00B3013A">
        <w:trPr>
          <w:tblHeader/>
          <w:jc w:val="center"/>
        </w:trPr>
        <w:tc>
          <w:tcPr>
            <w:tcW w:w="10345" w:type="dxa"/>
            <w:gridSpan w:val="2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Desde otro país a un teléfono móvil de Perú</w:t>
            </w:r>
          </w:p>
        </w:tc>
      </w:tr>
      <w:tr w:rsidR="00D655EB" w:rsidRPr="007A6CDB" w:rsidTr="00B3013A">
        <w:trPr>
          <w:tblHeader/>
          <w:jc w:val="center"/>
        </w:trPr>
        <w:tc>
          <w:tcPr>
            <w:tcW w:w="5172" w:type="dxa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Marcación antigua</w:t>
            </w:r>
          </w:p>
        </w:tc>
        <w:tc>
          <w:tcPr>
            <w:tcW w:w="5173" w:type="dxa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Nueva marcación</w:t>
            </w:r>
            <w:r w:rsidRPr="00B3013A">
              <w:rPr>
                <w:rFonts w:ascii="Arial" w:hAnsi="Arial" w:cs="Arial"/>
                <w:sz w:val="20"/>
                <w:lang w:val="es-ES_tradnl"/>
              </w:rPr>
              <w:br/>
              <w:t>(desde el 4 de septiembre de 2010)</w:t>
            </w:r>
          </w:p>
        </w:tc>
      </w:tr>
      <w:tr w:rsidR="00D655EB" w:rsidRPr="00B3013A" w:rsidTr="00B3013A">
        <w:trPr>
          <w:tblHeader/>
          <w:jc w:val="center"/>
        </w:trPr>
        <w:tc>
          <w:tcPr>
            <w:tcW w:w="5172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51 + código de ciudad + número de teléfono móvil</w:t>
            </w:r>
          </w:p>
        </w:tc>
        <w:tc>
          <w:tcPr>
            <w:tcW w:w="5173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51 + número de teléfono móvil</w:t>
            </w:r>
          </w:p>
        </w:tc>
      </w:tr>
    </w:tbl>
    <w:p w:rsidR="00D655EB" w:rsidRPr="00B3013A" w:rsidRDefault="00D655EB" w:rsidP="00D655EB">
      <w:pPr>
        <w:rPr>
          <w:rFonts w:ascii="Arial" w:hAnsi="Arial" w:cs="Arial"/>
          <w:lang w:val="es-ES_tradnl"/>
        </w:rPr>
      </w:pP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Es decir, deberán marcar únicamente el código de Perú “51” seguido de los nueve (9) dígitos del número de teléfono móvil con el que desea comunicarse, de cualquier región de Perú.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En el ámbito nacional: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Para llamar a un teléfono móvil de cualquier parte de Perú, desde un teléfono fijo, público o móvil, se marcará únicamente los nueve (9) dígitos del número móvil con el que dese</w:t>
      </w:r>
      <w:r w:rsidR="00B3013A">
        <w:rPr>
          <w:rFonts w:ascii="Arial" w:hAnsi="Arial" w:cs="Arial"/>
          <w:lang w:val="es-ES_tradnl"/>
        </w:rPr>
        <w:t>a comunicarse (9YX</w:t>
      </w:r>
      <w:r w:rsidR="007A6CDB">
        <w:rPr>
          <w:rFonts w:ascii="Arial" w:hAnsi="Arial" w:cs="Arial"/>
          <w:lang w:val="es-ES_tradnl"/>
        </w:rPr>
        <w:t xml:space="preserve"> </w:t>
      </w:r>
      <w:r w:rsidR="00B3013A">
        <w:rPr>
          <w:rFonts w:ascii="Arial" w:hAnsi="Arial" w:cs="Arial"/>
          <w:lang w:val="es-ES_tradnl"/>
        </w:rPr>
        <w:t>XXX XXX).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Y para llamar desde un teléfono móvil a un teléfono fijo, se marcará primero del 0, seguido del código de ciudad y el teléfono fijo con el que desea comunicarse.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3701"/>
        <w:gridCol w:w="3179"/>
      </w:tblGrid>
      <w:tr w:rsidR="00D655EB" w:rsidRPr="007A6CDB" w:rsidTr="00B3013A">
        <w:trPr>
          <w:trHeight w:val="283"/>
          <w:tblHeader/>
          <w:jc w:val="center"/>
        </w:trPr>
        <w:tc>
          <w:tcPr>
            <w:tcW w:w="10598" w:type="dxa"/>
            <w:gridSpan w:val="3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lastRenderedPageBreak/>
              <w:t>Desde un teléfono móvil a otro teléfono móvil</w:t>
            </w:r>
          </w:p>
        </w:tc>
      </w:tr>
      <w:tr w:rsidR="00D655EB" w:rsidRPr="007A6CDB" w:rsidTr="00B3013A">
        <w:trPr>
          <w:trHeight w:val="283"/>
          <w:tblHeader/>
          <w:jc w:val="center"/>
        </w:trPr>
        <w:tc>
          <w:tcPr>
            <w:tcW w:w="6912" w:type="dxa"/>
            <w:gridSpan w:val="2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Marcación antigua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Nueva marcación</w:t>
            </w:r>
            <w:r w:rsidRPr="00B3013A">
              <w:rPr>
                <w:rFonts w:ascii="Arial" w:hAnsi="Arial" w:cs="Arial"/>
                <w:sz w:val="20"/>
                <w:lang w:val="es-ES_tradnl"/>
              </w:rPr>
              <w:br/>
              <w:t>(desde el 4 de septiembre de 2010)</w:t>
            </w:r>
          </w:p>
        </w:tc>
      </w:tr>
      <w:tr w:rsidR="00D655EB" w:rsidRPr="00B3013A" w:rsidTr="00B3013A">
        <w:trPr>
          <w:trHeight w:val="283"/>
          <w:tblHeader/>
          <w:jc w:val="center"/>
        </w:trPr>
        <w:tc>
          <w:tcPr>
            <w:tcW w:w="251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Local</w:t>
            </w:r>
          </w:p>
        </w:tc>
        <w:tc>
          <w:tcPr>
            <w:tcW w:w="4394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Larga distancia nacional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A nivel nacional</w:t>
            </w:r>
          </w:p>
        </w:tc>
      </w:tr>
      <w:tr w:rsidR="00D655EB" w:rsidRPr="00B3013A" w:rsidTr="00B3013A">
        <w:trPr>
          <w:trHeight w:val="283"/>
          <w:tblHeader/>
          <w:jc w:val="center"/>
        </w:trPr>
        <w:tc>
          <w:tcPr>
            <w:tcW w:w="251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Número de teléfono móvil</w:t>
            </w:r>
          </w:p>
        </w:tc>
        <w:tc>
          <w:tcPr>
            <w:tcW w:w="4394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0 + código de ciudad + número de teléfono móvil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Número de teléfono móvil</w:t>
            </w:r>
          </w:p>
        </w:tc>
      </w:tr>
    </w:tbl>
    <w:p w:rsidR="00D655EB" w:rsidRPr="00B3013A" w:rsidRDefault="00D655EB" w:rsidP="00D655EB">
      <w:pPr>
        <w:rPr>
          <w:rFonts w:ascii="Arial" w:hAnsi="Arial" w:cs="Arial"/>
          <w:szCs w:val="1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3701"/>
        <w:gridCol w:w="3179"/>
      </w:tblGrid>
      <w:tr w:rsidR="00D655EB" w:rsidRPr="007A6CDB" w:rsidTr="00B3013A">
        <w:trPr>
          <w:tblHeader/>
          <w:jc w:val="center"/>
        </w:trPr>
        <w:tc>
          <w:tcPr>
            <w:tcW w:w="10598" w:type="dxa"/>
            <w:gridSpan w:val="3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Desde un teléfono fijo (abonado o público) a un teléfono móvil</w:t>
            </w:r>
          </w:p>
        </w:tc>
      </w:tr>
      <w:tr w:rsidR="00D655EB" w:rsidRPr="007A6CDB" w:rsidTr="00B3013A">
        <w:trPr>
          <w:tblHeader/>
          <w:jc w:val="center"/>
        </w:trPr>
        <w:tc>
          <w:tcPr>
            <w:tcW w:w="6912" w:type="dxa"/>
            <w:gridSpan w:val="2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Marcación antigua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Nueva marcación</w:t>
            </w:r>
            <w:r w:rsidRPr="00B3013A">
              <w:rPr>
                <w:rFonts w:ascii="Arial" w:hAnsi="Arial" w:cs="Arial"/>
                <w:sz w:val="20"/>
                <w:lang w:val="es-ES_tradnl"/>
              </w:rPr>
              <w:br/>
              <w:t>(desde el 4 de septiembre de 2010)</w:t>
            </w:r>
          </w:p>
        </w:tc>
      </w:tr>
      <w:tr w:rsidR="00D655EB" w:rsidRPr="00B3013A" w:rsidTr="00B3013A">
        <w:trPr>
          <w:tblHeader/>
          <w:jc w:val="center"/>
        </w:trPr>
        <w:tc>
          <w:tcPr>
            <w:tcW w:w="251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Local</w:t>
            </w:r>
          </w:p>
        </w:tc>
        <w:tc>
          <w:tcPr>
            <w:tcW w:w="4394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Larga distancia nacional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A nivel nacional</w:t>
            </w:r>
          </w:p>
        </w:tc>
      </w:tr>
      <w:tr w:rsidR="00D655EB" w:rsidRPr="00B3013A" w:rsidTr="00B3013A">
        <w:trPr>
          <w:tblHeader/>
          <w:jc w:val="center"/>
        </w:trPr>
        <w:tc>
          <w:tcPr>
            <w:tcW w:w="251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Número de teléfono móvil</w:t>
            </w:r>
          </w:p>
        </w:tc>
        <w:tc>
          <w:tcPr>
            <w:tcW w:w="4394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0 + código de ciudad + número de teléfono móvil</w:t>
            </w:r>
          </w:p>
        </w:tc>
        <w:tc>
          <w:tcPr>
            <w:tcW w:w="3686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Número de teléfono móvil</w:t>
            </w:r>
          </w:p>
        </w:tc>
      </w:tr>
    </w:tbl>
    <w:p w:rsidR="00D655EB" w:rsidRPr="00B3013A" w:rsidRDefault="00D655EB" w:rsidP="00D655EB">
      <w:pPr>
        <w:rPr>
          <w:rFonts w:ascii="Arial" w:hAnsi="Arial" w:cs="Arial"/>
          <w:szCs w:val="18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3743"/>
        <w:gridCol w:w="3161"/>
      </w:tblGrid>
      <w:tr w:rsidR="00D655EB" w:rsidRPr="007A6CDB" w:rsidTr="00B3013A">
        <w:trPr>
          <w:tblHeader/>
          <w:jc w:val="center"/>
        </w:trPr>
        <w:tc>
          <w:tcPr>
            <w:tcW w:w="9072" w:type="dxa"/>
            <w:gridSpan w:val="3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Desde un teléfono móvil a un teléfono fijo</w:t>
            </w:r>
          </w:p>
        </w:tc>
      </w:tr>
      <w:tr w:rsidR="00D655EB" w:rsidRPr="007A6CDB" w:rsidTr="00B3013A">
        <w:trPr>
          <w:tblHeader/>
          <w:jc w:val="center"/>
        </w:trPr>
        <w:tc>
          <w:tcPr>
            <w:tcW w:w="5911" w:type="dxa"/>
            <w:gridSpan w:val="2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Marcación antigua</w:t>
            </w:r>
          </w:p>
        </w:tc>
        <w:tc>
          <w:tcPr>
            <w:tcW w:w="3161" w:type="dxa"/>
          </w:tcPr>
          <w:p w:rsidR="00D655EB" w:rsidRPr="00B3013A" w:rsidRDefault="00D655EB" w:rsidP="002A50DB">
            <w:pPr>
              <w:pStyle w:val="TableHead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Nueva marcación</w:t>
            </w:r>
            <w:r w:rsidRPr="00B3013A">
              <w:rPr>
                <w:rFonts w:ascii="Arial" w:hAnsi="Arial" w:cs="Arial"/>
                <w:sz w:val="20"/>
                <w:lang w:val="es-ES_tradnl"/>
              </w:rPr>
              <w:br/>
              <w:t>(desde el 4 de septiembre de 2010)</w:t>
            </w:r>
          </w:p>
        </w:tc>
      </w:tr>
      <w:tr w:rsidR="00D655EB" w:rsidRPr="00B3013A" w:rsidTr="00B3013A">
        <w:trPr>
          <w:tblHeader/>
          <w:jc w:val="center"/>
        </w:trPr>
        <w:tc>
          <w:tcPr>
            <w:tcW w:w="216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Local</w:t>
            </w:r>
          </w:p>
        </w:tc>
        <w:tc>
          <w:tcPr>
            <w:tcW w:w="3743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Larga distancia nacional</w:t>
            </w:r>
          </w:p>
        </w:tc>
        <w:tc>
          <w:tcPr>
            <w:tcW w:w="3161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A nivel nacional</w:t>
            </w:r>
          </w:p>
        </w:tc>
      </w:tr>
      <w:tr w:rsidR="00D655EB" w:rsidRPr="007A6CDB" w:rsidTr="00B3013A">
        <w:trPr>
          <w:tblHeader/>
          <w:jc w:val="center"/>
        </w:trPr>
        <w:tc>
          <w:tcPr>
            <w:tcW w:w="2168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Número de teléfono fijo</w:t>
            </w:r>
          </w:p>
        </w:tc>
        <w:tc>
          <w:tcPr>
            <w:tcW w:w="3743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0 + código de ciudad + número de teléfono fijo</w:t>
            </w:r>
          </w:p>
        </w:tc>
        <w:tc>
          <w:tcPr>
            <w:tcW w:w="3161" w:type="dxa"/>
          </w:tcPr>
          <w:p w:rsidR="00D655EB" w:rsidRPr="00B3013A" w:rsidRDefault="00D655EB" w:rsidP="002A50DB">
            <w:pPr>
              <w:pStyle w:val="TableText"/>
              <w:rPr>
                <w:rFonts w:ascii="Arial" w:hAnsi="Arial" w:cs="Arial"/>
                <w:sz w:val="20"/>
                <w:lang w:val="es-ES_tradnl"/>
              </w:rPr>
            </w:pPr>
            <w:r w:rsidRPr="00B3013A">
              <w:rPr>
                <w:rFonts w:ascii="Arial" w:hAnsi="Arial" w:cs="Arial"/>
                <w:sz w:val="20"/>
                <w:lang w:val="es-ES_tradnl"/>
              </w:rPr>
              <w:t>0 + código de ciudad + número de teléfono fijo</w:t>
            </w:r>
          </w:p>
        </w:tc>
      </w:tr>
    </w:tbl>
    <w:p w:rsidR="00D655EB" w:rsidRPr="00B3013A" w:rsidRDefault="00D655EB" w:rsidP="00D655EB">
      <w:pPr>
        <w:rPr>
          <w:rFonts w:ascii="Arial" w:hAnsi="Arial" w:cs="Arial"/>
          <w:lang w:val="es-ES_tradnl"/>
        </w:rPr>
      </w:pP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NOTA – Los procedimientos de marcación entre teléfonos fijos no cambian.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Para mayor información sobre el Área Virtual Móvil, acceder a: 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Ministerio de Transportes y Comunicaciones: www.mtc.gob.pe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OSIPTEL: www.osiptel.gob.pe</w:t>
      </w:r>
    </w:p>
    <w:p w:rsidR="00D655EB" w:rsidRPr="00B3013A" w:rsidRDefault="00D655EB" w:rsidP="00D655EB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Contacto:</w:t>
      </w:r>
    </w:p>
    <w:p w:rsidR="00D655EB" w:rsidRPr="00B3013A" w:rsidRDefault="00D655EB" w:rsidP="00D655EB">
      <w:pPr>
        <w:ind w:left="567" w:hanging="567"/>
        <w:jc w:val="left"/>
        <w:rPr>
          <w:rFonts w:ascii="Arial" w:hAnsi="Arial" w:cs="Arial"/>
          <w:lang w:val="es-ES"/>
        </w:rPr>
      </w:pPr>
      <w:r w:rsidRPr="00B3013A">
        <w:rPr>
          <w:rFonts w:ascii="Arial" w:hAnsi="Arial" w:cs="Arial"/>
          <w:lang w:val="es-ES_tradnl"/>
        </w:rPr>
        <w:tab/>
        <w:t>Ministerio de Transportes y Comunicaciones</w:t>
      </w:r>
      <w:r w:rsidRPr="00B3013A">
        <w:rPr>
          <w:rFonts w:ascii="Arial" w:hAnsi="Arial" w:cs="Arial"/>
          <w:lang w:val="es-ES_tradnl"/>
        </w:rPr>
        <w:br/>
        <w:t>Dirección de Regulación y Asuntos Internacionales de Comunicaciones</w:t>
      </w:r>
      <w:r w:rsidRPr="00B3013A">
        <w:rPr>
          <w:rFonts w:ascii="Arial" w:hAnsi="Arial" w:cs="Arial"/>
          <w:lang w:val="es-ES_tradnl"/>
        </w:rPr>
        <w:br/>
        <w:t xml:space="preserve">Jirón Zorritos No 1203 </w:t>
      </w:r>
      <w:r w:rsidRPr="00B3013A">
        <w:rPr>
          <w:rFonts w:ascii="Arial" w:hAnsi="Arial" w:cs="Arial"/>
          <w:lang w:val="es-ES_tradnl"/>
        </w:rPr>
        <w:br/>
        <w:t xml:space="preserve">LIMA 1 </w:t>
      </w:r>
      <w:r w:rsidRPr="00B3013A">
        <w:rPr>
          <w:rFonts w:ascii="Arial" w:hAnsi="Arial" w:cs="Arial"/>
          <w:lang w:val="es-ES_tradnl"/>
        </w:rPr>
        <w:br/>
        <w:t>Perú</w:t>
      </w:r>
      <w:r w:rsidRPr="00B3013A">
        <w:rPr>
          <w:rFonts w:ascii="Arial" w:hAnsi="Arial" w:cs="Arial"/>
          <w:lang w:val="es-ES_tradnl"/>
        </w:rPr>
        <w:br/>
        <w:t>Tel:</w:t>
      </w:r>
      <w:r w:rsidRPr="00B3013A">
        <w:rPr>
          <w:rFonts w:ascii="Arial" w:hAnsi="Arial" w:cs="Arial"/>
          <w:lang w:val="es-ES_tradnl"/>
        </w:rPr>
        <w:tab/>
        <w:t>+51 1 615 7800</w:t>
      </w:r>
      <w:r w:rsidRPr="00B3013A">
        <w:rPr>
          <w:rFonts w:ascii="Arial" w:hAnsi="Arial" w:cs="Arial"/>
          <w:lang w:val="es-ES_tradnl"/>
        </w:rPr>
        <w:br/>
        <w:t xml:space="preserve">Fax: </w:t>
      </w:r>
      <w:r w:rsidRPr="00B3013A">
        <w:rPr>
          <w:rFonts w:ascii="Arial" w:hAnsi="Arial" w:cs="Arial"/>
          <w:lang w:val="es-ES_tradnl"/>
        </w:rPr>
        <w:tab/>
        <w:t>+51 1 615 7784</w:t>
      </w:r>
      <w:r w:rsidRPr="00B3013A">
        <w:rPr>
          <w:rFonts w:ascii="Arial" w:hAnsi="Arial" w:cs="Arial"/>
          <w:lang w:val="es-ES_tradnl"/>
        </w:rPr>
        <w:br/>
        <w:t>URL:</w:t>
      </w:r>
      <w:r w:rsidRPr="00B3013A">
        <w:rPr>
          <w:rFonts w:ascii="Arial" w:hAnsi="Arial" w:cs="Arial"/>
          <w:lang w:val="es-ES_tradnl"/>
        </w:rPr>
        <w:tab/>
        <w:t>www.mtc.gob.pe</w:t>
      </w:r>
    </w:p>
    <w:p w:rsidR="00B3013A" w:rsidRDefault="00B301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B3013A" w:rsidRPr="00B3013A" w:rsidRDefault="00B3013A" w:rsidP="00B3013A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lastRenderedPageBreak/>
        <w:t>Comunicación del 3.XII.2009:</w:t>
      </w:r>
    </w:p>
    <w:p w:rsidR="00B3013A" w:rsidRPr="00B3013A" w:rsidRDefault="00B3013A" w:rsidP="00B3013A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El </w:t>
      </w:r>
      <w:r w:rsidRPr="00B3013A">
        <w:rPr>
          <w:rFonts w:ascii="Arial" w:hAnsi="Arial" w:cs="Arial"/>
          <w:i/>
          <w:iCs/>
          <w:lang w:val="es-ES_tradnl"/>
        </w:rPr>
        <w:t>Ministerio de Transportes y Comunicaciones, Lima</w:t>
      </w:r>
      <w:r w:rsidRPr="00B3013A">
        <w:rPr>
          <w:rFonts w:ascii="Arial" w:hAnsi="Arial" w:cs="Arial"/>
          <w:lang w:val="es-ES_tradnl"/>
        </w:rPr>
        <w:t>, anuncia que mediante Ley No 28999 – Ley de Portabilidad Numérica en los Servicios Móviles, dispuso que a partir del 1º de enero de 2010, entrará en vigencia la Portabilidad Numérica en los servicios públicos móviles.</w:t>
      </w:r>
    </w:p>
    <w:p w:rsidR="00B3013A" w:rsidRPr="00B3013A" w:rsidRDefault="00B3013A" w:rsidP="00B3013A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La portabilidad numérica es el derecho a mantener el número de celular aun si el abonado decide cambiarse de operador del servicio móvil.</w:t>
      </w:r>
    </w:p>
    <w:p w:rsidR="00B3013A" w:rsidRPr="00B3013A" w:rsidRDefault="00B3013A" w:rsidP="00B3013A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Para mayor información, se ruega consultar la página Web:</w:t>
      </w:r>
    </w:p>
    <w:p w:rsidR="00B3013A" w:rsidRPr="00B3013A" w:rsidRDefault="009D1D63" w:rsidP="00B3013A">
      <w:pPr>
        <w:pStyle w:val="Styleenumlev1CalibriBefore0pt"/>
        <w:rPr>
          <w:rFonts w:ascii="Arial" w:hAnsi="Arial" w:cs="Arial"/>
          <w:lang w:val="es-ES_tradnl"/>
        </w:rPr>
      </w:pPr>
      <w:hyperlink r:id="rId6" w:history="1">
        <w:r w:rsidR="00B3013A" w:rsidRPr="00B3013A">
          <w:rPr>
            <w:rStyle w:val="Hyperlink"/>
            <w:rFonts w:ascii="Arial" w:hAnsi="Arial" w:cs="Arial"/>
            <w:color w:val="auto"/>
            <w:u w:val="none"/>
            <w:lang w:val="es-ES_tradnl"/>
          </w:rPr>
          <w:t>www.osiptel.gob.pe/WebSiteAjax/archivos/comunicaciones/portabilidad/portabilidad_inicio.htm</w:t>
        </w:r>
      </w:hyperlink>
    </w:p>
    <w:p w:rsidR="00B3013A" w:rsidRPr="00B3013A" w:rsidRDefault="00B3013A" w:rsidP="00B3013A">
      <w:pPr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Contacto: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Ministerio de Transportes y Comunicaciones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Dirección de Regulación y Asuntos Internacionales de Comunicaciones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Jirón Zorritos No 1203 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 xml:space="preserve">LIMA 1 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Perú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es-ES_tradnl"/>
        </w:rPr>
      </w:pPr>
      <w:r w:rsidRPr="00B3013A">
        <w:rPr>
          <w:rFonts w:ascii="Arial" w:hAnsi="Arial" w:cs="Arial"/>
          <w:lang w:val="es-ES_tradnl"/>
        </w:rPr>
        <w:t>Tel:</w:t>
      </w:r>
      <w:r w:rsidRPr="00B3013A">
        <w:rPr>
          <w:rFonts w:ascii="Arial" w:hAnsi="Arial" w:cs="Arial"/>
          <w:lang w:val="es-ES_tradnl"/>
        </w:rPr>
        <w:tab/>
      </w:r>
      <w:r w:rsidRPr="00B3013A">
        <w:rPr>
          <w:rFonts w:ascii="Arial" w:hAnsi="Arial" w:cs="Arial"/>
          <w:lang w:val="es-ES_tradnl"/>
        </w:rPr>
        <w:tab/>
        <w:t>+51 1 615 7800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fr-FR"/>
        </w:rPr>
      </w:pPr>
      <w:r w:rsidRPr="00B3013A">
        <w:rPr>
          <w:rFonts w:ascii="Arial" w:hAnsi="Arial" w:cs="Arial"/>
          <w:lang w:val="fr-FR"/>
        </w:rPr>
        <w:t xml:space="preserve">Fax:  </w:t>
      </w:r>
      <w:r w:rsidRPr="00B3013A">
        <w:rPr>
          <w:rFonts w:ascii="Arial" w:hAnsi="Arial" w:cs="Arial"/>
          <w:lang w:val="fr-FR"/>
        </w:rPr>
        <w:tab/>
      </w:r>
      <w:r w:rsidRPr="00B3013A">
        <w:rPr>
          <w:rFonts w:ascii="Arial" w:hAnsi="Arial" w:cs="Arial"/>
          <w:lang w:val="fr-FR"/>
        </w:rPr>
        <w:tab/>
        <w:t>+51 1 615 7784</w:t>
      </w:r>
    </w:p>
    <w:p w:rsidR="00B3013A" w:rsidRPr="00B3013A" w:rsidRDefault="00B3013A" w:rsidP="00B3013A">
      <w:pPr>
        <w:pStyle w:val="Styleenumlev1CalibriBefore0pt"/>
        <w:rPr>
          <w:rFonts w:ascii="Arial" w:hAnsi="Arial" w:cs="Arial"/>
          <w:lang w:val="fr-FR"/>
        </w:rPr>
      </w:pPr>
      <w:r w:rsidRPr="00B3013A">
        <w:rPr>
          <w:rFonts w:ascii="Arial" w:hAnsi="Arial" w:cs="Arial"/>
          <w:lang w:val="fr-FR"/>
        </w:rPr>
        <w:t>URL:</w:t>
      </w:r>
      <w:r w:rsidRPr="00B3013A">
        <w:rPr>
          <w:rFonts w:ascii="Arial" w:hAnsi="Arial" w:cs="Arial"/>
          <w:lang w:val="fr-FR"/>
        </w:rPr>
        <w:tab/>
      </w:r>
      <w:r w:rsidRPr="00B3013A">
        <w:rPr>
          <w:rFonts w:ascii="Arial" w:hAnsi="Arial" w:cs="Arial"/>
          <w:lang w:val="fr-FR"/>
        </w:rPr>
        <w:tab/>
        <w:t>www.mtc.gob.pe</w:t>
      </w:r>
    </w:p>
    <w:p w:rsidR="00B3013A" w:rsidRPr="00B3013A" w:rsidRDefault="00B3013A" w:rsidP="00B3013A">
      <w:pPr>
        <w:pStyle w:val="Header"/>
        <w:tabs>
          <w:tab w:val="clear" w:pos="4703"/>
          <w:tab w:val="clear" w:pos="9406"/>
        </w:tabs>
        <w:rPr>
          <w:rFonts w:cs="Arial"/>
          <w:b/>
          <w:bCs/>
          <w:sz w:val="20"/>
          <w:szCs w:val="20"/>
          <w:lang w:val="fr-FR"/>
        </w:rPr>
      </w:pPr>
    </w:p>
    <w:p w:rsidR="00B3013A" w:rsidRPr="00B3013A" w:rsidRDefault="00B3013A" w:rsidP="00B3013A">
      <w:pPr>
        <w:rPr>
          <w:rFonts w:ascii="Arial" w:hAnsi="Arial" w:cs="Arial"/>
          <w:lang w:val="fr-FR"/>
        </w:rPr>
      </w:pPr>
    </w:p>
    <w:p w:rsidR="00435E66" w:rsidRPr="00B3013A" w:rsidRDefault="00435E66">
      <w:pPr>
        <w:rPr>
          <w:rFonts w:ascii="Arial" w:hAnsi="Arial" w:cs="Arial"/>
          <w:lang w:val="fr-FR"/>
        </w:rPr>
      </w:pPr>
    </w:p>
    <w:sectPr w:rsidR="00435E66" w:rsidRPr="00B3013A" w:rsidSect="00435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FrugalSans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40BA"/>
    <w:multiLevelType w:val="hybridMultilevel"/>
    <w:tmpl w:val="B01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655EB"/>
    <w:rsid w:val="00435E66"/>
    <w:rsid w:val="00593767"/>
    <w:rsid w:val="006D69AE"/>
    <w:rsid w:val="007A6CDB"/>
    <w:rsid w:val="0097738A"/>
    <w:rsid w:val="009D1D63"/>
    <w:rsid w:val="00B3013A"/>
    <w:rsid w:val="00D655EB"/>
    <w:rsid w:val="00D9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E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1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qFormat/>
    <w:rsid w:val="00B3013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360"/>
      <w:jc w:val="left"/>
      <w:outlineLvl w:val="3"/>
    </w:pPr>
    <w:rPr>
      <w:rFonts w:ascii="FrugalSans" w:hAnsi="FrugalSans"/>
      <w:b/>
      <w:bCs/>
    </w:rPr>
  </w:style>
  <w:style w:type="paragraph" w:styleId="Heading5">
    <w:name w:val="heading 5"/>
    <w:basedOn w:val="Normal"/>
    <w:next w:val="Normal"/>
    <w:link w:val="Heading5Char"/>
    <w:qFormat/>
    <w:rsid w:val="00B3013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outlineLvl w:val="4"/>
    </w:pPr>
    <w:rPr>
      <w:rFonts w:ascii="FrugalSans" w:hAnsi="FrugalSans"/>
      <w:b/>
      <w:bCs/>
      <w:szCs w:val="18"/>
    </w:rPr>
  </w:style>
  <w:style w:type="paragraph" w:styleId="Heading6">
    <w:name w:val="heading 6"/>
    <w:basedOn w:val="Normal"/>
    <w:next w:val="Normal"/>
    <w:link w:val="Heading6Char"/>
    <w:qFormat/>
    <w:rsid w:val="00B3013A"/>
    <w:pPr>
      <w:keepNext/>
      <w:tabs>
        <w:tab w:val="clear" w:pos="1276"/>
        <w:tab w:val="clear" w:pos="1843"/>
        <w:tab w:val="left" w:pos="1134"/>
        <w:tab w:val="left" w:pos="1560"/>
        <w:tab w:val="left" w:pos="2127"/>
      </w:tabs>
      <w:jc w:val="center"/>
      <w:outlineLvl w:val="5"/>
    </w:pPr>
    <w:rPr>
      <w:rFonts w:ascii="FrugalSans" w:hAnsi="FrugalSan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">
    <w:name w:val="Table_Head"/>
    <w:basedOn w:val="Normal"/>
    <w:rsid w:val="00D655EB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TableText">
    <w:name w:val="Table_Text"/>
    <w:basedOn w:val="Normal"/>
    <w:rsid w:val="00D655EB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character" w:customStyle="1" w:styleId="Heading4Char">
    <w:name w:val="Heading 4 Char"/>
    <w:basedOn w:val="DefaultParagraphFont"/>
    <w:link w:val="Heading4"/>
    <w:rsid w:val="00B3013A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3013A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3013A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B3013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blanc">
    <w:name w:val="blanc"/>
    <w:basedOn w:val="Normal"/>
    <w:rsid w:val="00B3013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40"/>
      <w:jc w:val="left"/>
    </w:pPr>
    <w:rPr>
      <w:rFonts w:ascii="FrugalSans" w:hAnsi="FrugalSans"/>
      <w:sz w:val="8"/>
      <w:szCs w:val="8"/>
      <w:lang w:val="en-US"/>
    </w:rPr>
  </w:style>
  <w:style w:type="paragraph" w:customStyle="1" w:styleId="Tablehead0">
    <w:name w:val="Table_head"/>
    <w:basedOn w:val="Normal"/>
    <w:next w:val="Normal"/>
    <w:rsid w:val="00B3013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FrugalSans" w:hAnsi="FrugalSans"/>
      <w:b/>
      <w:bCs/>
      <w:i/>
      <w:sz w:val="18"/>
      <w:szCs w:val="22"/>
      <w:lang w:val="fr-FR"/>
    </w:rPr>
  </w:style>
  <w:style w:type="paragraph" w:customStyle="1" w:styleId="Tabletext0">
    <w:name w:val="Table_text"/>
    <w:basedOn w:val="Normal"/>
    <w:rsid w:val="00B3013A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FrugalSans" w:hAnsi="FrugalSans"/>
      <w:b/>
      <w:sz w:val="18"/>
      <w:szCs w:val="22"/>
      <w:lang w:val="fr-FR"/>
    </w:rPr>
  </w:style>
  <w:style w:type="paragraph" w:customStyle="1" w:styleId="Tablefin">
    <w:name w:val="Table_fin"/>
    <w:basedOn w:val="Tabletext0"/>
    <w:next w:val="Normal"/>
    <w:rsid w:val="00B3013A"/>
    <w:pPr>
      <w:spacing w:before="0" w:after="0"/>
    </w:pPr>
    <w:rPr>
      <w:sz w:val="12"/>
    </w:rPr>
  </w:style>
  <w:style w:type="paragraph" w:customStyle="1" w:styleId="Adresse">
    <w:name w:val="Adresse"/>
    <w:basedOn w:val="Normal"/>
    <w:next w:val="Heading4"/>
    <w:rsid w:val="00B3013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Heading1Char">
    <w:name w:val="Heading 1 Char"/>
    <w:basedOn w:val="DefaultParagraphFont"/>
    <w:link w:val="Heading1"/>
    <w:uiPriority w:val="9"/>
    <w:rsid w:val="00B3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rsid w:val="00B3013A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703"/>
        <w:tab w:val="right" w:pos="9406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3013A"/>
    <w:rPr>
      <w:rFonts w:ascii="Arial" w:eastAsia="Times New Roman" w:hAnsi="Arial" w:cs="Times New Roman"/>
      <w:szCs w:val="24"/>
      <w:lang w:eastAsia="en-US"/>
    </w:rPr>
  </w:style>
  <w:style w:type="paragraph" w:customStyle="1" w:styleId="Styleenumlev1CalibriBefore0pt">
    <w:name w:val="Style enumlev1 + Calibri Before:  0 pt"/>
    <w:basedOn w:val="Normal"/>
    <w:semiHidden/>
    <w:rsid w:val="00B3013A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0"/>
      <w:ind w:left="992" w:hanging="425"/>
    </w:pPr>
  </w:style>
  <w:style w:type="character" w:styleId="Hyperlink">
    <w:name w:val="Hyperlink"/>
    <w:basedOn w:val="DefaultParagraphFont"/>
    <w:rsid w:val="00B30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iptel.gob.pe/WebSiteAjax/archivos/comunicaciones/portabilidad/portabilidad_inici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9371-80DF-4656-98FF-AFB3BBC7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4963</Characters>
  <Application>Microsoft Office Word</Application>
  <DocSecurity>0</DocSecurity>
  <Lines>41</Lines>
  <Paragraphs>11</Paragraphs>
  <ScaleCrop>false</ScaleCrop>
  <Company>ITU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cp:lastPrinted>2010-09-07T08:13:00Z</cp:lastPrinted>
  <dcterms:created xsi:type="dcterms:W3CDTF">2010-09-07T08:14:00Z</dcterms:created>
  <dcterms:modified xsi:type="dcterms:W3CDTF">2010-09-07T08:14:00Z</dcterms:modified>
</cp:coreProperties>
</file>