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46A1" w14:textId="77777777" w:rsidR="00710BF1" w:rsidRPr="00A85D84" w:rsidRDefault="00710BF1" w:rsidP="00710BF1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utlineLvl w:val="3"/>
        <w:rPr>
          <w:rFonts w:ascii="Calibri" w:hAnsi="Calibri" w:cs="Arial"/>
          <w:b/>
          <w:sz w:val="20"/>
          <w:lang w:val="es-CO"/>
        </w:rPr>
      </w:pPr>
      <w:r w:rsidRPr="00A85D84">
        <w:rPr>
          <w:rFonts w:ascii="Calibri" w:hAnsi="Calibri" w:cs="Arial"/>
          <w:b/>
          <w:sz w:val="20"/>
          <w:lang w:val="es-CO"/>
        </w:rPr>
        <w:t xml:space="preserve">Cuba </w:t>
      </w:r>
      <w:r w:rsidRPr="00A85D84">
        <w:rPr>
          <w:rFonts w:ascii="Calibri" w:hAnsi="Calibri" w:cs="Arial"/>
          <w:b/>
          <w:sz w:val="20"/>
        </w:rPr>
        <w:t>(</w:t>
      </w:r>
      <w:r w:rsidRPr="00F7783B">
        <w:rPr>
          <w:rFonts w:asciiTheme="minorHAnsi" w:hAnsiTheme="minorHAnsi" w:cs="Arial"/>
          <w:b/>
          <w:sz w:val="20"/>
          <w:szCs w:val="20"/>
        </w:rPr>
        <w:t xml:space="preserve">indicatif de pays </w:t>
      </w:r>
      <w:r w:rsidRPr="00A85D84">
        <w:rPr>
          <w:rFonts w:ascii="Calibri" w:hAnsi="Calibri" w:cs="Arial"/>
          <w:b/>
          <w:sz w:val="20"/>
        </w:rPr>
        <w:t>+53)</w:t>
      </w:r>
    </w:p>
    <w:p w14:paraId="1B2540D8" w14:textId="0B671EDF" w:rsidR="007369AB" w:rsidRPr="007369AB" w:rsidRDefault="007369AB" w:rsidP="00046D42">
      <w:pPr>
        <w:rPr>
          <w:rFonts w:asciiTheme="minorHAnsi" w:eastAsiaTheme="minorEastAsia" w:hAnsiTheme="minorHAnsi" w:cs="Arial"/>
          <w:bCs/>
          <w:kern w:val="2"/>
          <w:sz w:val="20"/>
          <w:szCs w:val="20"/>
          <w:lang w:eastAsia="zh-CN"/>
        </w:rPr>
      </w:pPr>
    </w:p>
    <w:p w14:paraId="65DA9EB6" w14:textId="42247346" w:rsidR="002410AD" w:rsidRPr="002410AD" w:rsidRDefault="002410AD" w:rsidP="002410AD">
      <w:pPr>
        <w:tabs>
          <w:tab w:val="left" w:pos="1560"/>
          <w:tab w:val="left" w:pos="2127"/>
        </w:tabs>
        <w:overflowPunct w:val="0"/>
        <w:autoSpaceDE w:val="0"/>
        <w:autoSpaceDN w:val="0"/>
        <w:adjustRightInd w:val="0"/>
        <w:spacing w:after="120"/>
        <w:textAlignment w:val="baseline"/>
        <w:outlineLvl w:val="4"/>
        <w:rPr>
          <w:rFonts w:ascii="Calibri" w:hAnsi="Calibri" w:cs="Calibri"/>
          <w:sz w:val="20"/>
          <w:szCs w:val="20"/>
          <w:lang w:val="en-GB"/>
        </w:rPr>
      </w:pPr>
      <w:r w:rsidRPr="002410AD">
        <w:rPr>
          <w:rFonts w:ascii="Calibri" w:hAnsi="Calibri" w:cs="Calibri"/>
          <w:sz w:val="20"/>
          <w:szCs w:val="20"/>
          <w:lang w:val="en-GB"/>
        </w:rPr>
        <w:t>Communication du 19.I.2024:</w:t>
      </w:r>
    </w:p>
    <w:p w14:paraId="7F355457" w14:textId="77777777" w:rsidR="007369AB" w:rsidRPr="007369AB" w:rsidRDefault="007369AB" w:rsidP="007369AB">
      <w:pPr>
        <w:spacing w:before="120"/>
        <w:rPr>
          <w:rFonts w:asciiTheme="minorHAnsi" w:eastAsiaTheme="minorEastAsia" w:hAnsiTheme="minorHAnsi" w:cs="Arial"/>
          <w:bCs/>
          <w:kern w:val="2"/>
          <w:sz w:val="20"/>
          <w:szCs w:val="20"/>
          <w:lang w:eastAsia="zh-CN"/>
        </w:rPr>
      </w:pPr>
      <w:bookmarkStart w:id="0" w:name="_Hlk161307143"/>
      <w:r w:rsidRPr="007369AB">
        <w:rPr>
          <w:rFonts w:asciiTheme="minorHAnsi" w:eastAsiaTheme="minorEastAsia" w:hAnsiTheme="minorHAnsi" w:cs="Arial"/>
          <w:bCs/>
          <w:kern w:val="2"/>
          <w:sz w:val="20"/>
          <w:szCs w:val="20"/>
          <w:lang w:eastAsia="zh-CN"/>
        </w:rPr>
        <w:t xml:space="preserve">Le </w:t>
      </w:r>
      <w:proofErr w:type="spellStart"/>
      <w:r w:rsidRPr="007369AB">
        <w:rPr>
          <w:rFonts w:asciiTheme="minorHAnsi" w:eastAsiaTheme="minorEastAsia" w:hAnsiTheme="minorHAnsi" w:cs="Arial"/>
          <w:bCs/>
          <w:i/>
          <w:iCs/>
          <w:kern w:val="2"/>
          <w:sz w:val="20"/>
          <w:szCs w:val="20"/>
          <w:lang w:eastAsia="zh-CN"/>
        </w:rPr>
        <w:t>Ministerio</w:t>
      </w:r>
      <w:proofErr w:type="spellEnd"/>
      <w:r w:rsidRPr="007369AB">
        <w:rPr>
          <w:rFonts w:asciiTheme="minorHAnsi" w:eastAsiaTheme="minorEastAsia" w:hAnsiTheme="minorHAnsi" w:cs="Arial"/>
          <w:bCs/>
          <w:i/>
          <w:iCs/>
          <w:kern w:val="2"/>
          <w:sz w:val="20"/>
          <w:szCs w:val="20"/>
          <w:lang w:eastAsia="zh-CN"/>
        </w:rPr>
        <w:t xml:space="preserve"> de </w:t>
      </w:r>
      <w:proofErr w:type="spellStart"/>
      <w:r w:rsidRPr="007369AB">
        <w:rPr>
          <w:rFonts w:asciiTheme="minorHAnsi" w:eastAsiaTheme="minorEastAsia" w:hAnsiTheme="minorHAnsi" w:cs="Arial"/>
          <w:bCs/>
          <w:i/>
          <w:iCs/>
          <w:kern w:val="2"/>
          <w:sz w:val="20"/>
          <w:szCs w:val="20"/>
          <w:lang w:eastAsia="zh-CN"/>
        </w:rPr>
        <w:t>Comunicaciones</w:t>
      </w:r>
      <w:proofErr w:type="spellEnd"/>
      <w:r w:rsidRPr="007369AB">
        <w:rPr>
          <w:rFonts w:asciiTheme="minorHAnsi" w:eastAsiaTheme="minorEastAsia" w:hAnsiTheme="minorHAnsi" w:cs="Arial"/>
          <w:bCs/>
          <w:kern w:val="2"/>
          <w:sz w:val="20"/>
          <w:szCs w:val="20"/>
          <w:lang w:eastAsia="zh-CN"/>
        </w:rPr>
        <w:t xml:space="preserve">, La Havane, annonce des mises à jour du plan national de numérotage de </w:t>
      </w:r>
      <w:proofErr w:type="gramStart"/>
      <w:r w:rsidRPr="007369AB">
        <w:rPr>
          <w:rFonts w:asciiTheme="minorHAnsi" w:eastAsiaTheme="minorEastAsia" w:hAnsiTheme="minorHAnsi" w:cs="Arial"/>
          <w:bCs/>
          <w:kern w:val="2"/>
          <w:sz w:val="20"/>
          <w:szCs w:val="20"/>
          <w:lang w:eastAsia="zh-CN"/>
        </w:rPr>
        <w:t>Cuba:</w:t>
      </w:r>
      <w:proofErr w:type="gramEnd"/>
    </w:p>
    <w:bookmarkEnd w:id="0"/>
    <w:p w14:paraId="3BF17E73" w14:textId="77777777" w:rsidR="007369AB" w:rsidRPr="007369AB" w:rsidRDefault="007369AB" w:rsidP="007369AB">
      <w:pPr>
        <w:tabs>
          <w:tab w:val="left" w:pos="6804"/>
        </w:tabs>
        <w:spacing w:before="80" w:after="120"/>
        <w:ind w:left="794" w:hanging="794"/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</w:pP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a)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</w:r>
      <w:proofErr w:type="gram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Aperçu:</w:t>
      </w:r>
      <w:proofErr w:type="gramEnd"/>
    </w:p>
    <w:p w14:paraId="3A8CCA89" w14:textId="77777777" w:rsidR="007369AB" w:rsidRPr="007369AB" w:rsidRDefault="007369AB" w:rsidP="007369AB">
      <w:pPr>
        <w:spacing w:before="80" w:line="259" w:lineRule="auto"/>
        <w:ind w:left="1191" w:hanging="397"/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</w:pP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Longueur minimale du numéro (indicatif de pays non compris</w:t>
      </w:r>
      <w:proofErr w:type="gram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):</w:t>
      </w:r>
      <w:proofErr w:type="gram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  <w:t>8 chiffres</w:t>
      </w:r>
    </w:p>
    <w:p w14:paraId="4642AB8E" w14:textId="77777777" w:rsidR="007369AB" w:rsidRPr="007369AB" w:rsidRDefault="007369AB" w:rsidP="007369AB">
      <w:pPr>
        <w:spacing w:after="120" w:line="259" w:lineRule="auto"/>
        <w:ind w:left="1191" w:hanging="397"/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</w:pP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Longueur maximale du numéro (indicatif de pays non compris</w:t>
      </w:r>
      <w:proofErr w:type="gram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):</w:t>
      </w:r>
      <w:proofErr w:type="gram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  <w:t>8 chiffres</w:t>
      </w:r>
    </w:p>
    <w:p w14:paraId="06BC52DC" w14:textId="77777777" w:rsidR="007369AB" w:rsidRPr="007369AB" w:rsidRDefault="007369AB" w:rsidP="007369AB">
      <w:pPr>
        <w:spacing w:before="80" w:after="240" w:line="259" w:lineRule="auto"/>
        <w:ind w:left="794" w:hanging="794"/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</w:pP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b)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  <w:t xml:space="preserve">Détails du plan de </w:t>
      </w:r>
      <w:proofErr w:type="gram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numérotage:</w:t>
      </w:r>
      <w:proofErr w:type="gramEnd"/>
    </w:p>
    <w:tbl>
      <w:tblPr>
        <w:tblStyle w:val="TableGrid0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3" w:type="dxa"/>
          <w:right w:w="7" w:type="dxa"/>
        </w:tblCellMar>
        <w:tblLook w:val="04A0" w:firstRow="1" w:lastRow="0" w:firstColumn="1" w:lastColumn="0" w:noHBand="0" w:noVBand="1"/>
      </w:tblPr>
      <w:tblGrid>
        <w:gridCol w:w="2090"/>
        <w:gridCol w:w="1060"/>
        <w:gridCol w:w="1060"/>
        <w:gridCol w:w="2731"/>
        <w:gridCol w:w="2977"/>
      </w:tblGrid>
      <w:tr w:rsidR="007369AB" w:rsidRPr="007369AB" w14:paraId="65C06932" w14:textId="77777777" w:rsidTr="00E16086">
        <w:trPr>
          <w:cantSplit/>
          <w:tblHeader/>
        </w:trPr>
        <w:tc>
          <w:tcPr>
            <w:tcW w:w="2090" w:type="dxa"/>
            <w:vMerge w:val="restart"/>
            <w:vAlign w:val="center"/>
          </w:tcPr>
          <w:p w14:paraId="01C38776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1" w:name="_Hlk159394126"/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NDC (indicatif national de destination) ou premiers chiffres</w:t>
            </w:r>
            <w:r w:rsidRPr="007369AB">
              <w:rPr>
                <w:rFonts w:asciiTheme="minorHAnsi" w:hAnsiTheme="minorHAnsi"/>
                <w:i/>
                <w:sz w:val="20"/>
                <w:szCs w:val="20"/>
              </w:rPr>
              <w:br/>
              <w:t>du N(S)N (numéro national (significatif))</w:t>
            </w:r>
          </w:p>
        </w:tc>
        <w:tc>
          <w:tcPr>
            <w:tcW w:w="2120" w:type="dxa"/>
            <w:gridSpan w:val="2"/>
            <w:vAlign w:val="center"/>
          </w:tcPr>
          <w:p w14:paraId="45305C8F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Longueur du numéro N(S)N</w:t>
            </w:r>
          </w:p>
        </w:tc>
        <w:tc>
          <w:tcPr>
            <w:tcW w:w="2731" w:type="dxa"/>
            <w:vMerge w:val="restart"/>
            <w:vAlign w:val="center"/>
          </w:tcPr>
          <w:p w14:paraId="6B5BB79C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Utilisation du</w:t>
            </w:r>
            <w:r w:rsidRPr="007369AB">
              <w:rPr>
                <w:rFonts w:asciiTheme="minorHAnsi" w:hAnsiTheme="minorHAnsi"/>
                <w:i/>
                <w:sz w:val="20"/>
                <w:szCs w:val="20"/>
              </w:rPr>
              <w:br/>
              <w:t>numéro E.164</w:t>
            </w:r>
          </w:p>
        </w:tc>
        <w:tc>
          <w:tcPr>
            <w:tcW w:w="2977" w:type="dxa"/>
            <w:vMerge w:val="restart"/>
            <w:vAlign w:val="center"/>
          </w:tcPr>
          <w:p w14:paraId="389FCE76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Informations additionnelles</w:t>
            </w:r>
          </w:p>
        </w:tc>
      </w:tr>
      <w:tr w:rsidR="007369AB" w:rsidRPr="007369AB" w14:paraId="27F44D6B" w14:textId="77777777" w:rsidTr="00E16086">
        <w:trPr>
          <w:cantSplit/>
          <w:tblHeader/>
        </w:trPr>
        <w:tc>
          <w:tcPr>
            <w:tcW w:w="2090" w:type="dxa"/>
            <w:vMerge/>
          </w:tcPr>
          <w:p w14:paraId="21908553" w14:textId="77777777" w:rsidR="007369AB" w:rsidRPr="007369AB" w:rsidRDefault="007369AB" w:rsidP="007369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7" w:right="57"/>
              <w:jc w:val="center"/>
              <w:rPr>
                <w:rFonts w:asciiTheme="minorHAnsi" w:eastAsiaTheme="minorEastAsia" w:hAnsiTheme="minorHAnsi" w:cstheme="minorHAnsi"/>
                <w:b/>
                <w:i/>
                <w:iCs/>
                <w:kern w:val="2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Align w:val="center"/>
          </w:tcPr>
          <w:p w14:paraId="405772AE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Longueur maximale</w:t>
            </w:r>
          </w:p>
        </w:tc>
        <w:tc>
          <w:tcPr>
            <w:tcW w:w="1060" w:type="dxa"/>
            <w:vAlign w:val="center"/>
          </w:tcPr>
          <w:p w14:paraId="75D75985" w14:textId="77777777" w:rsidR="007369AB" w:rsidRPr="007369AB" w:rsidRDefault="007369AB" w:rsidP="007369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369AB">
              <w:rPr>
                <w:rFonts w:asciiTheme="minorHAnsi" w:hAnsiTheme="minorHAnsi"/>
                <w:i/>
                <w:sz w:val="20"/>
                <w:szCs w:val="20"/>
              </w:rPr>
              <w:t>Longueur minimale</w:t>
            </w:r>
          </w:p>
        </w:tc>
        <w:tc>
          <w:tcPr>
            <w:tcW w:w="2731" w:type="dxa"/>
            <w:vMerge/>
          </w:tcPr>
          <w:p w14:paraId="61923B20" w14:textId="77777777" w:rsidR="007369AB" w:rsidRPr="007369AB" w:rsidRDefault="007369AB" w:rsidP="007369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7" w:right="57"/>
              <w:jc w:val="center"/>
              <w:rPr>
                <w:rFonts w:asciiTheme="minorHAnsi" w:eastAsiaTheme="minorEastAsia" w:hAnsiTheme="minorHAnsi" w:cstheme="minorHAnsi"/>
                <w:b/>
                <w:i/>
                <w:iCs/>
                <w:kern w:val="2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vMerge/>
          </w:tcPr>
          <w:p w14:paraId="41F3258C" w14:textId="77777777" w:rsidR="007369AB" w:rsidRPr="007369AB" w:rsidRDefault="007369AB" w:rsidP="007369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7" w:right="57"/>
              <w:jc w:val="center"/>
              <w:rPr>
                <w:rFonts w:asciiTheme="minorHAnsi" w:eastAsiaTheme="minorEastAsia" w:hAnsiTheme="minorHAnsi" w:cstheme="minorHAnsi"/>
                <w:b/>
                <w:i/>
                <w:iCs/>
                <w:kern w:val="2"/>
                <w:sz w:val="20"/>
                <w:szCs w:val="20"/>
                <w:lang w:eastAsia="en-GB"/>
              </w:rPr>
            </w:pPr>
          </w:p>
        </w:tc>
      </w:tr>
      <w:tr w:rsidR="007369AB" w:rsidRPr="007369AB" w14:paraId="6AA796A2" w14:textId="77777777" w:rsidTr="00E16086">
        <w:trPr>
          <w:cantSplit/>
        </w:trPr>
        <w:tc>
          <w:tcPr>
            <w:tcW w:w="2090" w:type="dxa"/>
          </w:tcPr>
          <w:p w14:paraId="624AC860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21 (NDC)</w:t>
            </w:r>
          </w:p>
        </w:tc>
        <w:tc>
          <w:tcPr>
            <w:tcW w:w="1060" w:type="dxa"/>
          </w:tcPr>
          <w:p w14:paraId="69F6082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1EA3B4F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0962E1D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317EDB1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Guantánamo</w:t>
            </w:r>
          </w:p>
        </w:tc>
      </w:tr>
      <w:tr w:rsidR="007369AB" w:rsidRPr="007369AB" w14:paraId="461F42CD" w14:textId="77777777" w:rsidTr="00E16086">
        <w:trPr>
          <w:cantSplit/>
        </w:trPr>
        <w:tc>
          <w:tcPr>
            <w:tcW w:w="2090" w:type="dxa"/>
          </w:tcPr>
          <w:p w14:paraId="3A4AB52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22 (NDC)</w:t>
            </w:r>
          </w:p>
        </w:tc>
        <w:tc>
          <w:tcPr>
            <w:tcW w:w="1060" w:type="dxa"/>
          </w:tcPr>
          <w:p w14:paraId="5F15172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4726EA0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3AED99E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483576E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Santiago de Cuba</w:t>
            </w:r>
          </w:p>
        </w:tc>
      </w:tr>
      <w:tr w:rsidR="007369AB" w:rsidRPr="007369AB" w14:paraId="7CD8211C" w14:textId="77777777" w:rsidTr="00E16086">
        <w:trPr>
          <w:cantSplit/>
        </w:trPr>
        <w:tc>
          <w:tcPr>
            <w:tcW w:w="2090" w:type="dxa"/>
          </w:tcPr>
          <w:p w14:paraId="385285D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23 (NDC)</w:t>
            </w:r>
          </w:p>
        </w:tc>
        <w:tc>
          <w:tcPr>
            <w:tcW w:w="1060" w:type="dxa"/>
          </w:tcPr>
          <w:p w14:paraId="50E675D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3444351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37B587BA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4A24B24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Granma</w:t>
            </w:r>
          </w:p>
        </w:tc>
      </w:tr>
      <w:tr w:rsidR="007369AB" w:rsidRPr="007369AB" w14:paraId="5EE010FF" w14:textId="77777777" w:rsidTr="00E16086">
        <w:trPr>
          <w:cantSplit/>
        </w:trPr>
        <w:tc>
          <w:tcPr>
            <w:tcW w:w="2090" w:type="dxa"/>
          </w:tcPr>
          <w:p w14:paraId="0A7B2EC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24 (NDC)</w:t>
            </w:r>
          </w:p>
        </w:tc>
        <w:tc>
          <w:tcPr>
            <w:tcW w:w="1060" w:type="dxa"/>
          </w:tcPr>
          <w:p w14:paraId="32BE48A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48F62FF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279C10BF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293B315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Holguín</w:t>
            </w:r>
          </w:p>
        </w:tc>
      </w:tr>
      <w:tr w:rsidR="007369AB" w:rsidRPr="007369AB" w14:paraId="65DD9AB1" w14:textId="77777777" w:rsidTr="00E16086">
        <w:trPr>
          <w:cantSplit/>
        </w:trPr>
        <w:tc>
          <w:tcPr>
            <w:tcW w:w="2090" w:type="dxa"/>
          </w:tcPr>
          <w:p w14:paraId="54F8EA4A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31 (NDC)</w:t>
            </w:r>
          </w:p>
        </w:tc>
        <w:tc>
          <w:tcPr>
            <w:tcW w:w="1060" w:type="dxa"/>
          </w:tcPr>
          <w:p w14:paraId="6C41090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16050E5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5B03F88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4262DDA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Las 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Tunas</w:t>
            </w:r>
            <w:proofErr w:type="spellEnd"/>
          </w:p>
        </w:tc>
      </w:tr>
      <w:tr w:rsidR="007369AB" w:rsidRPr="007369AB" w14:paraId="505F58E4" w14:textId="77777777" w:rsidTr="00E16086">
        <w:trPr>
          <w:cantSplit/>
        </w:trPr>
        <w:tc>
          <w:tcPr>
            <w:tcW w:w="2090" w:type="dxa"/>
          </w:tcPr>
          <w:p w14:paraId="0184686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32 (NDC)</w:t>
            </w:r>
          </w:p>
        </w:tc>
        <w:tc>
          <w:tcPr>
            <w:tcW w:w="1060" w:type="dxa"/>
          </w:tcPr>
          <w:p w14:paraId="4FA5BA5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23EA78A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75240DF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033982E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Camagüey</w:t>
            </w:r>
          </w:p>
        </w:tc>
      </w:tr>
      <w:tr w:rsidR="007369AB" w:rsidRPr="007369AB" w14:paraId="7ABBCAB1" w14:textId="77777777" w:rsidTr="00E16086">
        <w:trPr>
          <w:cantSplit/>
        </w:trPr>
        <w:tc>
          <w:tcPr>
            <w:tcW w:w="2090" w:type="dxa"/>
          </w:tcPr>
          <w:p w14:paraId="74E20A8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33 (NDC)</w:t>
            </w:r>
          </w:p>
        </w:tc>
        <w:tc>
          <w:tcPr>
            <w:tcW w:w="1060" w:type="dxa"/>
          </w:tcPr>
          <w:p w14:paraId="1EBADCDF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01B82C5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118A74A1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07A9089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la province de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Ciego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 de Ávila</w:t>
            </w:r>
          </w:p>
        </w:tc>
      </w:tr>
      <w:tr w:rsidR="007369AB" w:rsidRPr="007369AB" w14:paraId="688DD0C0" w14:textId="77777777" w:rsidTr="00E16086">
        <w:trPr>
          <w:cantSplit/>
        </w:trPr>
        <w:tc>
          <w:tcPr>
            <w:tcW w:w="2090" w:type="dxa"/>
          </w:tcPr>
          <w:p w14:paraId="115BE4D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41 (NDC)</w:t>
            </w:r>
          </w:p>
        </w:tc>
        <w:tc>
          <w:tcPr>
            <w:tcW w:w="1060" w:type="dxa"/>
          </w:tcPr>
          <w:p w14:paraId="0D66950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336FD242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63E207F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71586E5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la province de Sancti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Spíritus</w:t>
            </w:r>
            <w:proofErr w:type="spellEnd"/>
          </w:p>
        </w:tc>
      </w:tr>
      <w:tr w:rsidR="007369AB" w:rsidRPr="007369AB" w14:paraId="7593155D" w14:textId="77777777" w:rsidTr="00E16086">
        <w:trPr>
          <w:cantSplit/>
        </w:trPr>
        <w:tc>
          <w:tcPr>
            <w:tcW w:w="2090" w:type="dxa"/>
          </w:tcPr>
          <w:p w14:paraId="238E4B2A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42 (NDC)</w:t>
            </w:r>
          </w:p>
        </w:tc>
        <w:tc>
          <w:tcPr>
            <w:tcW w:w="1060" w:type="dxa"/>
          </w:tcPr>
          <w:p w14:paraId="24E655F0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337B9D3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284A6C2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4A2481C4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Villa Clara</w:t>
            </w:r>
          </w:p>
        </w:tc>
      </w:tr>
      <w:tr w:rsidR="007369AB" w:rsidRPr="007369AB" w14:paraId="13B6354D" w14:textId="77777777" w:rsidTr="00E16086">
        <w:trPr>
          <w:cantSplit/>
        </w:trPr>
        <w:tc>
          <w:tcPr>
            <w:tcW w:w="2090" w:type="dxa"/>
          </w:tcPr>
          <w:p w14:paraId="26A796D5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43 (NDC)</w:t>
            </w:r>
          </w:p>
        </w:tc>
        <w:tc>
          <w:tcPr>
            <w:tcW w:w="1060" w:type="dxa"/>
          </w:tcPr>
          <w:p w14:paraId="0652419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1CAA4FD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4CC6923F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78E5673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Cienfuegos</w:t>
            </w:r>
          </w:p>
        </w:tc>
      </w:tr>
      <w:tr w:rsidR="007369AB" w:rsidRPr="007369AB" w14:paraId="656BA193" w14:textId="77777777" w:rsidTr="00E16086">
        <w:trPr>
          <w:cantSplit/>
        </w:trPr>
        <w:tc>
          <w:tcPr>
            <w:tcW w:w="2090" w:type="dxa"/>
          </w:tcPr>
          <w:p w14:paraId="50278FF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45 (NDC)</w:t>
            </w:r>
          </w:p>
        </w:tc>
        <w:tc>
          <w:tcPr>
            <w:tcW w:w="1060" w:type="dxa"/>
          </w:tcPr>
          <w:p w14:paraId="18CB7531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505B8695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6246DB4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5357ABE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Matanzas</w:t>
            </w:r>
          </w:p>
        </w:tc>
      </w:tr>
      <w:tr w:rsidR="007369AB" w:rsidRPr="007369AB" w14:paraId="32C0E7B2" w14:textId="77777777" w:rsidTr="00E16086">
        <w:trPr>
          <w:cantSplit/>
          <w:trHeight w:val="499"/>
        </w:trPr>
        <w:tc>
          <w:tcPr>
            <w:tcW w:w="2090" w:type="dxa"/>
          </w:tcPr>
          <w:p w14:paraId="6D22759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46 (NDC)</w:t>
            </w:r>
          </w:p>
        </w:tc>
        <w:tc>
          <w:tcPr>
            <w:tcW w:w="1060" w:type="dxa"/>
          </w:tcPr>
          <w:p w14:paraId="5E0719D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51775F9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6B9B01D0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34A18039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Municipio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Especial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 Isla de la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Juventud</w:t>
            </w:r>
            <w:proofErr w:type="spellEnd"/>
          </w:p>
        </w:tc>
      </w:tr>
      <w:tr w:rsidR="007369AB" w:rsidRPr="007369AB" w14:paraId="350B8293" w14:textId="77777777" w:rsidTr="00E16086">
        <w:trPr>
          <w:cantSplit/>
        </w:trPr>
        <w:tc>
          <w:tcPr>
            <w:tcW w:w="2090" w:type="dxa"/>
          </w:tcPr>
          <w:p w14:paraId="2D855B1A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47 (NDC)</w:t>
            </w:r>
          </w:p>
        </w:tc>
        <w:tc>
          <w:tcPr>
            <w:tcW w:w="1060" w:type="dxa"/>
          </w:tcPr>
          <w:p w14:paraId="7004BA3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00683ADB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39A68EA5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45BB146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la province de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Mayabeque</w:t>
            </w:r>
            <w:proofErr w:type="spellEnd"/>
          </w:p>
        </w:tc>
      </w:tr>
      <w:tr w:rsidR="00A811F5" w:rsidRPr="007369AB" w14:paraId="32C10634" w14:textId="77777777" w:rsidTr="00E16086">
        <w:trPr>
          <w:cantSplit/>
        </w:trPr>
        <w:tc>
          <w:tcPr>
            <w:tcW w:w="2090" w:type="dxa"/>
          </w:tcPr>
          <w:p w14:paraId="575CF201" w14:textId="6E135504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48 (NDC)</w:t>
            </w:r>
          </w:p>
        </w:tc>
        <w:tc>
          <w:tcPr>
            <w:tcW w:w="1060" w:type="dxa"/>
          </w:tcPr>
          <w:p w14:paraId="23BCF79E" w14:textId="76B175B5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2374276A" w14:textId="10FD9951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3A18DE22" w14:textId="712DE074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670E82E9" w14:textId="33EDD035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la province de </w:t>
            </w:r>
            <w:proofErr w:type="spellStart"/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Pinar</w:t>
            </w:r>
            <w:proofErr w:type="spellEnd"/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del</w:t>
            </w:r>
            <w:proofErr w:type="spellEnd"/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 Río</w:t>
            </w:r>
          </w:p>
        </w:tc>
      </w:tr>
      <w:tr w:rsidR="00A811F5" w:rsidRPr="007369AB" w14:paraId="492E6314" w14:textId="77777777" w:rsidTr="00E16086">
        <w:trPr>
          <w:cantSplit/>
        </w:trPr>
        <w:tc>
          <w:tcPr>
            <w:tcW w:w="2090" w:type="dxa"/>
          </w:tcPr>
          <w:p w14:paraId="7B3BB201" w14:textId="5AE40A6B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49 (NDC)</w:t>
            </w:r>
          </w:p>
        </w:tc>
        <w:tc>
          <w:tcPr>
            <w:tcW w:w="1060" w:type="dxa"/>
          </w:tcPr>
          <w:p w14:paraId="3C28B870" w14:textId="7970A1EE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01388612" w14:textId="71011959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707C0ACC" w14:textId="2560DB11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61B71F08" w14:textId="4575EC6A" w:rsidR="00A811F5" w:rsidRPr="007369AB" w:rsidRDefault="00A811F5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Indicatif interurbain pour la province de </w:t>
            </w:r>
            <w:proofErr w:type="spellStart"/>
            <w:r w:rsidRPr="00A811F5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Artemisa</w:t>
            </w:r>
            <w:proofErr w:type="spellEnd"/>
          </w:p>
        </w:tc>
      </w:tr>
      <w:tr w:rsidR="007369AB" w:rsidRPr="007369AB" w14:paraId="1234C2D9" w14:textId="77777777" w:rsidTr="00E16086">
        <w:trPr>
          <w:cantSplit/>
          <w:trHeight w:val="349"/>
        </w:trPr>
        <w:tc>
          <w:tcPr>
            <w:tcW w:w="2090" w:type="dxa"/>
          </w:tcPr>
          <w:p w14:paraId="36AD3BF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lastRenderedPageBreak/>
              <w:t>5 (NDC)</w:t>
            </w:r>
          </w:p>
        </w:tc>
        <w:tc>
          <w:tcPr>
            <w:tcW w:w="1060" w:type="dxa"/>
          </w:tcPr>
          <w:p w14:paraId="2EE35FB5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63DB73D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74F75405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Numéro non géographique – (Find Me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Anywhere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4F5F3302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Services de téléphonie mobile</w:t>
            </w:r>
          </w:p>
        </w:tc>
      </w:tr>
      <w:tr w:rsidR="007369AB" w:rsidRPr="007369AB" w14:paraId="0357F747" w14:textId="77777777" w:rsidTr="00E16086">
        <w:trPr>
          <w:cantSplit/>
          <w:trHeight w:val="349"/>
        </w:trPr>
        <w:tc>
          <w:tcPr>
            <w:tcW w:w="2090" w:type="dxa"/>
          </w:tcPr>
          <w:p w14:paraId="0D23C09F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62 (NDC)</w:t>
            </w:r>
          </w:p>
        </w:tc>
        <w:tc>
          <w:tcPr>
            <w:tcW w:w="1060" w:type="dxa"/>
          </w:tcPr>
          <w:p w14:paraId="2FA159AC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5BF9E104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1C3A45E0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Numéro non géographique – (Find Me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Anywhere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2977" w:type="dxa"/>
          </w:tcPr>
          <w:p w14:paraId="029759A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Service hertzien fixe</w:t>
            </w:r>
          </w:p>
        </w:tc>
      </w:tr>
      <w:tr w:rsidR="007369AB" w:rsidRPr="007369AB" w14:paraId="2FC97EA7" w14:textId="77777777" w:rsidTr="00E16086">
        <w:trPr>
          <w:cantSplit/>
          <w:trHeight w:val="349"/>
        </w:trPr>
        <w:tc>
          <w:tcPr>
            <w:tcW w:w="2090" w:type="dxa"/>
          </w:tcPr>
          <w:p w14:paraId="60B5FF7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63 (NDC)</w:t>
            </w:r>
          </w:p>
        </w:tc>
        <w:tc>
          <w:tcPr>
            <w:tcW w:w="1060" w:type="dxa"/>
          </w:tcPr>
          <w:p w14:paraId="41164A31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0F291FC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37B4F74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Numéro non géographique – (Find Me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Anywhere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34800EEE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Services de téléphonie mobile</w:t>
            </w:r>
          </w:p>
        </w:tc>
      </w:tr>
      <w:tr w:rsidR="007369AB" w:rsidRPr="007369AB" w14:paraId="40F9B0C5" w14:textId="77777777" w:rsidTr="00E16086">
        <w:trPr>
          <w:cantSplit/>
          <w:trHeight w:val="349"/>
        </w:trPr>
        <w:tc>
          <w:tcPr>
            <w:tcW w:w="2090" w:type="dxa"/>
          </w:tcPr>
          <w:p w14:paraId="600C9D5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64 (NDC)</w:t>
            </w:r>
          </w:p>
        </w:tc>
        <w:tc>
          <w:tcPr>
            <w:tcW w:w="1060" w:type="dxa"/>
          </w:tcPr>
          <w:p w14:paraId="5EFDEAAD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4E20CC48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5B49D366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 xml:space="preserve">Numéro non géographique – (Find Me 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Anywhere</w:t>
            </w:r>
            <w:proofErr w:type="spellEnd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3A3FE9D0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Services de téléphonie mobile</w:t>
            </w:r>
          </w:p>
        </w:tc>
      </w:tr>
      <w:tr w:rsidR="007369AB" w:rsidRPr="007369AB" w14:paraId="46559353" w14:textId="77777777" w:rsidTr="00E16086">
        <w:trPr>
          <w:cantSplit/>
          <w:trHeight w:val="349"/>
        </w:trPr>
        <w:tc>
          <w:tcPr>
            <w:tcW w:w="2090" w:type="dxa"/>
          </w:tcPr>
          <w:p w14:paraId="45FF5819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7 (NDC)</w:t>
            </w:r>
          </w:p>
        </w:tc>
        <w:tc>
          <w:tcPr>
            <w:tcW w:w="1060" w:type="dxa"/>
          </w:tcPr>
          <w:p w14:paraId="6FE38B73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</w:tcPr>
          <w:p w14:paraId="0769A8DA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31" w:type="dxa"/>
          </w:tcPr>
          <w:p w14:paraId="7B7F6039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Numéros géographiques pour les services de téléphonie fixe</w:t>
            </w:r>
          </w:p>
        </w:tc>
        <w:tc>
          <w:tcPr>
            <w:tcW w:w="2977" w:type="dxa"/>
          </w:tcPr>
          <w:p w14:paraId="609B7147" w14:textId="77777777" w:rsidR="007369AB" w:rsidRPr="007369AB" w:rsidRDefault="007369AB" w:rsidP="007369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</w:pPr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Indicatif interurbain pour la province de La </w:t>
            </w:r>
            <w:proofErr w:type="spellStart"/>
            <w:r w:rsidRPr="007369AB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GB"/>
              </w:rPr>
              <w:t>Habana</w:t>
            </w:r>
            <w:proofErr w:type="spellEnd"/>
          </w:p>
        </w:tc>
      </w:tr>
    </w:tbl>
    <w:bookmarkEnd w:id="1"/>
    <w:p w14:paraId="5C01AB85" w14:textId="77777777" w:rsidR="007369AB" w:rsidRPr="007369AB" w:rsidRDefault="007369AB" w:rsidP="007369AB">
      <w:pPr>
        <w:spacing w:before="120"/>
        <w:rPr>
          <w:rFonts w:asciiTheme="minorHAnsi" w:eastAsiaTheme="minorEastAsia" w:hAnsiTheme="minorHAnsi" w:cstheme="minorHAnsi"/>
          <w:kern w:val="2"/>
          <w:sz w:val="20"/>
          <w:szCs w:val="20"/>
          <w:lang w:eastAsia="zh-CN"/>
        </w:rPr>
      </w:pPr>
      <w:proofErr w:type="gramStart"/>
      <w:r w:rsidRPr="007369AB">
        <w:rPr>
          <w:rFonts w:asciiTheme="minorHAnsi" w:eastAsiaTheme="minorEastAsia" w:hAnsiTheme="minorHAnsi" w:cstheme="minorHAnsi"/>
          <w:kern w:val="2"/>
          <w:sz w:val="20"/>
          <w:szCs w:val="20"/>
          <w:lang w:eastAsia="zh-CN"/>
        </w:rPr>
        <w:t>Contact:</w:t>
      </w:r>
      <w:proofErr w:type="gramEnd"/>
    </w:p>
    <w:p w14:paraId="471DFB63" w14:textId="77777777" w:rsidR="007369AB" w:rsidRPr="007369AB" w:rsidRDefault="007369AB" w:rsidP="007369AB">
      <w:pPr>
        <w:tabs>
          <w:tab w:val="left" w:pos="1701"/>
        </w:tabs>
        <w:spacing w:after="160" w:line="259" w:lineRule="auto"/>
        <w:ind w:left="709"/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</w:pP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 xml:space="preserve">Ing. Wilfredo </w:t>
      </w:r>
      <w:proofErr w:type="spell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López</w:t>
      </w:r>
      <w:proofErr w:type="spell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 xml:space="preserve"> Rodríguez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  <w:t>Directeur de la Réglementation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</w:r>
      <w:proofErr w:type="spell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Ministerio</w:t>
      </w:r>
      <w:proofErr w:type="spell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 xml:space="preserve"> de </w:t>
      </w:r>
      <w:proofErr w:type="spell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Comunicaciones</w:t>
      </w:r>
      <w:proofErr w:type="spell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  <w:t xml:space="preserve">Avenida </w:t>
      </w:r>
      <w:proofErr w:type="spell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Independencia</w:t>
      </w:r>
      <w:proofErr w:type="spell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 xml:space="preserve"> y 19 de mayo. Plaza de la </w:t>
      </w:r>
      <w:proofErr w:type="spell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Revolución</w:t>
      </w:r>
      <w:proofErr w:type="spell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  <w:t>LA HABANA, CP 10600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  <w:t>Cuba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</w:r>
      <w:proofErr w:type="gramStart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>Tél.:</w:t>
      </w:r>
      <w:proofErr w:type="gramEnd"/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  <w:t>+53 7 882 8193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br/>
        <w:t>E-mail:</w:t>
      </w:r>
      <w:r w:rsidRPr="007369AB">
        <w:rPr>
          <w:rFonts w:asciiTheme="minorHAnsi" w:eastAsiaTheme="minorEastAsia" w:hAnsiTheme="minorHAnsi" w:cstheme="minorBidi"/>
          <w:kern w:val="2"/>
          <w:sz w:val="20"/>
          <w:szCs w:val="20"/>
          <w:lang w:eastAsia="zh-CN"/>
        </w:rPr>
        <w:tab/>
        <w:t>wilfredo.lopez@mincom.gob.cu</w:t>
      </w:r>
    </w:p>
    <w:p w14:paraId="6441D849" w14:textId="77777777" w:rsidR="00F7783B" w:rsidRPr="00F7783B" w:rsidRDefault="00F7783B" w:rsidP="00F7783B">
      <w:pPr>
        <w:spacing w:after="200" w:line="276" w:lineRule="auto"/>
        <w:rPr>
          <w:rFonts w:cs="Arial"/>
          <w:sz w:val="20"/>
          <w:szCs w:val="20"/>
          <w:lang w:val="en-GB"/>
        </w:rPr>
      </w:pPr>
    </w:p>
    <w:p w14:paraId="4D1341C2" w14:textId="77777777" w:rsidR="00710BF1" w:rsidRPr="00710BF1" w:rsidRDefault="00710BF1" w:rsidP="00710BF1">
      <w:pPr>
        <w:tabs>
          <w:tab w:val="left" w:pos="1560"/>
          <w:tab w:val="left" w:pos="2127"/>
        </w:tabs>
        <w:overflowPunct w:val="0"/>
        <w:autoSpaceDE w:val="0"/>
        <w:autoSpaceDN w:val="0"/>
        <w:adjustRightInd w:val="0"/>
        <w:spacing w:after="120"/>
        <w:textAlignment w:val="baseline"/>
        <w:outlineLvl w:val="4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Communication du</w:t>
      </w:r>
      <w:r w:rsidRPr="00710BF1">
        <w:rPr>
          <w:rFonts w:cs="Arial"/>
          <w:sz w:val="20"/>
          <w:szCs w:val="20"/>
          <w:lang w:val="en-GB"/>
        </w:rPr>
        <w:t xml:space="preserve"> </w:t>
      </w:r>
      <w:proofErr w:type="gramStart"/>
      <w:r w:rsidRPr="00710BF1">
        <w:rPr>
          <w:rFonts w:cs="Arial"/>
          <w:strike/>
          <w:sz w:val="20"/>
          <w:szCs w:val="20"/>
          <w:lang w:val="en-GB"/>
        </w:rPr>
        <w:t>19.I.</w:t>
      </w:r>
      <w:proofErr w:type="gramEnd"/>
      <w:r w:rsidRPr="00710BF1">
        <w:rPr>
          <w:rFonts w:cs="Arial"/>
          <w:strike/>
          <w:sz w:val="20"/>
          <w:szCs w:val="20"/>
          <w:lang w:val="en-GB"/>
        </w:rPr>
        <w:t>2012</w:t>
      </w:r>
      <w:r w:rsidRPr="00710BF1">
        <w:rPr>
          <w:rFonts w:cs="Arial"/>
          <w:sz w:val="20"/>
          <w:szCs w:val="20"/>
          <w:lang w:val="en-GB"/>
        </w:rPr>
        <w:t xml:space="preserve"> 13.II.2019:</w:t>
      </w:r>
    </w:p>
    <w:p w14:paraId="76CE9620" w14:textId="77777777" w:rsidR="00FD7AB5" w:rsidRPr="00580862" w:rsidRDefault="00FD7AB5" w:rsidP="00DC197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</w:rPr>
      </w:pPr>
      <w:r w:rsidRPr="00580862">
        <w:rPr>
          <w:rFonts w:cs="Arial"/>
          <w:sz w:val="20"/>
          <w:szCs w:val="20"/>
        </w:rPr>
        <w:t xml:space="preserve">Le </w:t>
      </w:r>
      <w:proofErr w:type="spellStart"/>
      <w:r w:rsidRPr="00580862">
        <w:rPr>
          <w:rFonts w:cs="Arial"/>
          <w:i/>
          <w:sz w:val="20"/>
          <w:szCs w:val="20"/>
        </w:rPr>
        <w:t>Ministerio</w:t>
      </w:r>
      <w:proofErr w:type="spellEnd"/>
      <w:r w:rsidRPr="00580862">
        <w:rPr>
          <w:rFonts w:cs="Arial"/>
          <w:i/>
          <w:sz w:val="20"/>
          <w:szCs w:val="20"/>
        </w:rPr>
        <w:t xml:space="preserve"> de la </w:t>
      </w:r>
      <w:proofErr w:type="spellStart"/>
      <w:r w:rsidRPr="00580862">
        <w:rPr>
          <w:rFonts w:cs="Arial"/>
          <w:i/>
          <w:sz w:val="20"/>
          <w:szCs w:val="20"/>
        </w:rPr>
        <w:t>Informática</w:t>
      </w:r>
      <w:proofErr w:type="spellEnd"/>
      <w:r w:rsidRPr="00580862">
        <w:rPr>
          <w:rFonts w:cs="Arial"/>
          <w:i/>
          <w:sz w:val="20"/>
          <w:szCs w:val="20"/>
        </w:rPr>
        <w:t xml:space="preserve"> y las </w:t>
      </w:r>
      <w:proofErr w:type="spellStart"/>
      <w:r w:rsidRPr="00580862">
        <w:rPr>
          <w:rFonts w:cs="Arial"/>
          <w:i/>
          <w:sz w:val="20"/>
          <w:szCs w:val="20"/>
        </w:rPr>
        <w:t>Comunicaciones</w:t>
      </w:r>
      <w:proofErr w:type="spellEnd"/>
      <w:r w:rsidRPr="00580862">
        <w:rPr>
          <w:rFonts w:cs="Arial"/>
          <w:i/>
          <w:sz w:val="20"/>
          <w:szCs w:val="20"/>
        </w:rPr>
        <w:t>,</w:t>
      </w:r>
      <w:r w:rsidRPr="00580862">
        <w:rPr>
          <w:rFonts w:cs="Arial"/>
          <w:sz w:val="20"/>
          <w:szCs w:val="20"/>
        </w:rPr>
        <w:t xml:space="preserve"> La </w:t>
      </w:r>
      <w:proofErr w:type="spellStart"/>
      <w:r w:rsidRPr="00580862">
        <w:rPr>
          <w:rFonts w:cs="Arial"/>
          <w:sz w:val="20"/>
          <w:szCs w:val="20"/>
        </w:rPr>
        <w:t>Habana</w:t>
      </w:r>
      <w:proofErr w:type="spellEnd"/>
      <w:r w:rsidRPr="00580862">
        <w:rPr>
          <w:rFonts w:cs="Arial"/>
          <w:sz w:val="20"/>
          <w:szCs w:val="20"/>
        </w:rPr>
        <w:t>, annonce la mise à jour du Plan National de Numérotation (NNP – National Numbering Plan) de la République de Cuba.</w:t>
      </w:r>
    </w:p>
    <w:p w14:paraId="6E6243FB" w14:textId="77777777" w:rsidR="00FD7AB5" w:rsidRPr="00FD7AB5" w:rsidRDefault="00FD7AB5" w:rsidP="00FD7AB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</w:rPr>
      </w:pPr>
      <w:r w:rsidRPr="00FD7AB5">
        <w:rPr>
          <w:rFonts w:cs="Arial"/>
          <w:sz w:val="20"/>
          <w:szCs w:val="20"/>
        </w:rPr>
        <w:t xml:space="preserve">Liste mise à jour des services d’urgence de </w:t>
      </w:r>
      <w:proofErr w:type="gramStart"/>
      <w:r w:rsidRPr="00FD7AB5">
        <w:rPr>
          <w:rFonts w:cs="Arial"/>
          <w:sz w:val="20"/>
          <w:szCs w:val="20"/>
        </w:rPr>
        <w:t>télécommunications  et</w:t>
      </w:r>
      <w:proofErr w:type="gramEnd"/>
      <w:r w:rsidRPr="00FD7AB5">
        <w:rPr>
          <w:rFonts w:cs="Arial"/>
          <w:sz w:val="20"/>
          <w:szCs w:val="20"/>
        </w:rPr>
        <w:t xml:space="preserve"> des services à</w:t>
      </w:r>
      <w:r w:rsidR="005D4A41">
        <w:rPr>
          <w:rFonts w:cs="Arial"/>
          <w:sz w:val="20"/>
          <w:szCs w:val="20"/>
        </w:rPr>
        <w:t xml:space="preserve"> valeur sociale de la Ré</w:t>
      </w:r>
      <w:r w:rsidRPr="00FD7AB5">
        <w:rPr>
          <w:rFonts w:cs="Arial"/>
          <w:sz w:val="20"/>
          <w:szCs w:val="20"/>
        </w:rPr>
        <w:t>publique de Cuba.</w:t>
      </w:r>
    </w:p>
    <w:p w14:paraId="4AD6E5D9" w14:textId="77777777" w:rsidR="00883175" w:rsidRDefault="00883175" w:rsidP="00FD7AB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</w:rPr>
      </w:pPr>
    </w:p>
    <w:p w14:paraId="313CA4CD" w14:textId="77777777" w:rsidR="00FD7AB5" w:rsidRPr="00FD7AB5" w:rsidRDefault="00FD7AB5" w:rsidP="00FD7AB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</w:rPr>
      </w:pPr>
      <w:r w:rsidRPr="00FD7AB5">
        <w:rPr>
          <w:rFonts w:cs="Arial"/>
          <w:sz w:val="20"/>
          <w:szCs w:val="20"/>
        </w:rPr>
        <w:t>Liste de numéros ETS de la République de Cuba</w:t>
      </w:r>
    </w:p>
    <w:p w14:paraId="7E8B26AF" w14:textId="77777777" w:rsidR="00FD7AB5" w:rsidRPr="00FD7AB5" w:rsidRDefault="00FD7AB5" w:rsidP="00FD7AB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</w:rPr>
      </w:pPr>
    </w:p>
    <w:tbl>
      <w:tblPr>
        <w:tblStyle w:val="TableGrid8"/>
        <w:tblW w:w="9072" w:type="dxa"/>
        <w:jc w:val="center"/>
        <w:tblLook w:val="04A0" w:firstRow="1" w:lastRow="0" w:firstColumn="1" w:lastColumn="0" w:noHBand="0" w:noVBand="1"/>
      </w:tblPr>
      <w:tblGrid>
        <w:gridCol w:w="6279"/>
        <w:gridCol w:w="2793"/>
      </w:tblGrid>
      <w:tr w:rsidR="00FD7AB5" w:rsidRPr="00FD7AB5" w14:paraId="6943EC0C" w14:textId="77777777" w:rsidTr="002473D3">
        <w:trPr>
          <w:jc w:val="center"/>
        </w:trPr>
        <w:tc>
          <w:tcPr>
            <w:tcW w:w="5455" w:type="dxa"/>
          </w:tcPr>
          <w:p w14:paraId="3B57FC17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i/>
                <w:iCs/>
                <w:szCs w:val="20"/>
                <w:lang w:val="es-ES"/>
              </w:rPr>
            </w:pPr>
            <w:r w:rsidRPr="00FD7AB5">
              <w:rPr>
                <w:rFonts w:cs="Arial"/>
                <w:i/>
                <w:iCs/>
                <w:szCs w:val="20"/>
                <w:lang w:val="es-ES"/>
              </w:rPr>
              <w:t>Services</w:t>
            </w:r>
          </w:p>
        </w:tc>
        <w:tc>
          <w:tcPr>
            <w:tcW w:w="2427" w:type="dxa"/>
          </w:tcPr>
          <w:p w14:paraId="396EC337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i/>
                <w:iCs/>
                <w:szCs w:val="20"/>
                <w:lang w:val="es-ES"/>
              </w:rPr>
            </w:pPr>
            <w:proofErr w:type="spellStart"/>
            <w:r w:rsidRPr="00FD7AB5">
              <w:rPr>
                <w:rFonts w:cs="Arial"/>
                <w:i/>
                <w:iCs/>
                <w:szCs w:val="20"/>
                <w:lang w:val="es-ES"/>
              </w:rPr>
              <w:t>Numéro</w:t>
            </w:r>
            <w:proofErr w:type="spellEnd"/>
          </w:p>
        </w:tc>
      </w:tr>
      <w:tr w:rsidR="00FD7AB5" w:rsidRPr="00FD7AB5" w14:paraId="2C235E33" w14:textId="77777777" w:rsidTr="002473D3">
        <w:trPr>
          <w:jc w:val="center"/>
        </w:trPr>
        <w:tc>
          <w:tcPr>
            <w:tcW w:w="5455" w:type="dxa"/>
            <w:hideMark/>
          </w:tcPr>
          <w:p w14:paraId="6DC364BE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Police</w:t>
            </w:r>
          </w:p>
        </w:tc>
        <w:tc>
          <w:tcPr>
            <w:tcW w:w="2427" w:type="dxa"/>
            <w:hideMark/>
          </w:tcPr>
          <w:p w14:paraId="7BFCCBCC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106</w:t>
            </w:r>
          </w:p>
        </w:tc>
      </w:tr>
      <w:tr w:rsidR="00FD7AB5" w:rsidRPr="00FD7AB5" w14:paraId="34E09EEE" w14:textId="77777777" w:rsidTr="002473D3">
        <w:trPr>
          <w:jc w:val="center"/>
        </w:trPr>
        <w:tc>
          <w:tcPr>
            <w:tcW w:w="5455" w:type="dxa"/>
            <w:hideMark/>
          </w:tcPr>
          <w:p w14:paraId="63E1A590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proofErr w:type="spellStart"/>
            <w:r w:rsidRPr="00FD7AB5">
              <w:rPr>
                <w:rFonts w:cs="Arial"/>
                <w:szCs w:val="20"/>
                <w:lang w:val="es-ES"/>
              </w:rPr>
              <w:t>Pompiers</w:t>
            </w:r>
            <w:proofErr w:type="spellEnd"/>
          </w:p>
        </w:tc>
        <w:tc>
          <w:tcPr>
            <w:tcW w:w="2427" w:type="dxa"/>
            <w:hideMark/>
          </w:tcPr>
          <w:p w14:paraId="629979C0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105</w:t>
            </w:r>
          </w:p>
        </w:tc>
      </w:tr>
      <w:tr w:rsidR="00FD7AB5" w:rsidRPr="00FD7AB5" w14:paraId="263E5688" w14:textId="77777777" w:rsidTr="002473D3">
        <w:trPr>
          <w:jc w:val="center"/>
        </w:trPr>
        <w:tc>
          <w:tcPr>
            <w:tcW w:w="5455" w:type="dxa"/>
            <w:hideMark/>
          </w:tcPr>
          <w:p w14:paraId="283DE4AF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proofErr w:type="spellStart"/>
            <w:r w:rsidRPr="00FD7AB5">
              <w:rPr>
                <w:rFonts w:cs="Arial"/>
                <w:szCs w:val="20"/>
                <w:lang w:val="es-ES"/>
              </w:rPr>
              <w:t>Ambulance</w:t>
            </w:r>
            <w:proofErr w:type="spellEnd"/>
          </w:p>
        </w:tc>
        <w:tc>
          <w:tcPr>
            <w:tcW w:w="2427" w:type="dxa"/>
            <w:hideMark/>
          </w:tcPr>
          <w:p w14:paraId="697AC757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104</w:t>
            </w:r>
          </w:p>
        </w:tc>
      </w:tr>
      <w:tr w:rsidR="00FD7AB5" w:rsidRPr="00FD7AB5" w14:paraId="2E1ED04F" w14:textId="77777777" w:rsidTr="002473D3">
        <w:trPr>
          <w:jc w:val="center"/>
        </w:trPr>
        <w:tc>
          <w:tcPr>
            <w:tcW w:w="5455" w:type="dxa"/>
            <w:hideMark/>
          </w:tcPr>
          <w:p w14:paraId="408A77E6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</w:rPr>
            </w:pPr>
            <w:r w:rsidRPr="00FD7AB5">
              <w:rPr>
                <w:rFonts w:cs="Arial"/>
                <w:szCs w:val="20"/>
              </w:rPr>
              <w:t>Ligne téléphonique d’assistance aux enfants</w:t>
            </w:r>
          </w:p>
        </w:tc>
        <w:tc>
          <w:tcPr>
            <w:tcW w:w="2427" w:type="dxa"/>
            <w:hideMark/>
          </w:tcPr>
          <w:p w14:paraId="1B2679E4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116111</w:t>
            </w:r>
          </w:p>
        </w:tc>
      </w:tr>
      <w:tr w:rsidR="00FD7AB5" w:rsidRPr="00FD7AB5" w14:paraId="1F39C417" w14:textId="77777777" w:rsidTr="002473D3">
        <w:trPr>
          <w:jc w:val="center"/>
        </w:trPr>
        <w:tc>
          <w:tcPr>
            <w:tcW w:w="5455" w:type="dxa"/>
            <w:hideMark/>
          </w:tcPr>
          <w:p w14:paraId="6F2A2E2E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</w:rPr>
            </w:pPr>
            <w:r w:rsidRPr="00FD7AB5">
              <w:rPr>
                <w:rFonts w:cs="Arial"/>
                <w:szCs w:val="20"/>
              </w:rPr>
              <w:t>Personnes atteintes de déficience auditive</w:t>
            </w:r>
          </w:p>
        </w:tc>
        <w:tc>
          <w:tcPr>
            <w:tcW w:w="2427" w:type="dxa"/>
            <w:hideMark/>
          </w:tcPr>
          <w:p w14:paraId="403A7F7D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140</w:t>
            </w:r>
          </w:p>
        </w:tc>
      </w:tr>
      <w:tr w:rsidR="00FD7AB5" w:rsidRPr="00FD7AB5" w14:paraId="701954E2" w14:textId="77777777" w:rsidTr="002473D3">
        <w:trPr>
          <w:jc w:val="center"/>
        </w:trPr>
        <w:tc>
          <w:tcPr>
            <w:tcW w:w="5455" w:type="dxa"/>
            <w:hideMark/>
          </w:tcPr>
          <w:p w14:paraId="06246C7E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proofErr w:type="spellStart"/>
            <w:r w:rsidRPr="00FD7AB5">
              <w:rPr>
                <w:rFonts w:cs="Arial"/>
                <w:szCs w:val="20"/>
                <w:lang w:val="es-ES"/>
              </w:rPr>
              <w:t>Protection</w:t>
            </w:r>
            <w:proofErr w:type="spellEnd"/>
            <w:r w:rsidRPr="00FD7AB5">
              <w:rPr>
                <w:rFonts w:cs="Arial"/>
                <w:szCs w:val="20"/>
                <w:lang w:val="es-ES"/>
              </w:rPr>
              <w:t xml:space="preserve"> du </w:t>
            </w:r>
            <w:proofErr w:type="spellStart"/>
            <w:r w:rsidRPr="00FD7AB5">
              <w:rPr>
                <w:rFonts w:cs="Arial"/>
                <w:szCs w:val="20"/>
                <w:lang w:val="es-ES"/>
              </w:rPr>
              <w:t>consommateur</w:t>
            </w:r>
            <w:proofErr w:type="spellEnd"/>
            <w:r w:rsidRPr="00FD7AB5">
              <w:rPr>
                <w:rFonts w:cs="Arial"/>
                <w:szCs w:val="20"/>
                <w:lang w:val="es-ES"/>
              </w:rPr>
              <w:t xml:space="preserve"> </w:t>
            </w:r>
          </w:p>
        </w:tc>
        <w:tc>
          <w:tcPr>
            <w:tcW w:w="2427" w:type="dxa"/>
            <w:hideMark/>
          </w:tcPr>
          <w:p w14:paraId="3E62D1D9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118</w:t>
            </w:r>
          </w:p>
        </w:tc>
      </w:tr>
      <w:tr w:rsidR="00FD7AB5" w:rsidRPr="00FD7AB5" w14:paraId="4E3B7EC5" w14:textId="77777777" w:rsidTr="002473D3">
        <w:trPr>
          <w:jc w:val="center"/>
        </w:trPr>
        <w:tc>
          <w:tcPr>
            <w:tcW w:w="5455" w:type="dxa"/>
            <w:hideMark/>
          </w:tcPr>
          <w:p w14:paraId="16DA6741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proofErr w:type="spellStart"/>
            <w:r w:rsidRPr="00FD7AB5">
              <w:rPr>
                <w:rFonts w:cs="Arial"/>
                <w:szCs w:val="20"/>
                <w:lang w:val="es-ES"/>
              </w:rPr>
              <w:t>Fuite</w:t>
            </w:r>
            <w:proofErr w:type="spellEnd"/>
            <w:r w:rsidRPr="00FD7AB5">
              <w:rPr>
                <w:rFonts w:cs="Arial"/>
                <w:szCs w:val="20"/>
                <w:lang w:val="es-ES"/>
              </w:rPr>
              <w:t xml:space="preserve"> de </w:t>
            </w:r>
            <w:proofErr w:type="spellStart"/>
            <w:r w:rsidRPr="00FD7AB5">
              <w:rPr>
                <w:rFonts w:cs="Arial"/>
                <w:szCs w:val="20"/>
                <w:lang w:val="es-ES"/>
              </w:rPr>
              <w:t>gaz</w:t>
            </w:r>
            <w:proofErr w:type="spellEnd"/>
          </w:p>
        </w:tc>
        <w:tc>
          <w:tcPr>
            <w:tcW w:w="2427" w:type="dxa"/>
            <w:hideMark/>
          </w:tcPr>
          <w:p w14:paraId="53B7D38C" w14:textId="77777777" w:rsidR="00FD7AB5" w:rsidRPr="00FD7AB5" w:rsidRDefault="00FD7AB5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0"/>
                <w:lang w:val="es-ES"/>
              </w:rPr>
            </w:pPr>
            <w:r w:rsidRPr="00FD7AB5">
              <w:rPr>
                <w:rFonts w:cs="Arial"/>
                <w:szCs w:val="20"/>
                <w:lang w:val="es-ES"/>
              </w:rPr>
              <w:t>204 5252</w:t>
            </w:r>
          </w:p>
        </w:tc>
      </w:tr>
      <w:tr w:rsidR="00F7783B" w:rsidRPr="00FD7AB5" w14:paraId="35BC5669" w14:textId="77777777" w:rsidTr="002473D3">
        <w:trPr>
          <w:jc w:val="center"/>
        </w:trPr>
        <w:tc>
          <w:tcPr>
            <w:tcW w:w="5455" w:type="dxa"/>
          </w:tcPr>
          <w:p w14:paraId="5B7B2E65" w14:textId="77777777" w:rsidR="00F7783B" w:rsidRPr="00F7783B" w:rsidRDefault="00F7783B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Bidi" w:hAnsiTheme="minorBidi" w:cstheme="minorBidi"/>
                <w:color w:val="FF0000"/>
                <w:szCs w:val="20"/>
                <w:lang w:val="es-ES"/>
              </w:rPr>
            </w:pPr>
            <w:proofErr w:type="spellStart"/>
            <w:r w:rsidRPr="00F7783B">
              <w:rPr>
                <w:rFonts w:asciiTheme="minorBidi" w:hAnsiTheme="minorBidi" w:cstheme="minorBidi"/>
                <w:color w:val="FF0000"/>
                <w:szCs w:val="20"/>
                <w:lang w:val="es-ES_tradnl"/>
              </w:rPr>
              <w:t>Urgence</w:t>
            </w:r>
            <w:proofErr w:type="spellEnd"/>
            <w:r w:rsidRPr="00F7783B">
              <w:rPr>
                <w:rFonts w:asciiTheme="minorBidi" w:hAnsiTheme="minorBidi" w:cstheme="minorBidi"/>
                <w:color w:val="FF0000"/>
                <w:szCs w:val="20"/>
                <w:lang w:val="es-ES_tradnl"/>
              </w:rPr>
              <w:t xml:space="preserve"> en </w:t>
            </w:r>
            <w:proofErr w:type="spellStart"/>
            <w:r w:rsidRPr="00F7783B">
              <w:rPr>
                <w:rFonts w:asciiTheme="minorBidi" w:hAnsiTheme="minorBidi" w:cstheme="minorBidi"/>
                <w:color w:val="FF0000"/>
                <w:szCs w:val="20"/>
                <w:lang w:val="es-ES_tradnl"/>
              </w:rPr>
              <w:t>mer</w:t>
            </w:r>
            <w:proofErr w:type="spellEnd"/>
          </w:p>
        </w:tc>
        <w:tc>
          <w:tcPr>
            <w:tcW w:w="2427" w:type="dxa"/>
          </w:tcPr>
          <w:p w14:paraId="1FAFC8F0" w14:textId="77777777" w:rsidR="00F7783B" w:rsidRPr="00F7783B" w:rsidRDefault="00F7783B" w:rsidP="00FD7AB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color w:val="FF0000"/>
                <w:szCs w:val="20"/>
                <w:lang w:val="es-ES"/>
              </w:rPr>
            </w:pPr>
            <w:r w:rsidRPr="00F7783B">
              <w:rPr>
                <w:rFonts w:cs="Arial"/>
                <w:color w:val="FF0000"/>
                <w:szCs w:val="20"/>
                <w:lang w:val="es-ES"/>
              </w:rPr>
              <w:t>107</w:t>
            </w:r>
          </w:p>
        </w:tc>
      </w:tr>
    </w:tbl>
    <w:p w14:paraId="154BCEF7" w14:textId="77777777" w:rsidR="00883175" w:rsidRDefault="00883175" w:rsidP="00986453">
      <w:pPr>
        <w:rPr>
          <w:rFonts w:cs="Arial"/>
          <w:sz w:val="20"/>
        </w:rPr>
      </w:pPr>
    </w:p>
    <w:sectPr w:rsidR="00883175" w:rsidSect="00A61EDB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A977" w14:textId="77777777" w:rsidR="00A61EDB" w:rsidRDefault="00A61EDB" w:rsidP="00710BF1">
      <w:r>
        <w:separator/>
      </w:r>
    </w:p>
  </w:endnote>
  <w:endnote w:type="continuationSeparator" w:id="0">
    <w:p w14:paraId="7EBCF6E1" w14:textId="77777777" w:rsidR="00A61EDB" w:rsidRDefault="00A61EDB" w:rsidP="0071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060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525C9" w14:textId="77777777" w:rsidR="00710BF1" w:rsidRDefault="00710BF1" w:rsidP="00710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A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736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8545" w14:textId="77777777" w:rsidR="00A61EDB" w:rsidRDefault="00A61EDB" w:rsidP="00710BF1">
      <w:r>
        <w:separator/>
      </w:r>
    </w:p>
  </w:footnote>
  <w:footnote w:type="continuationSeparator" w:id="0">
    <w:p w14:paraId="174069DA" w14:textId="77777777" w:rsidR="00A61EDB" w:rsidRDefault="00A61EDB" w:rsidP="0071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53"/>
    <w:rsid w:val="00046D42"/>
    <w:rsid w:val="001B7A9A"/>
    <w:rsid w:val="002410AD"/>
    <w:rsid w:val="0048371B"/>
    <w:rsid w:val="004E4124"/>
    <w:rsid w:val="005216A8"/>
    <w:rsid w:val="00545A66"/>
    <w:rsid w:val="00580862"/>
    <w:rsid w:val="005D4A41"/>
    <w:rsid w:val="00710BF1"/>
    <w:rsid w:val="007369AB"/>
    <w:rsid w:val="007968AB"/>
    <w:rsid w:val="00883175"/>
    <w:rsid w:val="00985CAF"/>
    <w:rsid w:val="00986453"/>
    <w:rsid w:val="00A61EDB"/>
    <w:rsid w:val="00A811F5"/>
    <w:rsid w:val="00A96EEC"/>
    <w:rsid w:val="00CD6C85"/>
    <w:rsid w:val="00D909B9"/>
    <w:rsid w:val="00D9481B"/>
    <w:rsid w:val="00DC1971"/>
    <w:rsid w:val="00F7783B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D92C"/>
  <w15:docId w15:val="{61642DA9-FB58-49AC-A952-A763D4C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53"/>
    <w:pPr>
      <w:spacing w:after="0" w:line="240" w:lineRule="auto"/>
    </w:pPr>
    <w:rPr>
      <w:rFonts w:ascii="Arial" w:eastAsia="Times New Roman" w:hAnsi="Arial" w:cs="Times New Roman"/>
      <w:szCs w:val="24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next w:val="Heading4"/>
    <w:link w:val="AdresseChar"/>
    <w:rsid w:val="00986453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FrugalSans" w:hAnsi="FrugalSans"/>
      <w:sz w:val="20"/>
      <w:szCs w:val="20"/>
      <w:lang w:val="en-GB"/>
    </w:rPr>
  </w:style>
  <w:style w:type="table" w:styleId="TableGrid">
    <w:name w:val="Table Grid"/>
    <w:basedOn w:val="TableNormal"/>
    <w:rsid w:val="0098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seChar">
    <w:name w:val="Adresse Char"/>
    <w:basedOn w:val="DefaultParagraphFont"/>
    <w:link w:val="Adresse"/>
    <w:rsid w:val="00986453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5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eastAsia="en-US"/>
    </w:rPr>
  </w:style>
  <w:style w:type="table" w:customStyle="1" w:styleId="TableGrid8">
    <w:name w:val="Table Grid8"/>
    <w:basedOn w:val="TableNormal"/>
    <w:next w:val="TableGrid"/>
    <w:uiPriority w:val="59"/>
    <w:rsid w:val="00FD7AB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7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8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F1"/>
    <w:rPr>
      <w:rFonts w:ascii="Arial" w:eastAsia="Times New Roman" w:hAnsi="Arial" w:cs="Times New Roman"/>
      <w:szCs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710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BF1"/>
    <w:rPr>
      <w:rFonts w:ascii="Arial" w:eastAsia="Times New Roman" w:hAnsi="Arial" w:cs="Times New Roman"/>
      <w:szCs w:val="24"/>
      <w:lang w:val="fr-FR" w:eastAsia="en-US"/>
    </w:rPr>
  </w:style>
  <w:style w:type="table" w:customStyle="1" w:styleId="TableGrid0">
    <w:name w:val="TableGrid"/>
    <w:rsid w:val="007369AB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2024-03-14T10:14:00Z</cp:lastPrinted>
  <dcterms:created xsi:type="dcterms:W3CDTF">2024-03-12T12:26:00Z</dcterms:created>
  <dcterms:modified xsi:type="dcterms:W3CDTF">2024-03-14T10:15:00Z</dcterms:modified>
</cp:coreProperties>
</file>