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9" w:type="dxa"/>
        <w:tblInd w:w="76" w:type="dxa"/>
        <w:tblLayout w:type="fixed"/>
        <w:tblLook w:val="04A0" w:firstRow="1" w:lastRow="0" w:firstColumn="1" w:lastColumn="0" w:noHBand="0" w:noVBand="1"/>
      </w:tblPr>
      <w:tblGrid>
        <w:gridCol w:w="9869"/>
      </w:tblGrid>
      <w:tr w:rsidR="00DF7137" w14:paraId="00BB845B" w14:textId="77777777" w:rsidTr="007B6DAE">
        <w:tc>
          <w:tcPr>
            <w:tcW w:w="9869" w:type="dxa"/>
          </w:tcPr>
          <w:p w14:paraId="1D9ADBB5" w14:textId="7F8B63DF" w:rsidR="00DF7137" w:rsidRDefault="003F1DE8" w:rsidP="007B6DAE">
            <w:pPr>
              <w:pStyle w:val="RecNo"/>
              <w:rPr>
                <w:lang w:val="en-US"/>
              </w:rPr>
            </w:pPr>
            <w:r>
              <w:rPr>
                <w:rFonts w:eastAsia="SimSun"/>
                <w:szCs w:val="28"/>
                <w:lang w:eastAsia="zh-CN"/>
              </w:rPr>
              <w:t>R</w:t>
            </w:r>
            <w:r w:rsidR="00DF7137">
              <w:rPr>
                <w:rFonts w:eastAsia="SimSun"/>
                <w:szCs w:val="28"/>
                <w:lang w:eastAsia="zh-CN"/>
              </w:rPr>
              <w:t>evised</w:t>
            </w:r>
            <w:r w:rsidR="00DF7137">
              <w:rPr>
                <w:rFonts w:eastAsia="SimSun" w:hint="eastAsia"/>
                <w:szCs w:val="28"/>
                <w:lang w:val="en-US" w:eastAsia="zh-CN"/>
              </w:rPr>
              <w:t xml:space="preserve"> </w:t>
            </w:r>
            <w:r w:rsidR="00DF7137">
              <w:rPr>
                <w:lang w:val="en-US"/>
              </w:rPr>
              <w:t>ITU-T Recommendation G.661</w:t>
            </w:r>
          </w:p>
          <w:p w14:paraId="58EB5F62" w14:textId="77777777" w:rsidR="00DF7137" w:rsidRDefault="00DF7137" w:rsidP="007B6DAE">
            <w:pPr>
              <w:pStyle w:val="Rectitle"/>
              <w:rPr>
                <w:lang w:val="en-US"/>
              </w:rPr>
            </w:pPr>
            <w:r>
              <w:rPr>
                <w:rFonts w:eastAsia="MS Mincho"/>
              </w:rPr>
              <w:t xml:space="preserve">Definitions and test methods for the relevant generic parameters </w:t>
            </w:r>
            <w:r>
              <w:rPr>
                <w:rFonts w:eastAsia="MS Mincho"/>
              </w:rPr>
              <w:br/>
              <w:t>of optical amplifier devices and subsystems</w:t>
            </w:r>
          </w:p>
          <w:p w14:paraId="58B70805" w14:textId="77777777" w:rsidR="00DF7137" w:rsidRDefault="00DF7137" w:rsidP="007B6DAE">
            <w:pPr>
              <w:tabs>
                <w:tab w:val="left" w:pos="794"/>
                <w:tab w:val="left" w:pos="1191"/>
                <w:tab w:val="left" w:pos="1588"/>
                <w:tab w:val="left" w:pos="1985"/>
              </w:tabs>
              <w:rPr>
                <w:rFonts w:eastAsia="MS Mincho"/>
                <w:lang w:val="en-US"/>
              </w:rPr>
            </w:pPr>
          </w:p>
        </w:tc>
      </w:tr>
    </w:tbl>
    <w:p w14:paraId="5E0545D8" w14:textId="77777777" w:rsidR="00DF7137" w:rsidRDefault="00DF7137" w:rsidP="00DF7137">
      <w:pPr>
        <w:tabs>
          <w:tab w:val="left" w:pos="794"/>
          <w:tab w:val="left" w:pos="1191"/>
          <w:tab w:val="left" w:pos="1588"/>
          <w:tab w:val="left" w:pos="1985"/>
        </w:tabs>
        <w:rPr>
          <w:lang w:val="en-US"/>
        </w:rPr>
      </w:pPr>
    </w:p>
    <w:tbl>
      <w:tblPr>
        <w:tblW w:w="0" w:type="auto"/>
        <w:tblLayout w:type="fixed"/>
        <w:tblLook w:val="04A0" w:firstRow="1" w:lastRow="0" w:firstColumn="1" w:lastColumn="0" w:noHBand="0" w:noVBand="1"/>
      </w:tblPr>
      <w:tblGrid>
        <w:gridCol w:w="9945"/>
      </w:tblGrid>
      <w:tr w:rsidR="00DF7137" w14:paraId="53F2D473" w14:textId="77777777" w:rsidTr="007B6DAE">
        <w:tc>
          <w:tcPr>
            <w:tcW w:w="9945" w:type="dxa"/>
          </w:tcPr>
          <w:p w14:paraId="0B5556B0" w14:textId="77777777" w:rsidR="00DF7137" w:rsidRDefault="00DF7137" w:rsidP="007B6DAE">
            <w:pPr>
              <w:pStyle w:val="Headingb"/>
              <w:rPr>
                <w:lang w:val="en-US"/>
              </w:rPr>
            </w:pPr>
            <w:bookmarkStart w:id="0" w:name="isume"/>
            <w:r>
              <w:rPr>
                <w:lang w:val="en-US"/>
              </w:rPr>
              <w:t>Summary</w:t>
            </w:r>
          </w:p>
          <w:p w14:paraId="195FC50A" w14:textId="77777777" w:rsidR="00DF7137" w:rsidRDefault="00DF7137" w:rsidP="007B6DAE">
            <w:pPr>
              <w:tabs>
                <w:tab w:val="left" w:pos="794"/>
                <w:tab w:val="left" w:pos="1191"/>
                <w:tab w:val="left" w:pos="1588"/>
                <w:tab w:val="left" w:pos="1985"/>
              </w:tabs>
            </w:pPr>
            <w:r>
              <w:t>ITU-T Recommendation G.661 provides the definitions of the relevant parameters, common to the different types of optical amplifiers and the test methods of said parameters to be followed, as far as applicable, for optical amplifier devices and subsystems covered by ITU-T Recommendations.</w:t>
            </w:r>
            <w:bookmarkEnd w:id="0"/>
          </w:p>
          <w:p w14:paraId="63EB463F" w14:textId="7D143D6B" w:rsidR="00797FCB" w:rsidRDefault="00797FCB" w:rsidP="007B6DAE">
            <w:pPr>
              <w:tabs>
                <w:tab w:val="left" w:pos="794"/>
                <w:tab w:val="left" w:pos="1191"/>
                <w:tab w:val="left" w:pos="1588"/>
                <w:tab w:val="left" w:pos="1985"/>
              </w:tabs>
            </w:pPr>
            <w:r w:rsidRPr="00797FCB">
              <w:t>In this edition of Recommendation ITU-T G.661, the reference diagram and definition of the ROPA are added.</w:t>
            </w:r>
          </w:p>
        </w:tc>
      </w:tr>
    </w:tbl>
    <w:p w14:paraId="6CB0668F" w14:textId="77777777" w:rsidR="00C06160" w:rsidRDefault="00C06160"/>
    <w:sectPr w:rsidR="00C0616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5046" w14:textId="77777777" w:rsidR="007D3812" w:rsidRDefault="007D3812" w:rsidP="007D3812">
      <w:pPr>
        <w:spacing w:before="0"/>
      </w:pPr>
      <w:r>
        <w:separator/>
      </w:r>
    </w:p>
  </w:endnote>
  <w:endnote w:type="continuationSeparator" w:id="0">
    <w:p w14:paraId="01B300B3" w14:textId="77777777" w:rsidR="007D3812" w:rsidRDefault="007D3812" w:rsidP="007D38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7700" w14:textId="77777777" w:rsidR="00C46C0B" w:rsidRDefault="00C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B585" w14:textId="77777777" w:rsidR="00C46C0B" w:rsidRDefault="00C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DFE4" w14:textId="77777777" w:rsidR="00C46C0B" w:rsidRDefault="00C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BFB0" w14:textId="77777777" w:rsidR="007D3812" w:rsidRDefault="007D3812" w:rsidP="007D3812">
      <w:pPr>
        <w:spacing w:before="0"/>
      </w:pPr>
      <w:r>
        <w:separator/>
      </w:r>
    </w:p>
  </w:footnote>
  <w:footnote w:type="continuationSeparator" w:id="0">
    <w:p w14:paraId="34A25F10" w14:textId="77777777" w:rsidR="007D3812" w:rsidRDefault="007D3812" w:rsidP="007D38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2F9E" w14:textId="77777777" w:rsidR="00C46C0B" w:rsidRDefault="00C46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F651" w14:textId="458D0A0F" w:rsidR="007D3812" w:rsidRPr="00C46C0B" w:rsidRDefault="007D3812" w:rsidP="007D3812">
    <w:pPr>
      <w:pStyle w:val="Header"/>
      <w:jc w:val="center"/>
      <w:rPr>
        <w:rFonts w:ascii="Times New Roman" w:hAnsi="Times New Roman" w:cs="Times New Roman"/>
      </w:rPr>
    </w:pPr>
    <w:r w:rsidRPr="00C46C0B">
      <w:rPr>
        <w:rFonts w:ascii="Times New Roman" w:eastAsia="MS Mincho" w:hAnsi="Times New Roman" w:cs="Times New Roman"/>
        <w:bCs/>
        <w:sz w:val="22"/>
      </w:rPr>
      <w:t xml:space="preserve">G.661 </w:t>
    </w:r>
    <w:r w:rsidR="003F1DE8">
      <w:rPr>
        <w:rFonts w:ascii="Times New Roman" w:eastAsia="MS Mincho" w:hAnsi="Times New Roman" w:cs="Times New Roman"/>
        <w:bCs/>
        <w:sz w:val="22"/>
      </w:rPr>
      <w:t>L</w:t>
    </w:r>
    <w:r w:rsidRPr="00C46C0B">
      <w:rPr>
        <w:rFonts w:ascii="Times New Roman" w:eastAsia="MS Mincho" w:hAnsi="Times New Roman" w:cs="Times New Roman"/>
        <w:bCs/>
        <w:sz w:val="22"/>
      </w:rPr>
      <w:t>C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E400" w14:textId="77777777" w:rsidR="00C46C0B" w:rsidRDefault="00C46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12"/>
    <w:rsid w:val="00185607"/>
    <w:rsid w:val="003F1DE8"/>
    <w:rsid w:val="005572B4"/>
    <w:rsid w:val="00580589"/>
    <w:rsid w:val="00797FCB"/>
    <w:rsid w:val="007B316D"/>
    <w:rsid w:val="007D3812"/>
    <w:rsid w:val="00863B22"/>
    <w:rsid w:val="00C06160"/>
    <w:rsid w:val="00C46C0B"/>
    <w:rsid w:val="00C73E9E"/>
    <w:rsid w:val="00DF71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BE7"/>
  <w15:chartTrackingRefBased/>
  <w15:docId w15:val="{82CE6A44-39CC-4211-BBE9-3A84702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37"/>
    <w:pPr>
      <w:spacing w:before="120" w:after="0" w:line="240" w:lineRule="auto"/>
    </w:pPr>
    <w:rPr>
      <w:rFonts w:ascii="Times New Roman" w:eastAsiaTheme="minorEastAsia" w:hAnsi="Times New Roman" w:cs="Times New Roman"/>
      <w:kern w:val="0"/>
      <w:lang w:eastAsia="ja-JP"/>
      <w14:ligatures w14:val="none"/>
    </w:rPr>
  </w:style>
  <w:style w:type="paragraph" w:styleId="Heading1">
    <w:name w:val="heading 1"/>
    <w:basedOn w:val="Normal"/>
    <w:next w:val="Normal"/>
    <w:link w:val="Heading1Char"/>
    <w:uiPriority w:val="9"/>
    <w:qFormat/>
    <w:rsid w:val="007D38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D38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38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D381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D381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D381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D381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D3812"/>
    <w:pPr>
      <w:keepNext/>
      <w:keepLines/>
      <w:spacing w:before="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D3812"/>
    <w:pPr>
      <w:keepNext/>
      <w:keepLines/>
      <w:spacing w:before="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812"/>
    <w:rPr>
      <w:rFonts w:eastAsiaTheme="majorEastAsia" w:cstheme="majorBidi"/>
      <w:color w:val="272727" w:themeColor="text1" w:themeTint="D8"/>
    </w:rPr>
  </w:style>
  <w:style w:type="paragraph" w:styleId="Title">
    <w:name w:val="Title"/>
    <w:basedOn w:val="Normal"/>
    <w:next w:val="Normal"/>
    <w:link w:val="TitleChar"/>
    <w:uiPriority w:val="10"/>
    <w:qFormat/>
    <w:rsid w:val="007D3812"/>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812"/>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D3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81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D3812"/>
    <w:rPr>
      <w:i/>
      <w:iCs/>
      <w:color w:val="404040" w:themeColor="text1" w:themeTint="BF"/>
    </w:rPr>
  </w:style>
  <w:style w:type="paragraph" w:styleId="ListParagraph">
    <w:name w:val="List Paragraph"/>
    <w:basedOn w:val="Normal"/>
    <w:uiPriority w:val="34"/>
    <w:qFormat/>
    <w:rsid w:val="007D3812"/>
    <w:pPr>
      <w:spacing w:before="0"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D3812"/>
    <w:rPr>
      <w:i/>
      <w:iCs/>
      <w:color w:val="0F4761" w:themeColor="accent1" w:themeShade="BF"/>
    </w:rPr>
  </w:style>
  <w:style w:type="paragraph" w:styleId="IntenseQuote">
    <w:name w:val="Intense Quote"/>
    <w:basedOn w:val="Normal"/>
    <w:next w:val="Normal"/>
    <w:link w:val="IntenseQuoteChar"/>
    <w:uiPriority w:val="30"/>
    <w:qFormat/>
    <w:rsid w:val="007D38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D3812"/>
    <w:rPr>
      <w:i/>
      <w:iCs/>
      <w:color w:val="0F4761" w:themeColor="accent1" w:themeShade="BF"/>
    </w:rPr>
  </w:style>
  <w:style w:type="character" w:styleId="IntenseReference">
    <w:name w:val="Intense Reference"/>
    <w:basedOn w:val="DefaultParagraphFont"/>
    <w:uiPriority w:val="32"/>
    <w:qFormat/>
    <w:rsid w:val="007D3812"/>
    <w:rPr>
      <w:b/>
      <w:bCs/>
      <w:smallCaps/>
      <w:color w:val="0F4761" w:themeColor="accent1" w:themeShade="BF"/>
      <w:spacing w:val="5"/>
    </w:rPr>
  </w:style>
  <w:style w:type="paragraph" w:styleId="Header">
    <w:name w:val="header"/>
    <w:basedOn w:val="Normal"/>
    <w:link w:val="HeaderChar"/>
    <w:uiPriority w:val="99"/>
    <w:unhideWhenUsed/>
    <w:rsid w:val="007D3812"/>
    <w:pPr>
      <w:tabs>
        <w:tab w:val="center" w:pos="4513"/>
        <w:tab w:val="right" w:pos="9026"/>
      </w:tabs>
      <w:spacing w:before="0"/>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7D3812"/>
  </w:style>
  <w:style w:type="paragraph" w:styleId="Footer">
    <w:name w:val="footer"/>
    <w:basedOn w:val="Normal"/>
    <w:link w:val="FooterChar"/>
    <w:uiPriority w:val="99"/>
    <w:unhideWhenUsed/>
    <w:rsid w:val="007D3812"/>
    <w:pPr>
      <w:tabs>
        <w:tab w:val="center" w:pos="4513"/>
        <w:tab w:val="right" w:pos="9026"/>
      </w:tabs>
      <w:spacing w:before="0"/>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7D3812"/>
  </w:style>
  <w:style w:type="paragraph" w:customStyle="1" w:styleId="Headingb">
    <w:name w:val="Heading_b"/>
    <w:basedOn w:val="Normal"/>
    <w:next w:val="Normal"/>
    <w:qFormat/>
    <w:rsid w:val="00DF713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RecNo">
    <w:name w:val="Rec_No"/>
    <w:basedOn w:val="Normal"/>
    <w:next w:val="Normal"/>
    <w:qFormat/>
    <w:rsid w:val="00DF713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DF713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Gamo, Eden</dc:creator>
  <cp:keywords/>
  <dc:description/>
  <cp:lastModifiedBy>Hiroshi Ota</cp:lastModifiedBy>
  <cp:revision>5</cp:revision>
  <dcterms:created xsi:type="dcterms:W3CDTF">2025-04-01T14:37:00Z</dcterms:created>
  <dcterms:modified xsi:type="dcterms:W3CDTF">2025-04-10T16:16:00Z</dcterms:modified>
</cp:coreProperties>
</file>