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DD5AC" w14:textId="79FA9288" w:rsidR="00253CE7" w:rsidRPr="004E731B" w:rsidRDefault="00B12943">
      <w:pPr>
        <w:pStyle w:val="Text"/>
        <w:rPr>
          <w:b/>
          <w:bCs/>
          <w:sz w:val="28"/>
          <w:szCs w:val="28"/>
          <w:lang w:val="fr-CH"/>
        </w:rPr>
      </w:pPr>
      <w:r w:rsidRPr="004E731B">
        <w:rPr>
          <w:rFonts w:eastAsia="Arial Unicode MS" w:cs="Arial Unicode MS"/>
          <w:b/>
          <w:bCs/>
          <w:sz w:val="28"/>
          <w:szCs w:val="28"/>
          <w:lang w:val="fr-CH"/>
        </w:rPr>
        <w:t>Draft</w:t>
      </w:r>
      <w:r w:rsidR="008D14CC" w:rsidRPr="004E731B">
        <w:rPr>
          <w:rFonts w:eastAsia="Arial Unicode MS" w:cs="Arial Unicode MS"/>
          <w:b/>
          <w:bCs/>
          <w:sz w:val="28"/>
          <w:szCs w:val="28"/>
          <w:lang w:val="fr-CH"/>
        </w:rPr>
        <w:t xml:space="preserve"> </w:t>
      </w:r>
      <w:r w:rsidRPr="004E731B">
        <w:rPr>
          <w:rFonts w:eastAsia="Arial Unicode MS" w:cs="Arial Unicode MS"/>
          <w:b/>
          <w:bCs/>
          <w:sz w:val="28"/>
          <w:szCs w:val="28"/>
          <w:lang w:val="fr-CH"/>
        </w:rPr>
        <w:t xml:space="preserve">Recommendation ITU-T </w:t>
      </w:r>
      <w:r w:rsidR="008D14CC" w:rsidRPr="004E731B">
        <w:rPr>
          <w:rFonts w:eastAsia="Arial Unicode MS" w:cs="Arial Unicode MS"/>
          <w:b/>
          <w:bCs/>
          <w:sz w:val="28"/>
          <w:szCs w:val="28"/>
          <w:lang w:val="fr-CH"/>
        </w:rPr>
        <w:t>L.1023</w:t>
      </w:r>
      <w:r w:rsidR="004E731B" w:rsidRPr="004E731B">
        <w:rPr>
          <w:rFonts w:eastAsia="Arial Unicode MS" w:cs="Arial Unicode MS"/>
          <w:b/>
          <w:bCs/>
          <w:sz w:val="28"/>
          <w:szCs w:val="28"/>
          <w:lang w:val="fr-CH"/>
        </w:rPr>
        <w:t xml:space="preserve"> (ex.</w:t>
      </w:r>
      <w:r w:rsidR="004E731B">
        <w:rPr>
          <w:rFonts w:eastAsia="Arial Unicode MS" w:cs="Arial Unicode MS"/>
          <w:b/>
          <w:bCs/>
          <w:sz w:val="28"/>
          <w:szCs w:val="28"/>
          <w:lang w:val="fr-CH"/>
        </w:rPr>
        <w:t xml:space="preserve"> L.CE_2)</w:t>
      </w:r>
    </w:p>
    <w:p w14:paraId="0ECB1901" w14:textId="14321CE5" w:rsidR="00253CE7" w:rsidRDefault="00B12943">
      <w:pPr>
        <w:pStyle w:val="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Assessment method for</w:t>
      </w:r>
      <w:r>
        <w:rPr>
          <w:b/>
          <w:bCs/>
          <w:sz w:val="28"/>
          <w:szCs w:val="28"/>
          <w:lang w:val="pt-PT"/>
        </w:rPr>
        <w:t xml:space="preserve"> Circular </w:t>
      </w:r>
      <w:r>
        <w:rPr>
          <w:b/>
          <w:bCs/>
          <w:sz w:val="28"/>
          <w:szCs w:val="28"/>
          <w:lang w:val="en-US"/>
        </w:rPr>
        <w:t>Scoring</w:t>
      </w:r>
    </w:p>
    <w:p w14:paraId="208AF5F6" w14:textId="77777777" w:rsidR="00253CE7" w:rsidRDefault="00253CE7">
      <w:pPr>
        <w:pStyle w:val="Text"/>
        <w:spacing w:before="0" w:after="160" w:line="259" w:lineRule="auto"/>
        <w:rPr>
          <w:b/>
          <w:bCs/>
          <w:sz w:val="28"/>
          <w:szCs w:val="28"/>
        </w:rPr>
      </w:pPr>
    </w:p>
    <w:p w14:paraId="0E0A937F" w14:textId="1CD474AD" w:rsidR="00253CE7" w:rsidRPr="00C8117B" w:rsidRDefault="00B12943">
      <w:pPr>
        <w:pStyle w:val="Text"/>
        <w:rPr>
          <w:b/>
        </w:rPr>
      </w:pPr>
      <w:r w:rsidRPr="00C8117B">
        <w:rPr>
          <w:rFonts w:eastAsia="Arial Unicode MS" w:cs="Arial Unicode MS"/>
          <w:b/>
          <w:lang w:val="en-US"/>
        </w:rPr>
        <w:t>Summary</w:t>
      </w:r>
    </w:p>
    <w:p w14:paraId="064DB6A2" w14:textId="7418E72E" w:rsidR="0046193E" w:rsidRDefault="004E731B">
      <w:pPr>
        <w:pStyle w:val="Text"/>
      </w:pPr>
      <w:r>
        <w:t>This</w:t>
      </w:r>
      <w:r w:rsidR="0046193E">
        <w:t xml:space="preserve"> </w:t>
      </w:r>
      <w:r w:rsidR="008D14CC">
        <w:t>R</w:t>
      </w:r>
      <w:r w:rsidR="0046193E">
        <w:t>ecomm</w:t>
      </w:r>
      <w:r w:rsidR="00C8117B">
        <w:t>e</w:t>
      </w:r>
      <w:r w:rsidR="0046193E">
        <w:t>ndation outlines a</w:t>
      </w:r>
      <w:r w:rsidR="00C8117B">
        <w:t>n assessment</w:t>
      </w:r>
      <w:r w:rsidR="0046193E">
        <w:t xml:space="preserve"> methodology for circularity scoring of ICT goods.</w:t>
      </w:r>
    </w:p>
    <w:p w14:paraId="70618A4E" w14:textId="77777777" w:rsidR="00151E76" w:rsidRDefault="00800C73">
      <w:pPr>
        <w:pStyle w:val="Text"/>
      </w:pPr>
      <w:r>
        <w:t xml:space="preserve">The assessment method consist of three steps: </w:t>
      </w:r>
    </w:p>
    <w:p w14:paraId="4EC59717" w14:textId="54F67720" w:rsidR="00151E76" w:rsidRDefault="00151E76">
      <w:pPr>
        <w:pStyle w:val="Text"/>
      </w:pPr>
      <w:r>
        <w:t>1) S</w:t>
      </w:r>
      <w:r w:rsidR="00800C73">
        <w:t>etting the relevance and applicability (</w:t>
      </w:r>
      <w:r w:rsidR="00800C73" w:rsidRPr="00574089">
        <w:rPr>
          <w:i/>
        </w:rPr>
        <w:t>R</w:t>
      </w:r>
      <w:r w:rsidR="00800C73">
        <w:t>) of each criteria for circular product design</w:t>
      </w:r>
      <w:r>
        <w:t xml:space="preserve"> (</w:t>
      </w:r>
      <w:r w:rsidRPr="00574089">
        <w:rPr>
          <w:i/>
        </w:rPr>
        <w:t>CCPD</w:t>
      </w:r>
      <w:r>
        <w:t>) for the ICT good at hand</w:t>
      </w:r>
      <w:r w:rsidR="00800C73">
        <w:t xml:space="preserve">, </w:t>
      </w:r>
    </w:p>
    <w:p w14:paraId="3CFDA550" w14:textId="277747A2" w:rsidR="00151E76" w:rsidRDefault="00151E76">
      <w:pPr>
        <w:pStyle w:val="Text"/>
      </w:pPr>
      <w:r>
        <w:t>2) A</w:t>
      </w:r>
      <w:r w:rsidR="00800C73">
        <w:t>ssess the margin of improvement (</w:t>
      </w:r>
      <w:r w:rsidR="00800C73" w:rsidRPr="00574089">
        <w:rPr>
          <w:i/>
        </w:rPr>
        <w:t>MI</w:t>
      </w:r>
      <w:r w:rsidR="00800C73">
        <w:t xml:space="preserve">) of each </w:t>
      </w:r>
      <w:r w:rsidR="00800C73" w:rsidRPr="00574089">
        <w:rPr>
          <w:i/>
        </w:rPr>
        <w:t>CCPD</w:t>
      </w:r>
      <w:r w:rsidR="00800C73">
        <w:t xml:space="preserve">, </w:t>
      </w:r>
    </w:p>
    <w:p w14:paraId="212319FA" w14:textId="5419E87D" w:rsidR="00151E76" w:rsidRDefault="00800C73">
      <w:pPr>
        <w:pStyle w:val="Text"/>
      </w:pPr>
      <w:r>
        <w:t xml:space="preserve">3) </w:t>
      </w:r>
      <w:r w:rsidR="00151E76">
        <w:t>Calculate the circularity score from 0 to 100 % for the ICT good at hand for all three Circular Design Guideline Groups (</w:t>
      </w:r>
      <w:r w:rsidR="00151E76" w:rsidRPr="00574089">
        <w:rPr>
          <w:i/>
        </w:rPr>
        <w:t>CDGGs</w:t>
      </w:r>
      <w:r w:rsidR="00151E76">
        <w:t>). This includes:</w:t>
      </w:r>
    </w:p>
    <w:p w14:paraId="6DF0F8ED" w14:textId="0EB4E553" w:rsidR="00151E76" w:rsidRDefault="00800C73" w:rsidP="00574089">
      <w:pPr>
        <w:pStyle w:val="Text"/>
        <w:numPr>
          <w:ilvl w:val="0"/>
          <w:numId w:val="23"/>
        </w:numPr>
      </w:pPr>
      <w:r>
        <w:t xml:space="preserve">Using a predefined value </w:t>
      </w:r>
      <w:r w:rsidR="00151E76">
        <w:t xml:space="preserve">matrix to </w:t>
      </w:r>
      <w:r>
        <w:t xml:space="preserve">identify the % score </w:t>
      </w:r>
      <w:r w:rsidR="00151E76">
        <w:t xml:space="preserve">from </w:t>
      </w:r>
      <w:r>
        <w:t xml:space="preserve">0 to 100 for each combination of </w:t>
      </w:r>
      <w:r w:rsidRPr="00574089">
        <w:rPr>
          <w:i/>
        </w:rPr>
        <w:t>R×MI</w:t>
      </w:r>
      <w:r>
        <w:t xml:space="preserve">. </w:t>
      </w:r>
    </w:p>
    <w:p w14:paraId="7AFB0FA7" w14:textId="7924DE9C" w:rsidR="00800C73" w:rsidRPr="00800C73" w:rsidRDefault="00800C73" w:rsidP="00574089">
      <w:pPr>
        <w:pStyle w:val="Text"/>
        <w:numPr>
          <w:ilvl w:val="0"/>
          <w:numId w:val="23"/>
        </w:numPr>
      </w:pPr>
      <w:r>
        <w:t xml:space="preserve">Average the included </w:t>
      </w:r>
      <w:r w:rsidRPr="00574089">
        <w:rPr>
          <w:i/>
        </w:rPr>
        <w:t>CCPDs</w:t>
      </w:r>
      <w:r>
        <w:t xml:space="preserve"> f</w:t>
      </w:r>
      <w:r w:rsidR="00151E76">
        <w:t>or the ICT good at hand separately for all three</w:t>
      </w:r>
      <w:r>
        <w:t xml:space="preserve"> </w:t>
      </w:r>
      <w:r w:rsidR="00151E76" w:rsidRPr="00574089">
        <w:rPr>
          <w:i/>
        </w:rPr>
        <w:t>CDGGs:</w:t>
      </w:r>
      <w:r w:rsidR="00151E76">
        <w:t xml:space="preserve"> Product Durability, Ability to Recycle, Repair, Reuse, and Upgrade</w:t>
      </w:r>
      <w:r>
        <w:t xml:space="preserve"> </w:t>
      </w:r>
      <w:r w:rsidR="00151E76">
        <w:t>from equipment and manufacturer level.</w:t>
      </w:r>
    </w:p>
    <w:p w14:paraId="245FB174" w14:textId="77777777" w:rsidR="00253CE7" w:rsidRDefault="00B12943" w:rsidP="00B67DA5">
      <w:pPr>
        <w:pStyle w:val="Text"/>
        <w:spacing w:after="120"/>
        <w:jc w:val="center"/>
      </w:pPr>
      <w:r>
        <w:rPr>
          <w:rStyle w:val="Ohne"/>
          <w:lang w:val="en-US"/>
        </w:rPr>
        <w:t>_______________________</w:t>
      </w:r>
    </w:p>
    <w:sectPr w:rsidR="00253CE7" w:rsidSect="008D14CC">
      <w:headerReference w:type="default" r:id="rId8"/>
      <w:pgSz w:w="11900" w:h="16840"/>
      <w:pgMar w:top="1134" w:right="1417" w:bottom="1134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FB237" w14:textId="77777777" w:rsidR="00C55024" w:rsidRDefault="00C55024">
      <w:r>
        <w:separator/>
      </w:r>
    </w:p>
  </w:endnote>
  <w:endnote w:type="continuationSeparator" w:id="0">
    <w:p w14:paraId="4FC49BD7" w14:textId="77777777" w:rsidR="00C55024" w:rsidRDefault="00C5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2705B" w14:textId="77777777" w:rsidR="00C55024" w:rsidRDefault="00C55024">
      <w:r>
        <w:separator/>
      </w:r>
    </w:p>
  </w:footnote>
  <w:footnote w:type="continuationSeparator" w:id="0">
    <w:p w14:paraId="416CACEA" w14:textId="77777777" w:rsidR="00C55024" w:rsidRDefault="00C5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D7CF6" w14:textId="35CDBBA2" w:rsidR="008D14CC" w:rsidRDefault="008D14CC">
    <w:pPr>
      <w:pStyle w:val="Header"/>
    </w:pPr>
    <w:r>
      <w:t>-</w:t>
    </w:r>
    <w:sdt>
      <w:sdtPr>
        <w:id w:val="-14757567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30D9193A" w14:textId="77777777" w:rsidR="008D14CC" w:rsidRDefault="008D1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7AC3"/>
    <w:multiLevelType w:val="hybridMultilevel"/>
    <w:tmpl w:val="8B2EC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73D4"/>
    <w:multiLevelType w:val="hybridMultilevel"/>
    <w:tmpl w:val="9CFA9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3F92"/>
    <w:multiLevelType w:val="hybridMultilevel"/>
    <w:tmpl w:val="FB34872C"/>
    <w:lvl w:ilvl="0" w:tplc="14B60480">
      <w:start w:val="1"/>
      <w:numFmt w:val="decimal"/>
      <w:lvlText w:val="%1."/>
      <w:lvlJc w:val="left"/>
      <w:pPr>
        <w:tabs>
          <w:tab w:val="num" w:pos="1400"/>
        </w:tabs>
        <w:ind w:left="2251" w:hanging="1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7C1DDA">
      <w:start w:val="1"/>
      <w:numFmt w:val="decimal"/>
      <w:suff w:val="nothing"/>
      <w:lvlText w:val="%2."/>
      <w:lvlJc w:val="left"/>
      <w:pPr>
        <w:ind w:left="2971" w:hanging="9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FAE3E0">
      <w:start w:val="1"/>
      <w:numFmt w:val="decimal"/>
      <w:lvlText w:val="%3."/>
      <w:lvlJc w:val="left"/>
      <w:pPr>
        <w:tabs>
          <w:tab w:val="num" w:pos="2840"/>
        </w:tabs>
        <w:ind w:left="3691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EAC804">
      <w:start w:val="1"/>
      <w:numFmt w:val="decimal"/>
      <w:lvlText w:val="%4."/>
      <w:lvlJc w:val="left"/>
      <w:pPr>
        <w:tabs>
          <w:tab w:val="num" w:pos="3560"/>
        </w:tabs>
        <w:ind w:left="4411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6E6828">
      <w:start w:val="1"/>
      <w:numFmt w:val="decimal"/>
      <w:lvlText w:val="%5."/>
      <w:lvlJc w:val="left"/>
      <w:pPr>
        <w:tabs>
          <w:tab w:val="num" w:pos="4280"/>
        </w:tabs>
        <w:ind w:left="5131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0C29DA">
      <w:start w:val="1"/>
      <w:numFmt w:val="decimal"/>
      <w:lvlText w:val="%6."/>
      <w:lvlJc w:val="left"/>
      <w:pPr>
        <w:tabs>
          <w:tab w:val="num" w:pos="5000"/>
        </w:tabs>
        <w:ind w:left="5851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68A16">
      <w:start w:val="1"/>
      <w:numFmt w:val="decimal"/>
      <w:lvlText w:val="%7."/>
      <w:lvlJc w:val="left"/>
      <w:pPr>
        <w:tabs>
          <w:tab w:val="num" w:pos="5720"/>
        </w:tabs>
        <w:ind w:left="6571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AD37C">
      <w:start w:val="1"/>
      <w:numFmt w:val="decimal"/>
      <w:lvlText w:val="%8."/>
      <w:lvlJc w:val="left"/>
      <w:pPr>
        <w:tabs>
          <w:tab w:val="num" w:pos="6440"/>
        </w:tabs>
        <w:ind w:left="7291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B62038">
      <w:start w:val="1"/>
      <w:numFmt w:val="decimal"/>
      <w:lvlText w:val="%9."/>
      <w:lvlJc w:val="left"/>
      <w:pPr>
        <w:tabs>
          <w:tab w:val="num" w:pos="7160"/>
        </w:tabs>
        <w:ind w:left="8011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A16ECA"/>
    <w:multiLevelType w:val="hybridMultilevel"/>
    <w:tmpl w:val="2452E5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5C6D47"/>
    <w:multiLevelType w:val="hybridMultilevel"/>
    <w:tmpl w:val="3C96D8A4"/>
    <w:styleLink w:val="ImportierterStil3"/>
    <w:lvl w:ilvl="0" w:tplc="C5640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4DD1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0464C6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6E1C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C47F5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C42D5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B08A3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334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D6A84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6A426A"/>
    <w:multiLevelType w:val="hybridMultilevel"/>
    <w:tmpl w:val="1CCE77BE"/>
    <w:styleLink w:val="ImportierterStil30"/>
    <w:lvl w:ilvl="0" w:tplc="41269BC4">
      <w:start w:val="1"/>
      <w:numFmt w:val="decimal"/>
      <w:lvlText w:val="%1)"/>
      <w:lvlJc w:val="left"/>
      <w:pPr>
        <w:tabs>
          <w:tab w:val="left" w:pos="794"/>
          <w:tab w:val="left" w:pos="1191"/>
          <w:tab w:val="left" w:pos="1588"/>
          <w:tab w:val="left" w:pos="1985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C4913E">
      <w:start w:val="1"/>
      <w:numFmt w:val="lowerLetter"/>
      <w:lvlText w:val="%2."/>
      <w:lvlJc w:val="left"/>
      <w:pPr>
        <w:tabs>
          <w:tab w:val="left" w:pos="794"/>
          <w:tab w:val="left" w:pos="1191"/>
          <w:tab w:val="left" w:pos="1588"/>
          <w:tab w:val="left" w:pos="1985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4F6C8">
      <w:start w:val="1"/>
      <w:numFmt w:val="lowerRoman"/>
      <w:suff w:val="nothing"/>
      <w:lvlText w:val="%3."/>
      <w:lvlJc w:val="left"/>
      <w:pPr>
        <w:tabs>
          <w:tab w:val="left" w:pos="794"/>
          <w:tab w:val="left" w:pos="1191"/>
          <w:tab w:val="left" w:pos="1588"/>
          <w:tab w:val="left" w:pos="1985"/>
        </w:tabs>
        <w:ind w:left="19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C2880">
      <w:start w:val="1"/>
      <w:numFmt w:val="decimal"/>
      <w:lvlText w:val="%4."/>
      <w:lvlJc w:val="left"/>
      <w:pPr>
        <w:tabs>
          <w:tab w:val="left" w:pos="794"/>
          <w:tab w:val="left" w:pos="1191"/>
          <w:tab w:val="left" w:pos="1588"/>
          <w:tab w:val="left" w:pos="1985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9CC46C">
      <w:start w:val="1"/>
      <w:numFmt w:val="lowerLetter"/>
      <w:lvlText w:val="%5."/>
      <w:lvlJc w:val="left"/>
      <w:pPr>
        <w:tabs>
          <w:tab w:val="left" w:pos="794"/>
          <w:tab w:val="left" w:pos="1191"/>
          <w:tab w:val="left" w:pos="1588"/>
          <w:tab w:val="left" w:pos="1985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F8E158">
      <w:start w:val="1"/>
      <w:numFmt w:val="lowerRoman"/>
      <w:lvlText w:val="%6."/>
      <w:lvlJc w:val="left"/>
      <w:pPr>
        <w:tabs>
          <w:tab w:val="left" w:pos="794"/>
          <w:tab w:val="left" w:pos="1191"/>
          <w:tab w:val="left" w:pos="1588"/>
          <w:tab w:val="left" w:pos="1985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5C412E">
      <w:start w:val="1"/>
      <w:numFmt w:val="decimal"/>
      <w:lvlText w:val="%7."/>
      <w:lvlJc w:val="left"/>
      <w:pPr>
        <w:tabs>
          <w:tab w:val="left" w:pos="794"/>
          <w:tab w:val="left" w:pos="1191"/>
          <w:tab w:val="left" w:pos="1588"/>
          <w:tab w:val="left" w:pos="1985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F63896">
      <w:start w:val="1"/>
      <w:numFmt w:val="lowerLetter"/>
      <w:lvlText w:val="%8."/>
      <w:lvlJc w:val="left"/>
      <w:pPr>
        <w:tabs>
          <w:tab w:val="left" w:pos="794"/>
          <w:tab w:val="left" w:pos="1191"/>
          <w:tab w:val="left" w:pos="1588"/>
          <w:tab w:val="left" w:pos="1985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70CCA8">
      <w:start w:val="1"/>
      <w:numFmt w:val="lowerRoman"/>
      <w:lvlText w:val="%9."/>
      <w:lvlJc w:val="left"/>
      <w:pPr>
        <w:tabs>
          <w:tab w:val="left" w:pos="794"/>
          <w:tab w:val="left" w:pos="1191"/>
          <w:tab w:val="left" w:pos="1588"/>
          <w:tab w:val="left" w:pos="1985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560474"/>
    <w:multiLevelType w:val="hybridMultilevel"/>
    <w:tmpl w:val="1030658C"/>
    <w:numStyleLink w:val="ImportierterStil1"/>
  </w:abstractNum>
  <w:abstractNum w:abstractNumId="7" w15:restartNumberingAfterBreak="0">
    <w:nsid w:val="386C464A"/>
    <w:multiLevelType w:val="hybridMultilevel"/>
    <w:tmpl w:val="3C96D8A4"/>
    <w:numStyleLink w:val="ImportierterStil3"/>
  </w:abstractNum>
  <w:abstractNum w:abstractNumId="8" w15:restartNumberingAfterBreak="0">
    <w:nsid w:val="3C5C4F6F"/>
    <w:multiLevelType w:val="hybridMultilevel"/>
    <w:tmpl w:val="4060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9445C"/>
    <w:multiLevelType w:val="hybridMultilevel"/>
    <w:tmpl w:val="24646FC0"/>
    <w:numStyleLink w:val="ImportierterStil2"/>
  </w:abstractNum>
  <w:abstractNum w:abstractNumId="10" w15:restartNumberingAfterBreak="0">
    <w:nsid w:val="56C87300"/>
    <w:multiLevelType w:val="hybridMultilevel"/>
    <w:tmpl w:val="24646FC0"/>
    <w:styleLink w:val="ImportierterStil2"/>
    <w:lvl w:ilvl="0" w:tplc="A84C0652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66D36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6FD46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54EEBE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CE73B0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F116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821CC6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A222A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32BFC4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9B0F21"/>
    <w:multiLevelType w:val="hybridMultilevel"/>
    <w:tmpl w:val="81CE4B42"/>
    <w:lvl w:ilvl="0" w:tplc="2B20AF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D3A7A"/>
    <w:multiLevelType w:val="hybridMultilevel"/>
    <w:tmpl w:val="1030658C"/>
    <w:styleLink w:val="ImportierterStil1"/>
    <w:lvl w:ilvl="0" w:tplc="4C001C36">
      <w:start w:val="1"/>
      <w:numFmt w:val="bullet"/>
      <w:lvlText w:val="Þ"/>
      <w:lvlJc w:val="left"/>
      <w:pPr>
        <w:ind w:left="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C2E11E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E7352">
      <w:start w:val="1"/>
      <w:numFmt w:val="bullet"/>
      <w:lvlText w:val="▪"/>
      <w:lvlJc w:val="left"/>
      <w:pPr>
        <w:ind w:left="22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CF612">
      <w:start w:val="1"/>
      <w:numFmt w:val="bullet"/>
      <w:lvlText w:val="•"/>
      <w:lvlJc w:val="left"/>
      <w:pPr>
        <w:ind w:left="29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84736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1679B6">
      <w:start w:val="1"/>
      <w:numFmt w:val="bullet"/>
      <w:lvlText w:val="▪"/>
      <w:lvlJc w:val="left"/>
      <w:pPr>
        <w:ind w:left="43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E48704">
      <w:start w:val="1"/>
      <w:numFmt w:val="bullet"/>
      <w:lvlText w:val="•"/>
      <w:lvlJc w:val="left"/>
      <w:pPr>
        <w:ind w:left="50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9EAAA2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ACD270">
      <w:start w:val="1"/>
      <w:numFmt w:val="bullet"/>
      <w:lvlText w:val="▪"/>
      <w:lvlJc w:val="left"/>
      <w:pPr>
        <w:ind w:left="65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2"/>
    <w:lvlOverride w:ilvl="0">
      <w:startOverride w:val="17"/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6"/>
    <w:lvlOverride w:ilvl="0">
      <w:lvl w:ilvl="0" w:tplc="BFEC7018">
        <w:start w:val="1"/>
        <w:numFmt w:val="bullet"/>
        <w:lvlText w:val="Þ"/>
        <w:lvlJc w:val="left"/>
        <w:pPr>
          <w:tabs>
            <w:tab w:val="num" w:pos="1440"/>
          </w:tabs>
          <w:ind w:left="7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1CFABE">
        <w:start w:val="1"/>
        <w:numFmt w:val="bullet"/>
        <w:lvlText w:val="o"/>
        <w:lvlJc w:val="left"/>
        <w:pPr>
          <w:ind w:left="149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B86220">
        <w:start w:val="1"/>
        <w:numFmt w:val="bullet"/>
        <w:lvlText w:val="▪"/>
        <w:lvlJc w:val="left"/>
        <w:pPr>
          <w:ind w:left="221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0C4808">
        <w:start w:val="1"/>
        <w:numFmt w:val="bullet"/>
        <w:lvlText w:val="•"/>
        <w:lvlJc w:val="left"/>
        <w:pPr>
          <w:ind w:left="293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3663C8">
        <w:start w:val="1"/>
        <w:numFmt w:val="bullet"/>
        <w:lvlText w:val="o"/>
        <w:lvlJc w:val="left"/>
        <w:pPr>
          <w:ind w:left="365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AE130E">
        <w:start w:val="1"/>
        <w:numFmt w:val="bullet"/>
        <w:lvlText w:val="▪"/>
        <w:lvlJc w:val="left"/>
        <w:pPr>
          <w:ind w:left="437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C65F88">
        <w:start w:val="1"/>
        <w:numFmt w:val="bullet"/>
        <w:lvlText w:val="•"/>
        <w:lvlJc w:val="left"/>
        <w:pPr>
          <w:ind w:left="509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B411D2">
        <w:start w:val="1"/>
        <w:numFmt w:val="bullet"/>
        <w:lvlText w:val="o"/>
        <w:lvlJc w:val="left"/>
        <w:pPr>
          <w:ind w:left="581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445244">
        <w:start w:val="1"/>
        <w:numFmt w:val="bullet"/>
        <w:lvlText w:val="▪"/>
        <w:lvlJc w:val="left"/>
        <w:pPr>
          <w:ind w:left="653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  <w:lvlOverride w:ilvl="0">
      <w:startOverride w:val="2"/>
      <w:lvl w:ilvl="0" w:tplc="744AA87A">
        <w:start w:val="2"/>
        <w:numFmt w:val="decimal"/>
        <w:lvlText w:val="%1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6ACEAA">
        <w:start w:val="1"/>
        <w:numFmt w:val="decimal"/>
        <w:lvlText w:val="%2."/>
        <w:lvlJc w:val="left"/>
        <w:pPr>
          <w:tabs>
            <w:tab w:val="left" w:pos="72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A2786C">
        <w:start w:val="1"/>
        <w:numFmt w:val="decimal"/>
        <w:lvlText w:val="%3."/>
        <w:lvlJc w:val="left"/>
        <w:pPr>
          <w:tabs>
            <w:tab w:val="left" w:pos="72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BDC19C4">
        <w:start w:val="1"/>
        <w:numFmt w:val="decimal"/>
        <w:lvlText w:val="%4."/>
        <w:lvlJc w:val="left"/>
        <w:pPr>
          <w:tabs>
            <w:tab w:val="left" w:pos="72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A4E62E2">
        <w:start w:val="1"/>
        <w:numFmt w:val="decimal"/>
        <w:lvlText w:val="%5."/>
        <w:lvlJc w:val="left"/>
        <w:pPr>
          <w:tabs>
            <w:tab w:val="left" w:pos="720"/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ECD87C">
        <w:start w:val="1"/>
        <w:numFmt w:val="decimal"/>
        <w:lvlText w:val="%6."/>
        <w:lvlJc w:val="left"/>
        <w:pPr>
          <w:tabs>
            <w:tab w:val="left" w:pos="72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DCF65E">
        <w:start w:val="1"/>
        <w:numFmt w:val="decimal"/>
        <w:lvlText w:val="%7."/>
        <w:lvlJc w:val="left"/>
        <w:pPr>
          <w:tabs>
            <w:tab w:val="left" w:pos="72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DE6A96">
        <w:start w:val="1"/>
        <w:numFmt w:val="decimal"/>
        <w:lvlText w:val="%8."/>
        <w:lvlJc w:val="left"/>
        <w:pPr>
          <w:tabs>
            <w:tab w:val="left" w:pos="720"/>
            <w:tab w:val="num" w:pos="7200"/>
          </w:tabs>
          <w:ind w:left="6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29C323A">
        <w:start w:val="1"/>
        <w:numFmt w:val="decimal"/>
        <w:lvlText w:val="%9."/>
        <w:lvlJc w:val="left"/>
        <w:pPr>
          <w:tabs>
            <w:tab w:val="left" w:pos="720"/>
            <w:tab w:val="num" w:pos="7920"/>
          </w:tabs>
          <w:ind w:left="72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  <w:lvlOverride w:ilvl="0">
      <w:lvl w:ilvl="0" w:tplc="744AA87A">
        <w:start w:val="1"/>
        <w:numFmt w:val="decimal"/>
        <w:lvlText w:val="%1."/>
        <w:lvlJc w:val="left"/>
        <w:pPr>
          <w:tabs>
            <w:tab w:val="left" w:pos="720"/>
            <w:tab w:val="num" w:pos="1440"/>
          </w:tabs>
          <w:ind w:left="77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6ACEAA">
        <w:start w:val="1"/>
        <w:numFmt w:val="decimal"/>
        <w:lvlText w:val="%2."/>
        <w:lvlJc w:val="left"/>
        <w:pPr>
          <w:tabs>
            <w:tab w:val="left" w:pos="720"/>
            <w:tab w:val="num" w:pos="2160"/>
          </w:tabs>
          <w:ind w:left="149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A2786C">
        <w:start w:val="1"/>
        <w:numFmt w:val="decimal"/>
        <w:lvlText w:val="%3."/>
        <w:lvlJc w:val="left"/>
        <w:pPr>
          <w:tabs>
            <w:tab w:val="left" w:pos="720"/>
            <w:tab w:val="num" w:pos="2880"/>
          </w:tabs>
          <w:ind w:left="221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DC19C4">
        <w:start w:val="1"/>
        <w:numFmt w:val="decimal"/>
        <w:lvlText w:val="%4."/>
        <w:lvlJc w:val="left"/>
        <w:pPr>
          <w:tabs>
            <w:tab w:val="left" w:pos="720"/>
            <w:tab w:val="num" w:pos="3600"/>
          </w:tabs>
          <w:ind w:left="29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4E62E2">
        <w:start w:val="1"/>
        <w:numFmt w:val="decimal"/>
        <w:lvlText w:val="%5."/>
        <w:lvlJc w:val="left"/>
        <w:pPr>
          <w:tabs>
            <w:tab w:val="left" w:pos="720"/>
            <w:tab w:val="num" w:pos="4320"/>
          </w:tabs>
          <w:ind w:left="365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ECD87C">
        <w:start w:val="1"/>
        <w:numFmt w:val="decimal"/>
        <w:lvlText w:val="%6."/>
        <w:lvlJc w:val="left"/>
        <w:pPr>
          <w:tabs>
            <w:tab w:val="left" w:pos="720"/>
            <w:tab w:val="num" w:pos="5040"/>
          </w:tabs>
          <w:ind w:left="437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DCF65E">
        <w:start w:val="1"/>
        <w:numFmt w:val="decimal"/>
        <w:lvlText w:val="%7."/>
        <w:lvlJc w:val="left"/>
        <w:pPr>
          <w:tabs>
            <w:tab w:val="left" w:pos="720"/>
            <w:tab w:val="num" w:pos="5760"/>
          </w:tabs>
          <w:ind w:left="509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DE6A96">
        <w:start w:val="1"/>
        <w:numFmt w:val="decimal"/>
        <w:lvlText w:val="%8."/>
        <w:lvlJc w:val="left"/>
        <w:pPr>
          <w:tabs>
            <w:tab w:val="left" w:pos="720"/>
            <w:tab w:val="num" w:pos="6480"/>
          </w:tabs>
          <w:ind w:left="581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9C323A">
        <w:start w:val="1"/>
        <w:numFmt w:val="decimal"/>
        <w:lvlText w:val="%9."/>
        <w:lvlJc w:val="left"/>
        <w:pPr>
          <w:tabs>
            <w:tab w:val="left" w:pos="720"/>
            <w:tab w:val="num" w:pos="7200"/>
          </w:tabs>
          <w:ind w:left="65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  <w:lvlOverride w:ilvl="0">
      <w:startOverride w:val="4"/>
      <w:lvl w:ilvl="0" w:tplc="744AA87A">
        <w:start w:val="4"/>
        <w:numFmt w:val="decimal"/>
        <w:lvlText w:val="%1."/>
        <w:lvlJc w:val="left"/>
        <w:pPr>
          <w:tabs>
            <w:tab w:val="num" w:pos="1440"/>
          </w:tabs>
          <w:ind w:left="77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6ACEAA">
        <w:start w:val="1"/>
        <w:numFmt w:val="decimal"/>
        <w:lvlText w:val="%2."/>
        <w:lvlJc w:val="left"/>
        <w:pPr>
          <w:tabs>
            <w:tab w:val="num" w:pos="2160"/>
          </w:tabs>
          <w:ind w:left="149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A2786C">
        <w:start w:val="1"/>
        <w:numFmt w:val="decimal"/>
        <w:lvlText w:val="%3."/>
        <w:lvlJc w:val="left"/>
        <w:pPr>
          <w:tabs>
            <w:tab w:val="num" w:pos="2880"/>
          </w:tabs>
          <w:ind w:left="221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BDC19C4">
        <w:start w:val="1"/>
        <w:numFmt w:val="decimal"/>
        <w:lvlText w:val="%4."/>
        <w:lvlJc w:val="left"/>
        <w:pPr>
          <w:tabs>
            <w:tab w:val="num" w:pos="3600"/>
          </w:tabs>
          <w:ind w:left="29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A4E62E2">
        <w:start w:val="1"/>
        <w:numFmt w:val="decimal"/>
        <w:lvlText w:val="%5."/>
        <w:lvlJc w:val="left"/>
        <w:pPr>
          <w:tabs>
            <w:tab w:val="num" w:pos="4320"/>
          </w:tabs>
          <w:ind w:left="365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ECD87C">
        <w:start w:val="1"/>
        <w:numFmt w:val="decimal"/>
        <w:lvlText w:val="%6."/>
        <w:lvlJc w:val="left"/>
        <w:pPr>
          <w:tabs>
            <w:tab w:val="num" w:pos="5040"/>
          </w:tabs>
          <w:ind w:left="437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DCF65E">
        <w:start w:val="1"/>
        <w:numFmt w:val="decimal"/>
        <w:lvlText w:val="%7."/>
        <w:lvlJc w:val="left"/>
        <w:pPr>
          <w:tabs>
            <w:tab w:val="num" w:pos="5760"/>
          </w:tabs>
          <w:ind w:left="509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DE6A96">
        <w:start w:val="1"/>
        <w:numFmt w:val="decimal"/>
        <w:lvlText w:val="%8."/>
        <w:lvlJc w:val="left"/>
        <w:pPr>
          <w:tabs>
            <w:tab w:val="num" w:pos="6480"/>
          </w:tabs>
          <w:ind w:left="581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29C323A">
        <w:start w:val="1"/>
        <w:numFmt w:val="decimal"/>
        <w:lvlText w:val="%9."/>
        <w:lvlJc w:val="left"/>
        <w:pPr>
          <w:tabs>
            <w:tab w:val="num" w:pos="7200"/>
          </w:tabs>
          <w:ind w:left="65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  <w:lvlOverride w:ilvl="0">
      <w:startOverride w:val="5"/>
    </w:lvlOverride>
  </w:num>
  <w:num w:numId="12">
    <w:abstractNumId w:val="9"/>
    <w:lvlOverride w:ilvl="0">
      <w:startOverride w:val="6"/>
    </w:lvlOverride>
  </w:num>
  <w:num w:numId="13">
    <w:abstractNumId w:val="9"/>
    <w:lvlOverride w:ilvl="0">
      <w:startOverride w:val="7"/>
      <w:lvl w:ilvl="0" w:tplc="744AA87A">
        <w:start w:val="7"/>
        <w:numFmt w:val="decimal"/>
        <w:lvlText w:val="%1."/>
        <w:lvlJc w:val="left"/>
        <w:pPr>
          <w:tabs>
            <w:tab w:val="left" w:pos="720"/>
            <w:tab w:val="num" w:pos="2160"/>
          </w:tabs>
          <w:ind w:left="149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6ACEAA">
        <w:start w:val="1"/>
        <w:numFmt w:val="decimal"/>
        <w:lvlText w:val="%2."/>
        <w:lvlJc w:val="left"/>
        <w:pPr>
          <w:tabs>
            <w:tab w:val="left" w:pos="720"/>
            <w:tab w:val="num" w:pos="2880"/>
          </w:tabs>
          <w:ind w:left="221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A2786C">
        <w:start w:val="1"/>
        <w:numFmt w:val="decimal"/>
        <w:lvlText w:val="%3."/>
        <w:lvlJc w:val="left"/>
        <w:pPr>
          <w:tabs>
            <w:tab w:val="left" w:pos="720"/>
            <w:tab w:val="num" w:pos="3600"/>
          </w:tabs>
          <w:ind w:left="29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BDC19C4">
        <w:start w:val="1"/>
        <w:numFmt w:val="decimal"/>
        <w:lvlText w:val="%4."/>
        <w:lvlJc w:val="left"/>
        <w:pPr>
          <w:tabs>
            <w:tab w:val="left" w:pos="720"/>
            <w:tab w:val="num" w:pos="4320"/>
          </w:tabs>
          <w:ind w:left="365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A4E62E2">
        <w:start w:val="1"/>
        <w:numFmt w:val="decimal"/>
        <w:lvlText w:val="%5."/>
        <w:lvlJc w:val="left"/>
        <w:pPr>
          <w:tabs>
            <w:tab w:val="left" w:pos="720"/>
            <w:tab w:val="num" w:pos="5040"/>
          </w:tabs>
          <w:ind w:left="437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ECD87C">
        <w:start w:val="1"/>
        <w:numFmt w:val="decimal"/>
        <w:lvlText w:val="%6."/>
        <w:lvlJc w:val="left"/>
        <w:pPr>
          <w:tabs>
            <w:tab w:val="left" w:pos="720"/>
            <w:tab w:val="num" w:pos="5760"/>
          </w:tabs>
          <w:ind w:left="509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DCF65E">
        <w:start w:val="1"/>
        <w:numFmt w:val="decimal"/>
        <w:lvlText w:val="%7."/>
        <w:lvlJc w:val="left"/>
        <w:pPr>
          <w:tabs>
            <w:tab w:val="left" w:pos="720"/>
            <w:tab w:val="num" w:pos="6480"/>
          </w:tabs>
          <w:ind w:left="581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DE6A96">
        <w:start w:val="1"/>
        <w:numFmt w:val="decimal"/>
        <w:lvlText w:val="%8."/>
        <w:lvlJc w:val="left"/>
        <w:pPr>
          <w:tabs>
            <w:tab w:val="left" w:pos="720"/>
            <w:tab w:val="num" w:pos="7200"/>
          </w:tabs>
          <w:ind w:left="653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29C323A">
        <w:start w:val="1"/>
        <w:numFmt w:val="decimal"/>
        <w:lvlText w:val="%9."/>
        <w:lvlJc w:val="left"/>
        <w:pPr>
          <w:tabs>
            <w:tab w:val="left" w:pos="720"/>
            <w:tab w:val="num" w:pos="7920"/>
          </w:tabs>
          <w:ind w:left="725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  <w:lvlOverride w:ilvl="0">
      <w:startOverride w:val="9"/>
    </w:lvlOverride>
  </w:num>
  <w:num w:numId="15">
    <w:abstractNumId w:val="9"/>
    <w:lvlOverride w:ilvl="0">
      <w:startOverride w:val="17"/>
      <w:lvl w:ilvl="0" w:tplc="744AA87A">
        <w:start w:val="17"/>
        <w:numFmt w:val="decimal"/>
        <w:lvlText w:val="%1."/>
        <w:lvlJc w:val="left"/>
        <w:pPr>
          <w:tabs>
            <w:tab w:val="left" w:pos="720"/>
            <w:tab w:val="left" w:pos="794"/>
            <w:tab w:val="num" w:pos="1191"/>
            <w:tab w:val="left" w:pos="1588"/>
            <w:tab w:val="left" w:pos="1985"/>
          </w:tabs>
          <w:ind w:left="72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26ACEAA">
        <w:start w:val="1"/>
        <w:numFmt w:val="decimal"/>
        <w:suff w:val="nothing"/>
        <w:lvlText w:val="%2."/>
        <w:lvlJc w:val="left"/>
        <w:pPr>
          <w:tabs>
            <w:tab w:val="left" w:pos="720"/>
            <w:tab w:val="left" w:pos="794"/>
            <w:tab w:val="left" w:pos="1191"/>
            <w:tab w:val="left" w:pos="1588"/>
            <w:tab w:val="left" w:pos="1985"/>
          </w:tabs>
          <w:ind w:left="1440" w:firstLine="3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A2786C">
        <w:start w:val="1"/>
        <w:numFmt w:val="decimal"/>
        <w:lvlText w:val="%3."/>
        <w:lvlJc w:val="left"/>
        <w:pPr>
          <w:tabs>
            <w:tab w:val="left" w:pos="720"/>
            <w:tab w:val="left" w:pos="794"/>
            <w:tab w:val="left" w:pos="1191"/>
            <w:tab w:val="left" w:pos="1588"/>
            <w:tab w:val="left" w:pos="1985"/>
          </w:tabs>
          <w:ind w:left="2160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BDC19C4">
        <w:start w:val="1"/>
        <w:numFmt w:val="decimal"/>
        <w:lvlText w:val="%4."/>
        <w:lvlJc w:val="left"/>
        <w:pPr>
          <w:tabs>
            <w:tab w:val="left" w:pos="720"/>
            <w:tab w:val="left" w:pos="794"/>
            <w:tab w:val="left" w:pos="1191"/>
            <w:tab w:val="left" w:pos="1588"/>
            <w:tab w:val="left" w:pos="1985"/>
          </w:tabs>
          <w:ind w:left="2880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A4E62E2">
        <w:start w:val="1"/>
        <w:numFmt w:val="decimal"/>
        <w:lvlText w:val="%5."/>
        <w:lvlJc w:val="left"/>
        <w:pPr>
          <w:tabs>
            <w:tab w:val="left" w:pos="720"/>
            <w:tab w:val="left" w:pos="794"/>
            <w:tab w:val="left" w:pos="1191"/>
            <w:tab w:val="left" w:pos="1588"/>
            <w:tab w:val="left" w:pos="1985"/>
          </w:tabs>
          <w:ind w:left="3600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ECD87C">
        <w:start w:val="1"/>
        <w:numFmt w:val="decimal"/>
        <w:lvlText w:val="%6."/>
        <w:lvlJc w:val="left"/>
        <w:pPr>
          <w:tabs>
            <w:tab w:val="left" w:pos="720"/>
            <w:tab w:val="left" w:pos="794"/>
            <w:tab w:val="left" w:pos="1191"/>
            <w:tab w:val="left" w:pos="1588"/>
            <w:tab w:val="left" w:pos="1985"/>
          </w:tabs>
          <w:ind w:left="4320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DCF65E">
        <w:start w:val="1"/>
        <w:numFmt w:val="decimal"/>
        <w:lvlText w:val="%7."/>
        <w:lvlJc w:val="left"/>
        <w:pPr>
          <w:tabs>
            <w:tab w:val="left" w:pos="720"/>
            <w:tab w:val="left" w:pos="794"/>
            <w:tab w:val="left" w:pos="1191"/>
            <w:tab w:val="left" w:pos="1588"/>
            <w:tab w:val="left" w:pos="1985"/>
          </w:tabs>
          <w:ind w:left="5040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DE6A96">
        <w:start w:val="1"/>
        <w:numFmt w:val="decimal"/>
        <w:lvlText w:val="%8."/>
        <w:lvlJc w:val="left"/>
        <w:pPr>
          <w:tabs>
            <w:tab w:val="left" w:pos="720"/>
            <w:tab w:val="left" w:pos="794"/>
            <w:tab w:val="left" w:pos="1191"/>
            <w:tab w:val="left" w:pos="1588"/>
            <w:tab w:val="left" w:pos="1985"/>
          </w:tabs>
          <w:ind w:left="5760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29C323A">
        <w:start w:val="1"/>
        <w:numFmt w:val="decimal"/>
        <w:lvlText w:val="%9."/>
        <w:lvlJc w:val="left"/>
        <w:pPr>
          <w:tabs>
            <w:tab w:val="left" w:pos="720"/>
            <w:tab w:val="left" w:pos="794"/>
            <w:tab w:val="left" w:pos="1191"/>
            <w:tab w:val="left" w:pos="1588"/>
            <w:tab w:val="left" w:pos="1985"/>
          </w:tabs>
          <w:ind w:left="6480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</w:num>
  <w:num w:numId="17">
    <w:abstractNumId w:val="7"/>
  </w:num>
  <w:num w:numId="18">
    <w:abstractNumId w:val="11"/>
  </w:num>
  <w:num w:numId="19">
    <w:abstractNumId w:val="0"/>
  </w:num>
  <w:num w:numId="20">
    <w:abstractNumId w:val="5"/>
  </w:num>
  <w:num w:numId="21">
    <w:abstractNumId w:val="3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7"/>
    <w:rsid w:val="000031D9"/>
    <w:rsid w:val="000151CA"/>
    <w:rsid w:val="00016554"/>
    <w:rsid w:val="00033B9B"/>
    <w:rsid w:val="0005542C"/>
    <w:rsid w:val="000565EC"/>
    <w:rsid w:val="00073F30"/>
    <w:rsid w:val="00091504"/>
    <w:rsid w:val="00097E99"/>
    <w:rsid w:val="000A3FCD"/>
    <w:rsid w:val="000A4E0E"/>
    <w:rsid w:val="000B055D"/>
    <w:rsid w:val="000C6DE9"/>
    <w:rsid w:val="000D2E63"/>
    <w:rsid w:val="000E7EFF"/>
    <w:rsid w:val="000F0AA1"/>
    <w:rsid w:val="000F1D45"/>
    <w:rsid w:val="000F4620"/>
    <w:rsid w:val="001012F3"/>
    <w:rsid w:val="00101404"/>
    <w:rsid w:val="00151E76"/>
    <w:rsid w:val="00154D09"/>
    <w:rsid w:val="00162CE7"/>
    <w:rsid w:val="00176F56"/>
    <w:rsid w:val="001A14F7"/>
    <w:rsid w:val="001A1E3D"/>
    <w:rsid w:val="001B01B7"/>
    <w:rsid w:val="001B4DF7"/>
    <w:rsid w:val="00216F06"/>
    <w:rsid w:val="002462C7"/>
    <w:rsid w:val="00253CE7"/>
    <w:rsid w:val="0025450F"/>
    <w:rsid w:val="00265F41"/>
    <w:rsid w:val="002776DE"/>
    <w:rsid w:val="002A5812"/>
    <w:rsid w:val="002B09B8"/>
    <w:rsid w:val="002C483E"/>
    <w:rsid w:val="002C4BA2"/>
    <w:rsid w:val="002D5588"/>
    <w:rsid w:val="002D7A69"/>
    <w:rsid w:val="002E6BF9"/>
    <w:rsid w:val="002E757C"/>
    <w:rsid w:val="002F2F93"/>
    <w:rsid w:val="003030B8"/>
    <w:rsid w:val="00307350"/>
    <w:rsid w:val="00307E6E"/>
    <w:rsid w:val="0033108A"/>
    <w:rsid w:val="00337EFD"/>
    <w:rsid w:val="003539A9"/>
    <w:rsid w:val="003543E8"/>
    <w:rsid w:val="00366180"/>
    <w:rsid w:val="00382135"/>
    <w:rsid w:val="0038501B"/>
    <w:rsid w:val="003B76E6"/>
    <w:rsid w:val="003C5132"/>
    <w:rsid w:val="003E050F"/>
    <w:rsid w:val="003E273B"/>
    <w:rsid w:val="003E3EAC"/>
    <w:rsid w:val="003E7554"/>
    <w:rsid w:val="003E7B58"/>
    <w:rsid w:val="003F39F4"/>
    <w:rsid w:val="0041718E"/>
    <w:rsid w:val="00447D0C"/>
    <w:rsid w:val="00451E7A"/>
    <w:rsid w:val="0046193E"/>
    <w:rsid w:val="00464918"/>
    <w:rsid w:val="004665B3"/>
    <w:rsid w:val="00472B07"/>
    <w:rsid w:val="004956E5"/>
    <w:rsid w:val="004D203B"/>
    <w:rsid w:val="004E731B"/>
    <w:rsid w:val="00515E5A"/>
    <w:rsid w:val="00527951"/>
    <w:rsid w:val="00530041"/>
    <w:rsid w:val="00536521"/>
    <w:rsid w:val="00550334"/>
    <w:rsid w:val="00551ACF"/>
    <w:rsid w:val="0056156B"/>
    <w:rsid w:val="005658B2"/>
    <w:rsid w:val="00574089"/>
    <w:rsid w:val="0057502E"/>
    <w:rsid w:val="00575AD8"/>
    <w:rsid w:val="005B1955"/>
    <w:rsid w:val="005B22AC"/>
    <w:rsid w:val="005D435D"/>
    <w:rsid w:val="005E08A7"/>
    <w:rsid w:val="005E7959"/>
    <w:rsid w:val="005F79E1"/>
    <w:rsid w:val="00610FDE"/>
    <w:rsid w:val="00630A34"/>
    <w:rsid w:val="0064601B"/>
    <w:rsid w:val="00664901"/>
    <w:rsid w:val="006708CA"/>
    <w:rsid w:val="00682BA6"/>
    <w:rsid w:val="00683363"/>
    <w:rsid w:val="0069009F"/>
    <w:rsid w:val="00696E8A"/>
    <w:rsid w:val="006B6DF8"/>
    <w:rsid w:val="006C3202"/>
    <w:rsid w:val="006D4301"/>
    <w:rsid w:val="006D75C2"/>
    <w:rsid w:val="006E381E"/>
    <w:rsid w:val="006F15C2"/>
    <w:rsid w:val="00704400"/>
    <w:rsid w:val="00716BBA"/>
    <w:rsid w:val="007346B1"/>
    <w:rsid w:val="00735583"/>
    <w:rsid w:val="00742EA6"/>
    <w:rsid w:val="00795000"/>
    <w:rsid w:val="007B0B7C"/>
    <w:rsid w:val="007B3B8A"/>
    <w:rsid w:val="007B5BE3"/>
    <w:rsid w:val="007B69B7"/>
    <w:rsid w:val="007C6A98"/>
    <w:rsid w:val="007D18A6"/>
    <w:rsid w:val="007D55F2"/>
    <w:rsid w:val="007D5D8A"/>
    <w:rsid w:val="007D6CE0"/>
    <w:rsid w:val="007E525D"/>
    <w:rsid w:val="00800C73"/>
    <w:rsid w:val="0081088A"/>
    <w:rsid w:val="0081541F"/>
    <w:rsid w:val="00815ADC"/>
    <w:rsid w:val="00820C74"/>
    <w:rsid w:val="00821514"/>
    <w:rsid w:val="00827576"/>
    <w:rsid w:val="00841B86"/>
    <w:rsid w:val="00843E72"/>
    <w:rsid w:val="0084777C"/>
    <w:rsid w:val="00853E71"/>
    <w:rsid w:val="00863581"/>
    <w:rsid w:val="00873B3F"/>
    <w:rsid w:val="00874960"/>
    <w:rsid w:val="00876EA5"/>
    <w:rsid w:val="0088365F"/>
    <w:rsid w:val="008C5A15"/>
    <w:rsid w:val="008D1359"/>
    <w:rsid w:val="008D14CC"/>
    <w:rsid w:val="008F29C7"/>
    <w:rsid w:val="008F4F0E"/>
    <w:rsid w:val="008F7699"/>
    <w:rsid w:val="00905C78"/>
    <w:rsid w:val="009109A3"/>
    <w:rsid w:val="0091330B"/>
    <w:rsid w:val="00920670"/>
    <w:rsid w:val="009258B2"/>
    <w:rsid w:val="00954BFB"/>
    <w:rsid w:val="00957092"/>
    <w:rsid w:val="009658C3"/>
    <w:rsid w:val="009840AD"/>
    <w:rsid w:val="0099257E"/>
    <w:rsid w:val="009D75B4"/>
    <w:rsid w:val="009E5099"/>
    <w:rsid w:val="009F19FE"/>
    <w:rsid w:val="009F23BF"/>
    <w:rsid w:val="00A079FA"/>
    <w:rsid w:val="00A25BC7"/>
    <w:rsid w:val="00A25D3D"/>
    <w:rsid w:val="00A42BFE"/>
    <w:rsid w:val="00A6177A"/>
    <w:rsid w:val="00A71E9A"/>
    <w:rsid w:val="00A73C49"/>
    <w:rsid w:val="00A73D3E"/>
    <w:rsid w:val="00A75C6A"/>
    <w:rsid w:val="00A7629C"/>
    <w:rsid w:val="00AA36E7"/>
    <w:rsid w:val="00AA3DFF"/>
    <w:rsid w:val="00AB6774"/>
    <w:rsid w:val="00B06B02"/>
    <w:rsid w:val="00B12943"/>
    <w:rsid w:val="00B30C2F"/>
    <w:rsid w:val="00B43C32"/>
    <w:rsid w:val="00B52F6E"/>
    <w:rsid w:val="00B57E8B"/>
    <w:rsid w:val="00B61EF5"/>
    <w:rsid w:val="00B67DA5"/>
    <w:rsid w:val="00B71968"/>
    <w:rsid w:val="00B844F4"/>
    <w:rsid w:val="00B929C0"/>
    <w:rsid w:val="00BA78A9"/>
    <w:rsid w:val="00BB013C"/>
    <w:rsid w:val="00BB68AB"/>
    <w:rsid w:val="00BD202E"/>
    <w:rsid w:val="00BD409A"/>
    <w:rsid w:val="00BF7F1F"/>
    <w:rsid w:val="00C22954"/>
    <w:rsid w:val="00C447B7"/>
    <w:rsid w:val="00C5289A"/>
    <w:rsid w:val="00C55024"/>
    <w:rsid w:val="00C8117B"/>
    <w:rsid w:val="00C83227"/>
    <w:rsid w:val="00C83302"/>
    <w:rsid w:val="00C9004F"/>
    <w:rsid w:val="00CA0839"/>
    <w:rsid w:val="00CB3B10"/>
    <w:rsid w:val="00CC65C1"/>
    <w:rsid w:val="00D01058"/>
    <w:rsid w:val="00D01A45"/>
    <w:rsid w:val="00D04C28"/>
    <w:rsid w:val="00D257C1"/>
    <w:rsid w:val="00D37BAE"/>
    <w:rsid w:val="00D50449"/>
    <w:rsid w:val="00D52EC1"/>
    <w:rsid w:val="00D55E3E"/>
    <w:rsid w:val="00D566D4"/>
    <w:rsid w:val="00D76177"/>
    <w:rsid w:val="00D90E16"/>
    <w:rsid w:val="00DE037C"/>
    <w:rsid w:val="00E15D74"/>
    <w:rsid w:val="00E23DBB"/>
    <w:rsid w:val="00E25051"/>
    <w:rsid w:val="00E40A5A"/>
    <w:rsid w:val="00E46A70"/>
    <w:rsid w:val="00E63A4C"/>
    <w:rsid w:val="00E83400"/>
    <w:rsid w:val="00E95246"/>
    <w:rsid w:val="00EC18EE"/>
    <w:rsid w:val="00ED5FF5"/>
    <w:rsid w:val="00EF6D65"/>
    <w:rsid w:val="00F01FD8"/>
    <w:rsid w:val="00F03029"/>
    <w:rsid w:val="00F04551"/>
    <w:rsid w:val="00F06661"/>
    <w:rsid w:val="00F1144E"/>
    <w:rsid w:val="00F1655B"/>
    <w:rsid w:val="00F25281"/>
    <w:rsid w:val="00F31C88"/>
    <w:rsid w:val="00F357E3"/>
    <w:rsid w:val="00F50F80"/>
    <w:rsid w:val="00F804EA"/>
    <w:rsid w:val="00FA0C2A"/>
    <w:rsid w:val="00FD2D0E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7EEE6C"/>
  <w15:docId w15:val="{EB28BA6D-3D5F-4DB9-A288-999E5308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link w:val="Heading1Char"/>
    <w:uiPriority w:val="9"/>
    <w:qFormat/>
    <w:rsid w:val="00C811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Text"/>
    <w:uiPriority w:val="9"/>
    <w:unhideWhenUsed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ind w:left="794" w:hanging="794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  <w:jc w:val="center"/>
    </w:pPr>
    <w:rPr>
      <w:rFonts w:cs="Arial Unicode MS"/>
      <w:color w:val="000000"/>
      <w:u w:color="000000"/>
      <w:lang w:val="en-US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2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cnumber">
    <w:name w:val="Docnumber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spacing w:before="120"/>
      <w:jc w:val="right"/>
    </w:pPr>
    <w:rPr>
      <w:rFonts w:cs="Arial Unicode MS"/>
      <w:b/>
      <w:bCs/>
      <w:color w:val="000000"/>
      <w:sz w:val="32"/>
      <w:szCs w:val="32"/>
      <w:u w:color="000000"/>
      <w:lang w:val="en-US"/>
    </w:rPr>
  </w:style>
  <w:style w:type="character" w:customStyle="1" w:styleId="Link">
    <w:name w:val="Link"/>
    <w:rPr>
      <w:rFonts w:ascii="Calibri Light" w:eastAsia="Calibri Light" w:hAnsi="Calibri Light" w:cs="Calibri Light"/>
      <w:b w:val="0"/>
      <w:bCs w:val="0"/>
      <w:i w:val="0"/>
      <w:iCs w:val="0"/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u w:val="single" w:color="0000FF"/>
      <w:lang w:val="fr-FR"/>
    </w:rPr>
  </w:style>
  <w:style w:type="paragraph" w:styleId="TOCHeading">
    <w:name w:val="TOC Heading"/>
    <w:next w:val="Text"/>
    <w:uiPriority w:val="39"/>
    <w:qFormat/>
    <w:pPr>
      <w:keepNext/>
      <w:keepLines/>
      <w:spacing w:before="240"/>
    </w:pPr>
    <w:rPr>
      <w:rFonts w:ascii="Calibri Light" w:eastAsia="Calibri Light" w:hAnsi="Calibri Light" w:cs="Calibri Light"/>
      <w:color w:val="2E74B5"/>
      <w:sz w:val="32"/>
      <w:szCs w:val="32"/>
      <w:u w:color="2E74B5"/>
      <w:lang w:val="en-US"/>
    </w:rPr>
  </w:style>
  <w:style w:type="paragraph" w:styleId="TOC1">
    <w:name w:val="toc 1"/>
    <w:uiPriority w:val="39"/>
    <w:pPr>
      <w:keepLines/>
      <w:tabs>
        <w:tab w:val="left" w:pos="964"/>
        <w:tab w:val="left" w:leader="dot" w:pos="9356"/>
        <w:tab w:val="right" w:pos="9639"/>
      </w:tabs>
      <w:spacing w:before="240"/>
      <w:ind w:left="680" w:hanging="680"/>
    </w:pPr>
    <w:rPr>
      <w:rFonts w:eastAsia="Times New Roman"/>
      <w:color w:val="000000"/>
      <w:sz w:val="24"/>
      <w:szCs w:val="24"/>
      <w:u w:color="000000"/>
    </w:rPr>
  </w:style>
  <w:style w:type="paragraph" w:customStyle="1" w:styleId="berschrift">
    <w:name w:val="Überschrift"/>
    <w:next w:val="Text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ind w:left="794" w:hanging="794"/>
      <w:outlineLvl w:val="0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OC2">
    <w:name w:val="toc 2"/>
    <w:uiPriority w:val="39"/>
    <w:pPr>
      <w:keepLines/>
      <w:tabs>
        <w:tab w:val="left" w:leader="dot" w:pos="9356"/>
        <w:tab w:val="right" w:pos="9639"/>
      </w:tabs>
      <w:spacing w:before="80"/>
      <w:ind w:left="1531" w:hanging="851"/>
    </w:pPr>
    <w:rPr>
      <w:rFonts w:eastAsia="Times New Roman"/>
      <w:color w:val="000000"/>
      <w:sz w:val="24"/>
      <w:szCs w:val="24"/>
      <w:u w:color="000000"/>
    </w:rPr>
  </w:style>
  <w:style w:type="paragraph" w:customStyle="1" w:styleId="Reftext">
    <w:name w:val="Ref_text"/>
    <w:pPr>
      <w:spacing w:before="120"/>
      <w:ind w:left="2268" w:hanging="2268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Link"/>
    <w:rPr>
      <w:rFonts w:ascii="Calibri Light" w:eastAsia="Calibri Light" w:hAnsi="Calibri Light" w:cs="Calibri Light"/>
      <w:b w:val="0"/>
      <w:bCs w:val="0"/>
      <w:i w:val="0"/>
      <w:iCs w:val="0"/>
      <w:outline w:val="0"/>
      <w:color w:val="0000FF"/>
      <w:u w:val="single" w:color="0000FF"/>
      <w:lang w:val="fr-FR"/>
    </w:rPr>
  </w:style>
  <w:style w:type="paragraph" w:customStyle="1" w:styleId="enumlev1">
    <w:name w:val="enumlev1"/>
    <w:pPr>
      <w:tabs>
        <w:tab w:val="left" w:pos="794"/>
        <w:tab w:val="left" w:pos="1191"/>
        <w:tab w:val="left" w:pos="1588"/>
        <w:tab w:val="left" w:pos="1985"/>
      </w:tabs>
      <w:spacing w:before="80"/>
      <w:ind w:left="794" w:hanging="794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spacing w:before="120"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ierterStil1">
    <w:name w:val="Importierter Stil: 1"/>
    <w:pPr>
      <w:numPr>
        <w:numId w:val="3"/>
      </w:numPr>
    </w:pPr>
  </w:style>
  <w:style w:type="numbering" w:customStyle="1" w:styleId="ImportierterStil2">
    <w:name w:val="Importierter Stil: 2"/>
    <w:pPr>
      <w:numPr>
        <w:numId w:val="5"/>
      </w:numPr>
    </w:pPr>
  </w:style>
  <w:style w:type="paragraph" w:styleId="Caption">
    <w:name w:val="caption"/>
    <w:next w:val="Text"/>
    <w:pPr>
      <w:spacing w:after="200"/>
    </w:pPr>
    <w:rPr>
      <w:rFonts w:cs="Arial Unicode MS"/>
      <w:i/>
      <w:iCs/>
      <w:color w:val="44546A"/>
      <w:sz w:val="18"/>
      <w:szCs w:val="18"/>
      <w:u w:color="44546A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pPr>
      <w:spacing w:before="120"/>
    </w:pPr>
    <w:rPr>
      <w:rFonts w:cs="Arial Unicode MS"/>
      <w:color w:val="000000"/>
      <w:sz w:val="24"/>
      <w:szCs w:val="24"/>
      <w:u w:color="000000"/>
      <w:lang w:val="sv-SE"/>
    </w:rPr>
  </w:style>
  <w:style w:type="numbering" w:customStyle="1" w:styleId="ImportierterStil3">
    <w:name w:val="Importierter Stil: 3"/>
    <w:pPr>
      <w:numPr>
        <w:numId w:val="16"/>
      </w:numPr>
    </w:pPr>
  </w:style>
  <w:style w:type="paragraph" w:customStyle="1" w:styleId="Note">
    <w:name w:val="Note"/>
    <w:pPr>
      <w:tabs>
        <w:tab w:val="left" w:pos="794"/>
        <w:tab w:val="left" w:pos="1191"/>
        <w:tab w:val="left" w:pos="1588"/>
        <w:tab w:val="left" w:pos="1985"/>
      </w:tabs>
      <w:spacing w:before="80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character" w:customStyle="1" w:styleId="Ohne">
    <w:name w:val="Ohne"/>
  </w:style>
  <w:style w:type="character" w:customStyle="1" w:styleId="Hyperlink2">
    <w:name w:val="Hyperlink.2"/>
    <w:basedOn w:val="Ohn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character" w:customStyle="1" w:styleId="Hyperlink3">
    <w:name w:val="Hyperlink.3"/>
    <w:basedOn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sz w:val="24"/>
      <w:szCs w:val="24"/>
      <w:u w:val="single" w:color="0000FF"/>
    </w:rPr>
  </w:style>
  <w:style w:type="character" w:customStyle="1" w:styleId="Hyperlink4">
    <w:name w:val="Hyperlink.4"/>
    <w:basedOn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C7DBB"/>
      <w:sz w:val="24"/>
      <w:szCs w:val="24"/>
      <w:u w:val="single" w:color="0C7DBB"/>
    </w:rPr>
  </w:style>
  <w:style w:type="character" w:customStyle="1" w:styleId="Hyperlink5">
    <w:name w:val="Hyperlink.5"/>
    <w:basedOn w:val="Link"/>
    <w:rPr>
      <w:rFonts w:ascii="Calibri Light" w:eastAsia="Calibri Light" w:hAnsi="Calibri Light" w:cs="Calibri Light"/>
      <w:b w:val="0"/>
      <w:bCs w:val="0"/>
      <w:i w:val="0"/>
      <w:iCs w:val="0"/>
      <w:outline w:val="0"/>
      <w:color w:val="0000FF"/>
      <w:sz w:val="24"/>
      <w:szCs w:val="24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43"/>
    <w:rPr>
      <w:rFonts w:ascii="Segoe UI" w:eastAsia="Helvetica Neue" w:hAnsi="Segoe UI" w:cs="Segoe UI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943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6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117B"/>
    <w:rPr>
      <w:rFonts w:asciiTheme="majorHAnsi" w:eastAsiaTheme="majorEastAsia" w:hAnsiTheme="majorHAnsi" w:cstheme="majorBidi"/>
      <w:color w:val="2E74B5" w:themeColor="accent1" w:themeShade="BF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styleId="PlaceholderText">
    <w:name w:val="Placeholder Text"/>
    <w:basedOn w:val="DefaultParagraphFont"/>
    <w:uiPriority w:val="99"/>
    <w:semiHidden/>
    <w:rsid w:val="00C8117B"/>
    <w:rPr>
      <w:color w:val="808080"/>
    </w:rPr>
  </w:style>
  <w:style w:type="numbering" w:customStyle="1" w:styleId="ImportierterStil30">
    <w:name w:val="Importierter Stil: 3.0"/>
    <w:rsid w:val="00A73D3E"/>
    <w:pPr>
      <w:numPr>
        <w:numId w:val="20"/>
      </w:numPr>
    </w:pPr>
  </w:style>
  <w:style w:type="paragraph" w:styleId="Footer">
    <w:name w:val="footer"/>
    <w:basedOn w:val="Normal"/>
    <w:link w:val="FooterChar"/>
    <w:uiPriority w:val="99"/>
    <w:unhideWhenUsed/>
    <w:rsid w:val="00A73D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D3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ocnumberChar">
    <w:name w:val="Docnumber Char"/>
    <w:basedOn w:val="DefaultParagraphFont"/>
    <w:link w:val="Docnumber"/>
    <w:rsid w:val="00033B9B"/>
    <w:rPr>
      <w:rFonts w:cs="Arial Unicode MS"/>
      <w:b/>
      <w:bCs/>
      <w:color w:val="000000"/>
      <w:sz w:val="32"/>
      <w:szCs w:val="32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B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2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9D75B4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8D14CC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900" b="0" i="1" u="none" strike="noStrike" cap="none" spc="0" normalizeH="0" baseline="0">
            <a:ln>
              <a:noFill/>
            </a:ln>
            <a:solidFill>
              <a:srgbClr val="44546A"/>
            </a:solidFill>
            <a:effectLst/>
            <a:uFill>
              <a:solidFill>
                <a:srgbClr val="44546A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87FB-D598-4F9C-85CD-563701A6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Baseline text for draft Recommendation ITU-T L.CE_2 on “Design Guidelines to achieve the Circular Economy Principles”</vt:lpstr>
      <vt:lpstr/>
    </vt:vector>
  </TitlesOfParts>
  <Manager>ITU-T</Manager>
  <Company>International Telecommunication Union (ITU)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Baseline text for draft Recommendation ITU-T L.CE_2 on “Design Guidelines to achieve the Circular Economy Principles”</dc:title>
  <dc:creator>Huawei Technologies Co., Ltd. (China), Ministry of Communications and Information Technology (MCIT) (Egypt)</dc:creator>
  <dc:description>SG5-TD/GEN  For: e-meeting, 11-20 May 2020_x000d_Document date: _x000d_Saved by ITU51013840 at 09:25:34 on 18/05/2020</dc:description>
  <cp:lastModifiedBy>author</cp:lastModifiedBy>
  <cp:revision>6</cp:revision>
  <dcterms:created xsi:type="dcterms:W3CDTF">2020-05-19T06:47:00Z</dcterms:created>
  <dcterms:modified xsi:type="dcterms:W3CDTF">2020-05-28T21:41:00Z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SG5-TD/GEN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7/5</vt:lpwstr>
  </property>
  <property fmtid="{D5CDD505-2E9C-101B-9397-08002B2CF9AE}" pid="6" name="Docdest">
    <vt:lpwstr>e-meeting, 11-20 May 2020</vt:lpwstr>
  </property>
  <property fmtid="{D5CDD505-2E9C-101B-9397-08002B2CF9AE}" pid="7" name="Docauthor">
    <vt:lpwstr>Huawei Technologies Co., Ltd. (China), Ministry of Communications and Information Technology (MCIT) (Egypt)</vt:lpwstr>
  </property>
</Properties>
</file>