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82" w:rsidRPr="00A14382" w:rsidRDefault="005272EE" w:rsidP="00666600">
      <w:pPr>
        <w:pStyle w:val="RecNo"/>
        <w:rPr>
          <w:lang w:eastAsia="ko-KR"/>
        </w:rPr>
      </w:pPr>
      <w:r w:rsidRPr="005272EE">
        <w:rPr>
          <w:lang w:eastAsia="ko-KR"/>
        </w:rPr>
        <w:t>Draft Recommendation ITU-T Y.3100 (formerly Y.IMT2020-terms)</w:t>
      </w:r>
    </w:p>
    <w:p w:rsidR="00A14382" w:rsidRPr="00A14382" w:rsidRDefault="00A14382" w:rsidP="00666600">
      <w:pPr>
        <w:pStyle w:val="Rectitle"/>
        <w:rPr>
          <w:lang w:eastAsia="ko-KR"/>
        </w:rPr>
      </w:pPr>
      <w:r w:rsidRPr="00A14382">
        <w:rPr>
          <w:rFonts w:hint="eastAsia"/>
          <w:lang w:eastAsia="ko-KR"/>
        </w:rPr>
        <w:t>Terms and definitions for IMT-2020</w:t>
      </w:r>
      <w:r w:rsidR="00C37A8F">
        <w:rPr>
          <w:rFonts w:hint="eastAsia"/>
          <w:lang w:eastAsia="ko-KR"/>
        </w:rPr>
        <w:t xml:space="preserve"> network</w:t>
      </w:r>
    </w:p>
    <w:p w:rsidR="00A14382" w:rsidRPr="00A14382" w:rsidRDefault="00A14382" w:rsidP="00A1438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algun Gothic"/>
          <w:szCs w:val="20"/>
          <w:lang w:eastAsia="ko-KR"/>
        </w:rPr>
      </w:pPr>
    </w:p>
    <w:p w:rsidR="00A14382" w:rsidRPr="00A14382" w:rsidRDefault="00A14382" w:rsidP="00A14382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eastAsia="SimSun"/>
          <w:b/>
          <w:szCs w:val="20"/>
        </w:rPr>
      </w:pPr>
      <w:r w:rsidRPr="00A14382">
        <w:rPr>
          <w:rFonts w:eastAsia="SimSun"/>
          <w:b/>
          <w:szCs w:val="20"/>
        </w:rPr>
        <w:t>Summary</w:t>
      </w:r>
    </w:p>
    <w:p w:rsidR="008E1410" w:rsidRDefault="00782CAD" w:rsidP="00A1438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5B1580">
        <w:rPr>
          <w:lang w:eastAsia="ko-KR"/>
        </w:rPr>
        <w:t xml:space="preserve">This Recommendation </w:t>
      </w:r>
      <w:r>
        <w:rPr>
          <w:rFonts w:hint="eastAsia"/>
          <w:lang w:eastAsia="ko-KR"/>
        </w:rPr>
        <w:t>describes</w:t>
      </w:r>
      <w:r w:rsidRPr="005B1580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essential </w:t>
      </w:r>
      <w:r w:rsidRPr="005B1580">
        <w:rPr>
          <w:lang w:eastAsia="ko-KR"/>
        </w:rPr>
        <w:t xml:space="preserve">terms and </w:t>
      </w:r>
      <w:r w:rsidR="00AE66DF">
        <w:rPr>
          <w:lang w:eastAsia="ko-KR"/>
        </w:rPr>
        <w:t>their</w:t>
      </w:r>
      <w:r>
        <w:rPr>
          <w:rFonts w:hint="eastAsia"/>
          <w:lang w:eastAsia="ko-KR"/>
        </w:rPr>
        <w:t xml:space="preserve"> </w:t>
      </w:r>
      <w:r w:rsidRPr="005B1580">
        <w:rPr>
          <w:lang w:eastAsia="ko-KR"/>
        </w:rPr>
        <w:t xml:space="preserve">definitions </w:t>
      </w:r>
      <w:r>
        <w:rPr>
          <w:rFonts w:hint="eastAsia"/>
          <w:lang w:eastAsia="ko-KR"/>
        </w:rPr>
        <w:t xml:space="preserve">for IMT-2020 </w:t>
      </w:r>
      <w:r w:rsidR="00F60911">
        <w:rPr>
          <w:rFonts w:eastAsia="Malgun Gothic" w:hint="eastAsia"/>
          <w:lang w:eastAsia="ko-KR"/>
        </w:rPr>
        <w:t xml:space="preserve">network </w:t>
      </w:r>
      <w:r w:rsidRPr="005B1580">
        <w:rPr>
          <w:lang w:eastAsia="ko-KR"/>
        </w:rPr>
        <w:t>to prov</w:t>
      </w:r>
      <w:r>
        <w:rPr>
          <w:lang w:eastAsia="ko-KR"/>
        </w:rPr>
        <w:t>id</w:t>
      </w:r>
      <w:r>
        <w:rPr>
          <w:rFonts w:hint="eastAsia"/>
          <w:lang w:eastAsia="ko-KR"/>
        </w:rPr>
        <w:t>e</w:t>
      </w:r>
      <w:r w:rsidRPr="005B1580">
        <w:rPr>
          <w:lang w:eastAsia="ko-KR"/>
        </w:rPr>
        <w:t xml:space="preserve"> a general </w:t>
      </w:r>
      <w:r>
        <w:rPr>
          <w:rFonts w:hint="eastAsia"/>
          <w:lang w:eastAsia="ko-KR"/>
        </w:rPr>
        <w:t xml:space="preserve">common </w:t>
      </w:r>
      <w:r w:rsidRPr="005B1580">
        <w:rPr>
          <w:lang w:eastAsia="ko-KR"/>
        </w:rPr>
        <w:t xml:space="preserve">understanding </w:t>
      </w:r>
      <w:r w:rsidR="006F719B">
        <w:rPr>
          <w:lang w:eastAsia="ko-KR"/>
        </w:rPr>
        <w:t>for</w:t>
      </w:r>
      <w:r w:rsidRPr="005B1580">
        <w:rPr>
          <w:lang w:eastAsia="ko-KR"/>
        </w:rPr>
        <w:t xml:space="preserve"> </w:t>
      </w:r>
      <w:r w:rsidR="006F719B">
        <w:rPr>
          <w:lang w:eastAsia="ko-KR"/>
        </w:rPr>
        <w:t xml:space="preserve">ITU-T </w:t>
      </w:r>
      <w:r>
        <w:rPr>
          <w:rFonts w:hint="eastAsia"/>
          <w:lang w:eastAsia="ko-KR"/>
        </w:rPr>
        <w:t xml:space="preserve">IMT-2020 </w:t>
      </w:r>
      <w:r w:rsidR="00FE3B6F">
        <w:rPr>
          <w:lang w:eastAsia="ko-KR"/>
        </w:rPr>
        <w:t xml:space="preserve">related </w:t>
      </w:r>
      <w:r>
        <w:rPr>
          <w:rFonts w:hint="eastAsia"/>
          <w:lang w:eastAsia="ko-KR"/>
        </w:rPr>
        <w:t>standard documents. It can be used as</w:t>
      </w:r>
      <w:r w:rsidRPr="005B1580">
        <w:rPr>
          <w:lang w:eastAsia="ko-KR"/>
        </w:rPr>
        <w:t xml:space="preserve"> a guide</w:t>
      </w:r>
      <w:r>
        <w:rPr>
          <w:rFonts w:hint="eastAsia"/>
          <w:lang w:eastAsia="ko-KR"/>
        </w:rPr>
        <w:t>line</w:t>
      </w:r>
      <w:r w:rsidRPr="005B1580">
        <w:rPr>
          <w:lang w:eastAsia="ko-KR"/>
        </w:rPr>
        <w:t xml:space="preserve"> for </w:t>
      </w:r>
      <w:r w:rsidR="00277548">
        <w:rPr>
          <w:lang w:eastAsia="ko-KR"/>
        </w:rPr>
        <w:t xml:space="preserve">the </w:t>
      </w:r>
      <w:r>
        <w:rPr>
          <w:rFonts w:hint="eastAsia"/>
          <w:lang w:eastAsia="ko-KR"/>
        </w:rPr>
        <w:t xml:space="preserve">further </w:t>
      </w:r>
      <w:r w:rsidRPr="005B1580">
        <w:rPr>
          <w:lang w:eastAsia="ko-KR"/>
        </w:rPr>
        <w:t xml:space="preserve">development of </w:t>
      </w:r>
      <w:r>
        <w:rPr>
          <w:rFonts w:hint="eastAsia"/>
          <w:lang w:eastAsia="ko-KR"/>
        </w:rPr>
        <w:t>IMT-2020</w:t>
      </w:r>
      <w:r w:rsidRPr="005B1580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related </w:t>
      </w:r>
      <w:r w:rsidRPr="005B1580">
        <w:rPr>
          <w:lang w:eastAsia="ko-KR"/>
        </w:rPr>
        <w:t>documents.</w:t>
      </w:r>
      <w:r>
        <w:rPr>
          <w:rFonts w:hint="eastAsia"/>
          <w:lang w:eastAsia="ko-KR"/>
        </w:rPr>
        <w:t xml:space="preserve"> </w:t>
      </w:r>
    </w:p>
    <w:p w:rsidR="00A14382" w:rsidRPr="00A14382" w:rsidRDefault="00C96661" w:rsidP="00A1438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algun Gothic"/>
          <w:szCs w:val="20"/>
          <w:lang w:eastAsia="ko-KR"/>
        </w:rPr>
      </w:pPr>
      <w:r>
        <w:rPr>
          <w:lang w:eastAsia="ko-KR"/>
        </w:rPr>
        <w:t>The</w:t>
      </w:r>
      <w:r w:rsidR="00782CAD">
        <w:rPr>
          <w:rFonts w:hint="eastAsia"/>
          <w:lang w:eastAsia="ko-KR"/>
        </w:rPr>
        <w:t xml:space="preserve"> terms </w:t>
      </w:r>
      <w:r>
        <w:rPr>
          <w:lang w:eastAsia="ko-KR"/>
        </w:rPr>
        <w:t xml:space="preserve">defined </w:t>
      </w:r>
      <w:r w:rsidR="00782CAD">
        <w:rPr>
          <w:rFonts w:hint="eastAsia"/>
          <w:lang w:eastAsia="ko-KR"/>
        </w:rPr>
        <w:t xml:space="preserve">in this Recommendation </w:t>
      </w:r>
      <w:r>
        <w:rPr>
          <w:lang w:eastAsia="ko-KR"/>
        </w:rPr>
        <w:t>will constitute a reference for</w:t>
      </w:r>
      <w:r w:rsidR="00782CAD">
        <w:rPr>
          <w:lang w:eastAsia="ko-KR"/>
        </w:rPr>
        <w:t xml:space="preserve"> other</w:t>
      </w:r>
      <w:r>
        <w:rPr>
          <w:lang w:eastAsia="ko-KR"/>
        </w:rPr>
        <w:t xml:space="preserve"> ITU-T</w:t>
      </w:r>
      <w:r w:rsidR="00782CAD">
        <w:rPr>
          <w:lang w:eastAsia="ko-KR"/>
        </w:rPr>
        <w:t xml:space="preserve"> IMT-2020 related </w:t>
      </w:r>
      <w:r>
        <w:rPr>
          <w:lang w:eastAsia="ko-KR"/>
        </w:rPr>
        <w:t>standard documents</w:t>
      </w:r>
      <w:r w:rsidR="00782CAD">
        <w:rPr>
          <w:rFonts w:hint="eastAsia"/>
          <w:lang w:eastAsia="ko-KR"/>
        </w:rPr>
        <w:t>.</w:t>
      </w:r>
    </w:p>
    <w:p w:rsidR="00A14382" w:rsidRPr="00A14382" w:rsidRDefault="00A14382" w:rsidP="00A1438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algun Gothic"/>
          <w:szCs w:val="20"/>
          <w:lang w:eastAsia="ko-KR"/>
        </w:rPr>
      </w:pPr>
    </w:p>
    <w:p w:rsidR="00A14382" w:rsidRPr="00A14382" w:rsidRDefault="00A14382" w:rsidP="00A14382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eastAsia="Malgun Gothic"/>
          <w:b/>
          <w:szCs w:val="20"/>
          <w:lang w:eastAsia="ko-KR"/>
        </w:rPr>
      </w:pPr>
      <w:r w:rsidRPr="00A14382">
        <w:rPr>
          <w:rFonts w:eastAsia="SimSun"/>
          <w:b/>
          <w:szCs w:val="20"/>
        </w:rPr>
        <w:t>Keywords</w:t>
      </w:r>
    </w:p>
    <w:p w:rsidR="00A14382" w:rsidRDefault="00A14382" w:rsidP="00B1401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algun Gothic"/>
          <w:szCs w:val="20"/>
          <w:lang w:eastAsia="ko-KR"/>
        </w:rPr>
      </w:pPr>
      <w:r w:rsidRPr="00A14382">
        <w:rPr>
          <w:rFonts w:eastAsia="Malgun Gothic" w:hint="eastAsia"/>
          <w:szCs w:val="20"/>
          <w:lang w:eastAsia="ko-KR"/>
        </w:rPr>
        <w:t>IMT-2020, Terms, Definitions</w:t>
      </w:r>
      <w:r w:rsidR="00782CAD">
        <w:rPr>
          <w:rFonts w:eastAsia="Malgun Gothic" w:hint="eastAsia"/>
          <w:szCs w:val="20"/>
          <w:lang w:eastAsia="ko-KR"/>
        </w:rPr>
        <w:t xml:space="preserve">, Network slice, </w:t>
      </w:r>
      <w:r w:rsidR="008E1410">
        <w:rPr>
          <w:rFonts w:eastAsia="Malgun Gothic"/>
          <w:szCs w:val="20"/>
          <w:lang w:eastAsia="ko-KR"/>
        </w:rPr>
        <w:t xml:space="preserve">Network softwarization, </w:t>
      </w:r>
      <w:r w:rsidR="00782CAD">
        <w:rPr>
          <w:rFonts w:eastAsia="Malgun Gothic" w:hint="eastAsia"/>
          <w:szCs w:val="20"/>
          <w:lang w:eastAsia="ko-KR"/>
        </w:rPr>
        <w:t>Orchestration</w:t>
      </w:r>
    </w:p>
    <w:p w:rsidR="00B14013" w:rsidRDefault="00B14013" w:rsidP="00B1401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algun Gothic"/>
          <w:szCs w:val="20"/>
          <w:lang w:eastAsia="ko-KR"/>
        </w:rPr>
      </w:pPr>
    </w:p>
    <w:p w:rsidR="00B14013" w:rsidRPr="00A14382" w:rsidRDefault="00B14013" w:rsidP="00B1401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bookmarkStart w:id="0" w:name="_GoBack"/>
      <w:bookmarkEnd w:id="0"/>
    </w:p>
    <w:p w:rsidR="00394DBF" w:rsidRDefault="00394DBF" w:rsidP="00394DBF">
      <w:pPr>
        <w:jc w:val="center"/>
      </w:pPr>
      <w:r>
        <w:t>_______________________</w:t>
      </w:r>
    </w:p>
    <w:p w:rsidR="00794F4F" w:rsidRDefault="00794F4F" w:rsidP="0089088E"/>
    <w:sectPr w:rsidR="00794F4F" w:rsidSect="00666600">
      <w:headerReference w:type="default" r:id="rId11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6F" w:rsidRDefault="008C5C6F" w:rsidP="00C42125">
      <w:pPr>
        <w:spacing w:before="0"/>
      </w:pPr>
      <w:r>
        <w:separator/>
      </w:r>
    </w:p>
  </w:endnote>
  <w:endnote w:type="continuationSeparator" w:id="0">
    <w:p w:rsidR="008C5C6F" w:rsidRDefault="008C5C6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6F" w:rsidRDefault="008C5C6F" w:rsidP="00C42125">
      <w:pPr>
        <w:spacing w:before="0"/>
      </w:pPr>
      <w:r>
        <w:separator/>
      </w:r>
    </w:p>
  </w:footnote>
  <w:footnote w:type="continuationSeparator" w:id="0">
    <w:p w:rsidR="008C5C6F" w:rsidRDefault="008C5C6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25" w:rsidRPr="00C42125" w:rsidRDefault="00C42125" w:rsidP="00C42125">
    <w:pPr>
      <w:pStyle w:val="Header"/>
    </w:pPr>
    <w:r w:rsidRPr="00C42125">
      <w:t xml:space="preserve">- </w:t>
    </w:r>
    <w:r w:rsidR="009C7931" w:rsidRPr="00C42125">
      <w:fldChar w:fldCharType="begin"/>
    </w:r>
    <w:r w:rsidRPr="00C42125">
      <w:instrText xml:space="preserve"> PAGE  \* MERGEFORMAT </w:instrText>
    </w:r>
    <w:r w:rsidR="009C7931" w:rsidRPr="00C42125">
      <w:fldChar w:fldCharType="separate"/>
    </w:r>
    <w:r w:rsidR="00B14013">
      <w:rPr>
        <w:noProof/>
      </w:rPr>
      <w:t>1</w:t>
    </w:r>
    <w:r w:rsidR="009C7931" w:rsidRPr="00C42125">
      <w:fldChar w:fldCharType="end"/>
    </w:r>
    <w:r w:rsidRPr="00C42125">
      <w:t xml:space="preserve"> -</w:t>
    </w:r>
  </w:p>
  <w:p w:rsidR="00C42125" w:rsidRPr="00C42125" w:rsidRDefault="00B14013" w:rsidP="00B14013">
    <w:pPr>
      <w:pStyle w:val="Header"/>
      <w:spacing w:after="240"/>
    </w:pPr>
    <w:r w:rsidRPr="00B14013">
      <w:t>Y.3100_Y-IMT2020-terms_LC_summary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300"/>
    <w:rsid w:val="0001068E"/>
    <w:rsid w:val="00023D9A"/>
    <w:rsid w:val="00036034"/>
    <w:rsid w:val="00057000"/>
    <w:rsid w:val="000640E0"/>
    <w:rsid w:val="00076CC0"/>
    <w:rsid w:val="000A1CC4"/>
    <w:rsid w:val="000A5CA2"/>
    <w:rsid w:val="000B68B6"/>
    <w:rsid w:val="000C126D"/>
    <w:rsid w:val="000D312B"/>
    <w:rsid w:val="000E6A3A"/>
    <w:rsid w:val="0010654F"/>
    <w:rsid w:val="00125432"/>
    <w:rsid w:val="0012581F"/>
    <w:rsid w:val="00134A89"/>
    <w:rsid w:val="00137F40"/>
    <w:rsid w:val="0014000E"/>
    <w:rsid w:val="00143E6A"/>
    <w:rsid w:val="001871EC"/>
    <w:rsid w:val="00187EA1"/>
    <w:rsid w:val="001A494B"/>
    <w:rsid w:val="001A670F"/>
    <w:rsid w:val="001B4C34"/>
    <w:rsid w:val="001C62B8"/>
    <w:rsid w:val="001E7B0E"/>
    <w:rsid w:val="001F141D"/>
    <w:rsid w:val="001F288E"/>
    <w:rsid w:val="00200A06"/>
    <w:rsid w:val="00217B90"/>
    <w:rsid w:val="00250EBA"/>
    <w:rsid w:val="00252BB2"/>
    <w:rsid w:val="002622FA"/>
    <w:rsid w:val="00263518"/>
    <w:rsid w:val="00265EA7"/>
    <w:rsid w:val="00272D8C"/>
    <w:rsid w:val="00277326"/>
    <w:rsid w:val="00277548"/>
    <w:rsid w:val="00281B55"/>
    <w:rsid w:val="002A367F"/>
    <w:rsid w:val="002A401B"/>
    <w:rsid w:val="002B3C3D"/>
    <w:rsid w:val="002C0DCE"/>
    <w:rsid w:val="002C26C0"/>
    <w:rsid w:val="002C3F5D"/>
    <w:rsid w:val="002E79CB"/>
    <w:rsid w:val="002F7879"/>
    <w:rsid w:val="002F7F55"/>
    <w:rsid w:val="00305D52"/>
    <w:rsid w:val="0030745F"/>
    <w:rsid w:val="00314630"/>
    <w:rsid w:val="0032090A"/>
    <w:rsid w:val="00321CDE"/>
    <w:rsid w:val="00326016"/>
    <w:rsid w:val="00333E15"/>
    <w:rsid w:val="0036651C"/>
    <w:rsid w:val="0038715D"/>
    <w:rsid w:val="00394DBF"/>
    <w:rsid w:val="00397150"/>
    <w:rsid w:val="003A43EF"/>
    <w:rsid w:val="003B436D"/>
    <w:rsid w:val="003E05EC"/>
    <w:rsid w:val="003F2BED"/>
    <w:rsid w:val="004002F3"/>
    <w:rsid w:val="004061C3"/>
    <w:rsid w:val="00407841"/>
    <w:rsid w:val="00410811"/>
    <w:rsid w:val="00416293"/>
    <w:rsid w:val="00416F74"/>
    <w:rsid w:val="00443878"/>
    <w:rsid w:val="004712CA"/>
    <w:rsid w:val="00473176"/>
    <w:rsid w:val="0047422E"/>
    <w:rsid w:val="00486069"/>
    <w:rsid w:val="004940A0"/>
    <w:rsid w:val="004B0C90"/>
    <w:rsid w:val="004B51E3"/>
    <w:rsid w:val="004B5ECD"/>
    <w:rsid w:val="004C0673"/>
    <w:rsid w:val="004C3D66"/>
    <w:rsid w:val="004F3024"/>
    <w:rsid w:val="004F3703"/>
    <w:rsid w:val="004F3816"/>
    <w:rsid w:val="0052501E"/>
    <w:rsid w:val="005272EE"/>
    <w:rsid w:val="0054197E"/>
    <w:rsid w:val="00566EDA"/>
    <w:rsid w:val="00572654"/>
    <w:rsid w:val="00572C24"/>
    <w:rsid w:val="00580420"/>
    <w:rsid w:val="0058305F"/>
    <w:rsid w:val="005B5629"/>
    <w:rsid w:val="005C0300"/>
    <w:rsid w:val="005F1A9D"/>
    <w:rsid w:val="005F4B6A"/>
    <w:rsid w:val="00602762"/>
    <w:rsid w:val="0060745C"/>
    <w:rsid w:val="00615A0A"/>
    <w:rsid w:val="00621A25"/>
    <w:rsid w:val="006255DF"/>
    <w:rsid w:val="006333D4"/>
    <w:rsid w:val="006369B2"/>
    <w:rsid w:val="00643D9E"/>
    <w:rsid w:val="006570B0"/>
    <w:rsid w:val="00666600"/>
    <w:rsid w:val="0069210B"/>
    <w:rsid w:val="00692FAF"/>
    <w:rsid w:val="00693386"/>
    <w:rsid w:val="006A4055"/>
    <w:rsid w:val="006A574E"/>
    <w:rsid w:val="006B1FFA"/>
    <w:rsid w:val="006B4F5A"/>
    <w:rsid w:val="006B7918"/>
    <w:rsid w:val="006C31FD"/>
    <w:rsid w:val="006C5641"/>
    <w:rsid w:val="006D1089"/>
    <w:rsid w:val="006D7355"/>
    <w:rsid w:val="006F719B"/>
    <w:rsid w:val="0070119C"/>
    <w:rsid w:val="007027E9"/>
    <w:rsid w:val="0070289C"/>
    <w:rsid w:val="007100E4"/>
    <w:rsid w:val="00710792"/>
    <w:rsid w:val="00724A20"/>
    <w:rsid w:val="007265AA"/>
    <w:rsid w:val="00731135"/>
    <w:rsid w:val="007324AF"/>
    <w:rsid w:val="00734A79"/>
    <w:rsid w:val="007356FF"/>
    <w:rsid w:val="00736716"/>
    <w:rsid w:val="007409B4"/>
    <w:rsid w:val="00754214"/>
    <w:rsid w:val="0075525E"/>
    <w:rsid w:val="00774AE6"/>
    <w:rsid w:val="00781DE9"/>
    <w:rsid w:val="00782CAD"/>
    <w:rsid w:val="007903F8"/>
    <w:rsid w:val="0079424F"/>
    <w:rsid w:val="00794F4F"/>
    <w:rsid w:val="007974BE"/>
    <w:rsid w:val="007A0916"/>
    <w:rsid w:val="007A0DFD"/>
    <w:rsid w:val="007B5E12"/>
    <w:rsid w:val="007C7122"/>
    <w:rsid w:val="007D3F11"/>
    <w:rsid w:val="007E71C8"/>
    <w:rsid w:val="007F664D"/>
    <w:rsid w:val="00815562"/>
    <w:rsid w:val="008331D5"/>
    <w:rsid w:val="00842137"/>
    <w:rsid w:val="0088420D"/>
    <w:rsid w:val="00884C90"/>
    <w:rsid w:val="00885393"/>
    <w:rsid w:val="0089088E"/>
    <w:rsid w:val="00892297"/>
    <w:rsid w:val="008B5194"/>
    <w:rsid w:val="008C1D28"/>
    <w:rsid w:val="008C5C6F"/>
    <w:rsid w:val="008D599B"/>
    <w:rsid w:val="008D6244"/>
    <w:rsid w:val="008E0172"/>
    <w:rsid w:val="008E1410"/>
    <w:rsid w:val="008E65FE"/>
    <w:rsid w:val="00930F6B"/>
    <w:rsid w:val="009365EC"/>
    <w:rsid w:val="009406B5"/>
    <w:rsid w:val="0094395E"/>
    <w:rsid w:val="00946166"/>
    <w:rsid w:val="00954977"/>
    <w:rsid w:val="00983164"/>
    <w:rsid w:val="009972EF"/>
    <w:rsid w:val="009A0FEF"/>
    <w:rsid w:val="009C343A"/>
    <w:rsid w:val="009C7931"/>
    <w:rsid w:val="009E3C82"/>
    <w:rsid w:val="009E6045"/>
    <w:rsid w:val="009E766E"/>
    <w:rsid w:val="009F715E"/>
    <w:rsid w:val="00A00904"/>
    <w:rsid w:val="00A10DBB"/>
    <w:rsid w:val="00A14382"/>
    <w:rsid w:val="00A25503"/>
    <w:rsid w:val="00A27C1B"/>
    <w:rsid w:val="00A4013E"/>
    <w:rsid w:val="00A427CD"/>
    <w:rsid w:val="00A4600B"/>
    <w:rsid w:val="00A679D3"/>
    <w:rsid w:val="00A67A81"/>
    <w:rsid w:val="00A730A6"/>
    <w:rsid w:val="00A971A0"/>
    <w:rsid w:val="00AA1F22"/>
    <w:rsid w:val="00AD737C"/>
    <w:rsid w:val="00AD7732"/>
    <w:rsid w:val="00AE66DF"/>
    <w:rsid w:val="00AF2991"/>
    <w:rsid w:val="00B05821"/>
    <w:rsid w:val="00B14013"/>
    <w:rsid w:val="00B179AD"/>
    <w:rsid w:val="00B2082C"/>
    <w:rsid w:val="00B26C28"/>
    <w:rsid w:val="00B40426"/>
    <w:rsid w:val="00B453F5"/>
    <w:rsid w:val="00B53D1B"/>
    <w:rsid w:val="00B55582"/>
    <w:rsid w:val="00B612E3"/>
    <w:rsid w:val="00B614D6"/>
    <w:rsid w:val="00B718A5"/>
    <w:rsid w:val="00B71C5A"/>
    <w:rsid w:val="00B94BCF"/>
    <w:rsid w:val="00BC157F"/>
    <w:rsid w:val="00BC1666"/>
    <w:rsid w:val="00BC2DDE"/>
    <w:rsid w:val="00BE561A"/>
    <w:rsid w:val="00BE6B78"/>
    <w:rsid w:val="00C35AB5"/>
    <w:rsid w:val="00C37A8F"/>
    <w:rsid w:val="00C42125"/>
    <w:rsid w:val="00C473D5"/>
    <w:rsid w:val="00C51DCF"/>
    <w:rsid w:val="00C62814"/>
    <w:rsid w:val="00C662DB"/>
    <w:rsid w:val="00C74937"/>
    <w:rsid w:val="00C9460E"/>
    <w:rsid w:val="00C96661"/>
    <w:rsid w:val="00C97299"/>
    <w:rsid w:val="00CB1D7C"/>
    <w:rsid w:val="00D32E7E"/>
    <w:rsid w:val="00D35B8D"/>
    <w:rsid w:val="00D43FFB"/>
    <w:rsid w:val="00D51BCC"/>
    <w:rsid w:val="00D51E45"/>
    <w:rsid w:val="00D52FE7"/>
    <w:rsid w:val="00D83623"/>
    <w:rsid w:val="00DB79CB"/>
    <w:rsid w:val="00DD6847"/>
    <w:rsid w:val="00DE3062"/>
    <w:rsid w:val="00DF0AEC"/>
    <w:rsid w:val="00E12223"/>
    <w:rsid w:val="00E127D4"/>
    <w:rsid w:val="00E1406C"/>
    <w:rsid w:val="00E204DD"/>
    <w:rsid w:val="00E300D4"/>
    <w:rsid w:val="00E34192"/>
    <w:rsid w:val="00E53C24"/>
    <w:rsid w:val="00E812BB"/>
    <w:rsid w:val="00E81463"/>
    <w:rsid w:val="00EA65F4"/>
    <w:rsid w:val="00EB444D"/>
    <w:rsid w:val="00ED39D0"/>
    <w:rsid w:val="00EE0708"/>
    <w:rsid w:val="00F001A0"/>
    <w:rsid w:val="00F00EFD"/>
    <w:rsid w:val="00F02294"/>
    <w:rsid w:val="00F075D9"/>
    <w:rsid w:val="00F10FAB"/>
    <w:rsid w:val="00F11CD1"/>
    <w:rsid w:val="00F243B8"/>
    <w:rsid w:val="00F35F57"/>
    <w:rsid w:val="00F41449"/>
    <w:rsid w:val="00F43222"/>
    <w:rsid w:val="00F50467"/>
    <w:rsid w:val="00F60911"/>
    <w:rsid w:val="00F67CD6"/>
    <w:rsid w:val="00F74F26"/>
    <w:rsid w:val="00F82D3E"/>
    <w:rsid w:val="00F82DD7"/>
    <w:rsid w:val="00F838CF"/>
    <w:rsid w:val="00F84792"/>
    <w:rsid w:val="00FA6349"/>
    <w:rsid w:val="00FC4BDB"/>
    <w:rsid w:val="00FC65C7"/>
    <w:rsid w:val="00FD5982"/>
    <w:rsid w:val="00FE3B6F"/>
    <w:rsid w:val="00FE4874"/>
    <w:rsid w:val="00FF4546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A5776B93-341B-4B25-AA28-25D4C1B2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basedOn w:val="DefaultParagraphFont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222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22"/>
    <w:rPr>
      <w:rFonts w:asciiTheme="majorHAnsi" w:eastAsiaTheme="majorEastAsia" w:hAnsiTheme="majorHAnsi" w:cstheme="majorBidi"/>
      <w:sz w:val="18"/>
      <w:szCs w:val="18"/>
      <w:lang w:val="en-GB" w:eastAsia="ja-JP"/>
    </w:rPr>
  </w:style>
  <w:style w:type="character" w:customStyle="1" w:styleId="apple-converted-space">
    <w:name w:val="apple-converted-space"/>
    <w:basedOn w:val="DefaultParagraphFont"/>
    <w:rsid w:val="00B5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B2A771717E0E445892AED3E6C055869" ma:contentTypeVersion="40" ma:contentTypeDescription="" ma:contentTypeScope="" ma:versionID="1a2b6451e1a4caa3e2bf8ecbe56bb2e7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06ca4d23d548c00d775239109b441f8e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 xsi:nil="true"/>
    <IsRevision xmlns="3f6fad35-1f81-480e-a4e5-6e5474dcfb96">false</IsRevision>
    <Purpose1 xmlns="3f6fad35-1f81-480e-a4e5-6e5474dcfb96">Information</Purpose1>
    <Abstract xmlns="3f6fad35-1f81-480e-a4e5-6e5474dcfb96">This is the output document of Draft Rec. ITU-T Y.IMT2020-terms developed at the SG13 Rapporteur Group meeting, Geneva, 3-14 July 2017. It is submitted for Consent as Y.3100 at the WP1/13 meeting on 14 July 2017 based on Q20/13 meeting agreement.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 xsi:nil="true"/>
    <IsUpdated xmlns="3f6fad35-1f81-480e-a4e5-6e5474dcfb96">false</IsUpdated>
    <g7c634529dc642298f3d45250a210339 xmlns="3f6fad35-1f81-480e-a4e5-6e5474dcfb96">
      <Terms xmlns="http://schemas.microsoft.com/office/infopath/2007/PartnerControls"/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/>
    <IsLastVersion xmlns="3f6fad35-1f81-480e-a4e5-6e5474dcfb96">true</IsLastVersion>
    <Area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F83D-49D1-4160-8F49-426C5CC90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163C-70D3-429D-9CB6-E72553B6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Titres</vt:lpstr>
      </vt:variant>
      <vt:variant>
        <vt:i4>33</vt:i4>
      </vt:variant>
      <vt:variant>
        <vt:lpstr>제목</vt:lpstr>
      </vt:variant>
      <vt:variant>
        <vt:i4>1</vt:i4>
      </vt:variant>
      <vt:variant>
        <vt:lpstr>머리글</vt:lpstr>
      </vt:variant>
      <vt:variant>
        <vt:i4>75</vt:i4>
      </vt:variant>
      <vt:variant>
        <vt:lpstr>Title</vt:lpstr>
      </vt:variant>
      <vt:variant>
        <vt:i4>1</vt:i4>
      </vt:variant>
    </vt:vector>
  </HeadingPairs>
  <TitlesOfParts>
    <vt:vector size="111" baseType="lpstr">
      <vt:lpstr>Draft Recommendation ITU-T Y.IMT2020-terms, Terms and definitions for IMT-2020 network (for Consent)</vt:lpstr>
      <vt:lpstr>1	Scope</vt:lpstr>
      <vt:lpstr>2	References</vt:lpstr>
      <vt:lpstr>3	Abbreviations and acronyms</vt:lpstr>
      <vt:lpstr>4	Terms defined elsewhere</vt:lpstr>
      <vt:lpstr>    Control plane [ITU-T Y.2011]: The set of functions that controls the operation o</vt:lpstr>
      <vt:lpstr>    Data plane [ITU-T Y.2011]: The set of functions used to transfer data in the str</vt:lpstr>
      <vt:lpstr>    Functional architecture [ITU-T Y.2016]: A set of functional entities used to des</vt:lpstr>
      <vt:lpstr>    Functional entity [ITU-T Y.2012]: An entity that comprises an indivisible set of</vt:lpstr>
      <vt:lpstr>    IMT-2020 [ITU-R M.2083-0]: systems, system components, and related aspects that </vt:lpstr>
      <vt:lpstr>    Logical resource [ITU-T Y.3011]: An independently manageable partition of a phys</vt:lpstr>
      <vt:lpstr>    Management plane [ITU-T Y.2011]: The set of functions used to manage entities in</vt:lpstr>
      <vt:lpstr>    Network virtualization [ITU-T Y.3011]: A technology that enables the creation of</vt:lpstr>
      <vt:lpstr>    Software-defined networking [ITU-T Y.3300]: A set of techniques that enables to </vt:lpstr>
      <vt:lpstr>    User plane [ITU-T Y.1714]: Refers to the set of traffic forwarding components th</vt:lpstr>
      <vt:lpstr>    Virtual resource [ITU-T Y.3011]: An abstraction of physical or logical resource,</vt:lpstr>
      <vt:lpstr>    Virtualized network function [ITU-T Y.3321]: A network function whose functional</vt:lpstr>
      <vt:lpstr>5	New terms defined in this Recommendation</vt:lpstr>
      <vt:lpstr>    Backhaul: A network path between base station systems and a core network.</vt:lpstr>
      <vt:lpstr>    Evolved IMT-advanced RAT: The enhanced version of IMT-advanced RAT.</vt:lpstr>
      <vt:lpstr>    Fixed mobile convergence: In the context of IMT-2020, the capabilities that prov</vt:lpstr>
      <vt:lpstr>    Fronthaul: A network path between centralized radio controllers and remote radio</vt:lpstr>
      <vt:lpstr>    Management: In the context of IMT-2020, the processes aiming at fulfilment, assu</vt:lpstr>
      <vt:lpstr>    Network function: In the context of IMT-2020, a processing function in a network</vt:lpstr>
      <vt:lpstr>    Network slice: A logical network that provides specific network capabilities and</vt:lpstr>
      <vt:lpstr>    Network slice blueprint: A complete description of the structure, configuration </vt:lpstr>
      <vt:lpstr>    Network slice instance: An instance of network slice, which is created based on </vt:lpstr>
      <vt:lpstr>    Network softwarization: An overall approach for designing, implementing, deployi</vt:lpstr>
      <vt:lpstr>    Orchestration: In the context of IMT-2020, the processes aiming at the automated</vt:lpstr>
      <vt:lpstr>    Orchestrator: In the context of IMT-2020, an entity that fulfils orchestration f</vt:lpstr>
      <vt:lpstr>    PDU session: In the context of IMT-2020, an association between a UE and a data </vt:lpstr>
      <vt:lpstr>    Physical resource: A physical asset for computation, storage and/or networking.</vt:lpstr>
      <vt:lpstr>    Service instance: An instance of a service that is realized within a network sli</vt:lpstr>
      <vt:lpstr>    Third party (3rd party): In the context of IMT-2020, with respect to a given net</vt:lpstr>
      <vt:lpstr>Draft Recommendation ITU-T Y.IMT2020-terms, Terms and definitions for IMT-2020 network (for Consent)</vt:lpstr>
      <vt:lpstr>1	Scope</vt:lpstr>
      <vt:lpstr>2	References</vt:lpstr>
      <vt:lpstr>XXXXX Missing refs will be added</vt:lpstr>
      <vt:lpstr/>
      <vt:lpstr/>
      <vt:lpstr>3	Abbreviations and acronyms</vt:lpstr>
      <vt:lpstr>4	Overview</vt:lpstr>
      <vt:lpstr>54	Terms defined elsewhere</vt:lpstr>
      <vt:lpstr>    Control plane [ITU-T Y.2011]: The set of functions that controls the operation o</vt:lpstr>
      <vt:lpstr>    Data plane [ITU-T Y.2011]: The set of functions used to transfer data in the str</vt:lpstr>
      <vt:lpstr>    User plane [ITU-T Y.2011]: A synonym for data plane.</vt:lpstr>
      <vt:lpstr>    User plane [ITU-T Y.1714]: Refers to the set of traffic forwarding components th</vt:lpstr>
      <vt:lpstr>    Management plane [ITU-T Y.2011]: The set of functions used to manage entities in</vt:lpstr>
      <vt:lpstr>    Functional architecture [ITU-T Y.2016]: A set of functional entities used to des</vt:lpstr>
      <vt:lpstr>    Functional entity [ITU-T Y.2012]: An entity that comprises an indivisible set of</vt:lpstr>
      <vt:lpstr>    IMT-2020 [ITU-R M.2083-0]: systems, system components, and related aspects that </vt:lpstr>
      <vt:lpstr>    Logical resource [ITU-T Y.3011]: An independently manageable partition of a phys</vt:lpstr>
      <vt:lpstr>    Management plane [ITU-T Y.2011]: The set of functions used to manage entities in</vt:lpstr>
      <vt:lpstr>    Network virtualization [ITU-T Y.3011]: A technology that enables the creation of</vt:lpstr>
      <vt:lpstr>    Software-defined networking [ITU-T Y.3300]: A set of techniques that enables to </vt:lpstr>
      <vt:lpstr>    User plane [ITU-T Y.1714]: Refers to the set of traffic forwarding components th</vt:lpstr>
      <vt:lpstr>    Virtualized Network network Function function [ITU-T Y.3321]: A network function</vt:lpstr>
      <vt:lpstr>    Virtual resource [ITU-T Y.3011]: An abstraction of physical or logical resource,</vt:lpstr>
      <vt:lpstr>    Virtualized network function [ITU-T Y.3321]: A network function whose functional</vt:lpstr>
      <vt:lpstr>    </vt:lpstr>
      <vt:lpstr>65	New terms defined in this Recommendation</vt:lpstr>
      <vt:lpstr>    </vt:lpstr>
      <vt:lpstr>    Back haul: The network path connecting the base station site and the network con</vt:lpstr>
      <vt:lpstr>    Evolved IMT-advanced RAT: The enhanced version of IMT-advanced RAT.</vt:lpstr>
      <vt:lpstr>    front Front haul: The intra-base station transport, in which a part of the base </vt:lpstr>
      <vt:lpstr>    Middle-haul: ???</vt:lpstr>
      <vt:lpstr>    Fixed mobile convergence: In a given network configuration, the capabilities tha</vt:lpstr>
      <vt:lpstr>    Fronthaul: A network path between centralized radio controllers and remote radio</vt:lpstr>
      <vt:lpstr>    evolved Evolved IMT-advanced RATs: The enhanced version of IMT-advanced RATs and</vt:lpstr>
      <vt:lpstr>    NOTE – IMT-advanced is the ITU’s official terminology for so-called LTE-advanced</vt:lpstr>
      <vt:lpstr>    [Editor’s Note: The necessity of definition of the following three terms are dis</vt:lpstr>
      <vt:lpstr>    IMT-advanced RATs: TBD</vt:lpstr>
      <vt:lpstr>    IMT-2020 network: TBD</vt:lpstr>
      <vt:lpstr>    IMT-2020 system: TBD</vt:lpstr>
      <vt:lpstr>    PDU session: Association between the UE and a data network through IMT-2020 that</vt:lpstr>
      <vt:lpstr>    Management: In the context of IMT-2020, the processes aiming at fulfilment, assu</vt:lpstr>
      <vt:lpstr>    Network Functionfunction: A In the context of IMT-2020, a processing function in</vt:lpstr>
      <vt:lpstr>    Network slice: A logical network that provides specific network capabilities and</vt:lpstr>
      <vt:lpstr>    Network slice blueprint: A complete description of the structure, configuration </vt:lpstr>
      <vt:lpstr>    Network slice instance: An instance of network slice, which is created based on </vt:lpstr>
      <vt:lpstr>    Network softwarization: An overall approach for designing, implementing, deployi</vt:lpstr>
      <vt:lpstr>    It includes but is not limited to network nodes functionality, e.g. session mana</vt:lpstr>
      <vt:lpstr>    NOTE – Network functions are not regarded as resources, but rather any network f</vt:lpstr>
      <vt:lpstr>    Orchestration: In the context of IMT-2020, An an automated arrangement, coordina</vt:lpstr>
      <vt:lpstr>    [Editor’s Note: SDN orchestration is defined in Y.3302 as below. This term need</vt:lpstr>
      <vt:lpstr>    SDN orchestration [ITU-T Y.3302]: A process that oversees and directs a set of s</vt:lpstr>
      <vt:lpstr>    Orchestrator: In the context of IMT-2020, An an entity that fulfils orchestratio</vt:lpstr>
      <vt:lpstr>    NOTE –- An entity that manages network service lifecycle and coordinates the man</vt:lpstr>
      <vt:lpstr>    [Editor’s note: The above description came from NFV definitions. We need to elab</vt:lpstr>
      <vt:lpstr>    Network softwarization: An overall transformation trend for designing, implement</vt:lpstr>
      <vt:lpstr>    Slice: As a concept describing system behaviour, a logically separated set of []</vt:lpstr>
      <vt:lpstr>    [Editor’s Note: The necessity of slice definition is for further study. Clarific</vt:lpstr>
      <vt:lpstr>    [Editor’s Note: The relationship among related terms “Network service and Networ</vt:lpstr>
      <vt:lpstr>    Network slice: As a network level slice, a logical network that provides specifi</vt:lpstr>
      <vt:lpstr>    Network slice: A logical network that provides specific network capabilities and</vt:lpstr>
      <vt:lpstr>    NOTE 1 -– A Network network slice enables the operator to create networks custom</vt:lpstr>
      <vt:lpstr>    NOTE 2 - A network slice may have the ability to expose its capabilities.</vt:lpstr>
      <vt:lpstr>    NOTE 3 - The behaviour of a network slice is realized via network slice instance</vt:lpstr>
      <vt:lpstr>    [Editor’s Note: We may need to have a definition for infrastructure resource.]</vt:lpstr>
      <vt:lpstr>    [Editor’s Note: During the Q20/13 e-meeting in April 2017, there was a general c</vt:lpstr>
      <vt:lpstr>    Network slice blueprint: A complete description of the structure, configuration </vt:lpstr>
      <vt:lpstr>    NOTE – Network slice template can be synonymously used with network slice bluepr</vt:lpstr>
      <vt:lpstr>    Network Slice slice Instanceinstance: An activated instance of network slice, wh</vt:lpstr>
      <vt:lpstr>    NOTE 1 -– A network slice instance is composed of A a set of managed run-time ne</vt:lpstr>
      <vt:lpstr>    NOTE 2 – A network slice instance may also be shared across multiple service ins</vt:lpstr>
      <vt:lpstr>    Physical resource: A physical asset for computation, storage and/or transportnet</vt:lpstr>
      <vt:lpstr>    </vt:lpstr>
      <vt:lpstr>    Service Instanceinstance: An instance of an end-user service or a businessa serv</vt:lpstr>
      <vt:lpstr>    NOTE 2 - AThe Services and  service instances would may be provided by the netwo</vt:lpstr>
      <vt:lpstr>    Third party (3rd party): In the context of IMT-2020, with respect to a given net</vt:lpstr>
      <vt:lpstr>Draft Recommendation ITU-T Y.IMT2020-terms, Terms and definitions for IMT-2020 network (for Consent)</vt:lpstr>
    </vt:vector>
  </TitlesOfParts>
  <Company>ITU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Recommendation ITU-T Y.3100 (formerly Y.IMT2020-terms) – “Terms and definitions for IMT-2020 network” - for consent</dc:title>
  <dc:creator>Dayao, Al</dc:creator>
  <cp:keywords>Terms; Definitions; IMT-2020; Network slice; Network softwarization; Orchestration</cp:keywords>
  <cp:lastModifiedBy>TSB (RC)</cp:lastModifiedBy>
  <cp:revision>7</cp:revision>
  <dcterms:created xsi:type="dcterms:W3CDTF">2017-07-13T17:58:00Z</dcterms:created>
  <dcterms:modified xsi:type="dcterms:W3CDTF">2017-07-24T14:02:00Z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0x01010072A901B997EC694AA911983CD90730E7005B2A771717E0E445892AED3E6C055869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