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F3" w:rsidRPr="00306958" w:rsidRDefault="00C957F3" w:rsidP="00CC42E2">
      <w:pPr>
        <w:tabs>
          <w:tab w:val="left" w:pos="794"/>
          <w:tab w:val="left" w:pos="1191"/>
          <w:tab w:val="left" w:pos="1588"/>
          <w:tab w:val="left" w:pos="1985"/>
        </w:tabs>
        <w:spacing w:line="259" w:lineRule="auto"/>
        <w:rPr>
          <w:rFonts w:eastAsia="MS Mincho"/>
          <w:b/>
          <w:sz w:val="28"/>
          <w:szCs w:val="28"/>
          <w:lang w:val="en-US" w:eastAsia="zh-CN"/>
        </w:rPr>
      </w:pPr>
      <w:proofErr w:type="spellStart"/>
      <w:r w:rsidRPr="00306958">
        <w:rPr>
          <w:rFonts w:eastAsia="MS Mincho"/>
          <w:b/>
          <w:sz w:val="28"/>
          <w:szCs w:val="28"/>
          <w:lang w:val="fr-CH"/>
        </w:rPr>
        <w:t>Draft</w:t>
      </w:r>
      <w:proofErr w:type="spellEnd"/>
      <w:r w:rsidRPr="00306958">
        <w:rPr>
          <w:rFonts w:eastAsia="MS Mincho"/>
          <w:b/>
          <w:sz w:val="28"/>
          <w:szCs w:val="28"/>
          <w:lang w:val="fr-CH"/>
        </w:rPr>
        <w:t xml:space="preserve"> </w:t>
      </w:r>
      <w:r w:rsidR="00CC42E2">
        <w:rPr>
          <w:rFonts w:eastAsia="MS Mincho"/>
          <w:b/>
          <w:sz w:val="28"/>
          <w:szCs w:val="28"/>
          <w:lang w:val="fr-CH"/>
        </w:rPr>
        <w:t xml:space="preserve">new </w:t>
      </w:r>
      <w:proofErr w:type="spellStart"/>
      <w:r w:rsidRPr="00306958">
        <w:rPr>
          <w:rFonts w:eastAsia="MS Mincho"/>
          <w:b/>
          <w:sz w:val="28"/>
          <w:szCs w:val="28"/>
          <w:lang w:val="fr-CH"/>
        </w:rPr>
        <w:t>Recommendation</w:t>
      </w:r>
      <w:proofErr w:type="spellEnd"/>
      <w:r w:rsidRPr="00306958">
        <w:rPr>
          <w:rFonts w:eastAsia="MS Mincho"/>
          <w:b/>
          <w:sz w:val="28"/>
          <w:szCs w:val="28"/>
          <w:lang w:val="fr-CH"/>
        </w:rPr>
        <w:t xml:space="preserve"> ITU-T K.120 (ex. </w:t>
      </w:r>
      <w:proofErr w:type="spellStart"/>
      <w:r w:rsidRPr="00306958">
        <w:rPr>
          <w:rFonts w:eastAsia="MS Mincho"/>
          <w:b/>
          <w:sz w:val="28"/>
          <w:szCs w:val="28"/>
          <w:lang w:val="en-US"/>
        </w:rPr>
        <w:t>K.</w:t>
      </w:r>
      <w:r w:rsidRPr="00306958">
        <w:rPr>
          <w:rFonts w:eastAsia="MS Mincho" w:hint="eastAsia"/>
          <w:b/>
          <w:sz w:val="28"/>
          <w:szCs w:val="28"/>
          <w:lang w:val="en-US"/>
        </w:rPr>
        <w:t>lem</w:t>
      </w:r>
      <w:proofErr w:type="spellEnd"/>
      <w:r w:rsidRPr="00306958">
        <w:rPr>
          <w:rFonts w:eastAsia="MS Mincho"/>
          <w:b/>
          <w:sz w:val="28"/>
          <w:szCs w:val="28"/>
          <w:lang w:val="en-US"/>
        </w:rPr>
        <w:t>)</w:t>
      </w:r>
      <w:r w:rsidRPr="00306958">
        <w:rPr>
          <w:rFonts w:eastAsia="MS Mincho" w:hint="eastAsia"/>
          <w:b/>
          <w:sz w:val="28"/>
          <w:szCs w:val="28"/>
          <w:lang w:val="en-US" w:eastAsia="zh-CN"/>
        </w:rPr>
        <w:t xml:space="preserve"> </w:t>
      </w:r>
    </w:p>
    <w:p w:rsidR="00C957F3" w:rsidRPr="00306958" w:rsidRDefault="00C957F3" w:rsidP="00C957F3">
      <w:pPr>
        <w:tabs>
          <w:tab w:val="left" w:pos="655"/>
          <w:tab w:val="left" w:pos="1191"/>
          <w:tab w:val="left" w:pos="1588"/>
          <w:tab w:val="left" w:pos="1985"/>
        </w:tabs>
        <w:spacing w:line="259" w:lineRule="auto"/>
        <w:jc w:val="center"/>
        <w:rPr>
          <w:rFonts w:eastAsia="MS Mincho"/>
          <w:b/>
          <w:sz w:val="28"/>
          <w:szCs w:val="28"/>
          <w:lang w:val="en-US"/>
        </w:rPr>
      </w:pPr>
      <w:r w:rsidRPr="00306958">
        <w:rPr>
          <w:rFonts w:eastAsia="MS Mincho"/>
          <w:b/>
          <w:sz w:val="28"/>
          <w:szCs w:val="28"/>
          <w:lang w:val="en-US"/>
        </w:rPr>
        <w:t xml:space="preserve">Lightning </w:t>
      </w:r>
      <w:r w:rsidRPr="00306958">
        <w:rPr>
          <w:rFonts w:eastAsia="MS Mincho" w:hint="eastAsia"/>
          <w:b/>
          <w:sz w:val="28"/>
          <w:szCs w:val="28"/>
          <w:lang w:val="en-US"/>
        </w:rPr>
        <w:t>P</w:t>
      </w:r>
      <w:r w:rsidRPr="00306958">
        <w:rPr>
          <w:rFonts w:eastAsia="MS Mincho"/>
          <w:b/>
          <w:sz w:val="28"/>
          <w:szCs w:val="28"/>
          <w:lang w:val="en-US"/>
        </w:rPr>
        <w:t xml:space="preserve">rotection and </w:t>
      </w:r>
      <w:proofErr w:type="spellStart"/>
      <w:r w:rsidRPr="00306958">
        <w:rPr>
          <w:rFonts w:eastAsia="MS Mincho"/>
          <w:b/>
          <w:sz w:val="28"/>
          <w:szCs w:val="28"/>
          <w:lang w:val="en-US"/>
        </w:rPr>
        <w:t>Earthing</w:t>
      </w:r>
      <w:proofErr w:type="spellEnd"/>
      <w:r w:rsidRPr="00306958">
        <w:rPr>
          <w:rFonts w:eastAsia="MS Mincho"/>
          <w:b/>
          <w:sz w:val="28"/>
          <w:szCs w:val="28"/>
          <w:lang w:val="en-US"/>
        </w:rPr>
        <w:t xml:space="preserve"> of Miniature Base Station</w:t>
      </w: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MS Mincho"/>
          <w:b/>
          <w:sz w:val="28"/>
          <w:szCs w:val="28"/>
          <w:lang w:eastAsia="zh-CN"/>
        </w:rPr>
      </w:pP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after="160" w:line="259" w:lineRule="auto"/>
        <w:rPr>
          <w:rFonts w:eastAsia="MS Mincho"/>
          <w:b/>
          <w:lang w:val="en-US"/>
        </w:rPr>
      </w:pPr>
      <w:bookmarkStart w:id="0" w:name="isume"/>
      <w:r w:rsidRPr="00306958">
        <w:rPr>
          <w:rFonts w:eastAsia="MS Mincho"/>
          <w:b/>
          <w:lang w:val="en-US"/>
        </w:rPr>
        <w:t>Summary</w:t>
      </w: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after="160" w:line="259" w:lineRule="auto"/>
        <w:jc w:val="both"/>
        <w:rPr>
          <w:rFonts w:eastAsia="MS Mincho"/>
          <w:lang w:val="en-US"/>
        </w:rPr>
      </w:pPr>
      <w:r w:rsidRPr="00306958">
        <w:rPr>
          <w:rFonts w:eastAsia="MS Mincho"/>
          <w:lang w:val="en-US"/>
        </w:rPr>
        <w:t xml:space="preserve">This Recommendation </w:t>
      </w:r>
      <w:r w:rsidRPr="00306958">
        <w:rPr>
          <w:rFonts w:eastAsia="MS Mincho" w:hint="eastAsia"/>
          <w:lang w:val="en-US"/>
        </w:rPr>
        <w:t xml:space="preserve">provides </w:t>
      </w:r>
      <w:r w:rsidRPr="00306958">
        <w:rPr>
          <w:rFonts w:eastAsia="MS Mincho"/>
          <w:lang w:val="en-US"/>
        </w:rPr>
        <w:t>guidelines</w:t>
      </w:r>
      <w:r w:rsidRPr="00306958">
        <w:rPr>
          <w:rFonts w:eastAsia="MS Mincho" w:hint="eastAsia"/>
          <w:lang w:val="en-US"/>
        </w:rPr>
        <w:t xml:space="preserve"> for</w:t>
      </w:r>
      <w:r w:rsidRPr="00306958">
        <w:rPr>
          <w:rFonts w:eastAsia="MS Mincho"/>
          <w:lang w:val="en-US"/>
        </w:rPr>
        <w:t xml:space="preserve"> lightning protection </w:t>
      </w:r>
      <w:r w:rsidRPr="00306958">
        <w:rPr>
          <w:rFonts w:eastAsia="MS Mincho" w:hint="eastAsia"/>
          <w:lang w:val="en-US"/>
        </w:rPr>
        <w:t xml:space="preserve">and </w:t>
      </w:r>
      <w:proofErr w:type="spellStart"/>
      <w:r w:rsidRPr="00306958">
        <w:rPr>
          <w:rFonts w:eastAsia="MS Mincho" w:hint="eastAsia"/>
          <w:lang w:val="en-US"/>
        </w:rPr>
        <w:t>earthing</w:t>
      </w:r>
      <w:proofErr w:type="spellEnd"/>
      <w:r w:rsidRPr="00306958">
        <w:rPr>
          <w:rFonts w:eastAsia="MS Mincho" w:hint="eastAsia"/>
          <w:lang w:val="en-US"/>
        </w:rPr>
        <w:t xml:space="preserve"> </w:t>
      </w:r>
      <w:r w:rsidRPr="00306958">
        <w:rPr>
          <w:rFonts w:eastAsia="MS Mincho"/>
          <w:lang w:val="en-US"/>
        </w:rPr>
        <w:t xml:space="preserve">of </w:t>
      </w:r>
      <w:r w:rsidRPr="00306958">
        <w:rPr>
          <w:rFonts w:eastAsia="SimSun" w:hint="eastAsia"/>
          <w:lang w:val="en-US" w:eastAsia="zh-CN"/>
        </w:rPr>
        <w:t>m</w:t>
      </w:r>
      <w:r w:rsidRPr="00306958">
        <w:rPr>
          <w:rFonts w:eastAsia="MS Mincho" w:hint="eastAsia"/>
          <w:lang w:val="en-US"/>
        </w:rPr>
        <w:t xml:space="preserve">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 w:hint="eastAsia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>tation</w:t>
      </w:r>
      <w:r w:rsidRPr="00306958">
        <w:rPr>
          <w:rFonts w:eastAsia="MS Mincho"/>
          <w:lang w:val="en-US"/>
        </w:rPr>
        <w:t xml:space="preserve">. Miniature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/>
          <w:lang w:val="en-US"/>
        </w:rPr>
        <w:t>tation</w:t>
      </w:r>
      <w:r w:rsidRPr="00306958">
        <w:rPr>
          <w:rFonts w:eastAsia="MS Mincho" w:hint="eastAsia"/>
          <w:lang w:val="en-US"/>
        </w:rPr>
        <w:t xml:space="preserve"> </w:t>
      </w:r>
      <w:r w:rsidRPr="00306958">
        <w:rPr>
          <w:rFonts w:eastAsia="MS Mincho"/>
          <w:lang w:val="en-US"/>
        </w:rPr>
        <w:t xml:space="preserve">is a new type of </w:t>
      </w:r>
      <w:r w:rsidRPr="00306958">
        <w:rPr>
          <w:rFonts w:eastAsia="MS Mincho" w:hint="eastAsia"/>
          <w:lang w:val="en-US"/>
        </w:rPr>
        <w:t>r</w:t>
      </w:r>
      <w:r w:rsidRPr="00306958">
        <w:rPr>
          <w:rFonts w:eastAsia="MS Mincho"/>
          <w:lang w:val="en-US"/>
        </w:rPr>
        <w:t xml:space="preserve">adio </w:t>
      </w:r>
      <w:r w:rsidRPr="00306958">
        <w:rPr>
          <w:rFonts w:eastAsia="MS Mincho" w:hint="eastAsia"/>
          <w:lang w:val="en-US"/>
        </w:rPr>
        <w:t>b</w:t>
      </w:r>
      <w:r w:rsidRPr="00306958">
        <w:rPr>
          <w:rFonts w:eastAsia="MS Mincho"/>
          <w:lang w:val="en-US"/>
        </w:rPr>
        <w:t xml:space="preserve">ase station, which </w:t>
      </w:r>
      <w:r w:rsidRPr="00306958">
        <w:rPr>
          <w:rFonts w:eastAsia="MS Mincho" w:hint="eastAsia"/>
          <w:lang w:val="en-US"/>
        </w:rPr>
        <w:t xml:space="preserve">is different from distribution base station (DBS) in many respects. Among those, the change of installation environment is the critical factor to affect the lightning protection of </w:t>
      </w:r>
      <w:r w:rsidRPr="00306958">
        <w:rPr>
          <w:rFonts w:eastAsia="SimSun" w:hint="eastAsia"/>
          <w:lang w:val="en-US" w:eastAsia="zh-CN"/>
        </w:rPr>
        <w:t>m</w:t>
      </w:r>
      <w:r w:rsidRPr="00306958">
        <w:rPr>
          <w:rFonts w:eastAsia="MS Mincho" w:hint="eastAsia"/>
          <w:lang w:val="en-US"/>
        </w:rPr>
        <w:t xml:space="preserve">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 w:hint="eastAsia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>tation.</w:t>
      </w: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after="160" w:line="259" w:lineRule="auto"/>
        <w:jc w:val="both"/>
        <w:rPr>
          <w:rFonts w:eastAsia="MS Mincho"/>
          <w:lang w:val="en-US"/>
        </w:rPr>
      </w:pPr>
      <w:r w:rsidRPr="00306958">
        <w:rPr>
          <w:rFonts w:eastAsia="MS Mincho"/>
          <w:lang w:val="en-US"/>
        </w:rPr>
        <w:t xml:space="preserve">Miniature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/>
          <w:lang w:val="en-US"/>
        </w:rPr>
        <w:t>tations</w:t>
      </w:r>
      <w:r w:rsidRPr="00306958">
        <w:rPr>
          <w:rFonts w:eastAsia="MS Mincho" w:hint="eastAsia"/>
          <w:lang w:val="en-US"/>
        </w:rPr>
        <w:t xml:space="preserve"> </w:t>
      </w:r>
      <w:r w:rsidRPr="00306958">
        <w:rPr>
          <w:rFonts w:eastAsia="MS Mincho"/>
          <w:lang w:val="en-US"/>
        </w:rPr>
        <w:t>have low RF power and</w:t>
      </w:r>
      <w:r w:rsidRPr="00306958">
        <w:rPr>
          <w:rFonts w:eastAsia="MS Mincho" w:hint="eastAsia"/>
          <w:lang w:val="en-US"/>
        </w:rPr>
        <w:t xml:space="preserve"> </w:t>
      </w:r>
      <w:r w:rsidRPr="00306958">
        <w:rPr>
          <w:rFonts w:eastAsia="MS Mincho"/>
          <w:lang w:val="en-US"/>
        </w:rPr>
        <w:t>small volume, which is suitable for coverage of hot</w:t>
      </w:r>
      <w:r w:rsidRPr="00306958">
        <w:rPr>
          <w:rFonts w:eastAsia="MS Mincho" w:hint="eastAsia"/>
          <w:lang w:val="en-US"/>
        </w:rPr>
        <w:t>spot</w:t>
      </w:r>
      <w:r w:rsidRPr="00306958">
        <w:rPr>
          <w:rFonts w:eastAsia="MS Mincho"/>
          <w:lang w:val="en-US"/>
        </w:rPr>
        <w:t>s and</w:t>
      </w:r>
      <w:r w:rsidRPr="00306958">
        <w:rPr>
          <w:rFonts w:eastAsia="MS Mincho" w:hint="eastAsia"/>
          <w:lang w:val="en-US"/>
        </w:rPr>
        <w:t>/or</w:t>
      </w:r>
      <w:r w:rsidRPr="00306958">
        <w:rPr>
          <w:rFonts w:eastAsia="MS Mincho"/>
          <w:lang w:val="en-US"/>
        </w:rPr>
        <w:t xml:space="preserve"> blind areas to improve the communication quality.</w:t>
      </w:r>
      <w:r w:rsidRPr="00306958">
        <w:rPr>
          <w:rFonts w:eastAsia="MS Mincho" w:hint="eastAsia"/>
          <w:lang w:val="en-US"/>
        </w:rPr>
        <w:t xml:space="preserve"> </w:t>
      </w:r>
      <w:r w:rsidRPr="00306958">
        <w:rPr>
          <w:rFonts w:eastAsia="MS Mincho"/>
          <w:lang w:val="en-US"/>
        </w:rPr>
        <w:t xml:space="preserve">Usually, a </w:t>
      </w:r>
      <w:r w:rsidRPr="00306958">
        <w:rPr>
          <w:rFonts w:eastAsia="SimSun" w:hint="eastAsia"/>
          <w:lang w:val="en-US" w:eastAsia="zh-CN"/>
        </w:rPr>
        <w:t>m</w:t>
      </w:r>
      <w:r w:rsidRPr="00306958">
        <w:rPr>
          <w:rFonts w:eastAsia="MS Mincho" w:hint="eastAsia"/>
          <w:lang w:val="en-US"/>
        </w:rPr>
        <w:t xml:space="preserve">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 w:hint="eastAsia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>tation</w:t>
      </w:r>
      <w:r w:rsidRPr="00306958">
        <w:rPr>
          <w:rFonts w:eastAsia="MS Mincho"/>
          <w:lang w:val="en-US"/>
        </w:rPr>
        <w:t xml:space="preserve">s are installed in ordinarily residential </w:t>
      </w:r>
      <w:r w:rsidRPr="00306958">
        <w:rPr>
          <w:rFonts w:eastAsia="MS Mincho" w:hint="eastAsia"/>
          <w:lang w:val="en-US"/>
        </w:rPr>
        <w:t>or u</w:t>
      </w:r>
      <w:r w:rsidRPr="00306958">
        <w:rPr>
          <w:rFonts w:eastAsia="MS Mincho"/>
          <w:lang w:val="en-US"/>
        </w:rPr>
        <w:t>rban densely populated area</w:t>
      </w:r>
      <w:r w:rsidRPr="00306958">
        <w:rPr>
          <w:rFonts w:eastAsia="MS Mincho" w:hint="eastAsia"/>
          <w:lang w:val="en-US"/>
        </w:rPr>
        <w:t xml:space="preserve"> (unconventional telecommunication site)</w:t>
      </w:r>
      <w:r w:rsidRPr="00306958">
        <w:rPr>
          <w:rFonts w:eastAsia="MS Mincho"/>
          <w:lang w:val="en-US"/>
        </w:rPr>
        <w:t>,</w:t>
      </w:r>
      <w:r w:rsidRPr="00306958">
        <w:rPr>
          <w:rFonts w:eastAsia="MS Mincho" w:hint="eastAsia"/>
          <w:lang w:val="en-US"/>
        </w:rPr>
        <w:t xml:space="preserve"> for example</w:t>
      </w:r>
      <w:r w:rsidRPr="00306958">
        <w:rPr>
          <w:rFonts w:eastAsia="MS Mincho"/>
          <w:lang w:val="en-US"/>
        </w:rPr>
        <w:t xml:space="preserve"> ceiling</w:t>
      </w:r>
      <w:r w:rsidRPr="00306958">
        <w:rPr>
          <w:rFonts w:eastAsia="MS Mincho" w:hint="eastAsia"/>
          <w:lang w:val="en-US"/>
        </w:rPr>
        <w:t xml:space="preserve"> (indoor),</w:t>
      </w:r>
      <w:r w:rsidRPr="00306958">
        <w:rPr>
          <w:rFonts w:eastAsia="MS Mincho"/>
          <w:lang w:val="en-US"/>
        </w:rPr>
        <w:t xml:space="preserve"> external wall</w:t>
      </w:r>
      <w:r w:rsidRPr="00306958">
        <w:rPr>
          <w:rFonts w:eastAsia="MS Mincho" w:hint="eastAsia"/>
          <w:lang w:val="en-US"/>
        </w:rPr>
        <w:t xml:space="preserve">, </w:t>
      </w:r>
      <w:r w:rsidRPr="00306958">
        <w:rPr>
          <w:rFonts w:eastAsia="MS Mincho"/>
          <w:lang w:val="en-US"/>
        </w:rPr>
        <w:t>advertising board</w:t>
      </w:r>
      <w:r w:rsidRPr="00306958">
        <w:rPr>
          <w:rFonts w:eastAsia="MS Mincho" w:hint="eastAsia"/>
          <w:lang w:val="en-US"/>
        </w:rPr>
        <w:t xml:space="preserve">, rooftop, street lighting pole, low-voltage power pole, and so on, </w:t>
      </w:r>
      <w:r w:rsidRPr="00306958">
        <w:rPr>
          <w:rFonts w:eastAsia="MS Mincho"/>
          <w:lang w:val="en-US"/>
        </w:rPr>
        <w:t>where the installation</w:t>
      </w:r>
      <w:r w:rsidRPr="00306958">
        <w:rPr>
          <w:rFonts w:eastAsia="MS Mincho" w:hint="eastAsia"/>
          <w:lang w:val="en-US"/>
        </w:rPr>
        <w:t xml:space="preserve">, wiring and </w:t>
      </w:r>
      <w:proofErr w:type="spellStart"/>
      <w:r w:rsidRPr="00306958">
        <w:rPr>
          <w:rFonts w:eastAsia="MS Mincho" w:hint="eastAsia"/>
          <w:lang w:val="en-US"/>
        </w:rPr>
        <w:t>earthing</w:t>
      </w:r>
      <w:proofErr w:type="spellEnd"/>
      <w:r w:rsidRPr="00306958">
        <w:rPr>
          <w:rFonts w:eastAsia="MS Mincho" w:hint="eastAsia"/>
          <w:lang w:val="en-US"/>
        </w:rPr>
        <w:t xml:space="preserve"> is </w:t>
      </w:r>
      <w:r w:rsidRPr="00306958">
        <w:rPr>
          <w:rFonts w:eastAsia="MS Mincho"/>
          <w:lang w:val="en-US"/>
        </w:rPr>
        <w:t>difficult</w:t>
      </w:r>
      <w:r w:rsidRPr="00306958">
        <w:rPr>
          <w:rFonts w:eastAsia="MS Mincho" w:hint="eastAsia"/>
          <w:lang w:val="en-US"/>
        </w:rPr>
        <w:t xml:space="preserve">. </w:t>
      </w: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after="160" w:line="259" w:lineRule="auto"/>
        <w:jc w:val="both"/>
        <w:rPr>
          <w:rFonts w:eastAsia="MS Mincho"/>
          <w:lang w:val="en-US"/>
        </w:rPr>
      </w:pPr>
      <w:r w:rsidRPr="00306958">
        <w:rPr>
          <w:rFonts w:eastAsia="MS Mincho" w:hint="eastAsia"/>
          <w:lang w:val="en-US"/>
        </w:rPr>
        <w:t>I</w:t>
      </w:r>
      <w:r w:rsidRPr="00306958">
        <w:rPr>
          <w:rFonts w:eastAsia="MS Mincho"/>
          <w:lang w:val="en-US"/>
        </w:rPr>
        <w:t>n comparison</w:t>
      </w:r>
      <w:r w:rsidRPr="00306958">
        <w:rPr>
          <w:rFonts w:eastAsia="MS Mincho" w:hint="eastAsia"/>
          <w:lang w:val="en-US"/>
        </w:rPr>
        <w:t xml:space="preserve">, </w:t>
      </w:r>
      <w:r w:rsidRPr="00306958">
        <w:rPr>
          <w:rFonts w:eastAsia="MS Mincho"/>
          <w:lang w:val="en-US"/>
        </w:rPr>
        <w:t>distribution</w:t>
      </w:r>
      <w:r w:rsidRPr="00306958">
        <w:rPr>
          <w:rFonts w:eastAsia="MS Mincho" w:hint="eastAsia"/>
          <w:lang w:val="en-US"/>
        </w:rPr>
        <w:t xml:space="preserve"> base station</w:t>
      </w:r>
      <w:r w:rsidRPr="00306958">
        <w:rPr>
          <w:rFonts w:eastAsia="MS Mincho"/>
          <w:lang w:val="en-US"/>
        </w:rPr>
        <w:t>s</w:t>
      </w:r>
      <w:r w:rsidRPr="00306958">
        <w:rPr>
          <w:rFonts w:eastAsia="MS Mincho" w:hint="eastAsia"/>
          <w:lang w:val="en-US"/>
        </w:rPr>
        <w:t>, within the domain of macro base station</w:t>
      </w:r>
      <w:r w:rsidRPr="00306958">
        <w:rPr>
          <w:rFonts w:eastAsia="MS Mincho"/>
          <w:lang w:val="en-US"/>
        </w:rPr>
        <w:t>s</w:t>
      </w:r>
      <w:r w:rsidRPr="00306958">
        <w:rPr>
          <w:rFonts w:eastAsia="MS Mincho" w:hint="eastAsia"/>
          <w:lang w:val="en-US"/>
        </w:rPr>
        <w:t>, ha</w:t>
      </w:r>
      <w:r w:rsidRPr="00306958">
        <w:rPr>
          <w:rFonts w:eastAsia="MS Mincho"/>
          <w:lang w:val="en-US"/>
        </w:rPr>
        <w:t>ve</w:t>
      </w:r>
      <w:r w:rsidRPr="00306958">
        <w:rPr>
          <w:rFonts w:eastAsia="MS Mincho" w:hint="eastAsia"/>
          <w:lang w:val="en-US"/>
        </w:rPr>
        <w:t xml:space="preserve"> high RF power and large volume, which is suitable for wide area coverage. Usually, DBS is installed in conventional </w:t>
      </w:r>
      <w:r w:rsidRPr="00306958">
        <w:rPr>
          <w:rFonts w:eastAsia="MS Mincho"/>
          <w:lang w:val="en-US"/>
        </w:rPr>
        <w:t>telecommunication</w:t>
      </w:r>
      <w:r w:rsidRPr="00306958">
        <w:rPr>
          <w:rFonts w:eastAsia="MS Mincho" w:hint="eastAsia"/>
          <w:lang w:val="en-US"/>
        </w:rPr>
        <w:t xml:space="preserve"> environment, </w:t>
      </w:r>
      <w:r w:rsidRPr="00306958">
        <w:rPr>
          <w:rFonts w:eastAsia="MS Mincho"/>
          <w:lang w:val="en-US"/>
        </w:rPr>
        <w:t>where the</w:t>
      </w:r>
      <w:r w:rsidRPr="00306958">
        <w:rPr>
          <w:rFonts w:eastAsia="MS Mincho" w:hint="eastAsia"/>
          <w:lang w:val="en-US"/>
        </w:rPr>
        <w:t xml:space="preserve"> installation, wiring and </w:t>
      </w:r>
      <w:proofErr w:type="spellStart"/>
      <w:r w:rsidRPr="00306958">
        <w:rPr>
          <w:rFonts w:eastAsia="MS Mincho" w:hint="eastAsia"/>
          <w:lang w:val="en-US"/>
        </w:rPr>
        <w:t>earthing</w:t>
      </w:r>
      <w:proofErr w:type="spellEnd"/>
      <w:r w:rsidRPr="00306958">
        <w:rPr>
          <w:rFonts w:eastAsia="MS Mincho" w:hint="eastAsia"/>
          <w:lang w:val="en-US"/>
        </w:rPr>
        <w:t xml:space="preserve"> is </w:t>
      </w:r>
      <w:r w:rsidRPr="00306958">
        <w:rPr>
          <w:rFonts w:eastAsia="MS Mincho"/>
          <w:lang w:val="en-US"/>
        </w:rPr>
        <w:t xml:space="preserve">easier. </w:t>
      </w:r>
      <w:r w:rsidRPr="00306958">
        <w:rPr>
          <w:rFonts w:eastAsia="MS Mincho" w:hint="eastAsia"/>
          <w:lang w:val="en-US"/>
        </w:rPr>
        <w:t>Though some installation scenarios are covered</w:t>
      </w:r>
      <w:r w:rsidRPr="00306958">
        <w:rPr>
          <w:rFonts w:eastAsia="MS Mincho"/>
          <w:lang w:val="en-US"/>
        </w:rPr>
        <w:t xml:space="preserve"> by </w:t>
      </w:r>
      <w:r w:rsidRPr="00306958">
        <w:rPr>
          <w:rFonts w:eastAsia="SimSun" w:hint="eastAsia"/>
          <w:lang w:val="en-US" w:eastAsia="zh-CN"/>
        </w:rPr>
        <w:t>[</w:t>
      </w:r>
      <w:r w:rsidRPr="00306958">
        <w:rPr>
          <w:rFonts w:eastAsia="MS Mincho"/>
          <w:lang w:val="en-US"/>
        </w:rPr>
        <w:t>ITU-T K.</w:t>
      </w:r>
      <w:r w:rsidRPr="00306958">
        <w:rPr>
          <w:rFonts w:eastAsia="MS Mincho" w:hint="eastAsia"/>
          <w:lang w:val="en-US"/>
        </w:rPr>
        <w:t>97</w:t>
      </w:r>
      <w:r w:rsidRPr="00306958">
        <w:rPr>
          <w:rFonts w:eastAsia="SimSun" w:hint="eastAsia"/>
          <w:lang w:val="en-US" w:eastAsia="zh-CN"/>
        </w:rPr>
        <w:t>]</w:t>
      </w:r>
      <w:r w:rsidRPr="00306958">
        <w:rPr>
          <w:rFonts w:eastAsia="MS Mincho" w:hint="eastAsia"/>
          <w:lang w:val="en-US"/>
        </w:rPr>
        <w:t>, l</w:t>
      </w:r>
      <w:r w:rsidRPr="00306958">
        <w:rPr>
          <w:rFonts w:eastAsia="MS Mincho"/>
          <w:lang w:val="en-US"/>
        </w:rPr>
        <w:t xml:space="preserve">ightning protection of </w:t>
      </w:r>
      <w:r w:rsidRPr="00306958">
        <w:rPr>
          <w:rFonts w:eastAsia="SimSun" w:hint="eastAsia"/>
          <w:lang w:val="en-US" w:eastAsia="zh-CN"/>
        </w:rPr>
        <w:t>m</w:t>
      </w:r>
      <w:r w:rsidRPr="00306958">
        <w:rPr>
          <w:rFonts w:eastAsia="MS Mincho" w:hint="eastAsia"/>
          <w:lang w:val="en-US"/>
        </w:rPr>
        <w:t xml:space="preserve">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 w:hint="eastAsia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>tation</w:t>
      </w:r>
      <w:r w:rsidRPr="00306958">
        <w:rPr>
          <w:rFonts w:eastAsia="MS Mincho"/>
          <w:lang w:val="en-US"/>
        </w:rPr>
        <w:t xml:space="preserve">s are not fully </w:t>
      </w:r>
      <w:r w:rsidRPr="00306958">
        <w:rPr>
          <w:rFonts w:eastAsia="MS Mincho" w:hint="eastAsia"/>
          <w:lang w:val="en-US"/>
        </w:rPr>
        <w:t xml:space="preserve">specified in ITU-T K </w:t>
      </w:r>
      <w:r w:rsidRPr="00306958">
        <w:rPr>
          <w:rFonts w:eastAsia="MS Mincho"/>
          <w:lang w:val="en-US"/>
        </w:rPr>
        <w:t>S</w:t>
      </w:r>
      <w:r w:rsidRPr="00306958">
        <w:rPr>
          <w:rFonts w:eastAsia="MS Mincho" w:hint="eastAsia"/>
          <w:lang w:val="en-US"/>
        </w:rPr>
        <w:t>eries Recommendations</w:t>
      </w:r>
      <w:r w:rsidRPr="00306958">
        <w:rPr>
          <w:rFonts w:eastAsia="MS Mincho"/>
          <w:lang w:val="en-US"/>
        </w:rPr>
        <w:t xml:space="preserve">. </w:t>
      </w: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after="160" w:line="259" w:lineRule="auto"/>
        <w:jc w:val="both"/>
        <w:rPr>
          <w:rFonts w:eastAsia="MS Mincho"/>
          <w:lang w:val="en-US"/>
        </w:rPr>
      </w:pPr>
      <w:r w:rsidRPr="00306958">
        <w:rPr>
          <w:rFonts w:eastAsia="MS Mincho"/>
          <w:lang w:val="en-US"/>
        </w:rPr>
        <w:t xml:space="preserve">The purpose of this </w:t>
      </w:r>
      <w:r w:rsidRPr="00306958">
        <w:rPr>
          <w:rFonts w:eastAsia="MS Mincho" w:hint="eastAsia"/>
          <w:lang w:val="en-US"/>
        </w:rPr>
        <w:t>R</w:t>
      </w:r>
      <w:r w:rsidRPr="00306958">
        <w:rPr>
          <w:rFonts w:eastAsia="MS Mincho"/>
          <w:lang w:val="en-US"/>
        </w:rPr>
        <w:t>ecommendation is to give guidance</w:t>
      </w:r>
      <w:r w:rsidRPr="00306958">
        <w:rPr>
          <w:rFonts w:eastAsia="MS Mincho" w:hint="eastAsia"/>
          <w:lang w:val="en-US"/>
        </w:rPr>
        <w:t xml:space="preserve"> on protection of </w:t>
      </w:r>
      <w:r w:rsidRPr="00306958">
        <w:rPr>
          <w:rFonts w:eastAsia="SimSun" w:hint="eastAsia"/>
          <w:lang w:val="en-US" w:eastAsia="zh-CN"/>
        </w:rPr>
        <w:t>m</w:t>
      </w:r>
      <w:r w:rsidRPr="00306958">
        <w:rPr>
          <w:rFonts w:eastAsia="MS Mincho" w:hint="eastAsia"/>
          <w:lang w:val="en-US"/>
        </w:rPr>
        <w:t xml:space="preserve">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 w:hint="eastAsia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>tations against lightning surge, especially for those of unexposed environments (to lightning) and unconventional telecommunication sites.</w:t>
      </w:r>
    </w:p>
    <w:p w:rsidR="00C957F3" w:rsidRPr="00306958" w:rsidRDefault="00C957F3" w:rsidP="00C957F3">
      <w:pPr>
        <w:tabs>
          <w:tab w:val="left" w:pos="794"/>
          <w:tab w:val="left" w:pos="1191"/>
          <w:tab w:val="left" w:pos="1588"/>
          <w:tab w:val="left" w:pos="1985"/>
        </w:tabs>
        <w:spacing w:after="160" w:line="259" w:lineRule="auto"/>
        <w:jc w:val="both"/>
        <w:rPr>
          <w:rFonts w:eastAsia="MS Mincho"/>
          <w:lang w:val="en-US"/>
        </w:rPr>
      </w:pPr>
      <w:r w:rsidRPr="00306958">
        <w:rPr>
          <w:rFonts w:eastAsia="MS Mincho"/>
          <w:lang w:val="en-US"/>
        </w:rPr>
        <w:t xml:space="preserve">Protection of </w:t>
      </w:r>
      <w:r w:rsidRPr="00306958">
        <w:rPr>
          <w:rFonts w:eastAsia="SimSun" w:hint="eastAsia"/>
          <w:lang w:val="en-US" w:eastAsia="zh-CN"/>
        </w:rPr>
        <w:t>m</w:t>
      </w:r>
      <w:r w:rsidRPr="00306958">
        <w:rPr>
          <w:rFonts w:eastAsia="MS Mincho" w:hint="eastAsia"/>
          <w:lang w:val="en-US"/>
        </w:rPr>
        <w:t xml:space="preserve">iniature </w:t>
      </w:r>
      <w:r w:rsidRPr="00306958">
        <w:rPr>
          <w:rFonts w:eastAsia="SimSun" w:hint="eastAsia"/>
          <w:lang w:val="en-US" w:eastAsia="zh-CN"/>
        </w:rPr>
        <w:t>b</w:t>
      </w:r>
      <w:r w:rsidRPr="00306958">
        <w:rPr>
          <w:rFonts w:eastAsia="MS Mincho" w:hint="eastAsia"/>
          <w:lang w:val="en-US"/>
        </w:rPr>
        <w:t xml:space="preserve">ase </w:t>
      </w:r>
      <w:r w:rsidRPr="00306958">
        <w:rPr>
          <w:rFonts w:eastAsia="SimSun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>tation</w:t>
      </w:r>
      <w:r w:rsidRPr="00306958">
        <w:rPr>
          <w:rFonts w:eastAsia="MS Mincho"/>
          <w:lang w:val="en-US"/>
        </w:rPr>
        <w:t>s</w:t>
      </w:r>
      <w:r w:rsidRPr="00306958">
        <w:rPr>
          <w:rFonts w:eastAsia="MS Mincho" w:hint="eastAsia"/>
          <w:lang w:val="en-US"/>
        </w:rPr>
        <w:t xml:space="preserve"> is achieved by either surge protective devices or/and components or isolation of interfaces. For those </w:t>
      </w:r>
      <w:proofErr w:type="spellStart"/>
      <w:r w:rsidRPr="00306958">
        <w:rPr>
          <w:rFonts w:eastAsia="MS Mincho" w:hint="eastAsia"/>
          <w:lang w:val="en-US"/>
        </w:rPr>
        <w:t>earthing</w:t>
      </w:r>
      <w:proofErr w:type="spellEnd"/>
      <w:r w:rsidRPr="00306958">
        <w:rPr>
          <w:rFonts w:eastAsia="MS Mincho" w:hint="eastAsia"/>
          <w:lang w:val="en-US"/>
        </w:rPr>
        <w:t xml:space="preserve"> is not available or</w:t>
      </w:r>
      <w:r w:rsidRPr="00306958">
        <w:rPr>
          <w:rFonts w:eastAsia="MS Mincho"/>
          <w:lang w:val="en-US"/>
        </w:rPr>
        <w:t xml:space="preserve"> it</w:t>
      </w:r>
      <w:r w:rsidRPr="00306958">
        <w:rPr>
          <w:rFonts w:eastAsia="MS Mincho" w:hint="eastAsia"/>
          <w:lang w:val="en-US"/>
        </w:rPr>
        <w:t xml:space="preserve"> </w:t>
      </w:r>
      <w:r w:rsidRPr="00306958">
        <w:rPr>
          <w:rFonts w:eastAsia="MS Mincho"/>
          <w:lang w:val="en-US"/>
        </w:rPr>
        <w:t>is difficult</w:t>
      </w:r>
      <w:r w:rsidRPr="00306958">
        <w:rPr>
          <w:rFonts w:eastAsia="MS Mincho" w:hint="eastAsia"/>
          <w:lang w:val="en-US"/>
        </w:rPr>
        <w:t>, the base station can be unearthed (floating)</w:t>
      </w:r>
      <w:r w:rsidRPr="00306958">
        <w:rPr>
          <w:rFonts w:eastAsia="MS Mincho"/>
          <w:lang w:val="en-US"/>
        </w:rPr>
        <w:t xml:space="preserve">, as long as </w:t>
      </w:r>
      <w:r w:rsidRPr="00306958">
        <w:rPr>
          <w:rFonts w:eastAsia="MS Mincho" w:hint="eastAsia"/>
          <w:lang w:val="en-US"/>
        </w:rPr>
        <w:t>the safety measure</w:t>
      </w:r>
      <w:r w:rsidRPr="00306958">
        <w:rPr>
          <w:rFonts w:eastAsia="MS Mincho" w:hint="eastAsia"/>
          <w:lang w:val="en-US" w:eastAsia="zh-CN"/>
        </w:rPr>
        <w:t>s</w:t>
      </w:r>
      <w:r w:rsidRPr="00306958">
        <w:rPr>
          <w:rFonts w:eastAsia="MS Mincho" w:hint="eastAsia"/>
          <w:lang w:val="en-US"/>
        </w:rPr>
        <w:t xml:space="preserve"> against electric shock </w:t>
      </w:r>
      <w:r w:rsidRPr="00306958">
        <w:rPr>
          <w:rFonts w:eastAsia="MS Mincho"/>
          <w:lang w:val="en-US"/>
        </w:rPr>
        <w:t>are</w:t>
      </w:r>
      <w:r w:rsidRPr="00306958">
        <w:rPr>
          <w:rFonts w:eastAsia="MS Mincho" w:hint="eastAsia"/>
          <w:lang w:val="en-US"/>
        </w:rPr>
        <w:t xml:space="preserve"> considered </w:t>
      </w:r>
      <w:r w:rsidRPr="00306958">
        <w:rPr>
          <w:rFonts w:eastAsia="MS Mincho"/>
          <w:lang w:val="en-US"/>
        </w:rPr>
        <w:t>adequately</w:t>
      </w:r>
      <w:r w:rsidRPr="00306958">
        <w:rPr>
          <w:rFonts w:eastAsia="MS Mincho" w:hint="eastAsia"/>
          <w:lang w:val="en-US"/>
        </w:rPr>
        <w:t>.</w:t>
      </w:r>
      <w:r w:rsidRPr="00306958">
        <w:rPr>
          <w:rFonts w:eastAsia="MS Mincho"/>
          <w:lang w:val="en-US"/>
        </w:rPr>
        <w:t xml:space="preserve"> Bonding configurations of the protection module and of the optical </w:t>
      </w:r>
      <w:proofErr w:type="spellStart"/>
      <w:r w:rsidRPr="00306958">
        <w:rPr>
          <w:rFonts w:eastAsia="MS Mincho"/>
          <w:lang w:val="en-US"/>
        </w:rPr>
        <w:t>fibre</w:t>
      </w:r>
      <w:proofErr w:type="spellEnd"/>
      <w:r w:rsidRPr="00306958">
        <w:rPr>
          <w:rFonts w:eastAsia="MS Mincho"/>
          <w:lang w:val="en-US"/>
        </w:rPr>
        <w:t xml:space="preserve"> cable are also illustrated.</w:t>
      </w:r>
    </w:p>
    <w:bookmarkEnd w:id="0"/>
    <w:p w:rsidR="00DC6891" w:rsidRPr="00C957F3" w:rsidRDefault="00C957F3" w:rsidP="00C957F3">
      <w:pPr>
        <w:jc w:val="center"/>
        <w:rPr>
          <w:lang w:val="en-US"/>
        </w:rPr>
      </w:pPr>
      <w:r>
        <w:rPr>
          <w:lang w:val="en-US"/>
        </w:rPr>
        <w:t>_____________________</w:t>
      </w:r>
      <w:bookmarkStart w:id="1" w:name="_GoBack"/>
      <w:bookmarkEnd w:id="1"/>
    </w:p>
    <w:sectPr w:rsidR="00DC6891" w:rsidRPr="00C95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1"/>
    <w:rsid w:val="000F1E35"/>
    <w:rsid w:val="00165EBF"/>
    <w:rsid w:val="002034FE"/>
    <w:rsid w:val="00566652"/>
    <w:rsid w:val="007D5371"/>
    <w:rsid w:val="00972985"/>
    <w:rsid w:val="00C85572"/>
    <w:rsid w:val="00C957F3"/>
    <w:rsid w:val="00CC42E2"/>
    <w:rsid w:val="00D00BF8"/>
    <w:rsid w:val="00F40A31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93F06-80A2-4D55-A2FA-C10DD137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F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1817</Characters>
  <Application>Microsoft Office Word</Application>
  <DocSecurity>0</DocSecurity>
  <Lines>28</Lines>
  <Paragraphs>9</Paragraphs>
  <ScaleCrop>false</ScaleCrop>
  <Manager>ITU-T</Manager>
  <Company>International Telecommunication Union (ITU)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>K.120-LCSummary.docx  For: _x000d_Document date: _x000d_Saved by ITU51010859 at 09:52:32 on 08/11/2016</dc:description>
  <cp:lastModifiedBy>unknown</cp:lastModifiedBy>
  <cp:revision>3</cp:revision>
  <dcterms:created xsi:type="dcterms:W3CDTF">2016-11-07T15:00:00Z</dcterms:created>
  <dcterms:modified xsi:type="dcterms:W3CDTF">2016-11-08T08:52:00Z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K.120-LCSummary.docx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