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20" w:firstRow="1" w:lastRow="0" w:firstColumn="0" w:lastColumn="0" w:noHBand="0" w:noVBand="0"/>
      </w:tblPr>
      <w:tblGrid>
        <w:gridCol w:w="817"/>
        <w:gridCol w:w="4253"/>
        <w:gridCol w:w="5670"/>
      </w:tblGrid>
      <w:tr w:rsidR="00317AE5" w:rsidRPr="00A65F5F" w14:paraId="374BB6CF" w14:textId="77777777" w:rsidTr="001061C7">
        <w:trPr>
          <w:trHeight w:hRule="exact" w:val="992"/>
        </w:trPr>
        <w:tc>
          <w:tcPr>
            <w:tcW w:w="5070" w:type="dxa"/>
            <w:gridSpan w:val="2"/>
          </w:tcPr>
          <w:bookmarkStart w:id="0" w:name="_Toc45033368"/>
          <w:bookmarkStart w:id="1" w:name="_Toc33020243"/>
          <w:bookmarkStart w:id="2" w:name="_Toc25232160"/>
          <w:bookmarkStart w:id="3" w:name="_Toc44995568"/>
          <w:p w14:paraId="7D50A2F8" w14:textId="77777777" w:rsidR="00317AE5" w:rsidRPr="00A65F5F" w:rsidRDefault="00317AE5" w:rsidP="00E344B5">
            <w:pPr>
              <w:spacing w:before="0"/>
              <w:rPr>
                <w:rFonts w:ascii="Arial" w:eastAsia="Avenir Next W1G Medium" w:hAnsi="Arial" w:cs="Arial"/>
                <w:szCs w:val="24"/>
              </w:rPr>
            </w:pPr>
            <w:r w:rsidRPr="00A65F5F">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FAC9D17" wp14:editId="5EC334E5">
                      <wp:simplePos x="0" y="0"/>
                      <wp:positionH relativeFrom="page">
                        <wp:posOffset>-381000</wp:posOffset>
                      </wp:positionH>
                      <wp:positionV relativeFrom="page">
                        <wp:posOffset>317500</wp:posOffset>
                      </wp:positionV>
                      <wp:extent cx="7772400" cy="229870"/>
                      <wp:effectExtent l="0" t="5080" r="0" b="3175"/>
                      <wp:wrapNone/>
                      <wp:docPr id="2" name="docshapegroup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a:extLst>
                                  <a:ext uri="{C183D7F6-B498-43B3-948B-1728B52AA6E4}">
                                    <adec:decorative xmlns:adec="http://schemas.microsoft.com/office/drawing/2017/decorative" val="1"/>
                                  </a:ext>
                                </a:extLst>
                              </wps:cNvPr>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12C36" id="docshapegroup7" o:spid="_x0000_s1026" alt="&quot;&quot;"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alt="&quot;&quot;"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1988FC82" w14:textId="77777777" w:rsidR="00317AE5" w:rsidRPr="00A65F5F" w:rsidRDefault="00317AE5" w:rsidP="00E344B5">
            <w:pPr>
              <w:spacing w:before="0"/>
              <w:jc w:val="right"/>
              <w:rPr>
                <w:rFonts w:ascii="Arial" w:eastAsia="Avenir Next W1G Medium" w:hAnsi="Arial" w:cs="Arial"/>
                <w:szCs w:val="24"/>
              </w:rPr>
            </w:pPr>
            <w:r w:rsidRPr="00A65F5F">
              <w:rPr>
                <w:rFonts w:ascii="Arial" w:eastAsia="Avenir Next W1G Medium" w:hAnsi="Arial" w:cs="Arial"/>
                <w:szCs w:val="24"/>
              </w:rPr>
              <w:t>Standardization Sector</w:t>
            </w:r>
          </w:p>
        </w:tc>
      </w:tr>
      <w:tr w:rsidR="00317AE5" w:rsidRPr="00A65F5F" w14:paraId="131F85E4" w14:textId="77777777" w:rsidTr="001061C7">
        <w:tblPrEx>
          <w:tblCellMar>
            <w:left w:w="85" w:type="dxa"/>
            <w:right w:w="85" w:type="dxa"/>
          </w:tblCellMar>
        </w:tblPrEx>
        <w:trPr>
          <w:gridBefore w:val="1"/>
          <w:wBefore w:w="817" w:type="dxa"/>
          <w:trHeight w:val="709"/>
        </w:trPr>
        <w:tc>
          <w:tcPr>
            <w:tcW w:w="9923" w:type="dxa"/>
            <w:gridSpan w:val="2"/>
          </w:tcPr>
          <w:p w14:paraId="6EB0E3C9" w14:textId="77777777" w:rsidR="00317AE5" w:rsidRPr="00A65F5F" w:rsidRDefault="00317AE5" w:rsidP="00E344B5">
            <w:pPr>
              <w:pStyle w:val="BodyText"/>
              <w:spacing w:before="440"/>
              <w:rPr>
                <w:rFonts w:ascii="Arial" w:hAnsi="Arial" w:cs="Arial"/>
                <w:spacing w:val="-6"/>
                <w:sz w:val="44"/>
                <w:szCs w:val="44"/>
                <w:lang w:val="en-GB"/>
              </w:rPr>
            </w:pPr>
            <w:bookmarkStart w:id="4" w:name="dnume"/>
            <w:r w:rsidRPr="00A65F5F">
              <w:rPr>
                <w:rFonts w:ascii="Arial" w:hAnsi="Arial" w:cs="Arial"/>
                <w:spacing w:val="-6"/>
                <w:sz w:val="44"/>
                <w:szCs w:val="44"/>
                <w:lang w:val="en-GB"/>
              </w:rPr>
              <w:t>ITU-T Technical Report</w:t>
            </w:r>
          </w:p>
        </w:tc>
      </w:tr>
      <w:tr w:rsidR="00317AE5" w:rsidRPr="00A65F5F" w14:paraId="751D4855" w14:textId="77777777" w:rsidTr="001061C7">
        <w:tblPrEx>
          <w:tblCellMar>
            <w:left w:w="85" w:type="dxa"/>
            <w:right w:w="85" w:type="dxa"/>
          </w:tblCellMar>
        </w:tblPrEx>
        <w:trPr>
          <w:gridBefore w:val="1"/>
          <w:wBefore w:w="817" w:type="dxa"/>
          <w:trHeight w:val="129"/>
        </w:trPr>
        <w:tc>
          <w:tcPr>
            <w:tcW w:w="9923" w:type="dxa"/>
            <w:gridSpan w:val="2"/>
          </w:tcPr>
          <w:p w14:paraId="3B6036A6" w14:textId="4C9E99B7" w:rsidR="00317AE5" w:rsidRPr="00A65F5F" w:rsidRDefault="00317AE5" w:rsidP="00E344B5">
            <w:pPr>
              <w:pStyle w:val="BodyText"/>
              <w:spacing w:before="120" w:after="240"/>
              <w:jc w:val="right"/>
              <w:rPr>
                <w:rFonts w:ascii="Arial" w:hAnsi="Arial" w:cs="Arial"/>
                <w:spacing w:val="-6"/>
                <w:sz w:val="28"/>
                <w:szCs w:val="28"/>
                <w:lang w:val="en-GB"/>
              </w:rPr>
            </w:pPr>
            <w:bookmarkStart w:id="5" w:name="dnume2"/>
            <w:bookmarkEnd w:id="4"/>
            <w:r w:rsidRPr="00A65F5F">
              <w:rPr>
                <w:rFonts w:ascii="Arial" w:hAnsi="Arial" w:cs="Arial"/>
                <w:spacing w:val="-6"/>
                <w:sz w:val="28"/>
                <w:szCs w:val="28"/>
                <w:lang w:val="en-GB"/>
              </w:rPr>
              <w:t>(0</w:t>
            </w:r>
            <w:r w:rsidRPr="00A65F5F">
              <w:rPr>
                <w:rFonts w:ascii="Arial" w:eastAsiaTheme="minorEastAsia" w:hAnsi="Arial" w:cs="Arial"/>
                <w:spacing w:val="-6"/>
                <w:sz w:val="28"/>
                <w:szCs w:val="28"/>
                <w:lang w:val="en-GB" w:eastAsia="zh-CN"/>
              </w:rPr>
              <w:t>2</w:t>
            </w:r>
            <w:r w:rsidRPr="00A65F5F">
              <w:rPr>
                <w:rFonts w:ascii="Arial" w:hAnsi="Arial" w:cs="Arial"/>
                <w:spacing w:val="-6"/>
                <w:sz w:val="28"/>
                <w:szCs w:val="28"/>
                <w:lang w:val="en-GB"/>
              </w:rPr>
              <w:t>/202</w:t>
            </w:r>
            <w:r w:rsidRPr="00A65F5F">
              <w:rPr>
                <w:rFonts w:ascii="Arial" w:eastAsiaTheme="minorEastAsia" w:hAnsi="Arial" w:cs="Arial"/>
                <w:spacing w:val="-6"/>
                <w:sz w:val="28"/>
                <w:szCs w:val="28"/>
                <w:lang w:val="en-GB" w:eastAsia="zh-CN"/>
              </w:rPr>
              <w:t>5</w:t>
            </w:r>
            <w:r w:rsidRPr="00A65F5F">
              <w:rPr>
                <w:rFonts w:ascii="Arial" w:hAnsi="Arial" w:cs="Arial"/>
                <w:spacing w:val="-6"/>
                <w:sz w:val="28"/>
                <w:szCs w:val="28"/>
                <w:lang w:val="en-GB"/>
              </w:rPr>
              <w:t>)</w:t>
            </w:r>
          </w:p>
        </w:tc>
      </w:tr>
      <w:tr w:rsidR="00317AE5" w:rsidRPr="00A65F5F" w14:paraId="3738A17C" w14:textId="77777777" w:rsidTr="001061C7">
        <w:trPr>
          <w:trHeight w:val="80"/>
        </w:trPr>
        <w:tc>
          <w:tcPr>
            <w:tcW w:w="817" w:type="dxa"/>
          </w:tcPr>
          <w:p w14:paraId="7F6CD066" w14:textId="77777777" w:rsidR="00317AE5" w:rsidRPr="00A65F5F" w:rsidRDefault="00317AE5" w:rsidP="00E344B5">
            <w:pPr>
              <w:tabs>
                <w:tab w:val="right" w:pos="9639"/>
              </w:tabs>
              <w:rPr>
                <w:rFonts w:ascii="Arial" w:hAnsi="Arial" w:cs="Arial"/>
                <w:sz w:val="18"/>
              </w:rPr>
            </w:pPr>
            <w:bookmarkStart w:id="6" w:name="dsece" w:colFirst="1" w:colLast="1"/>
            <w:bookmarkEnd w:id="5"/>
          </w:p>
        </w:tc>
        <w:tc>
          <w:tcPr>
            <w:tcW w:w="9923" w:type="dxa"/>
            <w:gridSpan w:val="2"/>
            <w:tcBorders>
              <w:bottom w:val="single" w:sz="8" w:space="0" w:color="auto"/>
            </w:tcBorders>
          </w:tcPr>
          <w:p w14:paraId="0C83CC13" w14:textId="507A46B3" w:rsidR="00317AE5" w:rsidRPr="00A65F5F" w:rsidRDefault="00317AE5" w:rsidP="00E344B5">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A65F5F">
              <w:rPr>
                <w:rFonts w:ascii="Arial" w:hAnsi="Arial" w:cs="Arial"/>
                <w:b/>
                <w:bCs/>
                <w:sz w:val="48"/>
                <w:szCs w:val="48"/>
              </w:rPr>
              <w:t>QSTR-TFR</w:t>
            </w:r>
          </w:p>
        </w:tc>
      </w:tr>
      <w:tr w:rsidR="00317AE5" w:rsidRPr="00A65F5F" w14:paraId="525A7AD7" w14:textId="77777777" w:rsidTr="001061C7">
        <w:trPr>
          <w:trHeight w:val="743"/>
        </w:trPr>
        <w:tc>
          <w:tcPr>
            <w:tcW w:w="817" w:type="dxa"/>
          </w:tcPr>
          <w:p w14:paraId="1297EED0" w14:textId="77777777" w:rsidR="00317AE5" w:rsidRPr="00A65F5F" w:rsidRDefault="00317AE5" w:rsidP="00E344B5">
            <w:pPr>
              <w:tabs>
                <w:tab w:val="right" w:pos="9639"/>
              </w:tabs>
              <w:rPr>
                <w:rFonts w:ascii="Arial" w:hAnsi="Arial" w:cs="Arial"/>
                <w:sz w:val="48"/>
                <w:szCs w:val="48"/>
              </w:rPr>
            </w:pPr>
            <w:bookmarkStart w:id="7" w:name="c1tite" w:colFirst="1" w:colLast="1"/>
            <w:bookmarkEnd w:id="6"/>
          </w:p>
        </w:tc>
        <w:tc>
          <w:tcPr>
            <w:tcW w:w="9923" w:type="dxa"/>
            <w:gridSpan w:val="2"/>
            <w:tcBorders>
              <w:top w:val="single" w:sz="8" w:space="0" w:color="auto"/>
            </w:tcBorders>
          </w:tcPr>
          <w:p w14:paraId="69B15017" w14:textId="24B6F58F" w:rsidR="00317AE5" w:rsidRPr="00A65F5F" w:rsidRDefault="00317AE5" w:rsidP="00E344B5">
            <w:pPr>
              <w:pStyle w:val="BodyText"/>
              <w:spacing w:before="440" w:line="192" w:lineRule="auto"/>
              <w:rPr>
                <w:rFonts w:ascii="Arial" w:hAnsi="Arial" w:cs="Arial"/>
                <w:spacing w:val="-6"/>
                <w:sz w:val="44"/>
                <w:szCs w:val="44"/>
                <w:lang w:val="en-GB"/>
              </w:rPr>
            </w:pPr>
            <w:r w:rsidRPr="00A65F5F">
              <w:rPr>
                <w:rFonts w:ascii="Arial" w:hAnsi="Arial" w:cs="Arial"/>
                <w:spacing w:val="-6"/>
                <w:sz w:val="44"/>
                <w:szCs w:val="44"/>
                <w:lang w:val="en-GB"/>
              </w:rPr>
              <w:t xml:space="preserve">Testbeds </w:t>
            </w:r>
            <w:r w:rsidR="00A65F5F">
              <w:rPr>
                <w:rFonts w:ascii="Arial" w:hAnsi="Arial" w:cs="Arial"/>
                <w:spacing w:val="-6"/>
                <w:sz w:val="44"/>
                <w:szCs w:val="44"/>
                <w:lang w:val="en-GB"/>
              </w:rPr>
              <w:t>f</w:t>
            </w:r>
            <w:r w:rsidRPr="00A65F5F">
              <w:rPr>
                <w:rFonts w:ascii="Arial" w:hAnsi="Arial" w:cs="Arial"/>
                <w:spacing w:val="-6"/>
                <w:sz w:val="44"/>
                <w:szCs w:val="44"/>
                <w:lang w:val="en-GB"/>
              </w:rPr>
              <w:t>ederation roadmap</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317AE5" w:rsidRPr="00A65F5F" w14:paraId="241A3BA9" w14:textId="77777777" w:rsidTr="00E344B5">
        <w:tc>
          <w:tcPr>
            <w:tcW w:w="5070" w:type="dxa"/>
            <w:vAlign w:val="center"/>
          </w:tcPr>
          <w:bookmarkEnd w:id="7"/>
          <w:p w14:paraId="742766F0" w14:textId="77777777" w:rsidR="00317AE5" w:rsidRPr="00A65F5F" w:rsidRDefault="00317AE5" w:rsidP="00E344B5">
            <w:pPr>
              <w:jc w:val="left"/>
              <w:rPr>
                <w:rFonts w:ascii="Arial" w:hAnsi="Arial" w:cs="Arial"/>
                <w:sz w:val="32"/>
                <w:szCs w:val="32"/>
              </w:rPr>
            </w:pPr>
            <w:proofErr w:type="spellStart"/>
            <w:r w:rsidRPr="00A65F5F">
              <w:rPr>
                <w:rFonts w:ascii="Arial" w:hAnsi="Arial" w:cs="Arial"/>
                <w:b/>
                <w:color w:val="009CD6"/>
                <w:spacing w:val="-4"/>
                <w:sz w:val="32"/>
                <w:szCs w:val="32"/>
              </w:rPr>
              <w:t>ITU</w:t>
            </w:r>
            <w:r w:rsidRPr="00A65F5F">
              <w:rPr>
                <w:rFonts w:ascii="Arial" w:hAnsi="Arial" w:cs="Arial"/>
                <w:b/>
                <w:color w:val="292829"/>
                <w:spacing w:val="-4"/>
                <w:sz w:val="32"/>
                <w:szCs w:val="32"/>
              </w:rPr>
              <w:t>Publications</w:t>
            </w:r>
            <w:proofErr w:type="spellEnd"/>
          </w:p>
        </w:tc>
        <w:tc>
          <w:tcPr>
            <w:tcW w:w="5669" w:type="dxa"/>
            <w:vAlign w:val="center"/>
          </w:tcPr>
          <w:p w14:paraId="26A5076A" w14:textId="77777777" w:rsidR="00317AE5" w:rsidRPr="00A65F5F" w:rsidRDefault="00317AE5" w:rsidP="00E344B5">
            <w:pPr>
              <w:jc w:val="right"/>
              <w:rPr>
                <w:rFonts w:ascii="Arial" w:hAnsi="Arial" w:cs="Arial"/>
                <w:szCs w:val="24"/>
              </w:rPr>
            </w:pPr>
            <w:r w:rsidRPr="00A65F5F">
              <w:rPr>
                <w:rFonts w:ascii="Arial" w:eastAsia="Avenir Next W1G Medium" w:hAnsi="Arial" w:cs="Arial"/>
                <w:b/>
                <w:spacing w:val="-4"/>
                <w:szCs w:val="24"/>
              </w:rPr>
              <w:t>International Telecommunication Union</w:t>
            </w:r>
          </w:p>
        </w:tc>
      </w:tr>
    </w:tbl>
    <w:p w14:paraId="1D6F872E" w14:textId="77777777" w:rsidR="00317AE5" w:rsidRPr="00A65F5F" w:rsidRDefault="00317AE5" w:rsidP="00317AE5">
      <w:pPr>
        <w:pStyle w:val="Default"/>
      </w:pPr>
      <w:r w:rsidRPr="00A65F5F">
        <w:rPr>
          <w:noProof/>
          <w:lang w:eastAsia="en-US"/>
        </w:rPr>
        <w:drawing>
          <wp:anchor distT="0" distB="0" distL="0" distR="0" simplePos="0" relativeHeight="251659264" behindDoc="1" locked="0" layoutInCell="1" allowOverlap="1" wp14:anchorId="488AE0F2" wp14:editId="0C374CF2">
            <wp:simplePos x="0" y="0"/>
            <wp:positionH relativeFrom="page">
              <wp:posOffset>6355080</wp:posOffset>
            </wp:positionH>
            <wp:positionV relativeFrom="page">
              <wp:posOffset>9591675</wp:posOffset>
            </wp:positionV>
            <wp:extent cx="737870" cy="813435"/>
            <wp:effectExtent l="0" t="0" r="0" b="0"/>
            <wp:wrapNone/>
            <wp:docPr id="1" name="image1.png"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TU Logo"/>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8" w:name="c2tope"/>
      <w:bookmarkEnd w:id="8"/>
    </w:p>
    <w:p w14:paraId="5AA1BFCF" w14:textId="77777777" w:rsidR="00317AE5" w:rsidRPr="00A65F5F" w:rsidRDefault="00317AE5" w:rsidP="00317AE5">
      <w:pPr>
        <w:spacing w:before="80"/>
        <w:jc w:val="left"/>
        <w:rPr>
          <w:i/>
          <w:sz w:val="20"/>
        </w:rPr>
      </w:pPr>
    </w:p>
    <w:p w14:paraId="0A4848B6" w14:textId="77777777" w:rsidR="00317AE5" w:rsidRPr="00A65F5F" w:rsidRDefault="00317AE5" w:rsidP="00317AE5">
      <w:pPr>
        <w:jc w:val="left"/>
        <w:sectPr w:rsidR="00317AE5" w:rsidRPr="00A65F5F" w:rsidSect="00317AE5">
          <w:headerReference w:type="even" r:id="rId12"/>
          <w:headerReference w:type="default" r:id="rId13"/>
          <w:footerReference w:type="default" r:id="rId14"/>
          <w:footerReference w:type="first" r:id="rId15"/>
          <w:pgSz w:w="11907" w:h="16840" w:code="9"/>
          <w:pgMar w:top="1038" w:right="601" w:bottom="1860" w:left="618" w:header="567" w:footer="284" w:gutter="0"/>
          <w:pgNumType w:start="1"/>
          <w:cols w:space="720"/>
          <w:docGrid w:linePitch="326"/>
        </w:sectPr>
      </w:pPr>
    </w:p>
    <w:tbl>
      <w:tblPr>
        <w:tblW w:w="0" w:type="auto"/>
        <w:tblLayout w:type="fixed"/>
        <w:tblLook w:val="0020" w:firstRow="1" w:lastRow="0" w:firstColumn="0" w:lastColumn="0" w:noHBand="0" w:noVBand="0"/>
      </w:tblPr>
      <w:tblGrid>
        <w:gridCol w:w="9945"/>
      </w:tblGrid>
      <w:tr w:rsidR="00317AE5" w:rsidRPr="00A65F5F" w14:paraId="08F437D8" w14:textId="77777777" w:rsidTr="001061C7">
        <w:tc>
          <w:tcPr>
            <w:tcW w:w="9945" w:type="dxa"/>
          </w:tcPr>
          <w:p w14:paraId="121A1FCC" w14:textId="7AFC11A3" w:rsidR="00317AE5" w:rsidRPr="0095217F" w:rsidRDefault="00317AE5" w:rsidP="00E344B5">
            <w:pPr>
              <w:pStyle w:val="RecNo"/>
              <w:rPr>
                <w:lang w:val="fr-CH"/>
              </w:rPr>
            </w:pPr>
            <w:bookmarkStart w:id="9" w:name="irecnoe"/>
            <w:bookmarkEnd w:id="9"/>
            <w:proofErr w:type="spellStart"/>
            <w:r w:rsidRPr="0095217F">
              <w:rPr>
                <w:lang w:val="fr-CH"/>
              </w:rPr>
              <w:lastRenderedPageBreak/>
              <w:t>Technical</w:t>
            </w:r>
            <w:proofErr w:type="spellEnd"/>
            <w:r w:rsidRPr="0095217F">
              <w:rPr>
                <w:lang w:val="fr-CH"/>
              </w:rPr>
              <w:t xml:space="preserve"> Report ITU-T </w:t>
            </w:r>
            <w:r w:rsidR="00416B71" w:rsidRPr="0095217F">
              <w:rPr>
                <w:lang w:val="fr-CH"/>
              </w:rPr>
              <w:t>QSTR-TFR</w:t>
            </w:r>
          </w:p>
          <w:p w14:paraId="0F4298FF" w14:textId="7E30D0BD" w:rsidR="00317AE5" w:rsidRPr="00A65F5F" w:rsidRDefault="009C0DB4" w:rsidP="00E344B5">
            <w:pPr>
              <w:pStyle w:val="Rectitle"/>
            </w:pPr>
            <w:r w:rsidRPr="00A65F5F">
              <w:t xml:space="preserve">Testbeds </w:t>
            </w:r>
            <w:r w:rsidR="001659CD">
              <w:t>f</w:t>
            </w:r>
            <w:r w:rsidRPr="00A65F5F">
              <w:t>ederation roadmap</w:t>
            </w:r>
          </w:p>
        </w:tc>
      </w:tr>
    </w:tbl>
    <w:p w14:paraId="1C0F1EB4" w14:textId="77777777" w:rsidR="00317AE5" w:rsidRPr="00A65F5F" w:rsidRDefault="00317AE5" w:rsidP="00317AE5"/>
    <w:p w14:paraId="0B19B2F0" w14:textId="77777777" w:rsidR="00317AE5" w:rsidRPr="00A65F5F" w:rsidRDefault="00317AE5" w:rsidP="00317AE5"/>
    <w:tbl>
      <w:tblPr>
        <w:tblW w:w="0" w:type="auto"/>
        <w:tblLayout w:type="fixed"/>
        <w:tblLook w:val="0020" w:firstRow="1" w:lastRow="0" w:firstColumn="0" w:lastColumn="0" w:noHBand="0" w:noVBand="0"/>
      </w:tblPr>
      <w:tblGrid>
        <w:gridCol w:w="9945"/>
      </w:tblGrid>
      <w:tr w:rsidR="00317AE5" w:rsidRPr="00A65F5F" w14:paraId="00FAA0CD" w14:textId="77777777" w:rsidTr="001061C7">
        <w:tc>
          <w:tcPr>
            <w:tcW w:w="9945" w:type="dxa"/>
          </w:tcPr>
          <w:p w14:paraId="73F268F7" w14:textId="77777777" w:rsidR="00317AE5" w:rsidRPr="00A65F5F" w:rsidRDefault="00317AE5" w:rsidP="00E344B5">
            <w:pPr>
              <w:pStyle w:val="Headingb"/>
            </w:pPr>
            <w:bookmarkStart w:id="10" w:name="isume"/>
            <w:r w:rsidRPr="00A65F5F">
              <w:t>Summary</w:t>
            </w:r>
          </w:p>
          <w:bookmarkEnd w:id="10"/>
          <w:p w14:paraId="35B1CC62" w14:textId="31C4D97F" w:rsidR="00317AE5" w:rsidRPr="00A65F5F" w:rsidRDefault="00317AE5" w:rsidP="00E344B5">
            <w:r w:rsidRPr="00A65F5F">
              <w:t xml:space="preserve">This Technical Report specifies the index and </w:t>
            </w:r>
            <w:r w:rsidR="00A65F5F">
              <w:t xml:space="preserve">its </w:t>
            </w:r>
            <w:r w:rsidRPr="00A65F5F">
              <w:t xml:space="preserve">relation to ITU-T Recommendations and Technical Reports </w:t>
            </w:r>
            <w:r w:rsidR="00A65F5F">
              <w:t>concerning</w:t>
            </w:r>
            <w:r w:rsidRPr="00A65F5F">
              <w:t xml:space="preserve"> federated testbeds.</w:t>
            </w:r>
          </w:p>
        </w:tc>
      </w:tr>
    </w:tbl>
    <w:p w14:paraId="29F779BE" w14:textId="77777777" w:rsidR="00317AE5" w:rsidRPr="00A65F5F" w:rsidRDefault="00317AE5" w:rsidP="00317AE5"/>
    <w:p w14:paraId="16063A61" w14:textId="77777777" w:rsidR="00317AE5" w:rsidRPr="00A65F5F" w:rsidRDefault="00317AE5" w:rsidP="00317AE5"/>
    <w:tbl>
      <w:tblPr>
        <w:tblW w:w="9945" w:type="dxa"/>
        <w:tblLayout w:type="fixed"/>
        <w:tblLook w:val="0020" w:firstRow="1" w:lastRow="0" w:firstColumn="0" w:lastColumn="0" w:noHBand="0" w:noVBand="0"/>
      </w:tblPr>
      <w:tblGrid>
        <w:gridCol w:w="9945"/>
      </w:tblGrid>
      <w:tr w:rsidR="00317AE5" w:rsidRPr="00A65F5F" w14:paraId="112864A3" w14:textId="77777777" w:rsidTr="001061C7">
        <w:tc>
          <w:tcPr>
            <w:tcW w:w="9945" w:type="dxa"/>
          </w:tcPr>
          <w:p w14:paraId="07FA5DBE" w14:textId="77777777" w:rsidR="00317AE5" w:rsidRPr="00A65F5F" w:rsidRDefault="00317AE5" w:rsidP="00E344B5">
            <w:pPr>
              <w:pStyle w:val="Headingb"/>
            </w:pPr>
            <w:bookmarkStart w:id="11" w:name="ikeye"/>
            <w:r w:rsidRPr="00A65F5F">
              <w:t>Keywords</w:t>
            </w:r>
          </w:p>
          <w:bookmarkEnd w:id="11"/>
          <w:p w14:paraId="2AEAEA39" w14:textId="47DC62A2" w:rsidR="00317AE5" w:rsidRPr="00A65F5F" w:rsidRDefault="009C0DB4" w:rsidP="00E344B5">
            <w:pPr>
              <w:rPr>
                <w:bCs/>
                <w:lang w:eastAsia="zh-CN"/>
              </w:rPr>
            </w:pPr>
            <w:r w:rsidRPr="00A65F5F">
              <w:rPr>
                <w:bCs/>
                <w:lang w:eastAsia="zh-CN"/>
              </w:rPr>
              <w:t>F</w:t>
            </w:r>
            <w:r w:rsidRPr="00A65F5F">
              <w:rPr>
                <w:bCs/>
              </w:rPr>
              <w:t>ederation</w:t>
            </w:r>
            <w:r w:rsidRPr="00A65F5F">
              <w:rPr>
                <w:bCs/>
                <w:lang w:eastAsia="zh-CN"/>
              </w:rPr>
              <w:t>,</w:t>
            </w:r>
            <w:r w:rsidRPr="00A65F5F">
              <w:rPr>
                <w:bCs/>
              </w:rPr>
              <w:t xml:space="preserve"> </w:t>
            </w:r>
            <w:r w:rsidRPr="00A65F5F">
              <w:rPr>
                <w:bCs/>
                <w:lang w:eastAsia="zh-CN"/>
              </w:rPr>
              <w:t>i</w:t>
            </w:r>
            <w:r w:rsidRPr="00A65F5F">
              <w:rPr>
                <w:bCs/>
              </w:rPr>
              <w:t>ndex</w:t>
            </w:r>
            <w:r w:rsidRPr="00A65F5F">
              <w:rPr>
                <w:bCs/>
                <w:lang w:eastAsia="zh-CN"/>
              </w:rPr>
              <w:t>,</w:t>
            </w:r>
            <w:r w:rsidRPr="00A65F5F">
              <w:rPr>
                <w:bCs/>
              </w:rPr>
              <w:t xml:space="preserve"> reports</w:t>
            </w:r>
            <w:r w:rsidRPr="00A65F5F">
              <w:rPr>
                <w:bCs/>
                <w:lang w:eastAsia="zh-CN"/>
              </w:rPr>
              <w:t>,</w:t>
            </w:r>
            <w:r w:rsidRPr="00A65F5F">
              <w:rPr>
                <w:bCs/>
              </w:rPr>
              <w:t xml:space="preserve"> </w:t>
            </w:r>
            <w:r w:rsidR="00317AE5" w:rsidRPr="00A65F5F">
              <w:rPr>
                <w:bCs/>
              </w:rPr>
              <w:t>roadmap</w:t>
            </w:r>
            <w:r w:rsidRPr="00A65F5F">
              <w:rPr>
                <w:bCs/>
                <w:lang w:eastAsia="zh-CN"/>
              </w:rPr>
              <w:t>,</w:t>
            </w:r>
            <w:r w:rsidR="00317AE5" w:rsidRPr="00A65F5F">
              <w:rPr>
                <w:bCs/>
              </w:rPr>
              <w:t xml:space="preserve"> specifications</w:t>
            </w:r>
            <w:r w:rsidRPr="00A65F5F">
              <w:rPr>
                <w:bCs/>
                <w:lang w:eastAsia="zh-CN"/>
              </w:rPr>
              <w:t>,</w:t>
            </w:r>
            <w:r w:rsidR="00317AE5" w:rsidRPr="00A65F5F">
              <w:rPr>
                <w:bCs/>
              </w:rPr>
              <w:t xml:space="preserve"> </w:t>
            </w:r>
            <w:r w:rsidRPr="00A65F5F">
              <w:rPr>
                <w:bCs/>
              </w:rPr>
              <w:t>testbeds</w:t>
            </w:r>
            <w:r w:rsidRPr="00A65F5F">
              <w:rPr>
                <w:bCs/>
                <w:lang w:eastAsia="zh-CN"/>
              </w:rPr>
              <w:t>.</w:t>
            </w:r>
          </w:p>
        </w:tc>
      </w:tr>
    </w:tbl>
    <w:p w14:paraId="55A98DD4" w14:textId="77777777" w:rsidR="00317AE5" w:rsidRPr="00A65F5F" w:rsidRDefault="00317AE5" w:rsidP="00317AE5">
      <w:pPr>
        <w:pStyle w:val="Headingb"/>
      </w:pPr>
    </w:p>
    <w:p w14:paraId="64B2E095" w14:textId="77777777" w:rsidR="00317AE5" w:rsidRPr="00A65F5F" w:rsidRDefault="00317AE5" w:rsidP="00317AE5">
      <w:pPr>
        <w:pStyle w:val="Headingb"/>
        <w:ind w:left="113"/>
        <w:rPr>
          <w:bCs/>
          <w:sz w:val="22"/>
        </w:rPr>
      </w:pPr>
      <w:r w:rsidRPr="00A65F5F">
        <w:t>Note</w:t>
      </w:r>
    </w:p>
    <w:p w14:paraId="3D5E9F21" w14:textId="77777777" w:rsidR="00317AE5" w:rsidRPr="00A65F5F" w:rsidRDefault="00317AE5" w:rsidP="00317AE5">
      <w:pPr>
        <w:pStyle w:val="Note"/>
        <w:ind w:left="113"/>
      </w:pPr>
      <w:r w:rsidRPr="00A65F5F">
        <w:t>This is an informative ITU-T publication. Mandatory provisions, such as those found in ITU-T Recommendations, are outside the scope of this publication. This publication should only be referenced bibliographically in ITU-T Recommendations.</w:t>
      </w:r>
    </w:p>
    <w:p w14:paraId="720B7726" w14:textId="77777777" w:rsidR="00317AE5" w:rsidRPr="00A65F5F" w:rsidRDefault="00317AE5" w:rsidP="00317AE5">
      <w:pPr>
        <w:ind w:left="113"/>
      </w:pPr>
    </w:p>
    <w:p w14:paraId="3CE6D58E" w14:textId="77777777" w:rsidR="00317AE5" w:rsidRPr="00A65F5F" w:rsidRDefault="00317AE5" w:rsidP="00317AE5">
      <w:pPr>
        <w:pStyle w:val="Headingb"/>
        <w:ind w:left="113"/>
        <w:jc w:val="both"/>
      </w:pPr>
      <w:r w:rsidRPr="00A65F5F">
        <w:t>Change log</w:t>
      </w:r>
    </w:p>
    <w:p w14:paraId="7E9B8006" w14:textId="67D8BA45" w:rsidR="00317AE5" w:rsidRPr="00A65F5F" w:rsidRDefault="00317AE5" w:rsidP="00317AE5">
      <w:pPr>
        <w:ind w:left="113"/>
      </w:pPr>
      <w:r w:rsidRPr="00A65F5F">
        <w:rPr>
          <w:lang w:bidi="ar-DZ"/>
        </w:rPr>
        <w:t xml:space="preserve">This document contains Version 1.0 of the ITU-T Technical Report QSTR-TFR </w:t>
      </w:r>
      <w:r w:rsidR="00A040AF" w:rsidRPr="00A65F5F">
        <w:rPr>
          <w:lang w:bidi="ar-DZ"/>
        </w:rPr>
        <w:t>"</w:t>
      </w:r>
      <w:r w:rsidRPr="00A65F5F">
        <w:rPr>
          <w:lang w:bidi="ar-DZ"/>
        </w:rPr>
        <w:t xml:space="preserve">Testbeds </w:t>
      </w:r>
      <w:r w:rsidR="00A65F5F">
        <w:rPr>
          <w:lang w:bidi="ar-DZ"/>
        </w:rPr>
        <w:t>f</w:t>
      </w:r>
      <w:r w:rsidRPr="00A65F5F">
        <w:rPr>
          <w:lang w:bidi="ar-DZ"/>
        </w:rPr>
        <w:t>ederation roadmap</w:t>
      </w:r>
      <w:r w:rsidR="00A040AF" w:rsidRPr="00A65F5F">
        <w:rPr>
          <w:lang w:bidi="ar-DZ"/>
        </w:rPr>
        <w:t>"</w:t>
      </w:r>
      <w:r w:rsidRPr="00A65F5F">
        <w:rPr>
          <w:lang w:bidi="ar-DZ"/>
        </w:rPr>
        <w:t xml:space="preserve"> approved at ITU-T Study Group meeting held in Geneva from 19 to 28</w:t>
      </w:r>
      <w:r w:rsidR="00580A80" w:rsidRPr="00A65F5F">
        <w:rPr>
          <w:lang w:bidi="ar-DZ"/>
        </w:rPr>
        <w:t> </w:t>
      </w:r>
      <w:r w:rsidRPr="00A65F5F">
        <w:rPr>
          <w:lang w:bidi="ar-DZ"/>
        </w:rPr>
        <w:t>February 2025.</w:t>
      </w:r>
    </w:p>
    <w:p w14:paraId="2E8B6569" w14:textId="77777777" w:rsidR="00317AE5" w:rsidRPr="00A65F5F" w:rsidRDefault="00317AE5" w:rsidP="00317AE5"/>
    <w:p w14:paraId="34BE311B" w14:textId="77777777" w:rsidR="00317AE5" w:rsidRPr="00A65F5F" w:rsidRDefault="00317AE5" w:rsidP="00317AE5"/>
    <w:tbl>
      <w:tblPr>
        <w:tblW w:w="9810" w:type="dxa"/>
        <w:tblLayout w:type="fixed"/>
        <w:tblCellMar>
          <w:left w:w="57" w:type="dxa"/>
          <w:right w:w="57" w:type="dxa"/>
        </w:tblCellMar>
        <w:tblLook w:val="0020" w:firstRow="1" w:lastRow="0" w:firstColumn="0" w:lastColumn="0" w:noHBand="0" w:noVBand="0"/>
      </w:tblPr>
      <w:tblGrid>
        <w:gridCol w:w="1527"/>
        <w:gridCol w:w="4233"/>
        <w:gridCol w:w="4050"/>
      </w:tblGrid>
      <w:tr w:rsidR="00317AE5" w:rsidRPr="0095217F" w14:paraId="2C48DE8F" w14:textId="77777777" w:rsidTr="001061C7">
        <w:trPr>
          <w:cantSplit/>
          <w:trHeight w:val="204"/>
        </w:trPr>
        <w:tc>
          <w:tcPr>
            <w:tcW w:w="1527" w:type="dxa"/>
            <w:vMerge w:val="restart"/>
          </w:tcPr>
          <w:p w14:paraId="7F6EA8FA" w14:textId="77777777" w:rsidR="00317AE5" w:rsidRPr="0095217F" w:rsidRDefault="00317AE5" w:rsidP="00317AE5">
            <w:pPr>
              <w:spacing w:after="120"/>
              <w:ind w:left="57"/>
              <w:rPr>
                <w:b/>
                <w:bCs/>
                <w:sz w:val="22"/>
                <w:szCs w:val="22"/>
                <w:lang w:bidi="ar-DZ"/>
              </w:rPr>
            </w:pPr>
            <w:r w:rsidRPr="0095217F">
              <w:rPr>
                <w:b/>
                <w:bCs/>
                <w:sz w:val="22"/>
                <w:szCs w:val="22"/>
                <w:lang w:bidi="ar-DZ"/>
              </w:rPr>
              <w:t>Editors:</w:t>
            </w:r>
          </w:p>
        </w:tc>
        <w:tc>
          <w:tcPr>
            <w:tcW w:w="4233" w:type="dxa"/>
          </w:tcPr>
          <w:p w14:paraId="53558CA9" w14:textId="6B27D895" w:rsidR="00317AE5" w:rsidRPr="0095217F" w:rsidRDefault="00317AE5" w:rsidP="00317AE5">
            <w:pPr>
              <w:spacing w:after="120"/>
              <w:jc w:val="left"/>
              <w:rPr>
                <w:sz w:val="22"/>
                <w:szCs w:val="22"/>
                <w:lang w:bidi="ar-DZ"/>
              </w:rPr>
            </w:pPr>
            <w:r w:rsidRPr="0095217F">
              <w:rPr>
                <w:sz w:val="22"/>
                <w:szCs w:val="22"/>
              </w:rPr>
              <w:t>Martin Brand</w:t>
            </w:r>
            <w:r w:rsidRPr="0095217F">
              <w:rPr>
                <w:sz w:val="22"/>
                <w:szCs w:val="22"/>
              </w:rPr>
              <w:br/>
              <w:t>A1 Telekom Austria</w:t>
            </w:r>
            <w:r w:rsidRPr="0095217F">
              <w:rPr>
                <w:sz w:val="22"/>
                <w:szCs w:val="22"/>
              </w:rPr>
              <w:br/>
            </w:r>
            <w:proofErr w:type="spellStart"/>
            <w:r w:rsidRPr="0095217F">
              <w:rPr>
                <w:sz w:val="22"/>
                <w:szCs w:val="22"/>
              </w:rPr>
              <w:t>Austria</w:t>
            </w:r>
            <w:proofErr w:type="spellEnd"/>
            <w:r w:rsidRPr="0095217F">
              <w:rPr>
                <w:sz w:val="22"/>
                <w:szCs w:val="22"/>
              </w:rPr>
              <w:t xml:space="preserve"> </w:t>
            </w:r>
          </w:p>
        </w:tc>
        <w:tc>
          <w:tcPr>
            <w:tcW w:w="4050" w:type="dxa"/>
          </w:tcPr>
          <w:p w14:paraId="14020364" w14:textId="6CC0CEFE" w:rsidR="00317AE5" w:rsidRPr="0095217F" w:rsidRDefault="00317AE5" w:rsidP="00317AE5">
            <w:pPr>
              <w:spacing w:after="120"/>
              <w:rPr>
                <w:sz w:val="22"/>
                <w:szCs w:val="22"/>
                <w:lang w:bidi="ar-DZ"/>
              </w:rPr>
            </w:pPr>
            <w:r w:rsidRPr="0095217F">
              <w:rPr>
                <w:sz w:val="22"/>
                <w:szCs w:val="22"/>
              </w:rPr>
              <w:t>Email:</w:t>
            </w:r>
            <w:r w:rsidRPr="0095217F">
              <w:rPr>
                <w:rStyle w:val="Hyperlink"/>
                <w:sz w:val="22"/>
                <w:szCs w:val="22"/>
              </w:rPr>
              <w:t xml:space="preserve"> </w:t>
            </w:r>
            <w:hyperlink r:id="rId16" w:history="1">
              <w:r w:rsidRPr="0095217F">
                <w:rPr>
                  <w:rStyle w:val="Hyperlink"/>
                  <w:sz w:val="22"/>
                  <w:szCs w:val="22"/>
                </w:rPr>
                <w:t>martin.brand@a1.at</w:t>
              </w:r>
            </w:hyperlink>
          </w:p>
        </w:tc>
      </w:tr>
      <w:tr w:rsidR="00317AE5" w:rsidRPr="0095217F" w14:paraId="55A645DA" w14:textId="77777777" w:rsidTr="001061C7">
        <w:trPr>
          <w:cantSplit/>
          <w:trHeight w:val="204"/>
        </w:trPr>
        <w:tc>
          <w:tcPr>
            <w:tcW w:w="1527" w:type="dxa"/>
            <w:vMerge/>
          </w:tcPr>
          <w:p w14:paraId="028ED584" w14:textId="77777777" w:rsidR="00317AE5" w:rsidRPr="0095217F" w:rsidRDefault="00317AE5" w:rsidP="00317AE5">
            <w:pPr>
              <w:spacing w:after="120"/>
              <w:rPr>
                <w:b/>
                <w:bCs/>
                <w:sz w:val="22"/>
                <w:szCs w:val="22"/>
                <w:lang w:bidi="ar-DZ"/>
              </w:rPr>
            </w:pPr>
          </w:p>
        </w:tc>
        <w:tc>
          <w:tcPr>
            <w:tcW w:w="4233" w:type="dxa"/>
          </w:tcPr>
          <w:p w14:paraId="3CA1D9F5" w14:textId="4C149CF8" w:rsidR="00317AE5" w:rsidRPr="0095217F" w:rsidRDefault="00317AE5" w:rsidP="00317AE5">
            <w:pPr>
              <w:spacing w:after="120"/>
              <w:jc w:val="left"/>
              <w:rPr>
                <w:sz w:val="22"/>
                <w:szCs w:val="22"/>
                <w:lang w:bidi="ar-DZ"/>
              </w:rPr>
            </w:pPr>
            <w:r w:rsidRPr="0095217F">
              <w:rPr>
                <w:sz w:val="22"/>
                <w:szCs w:val="22"/>
              </w:rPr>
              <w:t>Dr Sébastien Ziegler</w:t>
            </w:r>
            <w:r w:rsidRPr="0095217F">
              <w:rPr>
                <w:sz w:val="22"/>
                <w:szCs w:val="22"/>
              </w:rPr>
              <w:br/>
              <w:t>Mandat International</w:t>
            </w:r>
            <w:r w:rsidRPr="0095217F">
              <w:rPr>
                <w:sz w:val="22"/>
                <w:szCs w:val="22"/>
              </w:rPr>
              <w:br/>
              <w:t>Switzerland</w:t>
            </w:r>
          </w:p>
        </w:tc>
        <w:tc>
          <w:tcPr>
            <w:tcW w:w="4050" w:type="dxa"/>
          </w:tcPr>
          <w:p w14:paraId="28335DE8" w14:textId="3E060E12" w:rsidR="00317AE5" w:rsidRPr="0095217F" w:rsidRDefault="00317AE5" w:rsidP="00317AE5">
            <w:pPr>
              <w:spacing w:after="120"/>
              <w:rPr>
                <w:sz w:val="22"/>
                <w:szCs w:val="22"/>
                <w:lang w:val="it-IT" w:bidi="ar-DZ"/>
              </w:rPr>
            </w:pPr>
            <w:r w:rsidRPr="0095217F">
              <w:rPr>
                <w:sz w:val="22"/>
                <w:szCs w:val="22"/>
                <w:lang w:val="it-IT"/>
              </w:rPr>
              <w:t xml:space="preserve">E-mail: </w:t>
            </w:r>
            <w:r w:rsidRPr="0095217F">
              <w:rPr>
                <w:sz w:val="22"/>
                <w:szCs w:val="22"/>
              </w:rPr>
              <w:fldChar w:fldCharType="begin"/>
            </w:r>
            <w:r w:rsidRPr="0095217F">
              <w:rPr>
                <w:sz w:val="22"/>
                <w:szCs w:val="22"/>
                <w:lang w:val="it-IT"/>
              </w:rPr>
              <w:instrText>HYPERLINK "mailto:sziegler@mandint.org"</w:instrText>
            </w:r>
            <w:r w:rsidRPr="0095217F">
              <w:rPr>
                <w:sz w:val="22"/>
                <w:szCs w:val="22"/>
              </w:rPr>
            </w:r>
            <w:r w:rsidRPr="0095217F">
              <w:rPr>
                <w:sz w:val="22"/>
                <w:szCs w:val="22"/>
              </w:rPr>
              <w:fldChar w:fldCharType="separate"/>
            </w:r>
            <w:r w:rsidRPr="0095217F">
              <w:rPr>
                <w:rStyle w:val="Hyperlink"/>
                <w:sz w:val="22"/>
                <w:szCs w:val="22"/>
                <w:lang w:val="it-IT"/>
              </w:rPr>
              <w:t>sziegler@mandint.org</w:t>
            </w:r>
            <w:r w:rsidRPr="0095217F">
              <w:rPr>
                <w:sz w:val="22"/>
                <w:szCs w:val="22"/>
              </w:rPr>
              <w:fldChar w:fldCharType="end"/>
            </w:r>
          </w:p>
        </w:tc>
      </w:tr>
      <w:tr w:rsidR="00317AE5" w:rsidRPr="0095217F" w14:paraId="5D16702C" w14:textId="77777777" w:rsidTr="001061C7">
        <w:trPr>
          <w:cantSplit/>
          <w:trHeight w:val="204"/>
        </w:trPr>
        <w:tc>
          <w:tcPr>
            <w:tcW w:w="1527" w:type="dxa"/>
            <w:vMerge/>
          </w:tcPr>
          <w:p w14:paraId="66D29B5A" w14:textId="77777777" w:rsidR="00317AE5" w:rsidRPr="0095217F" w:rsidRDefault="00317AE5" w:rsidP="00317AE5">
            <w:pPr>
              <w:spacing w:after="120"/>
              <w:rPr>
                <w:b/>
                <w:bCs/>
                <w:sz w:val="22"/>
                <w:szCs w:val="22"/>
                <w:lang w:val="it-IT" w:bidi="ar-DZ"/>
              </w:rPr>
            </w:pPr>
          </w:p>
        </w:tc>
        <w:tc>
          <w:tcPr>
            <w:tcW w:w="4233" w:type="dxa"/>
          </w:tcPr>
          <w:p w14:paraId="389EBFC3" w14:textId="582ADCBE" w:rsidR="00317AE5" w:rsidRPr="0095217F" w:rsidRDefault="00317AE5" w:rsidP="00317AE5">
            <w:pPr>
              <w:spacing w:after="120"/>
              <w:jc w:val="left"/>
              <w:rPr>
                <w:sz w:val="22"/>
                <w:szCs w:val="22"/>
                <w:lang w:bidi="ar-DZ"/>
              </w:rPr>
            </w:pPr>
            <w:r w:rsidRPr="0095217F">
              <w:rPr>
                <w:rFonts w:asciiTheme="majorBidi" w:hAnsiTheme="majorBidi" w:cstheme="majorBidi"/>
                <w:noProof/>
                <w:sz w:val="22"/>
                <w:szCs w:val="22"/>
              </w:rPr>
              <w:t>Cédric Crettaz,</w:t>
            </w:r>
            <w:r w:rsidRPr="0095217F">
              <w:rPr>
                <w:rFonts w:asciiTheme="majorBidi" w:hAnsiTheme="majorBidi" w:cstheme="majorBidi"/>
                <w:noProof/>
                <w:sz w:val="22"/>
                <w:szCs w:val="22"/>
              </w:rPr>
              <w:br/>
              <w:t>Mandat International</w:t>
            </w:r>
            <w:r w:rsidRPr="0095217F">
              <w:rPr>
                <w:rFonts w:asciiTheme="majorBidi" w:hAnsiTheme="majorBidi" w:cstheme="majorBidi"/>
                <w:noProof/>
                <w:sz w:val="22"/>
                <w:szCs w:val="22"/>
              </w:rPr>
              <w:br/>
              <w:t>Switzerland</w:t>
            </w:r>
          </w:p>
        </w:tc>
        <w:tc>
          <w:tcPr>
            <w:tcW w:w="4050" w:type="dxa"/>
          </w:tcPr>
          <w:p w14:paraId="3D2F5D2E" w14:textId="1DDCB10C" w:rsidR="00317AE5" w:rsidRPr="0095217F" w:rsidRDefault="00317AE5" w:rsidP="00317AE5">
            <w:pPr>
              <w:spacing w:after="120"/>
              <w:rPr>
                <w:sz w:val="22"/>
                <w:szCs w:val="22"/>
                <w:lang w:val="it-IT" w:bidi="ar-DZ"/>
              </w:rPr>
            </w:pPr>
            <w:r w:rsidRPr="0095217F">
              <w:rPr>
                <w:sz w:val="22"/>
                <w:szCs w:val="22"/>
                <w:lang w:val="it-IT"/>
              </w:rPr>
              <w:t xml:space="preserve">E-mail: </w:t>
            </w:r>
            <w:r w:rsidRPr="0095217F">
              <w:rPr>
                <w:sz w:val="22"/>
                <w:szCs w:val="22"/>
              </w:rPr>
              <w:fldChar w:fldCharType="begin"/>
            </w:r>
            <w:r w:rsidRPr="0095217F">
              <w:rPr>
                <w:sz w:val="22"/>
                <w:szCs w:val="22"/>
                <w:lang w:val="it-IT"/>
              </w:rPr>
              <w:instrText>HYPERLINK "mailto:ccrettaz@mandint.org"</w:instrText>
            </w:r>
            <w:r w:rsidRPr="0095217F">
              <w:rPr>
                <w:sz w:val="22"/>
                <w:szCs w:val="22"/>
              </w:rPr>
            </w:r>
            <w:r w:rsidRPr="0095217F">
              <w:rPr>
                <w:sz w:val="22"/>
                <w:szCs w:val="22"/>
              </w:rPr>
              <w:fldChar w:fldCharType="separate"/>
            </w:r>
            <w:r w:rsidRPr="0095217F">
              <w:rPr>
                <w:rStyle w:val="Hyperlink"/>
                <w:rFonts w:asciiTheme="majorBidi" w:hAnsiTheme="majorBidi" w:cstheme="majorBidi"/>
                <w:sz w:val="22"/>
                <w:szCs w:val="22"/>
                <w:lang w:val="it-IT"/>
              </w:rPr>
              <w:t>ccrettaz@mandint.org</w:t>
            </w:r>
            <w:r w:rsidRPr="0095217F">
              <w:rPr>
                <w:sz w:val="22"/>
                <w:szCs w:val="22"/>
              </w:rPr>
              <w:fldChar w:fldCharType="end"/>
            </w:r>
          </w:p>
        </w:tc>
      </w:tr>
    </w:tbl>
    <w:p w14:paraId="61D3A1C1" w14:textId="77777777" w:rsidR="001659CD" w:rsidRPr="0095217F" w:rsidRDefault="001659CD" w:rsidP="00317AE5">
      <w:pPr>
        <w:jc w:val="center"/>
        <w:rPr>
          <w:sz w:val="22"/>
          <w:lang w:val="it-IT"/>
        </w:rPr>
      </w:pPr>
    </w:p>
    <w:p w14:paraId="5D5C85DD" w14:textId="77777777" w:rsidR="001659CD" w:rsidRPr="0095217F" w:rsidRDefault="001659CD" w:rsidP="00317AE5">
      <w:pPr>
        <w:jc w:val="center"/>
        <w:rPr>
          <w:sz w:val="22"/>
          <w:lang w:val="it-IT"/>
        </w:rPr>
      </w:pPr>
    </w:p>
    <w:p w14:paraId="48F773BB" w14:textId="0EF16280" w:rsidR="00317AE5" w:rsidRPr="00A65F5F" w:rsidRDefault="00317AE5" w:rsidP="00317AE5">
      <w:pPr>
        <w:jc w:val="center"/>
        <w:rPr>
          <w:sz w:val="22"/>
          <w:lang w:eastAsia="zh-CN"/>
        </w:rPr>
      </w:pPr>
      <w:r w:rsidRPr="00A65F5F">
        <w:rPr>
          <w:sz w:val="22"/>
        </w:rPr>
        <w:sym w:font="Symbol" w:char="F0E3"/>
      </w:r>
      <w:r w:rsidRPr="00A65F5F">
        <w:rPr>
          <w:sz w:val="22"/>
        </w:rPr>
        <w:t> ITU </w:t>
      </w:r>
      <w:bookmarkStart w:id="12" w:name="iiannee"/>
      <w:bookmarkEnd w:id="12"/>
      <w:r w:rsidRPr="00A65F5F">
        <w:rPr>
          <w:sz w:val="22"/>
        </w:rPr>
        <w:t>202</w:t>
      </w:r>
      <w:r w:rsidRPr="00A65F5F">
        <w:rPr>
          <w:sz w:val="22"/>
          <w:lang w:eastAsia="zh-CN"/>
        </w:rPr>
        <w:t>5</w:t>
      </w:r>
    </w:p>
    <w:p w14:paraId="581FA4D3" w14:textId="77777777" w:rsidR="00317AE5" w:rsidRPr="00A65F5F" w:rsidRDefault="00317AE5" w:rsidP="00317AE5">
      <w:pPr>
        <w:rPr>
          <w:sz w:val="22"/>
        </w:rPr>
      </w:pPr>
      <w:r w:rsidRPr="00A65F5F">
        <w:rPr>
          <w:sz w:val="22"/>
        </w:rPr>
        <w:t>All rights reserved. No part of this publication may be reproduced, by any means whatsoever, without the prior written permission of ITU.</w:t>
      </w:r>
    </w:p>
    <w:p w14:paraId="51030EF7" w14:textId="77777777" w:rsidR="00317AE5" w:rsidRPr="00A65F5F" w:rsidRDefault="00317AE5" w:rsidP="00317AE5"/>
    <w:p w14:paraId="7D61EB2D" w14:textId="77777777" w:rsidR="00317AE5" w:rsidRPr="00A65F5F" w:rsidRDefault="00317AE5" w:rsidP="00317AE5">
      <w:pPr>
        <w:jc w:val="center"/>
        <w:rPr>
          <w:b/>
        </w:rPr>
      </w:pPr>
      <w:r w:rsidRPr="00A65F5F">
        <w:rPr>
          <w:b/>
        </w:rPr>
        <w:br w:type="page"/>
      </w:r>
      <w:r w:rsidRPr="00A65F5F">
        <w:rPr>
          <w:b/>
        </w:rPr>
        <w:lastRenderedPageBreak/>
        <w:t>Table of Contents</w:t>
      </w:r>
    </w:p>
    <w:p w14:paraId="0526F32A" w14:textId="30CC7BFF" w:rsidR="00565B05" w:rsidRDefault="00565B05" w:rsidP="00565B05">
      <w:pPr>
        <w:pStyle w:val="toc0"/>
        <w:ind w:right="992"/>
        <w:rPr>
          <w:noProof/>
        </w:rPr>
      </w:pPr>
      <w:r>
        <w:tab/>
        <w:t>Page</w:t>
      </w:r>
    </w:p>
    <w:p w14:paraId="424B5039" w14:textId="0D7B7FF0" w:rsidR="00565B05" w:rsidRDefault="00565B05" w:rsidP="00565B05">
      <w:pPr>
        <w:pStyle w:val="TOC1"/>
        <w:ind w:right="992"/>
        <w:rPr>
          <w:rFonts w:asciiTheme="minorHAnsi" w:hAnsiTheme="minorHAnsi" w:cstheme="minorBidi"/>
          <w:noProof/>
          <w:kern w:val="2"/>
          <w:szCs w:val="24"/>
          <w:lang w:eastAsia="en-GB"/>
          <w14:ligatures w14:val="standardContextual"/>
        </w:rPr>
      </w:pPr>
      <w:r>
        <w:rPr>
          <w:noProof/>
        </w:rPr>
        <w:t>1</w:t>
      </w:r>
      <w:r>
        <w:rPr>
          <w:rFonts w:asciiTheme="minorHAnsi" w:hAnsiTheme="minorHAnsi" w:cstheme="minorBidi"/>
          <w:noProof/>
          <w:kern w:val="2"/>
          <w:szCs w:val="24"/>
          <w:lang w:eastAsia="en-GB"/>
          <w14:ligatures w14:val="standardContextual"/>
        </w:rPr>
        <w:tab/>
      </w:r>
      <w:r w:rsidRPr="00565B05">
        <w:rPr>
          <w:noProof/>
        </w:rPr>
        <w:t>Scope</w:t>
      </w:r>
      <w:r>
        <w:rPr>
          <w:noProof/>
        </w:rPr>
        <w:tab/>
      </w:r>
      <w:r>
        <w:rPr>
          <w:noProof/>
        </w:rPr>
        <w:tab/>
      </w:r>
      <w:r w:rsidRPr="00565B05">
        <w:rPr>
          <w:noProof/>
        </w:rPr>
        <w:t>1</w:t>
      </w:r>
    </w:p>
    <w:p w14:paraId="5E517CDD" w14:textId="3B6173FC" w:rsidR="00565B05" w:rsidRDefault="00565B05" w:rsidP="00565B05">
      <w:pPr>
        <w:pStyle w:val="TOC1"/>
        <w:ind w:right="992"/>
        <w:rPr>
          <w:rFonts w:asciiTheme="minorHAnsi" w:hAnsiTheme="minorHAnsi" w:cstheme="minorBidi"/>
          <w:noProof/>
          <w:kern w:val="2"/>
          <w:szCs w:val="24"/>
          <w:lang w:eastAsia="en-GB"/>
          <w14:ligatures w14:val="standardContextual"/>
        </w:rPr>
      </w:pPr>
      <w:r>
        <w:rPr>
          <w:noProof/>
        </w:rPr>
        <w:t>2</w:t>
      </w:r>
      <w:r>
        <w:rPr>
          <w:rFonts w:asciiTheme="minorHAnsi" w:hAnsiTheme="minorHAnsi" w:cstheme="minorBidi"/>
          <w:noProof/>
          <w:kern w:val="2"/>
          <w:szCs w:val="24"/>
          <w:lang w:eastAsia="en-GB"/>
          <w14:ligatures w14:val="standardContextual"/>
        </w:rPr>
        <w:tab/>
      </w:r>
      <w:r w:rsidRPr="00565B05">
        <w:rPr>
          <w:noProof/>
        </w:rPr>
        <w:t>References</w:t>
      </w:r>
      <w:r>
        <w:rPr>
          <w:noProof/>
        </w:rPr>
        <w:tab/>
      </w:r>
      <w:r>
        <w:rPr>
          <w:noProof/>
        </w:rPr>
        <w:tab/>
      </w:r>
      <w:r w:rsidRPr="00565B05">
        <w:rPr>
          <w:noProof/>
        </w:rPr>
        <w:t>1</w:t>
      </w:r>
    </w:p>
    <w:p w14:paraId="7730022C" w14:textId="55D621E4" w:rsidR="00565B05" w:rsidRDefault="00565B05" w:rsidP="00565B05">
      <w:pPr>
        <w:pStyle w:val="TOC1"/>
        <w:ind w:right="992"/>
        <w:rPr>
          <w:rFonts w:asciiTheme="minorHAnsi" w:hAnsiTheme="minorHAnsi" w:cstheme="minorBidi"/>
          <w:noProof/>
          <w:kern w:val="2"/>
          <w:szCs w:val="24"/>
          <w:lang w:eastAsia="en-GB"/>
          <w14:ligatures w14:val="standardContextual"/>
        </w:rPr>
      </w:pPr>
      <w:r>
        <w:rPr>
          <w:noProof/>
        </w:rPr>
        <w:t>3</w:t>
      </w:r>
      <w:r>
        <w:rPr>
          <w:rFonts w:asciiTheme="minorHAnsi" w:hAnsiTheme="minorHAnsi" w:cstheme="minorBidi"/>
          <w:noProof/>
          <w:kern w:val="2"/>
          <w:szCs w:val="24"/>
          <w:lang w:eastAsia="en-GB"/>
          <w14:ligatures w14:val="standardContextual"/>
        </w:rPr>
        <w:tab/>
      </w:r>
      <w:r w:rsidRPr="00565B05">
        <w:rPr>
          <w:noProof/>
        </w:rPr>
        <w:t>Definitions</w:t>
      </w:r>
      <w:r>
        <w:rPr>
          <w:noProof/>
        </w:rPr>
        <w:tab/>
      </w:r>
      <w:r>
        <w:rPr>
          <w:noProof/>
        </w:rPr>
        <w:tab/>
      </w:r>
      <w:r w:rsidRPr="00565B05">
        <w:rPr>
          <w:noProof/>
        </w:rPr>
        <w:t>1</w:t>
      </w:r>
    </w:p>
    <w:p w14:paraId="07D054AA" w14:textId="75FBC03C" w:rsidR="00565B05" w:rsidRDefault="00565B05" w:rsidP="00565B05">
      <w:pPr>
        <w:pStyle w:val="TOC2"/>
        <w:ind w:right="992"/>
        <w:rPr>
          <w:rFonts w:asciiTheme="minorHAnsi" w:hAnsiTheme="minorHAnsi" w:cstheme="minorBidi"/>
          <w:noProof/>
          <w:kern w:val="2"/>
          <w:szCs w:val="24"/>
          <w:lang w:eastAsia="en-GB"/>
          <w14:ligatures w14:val="standardContextual"/>
        </w:rPr>
      </w:pPr>
      <w:r>
        <w:rPr>
          <w:noProof/>
        </w:rPr>
        <w:t>3.1</w:t>
      </w:r>
      <w:r>
        <w:rPr>
          <w:rFonts w:asciiTheme="minorHAnsi" w:hAnsiTheme="minorHAnsi" w:cstheme="minorBidi"/>
          <w:noProof/>
          <w:kern w:val="2"/>
          <w:szCs w:val="24"/>
          <w:lang w:eastAsia="en-GB"/>
          <w14:ligatures w14:val="standardContextual"/>
        </w:rPr>
        <w:tab/>
      </w:r>
      <w:r>
        <w:rPr>
          <w:noProof/>
        </w:rPr>
        <w:t xml:space="preserve">Terms defined </w:t>
      </w:r>
      <w:r w:rsidRPr="00565B05">
        <w:rPr>
          <w:noProof/>
        </w:rPr>
        <w:t>elsewhere</w:t>
      </w:r>
      <w:r>
        <w:rPr>
          <w:noProof/>
        </w:rPr>
        <w:tab/>
      </w:r>
      <w:r>
        <w:rPr>
          <w:noProof/>
        </w:rPr>
        <w:tab/>
      </w:r>
      <w:r w:rsidRPr="00565B05">
        <w:rPr>
          <w:noProof/>
        </w:rPr>
        <w:t>1</w:t>
      </w:r>
    </w:p>
    <w:p w14:paraId="5E4CA8D7" w14:textId="6EFB588A" w:rsidR="00565B05" w:rsidRDefault="00565B05" w:rsidP="00565B05">
      <w:pPr>
        <w:pStyle w:val="TOC2"/>
        <w:ind w:right="992"/>
        <w:rPr>
          <w:rFonts w:asciiTheme="minorHAnsi" w:hAnsiTheme="minorHAnsi" w:cstheme="minorBidi"/>
          <w:noProof/>
          <w:kern w:val="2"/>
          <w:szCs w:val="24"/>
          <w:lang w:eastAsia="en-GB"/>
          <w14:ligatures w14:val="standardContextual"/>
        </w:rPr>
      </w:pPr>
      <w:r>
        <w:rPr>
          <w:noProof/>
          <w:lang w:bidi="ar-DZ"/>
        </w:rPr>
        <w:t>3.2</w:t>
      </w:r>
      <w:r>
        <w:rPr>
          <w:rFonts w:asciiTheme="minorHAnsi" w:hAnsiTheme="minorHAnsi" w:cstheme="minorBidi"/>
          <w:noProof/>
          <w:kern w:val="2"/>
          <w:szCs w:val="24"/>
          <w:lang w:eastAsia="en-GB"/>
          <w14:ligatures w14:val="standardContextual"/>
        </w:rPr>
        <w:tab/>
      </w:r>
      <w:r>
        <w:rPr>
          <w:noProof/>
          <w:lang w:bidi="ar-DZ"/>
        </w:rPr>
        <w:t xml:space="preserve">Terms defined in this Technical </w:t>
      </w:r>
      <w:r w:rsidRPr="00565B05">
        <w:rPr>
          <w:noProof/>
          <w:lang w:bidi="ar-DZ"/>
        </w:rPr>
        <w:t>Report</w:t>
      </w:r>
      <w:r>
        <w:rPr>
          <w:noProof/>
          <w:lang w:bidi="ar-DZ"/>
        </w:rPr>
        <w:tab/>
      </w:r>
      <w:r>
        <w:rPr>
          <w:noProof/>
          <w:lang w:bidi="ar-DZ"/>
        </w:rPr>
        <w:tab/>
      </w:r>
      <w:r w:rsidRPr="00565B05">
        <w:rPr>
          <w:noProof/>
        </w:rPr>
        <w:t>1</w:t>
      </w:r>
    </w:p>
    <w:p w14:paraId="3DF62AF4" w14:textId="7A58CC29" w:rsidR="00565B05" w:rsidRDefault="00565B05" w:rsidP="00565B05">
      <w:pPr>
        <w:pStyle w:val="TOC1"/>
        <w:ind w:right="992"/>
        <w:rPr>
          <w:rFonts w:asciiTheme="minorHAnsi" w:hAnsiTheme="minorHAnsi" w:cstheme="minorBidi"/>
          <w:noProof/>
          <w:kern w:val="2"/>
          <w:szCs w:val="24"/>
          <w:lang w:eastAsia="en-GB"/>
          <w14:ligatures w14:val="standardContextual"/>
        </w:rPr>
      </w:pPr>
      <w:r>
        <w:rPr>
          <w:noProof/>
        </w:rPr>
        <w:t>4</w:t>
      </w:r>
      <w:r>
        <w:rPr>
          <w:rFonts w:asciiTheme="minorHAnsi" w:hAnsiTheme="minorHAnsi" w:cstheme="minorBidi"/>
          <w:noProof/>
          <w:kern w:val="2"/>
          <w:szCs w:val="24"/>
          <w:lang w:eastAsia="en-GB"/>
          <w14:ligatures w14:val="standardContextual"/>
        </w:rPr>
        <w:tab/>
      </w:r>
      <w:r>
        <w:rPr>
          <w:noProof/>
        </w:rPr>
        <w:t xml:space="preserve">Abbreviations and </w:t>
      </w:r>
      <w:r w:rsidRPr="00565B05">
        <w:rPr>
          <w:noProof/>
        </w:rPr>
        <w:t>acronyms</w:t>
      </w:r>
      <w:r>
        <w:rPr>
          <w:noProof/>
        </w:rPr>
        <w:tab/>
      </w:r>
      <w:r>
        <w:rPr>
          <w:noProof/>
        </w:rPr>
        <w:tab/>
      </w:r>
      <w:r w:rsidRPr="00565B05">
        <w:rPr>
          <w:noProof/>
        </w:rPr>
        <w:t>1</w:t>
      </w:r>
    </w:p>
    <w:p w14:paraId="27DAAD3B" w14:textId="295B8A73" w:rsidR="00565B05" w:rsidRDefault="00565B05" w:rsidP="00565B05">
      <w:pPr>
        <w:pStyle w:val="TOC1"/>
        <w:ind w:right="992"/>
        <w:rPr>
          <w:rFonts w:asciiTheme="minorHAnsi" w:hAnsiTheme="minorHAnsi" w:cstheme="minorBidi"/>
          <w:noProof/>
          <w:kern w:val="2"/>
          <w:szCs w:val="24"/>
          <w:lang w:eastAsia="en-GB"/>
          <w14:ligatures w14:val="standardContextual"/>
        </w:rPr>
      </w:pPr>
      <w:r>
        <w:rPr>
          <w:noProof/>
        </w:rPr>
        <w:t>5</w:t>
      </w:r>
      <w:r>
        <w:rPr>
          <w:rFonts w:asciiTheme="minorHAnsi" w:hAnsiTheme="minorHAnsi" w:cstheme="minorBidi"/>
          <w:noProof/>
          <w:kern w:val="2"/>
          <w:szCs w:val="24"/>
          <w:lang w:eastAsia="en-GB"/>
          <w14:ligatures w14:val="standardContextual"/>
        </w:rPr>
        <w:tab/>
      </w:r>
      <w:r>
        <w:rPr>
          <w:noProof/>
        </w:rPr>
        <w:t xml:space="preserve">Reference model and mapping of the ITU-T Recommendations and Technical Reports related to federated </w:t>
      </w:r>
      <w:r w:rsidRPr="00565B05">
        <w:rPr>
          <w:noProof/>
        </w:rPr>
        <w:t>testbeds</w:t>
      </w:r>
      <w:r>
        <w:rPr>
          <w:noProof/>
        </w:rPr>
        <w:tab/>
      </w:r>
      <w:r>
        <w:rPr>
          <w:noProof/>
        </w:rPr>
        <w:tab/>
      </w:r>
      <w:r w:rsidRPr="00565B05">
        <w:rPr>
          <w:noProof/>
        </w:rPr>
        <w:t>2</w:t>
      </w:r>
    </w:p>
    <w:p w14:paraId="0C8B15B2" w14:textId="5C2A644B" w:rsidR="00317AE5" w:rsidRDefault="00317AE5" w:rsidP="00565B05"/>
    <w:p w14:paraId="0D84EBDF" w14:textId="77777777" w:rsidR="00565B05" w:rsidRPr="00A65F5F" w:rsidRDefault="00565B05" w:rsidP="00317AE5"/>
    <w:p w14:paraId="4ECBFC0C" w14:textId="77777777" w:rsidR="00317AE5" w:rsidRPr="00A65F5F" w:rsidRDefault="00317AE5" w:rsidP="00317AE5"/>
    <w:p w14:paraId="0291338B" w14:textId="77777777" w:rsidR="00317AE5" w:rsidRPr="00A65F5F" w:rsidRDefault="00317AE5" w:rsidP="00317AE5">
      <w:pPr>
        <w:rPr>
          <w:b/>
          <w:bCs/>
        </w:rPr>
        <w:sectPr w:rsidR="00317AE5" w:rsidRPr="00A65F5F" w:rsidSect="00416B71">
          <w:headerReference w:type="default" r:id="rId17"/>
          <w:footerReference w:type="even" r:id="rId18"/>
          <w:footerReference w:type="default" r:id="rId19"/>
          <w:type w:val="oddPage"/>
          <w:pgSz w:w="11907" w:h="16834"/>
          <w:pgMar w:top="1134" w:right="1134" w:bottom="1134" w:left="1134" w:header="567" w:footer="567" w:gutter="0"/>
          <w:paperSrc w:first="15" w:other="15"/>
          <w:pgNumType w:fmt="lowerRoman" w:start="1"/>
          <w:cols w:space="720"/>
          <w:docGrid w:linePitch="326"/>
        </w:sectPr>
      </w:pPr>
    </w:p>
    <w:p w14:paraId="177301DD" w14:textId="0787DDC5" w:rsidR="00317AE5" w:rsidRPr="0095217F" w:rsidRDefault="00317AE5" w:rsidP="00317AE5">
      <w:pPr>
        <w:pStyle w:val="RecNo"/>
        <w:rPr>
          <w:lang w:val="fr-CH"/>
        </w:rPr>
      </w:pPr>
      <w:bookmarkStart w:id="13" w:name="p1rectexte"/>
      <w:bookmarkEnd w:id="13"/>
      <w:proofErr w:type="spellStart"/>
      <w:r w:rsidRPr="0095217F">
        <w:rPr>
          <w:lang w:val="fr-CH"/>
        </w:rPr>
        <w:lastRenderedPageBreak/>
        <w:t>Technical</w:t>
      </w:r>
      <w:proofErr w:type="spellEnd"/>
      <w:r w:rsidRPr="0095217F">
        <w:rPr>
          <w:lang w:val="fr-CH"/>
        </w:rPr>
        <w:t xml:space="preserve"> Report ITU-T QSTR-TFR</w:t>
      </w:r>
    </w:p>
    <w:p w14:paraId="321B2EC4" w14:textId="4FCFB165" w:rsidR="00317AE5" w:rsidRPr="00A65F5F" w:rsidRDefault="00317AE5" w:rsidP="00317AE5">
      <w:pPr>
        <w:pStyle w:val="Rectitle"/>
      </w:pPr>
      <w:r w:rsidRPr="00A65F5F">
        <w:rPr>
          <w:bCs/>
        </w:rPr>
        <w:t xml:space="preserve">Testbeds </w:t>
      </w:r>
      <w:r w:rsidR="0095217F">
        <w:rPr>
          <w:bCs/>
        </w:rPr>
        <w:t>f</w:t>
      </w:r>
      <w:r w:rsidRPr="00A65F5F">
        <w:rPr>
          <w:bCs/>
        </w:rPr>
        <w:t>ederation roadmap</w:t>
      </w:r>
    </w:p>
    <w:p w14:paraId="74A1B346" w14:textId="0BF8F51D" w:rsidR="00317AE5" w:rsidRPr="00A65F5F" w:rsidRDefault="00317AE5" w:rsidP="009C0DB4">
      <w:pPr>
        <w:pStyle w:val="Heading1"/>
        <w:rPr>
          <w:lang w:bidi="ar-DZ"/>
        </w:rPr>
      </w:pPr>
      <w:bookmarkStart w:id="14" w:name="_Toc148186402"/>
      <w:bookmarkStart w:id="15" w:name="_Toc152144707"/>
      <w:bookmarkStart w:id="16" w:name="_Toc152250659"/>
      <w:bookmarkStart w:id="17" w:name="_Toc168472314"/>
      <w:bookmarkStart w:id="18" w:name="_Toc201744184"/>
      <w:bookmarkStart w:id="19" w:name="_Toc204003793"/>
      <w:r w:rsidRPr="00A65F5F">
        <w:t>1</w:t>
      </w:r>
      <w:r w:rsidRPr="00A65F5F">
        <w:tab/>
        <w:t>Scope</w:t>
      </w:r>
      <w:bookmarkEnd w:id="0"/>
      <w:bookmarkEnd w:id="1"/>
      <w:bookmarkEnd w:id="2"/>
      <w:bookmarkEnd w:id="14"/>
      <w:bookmarkEnd w:id="15"/>
      <w:bookmarkEnd w:id="16"/>
      <w:bookmarkEnd w:id="17"/>
      <w:bookmarkEnd w:id="18"/>
      <w:bookmarkEnd w:id="19"/>
    </w:p>
    <w:p w14:paraId="52172092" w14:textId="42F74E94" w:rsidR="009C0DB4" w:rsidRPr="00A65F5F" w:rsidRDefault="009C0DB4" w:rsidP="009C0DB4">
      <w:pPr>
        <w:rPr>
          <w:lang w:bidi="ar-DZ"/>
        </w:rPr>
      </w:pPr>
      <w:r w:rsidRPr="00A65F5F">
        <w:t xml:space="preserve">The scope of this roadmap is to provide an overall index and </w:t>
      </w:r>
      <w:r w:rsidR="00A65F5F">
        <w:t xml:space="preserve">its </w:t>
      </w:r>
      <w:r w:rsidRPr="00A65F5F">
        <w:t xml:space="preserve">relation </w:t>
      </w:r>
      <w:r w:rsidR="00A65F5F">
        <w:t>to</w:t>
      </w:r>
      <w:r w:rsidRPr="00A65F5F">
        <w:t xml:space="preserve"> the ITU-T Recommendations and Technical Reports </w:t>
      </w:r>
      <w:r w:rsidRPr="00A65F5F">
        <w:rPr>
          <w:lang w:bidi="ar-DZ"/>
        </w:rPr>
        <w:t xml:space="preserve">on </w:t>
      </w:r>
      <w:r w:rsidR="0095217F">
        <w:rPr>
          <w:lang w:bidi="ar-DZ"/>
        </w:rPr>
        <w:t>t</w:t>
      </w:r>
      <w:r w:rsidRPr="00A65F5F">
        <w:rPr>
          <w:lang w:bidi="ar-DZ"/>
        </w:rPr>
        <w:t xml:space="preserve">estbeds </w:t>
      </w:r>
      <w:r w:rsidR="00A65F5F">
        <w:rPr>
          <w:lang w:bidi="ar-DZ"/>
        </w:rPr>
        <w:t>f</w:t>
      </w:r>
      <w:r w:rsidRPr="00A65F5F">
        <w:rPr>
          <w:lang w:bidi="ar-DZ"/>
        </w:rPr>
        <w:t>ederations for IMT-2020 and beyond.</w:t>
      </w:r>
    </w:p>
    <w:p w14:paraId="5C495841" w14:textId="77777777" w:rsidR="009C0DB4" w:rsidRPr="00A65F5F" w:rsidRDefault="009C0DB4" w:rsidP="009C0DB4">
      <w:pPr>
        <w:rPr>
          <w:lang w:bidi="ar-DZ"/>
        </w:rPr>
      </w:pPr>
      <w:r w:rsidRPr="00A65F5F">
        <w:t>The stakeholders are encouraged to use it for arranging a proof-of-concept.</w:t>
      </w:r>
    </w:p>
    <w:p w14:paraId="04CBAB68" w14:textId="68E00A3D" w:rsidR="009C0DB4" w:rsidRPr="00A65F5F" w:rsidRDefault="009C0DB4" w:rsidP="009C0DB4">
      <w:pPr>
        <w:pStyle w:val="Heading1"/>
      </w:pPr>
      <w:bookmarkStart w:id="20" w:name="_Toc201744185"/>
      <w:bookmarkStart w:id="21" w:name="_Toc204003794"/>
      <w:r w:rsidRPr="00A65F5F">
        <w:t>2</w:t>
      </w:r>
      <w:r w:rsidRPr="00A65F5F">
        <w:tab/>
        <w:t>References</w:t>
      </w:r>
      <w:bookmarkEnd w:id="20"/>
      <w:bookmarkEnd w:id="21"/>
    </w:p>
    <w:p w14:paraId="147B5694" w14:textId="2EBD115B" w:rsidR="009C0DB4" w:rsidRPr="00A65F5F" w:rsidRDefault="00A65F5F" w:rsidP="00A96D72">
      <w:pPr>
        <w:pStyle w:val="Reftext"/>
        <w:tabs>
          <w:tab w:val="clear" w:pos="794"/>
          <w:tab w:val="clear" w:pos="1191"/>
          <w:tab w:val="clear" w:pos="1588"/>
          <w:tab w:val="clear" w:pos="1985"/>
          <w:tab w:val="left" w:pos="2694"/>
        </w:tabs>
        <w:ind w:left="2694" w:hanging="2718"/>
      </w:pPr>
      <w:r>
        <w:rPr>
          <w:iCs/>
        </w:rPr>
        <w:t>[</w:t>
      </w:r>
      <w:hyperlink r:id="rId20" w:history="1">
        <w:r>
          <w:rPr>
            <w:rStyle w:val="Hyperlink"/>
          </w:rPr>
          <w:t>ITU-T Q.4068</w:t>
        </w:r>
      </w:hyperlink>
      <w:r>
        <w:rPr>
          <w:iCs/>
        </w:rPr>
        <w:t>]</w:t>
      </w:r>
      <w:r>
        <w:rPr>
          <w:iCs/>
        </w:rPr>
        <w:tab/>
        <w:t xml:space="preserve">Recommendation ITU-T Q.4068 (2021), </w:t>
      </w:r>
      <w:r>
        <w:rPr>
          <w:i/>
          <w:iCs/>
        </w:rPr>
        <w:t>Open application program interfaces (APIs) for interoperable testbed federations.</w:t>
      </w:r>
    </w:p>
    <w:p w14:paraId="5AB51C2B" w14:textId="3A85A46B" w:rsidR="009C0DB4" w:rsidRPr="001659CD" w:rsidRDefault="00A65F5F" w:rsidP="00A96D72">
      <w:pPr>
        <w:pStyle w:val="Reftext"/>
        <w:tabs>
          <w:tab w:val="clear" w:pos="794"/>
          <w:tab w:val="clear" w:pos="1191"/>
          <w:tab w:val="clear" w:pos="1588"/>
          <w:tab w:val="clear" w:pos="1985"/>
          <w:tab w:val="left" w:pos="2694"/>
        </w:tabs>
        <w:ind w:left="2694" w:hanging="2718"/>
        <w:rPr>
          <w:iCs/>
        </w:rPr>
      </w:pPr>
      <w:r>
        <w:rPr>
          <w:iCs/>
        </w:rPr>
        <w:t>[</w:t>
      </w:r>
      <w:hyperlink r:id="rId21" w:history="1">
        <w:r>
          <w:rPr>
            <w:rStyle w:val="Hyperlink"/>
          </w:rPr>
          <w:t>ITU-T Q.4076</w:t>
        </w:r>
      </w:hyperlink>
      <w:r>
        <w:rPr>
          <w:iCs/>
        </w:rPr>
        <w:t>]</w:t>
      </w:r>
      <w:r>
        <w:rPr>
          <w:iCs/>
        </w:rPr>
        <w:tab/>
        <w:t xml:space="preserve">Recommendation ITU-T Q.4076 (2025), </w:t>
      </w:r>
      <w:r>
        <w:rPr>
          <w:i/>
          <w:iCs/>
        </w:rPr>
        <w:t xml:space="preserve">Evolution of the </w:t>
      </w:r>
      <w:proofErr w:type="gramStart"/>
      <w:r>
        <w:rPr>
          <w:i/>
          <w:iCs/>
        </w:rPr>
        <w:t>testbeds</w:t>
      </w:r>
      <w:proofErr w:type="gramEnd"/>
      <w:r>
        <w:rPr>
          <w:i/>
          <w:iCs/>
        </w:rPr>
        <w:t xml:space="preserve"> federations reference model.</w:t>
      </w:r>
    </w:p>
    <w:p w14:paraId="7106847F" w14:textId="61A95B7F" w:rsidR="009C0DB4" w:rsidRPr="00A65F5F" w:rsidRDefault="00A65F5F" w:rsidP="00A96D72">
      <w:pPr>
        <w:pStyle w:val="Reftext"/>
        <w:tabs>
          <w:tab w:val="clear" w:pos="794"/>
          <w:tab w:val="clear" w:pos="1191"/>
          <w:tab w:val="clear" w:pos="1588"/>
          <w:tab w:val="clear" w:pos="1985"/>
          <w:tab w:val="left" w:pos="2694"/>
        </w:tabs>
        <w:ind w:left="2694" w:hanging="2718"/>
      </w:pPr>
      <w:r>
        <w:rPr>
          <w:iCs/>
        </w:rPr>
        <w:t>[</w:t>
      </w:r>
      <w:hyperlink r:id="rId22" w:history="1">
        <w:r>
          <w:rPr>
            <w:rStyle w:val="Hyperlink"/>
          </w:rPr>
          <w:t>ITU-T Q.4077</w:t>
        </w:r>
      </w:hyperlink>
      <w:r>
        <w:rPr>
          <w:iCs/>
        </w:rPr>
        <w:t>]</w:t>
      </w:r>
      <w:r>
        <w:rPr>
          <w:iCs/>
        </w:rPr>
        <w:tab/>
        <w:t xml:space="preserve">Recommendation ITU-T Q.4077 (2025), </w:t>
      </w:r>
      <w:r>
        <w:rPr>
          <w:i/>
          <w:iCs/>
        </w:rPr>
        <w:t>Testbed as a service application program interfaces descriptions and interoperability requirements.</w:t>
      </w:r>
    </w:p>
    <w:p w14:paraId="2215E50A" w14:textId="2250EF8E" w:rsidR="009C0DB4" w:rsidRPr="00A65F5F" w:rsidRDefault="00A65F5F" w:rsidP="00A96D72">
      <w:pPr>
        <w:pStyle w:val="Reftext"/>
        <w:tabs>
          <w:tab w:val="clear" w:pos="794"/>
          <w:tab w:val="clear" w:pos="1191"/>
          <w:tab w:val="clear" w:pos="1588"/>
          <w:tab w:val="clear" w:pos="1985"/>
          <w:tab w:val="left" w:pos="2694"/>
        </w:tabs>
        <w:ind w:left="2694" w:hanging="2718"/>
      </w:pPr>
      <w:r>
        <w:rPr>
          <w:iCs/>
        </w:rPr>
        <w:t>[</w:t>
      </w:r>
      <w:hyperlink r:id="rId23" w:history="1">
        <w:r>
          <w:rPr>
            <w:rStyle w:val="Hyperlink"/>
          </w:rPr>
          <w:t>ITU-T Q.4078</w:t>
        </w:r>
      </w:hyperlink>
      <w:r>
        <w:rPr>
          <w:iCs/>
        </w:rPr>
        <w:t>]</w:t>
      </w:r>
      <w:r>
        <w:rPr>
          <w:iCs/>
        </w:rPr>
        <w:tab/>
        <w:t xml:space="preserve">Recommendation ITU-T Q.4078 (2025), </w:t>
      </w:r>
      <w:r>
        <w:rPr>
          <w:i/>
          <w:iCs/>
        </w:rPr>
        <w:t>User requirements and reference model for testbed as a service.</w:t>
      </w:r>
    </w:p>
    <w:p w14:paraId="3D006F80" w14:textId="6B82E2FC" w:rsidR="009C0DB4" w:rsidRPr="00A65F5F" w:rsidRDefault="009C0DB4" w:rsidP="00A96D72">
      <w:pPr>
        <w:pStyle w:val="Reftext"/>
        <w:tabs>
          <w:tab w:val="clear" w:pos="794"/>
          <w:tab w:val="clear" w:pos="1191"/>
          <w:tab w:val="clear" w:pos="1588"/>
          <w:tab w:val="clear" w:pos="1985"/>
          <w:tab w:val="left" w:pos="2694"/>
        </w:tabs>
        <w:ind w:left="2694" w:hanging="2718"/>
        <w:rPr>
          <w:i/>
          <w:iCs/>
        </w:rPr>
      </w:pPr>
      <w:r w:rsidRPr="00A65F5F">
        <w:t>[ITU-T QSTR.FTT]</w:t>
      </w:r>
      <w:r w:rsidRPr="00A65F5F">
        <w:tab/>
        <w:t xml:space="preserve">Technical Report </w:t>
      </w:r>
      <w:r w:rsidR="00782ED9" w:rsidRPr="00A65F5F">
        <w:rPr>
          <w:rFonts w:eastAsia="SimSun"/>
        </w:rPr>
        <w:t>ITU</w:t>
      </w:r>
      <w:r w:rsidR="00782ED9" w:rsidRPr="00A65F5F">
        <w:t xml:space="preserve">-T </w:t>
      </w:r>
      <w:r w:rsidRPr="00A65F5F">
        <w:t xml:space="preserve">QSTR.FTT, </w:t>
      </w:r>
      <w:r w:rsidRPr="00A65F5F">
        <w:rPr>
          <w:i/>
          <w:iCs/>
        </w:rPr>
        <w:t>Federated testbeds taxonomy</w:t>
      </w:r>
      <w:r w:rsidR="00580A80" w:rsidRPr="00A65F5F">
        <w:rPr>
          <w:i/>
          <w:iCs/>
        </w:rPr>
        <w:t>.</w:t>
      </w:r>
    </w:p>
    <w:p w14:paraId="54C2442F" w14:textId="2DC6CDCE" w:rsidR="009C0DB4" w:rsidRPr="00A65F5F" w:rsidRDefault="007F6A7E" w:rsidP="00705317">
      <w:pPr>
        <w:pStyle w:val="Reftext"/>
        <w:tabs>
          <w:tab w:val="clear" w:pos="794"/>
          <w:tab w:val="clear" w:pos="1191"/>
          <w:tab w:val="clear" w:pos="1588"/>
          <w:tab w:val="clear" w:pos="1985"/>
          <w:tab w:val="left" w:pos="2694"/>
        </w:tabs>
        <w:ind w:left="2694" w:hanging="2718"/>
        <w:rPr>
          <w:i/>
          <w:iCs/>
        </w:rPr>
      </w:pPr>
      <w:r w:rsidRPr="00A65F5F">
        <w:t>[ITU-T QSTR-GDM]</w:t>
      </w:r>
      <w:r w:rsidRPr="00A65F5F">
        <w:tab/>
        <w:t xml:space="preserve">Technical Report </w:t>
      </w:r>
      <w:r w:rsidRPr="00A65F5F">
        <w:rPr>
          <w:rFonts w:eastAsia="SimSun"/>
        </w:rPr>
        <w:t>ITU</w:t>
      </w:r>
      <w:r w:rsidRPr="00A65F5F">
        <w:t xml:space="preserve">-T QSTR-GDM, </w:t>
      </w:r>
      <w:r w:rsidRPr="00A65F5F">
        <w:rPr>
          <w:i/>
          <w:iCs/>
        </w:rPr>
        <w:t>Guide on development and maintenance of ONPs (Open Networking Platforms) and federations for IMT-2020 and beyond</w:t>
      </w:r>
      <w:r w:rsidR="00580A80" w:rsidRPr="00A65F5F">
        <w:rPr>
          <w:i/>
          <w:iCs/>
        </w:rPr>
        <w:t>.</w:t>
      </w:r>
      <w:r w:rsidR="00705317" w:rsidRPr="00A65F5F" w:rsidDel="00705317">
        <w:rPr>
          <w:bCs/>
          <w:lang w:eastAsia="zh-CN"/>
        </w:rPr>
        <w:t xml:space="preserve"> </w:t>
      </w:r>
    </w:p>
    <w:p w14:paraId="7EEC1A33" w14:textId="51D7EDF1" w:rsidR="00A96D72" w:rsidRDefault="009C0DB4" w:rsidP="00A96D72">
      <w:pPr>
        <w:pStyle w:val="Reftext"/>
        <w:tabs>
          <w:tab w:val="clear" w:pos="794"/>
          <w:tab w:val="clear" w:pos="1191"/>
          <w:tab w:val="clear" w:pos="1588"/>
          <w:tab w:val="clear" w:pos="1985"/>
          <w:tab w:val="left" w:pos="2694"/>
        </w:tabs>
        <w:ind w:left="2694" w:hanging="2718"/>
        <w:rPr>
          <w:i/>
          <w:iCs/>
        </w:rPr>
      </w:pPr>
      <w:r w:rsidRPr="00A65F5F">
        <w:t>[ITU-T QSTR-UCFTBS]</w:t>
      </w:r>
      <w:r w:rsidRPr="00A65F5F">
        <w:tab/>
        <w:t xml:space="preserve">Technical Report </w:t>
      </w:r>
      <w:r w:rsidR="00782ED9" w:rsidRPr="00A65F5F">
        <w:rPr>
          <w:rFonts w:eastAsia="SimSun"/>
        </w:rPr>
        <w:t>ITU</w:t>
      </w:r>
      <w:r w:rsidR="00782ED9" w:rsidRPr="00A65F5F">
        <w:t xml:space="preserve">-T </w:t>
      </w:r>
      <w:r w:rsidRPr="00A65F5F">
        <w:t xml:space="preserve">QSTR-UCFTBS, </w:t>
      </w:r>
      <w:r w:rsidRPr="00A65F5F">
        <w:rPr>
          <w:i/>
          <w:iCs/>
        </w:rPr>
        <w:t>Use cases for federated testbeds and business scenarios</w:t>
      </w:r>
      <w:r w:rsidR="00580A80" w:rsidRPr="00A65F5F">
        <w:rPr>
          <w:i/>
          <w:iCs/>
        </w:rPr>
        <w:t>.</w:t>
      </w:r>
    </w:p>
    <w:p w14:paraId="56B35065" w14:textId="6BCA2E5C" w:rsidR="0095217F" w:rsidRPr="0095217F" w:rsidRDefault="0095217F" w:rsidP="0095217F">
      <w:pPr>
        <w:pStyle w:val="Reftext"/>
        <w:tabs>
          <w:tab w:val="clear" w:pos="794"/>
          <w:tab w:val="clear" w:pos="1191"/>
          <w:tab w:val="clear" w:pos="1588"/>
          <w:tab w:val="clear" w:pos="1985"/>
          <w:tab w:val="left" w:pos="2694"/>
        </w:tabs>
        <w:ind w:left="2694" w:hanging="2718"/>
        <w:rPr>
          <w:rFonts w:eastAsia="Batang"/>
          <w:bCs/>
        </w:rPr>
      </w:pPr>
      <w:r w:rsidRPr="00A65F5F">
        <w:t>[ITU-T QSTR-USO]</w:t>
      </w:r>
      <w:r w:rsidRPr="00A65F5F">
        <w:tab/>
        <w:t xml:space="preserve">Technical Report </w:t>
      </w:r>
      <w:r w:rsidRPr="00A65F5F">
        <w:rPr>
          <w:rFonts w:eastAsia="SimSun"/>
        </w:rPr>
        <w:t>ITU</w:t>
      </w:r>
      <w:r w:rsidRPr="00A65F5F">
        <w:t xml:space="preserve">-T QSTR-USO, </w:t>
      </w:r>
      <w:r w:rsidRPr="00A65F5F">
        <w:rPr>
          <w:i/>
          <w:iCs/>
        </w:rPr>
        <w:t>Use of open-source and open hardware projects/products in testbed federations for IMT-2020 and beyond</w:t>
      </w:r>
      <w:r>
        <w:t>.</w:t>
      </w:r>
    </w:p>
    <w:p w14:paraId="43FCECB5" w14:textId="061DCC79" w:rsidR="009C0DB4" w:rsidRPr="00A65F5F" w:rsidRDefault="009C0DB4" w:rsidP="009C0DB4">
      <w:pPr>
        <w:pStyle w:val="Heading1"/>
      </w:pPr>
      <w:bookmarkStart w:id="22" w:name="_Toc201744186"/>
      <w:bookmarkStart w:id="23" w:name="_Toc204003795"/>
      <w:r w:rsidRPr="00A65F5F">
        <w:t>3</w:t>
      </w:r>
      <w:r w:rsidRPr="00A65F5F">
        <w:tab/>
      </w:r>
      <w:r w:rsidR="00580A80" w:rsidRPr="00A65F5F">
        <w:t>D</w:t>
      </w:r>
      <w:r w:rsidRPr="00A65F5F">
        <w:t>efinitions</w:t>
      </w:r>
      <w:bookmarkEnd w:id="22"/>
      <w:bookmarkEnd w:id="23"/>
    </w:p>
    <w:p w14:paraId="5911A675" w14:textId="2A1038A8" w:rsidR="009C0DB4" w:rsidRPr="00A65F5F" w:rsidRDefault="009C0DB4" w:rsidP="009C0DB4">
      <w:pPr>
        <w:pStyle w:val="Heading2"/>
      </w:pPr>
      <w:bookmarkStart w:id="24" w:name="_Toc201744187"/>
      <w:bookmarkStart w:id="25" w:name="_Toc204003796"/>
      <w:r w:rsidRPr="00A65F5F">
        <w:t>3.1</w:t>
      </w:r>
      <w:r w:rsidRPr="00A65F5F">
        <w:tab/>
        <w:t>Terms defined elsewhere</w:t>
      </w:r>
      <w:bookmarkEnd w:id="24"/>
      <w:bookmarkEnd w:id="25"/>
    </w:p>
    <w:p w14:paraId="152BB404" w14:textId="4039F9FA" w:rsidR="009C0DB4" w:rsidRPr="00A65F5F" w:rsidRDefault="009C0DB4" w:rsidP="009C0DB4">
      <w:pPr>
        <w:rPr>
          <w:szCs w:val="24"/>
        </w:rPr>
      </w:pPr>
      <w:r w:rsidRPr="00A65F5F">
        <w:rPr>
          <w:szCs w:val="24"/>
        </w:rPr>
        <w:t>This Technical Report uses the following term defined elsewhere:</w:t>
      </w:r>
    </w:p>
    <w:p w14:paraId="48A5CB4E" w14:textId="71BB420C" w:rsidR="009C0DB4" w:rsidRPr="00A65F5F" w:rsidRDefault="009C0DB4" w:rsidP="00A96D72">
      <w:r w:rsidRPr="00A65F5F">
        <w:rPr>
          <w:b/>
          <w:bCs/>
        </w:rPr>
        <w:t>3.1.</w:t>
      </w:r>
      <w:r w:rsidR="00A96D72" w:rsidRPr="00A65F5F">
        <w:rPr>
          <w:b/>
          <w:bCs/>
          <w:lang w:eastAsia="zh-CN"/>
        </w:rPr>
        <w:t>1</w:t>
      </w:r>
      <w:r w:rsidRPr="00A65F5F">
        <w:tab/>
      </w:r>
      <w:r w:rsidR="00A96D72" w:rsidRPr="00A65F5F">
        <w:rPr>
          <w:b/>
          <w:bCs/>
        </w:rPr>
        <w:t>t</w:t>
      </w:r>
      <w:r w:rsidRPr="00A65F5F">
        <w:rPr>
          <w:b/>
          <w:bCs/>
        </w:rPr>
        <w:t xml:space="preserve">estbed </w:t>
      </w:r>
      <w:r w:rsidRPr="00A65F5F">
        <w:t>[ITU-T Q.4068]: Platform to realise scientific tests with new technologies on an environment fully controlled by experimenters.</w:t>
      </w:r>
    </w:p>
    <w:p w14:paraId="1B753E9D" w14:textId="4B5A4325" w:rsidR="009C0DB4" w:rsidRPr="00A65F5F" w:rsidRDefault="009C0DB4" w:rsidP="009C0DB4">
      <w:pPr>
        <w:pStyle w:val="Heading2"/>
        <w:rPr>
          <w:lang w:bidi="ar-DZ"/>
        </w:rPr>
      </w:pPr>
      <w:bookmarkStart w:id="26" w:name="_Toc201744188"/>
      <w:bookmarkStart w:id="27" w:name="_Toc204003797"/>
      <w:r w:rsidRPr="00A65F5F">
        <w:rPr>
          <w:lang w:bidi="ar-DZ"/>
        </w:rPr>
        <w:t>3.2</w:t>
      </w:r>
      <w:r w:rsidRPr="00A65F5F">
        <w:rPr>
          <w:lang w:bidi="ar-DZ"/>
        </w:rPr>
        <w:tab/>
        <w:t>Terms defined in this Technical Report</w:t>
      </w:r>
      <w:bookmarkEnd w:id="26"/>
      <w:bookmarkEnd w:id="27"/>
    </w:p>
    <w:p w14:paraId="7BEFC740" w14:textId="77777777" w:rsidR="009C0DB4" w:rsidRPr="00A65F5F" w:rsidRDefault="009C0DB4" w:rsidP="009C0DB4">
      <w:pPr>
        <w:rPr>
          <w:lang w:bidi="ar-DZ"/>
        </w:rPr>
      </w:pPr>
      <w:r w:rsidRPr="00A65F5F">
        <w:rPr>
          <w:lang w:bidi="ar-DZ"/>
        </w:rPr>
        <w:t>None.</w:t>
      </w:r>
    </w:p>
    <w:p w14:paraId="38BBE7A0" w14:textId="5D50091C" w:rsidR="009C0DB4" w:rsidRPr="00A65F5F" w:rsidRDefault="009C0DB4" w:rsidP="009C0DB4">
      <w:pPr>
        <w:pStyle w:val="Heading1"/>
      </w:pPr>
      <w:bookmarkStart w:id="28" w:name="_Toc201744189"/>
      <w:bookmarkStart w:id="29" w:name="_Toc204003798"/>
      <w:r w:rsidRPr="00A65F5F">
        <w:t>4</w:t>
      </w:r>
      <w:r w:rsidRPr="00A65F5F">
        <w:tab/>
      </w:r>
      <w:r w:rsidR="001061C7" w:rsidRPr="00A65F5F">
        <w:t>Abbreviations and acronyms</w:t>
      </w:r>
      <w:bookmarkEnd w:id="28"/>
      <w:bookmarkEnd w:id="29"/>
    </w:p>
    <w:p w14:paraId="254A3F6C" w14:textId="549D3D79" w:rsidR="00A96D72" w:rsidRPr="00A65F5F" w:rsidRDefault="00A96D72" w:rsidP="00A96D72">
      <w:pPr>
        <w:tabs>
          <w:tab w:val="clear" w:pos="794"/>
        </w:tabs>
        <w:rPr>
          <w:szCs w:val="24"/>
          <w:lang w:bidi="ar-DZ"/>
        </w:rPr>
      </w:pPr>
      <w:r w:rsidRPr="00A65F5F">
        <w:rPr>
          <w:szCs w:val="24"/>
          <w:lang w:bidi="ar-DZ"/>
        </w:rPr>
        <w:t>This Technical Report uses the following abbreviations and acronyms:</w:t>
      </w:r>
    </w:p>
    <w:p w14:paraId="6A1FF4A2" w14:textId="13D04B19" w:rsidR="00A96D72" w:rsidRPr="00A65F5F" w:rsidRDefault="00A96D72" w:rsidP="00A96D72">
      <w:pPr>
        <w:tabs>
          <w:tab w:val="clear" w:pos="794"/>
        </w:tabs>
      </w:pPr>
      <w:r w:rsidRPr="00A65F5F">
        <w:rPr>
          <w:szCs w:val="24"/>
          <w:lang w:bidi="ar-DZ"/>
        </w:rPr>
        <w:t>API</w:t>
      </w:r>
      <w:r w:rsidRPr="00A65F5F">
        <w:rPr>
          <w:szCs w:val="24"/>
          <w:lang w:bidi="ar-DZ"/>
        </w:rPr>
        <w:tab/>
      </w:r>
      <w:r w:rsidR="00DD7499">
        <w:rPr>
          <w:szCs w:val="24"/>
          <w:lang w:bidi="ar-DZ"/>
        </w:rPr>
        <w:tab/>
      </w:r>
      <w:r w:rsidRPr="00A65F5F">
        <w:rPr>
          <w:szCs w:val="24"/>
        </w:rPr>
        <w:t>Application Programming Interface</w:t>
      </w:r>
    </w:p>
    <w:p w14:paraId="74C05C61" w14:textId="5F735F9E" w:rsidR="00A96D72" w:rsidRDefault="00A96D72" w:rsidP="00A96D72">
      <w:pPr>
        <w:tabs>
          <w:tab w:val="clear" w:pos="794"/>
        </w:tabs>
        <w:rPr>
          <w:szCs w:val="24"/>
          <w:lang w:bidi="ar-DZ"/>
        </w:rPr>
      </w:pPr>
      <w:r w:rsidRPr="00A65F5F">
        <w:rPr>
          <w:szCs w:val="24"/>
          <w:lang w:bidi="ar-DZ"/>
        </w:rPr>
        <w:t>GUI</w:t>
      </w:r>
      <w:r w:rsidRPr="00A65F5F">
        <w:rPr>
          <w:szCs w:val="24"/>
          <w:lang w:bidi="ar-DZ"/>
        </w:rPr>
        <w:tab/>
      </w:r>
      <w:r w:rsidR="00DD7499">
        <w:rPr>
          <w:szCs w:val="24"/>
          <w:lang w:bidi="ar-DZ"/>
        </w:rPr>
        <w:tab/>
      </w:r>
      <w:r w:rsidRPr="00A65F5F">
        <w:rPr>
          <w:szCs w:val="24"/>
          <w:lang w:bidi="ar-DZ"/>
        </w:rPr>
        <w:t>Graphical User Interface</w:t>
      </w:r>
    </w:p>
    <w:p w14:paraId="3B2D47DD" w14:textId="73C01F4F" w:rsidR="00C97003" w:rsidRDefault="00C97003" w:rsidP="00A96D72">
      <w:pPr>
        <w:tabs>
          <w:tab w:val="clear" w:pos="794"/>
        </w:tabs>
        <w:rPr>
          <w:szCs w:val="24"/>
          <w:lang w:bidi="ar-DZ"/>
        </w:rPr>
      </w:pPr>
      <w:r>
        <w:rPr>
          <w:szCs w:val="24"/>
          <w:lang w:bidi="ar-DZ"/>
        </w:rPr>
        <w:lastRenderedPageBreak/>
        <w:t>ICT</w:t>
      </w:r>
      <w:r>
        <w:rPr>
          <w:szCs w:val="24"/>
          <w:lang w:bidi="ar-DZ"/>
        </w:rPr>
        <w:tab/>
      </w:r>
      <w:r>
        <w:rPr>
          <w:szCs w:val="24"/>
          <w:lang w:bidi="ar-DZ"/>
        </w:rPr>
        <w:tab/>
      </w:r>
      <w:r>
        <w:rPr>
          <w:color w:val="000000" w:themeColor="text1"/>
        </w:rPr>
        <w:t>Information and Communication Technology</w:t>
      </w:r>
    </w:p>
    <w:p w14:paraId="4EF90E31" w14:textId="4594E3A2" w:rsidR="00DD7499" w:rsidRDefault="00DD7499" w:rsidP="00A96D72">
      <w:pPr>
        <w:tabs>
          <w:tab w:val="clear" w:pos="794"/>
        </w:tabs>
        <w:rPr>
          <w:szCs w:val="24"/>
          <w:lang w:bidi="ar-DZ"/>
        </w:rPr>
      </w:pPr>
      <w:r>
        <w:rPr>
          <w:szCs w:val="24"/>
          <w:lang w:bidi="ar-DZ"/>
        </w:rPr>
        <w:t>IMT-2020</w:t>
      </w:r>
      <w:r>
        <w:rPr>
          <w:szCs w:val="24"/>
          <w:lang w:bidi="ar-DZ"/>
        </w:rPr>
        <w:tab/>
      </w:r>
      <w:r>
        <w:rPr>
          <w:szCs w:val="24"/>
          <w:lang w:bidi="ar-DZ"/>
        </w:rPr>
        <w:tab/>
      </w:r>
      <w:r w:rsidRPr="00DD7499">
        <w:rPr>
          <w:szCs w:val="24"/>
          <w:lang w:bidi="ar-DZ"/>
        </w:rPr>
        <w:t>International Mobile Telecommunications for 2020</w:t>
      </w:r>
    </w:p>
    <w:p w14:paraId="27A19886" w14:textId="296A6533" w:rsidR="00DD7499" w:rsidRPr="00A65F5F" w:rsidRDefault="00DD7499" w:rsidP="00A96D72">
      <w:pPr>
        <w:tabs>
          <w:tab w:val="clear" w:pos="794"/>
        </w:tabs>
        <w:rPr>
          <w:szCs w:val="24"/>
          <w:lang w:bidi="ar-DZ"/>
        </w:rPr>
      </w:pPr>
      <w:r>
        <w:rPr>
          <w:szCs w:val="24"/>
          <w:lang w:bidi="ar-DZ"/>
        </w:rPr>
        <w:t>MEC</w:t>
      </w:r>
      <w:r>
        <w:rPr>
          <w:szCs w:val="24"/>
          <w:lang w:bidi="ar-DZ"/>
        </w:rPr>
        <w:tab/>
      </w:r>
      <w:r>
        <w:rPr>
          <w:szCs w:val="24"/>
          <w:lang w:bidi="ar-DZ"/>
        </w:rPr>
        <w:tab/>
      </w:r>
      <w:r w:rsidRPr="00DD7499">
        <w:rPr>
          <w:szCs w:val="24"/>
          <w:lang w:bidi="ar-DZ"/>
        </w:rPr>
        <w:t>Multi-access Edge Computing</w:t>
      </w:r>
    </w:p>
    <w:p w14:paraId="09AFC9A3" w14:textId="7C45A23E" w:rsidR="00A96D72" w:rsidRDefault="00A96D72" w:rsidP="00A96D72">
      <w:pPr>
        <w:tabs>
          <w:tab w:val="clear" w:pos="794"/>
        </w:tabs>
        <w:rPr>
          <w:bCs/>
          <w:szCs w:val="24"/>
        </w:rPr>
      </w:pPr>
      <w:r w:rsidRPr="00A65F5F">
        <w:rPr>
          <w:szCs w:val="24"/>
          <w:lang w:bidi="ar-DZ"/>
        </w:rPr>
        <w:t>ONP</w:t>
      </w:r>
      <w:r w:rsidRPr="00A65F5F">
        <w:rPr>
          <w:bCs/>
          <w:szCs w:val="24"/>
        </w:rPr>
        <w:tab/>
      </w:r>
      <w:r w:rsidR="00DD7499">
        <w:rPr>
          <w:bCs/>
          <w:szCs w:val="24"/>
        </w:rPr>
        <w:tab/>
      </w:r>
      <w:r w:rsidRPr="00A65F5F">
        <w:rPr>
          <w:bCs/>
          <w:szCs w:val="24"/>
        </w:rPr>
        <w:t>Open Networking Platform</w:t>
      </w:r>
    </w:p>
    <w:p w14:paraId="4FE3799C" w14:textId="7BBCFE5E" w:rsidR="00DD7499" w:rsidRPr="00A65F5F" w:rsidRDefault="00DD7499" w:rsidP="00A96D72">
      <w:pPr>
        <w:tabs>
          <w:tab w:val="clear" w:pos="794"/>
        </w:tabs>
        <w:rPr>
          <w:szCs w:val="24"/>
          <w:lang w:bidi="ar-DZ"/>
        </w:rPr>
      </w:pPr>
      <w:r>
        <w:rPr>
          <w:bCs/>
          <w:szCs w:val="24"/>
        </w:rPr>
        <w:t>RAN</w:t>
      </w:r>
      <w:r>
        <w:rPr>
          <w:bCs/>
          <w:szCs w:val="24"/>
        </w:rPr>
        <w:tab/>
      </w:r>
      <w:r>
        <w:rPr>
          <w:bCs/>
          <w:szCs w:val="24"/>
        </w:rPr>
        <w:tab/>
      </w:r>
      <w:r w:rsidRPr="00DD7499">
        <w:t>Radio Access Network</w:t>
      </w:r>
    </w:p>
    <w:p w14:paraId="76CEDC2D" w14:textId="0472EA71" w:rsidR="00A96D72" w:rsidRDefault="00A96D72" w:rsidP="00A96D72">
      <w:pPr>
        <w:tabs>
          <w:tab w:val="clear" w:pos="794"/>
        </w:tabs>
        <w:rPr>
          <w:szCs w:val="24"/>
          <w:lang w:bidi="ar-DZ"/>
        </w:rPr>
      </w:pPr>
      <w:proofErr w:type="spellStart"/>
      <w:r w:rsidRPr="00A65F5F">
        <w:rPr>
          <w:szCs w:val="24"/>
          <w:lang w:bidi="ar-DZ"/>
        </w:rPr>
        <w:t>Rfp</w:t>
      </w:r>
      <w:proofErr w:type="spellEnd"/>
      <w:r w:rsidRPr="00A65F5F">
        <w:rPr>
          <w:szCs w:val="24"/>
          <w:lang w:bidi="ar-DZ"/>
        </w:rPr>
        <w:tab/>
      </w:r>
      <w:r w:rsidR="00DD7499">
        <w:rPr>
          <w:szCs w:val="24"/>
          <w:lang w:bidi="ar-DZ"/>
        </w:rPr>
        <w:tab/>
      </w:r>
      <w:r w:rsidRPr="00A65F5F">
        <w:rPr>
          <w:szCs w:val="24"/>
          <w:lang w:bidi="ar-DZ"/>
        </w:rPr>
        <w:t>Reference Point</w:t>
      </w:r>
    </w:p>
    <w:p w14:paraId="422DA0CF" w14:textId="39C6D81A" w:rsidR="00DD7499" w:rsidRPr="00A65F5F" w:rsidRDefault="00DD7499" w:rsidP="00A96D72">
      <w:pPr>
        <w:tabs>
          <w:tab w:val="clear" w:pos="794"/>
        </w:tabs>
        <w:rPr>
          <w:szCs w:val="24"/>
          <w:lang w:bidi="ar-DZ"/>
        </w:rPr>
      </w:pPr>
      <w:r>
        <w:rPr>
          <w:szCs w:val="24"/>
          <w:lang w:bidi="ar-DZ"/>
        </w:rPr>
        <w:t>SDO</w:t>
      </w:r>
      <w:r>
        <w:rPr>
          <w:szCs w:val="24"/>
          <w:lang w:bidi="ar-DZ"/>
        </w:rPr>
        <w:tab/>
      </w:r>
      <w:r>
        <w:rPr>
          <w:szCs w:val="24"/>
          <w:lang w:bidi="ar-DZ"/>
        </w:rPr>
        <w:tab/>
      </w:r>
      <w:r w:rsidRPr="00DD7499">
        <w:rPr>
          <w:szCs w:val="24"/>
          <w:lang w:bidi="ar-DZ"/>
        </w:rPr>
        <w:t>Standards Developing Organization</w:t>
      </w:r>
    </w:p>
    <w:p w14:paraId="13A2B382" w14:textId="66F8E043" w:rsidR="009C0DB4" w:rsidRPr="00A65F5F" w:rsidRDefault="009C0DB4" w:rsidP="009C0DB4">
      <w:pPr>
        <w:pStyle w:val="Heading1"/>
      </w:pPr>
      <w:bookmarkStart w:id="30" w:name="_Toc201744190"/>
      <w:bookmarkStart w:id="31" w:name="_Toc204003799"/>
      <w:r w:rsidRPr="00A65F5F">
        <w:t>5</w:t>
      </w:r>
      <w:r w:rsidRPr="00A65F5F">
        <w:tab/>
        <w:t>Reference model and mapping of the ITU-T Recommendations and Technical Reports related to federated testbeds</w:t>
      </w:r>
      <w:bookmarkEnd w:id="30"/>
      <w:bookmarkEnd w:id="31"/>
    </w:p>
    <w:p w14:paraId="5401FB82" w14:textId="7A1D26A9" w:rsidR="009C0DB4" w:rsidRPr="00A65F5F" w:rsidRDefault="009C0DB4" w:rsidP="004405C8">
      <w:r w:rsidRPr="00A65F5F">
        <w:t xml:space="preserve">The reference model is defined in </w:t>
      </w:r>
      <w:r w:rsidR="00A96D72" w:rsidRPr="00A65F5F">
        <w:rPr>
          <w:lang w:eastAsia="zh-CN"/>
        </w:rPr>
        <w:t>[</w:t>
      </w:r>
      <w:r w:rsidRPr="00A65F5F">
        <w:t>ITU-T Q.4068</w:t>
      </w:r>
      <w:r w:rsidR="00A96D72" w:rsidRPr="00A65F5F">
        <w:rPr>
          <w:lang w:eastAsia="zh-CN"/>
        </w:rPr>
        <w:t>]</w:t>
      </w:r>
      <w:r w:rsidRPr="00A65F5F">
        <w:t xml:space="preserve">. </w:t>
      </w:r>
      <w:r w:rsidR="00A96D72" w:rsidRPr="00A65F5F">
        <w:rPr>
          <w:lang w:eastAsia="zh-CN"/>
        </w:rPr>
        <w:t>F</w:t>
      </w:r>
      <w:r w:rsidRPr="00A65F5F">
        <w:t>igure 1 shows the generic federated testbed model [ITU-T Q.4068].</w:t>
      </w:r>
    </w:p>
    <w:p w14:paraId="5DC2C581" w14:textId="65873FDC" w:rsidR="004405C8" w:rsidRPr="00A65F5F" w:rsidRDefault="004405C8" w:rsidP="004405C8">
      <w:pPr>
        <w:pStyle w:val="Figure"/>
      </w:pPr>
      <w:r w:rsidRPr="00A65F5F">
        <w:rPr>
          <w:noProof/>
        </w:rPr>
        <w:drawing>
          <wp:inline distT="0" distB="0" distL="0" distR="0" wp14:anchorId="7AE48EC4" wp14:editId="66D104C6">
            <wp:extent cx="6120765" cy="4600575"/>
            <wp:effectExtent l="0" t="0" r="0" b="9525"/>
            <wp:docPr id="1213776519" name="Picture 1" descr="Figure 1 shows the generic federated testbed model [ITU-T Q.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76519" name="Picture 1" descr="Figure 1 shows the generic federated testbed model [ITU-T Q.40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4600575"/>
                    </a:xfrm>
                    <a:prstGeom prst="rect">
                      <a:avLst/>
                    </a:prstGeom>
                    <a:noFill/>
                    <a:ln>
                      <a:noFill/>
                    </a:ln>
                  </pic:spPr>
                </pic:pic>
              </a:graphicData>
            </a:graphic>
          </wp:inline>
        </w:drawing>
      </w:r>
    </w:p>
    <w:p w14:paraId="6B1A8D34" w14:textId="4928FAFE" w:rsidR="009C0DB4" w:rsidRPr="00A65F5F" w:rsidRDefault="009C0DB4" w:rsidP="009A2A18">
      <w:pPr>
        <w:pStyle w:val="FigureNoTitle"/>
      </w:pPr>
      <w:r w:rsidRPr="00A65F5F">
        <w:t xml:space="preserve">Figure </w:t>
      </w:r>
      <w:r w:rsidR="009A2A18" w:rsidRPr="00A65F5F">
        <w:rPr>
          <w:lang w:eastAsia="zh-CN"/>
        </w:rPr>
        <w:t xml:space="preserve">1 </w:t>
      </w:r>
      <w:r w:rsidR="00CA2930" w:rsidRPr="00A65F5F">
        <w:rPr>
          <w:lang w:eastAsia="zh-CN"/>
        </w:rPr>
        <w:t>–</w:t>
      </w:r>
      <w:r w:rsidR="009A2A18" w:rsidRPr="00A65F5F">
        <w:rPr>
          <w:lang w:eastAsia="zh-CN"/>
        </w:rPr>
        <w:t xml:space="preserve"> </w:t>
      </w:r>
      <w:r w:rsidRPr="00A65F5F">
        <w:t>Generic federated testbed model [ITU-T Q.4068]</w:t>
      </w:r>
    </w:p>
    <w:p w14:paraId="562E64E5" w14:textId="62A30007" w:rsidR="00C97003" w:rsidRDefault="009C0DB4" w:rsidP="0095217F">
      <w:pPr>
        <w:pStyle w:val="Normalaftertitle"/>
      </w:pPr>
      <w:r w:rsidRPr="00A65F5F">
        <w:t>More specifically</w:t>
      </w:r>
      <w:r w:rsidR="00C97003">
        <w:t>,</w:t>
      </w:r>
      <w:r w:rsidRPr="00A65F5F">
        <w:t xml:space="preserve"> the primary objectives and the scope of the ITU-T Recommendations and Technical Reports focus on the reference points and interfaces relevant for the federated testbeds</w:t>
      </w:r>
      <w:r w:rsidR="00C97003">
        <w:t>, as shown in Table 1</w:t>
      </w:r>
      <w:r w:rsidRPr="00A65F5F">
        <w:t xml:space="preserve"> (the other </w:t>
      </w:r>
      <w:r w:rsidR="00A65F5F">
        <w:rPr>
          <w:szCs w:val="24"/>
        </w:rPr>
        <w:t>a</w:t>
      </w:r>
      <w:r w:rsidR="00A65F5F" w:rsidRPr="00A65F5F">
        <w:rPr>
          <w:szCs w:val="24"/>
        </w:rPr>
        <w:t xml:space="preserve">pplication </w:t>
      </w:r>
      <w:r w:rsidR="00A65F5F">
        <w:rPr>
          <w:szCs w:val="24"/>
        </w:rPr>
        <w:t>p</w:t>
      </w:r>
      <w:r w:rsidR="00A65F5F" w:rsidRPr="00A65F5F">
        <w:rPr>
          <w:szCs w:val="24"/>
        </w:rPr>
        <w:t xml:space="preserve">rogramming </w:t>
      </w:r>
      <w:r w:rsidR="00A65F5F">
        <w:rPr>
          <w:szCs w:val="24"/>
        </w:rPr>
        <w:t>i</w:t>
      </w:r>
      <w:r w:rsidR="00A65F5F" w:rsidRPr="00A65F5F">
        <w:rPr>
          <w:szCs w:val="24"/>
        </w:rPr>
        <w:t>nterface</w:t>
      </w:r>
      <w:r w:rsidR="00A65F5F">
        <w:rPr>
          <w:szCs w:val="24"/>
        </w:rPr>
        <w:t>s</w:t>
      </w:r>
      <w:r w:rsidR="00A65F5F" w:rsidRPr="00A65F5F">
        <w:t xml:space="preserve"> </w:t>
      </w:r>
      <w:r w:rsidR="00A65F5F">
        <w:t>(</w:t>
      </w:r>
      <w:r w:rsidRPr="00A65F5F">
        <w:t>APIs</w:t>
      </w:r>
      <w:r w:rsidR="00A65F5F">
        <w:t>)</w:t>
      </w:r>
      <w:r w:rsidRPr="00A65F5F">
        <w:t xml:space="preserve"> and reference points are also relevant but were outside of FG-</w:t>
      </w:r>
      <w:proofErr w:type="spellStart"/>
      <w:r w:rsidRPr="00A65F5F">
        <w:t>TBFxG</w:t>
      </w:r>
      <w:proofErr w:type="spellEnd"/>
      <w:r w:rsidRPr="00A65F5F">
        <w:t xml:space="preserve"> scope). Among the requirements for APIs, the FG-</w:t>
      </w:r>
      <w:proofErr w:type="spellStart"/>
      <w:r w:rsidRPr="00A65F5F">
        <w:t>TBFxG</w:t>
      </w:r>
      <w:proofErr w:type="spellEnd"/>
      <w:r w:rsidRPr="00A65F5F">
        <w:t xml:space="preserve"> considered the following reference points:</w:t>
      </w:r>
      <w:r w:rsidR="00A65F5F">
        <w:t xml:space="preserve"> (</w:t>
      </w:r>
      <w:proofErr w:type="spellStart"/>
      <w:r w:rsidR="00A65F5F">
        <w:t>Rfp</w:t>
      </w:r>
      <w:proofErr w:type="spellEnd"/>
      <w:r w:rsidR="00A65F5F">
        <w:t>)</w:t>
      </w:r>
      <w:r w:rsidRPr="00A65F5F">
        <w:t xml:space="preserve"> </w:t>
      </w:r>
      <w:proofErr w:type="spellStart"/>
      <w:r w:rsidRPr="00A65F5F">
        <w:t>RfpO</w:t>
      </w:r>
      <w:proofErr w:type="spellEnd"/>
      <w:r w:rsidRPr="00A65F5F">
        <w:t xml:space="preserve">, </w:t>
      </w:r>
      <w:proofErr w:type="spellStart"/>
      <w:r w:rsidRPr="00A65F5F">
        <w:t>RfpP</w:t>
      </w:r>
      <w:proofErr w:type="spellEnd"/>
      <w:r w:rsidRPr="00A65F5F">
        <w:t xml:space="preserve">, </w:t>
      </w:r>
      <w:proofErr w:type="spellStart"/>
      <w:r w:rsidRPr="00A65F5F">
        <w:t>RfpQ</w:t>
      </w:r>
      <w:proofErr w:type="spellEnd"/>
      <w:r w:rsidRPr="00A65F5F">
        <w:t xml:space="preserve">, </w:t>
      </w:r>
      <w:proofErr w:type="spellStart"/>
      <w:r w:rsidRPr="00A65F5F">
        <w:t>RfpR</w:t>
      </w:r>
      <w:proofErr w:type="spellEnd"/>
      <w:r w:rsidRPr="00A65F5F">
        <w:t xml:space="preserve">, </w:t>
      </w:r>
      <w:proofErr w:type="spellStart"/>
      <w:r w:rsidRPr="00A65F5F">
        <w:t>RfpS</w:t>
      </w:r>
      <w:proofErr w:type="spellEnd"/>
      <w:r w:rsidRPr="00A65F5F">
        <w:t xml:space="preserve">, </w:t>
      </w:r>
      <w:proofErr w:type="spellStart"/>
      <w:r w:rsidRPr="00A65F5F">
        <w:t>RfpT</w:t>
      </w:r>
      <w:proofErr w:type="spellEnd"/>
      <w:r w:rsidRPr="00A65F5F">
        <w:t xml:space="preserve">, </w:t>
      </w:r>
      <w:proofErr w:type="spellStart"/>
      <w:r w:rsidRPr="00A65F5F">
        <w:t>RfpU</w:t>
      </w:r>
      <w:proofErr w:type="spellEnd"/>
      <w:r w:rsidRPr="00A65F5F">
        <w:t xml:space="preserve">, </w:t>
      </w:r>
      <w:proofErr w:type="spellStart"/>
      <w:r w:rsidRPr="00A65F5F">
        <w:t>APIr</w:t>
      </w:r>
      <w:proofErr w:type="spellEnd"/>
      <w:r w:rsidRPr="00A65F5F">
        <w:t xml:space="preserve">, APIs, </w:t>
      </w:r>
      <w:proofErr w:type="spellStart"/>
      <w:r w:rsidRPr="00A65F5F">
        <w:t>APIw</w:t>
      </w:r>
      <w:proofErr w:type="spellEnd"/>
      <w:r w:rsidRPr="00A65F5F">
        <w:t xml:space="preserve">, </w:t>
      </w:r>
      <w:proofErr w:type="spellStart"/>
      <w:r w:rsidRPr="00A65F5F">
        <w:t>APIx</w:t>
      </w:r>
      <w:proofErr w:type="spellEnd"/>
      <w:r w:rsidRPr="00A65F5F">
        <w:t xml:space="preserve">, </w:t>
      </w:r>
      <w:proofErr w:type="spellStart"/>
      <w:r w:rsidRPr="00A65F5F">
        <w:t>APIy</w:t>
      </w:r>
      <w:proofErr w:type="spellEnd"/>
      <w:r w:rsidR="00A65F5F">
        <w:t xml:space="preserve"> </w:t>
      </w:r>
      <w:r w:rsidRPr="00A65F5F">
        <w:t>/</w:t>
      </w:r>
      <w:r w:rsidR="00A65F5F">
        <w:t xml:space="preserve"> </w:t>
      </w:r>
      <w:r w:rsidR="00A65F5F">
        <w:rPr>
          <w:szCs w:val="24"/>
          <w:lang w:bidi="ar-DZ"/>
        </w:rPr>
        <w:t>g</w:t>
      </w:r>
      <w:r w:rsidR="00A65F5F" w:rsidRPr="00A65F5F">
        <w:rPr>
          <w:szCs w:val="24"/>
          <w:lang w:bidi="ar-DZ"/>
        </w:rPr>
        <w:t xml:space="preserve">raphical </w:t>
      </w:r>
      <w:r w:rsidR="00A65F5F">
        <w:rPr>
          <w:szCs w:val="24"/>
          <w:lang w:bidi="ar-DZ"/>
        </w:rPr>
        <w:t>u</w:t>
      </w:r>
      <w:r w:rsidR="00A65F5F" w:rsidRPr="00A65F5F">
        <w:rPr>
          <w:szCs w:val="24"/>
          <w:lang w:bidi="ar-DZ"/>
        </w:rPr>
        <w:t xml:space="preserve">ser </w:t>
      </w:r>
      <w:r w:rsidR="00A65F5F">
        <w:rPr>
          <w:szCs w:val="24"/>
          <w:lang w:bidi="ar-DZ"/>
        </w:rPr>
        <w:t>i</w:t>
      </w:r>
      <w:r w:rsidR="00A65F5F" w:rsidRPr="00A65F5F">
        <w:rPr>
          <w:szCs w:val="24"/>
          <w:lang w:bidi="ar-DZ"/>
        </w:rPr>
        <w:t>nterface</w:t>
      </w:r>
      <w:r w:rsidR="00A65F5F">
        <w:rPr>
          <w:szCs w:val="24"/>
          <w:lang w:bidi="ar-DZ"/>
        </w:rPr>
        <w:t xml:space="preserve"> (</w:t>
      </w:r>
      <w:r w:rsidRPr="00A65F5F">
        <w:t>GUI</w:t>
      </w:r>
      <w:r w:rsidR="00A65F5F">
        <w:t>)</w:t>
      </w:r>
      <w:r w:rsidRPr="00A65F5F">
        <w:t xml:space="preserve">_y, </w:t>
      </w:r>
      <w:proofErr w:type="spellStart"/>
      <w:r w:rsidRPr="00A65F5F">
        <w:t>APIz</w:t>
      </w:r>
      <w:proofErr w:type="spellEnd"/>
      <w:r w:rsidRPr="00A65F5F">
        <w:t>.</w:t>
      </w:r>
    </w:p>
    <w:p w14:paraId="463DE829" w14:textId="65538B96" w:rsidR="00C97003" w:rsidRDefault="00C97003">
      <w:pPr>
        <w:tabs>
          <w:tab w:val="clear" w:pos="794"/>
          <w:tab w:val="clear" w:pos="1191"/>
          <w:tab w:val="clear" w:pos="1588"/>
          <w:tab w:val="clear" w:pos="1985"/>
        </w:tabs>
        <w:overflowPunct/>
        <w:autoSpaceDE/>
        <w:autoSpaceDN/>
        <w:adjustRightInd/>
        <w:spacing w:before="0"/>
        <w:jc w:val="left"/>
        <w:textAlignment w:val="auto"/>
      </w:pPr>
    </w:p>
    <w:tbl>
      <w:tblPr>
        <w:tblStyle w:val="TableGrid"/>
        <w:tblW w:w="9639" w:type="dxa"/>
        <w:tblLayout w:type="fixed"/>
        <w:tblLook w:val="04A0" w:firstRow="1" w:lastRow="0" w:firstColumn="1" w:lastColumn="0" w:noHBand="0" w:noVBand="1"/>
      </w:tblPr>
      <w:tblGrid>
        <w:gridCol w:w="3823"/>
        <w:gridCol w:w="5816"/>
      </w:tblGrid>
      <w:tr w:rsidR="0095217F" w:rsidRPr="00A65F5F" w14:paraId="111268CE" w14:textId="77777777" w:rsidTr="0095217F">
        <w:trPr>
          <w:trHeight w:val="20"/>
          <w:tblHeader/>
        </w:trPr>
        <w:tc>
          <w:tcPr>
            <w:tcW w:w="5000" w:type="pct"/>
            <w:gridSpan w:val="2"/>
            <w:tcBorders>
              <w:top w:val="nil"/>
              <w:left w:val="nil"/>
              <w:right w:val="nil"/>
            </w:tcBorders>
            <w:shd w:val="clear" w:color="auto" w:fill="auto"/>
            <w:vAlign w:val="center"/>
          </w:tcPr>
          <w:p w14:paraId="4808B4F1" w14:textId="031BF23E" w:rsidR="0095217F" w:rsidRPr="00A65F5F" w:rsidRDefault="0095217F" w:rsidP="0095217F">
            <w:pPr>
              <w:pStyle w:val="TableNoTitle"/>
              <w:rPr>
                <w:noProof/>
                <w:lang w:eastAsia="ko-KR"/>
              </w:rPr>
            </w:pPr>
            <w:r>
              <w:lastRenderedPageBreak/>
              <w:t xml:space="preserve">Table </w:t>
            </w:r>
            <w:r w:rsidRPr="00A65F5F">
              <w:rPr>
                <w:lang w:eastAsia="zh-CN"/>
              </w:rPr>
              <w:t xml:space="preserve">1 – </w:t>
            </w:r>
            <w:r>
              <w:t>S</w:t>
            </w:r>
            <w:r w:rsidRPr="00A65F5F">
              <w:t>cope of the ITU-T Recommendations and Technical Report</w:t>
            </w:r>
            <w:r>
              <w:t xml:space="preserve">s </w:t>
            </w:r>
            <w:r w:rsidRPr="00A65F5F">
              <w:t>relevant for the federated testbeds</w:t>
            </w:r>
          </w:p>
        </w:tc>
      </w:tr>
      <w:tr w:rsidR="009C0DB4" w:rsidRPr="00A65F5F" w14:paraId="0177E118" w14:textId="77777777" w:rsidTr="00580A80">
        <w:trPr>
          <w:trHeight w:val="20"/>
          <w:tblHeader/>
        </w:trPr>
        <w:tc>
          <w:tcPr>
            <w:tcW w:w="1983" w:type="pct"/>
            <w:shd w:val="clear" w:color="auto" w:fill="auto"/>
            <w:vAlign w:val="center"/>
          </w:tcPr>
          <w:p w14:paraId="5D4050BE" w14:textId="77777777" w:rsidR="009C0DB4" w:rsidRPr="00A65F5F" w:rsidRDefault="009C0DB4" w:rsidP="003F269E">
            <w:pPr>
              <w:pStyle w:val="Tablehead"/>
              <w:keepLines/>
              <w:rPr>
                <w:noProof/>
                <w:lang w:eastAsia="ko-KR"/>
              </w:rPr>
            </w:pPr>
            <w:r w:rsidRPr="00A65F5F">
              <w:rPr>
                <w:noProof/>
                <w:lang w:eastAsia="ko-KR"/>
              </w:rPr>
              <w:t>Title</w:t>
            </w:r>
          </w:p>
        </w:tc>
        <w:tc>
          <w:tcPr>
            <w:tcW w:w="3017" w:type="pct"/>
            <w:shd w:val="clear" w:color="auto" w:fill="auto"/>
            <w:vAlign w:val="center"/>
          </w:tcPr>
          <w:p w14:paraId="07667A8B" w14:textId="77777777" w:rsidR="009C0DB4" w:rsidRPr="00A65F5F" w:rsidRDefault="009C0DB4" w:rsidP="003F269E">
            <w:pPr>
              <w:pStyle w:val="Tablehead"/>
              <w:keepLines/>
              <w:rPr>
                <w:noProof/>
                <w:lang w:eastAsia="ko-KR"/>
              </w:rPr>
            </w:pPr>
            <w:r w:rsidRPr="00A65F5F">
              <w:rPr>
                <w:noProof/>
                <w:lang w:eastAsia="ko-KR"/>
              </w:rPr>
              <w:t>Scope</w:t>
            </w:r>
          </w:p>
        </w:tc>
      </w:tr>
      <w:tr w:rsidR="009C0DB4" w:rsidRPr="00A65F5F" w14:paraId="0D5BD445" w14:textId="77777777" w:rsidTr="000D4EC5">
        <w:trPr>
          <w:trHeight w:val="20"/>
        </w:trPr>
        <w:tc>
          <w:tcPr>
            <w:tcW w:w="1983" w:type="pct"/>
            <w:vAlign w:val="center"/>
          </w:tcPr>
          <w:p w14:paraId="6F030AD7" w14:textId="77777777" w:rsidR="009C0DB4" w:rsidRPr="00A65F5F" w:rsidRDefault="009C0DB4" w:rsidP="003F269E">
            <w:pPr>
              <w:pStyle w:val="Tabletext"/>
              <w:keepNext/>
              <w:keepLines/>
            </w:pPr>
            <w:r w:rsidRPr="00A65F5F">
              <w:rPr>
                <w:b/>
              </w:rPr>
              <w:t>ITU-T Technical Report QSTR.FTT</w:t>
            </w:r>
            <w:r w:rsidRPr="00A65F5F">
              <w:rPr>
                <w:bCs/>
              </w:rPr>
              <w:t>:</w:t>
            </w:r>
            <w:r w:rsidRPr="00A65F5F">
              <w:t xml:space="preserve"> Federated testbeds taxonomy</w:t>
            </w:r>
          </w:p>
        </w:tc>
        <w:tc>
          <w:tcPr>
            <w:tcW w:w="3017" w:type="pct"/>
            <w:vAlign w:val="center"/>
          </w:tcPr>
          <w:p w14:paraId="62C3D1FD" w14:textId="20838EA0" w:rsidR="009C0DB4" w:rsidRPr="00A65F5F" w:rsidRDefault="009C0DB4" w:rsidP="003F269E">
            <w:pPr>
              <w:pStyle w:val="Tabletext"/>
              <w:keepNext/>
              <w:keepLines/>
              <w:rPr>
                <w:noProof/>
                <w:highlight w:val="yellow"/>
                <w:lang w:eastAsia="ko-KR"/>
              </w:rPr>
            </w:pPr>
            <w:r w:rsidRPr="00A65F5F">
              <w:t xml:space="preserve">This ITU-T Technical Report contains all the </w:t>
            </w:r>
            <w:proofErr w:type="gramStart"/>
            <w:r w:rsidRPr="00A65F5F">
              <w:t>terms</w:t>
            </w:r>
            <w:proofErr w:type="gramEnd"/>
            <w:r w:rsidRPr="00A65F5F">
              <w:t xml:space="preserve"> and their definitions used in the context of testbeds federation. It provides references to the ITU-T Recommendations and other references defining existing terms related to testbeds federation</w:t>
            </w:r>
            <w:r w:rsidR="00DD7499">
              <w:t>s</w:t>
            </w:r>
            <w:r w:rsidRPr="00A65F5F">
              <w:t xml:space="preserve">. The sources of the definitions are published ITU-T Recommendations and other standards </w:t>
            </w:r>
            <w:r w:rsidR="00DD7499">
              <w:t>issued</w:t>
            </w:r>
            <w:r w:rsidR="00DD7499" w:rsidRPr="00A65F5F">
              <w:t xml:space="preserve"> </w:t>
            </w:r>
            <w:r w:rsidRPr="00A65F5F">
              <w:t xml:space="preserve">by other </w:t>
            </w:r>
            <w:r w:rsidR="00DD7499">
              <w:t>s</w:t>
            </w:r>
            <w:r w:rsidR="00DD7499" w:rsidRPr="00DD7499">
              <w:t xml:space="preserve">tandards </w:t>
            </w:r>
            <w:r w:rsidR="00DD7499">
              <w:t>d</w:t>
            </w:r>
            <w:r w:rsidR="00DD7499" w:rsidRPr="00DD7499">
              <w:t xml:space="preserve">eveloping </w:t>
            </w:r>
            <w:r w:rsidR="00DD7499">
              <w:t>o</w:t>
            </w:r>
            <w:r w:rsidR="00DD7499" w:rsidRPr="00DD7499">
              <w:t>rganization</w:t>
            </w:r>
            <w:r w:rsidR="00DD7499">
              <w:t>s (</w:t>
            </w:r>
            <w:r w:rsidRPr="00A65F5F">
              <w:t>SDOs</w:t>
            </w:r>
            <w:r w:rsidR="00DD7499">
              <w:t>)</w:t>
            </w:r>
            <w:r w:rsidRPr="00A65F5F">
              <w:t>. This ITU-T Technical Report presents the taxonomy for federated testbeds.</w:t>
            </w:r>
          </w:p>
        </w:tc>
      </w:tr>
      <w:tr w:rsidR="009C0DB4" w:rsidRPr="00A65F5F" w14:paraId="2A1BA05A" w14:textId="77777777" w:rsidTr="000D4EC5">
        <w:trPr>
          <w:trHeight w:val="20"/>
        </w:trPr>
        <w:tc>
          <w:tcPr>
            <w:tcW w:w="1983" w:type="pct"/>
            <w:vAlign w:val="center"/>
          </w:tcPr>
          <w:p w14:paraId="16EB0A20" w14:textId="72035954" w:rsidR="009C0DB4" w:rsidRPr="00A65F5F" w:rsidRDefault="009C0DB4" w:rsidP="003F269E">
            <w:pPr>
              <w:pStyle w:val="Tabletext"/>
              <w:keepNext/>
              <w:keepLines/>
              <w:rPr>
                <w:bCs/>
              </w:rPr>
            </w:pPr>
            <w:r w:rsidRPr="00A65F5F">
              <w:rPr>
                <w:b/>
              </w:rPr>
              <w:t>ITU-T Technical Report QSTR-TFR</w:t>
            </w:r>
            <w:r w:rsidRPr="00A65F5F">
              <w:rPr>
                <w:bCs/>
              </w:rPr>
              <w:t>:</w:t>
            </w:r>
            <w:r w:rsidRPr="00A65F5F">
              <w:t xml:space="preserve"> Testbeds </w:t>
            </w:r>
            <w:r w:rsidR="0045184A">
              <w:t>f</w:t>
            </w:r>
            <w:r w:rsidRPr="00A65F5F">
              <w:t>ederation roadmap</w:t>
            </w:r>
          </w:p>
        </w:tc>
        <w:tc>
          <w:tcPr>
            <w:tcW w:w="3017" w:type="pct"/>
            <w:vAlign w:val="center"/>
          </w:tcPr>
          <w:p w14:paraId="51F023CC" w14:textId="20F74715" w:rsidR="009C0DB4" w:rsidRPr="00A65F5F" w:rsidRDefault="009C0DB4" w:rsidP="003F269E">
            <w:pPr>
              <w:pStyle w:val="Tabletext"/>
              <w:keepNext/>
              <w:keepLines/>
              <w:rPr>
                <w:lang w:bidi="ar-DZ"/>
              </w:rPr>
            </w:pPr>
            <w:r w:rsidRPr="00A65F5F">
              <w:t>The scope of this roadmap is to provide an overall index and relation</w:t>
            </w:r>
            <w:r w:rsidR="00DD7499">
              <w:t>ship</w:t>
            </w:r>
            <w:r w:rsidRPr="00A65F5F">
              <w:t xml:space="preserve"> of the ITU-T Recommendations and Technical Reports </w:t>
            </w:r>
            <w:r w:rsidRPr="00A65F5F">
              <w:rPr>
                <w:lang w:bidi="ar-DZ"/>
              </w:rPr>
              <w:t xml:space="preserve">on </w:t>
            </w:r>
            <w:r w:rsidR="00DD7499">
              <w:rPr>
                <w:lang w:bidi="ar-DZ"/>
              </w:rPr>
              <w:t>t</w:t>
            </w:r>
            <w:r w:rsidRPr="00A65F5F">
              <w:rPr>
                <w:lang w:bidi="ar-DZ"/>
              </w:rPr>
              <w:t xml:space="preserve">estbeds </w:t>
            </w:r>
            <w:r w:rsidR="00DD7499">
              <w:rPr>
                <w:lang w:bidi="ar-DZ"/>
              </w:rPr>
              <w:t>f</w:t>
            </w:r>
            <w:r w:rsidRPr="00A65F5F">
              <w:rPr>
                <w:lang w:bidi="ar-DZ"/>
              </w:rPr>
              <w:t xml:space="preserve">ederations for </w:t>
            </w:r>
            <w:r w:rsidR="00DD7499">
              <w:rPr>
                <w:lang w:bidi="ar-DZ"/>
              </w:rPr>
              <w:t>i</w:t>
            </w:r>
            <w:r w:rsidR="00DD7499" w:rsidRPr="00DD7499">
              <w:rPr>
                <w:lang w:bidi="ar-DZ"/>
              </w:rPr>
              <w:t xml:space="preserve">nternational </w:t>
            </w:r>
            <w:r w:rsidR="00DD7499">
              <w:rPr>
                <w:lang w:bidi="ar-DZ"/>
              </w:rPr>
              <w:t>m</w:t>
            </w:r>
            <w:r w:rsidR="00DD7499" w:rsidRPr="00DD7499">
              <w:rPr>
                <w:lang w:bidi="ar-DZ"/>
              </w:rPr>
              <w:t xml:space="preserve">obile </w:t>
            </w:r>
            <w:r w:rsidR="00DD7499">
              <w:rPr>
                <w:lang w:bidi="ar-DZ"/>
              </w:rPr>
              <w:t>t</w:t>
            </w:r>
            <w:r w:rsidR="00DD7499" w:rsidRPr="00DD7499">
              <w:rPr>
                <w:lang w:bidi="ar-DZ"/>
              </w:rPr>
              <w:t>elecommunications for 2020</w:t>
            </w:r>
            <w:r w:rsidR="00DD7499">
              <w:rPr>
                <w:lang w:bidi="ar-DZ"/>
              </w:rPr>
              <w:t xml:space="preserve"> (</w:t>
            </w:r>
            <w:r w:rsidRPr="00A65F5F">
              <w:rPr>
                <w:lang w:bidi="ar-DZ"/>
              </w:rPr>
              <w:t>IMT-2020</w:t>
            </w:r>
            <w:r w:rsidR="00DD7499">
              <w:rPr>
                <w:lang w:bidi="ar-DZ"/>
              </w:rPr>
              <w:t>)</w:t>
            </w:r>
            <w:r w:rsidRPr="00A65F5F">
              <w:rPr>
                <w:lang w:bidi="ar-DZ"/>
              </w:rPr>
              <w:t xml:space="preserve"> and beyond.</w:t>
            </w:r>
          </w:p>
          <w:p w14:paraId="049A2F77" w14:textId="77777777" w:rsidR="009C0DB4" w:rsidRPr="00A65F5F" w:rsidRDefault="009C0DB4" w:rsidP="003F269E">
            <w:pPr>
              <w:pStyle w:val="Tabletext"/>
              <w:keepNext/>
              <w:keepLines/>
              <w:rPr>
                <w:noProof/>
                <w:lang w:eastAsia="ko-KR"/>
              </w:rPr>
            </w:pPr>
            <w:r w:rsidRPr="00A65F5F">
              <w:t>The stakeholders are encouraged to use it for arranging a proof-of-concept.</w:t>
            </w:r>
          </w:p>
        </w:tc>
      </w:tr>
      <w:tr w:rsidR="009C0DB4" w:rsidRPr="00A65F5F" w14:paraId="59071AB5" w14:textId="77777777" w:rsidTr="000D4EC5">
        <w:trPr>
          <w:trHeight w:val="20"/>
        </w:trPr>
        <w:tc>
          <w:tcPr>
            <w:tcW w:w="1983" w:type="pct"/>
            <w:vAlign w:val="center"/>
          </w:tcPr>
          <w:p w14:paraId="00E37869" w14:textId="608A6D71" w:rsidR="009C0DB4" w:rsidRPr="00A65F5F" w:rsidRDefault="009C0DB4" w:rsidP="00381FCF">
            <w:pPr>
              <w:pStyle w:val="Tabletext"/>
            </w:pPr>
            <w:r w:rsidRPr="00A65F5F">
              <w:rPr>
                <w:b/>
              </w:rPr>
              <w:t>ITU-T Technical Report QSTR</w:t>
            </w:r>
            <w:r w:rsidR="00F33AE2" w:rsidRPr="00A65F5F">
              <w:rPr>
                <w:b/>
              </w:rPr>
              <w:noBreakHyphen/>
            </w:r>
            <w:r w:rsidRPr="00A65F5F">
              <w:rPr>
                <w:b/>
              </w:rPr>
              <w:t>UCFTBS</w:t>
            </w:r>
            <w:r w:rsidRPr="00A65F5F">
              <w:rPr>
                <w:bCs/>
              </w:rPr>
              <w:t>:</w:t>
            </w:r>
            <w:r w:rsidRPr="00A65F5F">
              <w:t xml:space="preserve"> Use </w:t>
            </w:r>
            <w:r w:rsidR="0045184A">
              <w:t>c</w:t>
            </w:r>
            <w:r w:rsidRPr="00A65F5F">
              <w:t xml:space="preserve">ases for </w:t>
            </w:r>
            <w:r w:rsidR="0045184A">
              <w:t>f</w:t>
            </w:r>
            <w:r w:rsidRPr="00A65F5F">
              <w:t xml:space="preserve">ederated </w:t>
            </w:r>
            <w:r w:rsidR="0045184A">
              <w:t>t</w:t>
            </w:r>
            <w:r w:rsidRPr="00A65F5F">
              <w:t>estbeds and business scenarios</w:t>
            </w:r>
          </w:p>
        </w:tc>
        <w:tc>
          <w:tcPr>
            <w:tcW w:w="3017" w:type="pct"/>
            <w:vAlign w:val="center"/>
          </w:tcPr>
          <w:p w14:paraId="318F1436" w14:textId="4DF568BD" w:rsidR="009C0DB4" w:rsidRPr="00A65F5F" w:rsidRDefault="009C0DB4" w:rsidP="00381FCF">
            <w:pPr>
              <w:pStyle w:val="Tabletext"/>
            </w:pPr>
            <w:r w:rsidRPr="00A65F5F">
              <w:t xml:space="preserve">This </w:t>
            </w:r>
            <w:r w:rsidR="00DD7499">
              <w:t>T</w:t>
            </w:r>
            <w:r w:rsidRPr="00A65F5F">
              <w:t xml:space="preserve">echnical </w:t>
            </w:r>
            <w:r w:rsidR="00DD7499">
              <w:t>R</w:t>
            </w:r>
            <w:r w:rsidRPr="00A65F5F">
              <w:t>eport serves as a guide for extracting</w:t>
            </w:r>
            <w:r w:rsidR="00DD7499">
              <w:t xml:space="preserve"> the</w:t>
            </w:r>
            <w:r w:rsidRPr="00A65F5F">
              <w:t xml:space="preserve"> target functionality of available use cases on testbeds and </w:t>
            </w:r>
            <w:r w:rsidR="00DD7499">
              <w:t>their</w:t>
            </w:r>
            <w:r w:rsidR="00DD7499" w:rsidRPr="00A65F5F">
              <w:t xml:space="preserve"> </w:t>
            </w:r>
            <w:r w:rsidRPr="00A65F5F">
              <w:t>federations</w:t>
            </w:r>
            <w:r w:rsidR="00DD7499">
              <w:t>,</w:t>
            </w:r>
            <w:r w:rsidRPr="00A65F5F">
              <w:t xml:space="preserve"> and mapping them to different segments (e.g.</w:t>
            </w:r>
            <w:r w:rsidR="00A040AF" w:rsidRPr="00A65F5F">
              <w:t>,</w:t>
            </w:r>
            <w:r w:rsidRPr="00A65F5F">
              <w:t xml:space="preserve"> network segments as </w:t>
            </w:r>
            <w:r w:rsidR="00DD7499">
              <w:t>m</w:t>
            </w:r>
            <w:r w:rsidR="00DD7499" w:rsidRPr="00DD7499">
              <w:t xml:space="preserve">ulti-access </w:t>
            </w:r>
            <w:r w:rsidR="00DD7499">
              <w:t>e</w:t>
            </w:r>
            <w:r w:rsidR="00DD7499" w:rsidRPr="00DD7499">
              <w:t xml:space="preserve">dge </w:t>
            </w:r>
            <w:r w:rsidR="00DD7499">
              <w:t>c</w:t>
            </w:r>
            <w:r w:rsidR="00DD7499" w:rsidRPr="00DD7499">
              <w:t xml:space="preserve">omputing </w:t>
            </w:r>
            <w:r w:rsidR="00DD7499">
              <w:t>(</w:t>
            </w:r>
            <w:r w:rsidRPr="00A65F5F">
              <w:t>MEC</w:t>
            </w:r>
            <w:r w:rsidR="00DD7499">
              <w:t>)</w:t>
            </w:r>
            <w:r w:rsidRPr="00A65F5F">
              <w:t xml:space="preserve">, Core, </w:t>
            </w:r>
            <w:r w:rsidR="00DD7499">
              <w:t>r</w:t>
            </w:r>
            <w:r w:rsidR="00DD7499" w:rsidRPr="00DD7499">
              <w:t xml:space="preserve">adio </w:t>
            </w:r>
            <w:r w:rsidR="00DD7499">
              <w:t>a</w:t>
            </w:r>
            <w:r w:rsidR="00DD7499" w:rsidRPr="00DD7499">
              <w:t xml:space="preserve">ccess </w:t>
            </w:r>
            <w:r w:rsidR="00DD7499">
              <w:t>n</w:t>
            </w:r>
            <w:r w:rsidR="00DD7499" w:rsidRPr="00DD7499">
              <w:t xml:space="preserve">etwork </w:t>
            </w:r>
            <w:r w:rsidR="00DD7499">
              <w:t>(</w:t>
            </w:r>
            <w:r w:rsidRPr="00A65F5F">
              <w:t>RAN</w:t>
            </w:r>
            <w:r w:rsidR="00DD7499">
              <w:t>)</w:t>
            </w:r>
            <w:r w:rsidRPr="00A65F5F">
              <w:t xml:space="preserve">, </w:t>
            </w:r>
            <w:r w:rsidR="00DD7499">
              <w:t>t</w:t>
            </w:r>
            <w:r w:rsidRPr="00A65F5F">
              <w:t>ransport). The use cases descriptions (e.g.</w:t>
            </w:r>
            <w:r w:rsidR="00A040AF" w:rsidRPr="00A65F5F">
              <w:t>,</w:t>
            </w:r>
            <w:r w:rsidRPr="00A65F5F">
              <w:t xml:space="preserve"> requirements, features, challenges, </w:t>
            </w:r>
            <w:r w:rsidR="00DD7499">
              <w:t>k</w:t>
            </w:r>
            <w:r w:rsidR="00DD7499" w:rsidRPr="00DD7499">
              <w:t xml:space="preserve">ey </w:t>
            </w:r>
            <w:r w:rsidR="00DD7499">
              <w:t>p</w:t>
            </w:r>
            <w:r w:rsidR="00DD7499" w:rsidRPr="00DD7499">
              <w:t xml:space="preserve">erformance </w:t>
            </w:r>
            <w:r w:rsidR="00DD7499">
              <w:t>i</w:t>
            </w:r>
            <w:r w:rsidR="00DD7499" w:rsidRPr="00DD7499">
              <w:t>ndicator</w:t>
            </w:r>
            <w:r w:rsidR="00DD7499">
              <w:t>s (</w:t>
            </w:r>
            <w:r w:rsidRPr="00A65F5F">
              <w:t>KPIs</w:t>
            </w:r>
            <w:r w:rsidR="00DD7499">
              <w:t>)</w:t>
            </w:r>
            <w:r w:rsidRPr="00A65F5F">
              <w:t>, etc.) are used for developing general requirements for APIs to be used in testbed federations.</w:t>
            </w:r>
          </w:p>
        </w:tc>
      </w:tr>
      <w:tr w:rsidR="009C0DB4" w:rsidRPr="00A65F5F" w14:paraId="4651C4A7" w14:textId="77777777" w:rsidTr="000D4EC5">
        <w:trPr>
          <w:trHeight w:val="20"/>
        </w:trPr>
        <w:tc>
          <w:tcPr>
            <w:tcW w:w="1983" w:type="pct"/>
            <w:vAlign w:val="center"/>
          </w:tcPr>
          <w:p w14:paraId="009874DA" w14:textId="13D1049F" w:rsidR="009C0DB4" w:rsidRPr="00A65F5F" w:rsidRDefault="00580A80" w:rsidP="00381FCF">
            <w:pPr>
              <w:pStyle w:val="Tabletext"/>
            </w:pPr>
            <w:r w:rsidRPr="00A65F5F">
              <w:rPr>
                <w:b/>
              </w:rPr>
              <w:t xml:space="preserve">Recommendation </w:t>
            </w:r>
            <w:r w:rsidR="009C0DB4" w:rsidRPr="00A65F5F">
              <w:rPr>
                <w:b/>
              </w:rPr>
              <w:t>ITU-T Q.4078</w:t>
            </w:r>
            <w:r w:rsidR="009C0DB4" w:rsidRPr="00A65F5F">
              <w:rPr>
                <w:bCs/>
              </w:rPr>
              <w:t xml:space="preserve">: </w:t>
            </w:r>
            <w:r w:rsidR="009C0DB4" w:rsidRPr="00A65F5F">
              <w:t xml:space="preserve">User requirements and reference model for </w:t>
            </w:r>
            <w:r w:rsidR="00B01CE3">
              <w:t>t</w:t>
            </w:r>
            <w:r w:rsidR="009C0DB4" w:rsidRPr="00A65F5F">
              <w:t xml:space="preserve">estbed as a </w:t>
            </w:r>
            <w:r w:rsidR="00B01CE3">
              <w:t>s</w:t>
            </w:r>
            <w:r w:rsidR="009C0DB4" w:rsidRPr="00A65F5F">
              <w:t>ervice</w:t>
            </w:r>
          </w:p>
        </w:tc>
        <w:tc>
          <w:tcPr>
            <w:tcW w:w="3017" w:type="pct"/>
            <w:vAlign w:val="center"/>
          </w:tcPr>
          <w:p w14:paraId="73C777F4" w14:textId="13B7B13C" w:rsidR="009C0DB4" w:rsidRPr="00A65F5F" w:rsidRDefault="009C0DB4" w:rsidP="00381FCF">
            <w:pPr>
              <w:pStyle w:val="Tabletext"/>
              <w:rPr>
                <w:noProof/>
                <w:highlight w:val="yellow"/>
                <w:lang w:eastAsia="ko-KR"/>
              </w:rPr>
            </w:pPr>
            <w:r w:rsidRPr="00A65F5F">
              <w:t xml:space="preserve">This ITU-T Recommendation defines the user requirements and reference model for </w:t>
            </w:r>
            <w:r w:rsidR="00DD7499">
              <w:t>t</w:t>
            </w:r>
            <w:r w:rsidRPr="00A65F5F">
              <w:t xml:space="preserve">estbed as a </w:t>
            </w:r>
            <w:r w:rsidR="00DD7499">
              <w:t>s</w:t>
            </w:r>
            <w:r w:rsidRPr="00A65F5F">
              <w:t xml:space="preserve">ervice (TaaS). It defines the specific requirements for TaaS </w:t>
            </w:r>
            <w:r w:rsidR="00DD7499">
              <w:t>from</w:t>
            </w:r>
            <w:r w:rsidR="00DD7499" w:rsidRPr="00A65F5F">
              <w:t xml:space="preserve"> </w:t>
            </w:r>
            <w:r w:rsidRPr="00A65F5F">
              <w:t>the user</w:t>
            </w:r>
            <w:r w:rsidR="00A040AF" w:rsidRPr="00A65F5F">
              <w:t>'</w:t>
            </w:r>
            <w:r w:rsidRPr="00A65F5F">
              <w:t xml:space="preserve">s perspective. This Recommendation describes the interconnection of testbeds through the testbed management system. Other aspects like business, polices and monetization are </w:t>
            </w:r>
            <w:proofErr w:type="gramStart"/>
            <w:r w:rsidRPr="00A65F5F">
              <w:t>taken into account</w:t>
            </w:r>
            <w:proofErr w:type="gramEnd"/>
            <w:r w:rsidRPr="00A65F5F">
              <w:t xml:space="preserve"> in this Recommendation. The Recommendation is also leveraging the experience and results gained by international research projects in this domain, such as F-Interop, Fed4FIRE+, PAWR, and SLICES.</w:t>
            </w:r>
          </w:p>
        </w:tc>
      </w:tr>
      <w:tr w:rsidR="009C0DB4" w:rsidRPr="00A65F5F" w14:paraId="48130068" w14:textId="77777777" w:rsidTr="000D4EC5">
        <w:trPr>
          <w:trHeight w:val="20"/>
        </w:trPr>
        <w:tc>
          <w:tcPr>
            <w:tcW w:w="1983" w:type="pct"/>
            <w:vAlign w:val="center"/>
          </w:tcPr>
          <w:p w14:paraId="49F2072B" w14:textId="091714AE" w:rsidR="009C0DB4" w:rsidRPr="00A65F5F" w:rsidRDefault="009C0DB4" w:rsidP="00381FCF">
            <w:pPr>
              <w:pStyle w:val="Tabletext"/>
            </w:pPr>
            <w:r w:rsidRPr="00A65F5F">
              <w:rPr>
                <w:b/>
              </w:rPr>
              <w:t>Recommendation ITU-T Q.4077</w:t>
            </w:r>
            <w:r w:rsidRPr="00A65F5F">
              <w:rPr>
                <w:bCs/>
              </w:rPr>
              <w:t xml:space="preserve">: </w:t>
            </w:r>
            <w:r w:rsidRPr="00A65F5F">
              <w:t xml:space="preserve">Testbed as a </w:t>
            </w:r>
            <w:r w:rsidR="00B01CE3">
              <w:t>s</w:t>
            </w:r>
            <w:r w:rsidRPr="00A65F5F">
              <w:t>ervice application program interfaces descriptions and interoperability requirements</w:t>
            </w:r>
          </w:p>
        </w:tc>
        <w:tc>
          <w:tcPr>
            <w:tcW w:w="3017" w:type="pct"/>
            <w:vAlign w:val="center"/>
          </w:tcPr>
          <w:p w14:paraId="6509E7EB" w14:textId="53138D24" w:rsidR="009C0DB4" w:rsidRPr="00A65F5F" w:rsidRDefault="009C0DB4" w:rsidP="00381FCF">
            <w:pPr>
              <w:pStyle w:val="Tabletext"/>
              <w:rPr>
                <w:noProof/>
                <w:highlight w:val="yellow"/>
                <w:lang w:eastAsia="ko-KR"/>
              </w:rPr>
            </w:pPr>
            <w:r w:rsidRPr="00A65F5F">
              <w:rPr>
                <w:noProof/>
                <w:lang w:eastAsia="ko-KR"/>
              </w:rPr>
              <w:t xml:space="preserve">This document describes the </w:t>
            </w:r>
            <w:r w:rsidR="00B01CE3">
              <w:t>t</w:t>
            </w:r>
            <w:r w:rsidRPr="00A65F5F">
              <w:t xml:space="preserve">estbed as a </w:t>
            </w:r>
            <w:r w:rsidR="00B01CE3">
              <w:t>s</w:t>
            </w:r>
            <w:r w:rsidRPr="00A65F5F">
              <w:t xml:space="preserve">ervice APIs and interoperability requirements. The </w:t>
            </w:r>
            <w:r w:rsidRPr="00A65F5F">
              <w:rPr>
                <w:noProof/>
                <w:lang w:eastAsia="ko-KR"/>
              </w:rPr>
              <w:t>APIs specified in this document are dedicated exclusively to TaaS. Integration, interoperability and extensibility of the TaaS are also studied in this Recommendation.</w:t>
            </w:r>
          </w:p>
        </w:tc>
      </w:tr>
      <w:tr w:rsidR="009C0DB4" w:rsidRPr="00A65F5F" w14:paraId="03C381DB" w14:textId="77777777" w:rsidTr="000D4EC5">
        <w:trPr>
          <w:trHeight w:val="20"/>
        </w:trPr>
        <w:tc>
          <w:tcPr>
            <w:tcW w:w="1983" w:type="pct"/>
            <w:tcBorders>
              <w:bottom w:val="single" w:sz="4" w:space="0" w:color="auto"/>
            </w:tcBorders>
            <w:vAlign w:val="center"/>
          </w:tcPr>
          <w:p w14:paraId="1C036E0D" w14:textId="61452B43" w:rsidR="009C0DB4" w:rsidRPr="00A65F5F" w:rsidRDefault="009C0DB4" w:rsidP="00381FCF">
            <w:pPr>
              <w:pStyle w:val="Tabletext"/>
            </w:pPr>
            <w:r w:rsidRPr="00A65F5F">
              <w:rPr>
                <w:b/>
              </w:rPr>
              <w:t>Recommendation ITU-T Q.4076</w:t>
            </w:r>
            <w:r w:rsidRPr="00A65F5F">
              <w:rPr>
                <w:rFonts w:eastAsia="Times New Roman"/>
              </w:rPr>
              <w:t xml:space="preserve">: Evolution of the </w:t>
            </w:r>
            <w:proofErr w:type="gramStart"/>
            <w:r w:rsidR="00B01CE3">
              <w:rPr>
                <w:rFonts w:eastAsia="Times New Roman"/>
              </w:rPr>
              <w:t>t</w:t>
            </w:r>
            <w:r w:rsidRPr="00A65F5F">
              <w:rPr>
                <w:rFonts w:eastAsia="Times New Roman"/>
              </w:rPr>
              <w:t>estbeds</w:t>
            </w:r>
            <w:proofErr w:type="gramEnd"/>
            <w:r w:rsidRPr="00A65F5F">
              <w:rPr>
                <w:rFonts w:eastAsia="Times New Roman"/>
              </w:rPr>
              <w:t xml:space="preserve"> </w:t>
            </w:r>
            <w:r w:rsidR="00B01CE3">
              <w:rPr>
                <w:rFonts w:eastAsia="Times New Roman"/>
              </w:rPr>
              <w:t>f</w:t>
            </w:r>
            <w:r w:rsidRPr="00A65F5F">
              <w:rPr>
                <w:rFonts w:eastAsia="Times New Roman"/>
              </w:rPr>
              <w:t xml:space="preserve">ederations </w:t>
            </w:r>
            <w:r w:rsidR="00B01CE3">
              <w:rPr>
                <w:rFonts w:eastAsia="Times New Roman"/>
              </w:rPr>
              <w:t>r</w:t>
            </w:r>
            <w:r w:rsidRPr="00A65F5F">
              <w:rPr>
                <w:rFonts w:eastAsia="Times New Roman"/>
              </w:rPr>
              <w:t xml:space="preserve">eference </w:t>
            </w:r>
            <w:r w:rsidR="00B01CE3">
              <w:rPr>
                <w:rFonts w:eastAsia="Times New Roman"/>
              </w:rPr>
              <w:t>m</w:t>
            </w:r>
            <w:r w:rsidRPr="00A65F5F">
              <w:rPr>
                <w:rFonts w:eastAsia="Times New Roman"/>
              </w:rPr>
              <w:t>odel</w:t>
            </w:r>
          </w:p>
        </w:tc>
        <w:tc>
          <w:tcPr>
            <w:tcW w:w="3017" w:type="pct"/>
            <w:tcBorders>
              <w:bottom w:val="single" w:sz="4" w:space="0" w:color="auto"/>
            </w:tcBorders>
            <w:vAlign w:val="center"/>
          </w:tcPr>
          <w:p w14:paraId="4AA19B26" w14:textId="28290053" w:rsidR="009C0DB4" w:rsidRPr="00A65F5F" w:rsidRDefault="009C0DB4" w:rsidP="00381FCF">
            <w:pPr>
              <w:pStyle w:val="Tabletext"/>
            </w:pPr>
            <w:r w:rsidRPr="00A65F5F">
              <w:t xml:space="preserve">The scope covers the following items that complement topics covered in </w:t>
            </w:r>
            <w:r w:rsidR="00A040AF" w:rsidRPr="00A65F5F">
              <w:t>[</w:t>
            </w:r>
            <w:r w:rsidRPr="00A65F5F">
              <w:t>ITU-T Q.4068</w:t>
            </w:r>
            <w:r w:rsidR="00A040AF" w:rsidRPr="00A65F5F">
              <w:t>]</w:t>
            </w:r>
            <w:r w:rsidRPr="00A65F5F">
              <w:t>:</w:t>
            </w:r>
          </w:p>
          <w:p w14:paraId="34C9E403" w14:textId="35999B28" w:rsidR="009C0DB4" w:rsidRPr="00A65F5F" w:rsidRDefault="00124AE7" w:rsidP="00381FCF">
            <w:pPr>
              <w:pStyle w:val="Tabletext"/>
              <w:tabs>
                <w:tab w:val="clear" w:pos="284"/>
                <w:tab w:val="left" w:pos="463"/>
              </w:tabs>
              <w:ind w:left="321" w:hanging="321"/>
            </w:pPr>
            <w:r w:rsidRPr="00A65F5F">
              <w:rPr>
                <w:rFonts w:ascii="Times New Roman" w:hAnsi="Times New Roman"/>
              </w:rPr>
              <w:t>•</w:t>
            </w:r>
            <w:r w:rsidRPr="00A65F5F">
              <w:rPr>
                <w:rFonts w:ascii="Times New Roman" w:hAnsi="Times New Roman"/>
              </w:rPr>
              <w:tab/>
            </w:r>
            <w:r w:rsidR="00A040AF" w:rsidRPr="00A65F5F">
              <w:t>"</w:t>
            </w:r>
            <w:r w:rsidR="009C0DB4" w:rsidRPr="00A65F5F">
              <w:t>APIs Invocations Framework</w:t>
            </w:r>
            <w:r w:rsidR="00A040AF" w:rsidRPr="00A65F5F">
              <w:t>"</w:t>
            </w:r>
            <w:r w:rsidR="009C0DB4" w:rsidRPr="00A65F5F">
              <w:t xml:space="preserve"> that clarifies how </w:t>
            </w:r>
            <w:r w:rsidR="00B01CE3">
              <w:t>g</w:t>
            </w:r>
            <w:r w:rsidR="009C0DB4" w:rsidRPr="00A65F5F">
              <w:t>eneric APIs invoke testbed-specific APIs.</w:t>
            </w:r>
          </w:p>
          <w:p w14:paraId="403D0D73" w14:textId="3C3D1F55" w:rsidR="009C0DB4" w:rsidRPr="00A65F5F" w:rsidRDefault="00124AE7" w:rsidP="00381FCF">
            <w:pPr>
              <w:pStyle w:val="Tabletext"/>
              <w:tabs>
                <w:tab w:val="clear" w:pos="284"/>
                <w:tab w:val="left" w:pos="463"/>
              </w:tabs>
              <w:ind w:left="321" w:hanging="321"/>
            </w:pPr>
            <w:r w:rsidRPr="00A65F5F">
              <w:rPr>
                <w:rFonts w:ascii="Times New Roman" w:hAnsi="Times New Roman"/>
              </w:rPr>
              <w:t>•</w:t>
            </w:r>
            <w:r w:rsidRPr="00A65F5F">
              <w:rPr>
                <w:rFonts w:ascii="Symbol" w:hAnsi="Symbol"/>
              </w:rPr>
              <w:tab/>
            </w:r>
            <w:r w:rsidR="009C0DB4" w:rsidRPr="00A65F5F">
              <w:t xml:space="preserve">Workflow </w:t>
            </w:r>
            <w:r w:rsidR="00B01CE3">
              <w:t>s</w:t>
            </w:r>
            <w:r w:rsidR="009C0DB4" w:rsidRPr="00A65F5F">
              <w:t xml:space="preserve">cenario </w:t>
            </w:r>
            <w:r w:rsidR="00B01CE3">
              <w:t>i</w:t>
            </w:r>
            <w:r w:rsidR="009C0DB4" w:rsidRPr="00A65F5F">
              <w:t xml:space="preserve">llustration involving a user accessing and using a testbeds federation ecosystem based on the testbeds federation reference model APIs defined in </w:t>
            </w:r>
            <w:r w:rsidR="00A040AF" w:rsidRPr="00A65F5F">
              <w:t>[</w:t>
            </w:r>
            <w:r w:rsidR="009C0DB4" w:rsidRPr="00A65F5F">
              <w:t>ITU</w:t>
            </w:r>
            <w:r w:rsidR="00A040AF" w:rsidRPr="00A65F5F">
              <w:noBreakHyphen/>
            </w:r>
            <w:r w:rsidR="009C0DB4" w:rsidRPr="00A65F5F">
              <w:t>T Q.4068</w:t>
            </w:r>
            <w:r w:rsidR="00A040AF" w:rsidRPr="00A65F5F">
              <w:t>]</w:t>
            </w:r>
            <w:r w:rsidR="009C0DB4" w:rsidRPr="00A65F5F">
              <w:t xml:space="preserve"> and the extensions listed in this Recommendation.</w:t>
            </w:r>
          </w:p>
          <w:p w14:paraId="0139BDC3" w14:textId="0FE7D0A8" w:rsidR="009C0DB4" w:rsidRPr="00A65F5F" w:rsidRDefault="00124AE7" w:rsidP="00381FCF">
            <w:pPr>
              <w:pStyle w:val="Tabletext"/>
              <w:tabs>
                <w:tab w:val="clear" w:pos="284"/>
                <w:tab w:val="left" w:pos="463"/>
              </w:tabs>
              <w:ind w:left="321" w:hanging="321"/>
            </w:pPr>
            <w:r w:rsidRPr="00A65F5F">
              <w:rPr>
                <w:rFonts w:ascii="Times New Roman" w:hAnsi="Times New Roman"/>
              </w:rPr>
              <w:t>•</w:t>
            </w:r>
            <w:r w:rsidRPr="00A65F5F">
              <w:rPr>
                <w:rFonts w:ascii="Symbol" w:hAnsi="Symbol"/>
              </w:rPr>
              <w:tab/>
            </w:r>
            <w:r w:rsidR="009C0DB4" w:rsidRPr="00A65F5F">
              <w:t xml:space="preserve">Security </w:t>
            </w:r>
            <w:r w:rsidR="00B01CE3">
              <w:t>f</w:t>
            </w:r>
            <w:r w:rsidR="009C0DB4" w:rsidRPr="00A65F5F">
              <w:t xml:space="preserve">ramework that should be applied to the testbeds federations reference model defined in </w:t>
            </w:r>
            <w:r w:rsidR="00A040AF" w:rsidRPr="00A65F5F">
              <w:t>[</w:t>
            </w:r>
            <w:r w:rsidR="009C0DB4" w:rsidRPr="00A65F5F">
              <w:t>ITU-T Q.4068</w:t>
            </w:r>
            <w:r w:rsidR="00A040AF" w:rsidRPr="00A65F5F">
              <w:t>]</w:t>
            </w:r>
            <w:r w:rsidR="009C0DB4" w:rsidRPr="00A65F5F">
              <w:t>.</w:t>
            </w:r>
          </w:p>
          <w:p w14:paraId="1F31922C" w14:textId="0DBC15CF" w:rsidR="009C0DB4" w:rsidRPr="00A65F5F" w:rsidRDefault="009C0DB4" w:rsidP="00381FCF">
            <w:pPr>
              <w:pStyle w:val="Tabletext"/>
            </w:pPr>
            <w:r w:rsidRPr="00A65F5F">
              <w:t xml:space="preserve">A guide on how to perform instantiations of the </w:t>
            </w:r>
            <w:proofErr w:type="gramStart"/>
            <w:r w:rsidRPr="00A65F5F">
              <w:t>testbeds</w:t>
            </w:r>
            <w:proofErr w:type="gramEnd"/>
            <w:r w:rsidRPr="00A65F5F">
              <w:t xml:space="preserve"> federation reference model </w:t>
            </w:r>
            <w:r w:rsidR="00A040AF" w:rsidRPr="00A65F5F">
              <w:t>[</w:t>
            </w:r>
            <w:r w:rsidRPr="00A65F5F">
              <w:t>ITU-T Q.4068</w:t>
            </w:r>
            <w:r w:rsidR="00A040AF" w:rsidRPr="00A65F5F">
              <w:t>]</w:t>
            </w:r>
            <w:r w:rsidRPr="00A65F5F">
              <w:t xml:space="preserve"> in creating </w:t>
            </w:r>
            <w:r w:rsidRPr="00A65F5F">
              <w:lastRenderedPageBreak/>
              <w:t xml:space="preserve">testbeds that exhibit the capability to federate with other testbeds due to their conformance to the </w:t>
            </w:r>
            <w:r w:rsidR="00A040AF" w:rsidRPr="00A65F5F">
              <w:t>"</w:t>
            </w:r>
            <w:r w:rsidRPr="00A65F5F">
              <w:rPr>
                <w:i/>
                <w:iCs/>
              </w:rPr>
              <w:t>Testbed domain concept</w:t>
            </w:r>
            <w:r w:rsidR="00A040AF" w:rsidRPr="00A65F5F">
              <w:t>"</w:t>
            </w:r>
            <w:r w:rsidRPr="00A65F5F">
              <w:t xml:space="preserve"> prescribed by the reference model defined in </w:t>
            </w:r>
            <w:r w:rsidR="00A040AF" w:rsidRPr="00A65F5F">
              <w:t>[</w:t>
            </w:r>
            <w:r w:rsidRPr="00A65F5F">
              <w:t>ITU</w:t>
            </w:r>
            <w:r w:rsidR="00F33AE2" w:rsidRPr="00A65F5F">
              <w:noBreakHyphen/>
            </w:r>
            <w:r w:rsidRPr="00A65F5F">
              <w:t>T</w:t>
            </w:r>
            <w:r w:rsidR="00F33AE2" w:rsidRPr="00A65F5F">
              <w:t> </w:t>
            </w:r>
            <w:r w:rsidRPr="00A65F5F">
              <w:t>Q.4068</w:t>
            </w:r>
            <w:r w:rsidR="00A040AF" w:rsidRPr="00A65F5F">
              <w:t>]</w:t>
            </w:r>
            <w:r w:rsidRPr="00A65F5F">
              <w:t xml:space="preserve"> and to their implementation of APIs for federation of testbeds. Guiding </w:t>
            </w:r>
            <w:r w:rsidR="00B01CE3">
              <w:t>i</w:t>
            </w:r>
            <w:r w:rsidRPr="00A65F5F">
              <w:t xml:space="preserve">llustrations on how instantiations of the </w:t>
            </w:r>
            <w:proofErr w:type="gramStart"/>
            <w:r w:rsidRPr="00A65F5F">
              <w:t>testbeds</w:t>
            </w:r>
            <w:proofErr w:type="gramEnd"/>
            <w:r w:rsidRPr="00A65F5F">
              <w:t xml:space="preserve"> federation reference model </w:t>
            </w:r>
            <w:r w:rsidR="00A040AF" w:rsidRPr="00A65F5F">
              <w:t>[</w:t>
            </w:r>
            <w:r w:rsidRPr="00A65F5F">
              <w:t>ITU</w:t>
            </w:r>
            <w:r w:rsidR="00580A80" w:rsidRPr="00A65F5F">
              <w:noBreakHyphen/>
            </w:r>
            <w:r w:rsidRPr="00A65F5F">
              <w:t>T Q.4068</w:t>
            </w:r>
            <w:r w:rsidR="00A040AF" w:rsidRPr="00A65F5F">
              <w:t>]</w:t>
            </w:r>
            <w:r w:rsidRPr="00A65F5F">
              <w:t xml:space="preserve"> should be carried out by the global community. It also serves a</w:t>
            </w:r>
            <w:r w:rsidR="00B01CE3">
              <w:t>s a</w:t>
            </w:r>
            <w:r w:rsidRPr="00A65F5F">
              <w:t xml:space="preserve"> guide to transforming existing testbeds so that they conform to the </w:t>
            </w:r>
            <w:r w:rsidRPr="00A65F5F">
              <w:rPr>
                <w:i/>
                <w:iCs/>
              </w:rPr>
              <w:t>testbed domain concept</w:t>
            </w:r>
            <w:r w:rsidRPr="00A65F5F">
              <w:t xml:space="preserve"> prescribed by the reference model and to their implementation of APIs for federation of testbeds. It serves as a guide to testbeds owners and developers on how to apply the reference model </w:t>
            </w:r>
            <w:r w:rsidR="00A040AF" w:rsidRPr="00A65F5F">
              <w:t>[</w:t>
            </w:r>
            <w:r w:rsidRPr="00A65F5F">
              <w:t>ITU-T Q.4068</w:t>
            </w:r>
            <w:r w:rsidR="00A040AF" w:rsidRPr="00A65F5F">
              <w:t>]</w:t>
            </w:r>
            <w:r w:rsidRPr="00A65F5F">
              <w:t xml:space="preserve"> in clean-slate or greenfield development of testbeds. It also provides testbed developers/implementers with guidance on how transformations or enhancements/evolutions may be pursued by the global community to make existing IMT-2020/5G related testbeds APIs fit or conform to the </w:t>
            </w:r>
            <w:proofErr w:type="gramStart"/>
            <w:r w:rsidRPr="00A65F5F">
              <w:t>testbeds</w:t>
            </w:r>
            <w:proofErr w:type="gramEnd"/>
            <w:r w:rsidRPr="00A65F5F">
              <w:t xml:space="preserve"> federation reference model </w:t>
            </w:r>
            <w:r w:rsidR="00A040AF" w:rsidRPr="00A65F5F">
              <w:t>[</w:t>
            </w:r>
            <w:r w:rsidRPr="00A65F5F">
              <w:t>ITU-T Q.4068</w:t>
            </w:r>
            <w:r w:rsidR="00A040AF" w:rsidRPr="00A65F5F">
              <w:t>]</w:t>
            </w:r>
            <w:r w:rsidRPr="00A65F5F">
              <w:t xml:space="preserve"> and its </w:t>
            </w:r>
            <w:r w:rsidR="00A040AF" w:rsidRPr="00A65F5F">
              <w:t>"</w:t>
            </w:r>
            <w:r w:rsidRPr="00A65F5F">
              <w:t xml:space="preserve">APIs </w:t>
            </w:r>
            <w:r w:rsidR="00B01CE3">
              <w:t>i</w:t>
            </w:r>
            <w:r w:rsidRPr="00A65F5F">
              <w:t xml:space="preserve">nvocations </w:t>
            </w:r>
            <w:r w:rsidR="00B01CE3">
              <w:t>f</w:t>
            </w:r>
            <w:r w:rsidRPr="00A65F5F">
              <w:t>ramework</w:t>
            </w:r>
            <w:r w:rsidR="00A040AF" w:rsidRPr="00A65F5F">
              <w:t>"</w:t>
            </w:r>
            <w:r w:rsidRPr="00A65F5F">
              <w:t>.</w:t>
            </w:r>
          </w:p>
          <w:p w14:paraId="53E14290" w14:textId="605D8DA1" w:rsidR="009C0DB4" w:rsidRPr="00A65F5F" w:rsidRDefault="00124AE7" w:rsidP="00EC0343">
            <w:pPr>
              <w:pStyle w:val="Tabletext"/>
              <w:tabs>
                <w:tab w:val="clear" w:pos="284"/>
                <w:tab w:val="left" w:pos="463"/>
              </w:tabs>
              <w:ind w:left="321" w:hanging="321"/>
              <w:rPr>
                <w:noProof/>
                <w:lang w:eastAsia="ko-KR"/>
              </w:rPr>
            </w:pPr>
            <w:r w:rsidRPr="00A65F5F">
              <w:rPr>
                <w:rFonts w:ascii="Times New Roman" w:hAnsi="Times New Roman"/>
              </w:rPr>
              <w:t>•</w:t>
            </w:r>
            <w:r w:rsidRPr="00A65F5F">
              <w:rPr>
                <w:rFonts w:ascii="Symbol" w:hAnsi="Symbol"/>
              </w:rPr>
              <w:tab/>
            </w:r>
            <w:r w:rsidR="009C0DB4" w:rsidRPr="00A65F5F">
              <w:t>Important KPIs for framing and capturing the performance of federated testbeds as individual testbeds and testbeds federations themselves. Several KPI categories are covered in relation to federated testbeds, including availability and resilience KPIs, cost/performance related KPIs, and testbed services KPIs. The KPIs, as outlined in this document, capture the essential features and requirements necessary to make federation of testbeds successful from a technical/utility as well as business/commercial point of view. As such, important KPIs for framing and capturing the performance of federated testbeds and testbeds federations themselves are defined in this document. KPIs specific to federation of testbeds help assess the sustainability of testbeds federations ecosystem from the perspective of technical/utility as well as business/commercial point of view.</w:t>
            </w:r>
          </w:p>
        </w:tc>
      </w:tr>
      <w:tr w:rsidR="009C0DB4" w:rsidRPr="00A65F5F" w14:paraId="7F534CB7" w14:textId="77777777" w:rsidTr="000D4EC5">
        <w:trPr>
          <w:trHeight w:val="20"/>
        </w:trPr>
        <w:tc>
          <w:tcPr>
            <w:tcW w:w="1983" w:type="pct"/>
            <w:vAlign w:val="center"/>
          </w:tcPr>
          <w:p w14:paraId="7E59657A" w14:textId="61CFD21E" w:rsidR="009C0DB4" w:rsidRPr="00A65F5F" w:rsidRDefault="009C0DB4" w:rsidP="00381FCF">
            <w:pPr>
              <w:pStyle w:val="Tabletext"/>
              <w:rPr>
                <w:highlight w:val="yellow"/>
              </w:rPr>
            </w:pPr>
            <w:r w:rsidRPr="00A65F5F">
              <w:rPr>
                <w:b/>
              </w:rPr>
              <w:lastRenderedPageBreak/>
              <w:t>ITU-T Technical Report QSTR</w:t>
            </w:r>
            <w:r w:rsidR="00F33AE2" w:rsidRPr="00A65F5F">
              <w:rPr>
                <w:b/>
              </w:rPr>
              <w:noBreakHyphen/>
            </w:r>
            <w:r w:rsidRPr="00A65F5F">
              <w:rPr>
                <w:b/>
              </w:rPr>
              <w:t>GDM</w:t>
            </w:r>
            <w:r w:rsidRPr="00A65F5F">
              <w:rPr>
                <w:bCs/>
              </w:rPr>
              <w:t xml:space="preserve">: </w:t>
            </w:r>
            <w:r w:rsidRPr="00A65F5F">
              <w:t>Guide on development and maintenance of ONPs (Open Networking Platforms) and federations for IMT-2020 and beyond</w:t>
            </w:r>
          </w:p>
        </w:tc>
        <w:tc>
          <w:tcPr>
            <w:tcW w:w="3017" w:type="pct"/>
            <w:vAlign w:val="center"/>
          </w:tcPr>
          <w:p w14:paraId="4696FEFE" w14:textId="000F34D5" w:rsidR="009C0DB4" w:rsidRPr="00A65F5F" w:rsidRDefault="009C0DB4" w:rsidP="00381FCF">
            <w:pPr>
              <w:pStyle w:val="Tabletext"/>
              <w:rPr>
                <w:color w:val="000000" w:themeColor="text1"/>
              </w:rPr>
            </w:pPr>
            <w:r w:rsidRPr="00A65F5F">
              <w:rPr>
                <w:color w:val="000000" w:themeColor="text1"/>
              </w:rPr>
              <w:t>The Technical Report provides a guide on how to foster the development and maintenance of multi SDO/Fora standards</w:t>
            </w:r>
            <w:r w:rsidR="00F33AE2" w:rsidRPr="00A65F5F">
              <w:rPr>
                <w:color w:val="000000" w:themeColor="text1"/>
              </w:rPr>
              <w:noBreakHyphen/>
            </w:r>
            <w:r w:rsidRPr="00A65F5F">
              <w:rPr>
                <w:color w:val="000000" w:themeColor="text1"/>
              </w:rPr>
              <w:t xml:space="preserve">driven </w:t>
            </w:r>
            <w:r w:rsidR="00A65F5F">
              <w:rPr>
                <w:color w:val="000000" w:themeColor="text1"/>
              </w:rPr>
              <w:t>o</w:t>
            </w:r>
            <w:r w:rsidR="00A65F5F" w:rsidRPr="00A65F5F">
              <w:rPr>
                <w:bCs/>
                <w:szCs w:val="24"/>
              </w:rPr>
              <w:t xml:space="preserve">pen </w:t>
            </w:r>
            <w:r w:rsidR="00A65F5F">
              <w:rPr>
                <w:bCs/>
                <w:szCs w:val="24"/>
              </w:rPr>
              <w:t>n</w:t>
            </w:r>
            <w:r w:rsidR="00A65F5F" w:rsidRPr="00A65F5F">
              <w:rPr>
                <w:bCs/>
                <w:szCs w:val="24"/>
              </w:rPr>
              <w:t xml:space="preserve">etworking </w:t>
            </w:r>
            <w:r w:rsidR="00A65F5F">
              <w:rPr>
                <w:bCs/>
                <w:szCs w:val="24"/>
              </w:rPr>
              <w:t>p</w:t>
            </w:r>
            <w:r w:rsidR="00A65F5F" w:rsidRPr="00A65F5F">
              <w:rPr>
                <w:bCs/>
                <w:szCs w:val="24"/>
              </w:rPr>
              <w:t>latform</w:t>
            </w:r>
            <w:r w:rsidR="00A65F5F">
              <w:rPr>
                <w:bCs/>
                <w:szCs w:val="24"/>
              </w:rPr>
              <w:t>s</w:t>
            </w:r>
            <w:r w:rsidR="00A65F5F" w:rsidRPr="00A65F5F">
              <w:rPr>
                <w:color w:val="000000" w:themeColor="text1"/>
              </w:rPr>
              <w:t xml:space="preserve"> </w:t>
            </w:r>
            <w:r w:rsidR="00A65F5F">
              <w:rPr>
                <w:color w:val="000000" w:themeColor="text1"/>
              </w:rPr>
              <w:t>(</w:t>
            </w:r>
            <w:r w:rsidRPr="00A65F5F">
              <w:rPr>
                <w:color w:val="000000" w:themeColor="text1"/>
              </w:rPr>
              <w:t>ONPs</w:t>
            </w:r>
            <w:r w:rsidR="00A65F5F">
              <w:rPr>
                <w:color w:val="000000" w:themeColor="text1"/>
              </w:rPr>
              <w:t>)</w:t>
            </w:r>
            <w:r w:rsidRPr="00A65F5F">
              <w:rPr>
                <w:color w:val="000000" w:themeColor="text1"/>
              </w:rPr>
              <w:t xml:space="preserve"> for standards-driven innovation, </w:t>
            </w:r>
            <w:r w:rsidR="00B01CE3">
              <w:rPr>
                <w:color w:val="000000" w:themeColor="text1"/>
              </w:rPr>
              <w:t>m</w:t>
            </w:r>
            <w:r w:rsidRPr="00A65F5F">
              <w:rPr>
                <w:color w:val="000000" w:themeColor="text1"/>
              </w:rPr>
              <w:t xml:space="preserve">ulti-SDO standards harmonization, and validation of pre-deployment technology use cases in IMT-2020 and beyond, </w:t>
            </w:r>
            <w:r w:rsidR="00B01CE3">
              <w:rPr>
                <w:color w:val="000000" w:themeColor="text1"/>
              </w:rPr>
              <w:t xml:space="preserve">which </w:t>
            </w:r>
            <w:r w:rsidRPr="00A65F5F">
              <w:rPr>
                <w:color w:val="000000" w:themeColor="text1"/>
              </w:rPr>
              <w:t>can be achieved.</w:t>
            </w:r>
          </w:p>
          <w:p w14:paraId="29C131EA" w14:textId="27D523A5" w:rsidR="009C0DB4" w:rsidRPr="00A65F5F" w:rsidRDefault="009C0DB4" w:rsidP="00381FCF">
            <w:pPr>
              <w:pStyle w:val="Tabletext"/>
              <w:rPr>
                <w:color w:val="000000" w:themeColor="text1"/>
              </w:rPr>
            </w:pPr>
            <w:r w:rsidRPr="00A65F5F">
              <w:rPr>
                <w:color w:val="000000" w:themeColor="text1"/>
              </w:rPr>
              <w:t>The Technical Report might be used by d</w:t>
            </w:r>
            <w:r w:rsidR="00B01CE3">
              <w:rPr>
                <w:color w:val="000000" w:themeColor="text1"/>
              </w:rPr>
              <w:t>if</w:t>
            </w:r>
            <w:r w:rsidRPr="00A65F5F">
              <w:rPr>
                <w:color w:val="000000" w:themeColor="text1"/>
              </w:rPr>
              <w:t xml:space="preserve">ferent stakeholders </w:t>
            </w:r>
            <w:r w:rsidR="00B01CE3">
              <w:rPr>
                <w:color w:val="000000" w:themeColor="text1"/>
              </w:rPr>
              <w:t>for</w:t>
            </w:r>
            <w:r w:rsidRPr="00A65F5F">
              <w:rPr>
                <w:color w:val="000000" w:themeColor="text1"/>
              </w:rPr>
              <w:t xml:space="preserve"> the following:</w:t>
            </w:r>
          </w:p>
          <w:p w14:paraId="73A4971A" w14:textId="36C52DEF" w:rsidR="009C0DB4" w:rsidRPr="00A65F5F" w:rsidRDefault="009C0DB4" w:rsidP="00381FCF">
            <w:pPr>
              <w:pStyle w:val="Tabletext"/>
              <w:tabs>
                <w:tab w:val="clear" w:pos="284"/>
                <w:tab w:val="left" w:pos="463"/>
              </w:tabs>
              <w:ind w:left="321" w:hanging="321"/>
              <w:rPr>
                <w:color w:val="000000" w:themeColor="text1"/>
              </w:rPr>
            </w:pPr>
            <w:r w:rsidRPr="00A65F5F">
              <w:rPr>
                <w:color w:val="000000" w:themeColor="text1"/>
              </w:rPr>
              <w:t>1)</w:t>
            </w:r>
            <w:r w:rsidR="00124AE7" w:rsidRPr="00A65F5F">
              <w:rPr>
                <w:color w:val="000000" w:themeColor="text1"/>
              </w:rPr>
              <w:tab/>
            </w:r>
            <w:r w:rsidR="00B01CE3">
              <w:rPr>
                <w:color w:val="000000" w:themeColor="text1"/>
              </w:rPr>
              <w:t>S</w:t>
            </w:r>
            <w:r w:rsidRPr="00A65F5F">
              <w:rPr>
                <w:color w:val="000000" w:themeColor="text1"/>
              </w:rPr>
              <w:t xml:space="preserve">teps </w:t>
            </w:r>
            <w:r w:rsidRPr="00A65F5F">
              <w:t>and</w:t>
            </w:r>
            <w:r w:rsidRPr="00A65F5F">
              <w:rPr>
                <w:color w:val="000000" w:themeColor="text1"/>
              </w:rPr>
              <w:t xml:space="preserve"> processes that should be pursued by the ICT industry towards developing and maintaining ONPs for IMT-2020 and beyond, and the use of the testbeds federations reference model defined in [ITU-T Q.4068] and APIs in building </w:t>
            </w:r>
            <w:proofErr w:type="gramStart"/>
            <w:r w:rsidRPr="00A65F5F">
              <w:rPr>
                <w:color w:val="000000" w:themeColor="text1"/>
              </w:rPr>
              <w:t>ONPs;</w:t>
            </w:r>
            <w:proofErr w:type="gramEnd"/>
          </w:p>
          <w:p w14:paraId="0C45AA06" w14:textId="457FFE1E" w:rsidR="009C0DB4" w:rsidRPr="00A65F5F" w:rsidRDefault="009C0DB4" w:rsidP="00381FCF">
            <w:pPr>
              <w:pStyle w:val="Tabletext"/>
              <w:tabs>
                <w:tab w:val="clear" w:pos="284"/>
                <w:tab w:val="left" w:pos="463"/>
              </w:tabs>
              <w:ind w:left="321" w:hanging="321"/>
              <w:rPr>
                <w:color w:val="000000" w:themeColor="text1"/>
              </w:rPr>
            </w:pPr>
            <w:r w:rsidRPr="00A65F5F">
              <w:rPr>
                <w:color w:val="000000" w:themeColor="text1"/>
              </w:rPr>
              <w:lastRenderedPageBreak/>
              <w:t>2)</w:t>
            </w:r>
            <w:r w:rsidR="00124AE7" w:rsidRPr="00A65F5F">
              <w:rPr>
                <w:color w:val="000000" w:themeColor="text1"/>
              </w:rPr>
              <w:tab/>
            </w:r>
            <w:r w:rsidR="00B01CE3">
              <w:t>P</w:t>
            </w:r>
            <w:r w:rsidRPr="00A65F5F">
              <w:t>erspectives</w:t>
            </w:r>
            <w:r w:rsidRPr="00A65F5F">
              <w:rPr>
                <w:color w:val="000000" w:themeColor="text1"/>
              </w:rPr>
              <w:t xml:space="preserve"> on how </w:t>
            </w:r>
            <w:r w:rsidR="00B01CE3">
              <w:rPr>
                <w:color w:val="000000" w:themeColor="text1"/>
              </w:rPr>
              <w:t>information and communication technology (</w:t>
            </w:r>
            <w:r w:rsidRPr="00A65F5F">
              <w:rPr>
                <w:color w:val="000000" w:themeColor="text1"/>
              </w:rPr>
              <w:t>ICT</w:t>
            </w:r>
            <w:r w:rsidR="00B01CE3">
              <w:rPr>
                <w:color w:val="000000" w:themeColor="text1"/>
              </w:rPr>
              <w:t>)</w:t>
            </w:r>
            <w:r w:rsidRPr="00A65F5F">
              <w:rPr>
                <w:color w:val="000000" w:themeColor="text1"/>
              </w:rPr>
              <w:t xml:space="preserve"> industry can engage SDOs/Fora which may be able to join the ecosystem around establishments, funding, facilitations, exposure of ONPs to key targeted users, and maintenance of </w:t>
            </w:r>
            <w:proofErr w:type="gramStart"/>
            <w:r w:rsidRPr="00A65F5F">
              <w:rPr>
                <w:color w:val="000000" w:themeColor="text1"/>
              </w:rPr>
              <w:t>ONPs;</w:t>
            </w:r>
            <w:proofErr w:type="gramEnd"/>
          </w:p>
          <w:p w14:paraId="6798591B" w14:textId="5A44AC00" w:rsidR="009C0DB4" w:rsidRPr="00A65F5F" w:rsidRDefault="009C0DB4" w:rsidP="00381FCF">
            <w:pPr>
              <w:pStyle w:val="Tabletext"/>
              <w:tabs>
                <w:tab w:val="clear" w:pos="284"/>
                <w:tab w:val="left" w:pos="463"/>
              </w:tabs>
              <w:ind w:left="321" w:hanging="321"/>
              <w:rPr>
                <w:color w:val="000000" w:themeColor="text1"/>
              </w:rPr>
            </w:pPr>
            <w:r w:rsidRPr="00A65F5F">
              <w:rPr>
                <w:color w:val="000000" w:themeColor="text1"/>
              </w:rPr>
              <w:t>3)</w:t>
            </w:r>
            <w:r w:rsidR="00124AE7" w:rsidRPr="00A65F5F">
              <w:rPr>
                <w:color w:val="000000" w:themeColor="text1"/>
              </w:rPr>
              <w:tab/>
            </w:r>
            <w:r w:rsidR="00C97003">
              <w:rPr>
                <w:color w:val="000000" w:themeColor="text1"/>
              </w:rPr>
              <w:t>T</w:t>
            </w:r>
            <w:r w:rsidRPr="00A65F5F">
              <w:rPr>
                <w:color w:val="000000" w:themeColor="text1"/>
              </w:rPr>
              <w:t xml:space="preserve">he nature and composition of ONPs required for certain </w:t>
            </w:r>
            <w:proofErr w:type="gramStart"/>
            <w:r w:rsidRPr="00A65F5F">
              <w:rPr>
                <w:color w:val="000000" w:themeColor="text1"/>
              </w:rPr>
              <w:t>scenarios;</w:t>
            </w:r>
            <w:proofErr w:type="gramEnd"/>
          </w:p>
          <w:p w14:paraId="5A9F5219" w14:textId="17875372" w:rsidR="009C0DB4" w:rsidRPr="00A65F5F" w:rsidRDefault="009C0DB4" w:rsidP="00381FCF">
            <w:pPr>
              <w:pStyle w:val="Tabletext"/>
              <w:tabs>
                <w:tab w:val="clear" w:pos="284"/>
                <w:tab w:val="left" w:pos="463"/>
              </w:tabs>
              <w:ind w:left="321" w:hanging="321"/>
              <w:rPr>
                <w:color w:val="000000" w:themeColor="text1"/>
              </w:rPr>
            </w:pPr>
            <w:r w:rsidRPr="00A65F5F">
              <w:rPr>
                <w:color w:val="000000" w:themeColor="text1"/>
              </w:rPr>
              <w:t>4)</w:t>
            </w:r>
            <w:r w:rsidR="00124AE7" w:rsidRPr="00A65F5F">
              <w:rPr>
                <w:color w:val="000000" w:themeColor="text1"/>
              </w:rPr>
              <w:tab/>
            </w:r>
            <w:r w:rsidR="00C97003">
              <w:rPr>
                <w:color w:val="000000" w:themeColor="text1"/>
              </w:rPr>
              <w:t>H</w:t>
            </w:r>
            <w:r w:rsidRPr="00A65F5F">
              <w:rPr>
                <w:color w:val="000000" w:themeColor="text1"/>
              </w:rPr>
              <w:t xml:space="preserve">ow to </w:t>
            </w:r>
            <w:r w:rsidRPr="00A65F5F">
              <w:t>build</w:t>
            </w:r>
            <w:r w:rsidRPr="00A65F5F">
              <w:rPr>
                <w:color w:val="000000" w:themeColor="text1"/>
              </w:rPr>
              <w:t xml:space="preserve"> an ONP and identify barriers to </w:t>
            </w:r>
            <w:proofErr w:type="gramStart"/>
            <w:r w:rsidRPr="00A65F5F">
              <w:rPr>
                <w:color w:val="000000" w:themeColor="text1"/>
              </w:rPr>
              <w:t>overcome;</w:t>
            </w:r>
            <w:proofErr w:type="gramEnd"/>
          </w:p>
          <w:p w14:paraId="2D1D7B80" w14:textId="3D98EEEB" w:rsidR="009C0DB4" w:rsidRPr="00A65F5F" w:rsidRDefault="009C0DB4" w:rsidP="00381FCF">
            <w:pPr>
              <w:pStyle w:val="Tabletext"/>
              <w:tabs>
                <w:tab w:val="clear" w:pos="284"/>
                <w:tab w:val="left" w:pos="463"/>
              </w:tabs>
              <w:ind w:left="321" w:hanging="321"/>
              <w:rPr>
                <w:color w:val="000000" w:themeColor="text1"/>
              </w:rPr>
            </w:pPr>
            <w:r w:rsidRPr="00A65F5F">
              <w:rPr>
                <w:color w:val="000000" w:themeColor="text1"/>
              </w:rPr>
              <w:t>5)</w:t>
            </w:r>
            <w:r w:rsidR="00124AE7" w:rsidRPr="00A65F5F">
              <w:rPr>
                <w:color w:val="000000" w:themeColor="text1"/>
              </w:rPr>
              <w:tab/>
            </w:r>
            <w:r w:rsidR="00C97003">
              <w:rPr>
                <w:color w:val="000000" w:themeColor="text1"/>
              </w:rPr>
              <w:t>H</w:t>
            </w:r>
            <w:r w:rsidRPr="00A65F5F">
              <w:rPr>
                <w:color w:val="000000" w:themeColor="text1"/>
              </w:rPr>
              <w:t xml:space="preserve">ow to </w:t>
            </w:r>
            <w:r w:rsidRPr="00A65F5F">
              <w:t>enable</w:t>
            </w:r>
            <w:r w:rsidRPr="00A65F5F">
              <w:rPr>
                <w:color w:val="000000" w:themeColor="text1"/>
              </w:rPr>
              <w:t xml:space="preserve"> the federation of multiple ONPs across administrative domains and geographical </w:t>
            </w:r>
            <w:proofErr w:type="gramStart"/>
            <w:r w:rsidRPr="00A65F5F">
              <w:rPr>
                <w:color w:val="000000" w:themeColor="text1"/>
              </w:rPr>
              <w:t>areas;</w:t>
            </w:r>
            <w:proofErr w:type="gramEnd"/>
          </w:p>
          <w:p w14:paraId="5F179EFC" w14:textId="76ABD0A9" w:rsidR="009C0DB4" w:rsidRPr="00A65F5F" w:rsidRDefault="009C0DB4" w:rsidP="00381FCF">
            <w:pPr>
              <w:pStyle w:val="Tabletext"/>
              <w:tabs>
                <w:tab w:val="clear" w:pos="284"/>
                <w:tab w:val="left" w:pos="463"/>
              </w:tabs>
              <w:ind w:left="321" w:hanging="321"/>
              <w:rPr>
                <w:color w:val="000000" w:themeColor="text1"/>
              </w:rPr>
            </w:pPr>
            <w:r w:rsidRPr="00A65F5F">
              <w:rPr>
                <w:color w:val="000000" w:themeColor="text1"/>
              </w:rPr>
              <w:t>6)</w:t>
            </w:r>
            <w:r w:rsidRPr="00A65F5F">
              <w:rPr>
                <w:color w:val="000000" w:themeColor="text1"/>
              </w:rPr>
              <w:tab/>
              <w:t xml:space="preserve"> </w:t>
            </w:r>
            <w:r w:rsidR="00C97003">
              <w:rPr>
                <w:color w:val="000000" w:themeColor="text1"/>
              </w:rPr>
              <w:t xml:space="preserve">The </w:t>
            </w:r>
            <w:r w:rsidRPr="00A65F5F">
              <w:rPr>
                <w:color w:val="000000" w:themeColor="text1"/>
              </w:rPr>
              <w:t xml:space="preserve">needs for </w:t>
            </w:r>
            <w:r w:rsidRPr="00A65F5F">
              <w:t>funding</w:t>
            </w:r>
            <w:r w:rsidRPr="00A65F5F">
              <w:rPr>
                <w:color w:val="000000" w:themeColor="text1"/>
              </w:rPr>
              <w:t xml:space="preserve"> schemes and how to leverage existing testbeds, while providing recommendations on how certain types of testbeds for IMT-2020 can be transformed to conform to the reference model for federated testbeds defined in [ITU-T Q.4068].</w:t>
            </w:r>
          </w:p>
          <w:p w14:paraId="283B204F" w14:textId="6B09F41D" w:rsidR="009C0DB4" w:rsidRPr="00A65F5F" w:rsidRDefault="009C0DB4" w:rsidP="00381FCF">
            <w:pPr>
              <w:pStyle w:val="Tabletext"/>
              <w:rPr>
                <w:noProof/>
                <w:highlight w:val="yellow"/>
                <w:lang w:eastAsia="ko-KR"/>
              </w:rPr>
            </w:pPr>
            <w:r w:rsidRPr="00A65F5F">
              <w:rPr>
                <w:color w:val="000000" w:themeColor="text1"/>
              </w:rPr>
              <w:t xml:space="preserve">The stakeholders of this Technical Report are not limited to </w:t>
            </w:r>
            <w:r w:rsidR="00C97003">
              <w:rPr>
                <w:color w:val="000000" w:themeColor="text1"/>
              </w:rPr>
              <w:t>o</w:t>
            </w:r>
            <w:r w:rsidRPr="00A65F5F">
              <w:rPr>
                <w:color w:val="000000" w:themeColor="text1"/>
              </w:rPr>
              <w:t xml:space="preserve">pen </w:t>
            </w:r>
            <w:r w:rsidR="00C97003">
              <w:rPr>
                <w:color w:val="000000" w:themeColor="text1"/>
              </w:rPr>
              <w:t>s</w:t>
            </w:r>
            <w:r w:rsidRPr="00A65F5F">
              <w:rPr>
                <w:color w:val="000000" w:themeColor="text1"/>
              </w:rPr>
              <w:t>ource/</w:t>
            </w:r>
            <w:r w:rsidR="00C97003">
              <w:rPr>
                <w:color w:val="000000" w:themeColor="text1"/>
              </w:rPr>
              <w:t>h</w:t>
            </w:r>
            <w:r w:rsidRPr="00A65F5F">
              <w:rPr>
                <w:color w:val="000000" w:themeColor="text1"/>
              </w:rPr>
              <w:t>ardware projects, SDOs/Fora, R&amp;D projects.</w:t>
            </w:r>
          </w:p>
        </w:tc>
      </w:tr>
      <w:tr w:rsidR="009C0DB4" w:rsidRPr="00A65F5F" w14:paraId="7B3C176E" w14:textId="77777777" w:rsidTr="000D4EC5">
        <w:trPr>
          <w:trHeight w:val="20"/>
        </w:trPr>
        <w:tc>
          <w:tcPr>
            <w:tcW w:w="1983" w:type="pct"/>
            <w:vAlign w:val="center"/>
          </w:tcPr>
          <w:p w14:paraId="39B2F667" w14:textId="77777777" w:rsidR="009C0DB4" w:rsidRPr="00A65F5F" w:rsidRDefault="009C0DB4" w:rsidP="00381FCF">
            <w:pPr>
              <w:pStyle w:val="Tabletext"/>
              <w:rPr>
                <w:highlight w:val="yellow"/>
              </w:rPr>
            </w:pPr>
            <w:r w:rsidRPr="00A65F5F">
              <w:rPr>
                <w:b/>
              </w:rPr>
              <w:lastRenderedPageBreak/>
              <w:t>ITU-T Technical Report QSTR-USO</w:t>
            </w:r>
            <w:r w:rsidRPr="00A65F5F">
              <w:rPr>
                <w:bCs/>
              </w:rPr>
              <w:t xml:space="preserve">: </w:t>
            </w:r>
            <w:r w:rsidRPr="00A65F5F">
              <w:t>Use of open-source and open hardware projects/products in testbed federations for IMT-2020 and beyond</w:t>
            </w:r>
          </w:p>
        </w:tc>
        <w:tc>
          <w:tcPr>
            <w:tcW w:w="3017" w:type="pct"/>
            <w:vAlign w:val="center"/>
          </w:tcPr>
          <w:p w14:paraId="21A392E1" w14:textId="6BFE1B5B" w:rsidR="009C0DB4" w:rsidRPr="00A65F5F" w:rsidRDefault="009C0DB4" w:rsidP="00381FCF">
            <w:pPr>
              <w:pStyle w:val="Tabletext"/>
            </w:pPr>
            <w:r w:rsidRPr="00A65F5F">
              <w:t>This Technical Report is to serve as a guide on the use of open</w:t>
            </w:r>
            <w:r w:rsidR="00F33AE2" w:rsidRPr="00A65F5F">
              <w:noBreakHyphen/>
            </w:r>
            <w:r w:rsidRPr="00A65F5F">
              <w:t xml:space="preserve">source and open hardware projects/products in testbed federations for IMT-2020/5G and beyond that conform to the reference model for testbeds federations </w:t>
            </w:r>
            <w:r w:rsidR="00A040AF" w:rsidRPr="00A65F5F">
              <w:t>[</w:t>
            </w:r>
            <w:r w:rsidRPr="00A65F5F">
              <w:t>ITU-T Q.4068</w:t>
            </w:r>
            <w:r w:rsidR="00A040AF" w:rsidRPr="00A65F5F">
              <w:t>]</w:t>
            </w:r>
            <w:r w:rsidRPr="00A65F5F">
              <w:t xml:space="preserve"> and its APIs.</w:t>
            </w:r>
          </w:p>
          <w:p w14:paraId="1B4683D4" w14:textId="38A89461" w:rsidR="009C0DB4" w:rsidRPr="00A65F5F" w:rsidRDefault="009C0DB4" w:rsidP="00381FCF">
            <w:pPr>
              <w:pStyle w:val="Tabletext"/>
              <w:rPr>
                <w:noProof/>
                <w:highlight w:val="yellow"/>
                <w:lang w:eastAsia="ko-KR"/>
              </w:rPr>
            </w:pPr>
            <w:r w:rsidRPr="00A65F5F">
              <w:t xml:space="preserve">In applying this </w:t>
            </w:r>
            <w:r w:rsidR="00C97003">
              <w:t>T</w:t>
            </w:r>
            <w:r w:rsidRPr="00A65F5F">
              <w:t xml:space="preserve">echnical </w:t>
            </w:r>
            <w:r w:rsidR="00C97003">
              <w:t>R</w:t>
            </w:r>
            <w:r w:rsidRPr="00A65F5F">
              <w:t xml:space="preserve">eport </w:t>
            </w:r>
            <w:r w:rsidR="00C97003">
              <w:t>when</w:t>
            </w:r>
            <w:r w:rsidRPr="00A65F5F">
              <w:t xml:space="preserve"> considering open-source and open hardware in building testbeds and implementing the federation of the testbeds, it is also necessary to consider existing testbeds that may be easy to adopt and enhance with the open source and open hardware-based components, while at the same time transforming the existing testbeds to conform to the testbeds federation reference model</w:t>
            </w:r>
            <w:r w:rsidR="00A040AF" w:rsidRPr="00A65F5F">
              <w:t xml:space="preserve"> [</w:t>
            </w:r>
            <w:r w:rsidRPr="00A65F5F">
              <w:t>ITU-T Q.4068</w:t>
            </w:r>
            <w:r w:rsidR="00A040AF" w:rsidRPr="00A65F5F">
              <w:t>]</w:t>
            </w:r>
            <w:r w:rsidRPr="00A65F5F">
              <w:t xml:space="preserve">. Use cases (listed in QSTR-UCFTBS) for testbeds federations </w:t>
            </w:r>
            <w:r w:rsidR="0045184A">
              <w:t>should also</w:t>
            </w:r>
            <w:r w:rsidRPr="00A65F5F">
              <w:t xml:space="preserve"> be </w:t>
            </w:r>
            <w:proofErr w:type="gramStart"/>
            <w:r w:rsidRPr="00A65F5F">
              <w:t>taken into account</w:t>
            </w:r>
            <w:proofErr w:type="gramEnd"/>
            <w:r w:rsidRPr="00A65F5F">
              <w:t xml:space="preserve"> when applying the </w:t>
            </w:r>
            <w:r w:rsidR="0045184A">
              <w:t>T</w:t>
            </w:r>
            <w:r w:rsidRPr="00A65F5F">
              <w:t xml:space="preserve">echnical </w:t>
            </w:r>
            <w:r w:rsidR="0045184A">
              <w:t>R</w:t>
            </w:r>
            <w:r w:rsidRPr="00A65F5F">
              <w:t xml:space="preserve">eport. </w:t>
            </w:r>
            <w:r w:rsidR="0045184A">
              <w:t>N</w:t>
            </w:r>
            <w:r w:rsidRPr="00A65F5F">
              <w:t>ot only adopting existing testbeds where possible</w:t>
            </w:r>
            <w:r w:rsidR="0045184A">
              <w:t>,</w:t>
            </w:r>
            <w:r w:rsidRPr="00A65F5F">
              <w:t xml:space="preserve"> but also considering applicable test scenarios</w:t>
            </w:r>
            <w:r w:rsidR="0045184A">
              <w:t>,</w:t>
            </w:r>
            <w:r w:rsidRPr="00A65F5F">
              <w:t xml:space="preserve"> test specifications or test plans that may also be available from certain communities such as </w:t>
            </w:r>
            <w:r w:rsidR="0045184A">
              <w:t>s</w:t>
            </w:r>
            <w:r w:rsidRPr="00A65F5F">
              <w:t xml:space="preserve">tandards </w:t>
            </w:r>
            <w:r w:rsidR="0045184A">
              <w:t>d</w:t>
            </w:r>
            <w:r w:rsidRPr="00A65F5F">
              <w:t xml:space="preserve">evelopment </w:t>
            </w:r>
            <w:r w:rsidR="0045184A">
              <w:t>o</w:t>
            </w:r>
            <w:r w:rsidRPr="00A65F5F">
              <w:t>rganizations (SDOs) or Fora.</w:t>
            </w:r>
          </w:p>
        </w:tc>
      </w:tr>
    </w:tbl>
    <w:p w14:paraId="721C72E1" w14:textId="77777777" w:rsidR="009A2A18" w:rsidRPr="00A65F5F" w:rsidRDefault="009A2A18" w:rsidP="00411C49">
      <w:pPr>
        <w:pStyle w:val="Reasons"/>
        <w:rPr>
          <w:lang w:val="en-GB"/>
        </w:rPr>
      </w:pPr>
    </w:p>
    <w:p w14:paraId="754C99C2" w14:textId="2981BB19" w:rsidR="00317AE5" w:rsidRPr="00A65F5F" w:rsidRDefault="009A2A18" w:rsidP="003F269E">
      <w:pPr>
        <w:jc w:val="center"/>
      </w:pPr>
      <w:r w:rsidRPr="00A65F5F">
        <w:t>______________</w:t>
      </w:r>
    </w:p>
    <w:bookmarkEnd w:id="3"/>
    <w:sectPr w:rsidR="00317AE5" w:rsidRPr="00A65F5F" w:rsidSect="001061C7">
      <w:headerReference w:type="default" r:id="rId25"/>
      <w:type w:val="oddPage"/>
      <w:pgSz w:w="11907" w:h="16840" w:code="9"/>
      <w:pgMar w:top="1134" w:right="1134" w:bottom="1134"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BE511" w14:textId="77777777" w:rsidR="006610E8" w:rsidRDefault="006610E8">
      <w:r>
        <w:separator/>
      </w:r>
    </w:p>
  </w:endnote>
  <w:endnote w:type="continuationSeparator" w:id="0">
    <w:p w14:paraId="28EECBEE" w14:textId="77777777" w:rsidR="006610E8" w:rsidRDefault="0066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511D" w14:textId="77777777" w:rsidR="00317AE5" w:rsidRDefault="00317AE5" w:rsidP="007D4C2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57D3D" w14:textId="3BBE4208" w:rsidR="00317AE5" w:rsidRPr="00A3675F" w:rsidRDefault="00317AE5" w:rsidP="00A3675F">
    <w:pPr>
      <w:pStyle w:val="Footer"/>
      <w:tabs>
        <w:tab w:val="clear" w:pos="5954"/>
        <w:tab w:val="right" w:pos="8789"/>
      </w:tabs>
      <w:jc w:val="right"/>
      <w:rPr>
        <w:b/>
        <w:bCs/>
        <w:lang w:val="it-IT"/>
      </w:rPr>
    </w:pPr>
    <w:r w:rsidRPr="00926B6C">
      <w:rPr>
        <w:b/>
        <w:bCs/>
      </w:rPr>
      <w:tab/>
    </w:r>
    <w:r w:rsidR="00416B71" w:rsidRPr="00416B71">
      <w:rPr>
        <w:b/>
        <w:bCs/>
        <w:lang w:val="it-IT"/>
      </w:rPr>
      <w:t xml:space="preserve">QSTR-TFR </w:t>
    </w:r>
    <w:r w:rsidR="00416B71" w:rsidRPr="00A3675F">
      <w:rPr>
        <w:b/>
        <w:bCs/>
        <w:lang w:val="it-IT"/>
      </w:rPr>
      <w:t>(</w:t>
    </w:r>
    <w:r w:rsidR="00416B71">
      <w:rPr>
        <w:b/>
        <w:bCs/>
        <w:lang w:val="it-IT"/>
      </w:rPr>
      <w:t>202</w:t>
    </w:r>
    <w:r w:rsidR="00416B71">
      <w:rPr>
        <w:rFonts w:hint="eastAsia"/>
        <w:b/>
        <w:bCs/>
        <w:lang w:val="it-IT" w:eastAsia="zh-CN"/>
      </w:rPr>
      <w:t>5</w:t>
    </w:r>
    <w:r w:rsidR="00416B71" w:rsidRPr="00A3675F">
      <w:rPr>
        <w:b/>
        <w:bCs/>
        <w:lang w:val="it-IT"/>
      </w:rPr>
      <w:t>-</w:t>
    </w:r>
    <w:r w:rsidR="00416B71">
      <w:rPr>
        <w:b/>
        <w:bCs/>
        <w:lang w:val="it-IT"/>
      </w:rPr>
      <w:t>0</w:t>
    </w:r>
    <w:r w:rsidR="00416B71">
      <w:rPr>
        <w:rFonts w:hint="eastAsia"/>
        <w:b/>
        <w:bCs/>
        <w:lang w:val="it-IT" w:eastAsia="zh-CN"/>
      </w:rPr>
      <w:t>2</w:t>
    </w:r>
    <w:r w:rsidR="00416B71" w:rsidRPr="00A3675F">
      <w:rPr>
        <w:b/>
        <w:bCs/>
        <w:lang w:val="it-IT"/>
      </w:rPr>
      <w:t>)</w:t>
    </w:r>
    <w:r w:rsidRPr="00A3675F">
      <w:rPr>
        <w:b/>
        <w:bCs/>
        <w:lang w:val="it-IT"/>
      </w:rPr>
      <w:tab/>
    </w:r>
    <w:r w:rsidRPr="00926B6C">
      <w:fldChar w:fldCharType="begin"/>
    </w:r>
    <w:r w:rsidRPr="00A3675F">
      <w:rPr>
        <w:lang w:val="it-IT"/>
      </w:rPr>
      <w:instrText xml:space="preserve"> PAGE </w:instrText>
    </w:r>
    <w:r w:rsidRPr="00926B6C">
      <w:fldChar w:fldCharType="separate"/>
    </w:r>
    <w:r>
      <w:rPr>
        <w:lang w:val="it-IT"/>
      </w:rPr>
      <w:t>1</w:t>
    </w:r>
    <w:r w:rsidRPr="00926B6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80FF" w14:textId="6B1AA76F" w:rsidR="00317AE5" w:rsidRPr="00FD22E3" w:rsidRDefault="00317AE5" w:rsidP="007D4C27">
    <w:pPr>
      <w:pStyle w:val="Footer"/>
      <w:tabs>
        <w:tab w:val="clear" w:pos="5954"/>
        <w:tab w:val="left" w:pos="851"/>
        <w:tab w:val="right" w:pos="9072"/>
      </w:tabs>
      <w:jc w:val="left"/>
      <w:rPr>
        <w:b/>
        <w:bCs/>
        <w:lang w:val="it-IT"/>
      </w:rPr>
    </w:pPr>
    <w:r w:rsidRPr="00926B6C">
      <w:fldChar w:fldCharType="begin"/>
    </w:r>
    <w:r w:rsidRPr="00FD22E3">
      <w:rPr>
        <w:lang w:val="it-IT"/>
      </w:rPr>
      <w:instrText xml:space="preserve"> PAGE </w:instrText>
    </w:r>
    <w:r w:rsidRPr="00926B6C">
      <w:fldChar w:fldCharType="separate"/>
    </w:r>
    <w:r>
      <w:rPr>
        <w:lang w:val="it-IT"/>
      </w:rPr>
      <w:t>20</w:t>
    </w:r>
    <w:r w:rsidRPr="00926B6C">
      <w:fldChar w:fldCharType="end"/>
    </w:r>
    <w:r w:rsidRPr="00FD22E3">
      <w:rPr>
        <w:lang w:val="it-IT"/>
      </w:rPr>
      <w:tab/>
    </w:r>
    <w:r w:rsidR="00416B71" w:rsidRPr="00416B71">
      <w:rPr>
        <w:b/>
        <w:bCs/>
        <w:lang w:val="it-IT"/>
      </w:rPr>
      <w:t xml:space="preserve">QSTR-TFR </w:t>
    </w:r>
    <w:r w:rsidR="00416B71" w:rsidRPr="00A3675F">
      <w:rPr>
        <w:b/>
        <w:bCs/>
        <w:lang w:val="it-IT"/>
      </w:rPr>
      <w:t>(</w:t>
    </w:r>
    <w:r w:rsidR="00416B71">
      <w:rPr>
        <w:b/>
        <w:bCs/>
        <w:lang w:val="it-IT"/>
      </w:rPr>
      <w:t>202</w:t>
    </w:r>
    <w:r w:rsidR="00416B71">
      <w:rPr>
        <w:rFonts w:hint="eastAsia"/>
        <w:b/>
        <w:bCs/>
        <w:lang w:val="it-IT" w:eastAsia="zh-CN"/>
      </w:rPr>
      <w:t>5</w:t>
    </w:r>
    <w:r w:rsidR="00416B71" w:rsidRPr="00A3675F">
      <w:rPr>
        <w:b/>
        <w:bCs/>
        <w:lang w:val="it-IT"/>
      </w:rPr>
      <w:t>-</w:t>
    </w:r>
    <w:r w:rsidR="00416B71">
      <w:rPr>
        <w:b/>
        <w:bCs/>
        <w:lang w:val="it-IT"/>
      </w:rPr>
      <w:t>0</w:t>
    </w:r>
    <w:r w:rsidR="00416B71">
      <w:rPr>
        <w:rFonts w:hint="eastAsia"/>
        <w:b/>
        <w:bCs/>
        <w:lang w:val="it-IT" w:eastAsia="zh-CN"/>
      </w:rPr>
      <w:t>2</w:t>
    </w:r>
    <w:r w:rsidR="00416B71" w:rsidRPr="00A3675F">
      <w:rPr>
        <w:b/>
        <w:bCs/>
        <w:lang w:val="it-IT"/>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27AA" w14:textId="38D63D9E" w:rsidR="00317AE5" w:rsidRPr="00A3675F" w:rsidRDefault="00317AE5" w:rsidP="007D4C27">
    <w:pPr>
      <w:pStyle w:val="Footer"/>
      <w:tabs>
        <w:tab w:val="clear" w:pos="5954"/>
        <w:tab w:val="right" w:pos="8789"/>
      </w:tabs>
      <w:jc w:val="right"/>
      <w:rPr>
        <w:b/>
        <w:bCs/>
        <w:lang w:val="it-IT"/>
      </w:rPr>
    </w:pPr>
    <w:r w:rsidRPr="00926B6C">
      <w:rPr>
        <w:b/>
        <w:bCs/>
      </w:rPr>
      <w:tab/>
    </w:r>
    <w:r w:rsidR="00416B71" w:rsidRPr="00416B71">
      <w:rPr>
        <w:b/>
        <w:bCs/>
        <w:lang w:val="it-IT"/>
      </w:rPr>
      <w:t xml:space="preserve">QSTR-TFR </w:t>
    </w:r>
    <w:r w:rsidRPr="00A3675F">
      <w:rPr>
        <w:b/>
        <w:bCs/>
        <w:lang w:val="it-IT"/>
      </w:rPr>
      <w:t>(</w:t>
    </w:r>
    <w:r>
      <w:rPr>
        <w:b/>
        <w:bCs/>
        <w:lang w:val="it-IT"/>
      </w:rPr>
      <w:t>202</w:t>
    </w:r>
    <w:r w:rsidR="00416B71">
      <w:rPr>
        <w:rFonts w:hint="eastAsia"/>
        <w:b/>
        <w:bCs/>
        <w:lang w:val="it-IT" w:eastAsia="zh-CN"/>
      </w:rPr>
      <w:t>5</w:t>
    </w:r>
    <w:r w:rsidRPr="00A3675F">
      <w:rPr>
        <w:b/>
        <w:bCs/>
        <w:lang w:val="it-IT"/>
      </w:rPr>
      <w:t>-</w:t>
    </w:r>
    <w:r>
      <w:rPr>
        <w:b/>
        <w:bCs/>
        <w:lang w:val="it-IT"/>
      </w:rPr>
      <w:t>0</w:t>
    </w:r>
    <w:r w:rsidR="00416B71">
      <w:rPr>
        <w:rFonts w:hint="eastAsia"/>
        <w:b/>
        <w:bCs/>
        <w:lang w:val="it-IT" w:eastAsia="zh-CN"/>
      </w:rPr>
      <w:t>2</w:t>
    </w:r>
    <w:r w:rsidRPr="00A3675F">
      <w:rPr>
        <w:b/>
        <w:bCs/>
        <w:lang w:val="it-IT"/>
      </w:rPr>
      <w:t>)</w:t>
    </w:r>
    <w:r w:rsidRPr="00A3675F">
      <w:rPr>
        <w:b/>
        <w:bCs/>
        <w:lang w:val="it-IT"/>
      </w:rPr>
      <w:tab/>
    </w:r>
    <w:r w:rsidRPr="00926B6C">
      <w:fldChar w:fldCharType="begin"/>
    </w:r>
    <w:r w:rsidRPr="00A3675F">
      <w:rPr>
        <w:lang w:val="it-IT"/>
      </w:rPr>
      <w:instrText xml:space="preserve"> PAGE </w:instrText>
    </w:r>
    <w:r w:rsidRPr="00926B6C">
      <w:fldChar w:fldCharType="separate"/>
    </w:r>
    <w:r>
      <w:rPr>
        <w:lang w:val="it-IT"/>
      </w:rP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0844" w14:textId="77777777" w:rsidR="006610E8" w:rsidRDefault="006610E8">
      <w:r>
        <w:separator/>
      </w:r>
    </w:p>
  </w:footnote>
  <w:footnote w:type="continuationSeparator" w:id="0">
    <w:p w14:paraId="58652B95" w14:textId="77777777" w:rsidR="006610E8" w:rsidRDefault="0066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6A25" w14:textId="77777777" w:rsidR="00317AE5" w:rsidRDefault="00317AE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531A" w14:textId="77777777" w:rsidR="00317AE5" w:rsidRDefault="00317AE5" w:rsidP="007D4C27">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8F8E" w14:textId="77777777" w:rsidR="00317AE5" w:rsidRDefault="00317AE5">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A0D1B" w14:textId="07E69026" w:rsidR="00ED586C" w:rsidRPr="009A1E11" w:rsidRDefault="00ED586C" w:rsidP="00ED586C">
    <w:pPr>
      <w:spacing w:before="0" w:after="240"/>
      <w:jc w:val="center"/>
      <w:rPr>
        <w:rFonts w:eastAsia="Batang"/>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D385D8C"/>
    <w:multiLevelType w:val="hybridMultilevel"/>
    <w:tmpl w:val="56906A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A02EE"/>
    <w:multiLevelType w:val="hybridMultilevel"/>
    <w:tmpl w:val="266C3FD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33245C7"/>
    <w:multiLevelType w:val="hybridMultilevel"/>
    <w:tmpl w:val="2C3E99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0C72B06"/>
    <w:multiLevelType w:val="hybridMultilevel"/>
    <w:tmpl w:val="BD62CCC6"/>
    <w:lvl w:ilvl="0" w:tplc="2FE84236">
      <w:start w:val="1"/>
      <w:numFmt w:val="bullet"/>
      <w:lvlText w:val=""/>
      <w:lvlJc w:val="left"/>
      <w:pPr>
        <w:ind w:left="400" w:hanging="400"/>
      </w:pPr>
      <w:rPr>
        <w:rFonts w:ascii="Wingdings" w:hAnsi="Wingdings" w:hint="default"/>
      </w:rPr>
    </w:lvl>
    <w:lvl w:ilvl="1" w:tplc="04090009">
      <w:start w:val="1"/>
      <w:numFmt w:val="bullet"/>
      <w:lvlText w:val=""/>
      <w:lvlJc w:val="left"/>
      <w:pPr>
        <w:ind w:left="800" w:hanging="400"/>
      </w:pPr>
      <w:rPr>
        <w:rFonts w:ascii="Wingdings" w:hAnsi="Wingdings" w:hint="default"/>
      </w:rPr>
    </w:lvl>
    <w:lvl w:ilvl="2" w:tplc="D4C63018">
      <w:numFmt w:val="bullet"/>
      <w:lvlText w:val="-"/>
      <w:lvlJc w:val="left"/>
      <w:pPr>
        <w:ind w:left="1160" w:hanging="360"/>
      </w:pPr>
      <w:rPr>
        <w:rFonts w:ascii="Times New Roman" w:eastAsia="Batang" w:hAnsi="Times New Roman"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80C1C2C"/>
    <w:multiLevelType w:val="hybridMultilevel"/>
    <w:tmpl w:val="FD485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BC37D8"/>
    <w:multiLevelType w:val="multilevel"/>
    <w:tmpl w:val="0400C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238530">
    <w:abstractNumId w:val="0"/>
  </w:num>
  <w:num w:numId="2" w16cid:durableId="121273397">
    <w:abstractNumId w:val="0"/>
  </w:num>
  <w:num w:numId="3" w16cid:durableId="1414472033">
    <w:abstractNumId w:val="0"/>
  </w:num>
  <w:num w:numId="4" w16cid:durableId="279653664">
    <w:abstractNumId w:val="0"/>
  </w:num>
  <w:num w:numId="5" w16cid:durableId="38938119">
    <w:abstractNumId w:val="0"/>
  </w:num>
  <w:num w:numId="6" w16cid:durableId="396978905">
    <w:abstractNumId w:val="3"/>
  </w:num>
  <w:num w:numId="7" w16cid:durableId="2087262669">
    <w:abstractNumId w:val="6"/>
  </w:num>
  <w:num w:numId="8" w16cid:durableId="493030529">
    <w:abstractNumId w:val="2"/>
  </w:num>
  <w:num w:numId="9" w16cid:durableId="1665627278">
    <w:abstractNumId w:val="5"/>
  </w:num>
  <w:num w:numId="10" w16cid:durableId="1264728962">
    <w:abstractNumId w:val="4"/>
  </w:num>
  <w:num w:numId="11" w16cid:durableId="477917">
    <w:abstractNumId w:val="6"/>
  </w:num>
  <w:num w:numId="12" w16cid:durableId="668480385">
    <w:abstractNumId w:val="8"/>
  </w:num>
  <w:num w:numId="13" w16cid:durableId="423651527">
    <w:abstractNumId w:val="7"/>
  </w:num>
  <w:num w:numId="14" w16cid:durableId="84312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98"/>
    <w:rsid w:val="00006FAD"/>
    <w:rsid w:val="00023D63"/>
    <w:rsid w:val="000279E4"/>
    <w:rsid w:val="00036B75"/>
    <w:rsid w:val="00047A4B"/>
    <w:rsid w:val="00047F98"/>
    <w:rsid w:val="0006415A"/>
    <w:rsid w:val="0006660A"/>
    <w:rsid w:val="00083793"/>
    <w:rsid w:val="00084F31"/>
    <w:rsid w:val="000868CA"/>
    <w:rsid w:val="000A7177"/>
    <w:rsid w:val="000B3A48"/>
    <w:rsid w:val="000C2B08"/>
    <w:rsid w:val="000C5787"/>
    <w:rsid w:val="000D34EA"/>
    <w:rsid w:val="000D4EC5"/>
    <w:rsid w:val="000D6CF9"/>
    <w:rsid w:val="000D73A4"/>
    <w:rsid w:val="000E0783"/>
    <w:rsid w:val="000F0439"/>
    <w:rsid w:val="000F2A25"/>
    <w:rsid w:val="001058E5"/>
    <w:rsid w:val="001061C7"/>
    <w:rsid w:val="001078F7"/>
    <w:rsid w:val="0012245A"/>
    <w:rsid w:val="00124AE7"/>
    <w:rsid w:val="00143C79"/>
    <w:rsid w:val="0014632C"/>
    <w:rsid w:val="0015046B"/>
    <w:rsid w:val="00154DA8"/>
    <w:rsid w:val="001659CD"/>
    <w:rsid w:val="0016659E"/>
    <w:rsid w:val="00172A12"/>
    <w:rsid w:val="00173782"/>
    <w:rsid w:val="0018724A"/>
    <w:rsid w:val="001B0371"/>
    <w:rsid w:val="001B37EF"/>
    <w:rsid w:val="001B5D91"/>
    <w:rsid w:val="001C7282"/>
    <w:rsid w:val="001D0340"/>
    <w:rsid w:val="001D278A"/>
    <w:rsid w:val="0020399F"/>
    <w:rsid w:val="00211107"/>
    <w:rsid w:val="00222D3F"/>
    <w:rsid w:val="00234585"/>
    <w:rsid w:val="002349FE"/>
    <w:rsid w:val="0023670C"/>
    <w:rsid w:val="00245263"/>
    <w:rsid w:val="00245974"/>
    <w:rsid w:val="00247361"/>
    <w:rsid w:val="00247C0F"/>
    <w:rsid w:val="00250192"/>
    <w:rsid w:val="002521D7"/>
    <w:rsid w:val="00253D3B"/>
    <w:rsid w:val="00256546"/>
    <w:rsid w:val="00266C40"/>
    <w:rsid w:val="00267599"/>
    <w:rsid w:val="002703FB"/>
    <w:rsid w:val="00284941"/>
    <w:rsid w:val="00293D64"/>
    <w:rsid w:val="00294C51"/>
    <w:rsid w:val="002A78B2"/>
    <w:rsid w:val="002B0DF4"/>
    <w:rsid w:val="002B62CF"/>
    <w:rsid w:val="002B6698"/>
    <w:rsid w:val="002C6ADE"/>
    <w:rsid w:val="002D1C4D"/>
    <w:rsid w:val="002D2AB2"/>
    <w:rsid w:val="002D56E5"/>
    <w:rsid w:val="002E7EB6"/>
    <w:rsid w:val="002F130A"/>
    <w:rsid w:val="002F2D7B"/>
    <w:rsid w:val="002F4C7F"/>
    <w:rsid w:val="00303FBC"/>
    <w:rsid w:val="00317AE5"/>
    <w:rsid w:val="003205EF"/>
    <w:rsid w:val="00330884"/>
    <w:rsid w:val="00334838"/>
    <w:rsid w:val="003352F5"/>
    <w:rsid w:val="00335AE2"/>
    <w:rsid w:val="003416AE"/>
    <w:rsid w:val="00346BE2"/>
    <w:rsid w:val="00355121"/>
    <w:rsid w:val="00362703"/>
    <w:rsid w:val="003737B8"/>
    <w:rsid w:val="00381FCF"/>
    <w:rsid w:val="00384F0E"/>
    <w:rsid w:val="003A750F"/>
    <w:rsid w:val="003B5041"/>
    <w:rsid w:val="003C4E89"/>
    <w:rsid w:val="003C5583"/>
    <w:rsid w:val="003D1729"/>
    <w:rsid w:val="003D6184"/>
    <w:rsid w:val="003E673A"/>
    <w:rsid w:val="003F269E"/>
    <w:rsid w:val="003F62FF"/>
    <w:rsid w:val="00400E81"/>
    <w:rsid w:val="00416B71"/>
    <w:rsid w:val="00422417"/>
    <w:rsid w:val="00423A86"/>
    <w:rsid w:val="00433073"/>
    <w:rsid w:val="00435875"/>
    <w:rsid w:val="00435BD5"/>
    <w:rsid w:val="004405C8"/>
    <w:rsid w:val="00440BFF"/>
    <w:rsid w:val="00446FE8"/>
    <w:rsid w:val="0045184A"/>
    <w:rsid w:val="00463086"/>
    <w:rsid w:val="004748D6"/>
    <w:rsid w:val="00485B36"/>
    <w:rsid w:val="004908DA"/>
    <w:rsid w:val="004A106E"/>
    <w:rsid w:val="004A1775"/>
    <w:rsid w:val="004B2E32"/>
    <w:rsid w:val="004B5354"/>
    <w:rsid w:val="004C41B6"/>
    <w:rsid w:val="004D10E4"/>
    <w:rsid w:val="004D7799"/>
    <w:rsid w:val="004D7896"/>
    <w:rsid w:val="004E15D5"/>
    <w:rsid w:val="004F6F95"/>
    <w:rsid w:val="00506753"/>
    <w:rsid w:val="00513828"/>
    <w:rsid w:val="00536CA8"/>
    <w:rsid w:val="005626EC"/>
    <w:rsid w:val="00565B05"/>
    <w:rsid w:val="00571C68"/>
    <w:rsid w:val="00580A80"/>
    <w:rsid w:val="0058252E"/>
    <w:rsid w:val="00590B36"/>
    <w:rsid w:val="005A066E"/>
    <w:rsid w:val="005A40F5"/>
    <w:rsid w:val="005B35FE"/>
    <w:rsid w:val="005B37DD"/>
    <w:rsid w:val="005B48B1"/>
    <w:rsid w:val="005C053E"/>
    <w:rsid w:val="005C252C"/>
    <w:rsid w:val="005D0083"/>
    <w:rsid w:val="005D2541"/>
    <w:rsid w:val="005D26DE"/>
    <w:rsid w:val="005D33BF"/>
    <w:rsid w:val="00601021"/>
    <w:rsid w:val="0060213C"/>
    <w:rsid w:val="00602E22"/>
    <w:rsid w:val="00607AAF"/>
    <w:rsid w:val="006122DF"/>
    <w:rsid w:val="006236BA"/>
    <w:rsid w:val="006434B9"/>
    <w:rsid w:val="00645C23"/>
    <w:rsid w:val="006479C2"/>
    <w:rsid w:val="0066051E"/>
    <w:rsid w:val="006610E8"/>
    <w:rsid w:val="00662CB0"/>
    <w:rsid w:val="00680118"/>
    <w:rsid w:val="0069366A"/>
    <w:rsid w:val="006A5F31"/>
    <w:rsid w:val="006A7605"/>
    <w:rsid w:val="006C171A"/>
    <w:rsid w:val="006D2139"/>
    <w:rsid w:val="006E3981"/>
    <w:rsid w:val="006F21D5"/>
    <w:rsid w:val="006F38CD"/>
    <w:rsid w:val="006F4239"/>
    <w:rsid w:val="006F6756"/>
    <w:rsid w:val="00701334"/>
    <w:rsid w:val="00705317"/>
    <w:rsid w:val="00705CA7"/>
    <w:rsid w:val="00714B22"/>
    <w:rsid w:val="00725309"/>
    <w:rsid w:val="0073186B"/>
    <w:rsid w:val="00745F62"/>
    <w:rsid w:val="00753999"/>
    <w:rsid w:val="00757B09"/>
    <w:rsid w:val="00772C35"/>
    <w:rsid w:val="00782ED9"/>
    <w:rsid w:val="00787F5C"/>
    <w:rsid w:val="007922F4"/>
    <w:rsid w:val="007924FA"/>
    <w:rsid w:val="00793E15"/>
    <w:rsid w:val="007959AF"/>
    <w:rsid w:val="007A0ECC"/>
    <w:rsid w:val="007B2047"/>
    <w:rsid w:val="007B3D3A"/>
    <w:rsid w:val="007C23A9"/>
    <w:rsid w:val="007C54C9"/>
    <w:rsid w:val="007C6BC7"/>
    <w:rsid w:val="007D72ED"/>
    <w:rsid w:val="007D7A35"/>
    <w:rsid w:val="007F6A7E"/>
    <w:rsid w:val="00802E5B"/>
    <w:rsid w:val="0080455F"/>
    <w:rsid w:val="00813736"/>
    <w:rsid w:val="0081483F"/>
    <w:rsid w:val="00820BDB"/>
    <w:rsid w:val="00823050"/>
    <w:rsid w:val="00837AC6"/>
    <w:rsid w:val="008411F9"/>
    <w:rsid w:val="00844534"/>
    <w:rsid w:val="008665E1"/>
    <w:rsid w:val="008A1664"/>
    <w:rsid w:val="008A54CD"/>
    <w:rsid w:val="008A6476"/>
    <w:rsid w:val="008C1165"/>
    <w:rsid w:val="008C473D"/>
    <w:rsid w:val="008C6828"/>
    <w:rsid w:val="008D52AB"/>
    <w:rsid w:val="008D7D2F"/>
    <w:rsid w:val="008E3886"/>
    <w:rsid w:val="0090068C"/>
    <w:rsid w:val="00902B79"/>
    <w:rsid w:val="00905845"/>
    <w:rsid w:val="00914842"/>
    <w:rsid w:val="009163FC"/>
    <w:rsid w:val="00921515"/>
    <w:rsid w:val="00922031"/>
    <w:rsid w:val="0092328C"/>
    <w:rsid w:val="0093017D"/>
    <w:rsid w:val="00936822"/>
    <w:rsid w:val="00943405"/>
    <w:rsid w:val="0095217F"/>
    <w:rsid w:val="009521B8"/>
    <w:rsid w:val="00955314"/>
    <w:rsid w:val="00963D19"/>
    <w:rsid w:val="00965EE3"/>
    <w:rsid w:val="009A1E11"/>
    <w:rsid w:val="009A2A18"/>
    <w:rsid w:val="009B182F"/>
    <w:rsid w:val="009B3BBF"/>
    <w:rsid w:val="009B3C70"/>
    <w:rsid w:val="009B6E74"/>
    <w:rsid w:val="009C0DB4"/>
    <w:rsid w:val="009C49C2"/>
    <w:rsid w:val="009D235C"/>
    <w:rsid w:val="009D3620"/>
    <w:rsid w:val="009D67AC"/>
    <w:rsid w:val="009E00AF"/>
    <w:rsid w:val="009E3A4A"/>
    <w:rsid w:val="009F7B38"/>
    <w:rsid w:val="00A040AF"/>
    <w:rsid w:val="00A06D6F"/>
    <w:rsid w:val="00A104AD"/>
    <w:rsid w:val="00A13D62"/>
    <w:rsid w:val="00A13EB2"/>
    <w:rsid w:val="00A1712B"/>
    <w:rsid w:val="00A23CF5"/>
    <w:rsid w:val="00A26C90"/>
    <w:rsid w:val="00A34BF9"/>
    <w:rsid w:val="00A36D03"/>
    <w:rsid w:val="00A5258C"/>
    <w:rsid w:val="00A54C28"/>
    <w:rsid w:val="00A63FBB"/>
    <w:rsid w:val="00A65F5F"/>
    <w:rsid w:val="00A917A7"/>
    <w:rsid w:val="00A96D72"/>
    <w:rsid w:val="00AC0955"/>
    <w:rsid w:val="00AD147A"/>
    <w:rsid w:val="00AD6A4D"/>
    <w:rsid w:val="00AD712D"/>
    <w:rsid w:val="00AE2591"/>
    <w:rsid w:val="00AE5A4F"/>
    <w:rsid w:val="00AF4A53"/>
    <w:rsid w:val="00B01CE3"/>
    <w:rsid w:val="00B27009"/>
    <w:rsid w:val="00B305B1"/>
    <w:rsid w:val="00B30DB7"/>
    <w:rsid w:val="00B43824"/>
    <w:rsid w:val="00B44E80"/>
    <w:rsid w:val="00B54592"/>
    <w:rsid w:val="00B76717"/>
    <w:rsid w:val="00B774CF"/>
    <w:rsid w:val="00B91C44"/>
    <w:rsid w:val="00BB08F3"/>
    <w:rsid w:val="00BB25D9"/>
    <w:rsid w:val="00BB3DA5"/>
    <w:rsid w:val="00BC6112"/>
    <w:rsid w:val="00BD1FD5"/>
    <w:rsid w:val="00BD6269"/>
    <w:rsid w:val="00C05A6D"/>
    <w:rsid w:val="00C07526"/>
    <w:rsid w:val="00C14D92"/>
    <w:rsid w:val="00C20FB0"/>
    <w:rsid w:val="00C375C6"/>
    <w:rsid w:val="00C45812"/>
    <w:rsid w:val="00C503DE"/>
    <w:rsid w:val="00C65FBE"/>
    <w:rsid w:val="00C70D18"/>
    <w:rsid w:val="00C7752A"/>
    <w:rsid w:val="00C80275"/>
    <w:rsid w:val="00C802FE"/>
    <w:rsid w:val="00C8077C"/>
    <w:rsid w:val="00C80D74"/>
    <w:rsid w:val="00C8135B"/>
    <w:rsid w:val="00C85EBB"/>
    <w:rsid w:val="00C96548"/>
    <w:rsid w:val="00C97003"/>
    <w:rsid w:val="00CA2930"/>
    <w:rsid w:val="00CB0176"/>
    <w:rsid w:val="00CC440D"/>
    <w:rsid w:val="00CD2166"/>
    <w:rsid w:val="00CD7B36"/>
    <w:rsid w:val="00CE67EA"/>
    <w:rsid w:val="00CE6B89"/>
    <w:rsid w:val="00CF01B2"/>
    <w:rsid w:val="00CF0396"/>
    <w:rsid w:val="00CF1583"/>
    <w:rsid w:val="00D07A3C"/>
    <w:rsid w:val="00D172B8"/>
    <w:rsid w:val="00D32A4B"/>
    <w:rsid w:val="00D33F9B"/>
    <w:rsid w:val="00D35340"/>
    <w:rsid w:val="00D368C8"/>
    <w:rsid w:val="00D46D3A"/>
    <w:rsid w:val="00D55DA1"/>
    <w:rsid w:val="00D7698C"/>
    <w:rsid w:val="00D80497"/>
    <w:rsid w:val="00D815E5"/>
    <w:rsid w:val="00D840B8"/>
    <w:rsid w:val="00D97236"/>
    <w:rsid w:val="00DA40BA"/>
    <w:rsid w:val="00DC5103"/>
    <w:rsid w:val="00DD7499"/>
    <w:rsid w:val="00DE2C49"/>
    <w:rsid w:val="00DE7E59"/>
    <w:rsid w:val="00DF3E43"/>
    <w:rsid w:val="00E110A0"/>
    <w:rsid w:val="00E117F7"/>
    <w:rsid w:val="00E156FB"/>
    <w:rsid w:val="00E17F7D"/>
    <w:rsid w:val="00E359E5"/>
    <w:rsid w:val="00E36727"/>
    <w:rsid w:val="00E41B61"/>
    <w:rsid w:val="00E42A7C"/>
    <w:rsid w:val="00E6008B"/>
    <w:rsid w:val="00E64CB0"/>
    <w:rsid w:val="00E76AE8"/>
    <w:rsid w:val="00E9647B"/>
    <w:rsid w:val="00E979BC"/>
    <w:rsid w:val="00EA502E"/>
    <w:rsid w:val="00EB1352"/>
    <w:rsid w:val="00EC0343"/>
    <w:rsid w:val="00EC2A42"/>
    <w:rsid w:val="00EC62F5"/>
    <w:rsid w:val="00EC7614"/>
    <w:rsid w:val="00ED2799"/>
    <w:rsid w:val="00ED3186"/>
    <w:rsid w:val="00ED586C"/>
    <w:rsid w:val="00EE24C6"/>
    <w:rsid w:val="00EF6E1E"/>
    <w:rsid w:val="00F12277"/>
    <w:rsid w:val="00F2260F"/>
    <w:rsid w:val="00F31B0E"/>
    <w:rsid w:val="00F33AE2"/>
    <w:rsid w:val="00F34ADB"/>
    <w:rsid w:val="00F35AEB"/>
    <w:rsid w:val="00F529E1"/>
    <w:rsid w:val="00F60A3A"/>
    <w:rsid w:val="00F66882"/>
    <w:rsid w:val="00F8567B"/>
    <w:rsid w:val="00F9551A"/>
    <w:rsid w:val="00FB1F91"/>
    <w:rsid w:val="00FC25C6"/>
    <w:rsid w:val="00FC32F7"/>
    <w:rsid w:val="00FC4C18"/>
    <w:rsid w:val="00FC6A67"/>
    <w:rsid w:val="00FC7675"/>
    <w:rsid w:val="00FD1043"/>
    <w:rsid w:val="00FE161E"/>
    <w:rsid w:val="00FE38C1"/>
    <w:rsid w:val="00FF151E"/>
    <w:rsid w:val="00FF1BE4"/>
    <w:rsid w:val="00FF1CE4"/>
    <w:rsid w:val="00FF2A29"/>
    <w:rsid w:val="00FF7C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60C9B"/>
  <w15:chartTrackingRefBased/>
  <w15:docId w15:val="{55875325-2DDE-4251-BC09-1FEA8CD9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caption" w:semiHidden="1" w:unhideWhenUsed="1" w:qFormat="1"/>
    <w:lsdException w:name="table of figures" w:uiPriority="99"/>
    <w:lsdException w:name="annotation reference" w:qFormat="1"/>
    <w:lsdException w:name="Title" w:qFormat="1"/>
    <w:lsdException w:name="Body Text" w:uiPriority="1"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DB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317AE5"/>
    <w:pPr>
      <w:keepNext/>
      <w:keepLines/>
      <w:spacing w:before="360"/>
      <w:ind w:left="794" w:hanging="794"/>
      <w:jc w:val="left"/>
      <w:outlineLvl w:val="0"/>
    </w:pPr>
    <w:rPr>
      <w:b/>
    </w:rPr>
  </w:style>
  <w:style w:type="paragraph" w:styleId="Heading2">
    <w:name w:val="heading 2"/>
    <w:basedOn w:val="Heading1"/>
    <w:next w:val="Normal"/>
    <w:link w:val="Heading2Char"/>
    <w:qFormat/>
    <w:rsid w:val="00317AE5"/>
    <w:pPr>
      <w:spacing w:before="240"/>
      <w:outlineLvl w:val="1"/>
    </w:pPr>
  </w:style>
  <w:style w:type="paragraph" w:styleId="Heading3">
    <w:name w:val="heading 3"/>
    <w:basedOn w:val="Heading1"/>
    <w:next w:val="Normal"/>
    <w:link w:val="Heading3Char"/>
    <w:qFormat/>
    <w:rsid w:val="00317AE5"/>
    <w:pPr>
      <w:spacing w:before="160"/>
      <w:outlineLvl w:val="2"/>
    </w:pPr>
  </w:style>
  <w:style w:type="paragraph" w:styleId="Heading4">
    <w:name w:val="heading 4"/>
    <w:basedOn w:val="Heading3"/>
    <w:next w:val="Normal"/>
    <w:link w:val="Heading4Char"/>
    <w:qFormat/>
    <w:rsid w:val="00317AE5"/>
    <w:pPr>
      <w:tabs>
        <w:tab w:val="clear" w:pos="794"/>
        <w:tab w:val="left" w:pos="1021"/>
      </w:tabs>
      <w:ind w:left="1021" w:hanging="1021"/>
      <w:outlineLvl w:val="3"/>
    </w:pPr>
  </w:style>
  <w:style w:type="paragraph" w:styleId="Heading5">
    <w:name w:val="heading 5"/>
    <w:basedOn w:val="Heading4"/>
    <w:next w:val="Normal"/>
    <w:link w:val="Heading5Char"/>
    <w:qFormat/>
    <w:rsid w:val="00317AE5"/>
    <w:pPr>
      <w:outlineLvl w:val="4"/>
    </w:pPr>
  </w:style>
  <w:style w:type="paragraph" w:styleId="Heading6">
    <w:name w:val="heading 6"/>
    <w:basedOn w:val="Heading4"/>
    <w:next w:val="Normal"/>
    <w:qFormat/>
    <w:rsid w:val="00317AE5"/>
    <w:pPr>
      <w:tabs>
        <w:tab w:val="clear" w:pos="1021"/>
        <w:tab w:val="clear" w:pos="1191"/>
      </w:tabs>
      <w:ind w:left="1588" w:hanging="1588"/>
      <w:outlineLvl w:val="5"/>
    </w:pPr>
  </w:style>
  <w:style w:type="paragraph" w:styleId="Heading7">
    <w:name w:val="heading 7"/>
    <w:basedOn w:val="Heading6"/>
    <w:next w:val="Normal"/>
    <w:qFormat/>
    <w:rsid w:val="00317AE5"/>
    <w:pPr>
      <w:outlineLvl w:val="6"/>
    </w:pPr>
  </w:style>
  <w:style w:type="paragraph" w:styleId="Heading8">
    <w:name w:val="heading 8"/>
    <w:basedOn w:val="Heading6"/>
    <w:next w:val="Normal"/>
    <w:qFormat/>
    <w:rsid w:val="00317AE5"/>
    <w:pPr>
      <w:outlineLvl w:val="7"/>
    </w:pPr>
  </w:style>
  <w:style w:type="paragraph" w:styleId="Heading9">
    <w:name w:val="heading 9"/>
    <w:basedOn w:val="Heading6"/>
    <w:next w:val="Normal"/>
    <w:qFormat/>
    <w:rsid w:val="00317A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317AE5"/>
    <w:pPr>
      <w:jc w:val="right"/>
    </w:pPr>
    <w:rPr>
      <w:rFonts w:eastAsia="Times New Roman"/>
      <w:b/>
      <w:bCs/>
      <w:sz w:val="40"/>
    </w:rPr>
  </w:style>
  <w:style w:type="character" w:customStyle="1" w:styleId="DocnumberChar">
    <w:name w:val="Docnumber Char"/>
    <w:basedOn w:val="DefaultParagraphFont"/>
    <w:link w:val="Docnumber"/>
    <w:rsid w:val="00317AE5"/>
    <w:rPr>
      <w:b/>
      <w:bCs/>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317AE5"/>
    <w:pPr>
      <w:keepLines/>
      <w:spacing w:before="240" w:after="120"/>
      <w:jc w:val="center"/>
    </w:pPr>
    <w:rPr>
      <w:b/>
    </w:rPr>
  </w:style>
  <w:style w:type="paragraph" w:customStyle="1" w:styleId="Normalaftertitle">
    <w:name w:val="Normal_after_title"/>
    <w:basedOn w:val="Normal"/>
    <w:next w:val="Normal"/>
    <w:rsid w:val="00317AE5"/>
    <w:pPr>
      <w:spacing w:before="360"/>
    </w:pPr>
  </w:style>
  <w:style w:type="paragraph" w:customStyle="1" w:styleId="ASN1">
    <w:name w:val="ASN.1"/>
    <w:rsid w:val="00317AE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TableNoTitle">
    <w:name w:val="Table_NoTitle"/>
    <w:basedOn w:val="Normal"/>
    <w:next w:val="Tablehead"/>
    <w:rsid w:val="00317AE5"/>
    <w:pPr>
      <w:keepNext/>
      <w:keepLines/>
      <w:spacing w:before="360" w:after="120"/>
      <w:jc w:val="center"/>
    </w:pPr>
    <w:rPr>
      <w:b/>
    </w:rPr>
  </w:style>
  <w:style w:type="paragraph" w:customStyle="1" w:styleId="Tablehead">
    <w:name w:val="Table_head"/>
    <w:basedOn w:val="Normal"/>
    <w:next w:val="Tabletext"/>
    <w:rsid w:val="00317AE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317AE5"/>
    <w:rPr>
      <w:vertAlign w:val="superscript"/>
    </w:rPr>
  </w:style>
  <w:style w:type="paragraph" w:customStyle="1" w:styleId="enumlev1">
    <w:name w:val="enumlev1"/>
    <w:basedOn w:val="Normal"/>
    <w:rsid w:val="00317AE5"/>
    <w:pPr>
      <w:spacing w:before="80"/>
      <w:ind w:left="794" w:hanging="794"/>
    </w:pPr>
  </w:style>
  <w:style w:type="paragraph" w:customStyle="1" w:styleId="enumlev2">
    <w:name w:val="enumlev2"/>
    <w:basedOn w:val="enumlev1"/>
    <w:rsid w:val="00317AE5"/>
    <w:pPr>
      <w:ind w:left="1191" w:hanging="397"/>
    </w:pPr>
  </w:style>
  <w:style w:type="paragraph" w:customStyle="1" w:styleId="enumlev3">
    <w:name w:val="enumlev3"/>
    <w:basedOn w:val="enumlev2"/>
    <w:rsid w:val="00317AE5"/>
    <w:pPr>
      <w:ind w:left="1588"/>
    </w:pPr>
  </w:style>
  <w:style w:type="paragraph" w:customStyle="1" w:styleId="Equation">
    <w:name w:val="Equation"/>
    <w:basedOn w:val="Normal"/>
    <w:rsid w:val="00317AE5"/>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317AE5"/>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17AE5"/>
    <w:pPr>
      <w:keepNext/>
      <w:keepLines/>
      <w:spacing w:before="240" w:after="120"/>
      <w:jc w:val="center"/>
    </w:pPr>
  </w:style>
  <w:style w:type="paragraph" w:customStyle="1" w:styleId="Figurelegend">
    <w:name w:val="Figure_legend"/>
    <w:basedOn w:val="Normal"/>
    <w:rsid w:val="00317AE5"/>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317AE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7AE5"/>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317AE5"/>
    <w:rPr>
      <w:position w:val="6"/>
      <w:sz w:val="18"/>
    </w:rPr>
  </w:style>
  <w:style w:type="paragraph" w:customStyle="1" w:styleId="Note">
    <w:name w:val="Note"/>
    <w:basedOn w:val="Normal"/>
    <w:rsid w:val="00317AE5"/>
    <w:pPr>
      <w:spacing w:before="80"/>
    </w:pPr>
    <w:rPr>
      <w:sz w:val="22"/>
    </w:rPr>
  </w:style>
  <w:style w:type="paragraph" w:styleId="FootnoteText">
    <w:name w:val="footnote text"/>
    <w:basedOn w:val="Note"/>
    <w:link w:val="FootnoteTextChar"/>
    <w:semiHidden/>
    <w:rsid w:val="00317AE5"/>
    <w:pPr>
      <w:keepLines/>
      <w:tabs>
        <w:tab w:val="left" w:pos="255"/>
      </w:tabs>
      <w:ind w:left="255" w:hanging="255"/>
    </w:pPr>
  </w:style>
  <w:style w:type="paragraph" w:customStyle="1" w:styleId="Formal">
    <w:name w:val="Formal"/>
    <w:basedOn w:val="ASN1"/>
    <w:rsid w:val="00317AE5"/>
    <w:rPr>
      <w:b w:val="0"/>
    </w:rPr>
  </w:style>
  <w:style w:type="paragraph" w:styleId="Header">
    <w:name w:val="header"/>
    <w:basedOn w:val="Normal"/>
    <w:link w:val="HeaderChar"/>
    <w:rsid w:val="00317AE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17AE5"/>
    <w:pPr>
      <w:keepNext/>
      <w:spacing w:before="160"/>
      <w:jc w:val="left"/>
    </w:pPr>
    <w:rPr>
      <w:b/>
    </w:rPr>
  </w:style>
  <w:style w:type="paragraph" w:customStyle="1" w:styleId="Headingi">
    <w:name w:val="Heading_i"/>
    <w:basedOn w:val="Normal"/>
    <w:next w:val="Normal"/>
    <w:rsid w:val="00317AE5"/>
    <w:pPr>
      <w:keepNext/>
      <w:spacing w:before="160"/>
      <w:jc w:val="left"/>
    </w:pPr>
    <w:rPr>
      <w:i/>
    </w:rPr>
  </w:style>
  <w:style w:type="paragraph" w:customStyle="1" w:styleId="RecNo">
    <w:name w:val="Rec_No"/>
    <w:basedOn w:val="Normal"/>
    <w:next w:val="Rectitle"/>
    <w:rsid w:val="00317AE5"/>
    <w:pPr>
      <w:keepNext/>
      <w:keepLines/>
      <w:spacing w:before="0"/>
      <w:jc w:val="left"/>
    </w:pPr>
    <w:rPr>
      <w:b/>
      <w:sz w:val="28"/>
    </w:rPr>
  </w:style>
  <w:style w:type="paragraph" w:customStyle="1" w:styleId="Rectitle">
    <w:name w:val="Rec_title"/>
    <w:basedOn w:val="Normal"/>
    <w:next w:val="Normalaftertitle"/>
    <w:rsid w:val="00317AE5"/>
    <w:pPr>
      <w:keepNext/>
      <w:keepLines/>
      <w:spacing w:before="360"/>
      <w:jc w:val="center"/>
    </w:pPr>
    <w:rPr>
      <w:b/>
      <w:sz w:val="28"/>
    </w:rPr>
  </w:style>
  <w:style w:type="paragraph" w:customStyle="1" w:styleId="Reftext">
    <w:name w:val="Ref_text"/>
    <w:basedOn w:val="Normal"/>
    <w:link w:val="ReftextChar"/>
    <w:rsid w:val="00317AE5"/>
    <w:pPr>
      <w:ind w:left="794" w:hanging="794"/>
      <w:jc w:val="left"/>
    </w:pPr>
  </w:style>
  <w:style w:type="paragraph" w:customStyle="1" w:styleId="Tablelegend">
    <w:name w:val="Table_legend"/>
    <w:basedOn w:val="Normal"/>
    <w:rsid w:val="00317A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317AE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317AE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7AE5"/>
  </w:style>
  <w:style w:type="paragraph" w:customStyle="1" w:styleId="Title3">
    <w:name w:val="Title 3"/>
    <w:basedOn w:val="Title2"/>
    <w:next w:val="Title4"/>
    <w:rsid w:val="00317AE5"/>
    <w:rPr>
      <w:caps w:val="0"/>
    </w:rPr>
  </w:style>
  <w:style w:type="paragraph" w:customStyle="1" w:styleId="Title4">
    <w:name w:val="Title 4"/>
    <w:basedOn w:val="Title3"/>
    <w:next w:val="Heading1"/>
    <w:rsid w:val="00317AE5"/>
    <w:rPr>
      <w:b/>
    </w:rPr>
  </w:style>
  <w:style w:type="paragraph" w:customStyle="1" w:styleId="toc0">
    <w:name w:val="toc 0"/>
    <w:basedOn w:val="Normal"/>
    <w:next w:val="TOC1"/>
    <w:rsid w:val="00317AE5"/>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317AE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317AE5"/>
    <w:pPr>
      <w:spacing w:before="80"/>
      <w:ind w:left="1531" w:hanging="851"/>
    </w:pPr>
  </w:style>
  <w:style w:type="paragraph" w:styleId="TOC3">
    <w:name w:val="toc 3"/>
    <w:basedOn w:val="TOC2"/>
    <w:rsid w:val="00317AE5"/>
  </w:style>
  <w:style w:type="character" w:styleId="Hyperlink">
    <w:name w:val="Hyperlink"/>
    <w:basedOn w:val="DefaultParagraphFont"/>
    <w:uiPriority w:val="99"/>
    <w:rsid w:val="00317AE5"/>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VenueDate">
    <w:name w:val="VenueDate"/>
    <w:basedOn w:val="Normal"/>
    <w:qFormat/>
    <w:rsid w:val="00317AE5"/>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styleId="UnresolvedMention">
    <w:name w:val="Unresolved Mention"/>
    <w:basedOn w:val="DefaultParagraphFont"/>
    <w:uiPriority w:val="99"/>
    <w:semiHidden/>
    <w:unhideWhenUsed/>
    <w:rsid w:val="00317AE5"/>
    <w:rPr>
      <w:color w:val="605E5C"/>
      <w:shd w:val="clear" w:color="auto" w:fill="E1DFDD"/>
    </w:rPr>
  </w:style>
  <w:style w:type="character" w:styleId="CommentReference">
    <w:name w:val="annotation reference"/>
    <w:basedOn w:val="DefaultParagraphFont"/>
    <w:qFormat/>
    <w:rsid w:val="00317AE5"/>
    <w:rPr>
      <w:sz w:val="16"/>
      <w:szCs w:val="16"/>
    </w:rPr>
  </w:style>
  <w:style w:type="paragraph" w:styleId="CommentText">
    <w:name w:val="annotation text"/>
    <w:basedOn w:val="Normal"/>
    <w:link w:val="CommentTextChar"/>
    <w:qFormat/>
    <w:rsid w:val="00317AE5"/>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317AE5"/>
    <w:rPr>
      <w:rFonts w:eastAsiaTheme="minorEastAsia"/>
      <w:lang w:eastAsia="en-US"/>
    </w:rPr>
  </w:style>
  <w:style w:type="paragraph" w:styleId="ListParagraph">
    <w:name w:val="List Paragraph"/>
    <w:basedOn w:val="Normal"/>
    <w:link w:val="ListParagraphChar"/>
    <w:uiPriority w:val="34"/>
    <w:qFormat/>
    <w:rsid w:val="00317AE5"/>
    <w:pPr>
      <w:ind w:left="720"/>
      <w:contextualSpacing/>
    </w:pPr>
  </w:style>
  <w:style w:type="character" w:customStyle="1" w:styleId="ListParagraphChar">
    <w:name w:val="List Paragraph Char"/>
    <w:basedOn w:val="DefaultParagraphFont"/>
    <w:link w:val="ListParagraph"/>
    <w:uiPriority w:val="34"/>
    <w:rsid w:val="00317AE5"/>
    <w:rPr>
      <w:rFonts w:eastAsiaTheme="minorEastAsia"/>
      <w:sz w:val="24"/>
      <w:lang w:val="en-GB" w:eastAsia="en-US"/>
    </w:rPr>
  </w:style>
  <w:style w:type="paragraph" w:customStyle="1" w:styleId="FigureNotitle0">
    <w:name w:val="Figure_No &amp; title"/>
    <w:basedOn w:val="Normal"/>
    <w:next w:val="Normal"/>
    <w:qFormat/>
    <w:rsid w:val="007A0ECC"/>
    <w:pPr>
      <w:keepLines/>
      <w:spacing w:before="240" w:after="120"/>
      <w:jc w:val="center"/>
    </w:pPr>
    <w:rPr>
      <w:b/>
    </w:rPr>
  </w:style>
  <w:style w:type="paragraph" w:customStyle="1" w:styleId="TableNotitle0">
    <w:name w:val="Table_No &amp; title"/>
    <w:basedOn w:val="Normal"/>
    <w:next w:val="Normal"/>
    <w:qFormat/>
    <w:rsid w:val="007A0ECC"/>
    <w:pPr>
      <w:keepNext/>
      <w:keepLines/>
      <w:spacing w:before="360" w:after="120"/>
      <w:jc w:val="center"/>
    </w:pPr>
    <w:rPr>
      <w:b/>
    </w:rPr>
  </w:style>
  <w:style w:type="paragraph" w:styleId="Caption">
    <w:name w:val="caption"/>
    <w:aliases w:val="cap"/>
    <w:basedOn w:val="Normal"/>
    <w:next w:val="Normal"/>
    <w:unhideWhenUsed/>
    <w:qFormat/>
    <w:rsid w:val="00317AE5"/>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table" w:styleId="TableGrid">
    <w:name w:val="Table Grid"/>
    <w:basedOn w:val="TableNormal"/>
    <w:rsid w:val="00317AE5"/>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B3D3A"/>
    <w:rPr>
      <w:sz w:val="24"/>
      <w:lang w:val="en-GB" w:eastAsia="en-US"/>
    </w:rPr>
  </w:style>
  <w:style w:type="character" w:customStyle="1" w:styleId="HeaderChar">
    <w:name w:val="Header Char"/>
    <w:basedOn w:val="DefaultParagraphFont"/>
    <w:link w:val="Header"/>
    <w:rsid w:val="00317AE5"/>
    <w:rPr>
      <w:rFonts w:eastAsiaTheme="minorEastAsia"/>
      <w:sz w:val="18"/>
      <w:lang w:val="en-GB" w:eastAsia="en-US"/>
    </w:rPr>
  </w:style>
  <w:style w:type="paragraph" w:customStyle="1" w:styleId="AnnexNoTitle0">
    <w:name w:val="Annex_NoTitle"/>
    <w:basedOn w:val="Normal"/>
    <w:next w:val="Normalaftertitle"/>
    <w:rsid w:val="00317AE5"/>
    <w:pPr>
      <w:keepNext/>
      <w:keepLines/>
      <w:spacing w:before="720"/>
      <w:jc w:val="center"/>
    </w:pPr>
    <w:rPr>
      <w:b/>
      <w:sz w:val="28"/>
    </w:rPr>
  </w:style>
  <w:style w:type="character" w:customStyle="1" w:styleId="Appdef">
    <w:name w:val="App_def"/>
    <w:basedOn w:val="DefaultParagraphFont"/>
    <w:rsid w:val="00317AE5"/>
    <w:rPr>
      <w:rFonts w:ascii="Times New Roman" w:hAnsi="Times New Roman"/>
      <w:b/>
    </w:rPr>
  </w:style>
  <w:style w:type="character" w:customStyle="1" w:styleId="Appref">
    <w:name w:val="App_ref"/>
    <w:basedOn w:val="DefaultParagraphFont"/>
    <w:rsid w:val="00317AE5"/>
  </w:style>
  <w:style w:type="paragraph" w:customStyle="1" w:styleId="AppendixNoTitle0">
    <w:name w:val="Appendix_NoTitle"/>
    <w:basedOn w:val="AnnexNoTitle0"/>
    <w:next w:val="Normalaftertitle"/>
    <w:rsid w:val="00317AE5"/>
  </w:style>
  <w:style w:type="character" w:customStyle="1" w:styleId="Artdef">
    <w:name w:val="Art_def"/>
    <w:basedOn w:val="DefaultParagraphFont"/>
    <w:rsid w:val="00317AE5"/>
    <w:rPr>
      <w:rFonts w:ascii="Times New Roman" w:hAnsi="Times New Roman"/>
      <w:b/>
    </w:rPr>
  </w:style>
  <w:style w:type="paragraph" w:customStyle="1" w:styleId="Artheading">
    <w:name w:val="Art_heading"/>
    <w:basedOn w:val="Normal"/>
    <w:next w:val="Normalaftertitle"/>
    <w:rsid w:val="00317AE5"/>
    <w:pPr>
      <w:spacing w:before="480"/>
      <w:jc w:val="center"/>
    </w:pPr>
    <w:rPr>
      <w:b/>
      <w:sz w:val="28"/>
    </w:rPr>
  </w:style>
  <w:style w:type="paragraph" w:customStyle="1" w:styleId="ArtNo">
    <w:name w:val="Art_No"/>
    <w:basedOn w:val="Normal"/>
    <w:next w:val="Normal"/>
    <w:rsid w:val="00317AE5"/>
    <w:pPr>
      <w:keepNext/>
      <w:keepLines/>
      <w:spacing w:before="480"/>
      <w:jc w:val="center"/>
    </w:pPr>
    <w:rPr>
      <w:caps/>
      <w:sz w:val="28"/>
    </w:rPr>
  </w:style>
  <w:style w:type="character" w:customStyle="1" w:styleId="Artref">
    <w:name w:val="Art_ref"/>
    <w:basedOn w:val="DefaultParagraphFont"/>
    <w:rsid w:val="00317AE5"/>
  </w:style>
  <w:style w:type="paragraph" w:customStyle="1" w:styleId="Arttitle">
    <w:name w:val="Art_title"/>
    <w:basedOn w:val="Normal"/>
    <w:next w:val="Normalaftertitle"/>
    <w:rsid w:val="00317AE5"/>
    <w:pPr>
      <w:keepNext/>
      <w:keepLines/>
      <w:spacing w:before="240"/>
      <w:jc w:val="center"/>
    </w:pPr>
    <w:rPr>
      <w:b/>
      <w:sz w:val="28"/>
    </w:rPr>
  </w:style>
  <w:style w:type="paragraph" w:styleId="BalloonText">
    <w:name w:val="Balloon Text"/>
    <w:basedOn w:val="Normal"/>
    <w:link w:val="BalloonTextChar"/>
    <w:semiHidden/>
    <w:unhideWhenUsed/>
    <w:rsid w:val="00317AE5"/>
    <w:pPr>
      <w:spacing w:before="0"/>
    </w:pPr>
    <w:rPr>
      <w:sz w:val="18"/>
      <w:szCs w:val="18"/>
    </w:rPr>
  </w:style>
  <w:style w:type="character" w:customStyle="1" w:styleId="BalloonTextChar">
    <w:name w:val="Balloon Text Char"/>
    <w:basedOn w:val="DefaultParagraphFont"/>
    <w:link w:val="BalloonText"/>
    <w:semiHidden/>
    <w:rsid w:val="00317AE5"/>
    <w:rPr>
      <w:rFonts w:eastAsiaTheme="minorEastAsia"/>
      <w:sz w:val="18"/>
      <w:szCs w:val="18"/>
      <w:lang w:val="en-GB" w:eastAsia="en-US"/>
    </w:rPr>
  </w:style>
  <w:style w:type="paragraph" w:styleId="BodyText">
    <w:name w:val="Body Text"/>
    <w:basedOn w:val="Normal"/>
    <w:link w:val="BodyTextChar"/>
    <w:uiPriority w:val="1"/>
    <w:qFormat/>
    <w:rsid w:val="00317AE5"/>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317AE5"/>
    <w:rPr>
      <w:rFonts w:ascii="Avenir Next W1G Medium" w:eastAsia="Avenir Next W1G Medium" w:hAnsi="Avenir Next W1G Medium" w:cs="Avenir Next W1G Medium"/>
      <w:b/>
      <w:bCs/>
      <w:sz w:val="48"/>
      <w:szCs w:val="48"/>
      <w:lang w:eastAsia="en-US"/>
    </w:rPr>
  </w:style>
  <w:style w:type="paragraph" w:customStyle="1" w:styleId="Call">
    <w:name w:val="Call"/>
    <w:basedOn w:val="Normal"/>
    <w:next w:val="Normal"/>
    <w:rsid w:val="00317AE5"/>
    <w:pPr>
      <w:keepNext/>
      <w:keepLines/>
      <w:spacing w:before="160"/>
      <w:ind w:left="794"/>
      <w:jc w:val="left"/>
    </w:pPr>
    <w:rPr>
      <w:i/>
    </w:rPr>
  </w:style>
  <w:style w:type="paragraph" w:customStyle="1" w:styleId="ChapNo">
    <w:name w:val="Chap_No"/>
    <w:basedOn w:val="Normal"/>
    <w:next w:val="Normal"/>
    <w:rsid w:val="00317AE5"/>
    <w:pPr>
      <w:keepNext/>
      <w:keepLines/>
      <w:spacing w:before="480"/>
      <w:jc w:val="center"/>
    </w:pPr>
    <w:rPr>
      <w:b/>
      <w:caps/>
      <w:sz w:val="28"/>
    </w:rPr>
  </w:style>
  <w:style w:type="paragraph" w:customStyle="1" w:styleId="Chaptitle">
    <w:name w:val="Chap_title"/>
    <w:basedOn w:val="Normal"/>
    <w:next w:val="Normalaftertitle"/>
    <w:rsid w:val="00317AE5"/>
    <w:pPr>
      <w:keepNext/>
      <w:keepLines/>
      <w:spacing w:before="240"/>
      <w:jc w:val="center"/>
    </w:pPr>
    <w:rPr>
      <w:b/>
      <w:sz w:val="28"/>
    </w:rPr>
  </w:style>
  <w:style w:type="paragraph" w:styleId="CommentSubject">
    <w:name w:val="annotation subject"/>
    <w:basedOn w:val="CommentText"/>
    <w:next w:val="CommentText"/>
    <w:link w:val="CommentSubjectChar"/>
    <w:semiHidden/>
    <w:unhideWhenUsed/>
    <w:rsid w:val="00317AE5"/>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317AE5"/>
    <w:rPr>
      <w:rFonts w:eastAsiaTheme="minorEastAsia"/>
      <w:b/>
      <w:bCs/>
      <w:sz w:val="24"/>
      <w:lang w:val="en-GB" w:eastAsia="en-US"/>
    </w:rPr>
  </w:style>
  <w:style w:type="paragraph" w:styleId="EndnoteText">
    <w:name w:val="endnote text"/>
    <w:basedOn w:val="Normal"/>
    <w:link w:val="EndnoteTextChar"/>
    <w:rsid w:val="00317AE5"/>
    <w:pPr>
      <w:spacing w:before="0"/>
    </w:pPr>
    <w:rPr>
      <w:sz w:val="20"/>
    </w:rPr>
  </w:style>
  <w:style w:type="character" w:customStyle="1" w:styleId="EndnoteTextChar">
    <w:name w:val="Endnote Text Char"/>
    <w:basedOn w:val="DefaultParagraphFont"/>
    <w:link w:val="EndnoteText"/>
    <w:rsid w:val="00317AE5"/>
    <w:rPr>
      <w:rFonts w:eastAsiaTheme="minorEastAsia"/>
      <w:lang w:val="en-GB" w:eastAsia="en-US"/>
    </w:rPr>
  </w:style>
  <w:style w:type="paragraph" w:customStyle="1" w:styleId="Figurewithouttitle">
    <w:name w:val="Figure_without_title"/>
    <w:basedOn w:val="Normal"/>
    <w:next w:val="Normalaftertitle"/>
    <w:rsid w:val="00317AE5"/>
    <w:pPr>
      <w:keepLines/>
      <w:spacing w:before="240" w:after="120"/>
      <w:jc w:val="center"/>
    </w:pPr>
  </w:style>
  <w:style w:type="character" w:customStyle="1" w:styleId="FooterChar">
    <w:name w:val="Footer Char"/>
    <w:basedOn w:val="DefaultParagraphFont"/>
    <w:link w:val="Footer"/>
    <w:qFormat/>
    <w:rsid w:val="00317AE5"/>
    <w:rPr>
      <w:rFonts w:eastAsiaTheme="minorEastAsia"/>
      <w:caps/>
      <w:noProof/>
      <w:sz w:val="16"/>
      <w:lang w:val="en-GB" w:eastAsia="en-US"/>
    </w:rPr>
  </w:style>
  <w:style w:type="paragraph" w:customStyle="1" w:styleId="FooterQP">
    <w:name w:val="Footer_QP"/>
    <w:basedOn w:val="Normal"/>
    <w:rsid w:val="00317AE5"/>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FootnoteTextChar">
    <w:name w:val="Footnote Text Char"/>
    <w:basedOn w:val="DefaultParagraphFont"/>
    <w:link w:val="FootnoteText"/>
    <w:semiHidden/>
    <w:rsid w:val="00317AE5"/>
    <w:rPr>
      <w:rFonts w:eastAsiaTheme="minorEastAsia"/>
      <w:sz w:val="22"/>
      <w:lang w:val="en-GB" w:eastAsia="en-US"/>
    </w:rPr>
  </w:style>
  <w:style w:type="character" w:customStyle="1" w:styleId="Heading1Char">
    <w:name w:val="Heading 1 Char"/>
    <w:basedOn w:val="DefaultParagraphFont"/>
    <w:link w:val="Heading1"/>
    <w:rsid w:val="00317AE5"/>
    <w:rPr>
      <w:rFonts w:eastAsiaTheme="minorEastAsia"/>
      <w:b/>
      <w:sz w:val="24"/>
      <w:lang w:val="en-GB" w:eastAsia="en-US"/>
    </w:rPr>
  </w:style>
  <w:style w:type="character" w:customStyle="1" w:styleId="Heading2Char">
    <w:name w:val="Heading 2 Char"/>
    <w:basedOn w:val="DefaultParagraphFont"/>
    <w:link w:val="Heading2"/>
    <w:rsid w:val="00317AE5"/>
    <w:rPr>
      <w:rFonts w:eastAsiaTheme="minorEastAsia"/>
      <w:b/>
      <w:sz w:val="24"/>
      <w:lang w:val="en-GB" w:eastAsia="en-US"/>
    </w:rPr>
  </w:style>
  <w:style w:type="character" w:customStyle="1" w:styleId="Heading3Char">
    <w:name w:val="Heading 3 Char"/>
    <w:basedOn w:val="DefaultParagraphFont"/>
    <w:link w:val="Heading3"/>
    <w:rsid w:val="00317AE5"/>
    <w:rPr>
      <w:rFonts w:eastAsiaTheme="minorEastAsia"/>
      <w:b/>
      <w:sz w:val="24"/>
      <w:lang w:val="en-GB" w:eastAsia="en-US"/>
    </w:rPr>
  </w:style>
  <w:style w:type="character" w:customStyle="1" w:styleId="Heading4Char">
    <w:name w:val="Heading 4 Char"/>
    <w:basedOn w:val="DefaultParagraphFont"/>
    <w:link w:val="Heading4"/>
    <w:rsid w:val="00317AE5"/>
    <w:rPr>
      <w:rFonts w:eastAsiaTheme="minorEastAsia"/>
      <w:b/>
      <w:sz w:val="24"/>
      <w:lang w:val="en-GB" w:eastAsia="en-US"/>
    </w:rPr>
  </w:style>
  <w:style w:type="character" w:customStyle="1" w:styleId="Heading5Char">
    <w:name w:val="Heading 5 Char"/>
    <w:basedOn w:val="DefaultParagraphFont"/>
    <w:link w:val="Heading5"/>
    <w:rsid w:val="00317AE5"/>
    <w:rPr>
      <w:rFonts w:eastAsiaTheme="minorEastAsia"/>
      <w:b/>
      <w:sz w:val="24"/>
      <w:lang w:val="en-GB" w:eastAsia="en-US"/>
    </w:rPr>
  </w:style>
  <w:style w:type="paragraph" w:styleId="Index1">
    <w:name w:val="index 1"/>
    <w:basedOn w:val="Normal"/>
    <w:next w:val="Normal"/>
    <w:rsid w:val="00317AE5"/>
    <w:pPr>
      <w:jc w:val="left"/>
    </w:pPr>
  </w:style>
  <w:style w:type="paragraph" w:styleId="Index2">
    <w:name w:val="index 2"/>
    <w:basedOn w:val="Normal"/>
    <w:next w:val="Normal"/>
    <w:rsid w:val="00317AE5"/>
    <w:pPr>
      <w:ind w:left="284"/>
      <w:jc w:val="left"/>
    </w:pPr>
  </w:style>
  <w:style w:type="paragraph" w:styleId="Index3">
    <w:name w:val="index 3"/>
    <w:basedOn w:val="Normal"/>
    <w:next w:val="Normal"/>
    <w:rsid w:val="00317AE5"/>
    <w:pPr>
      <w:ind w:left="567"/>
      <w:jc w:val="left"/>
    </w:pPr>
  </w:style>
  <w:style w:type="character" w:styleId="PageNumber">
    <w:name w:val="page number"/>
    <w:basedOn w:val="DefaultParagraphFont"/>
    <w:rsid w:val="00317AE5"/>
  </w:style>
  <w:style w:type="paragraph" w:customStyle="1" w:styleId="PartNo">
    <w:name w:val="Part_No"/>
    <w:basedOn w:val="Normal"/>
    <w:next w:val="Normal"/>
    <w:rsid w:val="00317AE5"/>
    <w:pPr>
      <w:keepNext/>
      <w:keepLines/>
      <w:spacing w:before="480" w:after="80"/>
      <w:jc w:val="center"/>
    </w:pPr>
    <w:rPr>
      <w:caps/>
      <w:sz w:val="28"/>
    </w:rPr>
  </w:style>
  <w:style w:type="paragraph" w:customStyle="1" w:styleId="Partref">
    <w:name w:val="Part_ref"/>
    <w:basedOn w:val="Normal"/>
    <w:next w:val="Normal"/>
    <w:rsid w:val="00317AE5"/>
    <w:pPr>
      <w:keepNext/>
      <w:keepLines/>
      <w:spacing w:before="280"/>
      <w:jc w:val="center"/>
    </w:pPr>
  </w:style>
  <w:style w:type="paragraph" w:customStyle="1" w:styleId="Parttitle">
    <w:name w:val="Part_title"/>
    <w:basedOn w:val="Normal"/>
    <w:next w:val="Normalaftertitle"/>
    <w:rsid w:val="00317AE5"/>
    <w:pPr>
      <w:keepNext/>
      <w:keepLines/>
      <w:spacing w:before="240" w:after="280"/>
      <w:jc w:val="center"/>
    </w:pPr>
    <w:rPr>
      <w:b/>
      <w:sz w:val="28"/>
    </w:rPr>
  </w:style>
  <w:style w:type="paragraph" w:customStyle="1" w:styleId="Recdate">
    <w:name w:val="Rec_date"/>
    <w:basedOn w:val="Normal"/>
    <w:next w:val="Normalaftertitle"/>
    <w:rsid w:val="00317AE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7AE5"/>
  </w:style>
  <w:style w:type="paragraph" w:customStyle="1" w:styleId="QuestionNo">
    <w:name w:val="Question_No"/>
    <w:basedOn w:val="RecNo"/>
    <w:next w:val="Normal"/>
    <w:rsid w:val="00317AE5"/>
  </w:style>
  <w:style w:type="paragraph" w:customStyle="1" w:styleId="Recref">
    <w:name w:val="Rec_ref"/>
    <w:basedOn w:val="Normal"/>
    <w:next w:val="Recdate"/>
    <w:rsid w:val="00317AE5"/>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17AE5"/>
  </w:style>
  <w:style w:type="paragraph" w:customStyle="1" w:styleId="Questiontitle">
    <w:name w:val="Question_title"/>
    <w:basedOn w:val="Rectitle"/>
    <w:next w:val="Questionref"/>
    <w:rsid w:val="00317AE5"/>
  </w:style>
  <w:style w:type="paragraph" w:customStyle="1" w:styleId="Reftitle">
    <w:name w:val="Ref_title"/>
    <w:basedOn w:val="Normal"/>
    <w:next w:val="Reftext"/>
    <w:rsid w:val="00317AE5"/>
    <w:pPr>
      <w:spacing w:before="480"/>
      <w:jc w:val="center"/>
    </w:pPr>
    <w:rPr>
      <w:b/>
    </w:rPr>
  </w:style>
  <w:style w:type="paragraph" w:customStyle="1" w:styleId="Repdate">
    <w:name w:val="Rep_date"/>
    <w:basedOn w:val="Recdate"/>
    <w:next w:val="Normalaftertitle"/>
    <w:rsid w:val="00317AE5"/>
  </w:style>
  <w:style w:type="paragraph" w:customStyle="1" w:styleId="RepNo">
    <w:name w:val="Rep_No"/>
    <w:basedOn w:val="RecNo"/>
    <w:next w:val="Normal"/>
    <w:rsid w:val="00317AE5"/>
  </w:style>
  <w:style w:type="paragraph" w:customStyle="1" w:styleId="Repref">
    <w:name w:val="Rep_ref"/>
    <w:basedOn w:val="Recref"/>
    <w:next w:val="Repdate"/>
    <w:rsid w:val="00317AE5"/>
  </w:style>
  <w:style w:type="paragraph" w:customStyle="1" w:styleId="Reptitle">
    <w:name w:val="Rep_title"/>
    <w:basedOn w:val="Rectitle"/>
    <w:next w:val="Repref"/>
    <w:rsid w:val="00317AE5"/>
  </w:style>
  <w:style w:type="paragraph" w:customStyle="1" w:styleId="Resdate">
    <w:name w:val="Res_date"/>
    <w:basedOn w:val="Recdate"/>
    <w:next w:val="Normalaftertitle"/>
    <w:rsid w:val="00317AE5"/>
  </w:style>
  <w:style w:type="character" w:customStyle="1" w:styleId="Resdef">
    <w:name w:val="Res_def"/>
    <w:basedOn w:val="DefaultParagraphFont"/>
    <w:rsid w:val="00317AE5"/>
    <w:rPr>
      <w:rFonts w:ascii="Times New Roman" w:hAnsi="Times New Roman"/>
      <w:b/>
    </w:rPr>
  </w:style>
  <w:style w:type="paragraph" w:customStyle="1" w:styleId="ResNo">
    <w:name w:val="Res_No"/>
    <w:basedOn w:val="RecNo"/>
    <w:next w:val="Normal"/>
    <w:rsid w:val="00317AE5"/>
  </w:style>
  <w:style w:type="paragraph" w:customStyle="1" w:styleId="Resref">
    <w:name w:val="Res_ref"/>
    <w:basedOn w:val="Recref"/>
    <w:next w:val="Resdate"/>
    <w:rsid w:val="00317AE5"/>
  </w:style>
  <w:style w:type="paragraph" w:customStyle="1" w:styleId="Restitle">
    <w:name w:val="Res_title"/>
    <w:basedOn w:val="Rectitle"/>
    <w:next w:val="Resref"/>
    <w:rsid w:val="00317AE5"/>
  </w:style>
  <w:style w:type="paragraph" w:customStyle="1" w:styleId="Section1">
    <w:name w:val="Section_1"/>
    <w:basedOn w:val="Normal"/>
    <w:next w:val="Normal"/>
    <w:rsid w:val="00317AE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7AE5"/>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17AE5"/>
    <w:pPr>
      <w:keepNext/>
      <w:keepLines/>
      <w:spacing w:before="480" w:after="80"/>
      <w:jc w:val="center"/>
    </w:pPr>
    <w:rPr>
      <w:caps/>
      <w:sz w:val="28"/>
    </w:rPr>
  </w:style>
  <w:style w:type="paragraph" w:customStyle="1" w:styleId="Sectiontitle">
    <w:name w:val="Section_title"/>
    <w:basedOn w:val="Normal"/>
    <w:next w:val="Normalaftertitle"/>
    <w:rsid w:val="00317AE5"/>
    <w:pPr>
      <w:keepNext/>
      <w:keepLines/>
      <w:spacing w:before="480" w:after="280"/>
      <w:jc w:val="center"/>
    </w:pPr>
    <w:rPr>
      <w:b/>
      <w:sz w:val="28"/>
    </w:rPr>
  </w:style>
  <w:style w:type="paragraph" w:customStyle="1" w:styleId="Source">
    <w:name w:val="Source"/>
    <w:basedOn w:val="Normal"/>
    <w:next w:val="Normalaftertitle"/>
    <w:rsid w:val="00317AE5"/>
    <w:pPr>
      <w:spacing w:before="840" w:after="200"/>
      <w:jc w:val="center"/>
    </w:pPr>
    <w:rPr>
      <w:b/>
      <w:sz w:val="28"/>
    </w:rPr>
  </w:style>
  <w:style w:type="paragraph" w:customStyle="1" w:styleId="SpecialFooter">
    <w:name w:val="Special Footer"/>
    <w:basedOn w:val="Footer"/>
    <w:rsid w:val="00317AE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17AE5"/>
    <w:rPr>
      <w:b/>
      <w:color w:val="auto"/>
    </w:rPr>
  </w:style>
  <w:style w:type="paragraph" w:styleId="TOC4">
    <w:name w:val="toc 4"/>
    <w:basedOn w:val="TOC3"/>
    <w:rsid w:val="00317AE5"/>
  </w:style>
  <w:style w:type="paragraph" w:styleId="TOC5">
    <w:name w:val="toc 5"/>
    <w:basedOn w:val="TOC4"/>
    <w:rsid w:val="00317AE5"/>
  </w:style>
  <w:style w:type="paragraph" w:styleId="TOC6">
    <w:name w:val="toc 6"/>
    <w:basedOn w:val="TOC4"/>
    <w:rsid w:val="00317AE5"/>
  </w:style>
  <w:style w:type="paragraph" w:styleId="TOC7">
    <w:name w:val="toc 7"/>
    <w:basedOn w:val="TOC4"/>
    <w:rsid w:val="00317AE5"/>
  </w:style>
  <w:style w:type="paragraph" w:styleId="TOC8">
    <w:name w:val="toc 8"/>
    <w:basedOn w:val="TOC4"/>
    <w:rsid w:val="00317AE5"/>
  </w:style>
  <w:style w:type="paragraph" w:styleId="TOC9">
    <w:name w:val="toc 9"/>
    <w:basedOn w:val="TOC3"/>
    <w:rsid w:val="00317AE5"/>
  </w:style>
  <w:style w:type="paragraph" w:customStyle="1" w:styleId="TSBHeaderQuestion">
    <w:name w:val="TSBHeaderQuestion"/>
    <w:basedOn w:val="Normal"/>
    <w:qFormat/>
    <w:rsid w:val="00317AE5"/>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317AE5"/>
    <w:pPr>
      <w:jc w:val="right"/>
    </w:pPr>
    <w:rPr>
      <w:rFonts w:eastAsia="Times New Roman"/>
      <w:b/>
      <w:bCs/>
      <w:sz w:val="28"/>
      <w:szCs w:val="28"/>
    </w:rPr>
  </w:style>
  <w:style w:type="paragraph" w:customStyle="1" w:styleId="TSBHeaderSource">
    <w:name w:val="TSBHeaderSource"/>
    <w:basedOn w:val="Normal"/>
    <w:qFormat/>
    <w:rsid w:val="00317AE5"/>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317AE5"/>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Default">
    <w:name w:val="Default"/>
    <w:rsid w:val="00317AE5"/>
    <w:pPr>
      <w:autoSpaceDE w:val="0"/>
      <w:autoSpaceDN w:val="0"/>
      <w:adjustRightInd w:val="0"/>
    </w:pPr>
    <w:rPr>
      <w:rFonts w:eastAsia="Times New Roman"/>
      <w:color w:val="000000"/>
      <w:sz w:val="24"/>
      <w:szCs w:val="24"/>
      <w:lang w:val="en-GB"/>
    </w:rPr>
  </w:style>
  <w:style w:type="character" w:customStyle="1" w:styleId="ReftextChar">
    <w:name w:val="Ref_text Char"/>
    <w:link w:val="Reftext"/>
    <w:qFormat/>
    <w:locked/>
    <w:rsid w:val="00A96D72"/>
    <w:rPr>
      <w:sz w:val="24"/>
      <w:lang w:val="en-GB" w:eastAsia="en-US"/>
    </w:rPr>
  </w:style>
  <w:style w:type="paragraph" w:customStyle="1" w:styleId="Reasons">
    <w:name w:val="Reasons"/>
    <w:basedOn w:val="Normal"/>
    <w:qFormat/>
    <w:rsid w:val="009A2A18"/>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11764">
      <w:bodyDiv w:val="1"/>
      <w:marLeft w:val="0"/>
      <w:marRight w:val="0"/>
      <w:marTop w:val="0"/>
      <w:marBottom w:val="0"/>
      <w:divBdr>
        <w:top w:val="none" w:sz="0" w:space="0" w:color="auto"/>
        <w:left w:val="none" w:sz="0" w:space="0" w:color="auto"/>
        <w:bottom w:val="none" w:sz="0" w:space="0" w:color="auto"/>
        <w:right w:val="none" w:sz="0" w:space="0" w:color="auto"/>
      </w:divBdr>
    </w:div>
    <w:div w:id="681129328">
      <w:bodyDiv w:val="1"/>
      <w:marLeft w:val="0"/>
      <w:marRight w:val="0"/>
      <w:marTop w:val="0"/>
      <w:marBottom w:val="0"/>
      <w:divBdr>
        <w:top w:val="none" w:sz="0" w:space="0" w:color="auto"/>
        <w:left w:val="none" w:sz="0" w:space="0" w:color="auto"/>
        <w:bottom w:val="none" w:sz="0" w:space="0" w:color="auto"/>
        <w:right w:val="none" w:sz="0" w:space="0" w:color="auto"/>
      </w:divBdr>
    </w:div>
    <w:div w:id="18000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andle.itu.int/11.1002/1000/16292"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martin.brand@a1.at" TargetMode="External"/><Relationship Id="rId20" Type="http://schemas.openxmlformats.org/officeDocument/2006/relationships/hyperlink" Target="https://handle.itu.int/11.1002/1000/147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handle.itu.int/11.1002/1000/16294"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handle.itu.int/11.1002/1000/1629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EBAAF-AC83-457D-BA49-45EDE75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BCFA3-5284-48BA-AC58-CC202409F40B}">
  <ds:schemaRefs>
    <ds:schemaRef ds:uri="http://schemas.openxmlformats.org/officeDocument/2006/bibliography"/>
  </ds:schemaRefs>
</ds:datastoreItem>
</file>

<file path=customXml/itemProps3.xml><?xml version="1.0" encoding="utf-8"?>
<ds:datastoreItem xmlns:ds="http://schemas.openxmlformats.org/officeDocument/2006/customXml" ds:itemID="{9EF561ED-57AB-4E4B-8887-0B8769730D96}">
  <ds:schemaRefs>
    <ds:schemaRef ds:uri="http://www.w3.org/XML/1998/namespace"/>
    <ds:schemaRef ds:uri="http://purl.org/dc/terms/"/>
    <ds:schemaRef ds:uri="0d1600e8-004f-4c6f-afe8-0c63f3945779"/>
    <ds:schemaRef ds:uri="http://purl.org/dc/dcmitype/"/>
    <ds:schemaRef ds:uri="http://schemas.microsoft.com/office/2006/documentManagement/types"/>
    <ds:schemaRef ds:uri="http://purl.org/dc/elements/1.1/"/>
    <ds:schemaRef ds:uri="6048f16a-77ac-4327-be06-b0beb1ce50d8"/>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7CA4B30-CACD-4912-856F-AEEF8A2DA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T-REC-FINAL-E.dotm</Template>
  <TotalTime>10</TotalTime>
  <Pages>9</Pages>
  <Words>1753</Words>
  <Characters>11229</Characters>
  <Application>Microsoft Office Word</Application>
  <DocSecurity>0</DocSecurity>
  <Lines>224</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Technical Report QSTR-TFR (02/2025) - Testbeds Federation roadmap</vt:lpstr>
      <vt:lpstr>Approval – Technical Report D0.2: Testbeds Federation roadmap, FG-TBFxG meeting (10-12 April 2024)</vt:lpstr>
    </vt:vector>
  </TitlesOfParts>
  <Manager>ITU-T</Manager>
  <Company>International Telecommunication Union (ITU)</Company>
  <LinksUpToDate>false</LinksUpToDate>
  <CharactersWithSpaces>12867</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Technical Report QSTR-TFR (02/2025) - Testbeds federation roadmap</dc:title>
  <dc:subject/>
  <dc:creator>TSB</dc:creator>
  <cp:keywords>Federation, index, reports, roadmap, specifications, testbeds</cp:keywords>
  <dc:description/>
  <cp:lastModifiedBy>Gachet, Christelle</cp:lastModifiedBy>
  <cp:revision>5</cp:revision>
  <cp:lastPrinted>2002-08-01T07:30:00Z</cp:lastPrinted>
  <dcterms:created xsi:type="dcterms:W3CDTF">2025-07-21T13:02:00Z</dcterms:created>
  <dcterms:modified xsi:type="dcterms:W3CDTF">2025-07-21T13:23:00Z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ies>
</file>