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horzAnchor="margin" w:tblpYSpec="top"/>
        <w:tblOverlap w:val="never"/>
        <w:tblW w:w="10740" w:type="dxa"/>
        <w:tblLayout w:type="fixed"/>
        <w:tblLook w:val="0000" w:firstRow="0" w:lastRow="0" w:firstColumn="0" w:lastColumn="0" w:noHBand="0" w:noVBand="0"/>
      </w:tblPr>
      <w:tblGrid>
        <w:gridCol w:w="817"/>
        <w:gridCol w:w="4253"/>
        <w:gridCol w:w="5670"/>
      </w:tblGrid>
      <w:tr w:rsidR="009516A5" w:rsidRPr="006F3E3B" w14:paraId="634BCA92" w14:textId="77777777" w:rsidTr="00CF48A4">
        <w:trPr>
          <w:trHeight w:hRule="exact" w:val="992"/>
        </w:trPr>
        <w:tc>
          <w:tcPr>
            <w:tcW w:w="5070" w:type="dxa"/>
            <w:gridSpan w:val="2"/>
          </w:tcPr>
          <w:p w14:paraId="3F85A476" w14:textId="77777777" w:rsidR="009516A5" w:rsidRPr="00957911" w:rsidRDefault="009516A5" w:rsidP="00CF48A4">
            <w:pPr>
              <w:spacing w:before="0"/>
              <w:rPr>
                <w:rFonts w:ascii="Arial" w:eastAsia="Avenir Next W1G Medium" w:hAnsi="Arial" w:cs="Arial"/>
                <w:szCs w:val="24"/>
              </w:rPr>
            </w:pPr>
            <w:bookmarkStart w:id="0" w:name="_Toc44995568"/>
            <w:r w:rsidRPr="00934B4E">
              <w:rPr>
                <w:rFonts w:ascii="Arial" w:eastAsia="Avenir Next W1G Medium" w:hAnsi="Arial" w:cs="Arial"/>
                <w:noProof/>
                <w:szCs w:val="24"/>
                <w:lang w:eastAsia="en-GB"/>
              </w:rPr>
              <mc:AlternateContent>
                <mc:Choice Requires="wpg">
                  <w:drawing>
                    <wp:anchor distT="0" distB="0" distL="114300" distR="114300" simplePos="0" relativeHeight="251663360" behindDoc="1" locked="0" layoutInCell="1" allowOverlap="1" wp14:anchorId="6B3338EF" wp14:editId="271C1912">
                      <wp:simplePos x="0" y="0"/>
                      <wp:positionH relativeFrom="page">
                        <wp:posOffset>-381000</wp:posOffset>
                      </wp:positionH>
                      <wp:positionV relativeFrom="page">
                        <wp:posOffset>317500</wp:posOffset>
                      </wp:positionV>
                      <wp:extent cx="7772400" cy="229870"/>
                      <wp:effectExtent l="0" t="5080" r="0" b="3175"/>
                      <wp:wrapNone/>
                      <wp:docPr id="2"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29870"/>
                                <a:chOff x="0" y="1784"/>
                                <a:chExt cx="11906" cy="362"/>
                              </a:xfrm>
                            </wpg:grpSpPr>
                            <wps:wsp>
                              <wps:cNvPr id="3" name="docshape8"/>
                              <wps:cNvSpPr>
                                <a:spLocks noChangeArrowheads="1"/>
                              </wps:cNvSpPr>
                              <wps:spPr bwMode="auto">
                                <a:xfrm>
                                  <a:off x="0" y="1817"/>
                                  <a:ext cx="11906" cy="329"/>
                                </a:xfrm>
                                <a:prstGeom prst="rect">
                                  <a:avLst/>
                                </a:prstGeom>
                                <a:solidFill>
                                  <a:srgbClr val="D749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docshape9"/>
                              <wps:cNvSpPr>
                                <a:spLocks/>
                              </wps:cNvSpPr>
                              <wps:spPr bwMode="auto">
                                <a:xfrm>
                                  <a:off x="1109" y="1784"/>
                                  <a:ext cx="627" cy="314"/>
                                </a:xfrm>
                                <a:custGeom>
                                  <a:avLst/>
                                  <a:gdLst>
                                    <a:gd name="T0" fmla="+- 0 1736 1109"/>
                                    <a:gd name="T1" fmla="*/ T0 w 627"/>
                                    <a:gd name="T2" fmla="+- 0 1784 1784"/>
                                    <a:gd name="T3" fmla="*/ 1784 h 314"/>
                                    <a:gd name="T4" fmla="+- 0 1109 1109"/>
                                    <a:gd name="T5" fmla="*/ T4 w 627"/>
                                    <a:gd name="T6" fmla="+- 0 1784 1784"/>
                                    <a:gd name="T7" fmla="*/ 1784 h 314"/>
                                    <a:gd name="T8" fmla="+- 0 1423 1109"/>
                                    <a:gd name="T9" fmla="*/ T8 w 627"/>
                                    <a:gd name="T10" fmla="+- 0 2097 1784"/>
                                    <a:gd name="T11" fmla="*/ 2097 h 314"/>
                                    <a:gd name="T12" fmla="+- 0 1736 1109"/>
                                    <a:gd name="T13" fmla="*/ T12 w 627"/>
                                    <a:gd name="T14" fmla="+- 0 1784 1784"/>
                                    <a:gd name="T15" fmla="*/ 1784 h 314"/>
                                  </a:gdLst>
                                  <a:ahLst/>
                                  <a:cxnLst>
                                    <a:cxn ang="0">
                                      <a:pos x="T1" y="T3"/>
                                    </a:cxn>
                                    <a:cxn ang="0">
                                      <a:pos x="T5" y="T7"/>
                                    </a:cxn>
                                    <a:cxn ang="0">
                                      <a:pos x="T9" y="T11"/>
                                    </a:cxn>
                                    <a:cxn ang="0">
                                      <a:pos x="T13" y="T15"/>
                                    </a:cxn>
                                  </a:cxnLst>
                                  <a:rect l="0" t="0" r="r" b="b"/>
                                  <a:pathLst>
                                    <a:path w="627" h="314">
                                      <a:moveTo>
                                        <a:pt x="627" y="0"/>
                                      </a:moveTo>
                                      <a:lnTo>
                                        <a:pt x="0" y="0"/>
                                      </a:lnTo>
                                      <a:lnTo>
                                        <a:pt x="314" y="313"/>
                                      </a:lnTo>
                                      <a:lnTo>
                                        <a:pt x="6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DCB07A0" id="docshapegroup7" o:spid="_x0000_s1026" style="position:absolute;margin-left:-30pt;margin-top:25pt;width:612pt;height:18.1pt;z-index:-251653120;mso-position-horizontal-relative:page;mso-position-vertical-relative:page" coordorigin=",1784" coordsize="11906,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">
                      <v:rect id="docshape8" o:spid="_x0000_s1027" style="position:absolute;top:1817;width:11906;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" fillcolor="#d74900" stroked="f"/>
                      <v:shape id="docshape9" o:spid="_x0000_s1028" style="position:absolute;left:1109;top:1784;width:627;height:314;visibility:visible;mso-wrap-style:square;v-text-anchor:top" coordsize="62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" path="m627,l,,314,313,627,xe" stroked="f">
                        <v:path arrowok="t" o:connecttype="custom" o:connectlocs="627,1784;0,1784;314,2097;627,1784" o:connectangles="0,0,0,0"/>
                      </v:shape>
                      <w10:wrap anchorx="page" anchory="page"/>
                    </v:group>
                  </w:pict>
                </mc:Fallback>
              </mc:AlternateContent>
            </w:r>
          </w:p>
        </w:tc>
        <w:tc>
          <w:tcPr>
            <w:tcW w:w="5670" w:type="dxa"/>
          </w:tcPr>
          <w:p w14:paraId="05031BBD" w14:textId="77777777" w:rsidR="009516A5" w:rsidRPr="00957911" w:rsidRDefault="009516A5" w:rsidP="00CF48A4">
            <w:pPr>
              <w:spacing w:before="0"/>
              <w:jc w:val="right"/>
              <w:rPr>
                <w:rFonts w:ascii="Arial" w:eastAsia="Avenir Next W1G Medium" w:hAnsi="Arial" w:cs="Arial"/>
                <w:szCs w:val="24"/>
              </w:rPr>
            </w:pPr>
            <w:r w:rsidRPr="00957911">
              <w:rPr>
                <w:rFonts w:ascii="Arial" w:eastAsia="Avenir Next W1G Medium" w:hAnsi="Arial" w:cs="Arial"/>
                <w:szCs w:val="24"/>
              </w:rPr>
              <w:t>Standardization Sector</w:t>
            </w:r>
          </w:p>
        </w:tc>
      </w:tr>
      <w:tr w:rsidR="009516A5" w:rsidRPr="006C28C2" w14:paraId="400E69C5" w14:textId="77777777" w:rsidTr="00CF48A4">
        <w:tblPrEx>
          <w:tblCellMar>
            <w:left w:w="85" w:type="dxa"/>
            <w:right w:w="85" w:type="dxa"/>
          </w:tblCellMar>
        </w:tblPrEx>
        <w:trPr>
          <w:gridBefore w:val="1"/>
          <w:wBefore w:w="817" w:type="dxa"/>
          <w:trHeight w:val="709"/>
        </w:trPr>
        <w:tc>
          <w:tcPr>
            <w:tcW w:w="9923" w:type="dxa"/>
            <w:gridSpan w:val="2"/>
          </w:tcPr>
          <w:p w14:paraId="6DA7239F" w14:textId="77777777" w:rsidR="009516A5" w:rsidRPr="00934B4E" w:rsidRDefault="009516A5" w:rsidP="00CF48A4">
            <w:pPr>
              <w:pStyle w:val="BodyText"/>
              <w:spacing w:before="440"/>
              <w:rPr>
                <w:rFonts w:ascii="Arial" w:hAnsi="Arial" w:cs="Arial"/>
                <w:spacing w:val="-6"/>
                <w:sz w:val="44"/>
                <w:szCs w:val="44"/>
                <w:lang w:val="en-GB"/>
              </w:rPr>
            </w:pPr>
            <w:bookmarkStart w:id="1" w:name="dnume"/>
            <w:r w:rsidRPr="00934B4E">
              <w:rPr>
                <w:rFonts w:ascii="Arial" w:hAnsi="Arial" w:cs="Arial"/>
                <w:spacing w:val="-6"/>
                <w:sz w:val="44"/>
                <w:szCs w:val="44"/>
                <w:lang w:val="en-GB"/>
              </w:rPr>
              <w:t xml:space="preserve">ITU-T Technical </w:t>
            </w:r>
            <w:r>
              <w:rPr>
                <w:rFonts w:ascii="Arial" w:hAnsi="Arial" w:cs="Arial"/>
                <w:spacing w:val="-6"/>
                <w:sz w:val="44"/>
                <w:szCs w:val="44"/>
                <w:lang w:val="en-GB"/>
              </w:rPr>
              <w:t>Report</w:t>
            </w:r>
          </w:p>
        </w:tc>
      </w:tr>
      <w:tr w:rsidR="009516A5" w:rsidRPr="00934B4E" w14:paraId="0B47C63F" w14:textId="77777777" w:rsidTr="00CF48A4">
        <w:tblPrEx>
          <w:tblCellMar>
            <w:left w:w="85" w:type="dxa"/>
            <w:right w:w="85" w:type="dxa"/>
          </w:tblCellMar>
        </w:tblPrEx>
        <w:trPr>
          <w:gridBefore w:val="1"/>
          <w:wBefore w:w="817" w:type="dxa"/>
          <w:trHeight w:val="129"/>
        </w:trPr>
        <w:tc>
          <w:tcPr>
            <w:tcW w:w="9923" w:type="dxa"/>
            <w:gridSpan w:val="2"/>
          </w:tcPr>
          <w:p w14:paraId="03FC90B3" w14:textId="0E5DC0B1" w:rsidR="009516A5" w:rsidRPr="00934B4E" w:rsidRDefault="009516A5" w:rsidP="00CF48A4">
            <w:pPr>
              <w:pStyle w:val="BodyText"/>
              <w:spacing w:before="120" w:after="240"/>
              <w:jc w:val="right"/>
              <w:rPr>
                <w:rFonts w:ascii="Arial" w:hAnsi="Arial" w:cs="Arial"/>
                <w:spacing w:val="-6"/>
                <w:sz w:val="28"/>
                <w:szCs w:val="28"/>
                <w:lang w:val="en-GB"/>
              </w:rPr>
            </w:pPr>
            <w:bookmarkStart w:id="2" w:name="dnume2"/>
            <w:bookmarkEnd w:id="1"/>
            <w:r w:rsidRPr="00934B4E">
              <w:rPr>
                <w:rFonts w:ascii="Arial" w:hAnsi="Arial" w:cs="Arial"/>
                <w:spacing w:val="-6"/>
                <w:sz w:val="28"/>
                <w:szCs w:val="28"/>
                <w:lang w:val="en-GB"/>
              </w:rPr>
              <w:t>(0</w:t>
            </w:r>
            <w:r>
              <w:rPr>
                <w:rFonts w:ascii="Arial" w:hAnsi="Arial" w:cs="Arial"/>
                <w:spacing w:val="-6"/>
                <w:sz w:val="28"/>
                <w:szCs w:val="28"/>
                <w:lang w:val="en-GB"/>
              </w:rPr>
              <w:t>3</w:t>
            </w:r>
            <w:r w:rsidRPr="00934B4E">
              <w:rPr>
                <w:rFonts w:ascii="Arial" w:hAnsi="Arial" w:cs="Arial"/>
                <w:spacing w:val="-6"/>
                <w:sz w:val="28"/>
                <w:szCs w:val="28"/>
                <w:lang w:val="en-GB"/>
              </w:rPr>
              <w:t>/202</w:t>
            </w:r>
            <w:r>
              <w:rPr>
                <w:rFonts w:ascii="Arial" w:hAnsi="Arial" w:cs="Arial"/>
                <w:spacing w:val="-6"/>
                <w:sz w:val="28"/>
                <w:szCs w:val="28"/>
                <w:lang w:val="en-GB"/>
              </w:rPr>
              <w:t>3</w:t>
            </w:r>
            <w:r w:rsidRPr="00934B4E">
              <w:rPr>
                <w:rFonts w:ascii="Arial" w:hAnsi="Arial" w:cs="Arial"/>
                <w:spacing w:val="-6"/>
                <w:sz w:val="28"/>
                <w:szCs w:val="28"/>
                <w:lang w:val="en-GB"/>
              </w:rPr>
              <w:t>)</w:t>
            </w:r>
          </w:p>
        </w:tc>
      </w:tr>
      <w:tr w:rsidR="009516A5" w:rsidRPr="006F3E3B" w14:paraId="3ACC381F" w14:textId="77777777" w:rsidTr="00CF48A4">
        <w:trPr>
          <w:trHeight w:val="80"/>
        </w:trPr>
        <w:tc>
          <w:tcPr>
            <w:tcW w:w="817" w:type="dxa"/>
          </w:tcPr>
          <w:p w14:paraId="5B8D2099" w14:textId="77777777" w:rsidR="009516A5" w:rsidRPr="006F3E3B" w:rsidRDefault="009516A5" w:rsidP="00CF48A4">
            <w:pPr>
              <w:tabs>
                <w:tab w:val="right" w:pos="9639"/>
              </w:tabs>
              <w:rPr>
                <w:rFonts w:ascii="Arial" w:hAnsi="Arial" w:cs="Arial"/>
                <w:sz w:val="18"/>
              </w:rPr>
            </w:pPr>
            <w:bookmarkStart w:id="3" w:name="dsece" w:colFirst="1" w:colLast="1"/>
            <w:bookmarkEnd w:id="2"/>
          </w:p>
        </w:tc>
        <w:tc>
          <w:tcPr>
            <w:tcW w:w="9923" w:type="dxa"/>
            <w:gridSpan w:val="2"/>
            <w:tcBorders>
              <w:bottom w:val="single" w:sz="8" w:space="0" w:color="auto"/>
            </w:tcBorders>
          </w:tcPr>
          <w:p w14:paraId="502872E2" w14:textId="346C09D3" w:rsidR="009516A5" w:rsidRPr="00934B4E" w:rsidRDefault="009516A5" w:rsidP="0041047B">
            <w:pPr>
              <w:widowControl w:val="0"/>
              <w:tabs>
                <w:tab w:val="clear" w:pos="794"/>
                <w:tab w:val="clear" w:pos="1191"/>
                <w:tab w:val="clear" w:pos="1588"/>
                <w:tab w:val="clear" w:pos="1985"/>
              </w:tabs>
              <w:overflowPunct/>
              <w:adjustRightInd/>
              <w:spacing w:before="276"/>
              <w:jc w:val="left"/>
              <w:textAlignment w:val="auto"/>
              <w:rPr>
                <w:rFonts w:ascii="Arial" w:hAnsi="Arial" w:cs="Arial"/>
                <w:b/>
                <w:bCs/>
                <w:sz w:val="48"/>
                <w:szCs w:val="48"/>
              </w:rPr>
            </w:pPr>
            <w:r w:rsidRPr="009516A5">
              <w:rPr>
                <w:rFonts w:ascii="Arial" w:hAnsi="Arial" w:cs="Arial"/>
                <w:b/>
                <w:bCs/>
                <w:sz w:val="48"/>
                <w:szCs w:val="48"/>
              </w:rPr>
              <w:t>DSTR-IoTM2M-Roaming</w:t>
            </w:r>
          </w:p>
        </w:tc>
      </w:tr>
      <w:tr w:rsidR="009516A5" w:rsidRPr="006F3E3B" w14:paraId="0C8DE954" w14:textId="77777777" w:rsidTr="00CF48A4">
        <w:trPr>
          <w:trHeight w:val="743"/>
        </w:trPr>
        <w:tc>
          <w:tcPr>
            <w:tcW w:w="817" w:type="dxa"/>
          </w:tcPr>
          <w:p w14:paraId="4791C5F1" w14:textId="77777777" w:rsidR="009516A5" w:rsidRPr="006F3E3B" w:rsidRDefault="009516A5" w:rsidP="00CF48A4">
            <w:pPr>
              <w:tabs>
                <w:tab w:val="right" w:pos="9639"/>
              </w:tabs>
              <w:rPr>
                <w:rFonts w:ascii="Arial" w:hAnsi="Arial" w:cs="Arial"/>
                <w:sz w:val="48"/>
                <w:szCs w:val="48"/>
              </w:rPr>
            </w:pPr>
            <w:bookmarkStart w:id="4" w:name="c1tite" w:colFirst="1" w:colLast="1"/>
            <w:bookmarkEnd w:id="3"/>
          </w:p>
        </w:tc>
        <w:tc>
          <w:tcPr>
            <w:tcW w:w="9923" w:type="dxa"/>
            <w:gridSpan w:val="2"/>
            <w:tcBorders>
              <w:top w:val="single" w:sz="8" w:space="0" w:color="auto"/>
            </w:tcBorders>
          </w:tcPr>
          <w:p w14:paraId="3E638FBC" w14:textId="55F9E5DD" w:rsidR="009516A5" w:rsidRPr="00934B4E" w:rsidRDefault="006570A5" w:rsidP="0041047B">
            <w:pPr>
              <w:pStyle w:val="BodyText"/>
              <w:spacing w:before="440"/>
              <w:rPr>
                <w:rFonts w:ascii="Arial" w:hAnsi="Arial" w:cs="Arial"/>
                <w:spacing w:val="-6"/>
                <w:sz w:val="44"/>
                <w:szCs w:val="44"/>
                <w:lang w:val="en-GB"/>
              </w:rPr>
            </w:pPr>
            <w:r w:rsidRPr="006570A5">
              <w:rPr>
                <w:rFonts w:ascii="Arial" w:hAnsi="Arial" w:cs="Arial"/>
                <w:spacing w:val="-6"/>
                <w:sz w:val="44"/>
                <w:szCs w:val="44"/>
              </w:rPr>
              <w:t>Roaming aspects of IoT and M2M including any related development and tariff principles</w:t>
            </w:r>
          </w:p>
        </w:tc>
      </w:tr>
    </w:tbl>
    <w:tbl>
      <w:tblPr>
        <w:tblStyle w:val="TableGrid"/>
        <w:tblpPr w:leftFromText="181" w:rightFromText="181" w:vertAnchor="page" w:horzAnchor="margin" w:tblpY="506"/>
        <w:tblW w:w="10739"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070"/>
        <w:gridCol w:w="5669"/>
      </w:tblGrid>
      <w:tr w:rsidR="009516A5" w:rsidRPr="006F3E3B" w14:paraId="43895680" w14:textId="77777777" w:rsidTr="00CF48A4">
        <w:tc>
          <w:tcPr>
            <w:tcW w:w="5070" w:type="dxa"/>
            <w:vAlign w:val="center"/>
          </w:tcPr>
          <w:bookmarkEnd w:id="4"/>
          <w:p w14:paraId="3B3D00AD" w14:textId="77777777" w:rsidR="009516A5" w:rsidRPr="00957911" w:rsidRDefault="009516A5" w:rsidP="00CF48A4">
            <w:pPr>
              <w:jc w:val="left"/>
              <w:rPr>
                <w:rFonts w:ascii="Arial" w:hAnsi="Arial" w:cs="Arial"/>
                <w:sz w:val="32"/>
                <w:szCs w:val="32"/>
              </w:rPr>
            </w:pPr>
            <w:r w:rsidRPr="00957911">
              <w:rPr>
                <w:rFonts w:ascii="Arial" w:hAnsi="Arial" w:cs="Arial"/>
                <w:b/>
                <w:color w:val="009CD6"/>
                <w:spacing w:val="-4"/>
                <w:sz w:val="32"/>
                <w:szCs w:val="32"/>
              </w:rPr>
              <w:t>ITU</w:t>
            </w:r>
            <w:r w:rsidRPr="00957911">
              <w:rPr>
                <w:rFonts w:ascii="Arial" w:hAnsi="Arial" w:cs="Arial"/>
                <w:b/>
                <w:color w:val="292829"/>
                <w:spacing w:val="-4"/>
                <w:sz w:val="32"/>
                <w:szCs w:val="32"/>
              </w:rPr>
              <w:t>Publications</w:t>
            </w:r>
          </w:p>
        </w:tc>
        <w:tc>
          <w:tcPr>
            <w:tcW w:w="5669" w:type="dxa"/>
            <w:vAlign w:val="center"/>
          </w:tcPr>
          <w:p w14:paraId="2E4FB96D" w14:textId="77777777" w:rsidR="009516A5" w:rsidRPr="00957911" w:rsidRDefault="009516A5" w:rsidP="00CF48A4">
            <w:pPr>
              <w:jc w:val="right"/>
              <w:rPr>
                <w:rFonts w:ascii="Arial" w:hAnsi="Arial" w:cs="Arial"/>
                <w:szCs w:val="24"/>
              </w:rPr>
            </w:pPr>
            <w:r w:rsidRPr="00957911">
              <w:rPr>
                <w:rFonts w:ascii="Arial" w:eastAsia="Avenir Next W1G Medium" w:hAnsi="Arial" w:cs="Arial"/>
                <w:b/>
                <w:spacing w:val="-4"/>
                <w:szCs w:val="24"/>
                <w:lang w:val="en-US"/>
              </w:rPr>
              <w:t>International Telecommunication Union</w:t>
            </w:r>
          </w:p>
        </w:tc>
      </w:tr>
    </w:tbl>
    <w:p w14:paraId="06C8466B" w14:textId="6EFFDE9F" w:rsidR="009516A5" w:rsidRPr="002B534E" w:rsidRDefault="009516A5" w:rsidP="009516A5">
      <w:pPr>
        <w:tabs>
          <w:tab w:val="clear" w:pos="794"/>
          <w:tab w:val="clear" w:pos="1191"/>
          <w:tab w:val="clear" w:pos="1588"/>
          <w:tab w:val="clear" w:pos="1985"/>
        </w:tabs>
        <w:overflowPunct/>
        <w:autoSpaceDE/>
        <w:autoSpaceDN/>
        <w:adjustRightInd/>
        <w:spacing w:before="0"/>
        <w:jc w:val="center"/>
        <w:textAlignment w:val="auto"/>
      </w:pPr>
      <w:r>
        <w:rPr>
          <w:noProof/>
          <w:lang w:eastAsia="en-GB"/>
        </w:rPr>
        <w:drawing>
          <wp:anchor distT="0" distB="0" distL="0" distR="0" simplePos="0" relativeHeight="251658240" behindDoc="1" locked="0" layoutInCell="1" allowOverlap="1" wp14:anchorId="7BFA7EE8" wp14:editId="53E39366">
            <wp:simplePos x="0" y="0"/>
            <wp:positionH relativeFrom="page">
              <wp:posOffset>6355080</wp:posOffset>
            </wp:positionH>
            <wp:positionV relativeFrom="page">
              <wp:posOffset>9591675</wp:posOffset>
            </wp:positionV>
            <wp:extent cx="737870" cy="813435"/>
            <wp:effectExtent l="0" t="0" r="0" b="0"/>
            <wp:wrapNone/>
            <wp:docPr id="5" name="image1.png"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ic:nvPicPr>
                  <pic:blipFill>
                    <a:blip r:embed="rId11" cstate="print"/>
                    <a:stretch>
                      <a:fillRect/>
                    </a:stretch>
                  </pic:blipFill>
                  <pic:spPr>
                    <a:xfrm>
                      <a:off x="0" y="0"/>
                      <a:ext cx="737870" cy="813435"/>
                    </a:xfrm>
                    <a:prstGeom prst="rect">
                      <a:avLst/>
                    </a:prstGeom>
                  </pic:spPr>
                </pic:pic>
              </a:graphicData>
            </a:graphic>
            <wp14:sizeRelH relativeFrom="margin">
              <wp14:pctWidth>0</wp14:pctWidth>
            </wp14:sizeRelH>
            <wp14:sizeRelV relativeFrom="margin">
              <wp14:pctHeight>0</wp14:pctHeight>
            </wp14:sizeRelV>
          </wp:anchor>
        </w:drawing>
      </w:r>
      <w:bookmarkStart w:id="5" w:name="c2tope"/>
      <w:bookmarkEnd w:id="5"/>
    </w:p>
    <w:p w14:paraId="4C422926" w14:textId="77777777" w:rsidR="009516A5" w:rsidRPr="002B534E" w:rsidRDefault="009516A5" w:rsidP="009516A5">
      <w:pPr>
        <w:spacing w:before="80"/>
        <w:jc w:val="left"/>
        <w:rPr>
          <w:i/>
          <w:sz w:val="20"/>
        </w:rPr>
      </w:pPr>
    </w:p>
    <w:p w14:paraId="21316C13" w14:textId="77777777" w:rsidR="009516A5" w:rsidRPr="002B534E" w:rsidRDefault="009516A5" w:rsidP="009516A5">
      <w:pPr>
        <w:jc w:val="left"/>
        <w:sectPr w:rsidR="009516A5" w:rsidRPr="002B534E" w:rsidSect="00CF48A4">
          <w:headerReference w:type="even" r:id="rId12"/>
          <w:headerReference w:type="default" r:id="rId13"/>
          <w:footerReference w:type="default" r:id="rId14"/>
          <w:pgSz w:w="11907" w:h="16840" w:code="9"/>
          <w:pgMar w:top="1038" w:right="601" w:bottom="1860" w:left="618" w:header="567" w:footer="284" w:gutter="0"/>
          <w:pgNumType w:start="1"/>
          <w:cols w:space="720"/>
          <w:docGrid w:linePitch="326"/>
        </w:sectPr>
      </w:pPr>
    </w:p>
    <w:tbl>
      <w:tblPr>
        <w:tblW w:w="0" w:type="auto"/>
        <w:tblLayout w:type="fixed"/>
        <w:tblLook w:val="0000" w:firstRow="0" w:lastRow="0" w:firstColumn="0" w:lastColumn="0" w:noHBand="0" w:noVBand="0"/>
      </w:tblPr>
      <w:tblGrid>
        <w:gridCol w:w="9945"/>
      </w:tblGrid>
      <w:tr w:rsidR="009516A5" w:rsidRPr="002B534E" w14:paraId="66F53A74" w14:textId="77777777" w:rsidTr="00CF48A4">
        <w:tc>
          <w:tcPr>
            <w:tcW w:w="9945" w:type="dxa"/>
          </w:tcPr>
          <w:p w14:paraId="000BE382" w14:textId="494BFA1E" w:rsidR="009516A5" w:rsidRPr="00087D98" w:rsidRDefault="009516A5" w:rsidP="009516A5">
            <w:pPr>
              <w:pStyle w:val="RecNo"/>
            </w:pPr>
            <w:bookmarkStart w:id="6" w:name="irecnoe"/>
            <w:bookmarkEnd w:id="6"/>
            <w:r w:rsidRPr="00087D98">
              <w:lastRenderedPageBreak/>
              <w:t xml:space="preserve">Technical Report ITU-T </w:t>
            </w:r>
            <w:r w:rsidRPr="009516A5">
              <w:rPr>
                <w:lang w:val="en-US"/>
              </w:rPr>
              <w:t>DSTR-IoTM2M-Roaming</w:t>
            </w:r>
          </w:p>
          <w:p w14:paraId="63239418" w14:textId="67E79A16" w:rsidR="009516A5" w:rsidRPr="002B534E" w:rsidRDefault="006570A5" w:rsidP="009516A5">
            <w:pPr>
              <w:pStyle w:val="Rectitle"/>
            </w:pPr>
            <w:r w:rsidRPr="006570A5">
              <w:rPr>
                <w:lang w:val="en-US"/>
              </w:rPr>
              <w:t xml:space="preserve">Roaming aspects of IoT and M2M including any related development </w:t>
            </w:r>
            <w:r w:rsidR="00930039">
              <w:rPr>
                <w:lang w:val="en-US"/>
              </w:rPr>
              <w:br/>
            </w:r>
            <w:r w:rsidRPr="006570A5">
              <w:rPr>
                <w:lang w:val="en-US"/>
              </w:rPr>
              <w:t>and tariff principles</w:t>
            </w:r>
          </w:p>
        </w:tc>
      </w:tr>
    </w:tbl>
    <w:p w14:paraId="1DADA0EE" w14:textId="77777777" w:rsidR="009516A5" w:rsidRPr="002B534E" w:rsidRDefault="009516A5" w:rsidP="009516A5"/>
    <w:tbl>
      <w:tblPr>
        <w:tblW w:w="0" w:type="auto"/>
        <w:tblLayout w:type="fixed"/>
        <w:tblLook w:val="0000" w:firstRow="0" w:lastRow="0" w:firstColumn="0" w:lastColumn="0" w:noHBand="0" w:noVBand="0"/>
      </w:tblPr>
      <w:tblGrid>
        <w:gridCol w:w="9945"/>
      </w:tblGrid>
      <w:tr w:rsidR="009516A5" w:rsidRPr="002B534E" w14:paraId="11C12FB0" w14:textId="77777777" w:rsidTr="00CF48A4">
        <w:tc>
          <w:tcPr>
            <w:tcW w:w="9945" w:type="dxa"/>
          </w:tcPr>
          <w:p w14:paraId="2903970A" w14:textId="77777777" w:rsidR="009516A5" w:rsidRPr="002B534E" w:rsidRDefault="009516A5" w:rsidP="00CF48A4">
            <w:pPr>
              <w:pStyle w:val="Headingb"/>
            </w:pPr>
            <w:bookmarkStart w:id="7" w:name="isume"/>
            <w:r w:rsidRPr="002B534E">
              <w:t>Summary</w:t>
            </w:r>
          </w:p>
          <w:p w14:paraId="0E0BED09" w14:textId="23D177EF" w:rsidR="009516A5" w:rsidRPr="009516A5" w:rsidRDefault="009516A5" w:rsidP="00DD4CD3">
            <w:pPr>
              <w:rPr>
                <w:rFonts w:eastAsiaTheme="minorHAnsi"/>
              </w:rPr>
            </w:pPr>
            <w:r w:rsidRPr="009516A5">
              <w:t xml:space="preserve">This </w:t>
            </w:r>
            <w:r w:rsidR="00866D4F">
              <w:t>T</w:t>
            </w:r>
            <w:r w:rsidRPr="009516A5">
              <w:t xml:space="preserve">echnical </w:t>
            </w:r>
            <w:r w:rsidR="00866D4F">
              <w:t>R</w:t>
            </w:r>
            <w:r w:rsidRPr="009516A5">
              <w:t xml:space="preserve">eport addresses roaming aspects of the Internet of </w:t>
            </w:r>
            <w:r w:rsidR="00462E06">
              <w:t>t</w:t>
            </w:r>
            <w:r w:rsidRPr="009516A5">
              <w:t xml:space="preserve">hings (IoT) and machine-to-machine (M2M) communications. Following an overview of IoT/M2M communications, it discusses business models and policy challenges. The report also includes illustrative case studies from the European Union (EU), Republic of Korea, and India. This report encourages </w:t>
            </w:r>
            <w:r w:rsidRPr="009516A5">
              <w:rPr>
                <w:rFonts w:eastAsiaTheme="minorHAnsi"/>
              </w:rPr>
              <w:t xml:space="preserve">policymakers to support clear, harmonized light-touch regulatory frameworks that enable investments by the private sector. </w:t>
            </w:r>
          </w:p>
          <w:p w14:paraId="09C6268A" w14:textId="7A91278A" w:rsidR="009516A5" w:rsidRPr="002B534E" w:rsidRDefault="009516A5" w:rsidP="009516A5">
            <w:r w:rsidRPr="009516A5">
              <w:rPr>
                <w:rFonts w:eastAsiaTheme="minorHAnsi"/>
              </w:rPr>
              <w:t>By using the information in this report, Member States may consider various roaming business models in order to adopt an approach that suits them best and supports innovation and technology development in their respective jurisdictions.</w:t>
            </w:r>
            <w:bookmarkEnd w:id="7"/>
          </w:p>
        </w:tc>
      </w:tr>
    </w:tbl>
    <w:p w14:paraId="3B4F2537" w14:textId="77777777" w:rsidR="009516A5" w:rsidRPr="002B534E" w:rsidRDefault="009516A5" w:rsidP="009516A5"/>
    <w:tbl>
      <w:tblPr>
        <w:tblW w:w="9945" w:type="dxa"/>
        <w:tblLayout w:type="fixed"/>
        <w:tblLook w:val="0000" w:firstRow="0" w:lastRow="0" w:firstColumn="0" w:lastColumn="0" w:noHBand="0" w:noVBand="0"/>
      </w:tblPr>
      <w:tblGrid>
        <w:gridCol w:w="9945"/>
      </w:tblGrid>
      <w:tr w:rsidR="009516A5" w:rsidRPr="002B534E" w14:paraId="6C99DB55" w14:textId="77777777" w:rsidTr="00CF48A4">
        <w:tc>
          <w:tcPr>
            <w:tcW w:w="9945" w:type="dxa"/>
          </w:tcPr>
          <w:p w14:paraId="2D0559DA" w14:textId="77777777" w:rsidR="009516A5" w:rsidRPr="002B534E" w:rsidRDefault="009516A5" w:rsidP="00CF48A4">
            <w:pPr>
              <w:pStyle w:val="Headingb"/>
            </w:pPr>
            <w:bookmarkStart w:id="8" w:name="ikeye"/>
            <w:r w:rsidRPr="002B534E">
              <w:t>Keywords</w:t>
            </w:r>
          </w:p>
          <w:p w14:paraId="4154C86D" w14:textId="1BBD4765" w:rsidR="009516A5" w:rsidRPr="002B534E" w:rsidRDefault="009516A5" w:rsidP="009516A5">
            <w:pPr>
              <w:rPr>
                <w:bCs/>
              </w:rPr>
            </w:pPr>
            <w:r w:rsidRPr="009516A5">
              <w:t>IoT</w:t>
            </w:r>
            <w:r w:rsidR="001D7477">
              <w:t>,</w:t>
            </w:r>
            <w:r w:rsidRPr="009516A5">
              <w:t xml:space="preserve"> M2M</w:t>
            </w:r>
            <w:r w:rsidR="001D7477">
              <w:t>,</w:t>
            </w:r>
            <w:r w:rsidRPr="009516A5">
              <w:t xml:space="preserve"> roaming</w:t>
            </w:r>
            <w:bookmarkEnd w:id="8"/>
            <w:r w:rsidR="001D7477">
              <w:t>.</w:t>
            </w:r>
          </w:p>
        </w:tc>
      </w:tr>
    </w:tbl>
    <w:p w14:paraId="65802EA2" w14:textId="77777777" w:rsidR="009516A5" w:rsidRDefault="009516A5" w:rsidP="009516A5">
      <w:pPr>
        <w:pStyle w:val="Headingb"/>
      </w:pPr>
    </w:p>
    <w:p w14:paraId="0189E648" w14:textId="77777777" w:rsidR="009516A5" w:rsidRPr="0076675B" w:rsidRDefault="009516A5" w:rsidP="009516A5">
      <w:pPr>
        <w:pStyle w:val="Headingb"/>
        <w:rPr>
          <w:bCs/>
          <w:sz w:val="22"/>
          <w:lang w:val="en-US"/>
        </w:rPr>
      </w:pPr>
      <w:r w:rsidRPr="0076675B">
        <w:t>Note</w:t>
      </w:r>
      <w:r w:rsidRPr="0016115F">
        <w:rPr>
          <w:b w:val="0"/>
          <w:bCs/>
          <w:sz w:val="22"/>
          <w:lang w:val="en-US"/>
        </w:rPr>
        <w:t xml:space="preserve"> </w:t>
      </w:r>
    </w:p>
    <w:p w14:paraId="2253FB13" w14:textId="5CC33821" w:rsidR="009516A5" w:rsidRDefault="009516A5" w:rsidP="009516A5">
      <w:r w:rsidRPr="00075625">
        <w:rPr>
          <w:sz w:val="22"/>
          <w:lang w:val="en-US"/>
        </w:rPr>
        <w:t>This is an informative ITU-T publication. Mandatory provisions, such as those found in ITU-T</w:t>
      </w:r>
      <w:r w:rsidR="00DD4CD3">
        <w:rPr>
          <w:sz w:val="22"/>
          <w:lang w:val="en-US"/>
        </w:rPr>
        <w:t xml:space="preserve"> </w:t>
      </w:r>
      <w:r w:rsidRPr="00075625">
        <w:rPr>
          <w:sz w:val="22"/>
          <w:lang w:val="en-US"/>
        </w:rPr>
        <w:t>Recommendations, are outside the scope of this publication. This publication should only be referenced bibliographically in ITU-T Recommendations</w:t>
      </w:r>
      <w:r>
        <w:rPr>
          <w:sz w:val="22"/>
          <w:lang w:val="en-US"/>
        </w:rPr>
        <w:t>.</w:t>
      </w:r>
    </w:p>
    <w:p w14:paraId="0AD3D41C" w14:textId="77777777" w:rsidR="009516A5" w:rsidRDefault="009516A5" w:rsidP="009516A5"/>
    <w:p w14:paraId="7B7CEABB" w14:textId="77777777" w:rsidR="009516A5" w:rsidRPr="002B534E" w:rsidRDefault="009516A5" w:rsidP="009516A5">
      <w:pPr>
        <w:pStyle w:val="Headingb"/>
        <w:jc w:val="both"/>
      </w:pPr>
      <w:r>
        <w:t>Change Log</w:t>
      </w:r>
    </w:p>
    <w:p w14:paraId="6F7F8C61" w14:textId="5BA2E32C" w:rsidR="009516A5" w:rsidRPr="009516A5" w:rsidRDefault="009516A5" w:rsidP="009516A5">
      <w:r w:rsidRPr="009516A5">
        <w:t xml:space="preserve">This document contains Version 1 of the ITU-T Technical Report on </w:t>
      </w:r>
      <w:r w:rsidR="006331C7">
        <w:t>"</w:t>
      </w:r>
      <w:r w:rsidRPr="009516A5">
        <w:t>Roaming aspects of Internet of Things (IoT) and machine-to-machine (M2M) communications</w:t>
      </w:r>
      <w:r w:rsidR="006331C7">
        <w:t>"</w:t>
      </w:r>
      <w:r w:rsidRPr="009516A5">
        <w:t xml:space="preserve"> approved at the ITU-T Study Group 3 meeting held in Geneva, 1-10 March 2023. </w:t>
      </w:r>
    </w:p>
    <w:p w14:paraId="21D05698" w14:textId="77777777" w:rsidR="009516A5" w:rsidRDefault="009516A5" w:rsidP="009516A5"/>
    <w:tbl>
      <w:tblPr>
        <w:tblW w:w="5000" w:type="pct"/>
        <w:jc w:val="center"/>
        <w:tblCellMar>
          <w:left w:w="57" w:type="dxa"/>
          <w:right w:w="57" w:type="dxa"/>
        </w:tblCellMar>
        <w:tblLook w:val="0000" w:firstRow="0" w:lastRow="0" w:firstColumn="0" w:lastColumn="0" w:noHBand="0" w:noVBand="0"/>
      </w:tblPr>
      <w:tblGrid>
        <w:gridCol w:w="1589"/>
        <w:gridCol w:w="4319"/>
        <w:gridCol w:w="3845"/>
      </w:tblGrid>
      <w:tr w:rsidR="009516A5" w:rsidRPr="002352BF" w14:paraId="51CA7004" w14:textId="77777777" w:rsidTr="00CF48A4">
        <w:trPr>
          <w:cantSplit/>
          <w:trHeight w:val="204"/>
          <w:jc w:val="center"/>
        </w:trPr>
        <w:tc>
          <w:tcPr>
            <w:tcW w:w="815" w:type="pct"/>
          </w:tcPr>
          <w:p w14:paraId="5096C1E9" w14:textId="77777777" w:rsidR="009516A5" w:rsidRPr="002352BF" w:rsidRDefault="009516A5" w:rsidP="00CF48A4">
            <w:pPr>
              <w:rPr>
                <w:b/>
                <w:bCs/>
                <w:sz w:val="22"/>
                <w:szCs w:val="22"/>
              </w:rPr>
            </w:pPr>
            <w:r w:rsidRPr="002352BF">
              <w:rPr>
                <w:b/>
                <w:bCs/>
                <w:sz w:val="22"/>
                <w:szCs w:val="22"/>
              </w:rPr>
              <w:t>Editor</w:t>
            </w:r>
            <w:r w:rsidRPr="002352BF">
              <w:rPr>
                <w:sz w:val="22"/>
                <w:szCs w:val="22"/>
              </w:rPr>
              <w:t>:</w:t>
            </w:r>
          </w:p>
        </w:tc>
        <w:tc>
          <w:tcPr>
            <w:tcW w:w="2214" w:type="pct"/>
          </w:tcPr>
          <w:p w14:paraId="4299E66E" w14:textId="7E8F91B3" w:rsidR="009516A5" w:rsidRPr="002352BF" w:rsidRDefault="009516A5" w:rsidP="009516A5">
            <w:pPr>
              <w:jc w:val="left"/>
              <w:rPr>
                <w:sz w:val="22"/>
                <w:szCs w:val="22"/>
              </w:rPr>
            </w:pPr>
            <w:r w:rsidRPr="009516A5">
              <w:rPr>
                <w:sz w:val="22"/>
                <w:szCs w:val="22"/>
              </w:rPr>
              <w:t>Ena Dekanic</w:t>
            </w:r>
            <w:r w:rsidRPr="009516A5">
              <w:rPr>
                <w:sz w:val="22"/>
                <w:szCs w:val="22"/>
              </w:rPr>
              <w:br/>
              <w:t>Federal Communications Commission</w:t>
            </w:r>
            <w:r w:rsidRPr="009516A5">
              <w:rPr>
                <w:sz w:val="22"/>
                <w:szCs w:val="22"/>
              </w:rPr>
              <w:br/>
              <w:t>United States</w:t>
            </w:r>
          </w:p>
        </w:tc>
        <w:tc>
          <w:tcPr>
            <w:tcW w:w="1971" w:type="pct"/>
          </w:tcPr>
          <w:p w14:paraId="2529DB2F" w14:textId="0CE6ABF3" w:rsidR="009516A5" w:rsidRPr="002352BF" w:rsidRDefault="00DD4CD3" w:rsidP="00DD4CD3">
            <w:pPr>
              <w:tabs>
                <w:tab w:val="clear" w:pos="794"/>
                <w:tab w:val="clear" w:pos="1191"/>
                <w:tab w:val="left" w:pos="911"/>
              </w:tabs>
              <w:jc w:val="left"/>
              <w:rPr>
                <w:sz w:val="22"/>
                <w:szCs w:val="22"/>
              </w:rPr>
            </w:pPr>
            <w:r w:rsidRPr="00DD4CD3">
              <w:rPr>
                <w:sz w:val="22"/>
                <w:szCs w:val="22"/>
                <w:lang w:val="pt-BR"/>
              </w:rPr>
              <w:t>Tel: +1 (202) 418 3628</w:t>
            </w:r>
            <w:r w:rsidRPr="00DD4CD3">
              <w:rPr>
                <w:sz w:val="22"/>
                <w:szCs w:val="22"/>
                <w:lang w:val="pt-BR"/>
              </w:rPr>
              <w:br/>
              <w:t xml:space="preserve">Email: </w:t>
            </w:r>
            <w:hyperlink r:id="rId15" w:history="1">
              <w:r w:rsidRPr="00DD4CD3">
                <w:rPr>
                  <w:rStyle w:val="Hyperlink"/>
                  <w:sz w:val="22"/>
                  <w:szCs w:val="22"/>
                  <w:lang w:val="pt-BR"/>
                </w:rPr>
                <w:t>Ena.Dekanic@fcc.gov</w:t>
              </w:r>
            </w:hyperlink>
          </w:p>
        </w:tc>
      </w:tr>
    </w:tbl>
    <w:p w14:paraId="5E383067" w14:textId="77777777" w:rsidR="009516A5" w:rsidRDefault="009516A5" w:rsidP="009516A5">
      <w:pPr>
        <w:jc w:val="center"/>
        <w:rPr>
          <w:sz w:val="22"/>
        </w:rPr>
      </w:pPr>
    </w:p>
    <w:p w14:paraId="2CA5CF4A" w14:textId="77777777" w:rsidR="009516A5" w:rsidRDefault="009516A5" w:rsidP="009516A5">
      <w:pPr>
        <w:jc w:val="center"/>
        <w:rPr>
          <w:sz w:val="22"/>
        </w:rPr>
      </w:pPr>
    </w:p>
    <w:p w14:paraId="64D4578C" w14:textId="77777777" w:rsidR="009516A5" w:rsidRDefault="009516A5" w:rsidP="009516A5">
      <w:pPr>
        <w:jc w:val="center"/>
        <w:rPr>
          <w:sz w:val="22"/>
        </w:rPr>
      </w:pPr>
    </w:p>
    <w:p w14:paraId="7F9C2266" w14:textId="77777777" w:rsidR="009516A5" w:rsidRDefault="009516A5" w:rsidP="009516A5">
      <w:pPr>
        <w:jc w:val="center"/>
        <w:rPr>
          <w:sz w:val="22"/>
        </w:rPr>
      </w:pPr>
    </w:p>
    <w:p w14:paraId="3F5308D6" w14:textId="77777777" w:rsidR="009516A5" w:rsidRDefault="009516A5" w:rsidP="009516A5">
      <w:pPr>
        <w:jc w:val="center"/>
        <w:rPr>
          <w:sz w:val="22"/>
        </w:rPr>
      </w:pPr>
    </w:p>
    <w:p w14:paraId="6F86CBC9" w14:textId="0CC8701A" w:rsidR="009516A5" w:rsidRDefault="009516A5" w:rsidP="009516A5">
      <w:pPr>
        <w:jc w:val="center"/>
        <w:rPr>
          <w:sz w:val="22"/>
        </w:rPr>
      </w:pPr>
      <w:r>
        <w:rPr>
          <w:sz w:val="22"/>
        </w:rPr>
        <w:sym w:font="Symbol" w:char="F0E3"/>
      </w:r>
      <w:r>
        <w:rPr>
          <w:sz w:val="22"/>
        </w:rPr>
        <w:t> ITU </w:t>
      </w:r>
      <w:bookmarkStart w:id="9" w:name="iiannee"/>
      <w:bookmarkEnd w:id="9"/>
      <w:r>
        <w:rPr>
          <w:sz w:val="22"/>
        </w:rPr>
        <w:t>2023</w:t>
      </w:r>
    </w:p>
    <w:p w14:paraId="2144DA41" w14:textId="77777777" w:rsidR="009516A5" w:rsidRDefault="009516A5" w:rsidP="009516A5">
      <w:pPr>
        <w:rPr>
          <w:sz w:val="22"/>
        </w:rPr>
      </w:pPr>
      <w:r>
        <w:rPr>
          <w:sz w:val="22"/>
        </w:rPr>
        <w:t>All rights reserved. No part of this publication may be reproduced, by any means whatsoever, without the prior written permission of ITU.</w:t>
      </w:r>
    </w:p>
    <w:p w14:paraId="6975A961" w14:textId="77777777" w:rsidR="009516A5" w:rsidRPr="002B534E" w:rsidRDefault="009516A5" w:rsidP="009516A5"/>
    <w:p w14:paraId="61EFF02A" w14:textId="77777777" w:rsidR="009516A5" w:rsidRPr="002B534E" w:rsidRDefault="009516A5" w:rsidP="009516A5">
      <w:pPr>
        <w:jc w:val="center"/>
        <w:rPr>
          <w:b/>
        </w:rPr>
      </w:pPr>
      <w:r w:rsidRPr="002B534E">
        <w:rPr>
          <w:b/>
        </w:rPr>
        <w:br w:type="page"/>
      </w:r>
      <w:r w:rsidRPr="002B534E">
        <w:rPr>
          <w:b/>
        </w:rPr>
        <w:lastRenderedPageBreak/>
        <w:t>Table of Contents</w:t>
      </w:r>
    </w:p>
    <w:p w14:paraId="2150587E" w14:textId="43E5007E" w:rsidR="00725D16" w:rsidRDefault="00725D16" w:rsidP="00725D16">
      <w:pPr>
        <w:pStyle w:val="toc0"/>
        <w:ind w:right="992"/>
        <w:rPr>
          <w:noProof/>
        </w:rPr>
      </w:pPr>
      <w:r>
        <w:tab/>
        <w:t>Page</w:t>
      </w:r>
    </w:p>
    <w:p w14:paraId="4B7D6B16" w14:textId="5A5B6589" w:rsidR="00725D16" w:rsidRDefault="00725D16" w:rsidP="00725D16">
      <w:pPr>
        <w:pStyle w:val="TOC1"/>
        <w:ind w:right="992"/>
        <w:rPr>
          <w:rFonts w:asciiTheme="minorHAnsi" w:eastAsiaTheme="minorEastAsia" w:hAnsiTheme="minorHAnsi" w:cstheme="minorBidi"/>
          <w:noProof/>
          <w:sz w:val="22"/>
          <w:szCs w:val="22"/>
          <w:lang w:eastAsia="en-GB"/>
        </w:rPr>
      </w:pPr>
      <w:r>
        <w:rPr>
          <w:noProof/>
          <w:lang w:bidi="ar-DZ"/>
        </w:rPr>
        <w:t>1</w:t>
      </w:r>
      <w:r>
        <w:rPr>
          <w:rFonts w:asciiTheme="minorHAnsi" w:eastAsiaTheme="minorEastAsia" w:hAnsiTheme="minorHAnsi" w:cstheme="minorBidi"/>
          <w:noProof/>
          <w:sz w:val="22"/>
          <w:szCs w:val="22"/>
          <w:lang w:eastAsia="en-GB"/>
        </w:rPr>
        <w:tab/>
      </w:r>
      <w:r w:rsidRPr="00725D16">
        <w:rPr>
          <w:noProof/>
          <w:lang w:bidi="ar-DZ"/>
        </w:rPr>
        <w:t>Scope</w:t>
      </w:r>
      <w:r>
        <w:rPr>
          <w:noProof/>
          <w:lang w:bidi="ar-DZ"/>
        </w:rPr>
        <w:tab/>
      </w:r>
      <w:r>
        <w:rPr>
          <w:noProof/>
          <w:lang w:bidi="ar-DZ"/>
        </w:rPr>
        <w:tab/>
      </w:r>
      <w:r w:rsidRPr="00725D16">
        <w:rPr>
          <w:noProof/>
        </w:rPr>
        <w:t>1</w:t>
      </w:r>
    </w:p>
    <w:p w14:paraId="258215C4" w14:textId="52D38979" w:rsidR="00725D16" w:rsidRDefault="00725D16" w:rsidP="00725D16">
      <w:pPr>
        <w:pStyle w:val="TOC1"/>
        <w:ind w:right="992"/>
        <w:rPr>
          <w:rFonts w:asciiTheme="minorHAnsi" w:eastAsiaTheme="minorEastAsia" w:hAnsiTheme="minorHAnsi" w:cstheme="minorBidi"/>
          <w:noProof/>
          <w:sz w:val="22"/>
          <w:szCs w:val="22"/>
          <w:lang w:eastAsia="en-GB"/>
        </w:rPr>
      </w:pPr>
      <w:r>
        <w:rPr>
          <w:noProof/>
          <w:lang w:bidi="ar-DZ"/>
        </w:rPr>
        <w:t>2</w:t>
      </w:r>
      <w:r>
        <w:rPr>
          <w:rFonts w:asciiTheme="minorHAnsi" w:eastAsiaTheme="minorEastAsia" w:hAnsiTheme="minorHAnsi" w:cstheme="minorBidi"/>
          <w:noProof/>
          <w:sz w:val="22"/>
          <w:szCs w:val="22"/>
          <w:lang w:eastAsia="en-GB"/>
        </w:rPr>
        <w:tab/>
      </w:r>
      <w:r w:rsidRPr="00725D16">
        <w:rPr>
          <w:noProof/>
          <w:lang w:bidi="ar-DZ"/>
        </w:rPr>
        <w:t>References</w:t>
      </w:r>
      <w:r>
        <w:rPr>
          <w:noProof/>
          <w:lang w:bidi="ar-DZ"/>
        </w:rPr>
        <w:tab/>
      </w:r>
      <w:r>
        <w:rPr>
          <w:noProof/>
          <w:lang w:bidi="ar-DZ"/>
        </w:rPr>
        <w:tab/>
      </w:r>
      <w:r w:rsidRPr="00725D16">
        <w:rPr>
          <w:noProof/>
        </w:rPr>
        <w:t>1</w:t>
      </w:r>
    </w:p>
    <w:p w14:paraId="0A89D3D4" w14:textId="3338560A" w:rsidR="00725D16" w:rsidRDefault="00725D16" w:rsidP="00725D16">
      <w:pPr>
        <w:pStyle w:val="TOC1"/>
        <w:ind w:right="992"/>
        <w:rPr>
          <w:rFonts w:asciiTheme="minorHAnsi" w:eastAsiaTheme="minorEastAsia" w:hAnsiTheme="minorHAnsi" w:cstheme="minorBidi"/>
          <w:noProof/>
          <w:sz w:val="22"/>
          <w:szCs w:val="22"/>
          <w:lang w:eastAsia="en-GB"/>
        </w:rPr>
      </w:pPr>
      <w:r>
        <w:rPr>
          <w:noProof/>
          <w:lang w:bidi="ar-DZ"/>
        </w:rPr>
        <w:t>3</w:t>
      </w:r>
      <w:r>
        <w:rPr>
          <w:rFonts w:asciiTheme="minorHAnsi" w:eastAsiaTheme="minorEastAsia" w:hAnsiTheme="minorHAnsi" w:cstheme="minorBidi"/>
          <w:noProof/>
          <w:sz w:val="22"/>
          <w:szCs w:val="22"/>
          <w:lang w:eastAsia="en-GB"/>
        </w:rPr>
        <w:tab/>
      </w:r>
      <w:r>
        <w:rPr>
          <w:noProof/>
          <w:lang w:bidi="ar-DZ"/>
        </w:rPr>
        <w:t xml:space="preserve">Terms and </w:t>
      </w:r>
      <w:r w:rsidRPr="00725D16">
        <w:rPr>
          <w:noProof/>
          <w:lang w:bidi="ar-DZ"/>
        </w:rPr>
        <w:t>definitions</w:t>
      </w:r>
      <w:r>
        <w:rPr>
          <w:noProof/>
          <w:lang w:bidi="ar-DZ"/>
        </w:rPr>
        <w:tab/>
      </w:r>
      <w:r>
        <w:rPr>
          <w:noProof/>
          <w:lang w:bidi="ar-DZ"/>
        </w:rPr>
        <w:tab/>
      </w:r>
      <w:r w:rsidRPr="00725D16">
        <w:rPr>
          <w:noProof/>
        </w:rPr>
        <w:t>1</w:t>
      </w:r>
    </w:p>
    <w:p w14:paraId="64901466" w14:textId="5BFF4EE7" w:rsidR="00725D16" w:rsidRDefault="00725D16" w:rsidP="00725D16">
      <w:pPr>
        <w:pStyle w:val="TOC2"/>
        <w:ind w:right="992"/>
        <w:rPr>
          <w:rFonts w:asciiTheme="minorHAnsi" w:eastAsiaTheme="minorEastAsia" w:hAnsiTheme="minorHAnsi" w:cstheme="minorBidi"/>
          <w:noProof/>
          <w:sz w:val="22"/>
          <w:szCs w:val="22"/>
          <w:lang w:eastAsia="en-GB"/>
        </w:rPr>
      </w:pPr>
      <w:r>
        <w:rPr>
          <w:noProof/>
          <w:lang w:bidi="ar-DZ"/>
        </w:rPr>
        <w:t>3.1</w:t>
      </w:r>
      <w:r>
        <w:rPr>
          <w:rFonts w:asciiTheme="minorHAnsi" w:eastAsiaTheme="minorEastAsia" w:hAnsiTheme="minorHAnsi" w:cstheme="minorBidi"/>
          <w:noProof/>
          <w:sz w:val="22"/>
          <w:szCs w:val="22"/>
          <w:lang w:eastAsia="en-GB"/>
        </w:rPr>
        <w:tab/>
      </w:r>
      <w:r>
        <w:rPr>
          <w:noProof/>
          <w:lang w:bidi="ar-DZ"/>
        </w:rPr>
        <w:t xml:space="preserve">Terms defined </w:t>
      </w:r>
      <w:r w:rsidRPr="00725D16">
        <w:rPr>
          <w:noProof/>
          <w:lang w:bidi="ar-DZ"/>
        </w:rPr>
        <w:t>elsewhere</w:t>
      </w:r>
      <w:r>
        <w:rPr>
          <w:noProof/>
          <w:lang w:bidi="ar-DZ"/>
        </w:rPr>
        <w:tab/>
      </w:r>
      <w:r>
        <w:rPr>
          <w:noProof/>
          <w:lang w:bidi="ar-DZ"/>
        </w:rPr>
        <w:tab/>
      </w:r>
      <w:r w:rsidRPr="00725D16">
        <w:rPr>
          <w:noProof/>
        </w:rPr>
        <w:t>1</w:t>
      </w:r>
    </w:p>
    <w:p w14:paraId="066B8997" w14:textId="2AD8016E" w:rsidR="00725D16" w:rsidRDefault="00725D16" w:rsidP="00725D16">
      <w:pPr>
        <w:pStyle w:val="TOC1"/>
        <w:ind w:right="992"/>
        <w:rPr>
          <w:rFonts w:asciiTheme="minorHAnsi" w:eastAsiaTheme="minorEastAsia" w:hAnsiTheme="minorHAnsi" w:cstheme="minorBidi"/>
          <w:noProof/>
          <w:sz w:val="22"/>
          <w:szCs w:val="22"/>
          <w:lang w:eastAsia="en-GB"/>
        </w:rPr>
      </w:pPr>
      <w:r>
        <w:rPr>
          <w:noProof/>
          <w:lang w:bidi="ar-DZ"/>
        </w:rPr>
        <w:t>4</w:t>
      </w:r>
      <w:r>
        <w:rPr>
          <w:rFonts w:asciiTheme="minorHAnsi" w:eastAsiaTheme="minorEastAsia" w:hAnsiTheme="minorHAnsi" w:cstheme="minorBidi"/>
          <w:noProof/>
          <w:sz w:val="22"/>
          <w:szCs w:val="22"/>
          <w:lang w:eastAsia="en-GB"/>
        </w:rPr>
        <w:tab/>
      </w:r>
      <w:r>
        <w:rPr>
          <w:noProof/>
          <w:lang w:bidi="ar-DZ"/>
        </w:rPr>
        <w:t xml:space="preserve">Abbreviations and </w:t>
      </w:r>
      <w:r w:rsidRPr="00725D16">
        <w:rPr>
          <w:noProof/>
          <w:lang w:bidi="ar-DZ"/>
        </w:rPr>
        <w:t>acronyms</w:t>
      </w:r>
      <w:r>
        <w:rPr>
          <w:noProof/>
          <w:lang w:bidi="ar-DZ"/>
        </w:rPr>
        <w:tab/>
      </w:r>
      <w:r>
        <w:rPr>
          <w:noProof/>
          <w:lang w:bidi="ar-DZ"/>
        </w:rPr>
        <w:tab/>
      </w:r>
      <w:r w:rsidRPr="00725D16">
        <w:rPr>
          <w:noProof/>
        </w:rPr>
        <w:t>1</w:t>
      </w:r>
    </w:p>
    <w:p w14:paraId="668A14FC" w14:textId="396AAC46" w:rsidR="00725D16" w:rsidRDefault="00725D16" w:rsidP="00725D16">
      <w:pPr>
        <w:pStyle w:val="TOC1"/>
        <w:ind w:right="992"/>
        <w:rPr>
          <w:rFonts w:asciiTheme="minorHAnsi" w:eastAsiaTheme="minorEastAsia" w:hAnsiTheme="minorHAnsi" w:cstheme="minorBidi"/>
          <w:noProof/>
          <w:sz w:val="22"/>
          <w:szCs w:val="22"/>
          <w:lang w:eastAsia="en-GB"/>
        </w:rPr>
      </w:pPr>
      <w:r>
        <w:rPr>
          <w:noProof/>
          <w:lang w:bidi="ar-DZ"/>
        </w:rPr>
        <w:t>5</w:t>
      </w:r>
      <w:r>
        <w:rPr>
          <w:rFonts w:asciiTheme="minorHAnsi" w:eastAsiaTheme="minorEastAsia" w:hAnsiTheme="minorHAnsi" w:cstheme="minorBidi"/>
          <w:noProof/>
          <w:sz w:val="22"/>
          <w:szCs w:val="22"/>
          <w:lang w:eastAsia="en-GB"/>
        </w:rPr>
        <w:tab/>
      </w:r>
      <w:r w:rsidRPr="00725D16">
        <w:rPr>
          <w:noProof/>
          <w:lang w:bidi="ar-DZ"/>
        </w:rPr>
        <w:t>Introduction</w:t>
      </w:r>
      <w:r>
        <w:rPr>
          <w:noProof/>
          <w:lang w:bidi="ar-DZ"/>
        </w:rPr>
        <w:tab/>
      </w:r>
      <w:r>
        <w:rPr>
          <w:noProof/>
          <w:lang w:bidi="ar-DZ"/>
        </w:rPr>
        <w:tab/>
      </w:r>
      <w:r w:rsidRPr="00725D16">
        <w:rPr>
          <w:noProof/>
        </w:rPr>
        <w:t>2</w:t>
      </w:r>
    </w:p>
    <w:p w14:paraId="5A53EB0D" w14:textId="11E47270" w:rsidR="00725D16" w:rsidRDefault="00725D16" w:rsidP="00725D16">
      <w:pPr>
        <w:pStyle w:val="TOC1"/>
        <w:ind w:right="992"/>
        <w:rPr>
          <w:rFonts w:asciiTheme="minorHAnsi" w:eastAsiaTheme="minorEastAsia" w:hAnsiTheme="minorHAnsi" w:cstheme="minorBidi"/>
          <w:noProof/>
          <w:sz w:val="22"/>
          <w:szCs w:val="22"/>
          <w:lang w:eastAsia="en-GB"/>
        </w:rPr>
      </w:pPr>
      <w:r w:rsidRPr="00E424C1">
        <w:rPr>
          <w:noProof/>
          <w:color w:val="000000"/>
        </w:rPr>
        <w:t>6</w:t>
      </w:r>
      <w:r>
        <w:rPr>
          <w:rFonts w:asciiTheme="minorHAnsi" w:eastAsiaTheme="minorEastAsia" w:hAnsiTheme="minorHAnsi" w:cstheme="minorBidi"/>
          <w:noProof/>
          <w:sz w:val="22"/>
          <w:szCs w:val="22"/>
          <w:lang w:eastAsia="en-GB"/>
        </w:rPr>
        <w:tab/>
      </w:r>
      <w:r w:rsidRPr="00E424C1">
        <w:rPr>
          <w:noProof/>
          <w:color w:val="000000"/>
        </w:rPr>
        <w:t xml:space="preserve">Overview of IoT and M2M </w:t>
      </w:r>
      <w:r w:rsidRPr="00725D16">
        <w:rPr>
          <w:noProof/>
          <w:color w:val="000000"/>
        </w:rPr>
        <w:t>communications</w:t>
      </w:r>
      <w:r>
        <w:rPr>
          <w:noProof/>
          <w:color w:val="000000"/>
        </w:rPr>
        <w:tab/>
      </w:r>
      <w:r>
        <w:rPr>
          <w:noProof/>
          <w:color w:val="000000"/>
        </w:rPr>
        <w:tab/>
      </w:r>
      <w:r w:rsidRPr="00725D16">
        <w:rPr>
          <w:noProof/>
        </w:rPr>
        <w:t>2</w:t>
      </w:r>
    </w:p>
    <w:p w14:paraId="606D33F4" w14:textId="60609F1D" w:rsidR="00725D16" w:rsidRDefault="00725D16" w:rsidP="00725D16">
      <w:pPr>
        <w:pStyle w:val="TOC2"/>
        <w:ind w:right="992"/>
        <w:rPr>
          <w:rFonts w:asciiTheme="minorHAnsi" w:eastAsiaTheme="minorEastAsia" w:hAnsiTheme="minorHAnsi" w:cstheme="minorBidi"/>
          <w:noProof/>
          <w:sz w:val="22"/>
          <w:szCs w:val="22"/>
          <w:lang w:eastAsia="en-GB"/>
        </w:rPr>
      </w:pPr>
      <w:r>
        <w:rPr>
          <w:noProof/>
        </w:rPr>
        <w:t>6.1</w:t>
      </w:r>
      <w:r>
        <w:rPr>
          <w:rFonts w:asciiTheme="minorHAnsi" w:eastAsiaTheme="minorEastAsia" w:hAnsiTheme="minorHAnsi" w:cstheme="minorBidi"/>
          <w:noProof/>
          <w:sz w:val="22"/>
          <w:szCs w:val="22"/>
          <w:lang w:eastAsia="en-GB"/>
        </w:rPr>
        <w:tab/>
      </w:r>
      <w:r>
        <w:rPr>
          <w:noProof/>
        </w:rPr>
        <w:t>Common definitions of IoT and M2M (existing definitions)</w:t>
      </w:r>
      <w:r>
        <w:rPr>
          <w:noProof/>
        </w:rPr>
        <w:tab/>
      </w:r>
      <w:r>
        <w:rPr>
          <w:noProof/>
        </w:rPr>
        <w:tab/>
        <w:t>2</w:t>
      </w:r>
    </w:p>
    <w:p w14:paraId="586EF680" w14:textId="25822C23" w:rsidR="00725D16" w:rsidRDefault="00725D16" w:rsidP="00725D16">
      <w:pPr>
        <w:pStyle w:val="TOC2"/>
        <w:ind w:right="992"/>
        <w:rPr>
          <w:rFonts w:asciiTheme="minorHAnsi" w:eastAsiaTheme="minorEastAsia" w:hAnsiTheme="minorHAnsi" w:cstheme="minorBidi"/>
          <w:noProof/>
          <w:sz w:val="22"/>
          <w:szCs w:val="22"/>
          <w:lang w:eastAsia="en-GB"/>
        </w:rPr>
      </w:pPr>
      <w:r w:rsidRPr="00E424C1">
        <w:rPr>
          <w:noProof/>
          <w:color w:val="000000"/>
        </w:rPr>
        <w:t>6.2</w:t>
      </w:r>
      <w:r>
        <w:rPr>
          <w:rFonts w:asciiTheme="minorHAnsi" w:eastAsiaTheme="minorEastAsia" w:hAnsiTheme="minorHAnsi" w:cstheme="minorBidi"/>
          <w:noProof/>
          <w:sz w:val="22"/>
          <w:szCs w:val="22"/>
          <w:lang w:eastAsia="en-GB"/>
        </w:rPr>
        <w:tab/>
      </w:r>
      <w:r w:rsidRPr="00E424C1">
        <w:rPr>
          <w:noProof/>
          <w:color w:val="000000"/>
        </w:rPr>
        <w:t xml:space="preserve">Differences between IoT and M2M vs. traditional telecommunications </w:t>
      </w:r>
      <w:r w:rsidRPr="00725D16">
        <w:rPr>
          <w:noProof/>
          <w:color w:val="000000"/>
        </w:rPr>
        <w:t>services</w:t>
      </w:r>
      <w:r>
        <w:rPr>
          <w:noProof/>
          <w:color w:val="000000"/>
        </w:rPr>
        <w:tab/>
      </w:r>
      <w:r>
        <w:rPr>
          <w:noProof/>
          <w:color w:val="000000"/>
        </w:rPr>
        <w:tab/>
      </w:r>
      <w:r w:rsidRPr="00725D16">
        <w:rPr>
          <w:noProof/>
        </w:rPr>
        <w:t>3</w:t>
      </w:r>
    </w:p>
    <w:p w14:paraId="33F364B1" w14:textId="0F42648E" w:rsidR="00725D16" w:rsidRDefault="00725D16" w:rsidP="00725D16">
      <w:pPr>
        <w:pStyle w:val="TOC2"/>
        <w:ind w:right="992"/>
        <w:rPr>
          <w:rFonts w:asciiTheme="minorHAnsi" w:eastAsiaTheme="minorEastAsia" w:hAnsiTheme="minorHAnsi" w:cstheme="minorBidi"/>
          <w:noProof/>
          <w:sz w:val="22"/>
          <w:szCs w:val="22"/>
          <w:lang w:eastAsia="en-GB"/>
        </w:rPr>
      </w:pPr>
      <w:r w:rsidRPr="00E424C1">
        <w:rPr>
          <w:noProof/>
          <w:color w:val="000000"/>
        </w:rPr>
        <w:t>6.3</w:t>
      </w:r>
      <w:r>
        <w:rPr>
          <w:rFonts w:asciiTheme="minorHAnsi" w:eastAsiaTheme="minorEastAsia" w:hAnsiTheme="minorHAnsi" w:cstheme="minorBidi"/>
          <w:noProof/>
          <w:sz w:val="22"/>
          <w:szCs w:val="22"/>
          <w:lang w:eastAsia="en-GB"/>
        </w:rPr>
        <w:tab/>
      </w:r>
      <w:r w:rsidRPr="00E424C1">
        <w:rPr>
          <w:noProof/>
          <w:color w:val="000000"/>
        </w:rPr>
        <w:t xml:space="preserve">Different types of communications networks </w:t>
      </w:r>
      <w:r w:rsidRPr="00725D16">
        <w:rPr>
          <w:noProof/>
          <w:color w:val="000000"/>
        </w:rPr>
        <w:t>used</w:t>
      </w:r>
      <w:r>
        <w:rPr>
          <w:noProof/>
          <w:color w:val="000000"/>
        </w:rPr>
        <w:tab/>
      </w:r>
      <w:r>
        <w:rPr>
          <w:noProof/>
          <w:color w:val="000000"/>
        </w:rPr>
        <w:tab/>
      </w:r>
      <w:r w:rsidRPr="00725D16">
        <w:rPr>
          <w:noProof/>
        </w:rPr>
        <w:t>3</w:t>
      </w:r>
    </w:p>
    <w:p w14:paraId="1B6AAC20" w14:textId="2A06C3E3" w:rsidR="00725D16" w:rsidRDefault="00725D16" w:rsidP="00725D16">
      <w:pPr>
        <w:pStyle w:val="TOC2"/>
        <w:ind w:right="992"/>
        <w:rPr>
          <w:rFonts w:asciiTheme="minorHAnsi" w:eastAsiaTheme="minorEastAsia" w:hAnsiTheme="minorHAnsi" w:cstheme="minorBidi"/>
          <w:noProof/>
          <w:sz w:val="22"/>
          <w:szCs w:val="22"/>
          <w:lang w:eastAsia="en-GB"/>
        </w:rPr>
      </w:pPr>
      <w:r w:rsidRPr="00E424C1">
        <w:rPr>
          <w:noProof/>
          <w:color w:val="000000"/>
        </w:rPr>
        <w:t>6.4</w:t>
      </w:r>
      <w:r>
        <w:rPr>
          <w:rFonts w:asciiTheme="minorHAnsi" w:eastAsiaTheme="minorEastAsia" w:hAnsiTheme="minorHAnsi" w:cstheme="minorBidi"/>
          <w:noProof/>
          <w:sz w:val="22"/>
          <w:szCs w:val="22"/>
          <w:lang w:eastAsia="en-GB"/>
        </w:rPr>
        <w:tab/>
      </w:r>
      <w:r w:rsidRPr="00E424C1">
        <w:rPr>
          <w:noProof/>
          <w:color w:val="000000"/>
        </w:rPr>
        <w:t xml:space="preserve">The </w:t>
      </w:r>
      <w:r w:rsidRPr="00E424C1">
        <w:rPr>
          <w:rFonts w:eastAsiaTheme="minorHAnsi"/>
          <w:noProof/>
          <w:lang w:val="en-US"/>
        </w:rPr>
        <w:t>drivers, inhibitors and challenges of IoT/</w:t>
      </w:r>
      <w:r w:rsidRPr="00725D16">
        <w:rPr>
          <w:rFonts w:eastAsiaTheme="minorHAnsi"/>
          <w:noProof/>
          <w:lang w:val="en-US"/>
        </w:rPr>
        <w:t>M2M</w:t>
      </w:r>
      <w:r>
        <w:rPr>
          <w:rFonts w:eastAsiaTheme="minorHAnsi"/>
          <w:noProof/>
          <w:lang w:val="en-US"/>
        </w:rPr>
        <w:tab/>
      </w:r>
      <w:r>
        <w:rPr>
          <w:rFonts w:eastAsiaTheme="minorHAnsi"/>
          <w:noProof/>
          <w:lang w:val="en-US"/>
        </w:rPr>
        <w:tab/>
      </w:r>
      <w:r w:rsidRPr="00725D16">
        <w:rPr>
          <w:noProof/>
        </w:rPr>
        <w:t>4</w:t>
      </w:r>
    </w:p>
    <w:p w14:paraId="665A0896" w14:textId="46596F68" w:rsidR="00725D16" w:rsidRDefault="00725D16" w:rsidP="00725D16">
      <w:pPr>
        <w:pStyle w:val="TOC2"/>
        <w:ind w:right="992"/>
        <w:rPr>
          <w:rFonts w:asciiTheme="minorHAnsi" w:eastAsiaTheme="minorEastAsia" w:hAnsiTheme="minorHAnsi" w:cstheme="minorBidi"/>
          <w:noProof/>
          <w:sz w:val="22"/>
          <w:szCs w:val="22"/>
          <w:lang w:eastAsia="en-GB"/>
        </w:rPr>
      </w:pPr>
      <w:r w:rsidRPr="00E424C1">
        <w:rPr>
          <w:noProof/>
          <w:color w:val="000000"/>
        </w:rPr>
        <w:t>6.5</w:t>
      </w:r>
      <w:r>
        <w:rPr>
          <w:rFonts w:asciiTheme="minorHAnsi" w:eastAsiaTheme="minorEastAsia" w:hAnsiTheme="minorHAnsi" w:cstheme="minorBidi"/>
          <w:noProof/>
          <w:sz w:val="22"/>
          <w:szCs w:val="22"/>
          <w:lang w:eastAsia="en-GB"/>
        </w:rPr>
        <w:tab/>
      </w:r>
      <w:r w:rsidRPr="00E424C1">
        <w:rPr>
          <w:noProof/>
          <w:color w:val="000000"/>
        </w:rPr>
        <w:t>Ecosystem including forecasts and an understanding of the delivery models for IoT/</w:t>
      </w:r>
      <w:r w:rsidRPr="00725D16">
        <w:rPr>
          <w:noProof/>
          <w:color w:val="000000"/>
        </w:rPr>
        <w:t>M2M</w:t>
      </w:r>
      <w:r>
        <w:rPr>
          <w:noProof/>
          <w:color w:val="000000"/>
        </w:rPr>
        <w:tab/>
      </w:r>
      <w:r>
        <w:rPr>
          <w:noProof/>
          <w:color w:val="000000"/>
        </w:rPr>
        <w:tab/>
      </w:r>
      <w:r w:rsidRPr="00725D16">
        <w:rPr>
          <w:noProof/>
        </w:rPr>
        <w:t>5</w:t>
      </w:r>
    </w:p>
    <w:p w14:paraId="27084ED7" w14:textId="6A782BC2" w:rsidR="00725D16" w:rsidRDefault="00725D16" w:rsidP="00725D16">
      <w:pPr>
        <w:pStyle w:val="TOC2"/>
        <w:ind w:right="992"/>
        <w:rPr>
          <w:rFonts w:asciiTheme="minorHAnsi" w:eastAsiaTheme="minorEastAsia" w:hAnsiTheme="minorHAnsi" w:cstheme="minorBidi"/>
          <w:noProof/>
          <w:sz w:val="22"/>
          <w:szCs w:val="22"/>
          <w:lang w:eastAsia="en-GB"/>
        </w:rPr>
      </w:pPr>
      <w:r w:rsidRPr="00E424C1">
        <w:rPr>
          <w:noProof/>
          <w:color w:val="000000"/>
        </w:rPr>
        <w:t>6.6</w:t>
      </w:r>
      <w:r>
        <w:rPr>
          <w:rFonts w:asciiTheme="minorHAnsi" w:eastAsiaTheme="minorEastAsia" w:hAnsiTheme="minorHAnsi" w:cstheme="minorBidi"/>
          <w:noProof/>
          <w:sz w:val="22"/>
          <w:szCs w:val="22"/>
          <w:lang w:eastAsia="en-GB"/>
        </w:rPr>
        <w:tab/>
      </w:r>
      <w:r w:rsidRPr="00E424C1">
        <w:rPr>
          <w:noProof/>
          <w:color w:val="000000"/>
        </w:rPr>
        <w:t xml:space="preserve">Value chain and the technology of IoT </w:t>
      </w:r>
      <w:r w:rsidRPr="00725D16">
        <w:rPr>
          <w:noProof/>
          <w:color w:val="000000"/>
        </w:rPr>
        <w:t>networks</w:t>
      </w:r>
      <w:r>
        <w:rPr>
          <w:noProof/>
          <w:color w:val="000000"/>
        </w:rPr>
        <w:tab/>
      </w:r>
      <w:r>
        <w:rPr>
          <w:noProof/>
          <w:color w:val="000000"/>
        </w:rPr>
        <w:tab/>
      </w:r>
      <w:r w:rsidRPr="00725D16">
        <w:rPr>
          <w:noProof/>
        </w:rPr>
        <w:t>5</w:t>
      </w:r>
    </w:p>
    <w:p w14:paraId="04C55A9C" w14:textId="437F7031" w:rsidR="00725D16" w:rsidRDefault="00725D16" w:rsidP="00725D16">
      <w:pPr>
        <w:pStyle w:val="TOC1"/>
        <w:ind w:right="992"/>
        <w:rPr>
          <w:rFonts w:asciiTheme="minorHAnsi" w:eastAsiaTheme="minorEastAsia" w:hAnsiTheme="minorHAnsi" w:cstheme="minorBidi"/>
          <w:noProof/>
          <w:sz w:val="22"/>
          <w:szCs w:val="22"/>
          <w:lang w:eastAsia="en-GB"/>
        </w:rPr>
      </w:pPr>
      <w:r>
        <w:rPr>
          <w:noProof/>
        </w:rPr>
        <w:t>7</w:t>
      </w:r>
      <w:r>
        <w:rPr>
          <w:rFonts w:asciiTheme="minorHAnsi" w:eastAsiaTheme="minorEastAsia" w:hAnsiTheme="minorHAnsi" w:cstheme="minorBidi"/>
          <w:noProof/>
          <w:sz w:val="22"/>
          <w:szCs w:val="22"/>
          <w:lang w:eastAsia="en-GB"/>
        </w:rPr>
        <w:tab/>
      </w:r>
      <w:r>
        <w:rPr>
          <w:noProof/>
        </w:rPr>
        <w:t xml:space="preserve">Business models for IoT and M2M </w:t>
      </w:r>
      <w:r w:rsidRPr="00725D16">
        <w:rPr>
          <w:noProof/>
        </w:rPr>
        <w:t>roaming</w:t>
      </w:r>
      <w:r>
        <w:rPr>
          <w:noProof/>
        </w:rPr>
        <w:tab/>
      </w:r>
      <w:r>
        <w:rPr>
          <w:noProof/>
        </w:rPr>
        <w:tab/>
      </w:r>
      <w:r w:rsidRPr="00725D16">
        <w:rPr>
          <w:noProof/>
        </w:rPr>
        <w:t>5</w:t>
      </w:r>
    </w:p>
    <w:p w14:paraId="2231D79C" w14:textId="1386037F" w:rsidR="00725D16" w:rsidRDefault="00725D16" w:rsidP="00725D16">
      <w:pPr>
        <w:pStyle w:val="TOC1"/>
        <w:ind w:right="992"/>
        <w:rPr>
          <w:rFonts w:asciiTheme="minorHAnsi" w:eastAsiaTheme="minorEastAsia" w:hAnsiTheme="minorHAnsi" w:cstheme="minorBidi"/>
          <w:noProof/>
          <w:sz w:val="22"/>
          <w:szCs w:val="22"/>
          <w:lang w:eastAsia="en-GB"/>
        </w:rPr>
      </w:pPr>
      <w:r>
        <w:rPr>
          <w:noProof/>
        </w:rPr>
        <w:t>8</w:t>
      </w:r>
      <w:r>
        <w:rPr>
          <w:rFonts w:asciiTheme="minorHAnsi" w:eastAsiaTheme="minorEastAsia" w:hAnsiTheme="minorHAnsi" w:cstheme="minorBidi"/>
          <w:noProof/>
          <w:sz w:val="22"/>
          <w:szCs w:val="22"/>
          <w:lang w:eastAsia="en-GB"/>
        </w:rPr>
        <w:tab/>
      </w:r>
      <w:r>
        <w:rPr>
          <w:noProof/>
        </w:rPr>
        <w:t xml:space="preserve">Policy challenges facing IoT and M2M </w:t>
      </w:r>
      <w:r w:rsidRPr="00725D16">
        <w:rPr>
          <w:noProof/>
        </w:rPr>
        <w:t>roaming</w:t>
      </w:r>
      <w:r>
        <w:rPr>
          <w:noProof/>
        </w:rPr>
        <w:tab/>
      </w:r>
      <w:r>
        <w:rPr>
          <w:noProof/>
        </w:rPr>
        <w:tab/>
      </w:r>
      <w:r w:rsidRPr="00725D16">
        <w:rPr>
          <w:noProof/>
        </w:rPr>
        <w:t>6</w:t>
      </w:r>
    </w:p>
    <w:p w14:paraId="6D293357" w14:textId="4D336A5C" w:rsidR="00725D16" w:rsidRDefault="00725D16" w:rsidP="00725D16">
      <w:pPr>
        <w:pStyle w:val="TOC2"/>
        <w:ind w:right="992"/>
        <w:rPr>
          <w:rFonts w:asciiTheme="minorHAnsi" w:eastAsiaTheme="minorEastAsia" w:hAnsiTheme="minorHAnsi" w:cstheme="minorBidi"/>
          <w:noProof/>
          <w:sz w:val="22"/>
          <w:szCs w:val="22"/>
          <w:lang w:eastAsia="en-GB"/>
        </w:rPr>
      </w:pPr>
      <w:r>
        <w:rPr>
          <w:noProof/>
        </w:rPr>
        <w:t>8.1</w:t>
      </w:r>
      <w:r>
        <w:rPr>
          <w:rFonts w:asciiTheme="minorHAnsi" w:eastAsiaTheme="minorEastAsia" w:hAnsiTheme="minorHAnsi" w:cstheme="minorBidi"/>
          <w:noProof/>
          <w:sz w:val="22"/>
          <w:szCs w:val="22"/>
          <w:lang w:eastAsia="en-GB"/>
        </w:rPr>
        <w:tab/>
      </w:r>
      <w:r>
        <w:rPr>
          <w:noProof/>
        </w:rPr>
        <w:t xml:space="preserve">Roaming </w:t>
      </w:r>
      <w:r w:rsidRPr="00725D16">
        <w:rPr>
          <w:noProof/>
        </w:rPr>
        <w:t>models</w:t>
      </w:r>
      <w:r>
        <w:rPr>
          <w:noProof/>
        </w:rPr>
        <w:tab/>
      </w:r>
      <w:r>
        <w:rPr>
          <w:noProof/>
        </w:rPr>
        <w:tab/>
      </w:r>
      <w:r w:rsidRPr="00725D16">
        <w:rPr>
          <w:noProof/>
        </w:rPr>
        <w:t>6</w:t>
      </w:r>
    </w:p>
    <w:p w14:paraId="60A38F3C" w14:textId="17363423" w:rsidR="00725D16" w:rsidRDefault="00725D16" w:rsidP="00725D16">
      <w:pPr>
        <w:pStyle w:val="TOC1"/>
        <w:ind w:right="992"/>
        <w:rPr>
          <w:rFonts w:asciiTheme="minorHAnsi" w:eastAsiaTheme="minorEastAsia" w:hAnsiTheme="minorHAnsi" w:cstheme="minorBidi"/>
          <w:noProof/>
          <w:sz w:val="22"/>
          <w:szCs w:val="22"/>
          <w:lang w:eastAsia="en-GB"/>
        </w:rPr>
      </w:pPr>
      <w:r>
        <w:rPr>
          <w:noProof/>
        </w:rPr>
        <w:t>9</w:t>
      </w:r>
      <w:r>
        <w:rPr>
          <w:rFonts w:asciiTheme="minorHAnsi" w:eastAsiaTheme="minorEastAsia" w:hAnsiTheme="minorHAnsi" w:cstheme="minorBidi"/>
          <w:noProof/>
          <w:sz w:val="22"/>
          <w:szCs w:val="22"/>
          <w:lang w:eastAsia="en-GB"/>
        </w:rPr>
        <w:tab/>
      </w:r>
      <w:r>
        <w:rPr>
          <w:noProof/>
        </w:rPr>
        <w:t xml:space="preserve">Case studies for regulatory frameworks of IoT/M2M </w:t>
      </w:r>
      <w:r w:rsidRPr="00725D16">
        <w:rPr>
          <w:noProof/>
        </w:rPr>
        <w:t>communications</w:t>
      </w:r>
      <w:r>
        <w:rPr>
          <w:noProof/>
        </w:rPr>
        <w:tab/>
      </w:r>
      <w:r>
        <w:rPr>
          <w:noProof/>
        </w:rPr>
        <w:tab/>
      </w:r>
      <w:r w:rsidRPr="00725D16">
        <w:rPr>
          <w:noProof/>
        </w:rPr>
        <w:t>8</w:t>
      </w:r>
    </w:p>
    <w:p w14:paraId="7DBAC9BC" w14:textId="55DD9502" w:rsidR="00725D16" w:rsidRDefault="00725D16" w:rsidP="00725D16">
      <w:pPr>
        <w:pStyle w:val="TOC2"/>
        <w:ind w:right="992"/>
        <w:rPr>
          <w:rFonts w:asciiTheme="minorHAnsi" w:eastAsiaTheme="minorEastAsia" w:hAnsiTheme="minorHAnsi" w:cstheme="minorBidi"/>
          <w:noProof/>
          <w:sz w:val="22"/>
          <w:szCs w:val="22"/>
          <w:lang w:eastAsia="en-GB"/>
        </w:rPr>
      </w:pPr>
      <w:r>
        <w:rPr>
          <w:noProof/>
          <w:lang w:bidi="ar-DZ"/>
        </w:rPr>
        <w:t>9.1</w:t>
      </w:r>
      <w:r>
        <w:rPr>
          <w:rFonts w:asciiTheme="minorHAnsi" w:eastAsiaTheme="minorEastAsia" w:hAnsiTheme="minorHAnsi" w:cstheme="minorBidi"/>
          <w:noProof/>
          <w:sz w:val="22"/>
          <w:szCs w:val="22"/>
          <w:lang w:eastAsia="en-GB"/>
        </w:rPr>
        <w:tab/>
      </w:r>
      <w:r w:rsidRPr="00725D16">
        <w:rPr>
          <w:noProof/>
          <w:lang w:bidi="ar-DZ"/>
        </w:rPr>
        <w:t>EU</w:t>
      </w:r>
      <w:r>
        <w:rPr>
          <w:noProof/>
          <w:lang w:bidi="ar-DZ"/>
        </w:rPr>
        <w:tab/>
      </w:r>
      <w:r>
        <w:rPr>
          <w:noProof/>
          <w:lang w:bidi="ar-DZ"/>
        </w:rPr>
        <w:tab/>
      </w:r>
      <w:r w:rsidRPr="00725D16">
        <w:rPr>
          <w:noProof/>
        </w:rPr>
        <w:t>8</w:t>
      </w:r>
    </w:p>
    <w:p w14:paraId="01DA2271" w14:textId="5C1B2B8F" w:rsidR="00725D16" w:rsidRDefault="00725D16" w:rsidP="00725D16">
      <w:pPr>
        <w:pStyle w:val="TOC2"/>
        <w:ind w:right="992"/>
        <w:rPr>
          <w:rFonts w:asciiTheme="minorHAnsi" w:eastAsiaTheme="minorEastAsia" w:hAnsiTheme="minorHAnsi" w:cstheme="minorBidi"/>
          <w:noProof/>
          <w:sz w:val="22"/>
          <w:szCs w:val="22"/>
          <w:lang w:eastAsia="en-GB"/>
        </w:rPr>
      </w:pPr>
      <w:r>
        <w:rPr>
          <w:noProof/>
          <w:lang w:bidi="ar-DZ"/>
        </w:rPr>
        <w:t>9.2</w:t>
      </w:r>
      <w:r>
        <w:rPr>
          <w:rFonts w:asciiTheme="minorHAnsi" w:eastAsiaTheme="minorEastAsia" w:hAnsiTheme="minorHAnsi" w:cstheme="minorBidi"/>
          <w:noProof/>
          <w:sz w:val="22"/>
          <w:szCs w:val="22"/>
          <w:lang w:eastAsia="en-GB"/>
        </w:rPr>
        <w:tab/>
      </w:r>
      <w:r>
        <w:rPr>
          <w:noProof/>
          <w:lang w:bidi="ar-DZ"/>
        </w:rPr>
        <w:t xml:space="preserve">Republic of </w:t>
      </w:r>
      <w:r w:rsidRPr="00725D16">
        <w:rPr>
          <w:noProof/>
          <w:lang w:bidi="ar-DZ"/>
        </w:rPr>
        <w:t>Korea</w:t>
      </w:r>
      <w:r>
        <w:rPr>
          <w:noProof/>
          <w:lang w:bidi="ar-DZ"/>
        </w:rPr>
        <w:tab/>
      </w:r>
      <w:r>
        <w:rPr>
          <w:noProof/>
          <w:lang w:bidi="ar-DZ"/>
        </w:rPr>
        <w:tab/>
      </w:r>
      <w:r w:rsidRPr="00725D16">
        <w:rPr>
          <w:noProof/>
        </w:rPr>
        <w:t>9</w:t>
      </w:r>
    </w:p>
    <w:p w14:paraId="28680751" w14:textId="78702297" w:rsidR="00725D16" w:rsidRDefault="00725D16" w:rsidP="00725D16">
      <w:pPr>
        <w:pStyle w:val="TOC2"/>
        <w:ind w:right="992"/>
        <w:rPr>
          <w:rFonts w:asciiTheme="minorHAnsi" w:eastAsiaTheme="minorEastAsia" w:hAnsiTheme="minorHAnsi" w:cstheme="minorBidi"/>
          <w:noProof/>
          <w:sz w:val="22"/>
          <w:szCs w:val="22"/>
          <w:lang w:eastAsia="en-GB"/>
        </w:rPr>
      </w:pPr>
      <w:r>
        <w:rPr>
          <w:noProof/>
          <w:lang w:bidi="ar-DZ"/>
        </w:rPr>
        <w:t>9.3</w:t>
      </w:r>
      <w:r>
        <w:rPr>
          <w:rFonts w:asciiTheme="minorHAnsi" w:eastAsiaTheme="minorEastAsia" w:hAnsiTheme="minorHAnsi" w:cstheme="minorBidi"/>
          <w:noProof/>
          <w:sz w:val="22"/>
          <w:szCs w:val="22"/>
          <w:lang w:eastAsia="en-GB"/>
        </w:rPr>
        <w:tab/>
      </w:r>
      <w:r w:rsidRPr="00725D16">
        <w:rPr>
          <w:noProof/>
          <w:lang w:bidi="ar-DZ"/>
        </w:rPr>
        <w:t>India</w:t>
      </w:r>
      <w:r>
        <w:rPr>
          <w:noProof/>
          <w:lang w:bidi="ar-DZ"/>
        </w:rPr>
        <w:tab/>
      </w:r>
      <w:r>
        <w:rPr>
          <w:noProof/>
          <w:lang w:bidi="ar-DZ"/>
        </w:rPr>
        <w:tab/>
      </w:r>
      <w:r w:rsidRPr="00725D16">
        <w:rPr>
          <w:noProof/>
        </w:rPr>
        <w:t>10</w:t>
      </w:r>
    </w:p>
    <w:p w14:paraId="39ED8618" w14:textId="18ED8E71" w:rsidR="00725D16" w:rsidRDefault="00725D16" w:rsidP="00725D16">
      <w:pPr>
        <w:pStyle w:val="TOC1"/>
        <w:ind w:right="992"/>
        <w:rPr>
          <w:rFonts w:asciiTheme="minorHAnsi" w:eastAsiaTheme="minorEastAsia" w:hAnsiTheme="minorHAnsi" w:cstheme="minorBidi"/>
          <w:noProof/>
          <w:sz w:val="22"/>
          <w:szCs w:val="22"/>
          <w:lang w:eastAsia="en-GB"/>
        </w:rPr>
      </w:pPr>
      <w:r>
        <w:rPr>
          <w:noProof/>
          <w:lang w:bidi="ar-DZ"/>
        </w:rPr>
        <w:t>10</w:t>
      </w:r>
      <w:r>
        <w:rPr>
          <w:rFonts w:asciiTheme="minorHAnsi" w:eastAsiaTheme="minorEastAsia" w:hAnsiTheme="minorHAnsi" w:cstheme="minorBidi"/>
          <w:noProof/>
          <w:sz w:val="22"/>
          <w:szCs w:val="22"/>
          <w:lang w:eastAsia="en-GB"/>
        </w:rPr>
        <w:tab/>
      </w:r>
      <w:r>
        <w:rPr>
          <w:noProof/>
          <w:lang w:bidi="ar-DZ"/>
        </w:rPr>
        <w:t xml:space="preserve">Challenges and ways forward for IoT/M2M </w:t>
      </w:r>
      <w:r w:rsidRPr="00725D16">
        <w:rPr>
          <w:noProof/>
          <w:lang w:bidi="ar-DZ"/>
        </w:rPr>
        <w:t>communications</w:t>
      </w:r>
      <w:r>
        <w:rPr>
          <w:noProof/>
          <w:lang w:bidi="ar-DZ"/>
        </w:rPr>
        <w:tab/>
      </w:r>
      <w:r>
        <w:rPr>
          <w:noProof/>
          <w:lang w:bidi="ar-DZ"/>
        </w:rPr>
        <w:tab/>
      </w:r>
      <w:r w:rsidRPr="00725D16">
        <w:rPr>
          <w:noProof/>
        </w:rPr>
        <w:t>11</w:t>
      </w:r>
    </w:p>
    <w:p w14:paraId="683E2520" w14:textId="23D33B5B" w:rsidR="00725D16" w:rsidRDefault="00725D16" w:rsidP="00725D16">
      <w:pPr>
        <w:pStyle w:val="TOC1"/>
        <w:ind w:right="992"/>
        <w:rPr>
          <w:rFonts w:asciiTheme="minorHAnsi" w:eastAsiaTheme="minorEastAsia" w:hAnsiTheme="minorHAnsi" w:cstheme="minorBidi"/>
          <w:noProof/>
          <w:sz w:val="22"/>
          <w:szCs w:val="22"/>
          <w:lang w:eastAsia="en-GB"/>
        </w:rPr>
      </w:pPr>
      <w:r>
        <w:rPr>
          <w:noProof/>
          <w:lang w:bidi="ar-DZ"/>
        </w:rPr>
        <w:t>11</w:t>
      </w:r>
      <w:r>
        <w:rPr>
          <w:rFonts w:asciiTheme="minorHAnsi" w:eastAsiaTheme="minorEastAsia" w:hAnsiTheme="minorHAnsi" w:cstheme="minorBidi"/>
          <w:noProof/>
          <w:sz w:val="22"/>
          <w:szCs w:val="22"/>
          <w:lang w:eastAsia="en-GB"/>
        </w:rPr>
        <w:tab/>
      </w:r>
      <w:r>
        <w:rPr>
          <w:noProof/>
          <w:lang w:bidi="ar-DZ"/>
        </w:rPr>
        <w:t xml:space="preserve">Concluding </w:t>
      </w:r>
      <w:r w:rsidRPr="00725D16">
        <w:rPr>
          <w:noProof/>
          <w:lang w:bidi="ar-DZ"/>
        </w:rPr>
        <w:t>remarks</w:t>
      </w:r>
      <w:r>
        <w:rPr>
          <w:noProof/>
          <w:lang w:bidi="ar-DZ"/>
        </w:rPr>
        <w:tab/>
      </w:r>
      <w:r>
        <w:rPr>
          <w:noProof/>
          <w:lang w:bidi="ar-DZ"/>
        </w:rPr>
        <w:tab/>
      </w:r>
      <w:r w:rsidRPr="00725D16">
        <w:rPr>
          <w:noProof/>
        </w:rPr>
        <w:t>12</w:t>
      </w:r>
    </w:p>
    <w:p w14:paraId="332337BC" w14:textId="48AD11DA" w:rsidR="00725D16" w:rsidRDefault="00725D16" w:rsidP="00725D16">
      <w:pPr>
        <w:pStyle w:val="TOC1"/>
        <w:ind w:right="992"/>
        <w:rPr>
          <w:rFonts w:asciiTheme="minorHAnsi" w:eastAsiaTheme="minorEastAsia" w:hAnsiTheme="minorHAnsi" w:cstheme="minorBidi"/>
          <w:noProof/>
          <w:sz w:val="22"/>
          <w:szCs w:val="22"/>
          <w:lang w:eastAsia="en-GB"/>
        </w:rPr>
      </w:pPr>
      <w:r w:rsidRPr="00725D16">
        <w:rPr>
          <w:noProof/>
          <w:lang w:bidi="ar-DZ"/>
        </w:rPr>
        <w:t>Bibliography</w:t>
      </w:r>
      <w:r>
        <w:rPr>
          <w:noProof/>
          <w:lang w:bidi="ar-DZ"/>
        </w:rPr>
        <w:tab/>
      </w:r>
      <w:r>
        <w:rPr>
          <w:noProof/>
          <w:lang w:bidi="ar-DZ"/>
        </w:rPr>
        <w:tab/>
      </w:r>
      <w:r w:rsidRPr="00725D16">
        <w:rPr>
          <w:noProof/>
        </w:rPr>
        <w:t>13</w:t>
      </w:r>
    </w:p>
    <w:p w14:paraId="76FD743B" w14:textId="77777777" w:rsidR="00725D16" w:rsidRDefault="00725D16" w:rsidP="00A83141"/>
    <w:p w14:paraId="70395124" w14:textId="77777777" w:rsidR="00A83141" w:rsidRDefault="00A83141" w:rsidP="00930039"/>
    <w:p w14:paraId="3671ECD5" w14:textId="77777777" w:rsidR="00930039" w:rsidRPr="002B534E" w:rsidRDefault="00930039" w:rsidP="009516A5"/>
    <w:p w14:paraId="5538C970" w14:textId="77777777" w:rsidR="009516A5" w:rsidRPr="002B534E" w:rsidRDefault="009516A5" w:rsidP="009516A5">
      <w:pPr>
        <w:rPr>
          <w:b/>
          <w:bCs/>
        </w:rPr>
        <w:sectPr w:rsidR="009516A5" w:rsidRPr="002B534E" w:rsidSect="001D7477">
          <w:headerReference w:type="default" r:id="rId16"/>
          <w:footerReference w:type="even" r:id="rId17"/>
          <w:footerReference w:type="default" r:id="rId18"/>
          <w:type w:val="oddPage"/>
          <w:pgSz w:w="11907" w:h="16834" w:code="9"/>
          <w:pgMar w:top="1134" w:right="1134" w:bottom="1134" w:left="1134" w:header="567" w:footer="567" w:gutter="0"/>
          <w:paperSrc w:first="15" w:other="15"/>
          <w:pgNumType w:fmt="lowerRoman" w:start="1"/>
          <w:cols w:space="720"/>
          <w:docGrid w:linePitch="326"/>
        </w:sectPr>
      </w:pPr>
    </w:p>
    <w:p w14:paraId="7E94B276" w14:textId="4CBEF849" w:rsidR="009516A5" w:rsidRPr="00CE55A5" w:rsidRDefault="009516A5" w:rsidP="009516A5">
      <w:pPr>
        <w:pStyle w:val="RecNo"/>
      </w:pPr>
      <w:bookmarkStart w:id="10" w:name="p1rectexte"/>
      <w:bookmarkEnd w:id="10"/>
      <w:r w:rsidRPr="00CE55A5">
        <w:lastRenderedPageBreak/>
        <w:t xml:space="preserve">Technical Report ITU-T </w:t>
      </w:r>
      <w:r w:rsidRPr="009516A5">
        <w:rPr>
          <w:lang w:val="en-US"/>
        </w:rPr>
        <w:t>DSTR-IoTM2M-Roaming</w:t>
      </w:r>
    </w:p>
    <w:p w14:paraId="298F64D6" w14:textId="3B0F1A14" w:rsidR="009516A5" w:rsidRPr="00CE55A5" w:rsidRDefault="006570A5" w:rsidP="009516A5">
      <w:pPr>
        <w:pStyle w:val="Rectitle"/>
      </w:pPr>
      <w:r w:rsidRPr="006570A5">
        <w:rPr>
          <w:bCs/>
          <w:lang w:val="en-US"/>
        </w:rPr>
        <w:t xml:space="preserve">Roaming aspects of IoT and M2M including any related development </w:t>
      </w:r>
      <w:r w:rsidR="00930039">
        <w:rPr>
          <w:bCs/>
          <w:lang w:val="en-US"/>
        </w:rPr>
        <w:br/>
      </w:r>
      <w:r w:rsidRPr="006570A5">
        <w:rPr>
          <w:bCs/>
          <w:lang w:val="en-US"/>
        </w:rPr>
        <w:t>and tariff principles</w:t>
      </w:r>
    </w:p>
    <w:p w14:paraId="64390AC1" w14:textId="43F73300" w:rsidR="0044283B" w:rsidRPr="00467172" w:rsidRDefault="00087D98" w:rsidP="0044283B">
      <w:pPr>
        <w:pStyle w:val="Heading1"/>
        <w:rPr>
          <w:lang w:bidi="ar-DZ"/>
        </w:rPr>
      </w:pPr>
      <w:bookmarkStart w:id="11" w:name="_Toc401158818"/>
      <w:bookmarkStart w:id="12" w:name="_Toc130474572"/>
      <w:bookmarkStart w:id="13" w:name="_Toc131146457"/>
      <w:bookmarkStart w:id="14" w:name="_Toc131148516"/>
      <w:bookmarkStart w:id="15" w:name="_Toc137044908"/>
      <w:bookmarkEnd w:id="0"/>
      <w:r>
        <w:rPr>
          <w:lang w:bidi="ar-DZ"/>
        </w:rPr>
        <w:t>1</w:t>
      </w:r>
      <w:r>
        <w:rPr>
          <w:lang w:bidi="ar-DZ"/>
        </w:rPr>
        <w:tab/>
      </w:r>
      <w:r w:rsidR="0044283B">
        <w:rPr>
          <w:lang w:bidi="ar-DZ"/>
        </w:rPr>
        <w:t>S</w:t>
      </w:r>
      <w:r w:rsidR="0044283B" w:rsidRPr="00467172">
        <w:rPr>
          <w:lang w:bidi="ar-DZ"/>
        </w:rPr>
        <w:t>cope</w:t>
      </w:r>
      <w:bookmarkEnd w:id="11"/>
      <w:bookmarkEnd w:id="12"/>
      <w:bookmarkEnd w:id="13"/>
      <w:bookmarkEnd w:id="14"/>
      <w:bookmarkEnd w:id="15"/>
    </w:p>
    <w:p w14:paraId="1EEE7E9F" w14:textId="0866E7B1" w:rsidR="0044283B" w:rsidRPr="0044283B" w:rsidRDefault="0044283B" w:rsidP="009516A5">
      <w:pPr>
        <w:rPr>
          <w:b/>
          <w:bCs/>
          <w:lang w:bidi="ar-DZ"/>
        </w:rPr>
      </w:pPr>
      <w:r w:rsidRPr="0044283B">
        <w:t xml:space="preserve">This Technical Report addresses roaming aspects of </w:t>
      </w:r>
      <w:r w:rsidR="00462E06">
        <w:t>Internet of things (</w:t>
      </w:r>
      <w:r w:rsidRPr="0044283B">
        <w:t>IoT</w:t>
      </w:r>
      <w:r w:rsidR="00462E06">
        <w:t>)</w:t>
      </w:r>
      <w:r w:rsidRPr="0044283B">
        <w:t xml:space="preserve"> and </w:t>
      </w:r>
      <w:r w:rsidR="00462E06" w:rsidRPr="00462E06">
        <w:t xml:space="preserve">machine-to-machine </w:t>
      </w:r>
      <w:r w:rsidR="00462E06">
        <w:t>(</w:t>
      </w:r>
      <w:r w:rsidRPr="0044283B">
        <w:t>M2M</w:t>
      </w:r>
      <w:r w:rsidR="00462E06">
        <w:t>) communications</w:t>
      </w:r>
      <w:r w:rsidRPr="0044283B">
        <w:t xml:space="preserve">. </w:t>
      </w:r>
      <w:bookmarkStart w:id="16" w:name="_Toc401158819"/>
    </w:p>
    <w:p w14:paraId="7B5E871F" w14:textId="41A68B75" w:rsidR="0044283B" w:rsidRDefault="00087D98" w:rsidP="0044283B">
      <w:pPr>
        <w:pStyle w:val="Heading1"/>
        <w:rPr>
          <w:lang w:bidi="ar-DZ"/>
        </w:rPr>
      </w:pPr>
      <w:bookmarkStart w:id="17" w:name="_Toc130474573"/>
      <w:bookmarkStart w:id="18" w:name="_Toc131146458"/>
      <w:bookmarkStart w:id="19" w:name="_Toc131148517"/>
      <w:bookmarkStart w:id="20" w:name="_Toc137044909"/>
      <w:r>
        <w:rPr>
          <w:lang w:bidi="ar-DZ"/>
        </w:rPr>
        <w:t>2</w:t>
      </w:r>
      <w:r>
        <w:rPr>
          <w:lang w:bidi="ar-DZ"/>
        </w:rPr>
        <w:tab/>
      </w:r>
      <w:r w:rsidR="0044283B" w:rsidRPr="00467172">
        <w:rPr>
          <w:lang w:bidi="ar-DZ"/>
        </w:rPr>
        <w:t>References</w:t>
      </w:r>
      <w:bookmarkEnd w:id="16"/>
      <w:bookmarkEnd w:id="17"/>
      <w:bookmarkEnd w:id="18"/>
      <w:bookmarkEnd w:id="19"/>
      <w:bookmarkEnd w:id="20"/>
    </w:p>
    <w:p w14:paraId="74729783" w14:textId="77777777" w:rsidR="0044283B" w:rsidRPr="00E754D7" w:rsidRDefault="0044283B" w:rsidP="0044283B">
      <w:pPr>
        <w:rPr>
          <w:lang w:eastAsia="ja-JP" w:bidi="ar-DZ"/>
        </w:rPr>
      </w:pPr>
      <w:r>
        <w:rPr>
          <w:lang w:eastAsia="ja-JP" w:bidi="ar-DZ"/>
        </w:rPr>
        <w:t>None.</w:t>
      </w:r>
    </w:p>
    <w:p w14:paraId="6B2B621E" w14:textId="575A153E" w:rsidR="0044283B" w:rsidRDefault="00087D98" w:rsidP="0044283B">
      <w:pPr>
        <w:pStyle w:val="Heading1"/>
        <w:rPr>
          <w:lang w:bidi="ar-DZ"/>
        </w:rPr>
      </w:pPr>
      <w:bookmarkStart w:id="21" w:name="_Toc401158820"/>
      <w:bookmarkStart w:id="22" w:name="_Toc130474574"/>
      <w:bookmarkStart w:id="23" w:name="_Toc131146459"/>
      <w:bookmarkStart w:id="24" w:name="_Toc131148518"/>
      <w:bookmarkStart w:id="25" w:name="_Toc137044910"/>
      <w:r>
        <w:rPr>
          <w:lang w:bidi="ar-DZ"/>
        </w:rPr>
        <w:t>3</w:t>
      </w:r>
      <w:r>
        <w:rPr>
          <w:lang w:bidi="ar-DZ"/>
        </w:rPr>
        <w:tab/>
      </w:r>
      <w:r w:rsidR="00AD4073">
        <w:rPr>
          <w:lang w:bidi="ar-DZ"/>
        </w:rPr>
        <w:t>D</w:t>
      </w:r>
      <w:r w:rsidR="0044283B">
        <w:rPr>
          <w:lang w:bidi="ar-DZ"/>
        </w:rPr>
        <w:t>efinitions</w:t>
      </w:r>
      <w:bookmarkEnd w:id="21"/>
      <w:bookmarkEnd w:id="22"/>
      <w:bookmarkEnd w:id="23"/>
      <w:bookmarkEnd w:id="24"/>
      <w:bookmarkEnd w:id="25"/>
    </w:p>
    <w:p w14:paraId="7A5FF788" w14:textId="68D0F2F2" w:rsidR="0044283B" w:rsidRDefault="00087D98" w:rsidP="0044283B">
      <w:pPr>
        <w:pStyle w:val="Heading2"/>
        <w:rPr>
          <w:lang w:bidi="ar-DZ"/>
        </w:rPr>
      </w:pPr>
      <w:bookmarkStart w:id="26" w:name="_Toc401158821"/>
      <w:bookmarkStart w:id="27" w:name="_Toc130474575"/>
      <w:bookmarkStart w:id="28" w:name="_Toc131146460"/>
      <w:bookmarkStart w:id="29" w:name="_Toc131148519"/>
      <w:bookmarkStart w:id="30" w:name="_Toc137044911"/>
      <w:r>
        <w:rPr>
          <w:lang w:bidi="ar-DZ"/>
        </w:rPr>
        <w:t>3.1</w:t>
      </w:r>
      <w:r>
        <w:rPr>
          <w:lang w:bidi="ar-DZ"/>
        </w:rPr>
        <w:tab/>
      </w:r>
      <w:r w:rsidR="0044283B">
        <w:rPr>
          <w:lang w:bidi="ar-DZ"/>
        </w:rPr>
        <w:t>Terms defined elsewhere</w:t>
      </w:r>
      <w:bookmarkEnd w:id="26"/>
      <w:bookmarkEnd w:id="27"/>
      <w:bookmarkEnd w:id="28"/>
      <w:bookmarkEnd w:id="29"/>
      <w:bookmarkEnd w:id="30"/>
    </w:p>
    <w:p w14:paraId="4EA80621" w14:textId="77777777" w:rsidR="0044283B" w:rsidRDefault="0044283B" w:rsidP="0044283B">
      <w:r w:rsidRPr="0078001F">
        <w:t xml:space="preserve">This </w:t>
      </w:r>
      <w:r>
        <w:t>Technical Report</w:t>
      </w:r>
      <w:r w:rsidRPr="0078001F">
        <w:t xml:space="preserve"> uses the following terms defined elsewhere</w:t>
      </w:r>
      <w:r>
        <w:t>:</w:t>
      </w:r>
    </w:p>
    <w:p w14:paraId="1F000538" w14:textId="3169C879" w:rsidR="0044283B" w:rsidRDefault="0044283B" w:rsidP="009516A5">
      <w:r w:rsidRPr="009635CB">
        <w:rPr>
          <w:b/>
          <w:bCs/>
        </w:rPr>
        <w:t>3.1.</w:t>
      </w:r>
      <w:r>
        <w:rPr>
          <w:b/>
          <w:bCs/>
          <w:noProof/>
        </w:rPr>
        <w:t>1</w:t>
      </w:r>
      <w:r w:rsidRPr="009635CB">
        <w:rPr>
          <w:b/>
          <w:bCs/>
        </w:rPr>
        <w:tab/>
      </w:r>
      <w:bookmarkStart w:id="31" w:name="_Hlk130394311"/>
      <w:r w:rsidR="0030413F">
        <w:rPr>
          <w:b/>
          <w:bCs/>
        </w:rPr>
        <w:t>Internet of things (</w:t>
      </w:r>
      <w:r>
        <w:rPr>
          <w:b/>
          <w:bCs/>
        </w:rPr>
        <w:t>IoT</w:t>
      </w:r>
      <w:r w:rsidR="0030413F">
        <w:rPr>
          <w:b/>
          <w:bCs/>
        </w:rPr>
        <w:t>)</w:t>
      </w:r>
      <w:r>
        <w:rPr>
          <w:b/>
          <w:bCs/>
        </w:rPr>
        <w:t xml:space="preserve"> </w:t>
      </w:r>
      <w:r w:rsidR="00462E06" w:rsidRPr="002D2CCC">
        <w:rPr>
          <w:bCs/>
        </w:rPr>
        <w:t>[b-ITU-T Y.4000]</w:t>
      </w:r>
      <w:r w:rsidRPr="001D7477">
        <w:t xml:space="preserve">: </w:t>
      </w:r>
      <w:r>
        <w:t>A global infrastructure for the information society, enabling advanced services by interconnecting (physical and virtual) things based on existing and evolving interoperable information and communication technologies.</w:t>
      </w:r>
    </w:p>
    <w:p w14:paraId="5ED4F807" w14:textId="4CB0F5D6" w:rsidR="0044283B" w:rsidRDefault="0044283B" w:rsidP="009516A5">
      <w:r w:rsidRPr="009635CB">
        <w:rPr>
          <w:b/>
          <w:bCs/>
        </w:rPr>
        <w:t>3.1.</w:t>
      </w:r>
      <w:r>
        <w:rPr>
          <w:b/>
          <w:bCs/>
          <w:noProof/>
        </w:rPr>
        <w:t>2</w:t>
      </w:r>
      <w:r w:rsidRPr="009635CB">
        <w:rPr>
          <w:b/>
          <w:bCs/>
        </w:rPr>
        <w:tab/>
      </w:r>
      <w:r>
        <w:rPr>
          <w:b/>
          <w:bCs/>
        </w:rPr>
        <w:t xml:space="preserve">M2M </w:t>
      </w:r>
      <w:r w:rsidR="00866D4F">
        <w:rPr>
          <w:b/>
          <w:bCs/>
        </w:rPr>
        <w:t>c</w:t>
      </w:r>
      <w:r>
        <w:rPr>
          <w:b/>
          <w:bCs/>
        </w:rPr>
        <w:t xml:space="preserve">ommunications </w:t>
      </w:r>
      <w:r w:rsidRPr="001D7477">
        <w:t>[</w:t>
      </w:r>
      <w:r w:rsidR="00286B5B">
        <w:t>b-</w:t>
      </w:r>
      <w:r w:rsidRPr="001D7477">
        <w:t>ETSI TR 102 725</w:t>
      </w:r>
      <w:r w:rsidR="00462E06">
        <w:t>]</w:t>
      </w:r>
      <w:r w:rsidRPr="001D7477">
        <w:t xml:space="preserve">: </w:t>
      </w:r>
      <w:bookmarkEnd w:id="31"/>
      <w:r>
        <w:t>Refer to physical telecommunication based interconnection for data exchange between two ETSI M2M compliant entities, like: device, gateways and network infrastructure.</w:t>
      </w:r>
    </w:p>
    <w:p w14:paraId="2B3C17B6" w14:textId="13E49B54" w:rsidR="0044283B" w:rsidRDefault="00087D98" w:rsidP="00646771">
      <w:pPr>
        <w:pStyle w:val="Heading1"/>
        <w:rPr>
          <w:lang w:bidi="ar-DZ"/>
        </w:rPr>
      </w:pPr>
      <w:bookmarkStart w:id="32" w:name="_Toc401158823"/>
      <w:bookmarkStart w:id="33" w:name="_Toc130474576"/>
      <w:bookmarkStart w:id="34" w:name="_Toc131146461"/>
      <w:bookmarkStart w:id="35" w:name="_Toc131148520"/>
      <w:bookmarkStart w:id="36" w:name="_Toc137044912"/>
      <w:r>
        <w:rPr>
          <w:lang w:bidi="ar-DZ"/>
        </w:rPr>
        <w:t>4</w:t>
      </w:r>
      <w:r>
        <w:rPr>
          <w:lang w:bidi="ar-DZ"/>
        </w:rPr>
        <w:tab/>
      </w:r>
      <w:r w:rsidR="0044283B" w:rsidRPr="00467172">
        <w:rPr>
          <w:lang w:bidi="ar-DZ"/>
        </w:rPr>
        <w:t>Abbreviations</w:t>
      </w:r>
      <w:bookmarkEnd w:id="32"/>
      <w:bookmarkEnd w:id="33"/>
      <w:bookmarkEnd w:id="34"/>
      <w:r w:rsidR="00646771">
        <w:rPr>
          <w:lang w:bidi="ar-DZ"/>
        </w:rPr>
        <w:t xml:space="preserve"> </w:t>
      </w:r>
      <w:r w:rsidR="00646771" w:rsidRPr="00646771">
        <w:rPr>
          <w:lang w:bidi="ar-DZ"/>
        </w:rPr>
        <w:t>and acronyms</w:t>
      </w:r>
      <w:bookmarkEnd w:id="35"/>
      <w:bookmarkEnd w:id="36"/>
    </w:p>
    <w:p w14:paraId="4427A475" w14:textId="3B0D1931" w:rsidR="00646771" w:rsidRPr="00646771" w:rsidRDefault="00646771" w:rsidP="00646771">
      <w:pPr>
        <w:rPr>
          <w:lang w:bidi="ar-DZ"/>
        </w:rPr>
      </w:pPr>
      <w:r w:rsidRPr="00646771">
        <w:rPr>
          <w:lang w:bidi="ar-DZ"/>
        </w:rPr>
        <w:t>This Technical Report use</w:t>
      </w:r>
      <w:r w:rsidR="00E936FC">
        <w:rPr>
          <w:lang w:bidi="ar-DZ"/>
        </w:rPr>
        <w:t>s</w:t>
      </w:r>
      <w:r w:rsidRPr="00646771">
        <w:rPr>
          <w:lang w:bidi="ar-DZ"/>
        </w:rPr>
        <w:t xml:space="preserve"> the following abbreviations and acronyms:</w:t>
      </w:r>
    </w:p>
    <w:p w14:paraId="5220C1DA" w14:textId="77777777" w:rsidR="001D7477" w:rsidRDefault="001D7477" w:rsidP="00930039">
      <w:pPr>
        <w:tabs>
          <w:tab w:val="clear" w:pos="794"/>
        </w:tabs>
      </w:pPr>
      <w:r>
        <w:t>API</w:t>
      </w:r>
      <w:r w:rsidRPr="007964EB">
        <w:tab/>
      </w:r>
      <w:r>
        <w:t>Application Programming Interface</w:t>
      </w:r>
    </w:p>
    <w:p w14:paraId="4DB9AED9" w14:textId="3B8279E5" w:rsidR="001D7477" w:rsidRPr="009635CB" w:rsidRDefault="001D7477" w:rsidP="00930039">
      <w:pPr>
        <w:tabs>
          <w:tab w:val="clear" w:pos="794"/>
        </w:tabs>
      </w:pPr>
      <w:r w:rsidRPr="007964EB">
        <w:t>ARPU</w:t>
      </w:r>
      <w:r>
        <w:tab/>
        <w:t xml:space="preserve">Average </w:t>
      </w:r>
      <w:r w:rsidR="00E966E9">
        <w:t>R</w:t>
      </w:r>
      <w:r>
        <w:t xml:space="preserve">evenue </w:t>
      </w:r>
      <w:r w:rsidR="00E966E9">
        <w:t>P</w:t>
      </w:r>
      <w:r>
        <w:t xml:space="preserve">er </w:t>
      </w:r>
      <w:r w:rsidR="00E966E9">
        <w:t>U</w:t>
      </w:r>
      <w:r>
        <w:t>ser</w:t>
      </w:r>
    </w:p>
    <w:p w14:paraId="67758ED3" w14:textId="4D3C3CE4" w:rsidR="001D7477" w:rsidRPr="00320C88" w:rsidRDefault="001D7477" w:rsidP="00930039">
      <w:pPr>
        <w:tabs>
          <w:tab w:val="clear" w:pos="794"/>
        </w:tabs>
        <w:rPr>
          <w:szCs w:val="24"/>
          <w:lang w:bidi="ar-DZ"/>
        </w:rPr>
      </w:pPr>
      <w:r>
        <w:rPr>
          <w:szCs w:val="24"/>
          <w:lang w:bidi="ar-DZ"/>
        </w:rPr>
        <w:t>B2B</w:t>
      </w:r>
      <w:r w:rsidRPr="00320C88">
        <w:rPr>
          <w:szCs w:val="24"/>
          <w:lang w:bidi="ar-DZ"/>
        </w:rPr>
        <w:tab/>
      </w:r>
      <w:r>
        <w:rPr>
          <w:szCs w:val="24"/>
          <w:lang w:bidi="ar-DZ"/>
        </w:rPr>
        <w:t>Business-to-</w:t>
      </w:r>
      <w:r w:rsidR="00E966E9">
        <w:rPr>
          <w:szCs w:val="24"/>
          <w:lang w:bidi="ar-DZ"/>
        </w:rPr>
        <w:t>B</w:t>
      </w:r>
      <w:r>
        <w:rPr>
          <w:szCs w:val="24"/>
          <w:lang w:bidi="ar-DZ"/>
        </w:rPr>
        <w:t>usiness</w:t>
      </w:r>
    </w:p>
    <w:p w14:paraId="23F5263F" w14:textId="577835A3" w:rsidR="001D7477" w:rsidRPr="00320C88" w:rsidRDefault="001D7477" w:rsidP="00930039">
      <w:pPr>
        <w:tabs>
          <w:tab w:val="clear" w:pos="794"/>
        </w:tabs>
        <w:rPr>
          <w:szCs w:val="24"/>
          <w:lang w:bidi="ar-DZ"/>
        </w:rPr>
      </w:pPr>
      <w:r>
        <w:rPr>
          <w:szCs w:val="24"/>
          <w:lang w:bidi="ar-DZ"/>
        </w:rPr>
        <w:t>B2C</w:t>
      </w:r>
      <w:r w:rsidRPr="00320C88">
        <w:rPr>
          <w:szCs w:val="24"/>
          <w:lang w:bidi="ar-DZ"/>
        </w:rPr>
        <w:tab/>
      </w:r>
      <w:r>
        <w:rPr>
          <w:szCs w:val="24"/>
          <w:lang w:bidi="ar-DZ"/>
        </w:rPr>
        <w:t>Business-to-</w:t>
      </w:r>
      <w:r w:rsidR="00E966E9">
        <w:rPr>
          <w:szCs w:val="24"/>
          <w:lang w:bidi="ar-DZ"/>
        </w:rPr>
        <w:t>C</w:t>
      </w:r>
      <w:r>
        <w:rPr>
          <w:szCs w:val="24"/>
          <w:lang w:bidi="ar-DZ"/>
        </w:rPr>
        <w:t>onsumer</w:t>
      </w:r>
    </w:p>
    <w:p w14:paraId="0EC90074" w14:textId="63B94897" w:rsidR="001D7477" w:rsidRPr="00320C88" w:rsidRDefault="001D7477" w:rsidP="00930039">
      <w:pPr>
        <w:tabs>
          <w:tab w:val="clear" w:pos="794"/>
        </w:tabs>
        <w:rPr>
          <w:szCs w:val="24"/>
          <w:lang w:bidi="ar-DZ"/>
        </w:rPr>
      </w:pPr>
      <w:r>
        <w:rPr>
          <w:szCs w:val="24"/>
          <w:lang w:bidi="ar-DZ"/>
        </w:rPr>
        <w:t>B2B2B</w:t>
      </w:r>
      <w:r w:rsidRPr="00320C88">
        <w:rPr>
          <w:szCs w:val="24"/>
          <w:lang w:bidi="ar-DZ"/>
        </w:rPr>
        <w:tab/>
      </w:r>
      <w:r>
        <w:rPr>
          <w:szCs w:val="24"/>
          <w:lang w:bidi="ar-DZ"/>
        </w:rPr>
        <w:t>Business-to-</w:t>
      </w:r>
      <w:r w:rsidR="00E966E9">
        <w:rPr>
          <w:szCs w:val="24"/>
          <w:lang w:bidi="ar-DZ"/>
        </w:rPr>
        <w:t>B</w:t>
      </w:r>
      <w:r>
        <w:rPr>
          <w:szCs w:val="24"/>
          <w:lang w:bidi="ar-DZ"/>
        </w:rPr>
        <w:t>usiness-to-</w:t>
      </w:r>
      <w:r w:rsidR="00E966E9">
        <w:rPr>
          <w:szCs w:val="24"/>
          <w:lang w:bidi="ar-DZ"/>
        </w:rPr>
        <w:t>B</w:t>
      </w:r>
      <w:r>
        <w:rPr>
          <w:szCs w:val="24"/>
          <w:lang w:bidi="ar-DZ"/>
        </w:rPr>
        <w:t>usiness</w:t>
      </w:r>
    </w:p>
    <w:p w14:paraId="50231325" w14:textId="5170AC3B" w:rsidR="001D7477" w:rsidRPr="00320C88" w:rsidRDefault="001D7477" w:rsidP="00930039">
      <w:pPr>
        <w:tabs>
          <w:tab w:val="clear" w:pos="794"/>
        </w:tabs>
        <w:rPr>
          <w:szCs w:val="24"/>
          <w:lang w:bidi="ar-DZ"/>
        </w:rPr>
      </w:pPr>
      <w:r>
        <w:rPr>
          <w:szCs w:val="24"/>
          <w:lang w:bidi="ar-DZ"/>
        </w:rPr>
        <w:t>B2B2C</w:t>
      </w:r>
      <w:r w:rsidRPr="00320C88">
        <w:rPr>
          <w:szCs w:val="24"/>
          <w:lang w:bidi="ar-DZ"/>
        </w:rPr>
        <w:tab/>
      </w:r>
      <w:r>
        <w:rPr>
          <w:szCs w:val="24"/>
          <w:lang w:bidi="ar-DZ"/>
        </w:rPr>
        <w:t>Business-to-</w:t>
      </w:r>
      <w:r w:rsidR="00E966E9">
        <w:rPr>
          <w:szCs w:val="24"/>
          <w:lang w:bidi="ar-DZ"/>
        </w:rPr>
        <w:t>B</w:t>
      </w:r>
      <w:r>
        <w:rPr>
          <w:szCs w:val="24"/>
          <w:lang w:bidi="ar-DZ"/>
        </w:rPr>
        <w:t>usiness-to-</w:t>
      </w:r>
      <w:r w:rsidR="00E966E9">
        <w:rPr>
          <w:szCs w:val="24"/>
          <w:lang w:bidi="ar-DZ"/>
        </w:rPr>
        <w:t>C</w:t>
      </w:r>
      <w:r>
        <w:rPr>
          <w:szCs w:val="24"/>
          <w:lang w:bidi="ar-DZ"/>
        </w:rPr>
        <w:t>onsumer</w:t>
      </w:r>
    </w:p>
    <w:p w14:paraId="6CA24456" w14:textId="77777777" w:rsidR="001D7477" w:rsidRDefault="001D7477" w:rsidP="00930039">
      <w:pPr>
        <w:tabs>
          <w:tab w:val="clear" w:pos="794"/>
        </w:tabs>
        <w:rPr>
          <w:szCs w:val="24"/>
          <w:lang w:bidi="ar-DZ"/>
        </w:rPr>
      </w:pPr>
      <w:r w:rsidRPr="00A6241F">
        <w:rPr>
          <w:szCs w:val="24"/>
          <w:lang w:bidi="ar-DZ"/>
        </w:rPr>
        <w:t>DOT</w:t>
      </w:r>
      <w:r>
        <w:rPr>
          <w:szCs w:val="24"/>
          <w:lang w:bidi="ar-DZ"/>
        </w:rPr>
        <w:tab/>
      </w:r>
      <w:r w:rsidRPr="00A6241F">
        <w:rPr>
          <w:szCs w:val="24"/>
          <w:lang w:bidi="ar-DZ"/>
        </w:rPr>
        <w:t>Department of Telecommunications</w:t>
      </w:r>
    </w:p>
    <w:p w14:paraId="2824858A" w14:textId="77777777" w:rsidR="001D7477" w:rsidRPr="00A6241F" w:rsidRDefault="001D7477" w:rsidP="00930039">
      <w:pPr>
        <w:tabs>
          <w:tab w:val="clear" w:pos="794"/>
        </w:tabs>
        <w:rPr>
          <w:szCs w:val="24"/>
          <w:lang w:bidi="ar-DZ"/>
        </w:rPr>
      </w:pPr>
      <w:r w:rsidRPr="00A6241F">
        <w:rPr>
          <w:szCs w:val="24"/>
          <w:lang w:bidi="ar-DZ"/>
        </w:rPr>
        <w:t>EC</w:t>
      </w:r>
      <w:r w:rsidRPr="00A6241F">
        <w:rPr>
          <w:szCs w:val="24"/>
          <w:lang w:bidi="ar-DZ"/>
        </w:rPr>
        <w:tab/>
        <w:t>European Commission</w:t>
      </w:r>
    </w:p>
    <w:p w14:paraId="1C23C0FF" w14:textId="23215199" w:rsidR="001D7477" w:rsidRDefault="001D7477" w:rsidP="00930039">
      <w:pPr>
        <w:tabs>
          <w:tab w:val="clear" w:pos="794"/>
        </w:tabs>
        <w:rPr>
          <w:szCs w:val="24"/>
          <w:lang w:bidi="ar-DZ"/>
        </w:rPr>
      </w:pPr>
      <w:r>
        <w:rPr>
          <w:szCs w:val="24"/>
          <w:lang w:bidi="ar-DZ"/>
        </w:rPr>
        <w:t>eSIM</w:t>
      </w:r>
      <w:r>
        <w:rPr>
          <w:szCs w:val="24"/>
          <w:lang w:bidi="ar-DZ"/>
        </w:rPr>
        <w:tab/>
      </w:r>
      <w:r w:rsidR="006D7407">
        <w:rPr>
          <w:szCs w:val="24"/>
          <w:lang w:bidi="ar-DZ"/>
        </w:rPr>
        <w:t xml:space="preserve">embedded </w:t>
      </w:r>
      <w:r>
        <w:rPr>
          <w:szCs w:val="24"/>
          <w:lang w:bidi="ar-DZ"/>
        </w:rPr>
        <w:t>SIM</w:t>
      </w:r>
    </w:p>
    <w:p w14:paraId="22AFC384" w14:textId="77777777" w:rsidR="001D7477" w:rsidRDefault="001D7477" w:rsidP="00930039">
      <w:pPr>
        <w:tabs>
          <w:tab w:val="clear" w:pos="794"/>
        </w:tabs>
        <w:rPr>
          <w:szCs w:val="24"/>
          <w:lang w:bidi="ar-DZ"/>
        </w:rPr>
      </w:pPr>
      <w:r w:rsidRPr="00533803">
        <w:rPr>
          <w:szCs w:val="24"/>
          <w:lang w:bidi="ar-DZ"/>
        </w:rPr>
        <w:t>ETSI</w:t>
      </w:r>
      <w:r>
        <w:rPr>
          <w:szCs w:val="24"/>
          <w:lang w:bidi="ar-DZ"/>
        </w:rPr>
        <w:tab/>
      </w:r>
      <w:r w:rsidRPr="00533803">
        <w:rPr>
          <w:szCs w:val="24"/>
          <w:lang w:bidi="ar-DZ"/>
        </w:rPr>
        <w:t>European Telecommunications Standards Institute</w:t>
      </w:r>
    </w:p>
    <w:p w14:paraId="4BEC605D" w14:textId="37C75718" w:rsidR="001D7477" w:rsidRDefault="001D7477" w:rsidP="00930039">
      <w:pPr>
        <w:tabs>
          <w:tab w:val="clear" w:pos="794"/>
        </w:tabs>
        <w:rPr>
          <w:szCs w:val="24"/>
          <w:lang w:bidi="ar-DZ"/>
        </w:rPr>
      </w:pPr>
      <w:r>
        <w:rPr>
          <w:szCs w:val="24"/>
          <w:lang w:bidi="ar-DZ"/>
        </w:rPr>
        <w:t>eUICC</w:t>
      </w:r>
      <w:r>
        <w:rPr>
          <w:szCs w:val="24"/>
          <w:lang w:bidi="ar-DZ"/>
        </w:rPr>
        <w:tab/>
      </w:r>
      <w:r w:rsidR="006D7407">
        <w:rPr>
          <w:szCs w:val="24"/>
          <w:lang w:bidi="ar-DZ"/>
        </w:rPr>
        <w:t xml:space="preserve">embedded </w:t>
      </w:r>
      <w:r>
        <w:rPr>
          <w:szCs w:val="24"/>
          <w:lang w:bidi="ar-DZ"/>
        </w:rPr>
        <w:t>Universal Integrated Circuit Card</w:t>
      </w:r>
    </w:p>
    <w:p w14:paraId="4639BF94" w14:textId="71A10A10" w:rsidR="001D7477" w:rsidRPr="0030413F" w:rsidRDefault="001D7477" w:rsidP="00930039">
      <w:pPr>
        <w:tabs>
          <w:tab w:val="clear" w:pos="794"/>
        </w:tabs>
        <w:rPr>
          <w:szCs w:val="24"/>
          <w:lang w:bidi="ar-DZ"/>
        </w:rPr>
      </w:pPr>
      <w:r w:rsidRPr="0030413F">
        <w:rPr>
          <w:szCs w:val="24"/>
          <w:lang w:bidi="ar-DZ"/>
        </w:rPr>
        <w:t>IMSI</w:t>
      </w:r>
      <w:r w:rsidRPr="0030413F">
        <w:rPr>
          <w:szCs w:val="24"/>
          <w:lang w:bidi="ar-DZ"/>
        </w:rPr>
        <w:tab/>
        <w:t xml:space="preserve">International </w:t>
      </w:r>
      <w:r w:rsidR="00E966E9" w:rsidRPr="0030413F">
        <w:rPr>
          <w:szCs w:val="24"/>
          <w:lang w:bidi="ar-DZ"/>
        </w:rPr>
        <w:t>M</w:t>
      </w:r>
      <w:r w:rsidRPr="0030413F">
        <w:rPr>
          <w:szCs w:val="24"/>
          <w:lang w:bidi="ar-DZ"/>
        </w:rPr>
        <w:t xml:space="preserve">obile </w:t>
      </w:r>
      <w:r w:rsidR="00E966E9" w:rsidRPr="0030413F">
        <w:rPr>
          <w:szCs w:val="24"/>
          <w:lang w:bidi="ar-DZ"/>
        </w:rPr>
        <w:t>S</w:t>
      </w:r>
      <w:r w:rsidRPr="0030413F">
        <w:rPr>
          <w:szCs w:val="24"/>
          <w:lang w:bidi="ar-DZ"/>
        </w:rPr>
        <w:t xml:space="preserve">ubscriber </w:t>
      </w:r>
      <w:r w:rsidR="00E966E9" w:rsidRPr="0030413F">
        <w:rPr>
          <w:szCs w:val="24"/>
          <w:lang w:bidi="ar-DZ"/>
        </w:rPr>
        <w:t>I</w:t>
      </w:r>
      <w:r w:rsidRPr="0030413F">
        <w:rPr>
          <w:szCs w:val="24"/>
          <w:lang w:bidi="ar-DZ"/>
        </w:rPr>
        <w:t>dentity</w:t>
      </w:r>
    </w:p>
    <w:p w14:paraId="30776AE8" w14:textId="77777777" w:rsidR="001D7477" w:rsidRPr="00320C88" w:rsidRDefault="001D7477" w:rsidP="00930039">
      <w:pPr>
        <w:tabs>
          <w:tab w:val="clear" w:pos="794"/>
        </w:tabs>
        <w:rPr>
          <w:szCs w:val="24"/>
          <w:lang w:bidi="ar-DZ"/>
        </w:rPr>
      </w:pPr>
      <w:r>
        <w:rPr>
          <w:szCs w:val="24"/>
          <w:lang w:bidi="ar-DZ"/>
        </w:rPr>
        <w:t>IoT</w:t>
      </w:r>
      <w:r w:rsidRPr="00320C88">
        <w:rPr>
          <w:szCs w:val="24"/>
          <w:lang w:bidi="ar-DZ"/>
        </w:rPr>
        <w:tab/>
      </w:r>
      <w:r>
        <w:rPr>
          <w:szCs w:val="24"/>
          <w:lang w:bidi="ar-DZ"/>
        </w:rPr>
        <w:t>Internet of Things</w:t>
      </w:r>
    </w:p>
    <w:p w14:paraId="704D0D76" w14:textId="77777777" w:rsidR="001D7477" w:rsidRDefault="001D7477" w:rsidP="00930039">
      <w:pPr>
        <w:tabs>
          <w:tab w:val="clear" w:pos="794"/>
        </w:tabs>
        <w:rPr>
          <w:szCs w:val="24"/>
          <w:lang w:bidi="ar-DZ"/>
        </w:rPr>
      </w:pPr>
      <w:r>
        <w:rPr>
          <w:szCs w:val="24"/>
          <w:lang w:bidi="ar-DZ"/>
        </w:rPr>
        <w:t>KYC</w:t>
      </w:r>
      <w:r>
        <w:rPr>
          <w:szCs w:val="24"/>
          <w:lang w:bidi="ar-DZ"/>
        </w:rPr>
        <w:tab/>
        <w:t>Know Your Customer</w:t>
      </w:r>
    </w:p>
    <w:p w14:paraId="570A5722" w14:textId="77777777" w:rsidR="001D7477" w:rsidRDefault="001D7477" w:rsidP="00930039">
      <w:pPr>
        <w:tabs>
          <w:tab w:val="clear" w:pos="794"/>
        </w:tabs>
        <w:rPr>
          <w:szCs w:val="24"/>
          <w:lang w:bidi="ar-DZ"/>
        </w:rPr>
      </w:pPr>
      <w:r>
        <w:rPr>
          <w:szCs w:val="24"/>
          <w:lang w:bidi="ar-DZ"/>
        </w:rPr>
        <w:t>LPWA</w:t>
      </w:r>
      <w:r>
        <w:rPr>
          <w:szCs w:val="24"/>
          <w:lang w:bidi="ar-DZ"/>
        </w:rPr>
        <w:tab/>
        <w:t>Low Power Wide Area</w:t>
      </w:r>
    </w:p>
    <w:p w14:paraId="42BDA983" w14:textId="77777777" w:rsidR="001D7477" w:rsidRDefault="001D7477" w:rsidP="00930039">
      <w:pPr>
        <w:tabs>
          <w:tab w:val="clear" w:pos="794"/>
        </w:tabs>
        <w:rPr>
          <w:szCs w:val="24"/>
          <w:lang w:bidi="ar-DZ"/>
        </w:rPr>
      </w:pPr>
      <w:r>
        <w:rPr>
          <w:szCs w:val="24"/>
          <w:lang w:bidi="ar-DZ"/>
        </w:rPr>
        <w:t>LTE</w:t>
      </w:r>
      <w:r>
        <w:rPr>
          <w:szCs w:val="24"/>
          <w:lang w:bidi="ar-DZ"/>
        </w:rPr>
        <w:tab/>
        <w:t>Long Term Evolution</w:t>
      </w:r>
    </w:p>
    <w:p w14:paraId="011CF197" w14:textId="77777777" w:rsidR="001D7477" w:rsidRDefault="001D7477" w:rsidP="00930039">
      <w:pPr>
        <w:tabs>
          <w:tab w:val="clear" w:pos="794"/>
        </w:tabs>
        <w:rPr>
          <w:szCs w:val="24"/>
          <w:lang w:bidi="ar-DZ"/>
        </w:rPr>
      </w:pPr>
      <w:r>
        <w:rPr>
          <w:szCs w:val="24"/>
          <w:lang w:bidi="ar-DZ"/>
        </w:rPr>
        <w:lastRenderedPageBreak/>
        <w:t>LTE-M</w:t>
      </w:r>
      <w:r>
        <w:rPr>
          <w:szCs w:val="24"/>
          <w:lang w:bidi="ar-DZ"/>
        </w:rPr>
        <w:tab/>
        <w:t>Long-Term Evolution Machine-Type Communication</w:t>
      </w:r>
    </w:p>
    <w:p w14:paraId="4E6CF004" w14:textId="4965E12B" w:rsidR="001D7477" w:rsidRPr="00320C88" w:rsidRDefault="001D7477" w:rsidP="00930039">
      <w:pPr>
        <w:tabs>
          <w:tab w:val="clear" w:pos="794"/>
        </w:tabs>
        <w:rPr>
          <w:szCs w:val="24"/>
          <w:lang w:bidi="ar-DZ"/>
        </w:rPr>
      </w:pPr>
      <w:r>
        <w:rPr>
          <w:szCs w:val="24"/>
          <w:lang w:bidi="ar-DZ"/>
        </w:rPr>
        <w:t>M2M</w:t>
      </w:r>
      <w:r w:rsidRPr="00320C88">
        <w:rPr>
          <w:szCs w:val="24"/>
          <w:lang w:bidi="ar-DZ"/>
        </w:rPr>
        <w:tab/>
      </w:r>
      <w:r>
        <w:rPr>
          <w:szCs w:val="24"/>
          <w:lang w:bidi="ar-DZ"/>
        </w:rPr>
        <w:t>Machine-to-</w:t>
      </w:r>
      <w:r w:rsidR="00E966E9">
        <w:rPr>
          <w:szCs w:val="24"/>
          <w:lang w:bidi="ar-DZ"/>
        </w:rPr>
        <w:t>M</w:t>
      </w:r>
      <w:r>
        <w:rPr>
          <w:szCs w:val="24"/>
          <w:lang w:bidi="ar-DZ"/>
        </w:rPr>
        <w:t>achine</w:t>
      </w:r>
    </w:p>
    <w:p w14:paraId="4440B234" w14:textId="77777777" w:rsidR="001D7477" w:rsidRDefault="001D7477" w:rsidP="00930039">
      <w:pPr>
        <w:tabs>
          <w:tab w:val="clear" w:pos="794"/>
        </w:tabs>
        <w:rPr>
          <w:szCs w:val="24"/>
          <w:lang w:bidi="ar-DZ"/>
        </w:rPr>
      </w:pPr>
      <w:r w:rsidRPr="00A6241F">
        <w:rPr>
          <w:szCs w:val="24"/>
          <w:lang w:bidi="ar-DZ"/>
        </w:rPr>
        <w:t>M2MSP</w:t>
      </w:r>
      <w:r>
        <w:rPr>
          <w:szCs w:val="24"/>
          <w:lang w:bidi="ar-DZ"/>
        </w:rPr>
        <w:tab/>
      </w:r>
      <w:r w:rsidRPr="00A6241F">
        <w:rPr>
          <w:szCs w:val="24"/>
          <w:lang w:bidi="ar-DZ"/>
        </w:rPr>
        <w:t xml:space="preserve">M2M Service Providers </w:t>
      </w:r>
    </w:p>
    <w:p w14:paraId="010157A6" w14:textId="3296EE2F" w:rsidR="001D7477" w:rsidRPr="00320C88" w:rsidRDefault="001D7477" w:rsidP="00930039">
      <w:pPr>
        <w:tabs>
          <w:tab w:val="clear" w:pos="794"/>
        </w:tabs>
        <w:rPr>
          <w:szCs w:val="24"/>
          <w:lang w:bidi="ar-DZ"/>
        </w:rPr>
      </w:pPr>
      <w:r>
        <w:rPr>
          <w:szCs w:val="24"/>
          <w:lang w:bidi="ar-DZ"/>
        </w:rPr>
        <w:t>MNO</w:t>
      </w:r>
      <w:r w:rsidRPr="00320C88">
        <w:rPr>
          <w:szCs w:val="24"/>
          <w:lang w:bidi="ar-DZ"/>
        </w:rPr>
        <w:tab/>
      </w:r>
      <w:r>
        <w:rPr>
          <w:szCs w:val="24"/>
          <w:lang w:bidi="ar-DZ"/>
        </w:rPr>
        <w:t xml:space="preserve">Mobile </w:t>
      </w:r>
      <w:r w:rsidR="00E966E9">
        <w:rPr>
          <w:szCs w:val="24"/>
          <w:lang w:bidi="ar-DZ"/>
        </w:rPr>
        <w:t>N</w:t>
      </w:r>
      <w:r>
        <w:rPr>
          <w:szCs w:val="24"/>
          <w:lang w:bidi="ar-DZ"/>
        </w:rPr>
        <w:t xml:space="preserve">etwork </w:t>
      </w:r>
      <w:r w:rsidR="00E966E9">
        <w:rPr>
          <w:szCs w:val="24"/>
          <w:lang w:bidi="ar-DZ"/>
        </w:rPr>
        <w:t>O</w:t>
      </w:r>
      <w:r>
        <w:rPr>
          <w:szCs w:val="24"/>
          <w:lang w:bidi="ar-DZ"/>
        </w:rPr>
        <w:t>perator</w:t>
      </w:r>
    </w:p>
    <w:p w14:paraId="2B8C3E38" w14:textId="7BD4F28A" w:rsidR="001D7477" w:rsidRDefault="001D7477" w:rsidP="00930039">
      <w:pPr>
        <w:tabs>
          <w:tab w:val="clear" w:pos="794"/>
        </w:tabs>
        <w:rPr>
          <w:szCs w:val="24"/>
          <w:lang w:bidi="ar-DZ"/>
        </w:rPr>
      </w:pPr>
      <w:r>
        <w:rPr>
          <w:szCs w:val="24"/>
          <w:lang w:bidi="ar-DZ"/>
        </w:rPr>
        <w:t>MVNO</w:t>
      </w:r>
      <w:r>
        <w:rPr>
          <w:szCs w:val="24"/>
          <w:lang w:bidi="ar-DZ"/>
        </w:rPr>
        <w:tab/>
        <w:t xml:space="preserve">Mobile </w:t>
      </w:r>
      <w:r w:rsidR="00E966E9">
        <w:rPr>
          <w:szCs w:val="24"/>
          <w:lang w:bidi="ar-DZ"/>
        </w:rPr>
        <w:t>V</w:t>
      </w:r>
      <w:r>
        <w:rPr>
          <w:szCs w:val="24"/>
          <w:lang w:bidi="ar-DZ"/>
        </w:rPr>
        <w:t xml:space="preserve">irtual </w:t>
      </w:r>
      <w:r w:rsidR="00E966E9">
        <w:rPr>
          <w:szCs w:val="24"/>
          <w:lang w:bidi="ar-DZ"/>
        </w:rPr>
        <w:t>N</w:t>
      </w:r>
      <w:r>
        <w:rPr>
          <w:szCs w:val="24"/>
          <w:lang w:bidi="ar-DZ"/>
        </w:rPr>
        <w:t xml:space="preserve">etwork </w:t>
      </w:r>
      <w:r w:rsidR="00E966E9">
        <w:rPr>
          <w:szCs w:val="24"/>
          <w:lang w:bidi="ar-DZ"/>
        </w:rPr>
        <w:t>O</w:t>
      </w:r>
      <w:r>
        <w:rPr>
          <w:szCs w:val="24"/>
          <w:lang w:bidi="ar-DZ"/>
        </w:rPr>
        <w:t>perator</w:t>
      </w:r>
    </w:p>
    <w:p w14:paraId="3E3BA5B0" w14:textId="77777777" w:rsidR="001D7477" w:rsidRDefault="001D7477" w:rsidP="00930039">
      <w:pPr>
        <w:tabs>
          <w:tab w:val="clear" w:pos="794"/>
        </w:tabs>
        <w:rPr>
          <w:szCs w:val="24"/>
          <w:lang w:bidi="ar-DZ"/>
        </w:rPr>
      </w:pPr>
      <w:r>
        <w:rPr>
          <w:szCs w:val="24"/>
          <w:lang w:bidi="ar-DZ"/>
        </w:rPr>
        <w:t>NB-IoT</w:t>
      </w:r>
      <w:r>
        <w:rPr>
          <w:szCs w:val="24"/>
          <w:lang w:bidi="ar-DZ"/>
        </w:rPr>
        <w:tab/>
        <w:t>Narrowband Internet of Things</w:t>
      </w:r>
    </w:p>
    <w:p w14:paraId="115030E3" w14:textId="6A30F11F" w:rsidR="001D7477" w:rsidRPr="00320C88" w:rsidRDefault="001D7477" w:rsidP="00930039">
      <w:pPr>
        <w:tabs>
          <w:tab w:val="clear" w:pos="794"/>
        </w:tabs>
        <w:rPr>
          <w:szCs w:val="24"/>
          <w:lang w:bidi="ar-DZ"/>
        </w:rPr>
      </w:pPr>
      <w:r>
        <w:rPr>
          <w:szCs w:val="24"/>
          <w:lang w:bidi="ar-DZ"/>
        </w:rPr>
        <w:t>OEM</w:t>
      </w:r>
      <w:r w:rsidRPr="00320C88">
        <w:rPr>
          <w:szCs w:val="24"/>
          <w:lang w:bidi="ar-DZ"/>
        </w:rPr>
        <w:tab/>
      </w:r>
      <w:r>
        <w:rPr>
          <w:szCs w:val="24"/>
          <w:lang w:bidi="ar-DZ"/>
        </w:rPr>
        <w:t xml:space="preserve">Original </w:t>
      </w:r>
      <w:r w:rsidR="00E966E9">
        <w:rPr>
          <w:szCs w:val="24"/>
          <w:lang w:bidi="ar-DZ"/>
        </w:rPr>
        <w:t>E</w:t>
      </w:r>
      <w:r>
        <w:rPr>
          <w:szCs w:val="24"/>
          <w:lang w:bidi="ar-DZ"/>
        </w:rPr>
        <w:t xml:space="preserve">quipment </w:t>
      </w:r>
      <w:r w:rsidR="00E966E9">
        <w:rPr>
          <w:szCs w:val="24"/>
          <w:lang w:bidi="ar-DZ"/>
        </w:rPr>
        <w:t>M</w:t>
      </w:r>
      <w:r>
        <w:rPr>
          <w:szCs w:val="24"/>
          <w:lang w:bidi="ar-DZ"/>
        </w:rPr>
        <w:t>anufacturer</w:t>
      </w:r>
    </w:p>
    <w:p w14:paraId="410EA85F" w14:textId="62EC4A50" w:rsidR="00837BBE" w:rsidRDefault="00837BBE" w:rsidP="00930039">
      <w:pPr>
        <w:tabs>
          <w:tab w:val="clear" w:pos="794"/>
        </w:tabs>
      </w:pPr>
      <w:r>
        <w:t>OTT</w:t>
      </w:r>
      <w:r>
        <w:tab/>
      </w:r>
      <w:r w:rsidRPr="00837BBE">
        <w:t xml:space="preserve">Over </w:t>
      </w:r>
      <w:proofErr w:type="gramStart"/>
      <w:r w:rsidRPr="00837BBE">
        <w:t>The</w:t>
      </w:r>
      <w:proofErr w:type="gramEnd"/>
      <w:r w:rsidRPr="00837BBE">
        <w:t xml:space="preserve"> Top</w:t>
      </w:r>
    </w:p>
    <w:p w14:paraId="4C702B76" w14:textId="77777777" w:rsidR="001D7477" w:rsidRDefault="001D7477" w:rsidP="00930039">
      <w:pPr>
        <w:tabs>
          <w:tab w:val="clear" w:pos="794"/>
        </w:tabs>
        <w:rPr>
          <w:szCs w:val="24"/>
          <w:lang w:bidi="ar-DZ"/>
        </w:rPr>
      </w:pPr>
      <w:r w:rsidRPr="004A1A20">
        <w:t>TEC</w:t>
      </w:r>
      <w:r>
        <w:rPr>
          <w:szCs w:val="24"/>
          <w:lang w:bidi="ar-DZ"/>
        </w:rPr>
        <w:tab/>
      </w:r>
      <w:r w:rsidRPr="004A1A20">
        <w:t xml:space="preserve">Telecom Engineering Center </w:t>
      </w:r>
    </w:p>
    <w:p w14:paraId="06403426" w14:textId="2C419332" w:rsidR="001D7477" w:rsidRDefault="001D7477" w:rsidP="00930039">
      <w:pPr>
        <w:tabs>
          <w:tab w:val="clear" w:pos="794"/>
        </w:tabs>
        <w:rPr>
          <w:szCs w:val="24"/>
          <w:lang w:bidi="ar-DZ"/>
        </w:rPr>
      </w:pPr>
      <w:r>
        <w:rPr>
          <w:szCs w:val="24"/>
          <w:lang w:bidi="ar-DZ"/>
        </w:rPr>
        <w:t>WLAN</w:t>
      </w:r>
      <w:r>
        <w:rPr>
          <w:szCs w:val="24"/>
          <w:lang w:bidi="ar-DZ"/>
        </w:rPr>
        <w:tab/>
        <w:t xml:space="preserve">Wireless </w:t>
      </w:r>
      <w:r w:rsidR="00E966E9">
        <w:rPr>
          <w:szCs w:val="24"/>
          <w:lang w:bidi="ar-DZ"/>
        </w:rPr>
        <w:t>L</w:t>
      </w:r>
      <w:r>
        <w:rPr>
          <w:szCs w:val="24"/>
          <w:lang w:bidi="ar-DZ"/>
        </w:rPr>
        <w:t xml:space="preserve">ocal </w:t>
      </w:r>
      <w:r w:rsidR="00E966E9">
        <w:rPr>
          <w:szCs w:val="24"/>
          <w:lang w:bidi="ar-DZ"/>
        </w:rPr>
        <w:t>A</w:t>
      </w:r>
      <w:r>
        <w:rPr>
          <w:szCs w:val="24"/>
          <w:lang w:bidi="ar-DZ"/>
        </w:rPr>
        <w:t xml:space="preserve">rea </w:t>
      </w:r>
      <w:r w:rsidR="00E966E9">
        <w:rPr>
          <w:szCs w:val="24"/>
          <w:lang w:bidi="ar-DZ"/>
        </w:rPr>
        <w:t>N</w:t>
      </w:r>
      <w:r>
        <w:rPr>
          <w:szCs w:val="24"/>
          <w:lang w:bidi="ar-DZ"/>
        </w:rPr>
        <w:t>etwork</w:t>
      </w:r>
    </w:p>
    <w:p w14:paraId="681D46F5" w14:textId="601B8B8F" w:rsidR="001D7477" w:rsidRDefault="001D7477" w:rsidP="00930039">
      <w:pPr>
        <w:tabs>
          <w:tab w:val="clear" w:pos="794"/>
        </w:tabs>
        <w:rPr>
          <w:szCs w:val="24"/>
          <w:lang w:bidi="ar-DZ"/>
        </w:rPr>
      </w:pPr>
      <w:r>
        <w:rPr>
          <w:szCs w:val="24"/>
          <w:lang w:bidi="ar-DZ"/>
        </w:rPr>
        <w:t>WPAN</w:t>
      </w:r>
      <w:r>
        <w:rPr>
          <w:szCs w:val="24"/>
          <w:lang w:bidi="ar-DZ"/>
        </w:rPr>
        <w:tab/>
        <w:t xml:space="preserve">Wireless </w:t>
      </w:r>
      <w:r w:rsidR="00E966E9">
        <w:rPr>
          <w:szCs w:val="24"/>
          <w:lang w:bidi="ar-DZ"/>
        </w:rPr>
        <w:t>P</w:t>
      </w:r>
      <w:r>
        <w:rPr>
          <w:szCs w:val="24"/>
          <w:lang w:bidi="ar-DZ"/>
        </w:rPr>
        <w:t xml:space="preserve">ersonal </w:t>
      </w:r>
      <w:r w:rsidR="00E966E9">
        <w:rPr>
          <w:szCs w:val="24"/>
          <w:lang w:bidi="ar-DZ"/>
        </w:rPr>
        <w:t>A</w:t>
      </w:r>
      <w:r>
        <w:rPr>
          <w:szCs w:val="24"/>
          <w:lang w:bidi="ar-DZ"/>
        </w:rPr>
        <w:t xml:space="preserve">rea </w:t>
      </w:r>
      <w:r w:rsidR="00E966E9">
        <w:rPr>
          <w:szCs w:val="24"/>
          <w:lang w:bidi="ar-DZ"/>
        </w:rPr>
        <w:t>N</w:t>
      </w:r>
      <w:r>
        <w:rPr>
          <w:szCs w:val="24"/>
          <w:lang w:bidi="ar-DZ"/>
        </w:rPr>
        <w:t>etwork</w:t>
      </w:r>
    </w:p>
    <w:p w14:paraId="73E667D2" w14:textId="5160C2C6" w:rsidR="0044283B" w:rsidRDefault="00087D98" w:rsidP="0044283B">
      <w:pPr>
        <w:pStyle w:val="Heading1"/>
        <w:rPr>
          <w:lang w:bidi="ar-DZ"/>
        </w:rPr>
      </w:pPr>
      <w:bookmarkStart w:id="37" w:name="_Toc130474577"/>
      <w:bookmarkStart w:id="38" w:name="_Toc131146462"/>
      <w:bookmarkStart w:id="39" w:name="_Toc131148521"/>
      <w:bookmarkStart w:id="40" w:name="_Toc137044913"/>
      <w:r>
        <w:rPr>
          <w:lang w:bidi="ar-DZ"/>
        </w:rPr>
        <w:t>5</w:t>
      </w:r>
      <w:r>
        <w:rPr>
          <w:lang w:bidi="ar-DZ"/>
        </w:rPr>
        <w:tab/>
      </w:r>
      <w:r w:rsidR="0044283B">
        <w:rPr>
          <w:lang w:bidi="ar-DZ"/>
        </w:rPr>
        <w:t>Introduction</w:t>
      </w:r>
      <w:bookmarkEnd w:id="37"/>
      <w:bookmarkEnd w:id="38"/>
      <w:bookmarkEnd w:id="39"/>
      <w:bookmarkEnd w:id="40"/>
    </w:p>
    <w:p w14:paraId="042682C4" w14:textId="7D2F8090" w:rsidR="0044283B" w:rsidRDefault="0044283B" w:rsidP="009516A5">
      <w:pPr>
        <w:rPr>
          <w:b/>
          <w:bCs/>
          <w:color w:val="000000"/>
        </w:rPr>
      </w:pPr>
      <w:r w:rsidRPr="00794F77">
        <w:rPr>
          <w:rFonts w:eastAsiaTheme="minorHAnsi"/>
        </w:rPr>
        <w:t xml:space="preserve">Over the last three decades, </w:t>
      </w:r>
      <w:r>
        <w:rPr>
          <w:rFonts w:eastAsiaTheme="minorHAnsi"/>
        </w:rPr>
        <w:t xml:space="preserve">the </w:t>
      </w:r>
      <w:r w:rsidRPr="00794F77">
        <w:rPr>
          <w:rFonts w:eastAsiaTheme="minorHAnsi"/>
        </w:rPr>
        <w:t xml:space="preserve">Internet has </w:t>
      </w:r>
      <w:r>
        <w:rPr>
          <w:rFonts w:eastAsiaTheme="minorHAnsi"/>
        </w:rPr>
        <w:t>had</w:t>
      </w:r>
      <w:r w:rsidRPr="00794F77">
        <w:rPr>
          <w:rFonts w:eastAsiaTheme="minorHAnsi"/>
        </w:rPr>
        <w:t xml:space="preserve"> a significant impact </w:t>
      </w:r>
      <w:r w:rsidR="00E936FC">
        <w:rPr>
          <w:rFonts w:eastAsiaTheme="minorHAnsi"/>
        </w:rPr>
        <w:t>throughout</w:t>
      </w:r>
      <w:r w:rsidR="00E936FC" w:rsidRPr="00794F77">
        <w:rPr>
          <w:rFonts w:eastAsiaTheme="minorHAnsi"/>
        </w:rPr>
        <w:t xml:space="preserve"> </w:t>
      </w:r>
      <w:r w:rsidRPr="00794F77">
        <w:rPr>
          <w:rFonts w:eastAsiaTheme="minorHAnsi"/>
        </w:rPr>
        <w:t xml:space="preserve">the world. Major changes have happened due to the increased usage of smart phones </w:t>
      </w:r>
      <w:r>
        <w:rPr>
          <w:rFonts w:eastAsiaTheme="minorHAnsi"/>
        </w:rPr>
        <w:t xml:space="preserve">and devices </w:t>
      </w:r>
      <w:r w:rsidRPr="00794F77">
        <w:rPr>
          <w:rFonts w:eastAsiaTheme="minorHAnsi"/>
        </w:rPr>
        <w:t xml:space="preserve">and fast connectivity </w:t>
      </w:r>
      <w:r>
        <w:rPr>
          <w:rFonts w:eastAsiaTheme="minorHAnsi"/>
        </w:rPr>
        <w:t>(</w:t>
      </w:r>
      <w:r w:rsidRPr="005C1612">
        <w:rPr>
          <w:rFonts w:eastAsiaTheme="minorHAnsi"/>
        </w:rPr>
        <w:t>e.g.</w:t>
      </w:r>
      <w:r>
        <w:rPr>
          <w:rFonts w:eastAsiaTheme="minorHAnsi"/>
        </w:rPr>
        <w:t xml:space="preserve">, </w:t>
      </w:r>
      <w:r w:rsidR="00E936FC">
        <w:rPr>
          <w:rFonts w:eastAsiaTheme="minorHAnsi"/>
        </w:rPr>
        <w:t>use of</w:t>
      </w:r>
      <w:r w:rsidR="00E936FC" w:rsidRPr="00794F77">
        <w:rPr>
          <w:rFonts w:eastAsiaTheme="minorHAnsi"/>
        </w:rPr>
        <w:t xml:space="preserve"> </w:t>
      </w:r>
      <w:r w:rsidRPr="00794F77">
        <w:rPr>
          <w:rFonts w:eastAsiaTheme="minorHAnsi"/>
        </w:rPr>
        <w:t xml:space="preserve">Wi-Fi, </w:t>
      </w:r>
      <w:r>
        <w:rPr>
          <w:rFonts w:eastAsiaTheme="minorHAnsi"/>
        </w:rPr>
        <w:t xml:space="preserve">LTE, </w:t>
      </w:r>
      <w:r w:rsidRPr="00794F77">
        <w:rPr>
          <w:rFonts w:eastAsiaTheme="minorHAnsi"/>
        </w:rPr>
        <w:t>2G to 5G</w:t>
      </w:r>
      <w:r>
        <w:rPr>
          <w:rFonts w:eastAsiaTheme="minorHAnsi"/>
        </w:rPr>
        <w:t>)</w:t>
      </w:r>
      <w:r w:rsidRPr="00794F77">
        <w:rPr>
          <w:rFonts w:eastAsiaTheme="minorHAnsi"/>
        </w:rPr>
        <w:t xml:space="preserve">. Internet of </w:t>
      </w:r>
      <w:r w:rsidR="00E936FC">
        <w:rPr>
          <w:rFonts w:eastAsiaTheme="minorHAnsi"/>
        </w:rPr>
        <w:t>t</w:t>
      </w:r>
      <w:r w:rsidRPr="00794F77">
        <w:rPr>
          <w:rFonts w:eastAsiaTheme="minorHAnsi"/>
        </w:rPr>
        <w:t>hings</w:t>
      </w:r>
      <w:r>
        <w:rPr>
          <w:rFonts w:eastAsiaTheme="minorHAnsi"/>
        </w:rPr>
        <w:t xml:space="preserve"> </w:t>
      </w:r>
      <w:r w:rsidRPr="00794F77">
        <w:rPr>
          <w:rFonts w:eastAsiaTheme="minorHAnsi"/>
        </w:rPr>
        <w:t>(IoT)/</w:t>
      </w:r>
      <w:r>
        <w:rPr>
          <w:rFonts w:eastAsiaTheme="minorHAnsi"/>
        </w:rPr>
        <w:t>m</w:t>
      </w:r>
      <w:r w:rsidRPr="00794F77">
        <w:rPr>
          <w:rFonts w:eastAsiaTheme="minorHAnsi"/>
        </w:rPr>
        <w:t>achine to machine</w:t>
      </w:r>
      <w:r>
        <w:rPr>
          <w:rFonts w:eastAsiaTheme="minorHAnsi"/>
        </w:rPr>
        <w:t xml:space="preserve"> </w:t>
      </w:r>
      <w:r w:rsidRPr="00794F77">
        <w:rPr>
          <w:rFonts w:eastAsiaTheme="minorHAnsi"/>
        </w:rPr>
        <w:t xml:space="preserve">(M2M) services </w:t>
      </w:r>
      <w:r>
        <w:rPr>
          <w:rFonts w:eastAsiaTheme="minorHAnsi"/>
        </w:rPr>
        <w:t>are</w:t>
      </w:r>
      <w:r w:rsidRPr="00794F77">
        <w:rPr>
          <w:rFonts w:eastAsiaTheme="minorHAnsi"/>
        </w:rPr>
        <w:t xml:space="preserve"> </w:t>
      </w:r>
      <w:r>
        <w:rPr>
          <w:rFonts w:eastAsiaTheme="minorHAnsi"/>
        </w:rPr>
        <w:t xml:space="preserve">the </w:t>
      </w:r>
      <w:r w:rsidRPr="00794F77">
        <w:rPr>
          <w:rFonts w:eastAsiaTheme="minorHAnsi"/>
        </w:rPr>
        <w:t xml:space="preserve">next big leap in the world of </w:t>
      </w:r>
      <w:r>
        <w:rPr>
          <w:rFonts w:eastAsiaTheme="minorHAnsi"/>
        </w:rPr>
        <w:t xml:space="preserve">the </w:t>
      </w:r>
      <w:r w:rsidRPr="00794F77">
        <w:rPr>
          <w:rFonts w:eastAsiaTheme="minorHAnsi"/>
        </w:rPr>
        <w:t xml:space="preserve">Internet that keeps the world connected with </w:t>
      </w:r>
      <w:r w:rsidR="006331C7">
        <w:rPr>
          <w:rFonts w:eastAsiaTheme="minorHAnsi"/>
        </w:rPr>
        <w:t>"</w:t>
      </w:r>
      <w:r w:rsidRPr="00794F77">
        <w:rPr>
          <w:rFonts w:eastAsiaTheme="minorHAnsi"/>
        </w:rPr>
        <w:t>things</w:t>
      </w:r>
      <w:r>
        <w:rPr>
          <w:rFonts w:eastAsiaTheme="minorHAnsi"/>
        </w:rPr>
        <w:t>,</w:t>
      </w:r>
      <w:r w:rsidR="006331C7">
        <w:rPr>
          <w:rFonts w:eastAsiaTheme="minorHAnsi"/>
        </w:rPr>
        <w:t>"</w:t>
      </w:r>
      <w:r w:rsidRPr="00794F77">
        <w:rPr>
          <w:rFonts w:eastAsiaTheme="minorHAnsi"/>
        </w:rPr>
        <w:t xml:space="preserve"> </w:t>
      </w:r>
      <w:r w:rsidRPr="005C1612">
        <w:rPr>
          <w:rFonts w:eastAsiaTheme="minorHAnsi"/>
        </w:rPr>
        <w:t>i.e.</w:t>
      </w:r>
      <w:r>
        <w:rPr>
          <w:rFonts w:eastAsiaTheme="minorHAnsi"/>
        </w:rPr>
        <w:t>,</w:t>
      </w:r>
      <w:r w:rsidRPr="00794F77">
        <w:rPr>
          <w:rFonts w:eastAsiaTheme="minorHAnsi"/>
        </w:rPr>
        <w:t xml:space="preserve"> any physical devices, vehicles, etc. which can be connected through sensors, embedded software</w:t>
      </w:r>
      <w:r>
        <w:rPr>
          <w:rFonts w:eastAsiaTheme="minorHAnsi"/>
        </w:rPr>
        <w:t>,</w:t>
      </w:r>
      <w:r w:rsidRPr="00794F77">
        <w:rPr>
          <w:rFonts w:eastAsiaTheme="minorHAnsi"/>
        </w:rPr>
        <w:t xml:space="preserve"> and network connectivity. The usage of these services is increasing at a lightning speed</w:t>
      </w:r>
      <w:r>
        <w:rPr>
          <w:rFonts w:eastAsiaTheme="minorHAnsi"/>
        </w:rPr>
        <w:t>,</w:t>
      </w:r>
      <w:r w:rsidRPr="00794F77">
        <w:rPr>
          <w:rFonts w:eastAsiaTheme="minorHAnsi"/>
        </w:rPr>
        <w:t xml:space="preserve"> contributi</w:t>
      </w:r>
      <w:r>
        <w:rPr>
          <w:rFonts w:eastAsiaTheme="minorHAnsi"/>
        </w:rPr>
        <w:t>ng</w:t>
      </w:r>
      <w:r w:rsidRPr="00794F77">
        <w:rPr>
          <w:rFonts w:eastAsiaTheme="minorHAnsi"/>
        </w:rPr>
        <w:t xml:space="preserve"> to</w:t>
      </w:r>
      <w:r>
        <w:rPr>
          <w:rFonts w:eastAsiaTheme="minorHAnsi"/>
        </w:rPr>
        <w:t xml:space="preserve"> the</w:t>
      </w:r>
      <w:r w:rsidRPr="00794F77">
        <w:rPr>
          <w:rFonts w:eastAsiaTheme="minorHAnsi"/>
        </w:rPr>
        <w:t xml:space="preserve"> growth of businesses in various sectors </w:t>
      </w:r>
      <w:r w:rsidR="00E936FC">
        <w:rPr>
          <w:rFonts w:eastAsiaTheme="minorHAnsi"/>
        </w:rPr>
        <w:t>such as</w:t>
      </w:r>
      <w:r w:rsidR="00E936FC" w:rsidRPr="00794F77">
        <w:rPr>
          <w:rFonts w:eastAsiaTheme="minorHAnsi"/>
        </w:rPr>
        <w:t xml:space="preserve"> </w:t>
      </w:r>
      <w:r w:rsidRPr="00794F77">
        <w:rPr>
          <w:rFonts w:eastAsiaTheme="minorHAnsi"/>
        </w:rPr>
        <w:t xml:space="preserve">healthcare, </w:t>
      </w:r>
      <w:r w:rsidR="00E936FC">
        <w:rPr>
          <w:rFonts w:eastAsiaTheme="minorHAnsi"/>
        </w:rPr>
        <w:t xml:space="preserve">the </w:t>
      </w:r>
      <w:r>
        <w:rPr>
          <w:rFonts w:eastAsiaTheme="minorHAnsi"/>
        </w:rPr>
        <w:t>automotive</w:t>
      </w:r>
      <w:r w:rsidR="00E936FC">
        <w:rPr>
          <w:rFonts w:eastAsiaTheme="minorHAnsi"/>
        </w:rPr>
        <w:t xml:space="preserve"> industry</w:t>
      </w:r>
      <w:r>
        <w:rPr>
          <w:rFonts w:eastAsiaTheme="minorHAnsi"/>
        </w:rPr>
        <w:t>,</w:t>
      </w:r>
      <w:r w:rsidRPr="00794F77">
        <w:rPr>
          <w:rFonts w:eastAsiaTheme="minorHAnsi"/>
        </w:rPr>
        <w:t xml:space="preserve"> and other </w:t>
      </w:r>
      <w:r>
        <w:rPr>
          <w:rFonts w:eastAsiaTheme="minorHAnsi"/>
        </w:rPr>
        <w:t xml:space="preserve">industrial and </w:t>
      </w:r>
      <w:r w:rsidRPr="00794F77">
        <w:rPr>
          <w:rFonts w:eastAsiaTheme="minorHAnsi"/>
        </w:rPr>
        <w:t>consumer-based sectors.</w:t>
      </w:r>
    </w:p>
    <w:p w14:paraId="63ADFF46" w14:textId="6B865C08" w:rsidR="0044283B" w:rsidRDefault="0044283B" w:rsidP="009516A5">
      <w:pPr>
        <w:rPr>
          <w:b/>
          <w:bCs/>
          <w:color w:val="000000"/>
        </w:rPr>
      </w:pPr>
      <w:r w:rsidRPr="00794F77">
        <w:rPr>
          <w:rFonts w:eastAsiaTheme="minorHAnsi"/>
        </w:rPr>
        <w:t>Huge investments are being announced to develop these IoT/M2M based services in both developed and developing countries</w:t>
      </w:r>
      <w:r>
        <w:rPr>
          <w:rFonts w:eastAsiaTheme="minorHAnsi"/>
        </w:rPr>
        <w:t xml:space="preserve">; according to some projections, there will be 4.3 billion IoT devices connected to cellular networks globally by 2026. </w:t>
      </w:r>
    </w:p>
    <w:p w14:paraId="64B20B59" w14:textId="77777777" w:rsidR="0044283B" w:rsidRDefault="0044283B" w:rsidP="009516A5">
      <w:pPr>
        <w:rPr>
          <w:rFonts w:eastAsiaTheme="minorHAnsi"/>
        </w:rPr>
      </w:pPr>
      <w:r w:rsidRPr="00794F77">
        <w:rPr>
          <w:rFonts w:eastAsiaTheme="minorHAnsi"/>
        </w:rPr>
        <w:t>Looking at the demand and the need to create a global village driven by IoT/M2M, there is a need for global partnership in aligning the standards</w:t>
      </w:r>
      <w:r>
        <w:rPr>
          <w:rFonts w:eastAsiaTheme="minorHAnsi"/>
        </w:rPr>
        <w:t xml:space="preserve"> and</w:t>
      </w:r>
      <w:r w:rsidRPr="00794F77">
        <w:rPr>
          <w:rFonts w:eastAsiaTheme="minorHAnsi"/>
        </w:rPr>
        <w:t xml:space="preserve"> regulatory requirements and cooperating in building efficient network-based infrastructure.</w:t>
      </w:r>
    </w:p>
    <w:p w14:paraId="0ECE4F15" w14:textId="1684C659" w:rsidR="0044283B" w:rsidRPr="009047B2" w:rsidRDefault="0044283B" w:rsidP="009516A5">
      <w:pPr>
        <w:rPr>
          <w:rFonts w:eastAsiaTheme="minorHAnsi"/>
        </w:rPr>
      </w:pPr>
      <w:r w:rsidRPr="009047B2">
        <w:rPr>
          <w:rFonts w:eastAsiaTheme="minorHAnsi"/>
        </w:rPr>
        <w:t xml:space="preserve">Supportive IoT policies must be based on the premise that the new business models for IoT and M2M differ greatly from the traditional business models that have supported the mobile phone and tablet industry segments in the past. Because of the diversity of solutions and potential providers of IoT and M2M applications, the best path forward is to encourage market entry and investment. Policymakers therefore are encouraged to support a clear, harmonized light-touch regulatory framework that would encourage investments by the private sector. </w:t>
      </w:r>
    </w:p>
    <w:p w14:paraId="1BBC80F1" w14:textId="5F0DD1E3" w:rsidR="0044283B" w:rsidRPr="009D1637" w:rsidRDefault="00087D98" w:rsidP="0044283B">
      <w:pPr>
        <w:pStyle w:val="Heading1"/>
        <w:rPr>
          <w:lang w:bidi="ar-DZ"/>
        </w:rPr>
      </w:pPr>
      <w:bookmarkStart w:id="41" w:name="_Toc130474578"/>
      <w:bookmarkStart w:id="42" w:name="_Toc131146463"/>
      <w:bookmarkStart w:id="43" w:name="_Toc131148522"/>
      <w:bookmarkStart w:id="44" w:name="_Toc137044914"/>
      <w:r>
        <w:rPr>
          <w:color w:val="000000"/>
          <w:szCs w:val="24"/>
        </w:rPr>
        <w:t>6</w:t>
      </w:r>
      <w:r>
        <w:rPr>
          <w:color w:val="000000"/>
          <w:szCs w:val="24"/>
        </w:rPr>
        <w:tab/>
      </w:r>
      <w:r w:rsidR="0044283B" w:rsidRPr="009D1637">
        <w:rPr>
          <w:color w:val="000000"/>
          <w:szCs w:val="24"/>
        </w:rPr>
        <w:t>Overview of IoT and M2M communications</w:t>
      </w:r>
      <w:bookmarkEnd w:id="41"/>
      <w:bookmarkEnd w:id="42"/>
      <w:bookmarkEnd w:id="43"/>
      <w:bookmarkEnd w:id="44"/>
    </w:p>
    <w:p w14:paraId="29AB6CC0" w14:textId="4590F531" w:rsidR="0044283B" w:rsidRDefault="00087D98" w:rsidP="0044283B">
      <w:pPr>
        <w:pStyle w:val="Heading2"/>
      </w:pPr>
      <w:bookmarkStart w:id="45" w:name="_Toc130474579"/>
      <w:bookmarkStart w:id="46" w:name="_Toc131146464"/>
      <w:bookmarkStart w:id="47" w:name="_Toc131148523"/>
      <w:bookmarkStart w:id="48" w:name="_Toc137044915"/>
      <w:r>
        <w:t>6.1</w:t>
      </w:r>
      <w:r>
        <w:tab/>
      </w:r>
      <w:r w:rsidR="0044283B" w:rsidRPr="009D1637">
        <w:t>Common definitions of IoT and M2M (existing definitions)</w:t>
      </w:r>
      <w:bookmarkEnd w:id="45"/>
      <w:bookmarkEnd w:id="46"/>
      <w:bookmarkEnd w:id="47"/>
      <w:bookmarkEnd w:id="48"/>
    </w:p>
    <w:p w14:paraId="5EE433C2" w14:textId="7564F714" w:rsidR="0044283B" w:rsidRDefault="00E936FC" w:rsidP="009516A5">
      <w:pPr>
        <w:rPr>
          <w:rFonts w:eastAsiaTheme="minorHAnsi"/>
        </w:rPr>
      </w:pPr>
      <w:r>
        <w:rPr>
          <w:rFonts w:eastAsiaTheme="minorHAnsi"/>
        </w:rPr>
        <w:t>As p</w:t>
      </w:r>
      <w:r w:rsidR="0044283B" w:rsidRPr="00462E06">
        <w:rPr>
          <w:rFonts w:eastAsiaTheme="minorHAnsi"/>
        </w:rPr>
        <w:t xml:space="preserve">er </w:t>
      </w:r>
      <w:r w:rsidR="00462E06" w:rsidRPr="00462E06">
        <w:rPr>
          <w:rFonts w:eastAsiaTheme="minorHAnsi"/>
        </w:rPr>
        <w:t>[b-ITU-T Y.4000]</w:t>
      </w:r>
      <w:r w:rsidR="0044283B" w:rsidRPr="00A83141">
        <w:rPr>
          <w:rFonts w:eastAsiaTheme="minorHAnsi"/>
        </w:rPr>
        <w:t xml:space="preserve">, IoT is defined as </w:t>
      </w:r>
      <w:r>
        <w:rPr>
          <w:rFonts w:eastAsiaTheme="minorHAnsi"/>
        </w:rPr>
        <w:t xml:space="preserve">a </w:t>
      </w:r>
      <w:r w:rsidR="006331C7" w:rsidRPr="00A83141">
        <w:rPr>
          <w:rFonts w:eastAsiaTheme="minorHAnsi"/>
        </w:rPr>
        <w:t>"</w:t>
      </w:r>
      <w:r w:rsidR="0044283B" w:rsidRPr="00A83141">
        <w:rPr>
          <w:rFonts w:eastAsiaTheme="minorHAnsi"/>
        </w:rPr>
        <w:t>global infrastructure for the information society, enabling advanced services by interconnecting (physical and virtual) things based on existing and evolving interoperable information and communication technologies.</w:t>
      </w:r>
      <w:r w:rsidR="006331C7" w:rsidRPr="00A83141">
        <w:rPr>
          <w:rFonts w:eastAsiaTheme="minorHAnsi"/>
        </w:rPr>
        <w:t>"</w:t>
      </w:r>
      <w:r w:rsidR="0044283B" w:rsidRPr="00A83141">
        <w:rPr>
          <w:rFonts w:eastAsiaTheme="minorHAnsi"/>
        </w:rPr>
        <w:t xml:space="preserve"> Through the exploitation of identification, data capture processing and communication capabilities, IoT makes full use of things to offer services to all kinds of applications while </w:t>
      </w:r>
      <w:proofErr w:type="gramStart"/>
      <w:r w:rsidR="0044283B" w:rsidRPr="00A83141">
        <w:rPr>
          <w:rFonts w:eastAsiaTheme="minorHAnsi"/>
        </w:rPr>
        <w:t>taking into account</w:t>
      </w:r>
      <w:proofErr w:type="gramEnd"/>
      <w:r w:rsidR="0044283B" w:rsidRPr="00A83141">
        <w:rPr>
          <w:rFonts w:eastAsiaTheme="minorHAnsi"/>
        </w:rPr>
        <w:t xml:space="preserve"> the need to comply with all applicable security and privacy requirements. M2M and IoT are usually interchangeable terms. </w:t>
      </w:r>
      <w:r w:rsidR="00B42600">
        <w:rPr>
          <w:rFonts w:eastAsiaTheme="minorHAnsi"/>
        </w:rPr>
        <w:t>However</w:t>
      </w:r>
      <w:r w:rsidR="006D7407">
        <w:rPr>
          <w:rFonts w:eastAsiaTheme="minorHAnsi"/>
        </w:rPr>
        <w:t>,</w:t>
      </w:r>
      <w:r w:rsidR="00B42600" w:rsidRPr="00A83141">
        <w:rPr>
          <w:rFonts w:eastAsiaTheme="minorHAnsi"/>
        </w:rPr>
        <w:t xml:space="preserve"> </w:t>
      </w:r>
      <w:r w:rsidR="0044283B" w:rsidRPr="00A83141">
        <w:rPr>
          <w:rFonts w:eastAsiaTheme="minorHAnsi"/>
        </w:rPr>
        <w:t xml:space="preserve">M2M is only a subset of IoT and, as per </w:t>
      </w:r>
      <w:r w:rsidR="006570A5" w:rsidRPr="00A83141">
        <w:rPr>
          <w:rFonts w:eastAsiaTheme="minorHAnsi"/>
        </w:rPr>
        <w:t>[b-</w:t>
      </w:r>
      <w:r w:rsidR="0044283B" w:rsidRPr="00A83141">
        <w:rPr>
          <w:rFonts w:eastAsiaTheme="minorHAnsi"/>
        </w:rPr>
        <w:t>ETSI TR 102 725</w:t>
      </w:r>
      <w:r w:rsidR="00462E06">
        <w:rPr>
          <w:rFonts w:eastAsiaTheme="minorHAnsi"/>
        </w:rPr>
        <w:t>]</w:t>
      </w:r>
      <w:r w:rsidR="0044283B" w:rsidRPr="00A83141">
        <w:rPr>
          <w:rFonts w:eastAsiaTheme="minorHAnsi"/>
        </w:rPr>
        <w:t xml:space="preserve">, M2M </w:t>
      </w:r>
      <w:r w:rsidR="00B42600">
        <w:rPr>
          <w:rFonts w:eastAsiaTheme="minorHAnsi"/>
        </w:rPr>
        <w:t>c</w:t>
      </w:r>
      <w:r w:rsidR="0044283B" w:rsidRPr="00A83141">
        <w:rPr>
          <w:rFonts w:eastAsiaTheme="minorHAnsi"/>
        </w:rPr>
        <w:t xml:space="preserve">ommunications </w:t>
      </w:r>
      <w:r w:rsidR="006331C7" w:rsidRPr="00A83141">
        <w:rPr>
          <w:rFonts w:eastAsiaTheme="minorHAnsi"/>
        </w:rPr>
        <w:lastRenderedPageBreak/>
        <w:t>"</w:t>
      </w:r>
      <w:r w:rsidR="0044283B" w:rsidRPr="00A83141">
        <w:rPr>
          <w:rFonts w:eastAsiaTheme="minorHAnsi"/>
        </w:rPr>
        <w:t xml:space="preserve">refer to physical </w:t>
      </w:r>
      <w:r w:rsidR="00533803" w:rsidRPr="00A83141">
        <w:rPr>
          <w:rFonts w:eastAsiaTheme="minorHAnsi"/>
        </w:rPr>
        <w:t>telecommunication-based</w:t>
      </w:r>
      <w:r w:rsidR="0044283B" w:rsidRPr="00A83141">
        <w:rPr>
          <w:rFonts w:eastAsiaTheme="minorHAnsi"/>
        </w:rPr>
        <w:t xml:space="preserve"> interconnection for data exchange between two ETSI M2M compliant entities, like: device, gateways and network infrastructure.</w:t>
      </w:r>
      <w:r w:rsidR="006331C7" w:rsidRPr="00A83141">
        <w:rPr>
          <w:rFonts w:eastAsiaTheme="minorHAnsi"/>
        </w:rPr>
        <w:t>"</w:t>
      </w:r>
    </w:p>
    <w:p w14:paraId="73A28CF0" w14:textId="6BE988BD" w:rsidR="0044283B" w:rsidRPr="00044C34" w:rsidRDefault="0044283B" w:rsidP="009516A5">
      <w:pPr>
        <w:rPr>
          <w:rFonts w:eastAsiaTheme="minorHAnsi"/>
        </w:rPr>
      </w:pPr>
      <w:r w:rsidRPr="00794F77">
        <w:rPr>
          <w:rFonts w:eastAsiaTheme="minorHAnsi"/>
        </w:rPr>
        <w:t>IoT is therefore a network of physical devices embedded with sensors, software and other hardware</w:t>
      </w:r>
      <w:r>
        <w:rPr>
          <w:rFonts w:eastAsiaTheme="minorHAnsi"/>
        </w:rPr>
        <w:t>,</w:t>
      </w:r>
      <w:r w:rsidRPr="00794F77">
        <w:rPr>
          <w:rFonts w:eastAsiaTheme="minorHAnsi"/>
        </w:rPr>
        <w:t xml:space="preserve"> enabling devices to communicate with each other and </w:t>
      </w:r>
      <w:r>
        <w:rPr>
          <w:rFonts w:eastAsiaTheme="minorHAnsi"/>
        </w:rPr>
        <w:t xml:space="preserve">to </w:t>
      </w:r>
      <w:r w:rsidRPr="00794F77">
        <w:rPr>
          <w:rFonts w:eastAsiaTheme="minorHAnsi"/>
        </w:rPr>
        <w:t>exchange the data over the network</w:t>
      </w:r>
      <w:r>
        <w:rPr>
          <w:rFonts w:eastAsiaTheme="minorHAnsi"/>
        </w:rPr>
        <w:t>,</w:t>
      </w:r>
      <w:r w:rsidRPr="00794F77">
        <w:rPr>
          <w:rFonts w:eastAsiaTheme="minorHAnsi"/>
        </w:rPr>
        <w:t xml:space="preserve"> </w:t>
      </w:r>
      <w:proofErr w:type="gramStart"/>
      <w:r>
        <w:rPr>
          <w:rFonts w:eastAsiaTheme="minorHAnsi"/>
        </w:rPr>
        <w:t>w</w:t>
      </w:r>
      <w:r w:rsidRPr="00794F77">
        <w:rPr>
          <w:rFonts w:eastAsiaTheme="minorHAnsi"/>
        </w:rPr>
        <w:t>hile,</w:t>
      </w:r>
      <w:proofErr w:type="gramEnd"/>
      <w:r w:rsidRPr="00794F77">
        <w:rPr>
          <w:rFonts w:eastAsiaTheme="minorHAnsi"/>
        </w:rPr>
        <w:t xml:space="preserve"> M2M is a direct communication between devices either using wired or wireless communication channels. Hence, IoT is all encompassing because it not only includes the machine</w:t>
      </w:r>
      <w:r w:rsidR="00866D4F">
        <w:rPr>
          <w:rFonts w:eastAsiaTheme="minorHAnsi"/>
        </w:rPr>
        <w:t>-</w:t>
      </w:r>
      <w:r w:rsidRPr="00794F77">
        <w:rPr>
          <w:rFonts w:eastAsiaTheme="minorHAnsi"/>
        </w:rPr>
        <w:t>to</w:t>
      </w:r>
      <w:r w:rsidR="00866D4F">
        <w:rPr>
          <w:rFonts w:eastAsiaTheme="minorHAnsi"/>
        </w:rPr>
        <w:t>-</w:t>
      </w:r>
      <w:r w:rsidRPr="00794F77">
        <w:rPr>
          <w:rFonts w:eastAsiaTheme="minorHAnsi"/>
        </w:rPr>
        <w:t xml:space="preserve">machine communication but also human to machine communication, </w:t>
      </w:r>
      <w:r>
        <w:rPr>
          <w:rFonts w:eastAsiaTheme="minorHAnsi"/>
        </w:rPr>
        <w:t>r</w:t>
      </w:r>
      <w:r w:rsidRPr="00794F77">
        <w:rPr>
          <w:rFonts w:eastAsiaTheme="minorHAnsi"/>
        </w:rPr>
        <w:t>adio frequency identification, lab on a chip</w:t>
      </w:r>
      <w:r w:rsidR="00B42600">
        <w:rPr>
          <w:rFonts w:eastAsiaTheme="minorHAnsi"/>
        </w:rPr>
        <w:t xml:space="preserve"> (LoC)</w:t>
      </w:r>
      <w:r w:rsidRPr="00794F77">
        <w:rPr>
          <w:rFonts w:eastAsiaTheme="minorHAnsi"/>
        </w:rPr>
        <w:t>, etc.</w:t>
      </w:r>
    </w:p>
    <w:p w14:paraId="3E05DB55" w14:textId="3E3C6432" w:rsidR="0044283B" w:rsidRDefault="00087D98" w:rsidP="0044283B">
      <w:pPr>
        <w:pStyle w:val="Heading2"/>
        <w:rPr>
          <w:color w:val="000000"/>
          <w:szCs w:val="24"/>
        </w:rPr>
      </w:pPr>
      <w:bookmarkStart w:id="49" w:name="_Toc130474580"/>
      <w:bookmarkStart w:id="50" w:name="_Toc131146465"/>
      <w:bookmarkStart w:id="51" w:name="_Toc131148524"/>
      <w:bookmarkStart w:id="52" w:name="_Toc137044916"/>
      <w:r>
        <w:rPr>
          <w:color w:val="000000"/>
          <w:szCs w:val="24"/>
        </w:rPr>
        <w:t>6.2</w:t>
      </w:r>
      <w:r>
        <w:rPr>
          <w:color w:val="000000"/>
          <w:szCs w:val="24"/>
        </w:rPr>
        <w:tab/>
      </w:r>
      <w:r w:rsidR="0044283B" w:rsidRPr="009D1637">
        <w:rPr>
          <w:color w:val="000000"/>
          <w:szCs w:val="24"/>
        </w:rPr>
        <w:t>Differences between IoT and M2M vs</w:t>
      </w:r>
      <w:r w:rsidR="0044283B">
        <w:rPr>
          <w:color w:val="000000"/>
          <w:szCs w:val="24"/>
        </w:rPr>
        <w:t>.</w:t>
      </w:r>
      <w:r w:rsidR="0044283B" w:rsidRPr="009D1637">
        <w:rPr>
          <w:color w:val="000000"/>
          <w:szCs w:val="24"/>
        </w:rPr>
        <w:t xml:space="preserve"> traditional telecommunications services</w:t>
      </w:r>
      <w:bookmarkEnd w:id="49"/>
      <w:bookmarkEnd w:id="50"/>
      <w:bookmarkEnd w:id="51"/>
      <w:bookmarkEnd w:id="52"/>
    </w:p>
    <w:p w14:paraId="2A3F12AC" w14:textId="7596C4F3" w:rsidR="0044283B" w:rsidRDefault="0044283B" w:rsidP="009516A5">
      <w:pPr>
        <w:rPr>
          <w:b/>
          <w:bCs/>
          <w:color w:val="000000"/>
        </w:rPr>
      </w:pPr>
      <w:r w:rsidRPr="004033EA">
        <w:rPr>
          <w:rFonts w:eastAsiaTheme="minorHAnsi"/>
        </w:rPr>
        <w:t xml:space="preserve">Telecommunications has witnessed a sea change </w:t>
      </w:r>
      <w:r>
        <w:rPr>
          <w:rFonts w:eastAsiaTheme="minorHAnsi"/>
        </w:rPr>
        <w:t xml:space="preserve">of </w:t>
      </w:r>
      <w:r w:rsidRPr="004033EA">
        <w:rPr>
          <w:rFonts w:eastAsiaTheme="minorHAnsi"/>
        </w:rPr>
        <w:t xml:space="preserve">transformation over </w:t>
      </w:r>
      <w:r>
        <w:rPr>
          <w:rFonts w:eastAsiaTheme="minorHAnsi"/>
        </w:rPr>
        <w:t xml:space="preserve">the </w:t>
      </w:r>
      <w:r w:rsidRPr="004033EA">
        <w:rPr>
          <w:rFonts w:eastAsiaTheme="minorHAnsi"/>
        </w:rPr>
        <w:t xml:space="preserve">decades. </w:t>
      </w:r>
      <w:r>
        <w:rPr>
          <w:rFonts w:eastAsiaTheme="minorHAnsi"/>
        </w:rPr>
        <w:t>T</w:t>
      </w:r>
      <w:r w:rsidRPr="004033EA">
        <w:rPr>
          <w:rFonts w:eastAsiaTheme="minorHAnsi"/>
        </w:rPr>
        <w:t xml:space="preserve">elecommunication services </w:t>
      </w:r>
      <w:r>
        <w:rPr>
          <w:rFonts w:eastAsiaTheme="minorHAnsi"/>
        </w:rPr>
        <w:t xml:space="preserve">have </w:t>
      </w:r>
      <w:r w:rsidRPr="004033EA">
        <w:rPr>
          <w:rFonts w:eastAsiaTheme="minorHAnsi"/>
        </w:rPr>
        <w:t xml:space="preserve">aimed </w:t>
      </w:r>
      <w:r>
        <w:rPr>
          <w:rFonts w:eastAsiaTheme="minorHAnsi"/>
        </w:rPr>
        <w:t>to</w:t>
      </w:r>
      <w:r w:rsidRPr="004033EA">
        <w:rPr>
          <w:rFonts w:eastAsiaTheme="minorHAnsi"/>
        </w:rPr>
        <w:t xml:space="preserve"> break the barriers of distance/geography </w:t>
      </w:r>
      <w:r>
        <w:rPr>
          <w:rFonts w:eastAsiaTheme="minorHAnsi"/>
        </w:rPr>
        <w:t>to</w:t>
      </w:r>
      <w:r w:rsidRPr="004033EA">
        <w:rPr>
          <w:rFonts w:eastAsiaTheme="minorHAnsi"/>
        </w:rPr>
        <w:t xml:space="preserve"> connect people</w:t>
      </w:r>
      <w:r>
        <w:rPr>
          <w:rFonts w:eastAsiaTheme="minorHAnsi"/>
        </w:rPr>
        <w:t>.</w:t>
      </w:r>
      <w:r w:rsidRPr="004033EA">
        <w:rPr>
          <w:rFonts w:eastAsiaTheme="minorHAnsi"/>
        </w:rPr>
        <w:t xml:space="preserve"> </w:t>
      </w:r>
      <w:r>
        <w:rPr>
          <w:rFonts w:eastAsiaTheme="minorHAnsi"/>
        </w:rPr>
        <w:t xml:space="preserve">This </w:t>
      </w:r>
      <w:r w:rsidRPr="004033EA">
        <w:rPr>
          <w:rFonts w:eastAsiaTheme="minorHAnsi"/>
        </w:rPr>
        <w:t>started with analog</w:t>
      </w:r>
      <w:r w:rsidR="00B42600">
        <w:rPr>
          <w:rFonts w:eastAsiaTheme="minorHAnsi"/>
        </w:rPr>
        <w:t>ue</w:t>
      </w:r>
      <w:r w:rsidRPr="004033EA">
        <w:rPr>
          <w:rFonts w:eastAsiaTheme="minorHAnsi"/>
        </w:rPr>
        <w:t xml:space="preserve"> communication services </w:t>
      </w:r>
      <w:r>
        <w:rPr>
          <w:rFonts w:eastAsiaTheme="minorHAnsi"/>
        </w:rPr>
        <w:t xml:space="preserve">for </w:t>
      </w:r>
      <w:r w:rsidRPr="004033EA">
        <w:rPr>
          <w:rFonts w:eastAsiaTheme="minorHAnsi"/>
        </w:rPr>
        <w:t>voice</w:t>
      </w:r>
      <w:r>
        <w:rPr>
          <w:rFonts w:eastAsiaTheme="minorHAnsi"/>
        </w:rPr>
        <w:t xml:space="preserve"> services, followed by the</w:t>
      </w:r>
      <w:r w:rsidRPr="004033EA">
        <w:rPr>
          <w:rFonts w:eastAsiaTheme="minorHAnsi"/>
        </w:rPr>
        <w:t xml:space="preserve"> sharing of data packets</w:t>
      </w:r>
      <w:r>
        <w:rPr>
          <w:rFonts w:eastAsiaTheme="minorHAnsi"/>
        </w:rPr>
        <w:t>,</w:t>
      </w:r>
      <w:r w:rsidRPr="004033EA">
        <w:rPr>
          <w:rFonts w:eastAsiaTheme="minorHAnsi"/>
        </w:rPr>
        <w:t xml:space="preserve"> followed by video. The present era is now moving from human</w:t>
      </w:r>
      <w:r w:rsidR="00866D4F">
        <w:rPr>
          <w:rFonts w:eastAsiaTheme="minorHAnsi"/>
        </w:rPr>
        <w:t>-</w:t>
      </w:r>
      <w:r w:rsidRPr="004033EA">
        <w:rPr>
          <w:rFonts w:eastAsiaTheme="minorHAnsi"/>
        </w:rPr>
        <w:t>to</w:t>
      </w:r>
      <w:r w:rsidR="00866D4F">
        <w:rPr>
          <w:rFonts w:eastAsiaTheme="minorHAnsi"/>
        </w:rPr>
        <w:t>-</w:t>
      </w:r>
      <w:r w:rsidRPr="004033EA">
        <w:rPr>
          <w:rFonts w:eastAsiaTheme="minorHAnsi"/>
        </w:rPr>
        <w:t>human communications towards machine to machine</w:t>
      </w:r>
      <w:r>
        <w:rPr>
          <w:rFonts w:eastAsiaTheme="minorHAnsi"/>
        </w:rPr>
        <w:t xml:space="preserve"> and machine to human</w:t>
      </w:r>
      <w:r w:rsidRPr="004033EA">
        <w:rPr>
          <w:rFonts w:eastAsiaTheme="minorHAnsi"/>
        </w:rPr>
        <w:t xml:space="preserve"> communications.</w:t>
      </w:r>
    </w:p>
    <w:p w14:paraId="5B88B3A8" w14:textId="792FB397" w:rsidR="0044283B" w:rsidRDefault="0044283B" w:rsidP="009516A5">
      <w:pPr>
        <w:rPr>
          <w:b/>
          <w:bCs/>
          <w:color w:val="000000"/>
        </w:rPr>
      </w:pPr>
      <w:r>
        <w:rPr>
          <w:rFonts w:eastAsiaTheme="minorHAnsi"/>
        </w:rPr>
        <w:t>T</w:t>
      </w:r>
      <w:r w:rsidRPr="004033EA">
        <w:rPr>
          <w:rFonts w:eastAsiaTheme="minorHAnsi"/>
        </w:rPr>
        <w:t xml:space="preserve">raditional telecommunication services differ </w:t>
      </w:r>
      <w:r>
        <w:rPr>
          <w:rFonts w:eastAsiaTheme="minorHAnsi"/>
        </w:rPr>
        <w:t xml:space="preserve">from </w:t>
      </w:r>
      <w:r w:rsidRPr="004033EA">
        <w:rPr>
          <w:rFonts w:eastAsiaTheme="minorHAnsi"/>
        </w:rPr>
        <w:t xml:space="preserve">IoT/M2M services with respect to the </w:t>
      </w:r>
      <w:r w:rsidR="00B42600">
        <w:rPr>
          <w:rFonts w:eastAsiaTheme="minorHAnsi"/>
        </w:rPr>
        <w:t>following</w:t>
      </w:r>
      <w:r w:rsidRPr="004033EA">
        <w:rPr>
          <w:rFonts w:eastAsiaTheme="minorHAnsi"/>
        </w:rPr>
        <w:t xml:space="preserve"> dimensions:</w:t>
      </w:r>
    </w:p>
    <w:p w14:paraId="76BCE8DC" w14:textId="149EEFDF" w:rsidR="0044283B" w:rsidRDefault="0044283B" w:rsidP="009516A5">
      <w:pPr>
        <w:rPr>
          <w:b/>
          <w:bCs/>
          <w:color w:val="000000"/>
        </w:rPr>
      </w:pPr>
      <w:r w:rsidRPr="00104118">
        <w:rPr>
          <w:rFonts w:eastAsiaTheme="minorHAnsi"/>
          <w:bCs/>
          <w:i/>
          <w:iCs/>
        </w:rPr>
        <w:t xml:space="preserve">Connected elements and </w:t>
      </w:r>
      <w:r>
        <w:rPr>
          <w:rFonts w:eastAsiaTheme="minorHAnsi"/>
          <w:bCs/>
          <w:i/>
          <w:iCs/>
        </w:rPr>
        <w:t>c</w:t>
      </w:r>
      <w:r w:rsidRPr="00104118">
        <w:rPr>
          <w:rFonts w:eastAsiaTheme="minorHAnsi"/>
          <w:bCs/>
          <w:i/>
          <w:iCs/>
        </w:rPr>
        <w:t>onnections</w:t>
      </w:r>
      <w:r>
        <w:rPr>
          <w:rFonts w:eastAsiaTheme="minorHAnsi"/>
          <w:bCs/>
          <w:i/>
          <w:iCs/>
        </w:rPr>
        <w:t xml:space="preserve">: </w:t>
      </w:r>
      <w:r>
        <w:rPr>
          <w:rFonts w:eastAsiaTheme="minorHAnsi"/>
        </w:rPr>
        <w:t>T</w:t>
      </w:r>
      <w:r w:rsidRPr="00104118">
        <w:rPr>
          <w:rFonts w:eastAsiaTheme="minorHAnsi"/>
        </w:rPr>
        <w:t xml:space="preserve">raditional </w:t>
      </w:r>
      <w:r>
        <w:rPr>
          <w:rFonts w:eastAsiaTheme="minorHAnsi"/>
        </w:rPr>
        <w:t xml:space="preserve">telecommunications </w:t>
      </w:r>
      <w:r w:rsidRPr="00104118">
        <w:rPr>
          <w:rFonts w:eastAsiaTheme="minorHAnsi"/>
        </w:rPr>
        <w:t>services connect</w:t>
      </w:r>
      <w:r>
        <w:rPr>
          <w:rFonts w:eastAsiaTheme="minorHAnsi"/>
        </w:rPr>
        <w:t xml:space="preserve"> people</w:t>
      </w:r>
      <w:r w:rsidRPr="00104118">
        <w:rPr>
          <w:rFonts w:eastAsiaTheme="minorHAnsi"/>
        </w:rPr>
        <w:t xml:space="preserve"> through phones and the connections are correlated with the number of people involved</w:t>
      </w:r>
      <w:r>
        <w:rPr>
          <w:rFonts w:eastAsiaTheme="minorHAnsi"/>
        </w:rPr>
        <w:t>.</w:t>
      </w:r>
      <w:r w:rsidRPr="00104118">
        <w:rPr>
          <w:rFonts w:eastAsiaTheme="minorHAnsi"/>
        </w:rPr>
        <w:t xml:space="preserve"> </w:t>
      </w:r>
      <w:r>
        <w:rPr>
          <w:rFonts w:eastAsiaTheme="minorHAnsi"/>
        </w:rPr>
        <w:t xml:space="preserve">However, </w:t>
      </w:r>
      <w:r w:rsidRPr="00104118">
        <w:rPr>
          <w:rFonts w:eastAsiaTheme="minorHAnsi"/>
        </w:rPr>
        <w:t>in the case of IoT</w:t>
      </w:r>
      <w:r>
        <w:rPr>
          <w:rFonts w:eastAsiaTheme="minorHAnsi"/>
        </w:rPr>
        <w:t>/M2M</w:t>
      </w:r>
      <w:r w:rsidRPr="00104118">
        <w:rPr>
          <w:rFonts w:eastAsiaTheme="minorHAnsi"/>
        </w:rPr>
        <w:t xml:space="preserve"> services, the </w:t>
      </w:r>
      <w:r>
        <w:rPr>
          <w:rFonts w:eastAsiaTheme="minorHAnsi"/>
        </w:rPr>
        <w:t>devices</w:t>
      </w:r>
      <w:r w:rsidRPr="00104118">
        <w:rPr>
          <w:rFonts w:eastAsiaTheme="minorHAnsi"/>
        </w:rPr>
        <w:t xml:space="preserve"> play the major role as the connected elements and connections are established depending on the number of devices connected in the network</w:t>
      </w:r>
      <w:r>
        <w:rPr>
          <w:rFonts w:eastAsiaTheme="minorHAnsi"/>
        </w:rPr>
        <w:t>.</w:t>
      </w:r>
    </w:p>
    <w:p w14:paraId="14CD78CB" w14:textId="3D679F6B" w:rsidR="0044283B" w:rsidRDefault="0044283B" w:rsidP="009516A5">
      <w:pPr>
        <w:rPr>
          <w:b/>
          <w:bCs/>
          <w:color w:val="000000"/>
        </w:rPr>
      </w:pPr>
      <w:r w:rsidRPr="00104118">
        <w:rPr>
          <w:rFonts w:eastAsiaTheme="minorHAnsi"/>
          <w:bCs/>
          <w:i/>
          <w:iCs/>
        </w:rPr>
        <w:t>Core service:</w:t>
      </w:r>
      <w:r w:rsidRPr="00104118">
        <w:rPr>
          <w:rFonts w:eastAsiaTheme="minorHAnsi"/>
          <w:bCs/>
        </w:rPr>
        <w:t xml:space="preserve"> </w:t>
      </w:r>
      <w:r>
        <w:rPr>
          <w:rFonts w:eastAsiaTheme="minorHAnsi"/>
          <w:bCs/>
        </w:rPr>
        <w:t>The core purpose of</w:t>
      </w:r>
      <w:r w:rsidRPr="00104118">
        <w:rPr>
          <w:rFonts w:eastAsiaTheme="minorHAnsi"/>
          <w:bCs/>
        </w:rPr>
        <w:t xml:space="preserve"> traditional telecommunication services </w:t>
      </w:r>
      <w:r>
        <w:rPr>
          <w:rFonts w:eastAsiaTheme="minorHAnsi"/>
          <w:bCs/>
        </w:rPr>
        <w:t>is</w:t>
      </w:r>
      <w:r w:rsidRPr="00104118">
        <w:rPr>
          <w:rFonts w:eastAsiaTheme="minorHAnsi"/>
          <w:bCs/>
        </w:rPr>
        <w:t xml:space="preserve"> focused upon the connectivity aspect</w:t>
      </w:r>
      <w:r>
        <w:rPr>
          <w:rFonts w:eastAsiaTheme="minorHAnsi"/>
          <w:bCs/>
        </w:rPr>
        <w:t xml:space="preserve"> (</w:t>
      </w:r>
      <w:r w:rsidRPr="00104118">
        <w:rPr>
          <w:rFonts w:eastAsiaTheme="minorHAnsi"/>
          <w:bCs/>
        </w:rPr>
        <w:t>how well is it connected</w:t>
      </w:r>
      <w:r w:rsidR="006D7407">
        <w:rPr>
          <w:rFonts w:eastAsiaTheme="minorHAnsi"/>
          <w:bCs/>
        </w:rPr>
        <w:t>,</w:t>
      </w:r>
      <w:r w:rsidRPr="00104118">
        <w:rPr>
          <w:rFonts w:eastAsiaTheme="minorHAnsi"/>
          <w:bCs/>
        </w:rPr>
        <w:t xml:space="preserve"> and issues/concerns related to the same</w:t>
      </w:r>
      <w:r>
        <w:rPr>
          <w:rFonts w:eastAsiaTheme="minorHAnsi"/>
          <w:bCs/>
        </w:rPr>
        <w:t>)</w:t>
      </w:r>
      <w:r w:rsidRPr="00104118">
        <w:rPr>
          <w:rFonts w:eastAsiaTheme="minorHAnsi"/>
          <w:bCs/>
        </w:rPr>
        <w:t xml:space="preserve">. </w:t>
      </w:r>
      <w:r>
        <w:rPr>
          <w:rFonts w:eastAsiaTheme="minorHAnsi"/>
          <w:bCs/>
        </w:rPr>
        <w:t>Conversely</w:t>
      </w:r>
      <w:r w:rsidRPr="00104118">
        <w:rPr>
          <w:rFonts w:eastAsiaTheme="minorHAnsi"/>
          <w:bCs/>
        </w:rPr>
        <w:t xml:space="preserve">, the core </w:t>
      </w:r>
      <w:r>
        <w:rPr>
          <w:rFonts w:eastAsiaTheme="minorHAnsi"/>
          <w:bCs/>
        </w:rPr>
        <w:t>for</w:t>
      </w:r>
      <w:r w:rsidRPr="00104118">
        <w:rPr>
          <w:rFonts w:eastAsiaTheme="minorHAnsi"/>
          <w:bCs/>
        </w:rPr>
        <w:t xml:space="preserve"> IoT/M2M services is the connecting of applications and devices and their interconnections for the seamless functioning of said service</w:t>
      </w:r>
      <w:r>
        <w:rPr>
          <w:rFonts w:eastAsiaTheme="minorHAnsi"/>
          <w:bCs/>
        </w:rPr>
        <w:t>.</w:t>
      </w:r>
    </w:p>
    <w:p w14:paraId="299FB50D" w14:textId="77777777" w:rsidR="0044283B" w:rsidRDefault="0044283B" w:rsidP="009516A5">
      <w:pPr>
        <w:rPr>
          <w:b/>
          <w:bCs/>
          <w:color w:val="000000"/>
        </w:rPr>
      </w:pPr>
      <w:r w:rsidRPr="00104118">
        <w:rPr>
          <w:rFonts w:eastAsiaTheme="minorHAnsi"/>
          <w:bCs/>
          <w:i/>
          <w:iCs/>
        </w:rPr>
        <w:t>Connectivity ARPU:</w:t>
      </w:r>
      <w:r w:rsidRPr="00104118">
        <w:rPr>
          <w:rFonts w:eastAsiaTheme="minorHAnsi"/>
          <w:bCs/>
        </w:rPr>
        <w:t xml:space="preserve"> Average revenue per user (ARPU) is </w:t>
      </w:r>
      <w:r>
        <w:rPr>
          <w:rFonts w:eastAsiaTheme="minorHAnsi"/>
          <w:bCs/>
        </w:rPr>
        <w:t xml:space="preserve">the </w:t>
      </w:r>
      <w:r w:rsidRPr="00104118">
        <w:rPr>
          <w:rFonts w:eastAsiaTheme="minorHAnsi"/>
          <w:bCs/>
        </w:rPr>
        <w:t>measure used in the telecommunications sector to track the amount of revenue generated per mobile phone user/customer. In terms of this measurement, the connectivity ARPU stands low</w:t>
      </w:r>
      <w:r>
        <w:rPr>
          <w:rFonts w:eastAsiaTheme="minorHAnsi"/>
          <w:bCs/>
        </w:rPr>
        <w:t>er</w:t>
      </w:r>
      <w:r w:rsidRPr="00104118">
        <w:rPr>
          <w:rFonts w:eastAsiaTheme="minorHAnsi"/>
          <w:bCs/>
        </w:rPr>
        <w:t xml:space="preserve"> for IoT</w:t>
      </w:r>
      <w:r>
        <w:rPr>
          <w:rFonts w:eastAsiaTheme="minorHAnsi"/>
          <w:bCs/>
        </w:rPr>
        <w:t>/M2M</w:t>
      </w:r>
      <w:r w:rsidRPr="00104118">
        <w:rPr>
          <w:rFonts w:eastAsiaTheme="minorHAnsi"/>
          <w:bCs/>
        </w:rPr>
        <w:t xml:space="preserve"> services </w:t>
      </w:r>
      <w:r>
        <w:rPr>
          <w:rFonts w:eastAsiaTheme="minorHAnsi"/>
          <w:bCs/>
        </w:rPr>
        <w:t xml:space="preserve">than </w:t>
      </w:r>
      <w:r w:rsidRPr="00104118">
        <w:rPr>
          <w:rFonts w:eastAsiaTheme="minorHAnsi"/>
          <w:bCs/>
        </w:rPr>
        <w:t xml:space="preserve">for traditional </w:t>
      </w:r>
      <w:r>
        <w:rPr>
          <w:rFonts w:eastAsiaTheme="minorHAnsi"/>
          <w:bCs/>
        </w:rPr>
        <w:t xml:space="preserve">telecommunications </w:t>
      </w:r>
      <w:r w:rsidRPr="00104118">
        <w:rPr>
          <w:rFonts w:eastAsiaTheme="minorHAnsi"/>
          <w:bCs/>
        </w:rPr>
        <w:t>services</w:t>
      </w:r>
      <w:r>
        <w:rPr>
          <w:rFonts w:eastAsiaTheme="minorHAnsi"/>
          <w:bCs/>
        </w:rPr>
        <w:t>.</w:t>
      </w:r>
    </w:p>
    <w:p w14:paraId="410D7ECC" w14:textId="6BCC9D18" w:rsidR="0044283B" w:rsidRPr="00B725AA" w:rsidRDefault="0044283B" w:rsidP="009516A5">
      <w:pPr>
        <w:rPr>
          <w:rFonts w:eastAsiaTheme="minorEastAsia"/>
          <w:b/>
          <w:bCs/>
          <w:color w:val="000000"/>
          <w:szCs w:val="24"/>
          <w:lang w:eastAsia="ja-JP"/>
        </w:rPr>
      </w:pPr>
      <w:r w:rsidRPr="00104118">
        <w:rPr>
          <w:rFonts w:eastAsiaTheme="minorHAnsi"/>
          <w:bCs/>
          <w:i/>
          <w:iCs/>
        </w:rPr>
        <w:t xml:space="preserve">Business </w:t>
      </w:r>
      <w:r>
        <w:rPr>
          <w:rFonts w:eastAsiaTheme="minorHAnsi"/>
          <w:bCs/>
          <w:i/>
          <w:iCs/>
        </w:rPr>
        <w:t>m</w:t>
      </w:r>
      <w:r w:rsidRPr="00104118">
        <w:rPr>
          <w:rFonts w:eastAsiaTheme="minorHAnsi"/>
          <w:bCs/>
          <w:i/>
          <w:iCs/>
        </w:rPr>
        <w:t>odel</w:t>
      </w:r>
      <w:r>
        <w:rPr>
          <w:rFonts w:eastAsiaTheme="minorHAnsi"/>
          <w:bCs/>
          <w:i/>
          <w:iCs/>
        </w:rPr>
        <w:t>s</w:t>
      </w:r>
      <w:r w:rsidRPr="00104118">
        <w:rPr>
          <w:rFonts w:eastAsiaTheme="minorHAnsi"/>
          <w:bCs/>
          <w:i/>
          <w:iCs/>
        </w:rPr>
        <w:t>:</w:t>
      </w:r>
      <w:r w:rsidRPr="00104118">
        <w:rPr>
          <w:rFonts w:eastAsiaTheme="minorHAnsi"/>
          <w:bCs/>
        </w:rPr>
        <w:t xml:space="preserve"> The business model for traditional services is </w:t>
      </w:r>
      <w:r w:rsidR="00B42600">
        <w:rPr>
          <w:rFonts w:eastAsiaTheme="minorHAnsi"/>
          <w:bCs/>
        </w:rPr>
        <w:t>b</w:t>
      </w:r>
      <w:r w:rsidR="00B42600" w:rsidRPr="00B42600">
        <w:rPr>
          <w:rFonts w:eastAsiaTheme="minorHAnsi"/>
          <w:bCs/>
        </w:rPr>
        <w:t>usiness-to-</w:t>
      </w:r>
      <w:r w:rsidR="00B42600">
        <w:rPr>
          <w:rFonts w:eastAsiaTheme="minorHAnsi"/>
          <w:bCs/>
        </w:rPr>
        <w:t>b</w:t>
      </w:r>
      <w:r w:rsidR="00B42600" w:rsidRPr="00B42600">
        <w:rPr>
          <w:rFonts w:eastAsiaTheme="minorHAnsi"/>
          <w:bCs/>
        </w:rPr>
        <w:t xml:space="preserve">usiness </w:t>
      </w:r>
      <w:r w:rsidR="00B42600">
        <w:rPr>
          <w:rFonts w:eastAsiaTheme="minorHAnsi"/>
          <w:bCs/>
        </w:rPr>
        <w:t>(</w:t>
      </w:r>
      <w:r w:rsidRPr="00104118">
        <w:rPr>
          <w:rFonts w:eastAsiaTheme="minorHAnsi"/>
          <w:bCs/>
        </w:rPr>
        <w:t>B2B</w:t>
      </w:r>
      <w:r w:rsidR="00B42600">
        <w:rPr>
          <w:rFonts w:eastAsiaTheme="minorHAnsi"/>
          <w:bCs/>
        </w:rPr>
        <w:t>)</w:t>
      </w:r>
      <w:r w:rsidRPr="00104118">
        <w:rPr>
          <w:rFonts w:eastAsiaTheme="minorHAnsi"/>
          <w:bCs/>
        </w:rPr>
        <w:t xml:space="preserve"> or </w:t>
      </w:r>
      <w:r w:rsidR="00B42600">
        <w:rPr>
          <w:rFonts w:eastAsiaTheme="minorHAnsi"/>
          <w:bCs/>
        </w:rPr>
        <w:t>b</w:t>
      </w:r>
      <w:r w:rsidR="00B42600" w:rsidRPr="00B42600">
        <w:rPr>
          <w:rFonts w:eastAsiaTheme="minorHAnsi"/>
          <w:bCs/>
        </w:rPr>
        <w:t>usiness-to-</w:t>
      </w:r>
      <w:r w:rsidR="00B42600">
        <w:rPr>
          <w:rFonts w:eastAsiaTheme="minorHAnsi"/>
          <w:bCs/>
        </w:rPr>
        <w:t>c</w:t>
      </w:r>
      <w:r w:rsidR="00B42600" w:rsidRPr="00B42600">
        <w:rPr>
          <w:rFonts w:eastAsiaTheme="minorHAnsi"/>
          <w:bCs/>
        </w:rPr>
        <w:t xml:space="preserve">onsumer </w:t>
      </w:r>
      <w:r w:rsidR="00B42600">
        <w:rPr>
          <w:rFonts w:eastAsiaTheme="minorHAnsi"/>
          <w:bCs/>
        </w:rPr>
        <w:t>(</w:t>
      </w:r>
      <w:r w:rsidRPr="00104118">
        <w:rPr>
          <w:rFonts w:eastAsiaTheme="minorHAnsi"/>
          <w:bCs/>
        </w:rPr>
        <w:t>B2C</w:t>
      </w:r>
      <w:r w:rsidR="00B42600">
        <w:rPr>
          <w:rFonts w:eastAsiaTheme="minorHAnsi"/>
          <w:bCs/>
        </w:rPr>
        <w:t>)</w:t>
      </w:r>
      <w:r w:rsidRPr="00104118">
        <w:rPr>
          <w:rFonts w:eastAsiaTheme="minorHAnsi"/>
          <w:bCs/>
        </w:rPr>
        <w:t>, while for IoT/M2M services</w:t>
      </w:r>
      <w:r>
        <w:rPr>
          <w:rFonts w:eastAsiaTheme="minorHAnsi"/>
          <w:bCs/>
        </w:rPr>
        <w:t xml:space="preserve"> it also includes </w:t>
      </w:r>
      <w:r w:rsidR="00B42600">
        <w:rPr>
          <w:rFonts w:eastAsiaTheme="minorHAnsi"/>
          <w:bCs/>
        </w:rPr>
        <w:t>b</w:t>
      </w:r>
      <w:r w:rsidR="00B42600" w:rsidRPr="00B42600">
        <w:rPr>
          <w:rFonts w:eastAsiaTheme="minorHAnsi"/>
          <w:bCs/>
        </w:rPr>
        <w:t>usiness-to-</w:t>
      </w:r>
      <w:r w:rsidR="00B42600">
        <w:rPr>
          <w:rFonts w:eastAsiaTheme="minorHAnsi"/>
          <w:bCs/>
        </w:rPr>
        <w:t>b</w:t>
      </w:r>
      <w:r w:rsidR="00B42600" w:rsidRPr="00B42600">
        <w:rPr>
          <w:rFonts w:eastAsiaTheme="minorHAnsi"/>
          <w:bCs/>
        </w:rPr>
        <w:t>usiness-to-</w:t>
      </w:r>
      <w:r w:rsidR="00B42600">
        <w:rPr>
          <w:rFonts w:eastAsiaTheme="minorHAnsi"/>
          <w:bCs/>
        </w:rPr>
        <w:t>c</w:t>
      </w:r>
      <w:r w:rsidR="00B42600" w:rsidRPr="00B42600">
        <w:rPr>
          <w:rFonts w:eastAsiaTheme="minorHAnsi"/>
          <w:bCs/>
        </w:rPr>
        <w:t xml:space="preserve">onsumer </w:t>
      </w:r>
      <w:r w:rsidR="00B42600">
        <w:rPr>
          <w:rFonts w:eastAsiaTheme="minorHAnsi"/>
          <w:bCs/>
        </w:rPr>
        <w:t>(</w:t>
      </w:r>
      <w:r>
        <w:rPr>
          <w:rFonts w:eastAsiaTheme="minorHAnsi"/>
          <w:bCs/>
        </w:rPr>
        <w:t>B2B2C</w:t>
      </w:r>
      <w:r w:rsidR="00B42600">
        <w:rPr>
          <w:rFonts w:eastAsiaTheme="minorHAnsi"/>
          <w:bCs/>
        </w:rPr>
        <w:t>)</w:t>
      </w:r>
      <w:r>
        <w:rPr>
          <w:rFonts w:eastAsiaTheme="minorHAnsi"/>
          <w:bCs/>
        </w:rPr>
        <w:t xml:space="preserve"> or </w:t>
      </w:r>
      <w:r w:rsidR="00B42600">
        <w:rPr>
          <w:rFonts w:eastAsiaTheme="minorHAnsi"/>
          <w:bCs/>
        </w:rPr>
        <w:t>b</w:t>
      </w:r>
      <w:r w:rsidR="00B42600" w:rsidRPr="00B42600">
        <w:rPr>
          <w:rFonts w:eastAsiaTheme="minorHAnsi"/>
          <w:bCs/>
        </w:rPr>
        <w:t>usiness-to-</w:t>
      </w:r>
      <w:r w:rsidR="00B42600">
        <w:rPr>
          <w:rFonts w:eastAsiaTheme="minorHAnsi"/>
          <w:bCs/>
        </w:rPr>
        <w:t>b</w:t>
      </w:r>
      <w:r w:rsidR="00B42600" w:rsidRPr="00B42600">
        <w:rPr>
          <w:rFonts w:eastAsiaTheme="minorHAnsi"/>
          <w:bCs/>
        </w:rPr>
        <w:t>usiness-to-</w:t>
      </w:r>
      <w:r w:rsidR="00B42600">
        <w:rPr>
          <w:rFonts w:eastAsiaTheme="minorHAnsi"/>
          <w:bCs/>
        </w:rPr>
        <w:t>b</w:t>
      </w:r>
      <w:r w:rsidR="00B42600" w:rsidRPr="00B42600">
        <w:rPr>
          <w:rFonts w:eastAsiaTheme="minorHAnsi"/>
          <w:bCs/>
        </w:rPr>
        <w:t xml:space="preserve">usiness </w:t>
      </w:r>
      <w:r w:rsidR="00B42600">
        <w:rPr>
          <w:rFonts w:eastAsiaTheme="minorHAnsi"/>
          <w:bCs/>
        </w:rPr>
        <w:t>(</w:t>
      </w:r>
      <w:r>
        <w:rPr>
          <w:rFonts w:eastAsiaTheme="minorHAnsi"/>
          <w:bCs/>
        </w:rPr>
        <w:t>B2B2B</w:t>
      </w:r>
      <w:r w:rsidR="00B42600">
        <w:rPr>
          <w:rFonts w:eastAsiaTheme="minorHAnsi"/>
          <w:bCs/>
        </w:rPr>
        <w:t>)</w:t>
      </w:r>
      <w:r>
        <w:rPr>
          <w:rFonts w:eastAsiaTheme="minorHAnsi"/>
          <w:bCs/>
        </w:rPr>
        <w:t>.</w:t>
      </w:r>
    </w:p>
    <w:p w14:paraId="3DC641D5" w14:textId="657F1ECF" w:rsidR="0044283B" w:rsidRPr="004B68E3" w:rsidRDefault="00087D98" w:rsidP="0044283B">
      <w:pPr>
        <w:pStyle w:val="Heading2"/>
        <w:rPr>
          <w:color w:val="000000"/>
          <w:szCs w:val="24"/>
        </w:rPr>
      </w:pPr>
      <w:bookmarkStart w:id="53" w:name="_Toc130474581"/>
      <w:bookmarkStart w:id="54" w:name="_Toc131146466"/>
      <w:bookmarkStart w:id="55" w:name="_Toc131148525"/>
      <w:bookmarkStart w:id="56" w:name="_Toc137044917"/>
      <w:r>
        <w:rPr>
          <w:color w:val="000000"/>
          <w:szCs w:val="24"/>
        </w:rPr>
        <w:t>6.3</w:t>
      </w:r>
      <w:r>
        <w:rPr>
          <w:color w:val="000000"/>
          <w:szCs w:val="24"/>
        </w:rPr>
        <w:tab/>
      </w:r>
      <w:r w:rsidR="0044283B" w:rsidRPr="009D1637">
        <w:rPr>
          <w:color w:val="000000"/>
          <w:szCs w:val="24"/>
        </w:rPr>
        <w:t>Different types of communications networks used</w:t>
      </w:r>
      <w:bookmarkEnd w:id="53"/>
      <w:bookmarkEnd w:id="54"/>
      <w:bookmarkEnd w:id="55"/>
      <w:bookmarkEnd w:id="56"/>
    </w:p>
    <w:p w14:paraId="00B20C9D" w14:textId="3609AEA7" w:rsidR="007C1B10" w:rsidRDefault="0044283B">
      <w:pPr>
        <w:rPr>
          <w:rFonts w:eastAsiaTheme="minorHAnsi"/>
        </w:rPr>
      </w:pPr>
      <w:r w:rsidRPr="00FA2B93">
        <w:rPr>
          <w:rFonts w:eastAsiaTheme="minorHAnsi"/>
        </w:rPr>
        <w:t>Diverse technologies are used to support the delivery of IoT</w:t>
      </w:r>
      <w:r>
        <w:rPr>
          <w:rFonts w:eastAsiaTheme="minorHAnsi"/>
        </w:rPr>
        <w:t>, including mobile services and fixed-line communications</w:t>
      </w:r>
      <w:r w:rsidRPr="00FA2B93">
        <w:rPr>
          <w:rFonts w:eastAsiaTheme="minorHAnsi"/>
        </w:rPr>
        <w:t xml:space="preserve">. </w:t>
      </w:r>
      <w:r>
        <w:rPr>
          <w:rFonts w:eastAsiaTheme="minorHAnsi"/>
        </w:rPr>
        <w:t xml:space="preserve">These technologies </w:t>
      </w:r>
      <w:r w:rsidRPr="00FA2B93">
        <w:rPr>
          <w:rFonts w:eastAsiaTheme="minorHAnsi"/>
        </w:rPr>
        <w:t xml:space="preserve">are used to offer both traditional telecommunications services (smartphones, tablets, etc.), as well as IoT services. Additionally, technologies such as </w:t>
      </w:r>
      <w:r w:rsidR="00B42600">
        <w:rPr>
          <w:rFonts w:eastAsiaTheme="minorHAnsi"/>
        </w:rPr>
        <w:t>l</w:t>
      </w:r>
      <w:r w:rsidR="00B42600" w:rsidRPr="00B42600">
        <w:rPr>
          <w:rFonts w:eastAsiaTheme="minorHAnsi"/>
        </w:rPr>
        <w:t>ong-</w:t>
      </w:r>
      <w:r w:rsidR="00B42600">
        <w:rPr>
          <w:rFonts w:eastAsiaTheme="minorHAnsi"/>
        </w:rPr>
        <w:t>t</w:t>
      </w:r>
      <w:r w:rsidR="00B42600" w:rsidRPr="00B42600">
        <w:rPr>
          <w:rFonts w:eastAsiaTheme="minorHAnsi"/>
        </w:rPr>
        <w:t xml:space="preserve">erm </w:t>
      </w:r>
      <w:r w:rsidR="00B42600">
        <w:rPr>
          <w:rFonts w:eastAsiaTheme="minorHAnsi"/>
        </w:rPr>
        <w:t>e</w:t>
      </w:r>
      <w:r w:rsidR="00B42600" w:rsidRPr="00B42600">
        <w:rPr>
          <w:rFonts w:eastAsiaTheme="minorHAnsi"/>
        </w:rPr>
        <w:t xml:space="preserve">volution </w:t>
      </w:r>
      <w:r w:rsidR="00B42600">
        <w:rPr>
          <w:rFonts w:eastAsiaTheme="minorHAnsi"/>
        </w:rPr>
        <w:t>m</w:t>
      </w:r>
      <w:r w:rsidR="00B42600" w:rsidRPr="00B42600">
        <w:rPr>
          <w:rFonts w:eastAsiaTheme="minorHAnsi"/>
        </w:rPr>
        <w:t>achine-</w:t>
      </w:r>
      <w:r w:rsidR="00B42600">
        <w:rPr>
          <w:rFonts w:eastAsiaTheme="minorHAnsi"/>
        </w:rPr>
        <w:t>t</w:t>
      </w:r>
      <w:r w:rsidR="00B42600" w:rsidRPr="00B42600">
        <w:rPr>
          <w:rFonts w:eastAsiaTheme="minorHAnsi"/>
        </w:rPr>
        <w:t xml:space="preserve">ype </w:t>
      </w:r>
      <w:r w:rsidR="00B42600">
        <w:rPr>
          <w:rFonts w:eastAsiaTheme="minorHAnsi"/>
        </w:rPr>
        <w:t>c</w:t>
      </w:r>
      <w:r w:rsidR="00B42600" w:rsidRPr="00B42600">
        <w:rPr>
          <w:rFonts w:eastAsiaTheme="minorHAnsi"/>
        </w:rPr>
        <w:t xml:space="preserve">ommunication </w:t>
      </w:r>
      <w:r w:rsidR="00B42600">
        <w:rPr>
          <w:rFonts w:eastAsiaTheme="minorHAnsi"/>
        </w:rPr>
        <w:t>(</w:t>
      </w:r>
      <w:r w:rsidRPr="00FA2B93">
        <w:rPr>
          <w:rFonts w:eastAsiaTheme="minorHAnsi"/>
        </w:rPr>
        <w:t>LTE-M</w:t>
      </w:r>
      <w:r w:rsidR="00B42600">
        <w:rPr>
          <w:rFonts w:eastAsiaTheme="minorHAnsi"/>
        </w:rPr>
        <w:t>)</w:t>
      </w:r>
      <w:r w:rsidRPr="00FA2B93">
        <w:rPr>
          <w:rFonts w:eastAsiaTheme="minorHAnsi"/>
        </w:rPr>
        <w:t xml:space="preserve"> and </w:t>
      </w:r>
      <w:r w:rsidR="00B42600">
        <w:rPr>
          <w:rFonts w:eastAsiaTheme="minorHAnsi"/>
        </w:rPr>
        <w:t>n</w:t>
      </w:r>
      <w:r w:rsidR="00B42600" w:rsidRPr="00B42600">
        <w:rPr>
          <w:rFonts w:eastAsiaTheme="minorHAnsi"/>
        </w:rPr>
        <w:t xml:space="preserve">arrowband Internet of </w:t>
      </w:r>
      <w:r w:rsidR="00B42600">
        <w:rPr>
          <w:rFonts w:eastAsiaTheme="minorHAnsi"/>
        </w:rPr>
        <w:t>t</w:t>
      </w:r>
      <w:r w:rsidR="00B42600" w:rsidRPr="00B42600">
        <w:rPr>
          <w:rFonts w:eastAsiaTheme="minorHAnsi"/>
        </w:rPr>
        <w:t xml:space="preserve">hings </w:t>
      </w:r>
      <w:r w:rsidR="00B42600">
        <w:rPr>
          <w:rFonts w:eastAsiaTheme="minorHAnsi"/>
        </w:rPr>
        <w:t>(</w:t>
      </w:r>
      <w:r w:rsidRPr="00FA2B93">
        <w:rPr>
          <w:rFonts w:eastAsiaTheme="minorHAnsi"/>
        </w:rPr>
        <w:t>NB-IoT</w:t>
      </w:r>
      <w:r w:rsidR="00B42600">
        <w:rPr>
          <w:rFonts w:eastAsiaTheme="minorHAnsi"/>
        </w:rPr>
        <w:t>) which are</w:t>
      </w:r>
      <w:r w:rsidRPr="00FA2B93">
        <w:rPr>
          <w:rFonts w:eastAsiaTheme="minorHAnsi"/>
        </w:rPr>
        <w:t xml:space="preserve"> jointly termed </w:t>
      </w:r>
      <w:r w:rsidR="00B42600">
        <w:rPr>
          <w:rFonts w:eastAsiaTheme="minorHAnsi"/>
        </w:rPr>
        <w:t>l</w:t>
      </w:r>
      <w:r w:rsidR="00B42600" w:rsidRPr="00B42600">
        <w:rPr>
          <w:rFonts w:eastAsiaTheme="minorHAnsi"/>
        </w:rPr>
        <w:t xml:space="preserve">ow </w:t>
      </w:r>
      <w:r w:rsidR="00B42600">
        <w:rPr>
          <w:rFonts w:eastAsiaTheme="minorHAnsi"/>
        </w:rPr>
        <w:t>p</w:t>
      </w:r>
      <w:r w:rsidR="00B42600" w:rsidRPr="00B42600">
        <w:rPr>
          <w:rFonts w:eastAsiaTheme="minorHAnsi"/>
        </w:rPr>
        <w:t xml:space="preserve">ower </w:t>
      </w:r>
      <w:r w:rsidR="00B42600">
        <w:rPr>
          <w:rFonts w:eastAsiaTheme="minorHAnsi"/>
        </w:rPr>
        <w:t>w</w:t>
      </w:r>
      <w:r w:rsidR="00B42600" w:rsidRPr="00B42600">
        <w:rPr>
          <w:rFonts w:eastAsiaTheme="minorHAnsi"/>
        </w:rPr>
        <w:t xml:space="preserve">ide </w:t>
      </w:r>
      <w:r w:rsidR="00B42600">
        <w:rPr>
          <w:rFonts w:eastAsiaTheme="minorHAnsi"/>
        </w:rPr>
        <w:t>a</w:t>
      </w:r>
      <w:r w:rsidR="00B42600" w:rsidRPr="00B42600">
        <w:rPr>
          <w:rFonts w:eastAsiaTheme="minorHAnsi"/>
        </w:rPr>
        <w:t xml:space="preserve">rea </w:t>
      </w:r>
      <w:r w:rsidR="00B42600">
        <w:rPr>
          <w:rFonts w:eastAsiaTheme="minorHAnsi"/>
        </w:rPr>
        <w:t>(</w:t>
      </w:r>
      <w:r w:rsidRPr="00FA2B93">
        <w:rPr>
          <w:rFonts w:eastAsiaTheme="minorHAnsi"/>
        </w:rPr>
        <w:t xml:space="preserve">LPWA) are used specifically to support the diverse functionalities required by IoT use cases. Cellular technologies have the advantage of ubiquities coverage at a relative low cost. In most countries, the vast majority of the country is covered with multiple cellular operators and, with the well-established roaming infrastructure in place, global IoT coverage can be enabled by </w:t>
      </w:r>
      <w:r w:rsidR="00892C34">
        <w:rPr>
          <w:rFonts w:eastAsiaTheme="minorHAnsi"/>
        </w:rPr>
        <w:t>m</w:t>
      </w:r>
      <w:r w:rsidR="00892C34" w:rsidRPr="00892C34">
        <w:rPr>
          <w:rFonts w:eastAsiaTheme="minorHAnsi"/>
        </w:rPr>
        <w:t xml:space="preserve">obile </w:t>
      </w:r>
      <w:r w:rsidR="00892C34">
        <w:rPr>
          <w:rFonts w:eastAsiaTheme="minorHAnsi"/>
        </w:rPr>
        <w:t>n</w:t>
      </w:r>
      <w:r w:rsidR="00892C34" w:rsidRPr="00892C34">
        <w:rPr>
          <w:rFonts w:eastAsiaTheme="minorHAnsi"/>
        </w:rPr>
        <w:t xml:space="preserve">etwork </w:t>
      </w:r>
      <w:r w:rsidR="00892C34">
        <w:rPr>
          <w:rFonts w:eastAsiaTheme="minorHAnsi"/>
        </w:rPr>
        <w:t>o</w:t>
      </w:r>
      <w:r w:rsidR="00892C34" w:rsidRPr="00892C34">
        <w:rPr>
          <w:rFonts w:eastAsiaTheme="minorHAnsi"/>
        </w:rPr>
        <w:t>perator</w:t>
      </w:r>
      <w:r w:rsidR="00892C34">
        <w:rPr>
          <w:rFonts w:eastAsiaTheme="minorHAnsi"/>
        </w:rPr>
        <w:t>s</w:t>
      </w:r>
      <w:r w:rsidR="00892C34" w:rsidRPr="00892C34">
        <w:rPr>
          <w:rFonts w:eastAsiaTheme="minorHAnsi"/>
        </w:rPr>
        <w:t xml:space="preserve"> </w:t>
      </w:r>
      <w:r w:rsidR="00892C34">
        <w:rPr>
          <w:rFonts w:eastAsiaTheme="minorHAnsi"/>
        </w:rPr>
        <w:t>(</w:t>
      </w:r>
      <w:r w:rsidRPr="00FA2B93">
        <w:rPr>
          <w:rFonts w:eastAsiaTheme="minorHAnsi"/>
        </w:rPr>
        <w:t>MNOs</w:t>
      </w:r>
      <w:r w:rsidR="00892C34">
        <w:rPr>
          <w:rFonts w:eastAsiaTheme="minorHAnsi"/>
        </w:rPr>
        <w:t>)</w:t>
      </w:r>
      <w:r w:rsidRPr="00FA2B93">
        <w:rPr>
          <w:rFonts w:eastAsiaTheme="minorHAnsi"/>
        </w:rPr>
        <w:t xml:space="preserve"> with IoT roaming.</w:t>
      </w:r>
    </w:p>
    <w:p w14:paraId="68DCA735" w14:textId="275AB744" w:rsidR="007C1B10" w:rsidRPr="00FA2B93" w:rsidRDefault="00087D98" w:rsidP="009516A5">
      <w:pPr>
        <w:pStyle w:val="Heading3"/>
      </w:pPr>
      <w:bookmarkStart w:id="57" w:name="_Toc130474582"/>
      <w:r>
        <w:t>6.3.1</w:t>
      </w:r>
      <w:r>
        <w:tab/>
      </w:r>
      <w:r w:rsidR="007C1B10">
        <w:t>Cellular technologies</w:t>
      </w:r>
      <w:r w:rsidR="00776C2D">
        <w:t xml:space="preserve"> </w:t>
      </w:r>
      <w:r w:rsidR="00776C2D" w:rsidRPr="00776C2D">
        <w:t>(mobile services)</w:t>
      </w:r>
      <w:bookmarkEnd w:id="57"/>
    </w:p>
    <w:p w14:paraId="32C433D1" w14:textId="6322EEFC" w:rsidR="0044283B" w:rsidRPr="00FA2B93" w:rsidRDefault="0044283B" w:rsidP="009516A5">
      <w:pPr>
        <w:rPr>
          <w:rFonts w:eastAsiaTheme="minorHAnsi"/>
        </w:rPr>
      </w:pPr>
      <w:r w:rsidRPr="009516A5">
        <w:rPr>
          <w:rFonts w:eastAsiaTheme="minorHAnsi"/>
          <w:u w:val="single"/>
        </w:rPr>
        <w:t>2G &amp; 3G:</w:t>
      </w:r>
      <w:r w:rsidRPr="00FA2B93">
        <w:rPr>
          <w:rFonts w:eastAsiaTheme="minorHAnsi"/>
        </w:rPr>
        <w:t xml:space="preserve"> 2G and 3G currently support nearly a billion connected devices. However, many mobile network operators have begun the process of sunsetting </w:t>
      </w:r>
      <w:r w:rsidR="00892C34">
        <w:rPr>
          <w:rFonts w:eastAsiaTheme="minorHAnsi"/>
        </w:rPr>
        <w:t xml:space="preserve">of </w:t>
      </w:r>
      <w:r w:rsidRPr="00FA2B93">
        <w:rPr>
          <w:rFonts w:eastAsiaTheme="minorHAnsi"/>
        </w:rPr>
        <w:t xml:space="preserve">either 2G or 3G (and sometimes both) to repurpose the spectrum for newer technology. </w:t>
      </w:r>
    </w:p>
    <w:p w14:paraId="48459DAA" w14:textId="7469F7FB" w:rsidR="0044283B" w:rsidRDefault="0044283B" w:rsidP="009516A5">
      <w:pPr>
        <w:rPr>
          <w:rFonts w:eastAsiaTheme="minorHAnsi"/>
        </w:rPr>
      </w:pPr>
      <w:r w:rsidRPr="009516A5">
        <w:rPr>
          <w:rFonts w:eastAsiaTheme="minorHAnsi"/>
          <w:u w:val="single"/>
        </w:rPr>
        <w:lastRenderedPageBreak/>
        <w:t>LTE/4G:</w:t>
      </w:r>
      <w:r w:rsidRPr="00FA2B93">
        <w:rPr>
          <w:rFonts w:eastAsiaTheme="minorHAnsi"/>
        </w:rPr>
        <w:t xml:space="preserve"> LTE is the generation of cellular standard that followed 3G and it is what most people use today for mobile cellular data. IoT LTE devices are capable of faster speeds but typically require a constant power source or must be able to be recharged regularly.</w:t>
      </w:r>
    </w:p>
    <w:p w14:paraId="6E4992E2" w14:textId="5CCAE4B1" w:rsidR="0044283B" w:rsidRDefault="0044283B" w:rsidP="009516A5">
      <w:pPr>
        <w:rPr>
          <w:rFonts w:eastAsiaTheme="minorHAnsi"/>
        </w:rPr>
      </w:pPr>
      <w:r w:rsidRPr="009516A5">
        <w:rPr>
          <w:rFonts w:eastAsiaTheme="minorHAnsi"/>
          <w:u w:val="single"/>
        </w:rPr>
        <w:t>LPWA:</w:t>
      </w:r>
      <w:r w:rsidRPr="00FA2B93">
        <w:rPr>
          <w:rFonts w:eastAsiaTheme="minorHAnsi"/>
        </w:rPr>
        <w:t xml:space="preserve"> LTE-M and NB-IoT are two newer cellular technologies collectively referred to as </w:t>
      </w:r>
      <w:r w:rsidR="00892C34">
        <w:rPr>
          <w:rFonts w:eastAsiaTheme="minorHAnsi"/>
        </w:rPr>
        <w:t>l</w:t>
      </w:r>
      <w:r w:rsidRPr="00FA2B93">
        <w:rPr>
          <w:rFonts w:eastAsiaTheme="minorHAnsi"/>
        </w:rPr>
        <w:t xml:space="preserve">ow </w:t>
      </w:r>
      <w:r w:rsidR="00892C34">
        <w:rPr>
          <w:rFonts w:eastAsiaTheme="minorHAnsi"/>
        </w:rPr>
        <w:t>p</w:t>
      </w:r>
      <w:r w:rsidRPr="00FA2B93">
        <w:rPr>
          <w:rFonts w:eastAsiaTheme="minorHAnsi"/>
        </w:rPr>
        <w:t xml:space="preserve">ower </w:t>
      </w:r>
      <w:r w:rsidR="00892C34">
        <w:rPr>
          <w:rFonts w:eastAsiaTheme="minorHAnsi"/>
        </w:rPr>
        <w:t>w</w:t>
      </w:r>
      <w:r w:rsidRPr="00FA2B93">
        <w:rPr>
          <w:rFonts w:eastAsiaTheme="minorHAnsi"/>
        </w:rPr>
        <w:t xml:space="preserve">ide </w:t>
      </w:r>
      <w:r w:rsidR="00892C34">
        <w:rPr>
          <w:rFonts w:eastAsiaTheme="minorHAnsi"/>
        </w:rPr>
        <w:t>a</w:t>
      </w:r>
      <w:r w:rsidRPr="00FA2B93">
        <w:rPr>
          <w:rFonts w:eastAsiaTheme="minorHAnsi"/>
        </w:rPr>
        <w:t>rea or LPWA. These technologies build upon LTE to meet the essential IoT requirements of battery life, reliable coverage, high network capacity and low operating cost. The main differences between the two are latency (the time it takes to get on a network and send a message) and speed (the amount of data transferred per second). NB-IoT, the slower of the two, is designed for things like static sensors, which have low data needs and do not need to be connected all the time. LTE-M exceeds the speed and latency of 2G but may not match 3G for speed. LTE-M is a good choice for fixed and mobile applications that benefit from lower latency and over-the-air updates.</w:t>
      </w:r>
    </w:p>
    <w:p w14:paraId="4B44873C" w14:textId="13E070AC" w:rsidR="00776C2D" w:rsidRDefault="0044283B">
      <w:pPr>
        <w:rPr>
          <w:rFonts w:eastAsiaTheme="minorHAnsi"/>
        </w:rPr>
      </w:pPr>
      <w:r w:rsidRPr="009516A5">
        <w:rPr>
          <w:rFonts w:eastAsiaTheme="minorHAnsi"/>
          <w:u w:val="single"/>
        </w:rPr>
        <w:t>5G:</w:t>
      </w:r>
      <w:r w:rsidRPr="00FA2B93">
        <w:rPr>
          <w:rFonts w:eastAsiaTheme="minorHAnsi"/>
        </w:rPr>
        <w:t xml:space="preserve"> 5G networks are optimized to process huge volumes of changing data in real-time, a capability not possible with other technologies. Reliability and low-latency connectivity are key to enable critical IoT uses cases such as industrial devices and autonomous vehicles.</w:t>
      </w:r>
    </w:p>
    <w:p w14:paraId="5FB5158B" w14:textId="734666D5" w:rsidR="00776C2D" w:rsidRPr="00FA2B93" w:rsidRDefault="00087D98" w:rsidP="009516A5">
      <w:pPr>
        <w:pStyle w:val="Heading3"/>
      </w:pPr>
      <w:bookmarkStart w:id="58" w:name="_Toc130474583"/>
      <w:r>
        <w:t>6.3.2</w:t>
      </w:r>
      <w:r>
        <w:tab/>
      </w:r>
      <w:r w:rsidR="00776C2D">
        <w:t>Other wireless technologies</w:t>
      </w:r>
      <w:bookmarkEnd w:id="58"/>
    </w:p>
    <w:p w14:paraId="15F2A577" w14:textId="0C81BD35" w:rsidR="00776C2D" w:rsidRDefault="0044283B">
      <w:pPr>
        <w:rPr>
          <w:rFonts w:eastAsiaTheme="minorHAnsi"/>
        </w:rPr>
      </w:pPr>
      <w:r w:rsidRPr="00FA2B93">
        <w:rPr>
          <w:rFonts w:eastAsiaTheme="minorHAnsi"/>
        </w:rPr>
        <w:t>Other non-cellular IoT communication technologies are used including satellite, Bluetooth, and Wi</w:t>
      </w:r>
      <w:r w:rsidR="00866D4F">
        <w:rPr>
          <w:rFonts w:eastAsiaTheme="minorHAnsi"/>
        </w:rPr>
        <w:noBreakHyphen/>
      </w:r>
      <w:r w:rsidRPr="00FA2B93">
        <w:rPr>
          <w:rFonts w:eastAsiaTheme="minorHAnsi"/>
        </w:rPr>
        <w:t xml:space="preserve">Fi. </w:t>
      </w:r>
      <w:r w:rsidR="004E4D0A" w:rsidRPr="00FA2B93">
        <w:rPr>
          <w:rFonts w:eastAsiaTheme="minorHAnsi"/>
        </w:rPr>
        <w:t>Wi-Fi</w:t>
      </w:r>
      <w:r w:rsidRPr="00FA2B93">
        <w:rPr>
          <w:rFonts w:eastAsiaTheme="minorHAnsi"/>
        </w:rPr>
        <w:t xml:space="preserve"> and Bluetooth have a role in consumer electronics, however, do not provide the ubiquitous coverage needed for many IoT use cases. Satellite can be used for </w:t>
      </w:r>
      <w:proofErr w:type="gramStart"/>
      <w:r w:rsidRPr="00FA2B93">
        <w:rPr>
          <w:rFonts w:eastAsiaTheme="minorHAnsi"/>
        </w:rPr>
        <w:t>IoT,</w:t>
      </w:r>
      <w:proofErr w:type="gramEnd"/>
      <w:r w:rsidRPr="00FA2B93">
        <w:rPr>
          <w:rFonts w:eastAsiaTheme="minorHAnsi"/>
        </w:rPr>
        <w:t xml:space="preserve"> however the terminal size cost and the relatively high service cost make it suitable only for specific applications. Satellite may also be used in the backhaul of a cellular network that is supporting IoT; for example, a cargo ship may use satellite connected cell sites on the ship to enable the tracking of shipping containers at sea. In this case the satellite is transparent to the IoT application.</w:t>
      </w:r>
    </w:p>
    <w:p w14:paraId="2FBDE77F" w14:textId="189071F9" w:rsidR="00776C2D" w:rsidRDefault="00087D98" w:rsidP="009516A5">
      <w:pPr>
        <w:pStyle w:val="Heading3"/>
      </w:pPr>
      <w:bookmarkStart w:id="59" w:name="_Toc130474584"/>
      <w:r>
        <w:t>6.3.3</w:t>
      </w:r>
      <w:r>
        <w:tab/>
      </w:r>
      <w:r w:rsidR="00776C2D">
        <w:t>Fixed-line technologies</w:t>
      </w:r>
      <w:bookmarkEnd w:id="59"/>
    </w:p>
    <w:p w14:paraId="5CBE5713" w14:textId="2F856C40" w:rsidR="0044283B" w:rsidRPr="00FE780A" w:rsidRDefault="00892C34" w:rsidP="009516A5">
      <w:pPr>
        <w:rPr>
          <w:rFonts w:eastAsiaTheme="minorHAnsi"/>
        </w:rPr>
      </w:pP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 xml:space="preserve">and copper connectivity are also used for IoT applications where mobility of the IoT device is not required. </w:t>
      </w: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 xml:space="preserve">connectivity provides large bandwidth, low latency, and low losses. It is also less prone to hacking and intrusion as compared to wireless technologies. Fixed connectivity is also suitable where electromagnetic interference could be an issue. In many applications, the </w:t>
      </w: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 xml:space="preserve">or the copper networks provide the backhaul up to the customer premises and connect to the IoT devices through Wi-Fi or ethernet interfaces. Smart homes, smart television, closed-circuit TV, and </w:t>
      </w:r>
      <w:proofErr w:type="gramStart"/>
      <w:r w:rsidR="0044283B" w:rsidRPr="00B21C04">
        <w:rPr>
          <w:rFonts w:eastAsiaTheme="minorHAnsi"/>
        </w:rPr>
        <w:t>street lights</w:t>
      </w:r>
      <w:proofErr w:type="gramEnd"/>
      <w:r w:rsidR="0044283B" w:rsidRPr="00B21C04">
        <w:rPr>
          <w:rFonts w:eastAsiaTheme="minorHAnsi"/>
        </w:rPr>
        <w:t xml:space="preserve"> in smart cities often use </w:t>
      </w: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 xml:space="preserve">connectivity. </w:t>
      </w: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 xml:space="preserve">to the home, </w:t>
      </w: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 xml:space="preserve">to the machine/mast, </w:t>
      </w: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 xml:space="preserve">to the factory, </w:t>
      </w: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 xml:space="preserve">to the building, </w:t>
      </w:r>
      <w:r w:rsidRPr="00B21C04">
        <w:rPr>
          <w:rFonts w:eastAsiaTheme="minorHAnsi"/>
        </w:rPr>
        <w:t>fib</w:t>
      </w:r>
      <w:r>
        <w:rPr>
          <w:rFonts w:eastAsiaTheme="minorHAnsi"/>
        </w:rPr>
        <w:t>re</w:t>
      </w:r>
      <w:r w:rsidRPr="00B21C04">
        <w:rPr>
          <w:rFonts w:eastAsiaTheme="minorHAnsi"/>
        </w:rPr>
        <w:t xml:space="preserve"> </w:t>
      </w:r>
      <w:r w:rsidR="0044283B" w:rsidRPr="00B21C04">
        <w:rPr>
          <w:rFonts w:eastAsiaTheme="minorHAnsi"/>
        </w:rPr>
        <w:t>to the office, and other similar configurations are increasingly being used for IoT applications with limited mobility requirements.</w:t>
      </w:r>
    </w:p>
    <w:p w14:paraId="0D1F59D9" w14:textId="26C6F7CA" w:rsidR="0044283B" w:rsidRDefault="00087D98" w:rsidP="0044283B">
      <w:pPr>
        <w:pStyle w:val="Heading2"/>
        <w:rPr>
          <w:color w:val="000000"/>
          <w:szCs w:val="24"/>
        </w:rPr>
      </w:pPr>
      <w:bookmarkStart w:id="60" w:name="_Toc130474585"/>
      <w:bookmarkStart w:id="61" w:name="_Toc131146467"/>
      <w:bookmarkStart w:id="62" w:name="_Toc131148526"/>
      <w:bookmarkStart w:id="63" w:name="_Toc137044918"/>
      <w:r>
        <w:rPr>
          <w:color w:val="000000"/>
          <w:szCs w:val="24"/>
        </w:rPr>
        <w:t>6.4</w:t>
      </w:r>
      <w:r>
        <w:rPr>
          <w:color w:val="000000"/>
          <w:szCs w:val="24"/>
        </w:rPr>
        <w:tab/>
      </w:r>
      <w:r w:rsidR="0044283B" w:rsidRPr="009D1637">
        <w:rPr>
          <w:color w:val="000000"/>
          <w:szCs w:val="24"/>
        </w:rPr>
        <w:t xml:space="preserve">The </w:t>
      </w:r>
      <w:r w:rsidR="0044283B" w:rsidRPr="00233313">
        <w:rPr>
          <w:rFonts w:eastAsiaTheme="minorHAnsi"/>
          <w:lang w:val="en-US"/>
        </w:rPr>
        <w:t>drivers, inhibitors and challenges of IoT</w:t>
      </w:r>
      <w:r w:rsidR="0044283B">
        <w:rPr>
          <w:rFonts w:eastAsiaTheme="minorHAnsi"/>
          <w:lang w:val="en-US"/>
        </w:rPr>
        <w:t>/</w:t>
      </w:r>
      <w:r w:rsidR="0044283B" w:rsidRPr="00233313">
        <w:rPr>
          <w:rFonts w:eastAsiaTheme="minorHAnsi"/>
          <w:lang w:val="en-US"/>
        </w:rPr>
        <w:t>M2M</w:t>
      </w:r>
      <w:bookmarkEnd w:id="60"/>
      <w:bookmarkEnd w:id="61"/>
      <w:bookmarkEnd w:id="62"/>
      <w:bookmarkEnd w:id="63"/>
    </w:p>
    <w:p w14:paraId="13E7FE02" w14:textId="670AFF4B" w:rsidR="0044283B" w:rsidRDefault="0044283B" w:rsidP="009516A5">
      <w:pPr>
        <w:rPr>
          <w:rFonts w:eastAsiaTheme="minorHAnsi"/>
        </w:rPr>
      </w:pPr>
      <w:r w:rsidRPr="004033EA">
        <w:rPr>
          <w:rFonts w:eastAsiaTheme="minorHAnsi"/>
        </w:rPr>
        <w:t>IoT</w:t>
      </w:r>
      <w:r>
        <w:rPr>
          <w:rFonts w:eastAsiaTheme="minorHAnsi"/>
        </w:rPr>
        <w:t>/</w:t>
      </w:r>
      <w:r w:rsidRPr="004033EA">
        <w:rPr>
          <w:rFonts w:eastAsiaTheme="minorHAnsi"/>
        </w:rPr>
        <w:t>M2M services are driven by technology advancements, decreasing costs and demands for efficiency. This could be facilitated by appropriate government policies promoting IoT</w:t>
      </w:r>
      <w:r>
        <w:rPr>
          <w:rFonts w:eastAsiaTheme="minorHAnsi"/>
        </w:rPr>
        <w:t>/</w:t>
      </w:r>
      <w:r w:rsidRPr="004033EA">
        <w:rPr>
          <w:rFonts w:eastAsiaTheme="minorHAnsi"/>
        </w:rPr>
        <w:t xml:space="preserve">M2M, cost savings and new revenue opportunities. </w:t>
      </w:r>
    </w:p>
    <w:p w14:paraId="456616FA" w14:textId="2BF0BCA2" w:rsidR="0044283B" w:rsidRPr="00414AC8" w:rsidRDefault="0044283B" w:rsidP="009516A5">
      <w:pPr>
        <w:rPr>
          <w:rFonts w:eastAsiaTheme="minorHAnsi"/>
          <w:szCs w:val="24"/>
        </w:rPr>
      </w:pPr>
      <w:r w:rsidRPr="00414AC8">
        <w:rPr>
          <w:rFonts w:eastAsiaTheme="minorHAnsi"/>
          <w:szCs w:val="24"/>
        </w:rPr>
        <w:t>Drivers affecting the growth of the technologies include evolving technological standards and enhancing network coverage, international commercial arrangements, and capacity of devices reconfiguration.</w:t>
      </w:r>
      <w:r w:rsidRPr="00414AC8" w:rsidDel="009A553D">
        <w:rPr>
          <w:rFonts w:eastAsiaTheme="minorHAnsi"/>
          <w:szCs w:val="24"/>
        </w:rPr>
        <w:t xml:space="preserve"> </w:t>
      </w:r>
    </w:p>
    <w:p w14:paraId="3B6D2727" w14:textId="4D816B44" w:rsidR="0044283B" w:rsidRPr="00414AC8" w:rsidRDefault="0044283B" w:rsidP="009516A5">
      <w:pPr>
        <w:rPr>
          <w:rFonts w:eastAsiaTheme="minorHAnsi"/>
          <w:szCs w:val="24"/>
        </w:rPr>
      </w:pPr>
      <w:r w:rsidRPr="00414AC8">
        <w:rPr>
          <w:rFonts w:eastAsiaTheme="minorHAnsi"/>
          <w:szCs w:val="24"/>
        </w:rPr>
        <w:t>Inhibitors include policy and regulatory barriers.</w:t>
      </w:r>
    </w:p>
    <w:p w14:paraId="6583C7BA" w14:textId="77777777" w:rsidR="0044283B" w:rsidRPr="00414AC8" w:rsidRDefault="0044283B" w:rsidP="009516A5">
      <w:pPr>
        <w:rPr>
          <w:rFonts w:eastAsiaTheme="minorHAnsi"/>
          <w:szCs w:val="24"/>
        </w:rPr>
      </w:pPr>
      <w:r w:rsidRPr="00414AC8">
        <w:rPr>
          <w:rFonts w:eastAsiaTheme="minorHAnsi"/>
          <w:szCs w:val="24"/>
        </w:rPr>
        <w:t xml:space="preserve">Finally, challenges include privacy and security concerns, business models and investments, </w:t>
      </w:r>
      <w:r>
        <w:rPr>
          <w:rFonts w:eastAsiaTheme="minorHAnsi"/>
          <w:szCs w:val="24"/>
        </w:rPr>
        <w:t>extraterritorial c</w:t>
      </w:r>
      <w:r w:rsidRPr="00414AC8">
        <w:rPr>
          <w:rFonts w:eastAsiaTheme="minorHAnsi"/>
          <w:szCs w:val="24"/>
        </w:rPr>
        <w:t xml:space="preserve">onnectivity </w:t>
      </w:r>
      <w:r>
        <w:rPr>
          <w:rFonts w:eastAsiaTheme="minorHAnsi"/>
          <w:szCs w:val="24"/>
        </w:rPr>
        <w:t xml:space="preserve">continuity </w:t>
      </w:r>
      <w:r w:rsidRPr="00414AC8">
        <w:rPr>
          <w:rFonts w:eastAsiaTheme="minorHAnsi"/>
          <w:szCs w:val="24"/>
        </w:rPr>
        <w:t>and standards applied to the IoT environment.</w:t>
      </w:r>
    </w:p>
    <w:p w14:paraId="0B920C21" w14:textId="79D6CE0C" w:rsidR="0044283B" w:rsidRDefault="00087D98" w:rsidP="00866D4F">
      <w:pPr>
        <w:pStyle w:val="Heading2"/>
        <w:rPr>
          <w:color w:val="000000"/>
          <w:szCs w:val="24"/>
        </w:rPr>
      </w:pPr>
      <w:bookmarkStart w:id="64" w:name="_Toc130474586"/>
      <w:bookmarkStart w:id="65" w:name="_Toc131146468"/>
      <w:bookmarkStart w:id="66" w:name="_Toc131148527"/>
      <w:bookmarkStart w:id="67" w:name="_Toc137044919"/>
      <w:r>
        <w:rPr>
          <w:color w:val="000000"/>
          <w:szCs w:val="24"/>
        </w:rPr>
        <w:lastRenderedPageBreak/>
        <w:t>6.5</w:t>
      </w:r>
      <w:r>
        <w:rPr>
          <w:color w:val="000000"/>
          <w:szCs w:val="24"/>
        </w:rPr>
        <w:tab/>
      </w:r>
      <w:r w:rsidR="0044283B" w:rsidRPr="009D1637">
        <w:rPr>
          <w:color w:val="000000"/>
          <w:szCs w:val="24"/>
        </w:rPr>
        <w:t>Ecosystem including forecasts and an understanding of the delivery models for IoT</w:t>
      </w:r>
      <w:r w:rsidR="0044283B">
        <w:rPr>
          <w:color w:val="000000"/>
          <w:szCs w:val="24"/>
        </w:rPr>
        <w:t>/</w:t>
      </w:r>
      <w:r w:rsidR="0044283B" w:rsidRPr="009D1637">
        <w:rPr>
          <w:color w:val="000000"/>
          <w:szCs w:val="24"/>
        </w:rPr>
        <w:t>M2M</w:t>
      </w:r>
      <w:bookmarkEnd w:id="64"/>
      <w:bookmarkEnd w:id="65"/>
      <w:bookmarkEnd w:id="66"/>
      <w:bookmarkEnd w:id="67"/>
    </w:p>
    <w:p w14:paraId="05B89E8A" w14:textId="2C969809" w:rsidR="0044283B" w:rsidRDefault="0044283B" w:rsidP="009516A5">
      <w:r w:rsidRPr="004033EA">
        <w:rPr>
          <w:rFonts w:eastAsiaTheme="minorHAnsi"/>
        </w:rPr>
        <w:t>With the technological advancements fuel</w:t>
      </w:r>
      <w:r w:rsidR="0088151E">
        <w:rPr>
          <w:rFonts w:eastAsiaTheme="minorHAnsi"/>
        </w:rPr>
        <w:t>l</w:t>
      </w:r>
      <w:r w:rsidRPr="004033EA">
        <w:rPr>
          <w:rFonts w:eastAsiaTheme="minorHAnsi"/>
        </w:rPr>
        <w:t>ing the growth of IoT, the ecosystem for IoT</w:t>
      </w:r>
      <w:r>
        <w:rPr>
          <w:rFonts w:eastAsiaTheme="minorHAnsi"/>
        </w:rPr>
        <w:t>/</w:t>
      </w:r>
      <w:r w:rsidRPr="004033EA">
        <w:rPr>
          <w:rFonts w:eastAsiaTheme="minorHAnsi"/>
        </w:rPr>
        <w:t xml:space="preserve">M2M keeps expanding with the addition </w:t>
      </w:r>
      <w:r>
        <w:rPr>
          <w:rFonts w:eastAsiaTheme="minorHAnsi"/>
        </w:rPr>
        <w:t xml:space="preserve">and enabling </w:t>
      </w:r>
      <w:r w:rsidRPr="004033EA">
        <w:rPr>
          <w:rFonts w:eastAsiaTheme="minorHAnsi"/>
        </w:rPr>
        <w:t xml:space="preserve">of </w:t>
      </w:r>
      <w:r>
        <w:rPr>
          <w:rFonts w:eastAsiaTheme="minorHAnsi"/>
        </w:rPr>
        <w:t xml:space="preserve">new </w:t>
      </w:r>
      <w:r w:rsidR="006331C7">
        <w:rPr>
          <w:rFonts w:eastAsiaTheme="minorHAnsi"/>
        </w:rPr>
        <w:t>"</w:t>
      </w:r>
      <w:r w:rsidRPr="004033EA">
        <w:rPr>
          <w:rFonts w:eastAsiaTheme="minorHAnsi"/>
        </w:rPr>
        <w:t>things</w:t>
      </w:r>
      <w:r w:rsidR="006331C7">
        <w:rPr>
          <w:rFonts w:eastAsiaTheme="minorHAnsi"/>
        </w:rPr>
        <w:t>"</w:t>
      </w:r>
      <w:r w:rsidRPr="004033EA">
        <w:rPr>
          <w:rFonts w:eastAsiaTheme="minorHAnsi"/>
        </w:rPr>
        <w:t xml:space="preserve"> </w:t>
      </w:r>
      <w:r>
        <w:rPr>
          <w:rFonts w:eastAsiaTheme="minorHAnsi"/>
        </w:rPr>
        <w:t>to be connected and used to provide services</w:t>
      </w:r>
      <w:r w:rsidRPr="004033EA">
        <w:rPr>
          <w:rFonts w:eastAsiaTheme="minorHAnsi"/>
        </w:rPr>
        <w:t xml:space="preserve">. The IoT ecosystem enables entities to connect and control their devices. </w:t>
      </w:r>
      <w:r>
        <w:rPr>
          <w:rFonts w:eastAsiaTheme="minorHAnsi"/>
        </w:rPr>
        <w:t xml:space="preserve">According to researchers on this topic, </w:t>
      </w:r>
      <w:r w:rsidR="006331C7">
        <w:rPr>
          <w:rFonts w:eastAsiaTheme="minorHAnsi"/>
        </w:rPr>
        <w:t>"</w:t>
      </w:r>
      <w:r w:rsidRPr="004033EA">
        <w:rPr>
          <w:rFonts w:eastAsiaTheme="minorHAnsi"/>
        </w:rPr>
        <w:t xml:space="preserve">The conceptual model of Simon Fabri proposed in </w:t>
      </w:r>
      <w:proofErr w:type="gramStart"/>
      <w:r w:rsidRPr="004033EA">
        <w:rPr>
          <w:rFonts w:eastAsiaTheme="minorHAnsi"/>
        </w:rPr>
        <w:t>January,</w:t>
      </w:r>
      <w:proofErr w:type="gramEnd"/>
      <w:r w:rsidRPr="004033EA">
        <w:rPr>
          <w:rFonts w:eastAsiaTheme="minorHAnsi"/>
        </w:rPr>
        <w:t xml:space="preserve"> 2015 divides the connected </w:t>
      </w:r>
      <w:r>
        <w:rPr>
          <w:rFonts w:eastAsiaTheme="minorHAnsi"/>
        </w:rPr>
        <w:t>e</w:t>
      </w:r>
      <w:r w:rsidRPr="004033EA">
        <w:rPr>
          <w:rFonts w:eastAsiaTheme="minorHAnsi"/>
        </w:rPr>
        <w:t xml:space="preserve">cosystem of things into industrial </w:t>
      </w:r>
      <w:r>
        <w:rPr>
          <w:rFonts w:eastAsiaTheme="minorHAnsi"/>
        </w:rPr>
        <w:t>verticals</w:t>
      </w:r>
      <w:r w:rsidRPr="004033EA">
        <w:rPr>
          <w:rFonts w:eastAsiaTheme="minorHAnsi"/>
        </w:rPr>
        <w:t xml:space="preserve"> and horizontal enablers. This denotes that there are essentially </w:t>
      </w:r>
      <w:r w:rsidRPr="004033EA">
        <w:t>two types of players in this field: companies who provide the technology, services, infrastructure and other capabilit</w:t>
      </w:r>
      <w:r w:rsidR="0088151E">
        <w:t>ies</w:t>
      </w:r>
      <w:r w:rsidRPr="004033EA">
        <w:t xml:space="preserve"> to allow a company</w:t>
      </w:r>
      <w:r>
        <w:t xml:space="preserve"> to</w:t>
      </w:r>
      <w:r w:rsidRPr="004033EA">
        <w:t xml:space="preserve"> create a </w:t>
      </w:r>
      <w:r w:rsidR="006331C7">
        <w:t>'</w:t>
      </w:r>
      <w:r w:rsidRPr="004033EA">
        <w:t>smart</w:t>
      </w:r>
      <w:r w:rsidR="006331C7">
        <w:t>'</w:t>
      </w:r>
      <w:r w:rsidRPr="004033EA">
        <w:t xml:space="preserve"> experience; and new or established companies using these enablers </w:t>
      </w:r>
      <w:r>
        <w:t xml:space="preserve">to </w:t>
      </w:r>
      <w:r w:rsidRPr="004033EA">
        <w:t xml:space="preserve">create new products or enhance </w:t>
      </w:r>
      <w:r>
        <w:t xml:space="preserve">in some way </w:t>
      </w:r>
      <w:r w:rsidRPr="004033EA">
        <w:t>existing products</w:t>
      </w:r>
      <w:r>
        <w:t xml:space="preserve"> or operations</w:t>
      </w:r>
      <w:r w:rsidR="006331C7">
        <w:t>"</w:t>
      </w:r>
      <w:r>
        <w:t xml:space="preserve"> [b-IoT Study].</w:t>
      </w:r>
    </w:p>
    <w:p w14:paraId="184CF173" w14:textId="4969BC26" w:rsidR="0044283B" w:rsidRDefault="0044283B" w:rsidP="009516A5">
      <w:r w:rsidRPr="00104118">
        <w:rPr>
          <w:i/>
          <w:iCs/>
        </w:rPr>
        <w:t xml:space="preserve">Industry </w:t>
      </w:r>
      <w:r>
        <w:rPr>
          <w:i/>
          <w:iCs/>
        </w:rPr>
        <w:t>v</w:t>
      </w:r>
      <w:r w:rsidRPr="00104118">
        <w:rPr>
          <w:i/>
          <w:iCs/>
        </w:rPr>
        <w:t>erticals:</w:t>
      </w:r>
      <w:r>
        <w:t xml:space="preserve"> </w:t>
      </w:r>
      <w:r w:rsidRPr="00104118">
        <w:t>The industry verticals comprise all services and products offered to an end-user, and the whole bundle of industries that can benefit from IoT technologies</w:t>
      </w:r>
      <w:r>
        <w:t xml:space="preserve"> [b-IoT Study]</w:t>
      </w:r>
      <w:r w:rsidRPr="00104118">
        <w:t>.</w:t>
      </w:r>
    </w:p>
    <w:p w14:paraId="5AD7804C" w14:textId="77777777" w:rsidR="0044283B" w:rsidRPr="0085643B" w:rsidRDefault="0044283B" w:rsidP="009516A5">
      <w:pPr>
        <w:rPr>
          <w:rFonts w:eastAsiaTheme="minorEastAsia"/>
          <w:szCs w:val="24"/>
          <w:lang w:eastAsia="ja-JP"/>
        </w:rPr>
      </w:pPr>
      <w:r w:rsidRPr="00104118">
        <w:rPr>
          <w:i/>
          <w:iCs/>
        </w:rPr>
        <w:t xml:space="preserve">Horizontal </w:t>
      </w:r>
      <w:r>
        <w:rPr>
          <w:i/>
          <w:iCs/>
        </w:rPr>
        <w:t>e</w:t>
      </w:r>
      <w:r w:rsidRPr="00104118">
        <w:rPr>
          <w:i/>
          <w:iCs/>
        </w:rPr>
        <w:t>nablers:</w:t>
      </w:r>
      <w:r w:rsidRPr="00104118">
        <w:t xml:space="preserve"> The horizontal enablers comprise all those technology and service elements required to make a smart connected system. They consist of key building blocks where smart systems connect physical devices to centralized computing centres. The sensors and devices interact with </w:t>
      </w:r>
      <w:r>
        <w:t xml:space="preserve">the </w:t>
      </w:r>
      <w:r w:rsidRPr="00104118">
        <w:t>physical world (</w:t>
      </w:r>
      <w:r w:rsidRPr="005C1612">
        <w:t>e.g.</w:t>
      </w:r>
      <w:r>
        <w:t xml:space="preserve">, </w:t>
      </w:r>
      <w:r w:rsidRPr="00104118">
        <w:t>fitness bands with heart monitors, motion sensors, proximity sensors, drones and robots)</w:t>
      </w:r>
      <w:r>
        <w:t xml:space="preserve"> [b-IoT Study]</w:t>
      </w:r>
      <w:r w:rsidRPr="00104118">
        <w:t>.</w:t>
      </w:r>
    </w:p>
    <w:p w14:paraId="1861D44E" w14:textId="60DAED9D" w:rsidR="0044283B" w:rsidRDefault="00087D98" w:rsidP="0044283B">
      <w:pPr>
        <w:pStyle w:val="Heading2"/>
        <w:rPr>
          <w:color w:val="000000"/>
          <w:szCs w:val="24"/>
        </w:rPr>
      </w:pPr>
      <w:bookmarkStart w:id="68" w:name="_Toc130474587"/>
      <w:bookmarkStart w:id="69" w:name="_Toc131146469"/>
      <w:bookmarkStart w:id="70" w:name="_Toc131148528"/>
      <w:bookmarkStart w:id="71" w:name="_Toc137044920"/>
      <w:r>
        <w:rPr>
          <w:color w:val="000000"/>
          <w:szCs w:val="24"/>
        </w:rPr>
        <w:t>6.6</w:t>
      </w:r>
      <w:r>
        <w:rPr>
          <w:color w:val="000000"/>
          <w:szCs w:val="24"/>
        </w:rPr>
        <w:tab/>
      </w:r>
      <w:r w:rsidR="0044283B" w:rsidRPr="009D1637">
        <w:rPr>
          <w:color w:val="000000"/>
          <w:szCs w:val="24"/>
        </w:rPr>
        <w:t>Value chain and the technology of IoT networks</w:t>
      </w:r>
      <w:bookmarkEnd w:id="68"/>
      <w:bookmarkEnd w:id="69"/>
      <w:bookmarkEnd w:id="70"/>
      <w:bookmarkEnd w:id="71"/>
    </w:p>
    <w:p w14:paraId="23CC54D8" w14:textId="5950EE5B" w:rsidR="0044283B" w:rsidRPr="00B21C04" w:rsidRDefault="0044283B" w:rsidP="009516A5">
      <w:pPr>
        <w:rPr>
          <w:rFonts w:eastAsiaTheme="minorHAnsi"/>
        </w:rPr>
      </w:pPr>
      <w:r>
        <w:rPr>
          <w:rFonts w:eastAsiaTheme="minorHAnsi"/>
        </w:rPr>
        <w:t>T</w:t>
      </w:r>
      <w:r w:rsidRPr="00B21C04">
        <w:rPr>
          <w:rFonts w:eastAsiaTheme="minorHAnsi"/>
        </w:rPr>
        <w:t xml:space="preserve">he IoT value chain components fall under five broad categories: (1) hardware, (2) connectivity, (3) backend, (4) applications, and (5) users. </w:t>
      </w:r>
    </w:p>
    <w:p w14:paraId="4C8556B7" w14:textId="293556AD" w:rsidR="0044283B" w:rsidRPr="00B21C04" w:rsidRDefault="0044283B" w:rsidP="009516A5">
      <w:pPr>
        <w:rPr>
          <w:rFonts w:eastAsiaTheme="minorHAnsi"/>
        </w:rPr>
      </w:pPr>
      <w:r w:rsidRPr="00B21C04">
        <w:rPr>
          <w:rFonts w:eastAsiaTheme="minorHAnsi"/>
        </w:rPr>
        <w:t xml:space="preserve">Hardware includes sensors, embedded chips, SIM cards, and similar devices. They capture the IoT data such as environmental parameters, industrial data, videos, etc. The data is captured either at pre-defined intervals or triggered by events such as outlier detection. </w:t>
      </w:r>
    </w:p>
    <w:p w14:paraId="22DCC8FF" w14:textId="2853615F" w:rsidR="0044283B" w:rsidRPr="00B21C04" w:rsidRDefault="0044283B" w:rsidP="009516A5">
      <w:pPr>
        <w:rPr>
          <w:rFonts w:eastAsiaTheme="minorHAnsi"/>
        </w:rPr>
      </w:pPr>
      <w:r w:rsidRPr="00B21C04">
        <w:rPr>
          <w:rFonts w:eastAsiaTheme="minorHAnsi"/>
        </w:rPr>
        <w:t xml:space="preserve">Connectivity components include the network terminal equipment, telecom or </w:t>
      </w:r>
      <w:r w:rsidR="0088151E">
        <w:rPr>
          <w:rFonts w:eastAsiaTheme="minorHAnsi"/>
        </w:rPr>
        <w:t>I</w:t>
      </w:r>
      <w:r w:rsidRPr="00B21C04">
        <w:rPr>
          <w:rFonts w:eastAsiaTheme="minorHAnsi"/>
        </w:rPr>
        <w:t>nternet network, and network service providers</w:t>
      </w:r>
      <w:r>
        <w:rPr>
          <w:rFonts w:eastAsiaTheme="minorHAnsi"/>
        </w:rPr>
        <w:t>, etc</w:t>
      </w:r>
      <w:r w:rsidRPr="00B21C04">
        <w:rPr>
          <w:rFonts w:eastAsiaTheme="minorHAnsi"/>
        </w:rPr>
        <w:t>. Connectivity is essential for transfer of data from the IoT devices to the backend and for command and control of the devices from remote locations.</w:t>
      </w:r>
    </w:p>
    <w:p w14:paraId="25D98B58" w14:textId="526991E8" w:rsidR="0044283B" w:rsidRPr="00B21C04" w:rsidRDefault="0044283B" w:rsidP="009516A5">
      <w:pPr>
        <w:rPr>
          <w:rFonts w:eastAsiaTheme="minorHAnsi"/>
        </w:rPr>
      </w:pPr>
      <w:r w:rsidRPr="00B21C04">
        <w:rPr>
          <w:rFonts w:eastAsiaTheme="minorHAnsi"/>
        </w:rPr>
        <w:t xml:space="preserve">Backend components include cloud storage, servers, </w:t>
      </w:r>
      <w:r w:rsidR="0088151E">
        <w:rPr>
          <w:rFonts w:eastAsiaTheme="minorHAnsi"/>
        </w:rPr>
        <w:t>a</w:t>
      </w:r>
      <w:r w:rsidR="0088151E" w:rsidRPr="0088151E">
        <w:rPr>
          <w:rFonts w:eastAsiaTheme="minorHAnsi"/>
        </w:rPr>
        <w:t xml:space="preserve">pplication </w:t>
      </w:r>
      <w:r w:rsidR="0088151E">
        <w:rPr>
          <w:rFonts w:eastAsiaTheme="minorHAnsi"/>
        </w:rPr>
        <w:t>p</w:t>
      </w:r>
      <w:r w:rsidR="0088151E" w:rsidRPr="0088151E">
        <w:rPr>
          <w:rFonts w:eastAsiaTheme="minorHAnsi"/>
        </w:rPr>
        <w:t xml:space="preserve">rogramming </w:t>
      </w:r>
      <w:r w:rsidR="0088151E">
        <w:rPr>
          <w:rFonts w:eastAsiaTheme="minorHAnsi"/>
        </w:rPr>
        <w:t>i</w:t>
      </w:r>
      <w:r w:rsidR="0088151E" w:rsidRPr="0088151E">
        <w:rPr>
          <w:rFonts w:eastAsiaTheme="minorHAnsi"/>
        </w:rPr>
        <w:t>nterface</w:t>
      </w:r>
      <w:r w:rsidR="0088151E">
        <w:rPr>
          <w:rFonts w:eastAsiaTheme="minorHAnsi"/>
        </w:rPr>
        <w:t>s</w:t>
      </w:r>
      <w:r w:rsidR="0088151E" w:rsidRPr="0088151E">
        <w:rPr>
          <w:rFonts w:eastAsiaTheme="minorHAnsi"/>
        </w:rPr>
        <w:t xml:space="preserve"> </w:t>
      </w:r>
      <w:r w:rsidR="0088151E">
        <w:rPr>
          <w:rFonts w:eastAsiaTheme="minorHAnsi"/>
        </w:rPr>
        <w:t>(</w:t>
      </w:r>
      <w:r w:rsidRPr="00B21C04">
        <w:rPr>
          <w:rFonts w:eastAsiaTheme="minorHAnsi"/>
        </w:rPr>
        <w:t>APIs</w:t>
      </w:r>
      <w:r w:rsidR="0088151E">
        <w:rPr>
          <w:rFonts w:eastAsiaTheme="minorHAnsi"/>
        </w:rPr>
        <w:t>)</w:t>
      </w:r>
      <w:r w:rsidRPr="00B21C04">
        <w:rPr>
          <w:rFonts w:eastAsiaTheme="minorHAnsi"/>
        </w:rPr>
        <w:t xml:space="preserve"> for sharing data with third parties, data privacy and security components, analytics, etc. </w:t>
      </w:r>
    </w:p>
    <w:p w14:paraId="53E3BE3D" w14:textId="15E3F442" w:rsidR="0044283B" w:rsidRPr="00B21C04" w:rsidRDefault="0044283B" w:rsidP="009516A5">
      <w:pPr>
        <w:rPr>
          <w:rFonts w:eastAsiaTheme="minorHAnsi"/>
        </w:rPr>
      </w:pPr>
      <w:r w:rsidRPr="00B21C04">
        <w:rPr>
          <w:rFonts w:eastAsiaTheme="minorHAnsi"/>
        </w:rPr>
        <w:t>Applications use the IoT data and add value. The data is either processed in real-time as in the case of autonomous vehicles or post-processed as for the training of artificial intelligence models.</w:t>
      </w:r>
    </w:p>
    <w:p w14:paraId="7C6C1C49" w14:textId="717D87C7" w:rsidR="0044283B" w:rsidRPr="00B21C04" w:rsidRDefault="0044283B" w:rsidP="009516A5">
      <w:pPr>
        <w:rPr>
          <w:rFonts w:eastAsiaTheme="minorHAnsi"/>
        </w:rPr>
      </w:pPr>
      <w:r w:rsidRPr="00B21C04">
        <w:rPr>
          <w:rFonts w:eastAsiaTheme="minorHAnsi"/>
        </w:rPr>
        <w:t>Users include individuals, organizations, corporations, and governments that use or benefit from the data. Patients and doctors are users of a health-tracking system, a courier company is a user of a consignment tracking system, and citizens and governments are users of smart-city applications such as smart-traffic signals.</w:t>
      </w:r>
    </w:p>
    <w:p w14:paraId="5A860DE2" w14:textId="77777777" w:rsidR="0044283B" w:rsidRPr="004B68E3" w:rsidRDefault="0044283B" w:rsidP="009516A5">
      <w:pPr>
        <w:rPr>
          <w:rFonts w:eastAsiaTheme="minorHAnsi"/>
        </w:rPr>
      </w:pPr>
      <w:r w:rsidRPr="00B21C04">
        <w:rPr>
          <w:rFonts w:eastAsiaTheme="minorHAnsi"/>
        </w:rPr>
        <w:t>Multiple manufacturers, vendors, and service providers provide different value chain components. The stakeholders may be in various countries following different regulatory environments. Harmonization between all the stakeholders is essential for seamless working and exponential growth of IoT</w:t>
      </w:r>
      <w:r>
        <w:rPr>
          <w:rFonts w:eastAsiaTheme="minorHAnsi"/>
        </w:rPr>
        <w:t>.</w:t>
      </w:r>
    </w:p>
    <w:p w14:paraId="63CF908F" w14:textId="5D939745" w:rsidR="0044283B" w:rsidRDefault="00087D98" w:rsidP="0044283B">
      <w:pPr>
        <w:pStyle w:val="Heading1"/>
      </w:pPr>
      <w:bookmarkStart w:id="72" w:name="_Toc130474588"/>
      <w:bookmarkStart w:id="73" w:name="_Toc131146470"/>
      <w:bookmarkStart w:id="74" w:name="_Toc131148529"/>
      <w:bookmarkStart w:id="75" w:name="_Toc137044921"/>
      <w:r>
        <w:t>7</w:t>
      </w:r>
      <w:r>
        <w:tab/>
      </w:r>
      <w:r w:rsidR="0044283B" w:rsidRPr="009D1637">
        <w:t>Business models for IoT and M2M roaming</w:t>
      </w:r>
      <w:bookmarkEnd w:id="72"/>
      <w:bookmarkEnd w:id="73"/>
      <w:bookmarkEnd w:id="74"/>
      <w:bookmarkEnd w:id="75"/>
    </w:p>
    <w:p w14:paraId="2BE5EDE0" w14:textId="7DC452A4" w:rsidR="0044283B" w:rsidRDefault="0044283B" w:rsidP="009516A5">
      <w:pPr>
        <w:rPr>
          <w:lang w:val="en-IN"/>
        </w:rPr>
      </w:pPr>
      <w:r>
        <w:rPr>
          <w:lang w:val="en-IN"/>
        </w:rPr>
        <w:t>As previously mentioned, t</w:t>
      </w:r>
      <w:r w:rsidRPr="00297990">
        <w:rPr>
          <w:lang w:val="en-IN"/>
        </w:rPr>
        <w:t xml:space="preserve">he business model for traditional </w:t>
      </w:r>
      <w:r>
        <w:rPr>
          <w:lang w:val="en-IN"/>
        </w:rPr>
        <w:t xml:space="preserve">telecommunications </w:t>
      </w:r>
      <w:r w:rsidRPr="00297990">
        <w:rPr>
          <w:lang w:val="en-IN"/>
        </w:rPr>
        <w:t>services is B2B or B2C, while for the IoT/M2M services</w:t>
      </w:r>
      <w:r>
        <w:rPr>
          <w:lang w:val="en-IN"/>
        </w:rPr>
        <w:t xml:space="preserve"> it also includes B2B2C or B2B2B</w:t>
      </w:r>
      <w:r w:rsidRPr="00297990">
        <w:rPr>
          <w:lang w:val="en-IN"/>
        </w:rPr>
        <w:t xml:space="preserve">. In the energy sector, smart metering increases business efficiencies and decreases operational expenses for energy companies; transportation tracking solutions improve route optimization and safety for vehicles on the road; </w:t>
      </w:r>
      <w:r>
        <w:rPr>
          <w:lang w:val="en-IN"/>
        </w:rPr>
        <w:t xml:space="preserve">and </w:t>
      </w:r>
      <w:r w:rsidRPr="00297990">
        <w:rPr>
          <w:lang w:val="en-IN"/>
        </w:rPr>
        <w:lastRenderedPageBreak/>
        <w:t xml:space="preserve">the healthcare industry is also looking into improvement of patient care through </w:t>
      </w:r>
      <w:r>
        <w:rPr>
          <w:lang w:val="en-IN"/>
        </w:rPr>
        <w:t>near real-time</w:t>
      </w:r>
      <w:r w:rsidRPr="00297990">
        <w:rPr>
          <w:lang w:val="en-IN"/>
        </w:rPr>
        <w:t xml:space="preserve"> device communications, remote monitoring</w:t>
      </w:r>
      <w:r>
        <w:rPr>
          <w:lang w:val="en-IN"/>
        </w:rPr>
        <w:t>,</w:t>
      </w:r>
      <w:r w:rsidRPr="00297990">
        <w:rPr>
          <w:lang w:val="en-IN"/>
        </w:rPr>
        <w:t xml:space="preserve"> and disease management</w:t>
      </w:r>
      <w:r>
        <w:rPr>
          <w:lang w:val="en-IN"/>
        </w:rPr>
        <w:t xml:space="preserve">. </w:t>
      </w:r>
    </w:p>
    <w:p w14:paraId="2EE3802B" w14:textId="21CB33A9" w:rsidR="0044283B" w:rsidRPr="009A4EE8" w:rsidRDefault="0044283B" w:rsidP="009516A5">
      <w:pPr>
        <w:rPr>
          <w:lang w:val="en-IN"/>
        </w:rPr>
      </w:pPr>
      <w:r w:rsidRPr="00297990">
        <w:rPr>
          <w:lang w:bidi="en-US"/>
        </w:rPr>
        <w:t>Among industry verticals benefitting from</w:t>
      </w:r>
      <w:r>
        <w:rPr>
          <w:lang w:bidi="en-US"/>
        </w:rPr>
        <w:t xml:space="preserve"> the</w:t>
      </w:r>
      <w:r w:rsidRPr="00297990">
        <w:rPr>
          <w:lang w:bidi="en-US"/>
        </w:rPr>
        <w:t xml:space="preserve"> M2M paradigm, </w:t>
      </w:r>
      <w:r>
        <w:rPr>
          <w:lang w:bidi="en-US"/>
        </w:rPr>
        <w:t xml:space="preserve">the </w:t>
      </w:r>
      <w:r w:rsidRPr="00297990">
        <w:rPr>
          <w:lang w:bidi="en-US"/>
        </w:rPr>
        <w:t>automotive industry</w:t>
      </w:r>
      <w:r>
        <w:rPr>
          <w:lang w:bidi="en-US"/>
        </w:rPr>
        <w:t xml:space="preserve"> has historically been</w:t>
      </w:r>
      <w:r w:rsidRPr="00297990">
        <w:rPr>
          <w:lang w:bidi="en-US"/>
        </w:rPr>
        <w:t xml:space="preserve"> the largest. Other industry verticals employing M2M principles</w:t>
      </w:r>
      <w:r>
        <w:rPr>
          <w:lang w:bidi="en-US"/>
        </w:rPr>
        <w:t xml:space="preserve"> include healthcare, finance, transport, utilities, insurance, retail, security, logistics, construction, government, and education</w:t>
      </w:r>
      <w:r w:rsidRPr="00BF65D3">
        <w:rPr>
          <w:lang w:bidi="en-US"/>
        </w:rPr>
        <w:t>.</w:t>
      </w:r>
    </w:p>
    <w:p w14:paraId="68B8CAA2" w14:textId="7E127E30" w:rsidR="0044283B" w:rsidRDefault="00087D98" w:rsidP="0044283B">
      <w:pPr>
        <w:pStyle w:val="Heading1"/>
      </w:pPr>
      <w:bookmarkStart w:id="76" w:name="_Toc130474589"/>
      <w:bookmarkStart w:id="77" w:name="_Toc131146471"/>
      <w:bookmarkStart w:id="78" w:name="_Toc131148530"/>
      <w:bookmarkStart w:id="79" w:name="_Toc137044922"/>
      <w:r>
        <w:t>8</w:t>
      </w:r>
      <w:r>
        <w:tab/>
      </w:r>
      <w:r w:rsidR="0044283B" w:rsidRPr="009D1637">
        <w:t>Policy challenges facing IoT and M2M roaming</w:t>
      </w:r>
      <w:bookmarkEnd w:id="76"/>
      <w:bookmarkEnd w:id="77"/>
      <w:bookmarkEnd w:id="78"/>
      <w:bookmarkEnd w:id="79"/>
    </w:p>
    <w:p w14:paraId="389C46B9" w14:textId="5C086B8B" w:rsidR="00533803" w:rsidRDefault="0044283B" w:rsidP="009516A5">
      <w:pPr>
        <w:rPr>
          <w:rFonts w:eastAsiaTheme="minorHAnsi"/>
        </w:rPr>
      </w:pPr>
      <w:r w:rsidRPr="004033EA">
        <w:rPr>
          <w:rFonts w:eastAsiaTheme="minorHAnsi"/>
        </w:rPr>
        <w:t xml:space="preserve">Roaming models for IoT will have to accommodate the </w:t>
      </w:r>
      <w:r w:rsidR="006331C7">
        <w:rPr>
          <w:rFonts w:eastAsiaTheme="minorHAnsi"/>
        </w:rPr>
        <w:t>"</w:t>
      </w:r>
      <w:r w:rsidRPr="004033EA">
        <w:rPr>
          <w:rFonts w:eastAsiaTheme="minorHAnsi"/>
        </w:rPr>
        <w:t>things</w:t>
      </w:r>
      <w:r w:rsidR="006331C7">
        <w:rPr>
          <w:rFonts w:eastAsiaTheme="minorHAnsi"/>
        </w:rPr>
        <w:t>"</w:t>
      </w:r>
      <w:r w:rsidRPr="004033EA">
        <w:rPr>
          <w:rFonts w:eastAsiaTheme="minorHAnsi"/>
        </w:rPr>
        <w:t xml:space="preserve"> </w:t>
      </w:r>
      <w:r>
        <w:rPr>
          <w:rFonts w:eastAsiaTheme="minorHAnsi"/>
        </w:rPr>
        <w:t xml:space="preserve">pertaining </w:t>
      </w:r>
      <w:r w:rsidRPr="004033EA">
        <w:rPr>
          <w:rFonts w:eastAsiaTheme="minorHAnsi"/>
        </w:rPr>
        <w:t xml:space="preserve">not just to </w:t>
      </w:r>
      <w:r>
        <w:rPr>
          <w:rFonts w:eastAsiaTheme="minorHAnsi"/>
        </w:rPr>
        <w:t xml:space="preserve">the </w:t>
      </w:r>
      <w:r w:rsidRPr="004033EA">
        <w:rPr>
          <w:rFonts w:eastAsiaTheme="minorHAnsi"/>
        </w:rPr>
        <w:t xml:space="preserve">home or domestic ecosystem but also </w:t>
      </w:r>
      <w:r>
        <w:rPr>
          <w:rFonts w:eastAsiaTheme="minorHAnsi"/>
        </w:rPr>
        <w:t xml:space="preserve">to </w:t>
      </w:r>
      <w:r w:rsidRPr="004033EA">
        <w:rPr>
          <w:rFonts w:eastAsiaTheme="minorHAnsi"/>
        </w:rPr>
        <w:t xml:space="preserve">the global </w:t>
      </w:r>
      <w:r>
        <w:rPr>
          <w:rFonts w:eastAsiaTheme="minorHAnsi"/>
        </w:rPr>
        <w:t>locations</w:t>
      </w:r>
      <w:r w:rsidRPr="004033EA">
        <w:rPr>
          <w:rFonts w:eastAsiaTheme="minorHAnsi"/>
        </w:rPr>
        <w:t xml:space="preserve"> where the services are extended. In such scenarios, the regulatory environment consist</w:t>
      </w:r>
      <w:r>
        <w:rPr>
          <w:rFonts w:eastAsiaTheme="minorHAnsi"/>
        </w:rPr>
        <w:t>s</w:t>
      </w:r>
      <w:r w:rsidRPr="004033EA">
        <w:rPr>
          <w:rFonts w:eastAsiaTheme="minorHAnsi"/>
        </w:rPr>
        <w:t xml:space="preserve"> of multiple </w:t>
      </w:r>
      <w:r>
        <w:rPr>
          <w:rFonts w:eastAsiaTheme="minorHAnsi"/>
        </w:rPr>
        <w:t xml:space="preserve">entities </w:t>
      </w:r>
      <w:r w:rsidRPr="004033EA">
        <w:rPr>
          <w:rFonts w:eastAsiaTheme="minorHAnsi"/>
        </w:rPr>
        <w:t>and authorities. In a traditional telecommunication</w:t>
      </w:r>
      <w:r>
        <w:rPr>
          <w:rFonts w:eastAsiaTheme="minorHAnsi"/>
        </w:rPr>
        <w:t>s</w:t>
      </w:r>
      <w:r w:rsidRPr="004033EA">
        <w:rPr>
          <w:rFonts w:eastAsiaTheme="minorHAnsi"/>
        </w:rPr>
        <w:t xml:space="preserve"> environment, the connectivity providers </w:t>
      </w:r>
      <w:r w:rsidR="00CF48A4">
        <w:rPr>
          <w:rFonts w:eastAsiaTheme="minorHAnsi"/>
        </w:rPr>
        <w:t>such as</w:t>
      </w:r>
      <w:r w:rsidR="00CF48A4" w:rsidRPr="004033EA">
        <w:rPr>
          <w:rFonts w:eastAsiaTheme="minorHAnsi"/>
        </w:rPr>
        <w:t xml:space="preserve"> </w:t>
      </w:r>
      <w:r w:rsidR="00CF48A4">
        <w:rPr>
          <w:rFonts w:eastAsiaTheme="minorHAnsi"/>
        </w:rPr>
        <w:t>t</w:t>
      </w:r>
      <w:r w:rsidRPr="004033EA">
        <w:rPr>
          <w:rFonts w:eastAsiaTheme="minorHAnsi"/>
        </w:rPr>
        <w:t xml:space="preserve">elecom </w:t>
      </w:r>
      <w:r w:rsidR="00CF48A4">
        <w:rPr>
          <w:rFonts w:eastAsiaTheme="minorHAnsi"/>
        </w:rPr>
        <w:t>s</w:t>
      </w:r>
      <w:r w:rsidRPr="004033EA">
        <w:rPr>
          <w:rFonts w:eastAsiaTheme="minorHAnsi"/>
        </w:rPr>
        <w:t xml:space="preserve">ervice </w:t>
      </w:r>
      <w:r w:rsidR="00CF48A4">
        <w:rPr>
          <w:rFonts w:eastAsiaTheme="minorHAnsi"/>
        </w:rPr>
        <w:t>p</w:t>
      </w:r>
      <w:r w:rsidRPr="004033EA">
        <w:rPr>
          <w:rFonts w:eastAsiaTheme="minorHAnsi"/>
        </w:rPr>
        <w:t xml:space="preserve">roviders and Internet </w:t>
      </w:r>
      <w:r w:rsidR="00CF48A4">
        <w:rPr>
          <w:rFonts w:eastAsiaTheme="minorHAnsi"/>
        </w:rPr>
        <w:t>s</w:t>
      </w:r>
      <w:r w:rsidRPr="004033EA">
        <w:rPr>
          <w:rFonts w:eastAsiaTheme="minorHAnsi"/>
        </w:rPr>
        <w:t xml:space="preserve">ervice </w:t>
      </w:r>
      <w:r w:rsidR="00CF48A4">
        <w:rPr>
          <w:rFonts w:eastAsiaTheme="minorHAnsi"/>
        </w:rPr>
        <w:t>p</w:t>
      </w:r>
      <w:r w:rsidRPr="004033EA">
        <w:rPr>
          <w:rFonts w:eastAsiaTheme="minorHAnsi"/>
        </w:rPr>
        <w:t xml:space="preserve">roviders function </w:t>
      </w:r>
      <w:r>
        <w:rPr>
          <w:rFonts w:eastAsiaTheme="minorHAnsi"/>
        </w:rPr>
        <w:t>in accordance with applicable</w:t>
      </w:r>
      <w:r w:rsidRPr="004033EA">
        <w:rPr>
          <w:rFonts w:eastAsiaTheme="minorHAnsi"/>
        </w:rPr>
        <w:t xml:space="preserve"> telecom </w:t>
      </w:r>
      <w:r>
        <w:rPr>
          <w:rFonts w:eastAsiaTheme="minorHAnsi"/>
        </w:rPr>
        <w:t>rules and regulations</w:t>
      </w:r>
      <w:r w:rsidRPr="004033EA">
        <w:rPr>
          <w:rFonts w:eastAsiaTheme="minorHAnsi"/>
        </w:rPr>
        <w:t xml:space="preserve">. However, </w:t>
      </w:r>
      <w:r>
        <w:rPr>
          <w:rFonts w:eastAsiaTheme="minorHAnsi"/>
        </w:rPr>
        <w:t>for</w:t>
      </w:r>
      <w:r w:rsidRPr="004033EA">
        <w:rPr>
          <w:rFonts w:eastAsiaTheme="minorHAnsi"/>
        </w:rPr>
        <w:t xml:space="preserve"> IoT/M2M, the </w:t>
      </w:r>
      <w:r>
        <w:rPr>
          <w:rFonts w:eastAsiaTheme="minorHAnsi"/>
        </w:rPr>
        <w:t>entities</w:t>
      </w:r>
      <w:r w:rsidRPr="004033EA">
        <w:rPr>
          <w:rFonts w:eastAsiaTheme="minorHAnsi"/>
        </w:rPr>
        <w:t xml:space="preserve">/authorities are not just telecom operators, but also </w:t>
      </w:r>
      <w:r>
        <w:rPr>
          <w:rFonts w:eastAsiaTheme="minorHAnsi"/>
        </w:rPr>
        <w:t>non-communications companies providing products and services across</w:t>
      </w:r>
      <w:r w:rsidRPr="004033EA">
        <w:rPr>
          <w:rFonts w:eastAsiaTheme="minorHAnsi"/>
        </w:rPr>
        <w:t xml:space="preserve"> differing sectors </w:t>
      </w:r>
      <w:r w:rsidR="00CF48A4">
        <w:rPr>
          <w:rFonts w:eastAsiaTheme="minorHAnsi"/>
        </w:rPr>
        <w:t>such as</w:t>
      </w:r>
      <w:r w:rsidR="00CF48A4" w:rsidRPr="004033EA">
        <w:rPr>
          <w:rFonts w:eastAsiaTheme="minorHAnsi"/>
        </w:rPr>
        <w:t xml:space="preserve"> </w:t>
      </w:r>
      <w:r w:rsidRPr="004033EA">
        <w:rPr>
          <w:rFonts w:eastAsiaTheme="minorHAnsi"/>
        </w:rPr>
        <w:t xml:space="preserve">healthcare, </w:t>
      </w:r>
      <w:r>
        <w:rPr>
          <w:rFonts w:eastAsiaTheme="minorHAnsi"/>
        </w:rPr>
        <w:t>automotive</w:t>
      </w:r>
      <w:r w:rsidR="00CF48A4">
        <w:rPr>
          <w:rFonts w:eastAsiaTheme="minorHAnsi"/>
        </w:rPr>
        <w:t xml:space="preserve"> industry</w:t>
      </w:r>
      <w:r w:rsidRPr="004033EA">
        <w:rPr>
          <w:rFonts w:eastAsiaTheme="minorHAnsi"/>
        </w:rPr>
        <w:t xml:space="preserve">, energy, transportation, etc. </w:t>
      </w:r>
      <w:r>
        <w:rPr>
          <w:rFonts w:eastAsiaTheme="minorHAnsi"/>
        </w:rPr>
        <w:t>that may be subject to additional or different rules and regulations in those sectors. H</w:t>
      </w:r>
      <w:r w:rsidRPr="004033EA">
        <w:rPr>
          <w:rFonts w:eastAsiaTheme="minorHAnsi"/>
        </w:rPr>
        <w:t>ence</w:t>
      </w:r>
      <w:r>
        <w:rPr>
          <w:rFonts w:eastAsiaTheme="minorHAnsi"/>
        </w:rPr>
        <w:t>,</w:t>
      </w:r>
      <w:r w:rsidRPr="004033EA">
        <w:rPr>
          <w:rFonts w:eastAsiaTheme="minorHAnsi"/>
        </w:rPr>
        <w:t xml:space="preserve"> </w:t>
      </w:r>
      <w:r>
        <w:rPr>
          <w:rFonts w:eastAsiaTheme="minorHAnsi"/>
        </w:rPr>
        <w:t xml:space="preserve">the regulations lack </w:t>
      </w:r>
      <w:r w:rsidRPr="004033EA">
        <w:rPr>
          <w:rFonts w:eastAsiaTheme="minorHAnsi"/>
        </w:rPr>
        <w:t>uniformity.</w:t>
      </w:r>
    </w:p>
    <w:p w14:paraId="29AA1947" w14:textId="4A129A86" w:rsidR="0044283B" w:rsidRDefault="0044283B" w:rsidP="009516A5">
      <w:pPr>
        <w:rPr>
          <w:rFonts w:eastAsiaTheme="minorHAnsi"/>
        </w:rPr>
      </w:pPr>
      <w:r w:rsidRPr="004033EA">
        <w:rPr>
          <w:rFonts w:eastAsiaTheme="minorHAnsi"/>
        </w:rPr>
        <w:t xml:space="preserve">This creates barriers </w:t>
      </w:r>
      <w:r w:rsidR="00CF48A4">
        <w:rPr>
          <w:rFonts w:eastAsiaTheme="minorHAnsi"/>
        </w:rPr>
        <w:t>to</w:t>
      </w:r>
      <w:r w:rsidR="00CF48A4" w:rsidRPr="004033EA">
        <w:rPr>
          <w:rFonts w:eastAsiaTheme="minorHAnsi"/>
        </w:rPr>
        <w:t xml:space="preserve"> </w:t>
      </w:r>
      <w:r w:rsidRPr="004033EA">
        <w:rPr>
          <w:rFonts w:eastAsiaTheme="minorHAnsi"/>
        </w:rPr>
        <w:t xml:space="preserve">the growth of IoT/M2M and needs to be addressed to convert them into drivers for facilitation of the seamless development </w:t>
      </w:r>
      <w:r>
        <w:rPr>
          <w:rFonts w:eastAsiaTheme="minorHAnsi"/>
        </w:rPr>
        <w:t xml:space="preserve">and deployment </w:t>
      </w:r>
      <w:r w:rsidRPr="004033EA">
        <w:rPr>
          <w:rFonts w:eastAsiaTheme="minorHAnsi"/>
        </w:rPr>
        <w:t>of IoT/M2M services.</w:t>
      </w:r>
    </w:p>
    <w:p w14:paraId="5F35D9EE" w14:textId="46BED727" w:rsidR="0044283B" w:rsidRDefault="0044283B" w:rsidP="009516A5">
      <w:pPr>
        <w:rPr>
          <w:rFonts w:eastAsiaTheme="minorHAnsi"/>
        </w:rPr>
      </w:pPr>
      <w:r w:rsidRPr="00297990">
        <w:t xml:space="preserve">Some of the policy issues/challenges that have to </w:t>
      </w:r>
      <w:r>
        <w:t xml:space="preserve">be </w:t>
      </w:r>
      <w:r w:rsidRPr="00297990">
        <w:t xml:space="preserve">addressed are </w:t>
      </w:r>
      <w:r w:rsidR="00CF48A4">
        <w:t>described</w:t>
      </w:r>
      <w:r w:rsidR="00CF48A4" w:rsidRPr="00297990">
        <w:t xml:space="preserve"> </w:t>
      </w:r>
      <w:r w:rsidRPr="00297990">
        <w:t>below:</w:t>
      </w:r>
    </w:p>
    <w:p w14:paraId="2FF669EF" w14:textId="77777777" w:rsidR="0044283B" w:rsidRPr="00794F77" w:rsidRDefault="0044283B" w:rsidP="009516A5">
      <w:pPr>
        <w:rPr>
          <w:rFonts w:eastAsiaTheme="minorHAnsi"/>
        </w:rPr>
      </w:pPr>
      <w:r w:rsidRPr="001A3506">
        <w:rPr>
          <w:i/>
          <w:iCs/>
        </w:rPr>
        <w:t xml:space="preserve">Connectivity </w:t>
      </w:r>
      <w:r>
        <w:rPr>
          <w:i/>
          <w:iCs/>
        </w:rPr>
        <w:t>i</w:t>
      </w:r>
      <w:r w:rsidRPr="001A3506">
        <w:rPr>
          <w:i/>
          <w:iCs/>
        </w:rPr>
        <w:t>ssues:</w:t>
      </w:r>
    </w:p>
    <w:p w14:paraId="20B1570F" w14:textId="6E144C35" w:rsidR="0044283B" w:rsidRPr="006331C7" w:rsidRDefault="006331C7" w:rsidP="006331C7">
      <w:pPr>
        <w:pStyle w:val="enumlev1"/>
        <w:rPr>
          <w:lang w:bidi="en-US"/>
        </w:rPr>
      </w:pPr>
      <w:r w:rsidRPr="006331C7">
        <w:rPr>
          <w:lang w:eastAsia="ja-JP" w:bidi="en-US"/>
        </w:rPr>
        <w:t>•</w:t>
      </w:r>
      <w:r w:rsidRPr="009516A5">
        <w:rPr>
          <w:rFonts w:ascii="Symbol" w:hAnsi="Symbol"/>
          <w:szCs w:val="24"/>
          <w:lang w:eastAsia="ja-JP" w:bidi="en-US"/>
        </w:rPr>
        <w:tab/>
      </w:r>
      <w:r w:rsidR="0044283B" w:rsidRPr="006331C7">
        <w:rPr>
          <w:lang w:bidi="en-US"/>
        </w:rPr>
        <w:t>Usage of multiple networks within the territory is essential to connectivity anywhere,</w:t>
      </w:r>
      <w:r w:rsidR="00533803" w:rsidRPr="006331C7">
        <w:rPr>
          <w:lang w:bidi="en-US"/>
        </w:rPr>
        <w:t xml:space="preserve"> </w:t>
      </w:r>
      <w:r w:rsidR="0044283B" w:rsidRPr="006331C7">
        <w:rPr>
          <w:lang w:bidi="en-US"/>
        </w:rPr>
        <w:t xml:space="preserve">but the regulatory positions vary within the </w:t>
      </w:r>
      <w:r w:rsidR="0044283B" w:rsidRPr="006331C7">
        <w:rPr>
          <w:color w:val="000000" w:themeColor="text1"/>
          <w:lang w:bidi="en-US"/>
        </w:rPr>
        <w:t xml:space="preserve">countries. </w:t>
      </w:r>
      <w:r w:rsidR="0044283B" w:rsidRPr="006331C7">
        <w:rPr>
          <w:color w:val="000000" w:themeColor="text1"/>
          <w:shd w:val="clear" w:color="auto" w:fill="FFFFFF"/>
        </w:rPr>
        <w:t>Therefore, policy and regulatory approaches towards improvement of connectivity should be encouraged</w:t>
      </w:r>
      <w:r w:rsidR="0044283B" w:rsidRPr="006331C7">
        <w:rPr>
          <w:color w:val="000000" w:themeColor="text1"/>
          <w:lang w:bidi="en-US"/>
        </w:rPr>
        <w:t xml:space="preserve">. </w:t>
      </w:r>
    </w:p>
    <w:p w14:paraId="4E65AF1E" w14:textId="2250D028" w:rsidR="0044283B" w:rsidRPr="00414AC8" w:rsidRDefault="006331C7" w:rsidP="006331C7">
      <w:pPr>
        <w:pStyle w:val="enumlev1"/>
        <w:rPr>
          <w:szCs w:val="24"/>
          <w:lang w:bidi="en-US"/>
        </w:rPr>
      </w:pPr>
      <w:r w:rsidRPr="006331C7">
        <w:rPr>
          <w:lang w:eastAsia="ja-JP" w:bidi="en-US"/>
        </w:rPr>
        <w:t>•</w:t>
      </w:r>
      <w:r w:rsidRPr="00414AC8">
        <w:rPr>
          <w:rFonts w:ascii="Symbol" w:hAnsi="Symbol"/>
          <w:szCs w:val="24"/>
          <w:lang w:bidi="en-US"/>
        </w:rPr>
        <w:tab/>
      </w:r>
      <w:r w:rsidR="0044283B" w:rsidRPr="00414AC8">
        <w:rPr>
          <w:szCs w:val="24"/>
          <w:lang w:bidi="en-US"/>
        </w:rPr>
        <w:t xml:space="preserve">The IoT ecosystem requires streamlining of its devices </w:t>
      </w:r>
      <w:r w:rsidR="00CF48A4">
        <w:rPr>
          <w:szCs w:val="24"/>
          <w:lang w:bidi="en-US"/>
        </w:rPr>
        <w:t>such as</w:t>
      </w:r>
      <w:r w:rsidR="00CF48A4" w:rsidRPr="00414AC8">
        <w:rPr>
          <w:szCs w:val="24"/>
          <w:lang w:bidi="en-US"/>
        </w:rPr>
        <w:t xml:space="preserve"> </w:t>
      </w:r>
      <w:r w:rsidR="0044283B" w:rsidRPr="00414AC8">
        <w:rPr>
          <w:szCs w:val="24"/>
          <w:lang w:bidi="en-US"/>
        </w:rPr>
        <w:t>sensors and devices using common language and standard</w:t>
      </w:r>
      <w:r w:rsidR="00CF48A4">
        <w:rPr>
          <w:szCs w:val="24"/>
          <w:lang w:bidi="en-US"/>
        </w:rPr>
        <w:t>s</w:t>
      </w:r>
      <w:r w:rsidR="0044283B" w:rsidRPr="00414AC8">
        <w:rPr>
          <w:szCs w:val="24"/>
          <w:lang w:bidi="en-US"/>
        </w:rPr>
        <w:t xml:space="preserve"> of implementation. This lack of standardization in the common architecture for interoperability needs to be addressed to build an efficient IoT ecosystem.</w:t>
      </w:r>
    </w:p>
    <w:p w14:paraId="2DFBF57B" w14:textId="1EF949F6" w:rsidR="0044283B" w:rsidRPr="00A31780" w:rsidRDefault="006331C7" w:rsidP="006331C7">
      <w:pPr>
        <w:pStyle w:val="enumlev1"/>
      </w:pPr>
      <w:r w:rsidRPr="006331C7">
        <w:rPr>
          <w:lang w:eastAsia="ja-JP" w:bidi="en-US"/>
        </w:rPr>
        <w:t>•</w:t>
      </w:r>
      <w:r w:rsidRPr="00A31780">
        <w:rPr>
          <w:rFonts w:ascii="Symbol" w:hAnsi="Symbol"/>
        </w:rPr>
        <w:tab/>
      </w:r>
      <w:r w:rsidR="0044283B" w:rsidRPr="00414AC8">
        <w:rPr>
          <w:szCs w:val="24"/>
          <w:lang w:bidi="en-US"/>
        </w:rPr>
        <w:t>IoT/M2M is ever expanding with the inclusion of many devices and applications that have to be uniquely identified, which requires proper and efficient numbering plans.</w:t>
      </w:r>
    </w:p>
    <w:p w14:paraId="006FF30F" w14:textId="14C993B0" w:rsidR="0044283B" w:rsidRPr="00533803" w:rsidRDefault="006331C7" w:rsidP="006331C7">
      <w:pPr>
        <w:pStyle w:val="enumlev1"/>
        <w:rPr>
          <w:i/>
          <w:iCs/>
        </w:rPr>
      </w:pPr>
      <w:r w:rsidRPr="006331C7">
        <w:rPr>
          <w:lang w:eastAsia="ja-JP" w:bidi="en-US"/>
        </w:rPr>
        <w:t>•</w:t>
      </w:r>
      <w:r w:rsidRPr="00533803">
        <w:rPr>
          <w:rFonts w:ascii="Symbol" w:hAnsi="Symbol"/>
          <w:iCs/>
        </w:rPr>
        <w:tab/>
      </w:r>
      <w:r w:rsidR="0044283B" w:rsidRPr="000610E6">
        <w:rPr>
          <w:szCs w:val="24"/>
          <w:lang w:bidi="en-US"/>
        </w:rPr>
        <w:t xml:space="preserve">To facilitate the growth and development of IoT services, as well as to mitigate unnecessary demand for numbering resources, permanent M2M roaming, commercial agreements with </w:t>
      </w:r>
      <w:r w:rsidR="00CF48A4">
        <w:rPr>
          <w:szCs w:val="24"/>
          <w:lang w:bidi="en-US"/>
        </w:rPr>
        <w:t>m</w:t>
      </w:r>
      <w:r w:rsidR="00CF48A4" w:rsidRPr="00CF48A4">
        <w:rPr>
          <w:szCs w:val="24"/>
          <w:lang w:bidi="en-US"/>
        </w:rPr>
        <w:t xml:space="preserve">obile </w:t>
      </w:r>
      <w:r w:rsidR="00CF48A4">
        <w:rPr>
          <w:szCs w:val="24"/>
          <w:lang w:bidi="en-US"/>
        </w:rPr>
        <w:t>v</w:t>
      </w:r>
      <w:r w:rsidR="00CF48A4" w:rsidRPr="00CF48A4">
        <w:rPr>
          <w:szCs w:val="24"/>
          <w:lang w:bidi="en-US"/>
        </w:rPr>
        <w:t xml:space="preserve">irtual </w:t>
      </w:r>
      <w:r w:rsidR="00CF48A4">
        <w:rPr>
          <w:szCs w:val="24"/>
          <w:lang w:bidi="en-US"/>
        </w:rPr>
        <w:t>n</w:t>
      </w:r>
      <w:r w:rsidR="00CF48A4" w:rsidRPr="00CF48A4">
        <w:rPr>
          <w:szCs w:val="24"/>
          <w:lang w:bidi="en-US"/>
        </w:rPr>
        <w:t xml:space="preserve">etwork </w:t>
      </w:r>
      <w:r w:rsidR="00CF48A4">
        <w:rPr>
          <w:szCs w:val="24"/>
          <w:lang w:bidi="en-US"/>
        </w:rPr>
        <w:t>o</w:t>
      </w:r>
      <w:r w:rsidR="00CF48A4" w:rsidRPr="00CF48A4">
        <w:rPr>
          <w:szCs w:val="24"/>
          <w:lang w:bidi="en-US"/>
        </w:rPr>
        <w:t>perator</w:t>
      </w:r>
      <w:r w:rsidR="00CF48A4">
        <w:rPr>
          <w:szCs w:val="24"/>
          <w:lang w:bidi="en-US"/>
        </w:rPr>
        <w:t>s</w:t>
      </w:r>
      <w:r w:rsidR="00CF48A4" w:rsidRPr="00CF48A4">
        <w:rPr>
          <w:szCs w:val="24"/>
          <w:lang w:bidi="en-US"/>
        </w:rPr>
        <w:t xml:space="preserve"> </w:t>
      </w:r>
      <w:r w:rsidR="00CF48A4">
        <w:rPr>
          <w:szCs w:val="24"/>
          <w:lang w:bidi="en-US"/>
        </w:rPr>
        <w:t>(</w:t>
      </w:r>
      <w:r w:rsidR="0044283B" w:rsidRPr="000610E6">
        <w:rPr>
          <w:szCs w:val="24"/>
          <w:lang w:bidi="en-US"/>
        </w:rPr>
        <w:t>MVNOs</w:t>
      </w:r>
      <w:r w:rsidR="00CF48A4">
        <w:rPr>
          <w:szCs w:val="24"/>
          <w:lang w:bidi="en-US"/>
        </w:rPr>
        <w:t>)</w:t>
      </w:r>
      <w:r w:rsidR="0044283B" w:rsidRPr="000610E6">
        <w:rPr>
          <w:szCs w:val="24"/>
          <w:lang w:bidi="en-US"/>
        </w:rPr>
        <w:t>, device reconfiguration and the extraterritorial use of national numbering resources for IoT services constitute connectivity alternatives.</w:t>
      </w:r>
    </w:p>
    <w:p w14:paraId="61CC38A6" w14:textId="77777777" w:rsidR="0044283B" w:rsidRPr="000C1E45" w:rsidRDefault="0044283B" w:rsidP="009516A5">
      <w:r w:rsidRPr="001A3506">
        <w:rPr>
          <w:i/>
          <w:iCs/>
        </w:rPr>
        <w:t xml:space="preserve">Privacy and </w:t>
      </w:r>
      <w:r>
        <w:rPr>
          <w:i/>
          <w:iCs/>
        </w:rPr>
        <w:t>s</w:t>
      </w:r>
      <w:r w:rsidRPr="001A3506">
        <w:rPr>
          <w:i/>
          <w:iCs/>
        </w:rPr>
        <w:t xml:space="preserve">ecurity </w:t>
      </w:r>
      <w:r>
        <w:rPr>
          <w:i/>
          <w:iCs/>
        </w:rPr>
        <w:t>i</w:t>
      </w:r>
      <w:r w:rsidRPr="001A3506">
        <w:rPr>
          <w:i/>
          <w:iCs/>
        </w:rPr>
        <w:t>ssues:</w:t>
      </w:r>
      <w:r w:rsidRPr="000C1E45">
        <w:t xml:space="preserve"> </w:t>
      </w:r>
    </w:p>
    <w:p w14:paraId="6C180447" w14:textId="23889966" w:rsidR="0044283B" w:rsidRPr="006331C7" w:rsidRDefault="006331C7" w:rsidP="006331C7">
      <w:pPr>
        <w:pStyle w:val="enumlev1"/>
      </w:pPr>
      <w:r w:rsidRPr="006331C7">
        <w:rPr>
          <w:lang w:eastAsia="ja-JP" w:bidi="en-US"/>
        </w:rPr>
        <w:t>•</w:t>
      </w:r>
      <w:r w:rsidRPr="009516A5">
        <w:rPr>
          <w:rFonts w:ascii="Symbol" w:hAnsi="Symbol"/>
          <w:szCs w:val="24"/>
          <w:lang w:eastAsia="ja-JP"/>
        </w:rPr>
        <w:tab/>
      </w:r>
      <w:r w:rsidR="0044283B" w:rsidRPr="006331C7">
        <w:rPr>
          <w:lang w:val="en-US" w:bidi="en-US"/>
        </w:rPr>
        <w:t>IoT/M2M also deals with the transfer of data across the ecosystem. When data comes into the picture, increasingly stringent privacy and security regulations constrain the growth of the IoT/M2M.</w:t>
      </w:r>
    </w:p>
    <w:p w14:paraId="7068FE11" w14:textId="77777777" w:rsidR="0044283B" w:rsidRPr="000C1E45" w:rsidRDefault="0044283B" w:rsidP="009516A5">
      <w:r w:rsidRPr="001A3506">
        <w:rPr>
          <w:i/>
          <w:iCs/>
        </w:rPr>
        <w:t xml:space="preserve">Regulatory </w:t>
      </w:r>
      <w:r>
        <w:rPr>
          <w:i/>
          <w:iCs/>
        </w:rPr>
        <w:t>i</w:t>
      </w:r>
      <w:r w:rsidRPr="001A3506">
        <w:rPr>
          <w:i/>
          <w:iCs/>
        </w:rPr>
        <w:t>ssues:</w:t>
      </w:r>
      <w:r w:rsidRPr="000C1E45">
        <w:t xml:space="preserve"> </w:t>
      </w:r>
    </w:p>
    <w:p w14:paraId="06E7D022" w14:textId="45A939C7" w:rsidR="0044283B" w:rsidRPr="006331C7" w:rsidRDefault="006331C7" w:rsidP="006331C7">
      <w:pPr>
        <w:pStyle w:val="enumlev1"/>
        <w:rPr>
          <w:rFonts w:eastAsiaTheme="minorHAnsi"/>
        </w:rPr>
      </w:pPr>
      <w:r w:rsidRPr="006331C7">
        <w:rPr>
          <w:lang w:eastAsia="ja-JP" w:bidi="en-US"/>
        </w:rPr>
        <w:t>•</w:t>
      </w:r>
      <w:r w:rsidRPr="00551558">
        <w:rPr>
          <w:rFonts w:ascii="Symbol" w:eastAsiaTheme="minorHAnsi" w:hAnsi="Symbol"/>
          <w:szCs w:val="24"/>
        </w:rPr>
        <w:tab/>
      </w:r>
      <w:r w:rsidR="0044283B" w:rsidRPr="006331C7">
        <w:t>Regulatory issues (e.g., related to subscriber registration and taxation) also impact the growth of IoT/M2M.</w:t>
      </w:r>
    </w:p>
    <w:p w14:paraId="062868DE" w14:textId="254756C1" w:rsidR="0044283B" w:rsidRDefault="00087D98" w:rsidP="0044283B">
      <w:pPr>
        <w:pStyle w:val="Heading2"/>
      </w:pPr>
      <w:bookmarkStart w:id="80" w:name="_Toc130474590"/>
      <w:bookmarkStart w:id="81" w:name="_Toc131146472"/>
      <w:bookmarkStart w:id="82" w:name="_Toc131148531"/>
      <w:bookmarkStart w:id="83" w:name="_Toc137044923"/>
      <w:r>
        <w:t>8.1</w:t>
      </w:r>
      <w:r>
        <w:tab/>
      </w:r>
      <w:r w:rsidR="0044283B" w:rsidRPr="009D1637">
        <w:t>Roaming models</w:t>
      </w:r>
      <w:bookmarkEnd w:id="80"/>
      <w:bookmarkEnd w:id="81"/>
      <w:bookmarkEnd w:id="82"/>
      <w:bookmarkEnd w:id="83"/>
    </w:p>
    <w:p w14:paraId="1258234E" w14:textId="77BA33ED" w:rsidR="0044283B" w:rsidRDefault="0044283B" w:rsidP="009516A5">
      <w:pPr>
        <w:rPr>
          <w:sz w:val="23"/>
          <w:szCs w:val="23"/>
        </w:rPr>
      </w:pPr>
      <w:r w:rsidRPr="00A6764C">
        <w:rPr>
          <w:szCs w:val="24"/>
        </w:rPr>
        <w:t xml:space="preserve">International mobile roaming is essential for the operations of Internet of </w:t>
      </w:r>
      <w:r w:rsidR="00CF48A4">
        <w:rPr>
          <w:szCs w:val="24"/>
        </w:rPr>
        <w:t>t</w:t>
      </w:r>
      <w:r w:rsidRPr="00A6764C">
        <w:rPr>
          <w:szCs w:val="24"/>
        </w:rPr>
        <w:t xml:space="preserve">hings (IoT) devices and contributes to the success of </w:t>
      </w:r>
      <w:r w:rsidR="00CF48A4">
        <w:rPr>
          <w:szCs w:val="24"/>
        </w:rPr>
        <w:t>m</w:t>
      </w:r>
      <w:r w:rsidRPr="00A6764C">
        <w:rPr>
          <w:szCs w:val="24"/>
        </w:rPr>
        <w:t>achine-to-</w:t>
      </w:r>
      <w:r w:rsidR="00CF48A4">
        <w:rPr>
          <w:szCs w:val="24"/>
        </w:rPr>
        <w:t>m</w:t>
      </w:r>
      <w:r w:rsidRPr="00A6764C">
        <w:rPr>
          <w:szCs w:val="24"/>
        </w:rPr>
        <w:t xml:space="preserve">achine (M2M) platforms </w:t>
      </w:r>
      <w:r w:rsidR="00B048C9">
        <w:rPr>
          <w:szCs w:val="24"/>
        </w:rPr>
        <w:t>[b-Luti1]</w:t>
      </w:r>
      <w:r w:rsidRPr="00A6764C">
        <w:rPr>
          <w:szCs w:val="24"/>
        </w:rPr>
        <w:t xml:space="preserve">. With </w:t>
      </w:r>
      <w:r w:rsidR="006331C7">
        <w:rPr>
          <w:szCs w:val="24"/>
        </w:rPr>
        <w:t>"</w:t>
      </w:r>
      <w:r w:rsidRPr="00A6764C">
        <w:rPr>
          <w:szCs w:val="24"/>
        </w:rPr>
        <w:t>Internet of everything</w:t>
      </w:r>
      <w:r>
        <w:rPr>
          <w:szCs w:val="24"/>
        </w:rPr>
        <w:t>,</w:t>
      </w:r>
      <w:r w:rsidR="006331C7">
        <w:rPr>
          <w:szCs w:val="24"/>
        </w:rPr>
        <w:t>"</w:t>
      </w:r>
      <w:r w:rsidRPr="00A6764C">
        <w:rPr>
          <w:szCs w:val="24"/>
        </w:rPr>
        <w:t xml:space="preserve"> the issue of data transmission and consequently the international roaming charges become a problem of paramount importance for billions of </w:t>
      </w:r>
      <w:r w:rsidR="00CF48A4" w:rsidRPr="00A6764C">
        <w:rPr>
          <w:szCs w:val="24"/>
        </w:rPr>
        <w:t>vari</w:t>
      </w:r>
      <w:r w:rsidR="00CF48A4">
        <w:rPr>
          <w:szCs w:val="24"/>
        </w:rPr>
        <w:t>ed</w:t>
      </w:r>
      <w:r w:rsidR="00CF48A4" w:rsidRPr="00A6764C">
        <w:rPr>
          <w:szCs w:val="24"/>
        </w:rPr>
        <w:t xml:space="preserve"> </w:t>
      </w:r>
      <w:r w:rsidRPr="00A6764C">
        <w:rPr>
          <w:szCs w:val="24"/>
        </w:rPr>
        <w:t xml:space="preserve">devices in different </w:t>
      </w:r>
      <w:r w:rsidR="00CF48A4">
        <w:rPr>
          <w:szCs w:val="24"/>
        </w:rPr>
        <w:t xml:space="preserve">economic </w:t>
      </w:r>
      <w:r w:rsidRPr="00A6764C">
        <w:rPr>
          <w:szCs w:val="24"/>
        </w:rPr>
        <w:lastRenderedPageBreak/>
        <w:t xml:space="preserve">sectors. High roaming tariffs set barriers in many areas of the regional integration, and in </w:t>
      </w:r>
      <w:r w:rsidR="00CF48A4">
        <w:rPr>
          <w:szCs w:val="24"/>
        </w:rPr>
        <w:t xml:space="preserve">the </w:t>
      </w:r>
      <w:r w:rsidRPr="00A6764C">
        <w:rPr>
          <w:szCs w:val="24"/>
        </w:rPr>
        <w:t xml:space="preserve">near future such barriers would hamper growth in promising areas of </w:t>
      </w:r>
      <w:r w:rsidR="00CF48A4">
        <w:rPr>
          <w:szCs w:val="24"/>
        </w:rPr>
        <w:t xml:space="preserve">the </w:t>
      </w:r>
      <w:r w:rsidRPr="00A6764C">
        <w:rPr>
          <w:szCs w:val="24"/>
        </w:rPr>
        <w:t>digital economy.</w:t>
      </w:r>
    </w:p>
    <w:p w14:paraId="2A0BF4FC" w14:textId="3D66FB57" w:rsidR="0044283B" w:rsidRDefault="0044283B" w:rsidP="009516A5">
      <w:pPr>
        <w:rPr>
          <w:rFonts w:eastAsiaTheme="minorHAnsi"/>
        </w:rPr>
      </w:pPr>
      <w:r>
        <w:rPr>
          <w:rFonts w:eastAsiaTheme="minorHAnsi"/>
        </w:rPr>
        <w:t>In this context, one issue that arises is the regulation of permanent roaming.</w:t>
      </w:r>
      <w:r w:rsidRPr="00E7177B">
        <w:rPr>
          <w:rFonts w:eastAsiaTheme="minorHAnsi"/>
        </w:rPr>
        <w:t xml:space="preserve"> </w:t>
      </w:r>
      <w:r>
        <w:rPr>
          <w:rFonts w:eastAsiaTheme="minorHAnsi"/>
        </w:rPr>
        <w:t xml:space="preserve">While </w:t>
      </w:r>
      <w:r w:rsidRPr="00E7177B">
        <w:rPr>
          <w:rFonts w:eastAsiaTheme="minorHAnsi"/>
        </w:rPr>
        <w:t xml:space="preserve">there is no common definition </w:t>
      </w:r>
      <w:r w:rsidR="00CF48A4">
        <w:rPr>
          <w:rFonts w:eastAsiaTheme="minorHAnsi"/>
        </w:rPr>
        <w:t xml:space="preserve">of </w:t>
      </w:r>
      <w:r w:rsidRPr="00E7177B">
        <w:rPr>
          <w:rFonts w:eastAsiaTheme="minorHAnsi"/>
        </w:rPr>
        <w:t xml:space="preserve">what exactly is understood by </w:t>
      </w:r>
      <w:r w:rsidR="006331C7">
        <w:rPr>
          <w:rFonts w:eastAsiaTheme="minorHAnsi"/>
        </w:rPr>
        <w:t>"</w:t>
      </w:r>
      <w:r w:rsidRPr="00E7177B">
        <w:rPr>
          <w:rFonts w:eastAsiaTheme="minorHAnsi"/>
        </w:rPr>
        <w:t>permanent roaming</w:t>
      </w:r>
      <w:r w:rsidR="006331C7">
        <w:rPr>
          <w:rFonts w:eastAsiaTheme="minorHAnsi"/>
        </w:rPr>
        <w:t>"</w:t>
      </w:r>
      <w:r w:rsidRPr="00E7177B">
        <w:rPr>
          <w:rFonts w:eastAsiaTheme="minorHAnsi"/>
        </w:rPr>
        <w:t>, and views vary,</w:t>
      </w:r>
      <w:r>
        <w:rPr>
          <w:rFonts w:eastAsiaTheme="minorHAnsi"/>
        </w:rPr>
        <w:t xml:space="preserve"> so do interpretations regarding its regulatory standards impact on the operation of the IoT/M2M service</w:t>
      </w:r>
      <w:r w:rsidR="00CF48A4">
        <w:rPr>
          <w:rFonts w:eastAsiaTheme="minorHAnsi"/>
        </w:rPr>
        <w:t>s</w:t>
      </w:r>
      <w:r>
        <w:rPr>
          <w:rFonts w:eastAsiaTheme="minorHAnsi"/>
        </w:rPr>
        <w:t>.</w:t>
      </w:r>
    </w:p>
    <w:p w14:paraId="210F1A1D" w14:textId="4DF6EA5C" w:rsidR="00776C2D" w:rsidRDefault="0044283B">
      <w:pPr>
        <w:rPr>
          <w:rFonts w:eastAsiaTheme="minorHAnsi"/>
        </w:rPr>
      </w:pPr>
      <w:r>
        <w:rPr>
          <w:rFonts w:eastAsiaTheme="minorHAnsi"/>
        </w:rPr>
        <w:t xml:space="preserve">There is an understanding that </w:t>
      </w:r>
      <w:r w:rsidRPr="007536EF">
        <w:rPr>
          <w:rFonts w:eastAsiaTheme="minorHAnsi"/>
        </w:rPr>
        <w:t>constraints on permanent roaming, which affect the use of data internationally, introduces challenges to global device deployment</w:t>
      </w:r>
      <w:r>
        <w:rPr>
          <w:rFonts w:eastAsiaTheme="minorHAnsi"/>
        </w:rPr>
        <w:t xml:space="preserve"> </w:t>
      </w:r>
      <w:r w:rsidR="00B048C9">
        <w:rPr>
          <w:rFonts w:eastAsiaTheme="minorHAnsi"/>
        </w:rPr>
        <w:t>[b-Zervaki]</w:t>
      </w:r>
      <w:r>
        <w:rPr>
          <w:rFonts w:eastAsiaTheme="minorHAnsi"/>
        </w:rPr>
        <w:t>. On the other hand,</w:t>
      </w:r>
      <w:r w:rsidRPr="000F3347">
        <w:rPr>
          <w:rFonts w:eastAsiaTheme="minorHAnsi"/>
        </w:rPr>
        <w:t xml:space="preserve"> </w:t>
      </w:r>
      <w:r>
        <w:rPr>
          <w:rFonts w:eastAsiaTheme="minorHAnsi"/>
        </w:rPr>
        <w:t xml:space="preserve">in the few countries where </w:t>
      </w:r>
      <w:r w:rsidRPr="000F3347">
        <w:rPr>
          <w:rFonts w:eastAsiaTheme="minorHAnsi"/>
        </w:rPr>
        <w:t>permanent roaming is prohibited</w:t>
      </w:r>
      <w:r>
        <w:rPr>
          <w:rFonts w:eastAsiaTheme="minorHAnsi"/>
        </w:rPr>
        <w:t xml:space="preserve">, this may be due to several reasons such as, </w:t>
      </w:r>
      <w:r w:rsidRPr="00953506">
        <w:rPr>
          <w:rFonts w:eastAsiaTheme="minorHAnsi"/>
        </w:rPr>
        <w:t>taxation obligations, local compliance and registration requirements, revenue and commercial aspects</w:t>
      </w:r>
      <w:r>
        <w:rPr>
          <w:rFonts w:eastAsiaTheme="minorHAnsi"/>
        </w:rPr>
        <w:t>, sectoral monitoring, and competition issues. These perspectives are outlined respectively</w:t>
      </w:r>
      <w:r w:rsidR="00837BBE">
        <w:rPr>
          <w:rFonts w:eastAsiaTheme="minorHAnsi"/>
        </w:rPr>
        <w:t xml:space="preserve"> below</w:t>
      </w:r>
      <w:r>
        <w:rPr>
          <w:rFonts w:eastAsiaTheme="minorHAnsi"/>
        </w:rPr>
        <w:t>.</w:t>
      </w:r>
    </w:p>
    <w:p w14:paraId="00DC4B9D" w14:textId="7226BFA7" w:rsidR="00776C2D" w:rsidRDefault="00087D98" w:rsidP="009516A5">
      <w:pPr>
        <w:pStyle w:val="Heading3"/>
      </w:pPr>
      <w:bookmarkStart w:id="84" w:name="_Toc130474591"/>
      <w:r>
        <w:t>8.1.1</w:t>
      </w:r>
      <w:r>
        <w:tab/>
      </w:r>
      <w:r w:rsidR="00776C2D">
        <w:t>Permanent roaming</w:t>
      </w:r>
      <w:bookmarkEnd w:id="84"/>
    </w:p>
    <w:p w14:paraId="6921AFDC" w14:textId="479B57AE" w:rsidR="0044283B" w:rsidRDefault="0044283B" w:rsidP="009516A5">
      <w:pPr>
        <w:rPr>
          <w:rFonts w:eastAsiaTheme="minorHAnsi"/>
        </w:rPr>
      </w:pPr>
      <w:r w:rsidRPr="0090761C">
        <w:rPr>
          <w:rFonts w:eastAsiaTheme="minorHAnsi"/>
        </w:rPr>
        <w:t>The variety, scope and number of IoT applications has been growing exponentially. Central to that growth, on a global basis, is the use of the permanent M2M roaming model, which has been at the forefront of delivering IoT services to corporate enterprise customers. This model is the most efficient method of scaling global connectivity (via roaming agreements) and enables IoT devices to be connected in virtually every country around the globe. Furthermore, permanent roaming allows global customers</w:t>
      </w:r>
      <w:r w:rsidR="006331C7">
        <w:rPr>
          <w:rFonts w:eastAsiaTheme="minorHAnsi"/>
        </w:rPr>
        <w:t>'</w:t>
      </w:r>
      <w:r w:rsidRPr="0090761C">
        <w:rPr>
          <w:rFonts w:eastAsiaTheme="minorHAnsi"/>
        </w:rPr>
        <w:t xml:space="preserve"> services and applications to operate on multiple MNO networks in each country, which creates opportunit</w:t>
      </w:r>
      <w:r w:rsidR="00837BBE">
        <w:rPr>
          <w:rFonts w:eastAsiaTheme="minorHAnsi"/>
        </w:rPr>
        <w:t>ies</w:t>
      </w:r>
      <w:r w:rsidRPr="0090761C">
        <w:rPr>
          <w:rFonts w:eastAsiaTheme="minorHAnsi"/>
        </w:rPr>
        <w:t xml:space="preserve"> to drive down price</w:t>
      </w:r>
      <w:r w:rsidR="00837BBE">
        <w:rPr>
          <w:rFonts w:eastAsiaTheme="minorHAnsi"/>
        </w:rPr>
        <w:t>s</w:t>
      </w:r>
      <w:r w:rsidRPr="0090761C">
        <w:rPr>
          <w:rFonts w:eastAsiaTheme="minorHAnsi"/>
        </w:rPr>
        <w:t xml:space="preserve"> and improve coverage. Using the permanent roaming model, a manufacturer in its home country could enter into a telecommunications services agreement with a local MNO, using the local MNO</w:t>
      </w:r>
      <w:r w:rsidR="006331C7">
        <w:rPr>
          <w:rFonts w:eastAsiaTheme="minorHAnsi"/>
        </w:rPr>
        <w:t>'</w:t>
      </w:r>
      <w:r w:rsidRPr="0090761C">
        <w:rPr>
          <w:rFonts w:eastAsiaTheme="minorHAnsi"/>
        </w:rPr>
        <w:t xml:space="preserve">s IoT global platform, </w:t>
      </w:r>
      <w:r w:rsidR="00837BBE">
        <w:rPr>
          <w:rFonts w:eastAsiaTheme="minorHAnsi"/>
        </w:rPr>
        <w:t>i</w:t>
      </w:r>
      <w:r w:rsidR="00837BBE" w:rsidRPr="00837BBE">
        <w:rPr>
          <w:rFonts w:eastAsiaTheme="minorHAnsi"/>
        </w:rPr>
        <w:t xml:space="preserve">nternational </w:t>
      </w:r>
      <w:r w:rsidR="00837BBE">
        <w:rPr>
          <w:rFonts w:eastAsiaTheme="minorHAnsi"/>
        </w:rPr>
        <w:t>m</w:t>
      </w:r>
      <w:r w:rsidR="00837BBE" w:rsidRPr="00837BBE">
        <w:rPr>
          <w:rFonts w:eastAsiaTheme="minorHAnsi"/>
        </w:rPr>
        <w:t xml:space="preserve">obile </w:t>
      </w:r>
      <w:r w:rsidR="00837BBE">
        <w:rPr>
          <w:rFonts w:eastAsiaTheme="minorHAnsi"/>
        </w:rPr>
        <w:t>s</w:t>
      </w:r>
      <w:r w:rsidR="00837BBE" w:rsidRPr="00837BBE">
        <w:rPr>
          <w:rFonts w:eastAsiaTheme="minorHAnsi"/>
        </w:rPr>
        <w:t xml:space="preserve">ubscriber </w:t>
      </w:r>
      <w:r w:rsidR="00837BBE">
        <w:rPr>
          <w:rFonts w:eastAsiaTheme="minorHAnsi"/>
        </w:rPr>
        <w:t>i</w:t>
      </w:r>
      <w:r w:rsidR="00837BBE" w:rsidRPr="00837BBE">
        <w:rPr>
          <w:rFonts w:eastAsiaTheme="minorHAnsi"/>
        </w:rPr>
        <w:t xml:space="preserve">dentity </w:t>
      </w:r>
      <w:r w:rsidR="00837BBE">
        <w:rPr>
          <w:rFonts w:eastAsiaTheme="minorHAnsi"/>
        </w:rPr>
        <w:t>(</w:t>
      </w:r>
      <w:r w:rsidRPr="0090761C">
        <w:rPr>
          <w:rFonts w:eastAsiaTheme="minorHAnsi"/>
        </w:rPr>
        <w:t>IMSI</w:t>
      </w:r>
      <w:r w:rsidR="00837BBE">
        <w:rPr>
          <w:rFonts w:eastAsiaTheme="minorHAnsi"/>
        </w:rPr>
        <w:t>)</w:t>
      </w:r>
      <w:r w:rsidRPr="0090761C">
        <w:rPr>
          <w:rFonts w:eastAsiaTheme="minorHAnsi"/>
        </w:rPr>
        <w:t xml:space="preserve">, etc. Such </w:t>
      </w:r>
      <w:proofErr w:type="gramStart"/>
      <w:r w:rsidR="00837BBE">
        <w:rPr>
          <w:rFonts w:eastAsiaTheme="minorHAnsi"/>
        </w:rPr>
        <w:t>a</w:t>
      </w:r>
      <w:proofErr w:type="gramEnd"/>
      <w:r w:rsidR="00837BBE">
        <w:rPr>
          <w:rFonts w:eastAsiaTheme="minorHAnsi"/>
        </w:rPr>
        <w:t xml:space="preserve"> </w:t>
      </w:r>
      <w:r w:rsidRPr="0090761C">
        <w:rPr>
          <w:rFonts w:eastAsiaTheme="minorHAnsi"/>
        </w:rPr>
        <w:t>MNO would use its roaming agreements with its roaming partners globally, to deliver the wireless connectivity to its customers</w:t>
      </w:r>
      <w:r w:rsidR="006331C7">
        <w:rPr>
          <w:rFonts w:eastAsiaTheme="minorHAnsi"/>
        </w:rPr>
        <w:t>'</w:t>
      </w:r>
      <w:r w:rsidRPr="0090761C">
        <w:rPr>
          <w:rFonts w:eastAsiaTheme="minorHAnsi"/>
        </w:rPr>
        <w:t xml:space="preserve"> devices around the world. This model drastically streamlines the cost and complexity of a global customer</w:t>
      </w:r>
      <w:r w:rsidR="006331C7">
        <w:rPr>
          <w:rFonts w:eastAsiaTheme="minorHAnsi"/>
        </w:rPr>
        <w:t>'</w:t>
      </w:r>
      <w:r w:rsidRPr="0090761C">
        <w:rPr>
          <w:rFonts w:eastAsiaTheme="minorHAnsi"/>
        </w:rPr>
        <w:t>s ability to provide or to use IoT services in nearly every country. Integrating into multiple MNO IoT platforms requires significant costs to be incurred for each platform, but the permanent roaming model, by utilizing the existing roaming integration and having a single IoT platform integration, drastically reduces delivery costs to the original equipment manufacturer (OEM) and its customers and increases IoT applications and services within a country.</w:t>
      </w:r>
      <w:r w:rsidRPr="0090761C" w:rsidDel="00B7470D">
        <w:rPr>
          <w:rFonts w:eastAsiaTheme="minorHAnsi"/>
        </w:rPr>
        <w:t xml:space="preserve"> </w:t>
      </w:r>
    </w:p>
    <w:p w14:paraId="26A787A5" w14:textId="00ED2DE8" w:rsidR="00776C2D" w:rsidRDefault="0044283B">
      <w:pPr>
        <w:rPr>
          <w:rFonts w:eastAsiaTheme="minorHAnsi"/>
        </w:rPr>
      </w:pPr>
      <w:r w:rsidRPr="0090761C">
        <w:rPr>
          <w:rFonts w:eastAsiaTheme="minorHAnsi"/>
        </w:rPr>
        <w:t xml:space="preserve">Alternatively, in a scenario where permanent roaming is not allowed, manufacturers looking to export their devices to foreign countries would be compelled to enter into separate service relationships with at least one licensed MNO in each country where they wish to sell their devices. That would introduce contracting and compliance complexity by having to enter into such agreements with multiple MNOs (and be required to use multiple IoT platforms) in each country to gain the reach afforded by M2M roaming. In addition, they would be required to anticipate national market demand and identify before or during manufacture, when the IMSI is installed in the device, the specific country where each device would be sold, so that the corresponding MNO IMSI could be activated on the correct IoT platform. This, in turn, would require the maintenance of SIM inventories for multiple countries. For customers who seek to distribute products in 100 or more countries, by requiring several IoT platform integrations, the inability to use the permanent roaming model </w:t>
      </w:r>
      <w:r>
        <w:rPr>
          <w:rFonts w:eastAsiaTheme="minorHAnsi"/>
        </w:rPr>
        <w:t xml:space="preserve">would </w:t>
      </w:r>
      <w:r w:rsidRPr="0090761C">
        <w:rPr>
          <w:rFonts w:eastAsiaTheme="minorHAnsi"/>
        </w:rPr>
        <w:t xml:space="preserve">increase platform integration costs and jeopardize the business case for the majority of typical IoT global applications. Without the use of permanent M2M roaming a global customer </w:t>
      </w:r>
      <w:r>
        <w:rPr>
          <w:rFonts w:eastAsiaTheme="minorHAnsi"/>
        </w:rPr>
        <w:t xml:space="preserve">could </w:t>
      </w:r>
      <w:r w:rsidRPr="0090761C">
        <w:rPr>
          <w:rFonts w:eastAsiaTheme="minorHAnsi"/>
        </w:rPr>
        <w:t xml:space="preserve">face a logistics </w:t>
      </w:r>
      <w:r>
        <w:rPr>
          <w:rFonts w:eastAsiaTheme="minorHAnsi"/>
        </w:rPr>
        <w:t xml:space="preserve">challenge </w:t>
      </w:r>
      <w:r w:rsidRPr="0090761C">
        <w:rPr>
          <w:rFonts w:eastAsiaTheme="minorHAnsi"/>
        </w:rPr>
        <w:t>in attempting to wirelessly enable its devices and a</w:t>
      </w:r>
      <w:r>
        <w:rPr>
          <w:rFonts w:eastAsiaTheme="minorHAnsi"/>
        </w:rPr>
        <w:t>n</w:t>
      </w:r>
      <w:r w:rsidRPr="0090761C">
        <w:rPr>
          <w:rFonts w:eastAsiaTheme="minorHAnsi"/>
        </w:rPr>
        <w:t xml:space="preserve"> increase in operational complexity to manage and collect data in global markets. </w:t>
      </w:r>
    </w:p>
    <w:p w14:paraId="56D93646" w14:textId="4F84A2BD" w:rsidR="00776C2D" w:rsidRDefault="00087D98" w:rsidP="009516A5">
      <w:pPr>
        <w:pStyle w:val="Heading3"/>
      </w:pPr>
      <w:bookmarkStart w:id="85" w:name="_Toc130474592"/>
      <w:r>
        <w:t>8.1.2</w:t>
      </w:r>
      <w:r>
        <w:tab/>
      </w:r>
      <w:r w:rsidR="00837BBE">
        <w:t>O</w:t>
      </w:r>
      <w:r w:rsidR="00776C2D">
        <w:t>ther models</w:t>
      </w:r>
      <w:bookmarkEnd w:id="85"/>
    </w:p>
    <w:p w14:paraId="769CBADF" w14:textId="265738BF" w:rsidR="0044283B" w:rsidRPr="00CC00A8" w:rsidRDefault="0044283B" w:rsidP="009516A5">
      <w:pPr>
        <w:rPr>
          <w:szCs w:val="24"/>
        </w:rPr>
      </w:pPr>
      <w:r w:rsidRPr="00CC00A8">
        <w:rPr>
          <w:szCs w:val="24"/>
        </w:rPr>
        <w:t xml:space="preserve">With the understanding that there are not only a wide variety of IoT applications that come with each unique set of challenges and requirements </w:t>
      </w:r>
      <w:r w:rsidR="00B048C9" w:rsidRPr="00B048C9">
        <w:rPr>
          <w:szCs w:val="24"/>
        </w:rPr>
        <w:t>[</w:t>
      </w:r>
      <w:r w:rsidR="00B048C9">
        <w:rPr>
          <w:szCs w:val="24"/>
        </w:rPr>
        <w:t>b-</w:t>
      </w:r>
      <w:r w:rsidR="00B048C9" w:rsidRPr="00B048C9">
        <w:rPr>
          <w:szCs w:val="24"/>
        </w:rPr>
        <w:t>Luti1]</w:t>
      </w:r>
      <w:r w:rsidRPr="00CC00A8">
        <w:rPr>
          <w:szCs w:val="24"/>
        </w:rPr>
        <w:t xml:space="preserve">, but also a large range of connectivity solutions, it can be </w:t>
      </w:r>
      <w:r w:rsidR="00837BBE">
        <w:rPr>
          <w:szCs w:val="24"/>
        </w:rPr>
        <w:t>argued</w:t>
      </w:r>
      <w:r w:rsidR="00837BBE" w:rsidRPr="00CC00A8">
        <w:rPr>
          <w:szCs w:val="24"/>
        </w:rPr>
        <w:t xml:space="preserve"> </w:t>
      </w:r>
      <w:r w:rsidRPr="00CC00A8">
        <w:rPr>
          <w:szCs w:val="24"/>
        </w:rPr>
        <w:t xml:space="preserve">that there is no </w:t>
      </w:r>
      <w:r w:rsidR="006331C7">
        <w:rPr>
          <w:szCs w:val="24"/>
        </w:rPr>
        <w:t>"</w:t>
      </w:r>
      <w:r w:rsidRPr="00CC00A8">
        <w:rPr>
          <w:szCs w:val="24"/>
        </w:rPr>
        <w:t>one size fits all</w:t>
      </w:r>
      <w:r w:rsidR="006331C7">
        <w:rPr>
          <w:szCs w:val="24"/>
        </w:rPr>
        <w:t>"</w:t>
      </w:r>
      <w:r w:rsidRPr="00CC00A8">
        <w:rPr>
          <w:szCs w:val="24"/>
        </w:rPr>
        <w:t xml:space="preserve"> solution when it comes to determining an entity</w:t>
      </w:r>
      <w:r w:rsidR="006331C7">
        <w:rPr>
          <w:szCs w:val="24"/>
        </w:rPr>
        <w:t>'</w:t>
      </w:r>
      <w:r w:rsidRPr="00CC00A8">
        <w:rPr>
          <w:szCs w:val="24"/>
        </w:rPr>
        <w:t xml:space="preserve">s access and availability to connectivity solutions </w:t>
      </w:r>
      <w:r w:rsidR="00B048C9" w:rsidRPr="00B048C9">
        <w:rPr>
          <w:szCs w:val="24"/>
        </w:rPr>
        <w:t>[b-Deloitte]</w:t>
      </w:r>
      <w:r w:rsidRPr="00CC00A8">
        <w:rPr>
          <w:szCs w:val="24"/>
        </w:rPr>
        <w:t>. Some alternatives are:</w:t>
      </w:r>
    </w:p>
    <w:p w14:paraId="75B9F7D1" w14:textId="38DD8E83" w:rsidR="0044283B" w:rsidRPr="00CC00A8" w:rsidRDefault="006331C7" w:rsidP="006331C7">
      <w:pPr>
        <w:pStyle w:val="enumlev1"/>
      </w:pPr>
      <w:r w:rsidRPr="006331C7">
        <w:rPr>
          <w:lang w:eastAsia="ja-JP" w:bidi="en-US"/>
        </w:rPr>
        <w:lastRenderedPageBreak/>
        <w:t>•</w:t>
      </w:r>
      <w:r w:rsidRPr="00CC00A8">
        <w:rPr>
          <w:rFonts w:ascii="Symbol" w:eastAsiaTheme="minorEastAsia" w:hAnsi="Symbol"/>
          <w:szCs w:val="24"/>
          <w:lang w:eastAsia="ja-JP"/>
        </w:rPr>
        <w:tab/>
      </w:r>
      <w:r w:rsidR="0044283B" w:rsidRPr="006331C7">
        <w:rPr>
          <w:i/>
        </w:rPr>
        <w:t>Commercial arrangements:</w:t>
      </w:r>
      <w:r w:rsidR="0044283B" w:rsidRPr="00CC00A8">
        <w:t xml:space="preserve"> One of the most popular commercial arrangements for MNOs is a standard roaming bilateral agreement, where the two involved parties determine the terms and conditions of their collaboration </w:t>
      </w:r>
      <w:r w:rsidR="00B048C9" w:rsidRPr="00B048C9">
        <w:t>[</w:t>
      </w:r>
      <w:r w:rsidR="00B048C9">
        <w:t>b-</w:t>
      </w:r>
      <w:r w:rsidR="00B048C9" w:rsidRPr="00B048C9">
        <w:t>Luti1]</w:t>
      </w:r>
      <w:r w:rsidR="0044283B" w:rsidRPr="00CC00A8">
        <w:t xml:space="preserve">. Global coverage can be provided through roaming agreements with usage of </w:t>
      </w:r>
      <w:r w:rsidR="00837BBE">
        <w:t>m</w:t>
      </w:r>
      <w:r w:rsidR="0044283B" w:rsidRPr="00CC00A8">
        <w:t xml:space="preserve">obile </w:t>
      </w:r>
      <w:r w:rsidR="00837BBE">
        <w:t>v</w:t>
      </w:r>
      <w:r w:rsidR="0044283B" w:rsidRPr="00CC00A8">
        <w:t xml:space="preserve">irtual </w:t>
      </w:r>
      <w:r w:rsidR="00837BBE">
        <w:t>n</w:t>
      </w:r>
      <w:r w:rsidR="0044283B" w:rsidRPr="00CC00A8">
        <w:t xml:space="preserve">etwork </w:t>
      </w:r>
      <w:r w:rsidR="00837BBE">
        <w:t>o</w:t>
      </w:r>
      <w:r w:rsidR="0044283B" w:rsidRPr="00CC00A8">
        <w:t xml:space="preserve">perators (MVNOs), which are </w:t>
      </w:r>
      <w:r>
        <w:t>"</w:t>
      </w:r>
      <w:r w:rsidR="0044283B" w:rsidRPr="00CC00A8">
        <w:t>specialized service platforms providing worldwide device connectivity by leveraging already existing infrastructure of MNOs</w:t>
      </w:r>
      <w:r>
        <w:t>"</w:t>
      </w:r>
      <w:r w:rsidR="0044283B" w:rsidRPr="00CC00A8">
        <w:t xml:space="preserve">, technically deployed using the IP exchange network (IPX) </w:t>
      </w:r>
      <w:r w:rsidR="00B048C9" w:rsidRPr="00B048C9">
        <w:t>[b-Geissler]</w:t>
      </w:r>
      <w:r w:rsidR="0044283B" w:rsidRPr="00CC00A8">
        <w:t xml:space="preserve"> </w:t>
      </w:r>
      <w:r w:rsidR="00B048C9" w:rsidRPr="00B048C9">
        <w:t>[b-Lutu2]</w:t>
      </w:r>
      <w:r w:rsidR="0044283B" w:rsidRPr="00CC00A8">
        <w:t>.</w:t>
      </w:r>
    </w:p>
    <w:p w14:paraId="100C0FE1" w14:textId="60E0DEB3" w:rsidR="0044283B" w:rsidRPr="006331C7" w:rsidRDefault="006331C7" w:rsidP="006331C7">
      <w:pPr>
        <w:pStyle w:val="enumlev1"/>
        <w:rPr>
          <w:rFonts w:eastAsiaTheme="minorHAnsi"/>
          <w:iCs/>
        </w:rPr>
      </w:pPr>
      <w:r w:rsidRPr="006331C7">
        <w:rPr>
          <w:lang w:eastAsia="ja-JP" w:bidi="en-US"/>
        </w:rPr>
        <w:t>•</w:t>
      </w:r>
      <w:r w:rsidRPr="009516A5">
        <w:rPr>
          <w:rFonts w:ascii="Symbol" w:eastAsiaTheme="minorHAnsi" w:hAnsi="Symbol"/>
          <w:iCs/>
          <w:szCs w:val="24"/>
        </w:rPr>
        <w:tab/>
      </w:r>
      <w:r w:rsidR="0044283B" w:rsidRPr="006331C7">
        <w:rPr>
          <w:i/>
        </w:rPr>
        <w:t>Capacity of devices reconfiguration:</w:t>
      </w:r>
      <w:r w:rsidR="0044283B" w:rsidRPr="00CC00A8">
        <w:t xml:space="preserve"> Opting for </w:t>
      </w:r>
      <w:proofErr w:type="gramStart"/>
      <w:r w:rsidR="0044283B" w:rsidRPr="00CC00A8">
        <w:t xml:space="preserve">a </w:t>
      </w:r>
      <w:r w:rsidR="00837BBE">
        <w:t>m</w:t>
      </w:r>
      <w:r w:rsidR="0044283B" w:rsidRPr="00CC00A8">
        <w:t xml:space="preserve">ultiple </w:t>
      </w:r>
      <w:r w:rsidR="00837BBE">
        <w:t>i</w:t>
      </w:r>
      <w:r w:rsidR="0044283B" w:rsidRPr="00CC00A8">
        <w:t xml:space="preserve">nternational </w:t>
      </w:r>
      <w:r w:rsidR="00837BBE">
        <w:t>m</w:t>
      </w:r>
      <w:r w:rsidR="0044283B" w:rsidRPr="00CC00A8">
        <w:t xml:space="preserve">obile </w:t>
      </w:r>
      <w:r w:rsidR="00837BBE">
        <w:t>s</w:t>
      </w:r>
      <w:r w:rsidR="0044283B" w:rsidRPr="00CC00A8">
        <w:t xml:space="preserve">ubscriber </w:t>
      </w:r>
      <w:r w:rsidR="00837BBE">
        <w:t>i</w:t>
      </w:r>
      <w:r w:rsidR="0044283B" w:rsidRPr="00CC00A8">
        <w:t>dentities</w:t>
      </w:r>
      <w:proofErr w:type="gramEnd"/>
      <w:r w:rsidR="0044283B" w:rsidRPr="00CC00A8">
        <w:t xml:space="preserve"> (Multi-IMSI) approach, in which the SIM card on the device has multiple profiles from multiple operators, can allow connection in multiple territories </w:t>
      </w:r>
      <w:r w:rsidR="00B048C9" w:rsidRPr="00B048C9">
        <w:t>[b-Transforma]</w:t>
      </w:r>
      <w:r w:rsidR="0044283B" w:rsidRPr="00CC00A8">
        <w:t xml:space="preserve">. One of the most recent solutions is the embedded SIM (eSIM) (subscriber identity module or subscriber identification module, or embedded universal integrated circuit card (eUICC)), that can </w:t>
      </w:r>
      <w:r>
        <w:t>"</w:t>
      </w:r>
      <w:r w:rsidR="0044283B" w:rsidRPr="00CC00A8">
        <w:t>proactively update the SIM profile on your device to select a local profile, or other appropriate one, [which] can guarantee connectivity as if it were a local SIM</w:t>
      </w:r>
      <w:r>
        <w:t>"</w:t>
      </w:r>
      <w:r w:rsidR="0044283B" w:rsidRPr="00CC00A8">
        <w:t xml:space="preserve"> </w:t>
      </w:r>
      <w:r w:rsidR="00B048C9" w:rsidRPr="00B048C9">
        <w:t>[b-Deloitte]</w:t>
      </w:r>
      <w:r w:rsidR="0044283B" w:rsidRPr="00CC00A8">
        <w:t xml:space="preserve"> </w:t>
      </w:r>
      <w:r w:rsidR="00B048C9" w:rsidRPr="00B048C9">
        <w:t>[b-Transforma]</w:t>
      </w:r>
      <w:r w:rsidR="0044283B" w:rsidRPr="00CC00A8">
        <w:t xml:space="preserve"> </w:t>
      </w:r>
      <w:r w:rsidR="00B048C9" w:rsidRPr="00B048C9">
        <w:t>[b-Rimli]</w:t>
      </w:r>
      <w:r w:rsidR="0044283B" w:rsidRPr="00CC00A8">
        <w:t>.</w:t>
      </w:r>
    </w:p>
    <w:p w14:paraId="10C63100" w14:textId="051442A8" w:rsidR="0044283B" w:rsidRPr="005408C2" w:rsidRDefault="0044283B" w:rsidP="009516A5">
      <w:pPr>
        <w:rPr>
          <w:rFonts w:eastAsiaTheme="minorHAnsi"/>
          <w:iCs/>
          <w:szCs w:val="24"/>
        </w:rPr>
      </w:pPr>
      <w:r w:rsidRPr="005408C2">
        <w:rPr>
          <w:rFonts w:eastAsiaTheme="minorHAnsi"/>
          <w:iCs/>
          <w:szCs w:val="24"/>
        </w:rPr>
        <w:t>Additionally, other market dynamics and technological improvements related to this topic include:</w:t>
      </w:r>
    </w:p>
    <w:p w14:paraId="1E528520" w14:textId="5E00000C" w:rsidR="0044283B" w:rsidRPr="00CC00A8" w:rsidRDefault="006331C7" w:rsidP="006331C7">
      <w:pPr>
        <w:pStyle w:val="enumlev1"/>
      </w:pPr>
      <w:r w:rsidRPr="006331C7">
        <w:rPr>
          <w:lang w:eastAsia="ja-JP" w:bidi="en-US"/>
        </w:rPr>
        <w:t>•</w:t>
      </w:r>
      <w:r w:rsidRPr="00CC00A8">
        <w:rPr>
          <w:rFonts w:ascii="Symbol" w:eastAsiaTheme="minorEastAsia" w:hAnsi="Symbol"/>
          <w:szCs w:val="24"/>
          <w:lang w:eastAsia="ja-JP"/>
        </w:rPr>
        <w:tab/>
      </w:r>
      <w:r w:rsidR="0044283B" w:rsidRPr="00CC00A8">
        <w:t xml:space="preserve">Developments that are likely to be relevant to competition in roaming in the medium term, include developments which enable end-users to bypass roaming such as Wi-Fi and </w:t>
      </w:r>
      <w:r w:rsidR="00837BBE">
        <w:t>over the top (</w:t>
      </w:r>
      <w:r w:rsidR="0044283B" w:rsidRPr="00CC00A8">
        <w:t>OTT</w:t>
      </w:r>
      <w:r w:rsidR="00837BBE">
        <w:t>)</w:t>
      </w:r>
      <w:r w:rsidR="0044283B" w:rsidRPr="00CC00A8">
        <w:t xml:space="preserve"> services, developments which facilitate entry into the roaming segment such as eSIM, and new generation technologies such as 5G, VoLTE and RCS, which affect the nature of roaming products and require renegotiation of existing agreements.</w:t>
      </w:r>
    </w:p>
    <w:p w14:paraId="7F8923E1" w14:textId="208AF402" w:rsidR="0044283B" w:rsidRPr="006331C7" w:rsidRDefault="006331C7" w:rsidP="006331C7">
      <w:pPr>
        <w:pStyle w:val="enumlev1"/>
        <w:rPr>
          <w:rFonts w:eastAsiaTheme="minorHAnsi"/>
        </w:rPr>
      </w:pPr>
      <w:r w:rsidRPr="006331C7">
        <w:rPr>
          <w:lang w:eastAsia="ja-JP" w:bidi="en-US"/>
        </w:rPr>
        <w:t>•</w:t>
      </w:r>
      <w:r w:rsidRPr="009516A5">
        <w:rPr>
          <w:rFonts w:ascii="Symbol" w:eastAsiaTheme="minorHAnsi" w:hAnsi="Symbol"/>
          <w:szCs w:val="24"/>
        </w:rPr>
        <w:tab/>
      </w:r>
      <w:r w:rsidR="0044283B" w:rsidRPr="00CC00A8">
        <w:t>Traditional mobile network operators are considered likely to continue to play the most significant role in the provision of international roaming connectivity in the medium term. However, new IoT/M2M services and business models alongside entry enablers such as eSIM are expected to increase the scope for new players or types of players to gain a foothold in markets for cross-border data connectivity. The main beneficiaries seem likely to be mobile virtual network operators and aggregators. Device manufacturers and verticals are also likely to play an increasingly important role as they look to bundle connectivity or provide interfaces or options for connectivity into their offers to consumers.</w:t>
      </w:r>
    </w:p>
    <w:p w14:paraId="4B327A8E" w14:textId="63D1D83C" w:rsidR="0044283B" w:rsidRDefault="00087D98" w:rsidP="0044283B">
      <w:pPr>
        <w:pStyle w:val="Heading1"/>
      </w:pPr>
      <w:bookmarkStart w:id="86" w:name="_Toc130474593"/>
      <w:bookmarkStart w:id="87" w:name="_Toc131146473"/>
      <w:bookmarkStart w:id="88" w:name="_Toc131148532"/>
      <w:bookmarkStart w:id="89" w:name="_Toc137044924"/>
      <w:r>
        <w:t>9</w:t>
      </w:r>
      <w:r>
        <w:tab/>
      </w:r>
      <w:r w:rsidR="0044283B">
        <w:t>Case studies for regulatory frameworks of IoT/M2M communications</w:t>
      </w:r>
      <w:bookmarkEnd w:id="86"/>
      <w:bookmarkEnd w:id="87"/>
      <w:bookmarkEnd w:id="88"/>
      <w:bookmarkEnd w:id="89"/>
    </w:p>
    <w:p w14:paraId="6A947153" w14:textId="77777777" w:rsidR="0044283B" w:rsidRDefault="0044283B" w:rsidP="009516A5">
      <w:pPr>
        <w:rPr>
          <w:lang w:bidi="en-US"/>
        </w:rPr>
      </w:pPr>
      <w:r w:rsidRPr="00297990">
        <w:rPr>
          <w:lang w:bidi="en-US"/>
        </w:rPr>
        <w:t xml:space="preserve">Regulations and policies are ever-present in the world of electronic communications and are necessary to ensure fair competition, </w:t>
      </w:r>
      <w:r>
        <w:rPr>
          <w:lang w:bidi="en-US"/>
        </w:rPr>
        <w:t xml:space="preserve">to </w:t>
      </w:r>
      <w:r w:rsidRPr="00297990">
        <w:rPr>
          <w:lang w:bidi="en-US"/>
        </w:rPr>
        <w:t>protect the end-users</w:t>
      </w:r>
      <w:r>
        <w:rPr>
          <w:lang w:bidi="en-US"/>
        </w:rPr>
        <w:t>,</w:t>
      </w:r>
      <w:r w:rsidRPr="00297990">
        <w:rPr>
          <w:lang w:bidi="en-US"/>
        </w:rPr>
        <w:t xml:space="preserve"> and </w:t>
      </w:r>
      <w:r>
        <w:rPr>
          <w:lang w:bidi="en-US"/>
        </w:rPr>
        <w:t xml:space="preserve">to </w:t>
      </w:r>
      <w:r w:rsidRPr="00297990">
        <w:rPr>
          <w:lang w:bidi="en-US"/>
        </w:rPr>
        <w:t>sustain the development of technology. With the advent of M2M communications, which can be seen as a basis for building</w:t>
      </w:r>
      <w:r>
        <w:rPr>
          <w:lang w:bidi="en-US"/>
        </w:rPr>
        <w:t xml:space="preserve"> </w:t>
      </w:r>
      <w:r w:rsidRPr="00297990">
        <w:rPr>
          <w:lang w:bidi="en-US"/>
        </w:rPr>
        <w:t>IoT, the question of regulating or not regulating this area become</w:t>
      </w:r>
      <w:r>
        <w:rPr>
          <w:lang w:bidi="en-US"/>
        </w:rPr>
        <w:t>s</w:t>
      </w:r>
      <w:r w:rsidRPr="00297990">
        <w:rPr>
          <w:lang w:bidi="en-US"/>
        </w:rPr>
        <w:t xml:space="preserve"> inescapable. On one hand</w:t>
      </w:r>
      <w:r>
        <w:rPr>
          <w:lang w:bidi="en-US"/>
        </w:rPr>
        <w:t>,</w:t>
      </w:r>
      <w:r w:rsidRPr="00297990">
        <w:rPr>
          <w:lang w:bidi="en-US"/>
        </w:rPr>
        <w:t xml:space="preserve"> it is argued that, at the moment, there is no need to create specific regulations, since the technology is not yet mature and inappropriate policies could hinder development and innovation and interfere with its natural evolution.</w:t>
      </w:r>
    </w:p>
    <w:p w14:paraId="5BCC71E4" w14:textId="15BE85CC" w:rsidR="0044283B" w:rsidRPr="0029228E" w:rsidRDefault="0044283B" w:rsidP="009516A5">
      <w:pPr>
        <w:rPr>
          <w:lang w:bidi="en-US"/>
        </w:rPr>
      </w:pPr>
      <w:r w:rsidRPr="00297990">
        <w:rPr>
          <w:lang w:bidi="en-US"/>
        </w:rPr>
        <w:t xml:space="preserve">On the other hand, the concept of </w:t>
      </w:r>
      <w:r w:rsidR="006331C7">
        <w:rPr>
          <w:lang w:bidi="en-US"/>
        </w:rPr>
        <w:t>"</w:t>
      </w:r>
      <w:r w:rsidRPr="00297990">
        <w:rPr>
          <w:lang w:bidi="en-US"/>
        </w:rPr>
        <w:t>everything connected</w:t>
      </w:r>
      <w:r w:rsidR="006331C7">
        <w:rPr>
          <w:lang w:bidi="en-US"/>
        </w:rPr>
        <w:t>"</w:t>
      </w:r>
      <w:r w:rsidRPr="00297990">
        <w:rPr>
          <w:lang w:bidi="en-US"/>
        </w:rPr>
        <w:t xml:space="preserve"> raises new challenges, in particular regarding data use and sharing, ethics</w:t>
      </w:r>
      <w:r>
        <w:rPr>
          <w:lang w:bidi="en-US"/>
        </w:rPr>
        <w:t>,</w:t>
      </w:r>
      <w:r w:rsidRPr="00297990">
        <w:rPr>
          <w:lang w:bidi="en-US"/>
        </w:rPr>
        <w:t xml:space="preserve"> or privacy and security that might not be addressed by existing legislation. Furthermore, the highly varied nature of M2M and IoT applications makes it difficult to develop a one-size-fits-all framework.</w:t>
      </w:r>
    </w:p>
    <w:p w14:paraId="4D3A1184" w14:textId="71FF3BCF" w:rsidR="0044283B" w:rsidRDefault="00087D98" w:rsidP="0044283B">
      <w:pPr>
        <w:pStyle w:val="Heading2"/>
        <w:rPr>
          <w:lang w:bidi="ar-DZ"/>
        </w:rPr>
      </w:pPr>
      <w:bookmarkStart w:id="90" w:name="_Toc130474594"/>
      <w:bookmarkStart w:id="91" w:name="_Toc131146474"/>
      <w:bookmarkStart w:id="92" w:name="_Toc131148533"/>
      <w:bookmarkStart w:id="93" w:name="_Toc137044925"/>
      <w:r>
        <w:rPr>
          <w:lang w:bidi="ar-DZ"/>
        </w:rPr>
        <w:t>9.1</w:t>
      </w:r>
      <w:r>
        <w:rPr>
          <w:lang w:bidi="ar-DZ"/>
        </w:rPr>
        <w:tab/>
      </w:r>
      <w:r w:rsidR="0044283B">
        <w:rPr>
          <w:lang w:bidi="ar-DZ"/>
        </w:rPr>
        <w:t>EU</w:t>
      </w:r>
      <w:bookmarkEnd w:id="90"/>
      <w:bookmarkEnd w:id="91"/>
      <w:bookmarkEnd w:id="92"/>
      <w:bookmarkEnd w:id="93"/>
    </w:p>
    <w:p w14:paraId="47BEDF0D" w14:textId="77777777" w:rsidR="0044283B" w:rsidRPr="00297990" w:rsidRDefault="0044283B" w:rsidP="009516A5">
      <w:pPr>
        <w:rPr>
          <w:lang w:bidi="en-US"/>
        </w:rPr>
      </w:pPr>
      <w:r w:rsidRPr="00297990">
        <w:rPr>
          <w:lang w:bidi="en-US"/>
        </w:rPr>
        <w:t xml:space="preserve">Based on the findings of </w:t>
      </w:r>
      <w:r>
        <w:rPr>
          <w:lang w:bidi="en-US"/>
        </w:rPr>
        <w:t>a</w:t>
      </w:r>
      <w:r w:rsidRPr="00297990">
        <w:rPr>
          <w:lang w:bidi="en-US"/>
        </w:rPr>
        <w:t xml:space="preserve"> public consultation, another study by the European Commission (EC) made recommendations on potential policy options, which could advance the development of IoT while being consistent with European regulation objectives</w:t>
      </w:r>
      <w:r>
        <w:rPr>
          <w:lang w:bidi="en-US"/>
        </w:rPr>
        <w:t xml:space="preserve"> [b-EC]</w:t>
      </w:r>
      <w:r w:rsidRPr="00297990">
        <w:rPr>
          <w:lang w:bidi="en-US"/>
        </w:rPr>
        <w:t xml:space="preserve">. In particular, three possible levels for a regulatory framework are </w:t>
      </w:r>
      <w:r>
        <w:rPr>
          <w:lang w:bidi="en-US"/>
        </w:rPr>
        <w:t>evolving:</w:t>
      </w:r>
    </w:p>
    <w:p w14:paraId="007FD75C" w14:textId="46E4EF16" w:rsidR="0044283B" w:rsidRPr="00297990" w:rsidRDefault="002441E0" w:rsidP="002441E0">
      <w:pPr>
        <w:pStyle w:val="enumlev1"/>
        <w:rPr>
          <w:lang w:bidi="en-US"/>
        </w:rPr>
      </w:pPr>
      <w:r w:rsidRPr="006331C7">
        <w:rPr>
          <w:lang w:eastAsia="ja-JP" w:bidi="en-US"/>
        </w:rPr>
        <w:t>•</w:t>
      </w:r>
      <w:r w:rsidR="006331C7" w:rsidRPr="00297990">
        <w:rPr>
          <w:rFonts w:ascii="Symbol" w:eastAsia="Symbol" w:hAnsi="Symbol" w:cs="Symbol"/>
          <w:szCs w:val="24"/>
          <w:lang w:val="en-US" w:bidi="en-US"/>
        </w:rPr>
        <w:tab/>
      </w:r>
      <w:r w:rsidR="0044283B" w:rsidRPr="00297990">
        <w:rPr>
          <w:lang w:bidi="en-US"/>
        </w:rPr>
        <w:t>No change with respect to the current ICT regulation;</w:t>
      </w:r>
    </w:p>
    <w:p w14:paraId="43758B89" w14:textId="2E500BD4" w:rsidR="0044283B" w:rsidRPr="00297990" w:rsidRDefault="002441E0" w:rsidP="002441E0">
      <w:pPr>
        <w:pStyle w:val="enumlev1"/>
        <w:rPr>
          <w:lang w:bidi="en-US"/>
        </w:rPr>
      </w:pPr>
      <w:r w:rsidRPr="006331C7">
        <w:rPr>
          <w:lang w:eastAsia="ja-JP" w:bidi="en-US"/>
        </w:rPr>
        <w:lastRenderedPageBreak/>
        <w:t>•</w:t>
      </w:r>
      <w:r w:rsidR="006331C7" w:rsidRPr="00297990">
        <w:rPr>
          <w:rFonts w:ascii="Symbol" w:eastAsia="Symbol" w:hAnsi="Symbol" w:cs="Symbol"/>
          <w:szCs w:val="24"/>
          <w:lang w:val="en-US" w:bidi="en-US"/>
        </w:rPr>
        <w:tab/>
      </w:r>
      <w:r w:rsidR="0044283B" w:rsidRPr="00297990">
        <w:rPr>
          <w:lang w:bidi="en-US"/>
        </w:rPr>
        <w:t xml:space="preserve">Soft </w:t>
      </w:r>
      <w:r w:rsidR="0044283B">
        <w:rPr>
          <w:lang w:bidi="en-US"/>
        </w:rPr>
        <w:t>l</w:t>
      </w:r>
      <w:r w:rsidR="0044283B" w:rsidRPr="00297990">
        <w:rPr>
          <w:lang w:bidi="en-US"/>
        </w:rPr>
        <w:t>aw to provide guidance by using non-legislative measures;</w:t>
      </w:r>
      <w:r w:rsidR="0044283B">
        <w:rPr>
          <w:lang w:bidi="en-US"/>
        </w:rPr>
        <w:t xml:space="preserve"> and</w:t>
      </w:r>
    </w:p>
    <w:p w14:paraId="0F76D992" w14:textId="31CCF8E9" w:rsidR="0044283B" w:rsidRPr="00297990" w:rsidRDefault="002441E0" w:rsidP="002441E0">
      <w:pPr>
        <w:pStyle w:val="enumlev1"/>
        <w:rPr>
          <w:lang w:bidi="en-US"/>
        </w:rPr>
      </w:pPr>
      <w:r w:rsidRPr="006331C7">
        <w:rPr>
          <w:lang w:eastAsia="ja-JP" w:bidi="en-US"/>
        </w:rPr>
        <w:t>•</w:t>
      </w:r>
      <w:r w:rsidR="006331C7" w:rsidRPr="00297990">
        <w:rPr>
          <w:rFonts w:ascii="Symbol" w:eastAsia="Symbol" w:hAnsi="Symbol" w:cs="Symbol"/>
          <w:szCs w:val="24"/>
          <w:lang w:val="en-US" w:bidi="en-US"/>
        </w:rPr>
        <w:tab/>
      </w:r>
      <w:r w:rsidR="0044283B" w:rsidRPr="00297990">
        <w:rPr>
          <w:lang w:bidi="en-US"/>
        </w:rPr>
        <w:t xml:space="preserve">Hard </w:t>
      </w:r>
      <w:r w:rsidR="0044283B">
        <w:rPr>
          <w:lang w:bidi="en-US"/>
        </w:rPr>
        <w:t>l</w:t>
      </w:r>
      <w:r w:rsidR="0044283B" w:rsidRPr="00297990">
        <w:rPr>
          <w:lang w:bidi="en-US"/>
        </w:rPr>
        <w:t>aw to enforce regulation policies by explicit legislation</w:t>
      </w:r>
      <w:r w:rsidR="0044283B">
        <w:rPr>
          <w:lang w:bidi="en-US"/>
        </w:rPr>
        <w:t>.</w:t>
      </w:r>
    </w:p>
    <w:p w14:paraId="5D8569F7" w14:textId="5EBAE950" w:rsidR="0044283B" w:rsidRPr="00297990" w:rsidRDefault="0044283B" w:rsidP="009516A5">
      <w:pPr>
        <w:rPr>
          <w:lang w:val="en-IN"/>
        </w:rPr>
      </w:pPr>
      <w:r w:rsidRPr="00297990">
        <w:rPr>
          <w:lang w:val="en-IN"/>
        </w:rPr>
        <w:t xml:space="preserve">The </w:t>
      </w:r>
      <w:r w:rsidR="006331C7">
        <w:rPr>
          <w:lang w:val="en-IN"/>
        </w:rPr>
        <w:t>"</w:t>
      </w:r>
      <w:r>
        <w:rPr>
          <w:lang w:val="en-IN"/>
        </w:rPr>
        <w:t>n</w:t>
      </w:r>
      <w:r w:rsidRPr="00297990">
        <w:rPr>
          <w:lang w:val="en-IN"/>
        </w:rPr>
        <w:t>o change</w:t>
      </w:r>
      <w:r w:rsidR="006331C7">
        <w:rPr>
          <w:lang w:val="en-IN"/>
        </w:rPr>
        <w:t>"</w:t>
      </w:r>
      <w:r w:rsidRPr="00297990">
        <w:rPr>
          <w:lang w:val="en-IN"/>
        </w:rPr>
        <w:t xml:space="preserve"> alternative implies that no specific intervention should be made by the EU regarding the M2M market. Such de-regulation w</w:t>
      </w:r>
      <w:r>
        <w:rPr>
          <w:lang w:val="en-IN"/>
        </w:rPr>
        <w:t>ould</w:t>
      </w:r>
      <w:r w:rsidRPr="00297990">
        <w:rPr>
          <w:lang w:val="en-IN"/>
        </w:rPr>
        <w:t xml:space="preserve"> allow the market </w:t>
      </w:r>
      <w:r>
        <w:rPr>
          <w:lang w:val="en-IN"/>
        </w:rPr>
        <w:t xml:space="preserve">to </w:t>
      </w:r>
      <w:r w:rsidRPr="00297990">
        <w:rPr>
          <w:lang w:val="en-IN"/>
        </w:rPr>
        <w:t>define the evolution of the sector, without setting boundaries that could restrain the potential of future application</w:t>
      </w:r>
      <w:r>
        <w:rPr>
          <w:lang w:val="en-IN"/>
        </w:rPr>
        <w:t>s</w:t>
      </w:r>
      <w:r w:rsidRPr="00297990">
        <w:rPr>
          <w:lang w:val="en-IN"/>
        </w:rPr>
        <w:t>.</w:t>
      </w:r>
    </w:p>
    <w:p w14:paraId="623EFDD9" w14:textId="5CC9F008" w:rsidR="0044283B" w:rsidRPr="00297990" w:rsidRDefault="006331C7" w:rsidP="009516A5">
      <w:pPr>
        <w:rPr>
          <w:lang w:val="en-IN"/>
        </w:rPr>
      </w:pPr>
      <w:r>
        <w:rPr>
          <w:lang w:val="en-IN"/>
        </w:rPr>
        <w:t>"</w:t>
      </w:r>
      <w:r w:rsidR="0044283B" w:rsidRPr="00297990">
        <w:rPr>
          <w:lang w:val="en-IN"/>
        </w:rPr>
        <w:t>Soft law</w:t>
      </w:r>
      <w:r>
        <w:rPr>
          <w:lang w:val="en-IN"/>
        </w:rPr>
        <w:t>"</w:t>
      </w:r>
      <w:r w:rsidR="0044283B" w:rsidRPr="00297990">
        <w:rPr>
          <w:lang w:val="en-IN"/>
        </w:rPr>
        <w:t xml:space="preserve"> would involve, among other considerations, monitoring M2M development, supporting research and innovation in areas with high socio-economic impact </w:t>
      </w:r>
      <w:r w:rsidR="0044283B">
        <w:rPr>
          <w:lang w:val="en-IN"/>
        </w:rPr>
        <w:t>(</w:t>
      </w:r>
      <w:r w:rsidR="0044283B" w:rsidRPr="005C1612">
        <w:rPr>
          <w:lang w:val="en-IN"/>
        </w:rPr>
        <w:t>e.g.</w:t>
      </w:r>
      <w:r w:rsidR="0044283B" w:rsidRPr="00297990">
        <w:rPr>
          <w:lang w:val="en-IN"/>
        </w:rPr>
        <w:t>, health care, smart grids</w:t>
      </w:r>
      <w:r w:rsidR="0044283B">
        <w:rPr>
          <w:lang w:val="en-IN"/>
        </w:rPr>
        <w:t>)</w:t>
      </w:r>
      <w:r w:rsidR="0044283B" w:rsidRPr="00297990">
        <w:rPr>
          <w:lang w:val="en-IN"/>
        </w:rPr>
        <w:t>, participati</w:t>
      </w:r>
      <w:r w:rsidR="0044283B">
        <w:rPr>
          <w:lang w:val="en-IN"/>
        </w:rPr>
        <w:t>ng</w:t>
      </w:r>
      <w:r w:rsidR="0044283B" w:rsidRPr="00297990">
        <w:rPr>
          <w:lang w:val="en-IN"/>
        </w:rPr>
        <w:t xml:space="preserve"> in standardization bodies</w:t>
      </w:r>
      <w:r w:rsidR="0044283B">
        <w:rPr>
          <w:lang w:val="en-IN"/>
        </w:rPr>
        <w:t>,</w:t>
      </w:r>
      <w:r w:rsidR="0044283B" w:rsidRPr="00297990">
        <w:rPr>
          <w:lang w:val="en-IN"/>
        </w:rPr>
        <w:t xml:space="preserve"> and providing active support to industry.</w:t>
      </w:r>
    </w:p>
    <w:p w14:paraId="259D54DC" w14:textId="638D642D" w:rsidR="0044283B" w:rsidRPr="0029228E" w:rsidRDefault="0044283B" w:rsidP="009516A5">
      <w:pPr>
        <w:rPr>
          <w:lang w:bidi="en-US"/>
        </w:rPr>
      </w:pPr>
      <w:r w:rsidRPr="00297990">
        <w:rPr>
          <w:lang w:bidi="en-US"/>
        </w:rPr>
        <w:t xml:space="preserve">However, some areas </w:t>
      </w:r>
      <w:r>
        <w:rPr>
          <w:lang w:bidi="en-US"/>
        </w:rPr>
        <w:t>may</w:t>
      </w:r>
      <w:r w:rsidRPr="00297990">
        <w:rPr>
          <w:lang w:bidi="en-US"/>
        </w:rPr>
        <w:t xml:space="preserve"> require stricter regulation, beyond </w:t>
      </w:r>
      <w:r w:rsidR="006331C7">
        <w:rPr>
          <w:lang w:bidi="en-US"/>
        </w:rPr>
        <w:t>"</w:t>
      </w:r>
      <w:r w:rsidRPr="00297990">
        <w:rPr>
          <w:lang w:bidi="en-US"/>
        </w:rPr>
        <w:t>soft law</w:t>
      </w:r>
      <w:r>
        <w:rPr>
          <w:lang w:bidi="en-US"/>
        </w:rPr>
        <w:t>,</w:t>
      </w:r>
      <w:r w:rsidR="006331C7">
        <w:rPr>
          <w:lang w:bidi="en-US"/>
        </w:rPr>
        <w:t>"</w:t>
      </w:r>
      <w:r w:rsidRPr="00297990">
        <w:rPr>
          <w:lang w:bidi="en-US"/>
        </w:rPr>
        <w:t xml:space="preserve"> which lacks accountability or enforcement methods. Notably, with M2M applications, concerns regarding data privacy, security and third</w:t>
      </w:r>
      <w:r>
        <w:rPr>
          <w:lang w:bidi="en-US"/>
        </w:rPr>
        <w:t>-</w:t>
      </w:r>
      <w:r w:rsidRPr="00297990">
        <w:rPr>
          <w:lang w:bidi="en-US"/>
        </w:rPr>
        <w:t xml:space="preserve">party sharing will be brought outside the virtual world and into everyday life through interaction with </w:t>
      </w:r>
      <w:r w:rsidR="006331C7">
        <w:rPr>
          <w:lang w:bidi="en-US"/>
        </w:rPr>
        <w:t>"</w:t>
      </w:r>
      <w:r w:rsidRPr="00297990">
        <w:rPr>
          <w:lang w:bidi="en-US"/>
        </w:rPr>
        <w:t>smart</w:t>
      </w:r>
      <w:r w:rsidR="006331C7">
        <w:rPr>
          <w:lang w:bidi="en-US"/>
        </w:rPr>
        <w:t>"</w:t>
      </w:r>
      <w:r w:rsidRPr="00297990">
        <w:rPr>
          <w:lang w:bidi="en-US"/>
        </w:rPr>
        <w:t xml:space="preserve"> devices.</w:t>
      </w:r>
    </w:p>
    <w:p w14:paraId="1FCD4C66" w14:textId="477556AD" w:rsidR="0044283B" w:rsidRPr="00DF2925" w:rsidRDefault="00087D98" w:rsidP="0044283B">
      <w:pPr>
        <w:pStyle w:val="Heading2"/>
        <w:rPr>
          <w:lang w:bidi="ar-DZ"/>
        </w:rPr>
      </w:pPr>
      <w:bookmarkStart w:id="94" w:name="_Toc130474595"/>
      <w:bookmarkStart w:id="95" w:name="_Toc131146475"/>
      <w:bookmarkStart w:id="96" w:name="_Toc131148534"/>
      <w:bookmarkStart w:id="97" w:name="_Toc137044926"/>
      <w:r>
        <w:rPr>
          <w:lang w:bidi="ar-DZ"/>
        </w:rPr>
        <w:t>9.2</w:t>
      </w:r>
      <w:r>
        <w:rPr>
          <w:lang w:bidi="ar-DZ"/>
        </w:rPr>
        <w:tab/>
      </w:r>
      <w:r w:rsidR="0044283B">
        <w:rPr>
          <w:lang w:bidi="ar-DZ"/>
        </w:rPr>
        <w:t>Republic of Korea</w:t>
      </w:r>
      <w:bookmarkEnd w:id="94"/>
      <w:bookmarkEnd w:id="95"/>
      <w:bookmarkEnd w:id="96"/>
      <w:bookmarkEnd w:id="97"/>
    </w:p>
    <w:p w14:paraId="54CAE21B" w14:textId="06CDD36D" w:rsidR="000113FF" w:rsidRPr="00A31780" w:rsidRDefault="0044283B" w:rsidP="009516A5">
      <w:pPr>
        <w:rPr>
          <w:rFonts w:eastAsia="Malgun Gothic"/>
          <w:lang w:eastAsia="ko-KR"/>
        </w:rPr>
      </w:pPr>
      <w:r w:rsidRPr="00A31780">
        <w:rPr>
          <w:rFonts w:eastAsia="Malgun Gothic"/>
          <w:lang w:eastAsia="ko-KR"/>
        </w:rPr>
        <w:t xml:space="preserve">The IoT ecosystem consists of various operators with different functions </w:t>
      </w:r>
      <w:r w:rsidR="00325EBC">
        <w:rPr>
          <w:rFonts w:eastAsia="Malgun Gothic"/>
          <w:lang w:eastAsia="ko-KR"/>
        </w:rPr>
        <w:t>a</w:t>
      </w:r>
      <w:r w:rsidRPr="00A31780">
        <w:rPr>
          <w:rFonts w:eastAsia="Malgun Gothic"/>
          <w:lang w:eastAsia="ko-KR"/>
        </w:rPr>
        <w:t xml:space="preserve">nd a basic function is to covey signals over a network dedicated to M2M communications. As it is in general regarded as a virtue to keep low regulation at the entry stage for the development of new services, the question naturally arises as to whether the entry regulation for IoT service providers should be applied in </w:t>
      </w:r>
      <w:r w:rsidR="00325EBC">
        <w:rPr>
          <w:rFonts w:eastAsia="Malgun Gothic"/>
          <w:lang w:eastAsia="ko-KR"/>
        </w:rPr>
        <w:t>the</w:t>
      </w:r>
      <w:r w:rsidR="00325EBC" w:rsidRPr="00A31780">
        <w:rPr>
          <w:rFonts w:eastAsia="Malgun Gothic"/>
          <w:lang w:eastAsia="ko-KR"/>
        </w:rPr>
        <w:t xml:space="preserve"> </w:t>
      </w:r>
      <w:r w:rsidRPr="00A31780">
        <w:rPr>
          <w:rFonts w:eastAsia="Malgun Gothic"/>
          <w:lang w:eastAsia="ko-KR"/>
        </w:rPr>
        <w:t xml:space="preserve">same manner as the traditional telecommunications services. </w:t>
      </w:r>
      <w:r w:rsidRPr="00A31780">
        <w:rPr>
          <w:rFonts w:eastAsia="Malgun Gothic" w:hint="eastAsia"/>
          <w:lang w:eastAsia="ko-KR"/>
        </w:rPr>
        <w:t>S</w:t>
      </w:r>
      <w:r w:rsidRPr="00A31780">
        <w:rPr>
          <w:rFonts w:eastAsia="Malgun Gothic"/>
          <w:lang w:eastAsia="ko-KR"/>
        </w:rPr>
        <w:t xml:space="preserve">uch a question should be more valid to countries where the definition of IoT services overlap or do not clearly discern with that of traditional telecommunication services. </w:t>
      </w:r>
    </w:p>
    <w:p w14:paraId="59CF9EC5" w14:textId="491A3296" w:rsidR="0044283B" w:rsidRDefault="0044283B" w:rsidP="009516A5">
      <w:r>
        <w:t xml:space="preserve">As reflected </w:t>
      </w:r>
      <w:r w:rsidR="00325EBC">
        <w:t>in "</w:t>
      </w:r>
      <w:r w:rsidR="00325EBC" w:rsidRPr="00325EBC">
        <w:t>Article 6</w:t>
      </w:r>
      <w:r w:rsidR="00325EBC">
        <w:t xml:space="preserve"> of the </w:t>
      </w:r>
      <w:r w:rsidR="00325EBC" w:rsidRPr="00325EBC">
        <w:t>Telecomm</w:t>
      </w:r>
      <w:r w:rsidR="00325EBC">
        <w:t>unications Business Act of 2018"</w:t>
      </w:r>
      <w:r w:rsidR="00325EBC" w:rsidRPr="00325EBC">
        <w:t xml:space="preserve"> </w:t>
      </w:r>
      <w:r w:rsidR="00325EBC">
        <w:t xml:space="preserve">shown </w:t>
      </w:r>
      <w:r>
        <w:t>below, i</w:t>
      </w:r>
      <w:r w:rsidRPr="00AB4B7F">
        <w:t xml:space="preserve">n 2018, Korea amended </w:t>
      </w:r>
      <w:r>
        <w:t>its</w:t>
      </w:r>
      <w:r w:rsidRPr="00AB4B7F">
        <w:t xml:space="preserve"> Telecommunication Business Act</w:t>
      </w:r>
      <w:r>
        <w:t xml:space="preserve"> which requires that</w:t>
      </w:r>
      <w:r w:rsidRPr="00AB4B7F">
        <w:t xml:space="preserve"> every </w:t>
      </w:r>
      <w:r>
        <w:t xml:space="preserve">facility-based </w:t>
      </w:r>
      <w:r w:rsidRPr="00AB4B7F">
        <w:t>telecommunications service provider</w:t>
      </w:r>
      <w:r>
        <w:t xml:space="preserve"> </w:t>
      </w:r>
      <w:r w:rsidRPr="00AB4B7F">
        <w:t xml:space="preserve">register before starting business. However, there exists a proviso which may allow IoT/M2M service providers to start business without delay </w:t>
      </w:r>
      <w:r>
        <w:t xml:space="preserve">by </w:t>
      </w:r>
      <w:r w:rsidRPr="00AB4B7F">
        <w:t xml:space="preserve">simply reporting to </w:t>
      </w:r>
      <w:r w:rsidRPr="00A31780">
        <w:t>the Minister, instead of registration. The proviso requires, amongst other features, the service to use telecommunications services in an ancillary manner; that is, the provision of goods or services must be possible even if the function of using telecommunications services is removed from the goods or services. The proviso further requires</w:t>
      </w:r>
      <w:r w:rsidR="00A46E9A">
        <w:t xml:space="preserve"> </w:t>
      </w:r>
      <w:r w:rsidRPr="00A31780">
        <w:t xml:space="preserve">the </w:t>
      </w:r>
      <w:r w:rsidRPr="00402B35">
        <w:t xml:space="preserve">ancillary use of telecommunications services is restricted to transmit or receive data only, excluding videos and voices. </w:t>
      </w:r>
    </w:p>
    <w:p w14:paraId="0D0AE33B" w14:textId="72C8258F" w:rsidR="0044283B" w:rsidRDefault="00672009" w:rsidP="00BC72C8">
      <w:pPr>
        <w:pStyle w:val="Heading2"/>
        <w:rPr>
          <w:lang w:bidi="ar-DZ"/>
        </w:rPr>
      </w:pPr>
      <w:bookmarkStart w:id="98" w:name="_Toc137044927"/>
      <w:r w:rsidRPr="007A45B4">
        <w:rPr>
          <w:noProof/>
          <w:lang w:eastAsia="en-GB"/>
        </w:rPr>
        <w:lastRenderedPageBreak/>
        <mc:AlternateContent>
          <mc:Choice Requires="wps">
            <w:drawing>
              <wp:anchor distT="0" distB="0" distL="114300" distR="114300" simplePos="0" relativeHeight="251654144" behindDoc="0" locked="0" layoutInCell="1" allowOverlap="1" wp14:anchorId="79B5733E" wp14:editId="74B53174">
                <wp:simplePos x="0" y="0"/>
                <wp:positionH relativeFrom="column">
                  <wp:posOffset>0</wp:posOffset>
                </wp:positionH>
                <wp:positionV relativeFrom="paragraph">
                  <wp:posOffset>170815</wp:posOffset>
                </wp:positionV>
                <wp:extent cx="5715000" cy="1404620"/>
                <wp:effectExtent l="0" t="0" r="19050" b="2222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7585D8F" w14:textId="6A7EB548" w:rsidR="00CF48A4" w:rsidRPr="009A4EE8" w:rsidRDefault="00CF48A4" w:rsidP="00672009">
                            <w:pPr>
                              <w:rPr>
                                <w:color w:val="000000" w:themeColor="text1"/>
                              </w:rPr>
                            </w:pPr>
                            <w:r w:rsidRPr="009A4EE8">
                              <w:rPr>
                                <w:b/>
                                <w:bCs/>
                                <w:color w:val="000000" w:themeColor="text1"/>
                              </w:rPr>
                              <w:t>Telecommunications Business Act of 2018, Article 6 (Registration of Facilities-Based Telecommunications Business)</w:t>
                            </w:r>
                            <w:r w:rsidRPr="009A4EE8">
                              <w:rPr>
                                <w:rFonts w:hint="eastAsia"/>
                                <w:color w:val="000000" w:themeColor="text1"/>
                              </w:rPr>
                              <w:tab/>
                            </w:r>
                          </w:p>
                          <w:p w14:paraId="6409F6F0" w14:textId="77777777" w:rsidR="00CF48A4" w:rsidRPr="009A4EE8" w:rsidRDefault="00CF48A4" w:rsidP="00672009">
                            <w:pPr>
                              <w:jc w:val="distribute"/>
                              <w:rPr>
                                <w:color w:val="000000" w:themeColor="text1"/>
                              </w:rPr>
                            </w:pPr>
                            <w:r w:rsidRPr="009A4EE8">
                              <w:rPr>
                                <w:color w:val="000000" w:themeColor="text1"/>
                              </w:rPr>
                              <w:t>(1)</w:t>
                            </w:r>
                            <w:r w:rsidRPr="009A4EE8">
                              <w:rPr>
                                <w:color w:val="000000" w:themeColor="text1"/>
                              </w:rPr>
                              <w:tab/>
                              <w:t xml:space="preserve">A person who intends to operate the facilities-based telecommunications business shall file for registration (including registration through an information and telecommunications network) with the Minister of Science and ICT after satisfying the following requirements, as prescribed by Presidential Decree: Provided, That where a person uses ancillary facilities-based telecommunications services and imposes fees for use thereof as prescribed by Presidential Decree, while providing his or her own goods or services (the same shall apply where the usage fees are included in the price for such goods or services), he or she shall file a report on the facilities-based telecommunications business; and where a person who has filed a report on the business, provides other facilities-based telecommunications services, he or she shall file for registration under the main sentence: </w:t>
                            </w:r>
                          </w:p>
                          <w:p w14:paraId="6D5333AB" w14:textId="77777777" w:rsidR="00CF48A4" w:rsidRPr="009A4EE8" w:rsidRDefault="00CF48A4" w:rsidP="002441E0">
                            <w:pPr>
                              <w:pStyle w:val="enumlev1"/>
                            </w:pPr>
                            <w:r w:rsidRPr="009A4EE8">
                              <w:t>1.</w:t>
                            </w:r>
                            <w:r w:rsidRPr="009A4EE8">
                              <w:tab/>
                              <w:t>Financial and technical capabilities;</w:t>
                            </w:r>
                          </w:p>
                          <w:p w14:paraId="2BF22933" w14:textId="77777777" w:rsidR="00CF48A4" w:rsidRPr="009A4EE8" w:rsidRDefault="00CF48A4" w:rsidP="002441E0">
                            <w:pPr>
                              <w:pStyle w:val="enumlev1"/>
                            </w:pPr>
                            <w:r w:rsidRPr="009A4EE8">
                              <w:t>2.</w:t>
                            </w:r>
                            <w:r w:rsidRPr="009A4EE8">
                              <w:tab/>
                              <w:t>Plans for protecting users;</w:t>
                            </w:r>
                          </w:p>
                          <w:p w14:paraId="04234998" w14:textId="77777777" w:rsidR="00CF48A4" w:rsidRPr="009A4EE8" w:rsidRDefault="00CF48A4" w:rsidP="002441E0">
                            <w:pPr>
                              <w:pStyle w:val="enumlev1"/>
                            </w:pPr>
                            <w:r w:rsidRPr="009A4EE8">
                              <w:t>3.</w:t>
                            </w:r>
                            <w:r w:rsidRPr="009A4EE8">
                              <w:tab/>
                              <w:t>Business plans and other matters prescribed by Presidential Decree.</w:t>
                            </w:r>
                          </w:p>
                          <w:p w14:paraId="58CB0B4F" w14:textId="2C7A0669" w:rsidR="00CF48A4" w:rsidRPr="009A4EE8" w:rsidRDefault="00CF48A4" w:rsidP="00672009">
                            <w:pPr>
                              <w:rPr>
                                <w:color w:val="000000" w:themeColor="text1"/>
                              </w:rPr>
                            </w:pPr>
                            <w:r w:rsidRPr="009A4EE8">
                              <w:rPr>
                                <w:color w:val="000000" w:themeColor="text1"/>
                              </w:rPr>
                              <w:t>(2)</w:t>
                            </w:r>
                            <w:r w:rsidRPr="009A4EE8">
                              <w:rPr>
                                <w:color w:val="000000" w:themeColor="text1"/>
                              </w:rPr>
                              <w:tab/>
                              <w:t xml:space="preserve">Where completing registration of the facilities-based telecommunications business under </w:t>
                            </w:r>
                            <w:r>
                              <w:rPr>
                                <w:color w:val="000000" w:themeColor="text1"/>
                              </w:rPr>
                              <w:t>clause</w:t>
                            </w:r>
                            <w:r w:rsidRPr="009A4EE8">
                              <w:rPr>
                                <w:color w:val="000000" w:themeColor="text1"/>
                              </w:rPr>
                              <w:t xml:space="preserve"> (1), the Minister of Science and ICT may place necessary conditions to facilitate fair competition, protect users, improve service quality, and efficiently utilize information and telecommunications resources. In such cases, details of such conditions shall be published in the Official Gazette or posted on the website. </w:t>
                            </w:r>
                          </w:p>
                          <w:p w14:paraId="007DAD4B" w14:textId="7C3CB390" w:rsidR="00CF48A4" w:rsidRPr="009A4EE8" w:rsidRDefault="00CF48A4" w:rsidP="00672009">
                            <w:pPr>
                              <w:rPr>
                                <w:color w:val="000000" w:themeColor="text1"/>
                              </w:rPr>
                            </w:pPr>
                            <w:r w:rsidRPr="009A4EE8">
                              <w:rPr>
                                <w:color w:val="000000" w:themeColor="text1"/>
                              </w:rPr>
                              <w:t>(3)</w:t>
                            </w:r>
                            <w:r w:rsidRPr="009A4EE8">
                              <w:rPr>
                                <w:color w:val="000000" w:themeColor="text1"/>
                              </w:rPr>
                              <w:tab/>
                              <w:t xml:space="preserve">Only corporations shall file for registration prescribed in </w:t>
                            </w:r>
                            <w:r>
                              <w:rPr>
                                <w:color w:val="000000" w:themeColor="text1"/>
                              </w:rPr>
                              <w:t>clause</w:t>
                            </w:r>
                            <w:r w:rsidRPr="009A4EE8">
                              <w:rPr>
                                <w:color w:val="000000" w:themeColor="text1"/>
                              </w:rPr>
                              <w:t xml:space="preserve"> (1)</w:t>
                            </w:r>
                          </w:p>
                          <w:p w14:paraId="706DD6AF" w14:textId="0F433CBB" w:rsidR="00CF48A4" w:rsidRPr="009A4EE8" w:rsidRDefault="00CF48A4" w:rsidP="00BC72C8">
                            <w:pPr>
                              <w:ind w:left="794" w:hanging="794"/>
                              <w:rPr>
                                <w:color w:val="000000" w:themeColor="text1"/>
                              </w:rPr>
                            </w:pPr>
                            <w:r w:rsidRPr="009A4EE8">
                              <w:rPr>
                                <w:color w:val="000000" w:themeColor="text1"/>
                              </w:rPr>
                              <w:t>(4)</w:t>
                            </w:r>
                            <w:r w:rsidRPr="009A4EE8">
                              <w:rPr>
                                <w:color w:val="000000" w:themeColor="text1"/>
                              </w:rPr>
                              <w:tab/>
                              <w:t xml:space="preserve">The requirements and procedures for filing for registration under </w:t>
                            </w:r>
                            <w:r>
                              <w:rPr>
                                <w:color w:val="000000" w:themeColor="text1"/>
                              </w:rPr>
                              <w:t>clause</w:t>
                            </w:r>
                            <w:r w:rsidRPr="009A4EE8">
                              <w:rPr>
                                <w:color w:val="000000" w:themeColor="text1"/>
                              </w:rPr>
                              <w:t xml:space="preserve"> (1) or (2) and other necessary matters shall be determined by Presidential Decree.</w:t>
                            </w:r>
                          </w:p>
                        </w:txbxContent>
                      </wps:txbx>
                      <wps:bodyPr rot="0" vert="horz" wrap="square" lIns="91440" tIns="45720" rIns="91440" bIns="45720" anchor="t" anchorCtr="0">
                        <a:spAutoFit/>
                      </wps:bodyPr>
                    </wps:wsp>
                  </a:graphicData>
                </a:graphic>
              </wp:anchor>
            </w:drawing>
          </mc:Choice>
          <mc:Fallback>
            <w:pict>
              <v:shapetype w14:anchorId="79B5733E" id="_x0000_t202" coordsize="21600,21600" o:spt="202" path="m,l,21600r21600,l21600,xe">
                <v:stroke joinstyle="miter"/>
                <v:path gradientshapeok="t" o:connecttype="rect"/>
              </v:shapetype>
              <v:shape id="Text Box 2" o:spid="_x0000_s1026" type="#_x0000_t202" style="position:absolute;left:0;text-align:left;margin-left:0;margin-top:13.45pt;width:450pt;height:110.6pt;z-index:251654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">
                <v:textbox style="mso-fit-shape-to-text:t">
                  <w:txbxContent>
                    <w:p w14:paraId="07585D8F" w14:textId="6A7EB548" w:rsidR="00CF48A4" w:rsidRPr="009A4EE8" w:rsidRDefault="00CF48A4" w:rsidP="00672009">
                      <w:pPr>
                        <w:rPr>
                          <w:color w:val="000000" w:themeColor="text1"/>
                        </w:rPr>
                      </w:pPr>
                      <w:r w:rsidRPr="009A4EE8">
                        <w:rPr>
                          <w:b/>
                          <w:bCs/>
                          <w:color w:val="000000" w:themeColor="text1"/>
                        </w:rPr>
                        <w:t>Telecommunications Business Act of 2018, Article 6 (Registration of Facilities-Based Telecommunications Business)</w:t>
                      </w:r>
                      <w:r w:rsidRPr="009A4EE8">
                        <w:rPr>
                          <w:rFonts w:hint="eastAsia"/>
                          <w:color w:val="000000" w:themeColor="text1"/>
                        </w:rPr>
                        <w:tab/>
                      </w:r>
                    </w:p>
                    <w:p w14:paraId="6409F6F0" w14:textId="77777777" w:rsidR="00CF48A4" w:rsidRPr="009A4EE8" w:rsidRDefault="00CF48A4" w:rsidP="00672009">
                      <w:pPr>
                        <w:jc w:val="distribute"/>
                        <w:rPr>
                          <w:color w:val="000000" w:themeColor="text1"/>
                        </w:rPr>
                      </w:pPr>
                      <w:r w:rsidRPr="009A4EE8">
                        <w:rPr>
                          <w:color w:val="000000" w:themeColor="text1"/>
                        </w:rPr>
                        <w:t>(1)</w:t>
                      </w:r>
                      <w:r w:rsidRPr="009A4EE8">
                        <w:rPr>
                          <w:color w:val="000000" w:themeColor="text1"/>
                        </w:rPr>
                        <w:tab/>
                        <w:t xml:space="preserve">A person who intends to operate the facilities-based telecommunications business shall file for registration (including registration through an information and telecommunications network) with the Minister of Science and ICT after satisfying the following requirements, as prescribed by Presidential Decree: Provided, That where a person uses ancillary facilities-based telecommunications services and imposes fees for use thereof as prescribed by Presidential Decree, while providing his or her own goods or services (the same shall apply where the usage fees are included in the price for such goods or services), he or she shall file a report on the facilities-based telecommunications business; and where a person who has filed a report on the business, provides other facilities-based telecommunications services, he or she shall file for registration under the main sentence: </w:t>
                      </w:r>
                    </w:p>
                    <w:p w14:paraId="6D5333AB" w14:textId="77777777" w:rsidR="00CF48A4" w:rsidRPr="009A4EE8" w:rsidRDefault="00CF48A4" w:rsidP="002441E0">
                      <w:pPr>
                        <w:pStyle w:val="enumlev1"/>
                      </w:pPr>
                      <w:r w:rsidRPr="009A4EE8">
                        <w:t>1.</w:t>
                      </w:r>
                      <w:r w:rsidRPr="009A4EE8">
                        <w:tab/>
                        <w:t>Financial and technical capabilities;</w:t>
                      </w:r>
                    </w:p>
                    <w:p w14:paraId="2BF22933" w14:textId="77777777" w:rsidR="00CF48A4" w:rsidRPr="009A4EE8" w:rsidRDefault="00CF48A4" w:rsidP="002441E0">
                      <w:pPr>
                        <w:pStyle w:val="enumlev1"/>
                      </w:pPr>
                      <w:r w:rsidRPr="009A4EE8">
                        <w:t>2.</w:t>
                      </w:r>
                      <w:r w:rsidRPr="009A4EE8">
                        <w:tab/>
                        <w:t>Plans for protecting users;</w:t>
                      </w:r>
                    </w:p>
                    <w:p w14:paraId="04234998" w14:textId="77777777" w:rsidR="00CF48A4" w:rsidRPr="009A4EE8" w:rsidRDefault="00CF48A4" w:rsidP="002441E0">
                      <w:pPr>
                        <w:pStyle w:val="enumlev1"/>
                      </w:pPr>
                      <w:r w:rsidRPr="009A4EE8">
                        <w:t>3.</w:t>
                      </w:r>
                      <w:r w:rsidRPr="009A4EE8">
                        <w:tab/>
                        <w:t>Business plans and other matters prescribed by Presidential Decree.</w:t>
                      </w:r>
                    </w:p>
                    <w:p w14:paraId="58CB0B4F" w14:textId="2C7A0669" w:rsidR="00CF48A4" w:rsidRPr="009A4EE8" w:rsidRDefault="00CF48A4" w:rsidP="00672009">
                      <w:pPr>
                        <w:rPr>
                          <w:color w:val="000000" w:themeColor="text1"/>
                        </w:rPr>
                      </w:pPr>
                      <w:r w:rsidRPr="009A4EE8">
                        <w:rPr>
                          <w:color w:val="000000" w:themeColor="text1"/>
                        </w:rPr>
                        <w:t>(2)</w:t>
                      </w:r>
                      <w:r w:rsidRPr="009A4EE8">
                        <w:rPr>
                          <w:color w:val="000000" w:themeColor="text1"/>
                        </w:rPr>
                        <w:tab/>
                        <w:t xml:space="preserve">Where completing registration of the facilities-based telecommunications business under </w:t>
                      </w:r>
                      <w:r>
                        <w:rPr>
                          <w:color w:val="000000" w:themeColor="text1"/>
                        </w:rPr>
                        <w:t>clause</w:t>
                      </w:r>
                      <w:r w:rsidRPr="009A4EE8">
                        <w:rPr>
                          <w:color w:val="000000" w:themeColor="text1"/>
                        </w:rPr>
                        <w:t xml:space="preserve"> (1), the Minister of Science and ICT may place necessary conditions to facilitate fair competition, protect users, improve service quality, and efficiently utilize information and telecommunications resources. In such cases, details of such conditions shall be published in the Official Gazette or posted on the website. </w:t>
                      </w:r>
                    </w:p>
                    <w:p w14:paraId="007DAD4B" w14:textId="7C3CB390" w:rsidR="00CF48A4" w:rsidRPr="009A4EE8" w:rsidRDefault="00CF48A4" w:rsidP="00672009">
                      <w:pPr>
                        <w:rPr>
                          <w:color w:val="000000" w:themeColor="text1"/>
                        </w:rPr>
                      </w:pPr>
                      <w:r w:rsidRPr="009A4EE8">
                        <w:rPr>
                          <w:color w:val="000000" w:themeColor="text1"/>
                        </w:rPr>
                        <w:t>(3)</w:t>
                      </w:r>
                      <w:r w:rsidRPr="009A4EE8">
                        <w:rPr>
                          <w:color w:val="000000" w:themeColor="text1"/>
                        </w:rPr>
                        <w:tab/>
                        <w:t xml:space="preserve">Only corporations shall file for registration prescribed in </w:t>
                      </w:r>
                      <w:r>
                        <w:rPr>
                          <w:color w:val="000000" w:themeColor="text1"/>
                        </w:rPr>
                        <w:t>clause</w:t>
                      </w:r>
                      <w:r w:rsidRPr="009A4EE8">
                        <w:rPr>
                          <w:color w:val="000000" w:themeColor="text1"/>
                        </w:rPr>
                        <w:t xml:space="preserve"> (1)</w:t>
                      </w:r>
                    </w:p>
                    <w:p w14:paraId="706DD6AF" w14:textId="0F433CBB" w:rsidR="00CF48A4" w:rsidRPr="009A4EE8" w:rsidRDefault="00CF48A4" w:rsidP="00BC72C8">
                      <w:pPr>
                        <w:ind w:left="794" w:hanging="794"/>
                        <w:rPr>
                          <w:color w:val="000000" w:themeColor="text1"/>
                        </w:rPr>
                      </w:pPr>
                      <w:r w:rsidRPr="009A4EE8">
                        <w:rPr>
                          <w:color w:val="000000" w:themeColor="text1"/>
                        </w:rPr>
                        <w:t>(4)</w:t>
                      </w:r>
                      <w:r w:rsidRPr="009A4EE8">
                        <w:rPr>
                          <w:color w:val="000000" w:themeColor="text1"/>
                        </w:rPr>
                        <w:tab/>
                        <w:t xml:space="preserve">The requirements and procedures for filing for registration under </w:t>
                      </w:r>
                      <w:r>
                        <w:rPr>
                          <w:color w:val="000000" w:themeColor="text1"/>
                        </w:rPr>
                        <w:t>clause</w:t>
                      </w:r>
                      <w:r w:rsidRPr="009A4EE8">
                        <w:rPr>
                          <w:color w:val="000000" w:themeColor="text1"/>
                        </w:rPr>
                        <w:t xml:space="preserve"> (1) or (2) and other necessary matters shall be determined by Presidential Decree.</w:t>
                      </w:r>
                    </w:p>
                  </w:txbxContent>
                </v:textbox>
                <w10:wrap type="topAndBottom"/>
              </v:shape>
            </w:pict>
          </mc:Fallback>
        </mc:AlternateContent>
      </w:r>
      <w:bookmarkStart w:id="99" w:name="_Toc102995976"/>
      <w:bookmarkStart w:id="100" w:name="_Toc130474596"/>
      <w:bookmarkStart w:id="101" w:name="_Toc131146476"/>
      <w:bookmarkStart w:id="102" w:name="_Toc131148535"/>
      <w:r w:rsidR="00087D98">
        <w:rPr>
          <w:lang w:bidi="ar-DZ"/>
        </w:rPr>
        <w:t>9.3</w:t>
      </w:r>
      <w:r w:rsidR="00087D98">
        <w:rPr>
          <w:lang w:bidi="ar-DZ"/>
        </w:rPr>
        <w:tab/>
      </w:r>
      <w:r w:rsidR="0044283B">
        <w:rPr>
          <w:lang w:bidi="ar-DZ"/>
        </w:rPr>
        <w:t>I</w:t>
      </w:r>
      <w:bookmarkEnd w:id="99"/>
      <w:r w:rsidR="0044283B">
        <w:rPr>
          <w:lang w:bidi="ar-DZ"/>
        </w:rPr>
        <w:t>ndia</w:t>
      </w:r>
      <w:bookmarkEnd w:id="100"/>
      <w:bookmarkEnd w:id="101"/>
      <w:bookmarkEnd w:id="102"/>
      <w:bookmarkEnd w:id="98"/>
    </w:p>
    <w:p w14:paraId="75BC04FA" w14:textId="2134A24A" w:rsidR="0044283B" w:rsidRDefault="0044283B" w:rsidP="009516A5">
      <w:pPr>
        <w:rPr>
          <w:color w:val="212121"/>
          <w:shd w:val="clear" w:color="auto" w:fill="FFFFFF"/>
        </w:rPr>
      </w:pPr>
      <w:r>
        <w:rPr>
          <w:color w:val="212121"/>
          <w:shd w:val="clear" w:color="auto" w:fill="FFFFFF"/>
        </w:rPr>
        <w:t xml:space="preserve">The Government of India has identified that M2M/IoT is one of the fastest emerging technologies across the globe, providing enormous beneficial opportunities for society, industry, and consumers. It is being used to create smart infrastructure in various verticals such as power, automotive, safety </w:t>
      </w:r>
      <w:r w:rsidR="00325EBC">
        <w:rPr>
          <w:color w:val="212121"/>
          <w:shd w:val="clear" w:color="auto" w:fill="FFFFFF"/>
        </w:rPr>
        <w:t xml:space="preserve">and </w:t>
      </w:r>
      <w:r>
        <w:rPr>
          <w:color w:val="212121"/>
          <w:shd w:val="clear" w:color="auto" w:fill="FFFFFF"/>
        </w:rPr>
        <w:t>surveillance, remote health management, agriculture, smart homes, Industry 4.0, Smart Cities, etc. using connected devices. M2M</w:t>
      </w:r>
      <w:r w:rsidR="00A6241F">
        <w:rPr>
          <w:color w:val="212121"/>
          <w:shd w:val="clear" w:color="auto" w:fill="FFFFFF"/>
        </w:rPr>
        <w:t xml:space="preserve"> </w:t>
      </w:r>
      <w:r>
        <w:rPr>
          <w:color w:val="212121"/>
          <w:shd w:val="clear" w:color="auto" w:fill="FFFFFF"/>
        </w:rPr>
        <w:t>communication is going to play a major role and will contribute significantly towards the Government of India</w:t>
      </w:r>
      <w:r w:rsidR="006331C7">
        <w:rPr>
          <w:color w:val="212121"/>
          <w:shd w:val="clear" w:color="auto" w:fill="FFFFFF"/>
        </w:rPr>
        <w:t>'</w:t>
      </w:r>
      <w:r>
        <w:rPr>
          <w:color w:val="212121"/>
          <w:shd w:val="clear" w:color="auto" w:fill="FFFFFF"/>
        </w:rPr>
        <w:t xml:space="preserve">s initiatives in this regard. </w:t>
      </w:r>
    </w:p>
    <w:p w14:paraId="4917F404" w14:textId="77777777" w:rsidR="0044283B" w:rsidRDefault="0044283B" w:rsidP="000113FF">
      <w:pPr>
        <w:rPr>
          <w:color w:val="212121"/>
          <w:shd w:val="clear" w:color="auto" w:fill="FFFFFF"/>
        </w:rPr>
      </w:pPr>
      <w:r>
        <w:rPr>
          <w:color w:val="212121"/>
          <w:shd w:val="clear" w:color="auto" w:fill="FFFFFF"/>
        </w:rPr>
        <w:t>In order to strengthen the M2M ecosystem and to facilitate wider proliferation and innovation in the sector, the following actions have been taken recently:</w:t>
      </w:r>
    </w:p>
    <w:p w14:paraId="36F90769" w14:textId="7B42B25E" w:rsidR="0044283B" w:rsidRPr="00C64E4A" w:rsidRDefault="002441E0" w:rsidP="002441E0">
      <w:pPr>
        <w:pStyle w:val="enumlev1"/>
      </w:pPr>
      <w:r w:rsidRPr="006331C7">
        <w:rPr>
          <w:lang w:eastAsia="ja-JP" w:bidi="en-US"/>
        </w:rPr>
        <w:t>•</w:t>
      </w:r>
      <w:r w:rsidR="006331C7">
        <w:rPr>
          <w:rFonts w:ascii="Symbol" w:hAnsi="Symbol"/>
          <w:color w:val="333333"/>
          <w:sz w:val="21"/>
          <w:szCs w:val="21"/>
          <w:lang w:val="en-IN" w:eastAsia="en-IN"/>
        </w:rPr>
        <w:tab/>
      </w:r>
      <w:r w:rsidR="0044283B">
        <w:rPr>
          <w:lang w:val="en-IN" w:eastAsia="en-IN"/>
        </w:rPr>
        <w:t xml:space="preserve">In February 2022, the Department of Telecommunications issued </w:t>
      </w:r>
      <w:r w:rsidR="006331C7">
        <w:rPr>
          <w:lang w:val="en-IN" w:eastAsia="en-IN"/>
        </w:rPr>
        <w:t>"</w:t>
      </w:r>
      <w:r w:rsidR="0044283B" w:rsidRPr="00DF2925">
        <w:rPr>
          <w:lang w:val="en-IN" w:eastAsia="en-IN"/>
        </w:rPr>
        <w:t xml:space="preserve">Guidelines for </w:t>
      </w:r>
      <w:r w:rsidR="0044283B">
        <w:rPr>
          <w:lang w:val="en-IN" w:eastAsia="en-IN"/>
        </w:rPr>
        <w:t>R</w:t>
      </w:r>
      <w:r w:rsidR="0044283B" w:rsidRPr="00DF2925">
        <w:rPr>
          <w:lang w:val="en-IN" w:eastAsia="en-IN"/>
        </w:rPr>
        <w:t xml:space="preserve">egistration </w:t>
      </w:r>
      <w:r w:rsidR="0044283B">
        <w:rPr>
          <w:lang w:val="en-IN" w:eastAsia="en-IN"/>
        </w:rPr>
        <w:t xml:space="preserve">Process </w:t>
      </w:r>
      <w:r w:rsidR="0044283B" w:rsidRPr="00DF2925">
        <w:rPr>
          <w:lang w:val="en-IN" w:eastAsia="en-IN"/>
        </w:rPr>
        <w:t xml:space="preserve">of M2M Service Providers </w:t>
      </w:r>
      <w:r w:rsidR="0044283B">
        <w:rPr>
          <w:lang w:val="en-IN" w:eastAsia="en-IN"/>
        </w:rPr>
        <w:t xml:space="preserve">(M2MSP) </w:t>
      </w:r>
      <w:r w:rsidR="0044283B" w:rsidRPr="00DF2925">
        <w:rPr>
          <w:lang w:val="en-IN" w:eastAsia="en-IN"/>
        </w:rPr>
        <w:t>and WPAN/WLAN Connectivity Providers</w:t>
      </w:r>
      <w:r w:rsidR="0044283B">
        <w:rPr>
          <w:b/>
          <w:bCs/>
          <w:lang w:val="en-IN" w:eastAsia="en-IN"/>
        </w:rPr>
        <w:t xml:space="preserve"> </w:t>
      </w:r>
      <w:r w:rsidR="0044283B" w:rsidRPr="00CC00A8">
        <w:rPr>
          <w:lang w:val="en-IN" w:eastAsia="en-IN"/>
        </w:rPr>
        <w:t>for M2M Services</w:t>
      </w:r>
      <w:r w:rsidR="006331C7">
        <w:rPr>
          <w:lang w:val="en-IN" w:eastAsia="en-IN"/>
        </w:rPr>
        <w:t>"</w:t>
      </w:r>
      <w:r w:rsidR="0044283B">
        <w:rPr>
          <w:lang w:val="en-IN" w:eastAsia="en-IN"/>
        </w:rPr>
        <w:t xml:space="preserve"> </w:t>
      </w:r>
      <w:r w:rsidR="003F7A99" w:rsidRPr="003F7A99">
        <w:rPr>
          <w:lang w:val="en-IN" w:eastAsia="en-IN"/>
        </w:rPr>
        <w:t>[b-DoTIndia1]</w:t>
      </w:r>
      <w:r w:rsidR="0044283B">
        <w:rPr>
          <w:lang w:val="en-IN" w:eastAsia="en-IN"/>
        </w:rPr>
        <w:t>.</w:t>
      </w:r>
      <w:r w:rsidR="000113FF">
        <w:rPr>
          <w:lang w:val="en-IN" w:eastAsia="en-IN"/>
        </w:rPr>
        <w:t xml:space="preserve"> </w:t>
      </w:r>
      <w:r w:rsidR="0044283B" w:rsidRPr="00627416">
        <w:rPr>
          <w:lang w:val="en-IN" w:eastAsia="en-IN"/>
        </w:rPr>
        <w:t>Applicants need to register themselves to provide SIM and WPAN/WLAN</w:t>
      </w:r>
      <w:r w:rsidR="0044283B">
        <w:rPr>
          <w:lang w:val="en-IN" w:eastAsia="en-IN"/>
        </w:rPr>
        <w:t>-</w:t>
      </w:r>
      <w:r w:rsidR="0044283B" w:rsidRPr="00627416">
        <w:rPr>
          <w:lang w:val="en-IN" w:eastAsia="en-IN"/>
        </w:rPr>
        <w:t xml:space="preserve">based M2M </w:t>
      </w:r>
      <w:r w:rsidR="0044283B">
        <w:rPr>
          <w:lang w:val="en-IN" w:eastAsia="en-IN"/>
        </w:rPr>
        <w:t>c</w:t>
      </w:r>
      <w:r w:rsidR="0044283B" w:rsidRPr="00627416">
        <w:rPr>
          <w:lang w:val="en-IN" w:eastAsia="en-IN"/>
        </w:rPr>
        <w:t>ommunication.</w:t>
      </w:r>
      <w:r w:rsidR="000113FF">
        <w:rPr>
          <w:color w:val="333333"/>
          <w:lang w:val="en-IN" w:eastAsia="en-IN"/>
        </w:rPr>
        <w:t xml:space="preserve"> </w:t>
      </w:r>
      <w:r w:rsidR="0044283B" w:rsidRPr="00C64E4A">
        <w:t xml:space="preserve">This will help in addressing concerns like connectivity with telecommunication service providers, </w:t>
      </w:r>
      <w:r w:rsidR="006331C7" w:rsidRPr="00C64E4A">
        <w:t>"</w:t>
      </w:r>
      <w:r w:rsidR="0044283B" w:rsidRPr="00C64E4A">
        <w:t>know your customer</w:t>
      </w:r>
      <w:r w:rsidR="006331C7" w:rsidRPr="00C64E4A">
        <w:t>"</w:t>
      </w:r>
      <w:r w:rsidR="0044283B" w:rsidRPr="00C64E4A">
        <w:t>, traceability, and encryption. Registration will be carried out at DOT field offices spread across the country. </w:t>
      </w:r>
    </w:p>
    <w:p w14:paraId="0A9E0557" w14:textId="7C400A5E" w:rsidR="0044283B" w:rsidRDefault="002441E0" w:rsidP="002441E0">
      <w:pPr>
        <w:pStyle w:val="enumlev1"/>
        <w:rPr>
          <w:rFonts w:ascii="Helvetica" w:hAnsi="Helvetica"/>
          <w:color w:val="333333"/>
          <w:sz w:val="21"/>
          <w:szCs w:val="21"/>
          <w:lang w:val="en-IN" w:eastAsia="en-IN"/>
        </w:rPr>
      </w:pPr>
      <w:r w:rsidRPr="006331C7">
        <w:rPr>
          <w:lang w:eastAsia="ja-JP" w:bidi="en-US"/>
        </w:rPr>
        <w:t>•</w:t>
      </w:r>
      <w:r w:rsidR="006331C7">
        <w:rPr>
          <w:rFonts w:ascii="Symbol" w:hAnsi="Symbol"/>
          <w:color w:val="333333"/>
          <w:sz w:val="21"/>
          <w:szCs w:val="21"/>
          <w:lang w:val="en-IN" w:eastAsia="en-IN"/>
        </w:rPr>
        <w:tab/>
      </w:r>
      <w:r w:rsidR="0044283B" w:rsidRPr="00DF2925">
        <w:rPr>
          <w:lang w:val="en-IN" w:eastAsia="en-IN"/>
        </w:rPr>
        <w:t>New license</w:t>
      </w:r>
      <w:r w:rsidR="0044283B">
        <w:rPr>
          <w:lang w:val="en-IN" w:eastAsia="en-IN"/>
        </w:rPr>
        <w:t>s</w:t>
      </w:r>
      <w:r w:rsidR="0044283B" w:rsidRPr="00DF2925">
        <w:rPr>
          <w:lang w:val="en-IN" w:eastAsia="en-IN"/>
        </w:rPr>
        <w:t xml:space="preserve"> for </w:t>
      </w:r>
      <w:r w:rsidR="0044283B">
        <w:rPr>
          <w:lang w:val="en-IN" w:eastAsia="en-IN"/>
        </w:rPr>
        <w:t xml:space="preserve">M2M </w:t>
      </w:r>
      <w:r w:rsidR="0044283B" w:rsidRPr="00DF2925">
        <w:rPr>
          <w:lang w:val="en-IN" w:eastAsia="en-IN"/>
        </w:rPr>
        <w:t>have been introduced</w:t>
      </w:r>
      <w:r w:rsidR="000113FF">
        <w:rPr>
          <w:lang w:val="en-IN" w:eastAsia="en-IN"/>
        </w:rPr>
        <w:t xml:space="preserve"> </w:t>
      </w:r>
      <w:r w:rsidR="0044283B" w:rsidRPr="00627416">
        <w:rPr>
          <w:lang w:val="en-IN" w:eastAsia="en-IN"/>
        </w:rPr>
        <w:t>and accordingly the</w:t>
      </w:r>
      <w:r w:rsidR="0044283B">
        <w:rPr>
          <w:lang w:val="en-IN" w:eastAsia="en-IN"/>
        </w:rPr>
        <w:t xml:space="preserve"> licensing</w:t>
      </w:r>
      <w:r w:rsidR="0044283B" w:rsidRPr="00627416">
        <w:rPr>
          <w:lang w:val="en-IN" w:eastAsia="en-IN"/>
        </w:rPr>
        <w:t xml:space="preserve"> guideline</w:t>
      </w:r>
      <w:r w:rsidR="0044283B">
        <w:rPr>
          <w:lang w:val="en-IN" w:eastAsia="en-IN"/>
        </w:rPr>
        <w:t>s</w:t>
      </w:r>
      <w:r w:rsidR="0044283B" w:rsidRPr="00627416">
        <w:rPr>
          <w:lang w:val="en-IN" w:eastAsia="en-IN"/>
        </w:rPr>
        <w:t xml:space="preserve"> were amended </w:t>
      </w:r>
      <w:r w:rsidR="0044283B">
        <w:rPr>
          <w:lang w:val="en-IN" w:eastAsia="en-IN"/>
        </w:rPr>
        <w:t>in January 2022</w:t>
      </w:r>
      <w:r w:rsidR="0044283B" w:rsidRPr="00627416">
        <w:rPr>
          <w:lang w:val="en-IN" w:eastAsia="en-IN"/>
        </w:rPr>
        <w:t xml:space="preserve">. Though the existing </w:t>
      </w:r>
      <w:r w:rsidR="00325EBC">
        <w:rPr>
          <w:lang w:val="en-IN" w:eastAsia="en-IN"/>
        </w:rPr>
        <w:t>a</w:t>
      </w:r>
      <w:r w:rsidR="0044283B" w:rsidRPr="00627416">
        <w:rPr>
          <w:lang w:val="en-IN" w:eastAsia="en-IN"/>
        </w:rPr>
        <w:t xml:space="preserve">ccess </w:t>
      </w:r>
      <w:r w:rsidR="00325EBC">
        <w:rPr>
          <w:lang w:val="en-IN" w:eastAsia="en-IN"/>
        </w:rPr>
        <w:t>s</w:t>
      </w:r>
      <w:r w:rsidR="0044283B" w:rsidRPr="00627416">
        <w:rPr>
          <w:lang w:val="en-IN" w:eastAsia="en-IN"/>
        </w:rPr>
        <w:t xml:space="preserve">ervice </w:t>
      </w:r>
      <w:r w:rsidR="00325EBC">
        <w:rPr>
          <w:lang w:val="en-IN" w:eastAsia="en-IN"/>
        </w:rPr>
        <w:t>p</w:t>
      </w:r>
      <w:r w:rsidR="0044283B" w:rsidRPr="00627416">
        <w:rPr>
          <w:lang w:val="en-IN" w:eastAsia="en-IN"/>
        </w:rPr>
        <w:t xml:space="preserve">roviders were already enabled to provide connectivity to M2M/IoT networks, through the new licenses, an independent category of </w:t>
      </w:r>
      <w:r w:rsidR="0044283B">
        <w:rPr>
          <w:lang w:val="en-IN" w:eastAsia="en-IN"/>
        </w:rPr>
        <w:t>s</w:t>
      </w:r>
      <w:r w:rsidR="0044283B" w:rsidRPr="00627416">
        <w:rPr>
          <w:lang w:val="en-IN" w:eastAsia="en-IN"/>
        </w:rPr>
        <w:t xml:space="preserve">ervice providers has been enabled to create, operate and provide </w:t>
      </w:r>
      <w:r w:rsidR="0044283B">
        <w:rPr>
          <w:lang w:val="en-IN" w:eastAsia="en-IN"/>
        </w:rPr>
        <w:t>a n</w:t>
      </w:r>
      <w:r w:rsidR="0044283B" w:rsidRPr="00627416">
        <w:rPr>
          <w:lang w:val="en-IN" w:eastAsia="en-IN"/>
        </w:rPr>
        <w:t xml:space="preserve">etwork for </w:t>
      </w:r>
      <w:r w:rsidR="0044283B">
        <w:rPr>
          <w:lang w:val="en-IN" w:eastAsia="en-IN"/>
        </w:rPr>
        <w:t>i</w:t>
      </w:r>
      <w:r w:rsidR="0044283B" w:rsidRPr="00627416">
        <w:rPr>
          <w:lang w:val="en-IN" w:eastAsia="en-IN"/>
        </w:rPr>
        <w:t xml:space="preserve">nterconnection of M2M/IoT devices. In this license, applicants can apply for </w:t>
      </w:r>
      <w:r w:rsidR="0044283B" w:rsidRPr="00627416">
        <w:rPr>
          <w:lang w:val="en-IN" w:eastAsia="en-IN"/>
        </w:rPr>
        <w:lastRenderedPageBreak/>
        <w:t xml:space="preserve">different categories </w:t>
      </w:r>
      <w:r w:rsidR="00325EBC">
        <w:rPr>
          <w:lang w:val="en-IN" w:eastAsia="en-IN"/>
        </w:rPr>
        <w:t>such as</w:t>
      </w:r>
      <w:r w:rsidR="00325EBC" w:rsidRPr="00627416">
        <w:rPr>
          <w:lang w:val="en-IN" w:eastAsia="en-IN"/>
        </w:rPr>
        <w:t xml:space="preserve"> </w:t>
      </w:r>
      <w:r w:rsidR="0044283B" w:rsidRPr="00627416">
        <w:rPr>
          <w:lang w:val="en-IN" w:eastAsia="en-IN"/>
        </w:rPr>
        <w:t>Category A (</w:t>
      </w:r>
      <w:r w:rsidR="0044283B">
        <w:rPr>
          <w:lang w:val="en-IN" w:eastAsia="en-IN"/>
        </w:rPr>
        <w:t>pan-</w:t>
      </w:r>
      <w:r w:rsidR="0044283B" w:rsidRPr="00627416">
        <w:rPr>
          <w:lang w:val="en-IN" w:eastAsia="en-IN"/>
        </w:rPr>
        <w:t>India), Category B (</w:t>
      </w:r>
      <w:r w:rsidR="0044283B">
        <w:rPr>
          <w:lang w:val="en-IN" w:eastAsia="en-IN"/>
        </w:rPr>
        <w:t>state</w:t>
      </w:r>
      <w:r w:rsidR="0044283B" w:rsidRPr="00627416">
        <w:rPr>
          <w:lang w:val="en-IN" w:eastAsia="en-IN"/>
        </w:rPr>
        <w:t xml:space="preserve"> </w:t>
      </w:r>
      <w:r w:rsidR="0044283B">
        <w:rPr>
          <w:lang w:val="en-IN" w:eastAsia="en-IN"/>
        </w:rPr>
        <w:t>a</w:t>
      </w:r>
      <w:r w:rsidR="0044283B" w:rsidRPr="00627416">
        <w:rPr>
          <w:lang w:val="en-IN" w:eastAsia="en-IN"/>
        </w:rPr>
        <w:t>rea) and Category C (</w:t>
      </w:r>
      <w:r w:rsidR="0044283B">
        <w:rPr>
          <w:lang w:val="en-IN" w:eastAsia="en-IN"/>
        </w:rPr>
        <w:t>d</w:t>
      </w:r>
      <w:r w:rsidR="0044283B" w:rsidRPr="00627416">
        <w:rPr>
          <w:lang w:val="en-IN" w:eastAsia="en-IN"/>
        </w:rPr>
        <w:t>istrict area</w:t>
      </w:r>
      <w:r w:rsidR="0044283B" w:rsidRPr="00880676">
        <w:rPr>
          <w:lang w:val="en-IN" w:eastAsia="en-IN"/>
        </w:rPr>
        <w:t>)</w:t>
      </w:r>
      <w:r w:rsidR="000113FF">
        <w:rPr>
          <w:color w:val="333333"/>
          <w:lang w:val="en-IN" w:eastAsia="en-IN"/>
        </w:rPr>
        <w:t xml:space="preserve"> </w:t>
      </w:r>
      <w:r w:rsidR="003F7A99" w:rsidRPr="003F7A99">
        <w:rPr>
          <w:color w:val="333333"/>
          <w:lang w:val="en-IN" w:eastAsia="en-IN"/>
        </w:rPr>
        <w:t>[b-DoTIndia2]</w:t>
      </w:r>
      <w:r w:rsidR="0044283B">
        <w:rPr>
          <w:color w:val="333333"/>
          <w:lang w:val="en-IN" w:eastAsia="en-IN"/>
        </w:rPr>
        <w:t>.</w:t>
      </w:r>
    </w:p>
    <w:p w14:paraId="6B3F84F0" w14:textId="014E4935" w:rsidR="0044283B" w:rsidRPr="00DF2925" w:rsidRDefault="002441E0" w:rsidP="002441E0">
      <w:pPr>
        <w:pStyle w:val="enumlev1"/>
        <w:rPr>
          <w:rFonts w:ascii="Helvetica" w:hAnsi="Helvetica"/>
          <w:color w:val="333333"/>
          <w:sz w:val="21"/>
          <w:szCs w:val="21"/>
          <w:lang w:val="en-IN" w:eastAsia="en-IN"/>
        </w:rPr>
      </w:pPr>
      <w:r w:rsidRPr="006331C7">
        <w:rPr>
          <w:lang w:eastAsia="ja-JP" w:bidi="en-US"/>
        </w:rPr>
        <w:t>•</w:t>
      </w:r>
      <w:r w:rsidR="006331C7" w:rsidRPr="00DF2925">
        <w:rPr>
          <w:rFonts w:ascii="Symbol" w:hAnsi="Symbol"/>
          <w:color w:val="333333"/>
          <w:sz w:val="21"/>
          <w:szCs w:val="21"/>
          <w:lang w:val="en-IN" w:eastAsia="en-IN"/>
        </w:rPr>
        <w:tab/>
      </w:r>
      <w:r w:rsidR="0044283B" w:rsidRPr="00627416">
        <w:rPr>
          <w:lang w:val="en-IN" w:eastAsia="en-IN"/>
        </w:rPr>
        <w:t>To have additional availability of spectrum for M2M/IoT applications,</w:t>
      </w:r>
      <w:r w:rsidR="000113FF">
        <w:rPr>
          <w:lang w:val="en-IN" w:eastAsia="en-IN"/>
        </w:rPr>
        <w:t xml:space="preserve"> </w:t>
      </w:r>
      <w:r w:rsidR="0044283B" w:rsidRPr="00DF2925">
        <w:rPr>
          <w:lang w:val="en-IN" w:eastAsia="en-IN"/>
        </w:rPr>
        <w:t xml:space="preserve">one </w:t>
      </w:r>
      <w:r w:rsidR="0044283B">
        <w:rPr>
          <w:lang w:val="en-IN" w:eastAsia="en-IN"/>
        </w:rPr>
        <w:t>megahertz</w:t>
      </w:r>
      <w:r w:rsidR="0044283B" w:rsidRPr="00DF2925">
        <w:rPr>
          <w:lang w:val="en-IN" w:eastAsia="en-IN"/>
        </w:rPr>
        <w:t xml:space="preserve"> additional spectrum </w:t>
      </w:r>
      <w:r w:rsidR="0044283B">
        <w:rPr>
          <w:lang w:val="en-IN" w:eastAsia="en-IN"/>
        </w:rPr>
        <w:t>was</w:t>
      </w:r>
      <w:r w:rsidR="0044283B" w:rsidRPr="00DF2925">
        <w:rPr>
          <w:lang w:val="en-IN" w:eastAsia="en-IN"/>
        </w:rPr>
        <w:t xml:space="preserve"> added in the earlier unlicensed 865-867</w:t>
      </w:r>
      <w:r w:rsidR="00C64E4A">
        <w:rPr>
          <w:lang w:val="en-IN" w:eastAsia="en-IN"/>
        </w:rPr>
        <w:t> </w:t>
      </w:r>
      <w:r w:rsidR="0044283B" w:rsidRPr="00DF2925">
        <w:rPr>
          <w:lang w:val="en-IN" w:eastAsia="en-IN"/>
        </w:rPr>
        <w:t>MHz band</w:t>
      </w:r>
      <w:r w:rsidR="0044283B" w:rsidRPr="001F5509">
        <w:rPr>
          <w:lang w:val="en-IN" w:eastAsia="en-IN"/>
        </w:rPr>
        <w:t>,</w:t>
      </w:r>
      <w:r w:rsidR="0044283B" w:rsidRPr="00627416">
        <w:rPr>
          <w:lang w:val="en-IN" w:eastAsia="en-IN"/>
        </w:rPr>
        <w:t xml:space="preserve"> making it 865</w:t>
      </w:r>
      <w:r w:rsidR="00AD4073">
        <w:rPr>
          <w:lang w:val="en-IN" w:eastAsia="en-IN"/>
        </w:rPr>
        <w:noBreakHyphen/>
      </w:r>
      <w:r w:rsidR="0044283B" w:rsidRPr="00627416">
        <w:rPr>
          <w:lang w:val="en-IN" w:eastAsia="en-IN"/>
        </w:rPr>
        <w:t>868</w:t>
      </w:r>
      <w:r w:rsidR="00C64E4A">
        <w:rPr>
          <w:lang w:val="en-IN" w:eastAsia="en-IN"/>
        </w:rPr>
        <w:t> </w:t>
      </w:r>
      <w:r w:rsidR="0044283B" w:rsidRPr="00627416">
        <w:rPr>
          <w:lang w:val="en-IN" w:eastAsia="en-IN"/>
        </w:rPr>
        <w:t xml:space="preserve">MHz. </w:t>
      </w:r>
      <w:r w:rsidR="0044283B">
        <w:rPr>
          <w:lang w:val="en-IN" w:eastAsia="en-IN"/>
        </w:rPr>
        <w:t xml:space="preserve">The </w:t>
      </w:r>
      <w:r w:rsidR="0044283B" w:rsidRPr="00627416">
        <w:rPr>
          <w:lang w:val="en-IN" w:eastAsia="en-IN"/>
        </w:rPr>
        <w:t>radiated power, channel bandwidth and duty cycle have</w:t>
      </w:r>
      <w:r w:rsidR="0044283B">
        <w:rPr>
          <w:lang w:val="en-IN" w:eastAsia="en-IN"/>
        </w:rPr>
        <w:t xml:space="preserve"> also</w:t>
      </w:r>
      <w:r w:rsidR="0044283B" w:rsidRPr="00627416">
        <w:rPr>
          <w:lang w:val="en-IN" w:eastAsia="en-IN"/>
        </w:rPr>
        <w:t xml:space="preserve"> been defined for different use cases.</w:t>
      </w:r>
    </w:p>
    <w:p w14:paraId="7EDBDD13" w14:textId="0D5BAF44" w:rsidR="0044283B" w:rsidRDefault="0044283B" w:rsidP="009516A5">
      <w:pPr>
        <w:shd w:val="clear" w:color="auto" w:fill="FFFFFF"/>
        <w:rPr>
          <w:rFonts w:ascii="Helvetica" w:hAnsi="Helvetica"/>
          <w:color w:val="333333"/>
          <w:sz w:val="21"/>
          <w:szCs w:val="21"/>
          <w:lang w:val="en-IN" w:eastAsia="en-IN"/>
        </w:rPr>
      </w:pPr>
      <w:r w:rsidRPr="00DB261D">
        <w:rPr>
          <w:color w:val="212121"/>
          <w:szCs w:val="24"/>
          <w:lang w:val="en-IN" w:eastAsia="en-IN"/>
        </w:rPr>
        <w:t xml:space="preserve">In addition, </w:t>
      </w:r>
      <w:r>
        <w:rPr>
          <w:color w:val="212121"/>
          <w:szCs w:val="24"/>
          <w:lang w:val="en-IN" w:eastAsia="en-IN"/>
        </w:rPr>
        <w:t xml:space="preserve">the </w:t>
      </w:r>
      <w:r w:rsidRPr="00DB261D">
        <w:rPr>
          <w:color w:val="212121"/>
          <w:szCs w:val="24"/>
          <w:lang w:val="en-IN" w:eastAsia="en-IN"/>
        </w:rPr>
        <w:t>Department of Telecommunication</w:t>
      </w:r>
      <w:r>
        <w:rPr>
          <w:color w:val="212121"/>
          <w:szCs w:val="24"/>
          <w:lang w:val="en-IN" w:eastAsia="en-IN"/>
        </w:rPr>
        <w:t>s (DOT) of India</w:t>
      </w:r>
      <w:r w:rsidRPr="00DB261D">
        <w:rPr>
          <w:color w:val="212121"/>
          <w:szCs w:val="24"/>
          <w:lang w:val="en-IN" w:eastAsia="en-IN"/>
        </w:rPr>
        <w:t xml:space="preserve"> had taken the following actions in </w:t>
      </w:r>
      <w:r>
        <w:rPr>
          <w:color w:val="212121"/>
          <w:szCs w:val="24"/>
          <w:lang w:val="en-IN" w:eastAsia="en-IN"/>
        </w:rPr>
        <w:t xml:space="preserve">the </w:t>
      </w:r>
      <w:r w:rsidRPr="00DB261D">
        <w:rPr>
          <w:color w:val="212121"/>
          <w:szCs w:val="24"/>
          <w:lang w:val="en-IN" w:eastAsia="en-IN"/>
        </w:rPr>
        <w:t>M2M/IoT domain in the past to facilitate the burgeoning M2M industry:</w:t>
      </w:r>
    </w:p>
    <w:p w14:paraId="53BD25B3" w14:textId="15B6EF43" w:rsidR="0044283B" w:rsidRPr="006331C7" w:rsidRDefault="002441E0" w:rsidP="002441E0">
      <w:pPr>
        <w:pStyle w:val="enumlev1"/>
        <w:rPr>
          <w:rFonts w:ascii="Helvetica" w:hAnsi="Helvetica"/>
          <w:color w:val="333333"/>
          <w:sz w:val="21"/>
          <w:szCs w:val="21"/>
          <w:lang w:val="en-IN" w:eastAsia="en-IN"/>
        </w:rPr>
      </w:pPr>
      <w:r w:rsidRPr="006331C7">
        <w:rPr>
          <w:lang w:eastAsia="ja-JP" w:bidi="en-US"/>
        </w:rPr>
        <w:t>•</w:t>
      </w:r>
      <w:r w:rsidR="006331C7" w:rsidRPr="00DF2925">
        <w:rPr>
          <w:rFonts w:ascii="Symbol" w:hAnsi="Symbol"/>
          <w:color w:val="333333"/>
          <w:sz w:val="21"/>
          <w:szCs w:val="21"/>
          <w:lang w:val="en-IN" w:eastAsia="en-IN"/>
        </w:rPr>
        <w:tab/>
      </w:r>
      <w:r w:rsidR="0044283B" w:rsidRPr="006331C7">
        <w:rPr>
          <w:lang w:val="en-IN" w:eastAsia="en-IN"/>
        </w:rPr>
        <w:t>Released a 13-digit numbering plan exclusively for M2M/IoT devices connected through mobile networks.</w:t>
      </w:r>
    </w:p>
    <w:p w14:paraId="1A5C315A" w14:textId="6C16EFB7" w:rsidR="0044283B" w:rsidRPr="006331C7" w:rsidRDefault="002441E0" w:rsidP="002441E0">
      <w:pPr>
        <w:pStyle w:val="enumlev1"/>
        <w:rPr>
          <w:rFonts w:ascii="Helvetica" w:hAnsi="Helvetica"/>
          <w:color w:val="333333"/>
          <w:sz w:val="21"/>
          <w:szCs w:val="21"/>
          <w:lang w:val="en-IN" w:eastAsia="en-IN"/>
        </w:rPr>
      </w:pPr>
      <w:r w:rsidRPr="006331C7">
        <w:rPr>
          <w:lang w:eastAsia="ja-JP" w:bidi="en-US"/>
        </w:rPr>
        <w:t>•</w:t>
      </w:r>
      <w:r w:rsidR="006331C7">
        <w:rPr>
          <w:rFonts w:ascii="Symbol" w:hAnsi="Symbol"/>
          <w:color w:val="333333"/>
          <w:sz w:val="21"/>
          <w:szCs w:val="21"/>
          <w:lang w:val="en-IN" w:eastAsia="en-IN"/>
        </w:rPr>
        <w:tab/>
      </w:r>
      <w:r w:rsidR="0044283B" w:rsidRPr="006331C7">
        <w:rPr>
          <w:lang w:val="en-IN" w:eastAsia="en-IN"/>
        </w:rPr>
        <w:t>Defined features of the SIMs used only for M2M communication services and related KYC instructions for issuing M2M SIMs to entity/organizations providing M2M communication under bulk category.</w:t>
      </w:r>
    </w:p>
    <w:p w14:paraId="5DDDFDB2" w14:textId="47836A5D" w:rsidR="0044283B" w:rsidRDefault="002441E0" w:rsidP="002441E0">
      <w:pPr>
        <w:pStyle w:val="enumlev1"/>
        <w:rPr>
          <w:rFonts w:ascii="Helvetica" w:hAnsi="Helvetica"/>
          <w:color w:val="333333"/>
          <w:sz w:val="21"/>
          <w:szCs w:val="21"/>
          <w:lang w:val="en-IN" w:eastAsia="en-IN"/>
        </w:rPr>
      </w:pPr>
      <w:r w:rsidRPr="006331C7">
        <w:rPr>
          <w:lang w:eastAsia="ja-JP" w:bidi="en-US"/>
        </w:rPr>
        <w:t>•</w:t>
      </w:r>
      <w:r w:rsidR="006331C7">
        <w:rPr>
          <w:rFonts w:ascii="Symbol" w:hAnsi="Symbol"/>
          <w:color w:val="333333"/>
          <w:sz w:val="21"/>
          <w:szCs w:val="21"/>
          <w:lang w:val="en-IN" w:eastAsia="en-IN"/>
        </w:rPr>
        <w:tab/>
      </w:r>
      <w:r w:rsidR="0044283B">
        <w:rPr>
          <w:szCs w:val="24"/>
          <w:lang w:val="en-IN" w:eastAsia="en-IN"/>
        </w:rPr>
        <w:t>P</w:t>
      </w:r>
      <w:r w:rsidR="0044283B" w:rsidRPr="00DB261D">
        <w:rPr>
          <w:szCs w:val="24"/>
          <w:lang w:val="en-IN" w:eastAsia="en-IN"/>
        </w:rPr>
        <w:t xml:space="preserve">ermitted use of </w:t>
      </w:r>
      <w:r w:rsidR="0044283B">
        <w:rPr>
          <w:szCs w:val="24"/>
          <w:lang w:val="en-IN" w:eastAsia="en-IN"/>
        </w:rPr>
        <w:t>eSIMs</w:t>
      </w:r>
      <w:r w:rsidR="0044283B" w:rsidRPr="00DB261D">
        <w:rPr>
          <w:szCs w:val="24"/>
          <w:lang w:val="en-IN" w:eastAsia="en-IN"/>
        </w:rPr>
        <w:t xml:space="preserve"> by allowing </w:t>
      </w:r>
      <w:r w:rsidR="0044283B">
        <w:rPr>
          <w:szCs w:val="24"/>
          <w:lang w:val="en-IN" w:eastAsia="en-IN"/>
        </w:rPr>
        <w:t>MNOs</w:t>
      </w:r>
      <w:r w:rsidR="0044283B" w:rsidRPr="00DB261D">
        <w:rPr>
          <w:szCs w:val="24"/>
          <w:lang w:val="en-IN" w:eastAsia="en-IN"/>
        </w:rPr>
        <w:t xml:space="preserve"> to configure them </w:t>
      </w:r>
      <w:r w:rsidR="0044283B">
        <w:rPr>
          <w:szCs w:val="24"/>
          <w:lang w:val="en-IN" w:eastAsia="en-IN"/>
        </w:rPr>
        <w:t>o</w:t>
      </w:r>
      <w:r w:rsidR="0044283B" w:rsidRPr="00DB261D">
        <w:rPr>
          <w:szCs w:val="24"/>
          <w:lang w:val="en-IN" w:eastAsia="en-IN"/>
        </w:rPr>
        <w:t xml:space="preserve">ver </w:t>
      </w:r>
      <w:r w:rsidR="0044283B">
        <w:rPr>
          <w:szCs w:val="24"/>
          <w:lang w:val="en-IN" w:eastAsia="en-IN"/>
        </w:rPr>
        <w:t>t</w:t>
      </w:r>
      <w:r w:rsidR="0044283B" w:rsidRPr="00DB261D">
        <w:rPr>
          <w:szCs w:val="24"/>
          <w:lang w:val="en-IN" w:eastAsia="en-IN"/>
        </w:rPr>
        <w:t xml:space="preserve">he </w:t>
      </w:r>
      <w:r w:rsidR="0044283B">
        <w:rPr>
          <w:szCs w:val="24"/>
          <w:lang w:val="en-IN" w:eastAsia="en-IN"/>
        </w:rPr>
        <w:t>a</w:t>
      </w:r>
      <w:r w:rsidR="0044283B" w:rsidRPr="00DB261D">
        <w:rPr>
          <w:szCs w:val="24"/>
          <w:lang w:val="en-IN" w:eastAsia="en-IN"/>
        </w:rPr>
        <w:t xml:space="preserve">ir. This has enabled availability of sufficient numbering resources and led to a robust framework for </w:t>
      </w:r>
      <w:r w:rsidR="0044283B">
        <w:rPr>
          <w:szCs w:val="24"/>
          <w:lang w:val="en-IN" w:eastAsia="en-IN"/>
        </w:rPr>
        <w:t xml:space="preserve">a </w:t>
      </w:r>
      <w:r w:rsidR="0044283B" w:rsidRPr="00DB261D">
        <w:rPr>
          <w:szCs w:val="24"/>
          <w:lang w:val="en-IN" w:eastAsia="en-IN"/>
        </w:rPr>
        <w:t>mobile M2M ecosystem in the country.</w:t>
      </w:r>
    </w:p>
    <w:p w14:paraId="285A71C1" w14:textId="7B1890B2" w:rsidR="0044283B" w:rsidRDefault="002441E0" w:rsidP="002441E0">
      <w:pPr>
        <w:pStyle w:val="enumlev1"/>
        <w:rPr>
          <w:rFonts w:ascii="Helvetica" w:hAnsi="Helvetica"/>
          <w:color w:val="333333"/>
          <w:sz w:val="21"/>
          <w:szCs w:val="21"/>
          <w:lang w:val="en-IN" w:eastAsia="en-IN"/>
        </w:rPr>
      </w:pPr>
      <w:r w:rsidRPr="006331C7">
        <w:rPr>
          <w:lang w:eastAsia="ja-JP" w:bidi="en-US"/>
        </w:rPr>
        <w:t>•</w:t>
      </w:r>
      <w:r w:rsidR="006331C7">
        <w:rPr>
          <w:rFonts w:ascii="Symbol" w:hAnsi="Symbol"/>
          <w:color w:val="333333"/>
          <w:sz w:val="21"/>
          <w:szCs w:val="21"/>
          <w:lang w:val="en-IN" w:eastAsia="en-IN"/>
        </w:rPr>
        <w:tab/>
      </w:r>
      <w:r w:rsidR="0044283B" w:rsidRPr="00DB261D">
        <w:rPr>
          <w:szCs w:val="24"/>
          <w:lang w:val="en-IN" w:eastAsia="en-IN"/>
        </w:rPr>
        <w:t>Important parameters for a large-size M2M network</w:t>
      </w:r>
      <w:r w:rsidR="0044283B">
        <w:rPr>
          <w:szCs w:val="24"/>
          <w:lang w:val="en-IN" w:eastAsia="en-IN"/>
        </w:rPr>
        <w:t>s</w:t>
      </w:r>
      <w:r w:rsidR="0044283B" w:rsidRPr="00DB261D">
        <w:rPr>
          <w:szCs w:val="24"/>
          <w:lang w:val="en-IN" w:eastAsia="en-IN"/>
        </w:rPr>
        <w:t xml:space="preserve"> are scalability, interoperability and efficiency. To support such deployments, </w:t>
      </w:r>
      <w:r w:rsidR="0044283B">
        <w:rPr>
          <w:szCs w:val="24"/>
          <w:lang w:val="en-IN" w:eastAsia="en-IN"/>
        </w:rPr>
        <w:t xml:space="preserve">the </w:t>
      </w:r>
      <w:r w:rsidR="0044283B" w:rsidRPr="00DB261D">
        <w:rPr>
          <w:szCs w:val="24"/>
          <w:lang w:val="en-IN" w:eastAsia="en-IN"/>
        </w:rPr>
        <w:t xml:space="preserve">Government </w:t>
      </w:r>
      <w:r w:rsidR="0044283B">
        <w:rPr>
          <w:szCs w:val="24"/>
          <w:lang w:val="en-IN" w:eastAsia="en-IN"/>
        </w:rPr>
        <w:t xml:space="preserve">of India </w:t>
      </w:r>
      <w:r w:rsidR="0044283B" w:rsidRPr="00DB261D">
        <w:rPr>
          <w:szCs w:val="24"/>
          <w:lang w:val="en-IN" w:eastAsia="en-IN"/>
        </w:rPr>
        <w:t xml:space="preserve">has adopted international standards set by </w:t>
      </w:r>
      <w:r w:rsidR="0044283B">
        <w:rPr>
          <w:szCs w:val="24"/>
          <w:lang w:val="en-IN" w:eastAsia="en-IN"/>
        </w:rPr>
        <w:t xml:space="preserve">the </w:t>
      </w:r>
      <w:r w:rsidR="0044283B" w:rsidRPr="00DB261D">
        <w:rPr>
          <w:szCs w:val="24"/>
          <w:lang w:val="en-IN" w:eastAsia="en-IN"/>
        </w:rPr>
        <w:t xml:space="preserve">OneM2M </w:t>
      </w:r>
      <w:r w:rsidR="0044283B">
        <w:rPr>
          <w:szCs w:val="24"/>
          <w:lang w:val="en-IN" w:eastAsia="en-IN"/>
        </w:rPr>
        <w:t>A</w:t>
      </w:r>
      <w:r w:rsidR="0044283B" w:rsidRPr="00DB261D">
        <w:rPr>
          <w:szCs w:val="24"/>
          <w:lang w:val="en-IN" w:eastAsia="en-IN"/>
        </w:rPr>
        <w:t>lliance</w:t>
      </w:r>
      <w:r w:rsidR="0044283B">
        <w:rPr>
          <w:szCs w:val="24"/>
          <w:lang w:val="en-IN" w:eastAsia="en-IN"/>
        </w:rPr>
        <w:t>,</w:t>
      </w:r>
      <w:r w:rsidR="0044283B" w:rsidRPr="00DB261D">
        <w:rPr>
          <w:szCs w:val="24"/>
          <w:lang w:val="en-IN" w:eastAsia="en-IN"/>
        </w:rPr>
        <w:t xml:space="preserve"> and Release 2 standards were adopted in January </w:t>
      </w:r>
      <w:r w:rsidR="0044283B">
        <w:rPr>
          <w:szCs w:val="24"/>
          <w:lang w:val="en-IN" w:eastAsia="en-IN"/>
        </w:rPr>
        <w:t>20</w:t>
      </w:r>
      <w:r w:rsidR="0044283B" w:rsidRPr="00DB261D">
        <w:rPr>
          <w:szCs w:val="24"/>
          <w:lang w:val="en-IN" w:eastAsia="en-IN"/>
        </w:rPr>
        <w:t xml:space="preserve">20 as national standards through </w:t>
      </w:r>
      <w:r w:rsidR="0044283B">
        <w:rPr>
          <w:szCs w:val="24"/>
          <w:lang w:val="en-IN" w:eastAsia="en-IN"/>
        </w:rPr>
        <w:t>the Telecom Engineering Center (</w:t>
      </w:r>
      <w:r w:rsidR="0044283B" w:rsidRPr="00DB261D">
        <w:rPr>
          <w:szCs w:val="24"/>
          <w:lang w:val="en-IN" w:eastAsia="en-IN"/>
        </w:rPr>
        <w:t>TEC</w:t>
      </w:r>
      <w:r w:rsidR="0044283B">
        <w:rPr>
          <w:szCs w:val="24"/>
          <w:lang w:val="en-IN" w:eastAsia="en-IN"/>
        </w:rPr>
        <w:t>)</w:t>
      </w:r>
      <w:r w:rsidR="0044283B" w:rsidRPr="00DB261D">
        <w:rPr>
          <w:szCs w:val="24"/>
          <w:lang w:val="en-IN" w:eastAsia="en-IN"/>
        </w:rPr>
        <w:t>, the technical wing of</w:t>
      </w:r>
      <w:r w:rsidR="0044283B">
        <w:rPr>
          <w:szCs w:val="24"/>
          <w:lang w:val="en-IN" w:eastAsia="en-IN"/>
        </w:rPr>
        <w:t xml:space="preserve"> the</w:t>
      </w:r>
      <w:r w:rsidR="0044283B" w:rsidRPr="00DB261D">
        <w:rPr>
          <w:szCs w:val="24"/>
          <w:lang w:val="en-IN" w:eastAsia="en-IN"/>
        </w:rPr>
        <w:t xml:space="preserve"> </w:t>
      </w:r>
      <w:r w:rsidR="0044283B">
        <w:rPr>
          <w:szCs w:val="24"/>
          <w:lang w:val="en-IN" w:eastAsia="en-IN"/>
        </w:rPr>
        <w:t>Government of India</w:t>
      </w:r>
      <w:r w:rsidR="0044283B" w:rsidRPr="00DB261D">
        <w:rPr>
          <w:szCs w:val="24"/>
          <w:lang w:val="en-IN" w:eastAsia="en-IN"/>
        </w:rPr>
        <w:t>.</w:t>
      </w:r>
    </w:p>
    <w:p w14:paraId="30CAB5A8" w14:textId="4374F6BD" w:rsidR="0044283B" w:rsidRDefault="002441E0" w:rsidP="002441E0">
      <w:pPr>
        <w:pStyle w:val="enumlev1"/>
        <w:rPr>
          <w:rFonts w:ascii="Helvetica" w:hAnsi="Helvetica"/>
          <w:color w:val="333333"/>
          <w:sz w:val="21"/>
          <w:szCs w:val="21"/>
          <w:lang w:val="en-IN" w:eastAsia="en-IN"/>
        </w:rPr>
      </w:pPr>
      <w:r w:rsidRPr="006331C7">
        <w:rPr>
          <w:lang w:eastAsia="ja-JP" w:bidi="en-US"/>
        </w:rPr>
        <w:t>•</w:t>
      </w:r>
      <w:r w:rsidR="006331C7">
        <w:rPr>
          <w:rFonts w:ascii="Symbol" w:hAnsi="Symbol"/>
          <w:color w:val="333333"/>
          <w:sz w:val="21"/>
          <w:szCs w:val="21"/>
          <w:lang w:val="en-IN" w:eastAsia="en-IN"/>
        </w:rPr>
        <w:tab/>
      </w:r>
      <w:r w:rsidR="0044283B">
        <w:rPr>
          <w:szCs w:val="24"/>
          <w:lang w:val="en-IN" w:eastAsia="en-IN"/>
        </w:rPr>
        <w:t>TEC, India</w:t>
      </w:r>
      <w:r w:rsidR="006331C7">
        <w:rPr>
          <w:szCs w:val="24"/>
          <w:lang w:val="en-IN" w:eastAsia="en-IN"/>
        </w:rPr>
        <w:t>'</w:t>
      </w:r>
      <w:r w:rsidR="0044283B">
        <w:rPr>
          <w:szCs w:val="24"/>
          <w:lang w:val="en-IN" w:eastAsia="en-IN"/>
        </w:rPr>
        <w:t xml:space="preserve">s standard setting organization, </w:t>
      </w:r>
      <w:r w:rsidR="0044283B" w:rsidRPr="00DB261D">
        <w:rPr>
          <w:szCs w:val="24"/>
          <w:lang w:val="en-IN" w:eastAsia="en-IN"/>
        </w:rPr>
        <w:t>also released recommendations on IoT/M2M security in Jan</w:t>
      </w:r>
      <w:r w:rsidR="0044283B">
        <w:rPr>
          <w:szCs w:val="24"/>
          <w:lang w:val="en-IN" w:eastAsia="en-IN"/>
        </w:rPr>
        <w:t>uary</w:t>
      </w:r>
      <w:r w:rsidR="0044283B" w:rsidRPr="00DB261D">
        <w:rPr>
          <w:szCs w:val="24"/>
          <w:lang w:val="en-IN" w:eastAsia="en-IN"/>
        </w:rPr>
        <w:t xml:space="preserve"> </w:t>
      </w:r>
      <w:r w:rsidR="0044283B">
        <w:rPr>
          <w:szCs w:val="24"/>
          <w:lang w:val="en-IN" w:eastAsia="en-IN"/>
        </w:rPr>
        <w:t>20</w:t>
      </w:r>
      <w:r w:rsidR="0044283B" w:rsidRPr="00DB261D">
        <w:rPr>
          <w:szCs w:val="24"/>
          <w:lang w:val="en-IN" w:eastAsia="en-IN"/>
        </w:rPr>
        <w:t xml:space="preserve">19 </w:t>
      </w:r>
      <w:r w:rsidR="003F7A99" w:rsidRPr="003F7A99">
        <w:rPr>
          <w:szCs w:val="24"/>
          <w:lang w:val="en-IN" w:eastAsia="en-IN"/>
        </w:rPr>
        <w:t>[b-DoTIndia3]</w:t>
      </w:r>
      <w:r w:rsidR="0044283B">
        <w:rPr>
          <w:szCs w:val="24"/>
          <w:lang w:val="en-IN" w:eastAsia="en-IN"/>
        </w:rPr>
        <w:t xml:space="preserve"> </w:t>
      </w:r>
      <w:r w:rsidR="0044283B" w:rsidRPr="00DB261D">
        <w:rPr>
          <w:szCs w:val="24"/>
          <w:lang w:val="en-IN" w:eastAsia="en-IN"/>
        </w:rPr>
        <w:t xml:space="preserve">and </w:t>
      </w:r>
      <w:r w:rsidR="0044283B">
        <w:rPr>
          <w:szCs w:val="24"/>
          <w:lang w:val="en-IN" w:eastAsia="en-IN"/>
        </w:rPr>
        <w:t xml:space="preserve">a </w:t>
      </w:r>
      <w:r w:rsidR="0044283B" w:rsidRPr="00DB261D">
        <w:rPr>
          <w:szCs w:val="24"/>
          <w:lang w:val="en-IN" w:eastAsia="en-IN"/>
        </w:rPr>
        <w:t xml:space="preserve">Code of </w:t>
      </w:r>
      <w:r w:rsidR="0044283B">
        <w:rPr>
          <w:szCs w:val="24"/>
          <w:lang w:val="en-IN" w:eastAsia="en-IN"/>
        </w:rPr>
        <w:t>P</w:t>
      </w:r>
      <w:r w:rsidR="0044283B" w:rsidRPr="00DB261D">
        <w:rPr>
          <w:szCs w:val="24"/>
          <w:lang w:val="en-IN" w:eastAsia="en-IN"/>
        </w:rPr>
        <w:t>racti</w:t>
      </w:r>
      <w:r w:rsidR="0044283B">
        <w:rPr>
          <w:szCs w:val="24"/>
          <w:lang w:val="en-IN" w:eastAsia="en-IN"/>
        </w:rPr>
        <w:t>c</w:t>
      </w:r>
      <w:r w:rsidR="0044283B" w:rsidRPr="00DB261D">
        <w:rPr>
          <w:szCs w:val="24"/>
          <w:lang w:val="en-IN" w:eastAsia="en-IN"/>
        </w:rPr>
        <w:t xml:space="preserve">e for </w:t>
      </w:r>
      <w:r w:rsidR="0044283B">
        <w:rPr>
          <w:szCs w:val="24"/>
          <w:lang w:val="en-IN" w:eastAsia="en-IN"/>
        </w:rPr>
        <w:t>S</w:t>
      </w:r>
      <w:r w:rsidR="0044283B" w:rsidRPr="00DB261D">
        <w:rPr>
          <w:szCs w:val="24"/>
          <w:lang w:val="en-IN" w:eastAsia="en-IN"/>
        </w:rPr>
        <w:t xml:space="preserve">ecuring </w:t>
      </w:r>
      <w:r w:rsidR="0044283B">
        <w:rPr>
          <w:szCs w:val="24"/>
          <w:lang w:val="en-IN" w:eastAsia="en-IN"/>
        </w:rPr>
        <w:t>C</w:t>
      </w:r>
      <w:r w:rsidR="0044283B" w:rsidRPr="00DB261D">
        <w:rPr>
          <w:szCs w:val="24"/>
          <w:lang w:val="en-IN" w:eastAsia="en-IN"/>
        </w:rPr>
        <w:t>onsumer IoT in Aug</w:t>
      </w:r>
      <w:r w:rsidR="0044283B">
        <w:rPr>
          <w:szCs w:val="24"/>
          <w:lang w:val="en-IN" w:eastAsia="en-IN"/>
        </w:rPr>
        <w:t>ust</w:t>
      </w:r>
      <w:r w:rsidR="0044283B" w:rsidRPr="00DB261D">
        <w:rPr>
          <w:szCs w:val="24"/>
          <w:lang w:val="en-IN" w:eastAsia="en-IN"/>
        </w:rPr>
        <w:t xml:space="preserve"> </w:t>
      </w:r>
      <w:r w:rsidR="0044283B">
        <w:rPr>
          <w:szCs w:val="24"/>
          <w:lang w:val="en-IN" w:eastAsia="en-IN"/>
        </w:rPr>
        <w:t>20</w:t>
      </w:r>
      <w:r w:rsidR="0044283B" w:rsidRPr="00DB261D">
        <w:rPr>
          <w:szCs w:val="24"/>
          <w:lang w:val="en-IN" w:eastAsia="en-IN"/>
        </w:rPr>
        <w:t>21</w:t>
      </w:r>
      <w:r w:rsidR="0044283B">
        <w:rPr>
          <w:szCs w:val="24"/>
          <w:lang w:val="en-IN" w:eastAsia="en-IN"/>
        </w:rPr>
        <w:t xml:space="preserve"> </w:t>
      </w:r>
      <w:r w:rsidR="003F7A99" w:rsidRPr="003F7A99">
        <w:rPr>
          <w:szCs w:val="24"/>
          <w:lang w:val="en-IN" w:eastAsia="en-IN"/>
        </w:rPr>
        <w:t>[b-TECIndia]</w:t>
      </w:r>
      <w:r w:rsidR="0044283B" w:rsidRPr="00DB261D">
        <w:rPr>
          <w:szCs w:val="24"/>
          <w:lang w:val="en-IN" w:eastAsia="en-IN"/>
        </w:rPr>
        <w:t>. Both these documents suggest ways to have safe and secure IoT deployments.</w:t>
      </w:r>
    </w:p>
    <w:p w14:paraId="6BA7BEE0" w14:textId="77777777" w:rsidR="0044283B" w:rsidRPr="00DF2925" w:rsidRDefault="0044283B" w:rsidP="00C64E4A">
      <w:pPr>
        <w:rPr>
          <w:rFonts w:ascii="Helvetica" w:hAnsi="Helvetica"/>
          <w:color w:val="333333"/>
          <w:sz w:val="21"/>
          <w:szCs w:val="21"/>
          <w:lang w:val="en-IN" w:eastAsia="en-IN"/>
        </w:rPr>
      </w:pPr>
      <w:r>
        <w:rPr>
          <w:shd w:val="clear" w:color="auto" w:fill="FFFFFF"/>
        </w:rPr>
        <w:t>The Government of India expects the above regulatory enablement for M2M services to reduce cost, enhance productivity, provide faster response time, optimize resource consumption, and increase revenue for businesses leading to ease of living for the common citizens.</w:t>
      </w:r>
    </w:p>
    <w:p w14:paraId="1D529735" w14:textId="10653D3E" w:rsidR="0044283B" w:rsidRDefault="00087D98" w:rsidP="0044283B">
      <w:pPr>
        <w:pStyle w:val="Heading1"/>
        <w:rPr>
          <w:lang w:bidi="ar-DZ"/>
        </w:rPr>
      </w:pPr>
      <w:bookmarkStart w:id="103" w:name="_Toc130474597"/>
      <w:bookmarkStart w:id="104" w:name="_Toc131146477"/>
      <w:bookmarkStart w:id="105" w:name="_Toc131148536"/>
      <w:bookmarkStart w:id="106" w:name="_Toc137044928"/>
      <w:r>
        <w:rPr>
          <w:lang w:bidi="ar-DZ"/>
        </w:rPr>
        <w:t>10</w:t>
      </w:r>
      <w:r>
        <w:rPr>
          <w:lang w:bidi="ar-DZ"/>
        </w:rPr>
        <w:tab/>
      </w:r>
      <w:r w:rsidR="0044283B">
        <w:rPr>
          <w:lang w:bidi="ar-DZ"/>
        </w:rPr>
        <w:t>Challenges and way</w:t>
      </w:r>
      <w:r w:rsidR="00325EBC">
        <w:rPr>
          <w:lang w:bidi="ar-DZ"/>
        </w:rPr>
        <w:t>s</w:t>
      </w:r>
      <w:r w:rsidR="0044283B">
        <w:rPr>
          <w:lang w:bidi="ar-DZ"/>
        </w:rPr>
        <w:t xml:space="preserve"> forward for IoT/M2M communications</w:t>
      </w:r>
      <w:bookmarkEnd w:id="103"/>
      <w:bookmarkEnd w:id="104"/>
      <w:bookmarkEnd w:id="105"/>
      <w:bookmarkEnd w:id="106"/>
    </w:p>
    <w:p w14:paraId="047F7B3D" w14:textId="77777777" w:rsidR="0044283B" w:rsidRPr="00E067E0" w:rsidRDefault="0044283B" w:rsidP="009516A5">
      <w:pPr>
        <w:rPr>
          <w:lang w:bidi="en-US"/>
        </w:rPr>
      </w:pPr>
      <w:r w:rsidRPr="00E067E0">
        <w:rPr>
          <w:lang w:bidi="en-US"/>
        </w:rPr>
        <w:t>The following suggestions can be identified at this moment</w:t>
      </w:r>
      <w:r>
        <w:rPr>
          <w:lang w:bidi="en-US"/>
        </w:rPr>
        <w:t>:</w:t>
      </w:r>
    </w:p>
    <w:p w14:paraId="29A7825E" w14:textId="1849F819" w:rsidR="0044283B" w:rsidRPr="00794F77" w:rsidRDefault="0044283B" w:rsidP="009516A5">
      <w:pPr>
        <w:rPr>
          <w:bCs/>
          <w:i/>
          <w:iCs/>
          <w:lang w:bidi="en-US"/>
        </w:rPr>
      </w:pPr>
      <w:r w:rsidRPr="009516A5">
        <w:rPr>
          <w:b/>
          <w:i/>
          <w:iCs/>
          <w:lang w:bidi="en-US"/>
        </w:rPr>
        <w:t>Connectivity concerns</w:t>
      </w:r>
      <w:r w:rsidRPr="00C64E4A">
        <w:rPr>
          <w:bCs/>
          <w:lang w:bidi="en-US"/>
        </w:rPr>
        <w:t>:</w:t>
      </w:r>
      <w:r>
        <w:rPr>
          <w:lang w:bidi="en-US"/>
        </w:rPr>
        <w:t xml:space="preserve"> S</w:t>
      </w:r>
      <w:r w:rsidRPr="00E067E0">
        <w:rPr>
          <w:lang w:bidi="en-US"/>
        </w:rPr>
        <w:t>tandardization in the direction of special handling or optimization of the network for M2M specific service</w:t>
      </w:r>
      <w:r w:rsidR="00325EBC">
        <w:rPr>
          <w:lang w:bidi="en-US"/>
        </w:rPr>
        <w:t>s</w:t>
      </w:r>
      <w:r w:rsidRPr="00E067E0">
        <w:rPr>
          <w:lang w:bidi="en-US"/>
        </w:rPr>
        <w:t xml:space="preserve"> will lead </w:t>
      </w:r>
      <w:r>
        <w:rPr>
          <w:lang w:bidi="en-US"/>
        </w:rPr>
        <w:t>to</w:t>
      </w:r>
      <w:r w:rsidRPr="00E067E0">
        <w:rPr>
          <w:lang w:bidi="en-US"/>
        </w:rPr>
        <w:t xml:space="preserve"> better support of M2M communications.</w:t>
      </w:r>
    </w:p>
    <w:p w14:paraId="1A411443" w14:textId="77777777" w:rsidR="0044283B" w:rsidRPr="00E067E0" w:rsidRDefault="0044283B" w:rsidP="009516A5">
      <w:pPr>
        <w:rPr>
          <w:lang w:bidi="en-US"/>
        </w:rPr>
      </w:pPr>
      <w:r w:rsidRPr="009516A5">
        <w:rPr>
          <w:b/>
          <w:i/>
          <w:iCs/>
          <w:lang w:bidi="en-US"/>
        </w:rPr>
        <w:t>Security and privacy concerns</w:t>
      </w:r>
      <w:r w:rsidRPr="00C64E4A">
        <w:rPr>
          <w:bCs/>
          <w:lang w:bidi="en-US"/>
        </w:rPr>
        <w:t>:</w:t>
      </w:r>
      <w:r>
        <w:rPr>
          <w:lang w:bidi="en-US"/>
        </w:rPr>
        <w:t xml:space="preserve"> </w:t>
      </w:r>
      <w:r w:rsidRPr="00E067E0">
        <w:rPr>
          <w:lang w:bidi="en-US"/>
        </w:rPr>
        <w:t>There is the requirement of discovering, filtering</w:t>
      </w:r>
      <w:r>
        <w:rPr>
          <w:lang w:bidi="en-US"/>
        </w:rPr>
        <w:t>,</w:t>
      </w:r>
      <w:r w:rsidRPr="00E067E0">
        <w:rPr>
          <w:lang w:bidi="en-US"/>
        </w:rPr>
        <w:t xml:space="preserve"> and interpreting relevant information, while maintaining a generic character</w:t>
      </w:r>
      <w:r>
        <w:rPr>
          <w:lang w:bidi="en-US"/>
        </w:rPr>
        <w:t xml:space="preserve"> (</w:t>
      </w:r>
      <w:r w:rsidRPr="005C1612">
        <w:rPr>
          <w:lang w:bidi="en-US"/>
        </w:rPr>
        <w:t>e.g.</w:t>
      </w:r>
      <w:r w:rsidRPr="00E067E0">
        <w:rPr>
          <w:lang w:bidi="en-US"/>
        </w:rPr>
        <w:t>, creating a level of abstraction in which data cannot be linked to specific individuals or devices</w:t>
      </w:r>
      <w:r>
        <w:rPr>
          <w:lang w:bidi="en-US"/>
        </w:rPr>
        <w:t>)</w:t>
      </w:r>
      <w:r w:rsidRPr="00E067E0">
        <w:rPr>
          <w:lang w:bidi="en-US"/>
        </w:rPr>
        <w:t>.</w:t>
      </w:r>
    </w:p>
    <w:p w14:paraId="4DB30616" w14:textId="77777777" w:rsidR="0044283B" w:rsidRPr="00E067E0" w:rsidRDefault="0044283B" w:rsidP="009516A5">
      <w:pPr>
        <w:rPr>
          <w:lang w:bidi="en-US"/>
        </w:rPr>
      </w:pPr>
      <w:r w:rsidRPr="009516A5">
        <w:rPr>
          <w:b/>
          <w:i/>
          <w:iCs/>
          <w:lang w:bidi="en-US"/>
        </w:rPr>
        <w:t>Regulatory concerns</w:t>
      </w:r>
      <w:r w:rsidRPr="00C64E4A">
        <w:rPr>
          <w:bCs/>
          <w:lang w:bidi="en-US"/>
        </w:rPr>
        <w:t>:</w:t>
      </w:r>
      <w:r>
        <w:rPr>
          <w:lang w:bidi="en-US"/>
        </w:rPr>
        <w:t xml:space="preserve"> </w:t>
      </w:r>
      <w:r w:rsidRPr="00E067E0">
        <w:rPr>
          <w:lang w:bidi="en-US"/>
        </w:rPr>
        <w:t>A challenge lies within the regulatory domain</w:t>
      </w:r>
      <w:r>
        <w:rPr>
          <w:lang w:bidi="en-US"/>
        </w:rPr>
        <w:t>,</w:t>
      </w:r>
      <w:r w:rsidRPr="00E067E0">
        <w:rPr>
          <w:lang w:bidi="en-US"/>
        </w:rPr>
        <w:t xml:space="preserve"> particular</w:t>
      </w:r>
      <w:r>
        <w:rPr>
          <w:lang w:bidi="en-US"/>
        </w:rPr>
        <w:t>ly in</w:t>
      </w:r>
      <w:r w:rsidRPr="00E067E0">
        <w:rPr>
          <w:lang w:bidi="en-US"/>
        </w:rPr>
        <w:t xml:space="preserve"> defining what type of data can be shared or brokered by the owners of IoT/M2M applications. </w:t>
      </w:r>
    </w:p>
    <w:p w14:paraId="67FD5939" w14:textId="77777777" w:rsidR="0044283B" w:rsidRPr="00611838" w:rsidRDefault="0044283B" w:rsidP="009516A5">
      <w:pPr>
        <w:rPr>
          <w:lang w:bidi="en-US"/>
        </w:rPr>
      </w:pPr>
      <w:r w:rsidRPr="00E067E0">
        <w:rPr>
          <w:lang w:bidi="en-US"/>
        </w:rPr>
        <w:t xml:space="preserve">While for commercial services </w:t>
      </w:r>
      <w:r>
        <w:rPr>
          <w:lang w:bidi="en-US"/>
        </w:rPr>
        <w:t>(</w:t>
      </w:r>
      <w:r w:rsidRPr="005C1612">
        <w:rPr>
          <w:lang w:bidi="en-US"/>
        </w:rPr>
        <w:t>e.g.</w:t>
      </w:r>
      <w:r w:rsidRPr="00E067E0">
        <w:rPr>
          <w:lang w:bidi="en-US"/>
        </w:rPr>
        <w:t>, consumer electronics, logistics</w:t>
      </w:r>
      <w:r>
        <w:rPr>
          <w:lang w:bidi="en-US"/>
        </w:rPr>
        <w:t>)</w:t>
      </w:r>
      <w:r w:rsidRPr="00E067E0">
        <w:rPr>
          <w:lang w:bidi="en-US"/>
        </w:rPr>
        <w:t xml:space="preserve">, the owners of the IoT/M2M platform should retain full ownership of data, there are applications where this data becomes of public or national interest </w:t>
      </w:r>
      <w:r>
        <w:rPr>
          <w:lang w:bidi="en-US"/>
        </w:rPr>
        <w:t>(</w:t>
      </w:r>
      <w:r w:rsidRPr="005C1612">
        <w:rPr>
          <w:lang w:bidi="en-US"/>
        </w:rPr>
        <w:t>e.g.</w:t>
      </w:r>
      <w:r>
        <w:rPr>
          <w:lang w:bidi="en-US"/>
        </w:rPr>
        <w:t>,</w:t>
      </w:r>
      <w:r w:rsidRPr="00E067E0">
        <w:rPr>
          <w:lang w:bidi="en-US"/>
        </w:rPr>
        <w:t xml:space="preserve"> smart metering, smart cities</w:t>
      </w:r>
      <w:r>
        <w:rPr>
          <w:lang w:bidi="en-US"/>
        </w:rPr>
        <w:t>)</w:t>
      </w:r>
      <w:r w:rsidRPr="00E067E0">
        <w:rPr>
          <w:lang w:bidi="en-US"/>
        </w:rPr>
        <w:t xml:space="preserve">. </w:t>
      </w:r>
      <w:r>
        <w:rPr>
          <w:lang w:bidi="en-US"/>
        </w:rPr>
        <w:t xml:space="preserve">These are IoT/M2M service deployments in which a public sector (government) entity is the IoT/M2M customer. </w:t>
      </w:r>
      <w:r w:rsidRPr="00E067E0">
        <w:rPr>
          <w:lang w:bidi="en-US"/>
        </w:rPr>
        <w:t xml:space="preserve">In this </w:t>
      </w:r>
      <w:r>
        <w:rPr>
          <w:lang w:bidi="en-US"/>
        </w:rPr>
        <w:t>latter case</w:t>
      </w:r>
      <w:r w:rsidRPr="00E067E0">
        <w:rPr>
          <w:lang w:bidi="en-US"/>
        </w:rPr>
        <w:t>, th</w:t>
      </w:r>
      <w:r>
        <w:rPr>
          <w:lang w:bidi="en-US"/>
        </w:rPr>
        <w:t>e</w:t>
      </w:r>
      <w:r w:rsidRPr="00E067E0">
        <w:rPr>
          <w:lang w:bidi="en-US"/>
        </w:rPr>
        <w:t xml:space="preserve"> challenge is enforcing separation between commercial data and publicly available data.</w:t>
      </w:r>
    </w:p>
    <w:p w14:paraId="7D54DABC" w14:textId="214E7C6E" w:rsidR="0044283B" w:rsidRDefault="00087D98" w:rsidP="0044283B">
      <w:pPr>
        <w:pStyle w:val="Heading1"/>
        <w:rPr>
          <w:lang w:bidi="ar-DZ"/>
        </w:rPr>
      </w:pPr>
      <w:bookmarkStart w:id="107" w:name="_Toc130474598"/>
      <w:bookmarkStart w:id="108" w:name="_Toc131146478"/>
      <w:bookmarkStart w:id="109" w:name="_Toc131148537"/>
      <w:bookmarkStart w:id="110" w:name="_Toc137044929"/>
      <w:r>
        <w:rPr>
          <w:lang w:bidi="ar-DZ"/>
        </w:rPr>
        <w:lastRenderedPageBreak/>
        <w:t>11</w:t>
      </w:r>
      <w:r>
        <w:rPr>
          <w:lang w:bidi="ar-DZ"/>
        </w:rPr>
        <w:tab/>
      </w:r>
      <w:r w:rsidR="0044283B">
        <w:rPr>
          <w:lang w:bidi="ar-DZ"/>
        </w:rPr>
        <w:t>Concluding remarks</w:t>
      </w:r>
      <w:bookmarkEnd w:id="107"/>
      <w:bookmarkEnd w:id="108"/>
      <w:bookmarkEnd w:id="109"/>
      <w:bookmarkEnd w:id="110"/>
    </w:p>
    <w:p w14:paraId="7B81A98D" w14:textId="33F324CB" w:rsidR="000113FF" w:rsidRDefault="0044283B" w:rsidP="009516A5">
      <w:pPr>
        <w:rPr>
          <w:rFonts w:eastAsiaTheme="minorHAnsi"/>
        </w:rPr>
      </w:pPr>
      <w:r w:rsidRPr="004033EA">
        <w:rPr>
          <w:rFonts w:eastAsiaTheme="minorHAnsi"/>
        </w:rPr>
        <w:t xml:space="preserve">Reflecting </w:t>
      </w:r>
      <w:r w:rsidR="00325EBC">
        <w:rPr>
          <w:rFonts w:eastAsiaTheme="minorHAnsi"/>
        </w:rPr>
        <w:t>on</w:t>
      </w:r>
      <w:r w:rsidR="00325EBC" w:rsidRPr="004033EA">
        <w:rPr>
          <w:rFonts w:eastAsiaTheme="minorHAnsi"/>
        </w:rPr>
        <w:t xml:space="preserve"> </w:t>
      </w:r>
      <w:r w:rsidRPr="004033EA">
        <w:rPr>
          <w:rFonts w:eastAsiaTheme="minorHAnsi"/>
        </w:rPr>
        <w:t xml:space="preserve">technological advancements and </w:t>
      </w:r>
      <w:r>
        <w:rPr>
          <w:rFonts w:eastAsiaTheme="minorHAnsi"/>
        </w:rPr>
        <w:t>their</w:t>
      </w:r>
      <w:r w:rsidRPr="004033EA">
        <w:rPr>
          <w:rFonts w:eastAsiaTheme="minorHAnsi"/>
        </w:rPr>
        <w:t xml:space="preserve"> contribution towards </w:t>
      </w:r>
      <w:r>
        <w:rPr>
          <w:rFonts w:eastAsiaTheme="minorHAnsi"/>
        </w:rPr>
        <w:t xml:space="preserve">the </w:t>
      </w:r>
      <w:r w:rsidRPr="004033EA">
        <w:rPr>
          <w:rFonts w:eastAsiaTheme="minorHAnsi"/>
        </w:rPr>
        <w:t xml:space="preserve">growth of IoT/M2M services, it can be inferred that IoT/M2M is </w:t>
      </w:r>
      <w:r>
        <w:rPr>
          <w:rFonts w:eastAsiaTheme="minorHAnsi"/>
        </w:rPr>
        <w:t>ever expanding</w:t>
      </w:r>
      <w:r w:rsidRPr="004033EA">
        <w:rPr>
          <w:rFonts w:eastAsiaTheme="minorHAnsi"/>
        </w:rPr>
        <w:t xml:space="preserve"> and needs attention to grow to meet the technological advancements in this </w:t>
      </w:r>
      <w:r>
        <w:rPr>
          <w:rFonts w:eastAsiaTheme="minorHAnsi"/>
        </w:rPr>
        <w:t>I</w:t>
      </w:r>
      <w:r w:rsidRPr="004033EA">
        <w:rPr>
          <w:rFonts w:eastAsiaTheme="minorHAnsi"/>
        </w:rPr>
        <w:t xml:space="preserve">nternet era. IoT currently comprises partial, overlapping or competing technical solutions and platforms within the various vertical business domains based on existing industry standards. As such, IoT/M2M services face numerous inhibitors in seamless growth with complete utilization of the technological advancements. </w:t>
      </w:r>
      <w:r>
        <w:rPr>
          <w:rFonts w:eastAsiaTheme="minorHAnsi"/>
        </w:rPr>
        <w:t>The m</w:t>
      </w:r>
      <w:r w:rsidRPr="004033EA">
        <w:rPr>
          <w:rFonts w:eastAsiaTheme="minorHAnsi"/>
        </w:rPr>
        <w:t xml:space="preserve">odularity of IoT will play a major role in the development of the IoT industry and the ecosystems since IoT links not just the technologies and systems together, but also the various vertical and horizontal applications pertaining to various sectors. </w:t>
      </w:r>
      <w:r>
        <w:rPr>
          <w:rFonts w:eastAsiaTheme="minorHAnsi"/>
        </w:rPr>
        <w:t xml:space="preserve">From a global perspective, </w:t>
      </w:r>
      <w:r w:rsidRPr="004033EA">
        <w:rPr>
          <w:rFonts w:eastAsiaTheme="minorHAnsi"/>
        </w:rPr>
        <w:t xml:space="preserve">IoT/M2M services are </w:t>
      </w:r>
      <w:r w:rsidR="00B048C9">
        <w:rPr>
          <w:rFonts w:eastAsiaTheme="minorHAnsi"/>
        </w:rPr>
        <w:t>viewed</w:t>
      </w:r>
      <w:r w:rsidR="00B048C9" w:rsidRPr="004033EA">
        <w:rPr>
          <w:rFonts w:eastAsiaTheme="minorHAnsi"/>
        </w:rPr>
        <w:t xml:space="preserve"> </w:t>
      </w:r>
      <w:r w:rsidRPr="004033EA">
        <w:rPr>
          <w:rFonts w:eastAsiaTheme="minorHAnsi"/>
        </w:rPr>
        <w:t xml:space="preserve">with increasing enthusiasm </w:t>
      </w:r>
      <w:r>
        <w:rPr>
          <w:rFonts w:eastAsiaTheme="minorHAnsi"/>
        </w:rPr>
        <w:t xml:space="preserve">as the </w:t>
      </w:r>
      <w:r w:rsidRPr="004033EA">
        <w:rPr>
          <w:rFonts w:eastAsiaTheme="minorHAnsi"/>
        </w:rPr>
        <w:t>IoT/M2M roaming business models</w:t>
      </w:r>
      <w:r>
        <w:rPr>
          <w:rFonts w:eastAsiaTheme="minorHAnsi"/>
        </w:rPr>
        <w:t xml:space="preserve"> are developed</w:t>
      </w:r>
      <w:r w:rsidRPr="004033EA">
        <w:rPr>
          <w:rFonts w:eastAsiaTheme="minorHAnsi"/>
        </w:rPr>
        <w:t xml:space="preserve"> t</w:t>
      </w:r>
      <w:r>
        <w:rPr>
          <w:rFonts w:eastAsiaTheme="minorHAnsi"/>
        </w:rPr>
        <w:t>hat</w:t>
      </w:r>
      <w:r w:rsidRPr="004033EA">
        <w:rPr>
          <w:rFonts w:eastAsiaTheme="minorHAnsi"/>
        </w:rPr>
        <w:t xml:space="preserve"> explore opportunities </w:t>
      </w:r>
      <w:r>
        <w:rPr>
          <w:rFonts w:eastAsiaTheme="minorHAnsi"/>
        </w:rPr>
        <w:t>(</w:t>
      </w:r>
      <w:r w:rsidRPr="005C1612">
        <w:rPr>
          <w:rFonts w:eastAsiaTheme="minorHAnsi"/>
        </w:rPr>
        <w:t>e.g.</w:t>
      </w:r>
      <w:r>
        <w:rPr>
          <w:rFonts w:eastAsiaTheme="minorHAnsi"/>
        </w:rPr>
        <w:t xml:space="preserve">, a lowering of costs, an increase in </w:t>
      </w:r>
      <w:r w:rsidRPr="004033EA">
        <w:rPr>
          <w:rFonts w:eastAsiaTheme="minorHAnsi"/>
        </w:rPr>
        <w:t>profits</w:t>
      </w:r>
      <w:r>
        <w:rPr>
          <w:rFonts w:eastAsiaTheme="minorHAnsi"/>
        </w:rPr>
        <w:t>, etc.)</w:t>
      </w:r>
      <w:r w:rsidRPr="004033EA">
        <w:rPr>
          <w:rFonts w:eastAsiaTheme="minorHAnsi"/>
        </w:rPr>
        <w:t xml:space="preserve"> in the respective sectors.</w:t>
      </w:r>
    </w:p>
    <w:p w14:paraId="2D3FE508" w14:textId="0C7659EC" w:rsidR="0044283B" w:rsidRDefault="0044283B" w:rsidP="009516A5">
      <w:pPr>
        <w:rPr>
          <w:rFonts w:eastAsiaTheme="minorHAnsi"/>
        </w:rPr>
      </w:pPr>
      <w:r w:rsidRPr="004033EA">
        <w:rPr>
          <w:rFonts w:eastAsiaTheme="minorHAnsi"/>
        </w:rPr>
        <w:t xml:space="preserve">To conclude, it is essential for every country to share the information on the major drivers </w:t>
      </w:r>
      <w:r w:rsidR="000113FF" w:rsidRPr="004033EA">
        <w:rPr>
          <w:rFonts w:eastAsiaTheme="minorHAnsi"/>
        </w:rPr>
        <w:t>and</w:t>
      </w:r>
      <w:r w:rsidRPr="004033EA">
        <w:rPr>
          <w:rFonts w:eastAsiaTheme="minorHAnsi"/>
        </w:rPr>
        <w:t xml:space="preserve"> address the inhibitors that are constraining the growth of the IoT/M2M services. </w:t>
      </w:r>
      <w:r>
        <w:rPr>
          <w:rFonts w:eastAsiaTheme="minorHAnsi"/>
        </w:rPr>
        <w:t>M</w:t>
      </w:r>
      <w:r w:rsidRPr="004033EA">
        <w:rPr>
          <w:rFonts w:eastAsiaTheme="minorHAnsi"/>
        </w:rPr>
        <w:t>ember</w:t>
      </w:r>
      <w:r>
        <w:rPr>
          <w:rFonts w:eastAsiaTheme="minorHAnsi"/>
        </w:rPr>
        <w:t xml:space="preserve"> States</w:t>
      </w:r>
      <w:r w:rsidRPr="004033EA">
        <w:rPr>
          <w:rFonts w:eastAsiaTheme="minorHAnsi"/>
        </w:rPr>
        <w:t xml:space="preserve"> </w:t>
      </w:r>
      <w:r>
        <w:rPr>
          <w:rFonts w:eastAsiaTheme="minorHAnsi"/>
        </w:rPr>
        <w:t xml:space="preserve">may consider various roaming business models in order to </w:t>
      </w:r>
      <w:r w:rsidRPr="004033EA">
        <w:rPr>
          <w:rFonts w:eastAsiaTheme="minorHAnsi"/>
        </w:rPr>
        <w:t>adopt an approach that suits them best</w:t>
      </w:r>
      <w:r>
        <w:rPr>
          <w:rFonts w:eastAsiaTheme="minorHAnsi"/>
        </w:rPr>
        <w:t xml:space="preserve"> and supports innovation and technology development in their respective jurisdictions</w:t>
      </w:r>
      <w:r w:rsidR="00BC72C8">
        <w:rPr>
          <w:rFonts w:eastAsiaTheme="minorHAnsi"/>
        </w:rPr>
        <w:t>.</w:t>
      </w:r>
    </w:p>
    <w:p w14:paraId="69D19473" w14:textId="77777777" w:rsidR="00BC72C8" w:rsidRDefault="00BC72C8" w:rsidP="00BC72C8">
      <w:pPr>
        <w:rPr>
          <w:sz w:val="28"/>
          <w:lang w:bidi="ar-DZ"/>
        </w:rPr>
      </w:pPr>
      <w:bookmarkStart w:id="111" w:name="_Toc130474599"/>
      <w:bookmarkStart w:id="112" w:name="_Toc131146479"/>
      <w:bookmarkStart w:id="113" w:name="_Toc131148538"/>
      <w:r>
        <w:rPr>
          <w:lang w:bidi="ar-DZ"/>
        </w:rPr>
        <w:br w:type="page"/>
      </w:r>
    </w:p>
    <w:p w14:paraId="0742385B" w14:textId="03A19B5B" w:rsidR="0044283B" w:rsidRDefault="0044283B" w:rsidP="00BC72C8">
      <w:pPr>
        <w:pStyle w:val="AnnexNoTitle0"/>
        <w:rPr>
          <w:lang w:bidi="ar-DZ"/>
        </w:rPr>
      </w:pPr>
      <w:bookmarkStart w:id="114" w:name="_Toc137044930"/>
      <w:r w:rsidRPr="002D2CCC">
        <w:rPr>
          <w:lang w:bidi="ar-DZ"/>
        </w:rPr>
        <w:lastRenderedPageBreak/>
        <w:t>Bibliography</w:t>
      </w:r>
      <w:bookmarkEnd w:id="111"/>
      <w:bookmarkEnd w:id="112"/>
      <w:bookmarkEnd w:id="113"/>
      <w:bookmarkEnd w:id="114"/>
    </w:p>
    <w:p w14:paraId="7D71BE5E" w14:textId="77777777" w:rsidR="003F7A99" w:rsidRPr="003F7A99" w:rsidRDefault="003F7A99" w:rsidP="00BC72C8">
      <w:pPr>
        <w:spacing w:before="0"/>
        <w:rPr>
          <w:lang w:bidi="ar-DZ"/>
        </w:rPr>
      </w:pPr>
    </w:p>
    <w:p w14:paraId="7326B220" w14:textId="17102FE8" w:rsidR="00A6241F" w:rsidRPr="00E015BB" w:rsidRDefault="00462E06" w:rsidP="00866D4F">
      <w:pPr>
        <w:pStyle w:val="Reftext"/>
        <w:tabs>
          <w:tab w:val="clear" w:pos="794"/>
          <w:tab w:val="clear" w:pos="1191"/>
          <w:tab w:val="clear" w:pos="1588"/>
        </w:tabs>
        <w:ind w:left="2880" w:hanging="2880"/>
        <w:rPr>
          <w:lang w:eastAsia="ja-JP" w:bidi="ar-DZ"/>
        </w:rPr>
      </w:pPr>
      <w:r>
        <w:rPr>
          <w:lang w:eastAsia="ja-JP" w:bidi="ar-DZ"/>
        </w:rPr>
        <w:t>[b-ITU-T Y.4000]</w:t>
      </w:r>
      <w:r w:rsidR="002441E0" w:rsidRPr="00E015BB">
        <w:rPr>
          <w:lang w:eastAsia="ja-JP" w:bidi="ar-DZ"/>
        </w:rPr>
        <w:tab/>
      </w:r>
      <w:r w:rsidR="0088151E">
        <w:rPr>
          <w:lang w:eastAsia="ja-JP" w:bidi="ar-DZ"/>
        </w:rPr>
        <w:tab/>
      </w:r>
      <w:r w:rsidR="00E015BB" w:rsidRPr="00AC5FDC">
        <w:rPr>
          <w:bCs/>
        </w:rPr>
        <w:t>Recommendation ITU-T Y.4000/Y.2060 (2012)</w:t>
      </w:r>
      <w:r w:rsidR="00930039">
        <w:rPr>
          <w:bCs/>
        </w:rPr>
        <w:t>,</w:t>
      </w:r>
      <w:r w:rsidR="00E015BB" w:rsidRPr="00AC5FDC">
        <w:rPr>
          <w:bCs/>
        </w:rPr>
        <w:t xml:space="preserve"> </w:t>
      </w:r>
      <w:r w:rsidR="00E015BB" w:rsidRPr="009D1080">
        <w:rPr>
          <w:bCs/>
          <w:i/>
          <w:iCs/>
        </w:rPr>
        <w:t>Overview of the Internet of things</w:t>
      </w:r>
      <w:r w:rsidR="00E015BB" w:rsidRPr="00AC5FDC">
        <w:rPr>
          <w:bCs/>
        </w:rPr>
        <w:t>.</w:t>
      </w:r>
    </w:p>
    <w:p w14:paraId="0DAABCD5" w14:textId="4B4A654E" w:rsidR="00A6241F" w:rsidRPr="00325EBC" w:rsidRDefault="00A6241F" w:rsidP="002D2CCC">
      <w:pPr>
        <w:pStyle w:val="Reftext"/>
        <w:tabs>
          <w:tab w:val="clear" w:pos="794"/>
          <w:tab w:val="clear" w:pos="1191"/>
          <w:tab w:val="clear" w:pos="1588"/>
        </w:tabs>
        <w:ind w:left="2880" w:hanging="2880"/>
        <w:rPr>
          <w:lang w:eastAsia="ja-JP" w:bidi="ar-DZ"/>
        </w:rPr>
      </w:pPr>
      <w:r w:rsidRPr="00325EBC">
        <w:rPr>
          <w:lang w:eastAsia="ja-JP" w:bidi="ar-DZ"/>
        </w:rPr>
        <w:t>[</w:t>
      </w:r>
      <w:r w:rsidR="00E015BB" w:rsidRPr="00325EBC">
        <w:rPr>
          <w:lang w:eastAsia="ja-JP" w:bidi="ar-DZ"/>
        </w:rPr>
        <w:t>b-</w:t>
      </w:r>
      <w:r w:rsidRPr="00325EBC">
        <w:rPr>
          <w:lang w:eastAsia="ja-JP" w:bidi="ar-DZ"/>
        </w:rPr>
        <w:t>ETSI TR 102 725</w:t>
      </w:r>
      <w:r w:rsidR="00462E06" w:rsidRPr="00325EBC">
        <w:rPr>
          <w:lang w:eastAsia="ja-JP" w:bidi="ar-DZ"/>
        </w:rPr>
        <w:t>]</w:t>
      </w:r>
      <w:r w:rsidRPr="00B048C9">
        <w:rPr>
          <w:lang w:eastAsia="ja-JP" w:bidi="ar-DZ"/>
        </w:rPr>
        <w:t xml:space="preserve"> </w:t>
      </w:r>
      <w:r w:rsidR="0088151E" w:rsidRPr="00B048C9">
        <w:rPr>
          <w:lang w:eastAsia="ja-JP" w:bidi="ar-DZ"/>
        </w:rPr>
        <w:tab/>
        <w:t>ETSI TR 102 725</w:t>
      </w:r>
      <w:r w:rsidR="00AD4073">
        <w:rPr>
          <w:lang w:eastAsia="ja-JP" w:bidi="ar-DZ"/>
        </w:rPr>
        <w:t xml:space="preserve"> </w:t>
      </w:r>
      <w:r w:rsidRPr="00B048C9">
        <w:rPr>
          <w:lang w:eastAsia="ja-JP" w:bidi="ar-DZ"/>
        </w:rPr>
        <w:t>– V1.1.1 (2013</w:t>
      </w:r>
      <w:r w:rsidRPr="00325EBC">
        <w:rPr>
          <w:lang w:eastAsia="ja-JP" w:bidi="ar-DZ"/>
        </w:rPr>
        <w:t>)</w:t>
      </w:r>
      <w:r w:rsidR="0088151E" w:rsidRPr="002D2CCC">
        <w:rPr>
          <w:lang w:eastAsia="ja-JP" w:bidi="ar-DZ"/>
        </w:rPr>
        <w:t xml:space="preserve">, </w:t>
      </w:r>
      <w:r w:rsidR="0088151E" w:rsidRPr="00AD4073">
        <w:rPr>
          <w:i/>
          <w:iCs/>
          <w:lang w:eastAsia="ja-JP" w:bidi="ar-DZ"/>
        </w:rPr>
        <w:t>Machine-to-Machine communications (M2M); Definitions</w:t>
      </w:r>
      <w:r w:rsidR="00AD4073">
        <w:rPr>
          <w:i/>
          <w:iCs/>
          <w:lang w:eastAsia="ja-JP" w:bidi="ar-DZ"/>
        </w:rPr>
        <w:t>.</w:t>
      </w:r>
    </w:p>
    <w:p w14:paraId="6FC1EA5E" w14:textId="77777777" w:rsidR="002B7402" w:rsidRDefault="002B7402" w:rsidP="002B7402">
      <w:pPr>
        <w:pStyle w:val="Reftext"/>
        <w:tabs>
          <w:tab w:val="clear" w:pos="794"/>
          <w:tab w:val="clear" w:pos="1191"/>
          <w:tab w:val="clear" w:pos="1588"/>
        </w:tabs>
        <w:ind w:left="2880" w:hanging="2880"/>
      </w:pPr>
      <w:r>
        <w:t>[b-Deloitte]</w:t>
      </w:r>
      <w:r w:rsidRPr="00C17F5D">
        <w:rPr>
          <w:lang w:val="en-US"/>
        </w:rPr>
        <w:t xml:space="preserve"> </w:t>
      </w:r>
      <w:r>
        <w:rPr>
          <w:lang w:val="en-US"/>
        </w:rPr>
        <w:tab/>
      </w:r>
      <w:r>
        <w:rPr>
          <w:lang w:val="en-US"/>
        </w:rPr>
        <w:tab/>
      </w:r>
      <w:r w:rsidRPr="00EB7EF6">
        <w:t>Deloitte (2018)</w:t>
      </w:r>
      <w:r>
        <w:t>,</w:t>
      </w:r>
      <w:r w:rsidRPr="00EB7EF6">
        <w:t xml:space="preserve"> </w:t>
      </w:r>
      <w:r w:rsidRPr="00C368BC">
        <w:rPr>
          <w:i/>
          <w:iCs/>
        </w:rPr>
        <w:t xml:space="preserve">The Future of Connectivity in IoT Deployments. </w:t>
      </w:r>
      <w:r w:rsidRPr="009162B0">
        <w:t>Deloitte Blog: Internet of Things</w:t>
      </w:r>
      <w:r w:rsidRPr="00EB7EF6">
        <w:t>.</w:t>
      </w:r>
      <w:r>
        <w:t xml:space="preserve"> </w:t>
      </w:r>
      <w:hyperlink r:id="rId19" w:history="1">
        <w:r w:rsidRPr="009042B6">
          <w:rPr>
            <w:rStyle w:val="Hyperlink"/>
            <w:rFonts w:ascii="Arial" w:hAnsi="Arial" w:cs="Arial"/>
            <w:sz w:val="16"/>
            <w:szCs w:val="16"/>
            <w:lang w:val="de-DE"/>
          </w:rPr>
          <w:t>https://www2.deloitte.com/de/de/blog/internet-of-things-blog/2019/the-future-of-connectivity-in-iot.html</w:t>
        </w:r>
      </w:hyperlink>
      <w:r w:rsidRPr="00EB7EF6">
        <w:t>.</w:t>
      </w:r>
      <w:r>
        <w:t xml:space="preserve"> </w:t>
      </w:r>
    </w:p>
    <w:p w14:paraId="35233CAD" w14:textId="77777777" w:rsidR="002B7402" w:rsidRDefault="002B7402" w:rsidP="002B7402">
      <w:pPr>
        <w:pStyle w:val="Reftext"/>
        <w:tabs>
          <w:tab w:val="clear" w:pos="794"/>
          <w:tab w:val="clear" w:pos="1191"/>
          <w:tab w:val="clear" w:pos="1588"/>
        </w:tabs>
        <w:ind w:left="2880" w:hanging="2880"/>
        <w:rPr>
          <w:rFonts w:eastAsiaTheme="minorHAnsi"/>
          <w:lang w:val="pt-BR"/>
        </w:rPr>
      </w:pPr>
      <w:r>
        <w:rPr>
          <w:rFonts w:eastAsiaTheme="minorHAnsi"/>
          <w:lang w:val="pt-BR"/>
        </w:rPr>
        <w:t>[b-DoTIndia1]</w:t>
      </w:r>
      <w:r>
        <w:rPr>
          <w:rFonts w:eastAsiaTheme="minorHAnsi"/>
          <w:lang w:val="pt-BR"/>
        </w:rPr>
        <w:tab/>
      </w:r>
      <w:r>
        <w:rPr>
          <w:rFonts w:eastAsiaTheme="minorHAnsi"/>
          <w:lang w:val="pt-BR"/>
        </w:rPr>
        <w:tab/>
        <w:t xml:space="preserve">Department of Telecommunications of India (2022). </w:t>
      </w:r>
      <w:r w:rsidRPr="00880676">
        <w:rPr>
          <w:i/>
          <w:iCs/>
          <w:color w:val="212121"/>
          <w:szCs w:val="24"/>
          <w:lang w:val="en-IN" w:eastAsia="en-IN"/>
        </w:rPr>
        <w:t>Guidelines for Registration Process of M2M Service Providers (M2MSP) and WPAN/WLAN Connectivity Providers</w:t>
      </w:r>
      <w:r w:rsidRPr="00880676">
        <w:rPr>
          <w:b/>
          <w:bCs/>
          <w:i/>
          <w:iCs/>
          <w:color w:val="212121"/>
          <w:szCs w:val="24"/>
          <w:lang w:val="en-IN" w:eastAsia="en-IN"/>
        </w:rPr>
        <w:t xml:space="preserve"> </w:t>
      </w:r>
      <w:r w:rsidRPr="00880676">
        <w:rPr>
          <w:i/>
          <w:iCs/>
          <w:color w:val="212121"/>
          <w:szCs w:val="24"/>
          <w:lang w:val="en-IN" w:eastAsia="en-IN"/>
        </w:rPr>
        <w:t>for M2M Services.</w:t>
      </w:r>
      <w:r>
        <w:rPr>
          <w:rFonts w:eastAsiaTheme="minorHAnsi"/>
          <w:lang w:val="pt-BR"/>
        </w:rPr>
        <w:t xml:space="preserve"> </w:t>
      </w:r>
      <w:hyperlink r:id="rId20" w:history="1">
        <w:r w:rsidRPr="009042B6">
          <w:rPr>
            <w:rStyle w:val="Hyperlink"/>
            <w:rFonts w:ascii="Arial" w:hAnsi="Arial" w:cs="Arial"/>
            <w:sz w:val="16"/>
            <w:szCs w:val="16"/>
            <w:lang w:val="de-DE"/>
          </w:rPr>
          <w:t>https://dot.gov.in/latestupdates/guidelines-registration-process-m2m-service-providers-m2msp-and-wpanwlan-connectivity</w:t>
        </w:r>
      </w:hyperlink>
      <w:r>
        <w:rPr>
          <w:rFonts w:eastAsiaTheme="minorHAnsi"/>
          <w:lang w:val="pt-BR"/>
        </w:rPr>
        <w:t xml:space="preserve">. </w:t>
      </w:r>
    </w:p>
    <w:p w14:paraId="23DB7ADD" w14:textId="77777777" w:rsidR="002B7402" w:rsidRDefault="002B7402" w:rsidP="002B7402">
      <w:pPr>
        <w:pStyle w:val="Reftext"/>
        <w:tabs>
          <w:tab w:val="clear" w:pos="794"/>
          <w:tab w:val="clear" w:pos="1191"/>
          <w:tab w:val="clear" w:pos="1588"/>
        </w:tabs>
        <w:ind w:left="2880" w:hanging="2880"/>
        <w:rPr>
          <w:rFonts w:eastAsiaTheme="minorHAnsi"/>
          <w:lang w:val="pt-BR"/>
        </w:rPr>
      </w:pPr>
      <w:r w:rsidRPr="003F7A99">
        <w:rPr>
          <w:rFonts w:eastAsiaTheme="minorHAnsi"/>
          <w:lang w:val="pt-BR"/>
        </w:rPr>
        <w:t>[b-DoTIndia</w:t>
      </w:r>
      <w:r>
        <w:rPr>
          <w:rFonts w:eastAsiaTheme="minorHAnsi"/>
          <w:lang w:val="pt-BR"/>
        </w:rPr>
        <w:t>2</w:t>
      </w:r>
      <w:r w:rsidRPr="003F7A99">
        <w:rPr>
          <w:rFonts w:eastAsiaTheme="minorHAnsi"/>
          <w:lang w:val="pt-BR"/>
        </w:rPr>
        <w:t>]</w:t>
      </w:r>
      <w:r>
        <w:rPr>
          <w:rFonts w:eastAsiaTheme="minorHAnsi"/>
          <w:lang w:val="pt-BR"/>
        </w:rPr>
        <w:tab/>
      </w:r>
      <w:r>
        <w:rPr>
          <w:rFonts w:eastAsiaTheme="minorHAnsi"/>
          <w:lang w:val="pt-BR"/>
        </w:rPr>
        <w:tab/>
        <w:t xml:space="preserve">Department of Telecommunications of India (2022), </w:t>
      </w:r>
      <w:r w:rsidRPr="0030413F">
        <w:rPr>
          <w:rFonts w:eastAsiaTheme="minorHAnsi"/>
          <w:i/>
          <w:iCs/>
          <w:lang w:val="pt-BR"/>
        </w:rPr>
        <w:t>Guideleines for Grant of Unified License</w:t>
      </w:r>
      <w:r>
        <w:rPr>
          <w:rFonts w:eastAsiaTheme="minorHAnsi"/>
          <w:lang w:val="pt-BR"/>
        </w:rPr>
        <w:t xml:space="preserve">. </w:t>
      </w:r>
      <w:hyperlink r:id="rId21" w:history="1">
        <w:r w:rsidRPr="009042B6">
          <w:rPr>
            <w:rStyle w:val="Hyperlink"/>
            <w:rFonts w:ascii="Arial" w:hAnsi="Arial" w:cs="Arial"/>
            <w:sz w:val="16"/>
            <w:szCs w:val="16"/>
            <w:lang w:val="de-DE"/>
          </w:rPr>
          <w:t>https://dot.gov.in/sites/default/files/UL%20guidelines%20with%20M2M%20without%20INSAT%20MSS%20R%20dated%2017012022_0.pdf</w:t>
        </w:r>
      </w:hyperlink>
      <w:r>
        <w:rPr>
          <w:rFonts w:eastAsiaTheme="minorHAnsi"/>
          <w:lang w:val="pt-BR"/>
        </w:rPr>
        <w:t xml:space="preserve">. </w:t>
      </w:r>
    </w:p>
    <w:p w14:paraId="360524BC" w14:textId="77777777" w:rsidR="002B7402" w:rsidRPr="00C17F5D" w:rsidRDefault="002B7402" w:rsidP="002B7402">
      <w:pPr>
        <w:pStyle w:val="Reftext"/>
        <w:tabs>
          <w:tab w:val="clear" w:pos="794"/>
          <w:tab w:val="clear" w:pos="1191"/>
          <w:tab w:val="clear" w:pos="1588"/>
        </w:tabs>
        <w:ind w:left="2880" w:hanging="2880"/>
        <w:rPr>
          <w:rFonts w:eastAsiaTheme="minorHAnsi"/>
          <w:lang w:val="pt-BR"/>
        </w:rPr>
      </w:pPr>
      <w:r w:rsidRPr="003F7A99">
        <w:rPr>
          <w:rFonts w:eastAsiaTheme="minorHAnsi"/>
          <w:lang w:val="pt-BR"/>
        </w:rPr>
        <w:t>[b-DoTIndia</w:t>
      </w:r>
      <w:r>
        <w:rPr>
          <w:rFonts w:eastAsiaTheme="minorHAnsi"/>
          <w:lang w:val="pt-BR"/>
        </w:rPr>
        <w:t>3</w:t>
      </w:r>
      <w:r w:rsidRPr="003F7A99">
        <w:rPr>
          <w:rFonts w:eastAsiaTheme="minorHAnsi"/>
          <w:lang w:val="pt-BR"/>
        </w:rPr>
        <w:t>]</w:t>
      </w:r>
      <w:r>
        <w:rPr>
          <w:rFonts w:eastAsiaTheme="minorHAnsi"/>
          <w:lang w:val="pt-BR"/>
        </w:rPr>
        <w:tab/>
      </w:r>
      <w:r>
        <w:rPr>
          <w:rFonts w:eastAsiaTheme="minorHAnsi"/>
          <w:lang w:val="pt-BR"/>
        </w:rPr>
        <w:tab/>
        <w:t xml:space="preserve">Telecom Engineering Center of India (2019), </w:t>
      </w:r>
      <w:r w:rsidRPr="0030413F">
        <w:rPr>
          <w:rFonts w:eastAsiaTheme="minorHAnsi"/>
          <w:i/>
          <w:iCs/>
          <w:lang w:val="pt-BR"/>
        </w:rPr>
        <w:t>Technical Repoort: Recommendations for IoT/M2M Security</w:t>
      </w:r>
      <w:r>
        <w:rPr>
          <w:rFonts w:eastAsiaTheme="minorHAnsi"/>
          <w:lang w:val="pt-BR"/>
        </w:rPr>
        <w:t xml:space="preserve">. </w:t>
      </w:r>
      <w:hyperlink r:id="rId22" w:history="1">
        <w:r w:rsidRPr="009042B6">
          <w:rPr>
            <w:rStyle w:val="Hyperlink"/>
            <w:rFonts w:ascii="Arial" w:hAnsi="Arial" w:cs="Arial"/>
            <w:sz w:val="16"/>
            <w:szCs w:val="16"/>
            <w:lang w:val="de-DE"/>
          </w:rPr>
          <w:t>https://www.tec.gov.in/pdf/M2M/TECHNICAL%20REPORT%20Recommendations%20for%20Iot%20M2M%20Security.pdf</w:t>
        </w:r>
      </w:hyperlink>
      <w:r>
        <w:rPr>
          <w:rFonts w:eastAsiaTheme="minorHAnsi"/>
          <w:lang w:val="pt-BR"/>
        </w:rPr>
        <w:t xml:space="preserve">. </w:t>
      </w:r>
    </w:p>
    <w:p w14:paraId="554DB615" w14:textId="77777777" w:rsidR="002B7402" w:rsidRDefault="002B7402" w:rsidP="002B7402">
      <w:pPr>
        <w:pStyle w:val="Reftext"/>
        <w:tabs>
          <w:tab w:val="clear" w:pos="794"/>
          <w:tab w:val="clear" w:pos="1191"/>
          <w:tab w:val="clear" w:pos="1588"/>
        </w:tabs>
        <w:ind w:left="2880" w:hanging="2880"/>
        <w:rPr>
          <w:rFonts w:eastAsiaTheme="minorHAnsi"/>
        </w:rPr>
      </w:pPr>
      <w:r>
        <w:rPr>
          <w:rFonts w:eastAsiaTheme="minorHAnsi"/>
        </w:rPr>
        <w:t>[b-EC]</w:t>
      </w:r>
      <w:r>
        <w:rPr>
          <w:rFonts w:eastAsiaTheme="minorHAnsi"/>
        </w:rPr>
        <w:tab/>
      </w:r>
      <w:r>
        <w:rPr>
          <w:rFonts w:eastAsiaTheme="minorHAnsi"/>
        </w:rPr>
        <w:tab/>
        <w:t xml:space="preserve">European Commission DG Communications Networks, Content &amp; Technology (2014), </w:t>
      </w:r>
      <w:r w:rsidRPr="00CE5A05">
        <w:rPr>
          <w:rFonts w:eastAsiaTheme="minorHAnsi"/>
          <w:i/>
          <w:iCs/>
        </w:rPr>
        <w:t>Definition of a Research and Innovation Policy Leveraging Cloud Computing and IoT Combination</w:t>
      </w:r>
      <w:r>
        <w:rPr>
          <w:rFonts w:eastAsiaTheme="minorHAnsi"/>
        </w:rPr>
        <w:t>.</w:t>
      </w:r>
    </w:p>
    <w:p w14:paraId="0C9E64B6" w14:textId="77777777" w:rsidR="002B7402" w:rsidRPr="00D01C18" w:rsidRDefault="002B7402" w:rsidP="002B7402">
      <w:pPr>
        <w:pStyle w:val="Reftext"/>
        <w:tabs>
          <w:tab w:val="clear" w:pos="794"/>
          <w:tab w:val="clear" w:pos="1191"/>
          <w:tab w:val="clear" w:pos="1588"/>
        </w:tabs>
        <w:ind w:left="2880" w:hanging="2880"/>
      </w:pPr>
      <w:r>
        <w:t>[b-Geissler]</w:t>
      </w:r>
      <w:r w:rsidRPr="00D01C18">
        <w:rPr>
          <w:lang w:val="en-US"/>
        </w:rPr>
        <w:t xml:space="preserve"> </w:t>
      </w:r>
      <w:r>
        <w:rPr>
          <w:lang w:val="en-US"/>
        </w:rPr>
        <w:tab/>
      </w:r>
      <w:r>
        <w:rPr>
          <w:lang w:val="en-US"/>
        </w:rPr>
        <w:tab/>
      </w:r>
      <w:r w:rsidRPr="00F0280F">
        <w:t>Geissler, S., Wamser, F., Bauer, W., Krolikowski, M., Gebert, S., &amp; Hoßfeld, T. (2021)</w:t>
      </w:r>
      <w:r>
        <w:t>,</w:t>
      </w:r>
      <w:r w:rsidRPr="00F0280F">
        <w:t xml:space="preserve"> </w:t>
      </w:r>
      <w:r w:rsidRPr="00C368BC">
        <w:rPr>
          <w:i/>
          <w:iCs/>
        </w:rPr>
        <w:t>Signaling Traffic in Internet-of-Things Mobile Networks</w:t>
      </w:r>
      <w:r w:rsidRPr="00F0280F">
        <w:t xml:space="preserve">. 2021 IFIP/IEEE International Symposium on Integrated Network Management (IM), 452–458. </w:t>
      </w:r>
      <w:hyperlink r:id="rId23" w:history="1">
        <w:r w:rsidRPr="009042B6">
          <w:rPr>
            <w:rStyle w:val="Hyperlink"/>
            <w:rFonts w:ascii="Arial" w:hAnsi="Arial" w:cs="Arial"/>
            <w:sz w:val="16"/>
            <w:szCs w:val="16"/>
            <w:lang w:val="de-DE"/>
          </w:rPr>
          <w:t>https://ieeexplore.ieee.org/abstract/document/9463958</w:t>
        </w:r>
      </w:hyperlink>
      <w:r w:rsidRPr="00D01C18">
        <w:t xml:space="preserve">. </w:t>
      </w:r>
    </w:p>
    <w:p w14:paraId="1278A360" w14:textId="485FFE50" w:rsidR="0044283B" w:rsidRPr="009C1557" w:rsidRDefault="0044283B" w:rsidP="002D2CCC">
      <w:pPr>
        <w:pStyle w:val="Reftext"/>
        <w:tabs>
          <w:tab w:val="clear" w:pos="794"/>
          <w:tab w:val="clear" w:pos="1191"/>
          <w:tab w:val="clear" w:pos="1588"/>
        </w:tabs>
        <w:ind w:left="2880" w:hanging="2880"/>
        <w:rPr>
          <w:lang w:eastAsia="ja-JP" w:bidi="ar-DZ"/>
        </w:rPr>
      </w:pPr>
      <w:r>
        <w:rPr>
          <w:lang w:eastAsia="ja-JP" w:bidi="ar-DZ"/>
        </w:rPr>
        <w:t>[b-IoT Study]</w:t>
      </w:r>
      <w:r>
        <w:rPr>
          <w:lang w:eastAsia="ja-JP" w:bidi="ar-DZ"/>
        </w:rPr>
        <w:tab/>
      </w:r>
      <w:r w:rsidR="0088151E">
        <w:rPr>
          <w:lang w:eastAsia="ja-JP" w:bidi="ar-DZ"/>
        </w:rPr>
        <w:tab/>
      </w:r>
      <w:r>
        <w:rPr>
          <w:lang w:eastAsia="ja-JP" w:bidi="ar-DZ"/>
        </w:rPr>
        <w:t xml:space="preserve">B. Jekov, E. Shoikova, P. Petkova, and D. Donchev (2017), </w:t>
      </w:r>
      <w:r w:rsidRPr="00C430AC">
        <w:rPr>
          <w:i/>
          <w:iCs/>
          <w:lang w:eastAsia="ja-JP" w:bidi="ar-DZ"/>
        </w:rPr>
        <w:t>Study on the IoT Ecosystem Business Models and the Segment of Startups.</w:t>
      </w:r>
    </w:p>
    <w:p w14:paraId="55169190" w14:textId="0D1DA571" w:rsidR="0044283B" w:rsidRDefault="00B048C9" w:rsidP="002D2CCC">
      <w:pPr>
        <w:pStyle w:val="Reftext"/>
        <w:tabs>
          <w:tab w:val="clear" w:pos="794"/>
          <w:tab w:val="clear" w:pos="1191"/>
          <w:tab w:val="clear" w:pos="1588"/>
        </w:tabs>
        <w:ind w:left="2880" w:hanging="2880"/>
      </w:pPr>
      <w:r w:rsidRPr="00B048C9">
        <w:t>[</w:t>
      </w:r>
      <w:r>
        <w:t>b-</w:t>
      </w:r>
      <w:r w:rsidRPr="00B048C9">
        <w:t>Luti1]</w:t>
      </w:r>
      <w:r w:rsidR="0044283B" w:rsidRPr="00D01C18">
        <w:tab/>
      </w:r>
      <w:r w:rsidR="0088151E">
        <w:tab/>
      </w:r>
      <w:r w:rsidR="0044283B" w:rsidRPr="00D01C18">
        <w:t>Lutu, A., Jun, B., Finamore, A., Bustamante, F. E., &amp; Perino, D. (2020)</w:t>
      </w:r>
      <w:r w:rsidR="00C368BC">
        <w:t>,</w:t>
      </w:r>
      <w:r w:rsidR="0044283B" w:rsidRPr="00D01C18">
        <w:t xml:space="preserve"> </w:t>
      </w:r>
      <w:r w:rsidR="0044283B" w:rsidRPr="009162B0">
        <w:t>Where Things Roam – Uncovering Cellular IoT/M2M Connectivity</w:t>
      </w:r>
      <w:r w:rsidR="0044283B" w:rsidRPr="00D01C18">
        <w:t xml:space="preserve">. </w:t>
      </w:r>
      <w:r w:rsidR="0044283B" w:rsidRPr="009162B0">
        <w:rPr>
          <w:i/>
          <w:iCs/>
        </w:rPr>
        <w:t>Proceedings of the ACM Internet Measurement Conference</w:t>
      </w:r>
      <w:r w:rsidR="0044283B" w:rsidRPr="00D01C18">
        <w:t xml:space="preserve">. </w:t>
      </w:r>
      <w:hyperlink r:id="rId24" w:history="1">
        <w:r w:rsidR="0044283B" w:rsidRPr="009042B6">
          <w:rPr>
            <w:rStyle w:val="Hyperlink"/>
            <w:rFonts w:ascii="Arial" w:hAnsi="Arial" w:cs="Arial"/>
            <w:sz w:val="16"/>
            <w:szCs w:val="16"/>
            <w:lang w:val="de-DE"/>
          </w:rPr>
          <w:t>https://doi.org/10.1145/3419394.3423661</w:t>
        </w:r>
      </w:hyperlink>
      <w:r w:rsidR="0044283B" w:rsidRPr="00D01C18">
        <w:t xml:space="preserve">. </w:t>
      </w:r>
    </w:p>
    <w:p w14:paraId="3D4E0B65" w14:textId="77777777" w:rsidR="002B7402" w:rsidRDefault="002B7402" w:rsidP="002B7402">
      <w:pPr>
        <w:pStyle w:val="Reftext"/>
        <w:tabs>
          <w:tab w:val="clear" w:pos="794"/>
          <w:tab w:val="clear" w:pos="1191"/>
          <w:tab w:val="clear" w:pos="1588"/>
        </w:tabs>
        <w:ind w:left="2880" w:hanging="2880"/>
      </w:pPr>
      <w:r>
        <w:t>[b-Lutu2]</w:t>
      </w:r>
      <w:r w:rsidRPr="00F37D6C">
        <w:t xml:space="preserve"> </w:t>
      </w:r>
      <w:r>
        <w:tab/>
      </w:r>
      <w:r>
        <w:tab/>
      </w:r>
      <w:r w:rsidRPr="00730999">
        <w:t>Lutu, A., Jun, B., Bustamante, F. E., Perino, D., Bagnulo, M., &amp; Bontje, C. G. (2020)</w:t>
      </w:r>
      <w:r>
        <w:t>,</w:t>
      </w:r>
      <w:r w:rsidRPr="00730999">
        <w:t xml:space="preserve"> </w:t>
      </w:r>
      <w:r w:rsidRPr="00C368BC">
        <w:rPr>
          <w:i/>
          <w:iCs/>
        </w:rPr>
        <w:t>A First Look at the IP Exchange Ecosystem</w:t>
      </w:r>
      <w:r w:rsidRPr="00730999">
        <w:t xml:space="preserve">. ACM SIGCOMM Computer Communication Review, 50(4), 25–34. </w:t>
      </w:r>
      <w:hyperlink r:id="rId25" w:history="1">
        <w:r w:rsidRPr="009042B6">
          <w:rPr>
            <w:rStyle w:val="Hyperlink"/>
            <w:rFonts w:ascii="Arial" w:hAnsi="Arial" w:cs="Arial"/>
            <w:sz w:val="16"/>
            <w:szCs w:val="16"/>
            <w:lang w:val="de-DE"/>
          </w:rPr>
          <w:t>https://doi.org/10.1145/3431832.3431836</w:t>
        </w:r>
      </w:hyperlink>
      <w:r w:rsidRPr="00730999">
        <w:t>.</w:t>
      </w:r>
    </w:p>
    <w:p w14:paraId="68102AFF" w14:textId="4E935D92" w:rsidR="002B7402" w:rsidRPr="00C17F5D" w:rsidRDefault="002B7402" w:rsidP="002B7402">
      <w:pPr>
        <w:pStyle w:val="Reftext"/>
        <w:tabs>
          <w:tab w:val="clear" w:pos="794"/>
          <w:tab w:val="clear" w:pos="1191"/>
          <w:tab w:val="clear" w:pos="1588"/>
        </w:tabs>
        <w:ind w:left="2880" w:hanging="2880"/>
      </w:pPr>
      <w:r>
        <w:t>[b-Rimli]</w:t>
      </w:r>
      <w:r w:rsidRPr="00C17F5D">
        <w:t xml:space="preserve"> </w:t>
      </w:r>
      <w:r w:rsidRPr="00C17F5D">
        <w:tab/>
      </w:r>
      <w:r>
        <w:tab/>
      </w:r>
      <w:r w:rsidRPr="00C17F5D">
        <w:t>Rimli, P. (2020)</w:t>
      </w:r>
      <w:r>
        <w:t>,</w:t>
      </w:r>
      <w:r w:rsidRPr="00C17F5D">
        <w:t xml:space="preserve"> </w:t>
      </w:r>
      <w:r w:rsidRPr="00C368BC">
        <w:rPr>
          <w:i/>
          <w:iCs/>
          <w:lang w:val="en-US"/>
        </w:rPr>
        <w:t>One eSIM (eUICC) for Multiple Countries: How to Expand Your Business with IoT Connectivity eSIM</w:t>
      </w:r>
      <w:r w:rsidR="00073C8E">
        <w:rPr>
          <w:i/>
          <w:iCs/>
          <w:lang w:val="en-US"/>
        </w:rPr>
        <w:t> –</w:t>
      </w:r>
      <w:r w:rsidRPr="00C368BC">
        <w:rPr>
          <w:i/>
          <w:iCs/>
          <w:lang w:val="en-US"/>
        </w:rPr>
        <w:t xml:space="preserve"> Use Case: From Switzerland to China</w:t>
      </w:r>
      <w:r w:rsidRPr="002A74C8">
        <w:rPr>
          <w:lang w:val="en-US"/>
        </w:rPr>
        <w:t>. Swisscom.</w:t>
      </w:r>
      <w:r>
        <w:rPr>
          <w:lang w:val="en-US"/>
        </w:rPr>
        <w:t xml:space="preserve"> </w:t>
      </w:r>
      <w:hyperlink r:id="rId26" w:history="1">
        <w:r w:rsidRPr="009042B6">
          <w:rPr>
            <w:rStyle w:val="Hyperlink"/>
            <w:rFonts w:ascii="Arial" w:hAnsi="Arial" w:cs="Arial"/>
            <w:sz w:val="16"/>
            <w:szCs w:val="16"/>
            <w:lang w:val="de-DE"/>
          </w:rPr>
          <w:t>https://ict.swisscom.ch/2020/12/one-esim-euicc-for-multiple-countries-how-to-expand-your-business-with-iot-connectivity-esim-use-case-from-switzerland-to-china</w:t>
        </w:r>
      </w:hyperlink>
      <w:r w:rsidRPr="00C17F5D">
        <w:t xml:space="preserve">. </w:t>
      </w:r>
    </w:p>
    <w:p w14:paraId="397E36C8" w14:textId="77777777" w:rsidR="002B7402" w:rsidRPr="00C17F5D" w:rsidRDefault="002B7402" w:rsidP="00BC72C8">
      <w:pPr>
        <w:pStyle w:val="Reftext"/>
        <w:keepNext/>
        <w:keepLines/>
        <w:tabs>
          <w:tab w:val="clear" w:pos="794"/>
          <w:tab w:val="clear" w:pos="1191"/>
          <w:tab w:val="clear" w:pos="1588"/>
        </w:tabs>
        <w:ind w:left="2880" w:hanging="2880"/>
        <w:rPr>
          <w:lang w:val="pt-BR"/>
        </w:rPr>
      </w:pPr>
      <w:r>
        <w:rPr>
          <w:rFonts w:eastAsiaTheme="minorHAnsi"/>
          <w:lang w:val="pt-BR"/>
        </w:rPr>
        <w:lastRenderedPageBreak/>
        <w:t>[b-TECIndia]</w:t>
      </w:r>
      <w:r>
        <w:rPr>
          <w:rFonts w:eastAsiaTheme="minorHAnsi"/>
          <w:lang w:val="pt-BR"/>
        </w:rPr>
        <w:tab/>
      </w:r>
      <w:r>
        <w:rPr>
          <w:rFonts w:eastAsiaTheme="minorHAnsi"/>
          <w:lang w:val="pt-BR"/>
        </w:rPr>
        <w:tab/>
        <w:t xml:space="preserve">Telecom Engineering Center of India (2020), </w:t>
      </w:r>
      <w:r w:rsidRPr="0030413F">
        <w:rPr>
          <w:rFonts w:eastAsiaTheme="minorHAnsi"/>
          <w:i/>
          <w:iCs/>
          <w:lang w:val="pt-BR"/>
        </w:rPr>
        <w:t>Code of Practice for Securing Consumer Internet of Things (IoT)</w:t>
      </w:r>
      <w:r>
        <w:rPr>
          <w:rFonts w:eastAsiaTheme="minorHAnsi"/>
          <w:lang w:val="pt-BR"/>
        </w:rPr>
        <w:t xml:space="preserve">. </w:t>
      </w:r>
      <w:hyperlink r:id="rId27" w:history="1">
        <w:r w:rsidRPr="009042B6">
          <w:rPr>
            <w:rStyle w:val="Hyperlink"/>
            <w:rFonts w:ascii="Arial" w:hAnsi="Arial" w:cs="Arial"/>
            <w:sz w:val="16"/>
            <w:szCs w:val="16"/>
            <w:lang w:val="de-DE"/>
          </w:rPr>
          <w:t>https://www.tec.gov.in/pdf/M2M/Securing%20Consumer%20IoT%20_Code%20of%20pratice.pdf</w:t>
        </w:r>
      </w:hyperlink>
      <w:r>
        <w:rPr>
          <w:rFonts w:eastAsiaTheme="minorHAnsi"/>
          <w:lang w:val="pt-BR"/>
        </w:rPr>
        <w:t xml:space="preserve">. </w:t>
      </w:r>
    </w:p>
    <w:p w14:paraId="021A12C0" w14:textId="6983BE48" w:rsidR="002B7402" w:rsidRPr="002D2CCC" w:rsidRDefault="002B7402" w:rsidP="002D2CCC">
      <w:pPr>
        <w:pStyle w:val="Reftext"/>
        <w:tabs>
          <w:tab w:val="clear" w:pos="794"/>
          <w:tab w:val="clear" w:pos="1191"/>
          <w:tab w:val="clear" w:pos="1588"/>
        </w:tabs>
        <w:ind w:left="2880" w:hanging="2880"/>
        <w:rPr>
          <w:lang w:val="pt-BR"/>
        </w:rPr>
      </w:pPr>
      <w:r>
        <w:t xml:space="preserve">[b-Transforma] </w:t>
      </w:r>
      <w:r>
        <w:tab/>
      </w:r>
      <w:r>
        <w:tab/>
      </w:r>
      <w:r w:rsidRPr="00730999">
        <w:t>Transforma Insights (2021)</w:t>
      </w:r>
      <w:r>
        <w:t>,</w:t>
      </w:r>
      <w:r w:rsidRPr="00730999">
        <w:t xml:space="preserve"> </w:t>
      </w:r>
      <w:r w:rsidRPr="00C368BC">
        <w:rPr>
          <w:i/>
          <w:iCs/>
        </w:rPr>
        <w:t>Position Paper: Using Permanent Roaming for Your Internet of Things Deployment Risks Huge Costs and Continuity of Service Problems</w:t>
      </w:r>
      <w:r w:rsidRPr="00730999">
        <w:t xml:space="preserve">. Transforma Insights. </w:t>
      </w:r>
      <w:hyperlink r:id="rId28" w:history="1">
        <w:r w:rsidRPr="009042B6">
          <w:rPr>
            <w:rStyle w:val="Hyperlink"/>
            <w:rFonts w:ascii="Arial" w:hAnsi="Arial" w:cs="Arial"/>
            <w:sz w:val="16"/>
            <w:szCs w:val="16"/>
            <w:lang w:val="de-DE"/>
          </w:rPr>
          <w:t>https://transformainsights.com/blog/permanent-roaming-headache</w:t>
        </w:r>
      </w:hyperlink>
      <w:r w:rsidRPr="00C17F5D">
        <w:t>.</w:t>
      </w:r>
    </w:p>
    <w:p w14:paraId="3D848C9C" w14:textId="4560872A" w:rsidR="0044283B" w:rsidRDefault="00B048C9" w:rsidP="002D2CCC">
      <w:pPr>
        <w:pStyle w:val="Reftext"/>
        <w:tabs>
          <w:tab w:val="clear" w:pos="794"/>
          <w:tab w:val="clear" w:pos="1191"/>
          <w:tab w:val="clear" w:pos="1588"/>
        </w:tabs>
        <w:ind w:left="2880" w:hanging="2880"/>
      </w:pPr>
      <w:r>
        <w:t>[b-Zervaki]</w:t>
      </w:r>
      <w:r w:rsidR="0044283B">
        <w:t xml:space="preserve"> </w:t>
      </w:r>
      <w:r w:rsidR="0044283B">
        <w:tab/>
      </w:r>
      <w:r w:rsidR="0088151E">
        <w:tab/>
      </w:r>
      <w:r w:rsidR="0044283B" w:rsidRPr="00F31C1A">
        <w:t>Zervaki, M. (2020)</w:t>
      </w:r>
      <w:r w:rsidR="00C368BC">
        <w:t>,</w:t>
      </w:r>
      <w:r w:rsidR="0044283B" w:rsidRPr="00F31C1A">
        <w:t xml:space="preserve"> </w:t>
      </w:r>
      <w:r w:rsidR="0044283B" w:rsidRPr="00C368BC">
        <w:rPr>
          <w:i/>
          <w:iCs/>
        </w:rPr>
        <w:t xml:space="preserve">Tech Policy Trends 2020 | What is Next for IoT Regulation? </w:t>
      </w:r>
      <w:r w:rsidR="0044283B" w:rsidRPr="009162B0">
        <w:t>Access Partnership</w:t>
      </w:r>
      <w:r w:rsidR="0044283B" w:rsidRPr="00F31C1A">
        <w:t xml:space="preserve">. </w:t>
      </w:r>
      <w:hyperlink r:id="rId29" w:history="1">
        <w:r w:rsidR="0044283B" w:rsidRPr="009042B6">
          <w:rPr>
            <w:rStyle w:val="Hyperlink"/>
            <w:rFonts w:ascii="Arial" w:hAnsi="Arial" w:cs="Arial"/>
            <w:sz w:val="16"/>
            <w:szCs w:val="16"/>
            <w:lang w:val="de-DE"/>
          </w:rPr>
          <w:t>https://www.accesspartnership.com/tech-policy-trends-2020-what-is-next-for-iot-regulation</w:t>
        </w:r>
      </w:hyperlink>
      <w:r w:rsidR="0044283B" w:rsidRPr="00F31C1A">
        <w:t>.</w:t>
      </w:r>
    </w:p>
    <w:p w14:paraId="4E88875E" w14:textId="1598188B" w:rsidR="00935AC8" w:rsidRDefault="00935AC8" w:rsidP="00CF48A4">
      <w:pPr>
        <w:pStyle w:val="Reasons"/>
      </w:pPr>
    </w:p>
    <w:p w14:paraId="06F25508" w14:textId="77777777" w:rsidR="00BC72C8" w:rsidRDefault="00BC72C8" w:rsidP="00CF48A4">
      <w:pPr>
        <w:pStyle w:val="Reasons"/>
      </w:pPr>
    </w:p>
    <w:p w14:paraId="66BDEF5F" w14:textId="77777777" w:rsidR="00935AC8" w:rsidRDefault="00935AC8">
      <w:pPr>
        <w:jc w:val="center"/>
      </w:pPr>
      <w:r>
        <w:t>______________</w:t>
      </w:r>
    </w:p>
    <w:p w14:paraId="5FEBD2A7" w14:textId="01485243" w:rsidR="0044283B" w:rsidRPr="009635CB" w:rsidRDefault="0044283B" w:rsidP="0044283B">
      <w:pPr>
        <w:spacing w:before="0"/>
        <w:ind w:left="1134" w:hanging="1134"/>
        <w:contextualSpacing/>
        <w:jc w:val="center"/>
      </w:pPr>
    </w:p>
    <w:sectPr w:rsidR="0044283B" w:rsidRPr="009635CB" w:rsidSect="00866D4F">
      <w:footerReference w:type="first" r:id="rId30"/>
      <w:type w:val="oddPage"/>
      <w:pgSz w:w="11907" w:h="16840" w:code="9"/>
      <w:pgMar w:top="1134" w:right="1134" w:bottom="1134"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DD8431" w14:textId="77777777" w:rsidR="00424BDB" w:rsidRDefault="00424BDB">
      <w:pPr>
        <w:spacing w:before="0"/>
      </w:pPr>
      <w:r>
        <w:separator/>
      </w:r>
    </w:p>
  </w:endnote>
  <w:endnote w:type="continuationSeparator" w:id="0">
    <w:p w14:paraId="42DF8DB7" w14:textId="77777777" w:rsidR="00424BDB" w:rsidRDefault="00424BDB">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venir Next W1G Medium">
    <w:altName w:val="Calibri"/>
    <w:panose1 w:val="00000000000000000000"/>
    <w:charset w:val="00"/>
    <w:family w:val="swiss"/>
    <w:notTrueType/>
    <w:pitch w:val="variable"/>
    <w:sig w:usb0="A00002EF" w:usb1="00000003"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Helvetica">
    <w:panose1 w:val="020B05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90267" w14:textId="77777777" w:rsidR="00CF48A4" w:rsidRDefault="00CF48A4" w:rsidP="00CF48A4">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F257C" w14:textId="5EA4CF99" w:rsidR="00CF48A4" w:rsidRPr="008F0E27" w:rsidRDefault="00CF48A4" w:rsidP="00CE5A05">
    <w:pPr>
      <w:pStyle w:val="Footer"/>
      <w:tabs>
        <w:tab w:val="clear" w:pos="5954"/>
        <w:tab w:val="left" w:pos="851"/>
        <w:tab w:val="right" w:pos="9072"/>
      </w:tabs>
      <w:jc w:val="left"/>
      <w:rPr>
        <w:b/>
        <w:bCs/>
      </w:rPr>
    </w:pPr>
    <w:r w:rsidRPr="00926B6C">
      <w:fldChar w:fldCharType="begin"/>
    </w:r>
    <w:r w:rsidRPr="00926B6C">
      <w:instrText xml:space="preserve"> PAGE </w:instrText>
    </w:r>
    <w:r w:rsidRPr="00926B6C">
      <w:fldChar w:fldCharType="separate"/>
    </w:r>
    <w:r w:rsidR="002B7402">
      <w:t>12</w:t>
    </w:r>
    <w:r w:rsidRPr="00926B6C">
      <w:fldChar w:fldCharType="end"/>
    </w:r>
    <w:r>
      <w:tab/>
    </w:r>
    <w:r w:rsidRPr="00CE5A05">
      <w:rPr>
        <w:b/>
        <w:bCs/>
      </w:rPr>
      <w:t>DSTR-I</w:t>
    </w:r>
    <w:r>
      <w:rPr>
        <w:b/>
        <w:bCs/>
        <w:caps w:val="0"/>
      </w:rPr>
      <w:t>o</w:t>
    </w:r>
    <w:r w:rsidRPr="00CE5A05">
      <w:rPr>
        <w:b/>
        <w:bCs/>
      </w:rPr>
      <w:t>TM2M-R</w:t>
    </w:r>
    <w:r w:rsidRPr="00CE5A05">
      <w:rPr>
        <w:b/>
        <w:bCs/>
        <w:caps w:val="0"/>
      </w:rPr>
      <w:t>oaming</w:t>
    </w:r>
    <w:r w:rsidRPr="00CE5A05">
      <w:rPr>
        <w:b/>
        <w:bCs/>
      </w:rPr>
      <w:t xml:space="preserve"> </w:t>
    </w:r>
    <w:r w:rsidR="00AD4073">
      <w:rPr>
        <w:b/>
        <w:bCs/>
      </w:rPr>
      <w:t>(</w:t>
    </w:r>
    <w:r w:rsidR="00AD4073" w:rsidRPr="00CE5A05">
      <w:rPr>
        <w:b/>
        <w:bCs/>
      </w:rPr>
      <w:t>2023</w:t>
    </w:r>
    <w:r w:rsidR="00AD4073">
      <w:rPr>
        <w:b/>
        <w:bCs/>
      </w:rPr>
      <w:t>/03)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1A451" w14:textId="5FBC6E2C" w:rsidR="00CF48A4" w:rsidRPr="008F0E27" w:rsidRDefault="00CF48A4" w:rsidP="00CE5A05">
    <w:pPr>
      <w:pStyle w:val="Footer"/>
      <w:tabs>
        <w:tab w:val="clear" w:pos="5954"/>
        <w:tab w:val="right" w:pos="8789"/>
      </w:tabs>
      <w:jc w:val="right"/>
      <w:rPr>
        <w:b/>
        <w:bCs/>
      </w:rPr>
    </w:pPr>
    <w:r w:rsidRPr="00926B6C">
      <w:rPr>
        <w:b/>
        <w:bCs/>
      </w:rPr>
      <w:tab/>
    </w:r>
    <w:r w:rsidRPr="00CE5A05">
      <w:rPr>
        <w:b/>
        <w:bCs/>
      </w:rPr>
      <w:t>DSTR-I</w:t>
    </w:r>
    <w:r>
      <w:rPr>
        <w:b/>
        <w:bCs/>
        <w:caps w:val="0"/>
      </w:rPr>
      <w:t>o</w:t>
    </w:r>
    <w:r w:rsidRPr="00CE5A05">
      <w:rPr>
        <w:b/>
        <w:bCs/>
      </w:rPr>
      <w:t>TM2M-R</w:t>
    </w:r>
    <w:r w:rsidRPr="00CE5A05">
      <w:rPr>
        <w:b/>
        <w:bCs/>
        <w:caps w:val="0"/>
      </w:rPr>
      <w:t>oaming</w:t>
    </w:r>
    <w:r w:rsidRPr="00CE5A05">
      <w:rPr>
        <w:b/>
        <w:bCs/>
      </w:rPr>
      <w:t xml:space="preserve"> (2023</w:t>
    </w:r>
    <w:r w:rsidR="00AD4073">
      <w:rPr>
        <w:b/>
        <w:bCs/>
      </w:rPr>
      <w:t>/03</w:t>
    </w:r>
    <w:r w:rsidRPr="00CE5A05">
      <w:rPr>
        <w:b/>
        <w:bCs/>
      </w:rPr>
      <w:t>)</w:t>
    </w:r>
    <w:r w:rsidRPr="00926B6C">
      <w:rPr>
        <w:b/>
        <w:bCs/>
      </w:rPr>
      <w:tab/>
    </w:r>
    <w:r w:rsidRPr="00926B6C">
      <w:fldChar w:fldCharType="begin"/>
    </w:r>
    <w:r w:rsidRPr="00926B6C">
      <w:instrText xml:space="preserve"> PAGE </w:instrText>
    </w:r>
    <w:r w:rsidRPr="00926B6C">
      <w:fldChar w:fldCharType="separate"/>
    </w:r>
    <w:r w:rsidR="002B7402">
      <w:t>13</w:t>
    </w:r>
    <w:r w:rsidRPr="00926B6C">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44387" w14:textId="77777777" w:rsidR="00CF48A4" w:rsidRPr="00B22DA4" w:rsidRDefault="00CF48A4" w:rsidP="00CF48A4">
    <w:pPr>
      <w:pStyle w:val="Footer"/>
      <w:jc w:val="right"/>
      <w:rPr>
        <w:b/>
        <w:sz w:val="20"/>
      </w:rPr>
    </w:pPr>
    <w:r>
      <w:rPr>
        <w:b/>
        <w:sz w:val="20"/>
      </w:rPr>
      <w:t>FS</w:t>
    </w:r>
    <w:r w:rsidRPr="00D04546">
      <w:rPr>
        <w:b/>
        <w:sz w:val="20"/>
      </w:rPr>
      <w:t>TP-</w:t>
    </w:r>
    <w:r>
      <w:rPr>
        <w:b/>
        <w:sz w:val="20"/>
      </w:rPr>
      <w:t>FNTP</w:t>
    </w:r>
    <w:r w:rsidRPr="00D04546">
      <w:rPr>
        <w:b/>
        <w:sz w:val="20"/>
      </w:rPr>
      <w:t xml:space="preserve"> (2006-11) </w:t>
    </w:r>
    <w:r w:rsidRPr="00D04546">
      <w:rPr>
        <w:b/>
        <w:sz w:val="20"/>
      </w:rPr>
      <w:tab/>
    </w:r>
    <w:r w:rsidRPr="00D04546">
      <w:rPr>
        <w:rStyle w:val="PageNumber"/>
        <w:rFonts w:ascii="Times New Roman Bold" w:hAnsi="Times New Roman Bold"/>
        <w:b/>
        <w:bCs/>
        <w:caps w:val="0"/>
        <w:sz w:val="20"/>
      </w:rPr>
      <w:fldChar w:fldCharType="begin"/>
    </w:r>
    <w:r w:rsidRPr="00D04546">
      <w:rPr>
        <w:rStyle w:val="PageNumber"/>
        <w:rFonts w:ascii="Times New Roman Bold" w:hAnsi="Times New Roman Bold"/>
        <w:sz w:val="20"/>
      </w:rPr>
      <w:instrText xml:space="preserve"> PAGE </w:instrText>
    </w:r>
    <w:r w:rsidRPr="00D04546">
      <w:rPr>
        <w:rStyle w:val="PageNumber"/>
        <w:rFonts w:ascii="Times New Roman Bold" w:hAnsi="Times New Roman Bold"/>
        <w:b/>
        <w:bCs/>
        <w:caps w:val="0"/>
        <w:sz w:val="20"/>
      </w:rPr>
      <w:fldChar w:fldCharType="separate"/>
    </w:r>
    <w:r>
      <w:rPr>
        <w:rStyle w:val="PageNumber"/>
        <w:rFonts w:ascii="Times New Roman Bold" w:hAnsi="Times New Roman Bold"/>
        <w:sz w:val="20"/>
      </w:rPr>
      <w:t>4</w:t>
    </w:r>
    <w:r w:rsidRPr="00D04546">
      <w:rPr>
        <w:rStyle w:val="PageNumber"/>
        <w:rFonts w:ascii="Times New Roman Bold" w:hAnsi="Times New Roman Bold"/>
        <w:b/>
        <w:bCs/>
        <w:caps w:val="0"/>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E2207F" w14:textId="77777777" w:rsidR="00424BDB" w:rsidRDefault="00424BDB">
      <w:pPr>
        <w:spacing w:before="0"/>
      </w:pPr>
      <w:r>
        <w:separator/>
      </w:r>
    </w:p>
  </w:footnote>
  <w:footnote w:type="continuationSeparator" w:id="0">
    <w:p w14:paraId="4B66B05B" w14:textId="77777777" w:rsidR="00424BDB" w:rsidRDefault="00424BDB">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A997A" w14:textId="77777777" w:rsidR="00CF48A4" w:rsidRDefault="00CF48A4">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9EBEF" w14:textId="77777777" w:rsidR="00CF48A4" w:rsidRDefault="00CF48A4" w:rsidP="00CF48A4">
    <w:pPr>
      <w:pStyle w:val="Header"/>
      <w:ind w:right="360"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C8FAE" w14:textId="77777777" w:rsidR="00CF48A4" w:rsidRDefault="00CF48A4">
    <w:pPr>
      <w:pStyle w:val="Header"/>
      <w:ind w:right="360" w:firstLine="360"/>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F5977"/>
    <w:multiLevelType w:val="hybridMultilevel"/>
    <w:tmpl w:val="DF3E0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115E8E"/>
    <w:multiLevelType w:val="hybridMultilevel"/>
    <w:tmpl w:val="BC489B02"/>
    <w:lvl w:ilvl="0" w:tplc="4EB6230C">
      <w:start w:val="5"/>
      <w:numFmt w:val="bullet"/>
      <w:lvlText w:val="-"/>
      <w:lvlJc w:val="left"/>
      <w:pPr>
        <w:ind w:left="720" w:hanging="360"/>
      </w:pPr>
      <w:rPr>
        <w:rFonts w:ascii="Bookman Old Style" w:eastAsia="Times New Roman" w:hAnsi="Bookman Old Style"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4B0B06"/>
    <w:multiLevelType w:val="hybridMultilevel"/>
    <w:tmpl w:val="3B20901A"/>
    <w:lvl w:ilvl="0" w:tplc="6F268008">
      <w:start w:val="1"/>
      <w:numFmt w:val="lowerRoman"/>
      <w:lvlText w:val="%1)"/>
      <w:lvlJc w:val="left"/>
      <w:pPr>
        <w:ind w:left="1440" w:hanging="720"/>
      </w:pPr>
      <w:rPr>
        <w:rFonts w:hint="default"/>
      </w:r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3" w15:restartNumberingAfterBreak="0">
    <w:nsid w:val="07D11F9A"/>
    <w:multiLevelType w:val="multilevel"/>
    <w:tmpl w:val="3176C50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09401555"/>
    <w:multiLevelType w:val="multilevel"/>
    <w:tmpl w:val="221871C2"/>
    <w:lvl w:ilvl="0">
      <w:start w:val="1"/>
      <w:numFmt w:val="lowerRoman"/>
      <w:lvlText w:val="%1."/>
      <w:lvlJc w:val="righ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0A5332FC"/>
    <w:multiLevelType w:val="hybridMultilevel"/>
    <w:tmpl w:val="D1C02A6C"/>
    <w:lvl w:ilvl="0" w:tplc="04090001">
      <w:start w:val="1"/>
      <w:numFmt w:val="bullet"/>
      <w:lvlText w:val=""/>
      <w:lvlJc w:val="left"/>
      <w:pPr>
        <w:ind w:left="1080" w:hanging="360"/>
      </w:pPr>
      <w:rPr>
        <w:rFonts w:ascii="Symbol" w:hAnsi="Symbol"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6" w15:restartNumberingAfterBreak="0">
    <w:nsid w:val="0BA26737"/>
    <w:multiLevelType w:val="hybridMultilevel"/>
    <w:tmpl w:val="11043BFE"/>
    <w:lvl w:ilvl="0" w:tplc="40090017">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7" w15:restartNumberingAfterBreak="0">
    <w:nsid w:val="0BAF5C09"/>
    <w:multiLevelType w:val="hybridMultilevel"/>
    <w:tmpl w:val="3B20901A"/>
    <w:lvl w:ilvl="0" w:tplc="6F268008">
      <w:start w:val="1"/>
      <w:numFmt w:val="lowerRoman"/>
      <w:lvlText w:val="%1)"/>
      <w:lvlJc w:val="left"/>
      <w:pPr>
        <w:ind w:left="1440" w:hanging="720"/>
      </w:pPr>
      <w:rPr>
        <w:rFonts w:hint="default"/>
      </w:r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8" w15:restartNumberingAfterBreak="0">
    <w:nsid w:val="18774457"/>
    <w:multiLevelType w:val="hybridMultilevel"/>
    <w:tmpl w:val="16260DCE"/>
    <w:lvl w:ilvl="0" w:tplc="5F1C4A46">
      <w:start w:val="1"/>
      <w:numFmt w:val="decimal"/>
      <w:lvlText w:val="[%1]"/>
      <w:lvlJc w:val="left"/>
      <w:pPr>
        <w:tabs>
          <w:tab w:val="num" w:pos="576"/>
        </w:tabs>
        <w:ind w:left="5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BB94861"/>
    <w:multiLevelType w:val="hybridMultilevel"/>
    <w:tmpl w:val="FC7825D0"/>
    <w:lvl w:ilvl="0" w:tplc="E32219A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E32219A6">
      <w:start w:val="1"/>
      <w:numFmt w:val="lowerRoman"/>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A06175"/>
    <w:multiLevelType w:val="hybridMultilevel"/>
    <w:tmpl w:val="09F0C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8F4C64"/>
    <w:multiLevelType w:val="hybridMultilevel"/>
    <w:tmpl w:val="D16A536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6224D54"/>
    <w:multiLevelType w:val="hybridMultilevel"/>
    <w:tmpl w:val="D0A8750C"/>
    <w:lvl w:ilvl="0" w:tplc="4EB6230C">
      <w:start w:val="5"/>
      <w:numFmt w:val="bullet"/>
      <w:lvlText w:val="-"/>
      <w:lvlJc w:val="left"/>
      <w:pPr>
        <w:ind w:left="481" w:hanging="360"/>
      </w:pPr>
      <w:rPr>
        <w:rFonts w:ascii="Bookman Old Style" w:eastAsia="Times New Roman" w:hAnsi="Bookman Old Style" w:cs="Times New Roman" w:hint="default"/>
      </w:rPr>
    </w:lvl>
    <w:lvl w:ilvl="1" w:tplc="40090003" w:tentative="1">
      <w:start w:val="1"/>
      <w:numFmt w:val="bullet"/>
      <w:lvlText w:val="o"/>
      <w:lvlJc w:val="left"/>
      <w:pPr>
        <w:ind w:left="1201" w:hanging="360"/>
      </w:pPr>
      <w:rPr>
        <w:rFonts w:ascii="Courier New" w:hAnsi="Courier New" w:cs="Courier New" w:hint="default"/>
      </w:rPr>
    </w:lvl>
    <w:lvl w:ilvl="2" w:tplc="40090005" w:tentative="1">
      <w:start w:val="1"/>
      <w:numFmt w:val="bullet"/>
      <w:lvlText w:val=""/>
      <w:lvlJc w:val="left"/>
      <w:pPr>
        <w:ind w:left="1921" w:hanging="360"/>
      </w:pPr>
      <w:rPr>
        <w:rFonts w:ascii="Wingdings" w:hAnsi="Wingdings" w:hint="default"/>
      </w:rPr>
    </w:lvl>
    <w:lvl w:ilvl="3" w:tplc="40090001" w:tentative="1">
      <w:start w:val="1"/>
      <w:numFmt w:val="bullet"/>
      <w:lvlText w:val=""/>
      <w:lvlJc w:val="left"/>
      <w:pPr>
        <w:ind w:left="2641" w:hanging="360"/>
      </w:pPr>
      <w:rPr>
        <w:rFonts w:ascii="Symbol" w:hAnsi="Symbol" w:hint="default"/>
      </w:rPr>
    </w:lvl>
    <w:lvl w:ilvl="4" w:tplc="40090003" w:tentative="1">
      <w:start w:val="1"/>
      <w:numFmt w:val="bullet"/>
      <w:lvlText w:val="o"/>
      <w:lvlJc w:val="left"/>
      <w:pPr>
        <w:ind w:left="3361" w:hanging="360"/>
      </w:pPr>
      <w:rPr>
        <w:rFonts w:ascii="Courier New" w:hAnsi="Courier New" w:cs="Courier New" w:hint="default"/>
      </w:rPr>
    </w:lvl>
    <w:lvl w:ilvl="5" w:tplc="40090005" w:tentative="1">
      <w:start w:val="1"/>
      <w:numFmt w:val="bullet"/>
      <w:lvlText w:val=""/>
      <w:lvlJc w:val="left"/>
      <w:pPr>
        <w:ind w:left="4081" w:hanging="360"/>
      </w:pPr>
      <w:rPr>
        <w:rFonts w:ascii="Wingdings" w:hAnsi="Wingdings" w:hint="default"/>
      </w:rPr>
    </w:lvl>
    <w:lvl w:ilvl="6" w:tplc="40090001" w:tentative="1">
      <w:start w:val="1"/>
      <w:numFmt w:val="bullet"/>
      <w:lvlText w:val=""/>
      <w:lvlJc w:val="left"/>
      <w:pPr>
        <w:ind w:left="4801" w:hanging="360"/>
      </w:pPr>
      <w:rPr>
        <w:rFonts w:ascii="Symbol" w:hAnsi="Symbol" w:hint="default"/>
      </w:rPr>
    </w:lvl>
    <w:lvl w:ilvl="7" w:tplc="40090003" w:tentative="1">
      <w:start w:val="1"/>
      <w:numFmt w:val="bullet"/>
      <w:lvlText w:val="o"/>
      <w:lvlJc w:val="left"/>
      <w:pPr>
        <w:ind w:left="5521" w:hanging="360"/>
      </w:pPr>
      <w:rPr>
        <w:rFonts w:ascii="Courier New" w:hAnsi="Courier New" w:cs="Courier New" w:hint="default"/>
      </w:rPr>
    </w:lvl>
    <w:lvl w:ilvl="8" w:tplc="40090005" w:tentative="1">
      <w:start w:val="1"/>
      <w:numFmt w:val="bullet"/>
      <w:lvlText w:val=""/>
      <w:lvlJc w:val="left"/>
      <w:pPr>
        <w:ind w:left="6241" w:hanging="360"/>
      </w:pPr>
      <w:rPr>
        <w:rFonts w:ascii="Wingdings" w:hAnsi="Wingdings" w:hint="default"/>
      </w:rPr>
    </w:lvl>
  </w:abstractNum>
  <w:abstractNum w:abstractNumId="13" w15:restartNumberingAfterBreak="0">
    <w:nsid w:val="4EB54498"/>
    <w:multiLevelType w:val="multilevel"/>
    <w:tmpl w:val="E6143696"/>
    <w:lvl w:ilvl="0">
      <w:start w:val="4"/>
      <w:numFmt w:val="decimal"/>
      <w:lvlText w:val="%1"/>
      <w:lvlJc w:val="left"/>
      <w:pPr>
        <w:ind w:left="743" w:hanging="426"/>
      </w:pPr>
      <w:rPr>
        <w:lang w:val="en-US" w:eastAsia="en-US" w:bidi="en-US"/>
      </w:rPr>
    </w:lvl>
    <w:lvl w:ilvl="1">
      <w:start w:val="1"/>
      <w:numFmt w:val="decimal"/>
      <w:lvlText w:val="%1.%2."/>
      <w:lvlJc w:val="left"/>
      <w:pPr>
        <w:ind w:left="743" w:hanging="426"/>
      </w:pPr>
      <w:rPr>
        <w:rFonts w:ascii="Times New Roman" w:eastAsia="Times New Roman" w:hAnsi="Times New Roman" w:cs="Times New Roman" w:hint="default"/>
        <w:b/>
        <w:bCs/>
        <w:w w:val="100"/>
        <w:sz w:val="24"/>
        <w:szCs w:val="24"/>
        <w:lang w:val="en-US" w:eastAsia="en-US" w:bidi="en-US"/>
      </w:rPr>
    </w:lvl>
    <w:lvl w:ilvl="2">
      <w:numFmt w:val="bullet"/>
      <w:lvlText w:val=""/>
      <w:lvlJc w:val="left"/>
      <w:pPr>
        <w:ind w:left="1031" w:hanging="357"/>
      </w:pPr>
      <w:rPr>
        <w:rFonts w:ascii="Symbol" w:eastAsia="Symbol" w:hAnsi="Symbol" w:cs="Symbol" w:hint="default"/>
        <w:w w:val="100"/>
        <w:sz w:val="24"/>
        <w:szCs w:val="24"/>
        <w:lang w:val="en-US" w:eastAsia="en-US" w:bidi="en-US"/>
      </w:rPr>
    </w:lvl>
    <w:lvl w:ilvl="3">
      <w:numFmt w:val="bullet"/>
      <w:lvlText w:val="•"/>
      <w:lvlJc w:val="left"/>
      <w:pPr>
        <w:ind w:left="3040" w:hanging="357"/>
      </w:pPr>
      <w:rPr>
        <w:lang w:val="en-US" w:eastAsia="en-US" w:bidi="en-US"/>
      </w:rPr>
    </w:lvl>
    <w:lvl w:ilvl="4">
      <w:numFmt w:val="bullet"/>
      <w:lvlText w:val="•"/>
      <w:lvlJc w:val="left"/>
      <w:pPr>
        <w:ind w:left="4040" w:hanging="357"/>
      </w:pPr>
      <w:rPr>
        <w:lang w:val="en-US" w:eastAsia="en-US" w:bidi="en-US"/>
      </w:rPr>
    </w:lvl>
    <w:lvl w:ilvl="5">
      <w:numFmt w:val="bullet"/>
      <w:lvlText w:val="•"/>
      <w:lvlJc w:val="left"/>
      <w:pPr>
        <w:ind w:left="5040" w:hanging="357"/>
      </w:pPr>
      <w:rPr>
        <w:lang w:val="en-US" w:eastAsia="en-US" w:bidi="en-US"/>
      </w:rPr>
    </w:lvl>
    <w:lvl w:ilvl="6">
      <w:numFmt w:val="bullet"/>
      <w:lvlText w:val="•"/>
      <w:lvlJc w:val="left"/>
      <w:pPr>
        <w:ind w:left="6040" w:hanging="357"/>
      </w:pPr>
      <w:rPr>
        <w:lang w:val="en-US" w:eastAsia="en-US" w:bidi="en-US"/>
      </w:rPr>
    </w:lvl>
    <w:lvl w:ilvl="7">
      <w:numFmt w:val="bullet"/>
      <w:lvlText w:val="•"/>
      <w:lvlJc w:val="left"/>
      <w:pPr>
        <w:ind w:left="7040" w:hanging="357"/>
      </w:pPr>
      <w:rPr>
        <w:lang w:val="en-US" w:eastAsia="en-US" w:bidi="en-US"/>
      </w:rPr>
    </w:lvl>
    <w:lvl w:ilvl="8">
      <w:numFmt w:val="bullet"/>
      <w:lvlText w:val="•"/>
      <w:lvlJc w:val="left"/>
      <w:pPr>
        <w:ind w:left="8040" w:hanging="357"/>
      </w:pPr>
      <w:rPr>
        <w:lang w:val="en-US" w:eastAsia="en-US" w:bidi="en-US"/>
      </w:rPr>
    </w:lvl>
  </w:abstractNum>
  <w:abstractNum w:abstractNumId="14" w15:restartNumberingAfterBreak="0">
    <w:nsid w:val="51F14B7E"/>
    <w:multiLevelType w:val="multilevel"/>
    <w:tmpl w:val="86168FF2"/>
    <w:lvl w:ilvl="0">
      <w:start w:val="3"/>
      <w:numFmt w:val="lowerLetter"/>
      <w:lvlText w:val="%1."/>
      <w:lvlJc w:val="left"/>
      <w:pPr>
        <w:tabs>
          <w:tab w:val="num" w:pos="720"/>
        </w:tabs>
        <w:ind w:left="720" w:hanging="360"/>
      </w:pPr>
    </w:lvl>
    <w:lvl w:ilvl="1">
      <w:start w:val="1"/>
      <w:numFmt w:val="lowerLetter"/>
      <w:lvlText w:val="%2)"/>
      <w:lvlJc w:val="left"/>
      <w:pPr>
        <w:ind w:left="1440" w:hanging="360"/>
      </w:pPr>
      <w:rPr>
        <w:rFonts w:ascii="Times New Roman" w:hAnsi="Times New Roman" w:hint="default"/>
        <w:color w:val="212121"/>
        <w:sz w:val="24"/>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55C10586"/>
    <w:multiLevelType w:val="hybridMultilevel"/>
    <w:tmpl w:val="17A6AFC6"/>
    <w:lvl w:ilvl="0" w:tplc="04090001">
      <w:start w:val="1"/>
      <w:numFmt w:val="bullet"/>
      <w:lvlText w:val=""/>
      <w:lvlJc w:val="left"/>
      <w:pPr>
        <w:ind w:left="1440" w:hanging="360"/>
      </w:pPr>
      <w:rPr>
        <w:rFonts w:ascii="Symbol" w:hAnsi="Symbol"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 w15:restartNumberingAfterBreak="0">
    <w:nsid w:val="5C322DB0"/>
    <w:multiLevelType w:val="hybridMultilevel"/>
    <w:tmpl w:val="51D4C93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5EBF1FEA"/>
    <w:multiLevelType w:val="hybridMultilevel"/>
    <w:tmpl w:val="FF3A1F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48462BC"/>
    <w:multiLevelType w:val="hybridMultilevel"/>
    <w:tmpl w:val="08A4D01E"/>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9" w15:restartNumberingAfterBreak="0">
    <w:nsid w:val="65B516B2"/>
    <w:multiLevelType w:val="hybridMultilevel"/>
    <w:tmpl w:val="9D7E96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8CF288F"/>
    <w:multiLevelType w:val="hybridMultilevel"/>
    <w:tmpl w:val="7D603B3C"/>
    <w:lvl w:ilvl="0" w:tplc="04160001">
      <w:start w:val="1"/>
      <w:numFmt w:val="bullet"/>
      <w:lvlText w:val=""/>
      <w:lvlJc w:val="left"/>
      <w:pPr>
        <w:ind w:left="776" w:hanging="360"/>
      </w:pPr>
      <w:rPr>
        <w:rFonts w:ascii="Symbol" w:hAnsi="Symbol" w:hint="default"/>
      </w:rPr>
    </w:lvl>
    <w:lvl w:ilvl="1" w:tplc="04160003" w:tentative="1">
      <w:start w:val="1"/>
      <w:numFmt w:val="bullet"/>
      <w:lvlText w:val="o"/>
      <w:lvlJc w:val="left"/>
      <w:pPr>
        <w:ind w:left="1496" w:hanging="360"/>
      </w:pPr>
      <w:rPr>
        <w:rFonts w:ascii="Courier New" w:hAnsi="Courier New" w:cs="Courier New" w:hint="default"/>
      </w:rPr>
    </w:lvl>
    <w:lvl w:ilvl="2" w:tplc="04160005" w:tentative="1">
      <w:start w:val="1"/>
      <w:numFmt w:val="bullet"/>
      <w:lvlText w:val=""/>
      <w:lvlJc w:val="left"/>
      <w:pPr>
        <w:ind w:left="2216" w:hanging="360"/>
      </w:pPr>
      <w:rPr>
        <w:rFonts w:ascii="Wingdings" w:hAnsi="Wingdings" w:hint="default"/>
      </w:rPr>
    </w:lvl>
    <w:lvl w:ilvl="3" w:tplc="04160001" w:tentative="1">
      <w:start w:val="1"/>
      <w:numFmt w:val="bullet"/>
      <w:lvlText w:val=""/>
      <w:lvlJc w:val="left"/>
      <w:pPr>
        <w:ind w:left="2936" w:hanging="360"/>
      </w:pPr>
      <w:rPr>
        <w:rFonts w:ascii="Symbol" w:hAnsi="Symbol" w:hint="default"/>
      </w:rPr>
    </w:lvl>
    <w:lvl w:ilvl="4" w:tplc="04160003" w:tentative="1">
      <w:start w:val="1"/>
      <w:numFmt w:val="bullet"/>
      <w:lvlText w:val="o"/>
      <w:lvlJc w:val="left"/>
      <w:pPr>
        <w:ind w:left="3656" w:hanging="360"/>
      </w:pPr>
      <w:rPr>
        <w:rFonts w:ascii="Courier New" w:hAnsi="Courier New" w:cs="Courier New" w:hint="default"/>
      </w:rPr>
    </w:lvl>
    <w:lvl w:ilvl="5" w:tplc="04160005" w:tentative="1">
      <w:start w:val="1"/>
      <w:numFmt w:val="bullet"/>
      <w:lvlText w:val=""/>
      <w:lvlJc w:val="left"/>
      <w:pPr>
        <w:ind w:left="4376" w:hanging="360"/>
      </w:pPr>
      <w:rPr>
        <w:rFonts w:ascii="Wingdings" w:hAnsi="Wingdings" w:hint="default"/>
      </w:rPr>
    </w:lvl>
    <w:lvl w:ilvl="6" w:tplc="04160001" w:tentative="1">
      <w:start w:val="1"/>
      <w:numFmt w:val="bullet"/>
      <w:lvlText w:val=""/>
      <w:lvlJc w:val="left"/>
      <w:pPr>
        <w:ind w:left="5096" w:hanging="360"/>
      </w:pPr>
      <w:rPr>
        <w:rFonts w:ascii="Symbol" w:hAnsi="Symbol" w:hint="default"/>
      </w:rPr>
    </w:lvl>
    <w:lvl w:ilvl="7" w:tplc="04160003" w:tentative="1">
      <w:start w:val="1"/>
      <w:numFmt w:val="bullet"/>
      <w:lvlText w:val="o"/>
      <w:lvlJc w:val="left"/>
      <w:pPr>
        <w:ind w:left="5816" w:hanging="360"/>
      </w:pPr>
      <w:rPr>
        <w:rFonts w:ascii="Courier New" w:hAnsi="Courier New" w:cs="Courier New" w:hint="default"/>
      </w:rPr>
    </w:lvl>
    <w:lvl w:ilvl="8" w:tplc="04160005" w:tentative="1">
      <w:start w:val="1"/>
      <w:numFmt w:val="bullet"/>
      <w:lvlText w:val=""/>
      <w:lvlJc w:val="left"/>
      <w:pPr>
        <w:ind w:left="6536" w:hanging="360"/>
      </w:pPr>
      <w:rPr>
        <w:rFonts w:ascii="Wingdings" w:hAnsi="Wingdings" w:hint="default"/>
      </w:rPr>
    </w:lvl>
  </w:abstractNum>
  <w:abstractNum w:abstractNumId="21" w15:restartNumberingAfterBreak="0">
    <w:nsid w:val="69AE0D9C"/>
    <w:multiLevelType w:val="hybridMultilevel"/>
    <w:tmpl w:val="7C44A2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7993613C"/>
    <w:multiLevelType w:val="multilevel"/>
    <w:tmpl w:val="2C6C871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7DDF1C47"/>
    <w:multiLevelType w:val="multilevel"/>
    <w:tmpl w:val="8828F870"/>
    <w:lvl w:ilvl="0">
      <w:start w:val="1"/>
      <w:numFmt w:val="bullet"/>
      <w:lvlText w:val=""/>
      <w:lvlJc w:val="left"/>
      <w:pPr>
        <w:tabs>
          <w:tab w:val="num" w:pos="720"/>
        </w:tabs>
        <w:ind w:left="720" w:hanging="360"/>
      </w:pPr>
      <w:rPr>
        <w:rFonts w:ascii="Symbol" w:hAnsi="Symbol" w:hint="default"/>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2064212232">
    <w:abstractNumId w:val="8"/>
  </w:num>
  <w:num w:numId="2" w16cid:durableId="2068525276">
    <w:abstractNumId w:val="22"/>
  </w:num>
  <w:num w:numId="3" w16cid:durableId="651178535">
    <w:abstractNumId w:val="2"/>
  </w:num>
  <w:num w:numId="4" w16cid:durableId="1244950316">
    <w:abstractNumId w:val="9"/>
  </w:num>
  <w:num w:numId="5" w16cid:durableId="663051831">
    <w:abstractNumId w:val="6"/>
  </w:num>
  <w:num w:numId="6" w16cid:durableId="175581069">
    <w:abstractNumId w:val="15"/>
  </w:num>
  <w:num w:numId="7" w16cid:durableId="723941695">
    <w:abstractNumId w:val="11"/>
  </w:num>
  <w:num w:numId="8" w16cid:durableId="195504924">
    <w:abstractNumId w:val="18"/>
  </w:num>
  <w:num w:numId="9" w16cid:durableId="1177497569">
    <w:abstractNumId w:val="16"/>
  </w:num>
  <w:num w:numId="10" w16cid:durableId="281687755">
    <w:abstractNumId w:val="13"/>
    <w:lvlOverride w:ilvl="0">
      <w:startOverride w:val="4"/>
    </w:lvlOverride>
    <w:lvlOverride w:ilvl="1">
      <w:startOverride w:val="1"/>
    </w:lvlOverride>
    <w:lvlOverride w:ilvl="2"/>
    <w:lvlOverride w:ilvl="3"/>
    <w:lvlOverride w:ilvl="4"/>
    <w:lvlOverride w:ilvl="5"/>
    <w:lvlOverride w:ilvl="6"/>
    <w:lvlOverride w:ilvl="7"/>
    <w:lvlOverride w:ilvl="8"/>
  </w:num>
  <w:num w:numId="11" w16cid:durableId="1202591480">
    <w:abstractNumId w:val="12"/>
  </w:num>
  <w:num w:numId="12" w16cid:durableId="604389828">
    <w:abstractNumId w:val="1"/>
  </w:num>
  <w:num w:numId="13" w16cid:durableId="436874990">
    <w:abstractNumId w:val="5"/>
  </w:num>
  <w:num w:numId="14" w16cid:durableId="1438721666">
    <w:abstractNumId w:val="17"/>
  </w:num>
  <w:num w:numId="15" w16cid:durableId="1493445247">
    <w:abstractNumId w:val="7"/>
  </w:num>
  <w:num w:numId="16" w16cid:durableId="1759327305">
    <w:abstractNumId w:val="10"/>
  </w:num>
  <w:num w:numId="17" w16cid:durableId="523715142">
    <w:abstractNumId w:val="0"/>
  </w:num>
  <w:num w:numId="18" w16cid:durableId="1579906054">
    <w:abstractNumId w:val="20"/>
  </w:num>
  <w:num w:numId="19" w16cid:durableId="757410832">
    <w:abstractNumId w:val="21"/>
  </w:num>
  <w:num w:numId="20" w16cid:durableId="1695962695">
    <w:abstractNumId w:val="23"/>
  </w:num>
  <w:num w:numId="21" w16cid:durableId="1103109777">
    <w:abstractNumId w:val="3"/>
  </w:num>
  <w:num w:numId="22" w16cid:durableId="1013147291">
    <w:abstractNumId w:val="14"/>
  </w:num>
  <w:num w:numId="23" w16cid:durableId="1708947787">
    <w:abstractNumId w:val="4"/>
  </w:num>
  <w:num w:numId="24" w16cid:durableId="116727398">
    <w:abstractNumId w:val="19"/>
  </w:num>
  <w:num w:numId="25" w16cid:durableId="511918401">
    <w:abstractNumId w:val="24"/>
  </w:num>
  <w:num w:numId="26" w16cid:durableId="1708287352">
    <w:abstractNumId w:val="22"/>
  </w:num>
  <w:num w:numId="27" w16cid:durableId="701052340">
    <w:abstractNumId w:val="22"/>
  </w:num>
  <w:num w:numId="28" w16cid:durableId="16706679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grammar="clean"/>
  <w:attachedTemplate r:id="rId1"/>
  <w:defaultTabStop w:val="720"/>
  <w:evenAndOddHeaders/>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6489"/>
    <w:rsid w:val="000113FF"/>
    <w:rsid w:val="00073C8E"/>
    <w:rsid w:val="00087D98"/>
    <w:rsid w:val="000B22A9"/>
    <w:rsid w:val="000F0E07"/>
    <w:rsid w:val="0010480A"/>
    <w:rsid w:val="00120319"/>
    <w:rsid w:val="00177C53"/>
    <w:rsid w:val="00190B81"/>
    <w:rsid w:val="001C1668"/>
    <w:rsid w:val="001D7477"/>
    <w:rsid w:val="002441E0"/>
    <w:rsid w:val="00250D45"/>
    <w:rsid w:val="00286B5B"/>
    <w:rsid w:val="002B7402"/>
    <w:rsid w:val="002D2CCC"/>
    <w:rsid w:val="0030413F"/>
    <w:rsid w:val="00325EBC"/>
    <w:rsid w:val="00344875"/>
    <w:rsid w:val="003B6489"/>
    <w:rsid w:val="003F7A99"/>
    <w:rsid w:val="0041047B"/>
    <w:rsid w:val="00424BDB"/>
    <w:rsid w:val="0044283B"/>
    <w:rsid w:val="00462E06"/>
    <w:rsid w:val="00490551"/>
    <w:rsid w:val="004E4D0A"/>
    <w:rsid w:val="00533803"/>
    <w:rsid w:val="0057648C"/>
    <w:rsid w:val="005C1612"/>
    <w:rsid w:val="005C5029"/>
    <w:rsid w:val="005D0955"/>
    <w:rsid w:val="00631C52"/>
    <w:rsid w:val="006331C7"/>
    <w:rsid w:val="00644D75"/>
    <w:rsid w:val="00646771"/>
    <w:rsid w:val="006570A5"/>
    <w:rsid w:val="00672009"/>
    <w:rsid w:val="00684159"/>
    <w:rsid w:val="006D7407"/>
    <w:rsid w:val="00725D16"/>
    <w:rsid w:val="00776C2D"/>
    <w:rsid w:val="007C1B10"/>
    <w:rsid w:val="007F0FE5"/>
    <w:rsid w:val="00837BBE"/>
    <w:rsid w:val="00866D4F"/>
    <w:rsid w:val="0088151E"/>
    <w:rsid w:val="00892C34"/>
    <w:rsid w:val="00897E30"/>
    <w:rsid w:val="008E1A8E"/>
    <w:rsid w:val="009042B6"/>
    <w:rsid w:val="009162B0"/>
    <w:rsid w:val="00930039"/>
    <w:rsid w:val="00935AC8"/>
    <w:rsid w:val="009516A5"/>
    <w:rsid w:val="009B4E28"/>
    <w:rsid w:val="00A46E9A"/>
    <w:rsid w:val="00A6241F"/>
    <w:rsid w:val="00A83141"/>
    <w:rsid w:val="00AD4073"/>
    <w:rsid w:val="00B048C9"/>
    <w:rsid w:val="00B41696"/>
    <w:rsid w:val="00B42600"/>
    <w:rsid w:val="00BA0958"/>
    <w:rsid w:val="00BC72C8"/>
    <w:rsid w:val="00C175D3"/>
    <w:rsid w:val="00C368BC"/>
    <w:rsid w:val="00C64E4A"/>
    <w:rsid w:val="00C73A5E"/>
    <w:rsid w:val="00C84A85"/>
    <w:rsid w:val="00CC37B4"/>
    <w:rsid w:val="00CE5A05"/>
    <w:rsid w:val="00CF48A4"/>
    <w:rsid w:val="00D641D3"/>
    <w:rsid w:val="00DD4CD3"/>
    <w:rsid w:val="00DE29DD"/>
    <w:rsid w:val="00DE6EB3"/>
    <w:rsid w:val="00E00835"/>
    <w:rsid w:val="00E015BB"/>
    <w:rsid w:val="00E1757C"/>
    <w:rsid w:val="00E936FC"/>
    <w:rsid w:val="00E966E9"/>
    <w:rsid w:val="00EA0426"/>
    <w:rsid w:val="00EC7E03"/>
    <w:rsid w:val="00F270B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0578853"/>
  <w15:docId w15:val="{B23B9C90-A4B5-430E-A92D-E41D00082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4CD3"/>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eastAsia="Times New Roman" w:hAnsi="Times New Roman" w:cs="Times New Roman"/>
      <w:sz w:val="24"/>
      <w:szCs w:val="20"/>
      <w:lang w:val="en-GB"/>
    </w:rPr>
  </w:style>
  <w:style w:type="paragraph" w:styleId="Heading1">
    <w:name w:val="heading 1"/>
    <w:basedOn w:val="Normal"/>
    <w:next w:val="Normal"/>
    <w:link w:val="Heading1Char"/>
    <w:qFormat/>
    <w:rsid w:val="00DD4CD3"/>
    <w:pPr>
      <w:keepNext/>
      <w:keepLines/>
      <w:spacing w:before="360"/>
      <w:ind w:left="794" w:hanging="794"/>
      <w:jc w:val="left"/>
      <w:outlineLvl w:val="0"/>
    </w:pPr>
    <w:rPr>
      <w:b/>
    </w:rPr>
  </w:style>
  <w:style w:type="paragraph" w:styleId="Heading2">
    <w:name w:val="heading 2"/>
    <w:basedOn w:val="Heading1"/>
    <w:next w:val="Normal"/>
    <w:link w:val="Heading2Char"/>
    <w:qFormat/>
    <w:rsid w:val="00DD4CD3"/>
    <w:pPr>
      <w:spacing w:before="240"/>
      <w:outlineLvl w:val="1"/>
    </w:pPr>
  </w:style>
  <w:style w:type="paragraph" w:styleId="Heading3">
    <w:name w:val="heading 3"/>
    <w:basedOn w:val="Heading1"/>
    <w:next w:val="Normal"/>
    <w:link w:val="Heading3Char"/>
    <w:qFormat/>
    <w:rsid w:val="00DD4CD3"/>
    <w:pPr>
      <w:spacing w:before="160"/>
      <w:outlineLvl w:val="2"/>
    </w:pPr>
  </w:style>
  <w:style w:type="paragraph" w:styleId="Heading4">
    <w:name w:val="heading 4"/>
    <w:basedOn w:val="Heading3"/>
    <w:next w:val="Normal"/>
    <w:link w:val="Heading4Char"/>
    <w:qFormat/>
    <w:rsid w:val="00DD4CD3"/>
    <w:pPr>
      <w:tabs>
        <w:tab w:val="clear" w:pos="794"/>
        <w:tab w:val="left" w:pos="1021"/>
      </w:tabs>
      <w:ind w:left="1021" w:hanging="1021"/>
      <w:outlineLvl w:val="3"/>
    </w:pPr>
  </w:style>
  <w:style w:type="paragraph" w:styleId="Heading5">
    <w:name w:val="heading 5"/>
    <w:basedOn w:val="Heading4"/>
    <w:next w:val="Normal"/>
    <w:link w:val="Heading5Char"/>
    <w:qFormat/>
    <w:rsid w:val="00DD4CD3"/>
    <w:pPr>
      <w:outlineLvl w:val="4"/>
    </w:pPr>
  </w:style>
  <w:style w:type="paragraph" w:styleId="Heading6">
    <w:name w:val="heading 6"/>
    <w:basedOn w:val="Heading4"/>
    <w:next w:val="Normal"/>
    <w:link w:val="Heading6Char"/>
    <w:qFormat/>
    <w:rsid w:val="00DD4CD3"/>
    <w:pPr>
      <w:tabs>
        <w:tab w:val="clear" w:pos="1021"/>
        <w:tab w:val="clear" w:pos="1191"/>
      </w:tabs>
      <w:ind w:left="1588" w:hanging="1588"/>
      <w:outlineLvl w:val="5"/>
    </w:pPr>
  </w:style>
  <w:style w:type="paragraph" w:styleId="Heading7">
    <w:name w:val="heading 7"/>
    <w:basedOn w:val="Heading6"/>
    <w:next w:val="Normal"/>
    <w:link w:val="Heading7Char"/>
    <w:qFormat/>
    <w:rsid w:val="00DD4CD3"/>
    <w:pPr>
      <w:outlineLvl w:val="6"/>
    </w:pPr>
  </w:style>
  <w:style w:type="paragraph" w:styleId="Heading8">
    <w:name w:val="heading 8"/>
    <w:basedOn w:val="Heading6"/>
    <w:next w:val="Normal"/>
    <w:link w:val="Heading8Char"/>
    <w:qFormat/>
    <w:rsid w:val="00DD4CD3"/>
    <w:pPr>
      <w:outlineLvl w:val="7"/>
    </w:pPr>
  </w:style>
  <w:style w:type="paragraph" w:styleId="Heading9">
    <w:name w:val="heading 9"/>
    <w:basedOn w:val="Heading6"/>
    <w:next w:val="Normal"/>
    <w:link w:val="Heading9Char"/>
    <w:qFormat/>
    <w:rsid w:val="00DD4CD3"/>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4283B"/>
    <w:rPr>
      <w:rFonts w:ascii="Times New Roman" w:eastAsia="Times New Roman" w:hAnsi="Times New Roman" w:cs="Times New Roman"/>
      <w:b/>
      <w:sz w:val="24"/>
      <w:szCs w:val="20"/>
      <w:lang w:val="en-GB"/>
    </w:rPr>
  </w:style>
  <w:style w:type="character" w:customStyle="1" w:styleId="Heading2Char">
    <w:name w:val="Heading 2 Char"/>
    <w:basedOn w:val="DefaultParagraphFont"/>
    <w:link w:val="Heading2"/>
    <w:rsid w:val="0044283B"/>
    <w:rPr>
      <w:rFonts w:ascii="Times New Roman" w:eastAsia="Times New Roman" w:hAnsi="Times New Roman" w:cs="Times New Roman"/>
      <w:b/>
      <w:sz w:val="24"/>
      <w:szCs w:val="20"/>
      <w:lang w:val="en-GB"/>
    </w:rPr>
  </w:style>
  <w:style w:type="character" w:customStyle="1" w:styleId="Heading3Char">
    <w:name w:val="Heading 3 Char"/>
    <w:basedOn w:val="DefaultParagraphFont"/>
    <w:link w:val="Heading3"/>
    <w:rsid w:val="0044283B"/>
    <w:rPr>
      <w:rFonts w:ascii="Times New Roman" w:eastAsia="Times New Roman" w:hAnsi="Times New Roman" w:cs="Times New Roman"/>
      <w:b/>
      <w:sz w:val="24"/>
      <w:szCs w:val="20"/>
      <w:lang w:val="en-GB"/>
    </w:rPr>
  </w:style>
  <w:style w:type="character" w:customStyle="1" w:styleId="Heading4Char">
    <w:name w:val="Heading 4 Char"/>
    <w:basedOn w:val="DefaultParagraphFont"/>
    <w:link w:val="Heading4"/>
    <w:rsid w:val="0044283B"/>
    <w:rPr>
      <w:rFonts w:ascii="Times New Roman" w:eastAsia="Times New Roman" w:hAnsi="Times New Roman" w:cs="Times New Roman"/>
      <w:b/>
      <w:sz w:val="24"/>
      <w:szCs w:val="20"/>
      <w:lang w:val="en-GB"/>
    </w:rPr>
  </w:style>
  <w:style w:type="character" w:customStyle="1" w:styleId="Heading5Char">
    <w:name w:val="Heading 5 Char"/>
    <w:basedOn w:val="DefaultParagraphFont"/>
    <w:link w:val="Heading5"/>
    <w:rsid w:val="0044283B"/>
    <w:rPr>
      <w:rFonts w:ascii="Times New Roman" w:eastAsia="Times New Roman" w:hAnsi="Times New Roman" w:cs="Times New Roman"/>
      <w:b/>
      <w:sz w:val="24"/>
      <w:szCs w:val="20"/>
      <w:lang w:val="en-GB"/>
    </w:rPr>
  </w:style>
  <w:style w:type="character" w:customStyle="1" w:styleId="Heading6Char">
    <w:name w:val="Heading 6 Char"/>
    <w:basedOn w:val="DefaultParagraphFont"/>
    <w:link w:val="Heading6"/>
    <w:rsid w:val="0044283B"/>
    <w:rPr>
      <w:rFonts w:ascii="Times New Roman" w:eastAsia="Times New Roman" w:hAnsi="Times New Roman" w:cs="Times New Roman"/>
      <w:b/>
      <w:sz w:val="24"/>
      <w:szCs w:val="20"/>
      <w:lang w:val="en-GB"/>
    </w:rPr>
  </w:style>
  <w:style w:type="character" w:customStyle="1" w:styleId="Heading7Char">
    <w:name w:val="Heading 7 Char"/>
    <w:basedOn w:val="DefaultParagraphFont"/>
    <w:link w:val="Heading7"/>
    <w:rsid w:val="0044283B"/>
    <w:rPr>
      <w:rFonts w:ascii="Times New Roman" w:eastAsia="Times New Roman" w:hAnsi="Times New Roman" w:cs="Times New Roman"/>
      <w:b/>
      <w:sz w:val="24"/>
      <w:szCs w:val="20"/>
      <w:lang w:val="en-GB"/>
    </w:rPr>
  </w:style>
  <w:style w:type="character" w:customStyle="1" w:styleId="Heading8Char">
    <w:name w:val="Heading 8 Char"/>
    <w:basedOn w:val="DefaultParagraphFont"/>
    <w:link w:val="Heading8"/>
    <w:rsid w:val="0044283B"/>
    <w:rPr>
      <w:rFonts w:ascii="Times New Roman" w:eastAsia="Times New Roman" w:hAnsi="Times New Roman" w:cs="Times New Roman"/>
      <w:b/>
      <w:sz w:val="24"/>
      <w:szCs w:val="20"/>
      <w:lang w:val="en-GB"/>
    </w:rPr>
  </w:style>
  <w:style w:type="character" w:customStyle="1" w:styleId="Heading9Char">
    <w:name w:val="Heading 9 Char"/>
    <w:basedOn w:val="DefaultParagraphFont"/>
    <w:link w:val="Heading9"/>
    <w:rsid w:val="0044283B"/>
    <w:rPr>
      <w:rFonts w:ascii="Times New Roman" w:eastAsia="Times New Roman" w:hAnsi="Times New Roman" w:cs="Times New Roman"/>
      <w:b/>
      <w:sz w:val="24"/>
      <w:szCs w:val="20"/>
      <w:lang w:val="en-GB"/>
    </w:rPr>
  </w:style>
  <w:style w:type="paragraph" w:styleId="Header">
    <w:name w:val="header"/>
    <w:basedOn w:val="Normal"/>
    <w:link w:val="HeaderChar"/>
    <w:rsid w:val="00DD4CD3"/>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rsid w:val="0044283B"/>
    <w:rPr>
      <w:rFonts w:ascii="Times New Roman" w:eastAsia="Times New Roman" w:hAnsi="Times New Roman" w:cs="Times New Roman"/>
      <w:sz w:val="18"/>
      <w:szCs w:val="20"/>
      <w:lang w:val="en-GB"/>
    </w:rPr>
  </w:style>
  <w:style w:type="paragraph" w:styleId="Footer">
    <w:name w:val="footer"/>
    <w:basedOn w:val="Normal"/>
    <w:link w:val="FooterChar"/>
    <w:rsid w:val="00DD4CD3"/>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44283B"/>
    <w:rPr>
      <w:rFonts w:ascii="Times New Roman" w:eastAsia="Times New Roman" w:hAnsi="Times New Roman" w:cs="Times New Roman"/>
      <w:caps/>
      <w:noProof/>
      <w:sz w:val="16"/>
      <w:szCs w:val="20"/>
      <w:lang w:val="en-GB"/>
    </w:rPr>
  </w:style>
  <w:style w:type="character" w:styleId="PageNumber">
    <w:name w:val="page number"/>
    <w:basedOn w:val="DefaultParagraphFont"/>
    <w:rsid w:val="00DD4CD3"/>
  </w:style>
  <w:style w:type="paragraph" w:customStyle="1" w:styleId="ASN1">
    <w:name w:val="ASN.1"/>
    <w:rsid w:val="00DD4CD3"/>
    <w:pPr>
      <w:tabs>
        <w:tab w:val="left" w:pos="567"/>
        <w:tab w:val="left" w:pos="1134"/>
        <w:tab w:val="left" w:pos="1701"/>
        <w:tab w:val="left" w:pos="2268"/>
        <w:tab w:val="left" w:pos="2835"/>
        <w:tab w:val="left" w:pos="3402"/>
        <w:tab w:val="left" w:pos="3969"/>
        <w:tab w:val="left" w:pos="4536"/>
        <w:tab w:val="left" w:pos="5103"/>
        <w:tab w:val="left" w:pos="5670"/>
      </w:tabs>
      <w:spacing w:after="0" w:line="240" w:lineRule="auto"/>
    </w:pPr>
    <w:rPr>
      <w:rFonts w:ascii="Courier New" w:eastAsia="Times New Roman" w:hAnsi="Courier New" w:cs="Times New Roman"/>
      <w:b/>
      <w:noProof/>
      <w:sz w:val="20"/>
      <w:szCs w:val="20"/>
      <w:lang w:val="en-GB"/>
    </w:rPr>
  </w:style>
  <w:style w:type="table" w:styleId="TableGrid">
    <w:name w:val="Table Grid"/>
    <w:basedOn w:val="TableNormal"/>
    <w:rsid w:val="00DD4CD3"/>
    <w:pPr>
      <w:spacing w:after="0" w:line="240" w:lineRule="auto"/>
    </w:pPr>
    <w:rPr>
      <w:rFonts w:ascii="CG Times" w:eastAsia="Times New Roman" w:hAnsi="CG Times" w:cs="Times New Roman"/>
      <w:sz w:val="20"/>
      <w:szCs w:val="20"/>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uiPriority w:val="39"/>
    <w:rsid w:val="00DD4CD3"/>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DD4CD3"/>
    <w:pPr>
      <w:spacing w:before="80"/>
      <w:ind w:left="1531" w:hanging="851"/>
    </w:pPr>
  </w:style>
  <w:style w:type="paragraph" w:styleId="TOC3">
    <w:name w:val="toc 3"/>
    <w:basedOn w:val="TOC2"/>
    <w:rsid w:val="00DD4CD3"/>
  </w:style>
  <w:style w:type="character" w:styleId="Hyperlink">
    <w:name w:val="Hyperlink"/>
    <w:aliases w:val="超级链接"/>
    <w:basedOn w:val="DefaultParagraphFont"/>
    <w:rsid w:val="00DD4CD3"/>
    <w:rPr>
      <w:color w:val="0000FF"/>
      <w:u w:val="single"/>
    </w:rPr>
  </w:style>
  <w:style w:type="paragraph" w:styleId="CommentText">
    <w:name w:val="annotation text"/>
    <w:basedOn w:val="Normal"/>
    <w:link w:val="CommentTextChar"/>
    <w:semiHidden/>
    <w:rsid w:val="00DD4CD3"/>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customStyle="1" w:styleId="CommentTextChar">
    <w:name w:val="Comment Text Char"/>
    <w:basedOn w:val="DefaultParagraphFont"/>
    <w:link w:val="CommentText"/>
    <w:semiHidden/>
    <w:rsid w:val="0044283B"/>
    <w:rPr>
      <w:rFonts w:ascii="Times New Roman" w:eastAsia="Times New Roman" w:hAnsi="Times New Roman" w:cs="Times New Roman"/>
      <w:sz w:val="20"/>
      <w:szCs w:val="20"/>
    </w:rPr>
  </w:style>
  <w:style w:type="character" w:styleId="FollowedHyperlink">
    <w:name w:val="FollowedHyperlink"/>
    <w:rsid w:val="0044283B"/>
    <w:rPr>
      <w:color w:val="800080"/>
      <w:u w:val="single"/>
    </w:rPr>
  </w:style>
  <w:style w:type="paragraph" w:customStyle="1" w:styleId="Figurelegend">
    <w:name w:val="Figure_legend"/>
    <w:basedOn w:val="Normal"/>
    <w:rsid w:val="00DD4CD3"/>
    <w:pPr>
      <w:keepNext/>
      <w:keepLines/>
      <w:tabs>
        <w:tab w:val="clear" w:pos="794"/>
        <w:tab w:val="clear" w:pos="1191"/>
        <w:tab w:val="clear" w:pos="1588"/>
        <w:tab w:val="clear" w:pos="1985"/>
      </w:tabs>
      <w:spacing w:before="20" w:after="20"/>
      <w:jc w:val="left"/>
    </w:pPr>
    <w:rPr>
      <w:sz w:val="18"/>
    </w:rPr>
  </w:style>
  <w:style w:type="paragraph" w:customStyle="1" w:styleId="Normalaftertitle">
    <w:name w:val="Normal after title"/>
    <w:basedOn w:val="Normal"/>
    <w:next w:val="Normal"/>
    <w:rsid w:val="0044283B"/>
    <w:pPr>
      <w:spacing w:before="320"/>
    </w:pPr>
    <w:rPr>
      <w:rFonts w:eastAsia="SimSun"/>
    </w:rPr>
  </w:style>
  <w:style w:type="character" w:styleId="CommentReference">
    <w:name w:val="annotation reference"/>
    <w:basedOn w:val="DefaultParagraphFont"/>
    <w:semiHidden/>
    <w:rsid w:val="00DD4CD3"/>
    <w:rPr>
      <w:sz w:val="16"/>
      <w:szCs w:val="16"/>
    </w:rPr>
  </w:style>
  <w:style w:type="paragraph" w:customStyle="1" w:styleId="Normalaftertitle0">
    <w:name w:val="Normal_after_title"/>
    <w:basedOn w:val="Normal"/>
    <w:next w:val="Normal"/>
    <w:rsid w:val="00DD4CD3"/>
    <w:pPr>
      <w:spacing w:before="360"/>
    </w:pPr>
  </w:style>
  <w:style w:type="paragraph" w:customStyle="1" w:styleId="Rectitle">
    <w:name w:val="Rec_title"/>
    <w:basedOn w:val="Normal"/>
    <w:next w:val="Normalaftertitle0"/>
    <w:rsid w:val="00DD4CD3"/>
    <w:pPr>
      <w:keepNext/>
      <w:keepLines/>
      <w:spacing w:before="360"/>
      <w:jc w:val="center"/>
    </w:pPr>
    <w:rPr>
      <w:b/>
      <w:sz w:val="28"/>
    </w:rPr>
  </w:style>
  <w:style w:type="paragraph" w:customStyle="1" w:styleId="RecNo">
    <w:name w:val="Rec_No"/>
    <w:basedOn w:val="Normal"/>
    <w:next w:val="Rectitle"/>
    <w:rsid w:val="00DD4CD3"/>
    <w:pPr>
      <w:keepNext/>
      <w:keepLines/>
      <w:spacing w:before="0"/>
      <w:jc w:val="left"/>
    </w:pPr>
    <w:rPr>
      <w:b/>
      <w:sz w:val="28"/>
    </w:rPr>
  </w:style>
  <w:style w:type="paragraph" w:styleId="TOC4">
    <w:name w:val="toc 4"/>
    <w:basedOn w:val="TOC3"/>
    <w:semiHidden/>
    <w:rsid w:val="00DD4CD3"/>
  </w:style>
  <w:style w:type="paragraph" w:styleId="TOC5">
    <w:name w:val="toc 5"/>
    <w:basedOn w:val="TOC4"/>
    <w:semiHidden/>
    <w:rsid w:val="00DD4CD3"/>
  </w:style>
  <w:style w:type="paragraph" w:styleId="TOC6">
    <w:name w:val="toc 6"/>
    <w:basedOn w:val="TOC4"/>
    <w:semiHidden/>
    <w:rsid w:val="00DD4CD3"/>
  </w:style>
  <w:style w:type="paragraph" w:styleId="TOC7">
    <w:name w:val="toc 7"/>
    <w:basedOn w:val="TOC4"/>
    <w:semiHidden/>
    <w:rsid w:val="00DD4CD3"/>
  </w:style>
  <w:style w:type="paragraph" w:styleId="TOC8">
    <w:name w:val="toc 8"/>
    <w:basedOn w:val="TOC4"/>
    <w:semiHidden/>
    <w:rsid w:val="00DD4CD3"/>
  </w:style>
  <w:style w:type="paragraph" w:styleId="TOC9">
    <w:name w:val="toc 9"/>
    <w:basedOn w:val="TOC3"/>
    <w:semiHidden/>
    <w:rsid w:val="00DD4CD3"/>
  </w:style>
  <w:style w:type="paragraph" w:customStyle="1" w:styleId="FigureNotitle">
    <w:name w:val="Figure_No &amp; title"/>
    <w:basedOn w:val="Normal"/>
    <w:next w:val="Normal"/>
    <w:qFormat/>
    <w:rsid w:val="0044283B"/>
    <w:pPr>
      <w:keepLines/>
      <w:spacing w:before="240" w:after="120"/>
      <w:jc w:val="center"/>
    </w:pPr>
    <w:rPr>
      <w:b/>
    </w:rPr>
  </w:style>
  <w:style w:type="paragraph" w:styleId="BalloonText">
    <w:name w:val="Balloon Text"/>
    <w:basedOn w:val="Normal"/>
    <w:link w:val="BalloonTextChar"/>
    <w:rsid w:val="00DD4CD3"/>
    <w:pPr>
      <w:spacing w:before="0"/>
    </w:pPr>
    <w:rPr>
      <w:rFonts w:ascii="Tahoma" w:hAnsi="Tahoma" w:cs="Tahoma"/>
      <w:sz w:val="16"/>
      <w:szCs w:val="16"/>
    </w:rPr>
  </w:style>
  <w:style w:type="character" w:customStyle="1" w:styleId="BalloonTextChar">
    <w:name w:val="Balloon Text Char"/>
    <w:basedOn w:val="DefaultParagraphFont"/>
    <w:link w:val="BalloonText"/>
    <w:rsid w:val="00DD4CD3"/>
    <w:rPr>
      <w:rFonts w:ascii="Tahoma" w:eastAsia="Times New Roman" w:hAnsi="Tahoma" w:cs="Tahoma"/>
      <w:sz w:val="16"/>
      <w:szCs w:val="16"/>
      <w:lang w:val="en-GB"/>
    </w:rPr>
  </w:style>
  <w:style w:type="paragraph" w:styleId="CommentSubject">
    <w:name w:val="annotation subject"/>
    <w:basedOn w:val="CommentText"/>
    <w:next w:val="CommentText"/>
    <w:link w:val="CommentSubjectChar"/>
    <w:semiHidden/>
    <w:rsid w:val="0044283B"/>
    <w:rPr>
      <w:rFonts w:eastAsia="MS Mincho"/>
      <w:b/>
      <w:bCs/>
      <w:lang w:eastAsia="zh-CN"/>
    </w:rPr>
  </w:style>
  <w:style w:type="character" w:customStyle="1" w:styleId="CommentSubjectChar">
    <w:name w:val="Comment Subject Char"/>
    <w:basedOn w:val="CommentTextChar"/>
    <w:link w:val="CommentSubject"/>
    <w:semiHidden/>
    <w:rsid w:val="0044283B"/>
    <w:rPr>
      <w:rFonts w:ascii="Times New Roman" w:eastAsia="MS Mincho" w:hAnsi="Times New Roman" w:cs="Times New Roman"/>
      <w:b/>
      <w:bCs/>
      <w:sz w:val="20"/>
      <w:szCs w:val="20"/>
      <w:lang w:eastAsia="zh-CN"/>
    </w:rPr>
  </w:style>
  <w:style w:type="paragraph" w:customStyle="1" w:styleId="TableNotitle">
    <w:name w:val="Table_No &amp; title"/>
    <w:basedOn w:val="Normal"/>
    <w:next w:val="Normal"/>
    <w:qFormat/>
    <w:rsid w:val="0044283B"/>
    <w:pPr>
      <w:keepNext/>
      <w:keepLines/>
      <w:spacing w:before="360" w:after="120"/>
      <w:jc w:val="center"/>
    </w:pPr>
    <w:rPr>
      <w:b/>
    </w:rPr>
  </w:style>
  <w:style w:type="paragraph" w:customStyle="1" w:styleId="Equation">
    <w:name w:val="Equation"/>
    <w:basedOn w:val="Normal"/>
    <w:rsid w:val="00DD4CD3"/>
    <w:pPr>
      <w:tabs>
        <w:tab w:val="clear" w:pos="1191"/>
        <w:tab w:val="clear" w:pos="1588"/>
        <w:tab w:val="clear" w:pos="1985"/>
        <w:tab w:val="center" w:pos="4820"/>
        <w:tab w:val="right" w:pos="9639"/>
      </w:tabs>
      <w:jc w:val="left"/>
    </w:pPr>
  </w:style>
  <w:style w:type="paragraph" w:customStyle="1" w:styleId="Headingb">
    <w:name w:val="Heading_b"/>
    <w:basedOn w:val="Normal"/>
    <w:next w:val="Normal"/>
    <w:rsid w:val="00DD4CD3"/>
    <w:pPr>
      <w:keepNext/>
      <w:spacing w:before="160"/>
      <w:jc w:val="left"/>
    </w:pPr>
    <w:rPr>
      <w:b/>
    </w:rPr>
  </w:style>
  <w:style w:type="paragraph" w:customStyle="1" w:styleId="AnnexNotitle">
    <w:name w:val="Annex_No &amp; title"/>
    <w:basedOn w:val="Normal"/>
    <w:next w:val="Normal"/>
    <w:rsid w:val="0044283B"/>
    <w:pPr>
      <w:keepNext/>
      <w:keepLines/>
      <w:spacing w:before="480"/>
      <w:jc w:val="center"/>
    </w:pPr>
    <w:rPr>
      <w:b/>
      <w:sz w:val="28"/>
    </w:rPr>
  </w:style>
  <w:style w:type="paragraph" w:customStyle="1" w:styleId="AppendixNotitle">
    <w:name w:val="Appendix_No &amp; title"/>
    <w:basedOn w:val="AnnexNotitle"/>
    <w:next w:val="Normal"/>
    <w:rsid w:val="0044283B"/>
  </w:style>
  <w:style w:type="paragraph" w:styleId="TableofFigures">
    <w:name w:val="table of figures"/>
    <w:basedOn w:val="Normal"/>
    <w:next w:val="Normal"/>
    <w:uiPriority w:val="99"/>
    <w:rsid w:val="0044283B"/>
    <w:pPr>
      <w:tabs>
        <w:tab w:val="right" w:leader="dot" w:pos="9639"/>
      </w:tabs>
    </w:pPr>
    <w:rPr>
      <w:smallCaps/>
      <w:sz w:val="20"/>
      <w:szCs w:val="24"/>
    </w:rPr>
  </w:style>
  <w:style w:type="paragraph" w:customStyle="1" w:styleId="Heading1Centered">
    <w:name w:val="Heading 1 Centered"/>
    <w:basedOn w:val="Heading1"/>
    <w:rsid w:val="0044283B"/>
    <w:pPr>
      <w:ind w:left="0" w:firstLine="0"/>
      <w:jc w:val="center"/>
    </w:pPr>
  </w:style>
  <w:style w:type="paragraph" w:customStyle="1" w:styleId="Headingi">
    <w:name w:val="Heading_i"/>
    <w:basedOn w:val="Normal"/>
    <w:next w:val="Normal"/>
    <w:rsid w:val="00DD4CD3"/>
    <w:pPr>
      <w:keepNext/>
      <w:spacing w:before="160"/>
      <w:jc w:val="left"/>
    </w:pPr>
    <w:rPr>
      <w:i/>
    </w:rPr>
  </w:style>
  <w:style w:type="paragraph" w:customStyle="1" w:styleId="Headingib">
    <w:name w:val="Heading_ib"/>
    <w:basedOn w:val="Headingi"/>
    <w:qFormat/>
    <w:rsid w:val="0044283B"/>
    <w:rPr>
      <w:b/>
      <w:bCs/>
    </w:rPr>
  </w:style>
  <w:style w:type="paragraph" w:customStyle="1" w:styleId="Tablehead">
    <w:name w:val="Table_head"/>
    <w:basedOn w:val="Normal"/>
    <w:next w:val="Tabletext"/>
    <w:rsid w:val="00DD4CD3"/>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DD4CD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customStyle="1" w:styleId="Figure">
    <w:name w:val="Figure"/>
    <w:basedOn w:val="Normal"/>
    <w:next w:val="FigureNoTitle0"/>
    <w:rsid w:val="00DD4CD3"/>
    <w:pPr>
      <w:keepNext/>
      <w:keepLines/>
      <w:spacing w:before="240" w:after="120"/>
      <w:jc w:val="center"/>
    </w:pPr>
  </w:style>
  <w:style w:type="paragraph" w:customStyle="1" w:styleId="toc0">
    <w:name w:val="toc 0"/>
    <w:basedOn w:val="Normal"/>
    <w:next w:val="TOC1"/>
    <w:rsid w:val="00DD4CD3"/>
    <w:pPr>
      <w:keepLines/>
      <w:tabs>
        <w:tab w:val="clear" w:pos="794"/>
        <w:tab w:val="clear" w:pos="1191"/>
        <w:tab w:val="clear" w:pos="1588"/>
        <w:tab w:val="clear" w:pos="1985"/>
        <w:tab w:val="right" w:pos="9639"/>
      </w:tabs>
      <w:jc w:val="left"/>
    </w:pPr>
    <w:rPr>
      <w:b/>
    </w:rPr>
  </w:style>
  <w:style w:type="paragraph" w:styleId="List2">
    <w:name w:val="List 2"/>
    <w:basedOn w:val="Normal"/>
    <w:rsid w:val="0044283B"/>
    <w:pPr>
      <w:ind w:left="566" w:hanging="283"/>
    </w:pPr>
    <w:rPr>
      <w:szCs w:val="24"/>
    </w:rPr>
  </w:style>
  <w:style w:type="paragraph" w:styleId="List3">
    <w:name w:val="List 3"/>
    <w:basedOn w:val="Normal"/>
    <w:rsid w:val="0044283B"/>
    <w:pPr>
      <w:ind w:left="849" w:hanging="283"/>
    </w:pPr>
    <w:rPr>
      <w:szCs w:val="24"/>
    </w:rPr>
  </w:style>
  <w:style w:type="paragraph" w:styleId="List4">
    <w:name w:val="List 4"/>
    <w:basedOn w:val="Normal"/>
    <w:rsid w:val="0044283B"/>
    <w:pPr>
      <w:ind w:left="1132" w:hanging="283"/>
    </w:pPr>
    <w:rPr>
      <w:szCs w:val="24"/>
    </w:rPr>
  </w:style>
  <w:style w:type="paragraph" w:styleId="List5">
    <w:name w:val="List 5"/>
    <w:basedOn w:val="Normal"/>
    <w:rsid w:val="0044283B"/>
    <w:pPr>
      <w:ind w:left="1415" w:hanging="283"/>
    </w:pPr>
    <w:rPr>
      <w:szCs w:val="24"/>
    </w:rPr>
  </w:style>
  <w:style w:type="paragraph" w:styleId="Caption">
    <w:name w:val="caption"/>
    <w:basedOn w:val="Normal"/>
    <w:next w:val="Normal"/>
    <w:rsid w:val="0044283B"/>
    <w:pPr>
      <w:spacing w:after="120"/>
      <w:jc w:val="center"/>
    </w:pPr>
    <w:rPr>
      <w:b/>
      <w:bCs/>
      <w:szCs w:val="24"/>
    </w:rPr>
  </w:style>
  <w:style w:type="paragraph" w:customStyle="1" w:styleId="Tablelegend">
    <w:name w:val="Table_legend"/>
    <w:basedOn w:val="Normal"/>
    <w:rsid w:val="00DD4CD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styleId="TOCHeading">
    <w:name w:val="TOC Heading"/>
    <w:basedOn w:val="Heading1"/>
    <w:next w:val="Normal"/>
    <w:uiPriority w:val="39"/>
    <w:semiHidden/>
    <w:unhideWhenUsed/>
    <w:qFormat/>
    <w:rsid w:val="0044283B"/>
    <w:pPr>
      <w:spacing w:before="480" w:line="276" w:lineRule="auto"/>
      <w:ind w:left="0" w:firstLine="0"/>
      <w:outlineLvl w:val="9"/>
    </w:pPr>
    <w:rPr>
      <w:rFonts w:ascii="Cambria" w:eastAsia="SimSun" w:hAnsi="Cambria"/>
      <w:color w:val="365F91"/>
      <w:sz w:val="28"/>
      <w:szCs w:val="28"/>
      <w:lang w:val="en-US"/>
    </w:rPr>
  </w:style>
  <w:style w:type="paragraph" w:styleId="Revision">
    <w:name w:val="Revision"/>
    <w:hidden/>
    <w:uiPriority w:val="99"/>
    <w:semiHidden/>
    <w:rsid w:val="0044283B"/>
    <w:pPr>
      <w:spacing w:after="0" w:line="240" w:lineRule="auto"/>
    </w:pPr>
    <w:rPr>
      <w:rFonts w:ascii="Times New Roman" w:eastAsia="MS Mincho" w:hAnsi="Times New Roman" w:cs="Times New Roman"/>
      <w:sz w:val="24"/>
      <w:szCs w:val="20"/>
      <w:lang w:eastAsia="zh-CN"/>
    </w:rPr>
  </w:style>
  <w:style w:type="character" w:styleId="Emphasis">
    <w:name w:val="Emphasis"/>
    <w:rsid w:val="0044283B"/>
    <w:rPr>
      <w:i/>
      <w:iCs/>
    </w:rPr>
  </w:style>
  <w:style w:type="character" w:styleId="Strong">
    <w:name w:val="Strong"/>
    <w:uiPriority w:val="22"/>
    <w:qFormat/>
    <w:rsid w:val="0044283B"/>
    <w:rPr>
      <w:b/>
      <w:bCs/>
    </w:rPr>
  </w:style>
  <w:style w:type="paragraph" w:styleId="Quote">
    <w:name w:val="Quote"/>
    <w:basedOn w:val="Normal"/>
    <w:next w:val="Normal"/>
    <w:link w:val="QuoteChar"/>
    <w:uiPriority w:val="29"/>
    <w:rsid w:val="0044283B"/>
    <w:pPr>
      <w:spacing w:before="200" w:after="160"/>
      <w:ind w:left="864" w:right="864"/>
      <w:jc w:val="center"/>
    </w:pPr>
    <w:rPr>
      <w:i/>
      <w:iCs/>
      <w:color w:val="404040"/>
    </w:rPr>
  </w:style>
  <w:style w:type="character" w:customStyle="1" w:styleId="QuoteChar">
    <w:name w:val="Quote Char"/>
    <w:basedOn w:val="DefaultParagraphFont"/>
    <w:link w:val="Quote"/>
    <w:uiPriority w:val="29"/>
    <w:rsid w:val="0044283B"/>
    <w:rPr>
      <w:rFonts w:ascii="Times New Roman" w:eastAsia="MS Mincho" w:hAnsi="Times New Roman" w:cs="Times New Roman"/>
      <w:i/>
      <w:iCs/>
      <w:color w:val="404040"/>
      <w:sz w:val="24"/>
      <w:szCs w:val="20"/>
      <w:lang w:eastAsia="zh-CN"/>
    </w:rPr>
  </w:style>
  <w:style w:type="character" w:customStyle="1" w:styleId="UnresolvedMention1">
    <w:name w:val="Unresolved Mention1"/>
    <w:basedOn w:val="DefaultParagraphFont"/>
    <w:uiPriority w:val="99"/>
    <w:semiHidden/>
    <w:unhideWhenUsed/>
    <w:rsid w:val="0044283B"/>
    <w:rPr>
      <w:color w:val="605E5C"/>
      <w:shd w:val="clear" w:color="auto" w:fill="E1DFDD"/>
    </w:rPr>
  </w:style>
  <w:style w:type="paragraph" w:styleId="ListParagraph">
    <w:name w:val="List Paragraph"/>
    <w:aliases w:val="Citation List,List Paragraph Char Char,List Paragraph1,Bullets,list1,b1,Number_1,Normal Sentence,Colorful List - Accent 11,ListPar1,new,SGLText List Paragraph,List Paragraph2,List Paragraph11,Bullet 1,b1 + Justified,List Paragraph21"/>
    <w:basedOn w:val="Normal"/>
    <w:link w:val="ListParagraphChar"/>
    <w:uiPriority w:val="34"/>
    <w:qFormat/>
    <w:rsid w:val="0044283B"/>
    <w:pPr>
      <w:ind w:left="720"/>
      <w:contextualSpacing/>
    </w:pPr>
    <w:rPr>
      <w:rFonts w:eastAsiaTheme="minorEastAsia"/>
      <w:szCs w:val="24"/>
      <w:lang w:eastAsia="ja-JP"/>
    </w:rPr>
  </w:style>
  <w:style w:type="character" w:customStyle="1" w:styleId="ListParagraphChar">
    <w:name w:val="List Paragraph Char"/>
    <w:aliases w:val="Citation List Char,List Paragraph Char Char Char,List Paragraph1 Char,Bullets Char,list1 Char,b1 Char,Number_1 Char,Normal Sentence Char,Colorful List - Accent 11 Char,ListPar1 Char,new Char,SGLText List Paragraph Char,Bullet 1 Char"/>
    <w:link w:val="ListParagraph"/>
    <w:uiPriority w:val="34"/>
    <w:qFormat/>
    <w:locked/>
    <w:rsid w:val="0044283B"/>
    <w:rPr>
      <w:rFonts w:ascii="Times New Roman" w:eastAsiaTheme="minorEastAsia" w:hAnsi="Times New Roman" w:cs="Times New Roman"/>
      <w:sz w:val="24"/>
      <w:szCs w:val="24"/>
      <w:lang w:val="en-GB" w:eastAsia="ja-JP"/>
    </w:rPr>
  </w:style>
  <w:style w:type="paragraph" w:styleId="FootnoteText">
    <w:name w:val="footnote text"/>
    <w:basedOn w:val="Note"/>
    <w:link w:val="FootnoteTextChar"/>
    <w:rsid w:val="00DD4CD3"/>
    <w:pPr>
      <w:keepLines/>
      <w:tabs>
        <w:tab w:val="left" w:pos="255"/>
      </w:tabs>
      <w:ind w:left="255" w:hanging="255"/>
    </w:pPr>
  </w:style>
  <w:style w:type="character" w:customStyle="1" w:styleId="FootnoteTextChar">
    <w:name w:val="Footnote Text Char"/>
    <w:basedOn w:val="DefaultParagraphFont"/>
    <w:link w:val="FootnoteText"/>
    <w:qFormat/>
    <w:rsid w:val="0044283B"/>
    <w:rPr>
      <w:rFonts w:ascii="Times New Roman" w:eastAsia="Times New Roman" w:hAnsi="Times New Roman" w:cs="Times New Roman"/>
      <w:szCs w:val="20"/>
      <w:lang w:val="en-GB"/>
    </w:rPr>
  </w:style>
  <w:style w:type="character" w:styleId="FootnoteReference">
    <w:name w:val="footnote reference"/>
    <w:basedOn w:val="DefaultParagraphFont"/>
    <w:rsid w:val="00DD4CD3"/>
    <w:rPr>
      <w:position w:val="6"/>
      <w:sz w:val="18"/>
    </w:rPr>
  </w:style>
  <w:style w:type="paragraph" w:customStyle="1" w:styleId="Default">
    <w:name w:val="Default"/>
    <w:rsid w:val="0044283B"/>
    <w:pPr>
      <w:autoSpaceDE w:val="0"/>
      <w:autoSpaceDN w:val="0"/>
      <w:adjustRightInd w:val="0"/>
      <w:spacing w:after="0" w:line="240" w:lineRule="auto"/>
    </w:pPr>
    <w:rPr>
      <w:rFonts w:ascii="Times New Roman" w:eastAsia="MS Mincho" w:hAnsi="Times New Roman" w:cs="Times New Roman"/>
      <w:color w:val="000000"/>
      <w:sz w:val="24"/>
      <w:szCs w:val="24"/>
      <w:lang w:val="pt-BR" w:eastAsia="zh-CN"/>
    </w:rPr>
  </w:style>
  <w:style w:type="paragraph" w:styleId="BodyText">
    <w:name w:val="Body Text"/>
    <w:basedOn w:val="Normal"/>
    <w:link w:val="BodyTextChar"/>
    <w:uiPriority w:val="1"/>
    <w:qFormat/>
    <w:rsid w:val="00DD4CD3"/>
    <w:pPr>
      <w:widowControl w:val="0"/>
      <w:tabs>
        <w:tab w:val="clear" w:pos="794"/>
        <w:tab w:val="clear" w:pos="1191"/>
        <w:tab w:val="clear" w:pos="1588"/>
        <w:tab w:val="clear" w:pos="1985"/>
      </w:tabs>
      <w:overflowPunct/>
      <w:adjustRightInd/>
      <w:spacing w:before="0"/>
      <w:jc w:val="left"/>
      <w:textAlignment w:val="auto"/>
    </w:pPr>
    <w:rPr>
      <w:rFonts w:ascii="Avenir Next W1G Medium" w:eastAsia="Avenir Next W1G Medium" w:hAnsi="Avenir Next W1G Medium" w:cs="Avenir Next W1G Medium"/>
      <w:b/>
      <w:bCs/>
      <w:sz w:val="48"/>
      <w:szCs w:val="48"/>
      <w:lang w:val="en-US"/>
    </w:rPr>
  </w:style>
  <w:style w:type="character" w:customStyle="1" w:styleId="BodyTextChar">
    <w:name w:val="Body Text Char"/>
    <w:basedOn w:val="DefaultParagraphFont"/>
    <w:link w:val="BodyText"/>
    <w:uiPriority w:val="1"/>
    <w:rsid w:val="00DD4CD3"/>
    <w:rPr>
      <w:rFonts w:ascii="Avenir Next W1G Medium" w:eastAsia="Avenir Next W1G Medium" w:hAnsi="Avenir Next W1G Medium" w:cs="Avenir Next W1G Medium"/>
      <w:b/>
      <w:bCs/>
      <w:sz w:val="48"/>
      <w:szCs w:val="48"/>
    </w:rPr>
  </w:style>
  <w:style w:type="paragraph" w:customStyle="1" w:styleId="AnnexNoTitle0">
    <w:name w:val="Annex_NoTitle"/>
    <w:basedOn w:val="Normal"/>
    <w:next w:val="Normalaftertitle0"/>
    <w:rsid w:val="00DD4CD3"/>
    <w:pPr>
      <w:keepNext/>
      <w:keepLines/>
      <w:spacing w:before="720"/>
      <w:jc w:val="center"/>
      <w:outlineLvl w:val="0"/>
    </w:pPr>
    <w:rPr>
      <w:b/>
      <w:sz w:val="28"/>
    </w:rPr>
  </w:style>
  <w:style w:type="character" w:customStyle="1" w:styleId="Appdef">
    <w:name w:val="App_def"/>
    <w:basedOn w:val="DefaultParagraphFont"/>
    <w:rsid w:val="00DD4CD3"/>
    <w:rPr>
      <w:rFonts w:ascii="Times New Roman" w:hAnsi="Times New Roman"/>
      <w:b/>
    </w:rPr>
  </w:style>
  <w:style w:type="character" w:customStyle="1" w:styleId="Appref">
    <w:name w:val="App_ref"/>
    <w:basedOn w:val="DefaultParagraphFont"/>
    <w:rsid w:val="00DD4CD3"/>
  </w:style>
  <w:style w:type="paragraph" w:customStyle="1" w:styleId="AppendixNoTitle0">
    <w:name w:val="Appendix_NoTitle"/>
    <w:basedOn w:val="AnnexNoTitle0"/>
    <w:next w:val="Normalaftertitle0"/>
    <w:rsid w:val="00DD4CD3"/>
  </w:style>
  <w:style w:type="character" w:customStyle="1" w:styleId="Artdef">
    <w:name w:val="Art_def"/>
    <w:basedOn w:val="DefaultParagraphFont"/>
    <w:rsid w:val="00DD4CD3"/>
    <w:rPr>
      <w:rFonts w:ascii="Times New Roman" w:hAnsi="Times New Roman"/>
      <w:b/>
    </w:rPr>
  </w:style>
  <w:style w:type="paragraph" w:customStyle="1" w:styleId="Artheading">
    <w:name w:val="Art_heading"/>
    <w:basedOn w:val="Normal"/>
    <w:next w:val="Normalaftertitle0"/>
    <w:rsid w:val="00DD4CD3"/>
    <w:pPr>
      <w:spacing w:before="480"/>
      <w:jc w:val="center"/>
    </w:pPr>
    <w:rPr>
      <w:b/>
      <w:sz w:val="28"/>
    </w:rPr>
  </w:style>
  <w:style w:type="paragraph" w:customStyle="1" w:styleId="ArtNo">
    <w:name w:val="Art_No"/>
    <w:basedOn w:val="Normal"/>
    <w:next w:val="Arttitle"/>
    <w:rsid w:val="00DD4CD3"/>
    <w:pPr>
      <w:keepNext/>
      <w:keepLines/>
      <w:spacing w:before="480"/>
      <w:jc w:val="center"/>
    </w:pPr>
    <w:rPr>
      <w:caps/>
      <w:sz w:val="28"/>
    </w:rPr>
  </w:style>
  <w:style w:type="character" w:customStyle="1" w:styleId="Artref">
    <w:name w:val="Art_ref"/>
    <w:basedOn w:val="DefaultParagraphFont"/>
    <w:rsid w:val="00DD4CD3"/>
  </w:style>
  <w:style w:type="paragraph" w:customStyle="1" w:styleId="Arttitle">
    <w:name w:val="Art_title"/>
    <w:basedOn w:val="Normal"/>
    <w:next w:val="Normalaftertitle0"/>
    <w:rsid w:val="00DD4CD3"/>
    <w:pPr>
      <w:keepNext/>
      <w:keepLines/>
      <w:spacing w:before="240"/>
      <w:jc w:val="center"/>
    </w:pPr>
    <w:rPr>
      <w:b/>
      <w:sz w:val="28"/>
    </w:rPr>
  </w:style>
  <w:style w:type="paragraph" w:customStyle="1" w:styleId="Call">
    <w:name w:val="Call"/>
    <w:basedOn w:val="Normal"/>
    <w:next w:val="Normal"/>
    <w:rsid w:val="00DD4CD3"/>
    <w:pPr>
      <w:keepNext/>
      <w:keepLines/>
      <w:spacing w:before="160"/>
      <w:ind w:left="794"/>
      <w:jc w:val="left"/>
    </w:pPr>
    <w:rPr>
      <w:i/>
    </w:rPr>
  </w:style>
  <w:style w:type="paragraph" w:customStyle="1" w:styleId="ChapNo">
    <w:name w:val="Chap_No"/>
    <w:basedOn w:val="Normal"/>
    <w:next w:val="Chaptitle"/>
    <w:rsid w:val="00DD4CD3"/>
    <w:pPr>
      <w:keepNext/>
      <w:keepLines/>
      <w:spacing w:before="480"/>
      <w:jc w:val="center"/>
    </w:pPr>
    <w:rPr>
      <w:b/>
      <w:caps/>
      <w:sz w:val="28"/>
    </w:rPr>
  </w:style>
  <w:style w:type="paragraph" w:customStyle="1" w:styleId="Chaptitle">
    <w:name w:val="Chap_title"/>
    <w:basedOn w:val="Normal"/>
    <w:next w:val="Normalaftertitle0"/>
    <w:rsid w:val="00DD4CD3"/>
    <w:pPr>
      <w:keepNext/>
      <w:keepLines/>
      <w:spacing w:before="240"/>
      <w:jc w:val="center"/>
    </w:pPr>
    <w:rPr>
      <w:b/>
      <w:sz w:val="28"/>
    </w:rPr>
  </w:style>
  <w:style w:type="paragraph" w:customStyle="1" w:styleId="enumlev1">
    <w:name w:val="enumlev1"/>
    <w:basedOn w:val="Normal"/>
    <w:rsid w:val="00DD4CD3"/>
    <w:pPr>
      <w:spacing w:before="80"/>
      <w:ind w:left="794" w:hanging="794"/>
    </w:pPr>
  </w:style>
  <w:style w:type="paragraph" w:customStyle="1" w:styleId="enumlev2">
    <w:name w:val="enumlev2"/>
    <w:basedOn w:val="enumlev1"/>
    <w:rsid w:val="00DD4CD3"/>
    <w:pPr>
      <w:ind w:left="1191" w:hanging="397"/>
    </w:pPr>
  </w:style>
  <w:style w:type="paragraph" w:customStyle="1" w:styleId="enumlev3">
    <w:name w:val="enumlev3"/>
    <w:basedOn w:val="enumlev2"/>
    <w:rsid w:val="00DD4CD3"/>
    <w:pPr>
      <w:ind w:left="1588"/>
    </w:pPr>
  </w:style>
  <w:style w:type="paragraph" w:customStyle="1" w:styleId="Equationlegend">
    <w:name w:val="Equation_legend"/>
    <w:basedOn w:val="Normal"/>
    <w:rsid w:val="00DD4CD3"/>
    <w:pPr>
      <w:tabs>
        <w:tab w:val="clear" w:pos="794"/>
        <w:tab w:val="clear" w:pos="1191"/>
        <w:tab w:val="clear" w:pos="1588"/>
        <w:tab w:val="right" w:pos="1814"/>
      </w:tabs>
      <w:spacing w:before="80"/>
      <w:ind w:left="1985" w:hanging="1985"/>
    </w:pPr>
  </w:style>
  <w:style w:type="paragraph" w:customStyle="1" w:styleId="FigureNoTitle0">
    <w:name w:val="Figure_NoTitle"/>
    <w:basedOn w:val="Normal"/>
    <w:next w:val="Normalaftertitle0"/>
    <w:rsid w:val="00DD4CD3"/>
    <w:pPr>
      <w:keepLines/>
      <w:spacing w:before="240" w:after="120"/>
      <w:jc w:val="center"/>
    </w:pPr>
    <w:rPr>
      <w:b/>
    </w:rPr>
  </w:style>
  <w:style w:type="paragraph" w:customStyle="1" w:styleId="Figurewithouttitle">
    <w:name w:val="Figure_without_title"/>
    <w:basedOn w:val="Normal"/>
    <w:next w:val="Normalaftertitle0"/>
    <w:rsid w:val="00DD4CD3"/>
    <w:pPr>
      <w:keepLines/>
      <w:spacing w:before="240" w:after="120"/>
      <w:jc w:val="center"/>
    </w:pPr>
  </w:style>
  <w:style w:type="paragraph" w:customStyle="1" w:styleId="FirstFooter">
    <w:name w:val="FirstFooter"/>
    <w:basedOn w:val="Footer"/>
    <w:rsid w:val="00DD4CD3"/>
    <w:pPr>
      <w:tabs>
        <w:tab w:val="clear" w:pos="5954"/>
        <w:tab w:val="clear" w:pos="9639"/>
      </w:tabs>
      <w:overflowPunct/>
      <w:autoSpaceDE/>
      <w:autoSpaceDN/>
      <w:adjustRightInd/>
      <w:spacing w:before="40"/>
      <w:jc w:val="left"/>
      <w:textAlignment w:val="auto"/>
    </w:pPr>
    <w:rPr>
      <w:caps w:val="0"/>
      <w:noProof w:val="0"/>
    </w:rPr>
  </w:style>
  <w:style w:type="paragraph" w:customStyle="1" w:styleId="FooterQP">
    <w:name w:val="Footer_QP"/>
    <w:basedOn w:val="Normal"/>
    <w:rsid w:val="00DD4CD3"/>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Note">
    <w:name w:val="Note"/>
    <w:basedOn w:val="Normal"/>
    <w:rsid w:val="00DD4CD3"/>
    <w:pPr>
      <w:spacing w:before="80"/>
    </w:pPr>
    <w:rPr>
      <w:sz w:val="22"/>
    </w:rPr>
  </w:style>
  <w:style w:type="paragraph" w:customStyle="1" w:styleId="Formal">
    <w:name w:val="Formal"/>
    <w:basedOn w:val="ASN1"/>
    <w:rsid w:val="00DD4CD3"/>
    <w:rPr>
      <w:b w:val="0"/>
    </w:rPr>
  </w:style>
  <w:style w:type="paragraph" w:styleId="Index1">
    <w:name w:val="index 1"/>
    <w:basedOn w:val="Normal"/>
    <w:next w:val="Normal"/>
    <w:semiHidden/>
    <w:rsid w:val="00DD4CD3"/>
    <w:pPr>
      <w:jc w:val="left"/>
    </w:pPr>
  </w:style>
  <w:style w:type="paragraph" w:styleId="Index2">
    <w:name w:val="index 2"/>
    <w:basedOn w:val="Normal"/>
    <w:next w:val="Normal"/>
    <w:semiHidden/>
    <w:rsid w:val="00DD4CD3"/>
    <w:pPr>
      <w:ind w:left="284"/>
      <w:jc w:val="left"/>
    </w:pPr>
  </w:style>
  <w:style w:type="paragraph" w:styleId="Index3">
    <w:name w:val="index 3"/>
    <w:basedOn w:val="Normal"/>
    <w:next w:val="Normal"/>
    <w:semiHidden/>
    <w:rsid w:val="00DD4CD3"/>
    <w:pPr>
      <w:ind w:left="567"/>
      <w:jc w:val="left"/>
    </w:pPr>
  </w:style>
  <w:style w:type="paragraph" w:customStyle="1" w:styleId="PartNo">
    <w:name w:val="Part_No"/>
    <w:basedOn w:val="Normal"/>
    <w:next w:val="Partref"/>
    <w:rsid w:val="00DD4CD3"/>
    <w:pPr>
      <w:keepNext/>
      <w:keepLines/>
      <w:spacing w:before="480" w:after="80"/>
      <w:jc w:val="center"/>
    </w:pPr>
    <w:rPr>
      <w:caps/>
      <w:sz w:val="28"/>
    </w:rPr>
  </w:style>
  <w:style w:type="paragraph" w:customStyle="1" w:styleId="Partref">
    <w:name w:val="Part_ref"/>
    <w:basedOn w:val="Normal"/>
    <w:next w:val="Parttitle"/>
    <w:rsid w:val="00DD4CD3"/>
    <w:pPr>
      <w:keepNext/>
      <w:keepLines/>
      <w:spacing w:before="280"/>
      <w:jc w:val="center"/>
    </w:pPr>
  </w:style>
  <w:style w:type="paragraph" w:customStyle="1" w:styleId="Parttitle">
    <w:name w:val="Part_title"/>
    <w:basedOn w:val="Normal"/>
    <w:next w:val="Normalaftertitle0"/>
    <w:rsid w:val="00DD4CD3"/>
    <w:pPr>
      <w:keepNext/>
      <w:keepLines/>
      <w:spacing w:before="240" w:after="280"/>
      <w:jc w:val="center"/>
    </w:pPr>
    <w:rPr>
      <w:b/>
      <w:sz w:val="28"/>
    </w:rPr>
  </w:style>
  <w:style w:type="paragraph" w:customStyle="1" w:styleId="Recdate">
    <w:name w:val="Rec_date"/>
    <w:basedOn w:val="Normal"/>
    <w:next w:val="Normalaftertitle0"/>
    <w:rsid w:val="00DD4CD3"/>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DD4CD3"/>
  </w:style>
  <w:style w:type="paragraph" w:customStyle="1" w:styleId="QuestionNo">
    <w:name w:val="Question_No"/>
    <w:basedOn w:val="RecNo"/>
    <w:next w:val="Questiontitle"/>
    <w:rsid w:val="00DD4CD3"/>
  </w:style>
  <w:style w:type="paragraph" w:customStyle="1" w:styleId="Recref">
    <w:name w:val="Rec_ref"/>
    <w:basedOn w:val="Normal"/>
    <w:next w:val="Recdate"/>
    <w:rsid w:val="00DD4CD3"/>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DD4CD3"/>
  </w:style>
  <w:style w:type="paragraph" w:customStyle="1" w:styleId="Questiontitle">
    <w:name w:val="Question_title"/>
    <w:basedOn w:val="Rectitle"/>
    <w:next w:val="Questionref"/>
    <w:rsid w:val="00DD4CD3"/>
  </w:style>
  <w:style w:type="paragraph" w:customStyle="1" w:styleId="Reftext">
    <w:name w:val="Ref_text"/>
    <w:basedOn w:val="Normal"/>
    <w:rsid w:val="00DD4CD3"/>
    <w:pPr>
      <w:ind w:left="794" w:hanging="794"/>
      <w:jc w:val="left"/>
    </w:pPr>
  </w:style>
  <w:style w:type="paragraph" w:customStyle="1" w:styleId="Reftitle">
    <w:name w:val="Ref_title"/>
    <w:basedOn w:val="Normal"/>
    <w:next w:val="Reftext"/>
    <w:rsid w:val="00DD4CD3"/>
    <w:pPr>
      <w:spacing w:before="480"/>
      <w:jc w:val="center"/>
    </w:pPr>
    <w:rPr>
      <w:b/>
    </w:rPr>
  </w:style>
  <w:style w:type="paragraph" w:customStyle="1" w:styleId="Repdate">
    <w:name w:val="Rep_date"/>
    <w:basedOn w:val="Recdate"/>
    <w:next w:val="Normalaftertitle0"/>
    <w:rsid w:val="00DD4CD3"/>
  </w:style>
  <w:style w:type="paragraph" w:customStyle="1" w:styleId="RepNo">
    <w:name w:val="Rep_No"/>
    <w:basedOn w:val="RecNo"/>
    <w:next w:val="Reptitle"/>
    <w:rsid w:val="00DD4CD3"/>
  </w:style>
  <w:style w:type="paragraph" w:customStyle="1" w:styleId="Repref">
    <w:name w:val="Rep_ref"/>
    <w:basedOn w:val="Recref"/>
    <w:next w:val="Repdate"/>
    <w:rsid w:val="00DD4CD3"/>
  </w:style>
  <w:style w:type="paragraph" w:customStyle="1" w:styleId="Reptitle">
    <w:name w:val="Rep_title"/>
    <w:basedOn w:val="Rectitle"/>
    <w:next w:val="Repref"/>
    <w:rsid w:val="00DD4CD3"/>
  </w:style>
  <w:style w:type="paragraph" w:customStyle="1" w:styleId="Resdate">
    <w:name w:val="Res_date"/>
    <w:basedOn w:val="Recdate"/>
    <w:next w:val="Normalaftertitle0"/>
    <w:rsid w:val="00DD4CD3"/>
  </w:style>
  <w:style w:type="character" w:customStyle="1" w:styleId="Resdef">
    <w:name w:val="Res_def"/>
    <w:basedOn w:val="DefaultParagraphFont"/>
    <w:rsid w:val="00DD4CD3"/>
    <w:rPr>
      <w:rFonts w:ascii="Times New Roman" w:hAnsi="Times New Roman"/>
      <w:b/>
    </w:rPr>
  </w:style>
  <w:style w:type="paragraph" w:customStyle="1" w:styleId="ResNo">
    <w:name w:val="Res_No"/>
    <w:basedOn w:val="RecNo"/>
    <w:next w:val="Restitle"/>
    <w:rsid w:val="00DD4CD3"/>
  </w:style>
  <w:style w:type="paragraph" w:customStyle="1" w:styleId="Resref">
    <w:name w:val="Res_ref"/>
    <w:basedOn w:val="Recref"/>
    <w:next w:val="Resdate"/>
    <w:rsid w:val="00DD4CD3"/>
  </w:style>
  <w:style w:type="paragraph" w:customStyle="1" w:styleId="Restitle">
    <w:name w:val="Res_title"/>
    <w:basedOn w:val="Rectitle"/>
    <w:next w:val="Resref"/>
    <w:rsid w:val="00DD4CD3"/>
  </w:style>
  <w:style w:type="paragraph" w:customStyle="1" w:styleId="Section1">
    <w:name w:val="Section_1"/>
    <w:basedOn w:val="Normal"/>
    <w:next w:val="Normal"/>
    <w:rsid w:val="00DD4CD3"/>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DD4CD3"/>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DD4CD3"/>
    <w:pPr>
      <w:keepNext/>
      <w:keepLines/>
      <w:spacing w:before="480" w:after="80"/>
      <w:jc w:val="center"/>
    </w:pPr>
    <w:rPr>
      <w:caps/>
      <w:sz w:val="28"/>
    </w:rPr>
  </w:style>
  <w:style w:type="paragraph" w:customStyle="1" w:styleId="Sectiontitle">
    <w:name w:val="Section_title"/>
    <w:basedOn w:val="Normal"/>
    <w:next w:val="Normalaftertitle0"/>
    <w:rsid w:val="00DD4CD3"/>
    <w:pPr>
      <w:keepNext/>
      <w:keepLines/>
      <w:spacing w:before="480" w:after="280"/>
      <w:jc w:val="center"/>
    </w:pPr>
    <w:rPr>
      <w:b/>
      <w:sz w:val="28"/>
    </w:rPr>
  </w:style>
  <w:style w:type="paragraph" w:customStyle="1" w:styleId="Source">
    <w:name w:val="Source"/>
    <w:basedOn w:val="Normal"/>
    <w:next w:val="Normalaftertitle0"/>
    <w:rsid w:val="00DD4CD3"/>
    <w:pPr>
      <w:spacing w:before="840" w:after="200"/>
      <w:jc w:val="center"/>
    </w:pPr>
    <w:rPr>
      <w:b/>
      <w:sz w:val="28"/>
    </w:rPr>
  </w:style>
  <w:style w:type="paragraph" w:customStyle="1" w:styleId="SpecialFooter">
    <w:name w:val="Special Footer"/>
    <w:basedOn w:val="Footer"/>
    <w:rsid w:val="00DD4CD3"/>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DD4CD3"/>
    <w:rPr>
      <w:b/>
      <w:color w:val="auto"/>
    </w:rPr>
  </w:style>
  <w:style w:type="paragraph" w:customStyle="1" w:styleId="TableNoTitle0">
    <w:name w:val="Table_NoTitle"/>
    <w:basedOn w:val="Normal"/>
    <w:next w:val="Tablehead"/>
    <w:rsid w:val="00DD4CD3"/>
    <w:pPr>
      <w:keepNext/>
      <w:keepLines/>
      <w:spacing w:before="360" w:after="120"/>
      <w:jc w:val="center"/>
    </w:pPr>
    <w:rPr>
      <w:b/>
    </w:rPr>
  </w:style>
  <w:style w:type="paragraph" w:customStyle="1" w:styleId="Title1">
    <w:name w:val="Title 1"/>
    <w:basedOn w:val="Source"/>
    <w:next w:val="Title2"/>
    <w:rsid w:val="00DD4CD3"/>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DD4CD3"/>
  </w:style>
  <w:style w:type="paragraph" w:customStyle="1" w:styleId="Title3">
    <w:name w:val="Title 3"/>
    <w:basedOn w:val="Title2"/>
    <w:next w:val="Title4"/>
    <w:rsid w:val="00DD4CD3"/>
    <w:rPr>
      <w:caps w:val="0"/>
    </w:rPr>
  </w:style>
  <w:style w:type="paragraph" w:customStyle="1" w:styleId="Title4">
    <w:name w:val="Title 4"/>
    <w:basedOn w:val="Title3"/>
    <w:next w:val="Heading1"/>
    <w:rsid w:val="00DD4CD3"/>
    <w:rPr>
      <w:b/>
    </w:rPr>
  </w:style>
  <w:style w:type="paragraph" w:customStyle="1" w:styleId="Reasons">
    <w:name w:val="Reasons"/>
    <w:basedOn w:val="Normal"/>
    <w:qFormat/>
    <w:rsid w:val="00935AC8"/>
    <w:pPr>
      <w:tabs>
        <w:tab w:val="clear" w:pos="794"/>
        <w:tab w:val="clear" w:pos="1191"/>
        <w:tab w:val="clear" w:pos="1588"/>
        <w:tab w:val="clear" w:pos="1985"/>
      </w:tabs>
      <w:overflowPunct/>
      <w:autoSpaceDE/>
      <w:autoSpaceDN/>
      <w:adjustRightInd/>
      <w:spacing w:before="0"/>
      <w:jc w:val="left"/>
      <w:textAlignment w:val="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26" Type="http://schemas.openxmlformats.org/officeDocument/2006/relationships/hyperlink" Target="https://ict.swisscom.ch/2020/12/one-esim-euicc-for-multiple-countries-how-to-expand-your-business-with-iot-connectivity-esim-use-case-from-switzerland-to-china" TargetMode="External"/><Relationship Id="rId3" Type="http://schemas.openxmlformats.org/officeDocument/2006/relationships/customXml" Target="../customXml/item3.xml"/><Relationship Id="rId21" Type="http://schemas.openxmlformats.org/officeDocument/2006/relationships/hyperlink" Target="https://dot.gov.in/sites/default/files/UL%20guidelines%20with%20M2M%20without%20INSAT%20MSS%20R%20dated%2017012022_0.pdf"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2.xml"/><Relationship Id="rId25" Type="http://schemas.openxmlformats.org/officeDocument/2006/relationships/hyperlink" Target="https://doi.org/10.1145/3431832.3431836" TargetMode="Externa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dot.gov.in/latestupdates/guidelines-registration-process-m2m-service-providers-m2msp-and-wpanwlan-connectivity" TargetMode="External"/><Relationship Id="rId29" Type="http://schemas.openxmlformats.org/officeDocument/2006/relationships/hyperlink" Target="https://www.accesspartnership.com/tech-policy-trends-2020-what-is-next-for-iot-regulatio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doi.org/10.1145/3419394.3423661"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Ena.Dekanic@fcc.gov" TargetMode="External"/><Relationship Id="rId23" Type="http://schemas.openxmlformats.org/officeDocument/2006/relationships/hyperlink" Target="https://ieeexplore.ieee.org/abstract/document/9463958" TargetMode="External"/><Relationship Id="rId28" Type="http://schemas.openxmlformats.org/officeDocument/2006/relationships/hyperlink" Target="https://transformainsights.com/blog/permanent-roaming-headache" TargetMode="External"/><Relationship Id="rId10" Type="http://schemas.openxmlformats.org/officeDocument/2006/relationships/endnotes" Target="endnotes.xml"/><Relationship Id="rId19" Type="http://schemas.openxmlformats.org/officeDocument/2006/relationships/hyperlink" Target="https://www2.deloitte.com/de/de/blog/internet-of-things-blog/2019/the-future-of-connectivity-in-iot.html"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tec.gov.in/pdf/M2M/TECHNICAL%20REPORT%20Recommendations%20for%20Iot%20M2M%20Security.pdf" TargetMode="External"/><Relationship Id="rId27" Type="http://schemas.openxmlformats.org/officeDocument/2006/relationships/hyperlink" Target="https://www.tec.gov.in/pdf/M2M/Securing%20Consumer%20IoT%20_Code%20of%20pratice.pdf" TargetMode="External"/><Relationship Id="rId30"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T-REC-FINAL-COVER-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335B96-9E1B-4553-82C0-A0802955D4B2}">
  <ds:schemaRefs>
    <ds:schemaRef ds:uri="http://schemas.microsoft.com/sharepoint/v3/contenttype/forms"/>
  </ds:schemaRefs>
</ds:datastoreItem>
</file>

<file path=customXml/itemProps2.xml><?xml version="1.0" encoding="utf-8"?>
<ds:datastoreItem xmlns:ds="http://schemas.openxmlformats.org/officeDocument/2006/customXml" ds:itemID="{415547C8-0DD0-48CB-86E2-6D53510720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70CCA4-9CE0-4E4A-97D0-5AC72A0C797F}">
  <ds:schemaRefs>
    <ds:schemaRef ds:uri="http://purl.org/dc/terms/"/>
    <ds:schemaRef ds:uri="http://www.w3.org/XML/1998/namespace"/>
    <ds:schemaRef ds:uri="6048f16a-77ac-4327-be06-b0beb1ce50d8"/>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0d1600e8-004f-4c6f-afe8-0c63f3945779"/>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3CF52D10-87DF-44FF-B68A-4C6F885EF6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T-REC-FINAL-COVER-E.dotm</Template>
  <TotalTime>12</TotalTime>
  <Pages>18</Pages>
  <Words>6509</Words>
  <Characters>37104</Characters>
  <Application>Microsoft Office Word</Application>
  <DocSecurity>0</DocSecurity>
  <Lines>309</Lines>
  <Paragraphs>87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DSTR-IoTM2M-Roaming (03/2023) Roaming aspects of IoT and M2M including any related development and tariff principles</vt:lpstr>
      <vt:lpstr/>
    </vt:vector>
  </TitlesOfParts>
  <Manager>ITU-T</Manager>
  <Company>International Telecommunication Union (ITU)</Company>
  <LinksUpToDate>false</LinksUpToDate>
  <CharactersWithSpaces>43526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DSTR-IoTM2M-Roaming (03/2023) Roaming aspects of IoT and M2M including any related development and tariff principles</dc:title>
  <dc:subject/>
  <dc:creator>Editor</dc:creator>
  <cp:keywords/>
  <dc:description>TR_IoTM2Mroaming.docx  For: _x000d_Document date: _x000d_Saved by ITU51014243 at 14:36:38 on 23/03/2023</dc:description>
  <cp:lastModifiedBy>Gachet, Christelle</cp:lastModifiedBy>
  <cp:revision>3</cp:revision>
  <dcterms:created xsi:type="dcterms:W3CDTF">2023-06-07T15:18:00Z</dcterms:created>
  <dcterms:modified xsi:type="dcterms:W3CDTF">2023-06-08T04:39:00Z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0x010100D089D8AEFAC1A247B7216C0DD884D876</vt:lpwstr>
  </property>
  <property fmtid="{D5CDD505-2E9C-101B-9397-08002B2CF9AE}" pid="3" name="Docnum">
    <vt:lpwstr>TR_IoTM2Mroaming.docx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