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B902C7" w:rsidRPr="00BC71F9" w14:paraId="5E840736" w14:textId="77777777" w:rsidTr="00DB4DAD">
        <w:trPr>
          <w:trHeight w:hRule="exact" w:val="992"/>
        </w:trPr>
        <w:tc>
          <w:tcPr>
            <w:tcW w:w="5070" w:type="dxa"/>
            <w:gridSpan w:val="2"/>
          </w:tcPr>
          <w:p w14:paraId="3AF34682" w14:textId="77777777" w:rsidR="00B902C7" w:rsidRPr="00BC71F9" w:rsidRDefault="00B902C7" w:rsidP="00DB4DAD">
            <w:pPr>
              <w:spacing w:before="0"/>
              <w:rPr>
                <w:rFonts w:ascii="Arial" w:eastAsia="Avenir Next W1G Medium" w:hAnsi="Arial" w:cs="Arial"/>
                <w:szCs w:val="24"/>
              </w:rPr>
            </w:pPr>
            <w:r w:rsidRPr="00BC71F9">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5D48A953" wp14:editId="4794AA58">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7A579"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21E4B86E" w14:textId="77777777" w:rsidR="00B902C7" w:rsidRPr="00BC71F9" w:rsidRDefault="00B902C7" w:rsidP="00DB4DAD">
            <w:pPr>
              <w:spacing w:before="0"/>
              <w:jc w:val="right"/>
              <w:rPr>
                <w:rFonts w:ascii="Arial" w:eastAsia="Avenir Next W1G Medium" w:hAnsi="Arial" w:cs="Arial"/>
              </w:rPr>
            </w:pPr>
            <w:r w:rsidRPr="00BC71F9">
              <w:rPr>
                <w:rFonts w:ascii="Arial" w:eastAsia="Avenir Next W1G Medium" w:hAnsi="Arial" w:cs="Arial"/>
              </w:rPr>
              <w:t>Standardization Sector</w:t>
            </w:r>
          </w:p>
        </w:tc>
      </w:tr>
      <w:tr w:rsidR="00B902C7" w:rsidRPr="00BC71F9" w14:paraId="76B8D623" w14:textId="77777777" w:rsidTr="00DB4DAD">
        <w:tblPrEx>
          <w:tblCellMar>
            <w:left w:w="85" w:type="dxa"/>
            <w:right w:w="85" w:type="dxa"/>
          </w:tblCellMar>
        </w:tblPrEx>
        <w:trPr>
          <w:gridBefore w:val="1"/>
          <w:wBefore w:w="817" w:type="dxa"/>
          <w:trHeight w:val="709"/>
        </w:trPr>
        <w:tc>
          <w:tcPr>
            <w:tcW w:w="9923" w:type="dxa"/>
            <w:gridSpan w:val="2"/>
          </w:tcPr>
          <w:p w14:paraId="0A1585C0" w14:textId="77777777" w:rsidR="00B902C7" w:rsidRPr="00BC71F9" w:rsidRDefault="00B902C7" w:rsidP="00DB4DAD">
            <w:pPr>
              <w:pStyle w:val="BodyText"/>
              <w:spacing w:before="440"/>
              <w:rPr>
                <w:rFonts w:ascii="Arial" w:hAnsi="Arial" w:cs="Arial"/>
                <w:spacing w:val="-6"/>
                <w:sz w:val="44"/>
                <w:szCs w:val="44"/>
                <w:lang w:val="en-GB"/>
              </w:rPr>
            </w:pPr>
            <w:bookmarkStart w:id="0" w:name="dnume"/>
            <w:r w:rsidRPr="00BC71F9">
              <w:rPr>
                <w:rFonts w:ascii="Arial" w:hAnsi="Arial" w:cs="Arial"/>
                <w:spacing w:val="-6"/>
                <w:sz w:val="44"/>
                <w:szCs w:val="44"/>
                <w:lang w:val="en-GB"/>
              </w:rPr>
              <w:t>ITU-T Technical Report</w:t>
            </w:r>
          </w:p>
        </w:tc>
      </w:tr>
      <w:tr w:rsidR="00B902C7" w:rsidRPr="00BC71F9" w14:paraId="7B39EB1A" w14:textId="77777777" w:rsidTr="00DB4DAD">
        <w:tblPrEx>
          <w:tblCellMar>
            <w:left w:w="85" w:type="dxa"/>
            <w:right w:w="85" w:type="dxa"/>
          </w:tblCellMar>
        </w:tblPrEx>
        <w:trPr>
          <w:gridBefore w:val="1"/>
          <w:wBefore w:w="817" w:type="dxa"/>
          <w:trHeight w:val="129"/>
        </w:trPr>
        <w:tc>
          <w:tcPr>
            <w:tcW w:w="9923" w:type="dxa"/>
            <w:gridSpan w:val="2"/>
          </w:tcPr>
          <w:p w14:paraId="2BFBF02E" w14:textId="77777777" w:rsidR="00B902C7" w:rsidRPr="00BC71F9" w:rsidRDefault="00B902C7" w:rsidP="00DB4DAD">
            <w:pPr>
              <w:pStyle w:val="BodyText"/>
              <w:spacing w:before="120" w:after="240"/>
              <w:jc w:val="right"/>
              <w:rPr>
                <w:rFonts w:ascii="Arial" w:hAnsi="Arial" w:cs="Arial"/>
                <w:spacing w:val="-6"/>
                <w:sz w:val="28"/>
                <w:szCs w:val="28"/>
                <w:lang w:val="en-GB"/>
              </w:rPr>
            </w:pPr>
            <w:bookmarkStart w:id="1" w:name="dnume2"/>
            <w:bookmarkEnd w:id="0"/>
            <w:r w:rsidRPr="00BC71F9">
              <w:rPr>
                <w:rFonts w:ascii="Arial" w:hAnsi="Arial" w:cs="Arial"/>
                <w:spacing w:val="-6"/>
                <w:sz w:val="28"/>
                <w:szCs w:val="28"/>
                <w:lang w:val="en-GB"/>
              </w:rPr>
              <w:t>(09/2023)</w:t>
            </w:r>
          </w:p>
        </w:tc>
      </w:tr>
      <w:tr w:rsidR="00B902C7" w:rsidRPr="00BC71F9" w14:paraId="232DA31B" w14:textId="77777777" w:rsidTr="00DB4DAD">
        <w:trPr>
          <w:trHeight w:val="80"/>
        </w:trPr>
        <w:tc>
          <w:tcPr>
            <w:tcW w:w="817" w:type="dxa"/>
          </w:tcPr>
          <w:p w14:paraId="77FD2ED7" w14:textId="77777777" w:rsidR="00B902C7" w:rsidRPr="00BC71F9" w:rsidRDefault="00B902C7" w:rsidP="00DB4DAD">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6FAEB9C" w14:textId="77777777" w:rsidR="00B902C7" w:rsidRPr="00BC71F9" w:rsidRDefault="00B902C7" w:rsidP="00DB4DAD">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bookmarkStart w:id="3" w:name="TPAcro"/>
            <w:bookmarkStart w:id="4" w:name="_Hlk150352277"/>
            <w:r w:rsidRPr="00BC71F9">
              <w:rPr>
                <w:rFonts w:ascii="Arial" w:hAnsi="Arial" w:cs="Arial"/>
                <w:b/>
                <w:bCs/>
                <w:sz w:val="48"/>
                <w:szCs w:val="48"/>
              </w:rPr>
              <w:t>GSTR-</w:t>
            </w:r>
            <w:bookmarkEnd w:id="3"/>
            <w:r w:rsidRPr="00BC71F9">
              <w:rPr>
                <w:rFonts w:ascii="Arial" w:hAnsi="Arial" w:cs="Arial"/>
                <w:b/>
                <w:bCs/>
                <w:sz w:val="48"/>
                <w:szCs w:val="48"/>
              </w:rPr>
              <w:t>RQ</w:t>
            </w:r>
            <w:bookmarkEnd w:id="4"/>
          </w:p>
        </w:tc>
      </w:tr>
      <w:tr w:rsidR="00B902C7" w:rsidRPr="00BC71F9" w14:paraId="7720AD1C" w14:textId="77777777" w:rsidTr="00DB4DAD">
        <w:trPr>
          <w:trHeight w:val="743"/>
        </w:trPr>
        <w:tc>
          <w:tcPr>
            <w:tcW w:w="817" w:type="dxa"/>
          </w:tcPr>
          <w:p w14:paraId="28D6F7B6" w14:textId="77777777" w:rsidR="00B902C7" w:rsidRPr="00BC71F9" w:rsidRDefault="00B902C7" w:rsidP="00DB4DAD">
            <w:pPr>
              <w:tabs>
                <w:tab w:val="right" w:pos="9639"/>
              </w:tabs>
              <w:rPr>
                <w:rFonts w:ascii="Arial" w:hAnsi="Arial" w:cs="Arial"/>
                <w:sz w:val="48"/>
                <w:szCs w:val="48"/>
              </w:rPr>
            </w:pPr>
            <w:bookmarkStart w:id="5" w:name="c1tite" w:colFirst="1" w:colLast="1"/>
            <w:bookmarkEnd w:id="2"/>
          </w:p>
        </w:tc>
        <w:tc>
          <w:tcPr>
            <w:tcW w:w="9923" w:type="dxa"/>
            <w:gridSpan w:val="2"/>
            <w:tcBorders>
              <w:top w:val="single" w:sz="8" w:space="0" w:color="auto"/>
            </w:tcBorders>
          </w:tcPr>
          <w:p w14:paraId="59E9BDBC" w14:textId="77777777" w:rsidR="00B902C7" w:rsidRPr="00BC71F9" w:rsidRDefault="00B902C7" w:rsidP="00DB4DAD">
            <w:pPr>
              <w:pStyle w:val="BodyText"/>
              <w:spacing w:before="440" w:line="192" w:lineRule="auto"/>
              <w:rPr>
                <w:rFonts w:ascii="Arial" w:hAnsi="Arial" w:cs="Arial"/>
                <w:spacing w:val="-6"/>
                <w:sz w:val="44"/>
                <w:szCs w:val="44"/>
                <w:lang w:val="en-GB"/>
              </w:rPr>
            </w:pPr>
            <w:r w:rsidRPr="00BC71F9">
              <w:rPr>
                <w:rFonts w:ascii="Arial" w:hAnsi="Arial" w:cs="Arial"/>
                <w:spacing w:val="-6"/>
                <w:sz w:val="44"/>
                <w:szCs w:val="44"/>
                <w:lang w:val="en-GB"/>
              </w:rPr>
              <w:t>Roadmap for QoS and QoE in the ITU-T Study Group 12 context</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B902C7" w:rsidRPr="00BC71F9" w14:paraId="577369AE" w14:textId="77777777" w:rsidTr="00DB4DAD">
        <w:tc>
          <w:tcPr>
            <w:tcW w:w="5070" w:type="dxa"/>
            <w:vAlign w:val="center"/>
          </w:tcPr>
          <w:bookmarkEnd w:id="5"/>
          <w:p w14:paraId="3B9E06E1" w14:textId="77777777" w:rsidR="00B902C7" w:rsidRPr="00BC71F9" w:rsidRDefault="00B902C7" w:rsidP="00DB4DAD">
            <w:pPr>
              <w:jc w:val="left"/>
              <w:rPr>
                <w:rFonts w:ascii="Arial" w:hAnsi="Arial" w:cs="Arial"/>
                <w:sz w:val="32"/>
                <w:szCs w:val="32"/>
              </w:rPr>
            </w:pPr>
            <w:r w:rsidRPr="00BC71F9">
              <w:rPr>
                <w:rFonts w:ascii="Arial" w:hAnsi="Arial" w:cs="Arial"/>
                <w:b/>
                <w:bCs/>
                <w:color w:val="009CD6"/>
                <w:spacing w:val="-4"/>
                <w:sz w:val="32"/>
                <w:szCs w:val="32"/>
              </w:rPr>
              <w:t>ITU</w:t>
            </w:r>
            <w:r w:rsidRPr="00BC71F9">
              <w:rPr>
                <w:rFonts w:ascii="Arial" w:hAnsi="Arial" w:cs="Arial"/>
                <w:b/>
                <w:bCs/>
                <w:color w:val="292829"/>
                <w:spacing w:val="-4"/>
                <w:sz w:val="32"/>
                <w:szCs w:val="32"/>
              </w:rPr>
              <w:t>Publications</w:t>
            </w:r>
          </w:p>
        </w:tc>
        <w:tc>
          <w:tcPr>
            <w:tcW w:w="5669" w:type="dxa"/>
            <w:vAlign w:val="center"/>
          </w:tcPr>
          <w:p w14:paraId="387ABB62" w14:textId="77777777" w:rsidR="00B902C7" w:rsidRPr="00BC71F9" w:rsidRDefault="00B902C7" w:rsidP="00DB4DAD">
            <w:pPr>
              <w:jc w:val="right"/>
              <w:rPr>
                <w:rFonts w:ascii="Arial" w:hAnsi="Arial" w:cs="Arial"/>
              </w:rPr>
            </w:pPr>
            <w:r w:rsidRPr="00BC71F9">
              <w:rPr>
                <w:rFonts w:ascii="Arial" w:eastAsia="Avenir Next W1G Medium" w:hAnsi="Arial" w:cs="Arial"/>
                <w:b/>
                <w:bCs/>
                <w:spacing w:val="-4"/>
              </w:rPr>
              <w:t>International Telecommunication Union</w:t>
            </w:r>
          </w:p>
        </w:tc>
      </w:tr>
    </w:tbl>
    <w:p w14:paraId="01AA1234" w14:textId="77777777" w:rsidR="00B902C7" w:rsidRPr="00BC71F9" w:rsidRDefault="00B902C7" w:rsidP="00B902C7">
      <w:pPr>
        <w:tabs>
          <w:tab w:val="clear" w:pos="794"/>
          <w:tab w:val="clear" w:pos="1191"/>
          <w:tab w:val="clear" w:pos="1588"/>
          <w:tab w:val="clear" w:pos="1985"/>
        </w:tabs>
        <w:overflowPunct/>
        <w:autoSpaceDE/>
        <w:autoSpaceDN/>
        <w:adjustRightInd/>
        <w:spacing w:before="0"/>
        <w:jc w:val="center"/>
        <w:textAlignment w:val="auto"/>
      </w:pPr>
      <w:r w:rsidRPr="00BC71F9">
        <w:rPr>
          <w:noProof/>
        </w:rPr>
        <w:drawing>
          <wp:anchor distT="0" distB="0" distL="0" distR="0" simplePos="0" relativeHeight="251659264" behindDoc="1" locked="0" layoutInCell="1" allowOverlap="1" wp14:anchorId="2D57DFF7" wp14:editId="1F37D316">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6" w:name="c2tope"/>
      <w:bookmarkEnd w:id="6"/>
      <w:r w:rsidRPr="00BC71F9">
        <w:t xml:space="preserve"> </w:t>
      </w:r>
    </w:p>
    <w:p w14:paraId="74890E22" w14:textId="77777777" w:rsidR="00B902C7" w:rsidRPr="00BC71F9" w:rsidRDefault="00B902C7" w:rsidP="00B902C7">
      <w:pPr>
        <w:spacing w:before="80"/>
        <w:jc w:val="left"/>
        <w:rPr>
          <w:i/>
          <w:sz w:val="20"/>
        </w:rPr>
      </w:pPr>
    </w:p>
    <w:p w14:paraId="48F025DD" w14:textId="77777777" w:rsidR="00B902C7" w:rsidRPr="00BC71F9" w:rsidRDefault="00B902C7" w:rsidP="00B902C7">
      <w:pPr>
        <w:jc w:val="left"/>
        <w:sectPr w:rsidR="00B902C7" w:rsidRPr="00BC71F9" w:rsidSect="0064057F">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902C7" w:rsidRPr="00BC71F9" w14:paraId="3454D9E8" w14:textId="77777777" w:rsidTr="00DB4DAD">
        <w:tc>
          <w:tcPr>
            <w:tcW w:w="9945" w:type="dxa"/>
          </w:tcPr>
          <w:p w14:paraId="3FE969E0" w14:textId="77777777" w:rsidR="00B902C7" w:rsidRPr="00006C1D" w:rsidRDefault="00B902C7" w:rsidP="00DB4DAD">
            <w:pPr>
              <w:pStyle w:val="RecNo"/>
              <w:rPr>
                <w:lang w:val="fr-FR"/>
              </w:rPr>
            </w:pPr>
            <w:bookmarkStart w:id="7" w:name="irecnoe"/>
            <w:bookmarkEnd w:id="7"/>
            <w:r w:rsidRPr="00006C1D">
              <w:rPr>
                <w:lang w:val="fr-FR"/>
              </w:rPr>
              <w:lastRenderedPageBreak/>
              <w:t xml:space="preserve">Technical Report ITU-T </w:t>
            </w:r>
            <w:r w:rsidRPr="00006C1D">
              <w:rPr>
                <w:bCs/>
                <w:lang w:val="fr-FR"/>
              </w:rPr>
              <w:t>GSTR-RQ</w:t>
            </w:r>
          </w:p>
          <w:p w14:paraId="788F8100" w14:textId="77777777" w:rsidR="00B902C7" w:rsidRPr="00BC71F9" w:rsidRDefault="00B902C7" w:rsidP="00DB4DAD">
            <w:pPr>
              <w:pStyle w:val="Rectitle"/>
            </w:pPr>
            <w:r w:rsidRPr="00BC71F9">
              <w:rPr>
                <w:bCs/>
              </w:rPr>
              <w:t>Roadmap for QoS and QoE in the ITU-T Study Group 12 context</w:t>
            </w:r>
          </w:p>
        </w:tc>
      </w:tr>
    </w:tbl>
    <w:p w14:paraId="36386B54" w14:textId="77777777" w:rsidR="00B902C7" w:rsidRPr="00BC71F9" w:rsidRDefault="00B902C7" w:rsidP="00B902C7"/>
    <w:p w14:paraId="2D7A4B63" w14:textId="77777777" w:rsidR="00B902C7" w:rsidRPr="00BC71F9" w:rsidRDefault="00B902C7" w:rsidP="00B902C7"/>
    <w:tbl>
      <w:tblPr>
        <w:tblW w:w="0" w:type="auto"/>
        <w:tblLayout w:type="fixed"/>
        <w:tblLook w:val="0000" w:firstRow="0" w:lastRow="0" w:firstColumn="0" w:lastColumn="0" w:noHBand="0" w:noVBand="0"/>
      </w:tblPr>
      <w:tblGrid>
        <w:gridCol w:w="9945"/>
      </w:tblGrid>
      <w:tr w:rsidR="00B902C7" w:rsidRPr="00BC71F9" w14:paraId="38B01E82" w14:textId="77777777" w:rsidTr="00DB4DAD">
        <w:tc>
          <w:tcPr>
            <w:tcW w:w="9945" w:type="dxa"/>
          </w:tcPr>
          <w:p w14:paraId="47AACE96" w14:textId="77777777" w:rsidR="00B902C7" w:rsidRPr="00BC71F9" w:rsidRDefault="00B902C7" w:rsidP="00DB4DAD">
            <w:pPr>
              <w:pStyle w:val="Headingb"/>
            </w:pPr>
            <w:bookmarkStart w:id="8" w:name="isume"/>
            <w:r w:rsidRPr="00BC71F9">
              <w:t>Summary</w:t>
            </w:r>
          </w:p>
          <w:p w14:paraId="7EC41E1D" w14:textId="323BC110" w:rsidR="00B902C7" w:rsidRPr="00BC71F9" w:rsidRDefault="00B902C7" w:rsidP="00DB4DAD">
            <w:r w:rsidRPr="00BC71F9">
              <w:t xml:space="preserve">This Technical Report presents a compilation of </w:t>
            </w:r>
            <w:r w:rsidR="00EC1656" w:rsidRPr="00BC71F9">
              <w:t>q</w:t>
            </w:r>
            <w:r w:rsidRPr="00BC71F9">
              <w:t xml:space="preserve">uality of </w:t>
            </w:r>
            <w:r w:rsidR="00EC1656" w:rsidRPr="00BC71F9">
              <w:t>s</w:t>
            </w:r>
            <w:r w:rsidRPr="00BC71F9">
              <w:t xml:space="preserve">ervice (QoS), </w:t>
            </w:r>
            <w:r w:rsidR="000F21C4" w:rsidRPr="00BC71F9">
              <w:t>q</w:t>
            </w:r>
            <w:r w:rsidRPr="00BC71F9">
              <w:t xml:space="preserve">uality of </w:t>
            </w:r>
            <w:r w:rsidR="000F21C4" w:rsidRPr="00BC71F9">
              <w:t>e</w:t>
            </w:r>
            <w:r w:rsidRPr="00BC71F9">
              <w:t>xperience (QoE)</w:t>
            </w:r>
            <w:r w:rsidR="00D443FE" w:rsidRPr="00BC71F9">
              <w:t>,</w:t>
            </w:r>
            <w:r w:rsidRPr="00BC71F9">
              <w:t xml:space="preserve"> and related terms defined by </w:t>
            </w:r>
            <w:r w:rsidR="004B2FF6" w:rsidRPr="00BC71F9">
              <w:t>International Telecommunication Union</w:t>
            </w:r>
            <w:r w:rsidR="00040F9C" w:rsidRPr="00BC71F9">
              <w:t>-</w:t>
            </w:r>
            <w:r w:rsidR="009C4330" w:rsidRPr="00BC71F9">
              <w:t xml:space="preserve">Telecommunication Standardization Sector </w:t>
            </w:r>
            <w:r w:rsidR="000B0D82" w:rsidRPr="00BC71F9">
              <w:t>(</w:t>
            </w:r>
            <w:r w:rsidRPr="00BC71F9">
              <w:t>ITU-T</w:t>
            </w:r>
            <w:r w:rsidR="000B0D82" w:rsidRPr="00BC71F9">
              <w:t>)</w:t>
            </w:r>
            <w:r w:rsidRPr="00BC71F9">
              <w:t xml:space="preserve"> Recommendations, exploring concepts, differences and relationship</w:t>
            </w:r>
            <w:r w:rsidR="007F154C" w:rsidRPr="00BC71F9">
              <w:t>s</w:t>
            </w:r>
            <w:r w:rsidRPr="00BC71F9">
              <w:t>.</w:t>
            </w:r>
          </w:p>
          <w:p w14:paraId="44C445A2" w14:textId="396A61AC" w:rsidR="00B902C7" w:rsidRPr="00BC71F9" w:rsidRDefault="00B902C7" w:rsidP="00DB4DAD">
            <w:r w:rsidRPr="00BC71F9">
              <w:t>The goal is to provide a roadmap for these concepts in the ITU-T Study Group 12 context, identifying possible definitions</w:t>
            </w:r>
            <w:r w:rsidR="009D65A2" w:rsidRPr="00BC71F9">
              <w:rPr>
                <w:szCs w:val="24"/>
                <w:lang w:eastAsia="zh-CN"/>
              </w:rPr>
              <w:t>'</w:t>
            </w:r>
            <w:r w:rsidRPr="00BC71F9">
              <w:t xml:space="preserve"> adjustments </w:t>
            </w:r>
            <w:r w:rsidR="00FE5493" w:rsidRPr="00BC71F9">
              <w:t xml:space="preserve">and </w:t>
            </w:r>
            <w:r w:rsidRPr="00BC71F9">
              <w:t>clarifying the application of QoE terminology and which aspects characterize QoE assessment methods.</w:t>
            </w:r>
            <w:bookmarkEnd w:id="8"/>
          </w:p>
        </w:tc>
      </w:tr>
    </w:tbl>
    <w:p w14:paraId="578F4614" w14:textId="77777777" w:rsidR="00B902C7" w:rsidRPr="00BC71F9" w:rsidRDefault="00B902C7" w:rsidP="00B902C7"/>
    <w:tbl>
      <w:tblPr>
        <w:tblW w:w="9945" w:type="dxa"/>
        <w:tblLayout w:type="fixed"/>
        <w:tblLook w:val="0000" w:firstRow="0" w:lastRow="0" w:firstColumn="0" w:lastColumn="0" w:noHBand="0" w:noVBand="0"/>
      </w:tblPr>
      <w:tblGrid>
        <w:gridCol w:w="9945"/>
      </w:tblGrid>
      <w:tr w:rsidR="00B902C7" w:rsidRPr="00BC71F9" w14:paraId="51F3B8BD" w14:textId="77777777" w:rsidTr="00DB4DAD">
        <w:tc>
          <w:tcPr>
            <w:tcW w:w="9945" w:type="dxa"/>
          </w:tcPr>
          <w:p w14:paraId="2E8059D7" w14:textId="77777777" w:rsidR="00B902C7" w:rsidRPr="00BC71F9" w:rsidRDefault="00B902C7" w:rsidP="00DB4DAD">
            <w:pPr>
              <w:pStyle w:val="Headingb"/>
            </w:pPr>
            <w:bookmarkStart w:id="9" w:name="ikeye"/>
          </w:p>
          <w:bookmarkEnd w:id="9"/>
          <w:p w14:paraId="0D034827" w14:textId="77777777" w:rsidR="00B902C7" w:rsidRPr="00BC71F9" w:rsidRDefault="00B902C7" w:rsidP="00DB4DAD">
            <w:pPr>
              <w:rPr>
                <w:bCs/>
              </w:rPr>
            </w:pPr>
          </w:p>
        </w:tc>
      </w:tr>
    </w:tbl>
    <w:p w14:paraId="0E0309D3" w14:textId="77777777" w:rsidR="00B902C7" w:rsidRPr="00BC71F9" w:rsidRDefault="00B902C7" w:rsidP="00B902C7">
      <w:pPr>
        <w:pStyle w:val="Headingb"/>
        <w:rPr>
          <w:sz w:val="22"/>
          <w:szCs w:val="22"/>
        </w:rPr>
      </w:pPr>
      <w:r w:rsidRPr="00BC71F9">
        <w:t>Note</w:t>
      </w:r>
    </w:p>
    <w:p w14:paraId="259C8AFE" w14:textId="77777777" w:rsidR="00B902C7" w:rsidRPr="00BC71F9" w:rsidRDefault="00B902C7" w:rsidP="00B902C7">
      <w:r w:rsidRPr="00BC71F9">
        <w:rPr>
          <w:sz w:val="22"/>
          <w:szCs w:val="22"/>
        </w:rPr>
        <w:t>This is an informative ITU-T publication. Mandatory provisions, such as those found in ITU-T Recommendations, are outside the scope of this publication. This publication should only be referenced bibliographically in ITU-T Recommendations.</w:t>
      </w:r>
    </w:p>
    <w:p w14:paraId="018CF39D" w14:textId="77777777" w:rsidR="00B902C7" w:rsidRPr="00BC71F9" w:rsidRDefault="00B902C7" w:rsidP="00B902C7"/>
    <w:p w14:paraId="176A9080" w14:textId="77777777" w:rsidR="00B902C7" w:rsidRPr="00BC71F9" w:rsidRDefault="00B902C7" w:rsidP="00B902C7"/>
    <w:p w14:paraId="6E363665" w14:textId="77777777" w:rsidR="00B902C7" w:rsidRPr="00BC71F9" w:rsidRDefault="00B902C7" w:rsidP="00B902C7">
      <w:pPr>
        <w:pStyle w:val="Headingb"/>
      </w:pPr>
      <w:r w:rsidRPr="00BC71F9">
        <w:t>Change Log</w:t>
      </w:r>
    </w:p>
    <w:p w14:paraId="30D1B95D" w14:textId="52B48659" w:rsidR="00B902C7" w:rsidRPr="00BC71F9" w:rsidRDefault="00B902C7" w:rsidP="00B902C7">
      <w:pPr>
        <w:rPr>
          <w:rFonts w:eastAsiaTheme="minorHAnsi"/>
          <w:lang w:eastAsia="ja-JP"/>
        </w:rPr>
      </w:pPr>
      <w:r w:rsidRPr="00BC71F9">
        <w:rPr>
          <w:rFonts w:eastAsiaTheme="minorHAnsi"/>
          <w:lang w:eastAsia="ja-JP"/>
        </w:rPr>
        <w:t xml:space="preserve">This document contains Version 1 of the ITU-T Technical Report on </w:t>
      </w:r>
      <w:r w:rsidR="00954692" w:rsidRPr="00BC71F9">
        <w:rPr>
          <w:szCs w:val="24"/>
        </w:rPr>
        <w:t>"</w:t>
      </w:r>
      <w:r w:rsidRPr="00BC71F9">
        <w:rPr>
          <w:rFonts w:eastAsiaTheme="minorHAnsi"/>
          <w:i/>
          <w:iCs/>
          <w:lang w:eastAsia="ja-JP"/>
        </w:rPr>
        <w:t>Roadmap for QoS and QoE in the ITU-T Study Group 12 context</w:t>
      </w:r>
      <w:r w:rsidR="00954692" w:rsidRPr="00BC71F9">
        <w:rPr>
          <w:szCs w:val="24"/>
        </w:rPr>
        <w:t>"</w:t>
      </w:r>
      <w:r w:rsidRPr="00BC71F9">
        <w:rPr>
          <w:rFonts w:eastAsiaTheme="minorHAnsi"/>
          <w:lang w:eastAsia="ja-JP"/>
        </w:rPr>
        <w:t xml:space="preserve"> approved at the ITU-T Study Group 12 meeting held in Mexico City, 19-28 September 2023.</w:t>
      </w:r>
    </w:p>
    <w:p w14:paraId="78C0FFF8" w14:textId="77777777" w:rsidR="00B902C7" w:rsidRPr="00BC71F9" w:rsidRDefault="00B902C7" w:rsidP="00B902C7">
      <w:pPr>
        <w:rPr>
          <w:rFonts w:eastAsiaTheme="minorHAnsi"/>
          <w:lang w:eastAsia="ja-JP"/>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195"/>
        <w:gridCol w:w="4111"/>
      </w:tblGrid>
      <w:tr w:rsidR="00B902C7" w:rsidRPr="0052758F" w14:paraId="77A5B41D" w14:textId="77777777" w:rsidTr="00DB4DAD">
        <w:trPr>
          <w:cantSplit/>
          <w:trHeight w:val="204"/>
          <w:jc w:val="center"/>
        </w:trPr>
        <w:tc>
          <w:tcPr>
            <w:tcW w:w="1617" w:type="dxa"/>
          </w:tcPr>
          <w:p w14:paraId="1F28CF79" w14:textId="77777777" w:rsidR="00B902C7" w:rsidRPr="00BC71F9" w:rsidRDefault="00B902C7" w:rsidP="00DB4DAD">
            <w:pPr>
              <w:tabs>
                <w:tab w:val="clear" w:pos="794"/>
                <w:tab w:val="clear" w:pos="1191"/>
                <w:tab w:val="clear" w:pos="1588"/>
                <w:tab w:val="clear" w:pos="1985"/>
              </w:tabs>
              <w:overflowPunct/>
              <w:autoSpaceDE/>
              <w:autoSpaceDN/>
              <w:adjustRightInd/>
              <w:jc w:val="left"/>
              <w:textAlignment w:val="auto"/>
              <w:rPr>
                <w:rFonts w:eastAsiaTheme="minorHAnsi"/>
                <w:b/>
                <w:bCs/>
                <w:sz w:val="22"/>
                <w:szCs w:val="22"/>
                <w:lang w:eastAsia="ja-JP"/>
              </w:rPr>
            </w:pPr>
            <w:r w:rsidRPr="00BC71F9">
              <w:rPr>
                <w:rFonts w:eastAsiaTheme="minorHAnsi"/>
                <w:b/>
                <w:bCs/>
                <w:sz w:val="22"/>
                <w:szCs w:val="22"/>
                <w:lang w:eastAsia="ja-JP"/>
              </w:rPr>
              <w:t>Editor</w:t>
            </w:r>
            <w:r w:rsidRPr="00BC71F9">
              <w:rPr>
                <w:rFonts w:eastAsiaTheme="minorHAnsi"/>
                <w:sz w:val="22"/>
                <w:szCs w:val="22"/>
                <w:lang w:eastAsia="ja-JP"/>
              </w:rPr>
              <w:t>:</w:t>
            </w:r>
          </w:p>
        </w:tc>
        <w:tc>
          <w:tcPr>
            <w:tcW w:w="4195" w:type="dxa"/>
          </w:tcPr>
          <w:p w14:paraId="7BAC0A87" w14:textId="77777777" w:rsidR="00B902C7" w:rsidRPr="00006C1D" w:rsidRDefault="00B902C7" w:rsidP="00DB4DAD">
            <w:pPr>
              <w:tabs>
                <w:tab w:val="clear" w:pos="794"/>
                <w:tab w:val="clear" w:pos="1191"/>
                <w:tab w:val="clear" w:pos="1588"/>
                <w:tab w:val="clear" w:pos="1985"/>
              </w:tabs>
              <w:overflowPunct/>
              <w:autoSpaceDE/>
              <w:autoSpaceDN/>
              <w:adjustRightInd/>
              <w:jc w:val="left"/>
              <w:textAlignment w:val="auto"/>
              <w:rPr>
                <w:rFonts w:eastAsiaTheme="minorHAnsi"/>
                <w:sz w:val="22"/>
                <w:szCs w:val="22"/>
                <w:lang w:val="fr-FR" w:eastAsia="ja-JP"/>
              </w:rPr>
            </w:pPr>
            <w:r w:rsidRPr="00006C1D">
              <w:rPr>
                <w:rFonts w:eastAsiaTheme="minorHAnsi"/>
                <w:sz w:val="22"/>
                <w:szCs w:val="22"/>
                <w:lang w:val="fr-FR" w:eastAsia="ja-JP"/>
              </w:rPr>
              <w:t>Isis De Andrade Lima</w:t>
            </w:r>
            <w:r w:rsidRPr="00006C1D">
              <w:rPr>
                <w:rFonts w:eastAsiaTheme="minorHAnsi"/>
                <w:sz w:val="22"/>
                <w:szCs w:val="22"/>
                <w:lang w:val="fr-FR" w:eastAsia="ja-JP"/>
              </w:rPr>
              <w:br/>
              <w:t>Anatel</w:t>
            </w:r>
            <w:r w:rsidRPr="00006C1D">
              <w:rPr>
                <w:rFonts w:eastAsiaTheme="minorHAnsi"/>
                <w:sz w:val="22"/>
                <w:szCs w:val="22"/>
                <w:lang w:val="fr-FR" w:eastAsia="ja-JP"/>
              </w:rPr>
              <w:br/>
              <w:t>Brazil</w:t>
            </w:r>
          </w:p>
        </w:tc>
        <w:tc>
          <w:tcPr>
            <w:tcW w:w="4111" w:type="dxa"/>
          </w:tcPr>
          <w:p w14:paraId="121CD861" w14:textId="77777777" w:rsidR="00B902C7" w:rsidRPr="00B065F1" w:rsidRDefault="00B902C7" w:rsidP="00DB4DAD">
            <w:pPr>
              <w:tabs>
                <w:tab w:val="clear" w:pos="794"/>
                <w:tab w:val="clear" w:pos="1191"/>
                <w:tab w:val="clear" w:pos="1588"/>
                <w:tab w:val="clear" w:pos="1985"/>
              </w:tabs>
              <w:overflowPunct/>
              <w:autoSpaceDE/>
              <w:autoSpaceDN/>
              <w:adjustRightInd/>
              <w:jc w:val="left"/>
              <w:textAlignment w:val="auto"/>
              <w:rPr>
                <w:rFonts w:eastAsiaTheme="minorHAnsi"/>
                <w:sz w:val="22"/>
                <w:szCs w:val="22"/>
                <w:lang w:val="pt-PT" w:eastAsia="ja-JP"/>
              </w:rPr>
            </w:pPr>
            <w:r w:rsidRPr="0052758F">
              <w:rPr>
                <w:rFonts w:eastAsiaTheme="minorHAnsi"/>
                <w:sz w:val="22"/>
                <w:szCs w:val="22"/>
                <w:lang w:val="it-IT" w:eastAsia="ja-JP"/>
              </w:rPr>
              <w:br/>
            </w:r>
            <w:r w:rsidRPr="00B065F1">
              <w:rPr>
                <w:rFonts w:eastAsiaTheme="minorHAnsi"/>
                <w:sz w:val="22"/>
                <w:szCs w:val="22"/>
                <w:lang w:val="pt-PT" w:eastAsia="ja-JP"/>
              </w:rPr>
              <w:t xml:space="preserve">E-mail: </w:t>
            </w:r>
            <w:hyperlink r:id="rId15" w:history="1">
              <w:r w:rsidRPr="00B065F1">
                <w:rPr>
                  <w:rStyle w:val="Hyperlink"/>
                  <w:sz w:val="22"/>
                  <w:szCs w:val="22"/>
                  <w:lang w:val="pt-PT"/>
                </w:rPr>
                <w:t>isis.lima@anatel.gov.br</w:t>
              </w:r>
            </w:hyperlink>
            <w:r w:rsidRPr="00B065F1">
              <w:rPr>
                <w:rFonts w:eastAsiaTheme="minorHAnsi"/>
                <w:sz w:val="22"/>
                <w:szCs w:val="22"/>
                <w:lang w:val="pt-PT" w:eastAsia="ja-JP"/>
              </w:rPr>
              <w:t xml:space="preserve"> </w:t>
            </w:r>
          </w:p>
        </w:tc>
      </w:tr>
      <w:tr w:rsidR="00B902C7" w:rsidRPr="0052758F" w14:paraId="3C3891EE" w14:textId="77777777" w:rsidTr="00DB4DAD">
        <w:trPr>
          <w:cantSplit/>
          <w:trHeight w:val="204"/>
          <w:jc w:val="center"/>
        </w:trPr>
        <w:tc>
          <w:tcPr>
            <w:tcW w:w="1617" w:type="dxa"/>
          </w:tcPr>
          <w:p w14:paraId="2AFBA330" w14:textId="77777777" w:rsidR="00B902C7" w:rsidRPr="00B065F1" w:rsidRDefault="00B902C7" w:rsidP="00DB4DAD">
            <w:pPr>
              <w:tabs>
                <w:tab w:val="clear" w:pos="794"/>
                <w:tab w:val="clear" w:pos="1191"/>
                <w:tab w:val="clear" w:pos="1588"/>
                <w:tab w:val="clear" w:pos="1985"/>
              </w:tabs>
              <w:overflowPunct/>
              <w:autoSpaceDE/>
              <w:autoSpaceDN/>
              <w:adjustRightInd/>
              <w:jc w:val="left"/>
              <w:textAlignment w:val="auto"/>
              <w:rPr>
                <w:rFonts w:eastAsiaTheme="minorHAnsi"/>
                <w:b/>
                <w:bCs/>
                <w:sz w:val="22"/>
                <w:szCs w:val="22"/>
                <w:lang w:val="pt-PT" w:eastAsia="ja-JP"/>
              </w:rPr>
            </w:pPr>
          </w:p>
        </w:tc>
        <w:tc>
          <w:tcPr>
            <w:tcW w:w="4195" w:type="dxa"/>
          </w:tcPr>
          <w:p w14:paraId="12B03C96" w14:textId="77777777" w:rsidR="00B902C7" w:rsidRPr="00BC71F9" w:rsidRDefault="00B902C7" w:rsidP="00DB4DAD">
            <w:pPr>
              <w:tabs>
                <w:tab w:val="clear" w:pos="794"/>
                <w:tab w:val="clear" w:pos="1191"/>
                <w:tab w:val="clear" w:pos="1588"/>
                <w:tab w:val="clear" w:pos="1985"/>
              </w:tabs>
              <w:overflowPunct/>
              <w:autoSpaceDE/>
              <w:autoSpaceDN/>
              <w:adjustRightInd/>
              <w:jc w:val="left"/>
              <w:textAlignment w:val="auto"/>
              <w:rPr>
                <w:rFonts w:eastAsiaTheme="minorHAnsi"/>
                <w:sz w:val="22"/>
                <w:szCs w:val="22"/>
                <w:highlight w:val="yellow"/>
                <w:lang w:eastAsia="ja-JP"/>
              </w:rPr>
            </w:pPr>
            <w:r w:rsidRPr="00BC71F9">
              <w:rPr>
                <w:rFonts w:eastAsiaTheme="minorHAnsi"/>
                <w:sz w:val="22"/>
                <w:szCs w:val="22"/>
                <w:lang w:eastAsia="ja-JP"/>
              </w:rPr>
              <w:t>Danilo Tavares</w:t>
            </w:r>
            <w:r w:rsidRPr="00BC71F9">
              <w:rPr>
                <w:rFonts w:eastAsiaTheme="minorHAnsi"/>
                <w:sz w:val="22"/>
                <w:szCs w:val="22"/>
                <w:lang w:eastAsia="ja-JP"/>
              </w:rPr>
              <w:br/>
              <w:t>Anatel</w:t>
            </w:r>
            <w:r w:rsidRPr="00BC71F9">
              <w:rPr>
                <w:rFonts w:eastAsiaTheme="minorHAnsi"/>
                <w:sz w:val="22"/>
                <w:szCs w:val="22"/>
                <w:lang w:eastAsia="ja-JP"/>
              </w:rPr>
              <w:br/>
              <w:t>Brazil</w:t>
            </w:r>
          </w:p>
        </w:tc>
        <w:tc>
          <w:tcPr>
            <w:tcW w:w="4111" w:type="dxa"/>
          </w:tcPr>
          <w:p w14:paraId="0E10F94C" w14:textId="77777777" w:rsidR="00B902C7" w:rsidRPr="00B065F1" w:rsidRDefault="00B902C7" w:rsidP="00DB4DAD">
            <w:pPr>
              <w:tabs>
                <w:tab w:val="clear" w:pos="794"/>
                <w:tab w:val="clear" w:pos="1191"/>
                <w:tab w:val="clear" w:pos="1588"/>
                <w:tab w:val="clear" w:pos="1985"/>
              </w:tabs>
              <w:overflowPunct/>
              <w:autoSpaceDE/>
              <w:autoSpaceDN/>
              <w:adjustRightInd/>
              <w:jc w:val="left"/>
              <w:textAlignment w:val="auto"/>
              <w:rPr>
                <w:rFonts w:eastAsiaTheme="minorHAnsi"/>
                <w:sz w:val="22"/>
                <w:szCs w:val="22"/>
                <w:lang w:val="pt-PT" w:eastAsia="ja-JP"/>
              </w:rPr>
            </w:pPr>
            <w:r w:rsidRPr="00B065F1">
              <w:rPr>
                <w:rFonts w:eastAsiaTheme="minorHAnsi"/>
                <w:sz w:val="22"/>
                <w:szCs w:val="22"/>
                <w:lang w:val="pt-PT" w:eastAsia="ja-JP"/>
              </w:rPr>
              <w:br/>
              <w:t xml:space="preserve">E-mail: </w:t>
            </w:r>
            <w:hyperlink r:id="rId16" w:history="1">
              <w:r w:rsidRPr="00B065F1">
                <w:rPr>
                  <w:rStyle w:val="Hyperlink"/>
                  <w:sz w:val="22"/>
                  <w:szCs w:val="22"/>
                  <w:lang w:val="pt-PT"/>
                </w:rPr>
                <w:t>danilo.tavares@anatel.gov.br</w:t>
              </w:r>
            </w:hyperlink>
          </w:p>
        </w:tc>
      </w:tr>
    </w:tbl>
    <w:p w14:paraId="61432F93" w14:textId="77777777" w:rsidR="00B902C7" w:rsidRPr="00B065F1" w:rsidRDefault="00B902C7" w:rsidP="00B902C7">
      <w:pPr>
        <w:jc w:val="center"/>
        <w:rPr>
          <w:sz w:val="22"/>
          <w:lang w:val="pt-PT"/>
        </w:rPr>
      </w:pPr>
    </w:p>
    <w:p w14:paraId="69850B9E" w14:textId="77777777" w:rsidR="00B902C7" w:rsidRPr="00B065F1" w:rsidRDefault="00B902C7" w:rsidP="00B902C7">
      <w:pPr>
        <w:jc w:val="center"/>
        <w:rPr>
          <w:sz w:val="22"/>
          <w:lang w:val="pt-PT"/>
        </w:rPr>
      </w:pPr>
    </w:p>
    <w:p w14:paraId="65E7465C" w14:textId="77777777" w:rsidR="00B902C7" w:rsidRPr="00B065F1" w:rsidRDefault="00B902C7" w:rsidP="00B902C7">
      <w:pPr>
        <w:jc w:val="center"/>
        <w:rPr>
          <w:sz w:val="22"/>
          <w:lang w:val="pt-PT"/>
        </w:rPr>
      </w:pPr>
    </w:p>
    <w:p w14:paraId="6661C4AB" w14:textId="77777777" w:rsidR="00B902C7" w:rsidRPr="00B065F1" w:rsidRDefault="00B902C7" w:rsidP="00B902C7">
      <w:pPr>
        <w:jc w:val="center"/>
        <w:rPr>
          <w:sz w:val="22"/>
          <w:lang w:val="pt-PT"/>
        </w:rPr>
      </w:pPr>
    </w:p>
    <w:p w14:paraId="7F38D2C1" w14:textId="77777777" w:rsidR="00B902C7" w:rsidRPr="00B065F1" w:rsidRDefault="00B902C7" w:rsidP="00B902C7">
      <w:pPr>
        <w:jc w:val="center"/>
        <w:rPr>
          <w:sz w:val="22"/>
          <w:lang w:val="pt-PT"/>
        </w:rPr>
      </w:pPr>
    </w:p>
    <w:p w14:paraId="301B97D9" w14:textId="7423E257" w:rsidR="00B902C7" w:rsidRPr="00BC71F9" w:rsidRDefault="00B902C7" w:rsidP="00B902C7">
      <w:pPr>
        <w:jc w:val="center"/>
        <w:rPr>
          <w:sz w:val="22"/>
          <w:szCs w:val="22"/>
        </w:rPr>
      </w:pPr>
      <w:r w:rsidRPr="00BC71F9">
        <w:rPr>
          <w:sz w:val="22"/>
        </w:rPr>
        <w:sym w:font="Symbol" w:char="F0E3"/>
      </w:r>
      <w:r w:rsidRPr="00BC71F9">
        <w:rPr>
          <w:sz w:val="22"/>
          <w:szCs w:val="22"/>
        </w:rPr>
        <w:t> ITU </w:t>
      </w:r>
      <w:bookmarkStart w:id="10" w:name="iiannee"/>
      <w:bookmarkEnd w:id="10"/>
      <w:r w:rsidRPr="00BC71F9">
        <w:rPr>
          <w:sz w:val="22"/>
          <w:szCs w:val="22"/>
        </w:rPr>
        <w:t>202</w:t>
      </w:r>
      <w:r w:rsidR="00BC71F9" w:rsidRPr="00BC71F9">
        <w:rPr>
          <w:sz w:val="22"/>
          <w:szCs w:val="22"/>
        </w:rPr>
        <w:t>4</w:t>
      </w:r>
    </w:p>
    <w:p w14:paraId="2D9D2571" w14:textId="77777777" w:rsidR="00B902C7" w:rsidRPr="00BC71F9" w:rsidRDefault="00B902C7" w:rsidP="00B902C7">
      <w:pPr>
        <w:rPr>
          <w:sz w:val="22"/>
          <w:szCs w:val="22"/>
        </w:rPr>
      </w:pPr>
      <w:r w:rsidRPr="00BC71F9">
        <w:rPr>
          <w:sz w:val="22"/>
          <w:szCs w:val="22"/>
        </w:rPr>
        <w:t>All rights reserved. No part of this publication may be reproduced, by any means whatsoever, without the prior written permission of ITU.</w:t>
      </w:r>
    </w:p>
    <w:p w14:paraId="00B23014" w14:textId="77777777" w:rsidR="00B902C7" w:rsidRPr="00BC71F9" w:rsidRDefault="00B902C7" w:rsidP="00B902C7">
      <w:pPr>
        <w:jc w:val="center"/>
        <w:rPr>
          <w:b/>
          <w:bCs/>
        </w:rPr>
      </w:pPr>
      <w:r w:rsidRPr="00BC71F9">
        <w:rPr>
          <w:b/>
          <w:bCs/>
        </w:rPr>
        <w:br w:type="page"/>
        <w:t>Table of Contents</w:t>
      </w:r>
    </w:p>
    <w:p w14:paraId="0D37CCA1" w14:textId="1D8043EC" w:rsidR="00D10C40" w:rsidRDefault="00D10C40" w:rsidP="00D10C40">
      <w:pPr>
        <w:pStyle w:val="toc0"/>
        <w:ind w:right="992"/>
        <w:rPr>
          <w:noProof/>
        </w:rPr>
      </w:pPr>
      <w:r>
        <w:tab/>
        <w:t>Page</w:t>
      </w:r>
    </w:p>
    <w:p w14:paraId="30B1F775" w14:textId="12CE6BBF"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lang w:bidi="ar-DZ"/>
        </w:rPr>
        <w:t>1</w:t>
      </w:r>
      <w:r>
        <w:rPr>
          <w:rFonts w:asciiTheme="minorHAnsi" w:hAnsiTheme="minorHAnsi" w:cstheme="minorBidi"/>
          <w:noProof/>
          <w:kern w:val="2"/>
          <w:sz w:val="22"/>
          <w:szCs w:val="22"/>
          <w:lang w:eastAsia="en-GB"/>
          <w14:ligatures w14:val="standardContextual"/>
        </w:rPr>
        <w:tab/>
      </w:r>
      <w:r w:rsidRPr="00D10C40">
        <w:rPr>
          <w:noProof/>
          <w:lang w:bidi="ar-DZ"/>
        </w:rPr>
        <w:t>Scope</w:t>
      </w:r>
      <w:r>
        <w:rPr>
          <w:noProof/>
          <w:lang w:bidi="ar-DZ"/>
        </w:rPr>
        <w:tab/>
      </w:r>
      <w:r>
        <w:rPr>
          <w:noProof/>
          <w:lang w:bidi="ar-DZ"/>
        </w:rPr>
        <w:tab/>
      </w:r>
      <w:r w:rsidRPr="00D10C40">
        <w:rPr>
          <w:noProof/>
        </w:rPr>
        <w:t>1</w:t>
      </w:r>
    </w:p>
    <w:p w14:paraId="366F1B78" w14:textId="7239D656"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lang w:bidi="ar-DZ"/>
        </w:rPr>
        <w:t>2</w:t>
      </w:r>
      <w:r>
        <w:rPr>
          <w:rFonts w:asciiTheme="minorHAnsi" w:hAnsiTheme="minorHAnsi" w:cstheme="minorBidi"/>
          <w:noProof/>
          <w:kern w:val="2"/>
          <w:sz w:val="22"/>
          <w:szCs w:val="22"/>
          <w:lang w:eastAsia="en-GB"/>
          <w14:ligatures w14:val="standardContextual"/>
        </w:rPr>
        <w:tab/>
      </w:r>
      <w:r w:rsidRPr="00D10C40">
        <w:rPr>
          <w:noProof/>
          <w:lang w:bidi="ar-DZ"/>
        </w:rPr>
        <w:t>References</w:t>
      </w:r>
      <w:r>
        <w:rPr>
          <w:noProof/>
          <w:lang w:bidi="ar-DZ"/>
        </w:rPr>
        <w:tab/>
      </w:r>
      <w:r>
        <w:rPr>
          <w:noProof/>
          <w:lang w:bidi="ar-DZ"/>
        </w:rPr>
        <w:tab/>
      </w:r>
      <w:r w:rsidRPr="00D10C40">
        <w:rPr>
          <w:noProof/>
        </w:rPr>
        <w:t>1</w:t>
      </w:r>
    </w:p>
    <w:p w14:paraId="5F7DADDF" w14:textId="049390AA"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rPr>
        <w:t>3</w:t>
      </w:r>
      <w:r>
        <w:rPr>
          <w:rFonts w:asciiTheme="minorHAnsi" w:hAnsiTheme="minorHAnsi" w:cstheme="minorBidi"/>
          <w:noProof/>
          <w:kern w:val="2"/>
          <w:sz w:val="22"/>
          <w:szCs w:val="22"/>
          <w:lang w:eastAsia="en-GB"/>
          <w14:ligatures w14:val="standardContextual"/>
        </w:rPr>
        <w:tab/>
      </w:r>
      <w:r w:rsidRPr="00D10C40">
        <w:rPr>
          <w:noProof/>
        </w:rPr>
        <w:t>Definitions</w:t>
      </w:r>
      <w:r>
        <w:rPr>
          <w:noProof/>
        </w:rPr>
        <w:tab/>
      </w:r>
      <w:r>
        <w:rPr>
          <w:noProof/>
        </w:rPr>
        <w:tab/>
      </w:r>
      <w:r w:rsidRPr="00D10C40">
        <w:rPr>
          <w:noProof/>
        </w:rPr>
        <w:t>2</w:t>
      </w:r>
    </w:p>
    <w:p w14:paraId="738437B3" w14:textId="3E3CD11F"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lang w:bidi="ar-DZ"/>
        </w:rPr>
        <w:t>3.1</w:t>
      </w:r>
      <w:r>
        <w:rPr>
          <w:rFonts w:asciiTheme="minorHAnsi" w:hAnsiTheme="minorHAnsi" w:cstheme="minorBidi"/>
          <w:noProof/>
          <w:kern w:val="2"/>
          <w:sz w:val="22"/>
          <w:szCs w:val="22"/>
          <w:lang w:eastAsia="en-GB"/>
          <w14:ligatures w14:val="standardContextual"/>
        </w:rPr>
        <w:tab/>
      </w:r>
      <w:r>
        <w:rPr>
          <w:noProof/>
          <w:lang w:bidi="ar-DZ"/>
        </w:rPr>
        <w:t xml:space="preserve">Terms </w:t>
      </w:r>
      <w:r>
        <w:rPr>
          <w:noProof/>
        </w:rPr>
        <w:t>defined</w:t>
      </w:r>
      <w:r>
        <w:rPr>
          <w:noProof/>
          <w:lang w:bidi="ar-DZ"/>
        </w:rPr>
        <w:t xml:space="preserve"> </w:t>
      </w:r>
      <w:r w:rsidRPr="00D10C40">
        <w:rPr>
          <w:noProof/>
          <w:lang w:bidi="ar-DZ"/>
        </w:rPr>
        <w:t>elsewhere</w:t>
      </w:r>
      <w:r>
        <w:rPr>
          <w:noProof/>
          <w:lang w:bidi="ar-DZ"/>
        </w:rPr>
        <w:tab/>
      </w:r>
      <w:r>
        <w:rPr>
          <w:noProof/>
          <w:lang w:bidi="ar-DZ"/>
        </w:rPr>
        <w:tab/>
      </w:r>
      <w:r w:rsidRPr="00D10C40">
        <w:rPr>
          <w:noProof/>
        </w:rPr>
        <w:t>2</w:t>
      </w:r>
    </w:p>
    <w:p w14:paraId="3259B940" w14:textId="721737E0"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lang w:bidi="ar-DZ"/>
        </w:rPr>
        <w:t>3.2</w:t>
      </w:r>
      <w:r>
        <w:rPr>
          <w:rFonts w:asciiTheme="minorHAnsi" w:hAnsiTheme="minorHAnsi" w:cstheme="minorBidi"/>
          <w:noProof/>
          <w:kern w:val="2"/>
          <w:sz w:val="22"/>
          <w:szCs w:val="22"/>
          <w:lang w:eastAsia="en-GB"/>
          <w14:ligatures w14:val="standardContextual"/>
        </w:rPr>
        <w:tab/>
      </w:r>
      <w:r>
        <w:rPr>
          <w:noProof/>
          <w:lang w:bidi="ar-DZ"/>
        </w:rPr>
        <w:t xml:space="preserve">Terms defined in this Technical </w:t>
      </w:r>
      <w:r w:rsidRPr="00D10C40">
        <w:rPr>
          <w:noProof/>
          <w:lang w:bidi="ar-DZ"/>
        </w:rPr>
        <w:t>Report</w:t>
      </w:r>
      <w:r>
        <w:rPr>
          <w:noProof/>
          <w:lang w:bidi="ar-DZ"/>
        </w:rPr>
        <w:tab/>
      </w:r>
      <w:r>
        <w:rPr>
          <w:noProof/>
          <w:lang w:bidi="ar-DZ"/>
        </w:rPr>
        <w:tab/>
      </w:r>
      <w:r w:rsidRPr="00D10C40">
        <w:rPr>
          <w:noProof/>
        </w:rPr>
        <w:t>3</w:t>
      </w:r>
    </w:p>
    <w:p w14:paraId="3724A364" w14:textId="6E819179"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lang w:bidi="ar-DZ"/>
        </w:rPr>
        <w:t>4</w:t>
      </w:r>
      <w:r>
        <w:rPr>
          <w:rFonts w:asciiTheme="minorHAnsi" w:hAnsiTheme="minorHAnsi" w:cstheme="minorBidi"/>
          <w:noProof/>
          <w:kern w:val="2"/>
          <w:sz w:val="22"/>
          <w:szCs w:val="22"/>
          <w:lang w:eastAsia="en-GB"/>
          <w14:ligatures w14:val="standardContextual"/>
        </w:rPr>
        <w:tab/>
      </w:r>
      <w:r>
        <w:rPr>
          <w:noProof/>
          <w:lang w:bidi="ar-DZ"/>
        </w:rPr>
        <w:t xml:space="preserve">Abbreviations and </w:t>
      </w:r>
      <w:r w:rsidRPr="00D10C40">
        <w:rPr>
          <w:noProof/>
          <w:lang w:bidi="ar-DZ"/>
        </w:rPr>
        <w:t>acronyms</w:t>
      </w:r>
      <w:r>
        <w:rPr>
          <w:noProof/>
          <w:lang w:bidi="ar-DZ"/>
        </w:rPr>
        <w:tab/>
      </w:r>
      <w:r>
        <w:rPr>
          <w:noProof/>
          <w:lang w:bidi="ar-DZ"/>
        </w:rPr>
        <w:tab/>
      </w:r>
      <w:r w:rsidRPr="00D10C40">
        <w:rPr>
          <w:noProof/>
        </w:rPr>
        <w:t>3</w:t>
      </w:r>
    </w:p>
    <w:p w14:paraId="139D16B0" w14:textId="77EE6769"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rPr>
        <w:t>5</w:t>
      </w:r>
      <w:r>
        <w:rPr>
          <w:rFonts w:asciiTheme="minorHAnsi" w:hAnsiTheme="minorHAnsi" w:cstheme="minorBidi"/>
          <w:noProof/>
          <w:kern w:val="2"/>
          <w:sz w:val="22"/>
          <w:szCs w:val="22"/>
          <w:lang w:eastAsia="en-GB"/>
          <w14:ligatures w14:val="standardContextual"/>
        </w:rPr>
        <w:tab/>
      </w:r>
      <w:r>
        <w:rPr>
          <w:noProof/>
        </w:rPr>
        <w:t xml:space="preserve">Context </w:t>
      </w:r>
      <w:r w:rsidRPr="00D10C40">
        <w:rPr>
          <w:noProof/>
        </w:rPr>
        <w:t>overview</w:t>
      </w:r>
      <w:r>
        <w:rPr>
          <w:noProof/>
        </w:rPr>
        <w:tab/>
      </w:r>
      <w:r>
        <w:rPr>
          <w:noProof/>
        </w:rPr>
        <w:tab/>
      </w:r>
      <w:r w:rsidRPr="00D10C40">
        <w:rPr>
          <w:noProof/>
        </w:rPr>
        <w:t>3</w:t>
      </w:r>
    </w:p>
    <w:p w14:paraId="0C7C0BDF" w14:textId="0C1FF7DE"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rPr>
        <w:t>6</w:t>
      </w:r>
      <w:r>
        <w:rPr>
          <w:rFonts w:asciiTheme="minorHAnsi" w:hAnsiTheme="minorHAnsi" w:cstheme="minorBidi"/>
          <w:noProof/>
          <w:kern w:val="2"/>
          <w:sz w:val="22"/>
          <w:szCs w:val="22"/>
          <w:lang w:eastAsia="en-GB"/>
          <w14:ligatures w14:val="standardContextual"/>
        </w:rPr>
        <w:tab/>
      </w:r>
      <w:r>
        <w:rPr>
          <w:noProof/>
        </w:rPr>
        <w:t>Evolution of the QoS concept from the end user</w:t>
      </w:r>
      <w:r>
        <w:rPr>
          <w:noProof/>
          <w:lang w:eastAsia="zh-CN"/>
        </w:rPr>
        <w:t>'</w:t>
      </w:r>
      <w:r>
        <w:rPr>
          <w:noProof/>
        </w:rPr>
        <w:t xml:space="preserve">s </w:t>
      </w:r>
      <w:r w:rsidRPr="00D10C40">
        <w:rPr>
          <w:noProof/>
        </w:rPr>
        <w:t>perspective</w:t>
      </w:r>
      <w:r>
        <w:rPr>
          <w:noProof/>
        </w:rPr>
        <w:tab/>
      </w:r>
      <w:r>
        <w:rPr>
          <w:noProof/>
        </w:rPr>
        <w:tab/>
      </w:r>
      <w:r w:rsidRPr="00D10C40">
        <w:rPr>
          <w:noProof/>
        </w:rPr>
        <w:t>4</w:t>
      </w:r>
    </w:p>
    <w:p w14:paraId="0DE02AC1" w14:textId="635DAD9C"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6.1</w:t>
      </w:r>
      <w:r>
        <w:rPr>
          <w:rFonts w:asciiTheme="minorHAnsi" w:hAnsiTheme="minorHAnsi" w:cstheme="minorBidi"/>
          <w:noProof/>
          <w:kern w:val="2"/>
          <w:sz w:val="22"/>
          <w:szCs w:val="22"/>
          <w:lang w:eastAsia="en-GB"/>
          <w14:ligatures w14:val="standardContextual"/>
        </w:rPr>
        <w:tab/>
      </w:r>
      <w:r>
        <w:rPr>
          <w:noProof/>
        </w:rPr>
        <w:t xml:space="preserve">QoS subdivisions and </w:t>
      </w:r>
      <w:r w:rsidRPr="00D10C40">
        <w:rPr>
          <w:noProof/>
        </w:rPr>
        <w:t>aspects</w:t>
      </w:r>
      <w:r>
        <w:rPr>
          <w:noProof/>
        </w:rPr>
        <w:tab/>
      </w:r>
      <w:r>
        <w:rPr>
          <w:noProof/>
        </w:rPr>
        <w:tab/>
      </w:r>
      <w:r w:rsidRPr="00D10C40">
        <w:rPr>
          <w:noProof/>
        </w:rPr>
        <w:t>7</w:t>
      </w:r>
    </w:p>
    <w:p w14:paraId="6BD4DF30" w14:textId="528B844A"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rPr>
        <w:t>7</w:t>
      </w:r>
      <w:r>
        <w:rPr>
          <w:rFonts w:asciiTheme="minorHAnsi" w:hAnsiTheme="minorHAnsi" w:cstheme="minorBidi"/>
          <w:noProof/>
          <w:kern w:val="2"/>
          <w:sz w:val="22"/>
          <w:szCs w:val="22"/>
          <w:lang w:eastAsia="en-GB"/>
          <w14:ligatures w14:val="standardContextual"/>
        </w:rPr>
        <w:tab/>
      </w:r>
      <w:r>
        <w:rPr>
          <w:noProof/>
        </w:rPr>
        <w:t xml:space="preserve">Standards for QoE </w:t>
      </w:r>
      <w:r w:rsidRPr="00D10C40">
        <w:rPr>
          <w:noProof/>
        </w:rPr>
        <w:t>definition</w:t>
      </w:r>
      <w:r>
        <w:rPr>
          <w:noProof/>
        </w:rPr>
        <w:tab/>
      </w:r>
      <w:r>
        <w:rPr>
          <w:noProof/>
        </w:rPr>
        <w:tab/>
      </w:r>
      <w:r w:rsidRPr="00D10C40">
        <w:rPr>
          <w:noProof/>
        </w:rPr>
        <w:t>8</w:t>
      </w:r>
    </w:p>
    <w:p w14:paraId="608333AA" w14:textId="7702EA1B"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rPr>
        <w:t>8</w:t>
      </w:r>
      <w:r>
        <w:rPr>
          <w:rFonts w:asciiTheme="minorHAnsi" w:hAnsiTheme="minorHAnsi" w:cstheme="minorBidi"/>
          <w:noProof/>
          <w:kern w:val="2"/>
          <w:sz w:val="22"/>
          <w:szCs w:val="22"/>
          <w:lang w:eastAsia="en-GB"/>
          <w14:ligatures w14:val="standardContextual"/>
        </w:rPr>
        <w:tab/>
      </w:r>
      <w:r>
        <w:rPr>
          <w:noProof/>
        </w:rPr>
        <w:t xml:space="preserve">Measurements and estimation process for </w:t>
      </w:r>
      <w:r w:rsidRPr="00D10C40">
        <w:rPr>
          <w:noProof/>
        </w:rPr>
        <w:t>QoE</w:t>
      </w:r>
      <w:r>
        <w:rPr>
          <w:noProof/>
        </w:rPr>
        <w:tab/>
      </w:r>
      <w:r>
        <w:rPr>
          <w:noProof/>
        </w:rPr>
        <w:tab/>
      </w:r>
      <w:r w:rsidRPr="00D10C40">
        <w:rPr>
          <w:noProof/>
        </w:rPr>
        <w:t>11</w:t>
      </w:r>
    </w:p>
    <w:p w14:paraId="2461EB15" w14:textId="7059A2B2"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8.1</w:t>
      </w:r>
      <w:r>
        <w:rPr>
          <w:rFonts w:asciiTheme="minorHAnsi" w:hAnsiTheme="minorHAnsi" w:cstheme="minorBidi"/>
          <w:noProof/>
          <w:kern w:val="2"/>
          <w:sz w:val="22"/>
          <w:szCs w:val="22"/>
          <w:lang w:eastAsia="en-GB"/>
          <w14:ligatures w14:val="standardContextual"/>
        </w:rPr>
        <w:tab/>
      </w:r>
      <w:r>
        <w:rPr>
          <w:noProof/>
        </w:rPr>
        <w:t xml:space="preserve">QoE assessment methods </w:t>
      </w:r>
      <w:r w:rsidRPr="00D10C40">
        <w:rPr>
          <w:noProof/>
        </w:rPr>
        <w:t>characteristics</w:t>
      </w:r>
      <w:r>
        <w:rPr>
          <w:noProof/>
        </w:rPr>
        <w:tab/>
      </w:r>
      <w:r>
        <w:rPr>
          <w:noProof/>
        </w:rPr>
        <w:tab/>
      </w:r>
      <w:r w:rsidRPr="00D10C40">
        <w:rPr>
          <w:noProof/>
        </w:rPr>
        <w:t>12</w:t>
      </w:r>
    </w:p>
    <w:p w14:paraId="5B8454CD" w14:textId="590428F4"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8.2</w:t>
      </w:r>
      <w:r>
        <w:rPr>
          <w:rFonts w:asciiTheme="minorHAnsi" w:hAnsiTheme="minorHAnsi" w:cstheme="minorBidi"/>
          <w:noProof/>
          <w:kern w:val="2"/>
          <w:sz w:val="22"/>
          <w:szCs w:val="22"/>
          <w:lang w:eastAsia="en-GB"/>
          <w14:ligatures w14:val="standardContextual"/>
        </w:rPr>
        <w:tab/>
      </w:r>
      <w:r>
        <w:rPr>
          <w:noProof/>
        </w:rPr>
        <w:t xml:space="preserve">Application of QoE assessment </w:t>
      </w:r>
      <w:r w:rsidRPr="00D10C40">
        <w:rPr>
          <w:noProof/>
        </w:rPr>
        <w:t>concept</w:t>
      </w:r>
      <w:r>
        <w:rPr>
          <w:noProof/>
        </w:rPr>
        <w:tab/>
      </w:r>
      <w:r>
        <w:rPr>
          <w:noProof/>
        </w:rPr>
        <w:tab/>
      </w:r>
      <w:r w:rsidRPr="00D10C40">
        <w:rPr>
          <w:noProof/>
        </w:rPr>
        <w:t>12</w:t>
      </w:r>
    </w:p>
    <w:p w14:paraId="7EB623F2" w14:textId="52B88AA6"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rPr>
        <w:t>9</w:t>
      </w:r>
      <w:r>
        <w:rPr>
          <w:rFonts w:asciiTheme="minorHAnsi" w:hAnsiTheme="minorHAnsi" w:cstheme="minorBidi"/>
          <w:noProof/>
          <w:kern w:val="2"/>
          <w:sz w:val="22"/>
          <w:szCs w:val="22"/>
          <w:lang w:eastAsia="en-GB"/>
          <w14:ligatures w14:val="standardContextual"/>
        </w:rPr>
        <w:tab/>
      </w:r>
      <w:r>
        <w:rPr>
          <w:noProof/>
        </w:rPr>
        <w:t xml:space="preserve">Other references on QoE concepts and </w:t>
      </w:r>
      <w:r w:rsidRPr="00D10C40">
        <w:rPr>
          <w:noProof/>
        </w:rPr>
        <w:t>definitions</w:t>
      </w:r>
      <w:r>
        <w:rPr>
          <w:noProof/>
        </w:rPr>
        <w:tab/>
      </w:r>
      <w:r>
        <w:rPr>
          <w:noProof/>
        </w:rPr>
        <w:tab/>
      </w:r>
      <w:r w:rsidRPr="00D10C40">
        <w:rPr>
          <w:noProof/>
        </w:rPr>
        <w:t>13</w:t>
      </w:r>
    </w:p>
    <w:p w14:paraId="2C8DF533" w14:textId="2A0D50FD"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9.1</w:t>
      </w:r>
      <w:r>
        <w:rPr>
          <w:rFonts w:asciiTheme="minorHAnsi" w:hAnsiTheme="minorHAnsi" w:cstheme="minorBidi"/>
          <w:noProof/>
          <w:kern w:val="2"/>
          <w:sz w:val="22"/>
          <w:szCs w:val="22"/>
          <w:lang w:eastAsia="en-GB"/>
          <w14:ligatures w14:val="standardContextual"/>
        </w:rPr>
        <w:tab/>
      </w:r>
      <w:r>
        <w:rPr>
          <w:noProof/>
        </w:rPr>
        <w:t xml:space="preserve">QoE influencing </w:t>
      </w:r>
      <w:r w:rsidRPr="00D10C40">
        <w:rPr>
          <w:noProof/>
        </w:rPr>
        <w:t>factors</w:t>
      </w:r>
      <w:r>
        <w:rPr>
          <w:noProof/>
        </w:rPr>
        <w:tab/>
      </w:r>
      <w:r>
        <w:rPr>
          <w:noProof/>
        </w:rPr>
        <w:tab/>
      </w:r>
      <w:r w:rsidRPr="00D10C40">
        <w:rPr>
          <w:noProof/>
        </w:rPr>
        <w:t>14</w:t>
      </w:r>
    </w:p>
    <w:p w14:paraId="5D0469C9" w14:textId="01040D93"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9.2</w:t>
      </w:r>
      <w:r>
        <w:rPr>
          <w:rFonts w:asciiTheme="minorHAnsi" w:hAnsiTheme="minorHAnsi" w:cstheme="minorBidi"/>
          <w:noProof/>
          <w:kern w:val="2"/>
          <w:sz w:val="22"/>
          <w:szCs w:val="22"/>
          <w:lang w:eastAsia="en-GB"/>
          <w14:ligatures w14:val="standardContextual"/>
        </w:rPr>
        <w:tab/>
      </w:r>
      <w:r>
        <w:rPr>
          <w:noProof/>
        </w:rPr>
        <w:t xml:space="preserve">QoE conceptual </w:t>
      </w:r>
      <w:r w:rsidRPr="00D10C40">
        <w:rPr>
          <w:noProof/>
        </w:rPr>
        <w:t>models</w:t>
      </w:r>
      <w:r>
        <w:rPr>
          <w:noProof/>
        </w:rPr>
        <w:tab/>
      </w:r>
      <w:r>
        <w:rPr>
          <w:noProof/>
        </w:rPr>
        <w:tab/>
      </w:r>
      <w:r w:rsidRPr="00D10C40">
        <w:rPr>
          <w:noProof/>
        </w:rPr>
        <w:t>14</w:t>
      </w:r>
    </w:p>
    <w:p w14:paraId="0D5B3012" w14:textId="35482CAE"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rPr>
        <w:t>10</w:t>
      </w:r>
      <w:r>
        <w:rPr>
          <w:rFonts w:asciiTheme="minorHAnsi" w:hAnsiTheme="minorHAnsi" w:cstheme="minorBidi"/>
          <w:noProof/>
          <w:kern w:val="2"/>
          <w:sz w:val="22"/>
          <w:szCs w:val="22"/>
          <w:lang w:eastAsia="en-GB"/>
          <w14:ligatures w14:val="standardContextual"/>
        </w:rPr>
        <w:tab/>
      </w:r>
      <w:r w:rsidRPr="00D10C40">
        <w:rPr>
          <w:noProof/>
        </w:rPr>
        <w:t>Conclusions</w:t>
      </w:r>
      <w:r>
        <w:rPr>
          <w:noProof/>
        </w:rPr>
        <w:tab/>
      </w:r>
      <w:r>
        <w:rPr>
          <w:noProof/>
        </w:rPr>
        <w:tab/>
      </w:r>
      <w:r w:rsidRPr="00D10C40">
        <w:rPr>
          <w:noProof/>
        </w:rPr>
        <w:t>16</w:t>
      </w:r>
    </w:p>
    <w:p w14:paraId="7E4FD32A" w14:textId="423E709A"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10.1</w:t>
      </w:r>
      <w:r>
        <w:rPr>
          <w:rFonts w:asciiTheme="minorHAnsi" w:hAnsiTheme="minorHAnsi" w:cstheme="minorBidi"/>
          <w:noProof/>
          <w:kern w:val="2"/>
          <w:sz w:val="22"/>
          <w:szCs w:val="22"/>
          <w:lang w:eastAsia="en-GB"/>
          <w14:ligatures w14:val="standardContextual"/>
        </w:rPr>
        <w:tab/>
      </w:r>
      <w:r>
        <w:rPr>
          <w:noProof/>
        </w:rPr>
        <w:t xml:space="preserve">Overlapping terms and </w:t>
      </w:r>
      <w:r w:rsidRPr="00D10C40">
        <w:rPr>
          <w:noProof/>
        </w:rPr>
        <w:t>definitions</w:t>
      </w:r>
      <w:r>
        <w:rPr>
          <w:noProof/>
        </w:rPr>
        <w:tab/>
      </w:r>
      <w:r>
        <w:rPr>
          <w:noProof/>
        </w:rPr>
        <w:tab/>
      </w:r>
      <w:r w:rsidRPr="00D10C40">
        <w:rPr>
          <w:noProof/>
        </w:rPr>
        <w:t>16</w:t>
      </w:r>
    </w:p>
    <w:p w14:paraId="5764EE0A" w14:textId="44BE62B0"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10.2</w:t>
      </w:r>
      <w:r>
        <w:rPr>
          <w:rFonts w:asciiTheme="minorHAnsi" w:hAnsiTheme="minorHAnsi" w:cstheme="minorBidi"/>
          <w:noProof/>
          <w:kern w:val="2"/>
          <w:sz w:val="22"/>
          <w:szCs w:val="22"/>
          <w:lang w:eastAsia="en-GB"/>
          <w14:ligatures w14:val="standardContextual"/>
        </w:rPr>
        <w:tab/>
      </w:r>
      <w:r>
        <w:rPr>
          <w:noProof/>
        </w:rPr>
        <w:t xml:space="preserve">Clarifications on QoE </w:t>
      </w:r>
      <w:r w:rsidRPr="00D10C40">
        <w:rPr>
          <w:noProof/>
        </w:rPr>
        <w:t>assessment</w:t>
      </w:r>
      <w:r>
        <w:rPr>
          <w:noProof/>
        </w:rPr>
        <w:tab/>
      </w:r>
      <w:r>
        <w:rPr>
          <w:noProof/>
        </w:rPr>
        <w:tab/>
      </w:r>
      <w:r w:rsidRPr="00D10C40">
        <w:rPr>
          <w:noProof/>
        </w:rPr>
        <w:t>17</w:t>
      </w:r>
    </w:p>
    <w:p w14:paraId="560CD22B" w14:textId="02DEEC4D"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10.3</w:t>
      </w:r>
      <w:r>
        <w:rPr>
          <w:rFonts w:asciiTheme="minorHAnsi" w:hAnsiTheme="minorHAnsi" w:cstheme="minorBidi"/>
          <w:noProof/>
          <w:kern w:val="2"/>
          <w:sz w:val="22"/>
          <w:szCs w:val="22"/>
          <w:lang w:eastAsia="en-GB"/>
          <w14:ligatures w14:val="standardContextual"/>
        </w:rPr>
        <w:tab/>
      </w:r>
      <w:r>
        <w:rPr>
          <w:noProof/>
        </w:rPr>
        <w:t xml:space="preserve">Four point-of-view conceptual </w:t>
      </w:r>
      <w:r w:rsidRPr="00D10C40">
        <w:rPr>
          <w:noProof/>
        </w:rPr>
        <w:t>model</w:t>
      </w:r>
      <w:r>
        <w:rPr>
          <w:noProof/>
        </w:rPr>
        <w:tab/>
      </w:r>
      <w:r>
        <w:rPr>
          <w:noProof/>
        </w:rPr>
        <w:tab/>
      </w:r>
      <w:r w:rsidRPr="00D10C40">
        <w:rPr>
          <w:noProof/>
        </w:rPr>
        <w:t>17</w:t>
      </w:r>
    </w:p>
    <w:p w14:paraId="44E7A1F9" w14:textId="167B55C4" w:rsidR="00D10C40" w:rsidRDefault="00D10C40" w:rsidP="00D10C40">
      <w:pPr>
        <w:pStyle w:val="TOC2"/>
        <w:ind w:right="992"/>
        <w:rPr>
          <w:rFonts w:asciiTheme="minorHAnsi" w:hAnsiTheme="minorHAnsi" w:cstheme="minorBidi"/>
          <w:noProof/>
          <w:kern w:val="2"/>
          <w:sz w:val="22"/>
          <w:szCs w:val="22"/>
          <w:lang w:eastAsia="en-GB"/>
          <w14:ligatures w14:val="standardContextual"/>
        </w:rPr>
      </w:pPr>
      <w:r>
        <w:rPr>
          <w:noProof/>
        </w:rPr>
        <w:t>10.4</w:t>
      </w:r>
      <w:r>
        <w:rPr>
          <w:rFonts w:asciiTheme="minorHAnsi" w:hAnsiTheme="minorHAnsi" w:cstheme="minorBidi"/>
          <w:noProof/>
          <w:kern w:val="2"/>
          <w:sz w:val="22"/>
          <w:szCs w:val="22"/>
          <w:lang w:eastAsia="en-GB"/>
          <w14:ligatures w14:val="standardContextual"/>
        </w:rPr>
        <w:tab/>
      </w:r>
      <w:r>
        <w:rPr>
          <w:noProof/>
        </w:rPr>
        <w:t xml:space="preserve">ITU-T Recommendations to be </w:t>
      </w:r>
      <w:r w:rsidRPr="00D10C40">
        <w:rPr>
          <w:noProof/>
        </w:rPr>
        <w:t>revised</w:t>
      </w:r>
      <w:r>
        <w:rPr>
          <w:noProof/>
        </w:rPr>
        <w:tab/>
      </w:r>
      <w:r>
        <w:rPr>
          <w:noProof/>
        </w:rPr>
        <w:tab/>
      </w:r>
      <w:r w:rsidRPr="00D10C40">
        <w:rPr>
          <w:noProof/>
        </w:rPr>
        <w:t>18</w:t>
      </w:r>
    </w:p>
    <w:p w14:paraId="053DABF2" w14:textId="1BCABDD7" w:rsidR="00D10C40" w:rsidRDefault="00D10C40" w:rsidP="00D10C40">
      <w:pPr>
        <w:pStyle w:val="TOC1"/>
        <w:ind w:right="992"/>
        <w:rPr>
          <w:rFonts w:asciiTheme="minorHAnsi" w:hAnsiTheme="minorHAnsi" w:cstheme="minorBidi"/>
          <w:noProof/>
          <w:kern w:val="2"/>
          <w:sz w:val="22"/>
          <w:szCs w:val="22"/>
          <w:lang w:eastAsia="en-GB"/>
          <w14:ligatures w14:val="standardContextual"/>
        </w:rPr>
      </w:pPr>
      <w:r>
        <w:rPr>
          <w:noProof/>
          <w:lang w:bidi="ar-DZ"/>
        </w:rPr>
        <w:t xml:space="preserve">Annex A – QoS aspects defined in ITU-T </w:t>
      </w:r>
      <w:r w:rsidRPr="00D10C40">
        <w:rPr>
          <w:noProof/>
          <w:lang w:bidi="ar-DZ"/>
        </w:rPr>
        <w:t>Recommendations</w:t>
      </w:r>
      <w:r>
        <w:rPr>
          <w:noProof/>
          <w:lang w:bidi="ar-DZ"/>
        </w:rPr>
        <w:tab/>
      </w:r>
      <w:r>
        <w:rPr>
          <w:noProof/>
          <w:lang w:bidi="ar-DZ"/>
        </w:rPr>
        <w:tab/>
      </w:r>
      <w:r w:rsidRPr="00D10C40">
        <w:rPr>
          <w:noProof/>
        </w:rPr>
        <w:t>2</w:t>
      </w:r>
      <w:r w:rsidR="00B82674">
        <w:rPr>
          <w:noProof/>
        </w:rPr>
        <w:t>1</w:t>
      </w:r>
    </w:p>
    <w:p w14:paraId="29FA1844" w14:textId="2A808D9C" w:rsidR="00D10C40" w:rsidRPr="00D10C40" w:rsidRDefault="00D10C40" w:rsidP="00D10C40">
      <w:pPr>
        <w:pStyle w:val="TOC1"/>
        <w:ind w:right="992"/>
        <w:rPr>
          <w:rFonts w:asciiTheme="minorHAnsi" w:hAnsiTheme="minorHAnsi" w:cstheme="minorBidi"/>
          <w:noProof/>
          <w:kern w:val="2"/>
          <w:sz w:val="22"/>
          <w:szCs w:val="22"/>
          <w:lang w:val="fr-FR" w:eastAsia="en-GB"/>
          <w14:ligatures w14:val="standardContextual"/>
        </w:rPr>
      </w:pPr>
      <w:r w:rsidRPr="00D10C40">
        <w:rPr>
          <w:noProof/>
          <w:lang w:val="fr-FR"/>
        </w:rPr>
        <w:t>Bibliography</w:t>
      </w:r>
      <w:r w:rsidRPr="00D10C40">
        <w:rPr>
          <w:noProof/>
          <w:lang w:val="fr-FR"/>
        </w:rPr>
        <w:tab/>
      </w:r>
      <w:r w:rsidRPr="00D10C40">
        <w:rPr>
          <w:noProof/>
          <w:lang w:val="fr-FR"/>
        </w:rPr>
        <w:tab/>
        <w:t>2</w:t>
      </w:r>
      <w:r w:rsidR="00B82674">
        <w:rPr>
          <w:noProof/>
          <w:lang w:val="fr-FR"/>
        </w:rPr>
        <w:t>2</w:t>
      </w:r>
    </w:p>
    <w:p w14:paraId="13D1196B" w14:textId="77777777" w:rsidR="003563C5" w:rsidRPr="00D10C40" w:rsidRDefault="003563C5" w:rsidP="00B902C7">
      <w:pPr>
        <w:rPr>
          <w:lang w:val="fr-FR"/>
        </w:rPr>
      </w:pPr>
    </w:p>
    <w:p w14:paraId="4513CE5B" w14:textId="77777777" w:rsidR="00E62C8C" w:rsidRPr="00D10C40" w:rsidRDefault="00E62C8C" w:rsidP="0066077C">
      <w:pPr>
        <w:rPr>
          <w:lang w:val="fr-FR"/>
        </w:rPr>
      </w:pPr>
    </w:p>
    <w:p w14:paraId="0A2ADDFC" w14:textId="77777777" w:rsidR="00E62C8C" w:rsidRPr="00D10C40" w:rsidRDefault="00E62C8C" w:rsidP="0066077C">
      <w:pPr>
        <w:rPr>
          <w:lang w:val="fr-FR"/>
        </w:rPr>
        <w:sectPr w:rsidR="00E62C8C" w:rsidRPr="00D10C40" w:rsidSect="0064057F">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567" w:footer="567" w:gutter="0"/>
          <w:pgNumType w:fmt="lowerRoman" w:start="1"/>
          <w:cols w:space="720"/>
          <w:docGrid w:linePitch="326"/>
        </w:sectPr>
      </w:pPr>
    </w:p>
    <w:p w14:paraId="61A590D9" w14:textId="11D7F0D6" w:rsidR="00737170" w:rsidRPr="00006C1D" w:rsidRDefault="00737170" w:rsidP="009635CB">
      <w:pPr>
        <w:pStyle w:val="RecNo"/>
        <w:rPr>
          <w:lang w:val="fr-FR"/>
        </w:rPr>
      </w:pPr>
      <w:r w:rsidRPr="00006C1D">
        <w:rPr>
          <w:lang w:val="fr-FR"/>
        </w:rPr>
        <w:t xml:space="preserve">Technical </w:t>
      </w:r>
      <w:r w:rsidR="00C26533" w:rsidRPr="00006C1D">
        <w:rPr>
          <w:lang w:val="fr-FR"/>
        </w:rPr>
        <w:t>Report</w:t>
      </w:r>
      <w:r w:rsidRPr="00006C1D">
        <w:rPr>
          <w:lang w:val="fr-FR"/>
        </w:rPr>
        <w:t xml:space="preserve"> </w:t>
      </w:r>
      <w:r w:rsidR="00C26533" w:rsidRPr="00006C1D">
        <w:rPr>
          <w:lang w:val="fr-FR"/>
        </w:rPr>
        <w:t xml:space="preserve">ITU-T </w:t>
      </w:r>
      <w:r w:rsidR="00D02BAA" w:rsidRPr="00006C1D">
        <w:rPr>
          <w:lang w:val="fr-FR"/>
        </w:rPr>
        <w:t>G</w:t>
      </w:r>
      <w:r w:rsidR="00B22DA4" w:rsidRPr="00006C1D">
        <w:rPr>
          <w:lang w:val="fr-FR"/>
        </w:rPr>
        <w:t>ST</w:t>
      </w:r>
      <w:r w:rsidR="00D02BAA" w:rsidRPr="00006C1D">
        <w:rPr>
          <w:lang w:val="fr-FR"/>
        </w:rPr>
        <w:t>R</w:t>
      </w:r>
      <w:r w:rsidR="00B22DA4" w:rsidRPr="00006C1D">
        <w:rPr>
          <w:lang w:val="fr-FR"/>
        </w:rPr>
        <w:t>-</w:t>
      </w:r>
      <w:r w:rsidR="00D02BAA" w:rsidRPr="00006C1D">
        <w:rPr>
          <w:lang w:val="fr-FR"/>
        </w:rPr>
        <w:t>RQ</w:t>
      </w:r>
    </w:p>
    <w:p w14:paraId="27B2D171" w14:textId="04F7DB0D" w:rsidR="00737170" w:rsidRPr="00BC71F9" w:rsidRDefault="00E62C8C" w:rsidP="00E62C8C">
      <w:pPr>
        <w:pStyle w:val="Rectitle"/>
      </w:pPr>
      <w:r w:rsidRPr="00BC71F9">
        <w:rPr>
          <w:bCs/>
        </w:rPr>
        <w:t>Roadmap for QoS and QoE in the ITU-T Study Group 12 context</w:t>
      </w:r>
    </w:p>
    <w:p w14:paraId="3C827856" w14:textId="41F0AE23" w:rsidR="00467172" w:rsidRPr="00BC71F9" w:rsidRDefault="00E85434" w:rsidP="00467172">
      <w:pPr>
        <w:pStyle w:val="Heading1"/>
        <w:rPr>
          <w:lang w:bidi="ar-DZ"/>
        </w:rPr>
      </w:pPr>
      <w:bookmarkStart w:id="11" w:name="_Toc401158818"/>
      <w:bookmarkStart w:id="12" w:name="_Toc147762019"/>
      <w:bookmarkStart w:id="13" w:name="_Toc150355507"/>
      <w:bookmarkStart w:id="14" w:name="_Toc150406914"/>
      <w:bookmarkStart w:id="15" w:name="_Toc157156628"/>
      <w:r w:rsidRPr="00BC71F9">
        <w:rPr>
          <w:lang w:bidi="ar-DZ"/>
        </w:rPr>
        <w:t>1</w:t>
      </w:r>
      <w:r w:rsidRPr="00BC71F9">
        <w:rPr>
          <w:lang w:bidi="ar-DZ"/>
        </w:rPr>
        <w:tab/>
      </w:r>
      <w:r w:rsidR="00467172" w:rsidRPr="00BC71F9">
        <w:rPr>
          <w:lang w:bidi="ar-DZ"/>
        </w:rPr>
        <w:t>Scope</w:t>
      </w:r>
      <w:bookmarkEnd w:id="11"/>
      <w:bookmarkEnd w:id="12"/>
      <w:bookmarkEnd w:id="13"/>
      <w:bookmarkEnd w:id="14"/>
      <w:bookmarkEnd w:id="15"/>
    </w:p>
    <w:p w14:paraId="6F2895FB" w14:textId="68043E12" w:rsidR="00D02BAA" w:rsidRPr="00BC71F9" w:rsidRDefault="00D02BAA" w:rsidP="00E85434">
      <w:pPr>
        <w:rPr>
          <w:color w:val="000000"/>
        </w:rPr>
      </w:pPr>
      <w:bookmarkStart w:id="16" w:name="_Hlk147760829"/>
      <w:r w:rsidRPr="00BC71F9">
        <w:t xml:space="preserve">This Technical Report presents a compilation of </w:t>
      </w:r>
      <w:r w:rsidR="00700AC3" w:rsidRPr="00BC71F9">
        <w:t>q</w:t>
      </w:r>
      <w:r w:rsidRPr="00BC71F9">
        <w:t xml:space="preserve">uality of </w:t>
      </w:r>
      <w:r w:rsidR="00700AC3" w:rsidRPr="00BC71F9">
        <w:t>s</w:t>
      </w:r>
      <w:r w:rsidRPr="00BC71F9">
        <w:t xml:space="preserve">ervice (QoS), </w:t>
      </w:r>
      <w:r w:rsidR="001A3261" w:rsidRPr="00BC71F9">
        <w:t>q</w:t>
      </w:r>
      <w:r w:rsidRPr="00BC71F9">
        <w:t xml:space="preserve">uality of </w:t>
      </w:r>
      <w:r w:rsidR="001A3261" w:rsidRPr="00BC71F9">
        <w:t>e</w:t>
      </w:r>
      <w:r w:rsidRPr="00BC71F9">
        <w:t>xperience (QoE)</w:t>
      </w:r>
      <w:r w:rsidR="003119A8" w:rsidRPr="00BC71F9">
        <w:t>,</w:t>
      </w:r>
      <w:r w:rsidRPr="00BC71F9">
        <w:t xml:space="preserve"> and related terms defined by </w:t>
      </w:r>
      <w:r w:rsidR="005179E7" w:rsidRPr="00BC71F9">
        <w:t>International Telecommunication Union-Telecommunication Standardization Sector (</w:t>
      </w:r>
      <w:r w:rsidRPr="00BC71F9">
        <w:t>ITU-T</w:t>
      </w:r>
      <w:r w:rsidR="005179E7" w:rsidRPr="00BC71F9">
        <w:t>)</w:t>
      </w:r>
      <w:r w:rsidRPr="00BC71F9">
        <w:t xml:space="preserve"> Recommendations, exploring concepts, differences and relationship</w:t>
      </w:r>
      <w:r w:rsidR="00A54062" w:rsidRPr="00BC71F9">
        <w:t>s</w:t>
      </w:r>
      <w:r w:rsidRPr="00BC71F9">
        <w:t>.</w:t>
      </w:r>
    </w:p>
    <w:p w14:paraId="030EBDDE" w14:textId="05CE1BBF" w:rsidR="00D02BAA" w:rsidRPr="00BC71F9" w:rsidRDefault="00D02BAA" w:rsidP="00E85434">
      <w:pPr>
        <w:rPr>
          <w:color w:val="000000"/>
        </w:rPr>
      </w:pPr>
      <w:r w:rsidRPr="00BC71F9">
        <w:t>The goal is to provide a roadmap for these concepts in the ITU-T Study Group 12 context, identifying possible definitions</w:t>
      </w:r>
      <w:r w:rsidR="009D65A2" w:rsidRPr="00BC71F9">
        <w:rPr>
          <w:szCs w:val="24"/>
          <w:lang w:eastAsia="zh-CN"/>
        </w:rPr>
        <w:t>'</w:t>
      </w:r>
      <w:r w:rsidRPr="00BC71F9">
        <w:t xml:space="preserve"> adjustments </w:t>
      </w:r>
      <w:r w:rsidR="00EA4A19" w:rsidRPr="00BC71F9">
        <w:t xml:space="preserve">and </w:t>
      </w:r>
      <w:r w:rsidRPr="00BC71F9">
        <w:t>clarifying the application of QoE terminology and which aspects characterize QoE assessment methods.</w:t>
      </w:r>
      <w:bookmarkEnd w:id="16"/>
      <w:r w:rsidRPr="00BC71F9">
        <w:t xml:space="preserve"> </w:t>
      </w:r>
    </w:p>
    <w:p w14:paraId="67968E8A" w14:textId="77777777" w:rsidR="00D02BAA" w:rsidRPr="00BC71F9" w:rsidRDefault="00D02BAA" w:rsidP="00E85434">
      <w:pPr>
        <w:rPr>
          <w:color w:val="000000"/>
        </w:rPr>
      </w:pPr>
      <w:r w:rsidRPr="00BC71F9">
        <w:t>The following discussions are approached:</w:t>
      </w:r>
    </w:p>
    <w:p w14:paraId="15E73A60" w14:textId="203EEE3F" w:rsidR="00D02BAA" w:rsidRPr="00BC71F9" w:rsidRDefault="00E85434" w:rsidP="00E85434">
      <w:pPr>
        <w:pStyle w:val="enumlev1"/>
        <w:rPr>
          <w:color w:val="000000"/>
        </w:rPr>
      </w:pPr>
      <w:r w:rsidRPr="00BC71F9">
        <w:t>I</w:t>
      </w:r>
      <w:r w:rsidRPr="00BC71F9">
        <w:tab/>
      </w:r>
      <w:r w:rsidR="00D02BAA" w:rsidRPr="00BC71F9">
        <w:t>Evolution of QoS and related concepts from end-user</w:t>
      </w:r>
      <w:r w:rsidR="009D65A2" w:rsidRPr="00BC71F9">
        <w:rPr>
          <w:szCs w:val="24"/>
          <w:lang w:eastAsia="zh-CN"/>
        </w:rPr>
        <w:t>'</w:t>
      </w:r>
      <w:r w:rsidR="00D02BAA" w:rsidRPr="00BC71F9">
        <w:t>s perspective;</w:t>
      </w:r>
    </w:p>
    <w:p w14:paraId="62B7311E" w14:textId="74F8A46C" w:rsidR="00D02BAA" w:rsidRPr="00BC71F9" w:rsidRDefault="00E85434" w:rsidP="00E85434">
      <w:pPr>
        <w:pStyle w:val="enumlev1"/>
        <w:rPr>
          <w:color w:val="000000"/>
        </w:rPr>
      </w:pPr>
      <w:r w:rsidRPr="00BC71F9">
        <w:t>II</w:t>
      </w:r>
      <w:r w:rsidRPr="00BC71F9">
        <w:tab/>
      </w:r>
      <w:r w:rsidR="00D02BAA" w:rsidRPr="00BC71F9">
        <w:t>Standards on QoE definitions;</w:t>
      </w:r>
    </w:p>
    <w:p w14:paraId="28E4273D" w14:textId="4D624E37" w:rsidR="00D02BAA" w:rsidRPr="00BC71F9" w:rsidRDefault="00E85434" w:rsidP="00E85434">
      <w:pPr>
        <w:pStyle w:val="enumlev1"/>
        <w:rPr>
          <w:color w:val="000000"/>
        </w:rPr>
      </w:pPr>
      <w:r w:rsidRPr="00BC71F9">
        <w:rPr>
          <w:color w:val="000000"/>
        </w:rPr>
        <w:t>III</w:t>
      </w:r>
      <w:r w:rsidRPr="00BC71F9">
        <w:rPr>
          <w:color w:val="000000"/>
        </w:rPr>
        <w:tab/>
      </w:r>
      <w:r w:rsidR="00D02BAA" w:rsidRPr="00BC71F9">
        <w:rPr>
          <w:color w:val="000000"/>
        </w:rPr>
        <w:t xml:space="preserve">Measurements and estimation process for QoE; </w:t>
      </w:r>
    </w:p>
    <w:p w14:paraId="53C212BF" w14:textId="69F5D236" w:rsidR="00D02BAA" w:rsidRPr="00BC71F9" w:rsidRDefault="00E85434" w:rsidP="00E85434">
      <w:pPr>
        <w:pStyle w:val="enumlev1"/>
        <w:rPr>
          <w:color w:val="000000"/>
        </w:rPr>
      </w:pPr>
      <w:r w:rsidRPr="00BC71F9">
        <w:rPr>
          <w:color w:val="000000"/>
        </w:rPr>
        <w:t>IV</w:t>
      </w:r>
      <w:r w:rsidRPr="00BC71F9">
        <w:rPr>
          <w:color w:val="000000"/>
        </w:rPr>
        <w:tab/>
      </w:r>
      <w:r w:rsidR="00D02BAA" w:rsidRPr="00BC71F9">
        <w:rPr>
          <w:color w:val="000000"/>
        </w:rPr>
        <w:t>Other references on</w:t>
      </w:r>
      <w:r w:rsidR="00D02BAA" w:rsidRPr="00BC71F9">
        <w:t xml:space="preserve"> QoE </w:t>
      </w:r>
      <w:r w:rsidR="00D02BAA" w:rsidRPr="00BC71F9">
        <w:rPr>
          <w:color w:val="000000"/>
        </w:rPr>
        <w:t>concepts and definitions</w:t>
      </w:r>
      <w:r w:rsidR="00D02BAA" w:rsidRPr="00BC71F9">
        <w:t>.</w:t>
      </w:r>
    </w:p>
    <w:p w14:paraId="1F2A1EB6" w14:textId="6DAAB9B6" w:rsidR="00467172" w:rsidRPr="00BC71F9" w:rsidRDefault="00E85434" w:rsidP="00467172">
      <w:pPr>
        <w:pStyle w:val="Heading1"/>
        <w:rPr>
          <w:lang w:bidi="ar-DZ"/>
        </w:rPr>
      </w:pPr>
      <w:bookmarkStart w:id="17" w:name="_Toc401158819"/>
      <w:bookmarkStart w:id="18" w:name="_Toc147762020"/>
      <w:bookmarkStart w:id="19" w:name="_Toc150355508"/>
      <w:bookmarkStart w:id="20" w:name="_Toc150406915"/>
      <w:bookmarkStart w:id="21" w:name="_Toc157156629"/>
      <w:r w:rsidRPr="00BC71F9">
        <w:rPr>
          <w:lang w:bidi="ar-DZ"/>
        </w:rPr>
        <w:t>2</w:t>
      </w:r>
      <w:r w:rsidRPr="00BC71F9">
        <w:rPr>
          <w:lang w:bidi="ar-DZ"/>
        </w:rPr>
        <w:tab/>
      </w:r>
      <w:r w:rsidR="00467172" w:rsidRPr="00BC71F9">
        <w:rPr>
          <w:lang w:bidi="ar-DZ"/>
        </w:rPr>
        <w:t>References</w:t>
      </w:r>
      <w:bookmarkEnd w:id="17"/>
      <w:bookmarkEnd w:id="18"/>
      <w:bookmarkEnd w:id="19"/>
      <w:bookmarkEnd w:id="20"/>
      <w:bookmarkEnd w:id="21"/>
    </w:p>
    <w:p w14:paraId="7FC8AC4C" w14:textId="77777777" w:rsidR="00D02BAA" w:rsidRPr="00BC71F9" w:rsidRDefault="00D02BAA" w:rsidP="00E85434">
      <w:pPr>
        <w:pStyle w:val="Reftext"/>
        <w:tabs>
          <w:tab w:val="clear" w:pos="794"/>
          <w:tab w:val="clear" w:pos="1191"/>
          <w:tab w:val="clear" w:pos="1588"/>
          <w:tab w:val="clear" w:pos="1985"/>
        </w:tabs>
        <w:ind w:left="2694" w:hanging="2694"/>
      </w:pPr>
      <w:bookmarkStart w:id="22" w:name="_Hlk143612573"/>
      <w:r w:rsidRPr="00BC71F9">
        <w:t>[ITU-T E.800]</w:t>
      </w:r>
      <w:r w:rsidRPr="00BC71F9">
        <w:tab/>
        <w:t xml:space="preserve">Recommendation ITU-T E.800 (2008), </w:t>
      </w:r>
      <w:r w:rsidRPr="00BC71F9">
        <w:rPr>
          <w:i/>
          <w:iCs/>
        </w:rPr>
        <w:t>Definitions of terms related to quality of service</w:t>
      </w:r>
      <w:r w:rsidRPr="00BC71F9">
        <w:t>.</w:t>
      </w:r>
    </w:p>
    <w:p w14:paraId="3C5D4732" w14:textId="0BAEE0EB" w:rsidR="000F6AD5" w:rsidRPr="00BC71F9" w:rsidRDefault="000F6AD5" w:rsidP="000F6AD5">
      <w:pPr>
        <w:pStyle w:val="Reftext"/>
        <w:tabs>
          <w:tab w:val="clear" w:pos="794"/>
          <w:tab w:val="clear" w:pos="1191"/>
          <w:tab w:val="clear" w:pos="1588"/>
          <w:tab w:val="clear" w:pos="1985"/>
        </w:tabs>
        <w:ind w:left="2694" w:hanging="2694"/>
      </w:pPr>
      <w:r w:rsidRPr="00BC71F9">
        <w:t>[ITU-T E.800 Suppl. 9]</w:t>
      </w:r>
      <w:r w:rsidRPr="00BC71F9">
        <w:tab/>
        <w:t xml:space="preserve">ITU-T E-series Recommendations – Supplement 9 (2021), </w:t>
      </w:r>
      <w:r w:rsidRPr="00BC71F9">
        <w:rPr>
          <w:i/>
          <w:iCs/>
        </w:rPr>
        <w:t xml:space="preserve">Supplement 9 to ITU-T E.800-series Recommendations </w:t>
      </w:r>
      <w:r w:rsidR="005B0847" w:rsidRPr="00BC71F9">
        <w:rPr>
          <w:i/>
          <w:iCs/>
        </w:rPr>
        <w:t xml:space="preserve">– </w:t>
      </w:r>
      <w:r w:rsidRPr="00BC71F9">
        <w:rPr>
          <w:i/>
          <w:iCs/>
        </w:rPr>
        <w:t xml:space="preserve">Guidelines on regulatory aspects of </w:t>
      </w:r>
      <w:r w:rsidR="00B74597" w:rsidRPr="00BC71F9">
        <w:rPr>
          <w:i/>
          <w:iCs/>
        </w:rPr>
        <w:t>quality of service</w:t>
      </w:r>
      <w:r w:rsidRPr="00BC71F9">
        <w:t>.</w:t>
      </w:r>
    </w:p>
    <w:p w14:paraId="5BF4B960" w14:textId="0371DE55" w:rsidR="003460E1" w:rsidRPr="00006C1D" w:rsidRDefault="003460E1" w:rsidP="000F6AD5">
      <w:pPr>
        <w:pStyle w:val="Reftext"/>
        <w:tabs>
          <w:tab w:val="clear" w:pos="794"/>
          <w:tab w:val="clear" w:pos="1191"/>
          <w:tab w:val="clear" w:pos="1588"/>
          <w:tab w:val="clear" w:pos="1985"/>
        </w:tabs>
        <w:ind w:left="2694" w:hanging="2694"/>
        <w:rPr>
          <w:iCs/>
        </w:rPr>
      </w:pPr>
      <w:r w:rsidRPr="00BC71F9">
        <w:t>[</w:t>
      </w:r>
      <w:r w:rsidRPr="00006C1D">
        <w:rPr>
          <w:iCs/>
          <w:szCs w:val="22"/>
        </w:rPr>
        <w:t>ITU-T E.802</w:t>
      </w:r>
      <w:r w:rsidRPr="00BC71F9">
        <w:rPr>
          <w:iCs/>
          <w:szCs w:val="22"/>
        </w:rPr>
        <w:t>]</w:t>
      </w:r>
      <w:r w:rsidR="002C4B6B" w:rsidRPr="00BC71F9">
        <w:rPr>
          <w:iCs/>
          <w:szCs w:val="22"/>
        </w:rPr>
        <w:tab/>
      </w:r>
      <w:r w:rsidR="00176F29" w:rsidRPr="00BC71F9">
        <w:rPr>
          <w:iCs/>
          <w:szCs w:val="22"/>
        </w:rPr>
        <w:t>Recommendation ITU-T E.802</w:t>
      </w:r>
      <w:r w:rsidR="002F2A34" w:rsidRPr="00BC71F9">
        <w:rPr>
          <w:iCs/>
          <w:szCs w:val="22"/>
        </w:rPr>
        <w:t xml:space="preserve"> (2007), </w:t>
      </w:r>
      <w:r w:rsidR="002F2A34" w:rsidRPr="00006C1D">
        <w:rPr>
          <w:i/>
          <w:szCs w:val="22"/>
        </w:rPr>
        <w:t xml:space="preserve">Framework and methodologies for the determination </w:t>
      </w:r>
      <w:r w:rsidR="00A41572" w:rsidRPr="00006C1D">
        <w:rPr>
          <w:i/>
          <w:szCs w:val="22"/>
        </w:rPr>
        <w:t>and application of QoS parameters</w:t>
      </w:r>
      <w:r w:rsidR="00A41572" w:rsidRPr="00BC71F9">
        <w:rPr>
          <w:iCs/>
          <w:szCs w:val="22"/>
        </w:rPr>
        <w:t>.</w:t>
      </w:r>
    </w:p>
    <w:p w14:paraId="1D61059C" w14:textId="22143B0B" w:rsidR="00CF7BA3" w:rsidRPr="00BC71F9" w:rsidRDefault="00CF7BA3" w:rsidP="00E85434">
      <w:pPr>
        <w:pStyle w:val="Reftext"/>
        <w:tabs>
          <w:tab w:val="clear" w:pos="794"/>
          <w:tab w:val="clear" w:pos="1191"/>
          <w:tab w:val="clear" w:pos="1588"/>
          <w:tab w:val="clear" w:pos="1985"/>
        </w:tabs>
        <w:ind w:left="2694" w:hanging="2694"/>
      </w:pPr>
      <w:r w:rsidRPr="00BC71F9">
        <w:t>[ITU-T E.803]</w:t>
      </w:r>
      <w:r w:rsidRPr="00BC71F9">
        <w:tab/>
      </w:r>
      <w:r w:rsidR="00017C85" w:rsidRPr="00BC71F9">
        <w:t xml:space="preserve">Recommendation </w:t>
      </w:r>
      <w:r w:rsidRPr="00BC71F9">
        <w:t xml:space="preserve">ITU-T E.803 (2022), </w:t>
      </w:r>
      <w:r w:rsidRPr="00BC71F9">
        <w:rPr>
          <w:i/>
          <w:iCs/>
        </w:rPr>
        <w:t>Quality of service parameters for supporting service aspects</w:t>
      </w:r>
      <w:r w:rsidRPr="00BC71F9">
        <w:t>.</w:t>
      </w:r>
    </w:p>
    <w:p w14:paraId="2E20EB5E" w14:textId="7B8FF904" w:rsidR="00CF7BA3" w:rsidRPr="00BC71F9" w:rsidRDefault="00CF7BA3" w:rsidP="00E85434">
      <w:pPr>
        <w:pStyle w:val="Reftext"/>
        <w:tabs>
          <w:tab w:val="clear" w:pos="794"/>
          <w:tab w:val="clear" w:pos="1191"/>
          <w:tab w:val="clear" w:pos="1588"/>
          <w:tab w:val="clear" w:pos="1985"/>
        </w:tabs>
        <w:ind w:left="2694" w:hanging="2694"/>
      </w:pPr>
      <w:r w:rsidRPr="00BC71F9">
        <w:t>[ITU-T E.804]</w:t>
      </w:r>
      <w:r w:rsidRPr="00BC71F9">
        <w:tab/>
      </w:r>
      <w:r w:rsidR="00017C85" w:rsidRPr="00BC71F9">
        <w:t xml:space="preserve">Recommendation </w:t>
      </w:r>
      <w:r w:rsidRPr="00BC71F9">
        <w:t xml:space="preserve">ITU-T E.804 (2014), </w:t>
      </w:r>
      <w:r w:rsidRPr="00BC71F9">
        <w:rPr>
          <w:i/>
          <w:iCs/>
        </w:rPr>
        <w:t>Quality of service aspects for popular services in mobile networks</w:t>
      </w:r>
      <w:r w:rsidRPr="00BC71F9">
        <w:t>.</w:t>
      </w:r>
    </w:p>
    <w:p w14:paraId="690A577F" w14:textId="61812F24" w:rsidR="00CF7BA3" w:rsidRPr="00BC71F9" w:rsidRDefault="00CF7BA3" w:rsidP="00E85434">
      <w:pPr>
        <w:pStyle w:val="Reftext"/>
        <w:tabs>
          <w:tab w:val="clear" w:pos="794"/>
          <w:tab w:val="clear" w:pos="1191"/>
          <w:tab w:val="clear" w:pos="1588"/>
          <w:tab w:val="clear" w:pos="1985"/>
        </w:tabs>
        <w:ind w:left="2694" w:hanging="2694"/>
        <w:rPr>
          <w:i/>
          <w:iCs/>
        </w:rPr>
      </w:pPr>
      <w:bookmarkStart w:id="23" w:name="_Hlk143533128"/>
      <w:r w:rsidRPr="00BC71F9">
        <w:t>[ITU-T G.1000]</w:t>
      </w:r>
      <w:bookmarkEnd w:id="23"/>
      <w:r w:rsidRPr="00BC71F9">
        <w:tab/>
        <w:t xml:space="preserve">Recommendation ITU-T G.1000 (2001), </w:t>
      </w:r>
      <w:r w:rsidRPr="00BC71F9">
        <w:rPr>
          <w:i/>
          <w:iCs/>
        </w:rPr>
        <w:t>Communications Quality of Service: A framework and definitions</w:t>
      </w:r>
      <w:r w:rsidR="000F6AD5" w:rsidRPr="00BC71F9">
        <w:t>.</w:t>
      </w:r>
    </w:p>
    <w:p w14:paraId="5892CB4B" w14:textId="7D0996C4" w:rsidR="00CF7BA3" w:rsidRPr="00BC71F9" w:rsidRDefault="00CF7BA3" w:rsidP="00E85434">
      <w:pPr>
        <w:pStyle w:val="Reftext"/>
        <w:tabs>
          <w:tab w:val="clear" w:pos="794"/>
          <w:tab w:val="clear" w:pos="1191"/>
          <w:tab w:val="clear" w:pos="1588"/>
          <w:tab w:val="clear" w:pos="1985"/>
        </w:tabs>
        <w:ind w:left="2694" w:hanging="2694"/>
      </w:pPr>
      <w:r w:rsidRPr="00BC71F9">
        <w:t>[ITU-T G.1011]</w:t>
      </w:r>
      <w:r w:rsidRPr="00BC71F9">
        <w:tab/>
      </w:r>
      <w:r w:rsidR="00017C85" w:rsidRPr="00BC71F9">
        <w:t xml:space="preserve">Recommendation </w:t>
      </w:r>
      <w:r w:rsidRPr="00BC71F9">
        <w:t xml:space="preserve">ITU-T G.1011 (2016), </w:t>
      </w:r>
      <w:r w:rsidRPr="00BC71F9">
        <w:rPr>
          <w:i/>
          <w:iCs/>
        </w:rPr>
        <w:t>Reference guide to quality of experience assessment methodologies</w:t>
      </w:r>
      <w:r w:rsidRPr="00BC71F9">
        <w:t>.</w:t>
      </w:r>
    </w:p>
    <w:p w14:paraId="128DD4BD" w14:textId="290BF658" w:rsidR="00CF7BA3" w:rsidRPr="00BC71F9" w:rsidRDefault="00CF7BA3" w:rsidP="00E85434">
      <w:pPr>
        <w:pStyle w:val="Reftext"/>
        <w:tabs>
          <w:tab w:val="clear" w:pos="794"/>
          <w:tab w:val="clear" w:pos="1191"/>
          <w:tab w:val="clear" w:pos="1588"/>
          <w:tab w:val="clear" w:pos="1985"/>
        </w:tabs>
        <w:ind w:left="2694" w:hanging="2694"/>
      </w:pPr>
      <w:r w:rsidRPr="00BC71F9">
        <w:t>[ITU-T G.1035]</w:t>
      </w:r>
      <w:r w:rsidRPr="00BC71F9">
        <w:tab/>
      </w:r>
      <w:r w:rsidR="00017C85" w:rsidRPr="00BC71F9">
        <w:t xml:space="preserve">Recommendation </w:t>
      </w:r>
      <w:r w:rsidRPr="00BC71F9">
        <w:t xml:space="preserve">ITU-T G.1035 (2021), </w:t>
      </w:r>
      <w:r w:rsidRPr="00BC71F9">
        <w:rPr>
          <w:i/>
          <w:iCs/>
        </w:rPr>
        <w:t>Influencing factors on quality of experience for virtual reality services</w:t>
      </w:r>
      <w:r w:rsidRPr="00BC71F9">
        <w:t>.</w:t>
      </w:r>
    </w:p>
    <w:p w14:paraId="66271DFD" w14:textId="77777777" w:rsidR="00CF7BA3" w:rsidRPr="00BC71F9" w:rsidRDefault="00CF7BA3" w:rsidP="00E85434">
      <w:pPr>
        <w:pStyle w:val="Reftext"/>
        <w:tabs>
          <w:tab w:val="clear" w:pos="794"/>
          <w:tab w:val="clear" w:pos="1191"/>
          <w:tab w:val="clear" w:pos="1588"/>
          <w:tab w:val="clear" w:pos="1985"/>
        </w:tabs>
        <w:ind w:left="2694" w:hanging="2694"/>
        <w:rPr>
          <w:i/>
          <w:iCs/>
        </w:rPr>
      </w:pPr>
      <w:r w:rsidRPr="00BC71F9">
        <w:t>[ITU-T G.Sup73]</w:t>
      </w:r>
      <w:r w:rsidRPr="00BC71F9">
        <w:tab/>
        <w:t xml:space="preserve">ITU-T G-series Recommendations – Supplement 73 (2021), </w:t>
      </w:r>
      <w:r w:rsidRPr="00BC71F9">
        <w:rPr>
          <w:i/>
          <w:iCs/>
        </w:rPr>
        <w:t>Influencing factors on quality of experience for multiview video (MVV) services</w:t>
      </w:r>
      <w:r w:rsidRPr="00BC71F9">
        <w:t>.</w:t>
      </w:r>
    </w:p>
    <w:p w14:paraId="61B2F54F" w14:textId="6A4A6122" w:rsidR="00211E02" w:rsidRPr="00BC71F9" w:rsidRDefault="00D02BAA" w:rsidP="008F33C9">
      <w:pPr>
        <w:pStyle w:val="Reftext"/>
        <w:tabs>
          <w:tab w:val="clear" w:pos="794"/>
          <w:tab w:val="clear" w:pos="1191"/>
          <w:tab w:val="clear" w:pos="1588"/>
          <w:tab w:val="clear" w:pos="1985"/>
        </w:tabs>
        <w:ind w:left="2694" w:hanging="2694"/>
      </w:pPr>
      <w:r w:rsidRPr="00BC71F9">
        <w:t>[ITU-T P.10/G.100]</w:t>
      </w:r>
      <w:r w:rsidRPr="00BC71F9">
        <w:tab/>
        <w:t xml:space="preserve">Recommendation ITU-T P.10/G.100 (2017), </w:t>
      </w:r>
      <w:r w:rsidRPr="00BC71F9">
        <w:rPr>
          <w:i/>
          <w:iCs/>
        </w:rPr>
        <w:t>Vocabulary for performance, quality of service and quality of experience</w:t>
      </w:r>
      <w:r w:rsidR="00017C85" w:rsidRPr="00BC71F9">
        <w:t>.</w:t>
      </w:r>
    </w:p>
    <w:p w14:paraId="4E0851A2" w14:textId="77777777" w:rsidR="00F21BBC" w:rsidRPr="00BC71F9" w:rsidRDefault="00F21BBC" w:rsidP="00F21BBC">
      <w:pPr>
        <w:pStyle w:val="Reftext"/>
        <w:tabs>
          <w:tab w:val="clear" w:pos="794"/>
          <w:tab w:val="clear" w:pos="1191"/>
          <w:tab w:val="clear" w:pos="1588"/>
          <w:tab w:val="clear" w:pos="1985"/>
        </w:tabs>
        <w:ind w:left="2694" w:hanging="2694"/>
      </w:pPr>
      <w:r w:rsidRPr="00BC71F9">
        <w:t>[ITU-T P.910]</w:t>
      </w:r>
      <w:r w:rsidRPr="00BC71F9">
        <w:tab/>
        <w:t xml:space="preserve">Recommendation ITU-T P.910 (2023), </w:t>
      </w:r>
      <w:r w:rsidRPr="00BC71F9">
        <w:rPr>
          <w:i/>
          <w:iCs/>
        </w:rPr>
        <w:t>Subjective video quality assessment methods for multimedia applications</w:t>
      </w:r>
      <w:r w:rsidRPr="00BC71F9">
        <w:t xml:space="preserve">. </w:t>
      </w:r>
    </w:p>
    <w:p w14:paraId="7CB8A47F" w14:textId="18F1CFEF" w:rsidR="002976ED" w:rsidRPr="00BC71F9" w:rsidRDefault="002976ED" w:rsidP="00E85434">
      <w:pPr>
        <w:pStyle w:val="Reftext"/>
        <w:tabs>
          <w:tab w:val="clear" w:pos="794"/>
          <w:tab w:val="clear" w:pos="1191"/>
          <w:tab w:val="clear" w:pos="1588"/>
          <w:tab w:val="clear" w:pos="1985"/>
        </w:tabs>
        <w:ind w:left="2694" w:hanging="2694"/>
      </w:pPr>
      <w:r w:rsidRPr="00BC71F9">
        <w:t>[ITU-T P.1201]</w:t>
      </w:r>
      <w:r w:rsidR="00F565A4" w:rsidRPr="00BC71F9">
        <w:tab/>
        <w:t xml:space="preserve">Recommendation ITU-T P.1201 (2012), </w:t>
      </w:r>
      <w:r w:rsidR="00F565A4" w:rsidRPr="00006C1D">
        <w:rPr>
          <w:i/>
          <w:iCs/>
        </w:rPr>
        <w:t>Parametric non-intrusive assessment of audiovisual media streaming quality</w:t>
      </w:r>
      <w:r w:rsidR="00F565A4" w:rsidRPr="00BC71F9">
        <w:t xml:space="preserve">. </w:t>
      </w:r>
    </w:p>
    <w:p w14:paraId="5B5E759B" w14:textId="77777777" w:rsidR="000060B0" w:rsidRPr="00BC71F9" w:rsidRDefault="00F45618" w:rsidP="00E85434">
      <w:pPr>
        <w:pStyle w:val="Reftext"/>
        <w:tabs>
          <w:tab w:val="clear" w:pos="794"/>
          <w:tab w:val="clear" w:pos="1191"/>
          <w:tab w:val="clear" w:pos="1588"/>
          <w:tab w:val="clear" w:pos="1985"/>
        </w:tabs>
        <w:ind w:left="2694" w:hanging="2694"/>
      </w:pPr>
      <w:r w:rsidRPr="00BC71F9">
        <w:t>[ITU-T P.1202]</w:t>
      </w:r>
      <w:r w:rsidR="00BC5677" w:rsidRPr="00BC71F9">
        <w:tab/>
        <w:t xml:space="preserve">Recommendation ITU-T P.1202 (2012), </w:t>
      </w:r>
      <w:r w:rsidR="00697033" w:rsidRPr="00006C1D">
        <w:rPr>
          <w:i/>
          <w:iCs/>
        </w:rPr>
        <w:t>Parametric non-intrusive bitstream assessment of video media streaming quality</w:t>
      </w:r>
      <w:r w:rsidR="00697033" w:rsidRPr="00BC71F9">
        <w:t>.</w:t>
      </w:r>
    </w:p>
    <w:p w14:paraId="4240ADDD" w14:textId="7B731A38" w:rsidR="00F45618" w:rsidRPr="00BC71F9" w:rsidRDefault="000060B0" w:rsidP="00E85434">
      <w:pPr>
        <w:pStyle w:val="Reftext"/>
        <w:tabs>
          <w:tab w:val="clear" w:pos="794"/>
          <w:tab w:val="clear" w:pos="1191"/>
          <w:tab w:val="clear" w:pos="1588"/>
          <w:tab w:val="clear" w:pos="1985"/>
        </w:tabs>
        <w:ind w:left="2694" w:hanging="2694"/>
      </w:pPr>
      <w:r w:rsidRPr="00BC71F9">
        <w:t>[ITU-T P.1203]</w:t>
      </w:r>
      <w:r w:rsidR="00ED4CC2" w:rsidRPr="00BC71F9">
        <w:tab/>
        <w:t xml:space="preserve">Recommendation ITU-T P.1203 (2017), </w:t>
      </w:r>
      <w:r w:rsidR="00925347" w:rsidRPr="00006C1D">
        <w:rPr>
          <w:i/>
          <w:iCs/>
        </w:rPr>
        <w:t>Parametric bitstream-based quality assessment of progressive download and adaptive audiovisual streaming services over reliable transport</w:t>
      </w:r>
      <w:r w:rsidR="00925347" w:rsidRPr="00BC71F9">
        <w:t>.</w:t>
      </w:r>
    </w:p>
    <w:p w14:paraId="76BD89D9" w14:textId="416B166F" w:rsidR="00625371" w:rsidRPr="00BC71F9" w:rsidRDefault="00625371" w:rsidP="00E85434">
      <w:pPr>
        <w:pStyle w:val="Reftext"/>
        <w:tabs>
          <w:tab w:val="clear" w:pos="794"/>
          <w:tab w:val="clear" w:pos="1191"/>
          <w:tab w:val="clear" w:pos="1588"/>
          <w:tab w:val="clear" w:pos="1985"/>
        </w:tabs>
        <w:ind w:left="2694" w:hanging="2694"/>
      </w:pPr>
      <w:r w:rsidRPr="00BC71F9">
        <w:t>[ITU-T P.1204]</w:t>
      </w:r>
      <w:r w:rsidR="00E648B4" w:rsidRPr="00BC71F9">
        <w:tab/>
        <w:t xml:space="preserve">Recommendation ITU-T P.1204 (2023), </w:t>
      </w:r>
      <w:r w:rsidR="00793E8F" w:rsidRPr="00006C1D">
        <w:rPr>
          <w:i/>
          <w:iCs/>
        </w:rPr>
        <w:t>Video quality assessment of streaming services over reliable transport for resolutions up to 4</w:t>
      </w:r>
      <w:r w:rsidR="00592C59" w:rsidRPr="00006C1D">
        <w:rPr>
          <w:i/>
          <w:iCs/>
        </w:rPr>
        <w:t>K</w:t>
      </w:r>
      <w:r w:rsidR="00592C59" w:rsidRPr="00BC71F9">
        <w:t>.</w:t>
      </w:r>
    </w:p>
    <w:p w14:paraId="5F25B8D3" w14:textId="0C60E833" w:rsidR="00D02BAA" w:rsidRPr="00BC71F9" w:rsidRDefault="00D02BAA" w:rsidP="00E85434">
      <w:pPr>
        <w:pStyle w:val="Reftext"/>
        <w:tabs>
          <w:tab w:val="clear" w:pos="794"/>
          <w:tab w:val="clear" w:pos="1191"/>
          <w:tab w:val="clear" w:pos="1588"/>
          <w:tab w:val="clear" w:pos="1985"/>
        </w:tabs>
        <w:ind w:left="2694" w:hanging="2694"/>
      </w:pPr>
      <w:r w:rsidRPr="00BC71F9">
        <w:t>[ITU-T P.1401]</w:t>
      </w:r>
      <w:r w:rsidRPr="00BC71F9">
        <w:tab/>
        <w:t xml:space="preserve">Recommendation ITU-T P.1401 (2020), </w:t>
      </w:r>
      <w:r w:rsidRPr="00BC71F9">
        <w:rPr>
          <w:i/>
          <w:iCs/>
        </w:rPr>
        <w:t>Methods, metrics and procedures for statistical evaluation, qualification and comparison of objective quality prediction models</w:t>
      </w:r>
      <w:r w:rsidRPr="00BC71F9">
        <w:t>.</w:t>
      </w:r>
    </w:p>
    <w:p w14:paraId="73B722AB" w14:textId="4EF75DF4" w:rsidR="0013345A" w:rsidRPr="00BC71F9" w:rsidRDefault="0013345A" w:rsidP="00E85434">
      <w:pPr>
        <w:pStyle w:val="Reftext"/>
        <w:tabs>
          <w:tab w:val="clear" w:pos="794"/>
          <w:tab w:val="clear" w:pos="1191"/>
          <w:tab w:val="clear" w:pos="1588"/>
          <w:tab w:val="clear" w:pos="1985"/>
        </w:tabs>
        <w:ind w:left="2694" w:hanging="2694"/>
        <w:rPr>
          <w:i/>
          <w:iCs/>
        </w:rPr>
      </w:pPr>
      <w:r w:rsidRPr="00BC71F9">
        <w:t>[ISO 9000]</w:t>
      </w:r>
      <w:r w:rsidR="000B7E81" w:rsidRPr="00BC71F9">
        <w:tab/>
        <w:t>ISO 9000</w:t>
      </w:r>
      <w:r w:rsidR="009C7216" w:rsidRPr="00BC71F9">
        <w:t>:2015</w:t>
      </w:r>
      <w:r w:rsidR="00D85779" w:rsidRPr="00BC71F9">
        <w:t>,</w:t>
      </w:r>
      <w:r w:rsidR="009C7216" w:rsidRPr="00BC71F9">
        <w:t xml:space="preserve"> </w:t>
      </w:r>
      <w:r w:rsidR="000B7E81" w:rsidRPr="00006C1D">
        <w:rPr>
          <w:i/>
          <w:iCs/>
        </w:rPr>
        <w:t xml:space="preserve">Quality management systems </w:t>
      </w:r>
      <w:r w:rsidR="00133B20" w:rsidRPr="00006C1D">
        <w:rPr>
          <w:i/>
          <w:iCs/>
        </w:rPr>
        <w:t>– Fundamentals and vocabulary</w:t>
      </w:r>
      <w:r w:rsidR="00133B20" w:rsidRPr="00BC71F9">
        <w:t xml:space="preserve">. </w:t>
      </w:r>
    </w:p>
    <w:p w14:paraId="476B76E8" w14:textId="02DC3788" w:rsidR="00CF7BA3" w:rsidRPr="00BC71F9" w:rsidRDefault="00CF7BA3" w:rsidP="00E85434">
      <w:pPr>
        <w:pStyle w:val="Reftext"/>
        <w:tabs>
          <w:tab w:val="clear" w:pos="794"/>
          <w:tab w:val="clear" w:pos="1191"/>
          <w:tab w:val="clear" w:pos="1588"/>
          <w:tab w:val="clear" w:pos="1985"/>
        </w:tabs>
        <w:ind w:left="2694" w:hanging="2694"/>
        <w:rPr>
          <w:rFonts w:eastAsia="SimSun"/>
          <w:i/>
          <w:iCs/>
        </w:rPr>
      </w:pPr>
      <w:r w:rsidRPr="00BC71F9">
        <w:rPr>
          <w:rFonts w:eastAsia="SimSun"/>
        </w:rPr>
        <w:t>[</w:t>
      </w:r>
      <w:r w:rsidRPr="00BC71F9">
        <w:t>Brunnström</w:t>
      </w:r>
      <w:r w:rsidRPr="00BC71F9">
        <w:rPr>
          <w:rFonts w:eastAsia="SimSun"/>
        </w:rPr>
        <w:t>]</w:t>
      </w:r>
      <w:r w:rsidRPr="00BC71F9">
        <w:rPr>
          <w:rFonts w:eastAsia="SimSun"/>
        </w:rPr>
        <w:tab/>
        <w:t>Brunnström,</w:t>
      </w:r>
      <w:r w:rsidR="00D37D31" w:rsidRPr="00BC71F9">
        <w:rPr>
          <w:rFonts w:eastAsia="SimSun"/>
        </w:rPr>
        <w:t xml:space="preserve"> K.,</w:t>
      </w:r>
      <w:r w:rsidRPr="00BC71F9">
        <w:rPr>
          <w:rFonts w:eastAsia="SimSun"/>
        </w:rPr>
        <w:t xml:space="preserve"> Beker, </w:t>
      </w:r>
      <w:r w:rsidR="00D37D31" w:rsidRPr="00BC71F9">
        <w:rPr>
          <w:rFonts w:eastAsia="SimSun"/>
        </w:rPr>
        <w:t xml:space="preserve">S.A., </w:t>
      </w:r>
      <w:r w:rsidRPr="00BC71F9">
        <w:rPr>
          <w:rFonts w:eastAsia="SimSun"/>
        </w:rPr>
        <w:t xml:space="preserve">De Moor, </w:t>
      </w:r>
      <w:r w:rsidR="004F4FA3" w:rsidRPr="00BC71F9">
        <w:rPr>
          <w:rFonts w:eastAsia="SimSun"/>
        </w:rPr>
        <w:t xml:space="preserve">K., </w:t>
      </w:r>
      <w:r w:rsidRPr="00BC71F9">
        <w:rPr>
          <w:rFonts w:eastAsia="SimSun"/>
        </w:rPr>
        <w:t xml:space="preserve">Dooms, </w:t>
      </w:r>
      <w:r w:rsidR="004F4FA3" w:rsidRPr="00BC71F9">
        <w:rPr>
          <w:rFonts w:eastAsia="SimSun"/>
        </w:rPr>
        <w:t xml:space="preserve">A., </w:t>
      </w:r>
      <w:r w:rsidRPr="00BC71F9">
        <w:rPr>
          <w:rFonts w:eastAsia="SimSun"/>
        </w:rPr>
        <w:t xml:space="preserve">Egger, </w:t>
      </w:r>
      <w:r w:rsidR="004F4FA3" w:rsidRPr="00BC71F9">
        <w:rPr>
          <w:rFonts w:eastAsia="SimSun"/>
        </w:rPr>
        <w:t xml:space="preserve">S., </w:t>
      </w:r>
      <w:r w:rsidRPr="00BC71F9">
        <w:rPr>
          <w:rFonts w:eastAsia="SimSun"/>
        </w:rPr>
        <w:t xml:space="preserve">Garcia, </w:t>
      </w:r>
      <w:r w:rsidR="004F4FA3" w:rsidRPr="00BC71F9">
        <w:rPr>
          <w:rFonts w:eastAsia="SimSun"/>
        </w:rPr>
        <w:t xml:space="preserve">M-N., </w:t>
      </w:r>
      <w:r w:rsidRPr="00BC71F9">
        <w:rPr>
          <w:rFonts w:eastAsia="SimSun"/>
        </w:rPr>
        <w:t xml:space="preserve">Hossfeld, </w:t>
      </w:r>
      <w:r w:rsidR="004F4FA3" w:rsidRPr="00BC71F9">
        <w:rPr>
          <w:rFonts w:eastAsia="SimSun"/>
        </w:rPr>
        <w:t xml:space="preserve">T., </w:t>
      </w:r>
      <w:r w:rsidRPr="00BC71F9">
        <w:rPr>
          <w:rFonts w:eastAsia="SimSun"/>
        </w:rPr>
        <w:t xml:space="preserve">Jumisko-Pyykkö, </w:t>
      </w:r>
      <w:r w:rsidR="004F4FA3" w:rsidRPr="00BC71F9">
        <w:rPr>
          <w:rFonts w:eastAsia="SimSun"/>
        </w:rPr>
        <w:t xml:space="preserve">S., </w:t>
      </w:r>
      <w:r w:rsidRPr="00BC71F9">
        <w:rPr>
          <w:rFonts w:eastAsia="SimSun"/>
        </w:rPr>
        <w:t xml:space="preserve">Keimel, </w:t>
      </w:r>
      <w:r w:rsidR="004F4FA3" w:rsidRPr="00BC71F9">
        <w:rPr>
          <w:rFonts w:eastAsia="SimSun"/>
        </w:rPr>
        <w:t xml:space="preserve">C., </w:t>
      </w:r>
      <w:r w:rsidRPr="00BC71F9">
        <w:rPr>
          <w:rFonts w:eastAsia="SimSun"/>
        </w:rPr>
        <w:t xml:space="preserve">Larabi, </w:t>
      </w:r>
      <w:r w:rsidR="004F4FA3" w:rsidRPr="00BC71F9">
        <w:rPr>
          <w:rFonts w:eastAsia="SimSun"/>
        </w:rPr>
        <w:t>M-C</w:t>
      </w:r>
      <w:r w:rsidR="00C841B8" w:rsidRPr="00BC71F9">
        <w:rPr>
          <w:rFonts w:eastAsia="SimSun"/>
        </w:rPr>
        <w:t>., Lawlor, B., Le Callet, P., Mö</w:t>
      </w:r>
      <w:r w:rsidR="00FE4B48" w:rsidRPr="00BC71F9">
        <w:rPr>
          <w:rFonts w:eastAsia="SimSun"/>
        </w:rPr>
        <w:t>ller, S., Pereira, F., Pereira, M., Perkis, A., Pibernik, J., Pinheiro, A., Raake, A., Reichl</w:t>
      </w:r>
      <w:r w:rsidR="002E2C62" w:rsidRPr="00BC71F9">
        <w:rPr>
          <w:rFonts w:eastAsia="SimSun"/>
        </w:rPr>
        <w:t>, P., Reiter, U., Schatz, R., Schelkens, P., Skorin-Kapov, L., Strohmeier, D., Timmerer, C., Varela, M., Wechsung, I., You, J., and Zgank, A</w:t>
      </w:r>
      <w:r w:rsidRPr="00BC71F9">
        <w:rPr>
          <w:rFonts w:eastAsia="SimSun"/>
        </w:rPr>
        <w:t xml:space="preserve">. (2014) </w:t>
      </w:r>
      <w:r w:rsidRPr="00BC71F9">
        <w:rPr>
          <w:rFonts w:eastAsia="SimSun"/>
          <w:i/>
          <w:iCs/>
        </w:rPr>
        <w:t>Qualinet White Paper on Definitions of Quality of Experience</w:t>
      </w:r>
      <w:r w:rsidR="00017C85" w:rsidRPr="00BC71F9">
        <w:rPr>
          <w:rFonts w:eastAsia="SimSun"/>
        </w:rPr>
        <w:t>.</w:t>
      </w:r>
    </w:p>
    <w:p w14:paraId="00BD76E1" w14:textId="554B005F" w:rsidR="00CF7BA3" w:rsidRPr="00BC71F9" w:rsidRDefault="00CF7BA3" w:rsidP="00E85434">
      <w:pPr>
        <w:pStyle w:val="Reftext"/>
        <w:tabs>
          <w:tab w:val="clear" w:pos="794"/>
          <w:tab w:val="clear" w:pos="1191"/>
          <w:tab w:val="clear" w:pos="1588"/>
          <w:tab w:val="clear" w:pos="1985"/>
        </w:tabs>
        <w:ind w:left="2694" w:hanging="2694"/>
        <w:rPr>
          <w:rFonts w:eastAsia="SimSun"/>
        </w:rPr>
      </w:pPr>
      <w:r w:rsidRPr="00BC71F9">
        <w:t>[Laghari]</w:t>
      </w:r>
      <w:r w:rsidRPr="00BC71F9">
        <w:rPr>
          <w:rFonts w:eastAsia="SimSun"/>
        </w:rPr>
        <w:tab/>
        <w:t>Laghari, K.</w:t>
      </w:r>
      <w:r w:rsidR="00BD2605" w:rsidRPr="00BC71F9">
        <w:rPr>
          <w:rFonts w:eastAsia="SimSun"/>
        </w:rPr>
        <w:t>U.</w:t>
      </w:r>
      <w:r w:rsidRPr="00BC71F9">
        <w:rPr>
          <w:rFonts w:eastAsia="SimSun"/>
        </w:rPr>
        <w:t xml:space="preserve">R., Crespi, N., </w:t>
      </w:r>
      <w:r w:rsidR="0072640A" w:rsidRPr="00BC71F9">
        <w:rPr>
          <w:rFonts w:eastAsia="SimSun"/>
        </w:rPr>
        <w:t xml:space="preserve">and </w:t>
      </w:r>
      <w:r w:rsidRPr="00BC71F9">
        <w:rPr>
          <w:rFonts w:eastAsia="SimSun"/>
        </w:rPr>
        <w:t xml:space="preserve">Connelly, K. (2012), </w:t>
      </w:r>
      <w:r w:rsidRPr="00BC71F9">
        <w:rPr>
          <w:rFonts w:eastAsia="SimSun"/>
          <w:i/>
          <w:iCs/>
        </w:rPr>
        <w:t>Toward Total Quality of Experience: A QoE Model in a Communication Ecosystem</w:t>
      </w:r>
      <w:r w:rsidRPr="00BC71F9">
        <w:rPr>
          <w:rFonts w:eastAsia="SimSun"/>
        </w:rPr>
        <w:t>. IEEE Communications Magazine, April 2012.</w:t>
      </w:r>
    </w:p>
    <w:p w14:paraId="7F864BFC" w14:textId="42941BC6" w:rsidR="00CF7BA3" w:rsidRPr="00BC71F9" w:rsidRDefault="00CF7BA3" w:rsidP="00E85434">
      <w:pPr>
        <w:pStyle w:val="Reftext"/>
        <w:tabs>
          <w:tab w:val="clear" w:pos="794"/>
          <w:tab w:val="clear" w:pos="1191"/>
          <w:tab w:val="clear" w:pos="1588"/>
          <w:tab w:val="clear" w:pos="1985"/>
        </w:tabs>
        <w:ind w:left="2694" w:hanging="2694"/>
        <w:rPr>
          <w:rFonts w:eastAsia="SimSun"/>
        </w:rPr>
      </w:pPr>
      <w:r w:rsidRPr="00BC71F9">
        <w:t>[Möller]</w:t>
      </w:r>
      <w:r w:rsidRPr="00BC71F9">
        <w:rPr>
          <w:rFonts w:eastAsia="SimSun"/>
        </w:rPr>
        <w:tab/>
        <w:t>Möller, S.</w:t>
      </w:r>
      <w:r w:rsidR="00CB7B59" w:rsidRPr="00BC71F9">
        <w:rPr>
          <w:rFonts w:eastAsia="SimSun"/>
        </w:rPr>
        <w:t>, Küpper, A.,</w:t>
      </w:r>
      <w:r w:rsidRPr="00BC71F9">
        <w:rPr>
          <w:rFonts w:eastAsia="SimSun"/>
        </w:rPr>
        <w:t xml:space="preserve"> and Raake, A. </w:t>
      </w:r>
      <w:r w:rsidRPr="00BC71F9">
        <w:t>(2014),</w:t>
      </w:r>
      <w:r w:rsidRPr="00BC71F9">
        <w:rPr>
          <w:i/>
          <w:iCs/>
        </w:rPr>
        <w:t xml:space="preserve"> T-Labs series in telecommunications services.</w:t>
      </w:r>
      <w:r w:rsidRPr="00BC71F9">
        <w:t xml:space="preserve"> Springer. </w:t>
      </w:r>
      <w:r w:rsidRPr="00BC71F9">
        <w:rPr>
          <w:i/>
          <w:iCs/>
        </w:rPr>
        <w:t>Chapter 4 Factors influencing Quality of Experience</w:t>
      </w:r>
      <w:r w:rsidRPr="00BC71F9">
        <w:t>.</w:t>
      </w:r>
    </w:p>
    <w:p w14:paraId="6947214D" w14:textId="0E89E49C" w:rsidR="00CF7BA3" w:rsidRPr="00BC71F9" w:rsidRDefault="00CF7BA3" w:rsidP="00E85434">
      <w:pPr>
        <w:pStyle w:val="Reftext"/>
        <w:tabs>
          <w:tab w:val="clear" w:pos="794"/>
          <w:tab w:val="clear" w:pos="1191"/>
          <w:tab w:val="clear" w:pos="1588"/>
          <w:tab w:val="clear" w:pos="1985"/>
        </w:tabs>
        <w:ind w:left="2694" w:hanging="2694"/>
        <w:rPr>
          <w:rFonts w:eastAsia="SimSun"/>
        </w:rPr>
      </w:pPr>
      <w:r w:rsidRPr="00BC71F9">
        <w:rPr>
          <w:rFonts w:eastAsia="SimSun"/>
        </w:rPr>
        <w:t>[</w:t>
      </w:r>
      <w:r w:rsidRPr="00BC71F9">
        <w:t>Perkis</w:t>
      </w:r>
      <w:r w:rsidRPr="00BC71F9">
        <w:rPr>
          <w:rFonts w:eastAsia="SimSun"/>
        </w:rPr>
        <w:t>]</w:t>
      </w:r>
      <w:r w:rsidRPr="00BC71F9">
        <w:rPr>
          <w:rFonts w:eastAsia="SimSun"/>
        </w:rPr>
        <w:tab/>
        <w:t xml:space="preserve">Perkis, A., Timmerer, C., </w:t>
      </w:r>
      <w:r w:rsidR="0055277B" w:rsidRPr="00BC71F9">
        <w:rPr>
          <w:rFonts w:eastAsia="SimSun"/>
        </w:rPr>
        <w:t>Barakovi</w:t>
      </w:r>
      <w:r w:rsidR="00C620F6" w:rsidRPr="00BC71F9">
        <w:rPr>
          <w:rFonts w:eastAsia="SimSun"/>
        </w:rPr>
        <w:t>c</w:t>
      </w:r>
      <w:r w:rsidR="0055277B" w:rsidRPr="00BC71F9">
        <w:rPr>
          <w:rFonts w:eastAsia="SimSun"/>
        </w:rPr>
        <w:t xml:space="preserve">, S., </w:t>
      </w:r>
      <w:r w:rsidR="00C620F6" w:rsidRPr="00BC71F9">
        <w:rPr>
          <w:rFonts w:eastAsia="SimSun"/>
        </w:rPr>
        <w:t>Husic, J.B., Bech, S., Bosse, S., Botev, J., Brunnström</w:t>
      </w:r>
      <w:r w:rsidR="00C52A23" w:rsidRPr="00BC71F9">
        <w:rPr>
          <w:rFonts w:eastAsia="SimSun"/>
        </w:rPr>
        <w:t xml:space="preserve">, K., Cruz, L., De Moor, K., Saibanti, A.D.P., Durnez, W., Egger-Lampl, S., Engelke, U., Falk, T.H., Gutiérrez, J., </w:t>
      </w:r>
      <w:r w:rsidR="00AE4D2B" w:rsidRPr="00BC71F9">
        <w:rPr>
          <w:rFonts w:eastAsia="SimSun"/>
        </w:rPr>
        <w:t xml:space="preserve">Hameed, A., Hines, A., Kojic, T., Kukolj, D., Liotou, E., Milovanovic, D., Möller, S., Murray, N., Naderi, B., Pereira, M., Perry, S., Pinheiro, A., Pinilla, A., Raake, A., Agrawal, S.R., Reiter, U., Rodrigues, R., Schatz, R., Schelkens, P., Schmidt, S., Sabet, S.S., Singla, A., Skorin-Kapov, L., Suznjevic, M., </w:t>
      </w:r>
      <w:r w:rsidR="00F7079B" w:rsidRPr="00BC71F9">
        <w:rPr>
          <w:rFonts w:eastAsia="SimSun"/>
        </w:rPr>
        <w:t>Uhrig, S., Vlahovic, S., Voigt-Antons, J-N., and Zadtootaghaj, S</w:t>
      </w:r>
      <w:r w:rsidRPr="00BC71F9">
        <w:rPr>
          <w:rFonts w:eastAsia="SimSun"/>
        </w:rPr>
        <w:t xml:space="preserve">. (2020), </w:t>
      </w:r>
      <w:r w:rsidRPr="00006C1D">
        <w:rPr>
          <w:rFonts w:eastAsia="SimSun"/>
          <w:i/>
          <w:iCs/>
        </w:rPr>
        <w:t xml:space="preserve">QUALINET </w:t>
      </w:r>
      <w:r w:rsidRPr="00BC71F9">
        <w:rPr>
          <w:rFonts w:eastAsia="SimSun"/>
          <w:i/>
          <w:iCs/>
        </w:rPr>
        <w:t>White Paper on Definitions of Immersive Media Experience (IMEx)</w:t>
      </w:r>
      <w:r w:rsidRPr="00BC71F9">
        <w:rPr>
          <w:rFonts w:eastAsia="SimSun"/>
        </w:rPr>
        <w:t>.</w:t>
      </w:r>
    </w:p>
    <w:p w14:paraId="6CF4F4D8" w14:textId="123909E2" w:rsidR="00AC7C3D" w:rsidRPr="00BC71F9" w:rsidRDefault="00AC7C3D" w:rsidP="00E85434">
      <w:pPr>
        <w:pStyle w:val="Reftext"/>
        <w:tabs>
          <w:tab w:val="clear" w:pos="794"/>
          <w:tab w:val="clear" w:pos="1191"/>
          <w:tab w:val="clear" w:pos="1588"/>
          <w:tab w:val="clear" w:pos="1985"/>
        </w:tabs>
        <w:ind w:left="2694" w:hanging="2694"/>
        <w:rPr>
          <w:rFonts w:eastAsia="SimSun"/>
        </w:rPr>
      </w:pPr>
      <w:r w:rsidRPr="00BC71F9">
        <w:rPr>
          <w:rFonts w:eastAsia="SimSun"/>
        </w:rPr>
        <w:t>[Rubino]</w:t>
      </w:r>
      <w:r w:rsidR="00A2769A" w:rsidRPr="00BC71F9">
        <w:rPr>
          <w:rFonts w:eastAsia="SimSun"/>
        </w:rPr>
        <w:tab/>
        <w:t xml:space="preserve">Rubino, G., and Varela, M. (2004), </w:t>
      </w:r>
      <w:r w:rsidR="00880CB9" w:rsidRPr="00006C1D">
        <w:rPr>
          <w:rFonts w:eastAsia="SimSun"/>
          <w:i/>
          <w:iCs/>
        </w:rPr>
        <w:t>A new approach for the prediction of end-to-end performance of multimedia streams</w:t>
      </w:r>
      <w:r w:rsidR="00880CB9" w:rsidRPr="00BC71F9">
        <w:rPr>
          <w:rFonts w:eastAsia="SimSun"/>
        </w:rPr>
        <w:t xml:space="preserve">. </w:t>
      </w:r>
    </w:p>
    <w:p w14:paraId="5EFB20A8" w14:textId="677D77A0" w:rsidR="009635CB" w:rsidRPr="00BC71F9" w:rsidRDefault="00F945F8" w:rsidP="00F945F8">
      <w:pPr>
        <w:pStyle w:val="Heading1"/>
        <w:rPr>
          <w:lang w:bidi="ar-DZ"/>
        </w:rPr>
      </w:pPr>
      <w:bookmarkStart w:id="24" w:name="_Toc130904019"/>
      <w:bookmarkStart w:id="25" w:name="_Toc131661550"/>
      <w:bookmarkStart w:id="26" w:name="_Toc135718612"/>
      <w:bookmarkStart w:id="27" w:name="_Toc150355509"/>
      <w:bookmarkStart w:id="28" w:name="_Toc150406916"/>
      <w:bookmarkStart w:id="29" w:name="_Toc157156630"/>
      <w:bookmarkEnd w:id="22"/>
      <w:r w:rsidRPr="00BC71F9">
        <w:t>3</w:t>
      </w:r>
      <w:r w:rsidRPr="00BC71F9">
        <w:tab/>
        <w:t>Definitions</w:t>
      </w:r>
      <w:bookmarkEnd w:id="24"/>
      <w:bookmarkEnd w:id="25"/>
      <w:bookmarkEnd w:id="26"/>
      <w:bookmarkEnd w:id="27"/>
      <w:bookmarkEnd w:id="28"/>
      <w:bookmarkEnd w:id="29"/>
    </w:p>
    <w:p w14:paraId="6320C524" w14:textId="59E6EBBF" w:rsidR="009635CB" w:rsidRPr="00BC71F9" w:rsidRDefault="00F945F8" w:rsidP="00F945F8">
      <w:pPr>
        <w:pStyle w:val="Heading2"/>
        <w:rPr>
          <w:lang w:bidi="ar-DZ"/>
        </w:rPr>
      </w:pPr>
      <w:bookmarkStart w:id="30" w:name="_Toc401158821"/>
      <w:bookmarkStart w:id="31" w:name="_Toc147762022"/>
      <w:bookmarkStart w:id="32" w:name="_Toc150355510"/>
      <w:bookmarkStart w:id="33" w:name="_Toc150406917"/>
      <w:bookmarkStart w:id="34" w:name="_Toc157156631"/>
      <w:r w:rsidRPr="00BC71F9">
        <w:rPr>
          <w:lang w:bidi="ar-DZ"/>
        </w:rPr>
        <w:t>3.1</w:t>
      </w:r>
      <w:r w:rsidRPr="00BC71F9">
        <w:rPr>
          <w:lang w:bidi="ar-DZ"/>
        </w:rPr>
        <w:tab/>
      </w:r>
      <w:r w:rsidR="009635CB" w:rsidRPr="00BC71F9">
        <w:rPr>
          <w:lang w:bidi="ar-DZ"/>
        </w:rPr>
        <w:t xml:space="preserve">Terms </w:t>
      </w:r>
      <w:r w:rsidR="009635CB" w:rsidRPr="00BC71F9">
        <w:t>defined</w:t>
      </w:r>
      <w:r w:rsidR="009635CB" w:rsidRPr="00BC71F9">
        <w:rPr>
          <w:lang w:bidi="ar-DZ"/>
        </w:rPr>
        <w:t xml:space="preserve"> elsewhere</w:t>
      </w:r>
      <w:bookmarkEnd w:id="30"/>
      <w:bookmarkEnd w:id="31"/>
      <w:bookmarkEnd w:id="32"/>
      <w:bookmarkEnd w:id="33"/>
      <w:bookmarkEnd w:id="34"/>
    </w:p>
    <w:p w14:paraId="7B37D66F" w14:textId="77777777" w:rsidR="009635CB" w:rsidRPr="00BC71F9" w:rsidRDefault="009635CB" w:rsidP="00CF7BA3">
      <w:r w:rsidRPr="00BC71F9">
        <w:t xml:space="preserve">This Technical </w:t>
      </w:r>
      <w:r w:rsidR="00C26533" w:rsidRPr="00BC71F9">
        <w:t>Report</w:t>
      </w:r>
      <w:r w:rsidRPr="00BC71F9">
        <w:t xml:space="preserve"> uses the following terms defined elsewhere:</w:t>
      </w:r>
    </w:p>
    <w:p w14:paraId="411B10D8" w14:textId="28ADBA84" w:rsidR="00D02BAA" w:rsidRPr="00BC71F9" w:rsidRDefault="00D02BAA" w:rsidP="009A6334">
      <w:pPr>
        <w:rPr>
          <w:color w:val="000000"/>
        </w:rPr>
      </w:pPr>
      <w:bookmarkStart w:id="35" w:name="_Toc401158822"/>
      <w:r w:rsidRPr="00BC71F9">
        <w:rPr>
          <w:b/>
          <w:bCs/>
        </w:rPr>
        <w:t>3.1.1</w:t>
      </w:r>
      <w:r w:rsidR="009A6334" w:rsidRPr="00BC71F9">
        <w:rPr>
          <w:b/>
          <w:bCs/>
        </w:rPr>
        <w:tab/>
      </w:r>
      <w:r w:rsidRPr="00BC71F9">
        <w:rPr>
          <w:b/>
          <w:bCs/>
        </w:rPr>
        <w:t>quality</w:t>
      </w:r>
      <w:r w:rsidRPr="00BC71F9">
        <w:t xml:space="preserve"> [ITU-T G.1000]: </w:t>
      </w:r>
      <w:r w:rsidR="009A6334" w:rsidRPr="00BC71F9">
        <w:t>T</w:t>
      </w:r>
      <w:r w:rsidRPr="00BC71F9">
        <w:t>he totality of characteristics of an entity that bear on its ability to satisfy stated and implied needs (</w:t>
      </w:r>
      <w:r w:rsidR="00C55CCE" w:rsidRPr="00BC71F9">
        <w:t>[</w:t>
      </w:r>
      <w:r w:rsidRPr="00BC71F9">
        <w:t xml:space="preserve">ISO </w:t>
      </w:r>
      <w:r w:rsidR="009F03EA" w:rsidRPr="00BC71F9">
        <w:t>9000</w:t>
      </w:r>
      <w:r w:rsidR="00C55CCE" w:rsidRPr="00BC71F9">
        <w:t>])</w:t>
      </w:r>
      <w:r w:rsidRPr="00BC71F9">
        <w:t>.</w:t>
      </w:r>
    </w:p>
    <w:p w14:paraId="46620EFA" w14:textId="4C57BE47" w:rsidR="00D02BAA" w:rsidRPr="00BC71F9" w:rsidRDefault="00D02BAA" w:rsidP="009A6334">
      <w:pPr>
        <w:rPr>
          <w:color w:val="000000"/>
        </w:rPr>
      </w:pPr>
      <w:r w:rsidRPr="00BC71F9">
        <w:rPr>
          <w:b/>
          <w:bCs/>
        </w:rPr>
        <w:t>3.1.2</w:t>
      </w:r>
      <w:r w:rsidR="009A6334" w:rsidRPr="00BC71F9">
        <w:rPr>
          <w:b/>
          <w:bCs/>
        </w:rPr>
        <w:tab/>
      </w:r>
      <w:r w:rsidRPr="00BC71F9">
        <w:rPr>
          <w:b/>
          <w:bCs/>
        </w:rPr>
        <w:t>quality of service (QoS)</w:t>
      </w:r>
      <w:r w:rsidRPr="00BC71F9">
        <w:t xml:space="preserve"> [ITU-T G.1000]: </w:t>
      </w:r>
      <w:r w:rsidR="009A6334" w:rsidRPr="00BC71F9">
        <w:t>T</w:t>
      </w:r>
      <w:r w:rsidRPr="00BC71F9">
        <w:t>he collective effect of service performances, which determine</w:t>
      </w:r>
      <w:r w:rsidR="008E4BA7" w:rsidRPr="00BC71F9">
        <w:t>s</w:t>
      </w:r>
      <w:r w:rsidRPr="00BC71F9">
        <w:t xml:space="preserve"> the degree of satisfaction of a user of the service </w:t>
      </w:r>
      <w:r w:rsidR="005A3739" w:rsidRPr="00BC71F9">
        <w:t>[</w:t>
      </w:r>
      <w:r w:rsidRPr="00BC71F9">
        <w:t>ITU-T E.800</w:t>
      </w:r>
      <w:r w:rsidR="005A3739" w:rsidRPr="00BC71F9">
        <w:t>]</w:t>
      </w:r>
      <w:r w:rsidRPr="00BC71F9">
        <w:t>.</w:t>
      </w:r>
    </w:p>
    <w:p w14:paraId="3AE564DD" w14:textId="682C0B9C" w:rsidR="00D02BAA" w:rsidRPr="00BC71F9" w:rsidRDefault="00D02BAA" w:rsidP="009A6334">
      <w:pPr>
        <w:rPr>
          <w:color w:val="000000"/>
        </w:rPr>
      </w:pPr>
      <w:r w:rsidRPr="00BC71F9">
        <w:rPr>
          <w:b/>
          <w:bCs/>
        </w:rPr>
        <w:t>3.1.3</w:t>
      </w:r>
      <w:r w:rsidR="009A6334" w:rsidRPr="00BC71F9">
        <w:rPr>
          <w:b/>
          <w:bCs/>
        </w:rPr>
        <w:tab/>
      </w:r>
      <w:r w:rsidRPr="00BC71F9">
        <w:rPr>
          <w:b/>
          <w:bCs/>
        </w:rPr>
        <w:t>QoS requirements of user/customer</w:t>
      </w:r>
      <w:r w:rsidRPr="00BC71F9">
        <w:t xml:space="preserve"> [ITU-T G.1000]: </w:t>
      </w:r>
      <w:r w:rsidR="009A6334" w:rsidRPr="00BC71F9">
        <w:t>A</w:t>
      </w:r>
      <w:r w:rsidRPr="00BC71F9">
        <w:t xml:space="preserve"> statement of the level of quality required by the applications of customers/users of a service, which may be expressed non-technically.</w:t>
      </w:r>
    </w:p>
    <w:p w14:paraId="0D5B362C" w14:textId="3B719A6C" w:rsidR="00D02BAA" w:rsidRPr="00BC71F9" w:rsidRDefault="00D02BAA" w:rsidP="009A6334">
      <w:pPr>
        <w:rPr>
          <w:color w:val="000000"/>
        </w:rPr>
      </w:pPr>
      <w:r w:rsidRPr="00BC71F9">
        <w:rPr>
          <w:b/>
          <w:bCs/>
        </w:rPr>
        <w:t>3.1.4</w:t>
      </w:r>
      <w:r w:rsidR="009A6334" w:rsidRPr="00BC71F9">
        <w:rPr>
          <w:b/>
          <w:bCs/>
        </w:rPr>
        <w:tab/>
      </w:r>
      <w:r w:rsidRPr="00BC71F9">
        <w:rPr>
          <w:b/>
          <w:bCs/>
        </w:rPr>
        <w:t>QoS offered/planned by provider</w:t>
      </w:r>
      <w:r w:rsidRPr="00BC71F9">
        <w:t xml:space="preserve"> [ITU-T G.1000]: </w:t>
      </w:r>
      <w:r w:rsidR="009A6334" w:rsidRPr="00BC71F9">
        <w:t>A</w:t>
      </w:r>
      <w:r w:rsidRPr="00BC71F9">
        <w:t xml:space="preserve"> statement of the level of quality expected to be offered to the customer by the service provider.</w:t>
      </w:r>
    </w:p>
    <w:p w14:paraId="7F39FF30" w14:textId="263CB6EB" w:rsidR="00D02BAA" w:rsidRPr="00BC71F9" w:rsidRDefault="00D02BAA" w:rsidP="009A6334">
      <w:pPr>
        <w:rPr>
          <w:color w:val="000000"/>
        </w:rPr>
      </w:pPr>
      <w:r w:rsidRPr="00BC71F9">
        <w:rPr>
          <w:b/>
          <w:bCs/>
        </w:rPr>
        <w:t>3.1.5</w:t>
      </w:r>
      <w:r w:rsidR="009A6334" w:rsidRPr="00BC71F9">
        <w:rPr>
          <w:b/>
          <w:bCs/>
        </w:rPr>
        <w:tab/>
      </w:r>
      <w:r w:rsidRPr="00BC71F9">
        <w:rPr>
          <w:b/>
          <w:bCs/>
        </w:rPr>
        <w:t>QoS delivered/achieved by provider</w:t>
      </w:r>
      <w:r w:rsidRPr="00BC71F9">
        <w:t xml:space="preserve"> [ITU-T G.1000]: </w:t>
      </w:r>
      <w:r w:rsidR="009A6334" w:rsidRPr="00BC71F9">
        <w:t>A</w:t>
      </w:r>
      <w:r w:rsidRPr="00BC71F9">
        <w:t xml:space="preserve"> statement of the level of the actual quality achieved and delivered to the customer.</w:t>
      </w:r>
    </w:p>
    <w:p w14:paraId="6EFFC008" w14:textId="43FE62F0" w:rsidR="00D02BAA" w:rsidRPr="00BC71F9" w:rsidRDefault="00D02BAA" w:rsidP="009A6334">
      <w:pPr>
        <w:rPr>
          <w:color w:val="000000"/>
        </w:rPr>
      </w:pPr>
      <w:r w:rsidRPr="00BC71F9">
        <w:rPr>
          <w:b/>
          <w:bCs/>
        </w:rPr>
        <w:t>3.1.6</w:t>
      </w:r>
      <w:r w:rsidR="009A6334" w:rsidRPr="00BC71F9">
        <w:rPr>
          <w:b/>
          <w:bCs/>
        </w:rPr>
        <w:tab/>
      </w:r>
      <w:r w:rsidRPr="00BC71F9">
        <w:rPr>
          <w:b/>
          <w:bCs/>
        </w:rPr>
        <w:t>QoS perceived by user/customer</w:t>
      </w:r>
      <w:r w:rsidRPr="00BC71F9">
        <w:t xml:space="preserve"> [ITU-T G.1000]: </w:t>
      </w:r>
      <w:r w:rsidR="003E3101" w:rsidRPr="00BC71F9">
        <w:t>A</w:t>
      </w:r>
      <w:r w:rsidRPr="00BC71F9">
        <w:t xml:space="preserve"> statement expressing the level of quality that customers believe they have experienced.</w:t>
      </w:r>
    </w:p>
    <w:p w14:paraId="6476ECD0" w14:textId="11267811" w:rsidR="00D02BAA" w:rsidRPr="00BC71F9" w:rsidRDefault="00D02BAA" w:rsidP="009A6334">
      <w:pPr>
        <w:rPr>
          <w:color w:val="000000"/>
        </w:rPr>
      </w:pPr>
      <w:r w:rsidRPr="00BC71F9">
        <w:rPr>
          <w:b/>
          <w:bCs/>
        </w:rPr>
        <w:t>3.1.7</w:t>
      </w:r>
      <w:r w:rsidR="009A6334" w:rsidRPr="00BC71F9">
        <w:rPr>
          <w:b/>
          <w:bCs/>
        </w:rPr>
        <w:tab/>
      </w:r>
      <w:r w:rsidRPr="00BC71F9">
        <w:rPr>
          <w:b/>
          <w:bCs/>
        </w:rPr>
        <w:t>QoS requirements of user/customer (QoSR)</w:t>
      </w:r>
      <w:r w:rsidRPr="00BC71F9">
        <w:t xml:space="preserve"> [ITU-T E.800]: A statement of QoS requirements by a customer/user or segment</w:t>
      </w:r>
      <w:r w:rsidR="00D16F25" w:rsidRPr="00BC71F9">
        <w:t>(</w:t>
      </w:r>
      <w:r w:rsidRPr="00BC71F9">
        <w:t>s</w:t>
      </w:r>
      <w:r w:rsidR="00D16F25" w:rsidRPr="00BC71F9">
        <w:t>)</w:t>
      </w:r>
      <w:r w:rsidRPr="00BC71F9">
        <w:t xml:space="preserve"> of customer/user population with unique performance requirements or needs.</w:t>
      </w:r>
    </w:p>
    <w:p w14:paraId="4167D5C8" w14:textId="0BD8E6B7" w:rsidR="00D02BAA" w:rsidRPr="00BC71F9" w:rsidRDefault="00D02BAA" w:rsidP="009A6334">
      <w:pPr>
        <w:rPr>
          <w:color w:val="000000"/>
        </w:rPr>
      </w:pPr>
      <w:r w:rsidRPr="00BC71F9">
        <w:rPr>
          <w:b/>
          <w:bCs/>
        </w:rPr>
        <w:t>3.1.8</w:t>
      </w:r>
      <w:r w:rsidR="009A6334" w:rsidRPr="00BC71F9">
        <w:rPr>
          <w:b/>
          <w:bCs/>
        </w:rPr>
        <w:tab/>
      </w:r>
      <w:r w:rsidRPr="00BC71F9">
        <w:rPr>
          <w:b/>
          <w:bCs/>
        </w:rPr>
        <w:t>QoS experienced/perceived by customer/user (QoSE)</w:t>
      </w:r>
      <w:r w:rsidRPr="00BC71F9">
        <w:t xml:space="preserve"> [ITU-T E.800]: A statement expressing the level of quality that customer users believe they have experienced.</w:t>
      </w:r>
    </w:p>
    <w:p w14:paraId="47813AEA" w14:textId="1B17B959" w:rsidR="00D02BAA" w:rsidRPr="00BC71F9" w:rsidRDefault="00D02BAA" w:rsidP="009A6334">
      <w:pPr>
        <w:rPr>
          <w:color w:val="000000"/>
        </w:rPr>
      </w:pPr>
      <w:r w:rsidRPr="00BC71F9">
        <w:rPr>
          <w:b/>
          <w:bCs/>
        </w:rPr>
        <w:t>3.1.9</w:t>
      </w:r>
      <w:r w:rsidR="009A6334" w:rsidRPr="00BC71F9">
        <w:rPr>
          <w:b/>
          <w:bCs/>
        </w:rPr>
        <w:tab/>
      </w:r>
      <w:r w:rsidRPr="00BC71F9">
        <w:rPr>
          <w:b/>
          <w:bCs/>
        </w:rPr>
        <w:t>quality of experience (QoE)</w:t>
      </w:r>
      <w:r w:rsidRPr="00BC71F9">
        <w:t xml:space="preserve"> [ITU-T P.10/G.100]: The degree of delight or annoyance of the user of an application or service. [b-Qualinet</w:t>
      </w:r>
      <w:r w:rsidR="00FC29D9" w:rsidRPr="00BC71F9">
        <w:t xml:space="preserve"> </w:t>
      </w:r>
      <w:r w:rsidRPr="00BC71F9">
        <w:t>2013]</w:t>
      </w:r>
      <w:r w:rsidR="009A6334" w:rsidRPr="00BC71F9">
        <w:t>.</w:t>
      </w:r>
    </w:p>
    <w:p w14:paraId="43BDF401" w14:textId="5078A246" w:rsidR="00D02BAA" w:rsidRPr="00006C1D" w:rsidRDefault="00D02BAA" w:rsidP="009A6334">
      <w:r w:rsidRPr="00BC71F9">
        <w:rPr>
          <w:b/>
          <w:bCs/>
        </w:rPr>
        <w:t>3.1.10</w:t>
      </w:r>
      <w:r w:rsidR="009A6334" w:rsidRPr="00BC71F9">
        <w:rPr>
          <w:b/>
          <w:bCs/>
        </w:rPr>
        <w:tab/>
      </w:r>
      <w:r w:rsidRPr="00BC71F9">
        <w:rPr>
          <w:b/>
          <w:bCs/>
        </w:rPr>
        <w:t>QoE influencing factors</w:t>
      </w:r>
      <w:r w:rsidRPr="00BC71F9">
        <w:t xml:space="preserve"> [ITU-T P.10/G.100]: </w:t>
      </w:r>
      <w:r w:rsidR="00582130" w:rsidRPr="00BC71F9">
        <w:t>It i</w:t>
      </w:r>
      <w:r w:rsidRPr="00BC71F9">
        <w:t>nclude</w:t>
      </w:r>
      <w:r w:rsidR="00057E96" w:rsidRPr="00BC71F9">
        <w:t>s</w:t>
      </w:r>
      <w:r w:rsidRPr="00BC71F9">
        <w:t xml:space="preserve"> the type and characteristics of the application or service, context of use, user's expectations with respect to the application or service and their </w:t>
      </w:r>
      <w:r w:rsidR="00B9671C" w:rsidRPr="00BC71F9">
        <w:t>fulfilment</w:t>
      </w:r>
      <w:r w:rsidRPr="00BC71F9">
        <w:t>, the user's cultural background, socioeconomic issues, psychological profiles, emotional state of the user, and other factors whose number will likely expand with further research.</w:t>
      </w:r>
    </w:p>
    <w:p w14:paraId="6946B1C3" w14:textId="6649A6AC" w:rsidR="00D02BAA" w:rsidRPr="00BC71F9" w:rsidRDefault="00D02BAA" w:rsidP="009A6334">
      <w:pPr>
        <w:rPr>
          <w:color w:val="000000"/>
        </w:rPr>
      </w:pPr>
      <w:r w:rsidRPr="00BC71F9">
        <w:rPr>
          <w:b/>
          <w:bCs/>
        </w:rPr>
        <w:t>3.1.11</w:t>
      </w:r>
      <w:r w:rsidR="009A6334" w:rsidRPr="00BC71F9">
        <w:rPr>
          <w:b/>
          <w:bCs/>
        </w:rPr>
        <w:tab/>
      </w:r>
      <w:r w:rsidRPr="00BC71F9">
        <w:rPr>
          <w:b/>
          <w:bCs/>
        </w:rPr>
        <w:t>QoE assessment</w:t>
      </w:r>
      <w:r w:rsidRPr="00BC71F9">
        <w:t xml:space="preserve"> [ITU-T P.10/G.100]: The process of measuring or estimating the QoE for a set of users of an application or a service with a dedicated procedure, and considering the influencing factors (possibly controlled, measured, or simply collected and reported). The output of the process may be a scalar value, </w:t>
      </w:r>
      <w:r w:rsidR="00687E1F" w:rsidRPr="00BC71F9">
        <w:t xml:space="preserve">a </w:t>
      </w:r>
      <w:r w:rsidRPr="00BC71F9">
        <w:t xml:space="preserve">multi-dimensional representation of the results, and/or verbal descriptors. All assessments of QoE should be accompanied by </w:t>
      </w:r>
      <w:r w:rsidR="001F43F9" w:rsidRPr="00BC71F9">
        <w:t>a</w:t>
      </w:r>
      <w:r w:rsidRPr="00BC71F9">
        <w:t xml:space="preserve"> description of the influencing factors that are included. The assessment of QoE can be described as comprehensive when it includes many of the specific factors, for example</w:t>
      </w:r>
      <w:r w:rsidR="001F43F9" w:rsidRPr="00BC71F9">
        <w:t>,</w:t>
      </w:r>
      <w:r w:rsidRPr="00BC71F9">
        <w:t xml:space="preserve"> majority of the known factors. Therefore, a limited QoE assessment would include only one or a small number of factors.</w:t>
      </w:r>
    </w:p>
    <w:p w14:paraId="5A5704B3" w14:textId="7C6AFAEC" w:rsidR="009635CB" w:rsidRPr="00BC71F9" w:rsidRDefault="009A6334" w:rsidP="009A6334">
      <w:pPr>
        <w:pStyle w:val="Heading2"/>
        <w:rPr>
          <w:lang w:bidi="ar-DZ"/>
        </w:rPr>
      </w:pPr>
      <w:bookmarkStart w:id="36" w:name="_Toc150355511"/>
      <w:bookmarkStart w:id="37" w:name="_Toc150406918"/>
      <w:bookmarkStart w:id="38" w:name="_Toc157156632"/>
      <w:bookmarkEnd w:id="35"/>
      <w:r w:rsidRPr="00BC71F9">
        <w:rPr>
          <w:lang w:bidi="ar-DZ"/>
        </w:rPr>
        <w:t>3.2</w:t>
      </w:r>
      <w:r w:rsidRPr="00BC71F9">
        <w:rPr>
          <w:lang w:bidi="ar-DZ"/>
        </w:rPr>
        <w:tab/>
        <w:t>Terms defined in this Technical Report</w:t>
      </w:r>
      <w:bookmarkEnd w:id="36"/>
      <w:bookmarkEnd w:id="37"/>
      <w:bookmarkEnd w:id="38"/>
    </w:p>
    <w:p w14:paraId="6DD08142" w14:textId="77777777" w:rsidR="00D02BAA" w:rsidRPr="00BC71F9" w:rsidRDefault="00D02BAA" w:rsidP="009A6334">
      <w:pPr>
        <w:rPr>
          <w:color w:val="000000"/>
        </w:rPr>
      </w:pPr>
      <w:bookmarkStart w:id="39" w:name="_Toc401158823"/>
      <w:r w:rsidRPr="00BC71F9">
        <w:t>None.</w:t>
      </w:r>
    </w:p>
    <w:p w14:paraId="11E7C7E7" w14:textId="378E3AEC" w:rsidR="00467172" w:rsidRPr="00BC71F9" w:rsidRDefault="009A6334" w:rsidP="00467172">
      <w:pPr>
        <w:pStyle w:val="Heading1"/>
        <w:rPr>
          <w:lang w:bidi="ar-DZ"/>
        </w:rPr>
      </w:pPr>
      <w:bookmarkStart w:id="40" w:name="_Toc147762024"/>
      <w:bookmarkStart w:id="41" w:name="_Toc150355512"/>
      <w:bookmarkStart w:id="42" w:name="_Toc150406919"/>
      <w:bookmarkStart w:id="43" w:name="_Toc157156633"/>
      <w:r w:rsidRPr="00BC71F9">
        <w:rPr>
          <w:lang w:bidi="ar-DZ"/>
        </w:rPr>
        <w:t>4</w:t>
      </w:r>
      <w:r w:rsidRPr="00BC71F9">
        <w:rPr>
          <w:lang w:bidi="ar-DZ"/>
        </w:rPr>
        <w:tab/>
      </w:r>
      <w:r w:rsidR="00467172" w:rsidRPr="00BC71F9">
        <w:rPr>
          <w:lang w:bidi="ar-DZ"/>
        </w:rPr>
        <w:t>Abbreviations</w:t>
      </w:r>
      <w:bookmarkEnd w:id="39"/>
      <w:bookmarkEnd w:id="40"/>
      <w:bookmarkEnd w:id="41"/>
      <w:r w:rsidR="005A3739" w:rsidRPr="00BC71F9">
        <w:rPr>
          <w:lang w:bidi="ar-DZ"/>
        </w:rPr>
        <w:t xml:space="preserve"> and acronyms</w:t>
      </w:r>
      <w:bookmarkEnd w:id="42"/>
      <w:bookmarkEnd w:id="43"/>
    </w:p>
    <w:p w14:paraId="2906DA48" w14:textId="77777777" w:rsidR="009A6334" w:rsidRPr="00BC71F9" w:rsidRDefault="009A6334" w:rsidP="009A6334">
      <w:pPr>
        <w:rPr>
          <w:lang w:eastAsia="zh-CN"/>
        </w:rPr>
      </w:pPr>
      <w:r w:rsidRPr="00BC71F9">
        <w:t>This Technical Report uses the following abbreviations and acronyms:</w:t>
      </w:r>
    </w:p>
    <w:p w14:paraId="4E89EC14" w14:textId="77777777" w:rsidR="009A6334" w:rsidRPr="00BC71F9" w:rsidRDefault="009A6334" w:rsidP="009A6334">
      <w:r w:rsidRPr="00BC71F9">
        <w:t>ITU</w:t>
      </w:r>
      <w:r w:rsidRPr="00BC71F9">
        <w:tab/>
        <w:t>International Telecommunication Union</w:t>
      </w:r>
    </w:p>
    <w:p w14:paraId="1C32891E" w14:textId="77777777" w:rsidR="009A6334" w:rsidRPr="00BC71F9" w:rsidRDefault="009A6334" w:rsidP="009A6334">
      <w:r w:rsidRPr="00BC71F9">
        <w:t>ITU-T</w:t>
      </w:r>
      <w:r w:rsidRPr="00BC71F9">
        <w:tab/>
        <w:t>ITU Telecommunication Standardization Sector</w:t>
      </w:r>
    </w:p>
    <w:p w14:paraId="6E635911" w14:textId="4698546B" w:rsidR="00296292" w:rsidRPr="00BC71F9" w:rsidRDefault="00296292" w:rsidP="009A6334">
      <w:r w:rsidRPr="00BC71F9">
        <w:t>IF</w:t>
      </w:r>
      <w:r w:rsidRPr="00BC71F9">
        <w:tab/>
      </w:r>
      <w:r w:rsidR="00927D38" w:rsidRPr="00BC71F9">
        <w:t>I</w:t>
      </w:r>
      <w:r w:rsidRPr="00BC71F9">
        <w:t xml:space="preserve">nfluencing </w:t>
      </w:r>
      <w:r w:rsidR="00927D38" w:rsidRPr="00BC71F9">
        <w:t>F</w:t>
      </w:r>
      <w:r w:rsidRPr="00BC71F9">
        <w:t xml:space="preserve">actors </w:t>
      </w:r>
    </w:p>
    <w:p w14:paraId="59C3132C" w14:textId="77777777" w:rsidR="009A6334" w:rsidRPr="00BC71F9" w:rsidRDefault="009A6334" w:rsidP="009A6334">
      <w:r w:rsidRPr="00BC71F9">
        <w:t>QoE</w:t>
      </w:r>
      <w:r w:rsidRPr="00BC71F9">
        <w:tab/>
        <w:t>Quality of Experience</w:t>
      </w:r>
    </w:p>
    <w:p w14:paraId="2BC35F92" w14:textId="77777777" w:rsidR="009A6334" w:rsidRPr="00BC71F9" w:rsidRDefault="009A6334" w:rsidP="009A6334">
      <w:pPr>
        <w:rPr>
          <w:rFonts w:eastAsia="Times New Roman"/>
          <w:szCs w:val="24"/>
          <w:lang w:bidi="ar-DZ"/>
        </w:rPr>
      </w:pPr>
      <w:r w:rsidRPr="00BC71F9">
        <w:rPr>
          <w:rFonts w:eastAsia="Times New Roman"/>
          <w:szCs w:val="24"/>
          <w:lang w:bidi="ar-DZ"/>
        </w:rPr>
        <w:t>QoS</w:t>
      </w:r>
      <w:r w:rsidRPr="00BC71F9">
        <w:rPr>
          <w:rFonts w:eastAsia="Times New Roman"/>
          <w:szCs w:val="24"/>
          <w:lang w:bidi="ar-DZ"/>
        </w:rPr>
        <w:tab/>
        <w:t>Quality of Service</w:t>
      </w:r>
    </w:p>
    <w:p w14:paraId="510044F1" w14:textId="78C174DA" w:rsidR="00467172" w:rsidRPr="00BC71F9" w:rsidRDefault="009A6334" w:rsidP="00C51174">
      <w:pPr>
        <w:pStyle w:val="Heading1"/>
      </w:pPr>
      <w:bookmarkStart w:id="44" w:name="_Toc104374012"/>
      <w:bookmarkStart w:id="45" w:name="_Toc125366017"/>
      <w:bookmarkStart w:id="46" w:name="_Toc147762025"/>
      <w:bookmarkStart w:id="47" w:name="_Toc150355513"/>
      <w:bookmarkStart w:id="48" w:name="_Toc150406920"/>
      <w:bookmarkStart w:id="49" w:name="_Toc157156634"/>
      <w:r w:rsidRPr="00BC71F9">
        <w:t>5</w:t>
      </w:r>
      <w:r w:rsidRPr="00BC71F9">
        <w:tab/>
      </w:r>
      <w:r w:rsidR="00D02BAA" w:rsidRPr="00BC71F9">
        <w:t>Context overview</w:t>
      </w:r>
      <w:bookmarkEnd w:id="44"/>
      <w:bookmarkEnd w:id="45"/>
      <w:bookmarkEnd w:id="46"/>
      <w:bookmarkEnd w:id="47"/>
      <w:bookmarkEnd w:id="48"/>
      <w:bookmarkEnd w:id="49"/>
    </w:p>
    <w:p w14:paraId="24D856D3" w14:textId="3BD4E5B9" w:rsidR="00D02BAA" w:rsidRPr="00BC71F9" w:rsidRDefault="00D02BAA" w:rsidP="009A6334">
      <w:pPr>
        <w:rPr>
          <w:color w:val="000000"/>
        </w:rPr>
      </w:pPr>
      <w:r w:rsidRPr="00BC71F9">
        <w:t xml:space="preserve">Quality of </w:t>
      </w:r>
      <w:r w:rsidR="00A21ADF" w:rsidRPr="00BC71F9">
        <w:t>e</w:t>
      </w:r>
      <w:r w:rsidRPr="00BC71F9">
        <w:t xml:space="preserve">xperience (QoE) has become a key concept for telecommunications services providers and regulators, given its importance </w:t>
      </w:r>
      <w:r w:rsidR="00273978" w:rsidRPr="00BC71F9">
        <w:t>in</w:t>
      </w:r>
      <w:r w:rsidRPr="00BC71F9">
        <w:t xml:space="preserve"> help</w:t>
      </w:r>
      <w:r w:rsidR="00273978" w:rsidRPr="00BC71F9">
        <w:t>ing</w:t>
      </w:r>
      <w:r w:rsidRPr="00BC71F9">
        <w:t xml:space="preserve"> </w:t>
      </w:r>
      <w:r w:rsidR="00211C43" w:rsidRPr="00BC71F9">
        <w:t xml:space="preserve">to </w:t>
      </w:r>
      <w:r w:rsidRPr="00BC71F9">
        <w:t xml:space="preserve">understand which aspects are the most relevant for the users, in terms of network performance and relationship with the provider. </w:t>
      </w:r>
    </w:p>
    <w:p w14:paraId="1A87AF27" w14:textId="2DCD3E98" w:rsidR="00D02BAA" w:rsidRPr="00BC71F9" w:rsidRDefault="00D02BAA" w:rsidP="009A6334">
      <w:pPr>
        <w:rPr>
          <w:color w:val="000000"/>
        </w:rPr>
      </w:pPr>
      <w:r w:rsidRPr="00BC71F9">
        <w:t xml:space="preserve">Providers and regulators historically relied on objective, technical indicators, which mostly apply </w:t>
      </w:r>
      <w:r w:rsidR="008E1181" w:rsidRPr="00BC71F9">
        <w:t>t</w:t>
      </w:r>
      <w:r w:rsidRPr="00BC71F9">
        <w:t xml:space="preserve">o </w:t>
      </w:r>
      <w:r w:rsidR="00211C43" w:rsidRPr="00BC71F9">
        <w:t>q</w:t>
      </w:r>
      <w:r w:rsidRPr="00BC71F9">
        <w:t xml:space="preserve">uality of </w:t>
      </w:r>
      <w:r w:rsidR="00211C43" w:rsidRPr="00BC71F9">
        <w:t>s</w:t>
      </w:r>
      <w:r w:rsidRPr="00BC71F9">
        <w:t xml:space="preserve">ervice (QoS) evaluation, providing mainly a picture </w:t>
      </w:r>
      <w:r w:rsidR="00353F5F" w:rsidRPr="00BC71F9">
        <w:t>of</w:t>
      </w:r>
      <w:r w:rsidR="00265C9B" w:rsidRPr="00BC71F9">
        <w:t xml:space="preserve"> the</w:t>
      </w:r>
      <w:r w:rsidRPr="00BC71F9">
        <w:t xml:space="preserve"> characteristics of the service from </w:t>
      </w:r>
      <w:r w:rsidR="00C602AB" w:rsidRPr="00BC71F9">
        <w:t xml:space="preserve">a </w:t>
      </w:r>
      <w:r w:rsidRPr="00BC71F9">
        <w:t>network perspective. As the concept evolved, non-technical indicators were incorporated, in order to also provide a users</w:t>
      </w:r>
      <w:r w:rsidR="009D65A2" w:rsidRPr="00BC71F9">
        <w:rPr>
          <w:szCs w:val="24"/>
          <w:lang w:eastAsia="zh-CN"/>
        </w:rPr>
        <w:t>'</w:t>
      </w:r>
      <w:r w:rsidRPr="00BC71F9">
        <w:t xml:space="preserve"> perspective of quality, although it did not give direct information about environmental and psychological factors that influence the human perception.</w:t>
      </w:r>
    </w:p>
    <w:p w14:paraId="62571E1E" w14:textId="77777777" w:rsidR="00D02BAA" w:rsidRPr="00BC71F9" w:rsidRDefault="00D02BAA" w:rsidP="009A6334">
      <w:pPr>
        <w:rPr>
          <w:color w:val="000000"/>
        </w:rPr>
      </w:pPr>
      <w:r w:rsidRPr="00BC71F9">
        <w:t>Due to the complexity of understanding these factors, their impact on perception and the differences between quality concepts, the term QoE is often mistakenly applied, especially in the context of quality monitoring and evaluation.</w:t>
      </w:r>
    </w:p>
    <w:p w14:paraId="432B5285" w14:textId="7E960A58" w:rsidR="00D02BAA" w:rsidRPr="00BC71F9" w:rsidRDefault="00D02BAA" w:rsidP="009A6334">
      <w:pPr>
        <w:rPr>
          <w:color w:val="000000"/>
        </w:rPr>
      </w:pPr>
      <w:r w:rsidRPr="00BC71F9">
        <w:t xml:space="preserve">Many QoE and QoS related terms have been defined by different ITU-T Recommendations, providing concepts to explain their relations, and establishing intermediate quality perspectives. However, </w:t>
      </w:r>
      <w:r w:rsidR="00A330C1" w:rsidRPr="00BC71F9">
        <w:t xml:space="preserve">as </w:t>
      </w:r>
      <w:r w:rsidRPr="00BC71F9">
        <w:t>telecommunications technologies evolved, users</w:t>
      </w:r>
      <w:r w:rsidR="009D65A2" w:rsidRPr="00BC71F9">
        <w:rPr>
          <w:szCs w:val="24"/>
          <w:lang w:eastAsia="zh-CN"/>
        </w:rPr>
        <w:t>'</w:t>
      </w:r>
      <w:r w:rsidRPr="00BC71F9">
        <w:t xml:space="preserve"> interactions with services </w:t>
      </w:r>
      <w:r w:rsidR="00DD7FCD" w:rsidRPr="00BC71F9">
        <w:t>became</w:t>
      </w:r>
      <w:r w:rsidRPr="00BC71F9">
        <w:t xml:space="preserve"> more intense, many usage profiles emerged creating different levels of expectations, and new questions arose about quality perspectives, concepts, and terms applicability.</w:t>
      </w:r>
    </w:p>
    <w:p w14:paraId="70098830" w14:textId="74C740A9" w:rsidR="00D02BAA" w:rsidRPr="00BC71F9" w:rsidRDefault="00D02BAA" w:rsidP="009A6334">
      <w:pPr>
        <w:rPr>
          <w:color w:val="000000"/>
        </w:rPr>
      </w:pPr>
      <w:r w:rsidRPr="00BC71F9">
        <w:t xml:space="preserve">Considering </w:t>
      </w:r>
      <w:r w:rsidR="00440B1E" w:rsidRPr="00BC71F9">
        <w:t xml:space="preserve">the </w:t>
      </w:r>
      <w:r w:rsidRPr="00BC71F9">
        <w:t>telecommunications services</w:t>
      </w:r>
      <w:r w:rsidR="00440B1E" w:rsidRPr="00BC71F9">
        <w:t>,</w:t>
      </w:r>
      <w:r w:rsidRPr="00BC71F9">
        <w:t xml:space="preserve"> evolution and studies conducted since the QoS/QoE and related definitions were established by </w:t>
      </w:r>
      <w:r w:rsidR="00440B1E" w:rsidRPr="00BC71F9">
        <w:t xml:space="preserve">the </w:t>
      </w:r>
      <w:r w:rsidRPr="00BC71F9">
        <w:t xml:space="preserve">ITU-T Recommendations, this </w:t>
      </w:r>
      <w:r w:rsidR="00C55280" w:rsidRPr="00BC71F9">
        <w:t>Technical Report</w:t>
      </w:r>
      <w:r w:rsidRPr="00BC71F9">
        <w:t xml:space="preserve"> presents a compilation of defined terms and adjustment suggestions, </w:t>
      </w:r>
      <w:r w:rsidR="006F080F" w:rsidRPr="00BC71F9">
        <w:t>e</w:t>
      </w:r>
      <w:r w:rsidRPr="00BC71F9">
        <w:t xml:space="preserve">stablishing a roadmap on the ITU-T Study Group 12 context. The objective is to eliminate overlapping concepts </w:t>
      </w:r>
      <w:r w:rsidR="00A36A16" w:rsidRPr="00BC71F9">
        <w:t xml:space="preserve">and </w:t>
      </w:r>
      <w:r w:rsidRPr="00BC71F9">
        <w:t>clarify the meaning, differences, relationship, and appropriate use for each term.</w:t>
      </w:r>
    </w:p>
    <w:p w14:paraId="38BA8B67" w14:textId="42FDC600" w:rsidR="00D02BAA" w:rsidRPr="00BC71F9" w:rsidRDefault="009A6334" w:rsidP="00D02BAA">
      <w:pPr>
        <w:pStyle w:val="Heading1"/>
      </w:pPr>
      <w:bookmarkStart w:id="50" w:name="_Toc104374013"/>
      <w:bookmarkStart w:id="51" w:name="_Toc125366018"/>
      <w:bookmarkStart w:id="52" w:name="_Toc147762026"/>
      <w:bookmarkStart w:id="53" w:name="_Toc150355514"/>
      <w:bookmarkStart w:id="54" w:name="_Toc150406921"/>
      <w:bookmarkStart w:id="55" w:name="_Toc157156635"/>
      <w:r w:rsidRPr="00BC71F9">
        <w:t>6</w:t>
      </w:r>
      <w:r w:rsidRPr="00BC71F9">
        <w:tab/>
      </w:r>
      <w:r w:rsidR="00D02BAA" w:rsidRPr="00BC71F9">
        <w:t xml:space="preserve">Evolution of </w:t>
      </w:r>
      <w:r w:rsidR="00C74578" w:rsidRPr="00BC71F9">
        <w:t xml:space="preserve">the </w:t>
      </w:r>
      <w:r w:rsidR="00D02BAA" w:rsidRPr="00BC71F9">
        <w:t>QoS concept from the end user</w:t>
      </w:r>
      <w:r w:rsidR="009D65A2" w:rsidRPr="00BC71F9">
        <w:rPr>
          <w:szCs w:val="24"/>
          <w:lang w:eastAsia="zh-CN"/>
        </w:rPr>
        <w:t>'</w:t>
      </w:r>
      <w:r w:rsidR="00D02BAA" w:rsidRPr="00BC71F9">
        <w:t>s perspective</w:t>
      </w:r>
      <w:bookmarkEnd w:id="50"/>
      <w:bookmarkEnd w:id="51"/>
      <w:bookmarkEnd w:id="52"/>
      <w:bookmarkEnd w:id="53"/>
      <w:bookmarkEnd w:id="54"/>
      <w:bookmarkEnd w:id="55"/>
    </w:p>
    <w:p w14:paraId="6782D2E5" w14:textId="2EF6E199" w:rsidR="00D02BAA" w:rsidRPr="00BC71F9" w:rsidRDefault="00D02BAA" w:rsidP="009A6334">
      <w:pPr>
        <w:rPr>
          <w:color w:val="000000"/>
        </w:rPr>
      </w:pPr>
      <w:r w:rsidRPr="00BC71F9">
        <w:t xml:space="preserve">This </w:t>
      </w:r>
      <w:r w:rsidR="008673E9" w:rsidRPr="00BC71F9">
        <w:t>clause</w:t>
      </w:r>
      <w:r w:rsidRPr="00BC71F9">
        <w:t xml:space="preserve"> presents a historical evolution of definitions regarding </w:t>
      </w:r>
      <w:r w:rsidR="009632A4" w:rsidRPr="00BC71F9">
        <w:t>q</w:t>
      </w:r>
      <w:r w:rsidRPr="00BC71F9">
        <w:t xml:space="preserve">uality of </w:t>
      </w:r>
      <w:r w:rsidR="009632A4" w:rsidRPr="00BC71F9">
        <w:t>s</w:t>
      </w:r>
      <w:r w:rsidRPr="00BC71F9">
        <w:t>ervice (QoS), from users</w:t>
      </w:r>
      <w:r w:rsidR="009D65A2" w:rsidRPr="00BC71F9">
        <w:rPr>
          <w:szCs w:val="24"/>
          <w:lang w:eastAsia="zh-CN"/>
        </w:rPr>
        <w:t>'</w:t>
      </w:r>
      <w:r w:rsidRPr="00BC71F9">
        <w:t xml:space="preserve"> perspectives, and related concepts defined by ITU-T Recommendations.</w:t>
      </w:r>
    </w:p>
    <w:p w14:paraId="20E18B49" w14:textId="5039810C" w:rsidR="00D02BAA" w:rsidRPr="00BC71F9" w:rsidRDefault="00D02BAA" w:rsidP="009A6334">
      <w:pPr>
        <w:rPr>
          <w:color w:val="000000"/>
        </w:rPr>
      </w:pPr>
      <w:r w:rsidRPr="00BC71F9">
        <w:t>[ITU-T G.1000] recognizes the need to better apply the concept of telecommunications services quality, considering t</w:t>
      </w:r>
      <w:r w:rsidR="003338C1" w:rsidRPr="00BC71F9">
        <w:t>he</w:t>
      </w:r>
      <w:r w:rsidRPr="00BC71F9">
        <w:t xml:space="preserve"> users</w:t>
      </w:r>
      <w:r w:rsidR="009D65A2" w:rsidRPr="00BC71F9">
        <w:rPr>
          <w:szCs w:val="24"/>
          <w:lang w:eastAsia="zh-CN"/>
        </w:rPr>
        <w:t>'</w:t>
      </w:r>
      <w:r w:rsidRPr="00BC71F9">
        <w:t xml:space="preserve"> point of view. In this sense, some definitions regarding QoS and its relations with customer</w:t>
      </w:r>
      <w:r w:rsidR="009D65A2" w:rsidRPr="00BC71F9">
        <w:rPr>
          <w:szCs w:val="24"/>
          <w:lang w:eastAsia="zh-CN"/>
        </w:rPr>
        <w:t>'</w:t>
      </w:r>
      <w:r w:rsidRPr="00BC71F9">
        <w:t>s perception are established:</w:t>
      </w:r>
    </w:p>
    <w:p w14:paraId="07A93F2C" w14:textId="4FF4A497" w:rsidR="00D02BAA" w:rsidRPr="00BC71F9" w:rsidRDefault="00D02BAA" w:rsidP="009A6334">
      <w:pPr>
        <w:pStyle w:val="enumlev1"/>
        <w:rPr>
          <w:color w:val="000000"/>
        </w:rPr>
      </w:pPr>
      <w:r w:rsidRPr="00BC71F9">
        <w:t>3.1</w:t>
      </w:r>
      <w:r w:rsidR="009A6334" w:rsidRPr="00BC71F9">
        <w:tab/>
      </w:r>
      <w:r w:rsidRPr="00BC71F9">
        <w:t>quality: the totality of characteristics of an entity that bear on its ability to satisfy stated and implied needs (</w:t>
      </w:r>
      <w:r w:rsidR="006B25B8" w:rsidRPr="00BC71F9">
        <w:t>[</w:t>
      </w:r>
      <w:r w:rsidR="005E13B8" w:rsidRPr="00BC71F9">
        <w:t>ISO 9000</w:t>
      </w:r>
      <w:r w:rsidR="006B25B8" w:rsidRPr="00BC71F9">
        <w:t>]</w:t>
      </w:r>
      <w:r w:rsidRPr="00BC71F9">
        <w:t>).</w:t>
      </w:r>
    </w:p>
    <w:p w14:paraId="02E931B0" w14:textId="4110CFCC" w:rsidR="00D02BAA" w:rsidRPr="00BC71F9" w:rsidRDefault="00D02BAA" w:rsidP="009A6334">
      <w:pPr>
        <w:pStyle w:val="enumlev1"/>
        <w:rPr>
          <w:color w:val="000000"/>
        </w:rPr>
      </w:pPr>
      <w:r w:rsidRPr="00BC71F9">
        <w:t>3.2</w:t>
      </w:r>
      <w:r w:rsidR="009A6334" w:rsidRPr="00BC71F9">
        <w:tab/>
      </w:r>
      <w:r w:rsidRPr="00BC71F9">
        <w:t>quality of service (QoS): the collective effect of service performances, which determine</w:t>
      </w:r>
      <w:r w:rsidR="006B7D82" w:rsidRPr="00BC71F9">
        <w:t>s</w:t>
      </w:r>
      <w:r w:rsidRPr="00BC71F9">
        <w:t xml:space="preserve"> the degree of satisfaction of a user of the service </w:t>
      </w:r>
      <w:r w:rsidR="005A3739" w:rsidRPr="00BC71F9">
        <w:t>[</w:t>
      </w:r>
      <w:r w:rsidRPr="00BC71F9">
        <w:t>ITU-T E.800</w:t>
      </w:r>
      <w:r w:rsidR="005A3739" w:rsidRPr="00BC71F9">
        <w:t>]</w:t>
      </w:r>
      <w:r w:rsidRPr="00BC71F9">
        <w:t>.</w:t>
      </w:r>
    </w:p>
    <w:p w14:paraId="4723D0FA" w14:textId="162D7903" w:rsidR="00D02BAA" w:rsidRPr="00BC71F9" w:rsidRDefault="00D02BAA" w:rsidP="009A6334">
      <w:pPr>
        <w:pStyle w:val="enumlev1"/>
        <w:rPr>
          <w:color w:val="000000"/>
        </w:rPr>
      </w:pPr>
      <w:r w:rsidRPr="00BC71F9">
        <w:t>3.3</w:t>
      </w:r>
      <w:r w:rsidR="009A6334" w:rsidRPr="00BC71F9">
        <w:tab/>
      </w:r>
      <w:r w:rsidRPr="00BC71F9">
        <w:t xml:space="preserve">QoS requirements of user/customer: a statement of the level of quality required by the applications of customers/users of a service, which may be expressed non-technically. </w:t>
      </w:r>
    </w:p>
    <w:p w14:paraId="4414EED3" w14:textId="29CF2AB9" w:rsidR="00D02BAA" w:rsidRPr="00BC71F9" w:rsidRDefault="00D02BAA" w:rsidP="009A6334">
      <w:pPr>
        <w:pStyle w:val="enumlev1"/>
        <w:rPr>
          <w:color w:val="000000"/>
        </w:rPr>
      </w:pPr>
      <w:r w:rsidRPr="00BC71F9">
        <w:t>3.4</w:t>
      </w:r>
      <w:r w:rsidR="009A6334" w:rsidRPr="00BC71F9">
        <w:tab/>
      </w:r>
      <w:r w:rsidRPr="00BC71F9">
        <w:t>QoS offered/planned by provider: a statement of the level of quality expected to be offered to the customer by the service provider.</w:t>
      </w:r>
    </w:p>
    <w:p w14:paraId="721AE3A0" w14:textId="2258D798" w:rsidR="00D02BAA" w:rsidRPr="00BC71F9" w:rsidRDefault="00D02BAA" w:rsidP="009A6334">
      <w:pPr>
        <w:pStyle w:val="enumlev1"/>
        <w:rPr>
          <w:color w:val="000000"/>
        </w:rPr>
      </w:pPr>
      <w:r w:rsidRPr="00BC71F9">
        <w:t xml:space="preserve">3.5 </w:t>
      </w:r>
      <w:r w:rsidR="005A3739" w:rsidRPr="00BC71F9">
        <w:tab/>
      </w:r>
      <w:r w:rsidRPr="00BC71F9">
        <w:t xml:space="preserve">QoS delivered/achieved by provider: a statement of the level of the actual quality achieved and delivered to the customer. </w:t>
      </w:r>
    </w:p>
    <w:p w14:paraId="0C9B5C33" w14:textId="775B1895" w:rsidR="00D02BAA" w:rsidRPr="00BC71F9" w:rsidRDefault="00D02BAA" w:rsidP="009A6334">
      <w:pPr>
        <w:pStyle w:val="enumlev1"/>
        <w:rPr>
          <w:color w:val="000000"/>
        </w:rPr>
      </w:pPr>
      <w:r w:rsidRPr="00BC71F9">
        <w:t>3.6</w:t>
      </w:r>
      <w:r w:rsidR="009A6334" w:rsidRPr="00BC71F9">
        <w:tab/>
      </w:r>
      <w:r w:rsidRPr="00BC71F9">
        <w:t xml:space="preserve">QoS </w:t>
      </w:r>
      <w:r w:rsidRPr="00006C1D">
        <w:t>perceived by user/customer</w:t>
      </w:r>
      <w:r w:rsidRPr="00BC71F9">
        <w:t>: a statement expressing the level of quality that customers believe they have experienced.</w:t>
      </w:r>
    </w:p>
    <w:p w14:paraId="3F2CD9BC" w14:textId="7684AFA8" w:rsidR="00D02BAA" w:rsidRPr="00BC71F9" w:rsidRDefault="00D02BAA" w:rsidP="009A6334">
      <w:r w:rsidRPr="00BC71F9">
        <w:t>The definitions in items 3.3, 3.4, 3.5 and 3.6 attempted to express QoS from different perspectives, embracing c</w:t>
      </w:r>
      <w:r w:rsidR="006F4594" w:rsidRPr="00BC71F9">
        <w:t>u</w:t>
      </w:r>
      <w:r w:rsidRPr="00BC71F9">
        <w:t>st</w:t>
      </w:r>
      <w:r w:rsidR="006F4594" w:rsidRPr="00BC71F9">
        <w:t>o</w:t>
      </w:r>
      <w:r w:rsidRPr="00BC71F9">
        <w:t>mers</w:t>
      </w:r>
      <w:r w:rsidR="009D65A2" w:rsidRPr="00BC71F9">
        <w:rPr>
          <w:szCs w:val="24"/>
          <w:lang w:eastAsia="zh-CN"/>
        </w:rPr>
        <w:t>'</w:t>
      </w:r>
      <w:r w:rsidRPr="00BC71F9">
        <w:t xml:space="preserve"> quality requirements (3.3) and perceptions (3.6), and also services providers offered (3.4) and achieved (3.5) quality. The interrelations among them were graphically expressed through the following scheme:</w:t>
      </w:r>
    </w:p>
    <w:p w14:paraId="4799AE33" w14:textId="38A311F9" w:rsidR="00931535" w:rsidRDefault="00931535" w:rsidP="00931535">
      <w:pPr>
        <w:pStyle w:val="Figure"/>
      </w:pPr>
      <w:bookmarkStart w:id="56" w:name="_Toc147762045"/>
      <w:r>
        <w:rPr>
          <w:noProof/>
        </w:rPr>
        <w:drawing>
          <wp:inline distT="0" distB="0" distL="0" distR="0" wp14:anchorId="62F55233" wp14:editId="7B611A7C">
            <wp:extent cx="3176022" cy="2487173"/>
            <wp:effectExtent l="0" t="0" r="5715" b="8890"/>
            <wp:docPr id="1201504421" name="Picture 2" descr="A diagram of customer service provi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04421" name="Picture 2" descr="A diagram of customer service provid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176022" cy="2487173"/>
                    </a:xfrm>
                    <a:prstGeom prst="rect">
                      <a:avLst/>
                    </a:prstGeom>
                  </pic:spPr>
                </pic:pic>
              </a:graphicData>
            </a:graphic>
          </wp:inline>
        </w:drawing>
      </w:r>
    </w:p>
    <w:p w14:paraId="2A3222F4" w14:textId="534CE27D" w:rsidR="00D02BAA" w:rsidRPr="00BC71F9" w:rsidRDefault="00D02BAA" w:rsidP="009A6334">
      <w:pPr>
        <w:pStyle w:val="FigureNoTitle0"/>
        <w:rPr>
          <w:sz w:val="28"/>
        </w:rPr>
      </w:pPr>
      <w:r w:rsidRPr="00BC71F9">
        <w:t>Figure 1</w:t>
      </w:r>
      <w:r w:rsidR="009A6334" w:rsidRPr="00BC71F9">
        <w:rPr>
          <w:bCs/>
        </w:rPr>
        <w:t xml:space="preserve"> – </w:t>
      </w:r>
      <w:r w:rsidRPr="00BC71F9">
        <w:t>The four viewpoints of QoS [ITU-T G.1000]</w:t>
      </w:r>
      <w:bookmarkEnd w:id="56"/>
    </w:p>
    <w:p w14:paraId="6073B26C" w14:textId="5168EAB3" w:rsidR="00D02BAA" w:rsidRPr="00BC71F9" w:rsidRDefault="00D02BAA" w:rsidP="009A6334">
      <w:pPr>
        <w:pStyle w:val="Normalaftertitle0"/>
        <w:rPr>
          <w:color w:val="000000"/>
        </w:rPr>
      </w:pPr>
      <w:r w:rsidRPr="00BC71F9">
        <w:t>According to those definitions, QoS perceived by the c</w:t>
      </w:r>
      <w:r w:rsidR="005C3F0E" w:rsidRPr="00BC71F9">
        <w:t>u</w:t>
      </w:r>
      <w:r w:rsidRPr="00BC71F9">
        <w:t>st</w:t>
      </w:r>
      <w:r w:rsidR="008A4839" w:rsidRPr="00BC71F9">
        <w:t>o</w:t>
      </w:r>
      <w:r w:rsidRPr="00BC71F9">
        <w:t>mers is the level of quality they believe they have experienced. Ideally, the QoS achieved/delivered by the service provider would be identical to the one perceived by the end user, which adds a layer of subjectivity to the rather technical approach to measure quality in telecommunications. [ITU-T G.1000] states that QoS perceived can be assessed by customer surveys and from customer</w:t>
      </w:r>
      <w:r w:rsidR="009D65A2" w:rsidRPr="00BC71F9">
        <w:rPr>
          <w:szCs w:val="24"/>
          <w:lang w:eastAsia="zh-CN"/>
        </w:rPr>
        <w:t>'</w:t>
      </w:r>
      <w:r w:rsidRPr="00BC71F9">
        <w:t xml:space="preserve">s own comments on </w:t>
      </w:r>
      <w:r w:rsidR="00FF6D42" w:rsidRPr="00BC71F9">
        <w:t xml:space="preserve">the </w:t>
      </w:r>
      <w:r w:rsidRPr="00BC71F9">
        <w:t>levels of service:</w:t>
      </w:r>
    </w:p>
    <w:p w14:paraId="5190B386" w14:textId="1E1EA048" w:rsidR="00D02BAA" w:rsidRPr="00BC71F9" w:rsidRDefault="00D02BAA" w:rsidP="009A6334">
      <w:pPr>
        <w:pStyle w:val="enumlev1"/>
        <w:rPr>
          <w:b/>
          <w:color w:val="000000"/>
        </w:rPr>
      </w:pPr>
      <w:r w:rsidRPr="00BC71F9">
        <w:t>5.5.1</w:t>
      </w:r>
      <w:r w:rsidR="009A6334" w:rsidRPr="00BC71F9">
        <w:tab/>
      </w:r>
      <w:r w:rsidRPr="00BC71F9">
        <w:t>Customer</w:t>
      </w:r>
      <w:r w:rsidR="009D65A2" w:rsidRPr="00BC71F9">
        <w:rPr>
          <w:szCs w:val="24"/>
          <w:lang w:eastAsia="zh-CN"/>
        </w:rPr>
        <w:t>'</w:t>
      </w:r>
      <w:r w:rsidRPr="00BC71F9">
        <w:t xml:space="preserve">s requirements of QoS </w:t>
      </w:r>
    </w:p>
    <w:p w14:paraId="3743F0CD" w14:textId="7EF2557A" w:rsidR="00D02BAA" w:rsidRPr="00BC71F9" w:rsidRDefault="009A6334" w:rsidP="009A6334">
      <w:pPr>
        <w:pStyle w:val="enumlev1"/>
        <w:rPr>
          <w:color w:val="000000"/>
        </w:rPr>
      </w:pPr>
      <w:r w:rsidRPr="00BC71F9">
        <w:tab/>
      </w:r>
      <w:r w:rsidR="00D02BAA" w:rsidRPr="00BC71F9">
        <w:t>QoS requirements by the customer state the level of quality required of a particular service, which may be expressed in non-technical language. The customer is not concerned with how a particular service is provided, or with any aspects of the network</w:t>
      </w:r>
      <w:r w:rsidR="009D65A2" w:rsidRPr="00BC71F9">
        <w:rPr>
          <w:szCs w:val="24"/>
          <w:lang w:eastAsia="zh-CN"/>
        </w:rPr>
        <w:t>'</w:t>
      </w:r>
      <w:r w:rsidR="00D02BAA" w:rsidRPr="00BC71F9">
        <w:t>s internal design, but only with the resulting end-to-end service quality. From the customer</w:t>
      </w:r>
      <w:r w:rsidR="009D65A2" w:rsidRPr="00BC71F9">
        <w:rPr>
          <w:szCs w:val="24"/>
          <w:lang w:eastAsia="zh-CN"/>
        </w:rPr>
        <w:t>'</w:t>
      </w:r>
      <w:r w:rsidR="00D02BAA" w:rsidRPr="00BC71F9">
        <w:t xml:space="preserve">s point of view, quality of service is expressed by parameters. </w:t>
      </w:r>
    </w:p>
    <w:p w14:paraId="4479A923" w14:textId="4FBA1978" w:rsidR="00D02BAA" w:rsidRPr="00BC71F9" w:rsidRDefault="00D02BAA" w:rsidP="009A6334">
      <w:pPr>
        <w:pStyle w:val="enumlev1"/>
        <w:rPr>
          <w:b/>
          <w:color w:val="000000"/>
        </w:rPr>
      </w:pPr>
      <w:r w:rsidRPr="00BC71F9">
        <w:t>5.5.4</w:t>
      </w:r>
      <w:r w:rsidR="009A6334" w:rsidRPr="00BC71F9">
        <w:tab/>
      </w:r>
      <w:r w:rsidRPr="00BC71F9">
        <w:t xml:space="preserve">QoS perceived by the customer </w:t>
      </w:r>
    </w:p>
    <w:p w14:paraId="0A5A7431" w14:textId="51A6134E" w:rsidR="00D02BAA" w:rsidRPr="00BC71F9" w:rsidRDefault="009A6334" w:rsidP="009A6334">
      <w:pPr>
        <w:pStyle w:val="enumlev1"/>
        <w:rPr>
          <w:color w:val="000000"/>
        </w:rPr>
      </w:pPr>
      <w:r w:rsidRPr="00BC71F9">
        <w:tab/>
      </w:r>
      <w:r w:rsidR="00D02BAA" w:rsidRPr="00BC71F9">
        <w:t xml:space="preserve">QoS perceived by the users or customers is a statement expressing the level of quality experienced they </w:t>
      </w:r>
      <w:r w:rsidR="009D65A2" w:rsidRPr="00BC71F9">
        <w:rPr>
          <w:szCs w:val="24"/>
          <w:lang w:eastAsia="zh-CN"/>
        </w:rPr>
        <w:t>'</w:t>
      </w:r>
      <w:r w:rsidR="00D02BAA" w:rsidRPr="00BC71F9">
        <w:t>believe</w:t>
      </w:r>
      <w:r w:rsidR="009D65A2" w:rsidRPr="00BC71F9">
        <w:rPr>
          <w:szCs w:val="24"/>
          <w:lang w:eastAsia="zh-CN"/>
        </w:rPr>
        <w:t>'</w:t>
      </w:r>
      <w:r w:rsidR="00D02BAA" w:rsidRPr="00BC71F9">
        <w:t xml:space="preserve"> they have experienced. The </w:t>
      </w:r>
      <w:r w:rsidR="0025188C" w:rsidRPr="00BC71F9">
        <w:t>p</w:t>
      </w:r>
      <w:r w:rsidR="00D02BAA" w:rsidRPr="00BC71F9">
        <w:t>erceived QoS is expressed usually in terms of degrees of satisfaction and not in technical terms. Perceived QoS is assessed by customer surveys and from customer</w:t>
      </w:r>
      <w:r w:rsidR="009D65A2" w:rsidRPr="00BC71F9">
        <w:rPr>
          <w:color w:val="000000"/>
          <w:szCs w:val="24"/>
        </w:rPr>
        <w:t>'</w:t>
      </w:r>
      <w:r w:rsidR="00D02BAA" w:rsidRPr="00BC71F9">
        <w:t xml:space="preserve">s own comments on levels of service. Perceived QoS can be used by the service provider to determine customer satisfaction </w:t>
      </w:r>
      <w:r w:rsidR="00AE6F0E" w:rsidRPr="00BC71F9">
        <w:t>with</w:t>
      </w:r>
      <w:r w:rsidR="00D02BAA" w:rsidRPr="00BC71F9">
        <w:t xml:space="preserve"> the service quality. For example, a customer may state that on an unacceptable number of occasions, there was difficulty in getting through the network to make a call and may give it a rating of 2 on a 5</w:t>
      </w:r>
      <w:r w:rsidR="005A3739" w:rsidRPr="00BC71F9">
        <w:noBreakHyphen/>
      </w:r>
      <w:r w:rsidR="00D02BAA" w:rsidRPr="00BC71F9">
        <w:t>point scale: 5 indicating excellent service. Ideally</w:t>
      </w:r>
      <w:r w:rsidR="008F2FA3" w:rsidRPr="00BC71F9">
        <w:t>,</w:t>
      </w:r>
      <w:r w:rsidR="00D02BAA" w:rsidRPr="00BC71F9">
        <w:t xml:space="preserve"> there would be 1:1 correspondence between delivered and perceived QoS.</w:t>
      </w:r>
    </w:p>
    <w:p w14:paraId="4B28326C" w14:textId="6B3F6915" w:rsidR="00D02BAA" w:rsidRPr="00BC71F9" w:rsidRDefault="00D02BAA" w:rsidP="00AB0A0E">
      <w:r w:rsidRPr="00BC71F9">
        <w:t>[ITU-T E.800] dialogues with the QoS concepts introduced by [ITU-T G.1000], the relations presented in Figure 1, and their applicability. End-to-end QoS is introduced by [ITU-T E.800] as a concept that</w:t>
      </w:r>
      <w:r w:rsidRPr="00BC71F9">
        <w:rPr>
          <w:color w:val="000000"/>
        </w:rPr>
        <w:t xml:space="preserve"> depends on the contributions made by all the components shown in Figure </w:t>
      </w:r>
      <w:r w:rsidR="009370CE" w:rsidRPr="00BC71F9">
        <w:rPr>
          <w:color w:val="000000"/>
        </w:rPr>
        <w:t>2</w:t>
      </w:r>
      <w:r w:rsidR="00214983" w:rsidRPr="00BC71F9">
        <w:rPr>
          <w:color w:val="000000"/>
        </w:rPr>
        <w:t>.</w:t>
      </w:r>
    </w:p>
    <w:p w14:paraId="29D7FDB3" w14:textId="5F4119FF" w:rsidR="0000483B" w:rsidRPr="00BC71F9" w:rsidRDefault="0000483B" w:rsidP="0000483B">
      <w:pPr>
        <w:pStyle w:val="Figure"/>
      </w:pPr>
      <w:r w:rsidRPr="00BC71F9">
        <w:rPr>
          <w:noProof/>
        </w:rPr>
        <w:drawing>
          <wp:inline distT="0" distB="0" distL="0" distR="0" wp14:anchorId="5F8F43AC" wp14:editId="0D2C10DF">
            <wp:extent cx="5629667" cy="835154"/>
            <wp:effectExtent l="0" t="0" r="0" b="3175"/>
            <wp:docPr id="520611598" name="Picture 2" descr="A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11598" name="Picture 2" descr="A white rectangular sign with black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629667" cy="835154"/>
                    </a:xfrm>
                    <a:prstGeom prst="rect">
                      <a:avLst/>
                    </a:prstGeom>
                  </pic:spPr>
                </pic:pic>
              </a:graphicData>
            </a:graphic>
          </wp:inline>
        </w:drawing>
      </w:r>
    </w:p>
    <w:p w14:paraId="43CF7607" w14:textId="7CF8DE0B" w:rsidR="00D02BAA" w:rsidRPr="00BC71F9" w:rsidRDefault="00D02BAA" w:rsidP="0000483B">
      <w:pPr>
        <w:pStyle w:val="FigureNoTitle0"/>
      </w:pPr>
      <w:bookmarkStart w:id="57" w:name="_Toc147762046"/>
      <w:r w:rsidRPr="00BC71F9">
        <w:t>Figure 2</w:t>
      </w:r>
      <w:r w:rsidR="0000483B" w:rsidRPr="00BC71F9">
        <w:rPr>
          <w:bCs/>
        </w:rPr>
        <w:t xml:space="preserve"> – </w:t>
      </w:r>
      <w:r w:rsidRPr="00BC71F9">
        <w:t>Schematic contributions to end-to-end QoS [ITU-T E.800]</w:t>
      </w:r>
      <w:bookmarkEnd w:id="57"/>
    </w:p>
    <w:p w14:paraId="08EFC882" w14:textId="33C8F874" w:rsidR="00D02BAA" w:rsidRPr="00BC71F9" w:rsidRDefault="00D02BAA" w:rsidP="0000483B">
      <w:pPr>
        <w:pStyle w:val="Normalaftertitle0"/>
        <w:rPr>
          <w:color w:val="000000"/>
        </w:rPr>
      </w:pPr>
      <w:r w:rsidRPr="00BC71F9">
        <w:t xml:space="preserve">The definitions related to QoS are the same as [ITU-T G.1000], but some notes bring further details and guidance for </w:t>
      </w:r>
      <w:r w:rsidR="00DC2E8E" w:rsidRPr="00BC71F9">
        <w:t xml:space="preserve">the </w:t>
      </w:r>
      <w:r w:rsidRPr="00BC71F9">
        <w:t>concepts</w:t>
      </w:r>
      <w:r w:rsidR="009D65A2" w:rsidRPr="00BC71F9">
        <w:rPr>
          <w:color w:val="000000"/>
          <w:szCs w:val="24"/>
        </w:rPr>
        <w:t>'</w:t>
      </w:r>
      <w:r w:rsidRPr="00BC71F9">
        <w:t xml:space="preserve"> applicability:</w:t>
      </w:r>
    </w:p>
    <w:p w14:paraId="71EBCE28" w14:textId="6918F5CD" w:rsidR="00D02BAA" w:rsidRPr="00BC71F9" w:rsidRDefault="00D02BAA" w:rsidP="005A412B">
      <w:pPr>
        <w:pStyle w:val="enumlev1"/>
        <w:rPr>
          <w:b/>
          <w:bCs/>
          <w:i/>
          <w:iCs/>
        </w:rPr>
      </w:pPr>
      <w:r w:rsidRPr="00BC71F9">
        <w:rPr>
          <w:b/>
          <w:bCs/>
          <w:i/>
          <w:iCs/>
        </w:rPr>
        <w:t>2.1</w:t>
      </w:r>
      <w:r w:rsidR="005A412B" w:rsidRPr="00BC71F9">
        <w:rPr>
          <w:b/>
          <w:bCs/>
          <w:i/>
          <w:iCs/>
        </w:rPr>
        <w:tab/>
      </w:r>
      <w:r w:rsidRPr="00BC71F9">
        <w:rPr>
          <w:b/>
          <w:bCs/>
          <w:i/>
          <w:iCs/>
        </w:rPr>
        <w:t>Quality</w:t>
      </w:r>
    </w:p>
    <w:p w14:paraId="7E50D7CD" w14:textId="77777777" w:rsidR="00D02BAA" w:rsidRPr="00BC71F9" w:rsidRDefault="00D02BAA" w:rsidP="005A412B">
      <w:pPr>
        <w:rPr>
          <w:i/>
          <w:iCs/>
        </w:rPr>
      </w:pPr>
      <w:r w:rsidRPr="00BC71F9">
        <w:rPr>
          <w:i/>
          <w:iCs/>
        </w:rPr>
        <w:t>The totality of characteristics of an entity that bear on its ability to satisfy stated and implied needs.</w:t>
      </w:r>
    </w:p>
    <w:p w14:paraId="7E73DCAA" w14:textId="04CAEC67" w:rsidR="00D02BAA" w:rsidRPr="00BC71F9" w:rsidRDefault="00D02BAA" w:rsidP="005A412B">
      <w:pPr>
        <w:pStyle w:val="Note"/>
      </w:pPr>
      <w:r w:rsidRPr="00BC71F9">
        <w:t>NOTE – The characteristics should be observable and/or measurable. When the characteristics are defined, they become parameters and are expressed by metrics (see clauses 2.7 to 2.13</w:t>
      </w:r>
      <w:r w:rsidR="00270307" w:rsidRPr="00BC71F9">
        <w:t xml:space="preserve"> </w:t>
      </w:r>
      <w:r w:rsidR="0013061D" w:rsidRPr="00BC71F9">
        <w:t>[</w:t>
      </w:r>
      <w:r w:rsidR="00270307" w:rsidRPr="00BC71F9">
        <w:t>ITU-T E.800</w:t>
      </w:r>
      <w:r w:rsidR="0013061D" w:rsidRPr="00BC71F9">
        <w:t>]</w:t>
      </w:r>
      <w:r w:rsidRPr="00BC71F9">
        <w:t>).</w:t>
      </w:r>
    </w:p>
    <w:p w14:paraId="3DE55613" w14:textId="4AD7522A" w:rsidR="00D02BAA" w:rsidRPr="00BC71F9" w:rsidRDefault="00D02BAA" w:rsidP="005A412B">
      <w:pPr>
        <w:pStyle w:val="enumlev1"/>
      </w:pPr>
      <w:r w:rsidRPr="00BC71F9">
        <w:rPr>
          <w:b/>
          <w:bCs/>
          <w:i/>
          <w:iCs/>
        </w:rPr>
        <w:t>2.2</w:t>
      </w:r>
      <w:r w:rsidR="005A412B" w:rsidRPr="00BC71F9">
        <w:rPr>
          <w:b/>
          <w:bCs/>
          <w:i/>
          <w:iCs/>
        </w:rPr>
        <w:tab/>
      </w:r>
      <w:r w:rsidRPr="00BC71F9">
        <w:rPr>
          <w:b/>
          <w:bCs/>
          <w:i/>
          <w:iCs/>
        </w:rPr>
        <w:t>Quality of service (QoS)</w:t>
      </w:r>
    </w:p>
    <w:p w14:paraId="08266850" w14:textId="2D10F62A" w:rsidR="00D02BAA" w:rsidRPr="00BC71F9" w:rsidRDefault="00D02BAA" w:rsidP="005A412B">
      <w:r w:rsidRPr="00BC71F9">
        <w:rPr>
          <w:i/>
          <w:iCs/>
        </w:rPr>
        <w:t>Totality of characteristics of a telecommunications service that bear on its ability to satisfy stated</w:t>
      </w:r>
      <w:r w:rsidR="00BC0C89" w:rsidRPr="00BC71F9">
        <w:rPr>
          <w:i/>
          <w:iCs/>
        </w:rPr>
        <w:t xml:space="preserve"> </w:t>
      </w:r>
      <w:r w:rsidRPr="00BC71F9">
        <w:rPr>
          <w:i/>
          <w:iCs/>
        </w:rPr>
        <w:t>and implied needs of the user of the service.</w:t>
      </w:r>
    </w:p>
    <w:p w14:paraId="447C7C82" w14:textId="1964A236" w:rsidR="00D02BAA" w:rsidRPr="00BC71F9" w:rsidRDefault="00D02BAA" w:rsidP="005A412B">
      <w:pPr>
        <w:pStyle w:val="enumlev1"/>
      </w:pPr>
      <w:r w:rsidRPr="00BC71F9">
        <w:rPr>
          <w:b/>
          <w:bCs/>
          <w:i/>
          <w:iCs/>
        </w:rPr>
        <w:t>2.4</w:t>
      </w:r>
      <w:r w:rsidR="005A412B" w:rsidRPr="00BC71F9">
        <w:rPr>
          <w:b/>
          <w:bCs/>
          <w:i/>
          <w:iCs/>
        </w:rPr>
        <w:tab/>
      </w:r>
      <w:r w:rsidRPr="00BC71F9">
        <w:rPr>
          <w:b/>
          <w:bCs/>
          <w:i/>
          <w:iCs/>
        </w:rPr>
        <w:t>QoS offered/planned by service provider (QoSO)</w:t>
      </w:r>
    </w:p>
    <w:p w14:paraId="7616FF6D" w14:textId="250208A8" w:rsidR="00D02BAA" w:rsidRPr="00BC71F9" w:rsidRDefault="00D02BAA" w:rsidP="005A412B">
      <w:pPr>
        <w:rPr>
          <w:i/>
          <w:iCs/>
        </w:rPr>
      </w:pPr>
      <w:r w:rsidRPr="00BC71F9">
        <w:rPr>
          <w:i/>
          <w:iCs/>
        </w:rPr>
        <w:t>A statement of the level of quality planned and therefore offered to the customer by the service</w:t>
      </w:r>
      <w:r w:rsidR="00BC0C89" w:rsidRPr="00BC71F9">
        <w:rPr>
          <w:i/>
          <w:iCs/>
        </w:rPr>
        <w:t xml:space="preserve"> </w:t>
      </w:r>
      <w:r w:rsidRPr="00BC71F9">
        <w:rPr>
          <w:i/>
          <w:iCs/>
        </w:rPr>
        <w:t>provider.</w:t>
      </w:r>
    </w:p>
    <w:p w14:paraId="6B520131" w14:textId="7EC08365" w:rsidR="00D02BAA" w:rsidRPr="00BC71F9" w:rsidRDefault="00D02BAA" w:rsidP="005A412B">
      <w:pPr>
        <w:pStyle w:val="Note"/>
      </w:pPr>
      <w:r w:rsidRPr="00BC71F9">
        <w:t xml:space="preserve">NOTE – </w:t>
      </w:r>
      <w:r w:rsidR="00207160" w:rsidRPr="00BC71F9">
        <w:t>The l</w:t>
      </w:r>
      <w:r w:rsidRPr="00BC71F9">
        <w:t>evel of QoS the service provider plans to achieve (and therefore offers) to the customer/user is expressed by target values (or range) for measures of parameters pertinent to a specified service.</w:t>
      </w:r>
    </w:p>
    <w:p w14:paraId="440493BC" w14:textId="23C1AB59" w:rsidR="00D02BAA" w:rsidRPr="00BC71F9" w:rsidRDefault="00D02BAA" w:rsidP="005A412B">
      <w:pPr>
        <w:pStyle w:val="enumlev1"/>
      </w:pPr>
      <w:r w:rsidRPr="00BC71F9">
        <w:rPr>
          <w:b/>
          <w:bCs/>
          <w:i/>
          <w:iCs/>
        </w:rPr>
        <w:t>2.5</w:t>
      </w:r>
      <w:r w:rsidR="005A412B" w:rsidRPr="00BC71F9">
        <w:rPr>
          <w:b/>
          <w:bCs/>
          <w:i/>
          <w:iCs/>
        </w:rPr>
        <w:tab/>
      </w:r>
      <w:r w:rsidRPr="00BC71F9">
        <w:rPr>
          <w:b/>
          <w:bCs/>
          <w:i/>
          <w:iCs/>
        </w:rPr>
        <w:t>QoS delivered/achieved by service provider (QoSD)</w:t>
      </w:r>
    </w:p>
    <w:p w14:paraId="7EA47287" w14:textId="77777777" w:rsidR="00D02BAA" w:rsidRPr="00BC71F9" w:rsidRDefault="00D02BAA" w:rsidP="005A412B">
      <w:pPr>
        <w:rPr>
          <w:i/>
          <w:iCs/>
        </w:rPr>
      </w:pPr>
      <w:r w:rsidRPr="00BC71F9">
        <w:rPr>
          <w:i/>
          <w:iCs/>
        </w:rPr>
        <w:t>A statement of the level of QoS achieved or delivered to the customer.</w:t>
      </w:r>
    </w:p>
    <w:p w14:paraId="05CAA014" w14:textId="77777777" w:rsidR="00D02BAA" w:rsidRPr="00BC71F9" w:rsidRDefault="00D02BAA" w:rsidP="005A412B">
      <w:pPr>
        <w:pStyle w:val="Note"/>
      </w:pPr>
      <w:r w:rsidRPr="00BC71F9">
        <w:t>NOTE – Achieved or delivered QoS is expressed by metrics for the pertinent parameters for a service.</w:t>
      </w:r>
    </w:p>
    <w:p w14:paraId="496BDCA2" w14:textId="01859838" w:rsidR="00D02BAA" w:rsidRPr="00BC71F9" w:rsidRDefault="00D02BAA" w:rsidP="00BC0C89">
      <w:r w:rsidRPr="00BC71F9">
        <w:rPr>
          <w:spacing w:val="-4"/>
        </w:rPr>
        <w:t>When it comes to c</w:t>
      </w:r>
      <w:r w:rsidR="00A957AD" w:rsidRPr="00BC71F9">
        <w:rPr>
          <w:spacing w:val="-4"/>
        </w:rPr>
        <w:t>u</w:t>
      </w:r>
      <w:r w:rsidRPr="00BC71F9">
        <w:rPr>
          <w:spacing w:val="-4"/>
        </w:rPr>
        <w:t>st</w:t>
      </w:r>
      <w:r w:rsidR="00A957AD" w:rsidRPr="00BC71F9">
        <w:rPr>
          <w:spacing w:val="-4"/>
        </w:rPr>
        <w:t>o</w:t>
      </w:r>
      <w:r w:rsidRPr="00BC71F9">
        <w:rPr>
          <w:spacing w:val="-4"/>
        </w:rPr>
        <w:t>mer perception, [ITU-T E.800] is also linked to terms defined by [ITU-T G.1000].</w:t>
      </w:r>
      <w:r w:rsidRPr="00BC71F9">
        <w:t xml:space="preserve"> Additionally, it introduces the terminology </w:t>
      </w:r>
      <w:r w:rsidR="00954692" w:rsidRPr="00BC71F9">
        <w:rPr>
          <w:szCs w:val="24"/>
        </w:rPr>
        <w:t>"</w:t>
      </w:r>
      <w:r w:rsidRPr="00BC71F9">
        <w:t>QoS experienced/perceived by customer/user</w:t>
      </w:r>
      <w:r w:rsidR="00954692" w:rsidRPr="00BC71F9">
        <w:rPr>
          <w:szCs w:val="24"/>
        </w:rPr>
        <w:t>"</w:t>
      </w:r>
      <w:r w:rsidRPr="00BC71F9">
        <w:t xml:space="preserve"> (QoSE), and brings the following notes: </w:t>
      </w:r>
    </w:p>
    <w:p w14:paraId="49FC03A0" w14:textId="035B1C17" w:rsidR="00D02BAA" w:rsidRPr="00BC71F9" w:rsidRDefault="00D02BAA" w:rsidP="005A412B">
      <w:pPr>
        <w:pStyle w:val="enumlev1"/>
        <w:rPr>
          <w:b/>
          <w:i/>
          <w:szCs w:val="24"/>
        </w:rPr>
      </w:pPr>
      <w:r w:rsidRPr="00BC71F9">
        <w:rPr>
          <w:b/>
          <w:i/>
          <w:szCs w:val="24"/>
        </w:rPr>
        <w:t>2.3</w:t>
      </w:r>
      <w:r w:rsidR="005A412B" w:rsidRPr="00BC71F9">
        <w:rPr>
          <w:b/>
          <w:i/>
          <w:szCs w:val="24"/>
        </w:rPr>
        <w:tab/>
      </w:r>
      <w:r w:rsidRPr="00BC71F9">
        <w:rPr>
          <w:b/>
          <w:i/>
          <w:szCs w:val="24"/>
        </w:rPr>
        <w:t xml:space="preserve">QoS </w:t>
      </w:r>
      <w:r w:rsidRPr="00BC71F9">
        <w:rPr>
          <w:b/>
          <w:bCs/>
          <w:i/>
          <w:iCs/>
          <w:szCs w:val="24"/>
        </w:rPr>
        <w:t>requirements</w:t>
      </w:r>
      <w:r w:rsidRPr="00BC71F9">
        <w:rPr>
          <w:b/>
          <w:i/>
          <w:szCs w:val="24"/>
        </w:rPr>
        <w:t xml:space="preserve"> of user/customer (QoSR)</w:t>
      </w:r>
    </w:p>
    <w:p w14:paraId="4FE02413" w14:textId="43C48447" w:rsidR="00D02BAA" w:rsidRPr="00BC71F9" w:rsidRDefault="00D02BAA" w:rsidP="005A412B">
      <w:r w:rsidRPr="00BC71F9">
        <w:rPr>
          <w:i/>
          <w:iCs/>
        </w:rPr>
        <w:t xml:space="preserve">A statement of QoS requirements by a customer/user or segment/s of </w:t>
      </w:r>
      <w:r w:rsidR="004E16F4" w:rsidRPr="00BC71F9">
        <w:rPr>
          <w:i/>
          <w:iCs/>
        </w:rPr>
        <w:t xml:space="preserve">a </w:t>
      </w:r>
      <w:r w:rsidRPr="00BC71F9">
        <w:rPr>
          <w:i/>
          <w:iCs/>
        </w:rPr>
        <w:t>customer/user population with</w:t>
      </w:r>
      <w:r w:rsidR="00BC0C89" w:rsidRPr="00BC71F9">
        <w:rPr>
          <w:i/>
          <w:iCs/>
        </w:rPr>
        <w:t xml:space="preserve"> </w:t>
      </w:r>
      <w:r w:rsidRPr="00BC71F9">
        <w:rPr>
          <w:i/>
          <w:iCs/>
        </w:rPr>
        <w:t>unique performance requirements or needs.</w:t>
      </w:r>
    </w:p>
    <w:p w14:paraId="54D0168D" w14:textId="4EEE965E" w:rsidR="00D02BAA" w:rsidRPr="00BC71F9" w:rsidRDefault="00D02BAA" w:rsidP="005A412B">
      <w:pPr>
        <w:pStyle w:val="Note"/>
        <w:rPr>
          <w:i/>
          <w:szCs w:val="22"/>
        </w:rPr>
      </w:pPr>
      <w:r w:rsidRPr="00BC71F9">
        <w:rPr>
          <w:i/>
          <w:szCs w:val="22"/>
        </w:rPr>
        <w:t xml:space="preserve">NOTE – The customer/user needs may be expressed in descriptive terms (criteria) listed in the order of </w:t>
      </w:r>
      <w:r w:rsidRPr="00BC71F9">
        <w:t>priority</w:t>
      </w:r>
      <w:r w:rsidRPr="00BC71F9">
        <w:rPr>
          <w:i/>
          <w:szCs w:val="22"/>
        </w:rPr>
        <w:t>, with preferred performance value for each criterion. The service provider then translates these into parameters and metrics pertinent to the service (see [ITU-T E.802]).</w:t>
      </w:r>
    </w:p>
    <w:p w14:paraId="4DFE1130" w14:textId="5B4E7F0C" w:rsidR="00D02BAA" w:rsidRPr="00BC71F9" w:rsidRDefault="00D02BAA" w:rsidP="005A412B">
      <w:pPr>
        <w:pStyle w:val="enumlev1"/>
        <w:rPr>
          <w:b/>
          <w:i/>
          <w:szCs w:val="24"/>
        </w:rPr>
      </w:pPr>
      <w:r w:rsidRPr="00BC71F9">
        <w:rPr>
          <w:b/>
          <w:i/>
          <w:szCs w:val="24"/>
        </w:rPr>
        <w:t>2.6</w:t>
      </w:r>
      <w:r w:rsidR="005A412B" w:rsidRPr="00BC71F9">
        <w:rPr>
          <w:b/>
          <w:i/>
          <w:szCs w:val="24"/>
        </w:rPr>
        <w:tab/>
      </w:r>
      <w:r w:rsidRPr="00BC71F9">
        <w:rPr>
          <w:b/>
          <w:i/>
          <w:szCs w:val="24"/>
        </w:rPr>
        <w:t>QoS experienced/perceived by customer/user (QoSE)</w:t>
      </w:r>
    </w:p>
    <w:p w14:paraId="26E642D8" w14:textId="77777777" w:rsidR="00D02BAA" w:rsidRPr="00BC71F9" w:rsidRDefault="00D02BAA" w:rsidP="005A412B">
      <w:pPr>
        <w:rPr>
          <w:i/>
          <w:iCs/>
        </w:rPr>
      </w:pPr>
      <w:r w:rsidRPr="00BC71F9">
        <w:rPr>
          <w:i/>
          <w:iCs/>
        </w:rPr>
        <w:t>A statement expressing the level of quality that customers/users believe they have experienced.</w:t>
      </w:r>
    </w:p>
    <w:p w14:paraId="6A9F1B3A" w14:textId="77777777" w:rsidR="00D02BAA" w:rsidRPr="00BC71F9" w:rsidRDefault="00D02BAA" w:rsidP="005A412B">
      <w:pPr>
        <w:pStyle w:val="Note"/>
        <w:rPr>
          <w:i/>
          <w:szCs w:val="22"/>
        </w:rPr>
      </w:pPr>
      <w:r w:rsidRPr="00BC71F9">
        <w:rPr>
          <w:i/>
          <w:szCs w:val="22"/>
        </w:rPr>
        <w:t>NOTE 1 – The level of QoS experienced and/or perceived by the customer/user may be expressed by an opinion rating.</w:t>
      </w:r>
    </w:p>
    <w:p w14:paraId="74E47A33" w14:textId="77777777" w:rsidR="00D02BAA" w:rsidRPr="00BC71F9" w:rsidRDefault="00D02BAA" w:rsidP="005A412B">
      <w:pPr>
        <w:pStyle w:val="Note"/>
        <w:rPr>
          <w:i/>
          <w:szCs w:val="22"/>
        </w:rPr>
      </w:pPr>
      <w:r w:rsidRPr="00BC71F9">
        <w:rPr>
          <w:i/>
          <w:szCs w:val="22"/>
        </w:rPr>
        <w:t>NOTE 2 – QoSE has two main man components: quantitative and qualitative. The quantitative component can be influenced by the complete end-to-end system effects (network infrastructure).</w:t>
      </w:r>
    </w:p>
    <w:p w14:paraId="7DE370C3" w14:textId="222CF54E" w:rsidR="00D02BAA" w:rsidRPr="00BC71F9" w:rsidRDefault="00D02BAA" w:rsidP="00BC0C89">
      <w:pPr>
        <w:pStyle w:val="Note"/>
        <w:rPr>
          <w:i/>
        </w:rPr>
      </w:pPr>
      <w:r w:rsidRPr="00BC71F9">
        <w:rPr>
          <w:i/>
          <w:szCs w:val="22"/>
        </w:rPr>
        <w:t>NOTE 3 – The qualitative component can be influenced by user expectations, ambient conditions,</w:t>
      </w:r>
      <w:r w:rsidR="00BC0C89" w:rsidRPr="00BC71F9">
        <w:rPr>
          <w:i/>
          <w:szCs w:val="22"/>
        </w:rPr>
        <w:t xml:space="preserve"> </w:t>
      </w:r>
      <w:r w:rsidRPr="00BC71F9">
        <w:rPr>
          <w:i/>
        </w:rPr>
        <w:t xml:space="preserve">psychological factors, </w:t>
      </w:r>
      <w:r w:rsidRPr="00BC71F9">
        <w:rPr>
          <w:i/>
          <w:iCs/>
        </w:rPr>
        <w:t>application</w:t>
      </w:r>
      <w:r w:rsidRPr="00BC71F9">
        <w:rPr>
          <w:i/>
        </w:rPr>
        <w:t xml:space="preserve"> context, etc.</w:t>
      </w:r>
    </w:p>
    <w:p w14:paraId="1969EC7E" w14:textId="320B66CC" w:rsidR="00D02BAA" w:rsidRPr="00BC71F9" w:rsidRDefault="00D02BAA" w:rsidP="005A412B">
      <w:pPr>
        <w:pStyle w:val="Note"/>
      </w:pPr>
      <w:r w:rsidRPr="00BC71F9">
        <w:rPr>
          <w:i/>
          <w:szCs w:val="22"/>
        </w:rPr>
        <w:t xml:space="preserve">NOTE 4 – QoSE may also be considered as QoSD received and interpreted by a user with the pertinent </w:t>
      </w:r>
      <w:r w:rsidRPr="00BC71F9">
        <w:t>qualitative</w:t>
      </w:r>
      <w:r w:rsidRPr="00BC71F9">
        <w:rPr>
          <w:i/>
          <w:szCs w:val="22"/>
        </w:rPr>
        <w:t xml:space="preserve"> factors influencing </w:t>
      </w:r>
      <w:r w:rsidR="005C0EDF" w:rsidRPr="00BC71F9">
        <w:rPr>
          <w:i/>
          <w:szCs w:val="22"/>
        </w:rPr>
        <w:t>their</w:t>
      </w:r>
      <w:r w:rsidRPr="00BC71F9">
        <w:rPr>
          <w:i/>
          <w:szCs w:val="22"/>
        </w:rPr>
        <w:t xml:space="preserve"> perception of the service.</w:t>
      </w:r>
    </w:p>
    <w:p w14:paraId="0FA256CC" w14:textId="77777777" w:rsidR="00D02BAA" w:rsidRPr="00BC71F9" w:rsidRDefault="00D02BAA" w:rsidP="005A412B">
      <w:r w:rsidRPr="00BC71F9">
        <w:t>[ITU-T E.800] brings the additional definition of subjective (qualitative) parameters:</w:t>
      </w:r>
    </w:p>
    <w:p w14:paraId="61E88C5A" w14:textId="7A7360FE" w:rsidR="00D02BAA" w:rsidRPr="00BC71F9" w:rsidRDefault="00D02BAA" w:rsidP="005A412B">
      <w:pPr>
        <w:pStyle w:val="enumlev1"/>
        <w:rPr>
          <w:b/>
          <w:i/>
          <w:sz w:val="22"/>
          <w:szCs w:val="22"/>
        </w:rPr>
      </w:pPr>
      <w:r w:rsidRPr="00BC71F9">
        <w:rPr>
          <w:b/>
          <w:i/>
          <w:sz w:val="22"/>
          <w:szCs w:val="22"/>
        </w:rPr>
        <w:t>2.11</w:t>
      </w:r>
      <w:r w:rsidR="005A412B" w:rsidRPr="00BC71F9">
        <w:rPr>
          <w:b/>
          <w:i/>
          <w:sz w:val="22"/>
          <w:szCs w:val="22"/>
        </w:rPr>
        <w:tab/>
      </w:r>
      <w:r w:rsidRPr="00BC71F9">
        <w:rPr>
          <w:b/>
          <w:bCs/>
          <w:i/>
          <w:iCs/>
        </w:rPr>
        <w:t>Subjective</w:t>
      </w:r>
      <w:r w:rsidRPr="00BC71F9">
        <w:rPr>
          <w:b/>
          <w:i/>
          <w:sz w:val="22"/>
          <w:szCs w:val="22"/>
        </w:rPr>
        <w:t xml:space="preserve"> (</w:t>
      </w:r>
      <w:r w:rsidR="002228B6" w:rsidRPr="00BC71F9">
        <w:rPr>
          <w:b/>
          <w:i/>
          <w:sz w:val="22"/>
          <w:szCs w:val="22"/>
        </w:rPr>
        <w:t>q</w:t>
      </w:r>
      <w:r w:rsidRPr="00BC71F9">
        <w:rPr>
          <w:b/>
          <w:i/>
          <w:sz w:val="22"/>
          <w:szCs w:val="22"/>
        </w:rPr>
        <w:t>ualitative) parameters</w:t>
      </w:r>
    </w:p>
    <w:p w14:paraId="315D3409" w14:textId="77777777" w:rsidR="00D02BAA" w:rsidRPr="00BC71F9" w:rsidRDefault="00D02BAA" w:rsidP="005A412B">
      <w:pPr>
        <w:rPr>
          <w:i/>
          <w:iCs/>
        </w:rPr>
      </w:pPr>
      <w:r w:rsidRPr="00BC71F9">
        <w:rPr>
          <w:i/>
          <w:iCs/>
        </w:rPr>
        <w:t>Parameters that can be expressed using human judgment and understanding may be classified as subjective or qualitative parameters.</w:t>
      </w:r>
    </w:p>
    <w:p w14:paraId="5FA200DA" w14:textId="77777777" w:rsidR="00D02BAA" w:rsidRPr="00006C1D" w:rsidRDefault="00D02BAA" w:rsidP="005A412B">
      <w:pPr>
        <w:pStyle w:val="Note"/>
        <w:rPr>
          <w:i/>
          <w:szCs w:val="22"/>
        </w:rPr>
      </w:pPr>
      <w:r w:rsidRPr="00BC71F9">
        <w:rPr>
          <w:i/>
          <w:iCs/>
          <w:szCs w:val="22"/>
        </w:rPr>
        <w:t>NOTE</w:t>
      </w:r>
      <w:r w:rsidRPr="00006C1D">
        <w:rPr>
          <w:i/>
          <w:iCs/>
          <w:szCs w:val="22"/>
        </w:rPr>
        <w:t xml:space="preserve"> 1</w:t>
      </w:r>
      <w:r w:rsidRPr="00006C1D">
        <w:rPr>
          <w:i/>
          <w:szCs w:val="22"/>
        </w:rPr>
        <w:t xml:space="preserve"> – Qualitative parameters are expressed by opinion ratings.</w:t>
      </w:r>
    </w:p>
    <w:p w14:paraId="6507A540" w14:textId="77777777" w:rsidR="00D02BAA" w:rsidRPr="00BC71F9" w:rsidRDefault="00D02BAA" w:rsidP="005A412B">
      <w:pPr>
        <w:pStyle w:val="Note"/>
        <w:rPr>
          <w:szCs w:val="22"/>
        </w:rPr>
      </w:pPr>
      <w:r w:rsidRPr="00BC71F9">
        <w:rPr>
          <w:i/>
          <w:szCs w:val="22"/>
        </w:rPr>
        <w:t>NOTE 2 – Example: The ergonomic quality of a mobile handset ('feel good' factor) may be expressed by ratings on a given scale.</w:t>
      </w:r>
    </w:p>
    <w:p w14:paraId="715B8454" w14:textId="752CDB3D" w:rsidR="00D02BAA" w:rsidRPr="00BC71F9" w:rsidRDefault="005A412B" w:rsidP="00D02BAA">
      <w:pPr>
        <w:pStyle w:val="Heading2"/>
      </w:pPr>
      <w:bookmarkStart w:id="58" w:name="_Toc104374014"/>
      <w:bookmarkStart w:id="59" w:name="_Toc125366019"/>
      <w:bookmarkStart w:id="60" w:name="_Toc147762027"/>
      <w:bookmarkStart w:id="61" w:name="_Toc150355515"/>
      <w:bookmarkStart w:id="62" w:name="_Toc150406922"/>
      <w:bookmarkStart w:id="63" w:name="_Toc157156636"/>
      <w:r w:rsidRPr="00BC71F9">
        <w:t>6.1</w:t>
      </w:r>
      <w:r w:rsidRPr="00BC71F9">
        <w:tab/>
      </w:r>
      <w:r w:rsidR="00D02BAA" w:rsidRPr="00BC71F9">
        <w:t>QoS subdivisions and aspects</w:t>
      </w:r>
      <w:bookmarkEnd w:id="58"/>
      <w:bookmarkEnd w:id="59"/>
      <w:bookmarkEnd w:id="60"/>
      <w:bookmarkEnd w:id="61"/>
      <w:bookmarkEnd w:id="62"/>
      <w:bookmarkEnd w:id="63"/>
    </w:p>
    <w:p w14:paraId="5EF082ED" w14:textId="74439753" w:rsidR="00D02BAA" w:rsidRPr="00BC71F9" w:rsidRDefault="00D02BAA" w:rsidP="005A412B">
      <w:r w:rsidRPr="00BC71F9">
        <w:t xml:space="preserve">Additionally, to the concepts related to </w:t>
      </w:r>
      <w:r w:rsidR="00752009" w:rsidRPr="00BC71F9">
        <w:t>q</w:t>
      </w:r>
      <w:r w:rsidRPr="00BC71F9">
        <w:t xml:space="preserve">uality of </w:t>
      </w:r>
      <w:r w:rsidR="00752009" w:rsidRPr="00BC71F9">
        <w:t>s</w:t>
      </w:r>
      <w:r w:rsidRPr="00BC71F9">
        <w:t>ervice (QoS), ITU-T Study Group 12 has worked on understanding which categories and aspects compose QoS. These studies come from the need to include service characteristics related to the relationship between c</w:t>
      </w:r>
      <w:r w:rsidR="00681F0D" w:rsidRPr="00BC71F9">
        <w:t>u</w:t>
      </w:r>
      <w:r w:rsidRPr="00BC71F9">
        <w:t>st</w:t>
      </w:r>
      <w:r w:rsidR="00681F0D" w:rsidRPr="00BC71F9">
        <w:t>o</w:t>
      </w:r>
      <w:r w:rsidRPr="00BC71F9">
        <w:t>mers and providers and to better analyse results from groups of indicators.</w:t>
      </w:r>
    </w:p>
    <w:p w14:paraId="4BDB940A" w14:textId="1C4B21A1" w:rsidR="00D02BAA" w:rsidRPr="00BC71F9" w:rsidRDefault="00D02BAA" w:rsidP="005A412B">
      <w:pPr>
        <w:rPr>
          <w:color w:val="000000"/>
        </w:rPr>
      </w:pPr>
      <w:r w:rsidRPr="00BC71F9">
        <w:t>[ITU-T E.800] stated that QoS is determined by network performance (NP) (e.g</w:t>
      </w:r>
      <w:r w:rsidR="00C51174" w:rsidRPr="00BC71F9">
        <w:t>.,</w:t>
      </w:r>
      <w:r w:rsidRPr="00BC71F9">
        <w:t xml:space="preserve"> bit error rate, latency, etc.) and non-network related performance conditions (e.g.</w:t>
      </w:r>
      <w:r w:rsidR="00C51174" w:rsidRPr="00BC71F9">
        <w:t>,</w:t>
      </w:r>
      <w:r w:rsidRPr="00BC71F9">
        <w:t xml:space="preserve"> repair time, complaints resolutions time, etc.), as shown in Figure 3. The list of QoS criteria for a specific service would be dependent upon the service and their relevance may vary among the segments of the customer population.</w:t>
      </w:r>
    </w:p>
    <w:p w14:paraId="2A2D8600" w14:textId="21C4961C" w:rsidR="00D02BAA" w:rsidRPr="00BC71F9" w:rsidRDefault="005A412B" w:rsidP="005A412B">
      <w:pPr>
        <w:pStyle w:val="Figure"/>
      </w:pPr>
      <w:r w:rsidRPr="00BC71F9">
        <w:rPr>
          <w:noProof/>
        </w:rPr>
        <w:drawing>
          <wp:inline distT="0" distB="0" distL="0" distR="0" wp14:anchorId="0DBF63BA" wp14:editId="01E899D7">
            <wp:extent cx="3255271" cy="1094234"/>
            <wp:effectExtent l="0" t="0" r="2540" b="0"/>
            <wp:docPr id="2092977703" name="Picture 3"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77703" name="Picture 3" descr="A black and white diagram&#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55271" cy="1094234"/>
                    </a:xfrm>
                    <a:prstGeom prst="rect">
                      <a:avLst/>
                    </a:prstGeom>
                  </pic:spPr>
                </pic:pic>
              </a:graphicData>
            </a:graphic>
          </wp:inline>
        </w:drawing>
      </w:r>
    </w:p>
    <w:p w14:paraId="2F7A68BF" w14:textId="25D44A65" w:rsidR="00D02BAA" w:rsidRPr="00BC71F9" w:rsidRDefault="00D02BAA" w:rsidP="005A412B">
      <w:pPr>
        <w:pStyle w:val="FigureNoTitle0"/>
        <w:rPr>
          <w:rFonts w:eastAsia="Helvetica Neue"/>
        </w:rPr>
      </w:pPr>
      <w:bookmarkStart w:id="64" w:name="_Toc147762047"/>
      <w:r w:rsidRPr="00BC71F9">
        <w:t>Figure 3</w:t>
      </w:r>
      <w:r w:rsidR="005A412B" w:rsidRPr="00BC71F9">
        <w:rPr>
          <w:bCs/>
        </w:rPr>
        <w:t xml:space="preserve"> – </w:t>
      </w:r>
      <w:r w:rsidRPr="00BC71F9">
        <w:t>Quality of service comprises network and non-network criteria [ITU-T E.800]</w:t>
      </w:r>
      <w:bookmarkEnd w:id="64"/>
    </w:p>
    <w:p w14:paraId="06112A74" w14:textId="118D7EEE" w:rsidR="00D02BAA" w:rsidRPr="00BC71F9" w:rsidRDefault="00D02BAA" w:rsidP="005A412B">
      <w:pPr>
        <w:pStyle w:val="Normalaftertitle0"/>
      </w:pPr>
      <w:r w:rsidRPr="00BC71F9">
        <w:t xml:space="preserve">Recommendations regarding </w:t>
      </w:r>
      <w:r w:rsidR="00015A96" w:rsidRPr="00BC71F9">
        <w:t>q</w:t>
      </w:r>
      <w:r w:rsidRPr="00BC71F9">
        <w:t xml:space="preserve">uality of </w:t>
      </w:r>
      <w:r w:rsidR="00015A96" w:rsidRPr="00BC71F9">
        <w:t>s</w:t>
      </w:r>
      <w:r w:rsidRPr="00BC71F9">
        <w:t xml:space="preserve">ervice traditionally focus on network and </w:t>
      </w:r>
      <w:r w:rsidR="00E61AD4" w:rsidRPr="00BC71F9">
        <w:t xml:space="preserve">the </w:t>
      </w:r>
      <w:r w:rsidRPr="00BC71F9">
        <w:t>application</w:t>
      </w:r>
      <w:r w:rsidR="00250920" w:rsidRPr="00BC71F9">
        <w:t>'</w:t>
      </w:r>
      <w:r w:rsidRPr="00BC71F9">
        <w:t xml:space="preserve">s performance. To cover supporting service aspects, </w:t>
      </w:r>
      <w:r w:rsidR="00CF7BA3" w:rsidRPr="00BC71F9">
        <w:t>[</w:t>
      </w:r>
      <w:r w:rsidRPr="00BC71F9">
        <w:t>ITU-T E.803] brings parameters related to provided information, contract characteristics, channels for customer service, complaint management, technical support, charging and billing</w:t>
      </w:r>
      <w:r w:rsidR="00954692" w:rsidRPr="00BC71F9">
        <w:t>,</w:t>
      </w:r>
      <w:r w:rsidRPr="00BC71F9">
        <w:t xml:space="preserve"> etc. The recommendation refers to these as </w:t>
      </w:r>
      <w:r w:rsidR="00954692" w:rsidRPr="00BC71F9">
        <w:rPr>
          <w:szCs w:val="24"/>
        </w:rPr>
        <w:t>"</w:t>
      </w:r>
      <w:r w:rsidRPr="00BC71F9">
        <w:t>non-utilization</w:t>
      </w:r>
      <w:r w:rsidRPr="00BC71F9">
        <w:rPr>
          <w:sz w:val="28"/>
          <w:szCs w:val="28"/>
        </w:rPr>
        <w:t xml:space="preserve"> </w:t>
      </w:r>
      <w:r w:rsidRPr="00BC71F9">
        <w:t>stage</w:t>
      </w:r>
      <w:r w:rsidR="00954692" w:rsidRPr="00BC71F9">
        <w:rPr>
          <w:szCs w:val="24"/>
        </w:rPr>
        <w:t>"</w:t>
      </w:r>
      <w:r w:rsidRPr="00BC71F9">
        <w:t xml:space="preserve"> parameters, whereas </w:t>
      </w:r>
      <w:r w:rsidR="00F53825" w:rsidRPr="00BC71F9">
        <w:t xml:space="preserve">the </w:t>
      </w:r>
      <w:r w:rsidRPr="00BC71F9">
        <w:t xml:space="preserve">service </w:t>
      </w:r>
      <w:r w:rsidR="00954692" w:rsidRPr="00BC71F9">
        <w:rPr>
          <w:szCs w:val="24"/>
        </w:rPr>
        <w:t>"</w:t>
      </w:r>
      <w:r w:rsidRPr="00BC71F9">
        <w:t>utilization stage</w:t>
      </w:r>
      <w:r w:rsidR="00954692" w:rsidRPr="00BC71F9">
        <w:rPr>
          <w:szCs w:val="24"/>
        </w:rPr>
        <w:t>"</w:t>
      </w:r>
      <w:r w:rsidRPr="00BC71F9">
        <w:t xml:space="preserve"> is related to network an</w:t>
      </w:r>
      <w:r w:rsidR="00D6155E" w:rsidRPr="00BC71F9">
        <w:t>d</w:t>
      </w:r>
      <w:r w:rsidRPr="00BC71F9">
        <w:t xml:space="preserve"> applications effective usage. Other QoS sub-categories appear on models relating</w:t>
      </w:r>
      <w:r w:rsidR="00D6155E" w:rsidRPr="00BC71F9">
        <w:t xml:space="preserve"> to</w:t>
      </w:r>
      <w:r w:rsidRPr="00BC71F9">
        <w:t xml:space="preserve"> QoE and QoS concepts in [ITU-T E.800 Suppl. 9]</w:t>
      </w:r>
      <w:r w:rsidRPr="00BC71F9">
        <w:rPr>
          <w:color w:val="000000"/>
        </w:rPr>
        <w:t xml:space="preserve"> and in </w:t>
      </w:r>
      <w:r w:rsidR="00CF7BA3" w:rsidRPr="00BC71F9">
        <w:t>[</w:t>
      </w:r>
      <w:r w:rsidRPr="00BC71F9">
        <w:t>ITU-T E.804]</w:t>
      </w:r>
      <w:r w:rsidRPr="00BC71F9">
        <w:rPr>
          <w:color w:val="000000"/>
        </w:rPr>
        <w:t>, respectively shown in Figures 4 and 5.</w:t>
      </w:r>
    </w:p>
    <w:p w14:paraId="5B96470E" w14:textId="77777777" w:rsidR="00D02BAA" w:rsidRPr="00BC71F9" w:rsidRDefault="00D02BAA" w:rsidP="005A412B">
      <w:r w:rsidRPr="00BC71F9">
        <w:t>Table 1 below summarizes different nomenclatures for QoS sub-categories found in ITU-T Recommendations under Study Group 12 responsibility.</w:t>
      </w:r>
    </w:p>
    <w:p w14:paraId="2F30D6A7" w14:textId="6DE86788" w:rsidR="00D02BAA" w:rsidRPr="00BC71F9" w:rsidRDefault="00D02BAA" w:rsidP="00BC0C89">
      <w:pPr>
        <w:pStyle w:val="TableNoTitle0"/>
        <w:rPr>
          <w:color w:val="000000"/>
        </w:rPr>
      </w:pPr>
      <w:bookmarkStart w:id="65" w:name="_Toc147762042"/>
      <w:r w:rsidRPr="00BC71F9">
        <w:t>Table 1</w:t>
      </w:r>
      <w:r w:rsidR="005A412B" w:rsidRPr="00BC71F9">
        <w:rPr>
          <w:bCs/>
        </w:rPr>
        <w:t xml:space="preserve"> – </w:t>
      </w:r>
      <w:r w:rsidRPr="00BC71F9">
        <w:t>QoE related concepts</w:t>
      </w:r>
      <w:r w:rsidR="005A412B" w:rsidRPr="00BC71F9">
        <w:br/>
      </w:r>
      <w:r w:rsidRPr="00BC71F9">
        <w:t>(</w:t>
      </w:r>
      <w:r w:rsidR="00706BDE" w:rsidRPr="00BC71F9">
        <w:t>C</w:t>
      </w:r>
      <w:r w:rsidRPr="00BC71F9">
        <w:t>onsidering ITU</w:t>
      </w:r>
      <w:r w:rsidR="00DA476E" w:rsidRPr="00BC71F9">
        <w:t>-R</w:t>
      </w:r>
      <w:r w:rsidRPr="00BC71F9">
        <w:t>ecommendations definitions and statements)</w:t>
      </w:r>
      <w:bookmarkEnd w:id="65"/>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1"/>
        <w:gridCol w:w="2837"/>
        <w:gridCol w:w="3814"/>
      </w:tblGrid>
      <w:tr w:rsidR="00D02BAA" w:rsidRPr="00BC71F9" w14:paraId="3B0237D3" w14:textId="77777777" w:rsidTr="001B095D">
        <w:trPr>
          <w:trHeight w:val="300"/>
          <w:tblHeader/>
        </w:trPr>
        <w:tc>
          <w:tcPr>
            <w:tcW w:w="2971" w:type="dxa"/>
            <w:vAlign w:val="center"/>
          </w:tcPr>
          <w:p w14:paraId="7FA79417" w14:textId="77777777" w:rsidR="00D02BAA" w:rsidRPr="00BC71F9" w:rsidRDefault="00D02BAA" w:rsidP="00BC0C89">
            <w:pPr>
              <w:pStyle w:val="Tablehead"/>
              <w:keepLines/>
              <w:rPr>
                <w:szCs w:val="22"/>
              </w:rPr>
            </w:pPr>
            <w:r w:rsidRPr="00BC71F9">
              <w:rPr>
                <w:szCs w:val="22"/>
              </w:rPr>
              <w:t>Recommendation</w:t>
            </w:r>
          </w:p>
        </w:tc>
        <w:tc>
          <w:tcPr>
            <w:tcW w:w="2837" w:type="dxa"/>
            <w:vAlign w:val="center"/>
          </w:tcPr>
          <w:p w14:paraId="5AE924E0" w14:textId="77777777" w:rsidR="00D02BAA" w:rsidRPr="00BC71F9" w:rsidRDefault="00D02BAA" w:rsidP="00BC0C89">
            <w:pPr>
              <w:pStyle w:val="Tablehead"/>
              <w:keepLines/>
              <w:rPr>
                <w:szCs w:val="22"/>
              </w:rPr>
            </w:pPr>
            <w:r w:rsidRPr="00BC71F9">
              <w:rPr>
                <w:szCs w:val="22"/>
              </w:rPr>
              <w:t>Model of interactions</w:t>
            </w:r>
          </w:p>
        </w:tc>
        <w:tc>
          <w:tcPr>
            <w:tcW w:w="3814" w:type="dxa"/>
            <w:vAlign w:val="center"/>
          </w:tcPr>
          <w:p w14:paraId="3D387C38" w14:textId="77777777" w:rsidR="00D02BAA" w:rsidRPr="00BC71F9" w:rsidRDefault="00D02BAA" w:rsidP="00BC0C89">
            <w:pPr>
              <w:pStyle w:val="Tablehead"/>
              <w:keepLines/>
              <w:rPr>
                <w:szCs w:val="22"/>
              </w:rPr>
            </w:pPr>
            <w:r w:rsidRPr="00BC71F9">
              <w:rPr>
                <w:szCs w:val="22"/>
              </w:rPr>
              <w:t>QoS sub-categories</w:t>
            </w:r>
          </w:p>
        </w:tc>
      </w:tr>
      <w:tr w:rsidR="00D02BAA" w:rsidRPr="00BC71F9" w14:paraId="267DAAAB" w14:textId="77777777" w:rsidTr="001B095D">
        <w:trPr>
          <w:trHeight w:val="300"/>
        </w:trPr>
        <w:tc>
          <w:tcPr>
            <w:tcW w:w="2971" w:type="dxa"/>
            <w:vMerge w:val="restart"/>
          </w:tcPr>
          <w:p w14:paraId="5F247E6E" w14:textId="77777777" w:rsidR="00D02BAA" w:rsidRPr="00BC71F9" w:rsidRDefault="00D02BAA" w:rsidP="00BC0C89">
            <w:pPr>
              <w:pStyle w:val="Tabletext"/>
              <w:keepNext/>
              <w:keepLines/>
              <w:rPr>
                <w:szCs w:val="22"/>
              </w:rPr>
            </w:pPr>
            <w:r w:rsidRPr="00BC71F9">
              <w:rPr>
                <w:szCs w:val="22"/>
              </w:rPr>
              <w:t>[ITU-T E.800]</w:t>
            </w:r>
          </w:p>
        </w:tc>
        <w:tc>
          <w:tcPr>
            <w:tcW w:w="2837" w:type="dxa"/>
            <w:vMerge w:val="restart"/>
            <w:vAlign w:val="center"/>
          </w:tcPr>
          <w:p w14:paraId="16132791" w14:textId="77777777" w:rsidR="00D02BAA" w:rsidRPr="00BC71F9" w:rsidRDefault="00D02BAA" w:rsidP="00BC0C89">
            <w:pPr>
              <w:pStyle w:val="Tabletext"/>
              <w:keepNext/>
              <w:keepLines/>
              <w:rPr>
                <w:szCs w:val="22"/>
              </w:rPr>
            </w:pPr>
            <w:r w:rsidRPr="00BC71F9">
              <w:rPr>
                <w:szCs w:val="22"/>
              </w:rPr>
              <w:t>Figure 2: Quality of service comprises network and non-network criteria</w:t>
            </w:r>
          </w:p>
        </w:tc>
        <w:tc>
          <w:tcPr>
            <w:tcW w:w="3814" w:type="dxa"/>
            <w:vAlign w:val="center"/>
          </w:tcPr>
          <w:p w14:paraId="77E1A4D6" w14:textId="77777777" w:rsidR="00D02BAA" w:rsidRPr="00BC71F9" w:rsidRDefault="00D02BAA" w:rsidP="00BC0C89">
            <w:pPr>
              <w:pStyle w:val="Tabletext"/>
              <w:keepNext/>
              <w:keepLines/>
              <w:rPr>
                <w:szCs w:val="22"/>
              </w:rPr>
            </w:pPr>
            <w:r w:rsidRPr="00BC71F9">
              <w:rPr>
                <w:szCs w:val="22"/>
              </w:rPr>
              <w:t>Network performance</w:t>
            </w:r>
          </w:p>
        </w:tc>
      </w:tr>
      <w:tr w:rsidR="00D02BAA" w:rsidRPr="00BC71F9" w14:paraId="2A1AC7FF" w14:textId="77777777" w:rsidTr="001B095D">
        <w:trPr>
          <w:trHeight w:val="300"/>
        </w:trPr>
        <w:tc>
          <w:tcPr>
            <w:tcW w:w="2971" w:type="dxa"/>
            <w:vMerge/>
            <w:vAlign w:val="center"/>
          </w:tcPr>
          <w:p w14:paraId="3E091E97" w14:textId="77777777" w:rsidR="00D02BAA" w:rsidRPr="00BC71F9" w:rsidRDefault="00D02BAA" w:rsidP="00BC0C89">
            <w:pPr>
              <w:pStyle w:val="Tabletext"/>
              <w:keepNext/>
              <w:keepLines/>
              <w:rPr>
                <w:szCs w:val="22"/>
              </w:rPr>
            </w:pPr>
          </w:p>
        </w:tc>
        <w:tc>
          <w:tcPr>
            <w:tcW w:w="2837" w:type="dxa"/>
            <w:vMerge/>
            <w:vAlign w:val="center"/>
          </w:tcPr>
          <w:p w14:paraId="7EE750BB" w14:textId="77777777" w:rsidR="00D02BAA" w:rsidRPr="00BC71F9" w:rsidRDefault="00D02BAA" w:rsidP="00BC0C89">
            <w:pPr>
              <w:pStyle w:val="Tabletext"/>
              <w:keepNext/>
              <w:keepLines/>
              <w:rPr>
                <w:szCs w:val="22"/>
              </w:rPr>
            </w:pPr>
          </w:p>
        </w:tc>
        <w:tc>
          <w:tcPr>
            <w:tcW w:w="3814" w:type="dxa"/>
            <w:vAlign w:val="center"/>
          </w:tcPr>
          <w:p w14:paraId="0B1119E3" w14:textId="77777777" w:rsidR="00D02BAA" w:rsidRPr="00BC71F9" w:rsidRDefault="00D02BAA" w:rsidP="00BC0C89">
            <w:pPr>
              <w:pStyle w:val="Tabletext"/>
              <w:keepNext/>
              <w:keepLines/>
              <w:rPr>
                <w:szCs w:val="22"/>
              </w:rPr>
            </w:pPr>
            <w:r w:rsidRPr="00BC71F9">
              <w:rPr>
                <w:szCs w:val="22"/>
              </w:rPr>
              <w:t>Non-network performance</w:t>
            </w:r>
          </w:p>
        </w:tc>
      </w:tr>
      <w:tr w:rsidR="00D02BAA" w:rsidRPr="00BC71F9" w14:paraId="41D31019" w14:textId="77777777" w:rsidTr="001B095D">
        <w:trPr>
          <w:trHeight w:val="300"/>
        </w:trPr>
        <w:tc>
          <w:tcPr>
            <w:tcW w:w="2971" w:type="dxa"/>
            <w:vMerge w:val="restart"/>
          </w:tcPr>
          <w:p w14:paraId="607753C2" w14:textId="0878B40B" w:rsidR="00D02BAA" w:rsidRPr="00BC71F9" w:rsidRDefault="00CF7BA3" w:rsidP="00BC0C89">
            <w:pPr>
              <w:pStyle w:val="Tabletext"/>
              <w:keepNext/>
              <w:keepLines/>
              <w:rPr>
                <w:szCs w:val="22"/>
              </w:rPr>
            </w:pPr>
            <w:r w:rsidRPr="00BC71F9">
              <w:rPr>
                <w:szCs w:val="22"/>
              </w:rPr>
              <w:t>[</w:t>
            </w:r>
            <w:r w:rsidR="00D02BAA" w:rsidRPr="00BC71F9">
              <w:rPr>
                <w:szCs w:val="22"/>
              </w:rPr>
              <w:t>ITU-T E.803]</w:t>
            </w:r>
          </w:p>
        </w:tc>
        <w:tc>
          <w:tcPr>
            <w:tcW w:w="2837" w:type="dxa"/>
            <w:vMerge w:val="restart"/>
          </w:tcPr>
          <w:p w14:paraId="5CD51650" w14:textId="70A74FD4" w:rsidR="00D02BAA" w:rsidRPr="00BC71F9" w:rsidRDefault="005A412B" w:rsidP="00BC0C89">
            <w:pPr>
              <w:pStyle w:val="Tabletext"/>
              <w:keepNext/>
              <w:keepLines/>
              <w:rPr>
                <w:szCs w:val="22"/>
              </w:rPr>
            </w:pPr>
            <w:r w:rsidRPr="00BC71F9">
              <w:rPr>
                <w:szCs w:val="22"/>
              </w:rPr>
              <w:t>–</w:t>
            </w:r>
          </w:p>
        </w:tc>
        <w:tc>
          <w:tcPr>
            <w:tcW w:w="3814" w:type="dxa"/>
            <w:vAlign w:val="center"/>
          </w:tcPr>
          <w:p w14:paraId="75C5D6EC" w14:textId="77777777" w:rsidR="00D02BAA" w:rsidRPr="00BC71F9" w:rsidRDefault="00D02BAA" w:rsidP="00BC0C89">
            <w:pPr>
              <w:pStyle w:val="Tabletext"/>
              <w:keepNext/>
              <w:keepLines/>
              <w:rPr>
                <w:szCs w:val="22"/>
              </w:rPr>
            </w:pPr>
            <w:r w:rsidRPr="00BC71F9">
              <w:rPr>
                <w:szCs w:val="22"/>
              </w:rPr>
              <w:t>Utilization stages</w:t>
            </w:r>
          </w:p>
        </w:tc>
      </w:tr>
      <w:tr w:rsidR="00D02BAA" w:rsidRPr="00BC71F9" w14:paraId="2FF3118A" w14:textId="77777777" w:rsidTr="001B095D">
        <w:trPr>
          <w:trHeight w:val="300"/>
        </w:trPr>
        <w:tc>
          <w:tcPr>
            <w:tcW w:w="2971" w:type="dxa"/>
            <w:vMerge/>
          </w:tcPr>
          <w:p w14:paraId="591D6C5E" w14:textId="77777777" w:rsidR="00D02BAA" w:rsidRPr="00BC71F9" w:rsidRDefault="00D02BAA" w:rsidP="00D02BAA">
            <w:pPr>
              <w:pStyle w:val="Tabletext"/>
              <w:rPr>
                <w:szCs w:val="22"/>
              </w:rPr>
            </w:pPr>
          </w:p>
        </w:tc>
        <w:tc>
          <w:tcPr>
            <w:tcW w:w="2837" w:type="dxa"/>
            <w:vMerge/>
          </w:tcPr>
          <w:p w14:paraId="58D33175" w14:textId="77777777" w:rsidR="00D02BAA" w:rsidRPr="00BC71F9" w:rsidRDefault="00D02BAA" w:rsidP="00D02BAA">
            <w:pPr>
              <w:pStyle w:val="Tabletext"/>
              <w:rPr>
                <w:szCs w:val="22"/>
              </w:rPr>
            </w:pPr>
          </w:p>
        </w:tc>
        <w:tc>
          <w:tcPr>
            <w:tcW w:w="3814" w:type="dxa"/>
            <w:vAlign w:val="center"/>
          </w:tcPr>
          <w:p w14:paraId="391D3124" w14:textId="77777777" w:rsidR="00D02BAA" w:rsidRPr="00BC71F9" w:rsidRDefault="00D02BAA" w:rsidP="00D02BAA">
            <w:pPr>
              <w:pStyle w:val="Tabletext"/>
              <w:rPr>
                <w:szCs w:val="22"/>
              </w:rPr>
            </w:pPr>
            <w:r w:rsidRPr="00BC71F9">
              <w:rPr>
                <w:szCs w:val="22"/>
              </w:rPr>
              <w:t>Non-utilization stages</w:t>
            </w:r>
          </w:p>
        </w:tc>
      </w:tr>
      <w:tr w:rsidR="00D02BAA" w:rsidRPr="00BC71F9" w14:paraId="7B8BAF3A" w14:textId="77777777" w:rsidTr="001B095D">
        <w:trPr>
          <w:trHeight w:val="300"/>
        </w:trPr>
        <w:tc>
          <w:tcPr>
            <w:tcW w:w="2971" w:type="dxa"/>
            <w:vMerge w:val="restart"/>
          </w:tcPr>
          <w:p w14:paraId="1AF49E59" w14:textId="77777777" w:rsidR="00D02BAA" w:rsidRPr="00BC71F9" w:rsidRDefault="00D02BAA" w:rsidP="00D02BAA">
            <w:pPr>
              <w:pStyle w:val="Tabletext"/>
              <w:rPr>
                <w:szCs w:val="22"/>
              </w:rPr>
            </w:pPr>
            <w:r w:rsidRPr="00BC71F9">
              <w:rPr>
                <w:szCs w:val="22"/>
              </w:rPr>
              <w:t>[ITU-T E.800 Suppl. 9]</w:t>
            </w:r>
          </w:p>
        </w:tc>
        <w:tc>
          <w:tcPr>
            <w:tcW w:w="2837" w:type="dxa"/>
            <w:vMerge w:val="restart"/>
          </w:tcPr>
          <w:p w14:paraId="356B6D30" w14:textId="77777777" w:rsidR="00D02BAA" w:rsidRPr="00BC71F9" w:rsidRDefault="00D02BAA" w:rsidP="00D02BAA">
            <w:pPr>
              <w:pStyle w:val="Tabletext"/>
              <w:rPr>
                <w:szCs w:val="22"/>
              </w:rPr>
            </w:pPr>
            <w:r w:rsidRPr="00BC71F9">
              <w:rPr>
                <w:szCs w:val="22"/>
              </w:rPr>
              <w:t xml:space="preserve">Figure 1: Factors influencing customer satisfaction </w:t>
            </w:r>
          </w:p>
        </w:tc>
        <w:tc>
          <w:tcPr>
            <w:tcW w:w="3814" w:type="dxa"/>
            <w:vAlign w:val="center"/>
          </w:tcPr>
          <w:p w14:paraId="75488E65" w14:textId="3E50C780" w:rsidR="00D02BAA" w:rsidRPr="00BC71F9" w:rsidRDefault="00D02BAA" w:rsidP="00D02BAA">
            <w:pPr>
              <w:pStyle w:val="Tabletext"/>
              <w:rPr>
                <w:szCs w:val="22"/>
              </w:rPr>
            </w:pPr>
            <w:r w:rsidRPr="00BC71F9">
              <w:rPr>
                <w:szCs w:val="22"/>
              </w:rPr>
              <w:t xml:space="preserve">QoS technical (Network performance </w:t>
            </w:r>
            <w:r w:rsidR="005A412B" w:rsidRPr="00BC71F9">
              <w:rPr>
                <w:szCs w:val="22"/>
              </w:rPr>
              <w:t>+</w:t>
            </w:r>
            <w:r w:rsidRPr="00BC71F9">
              <w:rPr>
                <w:szCs w:val="22"/>
              </w:rPr>
              <w:t xml:space="preserve"> </w:t>
            </w:r>
            <w:r w:rsidR="000538F9" w:rsidRPr="00BC71F9">
              <w:rPr>
                <w:szCs w:val="22"/>
              </w:rPr>
              <w:t>t</w:t>
            </w:r>
            <w:r w:rsidRPr="00BC71F9">
              <w:rPr>
                <w:szCs w:val="22"/>
              </w:rPr>
              <w:t>erminal performance)</w:t>
            </w:r>
          </w:p>
        </w:tc>
      </w:tr>
      <w:tr w:rsidR="00D02BAA" w:rsidRPr="00BC71F9" w14:paraId="59BCE859" w14:textId="77777777" w:rsidTr="001B095D">
        <w:trPr>
          <w:trHeight w:val="300"/>
        </w:trPr>
        <w:tc>
          <w:tcPr>
            <w:tcW w:w="2971" w:type="dxa"/>
            <w:vMerge/>
            <w:vAlign w:val="center"/>
          </w:tcPr>
          <w:p w14:paraId="38CE2BB2" w14:textId="77777777" w:rsidR="00D02BAA" w:rsidRPr="00BC71F9" w:rsidRDefault="00D02BAA" w:rsidP="00D02BAA">
            <w:pPr>
              <w:pStyle w:val="Tabletext"/>
              <w:rPr>
                <w:szCs w:val="22"/>
              </w:rPr>
            </w:pPr>
          </w:p>
        </w:tc>
        <w:tc>
          <w:tcPr>
            <w:tcW w:w="2837" w:type="dxa"/>
            <w:vMerge/>
            <w:vAlign w:val="center"/>
          </w:tcPr>
          <w:p w14:paraId="586F2D98" w14:textId="77777777" w:rsidR="00D02BAA" w:rsidRPr="00BC71F9" w:rsidRDefault="00D02BAA" w:rsidP="00D02BAA">
            <w:pPr>
              <w:pStyle w:val="Tabletext"/>
              <w:rPr>
                <w:szCs w:val="22"/>
              </w:rPr>
            </w:pPr>
          </w:p>
        </w:tc>
        <w:tc>
          <w:tcPr>
            <w:tcW w:w="3814" w:type="dxa"/>
            <w:vAlign w:val="center"/>
          </w:tcPr>
          <w:p w14:paraId="3C350992" w14:textId="3C02548A" w:rsidR="00D02BAA" w:rsidRPr="00BC71F9" w:rsidRDefault="00D02BAA" w:rsidP="00D02BAA">
            <w:pPr>
              <w:pStyle w:val="Tabletext"/>
              <w:rPr>
                <w:szCs w:val="22"/>
              </w:rPr>
            </w:pPr>
            <w:r w:rsidRPr="00BC71F9">
              <w:rPr>
                <w:szCs w:val="22"/>
              </w:rPr>
              <w:t xml:space="preserve">QoS non-technical (Point of sale + </w:t>
            </w:r>
            <w:r w:rsidR="00666D4C" w:rsidRPr="00BC71F9">
              <w:rPr>
                <w:szCs w:val="22"/>
              </w:rPr>
              <w:t>c</w:t>
            </w:r>
            <w:r w:rsidRPr="00BC71F9">
              <w:rPr>
                <w:szCs w:val="22"/>
              </w:rPr>
              <w:t>ustomer care)</w:t>
            </w:r>
          </w:p>
        </w:tc>
      </w:tr>
      <w:tr w:rsidR="00D02BAA" w:rsidRPr="00BC71F9" w14:paraId="51EC9286" w14:textId="77777777" w:rsidTr="001B095D">
        <w:trPr>
          <w:trHeight w:val="300"/>
        </w:trPr>
        <w:tc>
          <w:tcPr>
            <w:tcW w:w="2971" w:type="dxa"/>
            <w:vMerge w:val="restart"/>
          </w:tcPr>
          <w:p w14:paraId="3F2A9505" w14:textId="20823924" w:rsidR="00D02BAA" w:rsidRPr="00BC71F9" w:rsidRDefault="00CF7BA3" w:rsidP="00D02BAA">
            <w:pPr>
              <w:pStyle w:val="Tabletext"/>
              <w:rPr>
                <w:szCs w:val="22"/>
              </w:rPr>
            </w:pPr>
            <w:r w:rsidRPr="00BC71F9">
              <w:rPr>
                <w:szCs w:val="22"/>
              </w:rPr>
              <w:t>[</w:t>
            </w:r>
            <w:r w:rsidR="00D02BAA" w:rsidRPr="00BC71F9">
              <w:rPr>
                <w:szCs w:val="22"/>
              </w:rPr>
              <w:t>ITU-T E.804]</w:t>
            </w:r>
          </w:p>
        </w:tc>
        <w:tc>
          <w:tcPr>
            <w:tcW w:w="2837" w:type="dxa"/>
            <w:vMerge w:val="restart"/>
          </w:tcPr>
          <w:p w14:paraId="5FA3AFDD" w14:textId="77777777" w:rsidR="00D02BAA" w:rsidRPr="00BC71F9" w:rsidRDefault="00D02BAA" w:rsidP="00D02BAA">
            <w:pPr>
              <w:pStyle w:val="Tabletext"/>
              <w:rPr>
                <w:szCs w:val="22"/>
              </w:rPr>
            </w:pPr>
            <w:r w:rsidRPr="00BC71F9">
              <w:rPr>
                <w:szCs w:val="22"/>
              </w:rPr>
              <w:t>Figure 6.2: QoE dimensions</w:t>
            </w:r>
          </w:p>
        </w:tc>
        <w:tc>
          <w:tcPr>
            <w:tcW w:w="3814" w:type="dxa"/>
            <w:vAlign w:val="center"/>
          </w:tcPr>
          <w:p w14:paraId="259EA354" w14:textId="77777777" w:rsidR="00D02BAA" w:rsidRPr="00BC71F9" w:rsidRDefault="00D02BAA" w:rsidP="00D02BAA">
            <w:pPr>
              <w:pStyle w:val="Tabletext"/>
              <w:rPr>
                <w:szCs w:val="22"/>
              </w:rPr>
            </w:pPr>
            <w:r w:rsidRPr="00BC71F9">
              <w:rPr>
                <w:szCs w:val="22"/>
              </w:rPr>
              <w:t>Service factors</w:t>
            </w:r>
          </w:p>
        </w:tc>
      </w:tr>
      <w:tr w:rsidR="00D02BAA" w:rsidRPr="00BC71F9" w14:paraId="28178C48" w14:textId="77777777" w:rsidTr="001B095D">
        <w:trPr>
          <w:trHeight w:val="300"/>
        </w:trPr>
        <w:tc>
          <w:tcPr>
            <w:tcW w:w="2971" w:type="dxa"/>
            <w:vMerge/>
            <w:vAlign w:val="center"/>
          </w:tcPr>
          <w:p w14:paraId="7BBE03AE" w14:textId="77777777" w:rsidR="00D02BAA" w:rsidRPr="00BC71F9" w:rsidRDefault="00D02BAA" w:rsidP="00D02BAA">
            <w:pPr>
              <w:pStyle w:val="Tabletext"/>
              <w:rPr>
                <w:szCs w:val="22"/>
              </w:rPr>
            </w:pPr>
          </w:p>
        </w:tc>
        <w:tc>
          <w:tcPr>
            <w:tcW w:w="2837" w:type="dxa"/>
            <w:vMerge/>
            <w:vAlign w:val="center"/>
          </w:tcPr>
          <w:p w14:paraId="43A024B8" w14:textId="77777777" w:rsidR="00D02BAA" w:rsidRPr="00BC71F9" w:rsidRDefault="00D02BAA" w:rsidP="00D02BAA">
            <w:pPr>
              <w:pStyle w:val="Tabletext"/>
              <w:rPr>
                <w:szCs w:val="22"/>
              </w:rPr>
            </w:pPr>
          </w:p>
        </w:tc>
        <w:tc>
          <w:tcPr>
            <w:tcW w:w="3814" w:type="dxa"/>
            <w:vAlign w:val="center"/>
          </w:tcPr>
          <w:p w14:paraId="71AD8015" w14:textId="77777777" w:rsidR="00D02BAA" w:rsidRPr="00BC71F9" w:rsidRDefault="00D02BAA" w:rsidP="00D02BAA">
            <w:pPr>
              <w:pStyle w:val="Tabletext"/>
              <w:rPr>
                <w:szCs w:val="22"/>
              </w:rPr>
            </w:pPr>
            <w:r w:rsidRPr="00BC71F9">
              <w:rPr>
                <w:szCs w:val="22"/>
              </w:rPr>
              <w:t>Transport factors</w:t>
            </w:r>
          </w:p>
        </w:tc>
      </w:tr>
      <w:tr w:rsidR="00D02BAA" w:rsidRPr="00BC71F9" w14:paraId="2ED5242C" w14:textId="77777777" w:rsidTr="001B095D">
        <w:trPr>
          <w:trHeight w:val="300"/>
        </w:trPr>
        <w:tc>
          <w:tcPr>
            <w:tcW w:w="2971" w:type="dxa"/>
            <w:vMerge/>
            <w:vAlign w:val="center"/>
          </w:tcPr>
          <w:p w14:paraId="2A6D7A4D" w14:textId="77777777" w:rsidR="00D02BAA" w:rsidRPr="00BC71F9" w:rsidRDefault="00D02BAA" w:rsidP="00D02BAA">
            <w:pPr>
              <w:pStyle w:val="Tabletext"/>
              <w:rPr>
                <w:szCs w:val="22"/>
              </w:rPr>
            </w:pPr>
          </w:p>
        </w:tc>
        <w:tc>
          <w:tcPr>
            <w:tcW w:w="2837" w:type="dxa"/>
            <w:vMerge/>
            <w:vAlign w:val="center"/>
          </w:tcPr>
          <w:p w14:paraId="44F9B523" w14:textId="77777777" w:rsidR="00D02BAA" w:rsidRPr="00BC71F9" w:rsidRDefault="00D02BAA" w:rsidP="00D02BAA">
            <w:pPr>
              <w:pStyle w:val="Tabletext"/>
              <w:rPr>
                <w:szCs w:val="22"/>
              </w:rPr>
            </w:pPr>
          </w:p>
        </w:tc>
        <w:tc>
          <w:tcPr>
            <w:tcW w:w="3814" w:type="dxa"/>
            <w:vAlign w:val="center"/>
          </w:tcPr>
          <w:p w14:paraId="3AA6DF66" w14:textId="77777777" w:rsidR="00D02BAA" w:rsidRPr="00BC71F9" w:rsidRDefault="00D02BAA" w:rsidP="00D02BAA">
            <w:pPr>
              <w:pStyle w:val="Tabletext"/>
              <w:rPr>
                <w:szCs w:val="22"/>
              </w:rPr>
            </w:pPr>
            <w:r w:rsidRPr="00BC71F9">
              <w:rPr>
                <w:szCs w:val="22"/>
              </w:rPr>
              <w:t>Application factors</w:t>
            </w:r>
          </w:p>
        </w:tc>
      </w:tr>
    </w:tbl>
    <w:p w14:paraId="41D976D7" w14:textId="320BF1B5" w:rsidR="00D02BAA" w:rsidRPr="00BC71F9" w:rsidRDefault="00CF7BA3" w:rsidP="005A412B">
      <w:r w:rsidRPr="00BC71F9">
        <w:t>[</w:t>
      </w:r>
      <w:r w:rsidR="00D02BAA" w:rsidRPr="00BC71F9">
        <w:t xml:space="preserve">ITU-T E.803] and </w:t>
      </w:r>
      <w:r w:rsidRPr="00BC71F9">
        <w:t>[</w:t>
      </w:r>
      <w:r w:rsidR="00D02BAA" w:rsidRPr="00BC71F9">
        <w:t>ITU-T E.804] provide further divisions inside the sub-categories shown in Table</w:t>
      </w:r>
      <w:r w:rsidR="00BC0C89" w:rsidRPr="00BC71F9">
        <w:t> </w:t>
      </w:r>
      <w:r w:rsidR="00D02BAA" w:rsidRPr="00BC71F9">
        <w:t xml:space="preserve">1. These subdivisions, or </w:t>
      </w:r>
      <w:r w:rsidR="00954692" w:rsidRPr="00BC71F9">
        <w:rPr>
          <w:szCs w:val="24"/>
        </w:rPr>
        <w:t>"</w:t>
      </w:r>
      <w:r w:rsidR="00D02BAA" w:rsidRPr="00BC71F9">
        <w:t>QoS aspects</w:t>
      </w:r>
      <w:r w:rsidR="00954692" w:rsidRPr="00BC71F9">
        <w:rPr>
          <w:szCs w:val="24"/>
        </w:rPr>
        <w:t>"</w:t>
      </w:r>
      <w:r w:rsidR="00D02BAA" w:rsidRPr="00BC71F9">
        <w:t xml:space="preserve">, are shown in Annex </w:t>
      </w:r>
      <w:sdt>
        <w:sdtPr>
          <w:tag w:val="goog_rdk_1"/>
          <w:id w:val="-219741602"/>
        </w:sdtPr>
        <w:sdtEndPr/>
        <w:sdtContent>
          <w:r w:rsidR="00D02BAA" w:rsidRPr="00BC71F9">
            <w:t xml:space="preserve">A </w:t>
          </w:r>
        </w:sdtContent>
      </w:sdt>
      <w:r w:rsidR="00D02BAA" w:rsidRPr="00BC71F9">
        <w:t xml:space="preserve">and may help to understand which stages of </w:t>
      </w:r>
      <w:r w:rsidR="00A00883" w:rsidRPr="00BC71F9">
        <w:t xml:space="preserve">the </w:t>
      </w:r>
      <w:r w:rsidR="00D02BAA" w:rsidRPr="00BC71F9">
        <w:t>customer and provider</w:t>
      </w:r>
      <w:r w:rsidR="009D65A2" w:rsidRPr="00BC71F9">
        <w:rPr>
          <w:color w:val="000000"/>
          <w:szCs w:val="24"/>
        </w:rPr>
        <w:t>'</w:t>
      </w:r>
      <w:r w:rsidR="00D02BAA" w:rsidRPr="00BC71F9">
        <w:t>s relationship are covered by QoS subcategories.</w:t>
      </w:r>
    </w:p>
    <w:p w14:paraId="4EB0DB30" w14:textId="66821F39" w:rsidR="00D02BAA" w:rsidRPr="00BC71F9" w:rsidRDefault="005A412B" w:rsidP="005A412B">
      <w:pPr>
        <w:pStyle w:val="Heading1"/>
      </w:pPr>
      <w:bookmarkStart w:id="66" w:name="_Toc104374015"/>
      <w:bookmarkStart w:id="67" w:name="_Toc125366020"/>
      <w:bookmarkStart w:id="68" w:name="_Toc147762028"/>
      <w:bookmarkStart w:id="69" w:name="_Toc150355516"/>
      <w:bookmarkStart w:id="70" w:name="_Toc150406923"/>
      <w:bookmarkStart w:id="71" w:name="_Toc157156637"/>
      <w:r w:rsidRPr="00BC71F9">
        <w:t>7</w:t>
      </w:r>
      <w:r w:rsidRPr="00BC71F9">
        <w:tab/>
      </w:r>
      <w:r w:rsidR="00D02BAA" w:rsidRPr="00BC71F9">
        <w:t>Standards for QoE definition</w:t>
      </w:r>
      <w:bookmarkEnd w:id="66"/>
      <w:bookmarkEnd w:id="67"/>
      <w:bookmarkEnd w:id="68"/>
      <w:bookmarkEnd w:id="69"/>
      <w:bookmarkEnd w:id="70"/>
      <w:bookmarkEnd w:id="71"/>
    </w:p>
    <w:p w14:paraId="71D5AC68" w14:textId="633D2F0D" w:rsidR="00D02BAA" w:rsidRPr="00BC71F9" w:rsidRDefault="00D02BAA" w:rsidP="005A412B">
      <w:pPr>
        <w:rPr>
          <w:color w:val="000000"/>
        </w:rPr>
      </w:pPr>
      <w:r w:rsidRPr="00BC71F9">
        <w:t xml:space="preserve">In </w:t>
      </w:r>
      <w:r w:rsidR="00BC0C89" w:rsidRPr="00BC71F9">
        <w:t xml:space="preserve">the </w:t>
      </w:r>
      <w:r w:rsidRPr="00BC71F9">
        <w:t xml:space="preserve">previous </w:t>
      </w:r>
      <w:r w:rsidR="00BC0C89" w:rsidRPr="00BC71F9">
        <w:t>clause,</w:t>
      </w:r>
      <w:r w:rsidRPr="00BC71F9">
        <w:t xml:space="preserve"> it was shown that QoS experienced/perceived by customer/user (QoSE), defined by [ITU-T G.1000], refers to what customers believe they experienced and depends on </w:t>
      </w:r>
      <w:r w:rsidR="008646C0" w:rsidRPr="00BC71F9">
        <w:t xml:space="preserve">the </w:t>
      </w:r>
      <w:r w:rsidRPr="00BC71F9">
        <w:t>subjective or qualitative parameters.</w:t>
      </w:r>
    </w:p>
    <w:p w14:paraId="2D44082B" w14:textId="4953AB50" w:rsidR="00D02BAA" w:rsidRPr="00BC71F9" w:rsidRDefault="00D02BAA" w:rsidP="005A412B">
      <w:pPr>
        <w:rPr>
          <w:color w:val="000000"/>
        </w:rPr>
      </w:pPr>
      <w:r w:rsidRPr="00BC71F9">
        <w:t xml:space="preserve">[ITU-T E.800 Suppl. 9] is focused on </w:t>
      </w:r>
      <w:r w:rsidR="003023B7" w:rsidRPr="00BC71F9">
        <w:t xml:space="preserve">the </w:t>
      </w:r>
      <w:r w:rsidRPr="00BC71F9">
        <w:t>regulatory aspects of QoS, but it also brings an interesting perspective on how expectations and satisfaction relate t</w:t>
      </w:r>
      <w:r w:rsidR="00BE792A" w:rsidRPr="00BC71F9">
        <w:t>o</w:t>
      </w:r>
      <w:r w:rsidRPr="00BC71F9">
        <w:t xml:space="preserve"> technical and non-technical QoS, </w:t>
      </w:r>
      <w:r w:rsidR="0007521F" w:rsidRPr="00BC71F9">
        <w:t xml:space="preserve">as </w:t>
      </w:r>
      <w:r w:rsidRPr="00BC71F9">
        <w:t xml:space="preserve">shown in Figure 4. Nonetheless, the Supplement does not bring an objective definition for the term </w:t>
      </w:r>
      <w:r w:rsidR="00954692" w:rsidRPr="00BC71F9">
        <w:rPr>
          <w:szCs w:val="24"/>
        </w:rPr>
        <w:t>"</w:t>
      </w:r>
      <w:r w:rsidRPr="00BC71F9">
        <w:t>customer satisfaction</w:t>
      </w:r>
      <w:r w:rsidR="00954692" w:rsidRPr="00BC71F9">
        <w:rPr>
          <w:szCs w:val="24"/>
        </w:rPr>
        <w:t>"</w:t>
      </w:r>
      <w:r w:rsidRPr="00BC71F9">
        <w:t xml:space="preserve"> and how it differs from QoE and/or QoSP/QoSE.</w:t>
      </w:r>
    </w:p>
    <w:p w14:paraId="25FA332A" w14:textId="25C61BA0" w:rsidR="00D02BAA" w:rsidRPr="00BC71F9" w:rsidRDefault="005A412B" w:rsidP="00D02BAA">
      <w:pPr>
        <w:pStyle w:val="Figure"/>
      </w:pPr>
      <w:r w:rsidRPr="00BC71F9">
        <w:rPr>
          <w:noProof/>
        </w:rPr>
        <w:drawing>
          <wp:inline distT="0" distB="0" distL="0" distR="0" wp14:anchorId="3C1EA2AA" wp14:editId="51B75945">
            <wp:extent cx="3105918" cy="2779782"/>
            <wp:effectExtent l="0" t="0" r="0" b="1905"/>
            <wp:docPr id="280837042" name="Picture 4" descr="A diagram of customer satisfa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37042" name="Picture 4" descr="A diagram of customer satisfacti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105918" cy="2779782"/>
                    </a:xfrm>
                    <a:prstGeom prst="rect">
                      <a:avLst/>
                    </a:prstGeom>
                  </pic:spPr>
                </pic:pic>
              </a:graphicData>
            </a:graphic>
          </wp:inline>
        </w:drawing>
      </w:r>
    </w:p>
    <w:p w14:paraId="0A89880F" w14:textId="7CE7BF5E" w:rsidR="00D02BAA" w:rsidRPr="00BC71F9" w:rsidRDefault="00D02BAA" w:rsidP="005A412B">
      <w:pPr>
        <w:pStyle w:val="FigureNoTitle0"/>
      </w:pPr>
      <w:bookmarkStart w:id="72" w:name="_Toc147762048"/>
      <w:r w:rsidRPr="00BC71F9">
        <w:t>Figure 4</w:t>
      </w:r>
      <w:r w:rsidR="005A412B" w:rsidRPr="00BC71F9">
        <w:t xml:space="preserve"> – </w:t>
      </w:r>
      <w:r w:rsidRPr="00BC71F9">
        <w:t>Factors influencing customer satisfaction [ITU-T E.800 Suppl. 9]</w:t>
      </w:r>
      <w:bookmarkEnd w:id="72"/>
    </w:p>
    <w:p w14:paraId="59356AF5" w14:textId="1C492456" w:rsidR="00D02BAA" w:rsidRPr="00BC71F9" w:rsidRDefault="00D02BAA" w:rsidP="00C96942">
      <w:pPr>
        <w:pStyle w:val="Normalaftertitle0"/>
        <w:rPr>
          <w:color w:val="000000"/>
        </w:rPr>
      </w:pPr>
      <w:r w:rsidRPr="00BC71F9">
        <w:t>The</w:t>
      </w:r>
      <w:r w:rsidRPr="00BC71F9">
        <w:rPr>
          <w:rFonts w:eastAsia="Helvetica Neue"/>
        </w:rPr>
        <w:t xml:space="preserve"> </w:t>
      </w:r>
      <w:r w:rsidRPr="00BC71F9">
        <w:t xml:space="preserve">following graphic scheme, as described in </w:t>
      </w:r>
      <w:r w:rsidR="00CF7BA3" w:rsidRPr="00BC71F9">
        <w:t>[</w:t>
      </w:r>
      <w:r w:rsidRPr="00BC71F9">
        <w:t xml:space="preserve">ITU-T E.804], shows the interdependence relations of the notions that form QoE. It is composed </w:t>
      </w:r>
      <w:r w:rsidR="00C51174" w:rsidRPr="00BC71F9">
        <w:t>of</w:t>
      </w:r>
      <w:r w:rsidRPr="00BC71F9">
        <w:t xml:space="preserve"> objective parameters, originated in QoS monitoring, and by subjective components, that influence human behavio</w:t>
      </w:r>
      <w:r w:rsidR="00A522CA" w:rsidRPr="00BC71F9">
        <w:t>u</w:t>
      </w:r>
      <w:r w:rsidRPr="00BC71F9">
        <w:t>r. As a conclusion, then, it can be asserted that QoS is one subpart of QoE, depicting only its technical element.</w:t>
      </w:r>
    </w:p>
    <w:p w14:paraId="71552C17" w14:textId="24C06F77" w:rsidR="00D02BAA" w:rsidRPr="00BC71F9" w:rsidRDefault="00E853D4" w:rsidP="00E853D4">
      <w:pPr>
        <w:pStyle w:val="Figure"/>
      </w:pPr>
      <w:r w:rsidRPr="00BC71F9">
        <w:rPr>
          <w:noProof/>
        </w:rPr>
        <w:drawing>
          <wp:inline distT="0" distB="0" distL="0" distR="0" wp14:anchorId="0580FD34" wp14:editId="1773DDB6">
            <wp:extent cx="5428499" cy="1524003"/>
            <wp:effectExtent l="0" t="0" r="1270" b="0"/>
            <wp:docPr id="1600468336" name="Picture 5" descr="A diagram of a ques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68336" name="Picture 5" descr="A diagram of a question&#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28499" cy="1524003"/>
                    </a:xfrm>
                    <a:prstGeom prst="rect">
                      <a:avLst/>
                    </a:prstGeom>
                  </pic:spPr>
                </pic:pic>
              </a:graphicData>
            </a:graphic>
          </wp:inline>
        </w:drawing>
      </w:r>
    </w:p>
    <w:p w14:paraId="6B896E8E" w14:textId="7B9EF29F" w:rsidR="00D02BAA" w:rsidRPr="00006C1D" w:rsidRDefault="00D02BAA" w:rsidP="00E853D4">
      <w:pPr>
        <w:pStyle w:val="FigureNoTitle0"/>
        <w:rPr>
          <w:color w:val="000000"/>
          <w:lang w:val="fr-FR"/>
        </w:rPr>
      </w:pPr>
      <w:bookmarkStart w:id="73" w:name="_Toc147762049"/>
      <w:r w:rsidRPr="00006C1D">
        <w:rPr>
          <w:lang w:val="fr-FR"/>
        </w:rPr>
        <w:t>Figure 5</w:t>
      </w:r>
      <w:r w:rsidR="00E853D4" w:rsidRPr="00006C1D">
        <w:rPr>
          <w:lang w:val="fr-FR"/>
        </w:rPr>
        <w:t xml:space="preserve"> – </w:t>
      </w:r>
      <w:r w:rsidRPr="00006C1D">
        <w:rPr>
          <w:lang w:val="fr-FR"/>
        </w:rPr>
        <w:t xml:space="preserve">QoE dimensions </w:t>
      </w:r>
      <w:r w:rsidR="00CF7BA3" w:rsidRPr="00006C1D">
        <w:rPr>
          <w:lang w:val="fr-FR"/>
        </w:rPr>
        <w:t>[</w:t>
      </w:r>
      <w:r w:rsidRPr="00006C1D">
        <w:rPr>
          <w:lang w:val="fr-FR"/>
        </w:rPr>
        <w:t>ITU-T E.804]</w:t>
      </w:r>
      <w:bookmarkEnd w:id="73"/>
    </w:p>
    <w:p w14:paraId="126335B3" w14:textId="1D21F901" w:rsidR="00D02BAA" w:rsidRPr="00BC71F9" w:rsidRDefault="00D02BAA" w:rsidP="00C96942">
      <w:pPr>
        <w:pStyle w:val="Normalaftertitle0"/>
        <w:rPr>
          <w:color w:val="000000"/>
        </w:rPr>
      </w:pPr>
      <w:r w:rsidRPr="00BC71F9">
        <w:t xml:space="preserve">In terms of formal definition, </w:t>
      </w:r>
      <w:r w:rsidR="001B7054" w:rsidRPr="00BC71F9">
        <w:t xml:space="preserve">Recommendation </w:t>
      </w:r>
      <w:r w:rsidR="00371C51" w:rsidRPr="00BC71F9">
        <w:t>[</w:t>
      </w:r>
      <w:r w:rsidRPr="00BC71F9">
        <w:t>ITU-T P.10/G.100</w:t>
      </w:r>
      <w:r w:rsidR="00371C51" w:rsidRPr="00BC71F9">
        <w:t>]</w:t>
      </w:r>
      <w:r w:rsidRPr="00BC71F9">
        <w:t xml:space="preserve"> – Amendment 1 introduced in 2006 the concept of </w:t>
      </w:r>
      <w:r w:rsidR="00D025D5" w:rsidRPr="00BC71F9">
        <w:t>q</w:t>
      </w:r>
      <w:r w:rsidRPr="00BC71F9">
        <w:t xml:space="preserve">uality of </w:t>
      </w:r>
      <w:r w:rsidR="00D025D5" w:rsidRPr="00BC71F9">
        <w:t>e</w:t>
      </w:r>
      <w:r w:rsidRPr="00BC71F9">
        <w:t xml:space="preserve">xperience as </w:t>
      </w:r>
      <w:r w:rsidR="00954692" w:rsidRPr="00BC71F9">
        <w:rPr>
          <w:szCs w:val="24"/>
        </w:rPr>
        <w:t>"</w:t>
      </w:r>
      <w:r w:rsidRPr="00BC71F9">
        <w:t>the overall acceptability of an application or service, as perceived subjectively by the end-user</w:t>
      </w:r>
      <w:r w:rsidR="00954692" w:rsidRPr="00BC71F9">
        <w:rPr>
          <w:szCs w:val="24"/>
        </w:rPr>
        <w:t>"</w:t>
      </w:r>
      <w:r w:rsidRPr="00BC71F9">
        <w:t xml:space="preserve">. The term overall acceptability may imply the use of the concept </w:t>
      </w:r>
      <w:r w:rsidR="008D1D8A" w:rsidRPr="00BC71F9">
        <w:t>in</w:t>
      </w:r>
      <w:r w:rsidRPr="00BC71F9">
        <w:t xml:space="preserve"> more descriptive methods to assess end-users</w:t>
      </w:r>
      <w:r w:rsidR="009D65A2" w:rsidRPr="00BC71F9">
        <w:rPr>
          <w:color w:val="000000"/>
          <w:szCs w:val="24"/>
        </w:rPr>
        <w:t>'</w:t>
      </w:r>
      <w:r w:rsidRPr="00BC71F9">
        <w:t xml:space="preserve"> experience, </w:t>
      </w:r>
      <w:r w:rsidR="0017045A" w:rsidRPr="00BC71F9">
        <w:t>such as</w:t>
      </w:r>
      <w:r w:rsidRPr="00BC71F9">
        <w:t xml:space="preserve"> interviews with open-ended questions.</w:t>
      </w:r>
    </w:p>
    <w:p w14:paraId="030FCE1A" w14:textId="6E6077CF" w:rsidR="00D02BAA" w:rsidRPr="00BC71F9" w:rsidRDefault="00D02BAA" w:rsidP="001B7054">
      <w:pPr>
        <w:rPr>
          <w:color w:val="000000"/>
        </w:rPr>
      </w:pPr>
      <w:r w:rsidRPr="00BC71F9">
        <w:t xml:space="preserve">In 2016, the </w:t>
      </w:r>
      <w:r w:rsidR="001B7054" w:rsidRPr="00BC71F9">
        <w:t xml:space="preserve">Recommendation </w:t>
      </w:r>
      <w:r w:rsidR="00BD2E7D" w:rsidRPr="00BC71F9">
        <w:t>[</w:t>
      </w:r>
      <w:r w:rsidRPr="00BC71F9">
        <w:t>ITU-T P.10/G.100</w:t>
      </w:r>
      <w:r w:rsidR="00BD2E7D" w:rsidRPr="00BC71F9">
        <w:t>]</w:t>
      </w:r>
      <w:r w:rsidRPr="00BC71F9">
        <w:t xml:space="preserve"> – Amendment 5, improved the definition of QoE as </w:t>
      </w:r>
      <w:r w:rsidR="00954692" w:rsidRPr="00BC71F9">
        <w:rPr>
          <w:szCs w:val="24"/>
        </w:rPr>
        <w:t>"</w:t>
      </w:r>
      <w:r w:rsidRPr="00BC71F9">
        <w:t>the degree of delight or annoyance of the user of an application or service</w:t>
      </w:r>
      <w:r w:rsidR="00954692" w:rsidRPr="00BC71F9">
        <w:rPr>
          <w:szCs w:val="24"/>
        </w:rPr>
        <w:t>"</w:t>
      </w:r>
      <w:r w:rsidRPr="00BC71F9">
        <w:t xml:space="preserve">, with the side note that this topic is still evolving, and the definition might suffer alterations in the future. The new definition, using the expression </w:t>
      </w:r>
      <w:r w:rsidR="00954692" w:rsidRPr="00BC71F9">
        <w:rPr>
          <w:szCs w:val="24"/>
        </w:rPr>
        <w:t>"</w:t>
      </w:r>
      <w:r w:rsidRPr="00BC71F9">
        <w:t>degree of delight or annoyance</w:t>
      </w:r>
      <w:r w:rsidR="00954692" w:rsidRPr="00BC71F9">
        <w:rPr>
          <w:szCs w:val="24"/>
        </w:rPr>
        <w:t>"</w:t>
      </w:r>
      <w:r w:rsidRPr="00BC71F9">
        <w:t xml:space="preserve"> instead of </w:t>
      </w:r>
      <w:r w:rsidR="00954692" w:rsidRPr="00BC71F9">
        <w:rPr>
          <w:szCs w:val="24"/>
        </w:rPr>
        <w:t>"</w:t>
      </w:r>
      <w:r w:rsidRPr="00BC71F9">
        <w:t>overall acceptability</w:t>
      </w:r>
      <w:r w:rsidR="00954692" w:rsidRPr="00BC71F9">
        <w:rPr>
          <w:szCs w:val="24"/>
        </w:rPr>
        <w:t>"</w:t>
      </w:r>
      <w:r w:rsidRPr="00BC71F9">
        <w:t xml:space="preserve"> has the advantage of better fitting more statistics-oriented approaches. It is also important to notice that the term </w:t>
      </w:r>
      <w:r w:rsidR="00954692" w:rsidRPr="00BC71F9">
        <w:rPr>
          <w:szCs w:val="24"/>
        </w:rPr>
        <w:t>"</w:t>
      </w:r>
      <w:r w:rsidRPr="00BC71F9">
        <w:t>as perceived by the end-user</w:t>
      </w:r>
      <w:r w:rsidR="00954692" w:rsidRPr="00BC71F9">
        <w:rPr>
          <w:szCs w:val="24"/>
        </w:rPr>
        <w:t>"</w:t>
      </w:r>
      <w:r w:rsidRPr="00BC71F9">
        <w:t xml:space="preserve"> was removed from the definition, increasing its difference from the concept of QoSE.</w:t>
      </w:r>
    </w:p>
    <w:p w14:paraId="10626628" w14:textId="1FF9CBA4" w:rsidR="00D02BAA" w:rsidRPr="00BC71F9" w:rsidRDefault="0052758F" w:rsidP="001B7054">
      <w:pPr>
        <w:rPr>
          <w:color w:val="000000"/>
        </w:rPr>
      </w:pPr>
      <w:r>
        <w:t>C</w:t>
      </w:r>
      <w:r w:rsidR="00620076" w:rsidRPr="00BC71F9">
        <w:t>lause</w:t>
      </w:r>
      <w:r w:rsidR="00D02BAA" w:rsidRPr="00BC71F9">
        <w:t xml:space="preserve"> 6.210 brings from the cited </w:t>
      </w:r>
      <w:r w:rsidR="00D75BDE" w:rsidRPr="00BC71F9">
        <w:t>[</w:t>
      </w:r>
      <w:r w:rsidR="00264A67" w:rsidRPr="00BC71F9">
        <w:t>ITU-T P.10/G.100</w:t>
      </w:r>
      <w:r w:rsidR="00D75BDE" w:rsidRPr="00BC71F9">
        <w:t>]</w:t>
      </w:r>
      <w:r w:rsidR="00264A67" w:rsidRPr="00BC71F9">
        <w:t xml:space="preserve"> </w:t>
      </w:r>
      <w:r w:rsidR="00D02BAA" w:rsidRPr="00BC71F9">
        <w:t>recommendation details on the influencing factors:</w:t>
      </w:r>
    </w:p>
    <w:p w14:paraId="29F5D48B" w14:textId="60EB1C3A" w:rsidR="00D02BAA" w:rsidRPr="00BC71F9" w:rsidRDefault="00D02BAA" w:rsidP="001B7054">
      <w:pPr>
        <w:pStyle w:val="enumlev1"/>
        <w:rPr>
          <w:b/>
          <w:color w:val="000000"/>
        </w:rPr>
      </w:pPr>
      <w:r w:rsidRPr="00BC71F9">
        <w:t>6.210</w:t>
      </w:r>
      <w:r w:rsidR="001B7054" w:rsidRPr="00BC71F9">
        <w:tab/>
      </w:r>
      <w:r w:rsidRPr="00BC71F9">
        <w:t>QoE influencing factors</w:t>
      </w:r>
    </w:p>
    <w:p w14:paraId="56E791F7" w14:textId="01EF95EA" w:rsidR="00D02BAA" w:rsidRPr="00BC71F9" w:rsidRDefault="001B7054" w:rsidP="001B7054">
      <w:pPr>
        <w:pStyle w:val="enumlev1"/>
        <w:rPr>
          <w:color w:val="000000"/>
        </w:rPr>
      </w:pPr>
      <w:r w:rsidRPr="00BC71F9">
        <w:tab/>
      </w:r>
      <w:r w:rsidR="00D02BAA" w:rsidRPr="00BC71F9">
        <w:t xml:space="preserve">Include the type and characteristics of the application or service, context of use, the user's expectations with respect to the application or service and their </w:t>
      </w:r>
      <w:r w:rsidR="00B9671C" w:rsidRPr="00BC71F9">
        <w:t>fulfilment</w:t>
      </w:r>
      <w:r w:rsidR="00D02BAA" w:rsidRPr="00BC71F9">
        <w:t>, the user's cultural background, socioeconomic issues, psychological profiles, emotional state of the user, and other factors whose number will likely expand with further research.</w:t>
      </w:r>
    </w:p>
    <w:p w14:paraId="0CD796C9" w14:textId="144FCB9B" w:rsidR="00D02BAA" w:rsidRPr="00BC71F9" w:rsidRDefault="00D02BAA" w:rsidP="001B7054">
      <w:pPr>
        <w:rPr>
          <w:color w:val="000000"/>
        </w:rPr>
      </w:pPr>
      <w:r w:rsidRPr="00BC71F9">
        <w:t xml:space="preserve">Regarding the factors that influence QoE, there is an important similarity with the qualitative factors that were identified as influences to QoSE. Both recognize the effects of </w:t>
      </w:r>
      <w:r w:rsidR="00690A9E" w:rsidRPr="00BC71F9">
        <w:t xml:space="preserve">the </w:t>
      </w:r>
      <w:r w:rsidRPr="00BC71F9">
        <w:t xml:space="preserve">psychological realm on the evaluation of the service, as well as the context of service use. Nonetheless, the QoE influencing factors go further than the one of QoSE, because they cover, directly or indirectly, the background of the end user, like socio-economic and cultural aspects, as well as </w:t>
      </w:r>
      <w:r w:rsidR="00644090" w:rsidRPr="00BC71F9">
        <w:t>their</w:t>
      </w:r>
      <w:r w:rsidRPr="00BC71F9">
        <w:t xml:space="preserve"> expectations toward</w:t>
      </w:r>
      <w:r w:rsidR="00C6524E" w:rsidRPr="00BC71F9">
        <w:t>s</w:t>
      </w:r>
      <w:r w:rsidRPr="00BC71F9">
        <w:t xml:space="preserve"> the service, resulting in a much broader analysis. </w:t>
      </w:r>
    </w:p>
    <w:p w14:paraId="45C05FA1" w14:textId="5442B5A0" w:rsidR="00D02BAA" w:rsidRPr="00BC71F9" w:rsidRDefault="00D02BAA" w:rsidP="001B7054">
      <w:pPr>
        <w:rPr>
          <w:color w:val="000000"/>
        </w:rPr>
      </w:pPr>
      <w:r w:rsidRPr="00BC71F9">
        <w:t xml:space="preserve">On the assessment of QoE, </w:t>
      </w:r>
      <w:r w:rsidR="003A125C" w:rsidRPr="00BC71F9">
        <w:t>clause</w:t>
      </w:r>
      <w:r w:rsidRPr="00BC71F9">
        <w:t xml:space="preserve"> 6.211 of the recommendation </w:t>
      </w:r>
      <w:r w:rsidR="00A11D65" w:rsidRPr="00BC71F9">
        <w:t xml:space="preserve">[ITU-T P.10/G.100] </w:t>
      </w:r>
      <w:r w:rsidRPr="00BC71F9">
        <w:t>states the following:</w:t>
      </w:r>
    </w:p>
    <w:p w14:paraId="00218FB0" w14:textId="2573E767" w:rsidR="00D02BAA" w:rsidRPr="00BC71F9" w:rsidRDefault="00D02BAA" w:rsidP="001B7054">
      <w:pPr>
        <w:pStyle w:val="enumlev1"/>
        <w:rPr>
          <w:b/>
          <w:color w:val="000000"/>
        </w:rPr>
      </w:pPr>
      <w:r w:rsidRPr="00BC71F9">
        <w:t>6.211</w:t>
      </w:r>
      <w:r w:rsidR="001B7054" w:rsidRPr="00BC71F9">
        <w:tab/>
      </w:r>
      <w:r w:rsidRPr="00BC71F9">
        <w:t>QoE assessment</w:t>
      </w:r>
    </w:p>
    <w:p w14:paraId="22921181" w14:textId="45BD259F" w:rsidR="00D02BAA" w:rsidRPr="00BC71F9" w:rsidRDefault="001B7054" w:rsidP="001B7054">
      <w:pPr>
        <w:pStyle w:val="enumlev1"/>
        <w:rPr>
          <w:color w:val="000000"/>
        </w:rPr>
      </w:pPr>
      <w:r w:rsidRPr="00BC71F9">
        <w:tab/>
      </w:r>
      <w:r w:rsidR="00D02BAA" w:rsidRPr="00BC71F9">
        <w:t xml:space="preserve">The process of measuring or estimating the QoE for a set of users of an application or a service with a dedicated procedure, and considering the influencing factors (possibly controlled, measured, or simply collected and reported). The output of the process may be a scalar value, </w:t>
      </w:r>
      <w:r w:rsidR="00D9278B" w:rsidRPr="00BC71F9">
        <w:t xml:space="preserve">a </w:t>
      </w:r>
      <w:r w:rsidR="00D02BAA" w:rsidRPr="00BC71F9">
        <w:t>multi-dimensional representation of the results, and/or verbal descriptors. All assessments of QoE should be accompanied by the description of the influencing factors that are included. The assessment of QoE can be described as comprehensive when it includes many of the specific factors, for example</w:t>
      </w:r>
      <w:r w:rsidR="00DD32B7" w:rsidRPr="00BC71F9">
        <w:t>,</w:t>
      </w:r>
      <w:r w:rsidR="00D02BAA" w:rsidRPr="00BC71F9">
        <w:t xml:space="preserve"> a majority of the known factors. Therefore, a limited QoE assessment would include only one or a small number of factors.</w:t>
      </w:r>
    </w:p>
    <w:p w14:paraId="58B64F0A" w14:textId="7B9AB58A" w:rsidR="00D02BAA" w:rsidRPr="00BC71F9" w:rsidRDefault="00D02BAA" w:rsidP="003D2B42">
      <w:pPr>
        <w:rPr>
          <w:color w:val="000000"/>
        </w:rPr>
      </w:pPr>
      <w:r w:rsidRPr="00BC71F9">
        <w:t>Observing Figures 1, 4 and 5</w:t>
      </w:r>
      <w:r w:rsidR="003B3816" w:rsidRPr="00BC71F9">
        <w:t xml:space="preserve"> in this Recommendation</w:t>
      </w:r>
      <w:r w:rsidRPr="00BC71F9">
        <w:t xml:space="preserve">, the differences between QoSE and QoE are not clear. Also, the model </w:t>
      </w:r>
      <w:r w:rsidR="001659D1" w:rsidRPr="00BC71F9">
        <w:t>e</w:t>
      </w:r>
      <w:r w:rsidRPr="00BC71F9">
        <w:t>stablished in Figure 1, combined with the definitions brought by respective recommendations, does not dialogue with the model introduced in Figures 4 and 5.</w:t>
      </w:r>
    </w:p>
    <w:p w14:paraId="65031E4E" w14:textId="33C83C8E" w:rsidR="00D02BAA" w:rsidRPr="00BC71F9" w:rsidRDefault="00D02BAA" w:rsidP="003D2B42">
      <w:pPr>
        <w:rPr>
          <w:color w:val="000000"/>
        </w:rPr>
      </w:pPr>
      <w:r w:rsidRPr="00BC71F9">
        <w:t xml:space="preserve">The comparison between Figures 4 and 5 </w:t>
      </w:r>
      <w:r w:rsidR="00C51174" w:rsidRPr="00BC71F9">
        <w:t>implies</w:t>
      </w:r>
      <w:r w:rsidRPr="00BC71F9">
        <w:t xml:space="preserve"> that both satisfaction and QoE are composed by objective factors (QoS) and subjective factors.</w:t>
      </w:r>
    </w:p>
    <w:p w14:paraId="43AE70D9" w14:textId="1E3E9D6F" w:rsidR="00D02BAA" w:rsidRPr="00BC71F9" w:rsidRDefault="00D02BAA" w:rsidP="003D2B42">
      <w:pPr>
        <w:rPr>
          <w:color w:val="000000"/>
        </w:rPr>
      </w:pPr>
      <w:r w:rsidRPr="00BC71F9">
        <w:t xml:space="preserve">The following </w:t>
      </w:r>
      <w:r w:rsidR="002B7AD1" w:rsidRPr="00BC71F9">
        <w:t>T</w:t>
      </w:r>
      <w:r w:rsidRPr="00BC71F9">
        <w:t>able</w:t>
      </w:r>
      <w:r w:rsidR="002B7AD1" w:rsidRPr="00BC71F9">
        <w:t xml:space="preserve"> 2</w:t>
      </w:r>
      <w:r w:rsidRPr="00BC71F9">
        <w:t xml:space="preserve"> provides a compilation of QoSE, QoE</w:t>
      </w:r>
      <w:r w:rsidR="00666535" w:rsidRPr="00BC71F9">
        <w:t>,</w:t>
      </w:r>
      <w:r w:rsidRPr="00BC71F9">
        <w:t xml:space="preserve"> and related concepts as established by ITU Recommendations. </w:t>
      </w: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984"/>
        <w:gridCol w:w="5658"/>
      </w:tblGrid>
      <w:tr w:rsidR="003D2B42" w:rsidRPr="00BC71F9" w14:paraId="3522DA74" w14:textId="77777777" w:rsidTr="003D2B42">
        <w:trPr>
          <w:tblHeader/>
          <w:jc w:val="center"/>
        </w:trPr>
        <w:tc>
          <w:tcPr>
            <w:tcW w:w="9622" w:type="dxa"/>
            <w:gridSpan w:val="3"/>
            <w:tcBorders>
              <w:top w:val="nil"/>
              <w:left w:val="nil"/>
              <w:right w:val="nil"/>
            </w:tcBorders>
          </w:tcPr>
          <w:p w14:paraId="4A47876A" w14:textId="632A6AC9" w:rsidR="003D2B42" w:rsidRPr="00BC71F9" w:rsidRDefault="003D2B42" w:rsidP="003D2B42">
            <w:pPr>
              <w:pStyle w:val="TableNoTitle0"/>
            </w:pPr>
            <w:bookmarkStart w:id="74" w:name="_Toc147762043"/>
            <w:r w:rsidRPr="00BC71F9">
              <w:t>Table 2</w:t>
            </w:r>
            <w:r w:rsidRPr="00BC71F9">
              <w:rPr>
                <w:bCs/>
              </w:rPr>
              <w:t xml:space="preserve"> – </w:t>
            </w:r>
            <w:r w:rsidRPr="00BC71F9">
              <w:t>QoE related concepts</w:t>
            </w:r>
            <w:r w:rsidRPr="00BC71F9">
              <w:br/>
              <w:t>(</w:t>
            </w:r>
            <w:r w:rsidR="00195558" w:rsidRPr="00BC71F9">
              <w:t>C</w:t>
            </w:r>
            <w:r w:rsidRPr="00BC71F9">
              <w:t>onsidering ITU-T Recommendations definitions and statements)</w:t>
            </w:r>
            <w:bookmarkEnd w:id="74"/>
          </w:p>
        </w:tc>
      </w:tr>
      <w:tr w:rsidR="00D02BAA" w:rsidRPr="00BC71F9" w14:paraId="576934D2" w14:textId="77777777" w:rsidTr="003D2B42">
        <w:trPr>
          <w:tblHeader/>
          <w:jc w:val="center"/>
        </w:trPr>
        <w:tc>
          <w:tcPr>
            <w:tcW w:w="1980" w:type="dxa"/>
          </w:tcPr>
          <w:p w14:paraId="35A89239" w14:textId="77777777" w:rsidR="00D02BAA" w:rsidRPr="00BC71F9" w:rsidRDefault="00D02BAA" w:rsidP="00D02BAA">
            <w:pPr>
              <w:pStyle w:val="Tablehead"/>
              <w:rPr>
                <w:color w:val="000000"/>
              </w:rPr>
            </w:pPr>
            <w:r w:rsidRPr="00BC71F9">
              <w:t>Recommendation</w:t>
            </w:r>
          </w:p>
        </w:tc>
        <w:tc>
          <w:tcPr>
            <w:tcW w:w="1984" w:type="dxa"/>
          </w:tcPr>
          <w:p w14:paraId="1EFE664E" w14:textId="77777777" w:rsidR="00D02BAA" w:rsidRPr="00BC71F9" w:rsidRDefault="00D02BAA" w:rsidP="00D02BAA">
            <w:pPr>
              <w:pStyle w:val="Tablehead"/>
              <w:rPr>
                <w:color w:val="000000"/>
              </w:rPr>
            </w:pPr>
            <w:r w:rsidRPr="00BC71F9">
              <w:t>Term</w:t>
            </w:r>
          </w:p>
        </w:tc>
        <w:tc>
          <w:tcPr>
            <w:tcW w:w="5658" w:type="dxa"/>
          </w:tcPr>
          <w:p w14:paraId="20A790C2" w14:textId="77777777" w:rsidR="00D02BAA" w:rsidRPr="00BC71F9" w:rsidRDefault="00D02BAA" w:rsidP="00D02BAA">
            <w:pPr>
              <w:pStyle w:val="Tablehead"/>
              <w:rPr>
                <w:color w:val="000000"/>
              </w:rPr>
            </w:pPr>
            <w:r w:rsidRPr="00BC71F9">
              <w:t>Definition</w:t>
            </w:r>
          </w:p>
        </w:tc>
      </w:tr>
      <w:tr w:rsidR="00D02BAA" w:rsidRPr="00BC71F9" w14:paraId="2EC4C0D7" w14:textId="77777777" w:rsidTr="003D2B42">
        <w:trPr>
          <w:jc w:val="center"/>
        </w:trPr>
        <w:tc>
          <w:tcPr>
            <w:tcW w:w="1980" w:type="dxa"/>
          </w:tcPr>
          <w:p w14:paraId="7A1C4E07" w14:textId="77777777" w:rsidR="00D02BAA" w:rsidRPr="00BC71F9" w:rsidRDefault="00D02BAA" w:rsidP="00D02BAA">
            <w:pPr>
              <w:pStyle w:val="Tabletext"/>
              <w:rPr>
                <w:color w:val="000000"/>
              </w:rPr>
            </w:pPr>
            <w:r w:rsidRPr="00BC71F9">
              <w:t>[ITU-T G.1000]</w:t>
            </w:r>
          </w:p>
          <w:p w14:paraId="2AEA5868" w14:textId="77777777" w:rsidR="00D02BAA" w:rsidRPr="00BC71F9" w:rsidRDefault="00D02BAA" w:rsidP="00D02BAA">
            <w:pPr>
              <w:pStyle w:val="Tabletext"/>
              <w:rPr>
                <w:color w:val="000000"/>
              </w:rPr>
            </w:pPr>
            <w:r w:rsidRPr="00BC71F9">
              <w:t>Notes added by [ITU-T E.800]</w:t>
            </w:r>
          </w:p>
        </w:tc>
        <w:tc>
          <w:tcPr>
            <w:tcW w:w="1984" w:type="dxa"/>
          </w:tcPr>
          <w:p w14:paraId="7B4E5CFA" w14:textId="77777777" w:rsidR="00D02BAA" w:rsidRPr="00BC71F9" w:rsidRDefault="00D02BAA" w:rsidP="00D02BAA">
            <w:pPr>
              <w:pStyle w:val="Tabletext"/>
              <w:rPr>
                <w:color w:val="000000"/>
              </w:rPr>
            </w:pPr>
            <w:r w:rsidRPr="00BC71F9">
              <w:rPr>
                <w:color w:val="000000"/>
              </w:rPr>
              <w:t>QoS experienced/ perceived by customer/ user (QoSE)</w:t>
            </w:r>
          </w:p>
        </w:tc>
        <w:tc>
          <w:tcPr>
            <w:tcW w:w="5658" w:type="dxa"/>
          </w:tcPr>
          <w:p w14:paraId="0851E2CD" w14:textId="77777777" w:rsidR="00D02BAA" w:rsidRPr="00BC71F9" w:rsidRDefault="00D02BAA" w:rsidP="00D02BAA">
            <w:pPr>
              <w:pStyle w:val="Tabletext"/>
              <w:rPr>
                <w:szCs w:val="22"/>
              </w:rPr>
            </w:pPr>
            <w:r w:rsidRPr="00BC71F9">
              <w:rPr>
                <w:szCs w:val="22"/>
              </w:rPr>
              <w:t>A statement expressing the level of quality that customers/users believe they have experienced.</w:t>
            </w:r>
          </w:p>
          <w:p w14:paraId="48768F3D" w14:textId="77777777" w:rsidR="00D02BAA" w:rsidRPr="00BC71F9" w:rsidRDefault="00D02BAA" w:rsidP="00D02BAA">
            <w:pPr>
              <w:pStyle w:val="Tabletext"/>
              <w:rPr>
                <w:szCs w:val="22"/>
              </w:rPr>
            </w:pPr>
            <w:r w:rsidRPr="00BC71F9">
              <w:rPr>
                <w:szCs w:val="22"/>
              </w:rPr>
              <w:t>NOTE 1 – The level of QoS experienced and/or perceived by the customer/user may be expressed by an opinion rating.</w:t>
            </w:r>
          </w:p>
          <w:p w14:paraId="0761FCEB" w14:textId="77777777" w:rsidR="00D02BAA" w:rsidRPr="00BC71F9" w:rsidRDefault="00D02BAA" w:rsidP="00D02BAA">
            <w:pPr>
              <w:pStyle w:val="Tabletext"/>
              <w:rPr>
                <w:szCs w:val="22"/>
              </w:rPr>
            </w:pPr>
            <w:r w:rsidRPr="00BC71F9">
              <w:rPr>
                <w:szCs w:val="22"/>
              </w:rPr>
              <w:t>NOTE 2 – QoSE has two main man components: quantitative and qualitative. The quantitative component can be influenced by the complete end-to-end system effects (network infrastructure).</w:t>
            </w:r>
          </w:p>
          <w:p w14:paraId="55306A1C" w14:textId="77777777" w:rsidR="00D02BAA" w:rsidRPr="00BC71F9" w:rsidRDefault="00D02BAA" w:rsidP="00D02BAA">
            <w:pPr>
              <w:pStyle w:val="Tabletext"/>
              <w:rPr>
                <w:szCs w:val="22"/>
              </w:rPr>
            </w:pPr>
            <w:r w:rsidRPr="00BC71F9">
              <w:rPr>
                <w:szCs w:val="22"/>
              </w:rPr>
              <w:t>NOTE 3 – The qualitative component can be influenced by user expectations, ambient conditions, psychological factors, application context, etc.</w:t>
            </w:r>
          </w:p>
          <w:p w14:paraId="3D638A7D" w14:textId="73BA7FB5" w:rsidR="00D02BAA" w:rsidRPr="00BC71F9" w:rsidRDefault="00D02BAA" w:rsidP="00D02BAA">
            <w:pPr>
              <w:pStyle w:val="Tabletext"/>
              <w:rPr>
                <w:szCs w:val="22"/>
              </w:rPr>
            </w:pPr>
            <w:r w:rsidRPr="00BC71F9">
              <w:rPr>
                <w:szCs w:val="22"/>
              </w:rPr>
              <w:t xml:space="preserve">NOTE 4 – QoSE may also be considered as QoSD received and interpreted by a user with the pertinent qualitative factors influencing </w:t>
            </w:r>
            <w:r w:rsidR="006D0D36" w:rsidRPr="00BC71F9">
              <w:rPr>
                <w:szCs w:val="22"/>
              </w:rPr>
              <w:t>their</w:t>
            </w:r>
            <w:r w:rsidRPr="00BC71F9">
              <w:rPr>
                <w:szCs w:val="22"/>
              </w:rPr>
              <w:t xml:space="preserve"> perception of the service.</w:t>
            </w:r>
          </w:p>
        </w:tc>
      </w:tr>
      <w:tr w:rsidR="00D02BAA" w:rsidRPr="00BC71F9" w14:paraId="508D0144" w14:textId="77777777" w:rsidTr="003D2B42">
        <w:trPr>
          <w:jc w:val="center"/>
        </w:trPr>
        <w:tc>
          <w:tcPr>
            <w:tcW w:w="1980" w:type="dxa"/>
          </w:tcPr>
          <w:p w14:paraId="4D26D35E" w14:textId="77777777" w:rsidR="00D02BAA" w:rsidRPr="00BC71F9" w:rsidRDefault="00D02BAA" w:rsidP="00D02BAA">
            <w:pPr>
              <w:pStyle w:val="Tabletext"/>
              <w:rPr>
                <w:color w:val="000000"/>
              </w:rPr>
            </w:pPr>
            <w:r w:rsidRPr="00BC71F9">
              <w:t>[ITU-T E.800]</w:t>
            </w:r>
          </w:p>
        </w:tc>
        <w:tc>
          <w:tcPr>
            <w:tcW w:w="1984" w:type="dxa"/>
          </w:tcPr>
          <w:p w14:paraId="6587A020" w14:textId="54C2432E" w:rsidR="00D02BAA" w:rsidRPr="00BC71F9" w:rsidRDefault="00D02BAA" w:rsidP="00D02BAA">
            <w:pPr>
              <w:pStyle w:val="Tabletext"/>
              <w:rPr>
                <w:color w:val="000000"/>
              </w:rPr>
            </w:pPr>
            <w:r w:rsidRPr="00BC71F9">
              <w:rPr>
                <w:color w:val="000000"/>
              </w:rPr>
              <w:t>Subjective (</w:t>
            </w:r>
            <w:r w:rsidR="007722F0" w:rsidRPr="00BC71F9">
              <w:rPr>
                <w:color w:val="000000"/>
              </w:rPr>
              <w:t>q</w:t>
            </w:r>
            <w:r w:rsidRPr="00BC71F9">
              <w:rPr>
                <w:color w:val="000000"/>
              </w:rPr>
              <w:t>ualitative) parameters</w:t>
            </w:r>
          </w:p>
        </w:tc>
        <w:tc>
          <w:tcPr>
            <w:tcW w:w="5658" w:type="dxa"/>
          </w:tcPr>
          <w:p w14:paraId="1F16E9CE" w14:textId="77777777" w:rsidR="00D02BAA" w:rsidRPr="00BC71F9" w:rsidRDefault="00D02BAA" w:rsidP="00D02BAA">
            <w:pPr>
              <w:pStyle w:val="Tabletext"/>
              <w:rPr>
                <w:szCs w:val="22"/>
              </w:rPr>
            </w:pPr>
            <w:r w:rsidRPr="00BC71F9">
              <w:rPr>
                <w:szCs w:val="22"/>
              </w:rPr>
              <w:t>Parameters that can be expressed using human judgment and understanding may be classified as subjective or qualitative parameters.</w:t>
            </w:r>
          </w:p>
          <w:p w14:paraId="4D14592E" w14:textId="77777777" w:rsidR="00D02BAA" w:rsidRPr="00BC71F9" w:rsidRDefault="00D02BAA" w:rsidP="00D02BAA">
            <w:pPr>
              <w:pStyle w:val="Tabletext"/>
              <w:rPr>
                <w:szCs w:val="22"/>
              </w:rPr>
            </w:pPr>
            <w:r w:rsidRPr="00BC71F9">
              <w:rPr>
                <w:szCs w:val="22"/>
              </w:rPr>
              <w:t>NOTE 1 – Qualitative parameters are expressed by opinion ratings.</w:t>
            </w:r>
          </w:p>
          <w:p w14:paraId="20AE0F48" w14:textId="77777777" w:rsidR="00D02BAA" w:rsidRPr="00BC71F9" w:rsidRDefault="00D02BAA" w:rsidP="00D02BAA">
            <w:pPr>
              <w:pStyle w:val="Tabletext"/>
              <w:rPr>
                <w:szCs w:val="22"/>
              </w:rPr>
            </w:pPr>
            <w:r w:rsidRPr="00BC71F9">
              <w:rPr>
                <w:szCs w:val="22"/>
              </w:rPr>
              <w:t>NOTE 2 – Example: The ergonomic quality of a mobile handset ('feel good' factor) may be expressed by ratings on a given scale.</w:t>
            </w:r>
          </w:p>
        </w:tc>
      </w:tr>
      <w:tr w:rsidR="00D02BAA" w:rsidRPr="00BC71F9" w14:paraId="6CF0B505" w14:textId="77777777" w:rsidTr="003D2B42">
        <w:trPr>
          <w:jc w:val="center"/>
        </w:trPr>
        <w:tc>
          <w:tcPr>
            <w:tcW w:w="1980" w:type="dxa"/>
          </w:tcPr>
          <w:p w14:paraId="4C766BD0" w14:textId="64F1E3E4" w:rsidR="00D02BAA" w:rsidRPr="00006C1D" w:rsidRDefault="00A60836" w:rsidP="00D02BAA">
            <w:pPr>
              <w:pStyle w:val="Tabletext"/>
              <w:rPr>
                <w:lang w:val="fr-FR"/>
              </w:rPr>
            </w:pPr>
            <w:r w:rsidRPr="00006C1D">
              <w:rPr>
                <w:color w:val="000000"/>
                <w:lang w:val="fr-FR"/>
              </w:rPr>
              <w:t xml:space="preserve">[ITU-T </w:t>
            </w:r>
            <w:r w:rsidR="00D02BAA" w:rsidRPr="00006C1D">
              <w:rPr>
                <w:color w:val="000000"/>
                <w:lang w:val="fr-FR"/>
              </w:rPr>
              <w:t>P.10/G.100</w:t>
            </w:r>
            <w:r w:rsidRPr="00006C1D">
              <w:rPr>
                <w:color w:val="000000"/>
                <w:lang w:val="fr-FR"/>
              </w:rPr>
              <w:t>]</w:t>
            </w:r>
            <w:r w:rsidR="00D02BAA" w:rsidRPr="00006C1D">
              <w:rPr>
                <w:color w:val="000000"/>
                <w:lang w:val="fr-FR"/>
              </w:rPr>
              <w:t xml:space="preserve"> – Amendment 5/ 2016</w:t>
            </w:r>
          </w:p>
        </w:tc>
        <w:tc>
          <w:tcPr>
            <w:tcW w:w="1984" w:type="dxa"/>
          </w:tcPr>
          <w:p w14:paraId="7612E9CB" w14:textId="3B982270" w:rsidR="00D02BAA" w:rsidRPr="00BC71F9" w:rsidRDefault="00D02BAA" w:rsidP="00D02BAA">
            <w:pPr>
              <w:pStyle w:val="Tabletext"/>
              <w:rPr>
                <w:color w:val="000000"/>
              </w:rPr>
            </w:pPr>
            <w:r w:rsidRPr="00BC71F9">
              <w:t xml:space="preserve">Quality of </w:t>
            </w:r>
            <w:r w:rsidR="00EC77ED" w:rsidRPr="00BC71F9">
              <w:t>e</w:t>
            </w:r>
            <w:r w:rsidRPr="00BC71F9">
              <w:t>xperience (QoE)</w:t>
            </w:r>
          </w:p>
        </w:tc>
        <w:tc>
          <w:tcPr>
            <w:tcW w:w="5658" w:type="dxa"/>
          </w:tcPr>
          <w:p w14:paraId="4EA00BC7" w14:textId="77777777" w:rsidR="00D02BAA" w:rsidRPr="00BC71F9" w:rsidRDefault="00D02BAA" w:rsidP="00D02BAA">
            <w:pPr>
              <w:pStyle w:val="Tabletext"/>
            </w:pPr>
            <w:r w:rsidRPr="00BC71F9">
              <w:rPr>
                <w:color w:val="000000"/>
              </w:rPr>
              <w:t>The degree of delight or annoyance of the user of an application or service.</w:t>
            </w:r>
          </w:p>
        </w:tc>
      </w:tr>
      <w:tr w:rsidR="00D02BAA" w:rsidRPr="00BC71F9" w14:paraId="5EFE21B1" w14:textId="77777777" w:rsidTr="003D2B42">
        <w:trPr>
          <w:jc w:val="center"/>
        </w:trPr>
        <w:tc>
          <w:tcPr>
            <w:tcW w:w="1980" w:type="dxa"/>
          </w:tcPr>
          <w:sdt>
            <w:sdtPr>
              <w:tag w:val="goog_rdk_6"/>
              <w:id w:val="488601691"/>
            </w:sdtPr>
            <w:sdtEndPr/>
            <w:sdtContent>
              <w:p w14:paraId="695D77F3" w14:textId="63A5F2D4" w:rsidR="00D02BAA" w:rsidRPr="00006C1D" w:rsidRDefault="00A31ED4" w:rsidP="00D02BAA">
                <w:pPr>
                  <w:pStyle w:val="Tabletext"/>
                  <w:rPr>
                    <w:color w:val="000000"/>
                    <w:lang w:val="fr-FR"/>
                  </w:rPr>
                </w:pPr>
                <w:r w:rsidRPr="00006C1D">
                  <w:rPr>
                    <w:lang w:val="fr-FR"/>
                  </w:rPr>
                  <w:t xml:space="preserve">[ITU-T </w:t>
                </w:r>
                <w:r w:rsidR="00D02BAA" w:rsidRPr="00006C1D">
                  <w:rPr>
                    <w:color w:val="000000"/>
                    <w:lang w:val="fr-FR"/>
                  </w:rPr>
                  <w:t>P.10/G.100</w:t>
                </w:r>
                <w:sdt>
                  <w:sdtPr>
                    <w:tag w:val="goog_rdk_5"/>
                    <w:id w:val="-1882770746"/>
                  </w:sdtPr>
                  <w:sdtEndPr/>
                  <w:sdtContent>
                    <w:r w:rsidRPr="00006C1D">
                      <w:rPr>
                        <w:lang w:val="fr-FR"/>
                      </w:rPr>
                      <w:t>]</w:t>
                    </w:r>
                    <w:r w:rsidR="00D02BAA" w:rsidRPr="00006C1D">
                      <w:rPr>
                        <w:color w:val="000000"/>
                        <w:szCs w:val="22"/>
                        <w:lang w:val="fr-FR"/>
                      </w:rPr>
                      <w:t xml:space="preserve"> (11/2017)</w:t>
                    </w:r>
                  </w:sdtContent>
                </w:sdt>
              </w:p>
            </w:sdtContent>
          </w:sdt>
          <w:sdt>
            <w:sdtPr>
              <w:tag w:val="goog_rdk_8"/>
              <w:id w:val="1616940411"/>
            </w:sdtPr>
            <w:sdtEndPr/>
            <w:sdtContent>
              <w:p w14:paraId="54F83DC5" w14:textId="1A12799E" w:rsidR="00D02BAA" w:rsidRPr="00006C1D" w:rsidRDefault="001B65C7" w:rsidP="003D2B42">
                <w:pPr>
                  <w:pStyle w:val="Tabletext"/>
                  <w:rPr>
                    <w:lang w:val="fr-FR"/>
                  </w:rPr>
                </w:pPr>
                <w:sdt>
                  <w:sdtPr>
                    <w:tag w:val="goog_rdk_7"/>
                    <w:id w:val="-1851557044"/>
                  </w:sdtPr>
                  <w:sdtEndPr/>
                  <w:sdtContent>
                    <w:r w:rsidR="004A4E04" w:rsidRPr="00006C1D">
                      <w:rPr>
                        <w:lang w:val="fr-FR"/>
                      </w:rPr>
                      <w:t xml:space="preserve">[ITU-T </w:t>
                    </w:r>
                    <w:r w:rsidR="00D02BAA" w:rsidRPr="00006C1D">
                      <w:rPr>
                        <w:color w:val="000000"/>
                        <w:szCs w:val="22"/>
                        <w:lang w:val="fr-FR"/>
                      </w:rPr>
                      <w:t>P.10/G.100</w:t>
                    </w:r>
                    <w:r w:rsidR="004A4E04" w:rsidRPr="00006C1D">
                      <w:rPr>
                        <w:color w:val="000000"/>
                        <w:szCs w:val="22"/>
                        <w:lang w:val="fr-FR"/>
                      </w:rPr>
                      <w:t>]</w:t>
                    </w:r>
                    <w:r w:rsidR="00D02BAA" w:rsidRPr="00006C1D">
                      <w:rPr>
                        <w:color w:val="000000"/>
                        <w:szCs w:val="22"/>
                        <w:lang w:val="fr-FR"/>
                      </w:rPr>
                      <w:t xml:space="preserve"> </w:t>
                    </w:r>
                    <w:r w:rsidR="00C96942" w:rsidRPr="00006C1D">
                      <w:rPr>
                        <w:color w:val="000000"/>
                        <w:szCs w:val="22"/>
                        <w:lang w:val="fr-FR"/>
                      </w:rPr>
                      <w:t>–</w:t>
                    </w:r>
                    <w:r w:rsidR="00D02BAA" w:rsidRPr="00006C1D">
                      <w:rPr>
                        <w:color w:val="000000"/>
                        <w:szCs w:val="22"/>
                        <w:lang w:val="fr-FR"/>
                      </w:rPr>
                      <w:t xml:space="preserve"> Amendment 1 (06/2019)</w:t>
                    </w:r>
                  </w:sdtContent>
                </w:sdt>
              </w:p>
            </w:sdtContent>
          </w:sdt>
        </w:tc>
        <w:tc>
          <w:tcPr>
            <w:tcW w:w="1984" w:type="dxa"/>
          </w:tcPr>
          <w:p w14:paraId="526693F2" w14:textId="77777777" w:rsidR="00D02BAA" w:rsidRPr="00BC71F9" w:rsidRDefault="00D02BAA" w:rsidP="00D02BAA">
            <w:pPr>
              <w:pStyle w:val="Tabletext"/>
              <w:rPr>
                <w:color w:val="000000"/>
              </w:rPr>
            </w:pPr>
            <w:r w:rsidRPr="00BC71F9">
              <w:t>QoE influencing factors</w:t>
            </w:r>
          </w:p>
        </w:tc>
        <w:tc>
          <w:tcPr>
            <w:tcW w:w="5658" w:type="dxa"/>
          </w:tcPr>
          <w:p w14:paraId="44467B89" w14:textId="55353CE7" w:rsidR="00D02BAA" w:rsidRPr="00BC71F9" w:rsidRDefault="00D02BAA" w:rsidP="00D02BAA">
            <w:pPr>
              <w:pStyle w:val="Tabletext"/>
            </w:pPr>
            <w:r w:rsidRPr="00BC71F9">
              <w:rPr>
                <w:color w:val="000000"/>
              </w:rPr>
              <w:t>Include the type and characteristics of the application or service, context of use, the user's expectations with respect to the application or service and their fulfilment, the user's cultural background, socioeconomic issues, psychological profiles, emotional state of the user, and other factors whose number will likely expand with further research.</w:t>
            </w:r>
          </w:p>
        </w:tc>
      </w:tr>
      <w:tr w:rsidR="00D02BAA" w:rsidRPr="00BC71F9" w14:paraId="6FA88AB2" w14:textId="77777777" w:rsidTr="003D2B42">
        <w:trPr>
          <w:jc w:val="center"/>
        </w:trPr>
        <w:tc>
          <w:tcPr>
            <w:tcW w:w="1980" w:type="dxa"/>
          </w:tcPr>
          <w:sdt>
            <w:sdtPr>
              <w:tag w:val="goog_rdk_10"/>
              <w:id w:val="907428335"/>
            </w:sdtPr>
            <w:sdtEndPr/>
            <w:sdtContent>
              <w:p w14:paraId="565F64DB" w14:textId="23B4993C" w:rsidR="00D02BAA" w:rsidRPr="00006C1D" w:rsidRDefault="00110BFD" w:rsidP="00B065F1">
                <w:pPr>
                  <w:pStyle w:val="Tabletext"/>
                  <w:pageBreakBefore/>
                  <w:rPr>
                    <w:color w:val="000000"/>
                    <w:szCs w:val="22"/>
                    <w:lang w:val="fr-FR"/>
                  </w:rPr>
                </w:pPr>
                <w:r w:rsidRPr="00006C1D">
                  <w:rPr>
                    <w:lang w:val="fr-FR"/>
                  </w:rPr>
                  <w:t xml:space="preserve">[ITU-T </w:t>
                </w:r>
                <w:r w:rsidR="00D02BAA" w:rsidRPr="00006C1D">
                  <w:rPr>
                    <w:color w:val="000000"/>
                    <w:lang w:val="fr-FR"/>
                  </w:rPr>
                  <w:t>P.10/G.100</w:t>
                </w:r>
                <w:r w:rsidRPr="00006C1D">
                  <w:rPr>
                    <w:color w:val="000000"/>
                    <w:lang w:val="fr-FR"/>
                  </w:rPr>
                  <w:t>]</w:t>
                </w:r>
                <w:sdt>
                  <w:sdtPr>
                    <w:tag w:val="goog_rdk_9"/>
                    <w:id w:val="52518305"/>
                  </w:sdtPr>
                  <w:sdtEndPr/>
                  <w:sdtContent/>
                </w:sdt>
              </w:p>
            </w:sdtContent>
          </w:sdt>
          <w:sdt>
            <w:sdtPr>
              <w:tag w:val="goog_rdk_12"/>
              <w:id w:val="1326477658"/>
            </w:sdtPr>
            <w:sdtEndPr/>
            <w:sdtContent>
              <w:p w14:paraId="24AD126E" w14:textId="77777777" w:rsidR="00D02BAA" w:rsidRPr="00006C1D" w:rsidRDefault="001B65C7" w:rsidP="00D02BAA">
                <w:pPr>
                  <w:pStyle w:val="Tabletext"/>
                  <w:rPr>
                    <w:color w:val="000000"/>
                    <w:szCs w:val="22"/>
                    <w:lang w:val="fr-FR"/>
                  </w:rPr>
                </w:pPr>
                <w:sdt>
                  <w:sdtPr>
                    <w:tag w:val="goog_rdk_11"/>
                    <w:id w:val="-1199775334"/>
                  </w:sdtPr>
                  <w:sdtEndPr/>
                  <w:sdtContent>
                    <w:r w:rsidR="00D02BAA" w:rsidRPr="00006C1D">
                      <w:rPr>
                        <w:color w:val="000000"/>
                        <w:szCs w:val="22"/>
                        <w:lang w:val="fr-FR"/>
                      </w:rPr>
                      <w:t>(11/2017)</w:t>
                    </w:r>
                  </w:sdtContent>
                </w:sdt>
              </w:p>
            </w:sdtContent>
          </w:sdt>
          <w:p w14:paraId="1EA8DCE1" w14:textId="602BEE09" w:rsidR="00D02BAA" w:rsidRPr="00006C1D" w:rsidRDefault="001B65C7" w:rsidP="00D02BAA">
            <w:pPr>
              <w:pStyle w:val="Tabletext"/>
              <w:rPr>
                <w:lang w:val="fr-FR"/>
              </w:rPr>
            </w:pPr>
            <w:sdt>
              <w:sdtPr>
                <w:tag w:val="goog_rdk_13"/>
                <w:id w:val="-448628791"/>
              </w:sdtPr>
              <w:sdtEndPr/>
              <w:sdtContent>
                <w:r w:rsidR="00110BFD" w:rsidRPr="00006C1D">
                  <w:rPr>
                    <w:lang w:val="fr-FR"/>
                  </w:rPr>
                  <w:t xml:space="preserve">[ITU-T </w:t>
                </w:r>
                <w:r w:rsidR="00D02BAA" w:rsidRPr="00006C1D">
                  <w:rPr>
                    <w:color w:val="000000"/>
                    <w:szCs w:val="22"/>
                    <w:lang w:val="fr-FR"/>
                  </w:rPr>
                  <w:t>P.10/G.100</w:t>
                </w:r>
                <w:r w:rsidR="00110BFD" w:rsidRPr="00006C1D">
                  <w:rPr>
                    <w:color w:val="000000"/>
                    <w:szCs w:val="22"/>
                    <w:lang w:val="fr-FR"/>
                  </w:rPr>
                  <w:t>]</w:t>
                </w:r>
                <w:r w:rsidR="00D02BAA" w:rsidRPr="00006C1D">
                  <w:rPr>
                    <w:color w:val="000000"/>
                    <w:szCs w:val="22"/>
                    <w:lang w:val="fr-FR"/>
                  </w:rPr>
                  <w:t xml:space="preserve"> </w:t>
                </w:r>
                <w:r w:rsidR="00C96942" w:rsidRPr="00006C1D">
                  <w:rPr>
                    <w:color w:val="000000"/>
                    <w:szCs w:val="22"/>
                    <w:lang w:val="fr-FR"/>
                  </w:rPr>
                  <w:t>–</w:t>
                </w:r>
                <w:r w:rsidR="00D02BAA" w:rsidRPr="00006C1D">
                  <w:rPr>
                    <w:color w:val="000000"/>
                    <w:szCs w:val="22"/>
                    <w:lang w:val="fr-FR"/>
                  </w:rPr>
                  <w:t xml:space="preserve"> Amendment 1 (06/2019)</w:t>
                </w:r>
              </w:sdtContent>
            </w:sdt>
          </w:p>
        </w:tc>
        <w:tc>
          <w:tcPr>
            <w:tcW w:w="1984" w:type="dxa"/>
          </w:tcPr>
          <w:p w14:paraId="4F2E7230" w14:textId="77777777" w:rsidR="00D02BAA" w:rsidRPr="00BC71F9" w:rsidRDefault="00D02BAA" w:rsidP="00D02BAA">
            <w:pPr>
              <w:pStyle w:val="Tabletext"/>
              <w:rPr>
                <w:color w:val="000000"/>
              </w:rPr>
            </w:pPr>
            <w:r w:rsidRPr="00BC71F9">
              <w:t>QoE assessment</w:t>
            </w:r>
          </w:p>
        </w:tc>
        <w:tc>
          <w:tcPr>
            <w:tcW w:w="5658" w:type="dxa"/>
          </w:tcPr>
          <w:p w14:paraId="43DF7C18" w14:textId="3F1D8A45" w:rsidR="00D02BAA" w:rsidRPr="00BC71F9" w:rsidRDefault="00D02BAA" w:rsidP="00D02BAA">
            <w:pPr>
              <w:pStyle w:val="Tabletext"/>
            </w:pPr>
            <w:r w:rsidRPr="00BC71F9">
              <w:rPr>
                <w:color w:val="000000"/>
              </w:rPr>
              <w:t xml:space="preserve">The process of measuring or estimating the QoE for a set of users of an application or a service with a dedicated procedure, and considering the influencing factors (possibly controlled, measured, or simply collected and reported). The output of the process may be a scalar value, </w:t>
            </w:r>
            <w:r w:rsidR="008E68C8" w:rsidRPr="00BC71F9">
              <w:rPr>
                <w:color w:val="000000"/>
              </w:rPr>
              <w:t xml:space="preserve">a </w:t>
            </w:r>
            <w:r w:rsidRPr="00BC71F9">
              <w:rPr>
                <w:color w:val="000000"/>
              </w:rPr>
              <w:t>multi-dimensional representation of the results, and/or verbal descriptors. All assessments of QoE should be accompanied by the description of the influencing factors that are included. The assessment of QoE can be described as comprehensive when it includes many of the specific factors, for example</w:t>
            </w:r>
            <w:r w:rsidR="00F55C65" w:rsidRPr="00BC71F9">
              <w:rPr>
                <w:color w:val="000000"/>
              </w:rPr>
              <w:t>,</w:t>
            </w:r>
            <w:r w:rsidRPr="00BC71F9">
              <w:rPr>
                <w:color w:val="000000"/>
              </w:rPr>
              <w:t xml:space="preserve"> a majority of the known factors. Therefore, a limited QoE assessment would include only one or a small number of factors.</w:t>
            </w:r>
          </w:p>
        </w:tc>
      </w:tr>
      <w:tr w:rsidR="00D02BAA" w:rsidRPr="00BC71F9" w14:paraId="46F77439" w14:textId="77777777" w:rsidTr="003D2B42">
        <w:trPr>
          <w:jc w:val="center"/>
        </w:trPr>
        <w:tc>
          <w:tcPr>
            <w:tcW w:w="1980" w:type="dxa"/>
          </w:tcPr>
          <w:p w14:paraId="2FDDB0AC" w14:textId="1299A756" w:rsidR="00D02BAA" w:rsidRPr="00BC71F9" w:rsidRDefault="003D2B42" w:rsidP="00D02BAA">
            <w:pPr>
              <w:pStyle w:val="Tabletext"/>
              <w:rPr>
                <w:color w:val="000000"/>
              </w:rPr>
            </w:pPr>
            <w:r w:rsidRPr="00BC71F9">
              <w:t>–</w:t>
            </w:r>
          </w:p>
        </w:tc>
        <w:tc>
          <w:tcPr>
            <w:tcW w:w="1984" w:type="dxa"/>
          </w:tcPr>
          <w:p w14:paraId="66CF8070" w14:textId="77777777" w:rsidR="00D02BAA" w:rsidRPr="00BC71F9" w:rsidRDefault="00D02BAA" w:rsidP="00D02BAA">
            <w:pPr>
              <w:pStyle w:val="Tabletext"/>
              <w:rPr>
                <w:color w:val="000000"/>
              </w:rPr>
            </w:pPr>
            <w:r w:rsidRPr="00BC71F9">
              <w:t>Perceived quality</w:t>
            </w:r>
          </w:p>
        </w:tc>
        <w:tc>
          <w:tcPr>
            <w:tcW w:w="5658" w:type="dxa"/>
          </w:tcPr>
          <w:p w14:paraId="417F2D3E" w14:textId="77777777" w:rsidR="00D02BAA" w:rsidRPr="00BC71F9" w:rsidRDefault="00D02BAA" w:rsidP="00D02BAA">
            <w:pPr>
              <w:pStyle w:val="Tabletext"/>
              <w:rPr>
                <w:color w:val="000000"/>
              </w:rPr>
            </w:pPr>
            <w:r w:rsidRPr="00BC71F9">
              <w:t>Not defined</w:t>
            </w:r>
          </w:p>
        </w:tc>
      </w:tr>
      <w:tr w:rsidR="00D02BAA" w:rsidRPr="00BC71F9" w14:paraId="0D4B6F9C" w14:textId="77777777" w:rsidTr="003D2B42">
        <w:trPr>
          <w:jc w:val="center"/>
        </w:trPr>
        <w:tc>
          <w:tcPr>
            <w:tcW w:w="1980" w:type="dxa"/>
          </w:tcPr>
          <w:p w14:paraId="1E327A3D" w14:textId="4A86FB3B" w:rsidR="00D02BAA" w:rsidRPr="00BC71F9" w:rsidRDefault="003D2B42" w:rsidP="00D02BAA">
            <w:pPr>
              <w:pStyle w:val="Tabletext"/>
              <w:rPr>
                <w:color w:val="000000"/>
              </w:rPr>
            </w:pPr>
            <w:r w:rsidRPr="00BC71F9">
              <w:t>–</w:t>
            </w:r>
          </w:p>
        </w:tc>
        <w:tc>
          <w:tcPr>
            <w:tcW w:w="1984" w:type="dxa"/>
          </w:tcPr>
          <w:p w14:paraId="11882D3C" w14:textId="77777777" w:rsidR="00D02BAA" w:rsidRPr="00BC71F9" w:rsidRDefault="00D02BAA" w:rsidP="00D02BAA">
            <w:pPr>
              <w:pStyle w:val="Tabletext"/>
              <w:rPr>
                <w:color w:val="000000"/>
              </w:rPr>
            </w:pPr>
            <w:r w:rsidRPr="00BC71F9">
              <w:t>Experienced quality</w:t>
            </w:r>
          </w:p>
        </w:tc>
        <w:tc>
          <w:tcPr>
            <w:tcW w:w="5658" w:type="dxa"/>
          </w:tcPr>
          <w:p w14:paraId="303C1DAE" w14:textId="77777777" w:rsidR="00D02BAA" w:rsidRPr="00BC71F9" w:rsidRDefault="00D02BAA" w:rsidP="00D02BAA">
            <w:pPr>
              <w:pStyle w:val="Tabletext"/>
              <w:rPr>
                <w:color w:val="000000"/>
              </w:rPr>
            </w:pPr>
            <w:r w:rsidRPr="00BC71F9">
              <w:t>Not defined</w:t>
            </w:r>
          </w:p>
        </w:tc>
      </w:tr>
      <w:tr w:rsidR="00D02BAA" w:rsidRPr="00BC71F9" w14:paraId="1D869094" w14:textId="77777777" w:rsidTr="003D2B42">
        <w:trPr>
          <w:jc w:val="center"/>
        </w:trPr>
        <w:tc>
          <w:tcPr>
            <w:tcW w:w="1980" w:type="dxa"/>
          </w:tcPr>
          <w:p w14:paraId="22056D85" w14:textId="703F6375" w:rsidR="00D02BAA" w:rsidRPr="00BC71F9" w:rsidRDefault="003D2B42" w:rsidP="00D02BAA">
            <w:pPr>
              <w:pStyle w:val="Tabletext"/>
              <w:rPr>
                <w:color w:val="000000"/>
              </w:rPr>
            </w:pPr>
            <w:r w:rsidRPr="00BC71F9">
              <w:t>–</w:t>
            </w:r>
          </w:p>
        </w:tc>
        <w:tc>
          <w:tcPr>
            <w:tcW w:w="1984" w:type="dxa"/>
          </w:tcPr>
          <w:p w14:paraId="4547437C" w14:textId="77777777" w:rsidR="00D02BAA" w:rsidRPr="00BC71F9" w:rsidRDefault="00D02BAA" w:rsidP="00D02BAA">
            <w:pPr>
              <w:pStyle w:val="Tabletext"/>
              <w:rPr>
                <w:color w:val="000000"/>
              </w:rPr>
            </w:pPr>
            <w:r w:rsidRPr="00BC71F9">
              <w:t>Quality of perception</w:t>
            </w:r>
          </w:p>
        </w:tc>
        <w:tc>
          <w:tcPr>
            <w:tcW w:w="5658" w:type="dxa"/>
          </w:tcPr>
          <w:p w14:paraId="59F4C06A" w14:textId="77777777" w:rsidR="00D02BAA" w:rsidRPr="00BC71F9" w:rsidRDefault="00D02BAA" w:rsidP="00D02BAA">
            <w:pPr>
              <w:pStyle w:val="Tabletext"/>
              <w:rPr>
                <w:color w:val="000000"/>
              </w:rPr>
            </w:pPr>
            <w:r w:rsidRPr="00BC71F9">
              <w:t>Not defined</w:t>
            </w:r>
          </w:p>
        </w:tc>
      </w:tr>
      <w:tr w:rsidR="00D02BAA" w:rsidRPr="00BC71F9" w14:paraId="646AC7FC" w14:textId="77777777" w:rsidTr="003D2B42">
        <w:trPr>
          <w:jc w:val="center"/>
        </w:trPr>
        <w:tc>
          <w:tcPr>
            <w:tcW w:w="1980" w:type="dxa"/>
          </w:tcPr>
          <w:p w14:paraId="4E655116" w14:textId="16C5BA93" w:rsidR="00D02BAA" w:rsidRPr="00BC71F9" w:rsidRDefault="003D2B42" w:rsidP="00D02BAA">
            <w:pPr>
              <w:pStyle w:val="Tabletext"/>
              <w:rPr>
                <w:color w:val="000000"/>
              </w:rPr>
            </w:pPr>
            <w:r w:rsidRPr="00BC71F9">
              <w:t>–</w:t>
            </w:r>
          </w:p>
        </w:tc>
        <w:tc>
          <w:tcPr>
            <w:tcW w:w="1984" w:type="dxa"/>
          </w:tcPr>
          <w:p w14:paraId="1FE4923C" w14:textId="77777777" w:rsidR="00D02BAA" w:rsidRPr="00BC71F9" w:rsidRDefault="00D02BAA" w:rsidP="00D02BAA">
            <w:pPr>
              <w:pStyle w:val="Tabletext"/>
              <w:rPr>
                <w:color w:val="000000"/>
              </w:rPr>
            </w:pPr>
            <w:r w:rsidRPr="00BC71F9">
              <w:t>Satisfaction</w:t>
            </w:r>
          </w:p>
        </w:tc>
        <w:tc>
          <w:tcPr>
            <w:tcW w:w="5658" w:type="dxa"/>
          </w:tcPr>
          <w:p w14:paraId="1ECAC816" w14:textId="77777777" w:rsidR="00D02BAA" w:rsidRPr="00BC71F9" w:rsidRDefault="00D02BAA" w:rsidP="00D02BAA">
            <w:pPr>
              <w:pStyle w:val="Tabletext"/>
              <w:rPr>
                <w:color w:val="000000"/>
              </w:rPr>
            </w:pPr>
            <w:r w:rsidRPr="00BC71F9">
              <w:t>Not defined</w:t>
            </w:r>
          </w:p>
        </w:tc>
      </w:tr>
    </w:tbl>
    <w:p w14:paraId="6F870023" w14:textId="4212AD3A" w:rsidR="00D02BAA" w:rsidRPr="00BC71F9" w:rsidRDefault="003D2B42" w:rsidP="00D02BAA">
      <w:pPr>
        <w:pStyle w:val="Heading1"/>
      </w:pPr>
      <w:bookmarkStart w:id="75" w:name="_Toc7"/>
      <w:bookmarkStart w:id="76" w:name="_Toc104374016"/>
      <w:bookmarkStart w:id="77" w:name="_Toc125366021"/>
      <w:bookmarkStart w:id="78" w:name="_Toc147762029"/>
      <w:bookmarkStart w:id="79" w:name="_Toc150355517"/>
      <w:bookmarkStart w:id="80" w:name="_Toc150406924"/>
      <w:bookmarkStart w:id="81" w:name="_Toc157156638"/>
      <w:r w:rsidRPr="00BC71F9">
        <w:t>8</w:t>
      </w:r>
      <w:r w:rsidRPr="00BC71F9">
        <w:tab/>
      </w:r>
      <w:r w:rsidR="00D02BAA" w:rsidRPr="00BC71F9">
        <w:t>Measurements and estimation process for QoE</w:t>
      </w:r>
      <w:bookmarkEnd w:id="75"/>
      <w:bookmarkEnd w:id="76"/>
      <w:bookmarkEnd w:id="77"/>
      <w:bookmarkEnd w:id="78"/>
      <w:bookmarkEnd w:id="79"/>
      <w:bookmarkEnd w:id="80"/>
      <w:bookmarkEnd w:id="81"/>
    </w:p>
    <w:p w14:paraId="291D26A4" w14:textId="08DC5ABA" w:rsidR="00D02BAA" w:rsidRPr="00BC71F9" w:rsidRDefault="00CF7BA3" w:rsidP="003D2B42">
      <w:pPr>
        <w:rPr>
          <w:color w:val="000000"/>
        </w:rPr>
      </w:pPr>
      <w:r w:rsidRPr="00BC71F9">
        <w:t>[</w:t>
      </w:r>
      <w:r w:rsidR="00D02BAA" w:rsidRPr="00BC71F9">
        <w:t>ITU-T G.1011] exposes guidelines for applying QoE assessment methodologies. It shows that QoE assessment is performed using subjective tests applied to customers. However, it is also possible and sometimes more convenient to estimate QoE based on objective measurements / analysis and associate objective measurable parameters with users</w:t>
      </w:r>
      <w:r w:rsidR="009D65A2" w:rsidRPr="00BC71F9">
        <w:rPr>
          <w:color w:val="000000"/>
          <w:szCs w:val="24"/>
        </w:rPr>
        <w:t>'</w:t>
      </w:r>
      <w:r w:rsidR="00D02BAA" w:rsidRPr="00BC71F9">
        <w:t xml:space="preserve"> response</w:t>
      </w:r>
      <w:r w:rsidR="001A43AD" w:rsidRPr="00BC71F9">
        <w:t>s</w:t>
      </w:r>
      <w:r w:rsidR="00D02BAA" w:rsidRPr="00BC71F9">
        <w:t>.</w:t>
      </w:r>
    </w:p>
    <w:p w14:paraId="5E603905" w14:textId="6A13F9A7" w:rsidR="00D02BAA" w:rsidRPr="00BC71F9" w:rsidRDefault="00D02BAA" w:rsidP="003D2B42">
      <w:pPr>
        <w:rPr>
          <w:color w:val="000000"/>
        </w:rPr>
      </w:pPr>
      <w:r w:rsidRPr="00BC71F9">
        <w:t xml:space="preserve">In this sense, a typical method to directly measure </w:t>
      </w:r>
      <w:r w:rsidR="00EA6B59" w:rsidRPr="00BC71F9">
        <w:t xml:space="preserve">a </w:t>
      </w:r>
      <w:r w:rsidRPr="00BC71F9">
        <w:t>user</w:t>
      </w:r>
      <w:r w:rsidR="009D65A2" w:rsidRPr="00BC71F9">
        <w:rPr>
          <w:color w:val="000000"/>
          <w:szCs w:val="24"/>
        </w:rPr>
        <w:t>'</w:t>
      </w:r>
      <w:r w:rsidRPr="00BC71F9">
        <w:t xml:space="preserve">s experience for a certain telecommunication service is to ask end-users to rate the experience they had, on a numerical scale that normally varies from 1 to 5 or 1 to 10 (absolute category rating, </w:t>
      </w:r>
      <w:r w:rsidRPr="00006C1D">
        <w:rPr>
          <w:i/>
          <w:iCs/>
        </w:rPr>
        <w:t>cf</w:t>
      </w:r>
      <w:r w:rsidRPr="00BC71F9">
        <w:t xml:space="preserve">., e.g., </w:t>
      </w:r>
      <w:r w:rsidR="003D2B42" w:rsidRPr="00BC71F9">
        <w:t>[</w:t>
      </w:r>
      <w:r w:rsidRPr="00BC71F9">
        <w:t>ITU-T P.800</w:t>
      </w:r>
      <w:r w:rsidR="003D2B42" w:rsidRPr="00BC71F9">
        <w:t>]</w:t>
      </w:r>
      <w:r w:rsidRPr="00BC71F9">
        <w:t xml:space="preserve"> or </w:t>
      </w:r>
      <w:r w:rsidR="003D2B42" w:rsidRPr="00BC71F9">
        <w:t xml:space="preserve">[ITU-T </w:t>
      </w:r>
      <w:r w:rsidRPr="00BC71F9">
        <w:t>P.910</w:t>
      </w:r>
      <w:r w:rsidR="003D2B42" w:rsidRPr="00BC71F9">
        <w:t>]</w:t>
      </w:r>
      <w:r w:rsidRPr="00BC71F9">
        <w:t xml:space="preserve">). With that information, a mean opinion score (MOS) can be elaborated. </w:t>
      </w:r>
    </w:p>
    <w:p w14:paraId="2C784DAF" w14:textId="5A71964D" w:rsidR="00D02BAA" w:rsidRPr="00BC71F9" w:rsidRDefault="00D02BAA" w:rsidP="003D2B42">
      <w:pPr>
        <w:rPr>
          <w:color w:val="000000"/>
        </w:rPr>
      </w:pPr>
      <w:r w:rsidRPr="00BC71F9">
        <w:t xml:space="preserve">On the other hand, </w:t>
      </w:r>
      <w:r w:rsidRPr="00BC71F9">
        <w:rPr>
          <w:color w:val="000000"/>
        </w:rPr>
        <w:t>modelling</w:t>
      </w:r>
      <w:r w:rsidRPr="00BC71F9">
        <w:t xml:space="preserve"> the influence that objective parameters impose </w:t>
      </w:r>
      <w:r w:rsidR="00F930DF" w:rsidRPr="00BC71F9">
        <w:t>o</w:t>
      </w:r>
      <w:r w:rsidRPr="00BC71F9">
        <w:t xml:space="preserve">n experienced quality </w:t>
      </w:r>
      <w:r w:rsidR="00C51174" w:rsidRPr="00BC71F9">
        <w:t>makes it</w:t>
      </w:r>
      <w:r w:rsidRPr="00BC71F9">
        <w:t xml:space="preserve"> possible to estimate values for QoE on a pre-determined scale. As stated in </w:t>
      </w:r>
      <w:r w:rsidR="00CF7BA3" w:rsidRPr="00BC71F9">
        <w:t>[</w:t>
      </w:r>
      <w:r w:rsidRPr="00BC71F9">
        <w:t>ITU-T G.1011], the most important thing in this case is to identify the key factors that affect QoE and then relate these parameters to QoE measurement indices through specific quality estimation models. Nonetheless, caution is advised regarding the interpretation of those results, since the accuracy of those evaluations is related to the accuracy of the statistical method employed and to the quality of the subjective research it is originally based on.</w:t>
      </w:r>
    </w:p>
    <w:p w14:paraId="1E48F663" w14:textId="499164DE" w:rsidR="00D02BAA" w:rsidRPr="00BC71F9" w:rsidRDefault="00D02BAA" w:rsidP="00353C7F">
      <w:pPr>
        <w:rPr>
          <w:color w:val="000000"/>
        </w:rPr>
      </w:pPr>
      <w:r w:rsidRPr="00BC71F9">
        <w:t xml:space="preserve">One example for building a QoE estimation model is to monitor QoS key indicators during a video streaming and then ask </w:t>
      </w:r>
      <w:r w:rsidRPr="00BC71F9">
        <w:rPr>
          <w:color w:val="000000"/>
        </w:rPr>
        <w:t xml:space="preserve">the </w:t>
      </w:r>
      <w:r w:rsidRPr="00BC71F9">
        <w:t xml:space="preserve">user to evaluate </w:t>
      </w:r>
      <w:r w:rsidRPr="00BC71F9">
        <w:rPr>
          <w:color w:val="000000"/>
        </w:rPr>
        <w:t>their</w:t>
      </w:r>
      <w:r w:rsidRPr="00BC71F9">
        <w:t xml:space="preserve"> experience. If this experiment is repeated with several users with statistical representation for the population, it is possible to apply data analysis and define a relationship between a QoE estimative an</w:t>
      </w:r>
      <w:r w:rsidR="00F930DF" w:rsidRPr="00BC71F9">
        <w:t>d</w:t>
      </w:r>
      <w:r w:rsidRPr="00BC71F9">
        <w:t xml:space="preserve"> QoS indicators</w:t>
      </w:r>
      <w:r w:rsidRPr="00BC71F9">
        <w:rPr>
          <w:rStyle w:val="FootnoteReference"/>
        </w:rPr>
        <w:footnoteReference w:id="1"/>
      </w:r>
      <w:r w:rsidRPr="00BC71F9">
        <w:t>.</w:t>
      </w:r>
    </w:p>
    <w:p w14:paraId="7020F633" w14:textId="58E35D80" w:rsidR="00D02BAA" w:rsidRPr="00BC71F9" w:rsidRDefault="00D02BAA" w:rsidP="00353C7F">
      <w:pPr>
        <w:rPr>
          <w:color w:val="000000"/>
        </w:rPr>
      </w:pPr>
      <w:r w:rsidRPr="00BC71F9">
        <w:t>Although service performance parameters represent a significant portion in quality perception test results, social characteristics such as gender, age, education level, area of residence, service cost, etc</w:t>
      </w:r>
      <w:r w:rsidR="00954692" w:rsidRPr="00BC71F9">
        <w:t>.</w:t>
      </w:r>
      <w:r w:rsidRPr="00BC71F9">
        <w:t xml:space="preserve"> </w:t>
      </w:r>
      <w:r w:rsidRPr="00BC71F9">
        <w:rPr>
          <w:color w:val="000000"/>
        </w:rPr>
        <w:t xml:space="preserve">may </w:t>
      </w:r>
      <w:r w:rsidRPr="00BC71F9">
        <w:t xml:space="preserve">affect the reported degree of delight or annoyance. </w:t>
      </w:r>
    </w:p>
    <w:p w14:paraId="3B91F23F" w14:textId="0E8992B7" w:rsidR="00D02BAA" w:rsidRPr="00BC71F9" w:rsidRDefault="00353C7F" w:rsidP="00D02BAA">
      <w:pPr>
        <w:pStyle w:val="Heading2"/>
      </w:pPr>
      <w:bookmarkStart w:id="82" w:name="_Toc104374017"/>
      <w:bookmarkStart w:id="83" w:name="_Toc125366022"/>
      <w:bookmarkStart w:id="84" w:name="_Toc147762030"/>
      <w:bookmarkStart w:id="85" w:name="_Toc150355518"/>
      <w:bookmarkStart w:id="86" w:name="_Toc150406925"/>
      <w:bookmarkStart w:id="87" w:name="_Toc157156639"/>
      <w:r w:rsidRPr="00BC71F9">
        <w:t>8.1</w:t>
      </w:r>
      <w:r w:rsidRPr="00BC71F9">
        <w:tab/>
      </w:r>
      <w:r w:rsidR="00D02BAA" w:rsidRPr="00BC71F9">
        <w:t>QoE assessment methods characteristics</w:t>
      </w:r>
      <w:bookmarkEnd w:id="82"/>
      <w:bookmarkEnd w:id="83"/>
      <w:bookmarkEnd w:id="84"/>
      <w:bookmarkEnd w:id="85"/>
      <w:bookmarkEnd w:id="86"/>
      <w:bookmarkEnd w:id="87"/>
    </w:p>
    <w:p w14:paraId="69072E21" w14:textId="557E2861" w:rsidR="00D02BAA" w:rsidRPr="00BC71F9" w:rsidRDefault="00D02BAA" w:rsidP="00353C7F">
      <w:pPr>
        <w:rPr>
          <w:color w:val="000000"/>
        </w:rPr>
      </w:pPr>
      <w:r w:rsidRPr="00BC71F9">
        <w:t xml:space="preserve">Regarding the aspects to be considered when defining which QoE assessment methodology to adopt, </w:t>
      </w:r>
      <w:r w:rsidR="00CF7BA3" w:rsidRPr="00BC71F9">
        <w:t>[</w:t>
      </w:r>
      <w:r w:rsidRPr="00BC71F9">
        <w:t xml:space="preserve">ITU-T G.1011] details the relationship between reliability and validity, different methods for </w:t>
      </w:r>
      <w:r w:rsidRPr="00BC71F9">
        <w:rPr>
          <w:spacing w:val="-4"/>
        </w:rPr>
        <w:t>utilitarian and analytics subjective test methods, criteria for estimation models</w:t>
      </w:r>
      <w:r w:rsidR="009D65A2" w:rsidRPr="00BC71F9">
        <w:rPr>
          <w:color w:val="000000"/>
          <w:szCs w:val="24"/>
        </w:rPr>
        <w:t>'</w:t>
      </w:r>
      <w:r w:rsidRPr="00BC71F9">
        <w:rPr>
          <w:spacing w:val="-4"/>
        </w:rPr>
        <w:t xml:space="preserve"> characterization, content dependency of QoE estimation and measurement approaches for different scenarios. </w:t>
      </w:r>
      <w:r w:rsidR="00CF7BA3" w:rsidRPr="00BC71F9">
        <w:rPr>
          <w:spacing w:val="-4"/>
        </w:rPr>
        <w:t>[</w:t>
      </w:r>
      <w:r w:rsidRPr="00BC71F9">
        <w:rPr>
          <w:spacing w:val="-4"/>
        </w:rPr>
        <w:t>ITU-T P.1401]</w:t>
      </w:r>
      <w:r w:rsidRPr="00BC71F9">
        <w:t xml:space="preserve"> also provides guidance on using statistical models to predict subjective judgments on quality using objective parameters.</w:t>
      </w:r>
    </w:p>
    <w:p w14:paraId="5381A09F" w14:textId="2586D7EF" w:rsidR="00D02BAA" w:rsidRPr="00BC71F9" w:rsidRDefault="00D02BAA" w:rsidP="00353C7F">
      <w:r w:rsidRPr="00BC71F9">
        <w:t>The method used to assess QoE may depend on the service and application of interest. Gaming, video streaming and phone calls, for example, are different fr</w:t>
      </w:r>
      <w:r w:rsidR="007B3E42" w:rsidRPr="00BC71F9">
        <w:t>o</w:t>
      </w:r>
      <w:r w:rsidRPr="00BC71F9">
        <w:t>m each other and may implicate distinctive set</w:t>
      </w:r>
      <w:r w:rsidR="0040141B" w:rsidRPr="00BC71F9">
        <w:t>s</w:t>
      </w:r>
      <w:r w:rsidRPr="00BC71F9">
        <w:t xml:space="preserve"> of key parameters and observed variables. </w:t>
      </w:r>
    </w:p>
    <w:p w14:paraId="2EFBDE89" w14:textId="3FE59BA1" w:rsidR="00D02BAA" w:rsidRPr="00BC71F9" w:rsidRDefault="00D02BAA" w:rsidP="00353C7F">
      <w:pPr>
        <w:rPr>
          <w:color w:val="000000"/>
        </w:rPr>
      </w:pPr>
      <w:r w:rsidRPr="00BC71F9">
        <w:t xml:space="preserve">Subjective and objective tests have several different methods, which are more suitable for specific applications and scenarios. Some of these methods, in both types of tests, imply high costs to ensure a certain level of validity, </w:t>
      </w:r>
      <w:r w:rsidR="007843D1" w:rsidRPr="00BC71F9">
        <w:t xml:space="preserve">and </w:t>
      </w:r>
      <w:r w:rsidRPr="00BC71F9">
        <w:t>reliability for the desired granularity and periodicity. This trade-off must be considered when defining which method to apply.</w:t>
      </w:r>
    </w:p>
    <w:p w14:paraId="0F950165" w14:textId="4116BCE6" w:rsidR="00D02BAA" w:rsidRPr="00BC71F9" w:rsidRDefault="00D02BAA" w:rsidP="00353C7F">
      <w:pPr>
        <w:rPr>
          <w:color w:val="000000"/>
        </w:rPr>
      </w:pPr>
      <w:r w:rsidRPr="00BC71F9">
        <w:t xml:space="preserve">Subjective tests usually imply high costs and efforts, since they require interaction with humans. In order to reduce those costs and efforts to carry out such complex research, much effort has been spent on the development of estimation models based on objective tests. However, applying the model presupposes that the key parameters are available for monitoring. Moreover, the relationship between the instrumentally measurable magnitudes and QoE is typically not simple and there are different types of quality estimation and prediction models </w:t>
      </w:r>
      <w:r w:rsidR="00956C55" w:rsidRPr="00BC71F9">
        <w:t>that</w:t>
      </w:r>
      <w:r w:rsidRPr="00BC71F9">
        <w:t xml:space="preserve"> have been developed for certain domains of application and system conditions. </w:t>
      </w:r>
      <w:r w:rsidR="00CF7BA3" w:rsidRPr="00BC71F9">
        <w:t>[</w:t>
      </w:r>
      <w:r w:rsidRPr="00BC71F9">
        <w:t>ITU-T G.1011] describes different criteria that categorize the models and enable to better determine which model is more suitable for each application.</w:t>
      </w:r>
    </w:p>
    <w:p w14:paraId="62632813" w14:textId="77777777" w:rsidR="00D02BAA" w:rsidRPr="00BC71F9" w:rsidRDefault="00D02BAA" w:rsidP="00353C7F">
      <w:pPr>
        <w:rPr>
          <w:color w:val="000000"/>
        </w:rPr>
      </w:pPr>
      <w:r w:rsidRPr="00BC71F9">
        <w:t>Thus, some of the most important aspects impacting QoE assessment/estimation methodology choice can be resumed in:</w:t>
      </w:r>
    </w:p>
    <w:p w14:paraId="11055D70" w14:textId="658C9A6E" w:rsidR="00D02BAA" w:rsidRPr="00BC71F9" w:rsidRDefault="00353C7F" w:rsidP="00353C7F">
      <w:pPr>
        <w:pStyle w:val="enumlev1"/>
      </w:pPr>
      <w:r w:rsidRPr="00BC71F9">
        <w:t>•</w:t>
      </w:r>
      <w:r w:rsidRPr="00BC71F9">
        <w:tab/>
      </w:r>
      <w:r w:rsidR="00D02BAA" w:rsidRPr="00BC71F9">
        <w:t>Parameters that influence experienced quality are service and application dependent;</w:t>
      </w:r>
    </w:p>
    <w:p w14:paraId="15DE40D2" w14:textId="1D9FEFC4" w:rsidR="00D02BAA" w:rsidRPr="00BC71F9" w:rsidRDefault="00353C7F" w:rsidP="00353C7F">
      <w:pPr>
        <w:pStyle w:val="enumlev1"/>
      </w:pPr>
      <w:r w:rsidRPr="00BC71F9">
        <w:t>•</w:t>
      </w:r>
      <w:r w:rsidRPr="00BC71F9">
        <w:tab/>
      </w:r>
      <w:r w:rsidR="00D02BAA" w:rsidRPr="00BC71F9">
        <w:t>Different methods result in different degrees of reliability and validity;</w:t>
      </w:r>
    </w:p>
    <w:p w14:paraId="0A69756F" w14:textId="1BBE0706" w:rsidR="00D02BAA" w:rsidRPr="00BC71F9" w:rsidRDefault="00353C7F" w:rsidP="00353C7F">
      <w:pPr>
        <w:pStyle w:val="enumlev1"/>
      </w:pPr>
      <w:r w:rsidRPr="00BC71F9">
        <w:t>•</w:t>
      </w:r>
      <w:r w:rsidRPr="00BC71F9">
        <w:tab/>
      </w:r>
      <w:r w:rsidR="00D02BAA" w:rsidRPr="00BC71F9">
        <w:t>The desired assessment granularity and periodicity must be compatible with the chosen method limitations;</w:t>
      </w:r>
    </w:p>
    <w:p w14:paraId="0ACADF32" w14:textId="64203C55" w:rsidR="00D02BAA" w:rsidRPr="00BC71F9" w:rsidRDefault="00353C7F" w:rsidP="00353C7F">
      <w:pPr>
        <w:pStyle w:val="enumlev1"/>
      </w:pPr>
      <w:r w:rsidRPr="00BC71F9">
        <w:t>•</w:t>
      </w:r>
      <w:r w:rsidRPr="00BC71F9">
        <w:tab/>
      </w:r>
      <w:r w:rsidR="00D02BAA" w:rsidRPr="00BC71F9">
        <w:t>Estimation models depend on which objective indicators are available.</w:t>
      </w:r>
    </w:p>
    <w:p w14:paraId="23E139A9" w14:textId="6AF997BE" w:rsidR="00D02BAA" w:rsidRPr="00BC71F9" w:rsidRDefault="008C4E61" w:rsidP="00D02BAA">
      <w:pPr>
        <w:pStyle w:val="Heading2"/>
      </w:pPr>
      <w:bookmarkStart w:id="88" w:name="_Toc104374018"/>
      <w:bookmarkStart w:id="89" w:name="_Toc125366023"/>
      <w:bookmarkStart w:id="90" w:name="_Toc147762031"/>
      <w:bookmarkStart w:id="91" w:name="_Toc150355519"/>
      <w:bookmarkStart w:id="92" w:name="_Toc150406926"/>
      <w:bookmarkStart w:id="93" w:name="_Toc157156640"/>
      <w:r w:rsidRPr="00BC71F9">
        <w:t>8.2</w:t>
      </w:r>
      <w:r w:rsidRPr="00BC71F9">
        <w:tab/>
      </w:r>
      <w:r w:rsidR="00D02BAA" w:rsidRPr="00BC71F9">
        <w:t>Application of QoE assessment concept</w:t>
      </w:r>
      <w:bookmarkEnd w:id="88"/>
      <w:bookmarkEnd w:id="89"/>
      <w:bookmarkEnd w:id="90"/>
      <w:bookmarkEnd w:id="91"/>
      <w:bookmarkEnd w:id="92"/>
      <w:bookmarkEnd w:id="93"/>
    </w:p>
    <w:p w14:paraId="126DE097" w14:textId="77777777" w:rsidR="00D02BAA" w:rsidRPr="00BC71F9" w:rsidRDefault="00D02BAA" w:rsidP="008C4E61">
      <w:pPr>
        <w:rPr>
          <w:color w:val="000000"/>
        </w:rPr>
      </w:pPr>
      <w:r w:rsidRPr="00BC71F9">
        <w:t xml:space="preserve">Although definitions for QoS and QoE have been provided in previous recommendations, the terms can be mistakenly applied when making reference to assessment methodologies. These mistakes may occur especially regarding applications focused </w:t>
      </w:r>
      <w:r w:rsidRPr="00BC71F9">
        <w:rPr>
          <w:color w:val="000000"/>
        </w:rPr>
        <w:t xml:space="preserve">on </w:t>
      </w:r>
      <w:r w:rsidRPr="00BC71F9">
        <w:t>quality assessment.</w:t>
      </w:r>
    </w:p>
    <w:p w14:paraId="1C4DAC51" w14:textId="20598B90" w:rsidR="00D02BAA" w:rsidRPr="00BC71F9" w:rsidRDefault="00CF7BA3" w:rsidP="008C4E61">
      <w:r w:rsidRPr="00BC71F9">
        <w:t>[</w:t>
      </w:r>
      <w:r w:rsidR="00D02BAA" w:rsidRPr="00BC71F9">
        <w:t xml:space="preserve">ITU-T G.1011] states that, since QoE is internal to the user, perceptual quality tests are ultimately the only means of validly and reliably assessing quality. This Recommendation also elucidates that QoE assessment can be of two basic natures: subjective or objective. Subjective QoE assessments are the ones that measure the quality perceived by human subjects directly, whereas the objective ones estimate quality using variables or signals instrumentally measurable but without human variables. However, </w:t>
      </w:r>
      <w:r w:rsidRPr="00BC71F9">
        <w:t>[</w:t>
      </w:r>
      <w:r w:rsidR="00D02BAA" w:rsidRPr="00BC71F9">
        <w:t>ITU-T G.1011] does not explicitly mention the influencing factors on QoE in its description of assessment methodologies.</w:t>
      </w:r>
    </w:p>
    <w:p w14:paraId="6AD86063" w14:textId="264BDC25" w:rsidR="00D02BAA" w:rsidRPr="00BC71F9" w:rsidRDefault="00D02BAA" w:rsidP="008C4E61">
      <w:r w:rsidRPr="00BC71F9">
        <w:t>Thus, the use of</w:t>
      </w:r>
      <w:r w:rsidR="006D2F36" w:rsidRPr="00BC71F9">
        <w:t xml:space="preserve"> the</w:t>
      </w:r>
      <w:r w:rsidRPr="00BC71F9">
        <w:t xml:space="preserve"> QoE concept is correct if it refers to perceptual quality tests or estimation models tests. Either way, it is necessary to gather information about experienced quality directly from end-users. Thus, it is feasible to say that the assessment methodology estimates QoE if there is some interaction with </w:t>
      </w:r>
      <w:r w:rsidR="004E7758" w:rsidRPr="00BC71F9">
        <w:t xml:space="preserve">the </w:t>
      </w:r>
      <w:r w:rsidRPr="00BC71F9">
        <w:t xml:space="preserve">end-user obtaining </w:t>
      </w:r>
      <w:r w:rsidR="00120759" w:rsidRPr="00BC71F9">
        <w:t>their</w:t>
      </w:r>
      <w:r w:rsidRPr="00BC71F9">
        <w:t xml:space="preserve"> experience.</w:t>
      </w:r>
    </w:p>
    <w:p w14:paraId="09F6A251" w14:textId="47494032" w:rsidR="00D02BAA" w:rsidRPr="00BC71F9" w:rsidRDefault="00D02BAA" w:rsidP="008C4E61">
      <w:r w:rsidRPr="00BC71F9">
        <w:t xml:space="preserve">When consumers or end users are directly inquired about the quality </w:t>
      </w:r>
      <w:r w:rsidR="00845045" w:rsidRPr="00BC71F9">
        <w:t xml:space="preserve">that </w:t>
      </w:r>
      <w:r w:rsidRPr="00BC71F9">
        <w:t>they experienced using a certain service or device, it is correct to say that QoE has been measured. In that case, it is possible to survey about the general experience or to inquir</w:t>
      </w:r>
      <w:r w:rsidR="006E07C7" w:rsidRPr="00BC71F9">
        <w:t>e</w:t>
      </w:r>
      <w:r w:rsidRPr="00BC71F9">
        <w:t xml:space="preserve"> about specific features of the service/device. Moreover, as previously demonstrated, after gathering data from QoE of a pool of consumers or end users, it is also possible to estimate such experience</w:t>
      </w:r>
      <w:r w:rsidR="00F1362B" w:rsidRPr="00BC71F9">
        <w:t>s</w:t>
      </w:r>
      <w:r w:rsidRPr="00BC71F9">
        <w:t xml:space="preserve"> for other consumers or end users, applying statistical models and controlling for other variables that influence QoE. The quality of the estimations and predictions is strongly related to the quality of the sample one has available; the adequacy of the statistical tool used to describe, model</w:t>
      </w:r>
      <w:r w:rsidR="00F1362B" w:rsidRPr="00BC71F9">
        <w:t>,</w:t>
      </w:r>
      <w:r w:rsidRPr="00BC71F9">
        <w:t xml:space="preserve"> or forecast QoE, and the availability of data of other variables that also influence the quality of the QoE model.</w:t>
      </w:r>
    </w:p>
    <w:p w14:paraId="55BDA3B7" w14:textId="12116891" w:rsidR="00D02BAA" w:rsidRPr="00BC71F9" w:rsidRDefault="00D02BAA" w:rsidP="008C4E61">
      <w:r w:rsidRPr="00BC71F9">
        <w:t>Therefore, the quality of a model that estimates consumers</w:t>
      </w:r>
      <w:r w:rsidR="009D65A2" w:rsidRPr="00BC71F9">
        <w:rPr>
          <w:color w:val="000000"/>
          <w:szCs w:val="24"/>
        </w:rPr>
        <w:t>'</w:t>
      </w:r>
      <w:r w:rsidRPr="00BC71F9">
        <w:t xml:space="preserve"> QoE is based on three pillars:</w:t>
      </w:r>
    </w:p>
    <w:p w14:paraId="673E7659" w14:textId="5E0E55DF" w:rsidR="00D02BAA" w:rsidRPr="00BC71F9" w:rsidRDefault="008C4E61" w:rsidP="008C4E61">
      <w:pPr>
        <w:pStyle w:val="enumlev1"/>
      </w:pPr>
      <w:r w:rsidRPr="00BC71F9">
        <w:t>1</w:t>
      </w:r>
      <w:r w:rsidR="00C77C61">
        <w:t>)</w:t>
      </w:r>
      <w:r w:rsidRPr="00BC71F9">
        <w:tab/>
      </w:r>
      <w:r w:rsidR="00D02BAA" w:rsidRPr="00BC71F9">
        <w:t>Sample well designed to guarantee statistical representativeness of the measured group;</w:t>
      </w:r>
    </w:p>
    <w:p w14:paraId="624F307D" w14:textId="670125D9" w:rsidR="00D02BAA" w:rsidRPr="00BC71F9" w:rsidRDefault="008C4E61" w:rsidP="008C4E61">
      <w:pPr>
        <w:pStyle w:val="enumlev1"/>
      </w:pPr>
      <w:r w:rsidRPr="00BC71F9">
        <w:t>2</w:t>
      </w:r>
      <w:r w:rsidR="00C77C61">
        <w:t>)</w:t>
      </w:r>
      <w:r w:rsidRPr="00BC71F9">
        <w:tab/>
      </w:r>
      <w:r w:rsidR="00D02BAA" w:rsidRPr="00BC71F9">
        <w:t xml:space="preserve">Besides the measure of QoE itself, models should take into account variables that also influence QoE in the specific context of the service or device. Such variables can be categorized into the realms of influencing factors previously mentioned. However, it is important to note that the QoE models will </w:t>
      </w:r>
      <w:r w:rsidR="000B31AF" w:rsidRPr="00BC71F9">
        <w:t xml:space="preserve">not always </w:t>
      </w:r>
      <w:r w:rsidR="00D02BAA" w:rsidRPr="00BC71F9">
        <w:t xml:space="preserve">have all </w:t>
      </w:r>
      <w:r w:rsidR="009B196C" w:rsidRPr="00BC71F9">
        <w:t xml:space="preserve">the </w:t>
      </w:r>
      <w:r w:rsidR="00D02BAA" w:rsidRPr="00BC71F9">
        <w:t xml:space="preserve">information required available. That is a common problem in </w:t>
      </w:r>
      <w:r w:rsidR="00751EAB" w:rsidRPr="00BC71F9">
        <w:t xml:space="preserve">the </w:t>
      </w:r>
      <w:r w:rsidR="00D02BAA" w:rsidRPr="00BC71F9">
        <w:t>empirical analysis.</w:t>
      </w:r>
    </w:p>
    <w:p w14:paraId="1304046E" w14:textId="3215EDDE" w:rsidR="00D02BAA" w:rsidRPr="00BC71F9" w:rsidRDefault="008C4E61" w:rsidP="008C4E61">
      <w:pPr>
        <w:pStyle w:val="enumlev1"/>
      </w:pPr>
      <w:r w:rsidRPr="00BC71F9">
        <w:t>3</w:t>
      </w:r>
      <w:r w:rsidR="00C77C61">
        <w:t>)</w:t>
      </w:r>
      <w:r w:rsidRPr="00BC71F9">
        <w:tab/>
      </w:r>
      <w:r w:rsidR="00D02BAA" w:rsidRPr="00BC71F9">
        <w:t>Statistical model that is used to model the data and/or to provide forecasts. Depending on the context and behavio</w:t>
      </w:r>
      <w:r w:rsidR="00CD5C1D" w:rsidRPr="00BC71F9">
        <w:t>u</w:t>
      </w:r>
      <w:r w:rsidR="00D02BAA" w:rsidRPr="00BC71F9">
        <w:t xml:space="preserve">r patterns of the data, traditional linear or non-linear models might be employed. In this regard, significant advances have been made in recent years in the development of machine learning-based methodologies, not only to establish correlations between QoS and QoE, but also to infer the influencing factors, KPIs, and KQIs in various contexts and for different user profiles. Thus, new methods based on </w:t>
      </w:r>
      <w:r w:rsidR="00B71C65" w:rsidRPr="00BC71F9">
        <w:t>a</w:t>
      </w:r>
      <w:r w:rsidR="00D02BAA" w:rsidRPr="00BC71F9">
        <w:t xml:space="preserve">rtificial </w:t>
      </w:r>
      <w:r w:rsidR="00B71C65" w:rsidRPr="00BC71F9">
        <w:t>i</w:t>
      </w:r>
      <w:r w:rsidR="00D02BAA" w:rsidRPr="00BC71F9">
        <w:t>ntelligence are also increasingly deployed to enhance the accuracy of forecasts of QoE assessments.</w:t>
      </w:r>
    </w:p>
    <w:p w14:paraId="1C2A9B59" w14:textId="77777777" w:rsidR="00D02BAA" w:rsidRPr="00BC71F9" w:rsidRDefault="00D02BAA" w:rsidP="00A85D3B">
      <w:pPr>
        <w:rPr>
          <w:color w:val="000000"/>
        </w:rPr>
      </w:pPr>
      <w:r w:rsidRPr="00BC71F9">
        <w:t>[ITU-T E.800 Suppl. 9] states that end-to-end QoS perceived at the user interface, which is basically summarizing the characteristics of the underlying in-service media streams, should not be mistaken for the QoS of non-utilization stages of ICT services, which describe the (customer) "service" surrounding ICT services offered by service providers that are outside the actual usage of services that are of interest and concern to the users.</w:t>
      </w:r>
    </w:p>
    <w:p w14:paraId="29965F54" w14:textId="78A3D258" w:rsidR="00D02BAA" w:rsidRPr="00BC71F9" w:rsidRDefault="00D02BAA" w:rsidP="00A85D3B">
      <w:pPr>
        <w:rPr>
          <w:color w:val="000000"/>
        </w:rPr>
      </w:pPr>
      <w:r w:rsidRPr="00BC71F9">
        <w:t xml:space="preserve">Finally, objective measurements testing </w:t>
      </w:r>
      <w:r w:rsidR="00EE1607" w:rsidRPr="00BC71F9">
        <w:t xml:space="preserve">the </w:t>
      </w:r>
      <w:r w:rsidRPr="00BC71F9">
        <w:t>applications</w:t>
      </w:r>
      <w:r w:rsidR="000860C7" w:rsidRPr="00BC71F9">
        <w:t>'</w:t>
      </w:r>
      <w:r w:rsidRPr="00BC71F9">
        <w:t xml:space="preserve"> performance cannot be mistaken with QoE assessment. For example, call setup time, payload, video quality measures, first-call-resolution, etc</w:t>
      </w:r>
      <w:r w:rsidR="00954692" w:rsidRPr="00BC71F9">
        <w:t>.</w:t>
      </w:r>
      <w:r w:rsidRPr="00BC71F9">
        <w:t xml:space="preserve"> correspond to </w:t>
      </w:r>
      <w:r w:rsidR="00BD1897" w:rsidRPr="00BC71F9">
        <w:t xml:space="preserve">the </w:t>
      </w:r>
      <w:r w:rsidRPr="00BC71F9">
        <w:t xml:space="preserve">QoS indicators. These indicators attempt to focus on </w:t>
      </w:r>
      <w:r w:rsidR="00D81CDC" w:rsidRPr="00BC71F9">
        <w:t xml:space="preserve">the </w:t>
      </w:r>
      <w:r w:rsidRPr="00BC71F9">
        <w:t>most important aspects from the users</w:t>
      </w:r>
      <w:r w:rsidR="009D65A2" w:rsidRPr="00BC71F9">
        <w:rPr>
          <w:color w:val="000000"/>
          <w:szCs w:val="24"/>
        </w:rPr>
        <w:t>'</w:t>
      </w:r>
      <w:r w:rsidRPr="00BC71F9">
        <w:t xml:space="preserve"> point of view but must not be referred to as QoE measurements. They can only be considered QoE estimative if there is an estimation model pre-defined that uses these parameters.</w:t>
      </w:r>
    </w:p>
    <w:p w14:paraId="08D3E3A0" w14:textId="5E7828C2" w:rsidR="00D02BAA" w:rsidRPr="00BC71F9" w:rsidRDefault="00A85D3B" w:rsidP="00D02BAA">
      <w:pPr>
        <w:pStyle w:val="Heading1"/>
      </w:pPr>
      <w:bookmarkStart w:id="94" w:name="_Toc125366024"/>
      <w:bookmarkStart w:id="95" w:name="_Toc147762032"/>
      <w:bookmarkStart w:id="96" w:name="_Toc150355520"/>
      <w:bookmarkStart w:id="97" w:name="_Toc150406927"/>
      <w:bookmarkStart w:id="98" w:name="_Toc157156641"/>
      <w:r w:rsidRPr="00BC71F9">
        <w:t>9</w:t>
      </w:r>
      <w:r w:rsidRPr="00BC71F9">
        <w:tab/>
      </w:r>
      <w:r w:rsidR="00D02BAA" w:rsidRPr="00BC71F9">
        <w:t>Other references on QoE concepts and definitions</w:t>
      </w:r>
      <w:bookmarkEnd w:id="94"/>
      <w:bookmarkEnd w:id="95"/>
      <w:bookmarkEnd w:id="96"/>
      <w:bookmarkEnd w:id="97"/>
      <w:bookmarkEnd w:id="98"/>
    </w:p>
    <w:p w14:paraId="43D016E4" w14:textId="3C5F41C1" w:rsidR="00D02BAA" w:rsidRPr="00BC71F9" w:rsidRDefault="00D02BAA" w:rsidP="00A85D3B">
      <w:r w:rsidRPr="00BC71F9">
        <w:t>As one of the main goals of telecommunications is to enable the exchange of information between humans, the concept of QoE gains relevance as interested parts (e.g.</w:t>
      </w:r>
      <w:r w:rsidR="00954692" w:rsidRPr="00BC71F9">
        <w:t>,</w:t>
      </w:r>
      <w:r w:rsidRPr="00BC71F9">
        <w:t xml:space="preserve"> operators, regulators, academia) pursue to understand how much quality the end-users experimented from their contact with the service. Such an important concept must, therefore, have a clear definition and clear guidelines of application. </w:t>
      </w:r>
    </w:p>
    <w:p w14:paraId="210AF149" w14:textId="3FC97E11" w:rsidR="00D02BAA" w:rsidRPr="00BC71F9" w:rsidRDefault="00D02BAA" w:rsidP="00A85D3B">
      <w:r w:rsidRPr="00BC71F9">
        <w:t xml:space="preserve">As many ITU Recommendations mention QoE and relate it to QoS and several applications, it is important that all the </w:t>
      </w:r>
      <w:r w:rsidR="00693A38" w:rsidRPr="00BC71F9">
        <w:t>recommendations</w:t>
      </w:r>
      <w:r w:rsidRPr="00BC71F9">
        <w:t xml:space="preserve"> are coherent and are guided by the same definitions. If not, a work of revision must be undertaken, in order to conciliate their content and provide an up-to-date framework of QoE.</w:t>
      </w:r>
    </w:p>
    <w:p w14:paraId="3BD749CC" w14:textId="2FF63502" w:rsidR="00D02BAA" w:rsidRPr="00BC71F9" w:rsidRDefault="00D02BAA" w:rsidP="00A85D3B">
      <w:r w:rsidRPr="00BC71F9">
        <w:t xml:space="preserve">This session introduces some relevant academic contributions to the development of the concept of QoE, such as the most common views on the </w:t>
      </w:r>
      <w:r w:rsidR="00CE7ED9" w:rsidRPr="00BC71F9">
        <w:t>i</w:t>
      </w:r>
      <w:r w:rsidRPr="00BC71F9">
        <w:t>nfluencing factors on QoE and the visual representations of the interactions among such concepts.</w:t>
      </w:r>
    </w:p>
    <w:p w14:paraId="4D36ED80" w14:textId="4A61B29F" w:rsidR="00D02BAA" w:rsidRPr="00BC71F9" w:rsidRDefault="00A85D3B" w:rsidP="00D02BAA">
      <w:pPr>
        <w:pStyle w:val="Heading2"/>
      </w:pPr>
      <w:bookmarkStart w:id="99" w:name="_Toc147762033"/>
      <w:bookmarkStart w:id="100" w:name="_Toc150355521"/>
      <w:bookmarkStart w:id="101" w:name="_Toc150406928"/>
      <w:bookmarkStart w:id="102" w:name="_Toc157156642"/>
      <w:r w:rsidRPr="00BC71F9">
        <w:t>9.1</w:t>
      </w:r>
      <w:r w:rsidRPr="00BC71F9">
        <w:tab/>
      </w:r>
      <w:r w:rsidR="00D02BAA" w:rsidRPr="00BC71F9">
        <w:t>QoE influencing factors</w:t>
      </w:r>
      <w:bookmarkEnd w:id="99"/>
      <w:bookmarkEnd w:id="100"/>
      <w:bookmarkEnd w:id="101"/>
      <w:bookmarkEnd w:id="102"/>
    </w:p>
    <w:p w14:paraId="4F4231E6" w14:textId="135C579C" w:rsidR="00D02BAA" w:rsidRPr="00BC71F9" w:rsidRDefault="00D02BAA" w:rsidP="00D02BAA">
      <w:r w:rsidRPr="00BC71F9">
        <w:t xml:space="preserve">Regarding QoE influencing factors, literature usually considers realms or sources of influencing factors. </w:t>
      </w:r>
      <w:r w:rsidR="00CF7BA3" w:rsidRPr="00BC71F9">
        <w:t>[</w:t>
      </w:r>
      <w:r w:rsidRPr="00BC71F9">
        <w:t xml:space="preserve">Laghari], for instance, see four categories of influencing factors on QoE in the </w:t>
      </w:r>
      <w:r w:rsidR="00341639" w:rsidRPr="00BC71F9">
        <w:t>c</w:t>
      </w:r>
      <w:r w:rsidRPr="00BC71F9">
        <w:t>ommunication ecosystem environment:</w:t>
      </w:r>
    </w:p>
    <w:p w14:paraId="39811BB2" w14:textId="0E53370B" w:rsidR="00D02BAA" w:rsidRPr="00BC71F9" w:rsidRDefault="00A85D3B" w:rsidP="00A85D3B">
      <w:pPr>
        <w:pStyle w:val="enumlev1"/>
      </w:pPr>
      <w:r w:rsidRPr="00BC71F9">
        <w:t>1</w:t>
      </w:r>
      <w:r w:rsidR="00C77C61">
        <w:t>)</w:t>
      </w:r>
      <w:r w:rsidRPr="00BC71F9">
        <w:tab/>
      </w:r>
      <w:r w:rsidR="00D02BAA" w:rsidRPr="00BC71F9">
        <w:t>Human factors: these factors may include socio-demographic and personal characteristics of individuals. Age, gender, socio-economic status</w:t>
      </w:r>
      <w:r w:rsidR="00C77F17" w:rsidRPr="00BC71F9">
        <w:t>,</w:t>
      </w:r>
      <w:r w:rsidR="00D02BAA" w:rsidRPr="00BC71F9">
        <w:t xml:space="preserve"> or level of experience and familiarity with technology are variables that can, for example, describe human factors. Psychological state, personality traits</w:t>
      </w:r>
      <w:r w:rsidR="00C77F17" w:rsidRPr="00BC71F9">
        <w:t>,</w:t>
      </w:r>
      <w:r w:rsidR="00D02BAA" w:rsidRPr="00BC71F9">
        <w:t xml:space="preserve"> and preferences may also be of interest when analysing the influence of human characteristics on QoE.</w:t>
      </w:r>
    </w:p>
    <w:p w14:paraId="29105F05" w14:textId="297348DC" w:rsidR="00D02BAA" w:rsidRPr="00BC71F9" w:rsidRDefault="00A85D3B" w:rsidP="00A85D3B">
      <w:pPr>
        <w:pStyle w:val="enumlev1"/>
      </w:pPr>
      <w:r w:rsidRPr="00BC71F9">
        <w:t>2</w:t>
      </w:r>
      <w:r w:rsidR="00C77C61">
        <w:t>)</w:t>
      </w:r>
      <w:r w:rsidRPr="00BC71F9">
        <w:tab/>
      </w:r>
      <w:r w:rsidR="00D02BAA" w:rsidRPr="00BC71F9">
        <w:t xml:space="preserve">System/technology factors: include the factors that influence gadgets and networks, such as </w:t>
      </w:r>
      <w:r w:rsidR="000525CD" w:rsidRPr="00BC71F9">
        <w:t xml:space="preserve">the </w:t>
      </w:r>
      <w:r w:rsidR="00D02BAA" w:rsidRPr="00BC71F9">
        <w:t>device</w:t>
      </w:r>
      <w:r w:rsidR="009D65A2" w:rsidRPr="00BC71F9">
        <w:rPr>
          <w:color w:val="000000"/>
          <w:szCs w:val="24"/>
        </w:rPr>
        <w:t>'</w:t>
      </w:r>
      <w:r w:rsidR="00D02BAA" w:rsidRPr="00BC71F9">
        <w:t xml:space="preserve">s age or specification and </w:t>
      </w:r>
      <w:r w:rsidR="003C2FB9" w:rsidRPr="00BC71F9">
        <w:t xml:space="preserve">the </w:t>
      </w:r>
      <w:r w:rsidR="00D02BAA" w:rsidRPr="00BC71F9">
        <w:t xml:space="preserve">performance of </w:t>
      </w:r>
      <w:r w:rsidR="00E01807" w:rsidRPr="00BC71F9">
        <w:t xml:space="preserve">the </w:t>
      </w:r>
      <w:r w:rsidR="00D02BAA" w:rsidRPr="00BC71F9">
        <w:t>network. The last one is strongly connected to QoS analysis and performance measured through KPIs.</w:t>
      </w:r>
    </w:p>
    <w:p w14:paraId="741A171C" w14:textId="0BF2DA8A" w:rsidR="00D02BAA" w:rsidRPr="00BC71F9" w:rsidRDefault="00A85D3B" w:rsidP="00A85D3B">
      <w:pPr>
        <w:pStyle w:val="enumlev1"/>
      </w:pPr>
      <w:r w:rsidRPr="00BC71F9">
        <w:t>3</w:t>
      </w:r>
      <w:r w:rsidR="00C77C61">
        <w:t>)</w:t>
      </w:r>
      <w:r w:rsidRPr="00BC71F9">
        <w:tab/>
      </w:r>
      <w:r w:rsidR="00D02BAA" w:rsidRPr="00BC71F9">
        <w:t xml:space="preserve">Context factors: </w:t>
      </w:r>
      <w:r w:rsidR="004C4F1A" w:rsidRPr="00BC71F9">
        <w:t xml:space="preserve">a </w:t>
      </w:r>
      <w:r w:rsidR="00D02BAA" w:rsidRPr="00BC71F9">
        <w:t>broad array of circumstances and environment</w:t>
      </w:r>
      <w:r w:rsidR="00700722" w:rsidRPr="00BC71F9">
        <w:t>al</w:t>
      </w:r>
      <w:r w:rsidR="00D02BAA" w:rsidRPr="00BC71F9">
        <w:t xml:space="preserve"> elements when a certain telecommunication or application service was used. </w:t>
      </w:r>
    </w:p>
    <w:p w14:paraId="27F57446" w14:textId="7EB68E49" w:rsidR="00D02BAA" w:rsidRPr="00BC71F9" w:rsidRDefault="00A85D3B" w:rsidP="00A85D3B">
      <w:pPr>
        <w:pStyle w:val="enumlev1"/>
      </w:pPr>
      <w:r w:rsidRPr="00BC71F9">
        <w:t>4</w:t>
      </w:r>
      <w:r w:rsidR="00C77C61">
        <w:t>)</w:t>
      </w:r>
      <w:r w:rsidRPr="00BC71F9">
        <w:tab/>
      </w:r>
      <w:r w:rsidR="00D02BAA" w:rsidRPr="00BC71F9">
        <w:t>Business factors: the characteristics of the interaction between the service provider and the consumer or end user. Such factors can be pricing, advertisement, reputation of the company, and c</w:t>
      </w:r>
      <w:r w:rsidR="00AF51D1" w:rsidRPr="00BC71F9">
        <w:t>u</w:t>
      </w:r>
      <w:r w:rsidR="00D02BAA" w:rsidRPr="00BC71F9">
        <w:t>st</w:t>
      </w:r>
      <w:r w:rsidR="00AF51D1" w:rsidRPr="00BC71F9">
        <w:t>o</w:t>
      </w:r>
      <w:r w:rsidR="00D02BAA" w:rsidRPr="00BC71F9">
        <w:t>mer care.</w:t>
      </w:r>
    </w:p>
    <w:p w14:paraId="0E7A78E0" w14:textId="01F26A8E" w:rsidR="00D02BAA" w:rsidRPr="00BC71F9" w:rsidRDefault="00D02BAA" w:rsidP="00A85D3B">
      <w:r w:rsidRPr="00BC71F9">
        <w:t xml:space="preserve">On the other hand, according to </w:t>
      </w:r>
      <w:r w:rsidR="00CF7BA3" w:rsidRPr="00BC71F9">
        <w:t>[</w:t>
      </w:r>
      <w:r w:rsidRPr="00BC71F9">
        <w:t xml:space="preserve">Möller], the QoE influencing factors (IFs) can be grouped into three categories, </w:t>
      </w:r>
      <w:r w:rsidR="00B5358A" w:rsidRPr="00BC71F9">
        <w:t>h</w:t>
      </w:r>
      <w:r w:rsidRPr="00BC71F9">
        <w:t xml:space="preserve">uman IFs, </w:t>
      </w:r>
      <w:r w:rsidR="00B5358A" w:rsidRPr="00BC71F9">
        <w:t>s</w:t>
      </w:r>
      <w:r w:rsidRPr="00BC71F9">
        <w:t xml:space="preserve">ystem IFs, and </w:t>
      </w:r>
      <w:r w:rsidR="00B5358A" w:rsidRPr="00BC71F9">
        <w:t>c</w:t>
      </w:r>
      <w:r w:rsidRPr="00BC71F9">
        <w:t xml:space="preserve">ontext IFs. These IFs are defined as follows: </w:t>
      </w:r>
      <w:r w:rsidR="00954692" w:rsidRPr="00BC71F9">
        <w:rPr>
          <w:szCs w:val="24"/>
        </w:rPr>
        <w:t>"</w:t>
      </w:r>
      <w:r w:rsidRPr="00BC71F9">
        <w:t xml:space="preserve">A </w:t>
      </w:r>
      <w:r w:rsidR="00B5358A" w:rsidRPr="00BC71F9">
        <w:t>h</w:t>
      </w:r>
      <w:r w:rsidRPr="00BC71F9">
        <w:t>uman IF is any variant or invariant property or characteristic of a human user. The characteristic</w:t>
      </w:r>
      <w:r w:rsidR="004C4F1A" w:rsidRPr="00BC71F9">
        <w:t>s</w:t>
      </w:r>
      <w:r w:rsidRPr="00BC71F9">
        <w:t xml:space="preserve"> can describe the demographic and socio-economic background, the physical and mental constitution, or the user</w:t>
      </w:r>
      <w:r w:rsidR="009D65A2" w:rsidRPr="00BC71F9">
        <w:rPr>
          <w:color w:val="000000"/>
          <w:szCs w:val="24"/>
        </w:rPr>
        <w:t>'</w:t>
      </w:r>
      <w:r w:rsidRPr="00BC71F9">
        <w:t>s emotional state. System IFs refer to properties and characteristics that determine the technically produced quality of an application or service. Context IFs are factors that embrace any situational property to describe the user</w:t>
      </w:r>
      <w:r w:rsidR="00954692" w:rsidRPr="00BC71F9">
        <w:rPr>
          <w:color w:val="000000"/>
          <w:szCs w:val="24"/>
        </w:rPr>
        <w:t>'</w:t>
      </w:r>
      <w:r w:rsidRPr="00BC71F9">
        <w:t>s environment in terms of physical, temporal, social, economic, task, and technical characteristics.</w:t>
      </w:r>
      <w:r w:rsidR="00954692" w:rsidRPr="00BC71F9">
        <w:rPr>
          <w:szCs w:val="24"/>
        </w:rPr>
        <w:t>"</w:t>
      </w:r>
    </w:p>
    <w:p w14:paraId="0B7BDBE1" w14:textId="5227F618" w:rsidR="00D02BAA" w:rsidRPr="00BC71F9" w:rsidRDefault="00D02BAA" w:rsidP="00A85D3B">
      <w:r w:rsidRPr="00BC71F9">
        <w:t xml:space="preserve">These IF categories cannot be treated independently because there is an interrelation between them. It is important to note that the IFs for immersive media experience also consider these same three categories </w:t>
      </w:r>
      <w:r w:rsidR="00CF7BA3" w:rsidRPr="00BC71F9">
        <w:t>[</w:t>
      </w:r>
      <w:r w:rsidRPr="00BC71F9">
        <w:t xml:space="preserve">Perkis]. In </w:t>
      </w:r>
      <w:r w:rsidR="00CF7BA3" w:rsidRPr="00BC71F9">
        <w:t>[</w:t>
      </w:r>
      <w:r w:rsidRPr="00BC71F9">
        <w:t xml:space="preserve">ITU-T G.1035], the influencing factors on </w:t>
      </w:r>
      <w:r w:rsidR="00DD32B7" w:rsidRPr="00BC71F9">
        <w:t xml:space="preserve">the </w:t>
      </w:r>
      <w:r w:rsidRPr="00BC71F9">
        <w:t xml:space="preserve">quality of experience for virtual reality services are presented. Also, according to </w:t>
      </w:r>
      <w:r w:rsidR="00CF7BA3" w:rsidRPr="00BC71F9">
        <w:t>[</w:t>
      </w:r>
      <w:r w:rsidRPr="00BC71F9">
        <w:t>ITU-T G.Sup73], the QoE influencing factors for multiview video service (MVV) are also human influencing factors, system influencing factors</w:t>
      </w:r>
      <w:r w:rsidR="00294499" w:rsidRPr="00BC71F9">
        <w:t>,</w:t>
      </w:r>
      <w:r w:rsidRPr="00BC71F9">
        <w:t xml:space="preserve"> and context influencing factors.</w:t>
      </w:r>
    </w:p>
    <w:p w14:paraId="29AF0A8D" w14:textId="2ECC35E4" w:rsidR="00D02BAA" w:rsidRPr="00BC71F9" w:rsidRDefault="00A85D3B" w:rsidP="00D02BAA">
      <w:pPr>
        <w:pStyle w:val="Heading2"/>
      </w:pPr>
      <w:bookmarkStart w:id="103" w:name="_Toc147762034"/>
      <w:bookmarkStart w:id="104" w:name="_Toc150355522"/>
      <w:bookmarkStart w:id="105" w:name="_Toc150406929"/>
      <w:bookmarkStart w:id="106" w:name="_Toc157156643"/>
      <w:r w:rsidRPr="00BC71F9">
        <w:t>9.2</w:t>
      </w:r>
      <w:r w:rsidRPr="00BC71F9">
        <w:tab/>
      </w:r>
      <w:r w:rsidR="00D02BAA" w:rsidRPr="00BC71F9">
        <w:t>QoE conceptual models</w:t>
      </w:r>
      <w:bookmarkEnd w:id="103"/>
      <w:bookmarkEnd w:id="104"/>
      <w:bookmarkEnd w:id="105"/>
      <w:bookmarkEnd w:id="106"/>
    </w:p>
    <w:p w14:paraId="3B348576" w14:textId="63F6B44B" w:rsidR="00D02BAA" w:rsidRPr="00BC71F9" w:rsidRDefault="00D02BAA" w:rsidP="00A85D3B">
      <w:r w:rsidRPr="00BC71F9">
        <w:t xml:space="preserve">Many conceptual models relating aspects that come together to compose QoE can be found in literature. </w:t>
      </w:r>
      <w:r w:rsidR="00CF7BA3" w:rsidRPr="00BC71F9">
        <w:t>[</w:t>
      </w:r>
      <w:r w:rsidRPr="00BC71F9">
        <w:t xml:space="preserve">Möller] and </w:t>
      </w:r>
      <w:r w:rsidR="00CF7BA3" w:rsidRPr="00BC71F9">
        <w:t>[</w:t>
      </w:r>
      <w:r w:rsidRPr="00BC71F9">
        <w:t xml:space="preserve">Laghari] present a similar model, based on the </w:t>
      </w:r>
      <w:r w:rsidR="00B03B7B" w:rsidRPr="00BC71F9">
        <w:t>i</w:t>
      </w:r>
      <w:r w:rsidRPr="00BC71F9">
        <w:t xml:space="preserve">nfluencing </w:t>
      </w:r>
      <w:r w:rsidR="00B03B7B" w:rsidRPr="00BC71F9">
        <w:t>f</w:t>
      </w:r>
      <w:r w:rsidRPr="00BC71F9">
        <w:t xml:space="preserve">actors (IFs) explained </w:t>
      </w:r>
      <w:r w:rsidR="00D55BB6" w:rsidRPr="00BC71F9">
        <w:t>i</w:t>
      </w:r>
      <w:r w:rsidRPr="00BC71F9">
        <w:t>n</w:t>
      </w:r>
      <w:r w:rsidR="00D55BB6" w:rsidRPr="00BC71F9">
        <w:t xml:space="preserve"> the</w:t>
      </w:r>
      <w:r w:rsidRPr="00BC71F9">
        <w:t xml:space="preserve"> previous </w:t>
      </w:r>
      <w:r w:rsidR="00694040" w:rsidRPr="00BC71F9">
        <w:t>clause</w:t>
      </w:r>
      <w:r w:rsidR="00C157D1" w:rsidRPr="00BC71F9">
        <w:t xml:space="preserve"> 9.1</w:t>
      </w:r>
      <w:r w:rsidRPr="00BC71F9">
        <w:t xml:space="preserve">. These conceptual models show that QoE is a result of the interaction between those factors. The main difference between the models is that </w:t>
      </w:r>
      <w:r w:rsidR="00CF7BA3" w:rsidRPr="00BC71F9">
        <w:t>[</w:t>
      </w:r>
      <w:r w:rsidRPr="00BC71F9">
        <w:t xml:space="preserve">Laghari] includes the concept of </w:t>
      </w:r>
      <w:r w:rsidR="00EA04F6" w:rsidRPr="00BC71F9">
        <w:t>b</w:t>
      </w:r>
      <w:r w:rsidRPr="00BC71F9">
        <w:t>usiness factors. The models are shown in the figures below.</w:t>
      </w:r>
    </w:p>
    <w:p w14:paraId="68F0C938" w14:textId="08E1CF90" w:rsidR="00D02BAA" w:rsidRPr="00BC71F9" w:rsidRDefault="00A85D3B" w:rsidP="00D02BAA">
      <w:pPr>
        <w:pStyle w:val="Figure"/>
      </w:pPr>
      <w:r w:rsidRPr="00BC71F9">
        <w:rPr>
          <w:noProof/>
        </w:rPr>
        <w:drawing>
          <wp:inline distT="0" distB="0" distL="0" distR="0" wp14:anchorId="59E48F05" wp14:editId="46A2B88E">
            <wp:extent cx="1517907" cy="1411227"/>
            <wp:effectExtent l="0" t="0" r="6350" b="0"/>
            <wp:docPr id="103957883" name="Picture 6"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7883" name="Picture 6" descr="A diagram of a system&#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17907" cy="1411227"/>
                    </a:xfrm>
                    <a:prstGeom prst="rect">
                      <a:avLst/>
                    </a:prstGeom>
                  </pic:spPr>
                </pic:pic>
              </a:graphicData>
            </a:graphic>
          </wp:inline>
        </w:drawing>
      </w:r>
    </w:p>
    <w:p w14:paraId="786462E0" w14:textId="23CF597D" w:rsidR="00D02BAA" w:rsidRPr="00BC71F9" w:rsidRDefault="00D02BAA" w:rsidP="00A85D3B">
      <w:pPr>
        <w:pStyle w:val="FigureNoTitle0"/>
      </w:pPr>
      <w:bookmarkStart w:id="107" w:name="_Toc147762050"/>
      <w:r w:rsidRPr="00BC71F9">
        <w:t>Figure 6</w:t>
      </w:r>
      <w:r w:rsidR="00A85D3B" w:rsidRPr="00BC71F9">
        <w:rPr>
          <w:bCs/>
        </w:rPr>
        <w:t xml:space="preserve"> – </w:t>
      </w:r>
      <w:r w:rsidRPr="00BC71F9">
        <w:t xml:space="preserve">Groups of factors influencing QoE </w:t>
      </w:r>
      <w:r w:rsidR="00CF7BA3" w:rsidRPr="00BC71F9">
        <w:t>[</w:t>
      </w:r>
      <w:r w:rsidRPr="00BC71F9">
        <w:t>Möller]</w:t>
      </w:r>
      <w:bookmarkEnd w:id="107"/>
    </w:p>
    <w:p w14:paraId="3E321D0B" w14:textId="476D5CD0" w:rsidR="00D02BAA" w:rsidRPr="00BC71F9" w:rsidRDefault="00A85D3B" w:rsidP="00A85D3B">
      <w:pPr>
        <w:pStyle w:val="Figure"/>
      </w:pPr>
      <w:r w:rsidRPr="00BC71F9">
        <w:rPr>
          <w:noProof/>
        </w:rPr>
        <w:drawing>
          <wp:inline distT="0" distB="0" distL="0" distR="0" wp14:anchorId="498E6C62" wp14:editId="04081F3A">
            <wp:extent cx="4258065" cy="2773686"/>
            <wp:effectExtent l="0" t="0" r="9525" b="7620"/>
            <wp:docPr id="1642445814" name="Picture 7" descr="A diagram of a busines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445814" name="Picture 7" descr="A diagram of a business proces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258065" cy="2773686"/>
                    </a:xfrm>
                    <a:prstGeom prst="rect">
                      <a:avLst/>
                    </a:prstGeom>
                  </pic:spPr>
                </pic:pic>
              </a:graphicData>
            </a:graphic>
          </wp:inline>
        </w:drawing>
      </w:r>
    </w:p>
    <w:p w14:paraId="08A1580C" w14:textId="6E6ADE02" w:rsidR="00D02BAA" w:rsidRPr="00BC71F9" w:rsidRDefault="00D02BAA" w:rsidP="00A85D3B">
      <w:pPr>
        <w:pStyle w:val="FigureNoTitle0"/>
      </w:pPr>
      <w:bookmarkStart w:id="108" w:name="_Toc147762051"/>
      <w:r w:rsidRPr="00BC71F9">
        <w:t>Figure 7</w:t>
      </w:r>
      <w:r w:rsidR="00A85D3B" w:rsidRPr="00BC71F9">
        <w:rPr>
          <w:bCs/>
        </w:rPr>
        <w:t xml:space="preserve"> – </w:t>
      </w:r>
      <w:r w:rsidRPr="00BC71F9">
        <w:t xml:space="preserve">Communication ecosystem </w:t>
      </w:r>
      <w:r w:rsidR="00CF7BA3" w:rsidRPr="00BC71F9">
        <w:t>[</w:t>
      </w:r>
      <w:r w:rsidRPr="00BC71F9">
        <w:t>Laghari]</w:t>
      </w:r>
      <w:bookmarkEnd w:id="108"/>
    </w:p>
    <w:p w14:paraId="30BB8925" w14:textId="735FA996" w:rsidR="00D02BAA" w:rsidRPr="00BC71F9" w:rsidRDefault="00A85D3B" w:rsidP="00D02BAA">
      <w:pPr>
        <w:pStyle w:val="Figure"/>
      </w:pPr>
      <w:commentRangeStart w:id="109"/>
      <w:r w:rsidRPr="00BC71F9">
        <w:rPr>
          <w:noProof/>
        </w:rPr>
        <w:drawing>
          <wp:inline distT="0" distB="0" distL="0" distR="0" wp14:anchorId="37F9D62E" wp14:editId="4B8D3A73">
            <wp:extent cx="5379731" cy="4675642"/>
            <wp:effectExtent l="0" t="0" r="0" b="0"/>
            <wp:docPr id="340988176" name="Picture 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88176" name="Picture 8" descr="A diagram of a diagram&#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379731" cy="4675642"/>
                    </a:xfrm>
                    <a:prstGeom prst="rect">
                      <a:avLst/>
                    </a:prstGeom>
                  </pic:spPr>
                </pic:pic>
              </a:graphicData>
            </a:graphic>
          </wp:inline>
        </w:drawing>
      </w:r>
      <w:commentRangeEnd w:id="109"/>
      <w:r w:rsidR="00B606F6">
        <w:rPr>
          <w:rStyle w:val="CommentReference"/>
          <w:lang w:val="en-US"/>
        </w:rPr>
        <w:commentReference w:id="109"/>
      </w:r>
    </w:p>
    <w:p w14:paraId="2589208B" w14:textId="2EFCFBFB" w:rsidR="00D02BAA" w:rsidRPr="00BC71F9" w:rsidRDefault="00D02BAA" w:rsidP="00A85D3B">
      <w:pPr>
        <w:pStyle w:val="FigureNoTitle0"/>
      </w:pPr>
      <w:bookmarkStart w:id="110" w:name="_Toc147762052"/>
      <w:r w:rsidRPr="00BC71F9">
        <w:t>Figure 8</w:t>
      </w:r>
      <w:r w:rsidR="00A85D3B" w:rsidRPr="00BC71F9">
        <w:rPr>
          <w:bCs/>
        </w:rPr>
        <w:t xml:space="preserve"> – </w:t>
      </w:r>
      <w:r w:rsidRPr="00BC71F9">
        <w:t xml:space="preserve">Quality formation process </w:t>
      </w:r>
      <w:r w:rsidR="00CF7BA3" w:rsidRPr="00BC71F9">
        <w:t>[</w:t>
      </w:r>
      <w:r w:rsidRPr="00BC71F9">
        <w:t>Brunnström]</w:t>
      </w:r>
      <w:bookmarkEnd w:id="110"/>
    </w:p>
    <w:p w14:paraId="18B22EA5" w14:textId="73D175A4" w:rsidR="00D02BAA" w:rsidRPr="00BC71F9" w:rsidRDefault="00D02BAA" w:rsidP="00A85D3B">
      <w:pPr>
        <w:pStyle w:val="Normalaftertitle0"/>
      </w:pPr>
      <w:r w:rsidRPr="00BC71F9">
        <w:t>The three conceptual models have one thing in common: none of them tries to depict QoS as some part of</w:t>
      </w:r>
      <w:r w:rsidR="00CF4418" w:rsidRPr="00BC71F9">
        <w:t xml:space="preserve"> the</w:t>
      </w:r>
      <w:r w:rsidRPr="00BC71F9">
        <w:t xml:space="preserve"> QoE complex interactions model. That is a characteristic that catches the attention when comparing these theor</w:t>
      </w:r>
      <w:r w:rsidR="00987390" w:rsidRPr="00BC71F9">
        <w:t>et</w:t>
      </w:r>
      <w:r w:rsidRPr="00BC71F9">
        <w:t>ical models with the ones present in</w:t>
      </w:r>
      <w:r w:rsidR="003103B1" w:rsidRPr="00BC71F9">
        <w:t xml:space="preserve"> the </w:t>
      </w:r>
      <w:r w:rsidRPr="00BC71F9">
        <w:t>ITU-T Recommendations.</w:t>
      </w:r>
    </w:p>
    <w:p w14:paraId="06B4219F" w14:textId="4CF125C8" w:rsidR="00D02BAA" w:rsidRPr="00BC71F9" w:rsidRDefault="00D02BAA" w:rsidP="00D02BAA">
      <w:r w:rsidRPr="00BC71F9">
        <w:t>Analysing which factor</w:t>
      </w:r>
      <w:r w:rsidR="004F7E5B" w:rsidRPr="00BC71F9">
        <w:t>s</w:t>
      </w:r>
      <w:r w:rsidRPr="00BC71F9">
        <w:t xml:space="preserve"> are inside each category of influencing factors, we can state that:</w:t>
      </w:r>
    </w:p>
    <w:p w14:paraId="477A94A6" w14:textId="5AF704DC" w:rsidR="00D02BAA" w:rsidRPr="00BC71F9" w:rsidRDefault="00D02BAA" w:rsidP="00A85D3B">
      <w:pPr>
        <w:pStyle w:val="enumlev1"/>
      </w:pPr>
      <w:r w:rsidRPr="00BC71F9">
        <w:t>i</w:t>
      </w:r>
      <w:r w:rsidR="00C04781">
        <w:t>)</w:t>
      </w:r>
      <w:r w:rsidRPr="00BC71F9">
        <w:tab/>
        <w:t xml:space="preserve">Quality of </w:t>
      </w:r>
      <w:r w:rsidR="006845FF" w:rsidRPr="00BC71F9">
        <w:t>s</w:t>
      </w:r>
      <w:r w:rsidRPr="00BC71F9">
        <w:t xml:space="preserve">ervice (QoS) aspects during the use of telecommunications services (network availability, network accessibility, accessibility, retainability, integrity) are related to </w:t>
      </w:r>
      <w:r w:rsidR="006845FF" w:rsidRPr="00BC71F9">
        <w:t>c</w:t>
      </w:r>
      <w:r w:rsidRPr="00BC71F9">
        <w:t xml:space="preserve">ontext and </w:t>
      </w:r>
      <w:r w:rsidR="006845FF" w:rsidRPr="00BC71F9">
        <w:t>s</w:t>
      </w:r>
      <w:r w:rsidRPr="00BC71F9">
        <w:t>ystem influencing factors;</w:t>
      </w:r>
    </w:p>
    <w:p w14:paraId="44A56D82" w14:textId="0F3C09F8" w:rsidR="00D02BAA" w:rsidRPr="00BC71F9" w:rsidRDefault="00D02BAA" w:rsidP="00A85D3B">
      <w:pPr>
        <w:pStyle w:val="enumlev1"/>
      </w:pPr>
      <w:r w:rsidRPr="00BC71F9">
        <w:t>ii</w:t>
      </w:r>
      <w:r w:rsidR="00C04781">
        <w:t>)</w:t>
      </w:r>
      <w:r w:rsidRPr="00BC71F9">
        <w:tab/>
        <w:t xml:space="preserve">Quality of </w:t>
      </w:r>
      <w:r w:rsidR="000005DA" w:rsidRPr="00BC71F9">
        <w:t>s</w:t>
      </w:r>
      <w:r w:rsidRPr="00BC71F9">
        <w:t xml:space="preserve">ervice (QoS) aspects during non-utilization stages (previous information, contractual matters, installation, repair, customer care, billing and cancellation) are related to </w:t>
      </w:r>
      <w:r w:rsidR="000005DA" w:rsidRPr="00BC71F9">
        <w:t>b</w:t>
      </w:r>
      <w:r w:rsidRPr="00BC71F9">
        <w:t>usiness influencing factors.</w:t>
      </w:r>
    </w:p>
    <w:p w14:paraId="1966FFD4" w14:textId="77777777" w:rsidR="00D02BAA" w:rsidRPr="00BC71F9" w:rsidRDefault="00D02BAA" w:rsidP="00D02BAA">
      <w:r w:rsidRPr="00BC71F9">
        <w:t>That is, although the conceptual models do not directly include QoS results on QoE formation, they include the factors that impact QoS results, such as the network infrastructure and customer care aspects.</w:t>
      </w:r>
    </w:p>
    <w:p w14:paraId="1F711533" w14:textId="2379A550" w:rsidR="00D02BAA" w:rsidRPr="00BC71F9" w:rsidRDefault="00A85D3B" w:rsidP="00D02BAA">
      <w:pPr>
        <w:pStyle w:val="Heading1"/>
      </w:pPr>
      <w:bookmarkStart w:id="111" w:name="_Toc8"/>
      <w:bookmarkStart w:id="112" w:name="_Toc104374019"/>
      <w:bookmarkStart w:id="113" w:name="_Toc125366025"/>
      <w:bookmarkStart w:id="114" w:name="_Toc147762035"/>
      <w:bookmarkStart w:id="115" w:name="_Toc150355523"/>
      <w:bookmarkStart w:id="116" w:name="_Toc150406930"/>
      <w:bookmarkStart w:id="117" w:name="_Toc157156644"/>
      <w:r w:rsidRPr="00BC71F9">
        <w:t>10</w:t>
      </w:r>
      <w:r w:rsidRPr="00BC71F9">
        <w:tab/>
      </w:r>
      <w:r w:rsidR="00D02BAA" w:rsidRPr="00BC71F9">
        <w:t>Conclusion</w:t>
      </w:r>
      <w:bookmarkEnd w:id="111"/>
      <w:r w:rsidR="00D02BAA" w:rsidRPr="00BC71F9">
        <w:t>s</w:t>
      </w:r>
      <w:bookmarkEnd w:id="112"/>
      <w:bookmarkEnd w:id="113"/>
      <w:bookmarkEnd w:id="114"/>
      <w:bookmarkEnd w:id="115"/>
      <w:bookmarkEnd w:id="116"/>
      <w:bookmarkEnd w:id="117"/>
    </w:p>
    <w:p w14:paraId="50470D4F" w14:textId="61FD6B32" w:rsidR="00D02BAA" w:rsidRPr="00BC71F9" w:rsidRDefault="00D02BAA" w:rsidP="00A85D3B">
      <w:pPr>
        <w:rPr>
          <w:color w:val="000000"/>
        </w:rPr>
      </w:pPr>
      <w:r w:rsidRPr="00BC71F9">
        <w:t xml:space="preserve">Based on the historical evolution of definitions by ITU-T Recommendations related to QoS and QoE, explored in this </w:t>
      </w:r>
      <w:r w:rsidR="00900040" w:rsidRPr="00BC71F9">
        <w:t>Technical Report</w:t>
      </w:r>
      <w:r w:rsidRPr="00BC71F9">
        <w:t xml:space="preserve"> and the analysis shown in </w:t>
      </w:r>
      <w:r w:rsidR="00EE19F8" w:rsidRPr="00BC71F9">
        <w:t>clause</w:t>
      </w:r>
      <w:r w:rsidRPr="00BC71F9">
        <w:t xml:space="preserve"> </w:t>
      </w:r>
      <w:r w:rsidR="00954692" w:rsidRPr="00BC71F9">
        <w:rPr>
          <w:szCs w:val="24"/>
        </w:rPr>
        <w:t>"</w:t>
      </w:r>
      <w:r w:rsidRPr="00BC71F9">
        <w:t>8. Measurements and estimation process for QoE</w:t>
      </w:r>
      <w:r w:rsidR="00954692" w:rsidRPr="00BC71F9">
        <w:rPr>
          <w:szCs w:val="24"/>
        </w:rPr>
        <w:t>"</w:t>
      </w:r>
      <w:r w:rsidRPr="00BC71F9">
        <w:t>, the following problems were identified:</w:t>
      </w:r>
    </w:p>
    <w:p w14:paraId="50D669FD" w14:textId="0D572B90" w:rsidR="00D02BAA" w:rsidRPr="00BC71F9" w:rsidRDefault="00A85D3B" w:rsidP="00A85D3B">
      <w:pPr>
        <w:pStyle w:val="enumlev1"/>
        <w:rPr>
          <w:color w:val="000000"/>
        </w:rPr>
      </w:pPr>
      <w:r w:rsidRPr="00BC71F9">
        <w:t>1</w:t>
      </w:r>
      <w:r w:rsidR="00C04781">
        <w:t>)</w:t>
      </w:r>
      <w:r w:rsidRPr="00BC71F9">
        <w:tab/>
      </w:r>
      <w:r w:rsidR="00D02BAA" w:rsidRPr="00BC71F9">
        <w:t>There are overlapping definitions regarding what is the quality that customers/users perceive, which depends on QoS aspects and subjective/qualitative factors;</w:t>
      </w:r>
    </w:p>
    <w:p w14:paraId="4078A9BE" w14:textId="77777777" w:rsidR="00867CE4" w:rsidRDefault="00A85D3B" w:rsidP="00A85D3B">
      <w:pPr>
        <w:pStyle w:val="enumlev1"/>
      </w:pPr>
      <w:r w:rsidRPr="00BC71F9">
        <w:t>2</w:t>
      </w:r>
      <w:r w:rsidR="00C04781">
        <w:t>)</w:t>
      </w:r>
      <w:r w:rsidRPr="00BC71F9">
        <w:tab/>
      </w:r>
      <w:r w:rsidR="00D02BAA" w:rsidRPr="00BC71F9">
        <w:t xml:space="preserve">Confusion between </w:t>
      </w:r>
      <w:r w:rsidR="00AF3AF1" w:rsidRPr="00BC71F9">
        <w:t xml:space="preserve">the </w:t>
      </w:r>
      <w:r w:rsidR="00D02BAA" w:rsidRPr="00BC71F9">
        <w:t xml:space="preserve">assessment of: </w:t>
      </w:r>
    </w:p>
    <w:p w14:paraId="6396E535" w14:textId="54A212B7" w:rsidR="00867CE4" w:rsidRDefault="00D02BAA" w:rsidP="00867CE4">
      <w:pPr>
        <w:pStyle w:val="enumlev2"/>
      </w:pPr>
      <w:r w:rsidRPr="00BC71F9">
        <w:t>i)</w:t>
      </w:r>
      <w:r w:rsidR="00867CE4">
        <w:tab/>
      </w:r>
      <w:r w:rsidRPr="00BC71F9">
        <w:t xml:space="preserve">QoE; </w:t>
      </w:r>
    </w:p>
    <w:p w14:paraId="7FDFC19F" w14:textId="6D91B540" w:rsidR="00867CE4" w:rsidRDefault="00D02BAA" w:rsidP="00867CE4">
      <w:pPr>
        <w:pStyle w:val="enumlev2"/>
      </w:pPr>
      <w:r w:rsidRPr="00BC71F9">
        <w:t>ii)</w:t>
      </w:r>
      <w:r w:rsidR="00867CE4">
        <w:tab/>
      </w:r>
      <w:r w:rsidRPr="00BC71F9">
        <w:t xml:space="preserve">non-technical QoS; and </w:t>
      </w:r>
    </w:p>
    <w:p w14:paraId="4CACE407" w14:textId="0A25438D" w:rsidR="00D02BAA" w:rsidRPr="00BC71F9" w:rsidRDefault="00D02BAA" w:rsidP="00867CE4">
      <w:pPr>
        <w:pStyle w:val="enumlev2"/>
        <w:rPr>
          <w:color w:val="000000"/>
        </w:rPr>
      </w:pPr>
      <w:r w:rsidRPr="00BC71F9">
        <w:t>iii)</w:t>
      </w:r>
      <w:r w:rsidR="00867CE4">
        <w:tab/>
      </w:r>
      <w:r w:rsidRPr="00BC71F9">
        <w:t>specific applications quality indicators or parameters</w:t>
      </w:r>
      <w:r w:rsidR="00867CE4">
        <w:t>.</w:t>
      </w:r>
    </w:p>
    <w:p w14:paraId="1FB4C792" w14:textId="79B41E62" w:rsidR="00D02BAA" w:rsidRPr="00BC71F9" w:rsidRDefault="00A85D3B" w:rsidP="00A85D3B">
      <w:pPr>
        <w:pStyle w:val="enumlev1"/>
        <w:rPr>
          <w:color w:val="000000"/>
        </w:rPr>
      </w:pPr>
      <w:r w:rsidRPr="00BC71F9">
        <w:t>3</w:t>
      </w:r>
      <w:r w:rsidR="00C04781">
        <w:t>)</w:t>
      </w:r>
      <w:r w:rsidRPr="00BC71F9">
        <w:tab/>
      </w:r>
      <w:r w:rsidR="00D02BAA" w:rsidRPr="00BC71F9">
        <w:t xml:space="preserve">Conflicting relationships </w:t>
      </w:r>
      <w:r w:rsidR="00E84A9D" w:rsidRPr="00BC71F9">
        <w:t>e</w:t>
      </w:r>
      <w:r w:rsidR="00D02BAA" w:rsidRPr="00BC71F9">
        <w:t>stablished by the four-point-of-view model and QoE/satisfaction models.</w:t>
      </w:r>
    </w:p>
    <w:p w14:paraId="7558FC82" w14:textId="3BDAF096" w:rsidR="00D02BAA" w:rsidRPr="00BC71F9" w:rsidRDefault="00A85D3B" w:rsidP="00D02BAA">
      <w:pPr>
        <w:pStyle w:val="Heading2"/>
        <w:rPr>
          <w:color w:val="000000"/>
        </w:rPr>
      </w:pPr>
      <w:bookmarkStart w:id="118" w:name="_Toc147762036"/>
      <w:bookmarkStart w:id="119" w:name="_Toc150355524"/>
      <w:bookmarkStart w:id="120" w:name="_Toc150406931"/>
      <w:bookmarkStart w:id="121" w:name="_Toc157156645"/>
      <w:r w:rsidRPr="00BC71F9">
        <w:t>10.1</w:t>
      </w:r>
      <w:r w:rsidRPr="00BC71F9">
        <w:tab/>
      </w:r>
      <w:r w:rsidR="00D02BAA" w:rsidRPr="00BC71F9">
        <w:t>Overlapping terms and definitions</w:t>
      </w:r>
      <w:bookmarkEnd w:id="118"/>
      <w:bookmarkEnd w:id="119"/>
      <w:bookmarkEnd w:id="120"/>
      <w:bookmarkEnd w:id="121"/>
    </w:p>
    <w:p w14:paraId="71DC0A93" w14:textId="1223E8A0" w:rsidR="00D02BAA" w:rsidRPr="00BC71F9" w:rsidRDefault="00D02BAA" w:rsidP="00A85D3B">
      <w:pPr>
        <w:rPr>
          <w:color w:val="000000"/>
        </w:rPr>
      </w:pPr>
      <w:r w:rsidRPr="00BC71F9">
        <w:t>The term QoS experienced/perceived by customer/user (QoSE), defined by [ITU-T G.1000], overlaps with the QoE definition. The proposal is to eliminate</w:t>
      </w:r>
      <w:r w:rsidR="0014132C" w:rsidRPr="00BC71F9">
        <w:t xml:space="preserve"> the</w:t>
      </w:r>
      <w:r w:rsidRPr="00BC71F9">
        <w:t xml:space="preserve"> QoSE term, as well as</w:t>
      </w:r>
      <w:r w:rsidR="00731E33" w:rsidRPr="00BC71F9">
        <w:t xml:space="preserve"> the</w:t>
      </w:r>
      <w:r w:rsidRPr="00BC71F9">
        <w:t xml:space="preserve"> </w:t>
      </w:r>
      <w:r w:rsidR="00954692" w:rsidRPr="00BC71F9">
        <w:rPr>
          <w:szCs w:val="24"/>
        </w:rPr>
        <w:t>"</w:t>
      </w:r>
      <w:r w:rsidRPr="00BC71F9">
        <w:t>QoS perceived by customer</w:t>
      </w:r>
      <w:r w:rsidR="00954692" w:rsidRPr="00BC71F9">
        <w:rPr>
          <w:szCs w:val="24"/>
        </w:rPr>
        <w:t>"</w:t>
      </w:r>
      <w:r w:rsidRPr="00BC71F9">
        <w:t xml:space="preserve"> term.</w:t>
      </w:r>
    </w:p>
    <w:p w14:paraId="218E9347" w14:textId="7F8BEBAF" w:rsidR="00D02BAA" w:rsidRPr="00BC71F9" w:rsidRDefault="00D02BAA" w:rsidP="00A85D3B">
      <w:pPr>
        <w:rPr>
          <w:color w:val="000000"/>
        </w:rPr>
      </w:pPr>
      <w:r w:rsidRPr="00BC71F9">
        <w:t>Additionally, no conceptual or practical differences were identified between</w:t>
      </w:r>
      <w:r w:rsidR="002A2C07" w:rsidRPr="00BC71F9">
        <w:t xml:space="preserve"> the</w:t>
      </w:r>
      <w:r w:rsidRPr="00BC71F9">
        <w:t xml:space="preserve"> </w:t>
      </w:r>
      <w:r w:rsidR="00497EBA" w:rsidRPr="00BC71F9">
        <w:t>q</w:t>
      </w:r>
      <w:r w:rsidRPr="00BC71F9">
        <w:t xml:space="preserve">uality of </w:t>
      </w:r>
      <w:r w:rsidR="00497EBA" w:rsidRPr="00BC71F9">
        <w:t>e</w:t>
      </w:r>
      <w:r w:rsidRPr="00BC71F9">
        <w:t>xperience definition and the following terms, which are not defined in ITU-T Recommendations, but are largely applied in their texts:</w:t>
      </w:r>
    </w:p>
    <w:p w14:paraId="75B4D797" w14:textId="06016DAF" w:rsidR="00D02BAA" w:rsidRPr="00BC71F9" w:rsidRDefault="00D078F8" w:rsidP="00A85D3B">
      <w:pPr>
        <w:pStyle w:val="enumlev1"/>
      </w:pPr>
      <w:r w:rsidRPr="00BC71F9">
        <w:t>•</w:t>
      </w:r>
      <w:r w:rsidRPr="00BC71F9">
        <w:tab/>
        <w:t>Overall quality;</w:t>
      </w:r>
      <w:r w:rsidRPr="00BC71F9">
        <w:rPr>
          <w:cs/>
        </w:rPr>
        <w:t>‎</w:t>
      </w:r>
    </w:p>
    <w:p w14:paraId="35BFC307" w14:textId="6AA5193E" w:rsidR="00D02BAA" w:rsidRPr="00BC71F9" w:rsidRDefault="00D078F8" w:rsidP="00A85D3B">
      <w:pPr>
        <w:pStyle w:val="enumlev1"/>
      </w:pPr>
      <w:r w:rsidRPr="00BC71F9">
        <w:t>•</w:t>
      </w:r>
      <w:r w:rsidRPr="00BC71F9">
        <w:tab/>
      </w:r>
      <w:r w:rsidR="00D02BAA" w:rsidRPr="00BC71F9">
        <w:t>Perceived quality;</w:t>
      </w:r>
    </w:p>
    <w:p w14:paraId="18A9B119" w14:textId="5AC64114" w:rsidR="00D02BAA" w:rsidRPr="00BC71F9" w:rsidRDefault="00D078F8" w:rsidP="00A85D3B">
      <w:pPr>
        <w:pStyle w:val="enumlev1"/>
      </w:pPr>
      <w:r w:rsidRPr="00BC71F9">
        <w:t>•</w:t>
      </w:r>
      <w:r w:rsidRPr="00BC71F9">
        <w:tab/>
      </w:r>
      <w:r w:rsidR="00D02BAA" w:rsidRPr="00BC71F9">
        <w:t>Experienced quality;</w:t>
      </w:r>
    </w:p>
    <w:p w14:paraId="40FBBF7C" w14:textId="02BB8924" w:rsidR="00D02BAA" w:rsidRPr="00BC71F9" w:rsidRDefault="00D078F8" w:rsidP="00A85D3B">
      <w:pPr>
        <w:pStyle w:val="enumlev1"/>
      </w:pPr>
      <w:r w:rsidRPr="00BC71F9">
        <w:t>•</w:t>
      </w:r>
      <w:r w:rsidRPr="00BC71F9">
        <w:tab/>
      </w:r>
      <w:r w:rsidR="00D02BAA" w:rsidRPr="00BC71F9">
        <w:t>Quality of perception; and</w:t>
      </w:r>
    </w:p>
    <w:p w14:paraId="14EDC2C1" w14:textId="6F88DAA1" w:rsidR="00D02BAA" w:rsidRPr="00BC71F9" w:rsidRDefault="00D078F8" w:rsidP="00A85D3B">
      <w:pPr>
        <w:pStyle w:val="enumlev1"/>
      </w:pPr>
      <w:r w:rsidRPr="00BC71F9">
        <w:t>•</w:t>
      </w:r>
      <w:r w:rsidRPr="00BC71F9">
        <w:tab/>
      </w:r>
      <w:r w:rsidR="00D02BAA" w:rsidRPr="00BC71F9">
        <w:t>Satisfaction.</w:t>
      </w:r>
    </w:p>
    <w:p w14:paraId="00551D44" w14:textId="35DDA5BD" w:rsidR="00D02BAA" w:rsidRPr="00BC71F9" w:rsidRDefault="00D02BAA" w:rsidP="00D078F8">
      <w:r w:rsidRPr="00BC71F9">
        <w:rPr>
          <w:u w:color="000000"/>
        </w:rPr>
        <w:t xml:space="preserve">There should be a </w:t>
      </w:r>
      <w:r w:rsidRPr="00BC71F9">
        <w:t>new</w:t>
      </w:r>
      <w:r w:rsidRPr="00BC71F9">
        <w:rPr>
          <w:u w:color="000000"/>
        </w:rPr>
        <w:t xml:space="preserve"> definition for </w:t>
      </w:r>
      <w:r w:rsidRPr="00BC71F9">
        <w:t xml:space="preserve">QoE, </w:t>
      </w:r>
      <w:r w:rsidRPr="00BC71F9">
        <w:rPr>
          <w:u w:color="000000"/>
        </w:rPr>
        <w:t xml:space="preserve">to be included in </w:t>
      </w:r>
      <w:r w:rsidR="009D71B9" w:rsidRPr="00BC71F9">
        <w:rPr>
          <w:u w:color="000000"/>
        </w:rPr>
        <w:t xml:space="preserve">[ITU-T </w:t>
      </w:r>
      <w:r w:rsidRPr="00BC71F9">
        <w:rPr>
          <w:u w:color="000000"/>
        </w:rPr>
        <w:t>G.1000</w:t>
      </w:r>
      <w:r w:rsidR="009D71B9" w:rsidRPr="00BC71F9">
        <w:rPr>
          <w:u w:color="000000"/>
        </w:rPr>
        <w:t>]</w:t>
      </w:r>
      <w:r w:rsidRPr="00BC71F9">
        <w:t>. The new definition should add some reference to the terms mentioned above. Based</w:t>
      </w:r>
      <w:r w:rsidRPr="00BC71F9">
        <w:rPr>
          <w:u w:color="000000"/>
        </w:rPr>
        <w:t xml:space="preserve"> on the </w:t>
      </w:r>
      <w:r w:rsidRPr="00BC71F9">
        <w:t xml:space="preserve">new definition, it should be defined if it is necessary to add a definition specifically for the term </w:t>
      </w:r>
      <w:r w:rsidR="00954692" w:rsidRPr="00BC71F9">
        <w:rPr>
          <w:szCs w:val="24"/>
        </w:rPr>
        <w:t>"</w:t>
      </w:r>
      <w:r w:rsidR="00E57AD8" w:rsidRPr="00BC71F9">
        <w:t>s</w:t>
      </w:r>
      <w:r w:rsidRPr="00BC71F9">
        <w:t>atisfaction</w:t>
      </w:r>
      <w:r w:rsidR="00954692" w:rsidRPr="00BC71F9">
        <w:rPr>
          <w:szCs w:val="24"/>
        </w:rPr>
        <w:t>"</w:t>
      </w:r>
      <w:r w:rsidRPr="00BC71F9">
        <w:t>.</w:t>
      </w:r>
    </w:p>
    <w:p w14:paraId="5C506130" w14:textId="2B68E7B3" w:rsidR="00D02BAA" w:rsidRPr="00BC71F9" w:rsidRDefault="00D078F8" w:rsidP="00D02BAA">
      <w:pPr>
        <w:pStyle w:val="Heading3"/>
        <w:rPr>
          <w:rFonts w:eastAsia="Helvetica Neue"/>
          <w:color w:val="000000"/>
        </w:rPr>
      </w:pPr>
      <w:bookmarkStart w:id="122" w:name="_Toc147762037"/>
      <w:r w:rsidRPr="00BC71F9">
        <w:t>10.1.1</w:t>
      </w:r>
      <w:r w:rsidRPr="00BC71F9">
        <w:tab/>
      </w:r>
      <w:r w:rsidR="00D02BAA" w:rsidRPr="00BC71F9">
        <w:t>QoS sub-categories</w:t>
      </w:r>
      <w:bookmarkEnd w:id="122"/>
    </w:p>
    <w:p w14:paraId="12AD6414" w14:textId="77777777" w:rsidR="00D02BAA" w:rsidRPr="00BC71F9" w:rsidRDefault="00D02BAA" w:rsidP="00D078F8">
      <w:pPr>
        <w:rPr>
          <w:color w:val="000000"/>
        </w:rPr>
      </w:pPr>
      <w:r w:rsidRPr="00BC71F9">
        <w:t>Table 1 shows there are different terminologies and concepts applied when referring to sub-categories. Some of the terminologies are not clear and may overlap with others:</w:t>
      </w:r>
    </w:p>
    <w:p w14:paraId="20E51BE0" w14:textId="132C2598" w:rsidR="00D02BAA" w:rsidRPr="00BC71F9" w:rsidRDefault="00D078F8" w:rsidP="00D078F8">
      <w:pPr>
        <w:pStyle w:val="enumlev1"/>
        <w:rPr>
          <w:color w:val="000000"/>
        </w:rPr>
      </w:pPr>
      <w:r w:rsidRPr="00BC71F9">
        <w:t>•</w:t>
      </w:r>
      <w:r w:rsidRPr="00BC71F9">
        <w:tab/>
      </w:r>
      <w:r w:rsidR="00D02BAA" w:rsidRPr="00BC71F9">
        <w:t xml:space="preserve">Network performance and non-network performance: this terminology may be confusing, since there are aspects related to application performance </w:t>
      </w:r>
      <w:r w:rsidR="00655011" w:rsidRPr="00BC71F9">
        <w:t>that</w:t>
      </w:r>
      <w:r w:rsidR="00D02BAA" w:rsidRPr="00BC71F9">
        <w:t xml:space="preserve"> are commonly evaluated together with network performance.</w:t>
      </w:r>
    </w:p>
    <w:p w14:paraId="106B143B" w14:textId="61E224A9" w:rsidR="00D02BAA" w:rsidRPr="00BC71F9" w:rsidRDefault="00D078F8" w:rsidP="00D078F8">
      <w:pPr>
        <w:pStyle w:val="enumlev1"/>
        <w:rPr>
          <w:color w:val="000000"/>
        </w:rPr>
      </w:pPr>
      <w:r w:rsidRPr="00BC71F9">
        <w:t>•</w:t>
      </w:r>
      <w:r w:rsidRPr="00BC71F9">
        <w:tab/>
      </w:r>
      <w:r w:rsidR="00D02BAA" w:rsidRPr="00BC71F9">
        <w:t>Utilization stages and non-utilization stages: this terminology clearly divides the aspects related to service effective use (network, application, device</w:t>
      </w:r>
      <w:r w:rsidR="00954692" w:rsidRPr="00BC71F9">
        <w:t>,</w:t>
      </w:r>
      <w:r w:rsidR="00D02BAA" w:rsidRPr="00BC71F9">
        <w:t xml:space="preserve"> etc.) from supporting services (contractual matters, customer service, billing, service provision and repair</w:t>
      </w:r>
      <w:r w:rsidR="00954692" w:rsidRPr="00BC71F9">
        <w:t>,</w:t>
      </w:r>
      <w:r w:rsidR="00D02BAA" w:rsidRPr="00BC71F9">
        <w:t xml:space="preserve"> etc.).</w:t>
      </w:r>
    </w:p>
    <w:p w14:paraId="76F3C338" w14:textId="7435E936" w:rsidR="00D02BAA" w:rsidRPr="00BC71F9" w:rsidRDefault="00D078F8" w:rsidP="00D078F8">
      <w:pPr>
        <w:pStyle w:val="enumlev1"/>
        <w:rPr>
          <w:color w:val="000000"/>
        </w:rPr>
      </w:pPr>
      <w:r w:rsidRPr="00BC71F9">
        <w:t>•</w:t>
      </w:r>
      <w:r w:rsidRPr="00BC71F9">
        <w:tab/>
      </w:r>
      <w:r w:rsidR="00D02BAA" w:rsidRPr="00BC71F9">
        <w:t>QoS technical and QoS non-technical: this terminology is not very clear because there are technical characteristics related to service provision, repair, and other aspects of customer service.</w:t>
      </w:r>
    </w:p>
    <w:p w14:paraId="0095267F" w14:textId="7D73E290" w:rsidR="00D02BAA" w:rsidRPr="00BC71F9" w:rsidRDefault="00D078F8" w:rsidP="00D078F8">
      <w:pPr>
        <w:pStyle w:val="enumlev1"/>
        <w:rPr>
          <w:color w:val="000000"/>
        </w:rPr>
      </w:pPr>
      <w:r w:rsidRPr="00BC71F9">
        <w:t>•</w:t>
      </w:r>
      <w:r w:rsidRPr="00BC71F9">
        <w:tab/>
      </w:r>
      <w:r w:rsidR="00D02BAA" w:rsidRPr="00BC71F9">
        <w:t xml:space="preserve">Service factors, </w:t>
      </w:r>
      <w:r w:rsidR="00C2722E" w:rsidRPr="00BC71F9">
        <w:t>t</w:t>
      </w:r>
      <w:r w:rsidR="00D02BAA" w:rsidRPr="00BC71F9">
        <w:t xml:space="preserve">ransport factors and </w:t>
      </w:r>
      <w:r w:rsidR="00FA0645" w:rsidRPr="00BC71F9">
        <w:t>a</w:t>
      </w:r>
      <w:r w:rsidR="00D02BAA" w:rsidRPr="00BC71F9">
        <w:t>pplication factors: these categories of aspects do not include characteristics of customer service and other aspects of non-utilization stages.</w:t>
      </w:r>
    </w:p>
    <w:p w14:paraId="74F28005" w14:textId="1E04A6E9" w:rsidR="00D02BAA" w:rsidRPr="00BC71F9" w:rsidRDefault="00D02BAA" w:rsidP="00D078F8">
      <w:pPr>
        <w:rPr>
          <w:color w:val="000000"/>
        </w:rPr>
      </w:pPr>
      <w:r w:rsidRPr="00BC71F9">
        <w:t xml:space="preserve">Thus, the proposal is to adopt the terminology </w:t>
      </w:r>
      <w:r w:rsidR="00954692" w:rsidRPr="00BC71F9">
        <w:rPr>
          <w:szCs w:val="24"/>
        </w:rPr>
        <w:t>"</w:t>
      </w:r>
      <w:r w:rsidRPr="00BC71F9">
        <w:t>utilization and non-utilization stages</w:t>
      </w:r>
      <w:r w:rsidR="00954692" w:rsidRPr="00BC71F9">
        <w:rPr>
          <w:szCs w:val="24"/>
        </w:rPr>
        <w:t>"</w:t>
      </w:r>
      <w:r w:rsidRPr="00BC71F9">
        <w:t xml:space="preserve">, already used in </w:t>
      </w:r>
      <w:r w:rsidR="00CF7BA3" w:rsidRPr="00BC71F9">
        <w:t>[</w:t>
      </w:r>
      <w:r w:rsidRPr="00BC71F9">
        <w:t>ITU-T E.803].</w:t>
      </w:r>
    </w:p>
    <w:p w14:paraId="16262E44" w14:textId="2B3A1350" w:rsidR="00D02BAA" w:rsidRPr="00BC71F9" w:rsidRDefault="00D078F8" w:rsidP="00D02BAA">
      <w:pPr>
        <w:pStyle w:val="Heading2"/>
        <w:rPr>
          <w:color w:val="000000"/>
        </w:rPr>
      </w:pPr>
      <w:bookmarkStart w:id="123" w:name="_Toc147762038"/>
      <w:bookmarkStart w:id="124" w:name="_Toc150355525"/>
      <w:bookmarkStart w:id="125" w:name="_Toc150406932"/>
      <w:bookmarkStart w:id="126" w:name="_Toc157156646"/>
      <w:r w:rsidRPr="00BC71F9">
        <w:t>10.2</w:t>
      </w:r>
      <w:r w:rsidRPr="00BC71F9">
        <w:tab/>
      </w:r>
      <w:r w:rsidR="00D02BAA" w:rsidRPr="00BC71F9">
        <w:t>Clarifications on QoE assessment</w:t>
      </w:r>
      <w:bookmarkEnd w:id="123"/>
      <w:bookmarkEnd w:id="124"/>
      <w:bookmarkEnd w:id="125"/>
      <w:bookmarkEnd w:id="126"/>
      <w:r w:rsidR="00D02BAA" w:rsidRPr="00BC71F9">
        <w:t xml:space="preserve"> </w:t>
      </w:r>
    </w:p>
    <w:p w14:paraId="51C99BAD" w14:textId="61C7A4FF" w:rsidR="00D02BAA" w:rsidRPr="00BC71F9" w:rsidRDefault="00D02BAA" w:rsidP="00D078F8">
      <w:pPr>
        <w:rPr>
          <w:color w:val="000000"/>
        </w:rPr>
      </w:pPr>
      <w:r w:rsidRPr="00BC71F9">
        <w:t xml:space="preserve">The proposal is to include clarifications on the use of </w:t>
      </w:r>
      <w:r w:rsidR="00954692" w:rsidRPr="00BC71F9">
        <w:rPr>
          <w:szCs w:val="24"/>
        </w:rPr>
        <w:t>"</w:t>
      </w:r>
      <w:r w:rsidRPr="00BC71F9">
        <w:t>QoE assessment</w:t>
      </w:r>
      <w:r w:rsidR="00954692" w:rsidRPr="00BC71F9">
        <w:rPr>
          <w:szCs w:val="24"/>
        </w:rPr>
        <w:t>"</w:t>
      </w:r>
      <w:r w:rsidRPr="00BC71F9">
        <w:t xml:space="preserve"> terms as a new section in </w:t>
      </w:r>
      <w:r w:rsidR="00CF7BA3" w:rsidRPr="00BC71F9">
        <w:t>[</w:t>
      </w:r>
      <w:r w:rsidRPr="00BC71F9">
        <w:t>ITU-T G.1011]. Also, provide a new definition for QoE assessment.</w:t>
      </w:r>
      <w:r w:rsidRPr="00BC71F9">
        <w:rPr>
          <w:color w:val="000000"/>
        </w:rPr>
        <w:t xml:space="preserve"> The influencing factors on QoE are to be added </w:t>
      </w:r>
      <w:r w:rsidR="00AF74C6" w:rsidRPr="00BC71F9">
        <w:rPr>
          <w:color w:val="000000"/>
        </w:rPr>
        <w:t>to</w:t>
      </w:r>
      <w:r w:rsidRPr="00BC71F9">
        <w:rPr>
          <w:color w:val="000000"/>
        </w:rPr>
        <w:t xml:space="preserve"> the text, complementing the assessment methods section.</w:t>
      </w:r>
    </w:p>
    <w:p w14:paraId="3E6625CC" w14:textId="4311C00D" w:rsidR="00D02BAA" w:rsidRPr="00BC71F9" w:rsidRDefault="00D02BAA" w:rsidP="009D71B9">
      <w:r w:rsidRPr="00BC71F9">
        <w:t xml:space="preserve">Additionally, it is necessary to choose a terminology </w:t>
      </w:r>
      <w:r w:rsidR="00D4259B" w:rsidRPr="00BC71F9">
        <w:t>f</w:t>
      </w:r>
      <w:r w:rsidRPr="00BC71F9">
        <w:t>o</w:t>
      </w:r>
      <w:r w:rsidR="00D4259B" w:rsidRPr="00BC71F9">
        <w:t>r</w:t>
      </w:r>
      <w:r w:rsidRPr="00BC71F9">
        <w:t xml:space="preserve"> sub-categories of QoS. </w:t>
      </w:r>
      <w:r w:rsidRPr="00BC71F9">
        <w:rPr>
          <w:color w:val="000000"/>
        </w:rPr>
        <w:t xml:space="preserve">The proposal is to adopt the terms </w:t>
      </w:r>
      <w:r w:rsidR="00954692" w:rsidRPr="00BC71F9">
        <w:rPr>
          <w:szCs w:val="24"/>
        </w:rPr>
        <w:t>"</w:t>
      </w:r>
      <w:r w:rsidRPr="00BC71F9">
        <w:t>utilization</w:t>
      </w:r>
      <w:r w:rsidR="00954692" w:rsidRPr="00BC71F9">
        <w:rPr>
          <w:szCs w:val="24"/>
        </w:rPr>
        <w:t>"</w:t>
      </w:r>
      <w:r w:rsidRPr="00BC71F9">
        <w:t xml:space="preserve"> and </w:t>
      </w:r>
      <w:r w:rsidR="00954692" w:rsidRPr="00BC71F9">
        <w:rPr>
          <w:szCs w:val="24"/>
        </w:rPr>
        <w:t>"</w:t>
      </w:r>
      <w:r w:rsidRPr="00BC71F9">
        <w:t>non-utilization</w:t>
      </w:r>
      <w:r w:rsidR="00954692" w:rsidRPr="00BC71F9">
        <w:rPr>
          <w:szCs w:val="24"/>
        </w:rPr>
        <w:t>"</w:t>
      </w:r>
      <w:r w:rsidRPr="00BC71F9">
        <w:t xml:space="preserve"> stages</w:t>
      </w:r>
      <w:r w:rsidRPr="00BC71F9">
        <w:rPr>
          <w:color w:val="000000"/>
        </w:rPr>
        <w:t xml:space="preserve"> </w:t>
      </w:r>
      <w:r w:rsidRPr="00BC71F9">
        <w:t xml:space="preserve">and include their definitions on </w:t>
      </w:r>
      <w:r w:rsidR="00CF7BA3" w:rsidRPr="00BC71F9">
        <w:t>[</w:t>
      </w:r>
      <w:r w:rsidRPr="00BC71F9">
        <w:t>ITU</w:t>
      </w:r>
      <w:r w:rsidR="009D71B9" w:rsidRPr="00BC71F9">
        <w:noBreakHyphen/>
      </w:r>
      <w:r w:rsidRPr="00BC71F9">
        <w:t>T</w:t>
      </w:r>
      <w:r w:rsidR="009D71B9" w:rsidRPr="00BC71F9">
        <w:t> </w:t>
      </w:r>
      <w:r w:rsidRPr="00BC71F9">
        <w:t>E.803]</w:t>
      </w:r>
      <w:r w:rsidRPr="00BC71F9">
        <w:rPr>
          <w:color w:val="000000"/>
        </w:rPr>
        <w:t>.</w:t>
      </w:r>
    </w:p>
    <w:p w14:paraId="6FC4D6CD" w14:textId="4E4F2F9B" w:rsidR="00D02BAA" w:rsidRPr="00BC71F9" w:rsidRDefault="00D078F8" w:rsidP="00D02BAA">
      <w:pPr>
        <w:pStyle w:val="Heading2"/>
        <w:rPr>
          <w:color w:val="000000"/>
        </w:rPr>
      </w:pPr>
      <w:bookmarkStart w:id="127" w:name="_Toc147762039"/>
      <w:bookmarkStart w:id="128" w:name="_Toc150355526"/>
      <w:bookmarkStart w:id="129" w:name="_Toc150406933"/>
      <w:bookmarkStart w:id="130" w:name="_Toc157156647"/>
      <w:r w:rsidRPr="00BC71F9">
        <w:t>10.3</w:t>
      </w:r>
      <w:r w:rsidRPr="00BC71F9">
        <w:tab/>
      </w:r>
      <w:r w:rsidR="00D02BAA" w:rsidRPr="00BC71F9">
        <w:t>Four point-of-view conceptual model</w:t>
      </w:r>
      <w:bookmarkEnd w:id="127"/>
      <w:bookmarkEnd w:id="128"/>
      <w:bookmarkEnd w:id="129"/>
      <w:bookmarkEnd w:id="130"/>
    </w:p>
    <w:p w14:paraId="6D71728D" w14:textId="3E84EBDB" w:rsidR="00D02BAA" w:rsidRPr="00BC71F9" w:rsidRDefault="00D02BAA" w:rsidP="00873C58">
      <w:r w:rsidRPr="00BC71F9">
        <w:t xml:space="preserve">The four point-of-view conceptual model does not include </w:t>
      </w:r>
      <w:sdt>
        <w:sdtPr>
          <w:tag w:val="goog_rdk_66"/>
          <w:id w:val="406573123"/>
        </w:sdtPr>
        <w:sdtEndPr/>
        <w:sdtContent>
          <w:r w:rsidRPr="00BC71F9">
            <w:rPr>
              <w:color w:val="000000"/>
            </w:rPr>
            <w:t xml:space="preserve">directly </w:t>
          </w:r>
        </w:sdtContent>
      </w:sdt>
      <w:r w:rsidRPr="00BC71F9">
        <w:t xml:space="preserve">subjective factors that influence perception. It also segments QoS considering a cycle between service provider and </w:t>
      </w:r>
      <w:r w:rsidR="0045778A" w:rsidRPr="00BC71F9">
        <w:t xml:space="preserve">a </w:t>
      </w:r>
      <w:r w:rsidRPr="00BC71F9">
        <w:t>c</w:t>
      </w:r>
      <w:r w:rsidR="00A14903" w:rsidRPr="00BC71F9">
        <w:t>u</w:t>
      </w:r>
      <w:r w:rsidRPr="00BC71F9">
        <w:t>st</w:t>
      </w:r>
      <w:r w:rsidR="00A14903" w:rsidRPr="00BC71F9">
        <w:t>o</w:t>
      </w:r>
      <w:r w:rsidRPr="00BC71F9">
        <w:t>mer. This segmentation brings confusion when referring to QoE and end-to-end QoS. In addition, the cycle brings the idea of a continuous process that not necessarily is performed during the service, for instance, the providers do not necessarily update the customer requirements at different times or with a certain frequency.</w:t>
      </w:r>
    </w:p>
    <w:p w14:paraId="344483A2" w14:textId="4F94955B" w:rsidR="00D02BAA" w:rsidRPr="00BC71F9" w:rsidRDefault="00D02BAA" w:rsidP="00873C58">
      <w:r w:rsidRPr="00BC71F9">
        <w:t>It is necessary to eliminate the concepts brought by the four point-of-view model and other models shown in this report (Figure 1) and establish a unique perspective relating QoS and QoE in the context of telecommunication services. This approach considers QoS as a unique concept from regulators</w:t>
      </w:r>
      <w:r w:rsidR="00BE245C" w:rsidRPr="00BC71F9">
        <w:t>'</w:t>
      </w:r>
      <w:r w:rsidRPr="00BC71F9">
        <w:t>, providers, and c</w:t>
      </w:r>
      <w:r w:rsidR="009B3222" w:rsidRPr="00BC71F9">
        <w:t>u</w:t>
      </w:r>
      <w:r w:rsidRPr="00BC71F9">
        <w:t>st</w:t>
      </w:r>
      <w:r w:rsidR="009B3222" w:rsidRPr="00BC71F9">
        <w:t>o</w:t>
      </w:r>
      <w:r w:rsidRPr="00BC71F9">
        <w:t>mer perspective</w:t>
      </w:r>
      <w:r w:rsidR="00695235" w:rsidRPr="00BC71F9">
        <w:t>s</w:t>
      </w:r>
      <w:r w:rsidRPr="00BC71F9">
        <w:t>.</w:t>
      </w:r>
    </w:p>
    <w:p w14:paraId="437AB3CB" w14:textId="123298BB" w:rsidR="00D02BAA" w:rsidRPr="00BC71F9" w:rsidRDefault="00D02BAA" w:rsidP="00873C58">
      <w:r w:rsidRPr="00BC71F9">
        <w:t xml:space="preserve">Before establishing a relationship </w:t>
      </w:r>
      <w:r w:rsidR="00596E21" w:rsidRPr="00BC71F9">
        <w:t>between</w:t>
      </w:r>
      <w:r w:rsidRPr="00BC71F9">
        <w:t xml:space="preserve"> these concepts, it is worth noting that QoE and QoS have different scope</w:t>
      </w:r>
      <w:r w:rsidR="007B167F" w:rsidRPr="00BC71F9">
        <w:t>s</w:t>
      </w:r>
      <w:r w:rsidRPr="00BC71F9">
        <w:t>, QoE is applied to different and diverse areas while QoS is mainly focused on telecommunication services. Also, QoS is more related to the physical system performance, and QoE deals with the users' assessment of the service, application, or system. According to Rubino G</w:t>
      </w:r>
      <w:r w:rsidR="00E00C3A" w:rsidRPr="00BC71F9">
        <w:t>.</w:t>
      </w:r>
      <w:r w:rsidRPr="00BC71F9">
        <w:t>, Varela</w:t>
      </w:r>
      <w:r w:rsidR="007A0BC8" w:rsidRPr="00BC71F9">
        <w:t> </w:t>
      </w:r>
      <w:r w:rsidRPr="00BC71F9">
        <w:t>M</w:t>
      </w:r>
      <w:r w:rsidR="00500521" w:rsidRPr="00BC71F9">
        <w:t>.</w:t>
      </w:r>
      <w:r w:rsidRPr="00BC71F9">
        <w:t xml:space="preserve"> (2004)</w:t>
      </w:r>
      <w:r w:rsidR="00AC7C3D" w:rsidRPr="00BC71F9">
        <w:t xml:space="preserve"> [</w:t>
      </w:r>
      <w:r w:rsidR="00A85A08" w:rsidRPr="00BC71F9">
        <w:t>Rubino]</w:t>
      </w:r>
      <w:r w:rsidRPr="00BC71F9">
        <w:t>, the methods used to determine QoS are technological-oriented, and the methods for QoE are multi-disciplinary.</w:t>
      </w:r>
    </w:p>
    <w:p w14:paraId="555059B2" w14:textId="4143FA1C" w:rsidR="00D02BAA" w:rsidRPr="00BC71F9" w:rsidRDefault="00D02BAA" w:rsidP="00873C58">
      <w:r w:rsidRPr="00BC71F9">
        <w:t xml:space="preserve">As previously stated, the QoE influencing factors (IFs) are categorized as </w:t>
      </w:r>
      <w:r w:rsidR="00B55EEF" w:rsidRPr="00BC71F9">
        <w:t>h</w:t>
      </w:r>
      <w:r w:rsidRPr="00BC71F9">
        <w:t xml:space="preserve">uman, </w:t>
      </w:r>
      <w:r w:rsidR="00B55EEF" w:rsidRPr="00BC71F9">
        <w:t>s</w:t>
      </w:r>
      <w:r w:rsidRPr="00BC71F9">
        <w:t xml:space="preserve">ystem, </w:t>
      </w:r>
      <w:r w:rsidR="00B55EEF" w:rsidRPr="00BC71F9">
        <w:t>b</w:t>
      </w:r>
      <w:r w:rsidRPr="00BC71F9">
        <w:t xml:space="preserve">usiness and </w:t>
      </w:r>
      <w:r w:rsidR="00564909" w:rsidRPr="00BC71F9">
        <w:t>c</w:t>
      </w:r>
      <w:r w:rsidRPr="00BC71F9">
        <w:t xml:space="preserve">ontext factors. These IFs are interrelated, and they cannot be treated isolated. The </w:t>
      </w:r>
      <w:r w:rsidR="002B7A86" w:rsidRPr="00BC71F9">
        <w:t>s</w:t>
      </w:r>
      <w:r w:rsidRPr="00BC71F9">
        <w:t xml:space="preserve">ystem IFs can be divided into four sub-categories: Content-related </w:t>
      </w:r>
      <w:r w:rsidR="000A31AD" w:rsidRPr="00BC71F9">
        <w:t>s</w:t>
      </w:r>
      <w:r w:rsidRPr="00BC71F9">
        <w:t xml:space="preserve">ystem IFs, </w:t>
      </w:r>
      <w:r w:rsidR="000A31AD" w:rsidRPr="00BC71F9">
        <w:t>m</w:t>
      </w:r>
      <w:r w:rsidRPr="00BC71F9">
        <w:t xml:space="preserve">edia-related </w:t>
      </w:r>
      <w:r w:rsidR="007751EE" w:rsidRPr="00BC71F9">
        <w:t>s</w:t>
      </w:r>
      <w:r w:rsidRPr="00BC71F9">
        <w:t xml:space="preserve">ystem IFs, </w:t>
      </w:r>
      <w:r w:rsidR="00D27CD3" w:rsidRPr="00BC71F9">
        <w:t>n</w:t>
      </w:r>
      <w:r w:rsidRPr="00BC71F9">
        <w:t xml:space="preserve">etwork-related </w:t>
      </w:r>
      <w:r w:rsidR="00ED4664" w:rsidRPr="00BC71F9">
        <w:t>s</w:t>
      </w:r>
      <w:r w:rsidRPr="00BC71F9">
        <w:t xml:space="preserve">ystem IFs, and </w:t>
      </w:r>
      <w:r w:rsidR="007D1BF3" w:rsidRPr="00BC71F9">
        <w:t>d</w:t>
      </w:r>
      <w:r w:rsidRPr="00BC71F9">
        <w:t xml:space="preserve">evice-related </w:t>
      </w:r>
      <w:r w:rsidR="007D1BF3" w:rsidRPr="00BC71F9">
        <w:t>s</w:t>
      </w:r>
      <w:r w:rsidRPr="00BC71F9">
        <w:t xml:space="preserve">ystem IFs. In this context, a relationship between most of the technical aspects of QoS and the </w:t>
      </w:r>
      <w:r w:rsidR="0029000D" w:rsidRPr="00BC71F9">
        <w:t>s</w:t>
      </w:r>
      <w:r w:rsidRPr="00BC71F9">
        <w:t>ystem IFs of QoE may be established.</w:t>
      </w:r>
    </w:p>
    <w:p w14:paraId="0E77CF84" w14:textId="6B73B0B5" w:rsidR="00D02BAA" w:rsidRPr="00BC71F9" w:rsidRDefault="00D02BAA" w:rsidP="00873C58">
      <w:pPr>
        <w:rPr>
          <w:rFonts w:eastAsia="SimSun"/>
        </w:rPr>
      </w:pPr>
      <w:r w:rsidRPr="00BC71F9">
        <w:t xml:space="preserve">However, some QoS aspects described in </w:t>
      </w:r>
      <w:r w:rsidR="00873C58" w:rsidRPr="00BC71F9">
        <w:t>[</w:t>
      </w:r>
      <w:r w:rsidRPr="00BC71F9">
        <w:t>ITU-T E.803</w:t>
      </w:r>
      <w:r w:rsidR="00873C58" w:rsidRPr="00BC71F9">
        <w:t>]</w:t>
      </w:r>
      <w:r w:rsidRPr="00BC71F9">
        <w:t xml:space="preserve"> as non-utilization stage, such as commercial support, charging and billing, are not related to </w:t>
      </w:r>
      <w:r w:rsidR="008C4ADB" w:rsidRPr="00BC71F9">
        <w:t>s</w:t>
      </w:r>
      <w:r w:rsidRPr="00BC71F9">
        <w:t xml:space="preserve">ystem IFs. These aspects of QoS are under the influence of </w:t>
      </w:r>
      <w:r w:rsidR="00F34552" w:rsidRPr="00BC71F9">
        <w:t>b</w:t>
      </w:r>
      <w:r w:rsidRPr="00BC71F9">
        <w:t>usiness IFs.</w:t>
      </w:r>
    </w:p>
    <w:p w14:paraId="2560BE04" w14:textId="51AECF9C" w:rsidR="00D02BAA" w:rsidRPr="00BC71F9" w:rsidRDefault="00D02BAA" w:rsidP="00873C58">
      <w:r w:rsidRPr="00BC71F9">
        <w:t xml:space="preserve">According to the previous statements, QoS and QoE are two different concepts, which have intersections in different aspects. Thus, our aim is to propose a relationship model between QoE and QoS. In this model, the three QoE influencing factors described in </w:t>
      </w:r>
      <w:r w:rsidR="00CF7BA3" w:rsidRPr="00BC71F9">
        <w:t>[</w:t>
      </w:r>
      <w:r w:rsidRPr="00BC71F9">
        <w:t xml:space="preserve">Brunnström], including </w:t>
      </w:r>
      <w:r w:rsidR="00D06EAB" w:rsidRPr="00BC71F9">
        <w:t xml:space="preserve">the </w:t>
      </w:r>
      <w:r w:rsidRPr="00BC71F9">
        <w:t xml:space="preserve">business model as part of the context IF, are used in conjunction with </w:t>
      </w:r>
      <w:r w:rsidR="009D71B9" w:rsidRPr="00BC71F9">
        <w:t>[</w:t>
      </w:r>
      <w:r w:rsidRPr="00BC71F9">
        <w:t>ITU-T E.803</w:t>
      </w:r>
      <w:r w:rsidR="009D71B9" w:rsidRPr="00BC71F9">
        <w:t>]</w:t>
      </w:r>
      <w:r w:rsidRPr="00BC71F9">
        <w:t xml:space="preserve"> and </w:t>
      </w:r>
      <w:r w:rsidR="009D71B9" w:rsidRPr="00BC71F9">
        <w:t>[</w:t>
      </w:r>
      <w:r w:rsidR="00873C58" w:rsidRPr="00BC71F9">
        <w:t>ITU</w:t>
      </w:r>
      <w:r w:rsidR="00B606F6">
        <w:noBreakHyphen/>
      </w:r>
      <w:r w:rsidR="00873C58" w:rsidRPr="00BC71F9">
        <w:t xml:space="preserve">T </w:t>
      </w:r>
      <w:r w:rsidR="00B606F6">
        <w:t> </w:t>
      </w:r>
      <w:r w:rsidRPr="00BC71F9">
        <w:t>E.804</w:t>
      </w:r>
      <w:r w:rsidR="009D71B9" w:rsidRPr="00BC71F9">
        <w:t>]</w:t>
      </w:r>
      <w:r w:rsidRPr="00BC71F9">
        <w:t>.</w:t>
      </w:r>
    </w:p>
    <w:p w14:paraId="0B6668BD" w14:textId="77777777" w:rsidR="00D02BAA" w:rsidRPr="00BC71F9" w:rsidRDefault="00D02BAA" w:rsidP="007A0BC8">
      <w:r w:rsidRPr="00BC71F9">
        <w:t>Figure 9 shows the conceptual model, to be used in replacement to the models previously shown in this report, considering a context of telecommunication services.</w:t>
      </w:r>
    </w:p>
    <w:p w14:paraId="72CCC07F" w14:textId="504F0D42" w:rsidR="00D02BAA" w:rsidRPr="00BC71F9" w:rsidRDefault="00D02BAA" w:rsidP="007A0BC8">
      <w:r w:rsidRPr="00BC71F9">
        <w:t>It</w:t>
      </w:r>
      <w:r w:rsidR="00954692" w:rsidRPr="00BC71F9">
        <w:rPr>
          <w:color w:val="000000"/>
          <w:szCs w:val="24"/>
        </w:rPr>
        <w:t>'</w:t>
      </w:r>
      <w:r w:rsidRPr="00BC71F9">
        <w:t xml:space="preserve">s important </w:t>
      </w:r>
      <w:r w:rsidR="00E85512" w:rsidRPr="00BC71F9">
        <w:t xml:space="preserve">to </w:t>
      </w:r>
      <w:r w:rsidRPr="00BC71F9">
        <w:t>do state that the conceptual model depicts the relationship between QoS and QoE as simpl</w:t>
      </w:r>
      <w:r w:rsidR="00D917CF" w:rsidRPr="00BC71F9">
        <w:t>y</w:t>
      </w:r>
      <w:r w:rsidRPr="00BC71F9">
        <w:t xml:space="preserve"> as possible, while conveying the very notion of that relationship. In this regard, although one might understand that QoS should also have an arrow pointed directly to QoE, for the sake of simplicity, and considering that this relationship is also mediated by the system and the business IFs, this element is not added to the conceptual model. </w:t>
      </w:r>
    </w:p>
    <w:p w14:paraId="3401BDED" w14:textId="0619EFB7" w:rsidR="00D02BAA" w:rsidRPr="00BC71F9" w:rsidRDefault="00D02BAA" w:rsidP="007A0BC8">
      <w:r w:rsidRPr="00BC71F9">
        <w:t xml:space="preserve">Another worth noting point is the fact that the listings at the side of the IFs names are merely examples of categories in which the IFs may be divided. In the specific case of </w:t>
      </w:r>
      <w:r w:rsidR="002A2643" w:rsidRPr="00BC71F9">
        <w:t>b</w:t>
      </w:r>
      <w:r w:rsidRPr="00BC71F9">
        <w:t xml:space="preserve">usiness IF, it has to be clarified that not all categories influence both QoS and QoE. For instance, </w:t>
      </w:r>
      <w:bookmarkStart w:id="131" w:name="_Hlk141342008"/>
      <w:r w:rsidR="00954692" w:rsidRPr="00BC71F9">
        <w:rPr>
          <w:szCs w:val="24"/>
        </w:rPr>
        <w:t>"</w:t>
      </w:r>
      <w:bookmarkEnd w:id="131"/>
      <w:r w:rsidRPr="00BC71F9">
        <w:t>advertisement</w:t>
      </w:r>
      <w:r w:rsidR="00954692" w:rsidRPr="00BC71F9">
        <w:rPr>
          <w:szCs w:val="24"/>
        </w:rPr>
        <w:t>"</w:t>
      </w:r>
      <w:r w:rsidRPr="00BC71F9">
        <w:t xml:space="preserve"> only influences QoE, to the extent that it helps to form the brand image and the expectations related to the service; on the other hand, </w:t>
      </w:r>
      <w:r w:rsidR="00954692" w:rsidRPr="00BC71F9">
        <w:rPr>
          <w:szCs w:val="24"/>
        </w:rPr>
        <w:t>"</w:t>
      </w:r>
      <w:r w:rsidRPr="00BC71F9">
        <w:t>customer service</w:t>
      </w:r>
      <w:r w:rsidR="00954692" w:rsidRPr="00BC71F9">
        <w:rPr>
          <w:szCs w:val="24"/>
        </w:rPr>
        <w:t>"</w:t>
      </w:r>
      <w:r w:rsidRPr="00BC71F9">
        <w:t xml:space="preserve"> has an influence on the non-utilization stage of the QoS, once it is an aspect of the service directly associated to the relationship between the customer and the provider. In the case of </w:t>
      </w:r>
      <w:r w:rsidR="00954692" w:rsidRPr="00BC71F9">
        <w:rPr>
          <w:szCs w:val="24"/>
        </w:rPr>
        <w:t>"</w:t>
      </w:r>
      <w:r w:rsidRPr="00BC71F9">
        <w:t>billing</w:t>
      </w:r>
      <w:r w:rsidR="00954692" w:rsidRPr="00BC71F9">
        <w:rPr>
          <w:szCs w:val="24"/>
        </w:rPr>
        <w:t>"</w:t>
      </w:r>
      <w:r w:rsidRPr="00BC71F9">
        <w:t xml:space="preserve">, one would state yet that it has an indirect relationship with the use of the service (non-utilization stage of QoS), and it seems to be the case once it is also based on the use of the service by the customer. However, it does not represent the technical aspect </w:t>
      </w:r>
      <w:r w:rsidRPr="00BC71F9">
        <w:rPr>
          <w:i/>
          <w:iCs/>
        </w:rPr>
        <w:t>per se</w:t>
      </w:r>
      <w:r w:rsidRPr="00BC71F9">
        <w:t xml:space="preserve">, </w:t>
      </w:r>
      <w:r w:rsidR="002A2643" w:rsidRPr="00BC71F9">
        <w:t xml:space="preserve">the </w:t>
      </w:r>
      <w:r w:rsidRPr="00BC71F9">
        <w:t xml:space="preserve">reason why is our understanding that the arrows pointing to QoE, and to QoS from </w:t>
      </w:r>
      <w:r w:rsidR="002A2643" w:rsidRPr="00BC71F9">
        <w:t>b</w:t>
      </w:r>
      <w:r w:rsidRPr="00BC71F9">
        <w:t>usiness IF are enough to explain these relationships.</w:t>
      </w:r>
    </w:p>
    <w:p w14:paraId="27FF911E" w14:textId="597C9B9B" w:rsidR="00D02BAA" w:rsidRPr="00BC71F9" w:rsidRDefault="007A0BC8" w:rsidP="00CF7BA3">
      <w:pPr>
        <w:pStyle w:val="Figure"/>
      </w:pPr>
      <w:r w:rsidRPr="00BC71F9">
        <w:rPr>
          <w:noProof/>
        </w:rPr>
        <w:drawing>
          <wp:inline distT="0" distB="0" distL="0" distR="0" wp14:anchorId="1C6A60D4" wp14:editId="60B6B445">
            <wp:extent cx="4788418" cy="3008382"/>
            <wp:effectExtent l="0" t="0" r="0" b="1905"/>
            <wp:docPr id="574182778" name="Picture 9" descr="A diagram of quality of experi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182778" name="Picture 9" descr="A diagram of quality of experience&#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788418" cy="3008382"/>
                    </a:xfrm>
                    <a:prstGeom prst="rect">
                      <a:avLst/>
                    </a:prstGeom>
                  </pic:spPr>
                </pic:pic>
              </a:graphicData>
            </a:graphic>
          </wp:inline>
        </w:drawing>
      </w:r>
    </w:p>
    <w:p w14:paraId="126EEE70" w14:textId="574A1928" w:rsidR="00D02BAA" w:rsidRPr="00BC71F9" w:rsidRDefault="00D02BAA" w:rsidP="007A0BC8">
      <w:pPr>
        <w:pStyle w:val="FigureNoTitle0"/>
      </w:pPr>
      <w:bookmarkStart w:id="132" w:name="_Toc147762053"/>
      <w:r w:rsidRPr="00BC71F9">
        <w:t>Figure 9</w:t>
      </w:r>
      <w:r w:rsidR="007A0BC8" w:rsidRPr="00BC71F9">
        <w:rPr>
          <w:bCs/>
        </w:rPr>
        <w:t xml:space="preserve"> – </w:t>
      </w:r>
      <w:r w:rsidRPr="00BC71F9">
        <w:t>QoE and QoS conceptual model</w:t>
      </w:r>
      <w:bookmarkEnd w:id="132"/>
    </w:p>
    <w:p w14:paraId="44BDFD8D" w14:textId="7B78B4A2" w:rsidR="00D02BAA" w:rsidRPr="00BC71F9" w:rsidRDefault="007A0BC8" w:rsidP="00D02BAA">
      <w:pPr>
        <w:pStyle w:val="Heading2"/>
        <w:rPr>
          <w:color w:val="000000"/>
        </w:rPr>
      </w:pPr>
      <w:bookmarkStart w:id="133" w:name="_Toc147762040"/>
      <w:bookmarkStart w:id="134" w:name="_Toc150355527"/>
      <w:bookmarkStart w:id="135" w:name="_Toc150406934"/>
      <w:bookmarkStart w:id="136" w:name="_Toc157156648"/>
      <w:r w:rsidRPr="00BC71F9">
        <w:t>10.4</w:t>
      </w:r>
      <w:r w:rsidRPr="00BC71F9">
        <w:tab/>
      </w:r>
      <w:r w:rsidR="00D02BAA" w:rsidRPr="00BC71F9">
        <w:t>ITU-T Recommendations to be revised</w:t>
      </w:r>
      <w:bookmarkEnd w:id="133"/>
      <w:bookmarkEnd w:id="134"/>
      <w:bookmarkEnd w:id="135"/>
      <w:bookmarkEnd w:id="136"/>
    </w:p>
    <w:p w14:paraId="47B4F346" w14:textId="77777777" w:rsidR="00D02BAA" w:rsidRPr="00BC71F9" w:rsidRDefault="001B65C7" w:rsidP="00534C6E">
      <w:sdt>
        <w:sdtPr>
          <w:tag w:val="goog_rdk_86"/>
          <w:id w:val="1867864851"/>
        </w:sdtPr>
        <w:sdtEndPr/>
        <w:sdtContent/>
      </w:sdt>
      <w:r w:rsidR="00D02BAA" w:rsidRPr="00BC71F9">
        <w:t>Based on the proposals, the adjustments require the revision of the following Recommendations: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5"/>
        <w:gridCol w:w="2271"/>
        <w:gridCol w:w="6383"/>
      </w:tblGrid>
      <w:tr w:rsidR="00666F94" w:rsidRPr="00BC71F9" w14:paraId="77025DE7" w14:textId="77777777" w:rsidTr="00666F94">
        <w:trPr>
          <w:trHeight w:val="705"/>
          <w:tblHeader/>
          <w:jc w:val="center"/>
        </w:trPr>
        <w:tc>
          <w:tcPr>
            <w:tcW w:w="5000" w:type="pct"/>
            <w:gridSpan w:val="3"/>
            <w:tcBorders>
              <w:top w:val="nil"/>
              <w:left w:val="nil"/>
              <w:right w:val="nil"/>
            </w:tcBorders>
            <w:shd w:val="clear" w:color="auto" w:fill="auto"/>
            <w:noWrap/>
            <w:vAlign w:val="center"/>
          </w:tcPr>
          <w:p w14:paraId="636A105B" w14:textId="36D5D1F5" w:rsidR="00666F94" w:rsidRPr="00BC71F9" w:rsidRDefault="00666F94" w:rsidP="00666F94">
            <w:pPr>
              <w:pStyle w:val="TableNoTitle0"/>
            </w:pPr>
            <w:bookmarkStart w:id="137" w:name="_Toc147762044"/>
            <w:r w:rsidRPr="00BC71F9">
              <w:rPr>
                <w:lang w:bidi="ar-DZ"/>
              </w:rPr>
              <w:t>Table 3</w:t>
            </w:r>
            <w:r w:rsidRPr="00BC71F9">
              <w:rPr>
                <w:bCs/>
                <w:lang w:bidi="ar-DZ"/>
              </w:rPr>
              <w:t xml:space="preserve"> –</w:t>
            </w:r>
            <w:r w:rsidRPr="00BC71F9">
              <w:rPr>
                <w:lang w:bidi="ar-DZ"/>
              </w:rPr>
              <w:t xml:space="preserve"> ITU-T Recommendations to be revised</w:t>
            </w:r>
            <w:bookmarkEnd w:id="137"/>
          </w:p>
        </w:tc>
      </w:tr>
      <w:tr w:rsidR="00D02BAA" w:rsidRPr="00BC71F9" w14:paraId="3E4FB7AB" w14:textId="77777777" w:rsidTr="00666F94">
        <w:trPr>
          <w:trHeight w:val="705"/>
          <w:tblHeader/>
          <w:jc w:val="center"/>
        </w:trPr>
        <w:tc>
          <w:tcPr>
            <w:tcW w:w="511" w:type="pct"/>
            <w:shd w:val="clear" w:color="auto" w:fill="auto"/>
            <w:noWrap/>
            <w:vAlign w:val="center"/>
            <w:hideMark/>
          </w:tcPr>
          <w:p w14:paraId="03E5913C" w14:textId="77777777" w:rsidR="00D02BAA" w:rsidRPr="00BC71F9" w:rsidRDefault="00D02BAA" w:rsidP="00CF7BA3">
            <w:pPr>
              <w:pStyle w:val="Tablehead"/>
            </w:pPr>
            <w:r w:rsidRPr="00BC71F9">
              <w:t>Order for revision</w:t>
            </w:r>
          </w:p>
        </w:tc>
        <w:tc>
          <w:tcPr>
            <w:tcW w:w="1178" w:type="pct"/>
            <w:shd w:val="clear" w:color="auto" w:fill="auto"/>
            <w:noWrap/>
            <w:vAlign w:val="center"/>
            <w:hideMark/>
          </w:tcPr>
          <w:p w14:paraId="1901653E" w14:textId="77777777" w:rsidR="00D02BAA" w:rsidRPr="00BC71F9" w:rsidRDefault="00D02BAA" w:rsidP="00CF7BA3">
            <w:pPr>
              <w:pStyle w:val="Tablehead"/>
            </w:pPr>
            <w:r w:rsidRPr="00BC71F9">
              <w:t>Recommendation</w:t>
            </w:r>
          </w:p>
        </w:tc>
        <w:tc>
          <w:tcPr>
            <w:tcW w:w="3311" w:type="pct"/>
            <w:shd w:val="clear" w:color="auto" w:fill="auto"/>
            <w:noWrap/>
            <w:vAlign w:val="center"/>
            <w:hideMark/>
          </w:tcPr>
          <w:p w14:paraId="6595C912" w14:textId="77777777" w:rsidR="00D02BAA" w:rsidRPr="00BC71F9" w:rsidRDefault="00D02BAA" w:rsidP="00CF7BA3">
            <w:pPr>
              <w:pStyle w:val="Tablehead"/>
            </w:pPr>
            <w:r w:rsidRPr="00BC71F9">
              <w:t>Content to be revised</w:t>
            </w:r>
          </w:p>
        </w:tc>
      </w:tr>
      <w:tr w:rsidR="00D02BAA" w:rsidRPr="00BC71F9" w14:paraId="3275EB86" w14:textId="77777777" w:rsidTr="00BD3887">
        <w:trPr>
          <w:trHeight w:val="2220"/>
          <w:jc w:val="center"/>
        </w:trPr>
        <w:tc>
          <w:tcPr>
            <w:tcW w:w="511" w:type="pct"/>
            <w:vMerge w:val="restart"/>
            <w:shd w:val="clear" w:color="auto" w:fill="auto"/>
            <w:noWrap/>
            <w:hideMark/>
          </w:tcPr>
          <w:p w14:paraId="1345E5D4" w14:textId="77777777" w:rsidR="00D02BAA" w:rsidRPr="00BC71F9" w:rsidRDefault="00D02BAA" w:rsidP="00CF7BA3">
            <w:pPr>
              <w:pStyle w:val="Tabletext"/>
            </w:pPr>
            <w:r w:rsidRPr="00BC71F9">
              <w:t>1</w:t>
            </w:r>
          </w:p>
        </w:tc>
        <w:tc>
          <w:tcPr>
            <w:tcW w:w="1178" w:type="pct"/>
            <w:shd w:val="clear" w:color="auto" w:fill="auto"/>
            <w:noWrap/>
            <w:hideMark/>
          </w:tcPr>
          <w:p w14:paraId="7B8EAD29" w14:textId="77777777" w:rsidR="00D02BAA" w:rsidRPr="00BC71F9" w:rsidRDefault="00D02BAA" w:rsidP="00CF7BA3">
            <w:pPr>
              <w:pStyle w:val="Tabletext"/>
            </w:pPr>
            <w:r w:rsidRPr="00BC71F9">
              <w:t>[ITU-T G.1000]</w:t>
            </w:r>
          </w:p>
        </w:tc>
        <w:tc>
          <w:tcPr>
            <w:tcW w:w="3311" w:type="pct"/>
            <w:shd w:val="clear" w:color="auto" w:fill="auto"/>
            <w:noWrap/>
            <w:vAlign w:val="center"/>
            <w:hideMark/>
          </w:tcPr>
          <w:p w14:paraId="234A5746" w14:textId="301FDFE6" w:rsidR="00534C6E" w:rsidRPr="00BC71F9" w:rsidRDefault="00D02BAA" w:rsidP="00C04781">
            <w:pPr>
              <w:pStyle w:val="Tabletext"/>
              <w:ind w:left="284" w:hanging="284"/>
            </w:pPr>
            <w:r w:rsidRPr="00BC71F9">
              <w:t>1)</w:t>
            </w:r>
            <w:r w:rsidR="00C04781">
              <w:tab/>
            </w:r>
            <w:r w:rsidRPr="00BC71F9">
              <w:t xml:space="preserve">Exclusion of 4-point of view </w:t>
            </w:r>
            <w:r w:rsidR="001D00B6" w:rsidRPr="00BC71F9">
              <w:t>m</w:t>
            </w:r>
            <w:r w:rsidRPr="00BC71F9">
              <w:t>odel and inclusion of new conceptual model.</w:t>
            </w:r>
          </w:p>
          <w:p w14:paraId="3E7CB767" w14:textId="7BB52C6A" w:rsidR="00534C6E" w:rsidRPr="00BC71F9" w:rsidRDefault="00D02BAA" w:rsidP="00C04781">
            <w:pPr>
              <w:pStyle w:val="Tabletext"/>
              <w:ind w:left="284" w:hanging="284"/>
            </w:pPr>
            <w:r w:rsidRPr="00BC71F9">
              <w:t>2)</w:t>
            </w:r>
            <w:r w:rsidR="00C04781">
              <w:tab/>
            </w:r>
            <w:r w:rsidRPr="00BC71F9">
              <w:t>Exclusion of definitions related to</w:t>
            </w:r>
            <w:r w:rsidR="009916A3" w:rsidRPr="00BC71F9">
              <w:t xml:space="preserve"> the</w:t>
            </w:r>
            <w:r w:rsidRPr="00BC71F9">
              <w:t xml:space="preserve"> 4-point of view model: QoS perceived by</w:t>
            </w:r>
            <w:r w:rsidR="0050555C" w:rsidRPr="00BC71F9">
              <w:t xml:space="preserve"> the</w:t>
            </w:r>
            <w:r w:rsidRPr="00BC71F9">
              <w:t xml:space="preserve"> customer.</w:t>
            </w:r>
          </w:p>
          <w:p w14:paraId="57DAA7F7" w14:textId="724FFC12" w:rsidR="00534C6E" w:rsidRPr="00BC71F9" w:rsidRDefault="00D02BAA" w:rsidP="00C04781">
            <w:pPr>
              <w:pStyle w:val="Tabletext"/>
              <w:ind w:left="284" w:hanging="284"/>
            </w:pPr>
            <w:r w:rsidRPr="00BC71F9">
              <w:t>3)</w:t>
            </w:r>
            <w:r w:rsidR="00C04781">
              <w:tab/>
            </w:r>
            <w:r w:rsidRPr="00BC71F9">
              <w:t xml:space="preserve">Inclusion of definitions: QoE; QoE influencing factors; </w:t>
            </w:r>
            <w:r w:rsidR="001D00B6" w:rsidRPr="00BC71F9">
              <w:t>c</w:t>
            </w:r>
            <w:r w:rsidRPr="00BC71F9">
              <w:t>ustomer satisfaction.</w:t>
            </w:r>
          </w:p>
          <w:p w14:paraId="10301ACB" w14:textId="129579A4" w:rsidR="00534C6E" w:rsidRPr="00BC71F9" w:rsidRDefault="00D02BAA" w:rsidP="00C04781">
            <w:pPr>
              <w:pStyle w:val="Tabletext"/>
              <w:ind w:left="284" w:hanging="284"/>
            </w:pPr>
            <w:r w:rsidRPr="00BC71F9">
              <w:t>4)</w:t>
            </w:r>
            <w:r w:rsidR="00C04781">
              <w:tab/>
            </w:r>
            <w:r w:rsidRPr="00BC71F9">
              <w:t>Clarifications on definitions related to</w:t>
            </w:r>
            <w:r w:rsidR="009916A3" w:rsidRPr="00BC71F9">
              <w:t xml:space="preserve"> the</w:t>
            </w:r>
            <w:r w:rsidRPr="00BC71F9">
              <w:t xml:space="preserve"> 4-point of view model based on</w:t>
            </w:r>
            <w:r w:rsidR="00F66779" w:rsidRPr="00BC71F9">
              <w:t xml:space="preserve"> the</w:t>
            </w:r>
            <w:r w:rsidRPr="00BC71F9">
              <w:t xml:space="preserve"> new QoE-QoS conceptual model and new definitions for QoE and QoE influencing factors: 3.3 QoS requirements of user/customer; QoS offered/planned by </w:t>
            </w:r>
            <w:r w:rsidR="001F19B1" w:rsidRPr="00BC71F9">
              <w:t xml:space="preserve">the </w:t>
            </w:r>
            <w:r w:rsidRPr="00BC71F9">
              <w:t xml:space="preserve">provider; QoS delivered/achieved by </w:t>
            </w:r>
            <w:r w:rsidR="006F512B" w:rsidRPr="00BC71F9">
              <w:t xml:space="preserve">the </w:t>
            </w:r>
            <w:r w:rsidRPr="00BC71F9">
              <w:t xml:space="preserve">provider. </w:t>
            </w:r>
          </w:p>
          <w:p w14:paraId="2B95F21C" w14:textId="397E5AA1" w:rsidR="00D02BAA" w:rsidRPr="00BC71F9" w:rsidRDefault="00D02BAA" w:rsidP="00C04781">
            <w:pPr>
              <w:pStyle w:val="Tabletext"/>
              <w:ind w:left="284" w:hanging="284"/>
            </w:pPr>
            <w:r w:rsidRPr="00BC71F9">
              <w:t>5)</w:t>
            </w:r>
            <w:r w:rsidR="00C04781">
              <w:tab/>
            </w:r>
            <w:r w:rsidRPr="00BC71F9">
              <w:t xml:space="preserve">Adjustments in the </w:t>
            </w:r>
            <w:r w:rsidR="00BC71F9" w:rsidRPr="00BC71F9">
              <w:t xml:space="preserve">Recommendation </w:t>
            </w:r>
            <w:r w:rsidRPr="00BC71F9">
              <w:t>due to previous mentioned changes.</w:t>
            </w:r>
          </w:p>
        </w:tc>
      </w:tr>
      <w:tr w:rsidR="00D02BAA" w:rsidRPr="00BC71F9" w14:paraId="328A745C" w14:textId="77777777" w:rsidTr="00BD3887">
        <w:trPr>
          <w:trHeight w:val="1545"/>
          <w:jc w:val="center"/>
        </w:trPr>
        <w:tc>
          <w:tcPr>
            <w:tcW w:w="511" w:type="pct"/>
            <w:vMerge/>
            <w:hideMark/>
          </w:tcPr>
          <w:p w14:paraId="70D934DD" w14:textId="77777777" w:rsidR="00D02BAA" w:rsidRPr="00BC71F9" w:rsidRDefault="00D02BAA" w:rsidP="00CF7BA3">
            <w:pPr>
              <w:pStyle w:val="Tabletext"/>
            </w:pPr>
          </w:p>
        </w:tc>
        <w:tc>
          <w:tcPr>
            <w:tcW w:w="1178" w:type="pct"/>
            <w:shd w:val="clear" w:color="auto" w:fill="auto"/>
            <w:noWrap/>
            <w:hideMark/>
          </w:tcPr>
          <w:p w14:paraId="57CE0389" w14:textId="77777777" w:rsidR="00D02BAA" w:rsidRPr="00BC71F9" w:rsidRDefault="00D02BAA" w:rsidP="00CF7BA3">
            <w:pPr>
              <w:pStyle w:val="Tabletext"/>
            </w:pPr>
            <w:r w:rsidRPr="00BC71F9">
              <w:t>[ITU-T E.800]</w:t>
            </w:r>
          </w:p>
        </w:tc>
        <w:tc>
          <w:tcPr>
            <w:tcW w:w="3311" w:type="pct"/>
            <w:shd w:val="clear" w:color="auto" w:fill="auto"/>
            <w:noWrap/>
            <w:vAlign w:val="center"/>
            <w:hideMark/>
          </w:tcPr>
          <w:p w14:paraId="0AA93901" w14:textId="077A5205" w:rsidR="00534C6E" w:rsidRPr="00BC71F9" w:rsidRDefault="00D02BAA" w:rsidP="00C04781">
            <w:pPr>
              <w:pStyle w:val="Tabletext"/>
              <w:ind w:left="284" w:hanging="284"/>
            </w:pPr>
            <w:r w:rsidRPr="00BC71F9">
              <w:t>1)</w:t>
            </w:r>
            <w:r w:rsidR="00C04781">
              <w:tab/>
            </w:r>
            <w:r w:rsidRPr="00BC71F9">
              <w:t xml:space="preserve">Exclusion of definitions related to </w:t>
            </w:r>
            <w:r w:rsidR="00B969E4" w:rsidRPr="00BC71F9">
              <w:t xml:space="preserve">the </w:t>
            </w:r>
            <w:r w:rsidRPr="00BC71F9">
              <w:t>4-point of view model: QoSE (QoS experienced/perceived by customer/user).</w:t>
            </w:r>
          </w:p>
          <w:p w14:paraId="4E09ECC1" w14:textId="4A592FA4" w:rsidR="00534C6E" w:rsidRPr="00BC71F9" w:rsidRDefault="00D02BAA" w:rsidP="00C04781">
            <w:pPr>
              <w:pStyle w:val="Tabletext"/>
              <w:ind w:left="284" w:hanging="284"/>
            </w:pPr>
            <w:r w:rsidRPr="00BC71F9">
              <w:t>2)</w:t>
            </w:r>
            <w:r w:rsidR="00C04781">
              <w:tab/>
            </w:r>
            <w:r w:rsidRPr="00BC71F9">
              <w:t>Clarifications based on new definitions in G.1000: Subjective (</w:t>
            </w:r>
            <w:r w:rsidR="0020759C" w:rsidRPr="00BC71F9">
              <w:t>q</w:t>
            </w:r>
            <w:r w:rsidRPr="00BC71F9">
              <w:t>ualitative) parameters</w:t>
            </w:r>
            <w:r w:rsidR="00534C6E" w:rsidRPr="00BC71F9">
              <w:t>.</w:t>
            </w:r>
          </w:p>
          <w:p w14:paraId="01462D26" w14:textId="4F48D2C8" w:rsidR="00534C6E" w:rsidRPr="00BC71F9" w:rsidRDefault="00D02BAA" w:rsidP="00C04781">
            <w:pPr>
              <w:pStyle w:val="Tabletext"/>
              <w:ind w:left="284" w:hanging="284"/>
            </w:pPr>
            <w:r w:rsidRPr="00BC71F9">
              <w:t>3)</w:t>
            </w:r>
            <w:r w:rsidR="00C04781">
              <w:tab/>
            </w:r>
            <w:r w:rsidRPr="00BC71F9">
              <w:t>Inclusion of definitions: QoS non-utilization stages; QoS utilization stages.</w:t>
            </w:r>
          </w:p>
          <w:p w14:paraId="466BE701" w14:textId="093021DC" w:rsidR="00534C6E" w:rsidRPr="00BC71F9" w:rsidRDefault="00D02BAA" w:rsidP="00C04781">
            <w:pPr>
              <w:pStyle w:val="Tabletext"/>
              <w:ind w:left="284" w:hanging="284"/>
            </w:pPr>
            <w:r w:rsidRPr="00BC71F9">
              <w:t>4)</w:t>
            </w:r>
            <w:r w:rsidR="00C04781">
              <w:tab/>
            </w:r>
            <w:r w:rsidRPr="00BC71F9">
              <w:t>A</w:t>
            </w:r>
            <w:r w:rsidR="00332FCA" w:rsidRPr="00BC71F9">
              <w:t>d</w:t>
            </w:r>
            <w:r w:rsidRPr="00BC71F9">
              <w:t>justments in figure "Quality of service comprises network and non-network criteria".</w:t>
            </w:r>
          </w:p>
          <w:p w14:paraId="156A8559" w14:textId="20F41A74" w:rsidR="00D02BAA" w:rsidRPr="00BC71F9" w:rsidRDefault="00D02BAA" w:rsidP="00C04781">
            <w:pPr>
              <w:pStyle w:val="Tabletext"/>
              <w:ind w:left="284" w:hanging="284"/>
            </w:pPr>
            <w:r w:rsidRPr="00BC71F9">
              <w:t>5)</w:t>
            </w:r>
            <w:r w:rsidR="00C04781">
              <w:tab/>
            </w:r>
            <w:r w:rsidRPr="00BC71F9">
              <w:t xml:space="preserve">Adjustments in the </w:t>
            </w:r>
            <w:r w:rsidR="00BC71F9" w:rsidRPr="00BC71F9">
              <w:t xml:space="preserve">Recommendation </w:t>
            </w:r>
            <w:r w:rsidRPr="00BC71F9">
              <w:t>due to previous mentioned changes.</w:t>
            </w:r>
          </w:p>
        </w:tc>
      </w:tr>
      <w:tr w:rsidR="00D02BAA" w:rsidRPr="00BC71F9" w14:paraId="0B709B86" w14:textId="77777777" w:rsidTr="00BD3887">
        <w:trPr>
          <w:trHeight w:val="525"/>
          <w:jc w:val="center"/>
        </w:trPr>
        <w:tc>
          <w:tcPr>
            <w:tcW w:w="511" w:type="pct"/>
            <w:vMerge w:val="restart"/>
            <w:shd w:val="clear" w:color="auto" w:fill="auto"/>
            <w:noWrap/>
            <w:hideMark/>
          </w:tcPr>
          <w:p w14:paraId="049EBCC6" w14:textId="77777777" w:rsidR="00D02BAA" w:rsidRPr="00BC71F9" w:rsidRDefault="00D02BAA" w:rsidP="00CF7BA3">
            <w:pPr>
              <w:pStyle w:val="Tabletext"/>
            </w:pPr>
            <w:r w:rsidRPr="00BC71F9">
              <w:t>2</w:t>
            </w:r>
          </w:p>
        </w:tc>
        <w:tc>
          <w:tcPr>
            <w:tcW w:w="1178" w:type="pct"/>
            <w:shd w:val="clear" w:color="auto" w:fill="auto"/>
            <w:noWrap/>
            <w:hideMark/>
          </w:tcPr>
          <w:p w14:paraId="58BCB91E" w14:textId="77777777" w:rsidR="00D02BAA" w:rsidRPr="00BC71F9" w:rsidRDefault="00D02BAA" w:rsidP="00CF7BA3">
            <w:pPr>
              <w:pStyle w:val="Tabletext"/>
            </w:pPr>
            <w:r w:rsidRPr="00BC71F9">
              <w:t>[ITU-T E.800 Suppl. 9]</w:t>
            </w:r>
          </w:p>
        </w:tc>
        <w:tc>
          <w:tcPr>
            <w:tcW w:w="3311" w:type="pct"/>
            <w:shd w:val="clear" w:color="auto" w:fill="auto"/>
            <w:noWrap/>
            <w:vAlign w:val="center"/>
            <w:hideMark/>
          </w:tcPr>
          <w:p w14:paraId="78CDCBF7" w14:textId="69B14291" w:rsidR="00534C6E" w:rsidRPr="00BC71F9" w:rsidRDefault="00D02BAA" w:rsidP="00C04781">
            <w:pPr>
              <w:pStyle w:val="Tabletext"/>
              <w:ind w:left="284" w:hanging="284"/>
            </w:pPr>
            <w:r w:rsidRPr="00BC71F9">
              <w:t>1)</w:t>
            </w:r>
            <w:r w:rsidR="00C04781">
              <w:tab/>
            </w:r>
            <w:r w:rsidRPr="00BC71F9">
              <w:t xml:space="preserve">Revision of </w:t>
            </w:r>
            <w:r w:rsidR="00186DEE" w:rsidRPr="00BC71F9">
              <w:t>f</w:t>
            </w:r>
            <w:r w:rsidRPr="00BC71F9">
              <w:t xml:space="preserve">igure "Factors influencing customer satisfaction" based on new </w:t>
            </w:r>
            <w:r w:rsidR="00186DEE" w:rsidRPr="00BC71F9">
              <w:t xml:space="preserve">[ITU-T </w:t>
            </w:r>
            <w:r w:rsidRPr="00BC71F9">
              <w:t>G.1000</w:t>
            </w:r>
            <w:r w:rsidR="00186DEE" w:rsidRPr="00BC71F9">
              <w:t>]</w:t>
            </w:r>
            <w:r w:rsidR="00534C6E" w:rsidRPr="00BC71F9">
              <w:t>.</w:t>
            </w:r>
          </w:p>
          <w:p w14:paraId="5B168EC9" w14:textId="34EA7D73" w:rsidR="00D02BAA" w:rsidRPr="00BC71F9" w:rsidRDefault="00D02BAA" w:rsidP="00C04781">
            <w:pPr>
              <w:pStyle w:val="Tabletext"/>
              <w:ind w:left="284" w:hanging="284"/>
            </w:pPr>
            <w:r w:rsidRPr="00BC71F9">
              <w:t>2)</w:t>
            </w:r>
            <w:r w:rsidR="00C04781">
              <w:tab/>
            </w:r>
            <w:r w:rsidRPr="00BC71F9">
              <w:t xml:space="preserve">Adjustments in the </w:t>
            </w:r>
            <w:r w:rsidR="00BC71F9" w:rsidRPr="00BC71F9">
              <w:t xml:space="preserve">document </w:t>
            </w:r>
            <w:r w:rsidRPr="00BC71F9">
              <w:t>due to previous mentioned changes.</w:t>
            </w:r>
          </w:p>
        </w:tc>
      </w:tr>
      <w:tr w:rsidR="00D02BAA" w:rsidRPr="00BC71F9" w14:paraId="0A67616A" w14:textId="77777777" w:rsidTr="00BD3887">
        <w:trPr>
          <w:trHeight w:val="525"/>
          <w:jc w:val="center"/>
        </w:trPr>
        <w:tc>
          <w:tcPr>
            <w:tcW w:w="511" w:type="pct"/>
            <w:vMerge/>
            <w:hideMark/>
          </w:tcPr>
          <w:p w14:paraId="7A0B29BC" w14:textId="77777777" w:rsidR="00D02BAA" w:rsidRPr="00BC71F9" w:rsidRDefault="00D02BAA" w:rsidP="00CF7BA3">
            <w:pPr>
              <w:pStyle w:val="Tabletext"/>
            </w:pPr>
          </w:p>
        </w:tc>
        <w:tc>
          <w:tcPr>
            <w:tcW w:w="1178" w:type="pct"/>
            <w:shd w:val="clear" w:color="auto" w:fill="auto"/>
            <w:noWrap/>
            <w:hideMark/>
          </w:tcPr>
          <w:p w14:paraId="194D0B22" w14:textId="4AC05742" w:rsidR="00D02BAA" w:rsidRPr="00BC71F9" w:rsidRDefault="00CF7BA3" w:rsidP="00CF7BA3">
            <w:pPr>
              <w:pStyle w:val="Tabletext"/>
            </w:pPr>
            <w:r w:rsidRPr="00BC71F9">
              <w:t>[</w:t>
            </w:r>
            <w:r w:rsidR="00D02BAA" w:rsidRPr="00BC71F9">
              <w:t>ITU-T E.804]</w:t>
            </w:r>
          </w:p>
        </w:tc>
        <w:tc>
          <w:tcPr>
            <w:tcW w:w="3311" w:type="pct"/>
            <w:shd w:val="clear" w:color="auto" w:fill="auto"/>
            <w:noWrap/>
            <w:vAlign w:val="center"/>
            <w:hideMark/>
          </w:tcPr>
          <w:p w14:paraId="2B905ECE" w14:textId="559BB2DA" w:rsidR="00534C6E" w:rsidRPr="00BC71F9" w:rsidRDefault="00D02BAA" w:rsidP="00C04781">
            <w:pPr>
              <w:pStyle w:val="Tabletext"/>
              <w:ind w:left="284" w:hanging="284"/>
            </w:pPr>
            <w:r w:rsidRPr="00BC71F9">
              <w:t>1)</w:t>
            </w:r>
            <w:r w:rsidR="00C04781">
              <w:tab/>
            </w:r>
            <w:r w:rsidRPr="00BC71F9">
              <w:t xml:space="preserve">Revision of </w:t>
            </w:r>
            <w:r w:rsidR="00AE57B0" w:rsidRPr="00BC71F9">
              <w:t>f</w:t>
            </w:r>
            <w:r w:rsidRPr="00BC71F9">
              <w:t xml:space="preserve">igure "QoE dimensions" based on new </w:t>
            </w:r>
            <w:r w:rsidR="00AE57B0" w:rsidRPr="00BC71F9">
              <w:t xml:space="preserve">[ITU-T </w:t>
            </w:r>
            <w:r w:rsidRPr="00BC71F9">
              <w:t>G.1000</w:t>
            </w:r>
            <w:r w:rsidR="00AE57B0" w:rsidRPr="00BC71F9">
              <w:t>]</w:t>
            </w:r>
            <w:r w:rsidR="00534C6E" w:rsidRPr="00BC71F9">
              <w:t>.</w:t>
            </w:r>
          </w:p>
          <w:p w14:paraId="3BB0D851" w14:textId="34153CE8" w:rsidR="00D02BAA" w:rsidRPr="00BC71F9" w:rsidRDefault="00D02BAA" w:rsidP="00C04781">
            <w:pPr>
              <w:pStyle w:val="Tabletext"/>
              <w:ind w:left="284" w:hanging="284"/>
            </w:pPr>
            <w:r w:rsidRPr="00BC71F9">
              <w:t>2)</w:t>
            </w:r>
            <w:r w:rsidR="00C04781">
              <w:tab/>
            </w:r>
            <w:r w:rsidRPr="00BC71F9">
              <w:t xml:space="preserve">Adjustments in the </w:t>
            </w:r>
            <w:r w:rsidR="00BC71F9" w:rsidRPr="00BC71F9">
              <w:t xml:space="preserve">Recommendation </w:t>
            </w:r>
            <w:r w:rsidRPr="00BC71F9">
              <w:t>due to previous mentioned changes.</w:t>
            </w:r>
          </w:p>
        </w:tc>
      </w:tr>
      <w:tr w:rsidR="00D02BAA" w:rsidRPr="00BC71F9" w14:paraId="0CFA766F" w14:textId="77777777" w:rsidTr="00BD3887">
        <w:trPr>
          <w:trHeight w:val="525"/>
          <w:jc w:val="center"/>
        </w:trPr>
        <w:tc>
          <w:tcPr>
            <w:tcW w:w="511" w:type="pct"/>
            <w:vMerge/>
            <w:hideMark/>
          </w:tcPr>
          <w:p w14:paraId="3B10C5A6" w14:textId="77777777" w:rsidR="00D02BAA" w:rsidRPr="00BC71F9" w:rsidRDefault="00D02BAA" w:rsidP="00CF7BA3">
            <w:pPr>
              <w:pStyle w:val="Tabletext"/>
            </w:pPr>
          </w:p>
        </w:tc>
        <w:tc>
          <w:tcPr>
            <w:tcW w:w="1178" w:type="pct"/>
            <w:shd w:val="clear" w:color="auto" w:fill="auto"/>
            <w:noWrap/>
            <w:hideMark/>
          </w:tcPr>
          <w:p w14:paraId="0D7B363E" w14:textId="77777777" w:rsidR="00D02BAA" w:rsidRPr="00BC71F9" w:rsidRDefault="00D02BAA" w:rsidP="00CF7BA3">
            <w:pPr>
              <w:pStyle w:val="Tabletext"/>
            </w:pPr>
            <w:r w:rsidRPr="00BC71F9">
              <w:t>[ITU-T P.10/G.100]</w:t>
            </w:r>
          </w:p>
        </w:tc>
        <w:tc>
          <w:tcPr>
            <w:tcW w:w="3311" w:type="pct"/>
            <w:shd w:val="clear" w:color="auto" w:fill="auto"/>
            <w:noWrap/>
            <w:vAlign w:val="center"/>
            <w:hideMark/>
          </w:tcPr>
          <w:p w14:paraId="1DB8E450" w14:textId="6387B065" w:rsidR="00534C6E" w:rsidRPr="00BC71F9" w:rsidRDefault="00D02BAA" w:rsidP="00C04781">
            <w:pPr>
              <w:pStyle w:val="Tabletext"/>
              <w:ind w:left="284" w:hanging="284"/>
            </w:pPr>
            <w:r w:rsidRPr="00BC71F9">
              <w:t>1)</w:t>
            </w:r>
            <w:r w:rsidR="00C04781">
              <w:tab/>
            </w:r>
            <w:r w:rsidRPr="00BC71F9">
              <w:t xml:space="preserve">Adjustment of definitions using new definitions established by </w:t>
            </w:r>
            <w:r w:rsidR="00F73A67" w:rsidRPr="00BC71F9">
              <w:t xml:space="preserve">[ITU-T </w:t>
            </w:r>
            <w:r w:rsidRPr="00BC71F9">
              <w:t>G.1000</w:t>
            </w:r>
            <w:r w:rsidR="00F73A67" w:rsidRPr="00BC71F9">
              <w:t>]</w:t>
            </w:r>
            <w:r w:rsidRPr="00BC71F9">
              <w:t xml:space="preserve">: QoE; QoE </w:t>
            </w:r>
            <w:r w:rsidR="003142E9" w:rsidRPr="00BC71F9">
              <w:t>a</w:t>
            </w:r>
            <w:r w:rsidRPr="00BC71F9">
              <w:t>ssessment; QoE influencing factors</w:t>
            </w:r>
            <w:r w:rsidR="00534C6E" w:rsidRPr="00BC71F9">
              <w:t>.</w:t>
            </w:r>
          </w:p>
          <w:p w14:paraId="4ADCA032" w14:textId="43573397" w:rsidR="00D02BAA" w:rsidRPr="00BC71F9" w:rsidRDefault="00D02BAA" w:rsidP="00C04781">
            <w:pPr>
              <w:pStyle w:val="Tabletext"/>
              <w:ind w:left="284" w:hanging="284"/>
            </w:pPr>
            <w:r w:rsidRPr="00BC71F9">
              <w:t>2)</w:t>
            </w:r>
            <w:r w:rsidR="00C04781">
              <w:tab/>
            </w:r>
            <w:r w:rsidRPr="00BC71F9">
              <w:t xml:space="preserve">Adjustments in the </w:t>
            </w:r>
            <w:r w:rsidR="00BC71F9" w:rsidRPr="00BC71F9">
              <w:t xml:space="preserve">Recommendation </w:t>
            </w:r>
            <w:r w:rsidRPr="00BC71F9">
              <w:t>due to previous mentioned changes.</w:t>
            </w:r>
          </w:p>
        </w:tc>
      </w:tr>
      <w:tr w:rsidR="00D02BAA" w:rsidRPr="00BC71F9" w14:paraId="0C8703D8" w14:textId="77777777" w:rsidTr="00BD3887">
        <w:trPr>
          <w:trHeight w:val="525"/>
          <w:jc w:val="center"/>
        </w:trPr>
        <w:tc>
          <w:tcPr>
            <w:tcW w:w="511" w:type="pct"/>
            <w:vMerge w:val="restart"/>
            <w:shd w:val="clear" w:color="auto" w:fill="auto"/>
            <w:noWrap/>
            <w:hideMark/>
          </w:tcPr>
          <w:p w14:paraId="7F9E32BF" w14:textId="77777777" w:rsidR="00D02BAA" w:rsidRPr="00BC71F9" w:rsidRDefault="00D02BAA" w:rsidP="00CF7BA3">
            <w:pPr>
              <w:pStyle w:val="Tabletext"/>
            </w:pPr>
            <w:r w:rsidRPr="00BC71F9">
              <w:t>3</w:t>
            </w:r>
          </w:p>
        </w:tc>
        <w:tc>
          <w:tcPr>
            <w:tcW w:w="1178" w:type="pct"/>
            <w:shd w:val="clear" w:color="auto" w:fill="auto"/>
            <w:noWrap/>
            <w:hideMark/>
          </w:tcPr>
          <w:p w14:paraId="730DD2F4" w14:textId="6C771EB3" w:rsidR="00D02BAA" w:rsidRPr="00BC71F9" w:rsidRDefault="00CF7BA3" w:rsidP="00CF7BA3">
            <w:pPr>
              <w:pStyle w:val="Tabletext"/>
            </w:pPr>
            <w:r w:rsidRPr="00BC71F9">
              <w:t>[</w:t>
            </w:r>
            <w:r w:rsidR="00D02BAA" w:rsidRPr="00BC71F9">
              <w:t>ITU-T G.1011]</w:t>
            </w:r>
          </w:p>
        </w:tc>
        <w:tc>
          <w:tcPr>
            <w:tcW w:w="3311" w:type="pct"/>
            <w:shd w:val="clear" w:color="auto" w:fill="auto"/>
            <w:noWrap/>
            <w:vAlign w:val="center"/>
            <w:hideMark/>
          </w:tcPr>
          <w:p w14:paraId="665902CB" w14:textId="05D23788" w:rsidR="00534C6E" w:rsidRPr="00BC71F9" w:rsidRDefault="00D02BAA" w:rsidP="00C04781">
            <w:pPr>
              <w:pStyle w:val="Tabletext"/>
              <w:ind w:left="284" w:hanging="284"/>
            </w:pPr>
            <w:r w:rsidRPr="00BC71F9">
              <w:t>1)</w:t>
            </w:r>
            <w:r w:rsidR="00C04781">
              <w:tab/>
            </w:r>
            <w:r w:rsidRPr="00BC71F9">
              <w:t xml:space="preserve">New section about "Application of QoE assessment concept". Revision of terms based on new </w:t>
            </w:r>
            <w:r w:rsidR="003875BE" w:rsidRPr="00BC71F9">
              <w:t xml:space="preserve">[ITU-T </w:t>
            </w:r>
            <w:r w:rsidRPr="00BC71F9">
              <w:t>G.1000</w:t>
            </w:r>
            <w:r w:rsidR="003875BE" w:rsidRPr="00BC71F9">
              <w:t>]</w:t>
            </w:r>
            <w:r w:rsidRPr="00BC71F9">
              <w:t>, including machine learning methodologies for enhancing the QoE assessment</w:t>
            </w:r>
            <w:r w:rsidR="00534C6E" w:rsidRPr="00BC71F9">
              <w:t>.</w:t>
            </w:r>
          </w:p>
          <w:p w14:paraId="7462C75C" w14:textId="2F2907E0" w:rsidR="00D02BAA" w:rsidRPr="00BC71F9" w:rsidRDefault="00D02BAA" w:rsidP="00C04781">
            <w:pPr>
              <w:pStyle w:val="Tabletext"/>
              <w:ind w:left="284" w:hanging="284"/>
            </w:pPr>
            <w:r w:rsidRPr="00BC71F9">
              <w:t>2)</w:t>
            </w:r>
            <w:r w:rsidR="00C04781">
              <w:tab/>
            </w:r>
            <w:r w:rsidRPr="00BC71F9">
              <w:t xml:space="preserve">Adjustments in the </w:t>
            </w:r>
            <w:r w:rsidR="00BC71F9" w:rsidRPr="00BC71F9">
              <w:t xml:space="preserve">Recommendation </w:t>
            </w:r>
            <w:r w:rsidRPr="00BC71F9">
              <w:t xml:space="preserve">due to previous mentioned changes and new definitions on </w:t>
            </w:r>
            <w:r w:rsidR="00E70EB1" w:rsidRPr="00BC71F9">
              <w:t xml:space="preserve">[ITU-T </w:t>
            </w:r>
            <w:r w:rsidRPr="00BC71F9">
              <w:t>G.1000</w:t>
            </w:r>
            <w:r w:rsidR="00E70EB1" w:rsidRPr="00BC71F9">
              <w:t>]</w:t>
            </w:r>
            <w:r w:rsidRPr="00BC71F9">
              <w:t>.</w:t>
            </w:r>
          </w:p>
        </w:tc>
      </w:tr>
      <w:tr w:rsidR="00D02BAA" w:rsidRPr="00BC71F9" w14:paraId="4E7862F2" w14:textId="77777777" w:rsidTr="00BD3887">
        <w:trPr>
          <w:trHeight w:val="780"/>
          <w:jc w:val="center"/>
        </w:trPr>
        <w:tc>
          <w:tcPr>
            <w:tcW w:w="511" w:type="pct"/>
            <w:vMerge/>
            <w:hideMark/>
          </w:tcPr>
          <w:p w14:paraId="32AB2CD8" w14:textId="77777777" w:rsidR="00D02BAA" w:rsidRPr="00BC71F9" w:rsidRDefault="00D02BAA" w:rsidP="00CF7BA3">
            <w:pPr>
              <w:pStyle w:val="Tabletext"/>
            </w:pPr>
          </w:p>
        </w:tc>
        <w:tc>
          <w:tcPr>
            <w:tcW w:w="1178" w:type="pct"/>
            <w:shd w:val="clear" w:color="auto" w:fill="auto"/>
            <w:noWrap/>
            <w:hideMark/>
          </w:tcPr>
          <w:p w14:paraId="6BE416DC" w14:textId="5C0DBAE4" w:rsidR="00D02BAA" w:rsidRPr="00BC71F9" w:rsidRDefault="00CF7BA3" w:rsidP="00CF7BA3">
            <w:pPr>
              <w:pStyle w:val="Tabletext"/>
            </w:pPr>
            <w:r w:rsidRPr="00BC71F9">
              <w:t>[</w:t>
            </w:r>
            <w:r w:rsidR="00D02BAA" w:rsidRPr="00BC71F9">
              <w:t>ITU-T E.803]</w:t>
            </w:r>
          </w:p>
        </w:tc>
        <w:tc>
          <w:tcPr>
            <w:tcW w:w="3311" w:type="pct"/>
            <w:shd w:val="clear" w:color="auto" w:fill="auto"/>
            <w:noWrap/>
            <w:vAlign w:val="center"/>
            <w:hideMark/>
          </w:tcPr>
          <w:p w14:paraId="6D6AAD24" w14:textId="673004EE" w:rsidR="00534C6E" w:rsidRPr="00BC71F9" w:rsidRDefault="00D02BAA" w:rsidP="00C04781">
            <w:pPr>
              <w:pStyle w:val="Tabletext"/>
              <w:ind w:left="284" w:hanging="284"/>
            </w:pPr>
            <w:r w:rsidRPr="00BC71F9">
              <w:t>1)</w:t>
            </w:r>
            <w:r w:rsidR="00C04781">
              <w:tab/>
            </w:r>
            <w:r w:rsidRPr="00BC71F9">
              <w:t xml:space="preserve">Revision of terms based on new </w:t>
            </w:r>
            <w:r w:rsidR="00FD6675" w:rsidRPr="00BC71F9">
              <w:t xml:space="preserve">[ITU-T </w:t>
            </w:r>
            <w:r w:rsidRPr="00BC71F9">
              <w:t>G.1000</w:t>
            </w:r>
            <w:r w:rsidR="00FD6675" w:rsidRPr="00BC71F9">
              <w:t>]</w:t>
            </w:r>
            <w:r w:rsidRPr="00BC71F9">
              <w:t xml:space="preserve">. Revision of </w:t>
            </w:r>
            <w:r w:rsidR="005F2CF9" w:rsidRPr="00BC71F9">
              <w:t>f</w:t>
            </w:r>
            <w:r w:rsidRPr="00BC71F9">
              <w:t>igure "Quality of service comprises network and non-network criteria"</w:t>
            </w:r>
            <w:r w:rsidR="00534C6E" w:rsidRPr="00BC71F9">
              <w:t>.</w:t>
            </w:r>
          </w:p>
          <w:p w14:paraId="284DDF33" w14:textId="24D49E2E" w:rsidR="00D02BAA" w:rsidRPr="00BC71F9" w:rsidRDefault="00D02BAA" w:rsidP="00C04781">
            <w:pPr>
              <w:pStyle w:val="Tabletext"/>
              <w:ind w:left="284" w:hanging="284"/>
            </w:pPr>
            <w:r w:rsidRPr="00BC71F9">
              <w:t>2)</w:t>
            </w:r>
            <w:r w:rsidR="00C04781">
              <w:tab/>
            </w:r>
            <w:r w:rsidRPr="00BC71F9">
              <w:t xml:space="preserve">Adjustments in the </w:t>
            </w:r>
            <w:r w:rsidR="00BC71F9" w:rsidRPr="00BC71F9">
              <w:t xml:space="preserve">Recommendation </w:t>
            </w:r>
            <w:r w:rsidRPr="00BC71F9">
              <w:t>due to previous mentioned changes.</w:t>
            </w:r>
          </w:p>
        </w:tc>
      </w:tr>
    </w:tbl>
    <w:p w14:paraId="1261A972" w14:textId="31B1D7DE" w:rsidR="00BD3887" w:rsidRPr="00BC71F9" w:rsidRDefault="00BD3887" w:rsidP="002D41EB">
      <w:r w:rsidRPr="00BC71F9">
        <w:br w:type="page"/>
      </w:r>
    </w:p>
    <w:p w14:paraId="7855C949" w14:textId="5A4EBBBB" w:rsidR="002D41EB" w:rsidRPr="00BC71F9" w:rsidRDefault="002D41EB" w:rsidP="00BD3887">
      <w:pPr>
        <w:pStyle w:val="AnnexNoTitle0"/>
        <w:rPr>
          <w:lang w:bidi="ar-DZ"/>
        </w:rPr>
      </w:pPr>
      <w:bookmarkStart w:id="138" w:name="_Toc147762041"/>
      <w:bookmarkStart w:id="139" w:name="_Toc150355528"/>
      <w:bookmarkStart w:id="140" w:name="_Toc150406935"/>
      <w:bookmarkStart w:id="141" w:name="_Toc157156649"/>
      <w:r w:rsidRPr="00BC71F9">
        <w:rPr>
          <w:lang w:bidi="ar-DZ"/>
        </w:rPr>
        <w:t>Annex</w:t>
      </w:r>
      <w:r w:rsidR="002B0E11" w:rsidRPr="00BC71F9">
        <w:rPr>
          <w:lang w:bidi="ar-DZ"/>
        </w:rPr>
        <w:t xml:space="preserve"> A</w:t>
      </w:r>
      <w:r w:rsidR="0096421D" w:rsidRPr="00BC71F9">
        <w:rPr>
          <w:lang w:bidi="ar-DZ"/>
        </w:rPr>
        <w:br/>
      </w:r>
      <w:r w:rsidRPr="00BC71F9">
        <w:rPr>
          <w:lang w:bidi="ar-DZ"/>
        </w:rPr>
        <w:br/>
      </w:r>
      <w:r w:rsidR="00CF7BA3" w:rsidRPr="00BC71F9">
        <w:rPr>
          <w:lang w:bidi="ar-DZ"/>
        </w:rPr>
        <w:t>QoS aspects defined in ITU-T Recommendations</w:t>
      </w:r>
      <w:bookmarkEnd w:id="138"/>
      <w:bookmarkEnd w:id="139"/>
      <w:bookmarkEnd w:id="140"/>
      <w:bookmarkEnd w:id="141"/>
    </w:p>
    <w:p w14:paraId="23F11A08" w14:textId="6310C3BC" w:rsidR="00CF7BA3" w:rsidRPr="00BC71F9" w:rsidRDefault="00CF7BA3" w:rsidP="00BD3887">
      <w:pPr>
        <w:pStyle w:val="Normalaftertitle0"/>
      </w:pPr>
      <w:r w:rsidRPr="00BC71F9">
        <w:t>[ITU-T E.803] and [ITU-T E.804] provide further divisions inside the sub-categories shown in Table</w:t>
      </w:r>
      <w:r w:rsidR="00E9692B" w:rsidRPr="00BC71F9">
        <w:t> </w:t>
      </w:r>
      <w:r w:rsidRPr="00BC71F9">
        <w:t>1.</w:t>
      </w:r>
    </w:p>
    <w:p w14:paraId="73805D66" w14:textId="496D9751" w:rsidR="00CF7BA3" w:rsidRPr="00BC71F9" w:rsidRDefault="00CF7BA3" w:rsidP="00BD3887">
      <w:r w:rsidRPr="00BC71F9">
        <w:t>[ITU-T E.803] focuses on aspects related to non-utilization stages, while [ITU-T E.804] defines the aspects for effective use of service. Although the aspects in [ITU-T E.804] were identified for mobile service, it is possible to extrapolate the concept to other services by analogy.</w:t>
      </w:r>
    </w:p>
    <w:p w14:paraId="1E8C109C" w14:textId="4D6BB479" w:rsidR="00CF7BA3" w:rsidRPr="00BC71F9" w:rsidRDefault="00CF7BA3" w:rsidP="00BD3887">
      <w:r w:rsidRPr="00BC71F9">
        <w:t xml:space="preserve">These subdivisions, or </w:t>
      </w:r>
      <w:r w:rsidR="00954692" w:rsidRPr="00BC71F9">
        <w:rPr>
          <w:szCs w:val="24"/>
        </w:rPr>
        <w:t>"</w:t>
      </w:r>
      <w:r w:rsidRPr="00BC71F9">
        <w:t>QoS aspects</w:t>
      </w:r>
      <w:r w:rsidR="00954692" w:rsidRPr="00BC71F9">
        <w:rPr>
          <w:szCs w:val="24"/>
        </w:rPr>
        <w:t>"</w:t>
      </w:r>
      <w:r w:rsidRPr="00BC71F9">
        <w:t xml:space="preserve">, are shown in </w:t>
      </w:r>
      <w:r w:rsidR="00AC1B39" w:rsidRPr="00BC71F9">
        <w:t>T</w:t>
      </w:r>
      <w:r w:rsidRPr="00BC71F9">
        <w:t xml:space="preserve">able </w:t>
      </w:r>
      <w:r w:rsidR="00AC1B39" w:rsidRPr="00BC71F9">
        <w:t xml:space="preserve">4 </w:t>
      </w:r>
      <w:r w:rsidRPr="00BC71F9">
        <w:t xml:space="preserve">below and may help to understand which stages of </w:t>
      </w:r>
      <w:r w:rsidR="002D4885" w:rsidRPr="00BC71F9">
        <w:t xml:space="preserve">the </w:t>
      </w:r>
      <w:r w:rsidRPr="00BC71F9">
        <w:t>customer and provider</w:t>
      </w:r>
      <w:bookmarkStart w:id="142" w:name="_Hlk141341107"/>
      <w:r w:rsidR="009D65A2" w:rsidRPr="00BC71F9">
        <w:rPr>
          <w:szCs w:val="24"/>
          <w:lang w:eastAsia="zh-CN"/>
        </w:rPr>
        <w:t>'</w:t>
      </w:r>
      <w:bookmarkEnd w:id="142"/>
      <w:r w:rsidRPr="00BC71F9">
        <w:t>s relationship are covered by QoS subcategories.</w:t>
      </w:r>
    </w:p>
    <w:p w14:paraId="7E660291" w14:textId="44FA0E06" w:rsidR="00CF7BA3" w:rsidRPr="00006C1D" w:rsidRDefault="00E56994" w:rsidP="00080112">
      <w:pPr>
        <w:pStyle w:val="TableNoTitle0"/>
      </w:pPr>
      <w:r w:rsidRPr="00006C1D">
        <w:t>Table 4 – QoS aspects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94"/>
        <w:gridCol w:w="7145"/>
      </w:tblGrid>
      <w:tr w:rsidR="00CF7BA3" w:rsidRPr="00BC71F9" w14:paraId="76C192AA" w14:textId="77777777" w:rsidTr="00E9692B">
        <w:trPr>
          <w:trHeight w:val="375"/>
          <w:jc w:val="center"/>
        </w:trPr>
        <w:tc>
          <w:tcPr>
            <w:tcW w:w="2220" w:type="dxa"/>
            <w:shd w:val="clear" w:color="auto" w:fill="auto"/>
            <w:vAlign w:val="bottom"/>
          </w:tcPr>
          <w:p w14:paraId="2A7D62F9" w14:textId="77777777" w:rsidR="00CF7BA3" w:rsidRPr="00BC71F9" w:rsidRDefault="00CF7BA3" w:rsidP="00E9692B">
            <w:pPr>
              <w:pStyle w:val="Tablehead"/>
            </w:pPr>
            <w:r w:rsidRPr="00BC71F9">
              <w:t>QoS</w:t>
            </w:r>
          </w:p>
        </w:tc>
        <w:tc>
          <w:tcPr>
            <w:tcW w:w="6360" w:type="dxa"/>
            <w:shd w:val="clear" w:color="auto" w:fill="auto"/>
            <w:vAlign w:val="bottom"/>
          </w:tcPr>
          <w:p w14:paraId="274AAC52" w14:textId="1D264696" w:rsidR="00CF7BA3" w:rsidRPr="00BC71F9" w:rsidRDefault="00072BED" w:rsidP="00E9692B">
            <w:pPr>
              <w:pStyle w:val="Tablehead"/>
              <w:rPr>
                <w:color w:val="000000"/>
              </w:rPr>
            </w:pPr>
            <w:r w:rsidRPr="00BC71F9">
              <w:rPr>
                <w:color w:val="000000"/>
              </w:rPr>
              <w:t xml:space="preserve">Recommendation </w:t>
            </w:r>
            <w:r w:rsidR="00CF7BA3" w:rsidRPr="00BC71F9">
              <w:rPr>
                <w:color w:val="000000"/>
              </w:rPr>
              <w:t>[ITU-T E.803]</w:t>
            </w:r>
          </w:p>
        </w:tc>
      </w:tr>
      <w:tr w:rsidR="00CF7BA3" w:rsidRPr="00BC71F9" w14:paraId="4FCECE9C" w14:textId="77777777" w:rsidTr="00E9692B">
        <w:trPr>
          <w:trHeight w:val="315"/>
          <w:jc w:val="center"/>
        </w:trPr>
        <w:tc>
          <w:tcPr>
            <w:tcW w:w="2220" w:type="dxa"/>
            <w:tcBorders>
              <w:bottom w:val="nil"/>
            </w:tcBorders>
            <w:shd w:val="clear" w:color="auto" w:fill="auto"/>
            <w:vAlign w:val="bottom"/>
          </w:tcPr>
          <w:p w14:paraId="7B246B88" w14:textId="77777777" w:rsidR="00CF7BA3" w:rsidRPr="00BC71F9" w:rsidRDefault="00CF7BA3" w:rsidP="00E9692B">
            <w:pPr>
              <w:pStyle w:val="Tabletext"/>
            </w:pPr>
            <w:r w:rsidRPr="00BC71F9">
              <w:t>Non-utilization stage</w:t>
            </w:r>
          </w:p>
        </w:tc>
        <w:tc>
          <w:tcPr>
            <w:tcW w:w="6360" w:type="dxa"/>
            <w:shd w:val="clear" w:color="auto" w:fill="auto"/>
            <w:vAlign w:val="center"/>
          </w:tcPr>
          <w:p w14:paraId="3F3E3046" w14:textId="77777777" w:rsidR="00CF7BA3" w:rsidRPr="00BC71F9" w:rsidRDefault="00CF7BA3" w:rsidP="00E9692B">
            <w:pPr>
              <w:pStyle w:val="Tabletext"/>
              <w:rPr>
                <w:color w:val="000000"/>
              </w:rPr>
            </w:pPr>
            <w:r w:rsidRPr="00BC71F9">
              <w:rPr>
                <w:color w:val="000000"/>
              </w:rPr>
              <w:t>Preliminary information on ICT services</w:t>
            </w:r>
          </w:p>
        </w:tc>
      </w:tr>
      <w:tr w:rsidR="00CF7BA3" w:rsidRPr="00BC71F9" w14:paraId="2DFABBD2" w14:textId="77777777" w:rsidTr="00E9692B">
        <w:trPr>
          <w:trHeight w:val="300"/>
          <w:jc w:val="center"/>
        </w:trPr>
        <w:tc>
          <w:tcPr>
            <w:tcW w:w="2220" w:type="dxa"/>
            <w:tcBorders>
              <w:top w:val="nil"/>
              <w:bottom w:val="nil"/>
            </w:tcBorders>
            <w:shd w:val="clear" w:color="auto" w:fill="auto"/>
            <w:vAlign w:val="bottom"/>
          </w:tcPr>
          <w:p w14:paraId="4BD92710" w14:textId="77777777" w:rsidR="00CF7BA3" w:rsidRPr="00BC71F9" w:rsidRDefault="00CF7BA3" w:rsidP="00E9692B">
            <w:pPr>
              <w:pStyle w:val="Tabletext"/>
            </w:pPr>
            <w:r w:rsidRPr="00BC71F9">
              <w:t> </w:t>
            </w:r>
          </w:p>
        </w:tc>
        <w:tc>
          <w:tcPr>
            <w:tcW w:w="6360" w:type="dxa"/>
            <w:shd w:val="clear" w:color="auto" w:fill="auto"/>
            <w:vAlign w:val="center"/>
          </w:tcPr>
          <w:p w14:paraId="64BC7C55" w14:textId="77777777" w:rsidR="00CF7BA3" w:rsidRPr="00BC71F9" w:rsidRDefault="00CF7BA3" w:rsidP="00E9692B">
            <w:pPr>
              <w:pStyle w:val="Tabletext"/>
              <w:rPr>
                <w:color w:val="000000"/>
              </w:rPr>
            </w:pPr>
            <w:r w:rsidRPr="00BC71F9">
              <w:rPr>
                <w:color w:val="000000"/>
              </w:rPr>
              <w:t>Contractual matters between ICT service providers and customers</w:t>
            </w:r>
          </w:p>
        </w:tc>
      </w:tr>
      <w:tr w:rsidR="00CF7BA3" w:rsidRPr="00BC71F9" w14:paraId="19B71D20" w14:textId="77777777" w:rsidTr="00E9692B">
        <w:trPr>
          <w:trHeight w:val="300"/>
          <w:jc w:val="center"/>
        </w:trPr>
        <w:tc>
          <w:tcPr>
            <w:tcW w:w="2220" w:type="dxa"/>
            <w:tcBorders>
              <w:top w:val="nil"/>
              <w:bottom w:val="nil"/>
            </w:tcBorders>
            <w:shd w:val="clear" w:color="auto" w:fill="auto"/>
            <w:vAlign w:val="bottom"/>
          </w:tcPr>
          <w:p w14:paraId="07043332" w14:textId="77777777" w:rsidR="00CF7BA3" w:rsidRPr="00BC71F9" w:rsidRDefault="00CF7BA3" w:rsidP="00E9692B">
            <w:pPr>
              <w:pStyle w:val="Tabletext"/>
            </w:pPr>
            <w:r w:rsidRPr="00BC71F9">
              <w:t> </w:t>
            </w:r>
          </w:p>
        </w:tc>
        <w:tc>
          <w:tcPr>
            <w:tcW w:w="6360" w:type="dxa"/>
            <w:shd w:val="clear" w:color="auto" w:fill="auto"/>
            <w:vAlign w:val="center"/>
          </w:tcPr>
          <w:p w14:paraId="472CB8B7" w14:textId="77777777" w:rsidR="00CF7BA3" w:rsidRPr="00BC71F9" w:rsidRDefault="00CF7BA3" w:rsidP="00E9692B">
            <w:pPr>
              <w:pStyle w:val="Tabletext"/>
              <w:rPr>
                <w:color w:val="000000"/>
              </w:rPr>
            </w:pPr>
            <w:r w:rsidRPr="00BC71F9">
              <w:rPr>
                <w:color w:val="000000"/>
              </w:rPr>
              <w:t>Provision of services</w:t>
            </w:r>
          </w:p>
        </w:tc>
      </w:tr>
      <w:tr w:rsidR="00CF7BA3" w:rsidRPr="00BC71F9" w14:paraId="0741DFF6" w14:textId="77777777" w:rsidTr="00E9692B">
        <w:trPr>
          <w:trHeight w:val="300"/>
          <w:jc w:val="center"/>
        </w:trPr>
        <w:tc>
          <w:tcPr>
            <w:tcW w:w="2220" w:type="dxa"/>
            <w:tcBorders>
              <w:top w:val="nil"/>
              <w:bottom w:val="nil"/>
            </w:tcBorders>
            <w:shd w:val="clear" w:color="auto" w:fill="auto"/>
            <w:vAlign w:val="bottom"/>
          </w:tcPr>
          <w:p w14:paraId="20E50388" w14:textId="77777777" w:rsidR="00CF7BA3" w:rsidRPr="00BC71F9" w:rsidRDefault="00CF7BA3" w:rsidP="00E9692B">
            <w:pPr>
              <w:pStyle w:val="Tabletext"/>
            </w:pPr>
            <w:r w:rsidRPr="00BC71F9">
              <w:t> </w:t>
            </w:r>
          </w:p>
        </w:tc>
        <w:tc>
          <w:tcPr>
            <w:tcW w:w="6360" w:type="dxa"/>
            <w:shd w:val="clear" w:color="auto" w:fill="auto"/>
            <w:vAlign w:val="center"/>
          </w:tcPr>
          <w:p w14:paraId="0CC54702" w14:textId="77777777" w:rsidR="00CF7BA3" w:rsidRPr="00BC71F9" w:rsidRDefault="00CF7BA3" w:rsidP="00E9692B">
            <w:pPr>
              <w:pStyle w:val="Tabletext"/>
              <w:rPr>
                <w:color w:val="000000"/>
              </w:rPr>
            </w:pPr>
            <w:r w:rsidRPr="00BC71F9">
              <w:rPr>
                <w:color w:val="000000"/>
              </w:rPr>
              <w:t>Service alteration</w:t>
            </w:r>
          </w:p>
        </w:tc>
      </w:tr>
      <w:tr w:rsidR="00CF7BA3" w:rsidRPr="00BC71F9" w14:paraId="5EA59BC8" w14:textId="77777777" w:rsidTr="00E9692B">
        <w:trPr>
          <w:trHeight w:val="300"/>
          <w:jc w:val="center"/>
        </w:trPr>
        <w:tc>
          <w:tcPr>
            <w:tcW w:w="2220" w:type="dxa"/>
            <w:tcBorders>
              <w:top w:val="nil"/>
              <w:bottom w:val="nil"/>
            </w:tcBorders>
            <w:shd w:val="clear" w:color="auto" w:fill="auto"/>
            <w:vAlign w:val="bottom"/>
          </w:tcPr>
          <w:p w14:paraId="053997BE" w14:textId="77777777" w:rsidR="00CF7BA3" w:rsidRPr="00BC71F9" w:rsidRDefault="00CF7BA3" w:rsidP="00E9692B">
            <w:pPr>
              <w:pStyle w:val="Tabletext"/>
            </w:pPr>
            <w:r w:rsidRPr="00BC71F9">
              <w:t> </w:t>
            </w:r>
          </w:p>
        </w:tc>
        <w:tc>
          <w:tcPr>
            <w:tcW w:w="6360" w:type="dxa"/>
            <w:shd w:val="clear" w:color="auto" w:fill="auto"/>
            <w:vAlign w:val="center"/>
          </w:tcPr>
          <w:p w14:paraId="0D7F106B" w14:textId="77777777" w:rsidR="00CF7BA3" w:rsidRPr="00BC71F9" w:rsidRDefault="00CF7BA3" w:rsidP="00E9692B">
            <w:pPr>
              <w:pStyle w:val="Tabletext"/>
              <w:rPr>
                <w:color w:val="000000"/>
              </w:rPr>
            </w:pPr>
            <w:r w:rsidRPr="00BC71F9">
              <w:rPr>
                <w:color w:val="000000"/>
              </w:rPr>
              <w:t>Technical upgrade</w:t>
            </w:r>
          </w:p>
        </w:tc>
      </w:tr>
      <w:tr w:rsidR="00CF7BA3" w:rsidRPr="00BC71F9" w14:paraId="05D20B1D" w14:textId="77777777" w:rsidTr="00E9692B">
        <w:trPr>
          <w:trHeight w:val="300"/>
          <w:jc w:val="center"/>
        </w:trPr>
        <w:tc>
          <w:tcPr>
            <w:tcW w:w="2220" w:type="dxa"/>
            <w:tcBorders>
              <w:top w:val="nil"/>
              <w:bottom w:val="nil"/>
            </w:tcBorders>
            <w:shd w:val="clear" w:color="auto" w:fill="auto"/>
            <w:vAlign w:val="bottom"/>
          </w:tcPr>
          <w:p w14:paraId="1256295E" w14:textId="77777777" w:rsidR="00CF7BA3" w:rsidRPr="00BC71F9" w:rsidRDefault="00CF7BA3" w:rsidP="00E9692B">
            <w:pPr>
              <w:pStyle w:val="Tabletext"/>
            </w:pPr>
            <w:r w:rsidRPr="00BC71F9">
              <w:t> </w:t>
            </w:r>
          </w:p>
        </w:tc>
        <w:tc>
          <w:tcPr>
            <w:tcW w:w="6360" w:type="dxa"/>
            <w:shd w:val="clear" w:color="auto" w:fill="auto"/>
            <w:vAlign w:val="center"/>
          </w:tcPr>
          <w:p w14:paraId="0E7DA93C" w14:textId="77777777" w:rsidR="00CF7BA3" w:rsidRPr="00BC71F9" w:rsidRDefault="00CF7BA3" w:rsidP="00E9692B">
            <w:pPr>
              <w:pStyle w:val="Tabletext"/>
              <w:rPr>
                <w:color w:val="000000"/>
              </w:rPr>
            </w:pPr>
            <w:r w:rsidRPr="00BC71F9">
              <w:rPr>
                <w:color w:val="000000"/>
              </w:rPr>
              <w:t xml:space="preserve">Documentation of services (operational instructions) </w:t>
            </w:r>
          </w:p>
        </w:tc>
      </w:tr>
      <w:tr w:rsidR="00CF7BA3" w:rsidRPr="00BC71F9" w14:paraId="4CF5ACC1" w14:textId="77777777" w:rsidTr="00E9692B">
        <w:trPr>
          <w:trHeight w:val="315"/>
          <w:jc w:val="center"/>
        </w:trPr>
        <w:tc>
          <w:tcPr>
            <w:tcW w:w="2220" w:type="dxa"/>
            <w:tcBorders>
              <w:top w:val="nil"/>
              <w:bottom w:val="nil"/>
            </w:tcBorders>
            <w:shd w:val="clear" w:color="auto" w:fill="auto"/>
            <w:vAlign w:val="bottom"/>
          </w:tcPr>
          <w:p w14:paraId="6601005E" w14:textId="77777777" w:rsidR="00CF7BA3" w:rsidRPr="00BC71F9" w:rsidRDefault="00CF7BA3" w:rsidP="00E9692B">
            <w:pPr>
              <w:pStyle w:val="Tabletext"/>
              <w:rPr>
                <w:b/>
              </w:rPr>
            </w:pPr>
            <w:r w:rsidRPr="00BC71F9">
              <w:rPr>
                <w:b/>
              </w:rPr>
              <w:t> </w:t>
            </w:r>
          </w:p>
        </w:tc>
        <w:tc>
          <w:tcPr>
            <w:tcW w:w="6360" w:type="dxa"/>
            <w:shd w:val="clear" w:color="auto" w:fill="auto"/>
            <w:vAlign w:val="center"/>
          </w:tcPr>
          <w:p w14:paraId="4F781620" w14:textId="77777777" w:rsidR="00CF7BA3" w:rsidRPr="00BC71F9" w:rsidRDefault="00CF7BA3" w:rsidP="00E9692B">
            <w:pPr>
              <w:pStyle w:val="Tabletext"/>
              <w:rPr>
                <w:color w:val="000000"/>
              </w:rPr>
            </w:pPr>
            <w:r w:rsidRPr="00BC71F9">
              <w:rPr>
                <w:color w:val="000000"/>
              </w:rPr>
              <w:t>Technical support</w:t>
            </w:r>
          </w:p>
        </w:tc>
      </w:tr>
      <w:tr w:rsidR="00CF7BA3" w:rsidRPr="00BC71F9" w14:paraId="26BA3E12" w14:textId="77777777" w:rsidTr="00E9692B">
        <w:trPr>
          <w:trHeight w:val="300"/>
          <w:jc w:val="center"/>
        </w:trPr>
        <w:tc>
          <w:tcPr>
            <w:tcW w:w="2220" w:type="dxa"/>
            <w:tcBorders>
              <w:top w:val="nil"/>
              <w:bottom w:val="nil"/>
            </w:tcBorders>
            <w:shd w:val="clear" w:color="auto" w:fill="auto"/>
            <w:vAlign w:val="bottom"/>
          </w:tcPr>
          <w:p w14:paraId="07F14DDF" w14:textId="77777777" w:rsidR="00CF7BA3" w:rsidRPr="00BC71F9" w:rsidRDefault="00CF7BA3" w:rsidP="00E9692B">
            <w:pPr>
              <w:pStyle w:val="Tabletext"/>
            </w:pPr>
            <w:r w:rsidRPr="00BC71F9">
              <w:t> </w:t>
            </w:r>
          </w:p>
        </w:tc>
        <w:tc>
          <w:tcPr>
            <w:tcW w:w="6360" w:type="dxa"/>
            <w:shd w:val="clear" w:color="auto" w:fill="auto"/>
            <w:vAlign w:val="center"/>
          </w:tcPr>
          <w:p w14:paraId="4F450AC0" w14:textId="77777777" w:rsidR="00CF7BA3" w:rsidRPr="00BC71F9" w:rsidRDefault="00CF7BA3" w:rsidP="00E9692B">
            <w:pPr>
              <w:pStyle w:val="Tabletext"/>
              <w:rPr>
                <w:color w:val="000000"/>
              </w:rPr>
            </w:pPr>
            <w:r w:rsidRPr="00BC71F9">
              <w:rPr>
                <w:color w:val="000000"/>
              </w:rPr>
              <w:t>Commercial support</w:t>
            </w:r>
          </w:p>
        </w:tc>
      </w:tr>
      <w:tr w:rsidR="00CF7BA3" w:rsidRPr="00BC71F9" w14:paraId="2380C205" w14:textId="77777777" w:rsidTr="00E9692B">
        <w:trPr>
          <w:trHeight w:val="300"/>
          <w:jc w:val="center"/>
        </w:trPr>
        <w:tc>
          <w:tcPr>
            <w:tcW w:w="2220" w:type="dxa"/>
            <w:tcBorders>
              <w:top w:val="nil"/>
              <w:bottom w:val="nil"/>
            </w:tcBorders>
            <w:shd w:val="clear" w:color="auto" w:fill="auto"/>
            <w:vAlign w:val="bottom"/>
          </w:tcPr>
          <w:p w14:paraId="51EBF59B" w14:textId="77777777" w:rsidR="00CF7BA3" w:rsidRPr="00BC71F9" w:rsidRDefault="00CF7BA3" w:rsidP="00E9692B">
            <w:pPr>
              <w:pStyle w:val="Tabletext"/>
            </w:pPr>
            <w:r w:rsidRPr="00BC71F9">
              <w:t> </w:t>
            </w:r>
          </w:p>
        </w:tc>
        <w:tc>
          <w:tcPr>
            <w:tcW w:w="6360" w:type="dxa"/>
            <w:shd w:val="clear" w:color="auto" w:fill="auto"/>
            <w:vAlign w:val="center"/>
          </w:tcPr>
          <w:p w14:paraId="643A1692" w14:textId="77777777" w:rsidR="00CF7BA3" w:rsidRPr="00BC71F9" w:rsidRDefault="00CF7BA3" w:rsidP="00E9692B">
            <w:pPr>
              <w:pStyle w:val="Tabletext"/>
              <w:rPr>
                <w:color w:val="000000"/>
              </w:rPr>
            </w:pPr>
            <w:r w:rsidRPr="00BC71F9">
              <w:rPr>
                <w:color w:val="000000"/>
              </w:rPr>
              <w:t xml:space="preserve">Complaint management </w:t>
            </w:r>
          </w:p>
        </w:tc>
      </w:tr>
      <w:tr w:rsidR="00CF7BA3" w:rsidRPr="00BC71F9" w14:paraId="17F1D8BC" w14:textId="77777777" w:rsidTr="00E9692B">
        <w:trPr>
          <w:trHeight w:val="300"/>
          <w:jc w:val="center"/>
        </w:trPr>
        <w:tc>
          <w:tcPr>
            <w:tcW w:w="2220" w:type="dxa"/>
            <w:tcBorders>
              <w:top w:val="nil"/>
              <w:bottom w:val="nil"/>
            </w:tcBorders>
            <w:shd w:val="clear" w:color="auto" w:fill="auto"/>
            <w:vAlign w:val="bottom"/>
          </w:tcPr>
          <w:p w14:paraId="1DA011A3" w14:textId="77777777" w:rsidR="00CF7BA3" w:rsidRPr="00BC71F9" w:rsidRDefault="00CF7BA3" w:rsidP="00E9692B">
            <w:pPr>
              <w:pStyle w:val="Tabletext"/>
            </w:pPr>
            <w:r w:rsidRPr="00BC71F9">
              <w:t> </w:t>
            </w:r>
          </w:p>
        </w:tc>
        <w:tc>
          <w:tcPr>
            <w:tcW w:w="6360" w:type="dxa"/>
            <w:shd w:val="clear" w:color="auto" w:fill="auto"/>
            <w:vAlign w:val="center"/>
          </w:tcPr>
          <w:p w14:paraId="20D14932" w14:textId="37F75A8D" w:rsidR="00CF7BA3" w:rsidRPr="00BC71F9" w:rsidRDefault="00CF7BA3" w:rsidP="00E9692B">
            <w:pPr>
              <w:pStyle w:val="Tabletext"/>
              <w:rPr>
                <w:color w:val="000000"/>
              </w:rPr>
            </w:pPr>
            <w:r w:rsidRPr="00BC71F9">
              <w:rPr>
                <w:color w:val="000000"/>
              </w:rPr>
              <w:t>Network</w:t>
            </w:r>
            <w:r w:rsidR="00AC1B39" w:rsidRPr="00BC71F9">
              <w:rPr>
                <w:color w:val="000000"/>
              </w:rPr>
              <w:t xml:space="preserve"> </w:t>
            </w:r>
            <w:r w:rsidRPr="00BC71F9">
              <w:rPr>
                <w:color w:val="000000"/>
              </w:rPr>
              <w:t>/</w:t>
            </w:r>
            <w:r w:rsidR="00AC1B39" w:rsidRPr="00BC71F9">
              <w:rPr>
                <w:color w:val="000000"/>
              </w:rPr>
              <w:t xml:space="preserve"> s</w:t>
            </w:r>
            <w:r w:rsidRPr="00BC71F9">
              <w:rPr>
                <w:color w:val="000000"/>
              </w:rPr>
              <w:t xml:space="preserve">ervice management by </w:t>
            </w:r>
            <w:r w:rsidR="00AC1B39" w:rsidRPr="00BC71F9">
              <w:rPr>
                <w:color w:val="000000"/>
              </w:rPr>
              <w:t xml:space="preserve">the </w:t>
            </w:r>
            <w:r w:rsidRPr="00BC71F9">
              <w:rPr>
                <w:color w:val="000000"/>
              </w:rPr>
              <w:t xml:space="preserve">customer </w:t>
            </w:r>
          </w:p>
        </w:tc>
      </w:tr>
      <w:tr w:rsidR="00CF7BA3" w:rsidRPr="00BC71F9" w14:paraId="3A647910" w14:textId="77777777" w:rsidTr="00E9692B">
        <w:trPr>
          <w:trHeight w:val="300"/>
          <w:jc w:val="center"/>
        </w:trPr>
        <w:tc>
          <w:tcPr>
            <w:tcW w:w="2220" w:type="dxa"/>
            <w:tcBorders>
              <w:top w:val="nil"/>
              <w:bottom w:val="nil"/>
            </w:tcBorders>
            <w:shd w:val="clear" w:color="auto" w:fill="auto"/>
            <w:vAlign w:val="bottom"/>
          </w:tcPr>
          <w:p w14:paraId="34146868" w14:textId="77777777" w:rsidR="00CF7BA3" w:rsidRPr="00BC71F9" w:rsidRDefault="00CF7BA3" w:rsidP="00E9692B">
            <w:pPr>
              <w:pStyle w:val="Tabletext"/>
            </w:pPr>
            <w:r w:rsidRPr="00BC71F9">
              <w:t> </w:t>
            </w:r>
          </w:p>
        </w:tc>
        <w:tc>
          <w:tcPr>
            <w:tcW w:w="6360" w:type="dxa"/>
            <w:shd w:val="clear" w:color="auto" w:fill="auto"/>
            <w:vAlign w:val="center"/>
          </w:tcPr>
          <w:p w14:paraId="0DF63BE5" w14:textId="77777777" w:rsidR="00CF7BA3" w:rsidRPr="00BC71F9" w:rsidRDefault="00CF7BA3" w:rsidP="00E9692B">
            <w:pPr>
              <w:pStyle w:val="Tabletext"/>
              <w:rPr>
                <w:color w:val="000000"/>
              </w:rPr>
            </w:pPr>
            <w:r w:rsidRPr="00BC71F9">
              <w:rPr>
                <w:color w:val="000000"/>
              </w:rPr>
              <w:t xml:space="preserve">Repair services </w:t>
            </w:r>
          </w:p>
        </w:tc>
      </w:tr>
      <w:tr w:rsidR="00CF7BA3" w:rsidRPr="00BC71F9" w14:paraId="3BE8A48A" w14:textId="77777777" w:rsidTr="00E9692B">
        <w:trPr>
          <w:trHeight w:val="300"/>
          <w:jc w:val="center"/>
        </w:trPr>
        <w:tc>
          <w:tcPr>
            <w:tcW w:w="2220" w:type="dxa"/>
            <w:tcBorders>
              <w:top w:val="nil"/>
              <w:bottom w:val="nil"/>
            </w:tcBorders>
            <w:shd w:val="clear" w:color="auto" w:fill="auto"/>
            <w:vAlign w:val="bottom"/>
          </w:tcPr>
          <w:p w14:paraId="3B852F7B" w14:textId="77777777" w:rsidR="00CF7BA3" w:rsidRPr="00BC71F9" w:rsidRDefault="00CF7BA3" w:rsidP="00E9692B">
            <w:pPr>
              <w:pStyle w:val="Tabletext"/>
            </w:pPr>
            <w:r w:rsidRPr="00BC71F9">
              <w:t> </w:t>
            </w:r>
          </w:p>
        </w:tc>
        <w:tc>
          <w:tcPr>
            <w:tcW w:w="6360" w:type="dxa"/>
            <w:shd w:val="clear" w:color="auto" w:fill="auto"/>
            <w:vAlign w:val="center"/>
          </w:tcPr>
          <w:p w14:paraId="7F7B6542" w14:textId="77777777" w:rsidR="00CF7BA3" w:rsidRPr="00BC71F9" w:rsidRDefault="00CF7BA3" w:rsidP="00E9692B">
            <w:pPr>
              <w:pStyle w:val="Tabletext"/>
              <w:rPr>
                <w:color w:val="000000"/>
              </w:rPr>
            </w:pPr>
            <w:r w:rsidRPr="00BC71F9">
              <w:rPr>
                <w:color w:val="000000"/>
              </w:rPr>
              <w:t xml:space="preserve">Charging and billing </w:t>
            </w:r>
          </w:p>
        </w:tc>
      </w:tr>
      <w:tr w:rsidR="00CF7BA3" w:rsidRPr="00BC71F9" w14:paraId="774A4F10" w14:textId="77777777" w:rsidTr="00E9692B">
        <w:trPr>
          <w:trHeight w:val="300"/>
          <w:jc w:val="center"/>
        </w:trPr>
        <w:tc>
          <w:tcPr>
            <w:tcW w:w="2220" w:type="dxa"/>
            <w:tcBorders>
              <w:top w:val="nil"/>
            </w:tcBorders>
            <w:shd w:val="clear" w:color="auto" w:fill="auto"/>
            <w:vAlign w:val="bottom"/>
          </w:tcPr>
          <w:p w14:paraId="66FD1CDE" w14:textId="77777777" w:rsidR="00CF7BA3" w:rsidRPr="00BC71F9" w:rsidRDefault="00CF7BA3" w:rsidP="00E9692B">
            <w:pPr>
              <w:pStyle w:val="Tabletext"/>
            </w:pPr>
            <w:r w:rsidRPr="00BC71F9">
              <w:t> </w:t>
            </w:r>
          </w:p>
        </w:tc>
        <w:tc>
          <w:tcPr>
            <w:tcW w:w="6360" w:type="dxa"/>
            <w:shd w:val="clear" w:color="auto" w:fill="auto"/>
            <w:vAlign w:val="center"/>
          </w:tcPr>
          <w:p w14:paraId="17496F94" w14:textId="77777777" w:rsidR="00CF7BA3" w:rsidRPr="00BC71F9" w:rsidRDefault="00CF7BA3" w:rsidP="00E9692B">
            <w:pPr>
              <w:pStyle w:val="Tabletext"/>
              <w:rPr>
                <w:color w:val="000000"/>
              </w:rPr>
            </w:pPr>
            <w:r w:rsidRPr="00BC71F9">
              <w:rPr>
                <w:color w:val="000000"/>
              </w:rPr>
              <w:t xml:space="preserve">Cessation of service </w:t>
            </w:r>
          </w:p>
        </w:tc>
      </w:tr>
      <w:tr w:rsidR="00CF7BA3" w:rsidRPr="00BC71F9" w14:paraId="3742D97A" w14:textId="77777777" w:rsidTr="00E9692B">
        <w:trPr>
          <w:trHeight w:val="285"/>
          <w:jc w:val="center"/>
        </w:trPr>
        <w:tc>
          <w:tcPr>
            <w:tcW w:w="2220" w:type="dxa"/>
            <w:shd w:val="clear" w:color="auto" w:fill="auto"/>
            <w:vAlign w:val="bottom"/>
          </w:tcPr>
          <w:p w14:paraId="78C811E5" w14:textId="77777777" w:rsidR="00CF7BA3" w:rsidRPr="00BC71F9" w:rsidRDefault="00CF7BA3" w:rsidP="00E9692B">
            <w:pPr>
              <w:pStyle w:val="Tablehead"/>
            </w:pPr>
            <w:r w:rsidRPr="00BC71F9">
              <w:t>QoS</w:t>
            </w:r>
          </w:p>
        </w:tc>
        <w:tc>
          <w:tcPr>
            <w:tcW w:w="6360" w:type="dxa"/>
            <w:shd w:val="clear" w:color="auto" w:fill="auto"/>
            <w:vAlign w:val="center"/>
          </w:tcPr>
          <w:p w14:paraId="2E636C6A" w14:textId="7FB8149F" w:rsidR="00CF7BA3" w:rsidRPr="00BC71F9" w:rsidRDefault="00920FF4" w:rsidP="00E9692B">
            <w:pPr>
              <w:pStyle w:val="Tablehead"/>
            </w:pPr>
            <w:r w:rsidRPr="00BC71F9">
              <w:t xml:space="preserve">Recommendation </w:t>
            </w:r>
            <w:r w:rsidR="00CF7BA3" w:rsidRPr="00BC71F9">
              <w:t>[ITU-T E.804]</w:t>
            </w:r>
          </w:p>
        </w:tc>
      </w:tr>
      <w:tr w:rsidR="00CF7BA3" w:rsidRPr="00BC71F9" w14:paraId="4B0B89CC" w14:textId="77777777" w:rsidTr="00E9692B">
        <w:trPr>
          <w:trHeight w:val="300"/>
          <w:jc w:val="center"/>
        </w:trPr>
        <w:tc>
          <w:tcPr>
            <w:tcW w:w="2220" w:type="dxa"/>
            <w:tcBorders>
              <w:bottom w:val="nil"/>
            </w:tcBorders>
            <w:shd w:val="clear" w:color="auto" w:fill="auto"/>
            <w:vAlign w:val="bottom"/>
          </w:tcPr>
          <w:p w14:paraId="1A9DF54A" w14:textId="77777777" w:rsidR="00CF7BA3" w:rsidRPr="00BC71F9" w:rsidRDefault="00CF7BA3" w:rsidP="00E9692B">
            <w:pPr>
              <w:pStyle w:val="Tabletext"/>
            </w:pPr>
            <w:r w:rsidRPr="00BC71F9">
              <w:t>Utilization stage</w:t>
            </w:r>
          </w:p>
        </w:tc>
        <w:tc>
          <w:tcPr>
            <w:tcW w:w="6360" w:type="dxa"/>
            <w:shd w:val="clear" w:color="auto" w:fill="auto"/>
            <w:vAlign w:val="center"/>
          </w:tcPr>
          <w:p w14:paraId="38D7D4CD" w14:textId="77777777" w:rsidR="00CF7BA3" w:rsidRPr="00BC71F9" w:rsidRDefault="00CF7BA3" w:rsidP="00E9692B">
            <w:pPr>
              <w:pStyle w:val="Tabletext"/>
              <w:rPr>
                <w:color w:val="000000"/>
              </w:rPr>
            </w:pPr>
            <w:r w:rsidRPr="00BC71F9">
              <w:rPr>
                <w:color w:val="000000"/>
              </w:rPr>
              <w:t xml:space="preserve">Network </w:t>
            </w:r>
            <w:r w:rsidRPr="00BC71F9">
              <w:rPr>
                <w:color w:val="000000"/>
                <w:szCs w:val="22"/>
              </w:rPr>
              <w:t>availability</w:t>
            </w:r>
          </w:p>
        </w:tc>
      </w:tr>
      <w:tr w:rsidR="00CF7BA3" w:rsidRPr="00BC71F9" w14:paraId="57FD594D" w14:textId="77777777" w:rsidTr="00E9692B">
        <w:trPr>
          <w:trHeight w:val="300"/>
          <w:jc w:val="center"/>
        </w:trPr>
        <w:tc>
          <w:tcPr>
            <w:tcW w:w="2220" w:type="dxa"/>
            <w:tcBorders>
              <w:top w:val="nil"/>
              <w:bottom w:val="nil"/>
            </w:tcBorders>
            <w:shd w:val="clear" w:color="auto" w:fill="auto"/>
            <w:vAlign w:val="bottom"/>
          </w:tcPr>
          <w:p w14:paraId="14B24256" w14:textId="77777777" w:rsidR="00CF7BA3" w:rsidRPr="00BC71F9" w:rsidRDefault="00CF7BA3" w:rsidP="00E9692B">
            <w:pPr>
              <w:pStyle w:val="Tabletext"/>
              <w:rPr>
                <w:color w:val="000000"/>
              </w:rPr>
            </w:pPr>
            <w:r w:rsidRPr="00BC71F9">
              <w:rPr>
                <w:color w:val="000000"/>
              </w:rPr>
              <w:t> </w:t>
            </w:r>
          </w:p>
        </w:tc>
        <w:tc>
          <w:tcPr>
            <w:tcW w:w="6360" w:type="dxa"/>
            <w:shd w:val="clear" w:color="auto" w:fill="auto"/>
            <w:vAlign w:val="center"/>
          </w:tcPr>
          <w:p w14:paraId="15A78DF3" w14:textId="77777777" w:rsidR="00CF7BA3" w:rsidRPr="00BC71F9" w:rsidRDefault="00CF7BA3" w:rsidP="00E9692B">
            <w:pPr>
              <w:pStyle w:val="Tabletext"/>
              <w:rPr>
                <w:color w:val="000000"/>
              </w:rPr>
            </w:pPr>
            <w:r w:rsidRPr="00BC71F9">
              <w:rPr>
                <w:color w:val="000000"/>
              </w:rPr>
              <w:t>Network accessibility</w:t>
            </w:r>
          </w:p>
        </w:tc>
      </w:tr>
      <w:tr w:rsidR="00CF7BA3" w:rsidRPr="00BC71F9" w14:paraId="771C5C43" w14:textId="77777777" w:rsidTr="00E9692B">
        <w:trPr>
          <w:trHeight w:val="300"/>
          <w:jc w:val="center"/>
        </w:trPr>
        <w:tc>
          <w:tcPr>
            <w:tcW w:w="2220" w:type="dxa"/>
            <w:tcBorders>
              <w:top w:val="nil"/>
              <w:bottom w:val="nil"/>
            </w:tcBorders>
            <w:shd w:val="clear" w:color="auto" w:fill="auto"/>
            <w:vAlign w:val="bottom"/>
          </w:tcPr>
          <w:p w14:paraId="2D57B764" w14:textId="77777777" w:rsidR="00CF7BA3" w:rsidRPr="00BC71F9" w:rsidRDefault="00CF7BA3" w:rsidP="00E9692B">
            <w:pPr>
              <w:pStyle w:val="Tabletext"/>
              <w:rPr>
                <w:b/>
                <w:color w:val="FFFFFF"/>
              </w:rPr>
            </w:pPr>
            <w:r w:rsidRPr="00BC71F9">
              <w:rPr>
                <w:b/>
                <w:color w:val="FFFFFF"/>
              </w:rPr>
              <w:t> </w:t>
            </w:r>
          </w:p>
        </w:tc>
        <w:tc>
          <w:tcPr>
            <w:tcW w:w="6360" w:type="dxa"/>
            <w:shd w:val="clear" w:color="auto" w:fill="auto"/>
            <w:vAlign w:val="center"/>
          </w:tcPr>
          <w:p w14:paraId="192337B2" w14:textId="77777777" w:rsidR="00CF7BA3" w:rsidRPr="00BC71F9" w:rsidRDefault="00CF7BA3" w:rsidP="00E9692B">
            <w:pPr>
              <w:pStyle w:val="Tabletext"/>
              <w:rPr>
                <w:color w:val="000000"/>
              </w:rPr>
            </w:pPr>
            <w:r w:rsidRPr="00BC71F9">
              <w:rPr>
                <w:color w:val="000000"/>
              </w:rPr>
              <w:t>Service accessibility</w:t>
            </w:r>
          </w:p>
        </w:tc>
      </w:tr>
      <w:tr w:rsidR="00CF7BA3" w:rsidRPr="00BC71F9" w14:paraId="5116B637" w14:textId="77777777" w:rsidTr="00E9692B">
        <w:trPr>
          <w:trHeight w:val="300"/>
          <w:jc w:val="center"/>
        </w:trPr>
        <w:tc>
          <w:tcPr>
            <w:tcW w:w="2220" w:type="dxa"/>
            <w:tcBorders>
              <w:top w:val="nil"/>
              <w:bottom w:val="nil"/>
            </w:tcBorders>
            <w:shd w:val="clear" w:color="auto" w:fill="auto"/>
            <w:vAlign w:val="bottom"/>
          </w:tcPr>
          <w:p w14:paraId="160C63D0" w14:textId="77777777" w:rsidR="00CF7BA3" w:rsidRPr="00BC71F9" w:rsidRDefault="00CF7BA3" w:rsidP="00E9692B">
            <w:pPr>
              <w:pStyle w:val="Tabletext"/>
              <w:rPr>
                <w:color w:val="000000"/>
              </w:rPr>
            </w:pPr>
            <w:r w:rsidRPr="00BC71F9">
              <w:rPr>
                <w:color w:val="000000"/>
              </w:rPr>
              <w:t> </w:t>
            </w:r>
          </w:p>
        </w:tc>
        <w:tc>
          <w:tcPr>
            <w:tcW w:w="6360" w:type="dxa"/>
            <w:shd w:val="clear" w:color="auto" w:fill="auto"/>
            <w:vAlign w:val="center"/>
          </w:tcPr>
          <w:p w14:paraId="745DE492" w14:textId="77777777" w:rsidR="00CF7BA3" w:rsidRPr="00BC71F9" w:rsidRDefault="00CF7BA3" w:rsidP="00E9692B">
            <w:pPr>
              <w:pStyle w:val="Tabletext"/>
              <w:rPr>
                <w:color w:val="000000"/>
              </w:rPr>
            </w:pPr>
            <w:r w:rsidRPr="00BC71F9">
              <w:rPr>
                <w:color w:val="000000"/>
              </w:rPr>
              <w:t>Service retainability</w:t>
            </w:r>
          </w:p>
        </w:tc>
      </w:tr>
      <w:tr w:rsidR="00CF7BA3" w:rsidRPr="00BC71F9" w14:paraId="1E314899" w14:textId="77777777" w:rsidTr="00E9692B">
        <w:trPr>
          <w:trHeight w:val="300"/>
          <w:jc w:val="center"/>
        </w:trPr>
        <w:tc>
          <w:tcPr>
            <w:tcW w:w="2220" w:type="dxa"/>
            <w:tcBorders>
              <w:top w:val="nil"/>
            </w:tcBorders>
            <w:shd w:val="clear" w:color="auto" w:fill="auto"/>
            <w:vAlign w:val="bottom"/>
          </w:tcPr>
          <w:p w14:paraId="6F593B83" w14:textId="77777777" w:rsidR="00CF7BA3" w:rsidRPr="00BC71F9" w:rsidRDefault="00CF7BA3" w:rsidP="00E9692B">
            <w:pPr>
              <w:pStyle w:val="Tabletext"/>
              <w:rPr>
                <w:color w:val="000000"/>
              </w:rPr>
            </w:pPr>
            <w:r w:rsidRPr="00BC71F9">
              <w:rPr>
                <w:color w:val="000000"/>
              </w:rPr>
              <w:t> </w:t>
            </w:r>
          </w:p>
        </w:tc>
        <w:tc>
          <w:tcPr>
            <w:tcW w:w="6360" w:type="dxa"/>
            <w:shd w:val="clear" w:color="auto" w:fill="auto"/>
            <w:vAlign w:val="center"/>
          </w:tcPr>
          <w:p w14:paraId="4D4D0122" w14:textId="77777777" w:rsidR="00CF7BA3" w:rsidRPr="00BC71F9" w:rsidRDefault="00CF7BA3" w:rsidP="00E9692B">
            <w:pPr>
              <w:pStyle w:val="Tabletext"/>
              <w:rPr>
                <w:color w:val="000000"/>
              </w:rPr>
            </w:pPr>
            <w:r w:rsidRPr="00BC71F9">
              <w:rPr>
                <w:color w:val="000000"/>
              </w:rPr>
              <w:t>Service integrity</w:t>
            </w:r>
          </w:p>
        </w:tc>
      </w:tr>
    </w:tbl>
    <w:p w14:paraId="3F8D147D" w14:textId="77777777" w:rsidR="00BC71F9" w:rsidRDefault="00BC71F9">
      <w:pPr>
        <w:tabs>
          <w:tab w:val="clear" w:pos="794"/>
          <w:tab w:val="clear" w:pos="1191"/>
          <w:tab w:val="clear" w:pos="1588"/>
          <w:tab w:val="clear" w:pos="1985"/>
        </w:tabs>
        <w:overflowPunct/>
        <w:autoSpaceDE/>
        <w:autoSpaceDN/>
        <w:adjustRightInd/>
        <w:spacing w:before="0"/>
        <w:jc w:val="left"/>
        <w:textAlignment w:val="auto"/>
      </w:pPr>
      <w:r>
        <w:br w:type="page"/>
      </w:r>
    </w:p>
    <w:p w14:paraId="3A4BD455" w14:textId="47D7B4FB" w:rsidR="00176B63" w:rsidRPr="00006C1D" w:rsidRDefault="00176B63" w:rsidP="00C04484">
      <w:pPr>
        <w:pStyle w:val="AnnexNoTitle0"/>
      </w:pPr>
      <w:bookmarkStart w:id="143" w:name="_Toc157156650"/>
      <w:r w:rsidRPr="00006C1D">
        <w:t>Bibliography</w:t>
      </w:r>
      <w:bookmarkEnd w:id="143"/>
    </w:p>
    <w:p w14:paraId="65D9D87B" w14:textId="77777777" w:rsidR="00C04484" w:rsidRDefault="00C04484" w:rsidP="00C04484">
      <w:pPr>
        <w:pStyle w:val="Reftext"/>
        <w:spacing w:before="0"/>
        <w:ind w:left="2268" w:hanging="2268"/>
      </w:pPr>
    </w:p>
    <w:p w14:paraId="0C309838" w14:textId="37CA4585" w:rsidR="00176B63" w:rsidRDefault="00176B63" w:rsidP="00C04484">
      <w:pPr>
        <w:pStyle w:val="Reftext"/>
        <w:ind w:left="2268" w:hanging="2268"/>
      </w:pPr>
      <w:r w:rsidRPr="00BC71F9">
        <w:t>[b-Qualinet 2013]</w:t>
      </w:r>
      <w:r w:rsidRPr="00BC71F9">
        <w:tab/>
      </w:r>
      <w:r w:rsidRPr="00BC71F9">
        <w:tab/>
        <w:t xml:space="preserve">Qualinet White Paper on Definitions of Quality of Experience (2013), </w:t>
      </w:r>
      <w:r w:rsidRPr="00BC71F9">
        <w:rPr>
          <w:i/>
          <w:iCs/>
        </w:rPr>
        <w:t>Output from the fifth Qualinet meeting, Novi Sad, March 12</w:t>
      </w:r>
      <w:r w:rsidRPr="00BC71F9">
        <w:t xml:space="preserve">. </w:t>
      </w:r>
      <w:r w:rsidRPr="00BC71F9">
        <w:tab/>
        <w:t>&lt;</w:t>
      </w:r>
      <w:hyperlink r:id="rId36" w:history="1">
        <w:r w:rsidRPr="00BC71F9">
          <w:rPr>
            <w:rStyle w:val="Hyperlink"/>
            <w:rFonts w:ascii="Arial" w:hAnsi="Arial" w:cs="Arial"/>
            <w:sz w:val="16"/>
            <w:szCs w:val="16"/>
          </w:rPr>
          <w:t>https://www.researchgate.net/publication/235769459_Qualinet_White_Paper_on_Definitions_of_Quality_of_Experience</w:t>
        </w:r>
      </w:hyperlink>
      <w:r w:rsidRPr="00BC71F9">
        <w:t>&gt;</w:t>
      </w:r>
    </w:p>
    <w:p w14:paraId="487146C6" w14:textId="77777777" w:rsidR="00772BA8" w:rsidRPr="00BC71F9" w:rsidRDefault="00772BA8" w:rsidP="00C04484">
      <w:pPr>
        <w:pStyle w:val="Reftext"/>
        <w:ind w:left="2268" w:hanging="2268"/>
      </w:pPr>
    </w:p>
    <w:p w14:paraId="2F14EFA0" w14:textId="0C9C1D9B" w:rsidR="00BD3887" w:rsidRPr="00BC71F9" w:rsidRDefault="00BD3887" w:rsidP="00BD3887">
      <w:pPr>
        <w:jc w:val="center"/>
      </w:pPr>
      <w:r w:rsidRPr="00BC71F9">
        <w:t>_________</w:t>
      </w:r>
      <w:r w:rsidR="00772BA8">
        <w:t>____</w:t>
      </w:r>
    </w:p>
    <w:sectPr w:rsidR="00BD3887" w:rsidRPr="00BC71F9" w:rsidSect="0064057F">
      <w:footerReference w:type="default" r:id="rId37"/>
      <w:footerReference w:type="first" r:id="rId38"/>
      <w:type w:val="oddPage"/>
      <w:pgSz w:w="11907" w:h="16840" w:code="9"/>
      <w:pgMar w:top="1134" w:right="1134" w:bottom="1134" w:left="1134" w:header="567" w:footer="567"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9" w:author="ITU_USERS\yonga" w:date="2024-01-26T10:13:00Z" w:initials="RO">
    <w:p w14:paraId="4D7CD1DE" w14:textId="043A49A8" w:rsidR="00B606F6" w:rsidRDefault="00B606F6" w:rsidP="00567B35">
      <w:pPr>
        <w:pStyle w:val="CommentText"/>
      </w:pPr>
      <w:r>
        <w:rPr>
          <w:rStyle w:val="CommentReference"/>
        </w:rPr>
        <w:annotationRef/>
      </w:r>
      <w:r>
        <w:t>Re ection? This does not look right! Please have a look at it.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7CD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78311F2" w16cex:dateUtc="2024-01-26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7CD1DE" w16cid:durableId="578311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2096" w14:textId="77777777" w:rsidR="0064057F" w:rsidRDefault="0064057F">
      <w:r>
        <w:separator/>
      </w:r>
    </w:p>
  </w:endnote>
  <w:endnote w:type="continuationSeparator" w:id="0">
    <w:p w14:paraId="198F612B" w14:textId="77777777" w:rsidR="0064057F" w:rsidRDefault="0064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enir Next W1G Medium">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D0F8" w14:textId="77777777" w:rsidR="00B902C7" w:rsidRDefault="00B902C7"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7EBF" w14:textId="45EFE334" w:rsidR="00AD2D72" w:rsidRPr="008F0E27" w:rsidRDefault="00AD2D72" w:rsidP="00AD2D72">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Pr="00AD2D72">
      <w:rPr>
        <w:b/>
        <w:bCs/>
      </w:rPr>
      <w:t xml:space="preserve">GSTR-RQ </w:t>
    </w:r>
    <w:r w:rsidRPr="00926B6C">
      <w:rPr>
        <w:b/>
        <w:bCs/>
      </w:rPr>
      <w:t>(202</w:t>
    </w:r>
    <w:r>
      <w:rPr>
        <w:b/>
        <w:bCs/>
      </w:rPr>
      <w:t>3</w:t>
    </w:r>
    <w:r w:rsidRPr="00926B6C">
      <w:rPr>
        <w:b/>
        <w:bCs/>
      </w:rPr>
      <w:t>-0</w:t>
    </w:r>
    <w:r>
      <w:rPr>
        <w:b/>
        <w:bCs/>
      </w:rPr>
      <w:t>9</w:t>
    </w:r>
    <w:r w:rsidRPr="00926B6C">
      <w:rPr>
        <w:b/>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E440" w14:textId="6B255527" w:rsidR="00AD2D72" w:rsidRPr="00AD2D72" w:rsidRDefault="00AD2D72" w:rsidP="00AD2D72">
    <w:pPr>
      <w:tabs>
        <w:tab w:val="clear" w:pos="794"/>
        <w:tab w:val="clear" w:pos="1191"/>
        <w:tab w:val="clear" w:pos="1588"/>
        <w:tab w:val="clear" w:pos="1985"/>
        <w:tab w:val="right" w:pos="8789"/>
        <w:tab w:val="right" w:pos="9639"/>
      </w:tabs>
      <w:spacing w:before="0"/>
      <w:jc w:val="right"/>
      <w:rPr>
        <w:rFonts w:eastAsia="Times New Roman"/>
        <w:b/>
        <w:bCs/>
        <w:caps/>
        <w:noProof/>
        <w:sz w:val="16"/>
      </w:rPr>
    </w:pPr>
    <w:r w:rsidRPr="00AD2D72">
      <w:rPr>
        <w:rFonts w:eastAsia="Times New Roman"/>
        <w:b/>
        <w:bCs/>
        <w:caps/>
        <w:noProof/>
        <w:sz w:val="16"/>
      </w:rPr>
      <w:tab/>
      <w:t>GSTR-RQ (2023-0</w:t>
    </w:r>
    <w:r>
      <w:rPr>
        <w:rFonts w:eastAsia="Times New Roman"/>
        <w:b/>
        <w:bCs/>
        <w:caps/>
        <w:noProof/>
        <w:sz w:val="16"/>
      </w:rPr>
      <w:t>9</w:t>
    </w:r>
    <w:r w:rsidRPr="00AD2D72">
      <w:rPr>
        <w:rFonts w:eastAsia="Times New Roman"/>
        <w:b/>
        <w:bCs/>
        <w:caps/>
        <w:noProof/>
        <w:sz w:val="16"/>
      </w:rPr>
      <w:t>)</w:t>
    </w:r>
    <w:r w:rsidRPr="00AD2D72">
      <w:rPr>
        <w:rFonts w:eastAsia="Times New Roman"/>
        <w:b/>
        <w:bCs/>
        <w:caps/>
        <w:noProof/>
        <w:sz w:val="16"/>
      </w:rPr>
      <w:tab/>
    </w:r>
    <w:r w:rsidRPr="00AD2D72">
      <w:rPr>
        <w:rFonts w:eastAsia="Times New Roman"/>
        <w:caps/>
        <w:noProof/>
        <w:sz w:val="16"/>
      </w:rPr>
      <w:fldChar w:fldCharType="begin"/>
    </w:r>
    <w:r w:rsidRPr="00AD2D72">
      <w:rPr>
        <w:rFonts w:eastAsia="Times New Roman"/>
        <w:caps/>
        <w:noProof/>
        <w:sz w:val="16"/>
      </w:rPr>
      <w:instrText xml:space="preserve"> PAGE </w:instrText>
    </w:r>
    <w:r w:rsidRPr="00AD2D72">
      <w:rPr>
        <w:rFonts w:eastAsia="Times New Roman"/>
        <w:caps/>
        <w:noProof/>
        <w:sz w:val="16"/>
      </w:rPr>
      <w:fldChar w:fldCharType="separate"/>
    </w:r>
    <w:r w:rsidRPr="00AD2D72">
      <w:rPr>
        <w:rFonts w:eastAsia="Times New Roman"/>
        <w:caps/>
        <w:noProof/>
        <w:sz w:val="16"/>
      </w:rPr>
      <w:t>i</w:t>
    </w:r>
    <w:r w:rsidRPr="00AD2D72">
      <w:rPr>
        <w:rFonts w:eastAsia="Times New Roman"/>
        <w:cap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BDD3" w14:textId="77777777" w:rsidR="00E02690" w:rsidRDefault="00E02690">
    <w:pPr>
      <w:pStyle w:val="Footer"/>
      <w:tabs>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25</w:t>
    </w:r>
    <w:r>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5EA9" w14:textId="23C806A3" w:rsidR="00AD2D72" w:rsidRPr="008F0E27" w:rsidRDefault="00AD2D72" w:rsidP="00AD2D72">
    <w:pPr>
      <w:pStyle w:val="Footer"/>
      <w:tabs>
        <w:tab w:val="clear" w:pos="5954"/>
        <w:tab w:val="right" w:pos="8789"/>
      </w:tabs>
      <w:jc w:val="right"/>
      <w:rPr>
        <w:b/>
        <w:bCs/>
      </w:rPr>
    </w:pPr>
    <w:r w:rsidRPr="00926B6C">
      <w:rPr>
        <w:b/>
        <w:bCs/>
      </w:rPr>
      <w:tab/>
    </w:r>
    <w:r w:rsidRPr="00AD2D72">
      <w:rPr>
        <w:b/>
        <w:bCs/>
      </w:rPr>
      <w:t xml:space="preserve">GSTR-RQ </w:t>
    </w:r>
    <w:r w:rsidRPr="00926B6C">
      <w:rPr>
        <w:b/>
        <w:bCs/>
      </w:rPr>
      <w:t>(202</w:t>
    </w:r>
    <w:r>
      <w:rPr>
        <w:b/>
        <w:bCs/>
      </w:rPr>
      <w:t>3</w:t>
    </w:r>
    <w:r w:rsidRPr="00926B6C">
      <w:rPr>
        <w:b/>
        <w:bCs/>
      </w:rPr>
      <w:t>-0</w:t>
    </w:r>
    <w:r>
      <w:rPr>
        <w:b/>
        <w:bCs/>
      </w:rPr>
      <w:t>9</w:t>
    </w:r>
    <w:r w:rsidRPr="00926B6C">
      <w:rPr>
        <w:b/>
        <w:bCs/>
      </w:rPr>
      <w:t>)</w:t>
    </w:r>
    <w:r w:rsidRPr="00926B6C">
      <w:rPr>
        <w:b/>
        <w:bCs/>
      </w:rPr>
      <w:tab/>
    </w:r>
    <w:r w:rsidRPr="00926B6C">
      <w:fldChar w:fldCharType="begin"/>
    </w:r>
    <w:r w:rsidRPr="00926B6C">
      <w:instrText xml:space="preserve"> PAGE </w:instrText>
    </w:r>
    <w:r w:rsidRPr="00926B6C">
      <w:fldChar w:fldCharType="separate"/>
    </w:r>
    <w:r>
      <w:t>1</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9EDB" w14:textId="77777777" w:rsidR="00E02690" w:rsidRPr="00B22DA4" w:rsidRDefault="00E02690" w:rsidP="00B22DA4">
    <w:pPr>
      <w:pStyle w:val="Footer"/>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val="0"/>
        <w:sz w:val="20"/>
      </w:rPr>
      <w:fldChar w:fldCharType="begin"/>
    </w:r>
    <w:r w:rsidRPr="00D04546">
      <w:rPr>
        <w:rStyle w:val="PageNumber"/>
        <w:rFonts w:ascii="Times New Roman Bold" w:hAnsi="Times New Roman Bold"/>
        <w:b/>
        <w:bCs/>
        <w:sz w:val="20"/>
      </w:rPr>
      <w:instrText xml:space="preserve"> PAGE </w:instrText>
    </w:r>
    <w:r w:rsidRPr="00D04546">
      <w:rPr>
        <w:rStyle w:val="PageNumber"/>
        <w:rFonts w:ascii="Times New Roman Bold" w:hAnsi="Times New Roman Bold"/>
        <w:b/>
        <w:bCs/>
        <w:caps w:val="0"/>
        <w:sz w:val="20"/>
      </w:rPr>
      <w:fldChar w:fldCharType="separate"/>
    </w:r>
    <w:r>
      <w:rPr>
        <w:rStyle w:val="PageNumber"/>
        <w:rFonts w:ascii="Times New Roman Bold" w:hAnsi="Times New Roman Bold"/>
        <w:b/>
        <w:bCs/>
        <w:sz w:val="20"/>
      </w:rPr>
      <w:t>4</w:t>
    </w:r>
    <w:r w:rsidRPr="00D04546">
      <w:rPr>
        <w:rStyle w:val="PageNumber"/>
        <w:rFonts w:ascii="Times New Roman Bold" w:hAnsi="Times New Roman Bold"/>
        <w:b/>
        <w:bCs/>
        <w:caps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D76DF" w14:textId="77777777" w:rsidR="0064057F" w:rsidRDefault="0064057F">
      <w:r>
        <w:separator/>
      </w:r>
    </w:p>
  </w:footnote>
  <w:footnote w:type="continuationSeparator" w:id="0">
    <w:p w14:paraId="0909CE6D" w14:textId="77777777" w:rsidR="0064057F" w:rsidRDefault="0064057F">
      <w:r>
        <w:continuationSeparator/>
      </w:r>
    </w:p>
  </w:footnote>
  <w:footnote w:id="1">
    <w:p w14:paraId="434E0325" w14:textId="389F9427" w:rsidR="00D02BAA" w:rsidRPr="0001794E" w:rsidRDefault="00D02BAA" w:rsidP="00D02BAA">
      <w:pPr>
        <w:pStyle w:val="FootnoteText"/>
      </w:pPr>
      <w:r>
        <w:rPr>
          <w:rStyle w:val="FootnoteReference"/>
        </w:rPr>
        <w:footnoteRef/>
      </w:r>
      <w:r w:rsidR="00353C7F">
        <w:tab/>
      </w:r>
      <w:r w:rsidRPr="00EC7AB4">
        <w:t>For further references on quality assessment methodologies</w:t>
      </w:r>
      <w:r>
        <w:t xml:space="preserve"> are provided by the following ITU-T Recommendations: </w:t>
      </w:r>
      <w:r w:rsidR="009D1707">
        <w:t xml:space="preserve">[ITU-T </w:t>
      </w:r>
      <w:r w:rsidRPr="00EC7AB4">
        <w:t>P.1201</w:t>
      </w:r>
      <w:r w:rsidR="009D1707">
        <w:t>]</w:t>
      </w:r>
      <w:r w:rsidRPr="00EC7AB4">
        <w:t xml:space="preserve">, </w:t>
      </w:r>
      <w:r w:rsidR="00150366">
        <w:t xml:space="preserve">[ITU-T </w:t>
      </w:r>
      <w:r w:rsidRPr="00EC7AB4">
        <w:t>P.1202</w:t>
      </w:r>
      <w:r w:rsidR="00150366">
        <w:t>]</w:t>
      </w:r>
      <w:r w:rsidRPr="00EC7AB4">
        <w:t xml:space="preserve">, </w:t>
      </w:r>
      <w:r w:rsidR="00B77789">
        <w:t xml:space="preserve">[ITU-T </w:t>
      </w:r>
      <w:r w:rsidRPr="00EC7AB4">
        <w:t>P.1203</w:t>
      </w:r>
      <w:r w:rsidR="00B77789">
        <w:t>]</w:t>
      </w:r>
      <w:r w:rsidRPr="00EC7AB4">
        <w:t xml:space="preserve">, </w:t>
      </w:r>
      <w:r w:rsidR="009622D3">
        <w:t xml:space="preserve">and [ITU-T </w:t>
      </w:r>
      <w:r w:rsidRPr="00EC7AB4">
        <w:t>P.1204</w:t>
      </w:r>
      <w:r w:rsidR="009622D3">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A9FD" w14:textId="77777777" w:rsidR="00B902C7" w:rsidRDefault="00B902C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9F4" w14:textId="77777777" w:rsidR="00B902C7" w:rsidRDefault="00B902C7"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E287" w14:textId="77777777" w:rsidR="00E02690" w:rsidRDefault="00E026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5836" w14:textId="77777777" w:rsidR="00E02690" w:rsidRPr="00B22DA4" w:rsidRDefault="00E02690" w:rsidP="00B22D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66CA" w14:textId="77777777" w:rsidR="00E02690" w:rsidRPr="00B22DA4" w:rsidRDefault="00E02690"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7FC15D6"/>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900"/>
        </w:tabs>
        <w:ind w:left="900" w:hanging="420"/>
      </w:pPr>
    </w:lvl>
  </w:abstractNum>
  <w:abstractNum w:abstractNumId="3" w15:restartNumberingAfterBreak="0">
    <w:nsid w:val="00000003"/>
    <w:multiLevelType w:val="singleLevel"/>
    <w:tmpl w:val="00000003"/>
    <w:name w:val="WW8Num5"/>
    <w:lvl w:ilvl="0">
      <w:start w:val="1"/>
      <w:numFmt w:val="decimal"/>
      <w:lvlText w:val="%1."/>
      <w:lvlJc w:val="left"/>
      <w:pPr>
        <w:tabs>
          <w:tab w:val="num" w:pos="1042"/>
        </w:tabs>
        <w:ind w:left="1042" w:hanging="420"/>
      </w:pPr>
    </w:lvl>
  </w:abstractNum>
  <w:abstractNum w:abstractNumId="4" w15:restartNumberingAfterBreak="0">
    <w:nsid w:val="00000004"/>
    <w:multiLevelType w:val="singleLevel"/>
    <w:tmpl w:val="00000004"/>
    <w:name w:val="WW8Num13"/>
    <w:lvl w:ilvl="0">
      <w:start w:val="1"/>
      <w:numFmt w:val="decimal"/>
      <w:lvlText w:val="%1)"/>
      <w:lvlJc w:val="left"/>
      <w:pPr>
        <w:tabs>
          <w:tab w:val="num" w:pos="360"/>
        </w:tabs>
        <w:ind w:left="360" w:hanging="360"/>
      </w:pPr>
    </w:lvl>
  </w:abstractNum>
  <w:abstractNum w:abstractNumId="5" w15:restartNumberingAfterBreak="0">
    <w:nsid w:val="00000005"/>
    <w:multiLevelType w:val="singleLevel"/>
    <w:tmpl w:val="00000005"/>
    <w:name w:val="WW8Num14"/>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6"/>
    <w:multiLevelType w:val="singleLevel"/>
    <w:tmpl w:val="00000006"/>
    <w:name w:val="WW8Num16"/>
    <w:lvl w:ilvl="0">
      <w:start w:val="1"/>
      <w:numFmt w:val="decimal"/>
      <w:lvlText w:val="%1)"/>
      <w:lvlJc w:val="left"/>
      <w:pPr>
        <w:tabs>
          <w:tab w:val="num" w:pos="420"/>
        </w:tabs>
        <w:ind w:left="420" w:hanging="420"/>
      </w:pPr>
    </w:lvl>
  </w:abstractNum>
  <w:abstractNum w:abstractNumId="7" w15:restartNumberingAfterBreak="0">
    <w:nsid w:val="00000007"/>
    <w:multiLevelType w:val="singleLevel"/>
    <w:tmpl w:val="00000007"/>
    <w:name w:val="WW8Num18"/>
    <w:lvl w:ilvl="0">
      <w:start w:val="1"/>
      <w:numFmt w:val="decimal"/>
      <w:lvlText w:val="%1."/>
      <w:lvlJc w:val="left"/>
      <w:pPr>
        <w:tabs>
          <w:tab w:val="num" w:pos="900"/>
        </w:tabs>
        <w:ind w:left="900" w:hanging="420"/>
      </w:pPr>
    </w:lvl>
  </w:abstractNum>
  <w:abstractNum w:abstractNumId="8" w15:restartNumberingAfterBreak="0">
    <w:nsid w:val="00000008"/>
    <w:multiLevelType w:val="singleLevel"/>
    <w:tmpl w:val="00000008"/>
    <w:name w:val="WW8Num19"/>
    <w:lvl w:ilvl="0">
      <w:start w:val="1"/>
      <w:numFmt w:val="decimal"/>
      <w:lvlText w:val="%1)"/>
      <w:lvlJc w:val="left"/>
      <w:pPr>
        <w:tabs>
          <w:tab w:val="num" w:pos="360"/>
        </w:tabs>
        <w:ind w:left="360" w:hanging="360"/>
      </w:pPr>
    </w:lvl>
  </w:abstractNum>
  <w:abstractNum w:abstractNumId="9" w15:restartNumberingAfterBreak="0">
    <w:nsid w:val="0000000A"/>
    <w:multiLevelType w:val="singleLevel"/>
    <w:tmpl w:val="0000000A"/>
    <w:name w:val="WW8Num22"/>
    <w:lvl w:ilvl="0">
      <w:start w:val="1"/>
      <w:numFmt w:val="decimal"/>
      <w:lvlText w:val="%1)"/>
      <w:lvlJc w:val="left"/>
      <w:pPr>
        <w:tabs>
          <w:tab w:val="num" w:pos="360"/>
        </w:tabs>
        <w:ind w:left="360" w:hanging="360"/>
      </w:pPr>
    </w:lvl>
  </w:abstractNum>
  <w:abstractNum w:abstractNumId="10" w15:restartNumberingAfterBreak="0">
    <w:nsid w:val="0000000B"/>
    <w:multiLevelType w:val="singleLevel"/>
    <w:tmpl w:val="0000000B"/>
    <w:name w:val="WW8Num23"/>
    <w:lvl w:ilvl="0">
      <w:start w:val="1"/>
      <w:numFmt w:val="decimal"/>
      <w:lvlText w:val="%1)"/>
      <w:lvlJc w:val="left"/>
      <w:pPr>
        <w:tabs>
          <w:tab w:val="num" w:pos="400"/>
        </w:tabs>
        <w:ind w:left="400" w:hanging="420"/>
      </w:pPr>
    </w:lvl>
  </w:abstractNum>
  <w:abstractNum w:abstractNumId="11" w15:restartNumberingAfterBreak="0">
    <w:nsid w:val="0000000C"/>
    <w:multiLevelType w:val="singleLevel"/>
    <w:tmpl w:val="0000000C"/>
    <w:name w:val="WW8Num27"/>
    <w:lvl w:ilvl="0">
      <w:start w:val="1"/>
      <w:numFmt w:val="bullet"/>
      <w:lvlText w:val="-"/>
      <w:lvlJc w:val="left"/>
      <w:pPr>
        <w:tabs>
          <w:tab w:val="num" w:pos="420"/>
        </w:tabs>
        <w:ind w:left="420" w:hanging="420"/>
      </w:pPr>
      <w:rPr>
        <w:rFonts w:ascii="SimSun" w:hAnsi="SimSun"/>
      </w:rPr>
    </w:lvl>
  </w:abstractNum>
  <w:abstractNum w:abstractNumId="12" w15:restartNumberingAfterBreak="0">
    <w:nsid w:val="0000000D"/>
    <w:multiLevelType w:val="multilevel"/>
    <w:tmpl w:val="0000000D"/>
    <w:name w:val="WW8Num33"/>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singleLevel"/>
    <w:tmpl w:val="0000000E"/>
    <w:name w:val="WW8Num34"/>
    <w:lvl w:ilvl="0">
      <w:start w:val="1"/>
      <w:numFmt w:val="bullet"/>
      <w:lvlText w:val=""/>
      <w:lvlJc w:val="left"/>
      <w:pPr>
        <w:tabs>
          <w:tab w:val="num" w:pos="397"/>
        </w:tabs>
        <w:ind w:left="454" w:hanging="284"/>
      </w:pPr>
      <w:rPr>
        <w:rFonts w:ascii="Wingdings" w:hAnsi="Wingdings"/>
        <w:sz w:val="21"/>
        <w:szCs w:val="21"/>
      </w:rPr>
    </w:lvl>
  </w:abstractNum>
  <w:abstractNum w:abstractNumId="14" w15:restartNumberingAfterBreak="0">
    <w:nsid w:val="0000000F"/>
    <w:multiLevelType w:val="singleLevel"/>
    <w:tmpl w:val="0000000F"/>
    <w:name w:val="WW8Num38"/>
    <w:lvl w:ilvl="0">
      <w:start w:val="1"/>
      <w:numFmt w:val="bullet"/>
      <w:lvlText w:val="-"/>
      <w:lvlJc w:val="left"/>
      <w:pPr>
        <w:tabs>
          <w:tab w:val="num" w:pos="420"/>
        </w:tabs>
        <w:ind w:left="420" w:hanging="420"/>
      </w:pPr>
      <w:rPr>
        <w:rFonts w:ascii="SimSun" w:hAnsi="SimSun"/>
      </w:rPr>
    </w:lvl>
  </w:abstractNum>
  <w:abstractNum w:abstractNumId="15" w15:restartNumberingAfterBreak="0">
    <w:nsid w:val="00000010"/>
    <w:multiLevelType w:val="singleLevel"/>
    <w:tmpl w:val="00000010"/>
    <w:name w:val="WW8Num40"/>
    <w:lvl w:ilvl="0">
      <w:start w:val="1"/>
      <w:numFmt w:val="decimal"/>
      <w:lvlText w:val="%1)"/>
      <w:lvlJc w:val="left"/>
      <w:pPr>
        <w:tabs>
          <w:tab w:val="num" w:pos="360"/>
        </w:tabs>
        <w:ind w:left="360" w:hanging="360"/>
      </w:pPr>
    </w:lvl>
  </w:abstractNum>
  <w:abstractNum w:abstractNumId="16" w15:restartNumberingAfterBreak="0">
    <w:nsid w:val="06DE2225"/>
    <w:multiLevelType w:val="multilevel"/>
    <w:tmpl w:val="5664B9D8"/>
    <w:lvl w:ilvl="0">
      <w:start w:val="1"/>
      <w:numFmt w:val="bullet"/>
      <w:pStyle w:val="ListNumber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FEA4405"/>
    <w:multiLevelType w:val="hybridMultilevel"/>
    <w:tmpl w:val="B8AAEA8A"/>
    <w:lvl w:ilvl="0" w:tplc="605871BA">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0082AC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132B0000"/>
    <w:multiLevelType w:val="multilevel"/>
    <w:tmpl w:val="62D4D782"/>
    <w:lvl w:ilvl="0">
      <w:start w:val="1"/>
      <w:numFmt w:val="bullet"/>
      <w:pStyle w:val="ListBullet5"/>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3A36138"/>
    <w:multiLevelType w:val="hybridMultilevel"/>
    <w:tmpl w:val="72885E28"/>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6A3A79"/>
    <w:multiLevelType w:val="multilevel"/>
    <w:tmpl w:val="23D06F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2E6C331F"/>
    <w:multiLevelType w:val="multilevel"/>
    <w:tmpl w:val="CBA62CA2"/>
    <w:lvl w:ilvl="0">
      <w:start w:val="1"/>
      <w:numFmt w:val="decimal"/>
      <w:pStyle w:val="ListNumber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57550"/>
    <w:multiLevelType w:val="hybridMultilevel"/>
    <w:tmpl w:val="C2860CA6"/>
    <w:lvl w:ilvl="0" w:tplc="C1463B70">
      <w:start w:val="7"/>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2651914"/>
    <w:multiLevelType w:val="multilevel"/>
    <w:tmpl w:val="AB4064AC"/>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7521FB"/>
    <w:multiLevelType w:val="hybridMultilevel"/>
    <w:tmpl w:val="8B107F38"/>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6" w15:restartNumberingAfterBreak="0">
    <w:nsid w:val="436A03DE"/>
    <w:multiLevelType w:val="hybridMultilevel"/>
    <w:tmpl w:val="B8AAC77C"/>
    <w:lvl w:ilvl="0" w:tplc="ECA88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D11506"/>
    <w:multiLevelType w:val="hybridMultilevel"/>
    <w:tmpl w:val="4B28C850"/>
    <w:lvl w:ilvl="0" w:tplc="592C4382">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3F5F24"/>
    <w:multiLevelType w:val="multilevel"/>
    <w:tmpl w:val="45DED29C"/>
    <w:lvl w:ilvl="0">
      <w:start w:val="1"/>
      <w:numFmt w:val="upperRoman"/>
      <w:pStyle w:val="ListBullet4"/>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29E3FDD"/>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0" w15:restartNumberingAfterBreak="0">
    <w:nsid w:val="5B010E42"/>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6D831720"/>
    <w:multiLevelType w:val="hybridMultilevel"/>
    <w:tmpl w:val="B8AAEA8A"/>
    <w:lvl w:ilvl="0" w:tplc="FFFFFFFF">
      <w:start w:val="1"/>
      <w:numFmt w:val="decimal"/>
      <w:lvlText w:val="%1)"/>
      <w:lvlJc w:val="left"/>
      <w:pPr>
        <w:ind w:left="420" w:hanging="4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F0B1914"/>
    <w:multiLevelType w:val="hybridMultilevel"/>
    <w:tmpl w:val="79F08CA6"/>
    <w:lvl w:ilvl="0" w:tplc="04070003">
      <w:start w:val="1"/>
      <w:numFmt w:val="bullet"/>
      <w:lvlText w:val="o"/>
      <w:lvlJc w:val="left"/>
      <w:pPr>
        <w:ind w:left="669" w:hanging="420"/>
      </w:pPr>
      <w:rPr>
        <w:rFonts w:ascii="Courier New" w:hAnsi="Courier New" w:cs="Courier New"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num w:numId="1" w16cid:durableId="334038685">
    <w:abstractNumId w:val="32"/>
  </w:num>
  <w:num w:numId="2" w16cid:durableId="1525243562">
    <w:abstractNumId w:val="28"/>
  </w:num>
  <w:num w:numId="3" w16cid:durableId="987707658">
    <w:abstractNumId w:val="0"/>
  </w:num>
  <w:num w:numId="4" w16cid:durableId="852572226">
    <w:abstractNumId w:val="24"/>
  </w:num>
  <w:num w:numId="5" w16cid:durableId="601956320">
    <w:abstractNumId w:val="19"/>
  </w:num>
  <w:num w:numId="6" w16cid:durableId="1578980373">
    <w:abstractNumId w:val="22"/>
  </w:num>
  <w:num w:numId="7" w16cid:durableId="1894078245">
    <w:abstractNumId w:val="16"/>
  </w:num>
  <w:num w:numId="8" w16cid:durableId="452141723">
    <w:abstractNumId w:val="1"/>
  </w:num>
  <w:num w:numId="9" w16cid:durableId="1277566512">
    <w:abstractNumId w:val="2"/>
  </w:num>
  <w:num w:numId="10" w16cid:durableId="1572882334">
    <w:abstractNumId w:val="3"/>
  </w:num>
  <w:num w:numId="11" w16cid:durableId="1049111004">
    <w:abstractNumId w:val="4"/>
  </w:num>
  <w:num w:numId="12" w16cid:durableId="404453591">
    <w:abstractNumId w:val="5"/>
  </w:num>
  <w:num w:numId="13" w16cid:durableId="394546493">
    <w:abstractNumId w:val="6"/>
  </w:num>
  <w:num w:numId="14" w16cid:durableId="1602569335">
    <w:abstractNumId w:val="7"/>
  </w:num>
  <w:num w:numId="15" w16cid:durableId="1267008748">
    <w:abstractNumId w:val="8"/>
  </w:num>
  <w:num w:numId="16" w16cid:durableId="89784535">
    <w:abstractNumId w:val="9"/>
  </w:num>
  <w:num w:numId="17" w16cid:durableId="1954512331">
    <w:abstractNumId w:val="10"/>
  </w:num>
  <w:num w:numId="18" w16cid:durableId="797070232">
    <w:abstractNumId w:val="11"/>
  </w:num>
  <w:num w:numId="19" w16cid:durableId="783383713">
    <w:abstractNumId w:val="12"/>
  </w:num>
  <w:num w:numId="20" w16cid:durableId="2021008538">
    <w:abstractNumId w:val="13"/>
  </w:num>
  <w:num w:numId="21" w16cid:durableId="1363944790">
    <w:abstractNumId w:val="14"/>
  </w:num>
  <w:num w:numId="22" w16cid:durableId="137455164">
    <w:abstractNumId w:val="15"/>
  </w:num>
  <w:num w:numId="23" w16cid:durableId="1202942222">
    <w:abstractNumId w:val="30"/>
  </w:num>
  <w:num w:numId="24" w16cid:durableId="2041198371">
    <w:abstractNumId w:val="20"/>
  </w:num>
  <w:num w:numId="25" w16cid:durableId="1708799573">
    <w:abstractNumId w:val="33"/>
  </w:num>
  <w:num w:numId="26" w16cid:durableId="488131626">
    <w:abstractNumId w:val="25"/>
  </w:num>
  <w:num w:numId="27" w16cid:durableId="1062676492">
    <w:abstractNumId w:val="23"/>
  </w:num>
  <w:num w:numId="28" w16cid:durableId="14312194">
    <w:abstractNumId w:val="27"/>
  </w:num>
  <w:num w:numId="29" w16cid:durableId="568614476">
    <w:abstractNumId w:val="21"/>
  </w:num>
  <w:num w:numId="30" w16cid:durableId="1161115072">
    <w:abstractNumId w:val="26"/>
  </w:num>
  <w:num w:numId="31" w16cid:durableId="1464807500">
    <w:abstractNumId w:val="17"/>
  </w:num>
  <w:num w:numId="32" w16cid:durableId="323506754">
    <w:abstractNumId w:val="29"/>
  </w:num>
  <w:num w:numId="33" w16cid:durableId="49118527">
    <w:abstractNumId w:val="18"/>
  </w:num>
  <w:num w:numId="34" w16cid:durableId="722557334">
    <w:abstractNumId w:val="3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_USERS\yonga">
    <w15:presenceInfo w15:providerId="None" w15:userId="ITU_USERS\yo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evenAndOddHeaders/>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CB"/>
    <w:rsid w:val="000005DA"/>
    <w:rsid w:val="00003CAA"/>
    <w:rsid w:val="0000483B"/>
    <w:rsid w:val="00004A38"/>
    <w:rsid w:val="00004BFB"/>
    <w:rsid w:val="0000579F"/>
    <w:rsid w:val="000060B0"/>
    <w:rsid w:val="00006C1D"/>
    <w:rsid w:val="00006FD8"/>
    <w:rsid w:val="00015A96"/>
    <w:rsid w:val="00017C85"/>
    <w:rsid w:val="000240B8"/>
    <w:rsid w:val="0003282B"/>
    <w:rsid w:val="00034091"/>
    <w:rsid w:val="000408E7"/>
    <w:rsid w:val="00040F9C"/>
    <w:rsid w:val="0004165E"/>
    <w:rsid w:val="000525CD"/>
    <w:rsid w:val="000538F9"/>
    <w:rsid w:val="00057E96"/>
    <w:rsid w:val="00067382"/>
    <w:rsid w:val="00072BED"/>
    <w:rsid w:val="0007521F"/>
    <w:rsid w:val="00080112"/>
    <w:rsid w:val="000826F3"/>
    <w:rsid w:val="000860C7"/>
    <w:rsid w:val="00087100"/>
    <w:rsid w:val="00092597"/>
    <w:rsid w:val="000A31AD"/>
    <w:rsid w:val="000A506A"/>
    <w:rsid w:val="000B0D82"/>
    <w:rsid w:val="000B31AF"/>
    <w:rsid w:val="000B48B5"/>
    <w:rsid w:val="000B7E81"/>
    <w:rsid w:val="000C1AC1"/>
    <w:rsid w:val="000C5DA2"/>
    <w:rsid w:val="000D351E"/>
    <w:rsid w:val="000E3728"/>
    <w:rsid w:val="000F21C4"/>
    <w:rsid w:val="000F6AD5"/>
    <w:rsid w:val="001010EC"/>
    <w:rsid w:val="00110BFD"/>
    <w:rsid w:val="00120759"/>
    <w:rsid w:val="00125B2F"/>
    <w:rsid w:val="00127CDE"/>
    <w:rsid w:val="0013061D"/>
    <w:rsid w:val="0013345A"/>
    <w:rsid w:val="00133B20"/>
    <w:rsid w:val="00133E4A"/>
    <w:rsid w:val="0014132C"/>
    <w:rsid w:val="00146A98"/>
    <w:rsid w:val="00150366"/>
    <w:rsid w:val="00151892"/>
    <w:rsid w:val="00152C27"/>
    <w:rsid w:val="001659D1"/>
    <w:rsid w:val="0017045A"/>
    <w:rsid w:val="00176B63"/>
    <w:rsid w:val="00176F29"/>
    <w:rsid w:val="00186DEE"/>
    <w:rsid w:val="00190A2B"/>
    <w:rsid w:val="00194D55"/>
    <w:rsid w:val="00195558"/>
    <w:rsid w:val="001A3261"/>
    <w:rsid w:val="001A4335"/>
    <w:rsid w:val="001A43AD"/>
    <w:rsid w:val="001B0696"/>
    <w:rsid w:val="001B1C16"/>
    <w:rsid w:val="001B65C7"/>
    <w:rsid w:val="001B7054"/>
    <w:rsid w:val="001C1902"/>
    <w:rsid w:val="001C60E7"/>
    <w:rsid w:val="001D00B6"/>
    <w:rsid w:val="001E0A1C"/>
    <w:rsid w:val="001F19B1"/>
    <w:rsid w:val="001F43F9"/>
    <w:rsid w:val="0020007A"/>
    <w:rsid w:val="00207160"/>
    <w:rsid w:val="0020759C"/>
    <w:rsid w:val="00211C43"/>
    <w:rsid w:val="00211E02"/>
    <w:rsid w:val="00214983"/>
    <w:rsid w:val="00216074"/>
    <w:rsid w:val="0021792A"/>
    <w:rsid w:val="002228B6"/>
    <w:rsid w:val="00223B09"/>
    <w:rsid w:val="002240A7"/>
    <w:rsid w:val="002378FD"/>
    <w:rsid w:val="0024237F"/>
    <w:rsid w:val="002506D1"/>
    <w:rsid w:val="00250920"/>
    <w:rsid w:val="0025188C"/>
    <w:rsid w:val="00264A67"/>
    <w:rsid w:val="00265C9B"/>
    <w:rsid w:val="00270045"/>
    <w:rsid w:val="00270307"/>
    <w:rsid w:val="00273978"/>
    <w:rsid w:val="0029000D"/>
    <w:rsid w:val="00291741"/>
    <w:rsid w:val="0029185B"/>
    <w:rsid w:val="00294499"/>
    <w:rsid w:val="00296292"/>
    <w:rsid w:val="002976ED"/>
    <w:rsid w:val="002A039F"/>
    <w:rsid w:val="002A2643"/>
    <w:rsid w:val="002A2C07"/>
    <w:rsid w:val="002A45A6"/>
    <w:rsid w:val="002B0E11"/>
    <w:rsid w:val="002B7A86"/>
    <w:rsid w:val="002B7AD1"/>
    <w:rsid w:val="002C1A6F"/>
    <w:rsid w:val="002C4B6B"/>
    <w:rsid w:val="002C67BB"/>
    <w:rsid w:val="002D41EB"/>
    <w:rsid w:val="002D4885"/>
    <w:rsid w:val="002E2C62"/>
    <w:rsid w:val="002F2A34"/>
    <w:rsid w:val="0030222D"/>
    <w:rsid w:val="003023B7"/>
    <w:rsid w:val="003076FB"/>
    <w:rsid w:val="003103B1"/>
    <w:rsid w:val="003119A8"/>
    <w:rsid w:val="003142E9"/>
    <w:rsid w:val="00320C88"/>
    <w:rsid w:val="003233ED"/>
    <w:rsid w:val="00326D4E"/>
    <w:rsid w:val="00332FCA"/>
    <w:rsid w:val="003338C1"/>
    <w:rsid w:val="00341639"/>
    <w:rsid w:val="003460E1"/>
    <w:rsid w:val="00353C7F"/>
    <w:rsid w:val="00353F5F"/>
    <w:rsid w:val="00355736"/>
    <w:rsid w:val="003563C5"/>
    <w:rsid w:val="00371C51"/>
    <w:rsid w:val="003859FC"/>
    <w:rsid w:val="003875BE"/>
    <w:rsid w:val="003A125C"/>
    <w:rsid w:val="003A4716"/>
    <w:rsid w:val="003B3816"/>
    <w:rsid w:val="003B5C40"/>
    <w:rsid w:val="003C182D"/>
    <w:rsid w:val="003C2FB9"/>
    <w:rsid w:val="003D2B42"/>
    <w:rsid w:val="003D6ABF"/>
    <w:rsid w:val="003E3101"/>
    <w:rsid w:val="003E4AF9"/>
    <w:rsid w:val="003E6837"/>
    <w:rsid w:val="003F03EC"/>
    <w:rsid w:val="003F212D"/>
    <w:rsid w:val="0040141B"/>
    <w:rsid w:val="00403A85"/>
    <w:rsid w:val="0040627C"/>
    <w:rsid w:val="00412492"/>
    <w:rsid w:val="00415E43"/>
    <w:rsid w:val="00421BD1"/>
    <w:rsid w:val="00431921"/>
    <w:rsid w:val="00440B1E"/>
    <w:rsid w:val="004466AD"/>
    <w:rsid w:val="0045778A"/>
    <w:rsid w:val="00467172"/>
    <w:rsid w:val="00467B14"/>
    <w:rsid w:val="004817DC"/>
    <w:rsid w:val="00492BA3"/>
    <w:rsid w:val="00497EBA"/>
    <w:rsid w:val="004A4E04"/>
    <w:rsid w:val="004B2FF6"/>
    <w:rsid w:val="004B39E2"/>
    <w:rsid w:val="004B55A8"/>
    <w:rsid w:val="004C062A"/>
    <w:rsid w:val="004C46CD"/>
    <w:rsid w:val="004C4F1A"/>
    <w:rsid w:val="004E16F4"/>
    <w:rsid w:val="004E7758"/>
    <w:rsid w:val="004F4FA3"/>
    <w:rsid w:val="004F7E5B"/>
    <w:rsid w:val="00500521"/>
    <w:rsid w:val="00501B49"/>
    <w:rsid w:val="0050555C"/>
    <w:rsid w:val="005179E7"/>
    <w:rsid w:val="0052758F"/>
    <w:rsid w:val="00534C6E"/>
    <w:rsid w:val="0055277B"/>
    <w:rsid w:val="00556F87"/>
    <w:rsid w:val="0056144C"/>
    <w:rsid w:val="00564909"/>
    <w:rsid w:val="00582130"/>
    <w:rsid w:val="00582362"/>
    <w:rsid w:val="00592C59"/>
    <w:rsid w:val="00596E21"/>
    <w:rsid w:val="005A3739"/>
    <w:rsid w:val="005A412B"/>
    <w:rsid w:val="005B0847"/>
    <w:rsid w:val="005B23BF"/>
    <w:rsid w:val="005B61BD"/>
    <w:rsid w:val="005C0EDF"/>
    <w:rsid w:val="005C3F0E"/>
    <w:rsid w:val="005C712C"/>
    <w:rsid w:val="005D3FAA"/>
    <w:rsid w:val="005E13B8"/>
    <w:rsid w:val="005F2CF9"/>
    <w:rsid w:val="005F77A4"/>
    <w:rsid w:val="0060241A"/>
    <w:rsid w:val="00614441"/>
    <w:rsid w:val="00617BC1"/>
    <w:rsid w:val="00620076"/>
    <w:rsid w:val="00625371"/>
    <w:rsid w:val="00633928"/>
    <w:rsid w:val="006401E9"/>
    <w:rsid w:val="0064057F"/>
    <w:rsid w:val="00644090"/>
    <w:rsid w:val="0064792C"/>
    <w:rsid w:val="00655011"/>
    <w:rsid w:val="00665E46"/>
    <w:rsid w:val="00666535"/>
    <w:rsid w:val="00666D4C"/>
    <w:rsid w:val="00666F94"/>
    <w:rsid w:val="006718EB"/>
    <w:rsid w:val="006727AE"/>
    <w:rsid w:val="00675621"/>
    <w:rsid w:val="00676533"/>
    <w:rsid w:val="00681F0D"/>
    <w:rsid w:val="006845FF"/>
    <w:rsid w:val="00687E1F"/>
    <w:rsid w:val="00690A9E"/>
    <w:rsid w:val="0069190E"/>
    <w:rsid w:val="00692CFB"/>
    <w:rsid w:val="006935CA"/>
    <w:rsid w:val="00693A38"/>
    <w:rsid w:val="00694040"/>
    <w:rsid w:val="00695235"/>
    <w:rsid w:val="00697033"/>
    <w:rsid w:val="006A4448"/>
    <w:rsid w:val="006B25B8"/>
    <w:rsid w:val="006B7D82"/>
    <w:rsid w:val="006C1C35"/>
    <w:rsid w:val="006D0D36"/>
    <w:rsid w:val="006D2F36"/>
    <w:rsid w:val="006D3745"/>
    <w:rsid w:val="006E0020"/>
    <w:rsid w:val="006E07C7"/>
    <w:rsid w:val="006F080F"/>
    <w:rsid w:val="006F4594"/>
    <w:rsid w:val="006F512B"/>
    <w:rsid w:val="00700722"/>
    <w:rsid w:val="00700AC3"/>
    <w:rsid w:val="0070486F"/>
    <w:rsid w:val="00706BDE"/>
    <w:rsid w:val="007245D3"/>
    <w:rsid w:val="0072640A"/>
    <w:rsid w:val="00731E33"/>
    <w:rsid w:val="00737170"/>
    <w:rsid w:val="007510FC"/>
    <w:rsid w:val="00751EAB"/>
    <w:rsid w:val="00752009"/>
    <w:rsid w:val="00753225"/>
    <w:rsid w:val="007722F0"/>
    <w:rsid w:val="00772BA8"/>
    <w:rsid w:val="007751EE"/>
    <w:rsid w:val="007843D1"/>
    <w:rsid w:val="00785779"/>
    <w:rsid w:val="00787310"/>
    <w:rsid w:val="0078796F"/>
    <w:rsid w:val="00793E8F"/>
    <w:rsid w:val="007A0BC8"/>
    <w:rsid w:val="007A47F4"/>
    <w:rsid w:val="007A5ADA"/>
    <w:rsid w:val="007B167F"/>
    <w:rsid w:val="007B39D1"/>
    <w:rsid w:val="007B3E42"/>
    <w:rsid w:val="007D1BF3"/>
    <w:rsid w:val="007D2FA4"/>
    <w:rsid w:val="007D72CC"/>
    <w:rsid w:val="007E7429"/>
    <w:rsid w:val="007E76DC"/>
    <w:rsid w:val="007F154C"/>
    <w:rsid w:val="007F417E"/>
    <w:rsid w:val="007F690B"/>
    <w:rsid w:val="007F7B1D"/>
    <w:rsid w:val="00806BFF"/>
    <w:rsid w:val="00811A13"/>
    <w:rsid w:val="0083023F"/>
    <w:rsid w:val="008357CD"/>
    <w:rsid w:val="0084023B"/>
    <w:rsid w:val="00844F16"/>
    <w:rsid w:val="00845045"/>
    <w:rsid w:val="00863083"/>
    <w:rsid w:val="008646C0"/>
    <w:rsid w:val="00864DA8"/>
    <w:rsid w:val="008673E9"/>
    <w:rsid w:val="00867CE4"/>
    <w:rsid w:val="00873C58"/>
    <w:rsid w:val="00880CB9"/>
    <w:rsid w:val="008813C5"/>
    <w:rsid w:val="008926D2"/>
    <w:rsid w:val="008A4839"/>
    <w:rsid w:val="008A693C"/>
    <w:rsid w:val="008B001E"/>
    <w:rsid w:val="008B7D38"/>
    <w:rsid w:val="008C2F1C"/>
    <w:rsid w:val="008C4ADB"/>
    <w:rsid w:val="008C4E61"/>
    <w:rsid w:val="008D1D8A"/>
    <w:rsid w:val="008D24BE"/>
    <w:rsid w:val="008D5B90"/>
    <w:rsid w:val="008E1181"/>
    <w:rsid w:val="008E4BA7"/>
    <w:rsid w:val="008E68C8"/>
    <w:rsid w:val="008E6D55"/>
    <w:rsid w:val="008F2FA3"/>
    <w:rsid w:val="008F33C9"/>
    <w:rsid w:val="00900040"/>
    <w:rsid w:val="00907B6B"/>
    <w:rsid w:val="00911869"/>
    <w:rsid w:val="00920FF4"/>
    <w:rsid w:val="00925347"/>
    <w:rsid w:val="00927D38"/>
    <w:rsid w:val="00931535"/>
    <w:rsid w:val="009370CE"/>
    <w:rsid w:val="009418AC"/>
    <w:rsid w:val="00942187"/>
    <w:rsid w:val="0095196F"/>
    <w:rsid w:val="0095330F"/>
    <w:rsid w:val="00954692"/>
    <w:rsid w:val="00956C55"/>
    <w:rsid w:val="009601F1"/>
    <w:rsid w:val="00960647"/>
    <w:rsid w:val="009622D3"/>
    <w:rsid w:val="00962424"/>
    <w:rsid w:val="00962725"/>
    <w:rsid w:val="009632A4"/>
    <w:rsid w:val="009635CB"/>
    <w:rsid w:val="0096421D"/>
    <w:rsid w:val="009807C3"/>
    <w:rsid w:val="00980F83"/>
    <w:rsid w:val="00981C2C"/>
    <w:rsid w:val="00987390"/>
    <w:rsid w:val="009916A3"/>
    <w:rsid w:val="009A4898"/>
    <w:rsid w:val="009A4F98"/>
    <w:rsid w:val="009A6334"/>
    <w:rsid w:val="009B196C"/>
    <w:rsid w:val="009B3222"/>
    <w:rsid w:val="009B448F"/>
    <w:rsid w:val="009C01D1"/>
    <w:rsid w:val="009C4330"/>
    <w:rsid w:val="009C46D8"/>
    <w:rsid w:val="009C7216"/>
    <w:rsid w:val="009D1707"/>
    <w:rsid w:val="009D26EB"/>
    <w:rsid w:val="009D4A98"/>
    <w:rsid w:val="009D65A2"/>
    <w:rsid w:val="009D71B9"/>
    <w:rsid w:val="009E6A5E"/>
    <w:rsid w:val="009F03EA"/>
    <w:rsid w:val="009F174C"/>
    <w:rsid w:val="00A00883"/>
    <w:rsid w:val="00A01C5E"/>
    <w:rsid w:val="00A11D65"/>
    <w:rsid w:val="00A14903"/>
    <w:rsid w:val="00A21ADF"/>
    <w:rsid w:val="00A2769A"/>
    <w:rsid w:val="00A31ED4"/>
    <w:rsid w:val="00A330C1"/>
    <w:rsid w:val="00A36A16"/>
    <w:rsid w:val="00A36E26"/>
    <w:rsid w:val="00A41572"/>
    <w:rsid w:val="00A47643"/>
    <w:rsid w:val="00A522CA"/>
    <w:rsid w:val="00A54062"/>
    <w:rsid w:val="00A60836"/>
    <w:rsid w:val="00A7792D"/>
    <w:rsid w:val="00A851BB"/>
    <w:rsid w:val="00A85A08"/>
    <w:rsid w:val="00A85D3B"/>
    <w:rsid w:val="00A90B48"/>
    <w:rsid w:val="00A918C0"/>
    <w:rsid w:val="00A920E0"/>
    <w:rsid w:val="00A93B35"/>
    <w:rsid w:val="00A957AD"/>
    <w:rsid w:val="00AA4884"/>
    <w:rsid w:val="00AB0A0E"/>
    <w:rsid w:val="00AC1B39"/>
    <w:rsid w:val="00AC2964"/>
    <w:rsid w:val="00AC4908"/>
    <w:rsid w:val="00AC7C3D"/>
    <w:rsid w:val="00AD2D72"/>
    <w:rsid w:val="00AE4D2B"/>
    <w:rsid w:val="00AE57B0"/>
    <w:rsid w:val="00AE6F0E"/>
    <w:rsid w:val="00AF0764"/>
    <w:rsid w:val="00AF3A7B"/>
    <w:rsid w:val="00AF3AF1"/>
    <w:rsid w:val="00AF51D1"/>
    <w:rsid w:val="00AF74C6"/>
    <w:rsid w:val="00B018E5"/>
    <w:rsid w:val="00B03B7B"/>
    <w:rsid w:val="00B065F1"/>
    <w:rsid w:val="00B22DA4"/>
    <w:rsid w:val="00B25AD4"/>
    <w:rsid w:val="00B428C6"/>
    <w:rsid w:val="00B51CCD"/>
    <w:rsid w:val="00B5267A"/>
    <w:rsid w:val="00B5358A"/>
    <w:rsid w:val="00B55EEF"/>
    <w:rsid w:val="00B606F6"/>
    <w:rsid w:val="00B6296C"/>
    <w:rsid w:val="00B639E4"/>
    <w:rsid w:val="00B64CD9"/>
    <w:rsid w:val="00B71C65"/>
    <w:rsid w:val="00B74597"/>
    <w:rsid w:val="00B77789"/>
    <w:rsid w:val="00B82674"/>
    <w:rsid w:val="00B847E7"/>
    <w:rsid w:val="00B87323"/>
    <w:rsid w:val="00B902C7"/>
    <w:rsid w:val="00B93849"/>
    <w:rsid w:val="00B9671C"/>
    <w:rsid w:val="00B9688C"/>
    <w:rsid w:val="00B969E4"/>
    <w:rsid w:val="00BB7441"/>
    <w:rsid w:val="00BC0159"/>
    <w:rsid w:val="00BC0C89"/>
    <w:rsid w:val="00BC5677"/>
    <w:rsid w:val="00BC71F9"/>
    <w:rsid w:val="00BD1897"/>
    <w:rsid w:val="00BD2500"/>
    <w:rsid w:val="00BD2605"/>
    <w:rsid w:val="00BD2D0C"/>
    <w:rsid w:val="00BD2E7D"/>
    <w:rsid w:val="00BD3887"/>
    <w:rsid w:val="00BD6371"/>
    <w:rsid w:val="00BE0D49"/>
    <w:rsid w:val="00BE245C"/>
    <w:rsid w:val="00BE792A"/>
    <w:rsid w:val="00BF6782"/>
    <w:rsid w:val="00C03176"/>
    <w:rsid w:val="00C04484"/>
    <w:rsid w:val="00C04781"/>
    <w:rsid w:val="00C066A8"/>
    <w:rsid w:val="00C1062C"/>
    <w:rsid w:val="00C157D1"/>
    <w:rsid w:val="00C205C1"/>
    <w:rsid w:val="00C22558"/>
    <w:rsid w:val="00C26533"/>
    <w:rsid w:val="00C2722E"/>
    <w:rsid w:val="00C37587"/>
    <w:rsid w:val="00C42501"/>
    <w:rsid w:val="00C51174"/>
    <w:rsid w:val="00C52A23"/>
    <w:rsid w:val="00C55280"/>
    <w:rsid w:val="00C55CCE"/>
    <w:rsid w:val="00C602AB"/>
    <w:rsid w:val="00C620F6"/>
    <w:rsid w:val="00C6524E"/>
    <w:rsid w:val="00C7258F"/>
    <w:rsid w:val="00C72B24"/>
    <w:rsid w:val="00C74578"/>
    <w:rsid w:val="00C77C61"/>
    <w:rsid w:val="00C77F17"/>
    <w:rsid w:val="00C80C5B"/>
    <w:rsid w:val="00C841B8"/>
    <w:rsid w:val="00C932B1"/>
    <w:rsid w:val="00C96942"/>
    <w:rsid w:val="00CA3F8B"/>
    <w:rsid w:val="00CA4338"/>
    <w:rsid w:val="00CA6A4B"/>
    <w:rsid w:val="00CA7EB6"/>
    <w:rsid w:val="00CB7B59"/>
    <w:rsid w:val="00CD5C1D"/>
    <w:rsid w:val="00CE189D"/>
    <w:rsid w:val="00CE7CC1"/>
    <w:rsid w:val="00CE7ED9"/>
    <w:rsid w:val="00CF4418"/>
    <w:rsid w:val="00CF7BA3"/>
    <w:rsid w:val="00D025D5"/>
    <w:rsid w:val="00D02BAA"/>
    <w:rsid w:val="00D06EAB"/>
    <w:rsid w:val="00D078F8"/>
    <w:rsid w:val="00D10B4F"/>
    <w:rsid w:val="00D10C40"/>
    <w:rsid w:val="00D16F25"/>
    <w:rsid w:val="00D22767"/>
    <w:rsid w:val="00D27CD3"/>
    <w:rsid w:val="00D32643"/>
    <w:rsid w:val="00D37D31"/>
    <w:rsid w:val="00D4259B"/>
    <w:rsid w:val="00D443FE"/>
    <w:rsid w:val="00D4523C"/>
    <w:rsid w:val="00D46926"/>
    <w:rsid w:val="00D46971"/>
    <w:rsid w:val="00D509D0"/>
    <w:rsid w:val="00D55BB6"/>
    <w:rsid w:val="00D6155E"/>
    <w:rsid w:val="00D736DE"/>
    <w:rsid w:val="00D75BDE"/>
    <w:rsid w:val="00D81CDC"/>
    <w:rsid w:val="00D85779"/>
    <w:rsid w:val="00D9069A"/>
    <w:rsid w:val="00D917CF"/>
    <w:rsid w:val="00D9278B"/>
    <w:rsid w:val="00D92D89"/>
    <w:rsid w:val="00D95A6E"/>
    <w:rsid w:val="00DA476E"/>
    <w:rsid w:val="00DA7756"/>
    <w:rsid w:val="00DB1949"/>
    <w:rsid w:val="00DB3F5A"/>
    <w:rsid w:val="00DC2E8E"/>
    <w:rsid w:val="00DD32B7"/>
    <w:rsid w:val="00DD7FCD"/>
    <w:rsid w:val="00DF41E8"/>
    <w:rsid w:val="00E00C3A"/>
    <w:rsid w:val="00E012D2"/>
    <w:rsid w:val="00E01807"/>
    <w:rsid w:val="00E02690"/>
    <w:rsid w:val="00E41D57"/>
    <w:rsid w:val="00E46AC6"/>
    <w:rsid w:val="00E56994"/>
    <w:rsid w:val="00E57AD8"/>
    <w:rsid w:val="00E61AD4"/>
    <w:rsid w:val="00E62C8C"/>
    <w:rsid w:val="00E648B4"/>
    <w:rsid w:val="00E70EB1"/>
    <w:rsid w:val="00E84A9D"/>
    <w:rsid w:val="00E853D4"/>
    <w:rsid w:val="00E85434"/>
    <w:rsid w:val="00E85512"/>
    <w:rsid w:val="00E92D0F"/>
    <w:rsid w:val="00E9692B"/>
    <w:rsid w:val="00EA04F6"/>
    <w:rsid w:val="00EA4A19"/>
    <w:rsid w:val="00EA6B59"/>
    <w:rsid w:val="00EA6D34"/>
    <w:rsid w:val="00EC1656"/>
    <w:rsid w:val="00EC6783"/>
    <w:rsid w:val="00EC77ED"/>
    <w:rsid w:val="00ED1A91"/>
    <w:rsid w:val="00ED4664"/>
    <w:rsid w:val="00ED4CC2"/>
    <w:rsid w:val="00EE1607"/>
    <w:rsid w:val="00EE19F8"/>
    <w:rsid w:val="00EE6A54"/>
    <w:rsid w:val="00F014D0"/>
    <w:rsid w:val="00F040F0"/>
    <w:rsid w:val="00F04691"/>
    <w:rsid w:val="00F05ED5"/>
    <w:rsid w:val="00F07D06"/>
    <w:rsid w:val="00F1362B"/>
    <w:rsid w:val="00F14A92"/>
    <w:rsid w:val="00F21BBC"/>
    <w:rsid w:val="00F231A8"/>
    <w:rsid w:val="00F34552"/>
    <w:rsid w:val="00F3660F"/>
    <w:rsid w:val="00F45618"/>
    <w:rsid w:val="00F45C28"/>
    <w:rsid w:val="00F53825"/>
    <w:rsid w:val="00F55C65"/>
    <w:rsid w:val="00F565A4"/>
    <w:rsid w:val="00F62345"/>
    <w:rsid w:val="00F66779"/>
    <w:rsid w:val="00F7079B"/>
    <w:rsid w:val="00F73A67"/>
    <w:rsid w:val="00F930DF"/>
    <w:rsid w:val="00F945F8"/>
    <w:rsid w:val="00F95FB0"/>
    <w:rsid w:val="00FA0645"/>
    <w:rsid w:val="00FA0911"/>
    <w:rsid w:val="00FB3105"/>
    <w:rsid w:val="00FC1669"/>
    <w:rsid w:val="00FC29D9"/>
    <w:rsid w:val="00FC331F"/>
    <w:rsid w:val="00FC51E5"/>
    <w:rsid w:val="00FC5A42"/>
    <w:rsid w:val="00FD181F"/>
    <w:rsid w:val="00FD1A64"/>
    <w:rsid w:val="00FD6675"/>
    <w:rsid w:val="00FD71D2"/>
    <w:rsid w:val="00FD7800"/>
    <w:rsid w:val="00FE05C3"/>
    <w:rsid w:val="00FE4B48"/>
    <w:rsid w:val="00FE5493"/>
    <w:rsid w:val="00FF6D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81FDC"/>
  <w15:docId w15:val="{8263C57A-415E-4538-8C9E-D3A9148C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2C7"/>
    <w:pPr>
      <w:tabs>
        <w:tab w:val="left" w:pos="794"/>
        <w:tab w:val="left" w:pos="1191"/>
        <w:tab w:val="left" w:pos="1588"/>
        <w:tab w:val="left" w:pos="1985"/>
      </w:tabs>
      <w:overflowPunct w:val="0"/>
      <w:autoSpaceDE w:val="0"/>
      <w:autoSpaceDN w:val="0"/>
      <w:adjustRightInd w:val="0"/>
      <w:spacing w:before="120"/>
      <w:jc w:val="both"/>
      <w:textAlignment w:val="baseline"/>
    </w:pPr>
    <w:rPr>
      <w:rFonts w:eastAsiaTheme="minorEastAsia"/>
      <w:sz w:val="24"/>
      <w:lang w:val="en-GB" w:eastAsia="en-US"/>
    </w:rPr>
  </w:style>
  <w:style w:type="paragraph" w:styleId="Heading1">
    <w:name w:val="heading 1"/>
    <w:basedOn w:val="Normal"/>
    <w:next w:val="Normal"/>
    <w:link w:val="Heading1Char"/>
    <w:qFormat/>
    <w:rsid w:val="00B902C7"/>
    <w:pPr>
      <w:keepNext/>
      <w:keepLines/>
      <w:spacing w:before="360"/>
      <w:ind w:left="794" w:hanging="794"/>
      <w:jc w:val="left"/>
      <w:outlineLvl w:val="0"/>
    </w:pPr>
    <w:rPr>
      <w:b/>
    </w:rPr>
  </w:style>
  <w:style w:type="paragraph" w:styleId="Heading2">
    <w:name w:val="heading 2"/>
    <w:basedOn w:val="Heading1"/>
    <w:next w:val="Normal"/>
    <w:link w:val="Heading2Char"/>
    <w:qFormat/>
    <w:rsid w:val="00B902C7"/>
    <w:pPr>
      <w:spacing w:before="240"/>
      <w:outlineLvl w:val="1"/>
    </w:pPr>
  </w:style>
  <w:style w:type="paragraph" w:styleId="Heading3">
    <w:name w:val="heading 3"/>
    <w:basedOn w:val="Heading1"/>
    <w:next w:val="Normal"/>
    <w:link w:val="Heading3Char"/>
    <w:qFormat/>
    <w:rsid w:val="00B902C7"/>
    <w:pPr>
      <w:spacing w:before="160"/>
      <w:outlineLvl w:val="2"/>
    </w:pPr>
  </w:style>
  <w:style w:type="paragraph" w:styleId="Heading4">
    <w:name w:val="heading 4"/>
    <w:basedOn w:val="Heading3"/>
    <w:next w:val="Normal"/>
    <w:link w:val="Heading4Char"/>
    <w:qFormat/>
    <w:rsid w:val="00B902C7"/>
    <w:pPr>
      <w:tabs>
        <w:tab w:val="clear" w:pos="794"/>
        <w:tab w:val="left" w:pos="1021"/>
      </w:tabs>
      <w:ind w:left="1021" w:hanging="1021"/>
      <w:outlineLvl w:val="3"/>
    </w:pPr>
  </w:style>
  <w:style w:type="paragraph" w:styleId="Heading5">
    <w:name w:val="heading 5"/>
    <w:basedOn w:val="Heading4"/>
    <w:next w:val="Normal"/>
    <w:link w:val="Heading5Char"/>
    <w:qFormat/>
    <w:rsid w:val="00B902C7"/>
    <w:pPr>
      <w:outlineLvl w:val="4"/>
    </w:pPr>
  </w:style>
  <w:style w:type="paragraph" w:styleId="Heading6">
    <w:name w:val="heading 6"/>
    <w:basedOn w:val="Heading4"/>
    <w:next w:val="Normal"/>
    <w:qFormat/>
    <w:rsid w:val="00B902C7"/>
    <w:pPr>
      <w:tabs>
        <w:tab w:val="clear" w:pos="1021"/>
        <w:tab w:val="clear" w:pos="1191"/>
      </w:tabs>
      <w:ind w:left="1588" w:hanging="1588"/>
      <w:outlineLvl w:val="5"/>
    </w:pPr>
  </w:style>
  <w:style w:type="paragraph" w:styleId="Heading7">
    <w:name w:val="heading 7"/>
    <w:basedOn w:val="Heading6"/>
    <w:next w:val="Normal"/>
    <w:qFormat/>
    <w:rsid w:val="00B902C7"/>
    <w:pPr>
      <w:outlineLvl w:val="6"/>
    </w:pPr>
  </w:style>
  <w:style w:type="paragraph" w:styleId="Heading8">
    <w:name w:val="heading 8"/>
    <w:basedOn w:val="Heading6"/>
    <w:next w:val="Normal"/>
    <w:qFormat/>
    <w:rsid w:val="00B902C7"/>
    <w:pPr>
      <w:outlineLvl w:val="7"/>
    </w:pPr>
  </w:style>
  <w:style w:type="paragraph" w:styleId="Heading9">
    <w:name w:val="heading 9"/>
    <w:basedOn w:val="Heading6"/>
    <w:next w:val="Normal"/>
    <w:qFormat/>
    <w:rsid w:val="00B902C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02C7"/>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B902C7"/>
    <w:pPr>
      <w:tabs>
        <w:tab w:val="clear" w:pos="794"/>
        <w:tab w:val="clear" w:pos="1191"/>
        <w:tab w:val="clear" w:pos="1588"/>
        <w:tab w:val="clear" w:pos="1985"/>
        <w:tab w:val="left" w:pos="5954"/>
        <w:tab w:val="right" w:pos="9639"/>
      </w:tabs>
      <w:spacing w:before="0"/>
    </w:pPr>
    <w:rPr>
      <w:caps/>
      <w:noProof/>
      <w:sz w:val="16"/>
    </w:rPr>
  </w:style>
  <w:style w:type="character" w:styleId="PageNumber">
    <w:name w:val="page number"/>
    <w:basedOn w:val="DefaultParagraphFont"/>
    <w:rsid w:val="00B902C7"/>
  </w:style>
  <w:style w:type="paragraph" w:customStyle="1" w:styleId="ASN1">
    <w:name w:val="ASN.1"/>
    <w:rsid w:val="00B902C7"/>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heme="minorEastAsia" w:hAnsi="Courier New"/>
      <w:b/>
      <w:noProof/>
      <w:lang w:val="en-GB" w:eastAsia="en-US"/>
    </w:rPr>
  </w:style>
  <w:style w:type="table" w:styleId="TableGrid">
    <w:name w:val="Table Grid"/>
    <w:basedOn w:val="TableNormal"/>
    <w:rsid w:val="00B902C7"/>
    <w:rPr>
      <w:rFonts w:ascii="CG Times" w:eastAsiaTheme="minorEastAsia"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uiPriority w:val="39"/>
    <w:rsid w:val="00B902C7"/>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902C7"/>
    <w:pPr>
      <w:spacing w:before="80"/>
      <w:ind w:left="1531" w:hanging="851"/>
    </w:pPr>
  </w:style>
  <w:style w:type="paragraph" w:styleId="TOC3">
    <w:name w:val="toc 3"/>
    <w:basedOn w:val="TOC2"/>
    <w:rsid w:val="00B902C7"/>
  </w:style>
  <w:style w:type="character" w:styleId="Hyperlink">
    <w:name w:val="Hyperlink"/>
    <w:basedOn w:val="DefaultParagraphFont"/>
    <w:uiPriority w:val="99"/>
    <w:rsid w:val="00B902C7"/>
    <w:rPr>
      <w:color w:val="0000FF"/>
      <w:u w:val="single"/>
    </w:rPr>
  </w:style>
  <w:style w:type="paragraph" w:styleId="CommentText">
    <w:name w:val="annotation text"/>
    <w:basedOn w:val="Normal"/>
    <w:link w:val="CommentTextChar"/>
    <w:qFormat/>
    <w:rsid w:val="00B902C7"/>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styleId="FollowedHyperlink">
    <w:name w:val="FollowedHyperlink"/>
    <w:rsid w:val="00A0117B"/>
    <w:rPr>
      <w:color w:val="800080"/>
      <w:u w:val="single"/>
    </w:rPr>
  </w:style>
  <w:style w:type="paragraph" w:customStyle="1" w:styleId="Figurelegend">
    <w:name w:val="Figure_legend"/>
    <w:basedOn w:val="Normal"/>
    <w:rsid w:val="00B902C7"/>
    <w:pPr>
      <w:keepNext/>
      <w:keepLines/>
      <w:tabs>
        <w:tab w:val="clear" w:pos="794"/>
        <w:tab w:val="clear" w:pos="1191"/>
        <w:tab w:val="clear" w:pos="1588"/>
        <w:tab w:val="clear" w:pos="1985"/>
      </w:tabs>
      <w:spacing w:before="20" w:after="20"/>
      <w:jc w:val="left"/>
    </w:pPr>
    <w:rPr>
      <w:sz w:val="18"/>
    </w:rPr>
  </w:style>
  <w:style w:type="paragraph" w:customStyle="1" w:styleId="Normalaftertitle">
    <w:name w:val="Normal after title"/>
    <w:basedOn w:val="Normal"/>
    <w:next w:val="Normal"/>
    <w:rsid w:val="00166D09"/>
    <w:pPr>
      <w:spacing w:before="320"/>
    </w:pPr>
    <w:rPr>
      <w:rFonts w:eastAsia="SimSun"/>
    </w:rPr>
  </w:style>
  <w:style w:type="character" w:styleId="CommentReference">
    <w:name w:val="annotation reference"/>
    <w:basedOn w:val="DefaultParagraphFont"/>
    <w:qFormat/>
    <w:rsid w:val="00B902C7"/>
    <w:rPr>
      <w:sz w:val="16"/>
      <w:szCs w:val="16"/>
    </w:rPr>
  </w:style>
  <w:style w:type="paragraph" w:customStyle="1" w:styleId="Normalaftertitle0">
    <w:name w:val="Normal_after_title"/>
    <w:basedOn w:val="Normal"/>
    <w:next w:val="Normal"/>
    <w:rsid w:val="00B902C7"/>
    <w:pPr>
      <w:spacing w:before="360"/>
    </w:pPr>
  </w:style>
  <w:style w:type="paragraph" w:customStyle="1" w:styleId="Rectitle">
    <w:name w:val="Rec_title"/>
    <w:basedOn w:val="Normal"/>
    <w:next w:val="Normalaftertitle0"/>
    <w:rsid w:val="00B902C7"/>
    <w:pPr>
      <w:keepNext/>
      <w:keepLines/>
      <w:spacing w:before="360"/>
      <w:jc w:val="center"/>
    </w:pPr>
    <w:rPr>
      <w:b/>
      <w:sz w:val="28"/>
    </w:rPr>
  </w:style>
  <w:style w:type="paragraph" w:customStyle="1" w:styleId="RecNo">
    <w:name w:val="Rec_No"/>
    <w:basedOn w:val="Normal"/>
    <w:next w:val="Rectitle"/>
    <w:rsid w:val="00B902C7"/>
    <w:pPr>
      <w:keepNext/>
      <w:keepLines/>
      <w:spacing w:before="0"/>
      <w:jc w:val="left"/>
    </w:pPr>
    <w:rPr>
      <w:b/>
      <w:sz w:val="28"/>
    </w:rPr>
  </w:style>
  <w:style w:type="paragraph" w:styleId="TOC4">
    <w:name w:val="toc 4"/>
    <w:basedOn w:val="TOC3"/>
    <w:semiHidden/>
    <w:rsid w:val="00B902C7"/>
  </w:style>
  <w:style w:type="paragraph" w:styleId="TOC5">
    <w:name w:val="toc 5"/>
    <w:basedOn w:val="TOC4"/>
    <w:semiHidden/>
    <w:rsid w:val="00B902C7"/>
  </w:style>
  <w:style w:type="paragraph" w:styleId="TOC6">
    <w:name w:val="toc 6"/>
    <w:basedOn w:val="TOC4"/>
    <w:semiHidden/>
    <w:rsid w:val="00B902C7"/>
  </w:style>
  <w:style w:type="paragraph" w:styleId="TOC7">
    <w:name w:val="toc 7"/>
    <w:basedOn w:val="TOC4"/>
    <w:semiHidden/>
    <w:rsid w:val="00B902C7"/>
  </w:style>
  <w:style w:type="paragraph" w:styleId="TOC8">
    <w:name w:val="toc 8"/>
    <w:basedOn w:val="TOC4"/>
    <w:semiHidden/>
    <w:rsid w:val="00B902C7"/>
  </w:style>
  <w:style w:type="paragraph" w:styleId="TOC9">
    <w:name w:val="toc 9"/>
    <w:basedOn w:val="TOC3"/>
    <w:semiHidden/>
    <w:rsid w:val="00B902C7"/>
  </w:style>
  <w:style w:type="paragraph" w:customStyle="1" w:styleId="FigureNotitle">
    <w:name w:val="Figure_No &amp; title"/>
    <w:basedOn w:val="Normal"/>
    <w:next w:val="Normal"/>
    <w:qFormat/>
    <w:rsid w:val="00EF3284"/>
    <w:pPr>
      <w:keepLines/>
      <w:spacing w:before="240" w:after="120"/>
      <w:jc w:val="center"/>
    </w:pPr>
    <w:rPr>
      <w:rFonts w:eastAsia="Times New Roman"/>
      <w:b/>
    </w:rPr>
  </w:style>
  <w:style w:type="paragraph" w:styleId="BalloonText">
    <w:name w:val="Balloon Text"/>
    <w:basedOn w:val="Normal"/>
    <w:link w:val="BalloonTextChar"/>
    <w:semiHidden/>
    <w:unhideWhenUsed/>
    <w:rsid w:val="00B902C7"/>
    <w:pPr>
      <w:spacing w:before="0"/>
    </w:pPr>
    <w:rPr>
      <w:sz w:val="18"/>
      <w:szCs w:val="18"/>
    </w:rPr>
  </w:style>
  <w:style w:type="paragraph" w:styleId="CommentSubject">
    <w:name w:val="annotation subject"/>
    <w:basedOn w:val="CommentText"/>
    <w:next w:val="CommentText"/>
    <w:link w:val="CommentSubjectChar"/>
    <w:semiHidden/>
    <w:unhideWhenUsed/>
    <w:rsid w:val="00B902C7"/>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paragraph" w:customStyle="1" w:styleId="TableNotitle">
    <w:name w:val="Table_No &amp; title"/>
    <w:basedOn w:val="Normal"/>
    <w:next w:val="Normal"/>
    <w:qFormat/>
    <w:rsid w:val="00C42501"/>
    <w:pPr>
      <w:keepNext/>
      <w:keepLines/>
      <w:spacing w:before="360" w:after="120"/>
      <w:jc w:val="center"/>
    </w:pPr>
    <w:rPr>
      <w:rFonts w:eastAsia="Times New Roman"/>
      <w:b/>
    </w:rPr>
  </w:style>
  <w:style w:type="paragraph" w:customStyle="1" w:styleId="Equation">
    <w:name w:val="Equation"/>
    <w:basedOn w:val="Normal"/>
    <w:rsid w:val="00B902C7"/>
    <w:pPr>
      <w:tabs>
        <w:tab w:val="clear" w:pos="1191"/>
        <w:tab w:val="clear" w:pos="1588"/>
        <w:tab w:val="clear" w:pos="1985"/>
        <w:tab w:val="center" w:pos="4820"/>
        <w:tab w:val="right" w:pos="9639"/>
      </w:tabs>
      <w:jc w:val="left"/>
    </w:pPr>
  </w:style>
  <w:style w:type="paragraph" w:customStyle="1" w:styleId="Headingb">
    <w:name w:val="Heading_b"/>
    <w:basedOn w:val="Normal"/>
    <w:next w:val="Normal"/>
    <w:rsid w:val="00B902C7"/>
    <w:pPr>
      <w:keepNext/>
      <w:spacing w:before="160"/>
      <w:jc w:val="left"/>
    </w:pPr>
    <w:rPr>
      <w:b/>
    </w:rPr>
  </w:style>
  <w:style w:type="paragraph" w:customStyle="1" w:styleId="AnnexNotitle">
    <w:name w:val="Annex_No &amp; title"/>
    <w:basedOn w:val="Normal"/>
    <w:next w:val="Normal"/>
    <w:rsid w:val="0029185B"/>
    <w:pPr>
      <w:keepNext/>
      <w:keepLines/>
      <w:spacing w:before="480"/>
      <w:jc w:val="center"/>
    </w:pPr>
    <w:rPr>
      <w:rFonts w:eastAsia="Times New Roman"/>
      <w:b/>
      <w:sz w:val="28"/>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F14A92"/>
    <w:pPr>
      <w:tabs>
        <w:tab w:val="right" w:leader="dot" w:pos="9639"/>
      </w:tabs>
    </w:pPr>
    <w:rPr>
      <w:smallCaps/>
      <w:sz w:val="20"/>
      <w:szCs w:val="24"/>
    </w:rPr>
  </w:style>
  <w:style w:type="paragraph" w:customStyle="1" w:styleId="Heading1Centered">
    <w:name w:val="Heading 1 Centered"/>
    <w:basedOn w:val="Heading1"/>
    <w:rsid w:val="00F14A92"/>
    <w:pPr>
      <w:ind w:left="0" w:firstLine="0"/>
      <w:jc w:val="center"/>
    </w:pPr>
  </w:style>
  <w:style w:type="paragraph" w:customStyle="1" w:styleId="Headingi">
    <w:name w:val="Heading_i"/>
    <w:basedOn w:val="Normal"/>
    <w:next w:val="Normal"/>
    <w:rsid w:val="00B902C7"/>
    <w:pPr>
      <w:keepNext/>
      <w:spacing w:before="160"/>
      <w:jc w:val="left"/>
    </w:pPr>
    <w:rPr>
      <w:i/>
    </w:rPr>
  </w:style>
  <w:style w:type="paragraph" w:customStyle="1" w:styleId="Headingib">
    <w:name w:val="Heading_ib"/>
    <w:basedOn w:val="Headingi"/>
    <w:qFormat/>
    <w:rsid w:val="00F14A92"/>
    <w:rPr>
      <w:b/>
      <w:bCs/>
    </w:rPr>
  </w:style>
  <w:style w:type="paragraph" w:customStyle="1" w:styleId="Tablehead">
    <w:name w:val="Table_head"/>
    <w:basedOn w:val="Normal"/>
    <w:next w:val="Tabletext"/>
    <w:rsid w:val="00B902C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9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Figure">
    <w:name w:val="Figure"/>
    <w:basedOn w:val="Normal"/>
    <w:next w:val="FigureNoTitle0"/>
    <w:rsid w:val="00B902C7"/>
    <w:pPr>
      <w:keepNext/>
      <w:keepLines/>
      <w:spacing w:before="240" w:after="120"/>
      <w:jc w:val="center"/>
    </w:pPr>
  </w:style>
  <w:style w:type="paragraph" w:customStyle="1" w:styleId="toc0">
    <w:name w:val="toc 0"/>
    <w:basedOn w:val="Normal"/>
    <w:next w:val="TOC1"/>
    <w:rsid w:val="00B902C7"/>
    <w:pPr>
      <w:keepLines/>
      <w:tabs>
        <w:tab w:val="clear" w:pos="794"/>
        <w:tab w:val="clear" w:pos="1191"/>
        <w:tab w:val="clear" w:pos="1588"/>
        <w:tab w:val="clear" w:pos="1985"/>
        <w:tab w:val="right" w:pos="9639"/>
      </w:tabs>
      <w:jc w:val="left"/>
    </w:pPr>
    <w:rPr>
      <w:b/>
    </w:rPr>
  </w:style>
  <w:style w:type="paragraph" w:styleId="List2">
    <w:name w:val="List 2"/>
    <w:basedOn w:val="Normal"/>
    <w:rsid w:val="0060241A"/>
    <w:pPr>
      <w:ind w:left="566" w:hanging="283"/>
    </w:pPr>
    <w:rPr>
      <w:rFonts w:eastAsia="Times New Roman"/>
      <w:szCs w:val="24"/>
    </w:rPr>
  </w:style>
  <w:style w:type="paragraph" w:styleId="List3">
    <w:name w:val="List 3"/>
    <w:basedOn w:val="Normal"/>
    <w:rsid w:val="0060241A"/>
    <w:pPr>
      <w:ind w:left="849" w:hanging="283"/>
    </w:pPr>
    <w:rPr>
      <w:rFonts w:eastAsia="Times New Roman"/>
      <w:szCs w:val="24"/>
    </w:rPr>
  </w:style>
  <w:style w:type="paragraph" w:styleId="List4">
    <w:name w:val="List 4"/>
    <w:basedOn w:val="Normal"/>
    <w:rsid w:val="0060241A"/>
    <w:pPr>
      <w:ind w:left="1132" w:hanging="283"/>
    </w:pPr>
    <w:rPr>
      <w:rFonts w:eastAsia="Times New Roman"/>
      <w:szCs w:val="24"/>
    </w:rPr>
  </w:style>
  <w:style w:type="paragraph" w:styleId="List5">
    <w:name w:val="List 5"/>
    <w:basedOn w:val="Normal"/>
    <w:rsid w:val="0060241A"/>
    <w:pPr>
      <w:ind w:left="1415" w:hanging="283"/>
    </w:pPr>
    <w:rPr>
      <w:rFonts w:eastAsia="Times New Roman"/>
      <w:szCs w:val="24"/>
    </w:rPr>
  </w:style>
  <w:style w:type="paragraph" w:styleId="Caption">
    <w:name w:val="caption"/>
    <w:aliases w:val="cap"/>
    <w:basedOn w:val="Normal"/>
    <w:next w:val="Normal"/>
    <w:unhideWhenUsed/>
    <w:qFormat/>
    <w:rsid w:val="00B902C7"/>
    <w:pPr>
      <w:tabs>
        <w:tab w:val="clear" w:pos="794"/>
        <w:tab w:val="clear" w:pos="1191"/>
        <w:tab w:val="clear" w:pos="1588"/>
        <w:tab w:val="clear" w:pos="1985"/>
      </w:tabs>
      <w:overflowPunct/>
      <w:autoSpaceDE/>
      <w:autoSpaceDN/>
      <w:adjustRightInd/>
      <w:spacing w:before="0" w:after="200"/>
      <w:jc w:val="left"/>
      <w:textAlignment w:val="auto"/>
    </w:pPr>
    <w:rPr>
      <w:i/>
      <w:iCs/>
      <w:color w:val="1F497D" w:themeColor="text2"/>
      <w:sz w:val="18"/>
      <w:szCs w:val="18"/>
      <w:lang w:eastAsia="ja-JP"/>
    </w:rPr>
  </w:style>
  <w:style w:type="paragraph" w:customStyle="1" w:styleId="Tablelegend">
    <w:name w:val="Table_legend"/>
    <w:basedOn w:val="Normal"/>
    <w:rsid w:val="00B902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TOCHeading">
    <w:name w:val="TOC Heading"/>
    <w:basedOn w:val="Heading1"/>
    <w:next w:val="Normal"/>
    <w:uiPriority w:val="39"/>
    <w:semiHidden/>
    <w:unhideWhenUsed/>
    <w:qFormat/>
    <w:rsid w:val="0060241A"/>
    <w:pPr>
      <w:spacing w:before="480" w:line="276" w:lineRule="auto"/>
      <w:ind w:left="0" w:firstLine="0"/>
      <w:outlineLvl w:val="9"/>
    </w:pPr>
    <w:rPr>
      <w:rFonts w:ascii="Cambria" w:eastAsia="SimSun" w:hAnsi="Cambria"/>
      <w:color w:val="365F91"/>
      <w:sz w:val="28"/>
      <w:szCs w:val="28"/>
      <w:lang w:val="en-US"/>
    </w:rPr>
  </w:style>
  <w:style w:type="character" w:customStyle="1" w:styleId="Heading1Char">
    <w:name w:val="Heading 1 Char"/>
    <w:basedOn w:val="DefaultParagraphFont"/>
    <w:link w:val="Heading1"/>
    <w:rsid w:val="00B902C7"/>
    <w:rPr>
      <w:rFonts w:eastAsiaTheme="minorEastAsia"/>
      <w:b/>
      <w:sz w:val="24"/>
      <w:lang w:val="en-GB" w:eastAsia="en-US"/>
    </w:rPr>
  </w:style>
  <w:style w:type="paragraph" w:styleId="Revision">
    <w:name w:val="Revision"/>
    <w:hidden/>
    <w:uiPriority w:val="99"/>
    <w:semiHidden/>
    <w:rsid w:val="00B902C7"/>
    <w:rPr>
      <w:rFonts w:eastAsiaTheme="minorEastAsia"/>
      <w:sz w:val="24"/>
      <w:lang w:val="en-GB" w:eastAsia="en-US"/>
    </w:rPr>
  </w:style>
  <w:style w:type="character" w:styleId="Emphasis">
    <w:name w:val="Emphasis"/>
    <w:rsid w:val="009635CB"/>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styleId="UnresolvedMention">
    <w:name w:val="Unresolved Mention"/>
    <w:basedOn w:val="DefaultParagraphFont"/>
    <w:uiPriority w:val="99"/>
    <w:semiHidden/>
    <w:unhideWhenUsed/>
    <w:rsid w:val="00B902C7"/>
    <w:rPr>
      <w:color w:val="605E5C"/>
      <w:shd w:val="clear" w:color="auto" w:fill="E1DFDD"/>
    </w:rPr>
  </w:style>
  <w:style w:type="paragraph" w:styleId="ListBullet4">
    <w:name w:val="List Bullet 4"/>
    <w:basedOn w:val="Normal"/>
    <w:uiPriority w:val="99"/>
    <w:unhideWhenUsed/>
    <w:rsid w:val="00D02BAA"/>
    <w:pPr>
      <w:numPr>
        <w:numId w:val="2"/>
      </w:numPr>
      <w:contextualSpacing/>
    </w:pPr>
    <w:rPr>
      <w:rFonts w:eastAsia="Times New Roman"/>
      <w:szCs w:val="24"/>
      <w:lang w:eastAsia="ja-JP"/>
    </w:rPr>
  </w:style>
  <w:style w:type="paragraph" w:styleId="ListNumber">
    <w:name w:val="List Number"/>
    <w:basedOn w:val="Normal"/>
    <w:rsid w:val="00D02BAA"/>
    <w:pPr>
      <w:numPr>
        <w:numId w:val="3"/>
      </w:numPr>
      <w:contextualSpacing/>
    </w:pPr>
  </w:style>
  <w:style w:type="paragraph" w:styleId="FootnoteText">
    <w:name w:val="footnote text"/>
    <w:basedOn w:val="Note"/>
    <w:link w:val="FootnoteTextChar"/>
    <w:semiHidden/>
    <w:rsid w:val="00B902C7"/>
    <w:pPr>
      <w:keepLines/>
      <w:tabs>
        <w:tab w:val="left" w:pos="255"/>
      </w:tabs>
      <w:ind w:left="255" w:hanging="255"/>
    </w:pPr>
  </w:style>
  <w:style w:type="character" w:customStyle="1" w:styleId="FootnoteTextChar">
    <w:name w:val="Footnote Text Char"/>
    <w:basedOn w:val="DefaultParagraphFont"/>
    <w:link w:val="FootnoteText"/>
    <w:semiHidden/>
    <w:rsid w:val="00B902C7"/>
    <w:rPr>
      <w:rFonts w:eastAsiaTheme="minorEastAsia"/>
      <w:sz w:val="22"/>
      <w:lang w:val="en-GB" w:eastAsia="en-US"/>
    </w:rPr>
  </w:style>
  <w:style w:type="character" w:styleId="FootnoteReference">
    <w:name w:val="footnote reference"/>
    <w:basedOn w:val="DefaultParagraphFont"/>
    <w:semiHidden/>
    <w:rsid w:val="00B902C7"/>
    <w:rPr>
      <w:position w:val="6"/>
      <w:sz w:val="18"/>
    </w:rPr>
  </w:style>
  <w:style w:type="paragraph" w:styleId="ListBullet3">
    <w:name w:val="List Bullet 3"/>
    <w:basedOn w:val="Normal"/>
    <w:uiPriority w:val="99"/>
    <w:semiHidden/>
    <w:unhideWhenUsed/>
    <w:rsid w:val="00D02BAA"/>
    <w:pPr>
      <w:numPr>
        <w:numId w:val="4"/>
      </w:numPr>
      <w:contextualSpacing/>
    </w:pPr>
    <w:rPr>
      <w:rFonts w:eastAsia="Times New Roman"/>
      <w:szCs w:val="24"/>
      <w:lang w:eastAsia="ja-JP"/>
    </w:rPr>
  </w:style>
  <w:style w:type="paragraph" w:styleId="ListBullet5">
    <w:name w:val="List Bullet 5"/>
    <w:basedOn w:val="Normal"/>
    <w:uiPriority w:val="99"/>
    <w:semiHidden/>
    <w:unhideWhenUsed/>
    <w:rsid w:val="00D02BAA"/>
    <w:pPr>
      <w:numPr>
        <w:numId w:val="5"/>
      </w:numPr>
      <w:contextualSpacing/>
    </w:pPr>
    <w:rPr>
      <w:rFonts w:eastAsia="Times New Roman"/>
      <w:szCs w:val="24"/>
      <w:lang w:eastAsia="ja-JP"/>
    </w:rPr>
  </w:style>
  <w:style w:type="paragraph" w:styleId="ListNumber2">
    <w:name w:val="List Number 2"/>
    <w:basedOn w:val="Normal"/>
    <w:uiPriority w:val="99"/>
    <w:semiHidden/>
    <w:unhideWhenUsed/>
    <w:rsid w:val="00D02BAA"/>
    <w:pPr>
      <w:numPr>
        <w:numId w:val="6"/>
      </w:numPr>
      <w:contextualSpacing/>
    </w:pPr>
    <w:rPr>
      <w:rFonts w:eastAsia="Times New Roman"/>
      <w:szCs w:val="24"/>
      <w:lang w:eastAsia="ja-JP"/>
    </w:rPr>
  </w:style>
  <w:style w:type="paragraph" w:styleId="ListNumber5">
    <w:name w:val="List Number 5"/>
    <w:basedOn w:val="Normal"/>
    <w:uiPriority w:val="99"/>
    <w:semiHidden/>
    <w:unhideWhenUsed/>
    <w:rsid w:val="00D02BAA"/>
    <w:pPr>
      <w:numPr>
        <w:numId w:val="7"/>
      </w:numPr>
      <w:contextualSpacing/>
    </w:pPr>
    <w:rPr>
      <w:rFonts w:eastAsia="Times New Roman"/>
      <w:szCs w:val="24"/>
      <w:lang w:eastAsia="ja-JP"/>
    </w:rPr>
  </w:style>
  <w:style w:type="paragraph" w:customStyle="1" w:styleId="Note">
    <w:name w:val="Note"/>
    <w:basedOn w:val="Normal"/>
    <w:rsid w:val="00B902C7"/>
    <w:pPr>
      <w:spacing w:before="80"/>
    </w:pPr>
    <w:rPr>
      <w:sz w:val="22"/>
    </w:rPr>
  </w:style>
  <w:style w:type="paragraph" w:customStyle="1" w:styleId="enumlev1">
    <w:name w:val="enumlev1"/>
    <w:basedOn w:val="Normal"/>
    <w:rsid w:val="00B902C7"/>
    <w:pPr>
      <w:spacing w:before="80"/>
      <w:ind w:left="794" w:hanging="794"/>
    </w:pPr>
  </w:style>
  <w:style w:type="paragraph" w:customStyle="1" w:styleId="enumlev2">
    <w:name w:val="enumlev2"/>
    <w:basedOn w:val="enumlev1"/>
    <w:rsid w:val="00B902C7"/>
    <w:pPr>
      <w:ind w:left="1191" w:hanging="397"/>
    </w:pPr>
  </w:style>
  <w:style w:type="paragraph" w:customStyle="1" w:styleId="enumlev3">
    <w:name w:val="enumlev3"/>
    <w:basedOn w:val="enumlev2"/>
    <w:rsid w:val="00B902C7"/>
    <w:pPr>
      <w:ind w:left="1588"/>
    </w:pPr>
  </w:style>
  <w:style w:type="paragraph" w:customStyle="1" w:styleId="Chaptitle">
    <w:name w:val="Chap_title"/>
    <w:basedOn w:val="Normal"/>
    <w:next w:val="Normalaftertitle0"/>
    <w:rsid w:val="00B902C7"/>
    <w:pPr>
      <w:keepNext/>
      <w:keepLines/>
      <w:spacing w:before="240"/>
      <w:jc w:val="center"/>
    </w:pPr>
    <w:rPr>
      <w:b/>
      <w:sz w:val="28"/>
    </w:rPr>
  </w:style>
  <w:style w:type="paragraph" w:styleId="Index1">
    <w:name w:val="index 1"/>
    <w:basedOn w:val="Normal"/>
    <w:next w:val="Normal"/>
    <w:semiHidden/>
    <w:rsid w:val="00B902C7"/>
    <w:pPr>
      <w:jc w:val="left"/>
    </w:pPr>
  </w:style>
  <w:style w:type="paragraph" w:customStyle="1" w:styleId="AnnexNoTitle0">
    <w:name w:val="Annex_NoTitle"/>
    <w:basedOn w:val="Normal"/>
    <w:next w:val="Normalaftertitle0"/>
    <w:rsid w:val="00270045"/>
    <w:pPr>
      <w:keepNext/>
      <w:keepLines/>
      <w:spacing w:before="720"/>
      <w:jc w:val="center"/>
      <w:outlineLvl w:val="0"/>
    </w:pPr>
    <w:rPr>
      <w:b/>
      <w:sz w:val="28"/>
    </w:rPr>
  </w:style>
  <w:style w:type="character" w:customStyle="1" w:styleId="Appdef">
    <w:name w:val="App_def"/>
    <w:basedOn w:val="DefaultParagraphFont"/>
    <w:rsid w:val="00B902C7"/>
    <w:rPr>
      <w:rFonts w:ascii="Times New Roman" w:hAnsi="Times New Roman"/>
      <w:b/>
    </w:rPr>
  </w:style>
  <w:style w:type="character" w:customStyle="1" w:styleId="Appref">
    <w:name w:val="App_ref"/>
    <w:basedOn w:val="DefaultParagraphFont"/>
    <w:rsid w:val="00B902C7"/>
  </w:style>
  <w:style w:type="paragraph" w:customStyle="1" w:styleId="AppendixNoTitle0">
    <w:name w:val="Appendix_NoTitle"/>
    <w:basedOn w:val="AnnexNoTitle0"/>
    <w:next w:val="Normalaftertitle0"/>
    <w:rsid w:val="00B902C7"/>
  </w:style>
  <w:style w:type="character" w:customStyle="1" w:styleId="Artdef">
    <w:name w:val="Art_def"/>
    <w:basedOn w:val="DefaultParagraphFont"/>
    <w:rsid w:val="00B902C7"/>
    <w:rPr>
      <w:rFonts w:ascii="Times New Roman" w:hAnsi="Times New Roman"/>
      <w:b/>
    </w:rPr>
  </w:style>
  <w:style w:type="paragraph" w:customStyle="1" w:styleId="Reftitle">
    <w:name w:val="Ref_title"/>
    <w:basedOn w:val="Normal"/>
    <w:next w:val="Reftext"/>
    <w:rsid w:val="00B902C7"/>
    <w:pPr>
      <w:spacing w:before="480"/>
      <w:jc w:val="center"/>
    </w:pPr>
    <w:rPr>
      <w:b/>
    </w:rPr>
  </w:style>
  <w:style w:type="paragraph" w:customStyle="1" w:styleId="ArtNo">
    <w:name w:val="Art_No"/>
    <w:basedOn w:val="Normal"/>
    <w:next w:val="Arttitle"/>
    <w:rsid w:val="00B902C7"/>
    <w:pPr>
      <w:keepNext/>
      <w:keepLines/>
      <w:spacing w:before="480"/>
      <w:jc w:val="center"/>
    </w:pPr>
    <w:rPr>
      <w:caps/>
      <w:sz w:val="28"/>
    </w:rPr>
  </w:style>
  <w:style w:type="paragraph" w:customStyle="1" w:styleId="Arttitle">
    <w:name w:val="Art_title"/>
    <w:basedOn w:val="Normal"/>
    <w:next w:val="Normalaftertitle0"/>
    <w:rsid w:val="00B902C7"/>
    <w:pPr>
      <w:keepNext/>
      <w:keepLines/>
      <w:spacing w:before="240"/>
      <w:jc w:val="center"/>
    </w:pPr>
    <w:rPr>
      <w:b/>
      <w:sz w:val="28"/>
    </w:rPr>
  </w:style>
  <w:style w:type="character" w:customStyle="1" w:styleId="Artref">
    <w:name w:val="Art_ref"/>
    <w:basedOn w:val="DefaultParagraphFont"/>
    <w:rsid w:val="00B902C7"/>
  </w:style>
  <w:style w:type="paragraph" w:customStyle="1" w:styleId="Call">
    <w:name w:val="Call"/>
    <w:basedOn w:val="Normal"/>
    <w:next w:val="Normal"/>
    <w:rsid w:val="00B902C7"/>
    <w:pPr>
      <w:keepNext/>
      <w:keepLines/>
      <w:spacing w:before="160"/>
      <w:ind w:left="794"/>
      <w:jc w:val="left"/>
    </w:pPr>
    <w:rPr>
      <w:i/>
    </w:rPr>
  </w:style>
  <w:style w:type="paragraph" w:customStyle="1" w:styleId="ChapNo">
    <w:name w:val="Chap_No"/>
    <w:basedOn w:val="Normal"/>
    <w:next w:val="Chaptitle"/>
    <w:rsid w:val="00B902C7"/>
    <w:pPr>
      <w:keepNext/>
      <w:keepLines/>
      <w:spacing w:before="480"/>
      <w:jc w:val="center"/>
    </w:pPr>
    <w:rPr>
      <w:b/>
      <w:caps/>
      <w:sz w:val="28"/>
    </w:rPr>
  </w:style>
  <w:style w:type="paragraph" w:customStyle="1" w:styleId="Equationlegend">
    <w:name w:val="Equation_legend"/>
    <w:basedOn w:val="Normal"/>
    <w:rsid w:val="00B902C7"/>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0"/>
    <w:rsid w:val="00B902C7"/>
    <w:pPr>
      <w:keepLines/>
      <w:spacing w:before="240" w:after="120"/>
      <w:jc w:val="center"/>
    </w:pPr>
    <w:rPr>
      <w:b/>
    </w:rPr>
  </w:style>
  <w:style w:type="paragraph" w:customStyle="1" w:styleId="Figurewithouttitle">
    <w:name w:val="Figure_without_title"/>
    <w:basedOn w:val="Normal"/>
    <w:next w:val="Normalaftertitle0"/>
    <w:rsid w:val="00B902C7"/>
    <w:pPr>
      <w:keepLines/>
      <w:spacing w:before="240" w:after="120"/>
      <w:jc w:val="center"/>
    </w:pPr>
  </w:style>
  <w:style w:type="paragraph" w:customStyle="1" w:styleId="FooterQP">
    <w:name w:val="Footer_QP"/>
    <w:basedOn w:val="Normal"/>
    <w:rsid w:val="00B902C7"/>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B902C7"/>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B902C7"/>
    <w:rPr>
      <w:b w:val="0"/>
    </w:rPr>
  </w:style>
  <w:style w:type="paragraph" w:styleId="Index2">
    <w:name w:val="index 2"/>
    <w:basedOn w:val="Normal"/>
    <w:next w:val="Normal"/>
    <w:semiHidden/>
    <w:rsid w:val="00B902C7"/>
    <w:pPr>
      <w:ind w:left="284"/>
      <w:jc w:val="left"/>
    </w:pPr>
  </w:style>
  <w:style w:type="paragraph" w:styleId="Index3">
    <w:name w:val="index 3"/>
    <w:basedOn w:val="Normal"/>
    <w:next w:val="Normal"/>
    <w:semiHidden/>
    <w:rsid w:val="00B902C7"/>
    <w:pPr>
      <w:ind w:left="567"/>
      <w:jc w:val="left"/>
    </w:pPr>
  </w:style>
  <w:style w:type="paragraph" w:customStyle="1" w:styleId="PartNo">
    <w:name w:val="Part_No"/>
    <w:basedOn w:val="Normal"/>
    <w:next w:val="Partref"/>
    <w:rsid w:val="00B902C7"/>
    <w:pPr>
      <w:keepNext/>
      <w:keepLines/>
      <w:spacing w:before="480" w:after="80"/>
      <w:jc w:val="center"/>
    </w:pPr>
    <w:rPr>
      <w:caps/>
      <w:sz w:val="28"/>
    </w:rPr>
  </w:style>
  <w:style w:type="paragraph" w:customStyle="1" w:styleId="Partref">
    <w:name w:val="Part_ref"/>
    <w:basedOn w:val="Normal"/>
    <w:next w:val="Parttitle"/>
    <w:rsid w:val="00B902C7"/>
    <w:pPr>
      <w:keepNext/>
      <w:keepLines/>
      <w:spacing w:before="280"/>
      <w:jc w:val="center"/>
    </w:pPr>
  </w:style>
  <w:style w:type="paragraph" w:customStyle="1" w:styleId="Parttitle">
    <w:name w:val="Part_title"/>
    <w:basedOn w:val="Normal"/>
    <w:next w:val="Normalaftertitle0"/>
    <w:rsid w:val="00B902C7"/>
    <w:pPr>
      <w:keepNext/>
      <w:keepLines/>
      <w:spacing w:before="240" w:after="280"/>
      <w:jc w:val="center"/>
    </w:pPr>
    <w:rPr>
      <w:b/>
      <w:sz w:val="28"/>
    </w:rPr>
  </w:style>
  <w:style w:type="paragraph" w:customStyle="1" w:styleId="Recdate">
    <w:name w:val="Rec_date"/>
    <w:basedOn w:val="Normal"/>
    <w:next w:val="Normalaftertitle0"/>
    <w:rsid w:val="00B902C7"/>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B902C7"/>
  </w:style>
  <w:style w:type="paragraph" w:customStyle="1" w:styleId="QuestionNo">
    <w:name w:val="Question_No"/>
    <w:basedOn w:val="RecNo"/>
    <w:next w:val="Questiontitle"/>
    <w:rsid w:val="00B902C7"/>
  </w:style>
  <w:style w:type="paragraph" w:customStyle="1" w:styleId="Recref">
    <w:name w:val="Rec_ref"/>
    <w:basedOn w:val="Normal"/>
    <w:next w:val="Recdate"/>
    <w:rsid w:val="00B902C7"/>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902C7"/>
  </w:style>
  <w:style w:type="paragraph" w:customStyle="1" w:styleId="Questiontitle">
    <w:name w:val="Question_title"/>
    <w:basedOn w:val="Rectitle"/>
    <w:next w:val="Questionref"/>
    <w:rsid w:val="00B902C7"/>
  </w:style>
  <w:style w:type="paragraph" w:customStyle="1" w:styleId="Reftext">
    <w:name w:val="Ref_text"/>
    <w:basedOn w:val="Normal"/>
    <w:rsid w:val="00B902C7"/>
    <w:pPr>
      <w:ind w:left="794" w:hanging="794"/>
      <w:jc w:val="left"/>
    </w:pPr>
  </w:style>
  <w:style w:type="paragraph" w:customStyle="1" w:styleId="Repdate">
    <w:name w:val="Rep_date"/>
    <w:basedOn w:val="Recdate"/>
    <w:next w:val="Normalaftertitle0"/>
    <w:rsid w:val="00B902C7"/>
  </w:style>
  <w:style w:type="paragraph" w:customStyle="1" w:styleId="RepNo">
    <w:name w:val="Rep_No"/>
    <w:basedOn w:val="RecNo"/>
    <w:next w:val="Reptitle"/>
    <w:rsid w:val="00B902C7"/>
  </w:style>
  <w:style w:type="paragraph" w:customStyle="1" w:styleId="Repref">
    <w:name w:val="Rep_ref"/>
    <w:basedOn w:val="Recref"/>
    <w:next w:val="Repdate"/>
    <w:rsid w:val="00B902C7"/>
  </w:style>
  <w:style w:type="paragraph" w:customStyle="1" w:styleId="Reptitle">
    <w:name w:val="Rep_title"/>
    <w:basedOn w:val="Rectitle"/>
    <w:next w:val="Repref"/>
    <w:rsid w:val="00B902C7"/>
  </w:style>
  <w:style w:type="paragraph" w:customStyle="1" w:styleId="Resdate">
    <w:name w:val="Res_date"/>
    <w:basedOn w:val="Recdate"/>
    <w:next w:val="Normalaftertitle0"/>
    <w:rsid w:val="00B902C7"/>
  </w:style>
  <w:style w:type="character" w:customStyle="1" w:styleId="Resdef">
    <w:name w:val="Res_def"/>
    <w:basedOn w:val="DefaultParagraphFont"/>
    <w:rsid w:val="00B902C7"/>
    <w:rPr>
      <w:rFonts w:ascii="Times New Roman" w:hAnsi="Times New Roman"/>
      <w:b/>
    </w:rPr>
  </w:style>
  <w:style w:type="paragraph" w:customStyle="1" w:styleId="ResNo">
    <w:name w:val="Res_No"/>
    <w:basedOn w:val="RecNo"/>
    <w:next w:val="Restitle"/>
    <w:rsid w:val="00B902C7"/>
  </w:style>
  <w:style w:type="paragraph" w:customStyle="1" w:styleId="Resref">
    <w:name w:val="Res_ref"/>
    <w:basedOn w:val="Recref"/>
    <w:next w:val="Resdate"/>
    <w:rsid w:val="00B902C7"/>
  </w:style>
  <w:style w:type="paragraph" w:customStyle="1" w:styleId="Restitle">
    <w:name w:val="Res_title"/>
    <w:basedOn w:val="Rectitle"/>
    <w:next w:val="Resref"/>
    <w:rsid w:val="00B902C7"/>
  </w:style>
  <w:style w:type="paragraph" w:customStyle="1" w:styleId="Section1">
    <w:name w:val="Section_1"/>
    <w:basedOn w:val="Normal"/>
    <w:next w:val="Normal"/>
    <w:rsid w:val="00B902C7"/>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902C7"/>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B902C7"/>
    <w:pPr>
      <w:keepNext/>
      <w:keepLines/>
      <w:spacing w:before="480" w:after="80"/>
      <w:jc w:val="center"/>
    </w:pPr>
    <w:rPr>
      <w:caps/>
      <w:sz w:val="28"/>
    </w:rPr>
  </w:style>
  <w:style w:type="paragraph" w:customStyle="1" w:styleId="Sectiontitle">
    <w:name w:val="Section_title"/>
    <w:basedOn w:val="Normal"/>
    <w:next w:val="Normalaftertitle0"/>
    <w:rsid w:val="00B902C7"/>
    <w:pPr>
      <w:keepNext/>
      <w:keepLines/>
      <w:spacing w:before="480" w:after="280"/>
      <w:jc w:val="center"/>
    </w:pPr>
    <w:rPr>
      <w:b/>
      <w:sz w:val="28"/>
    </w:rPr>
  </w:style>
  <w:style w:type="paragraph" w:customStyle="1" w:styleId="Source">
    <w:name w:val="Source"/>
    <w:basedOn w:val="Normal"/>
    <w:next w:val="Normalaftertitle0"/>
    <w:rsid w:val="00B902C7"/>
    <w:pPr>
      <w:spacing w:before="840" w:after="200"/>
      <w:jc w:val="center"/>
    </w:pPr>
    <w:rPr>
      <w:b/>
      <w:sz w:val="28"/>
    </w:rPr>
  </w:style>
  <w:style w:type="paragraph" w:customStyle="1" w:styleId="SpecialFooter">
    <w:name w:val="Special Footer"/>
    <w:basedOn w:val="Footer"/>
    <w:rsid w:val="00B902C7"/>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902C7"/>
    <w:rPr>
      <w:b/>
      <w:color w:val="auto"/>
    </w:rPr>
  </w:style>
  <w:style w:type="paragraph" w:customStyle="1" w:styleId="TableNoTitle0">
    <w:name w:val="Table_NoTitle"/>
    <w:basedOn w:val="Normal"/>
    <w:next w:val="Tablehead"/>
    <w:rsid w:val="00B902C7"/>
    <w:pPr>
      <w:keepNext/>
      <w:keepLines/>
      <w:spacing w:before="360" w:after="120"/>
      <w:jc w:val="center"/>
    </w:pPr>
    <w:rPr>
      <w:b/>
    </w:rPr>
  </w:style>
  <w:style w:type="paragraph" w:customStyle="1" w:styleId="Title1">
    <w:name w:val="Title 1"/>
    <w:basedOn w:val="Source"/>
    <w:next w:val="Title2"/>
    <w:rsid w:val="00B902C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902C7"/>
  </w:style>
  <w:style w:type="paragraph" w:customStyle="1" w:styleId="Title3">
    <w:name w:val="Title 3"/>
    <w:basedOn w:val="Title2"/>
    <w:next w:val="Title4"/>
    <w:rsid w:val="00B902C7"/>
    <w:rPr>
      <w:caps w:val="0"/>
    </w:rPr>
  </w:style>
  <w:style w:type="paragraph" w:customStyle="1" w:styleId="Title4">
    <w:name w:val="Title 4"/>
    <w:basedOn w:val="Title3"/>
    <w:next w:val="Heading1"/>
    <w:rsid w:val="00B902C7"/>
    <w:rPr>
      <w:b/>
    </w:rPr>
  </w:style>
  <w:style w:type="paragraph" w:customStyle="1" w:styleId="Artheading">
    <w:name w:val="Art_heading"/>
    <w:basedOn w:val="Normal"/>
    <w:next w:val="Normalaftertitle0"/>
    <w:rsid w:val="00B902C7"/>
    <w:pPr>
      <w:spacing w:before="480"/>
      <w:jc w:val="center"/>
    </w:pPr>
    <w:rPr>
      <w:b/>
      <w:sz w:val="28"/>
    </w:rPr>
  </w:style>
  <w:style w:type="paragraph" w:styleId="EndnoteText">
    <w:name w:val="endnote text"/>
    <w:basedOn w:val="Normal"/>
    <w:link w:val="EndnoteTextChar"/>
    <w:rsid w:val="00B902C7"/>
    <w:pPr>
      <w:spacing w:before="0"/>
    </w:pPr>
    <w:rPr>
      <w:sz w:val="20"/>
    </w:rPr>
  </w:style>
  <w:style w:type="character" w:customStyle="1" w:styleId="EndnoteTextChar">
    <w:name w:val="Endnote Text Char"/>
    <w:basedOn w:val="DefaultParagraphFont"/>
    <w:link w:val="EndnoteText"/>
    <w:rsid w:val="00B902C7"/>
    <w:rPr>
      <w:rFonts w:eastAsiaTheme="minorEastAsia"/>
      <w:lang w:val="en-GB" w:eastAsia="en-US"/>
    </w:rPr>
  </w:style>
  <w:style w:type="character" w:customStyle="1" w:styleId="Heading2Char">
    <w:name w:val="Heading 2 Char"/>
    <w:basedOn w:val="DefaultParagraphFont"/>
    <w:link w:val="Heading2"/>
    <w:rsid w:val="00B902C7"/>
    <w:rPr>
      <w:rFonts w:eastAsiaTheme="minorEastAsia"/>
      <w:b/>
      <w:sz w:val="24"/>
      <w:lang w:val="en-GB" w:eastAsia="en-US"/>
    </w:rPr>
  </w:style>
  <w:style w:type="character" w:customStyle="1" w:styleId="Heading3Char">
    <w:name w:val="Heading 3 Char"/>
    <w:basedOn w:val="DefaultParagraphFont"/>
    <w:link w:val="Heading3"/>
    <w:rsid w:val="00B902C7"/>
    <w:rPr>
      <w:rFonts w:eastAsiaTheme="minorEastAsia"/>
      <w:b/>
      <w:sz w:val="24"/>
      <w:lang w:val="en-GB" w:eastAsia="en-US"/>
    </w:rPr>
  </w:style>
  <w:style w:type="character" w:customStyle="1" w:styleId="Heading4Char">
    <w:name w:val="Heading 4 Char"/>
    <w:basedOn w:val="DefaultParagraphFont"/>
    <w:link w:val="Heading4"/>
    <w:rsid w:val="00B902C7"/>
    <w:rPr>
      <w:rFonts w:eastAsiaTheme="minorEastAsia"/>
      <w:b/>
      <w:sz w:val="24"/>
      <w:lang w:val="en-GB" w:eastAsia="en-US"/>
    </w:rPr>
  </w:style>
  <w:style w:type="character" w:customStyle="1" w:styleId="Heading5Char">
    <w:name w:val="Heading 5 Char"/>
    <w:basedOn w:val="DefaultParagraphFont"/>
    <w:link w:val="Heading5"/>
    <w:rsid w:val="00B902C7"/>
    <w:rPr>
      <w:rFonts w:eastAsiaTheme="minorEastAsia"/>
      <w:b/>
      <w:sz w:val="24"/>
      <w:lang w:val="en-GB" w:eastAsia="en-US"/>
    </w:rPr>
  </w:style>
  <w:style w:type="character" w:styleId="EndnoteReference">
    <w:name w:val="endnote reference"/>
    <w:basedOn w:val="DefaultParagraphFont"/>
    <w:rsid w:val="00B902C7"/>
    <w:rPr>
      <w:vertAlign w:val="superscript"/>
    </w:rPr>
  </w:style>
  <w:style w:type="paragraph" w:styleId="ListParagraph">
    <w:name w:val="List Paragraph"/>
    <w:basedOn w:val="Normal"/>
    <w:link w:val="ListParagraphChar"/>
    <w:uiPriority w:val="34"/>
    <w:qFormat/>
    <w:rsid w:val="00B902C7"/>
    <w:pPr>
      <w:ind w:left="720"/>
      <w:contextualSpacing/>
    </w:pPr>
  </w:style>
  <w:style w:type="character" w:customStyle="1" w:styleId="BalloonTextChar">
    <w:name w:val="Balloon Text Char"/>
    <w:basedOn w:val="DefaultParagraphFont"/>
    <w:link w:val="BalloonText"/>
    <w:semiHidden/>
    <w:rsid w:val="00B902C7"/>
    <w:rPr>
      <w:rFonts w:eastAsiaTheme="minorEastAsia"/>
      <w:sz w:val="18"/>
      <w:szCs w:val="18"/>
      <w:lang w:val="en-GB" w:eastAsia="en-US"/>
    </w:rPr>
  </w:style>
  <w:style w:type="character" w:customStyle="1" w:styleId="CommentTextChar">
    <w:name w:val="Comment Text Char"/>
    <w:basedOn w:val="DefaultParagraphFont"/>
    <w:link w:val="CommentText"/>
    <w:qFormat/>
    <w:rsid w:val="00B902C7"/>
    <w:rPr>
      <w:rFonts w:eastAsiaTheme="minorEastAsia"/>
      <w:lang w:eastAsia="en-US"/>
    </w:rPr>
  </w:style>
  <w:style w:type="character" w:customStyle="1" w:styleId="CommentSubjectChar">
    <w:name w:val="Comment Subject Char"/>
    <w:basedOn w:val="CommentTextChar"/>
    <w:link w:val="CommentSubject"/>
    <w:semiHidden/>
    <w:rsid w:val="00B902C7"/>
    <w:rPr>
      <w:rFonts w:eastAsiaTheme="minorEastAsia"/>
      <w:b/>
      <w:bCs/>
      <w:sz w:val="24"/>
      <w:lang w:val="en-GB" w:eastAsia="en-US"/>
    </w:rPr>
  </w:style>
  <w:style w:type="character" w:customStyle="1" w:styleId="ListParagraphChar">
    <w:name w:val="List Paragraph Char"/>
    <w:basedOn w:val="DefaultParagraphFont"/>
    <w:link w:val="ListParagraph"/>
    <w:uiPriority w:val="34"/>
    <w:locked/>
    <w:rsid w:val="00B902C7"/>
    <w:rPr>
      <w:rFonts w:eastAsiaTheme="minorEastAsia"/>
      <w:sz w:val="24"/>
      <w:lang w:val="en-GB" w:eastAsia="en-US"/>
    </w:rPr>
  </w:style>
  <w:style w:type="paragraph" w:customStyle="1" w:styleId="Docnumber">
    <w:name w:val="Docnumber"/>
    <w:basedOn w:val="Normal"/>
    <w:link w:val="DocnumberChar"/>
    <w:qFormat/>
    <w:rsid w:val="00B902C7"/>
    <w:pPr>
      <w:jc w:val="right"/>
    </w:pPr>
    <w:rPr>
      <w:rFonts w:eastAsia="Times New Roman"/>
      <w:b/>
      <w:bCs/>
      <w:sz w:val="40"/>
    </w:rPr>
  </w:style>
  <w:style w:type="character" w:customStyle="1" w:styleId="DocnumberChar">
    <w:name w:val="Docnumber Char"/>
    <w:basedOn w:val="DefaultParagraphFont"/>
    <w:link w:val="Docnumber"/>
    <w:rsid w:val="00B902C7"/>
    <w:rPr>
      <w:rFonts w:eastAsia="Times New Roman"/>
      <w:b/>
      <w:bCs/>
      <w:sz w:val="40"/>
      <w:lang w:val="en-GB" w:eastAsia="en-US"/>
    </w:rPr>
  </w:style>
  <w:style w:type="paragraph" w:customStyle="1" w:styleId="VenueDate">
    <w:name w:val="VenueDate"/>
    <w:basedOn w:val="Normal"/>
    <w:qFormat/>
    <w:rsid w:val="00B902C7"/>
    <w:pPr>
      <w:tabs>
        <w:tab w:val="clear" w:pos="794"/>
        <w:tab w:val="clear" w:pos="1191"/>
        <w:tab w:val="clear" w:pos="1588"/>
        <w:tab w:val="clear" w:pos="1985"/>
      </w:tabs>
      <w:overflowPunct/>
      <w:autoSpaceDE/>
      <w:autoSpaceDN/>
      <w:adjustRightInd/>
      <w:jc w:val="right"/>
      <w:textAlignment w:val="auto"/>
    </w:pPr>
    <w:rPr>
      <w:szCs w:val="24"/>
      <w:lang w:eastAsia="ja-JP"/>
    </w:rPr>
  </w:style>
  <w:style w:type="paragraph" w:customStyle="1" w:styleId="TSBHeaderQuestion">
    <w:name w:val="TSBHeaderQuestion"/>
    <w:basedOn w:val="Normal"/>
    <w:qFormat/>
    <w:rsid w:val="00B902C7"/>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B902C7"/>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902C7"/>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902C7"/>
    <w:pPr>
      <w:jc w:val="right"/>
    </w:pPr>
    <w:rPr>
      <w:rFonts w:eastAsia="Times New Roman"/>
      <w:b/>
      <w:bCs/>
      <w:sz w:val="28"/>
      <w:szCs w:val="28"/>
    </w:rPr>
  </w:style>
  <w:style w:type="character" w:customStyle="1" w:styleId="FooterChar">
    <w:name w:val="Footer Char"/>
    <w:basedOn w:val="DefaultParagraphFont"/>
    <w:link w:val="Footer"/>
    <w:qFormat/>
    <w:rsid w:val="00B902C7"/>
    <w:rPr>
      <w:rFonts w:eastAsiaTheme="minorEastAsia"/>
      <w:caps/>
      <w:noProof/>
      <w:sz w:val="16"/>
      <w:lang w:val="en-GB" w:eastAsia="en-US"/>
    </w:rPr>
  </w:style>
  <w:style w:type="character" w:customStyle="1" w:styleId="HeaderChar">
    <w:name w:val="Header Char"/>
    <w:basedOn w:val="DefaultParagraphFont"/>
    <w:link w:val="Header"/>
    <w:rsid w:val="00B902C7"/>
    <w:rPr>
      <w:rFonts w:eastAsiaTheme="minorEastAsia"/>
      <w:sz w:val="18"/>
      <w:lang w:val="en-GB" w:eastAsia="en-US"/>
    </w:rPr>
  </w:style>
  <w:style w:type="paragraph" w:styleId="BodyText">
    <w:name w:val="Body Text"/>
    <w:basedOn w:val="Normal"/>
    <w:link w:val="BodyTextChar"/>
    <w:uiPriority w:val="1"/>
    <w:qFormat/>
    <w:rsid w:val="00B902C7"/>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B902C7"/>
    <w:rPr>
      <w:rFonts w:ascii="Avenir Next W1G Medium" w:eastAsia="Avenir Next W1G Medium" w:hAnsi="Avenir Next W1G Medium" w:cs="Avenir Next W1G Medium"/>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header" Target="header5.xml"/><Relationship Id="rId34"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danilo.tavares@anatel.gov.br" TargetMode="External"/><Relationship Id="rId20" Type="http://schemas.openxmlformats.org/officeDocument/2006/relationships/footer" Target="footer3.xml"/><Relationship Id="rId29" Type="http://schemas.openxmlformats.org/officeDocument/2006/relationships/image" Target="media/image8.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microsoft.com/office/2011/relationships/commentsExtended" Target="commentsExtended.xml"/><Relationship Id="rId37" Type="http://schemas.openxmlformats.org/officeDocument/2006/relationships/footer" Target="footer5.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isis.lima@anatel.gov.br"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hyperlink" Target="https://www.researchgate.net/publication/235769459_Qualinet_White_Paper_on_Definitions_of_Quality_of_Experience"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0.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4.png"/><Relationship Id="rId33" Type="http://schemas.microsoft.com/office/2016/09/relationships/commentsIds" Target="commentsIds.xml"/><Relationship Id="rId38"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gis\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492C75-B0AE-834F-8C9B-A3438980EEA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A9728-E211-4A3B-BCEF-901E9E60B34A}">
  <ds:schemaRefs>
    <ds:schemaRef ds:uri="http://schemas.microsoft.com/sharepoint/v3/contenttype/forms"/>
  </ds:schemaRefs>
</ds:datastoreItem>
</file>

<file path=customXml/itemProps2.xml><?xml version="1.0" encoding="utf-8"?>
<ds:datastoreItem xmlns:ds="http://schemas.openxmlformats.org/officeDocument/2006/customXml" ds:itemID="{3021E2B6-F73A-4F77-A433-10E0079BA3EE}">
  <ds:schemaRefs>
    <ds:schemaRef ds:uri="http://schemas.microsoft.com/office/2006/documentManagement/types"/>
    <ds:schemaRef ds:uri="http://schemas.microsoft.com/office/infopath/2007/PartnerControls"/>
    <ds:schemaRef ds:uri="http://purl.org/dc/dcmitype/"/>
    <ds:schemaRef ds:uri="6048f16a-77ac-4327-be06-b0beb1ce50d8"/>
    <ds:schemaRef ds:uri="http://schemas.microsoft.com/office/2006/metadata/properties"/>
    <ds:schemaRef ds:uri="http://www.w3.org/XML/1998/namespace"/>
    <ds:schemaRef ds:uri="http://purl.org/dc/elements/1.1/"/>
    <ds:schemaRef ds:uri="http://schemas.openxmlformats.org/package/2006/metadata/core-properties"/>
    <ds:schemaRef ds:uri="0d1600e8-004f-4c6f-afe8-0c63f3945779"/>
    <ds:schemaRef ds:uri="http://purl.org/dc/terms/"/>
  </ds:schemaRefs>
</ds:datastoreItem>
</file>

<file path=customXml/itemProps3.xml><?xml version="1.0" encoding="utf-8"?>
<ds:datastoreItem xmlns:ds="http://schemas.openxmlformats.org/officeDocument/2006/customXml" ds:itemID="{12FA4053-CAE6-4209-B501-97119496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EC2BC-5459-4ADC-9590-63DDF322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0</TotalTime>
  <Pages>26</Pages>
  <Words>8199</Words>
  <Characters>46740</Characters>
  <Application>Microsoft Office Word</Application>
  <DocSecurity>4</DocSecurity>
  <Lines>389</Lines>
  <Paragraphs>109</Paragraphs>
  <ScaleCrop>false</ScaleCrop>
  <HeadingPairs>
    <vt:vector size="2" baseType="variant">
      <vt:variant>
        <vt:lpstr>Title</vt:lpstr>
      </vt:variant>
      <vt:variant>
        <vt:i4>1</vt:i4>
      </vt:variant>
    </vt:vector>
  </HeadingPairs>
  <TitlesOfParts>
    <vt:vector size="1" baseType="lpstr">
      <vt:lpstr>ITU-T Technical Report ‎(09/2023)‎ GSTR-RQ Roadmap for QoS and QoE in the ITU-T Study ‎Group 12 context</vt:lpstr>
    </vt:vector>
  </TitlesOfParts>
  <Manager>ITU-T</Manager>
  <Company>International Telecommunication Union (ITU)</Company>
  <LinksUpToDate>false</LinksUpToDate>
  <CharactersWithSpaces>54830</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‎(09/2023)‎ GSTR-RQ Roadmap for QoS and QoE in the ITU-T Study ‎Group 12 context</dc:title>
  <dc:creator>Simão Campos-Neto</dc:creator>
  <dc:description>Template updated 2014-10-15</dc:description>
  <cp:lastModifiedBy>Le Van, Jack</cp:lastModifiedBy>
  <cp:revision>2</cp:revision>
  <cp:lastPrinted>2006-11-21T13:52:00Z</cp:lastPrinted>
  <dcterms:created xsi:type="dcterms:W3CDTF">2024-02-29T15:52:00Z</dcterms:created>
  <dcterms:modified xsi:type="dcterms:W3CDTF">2024-02-29T15:52:00Z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311 (PLEN/16)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5/16</vt:lpwstr>
  </property>
  <property fmtid="{D5CDD505-2E9C-101B-9397-08002B2CF9AE}" pid="6" name="Docdest">
    <vt:lpwstr>Geneva, 14 - 24 November 2006</vt:lpwstr>
  </property>
  <property fmtid="{D5CDD505-2E9C-101B-9397-08002B2CF9AE}" pid="7" name="Docauthor">
    <vt:lpwstr>Editor TP.FNTP</vt:lpwstr>
  </property>
  <property fmtid="{D5CDD505-2E9C-101B-9397-08002B2CF9AE}" pid="8" name="ContentTypeId">
    <vt:lpwstr>0x010100D089D8AEFAC1A247B7216C0DD884D876</vt:lpwstr>
  </property>
  <property fmtid="{D5CDD505-2E9C-101B-9397-08002B2CF9AE}" pid="9" name="grammarly_documentId">
    <vt:lpwstr>documentId_1698</vt:lpwstr>
  </property>
  <property fmtid="{D5CDD505-2E9C-101B-9397-08002B2CF9AE}" pid="10" name="grammarly_documentContext">
    <vt:lpwstr>{"goals":[],"domain":"general","emotions":[],"dialect":"american"}</vt:lpwstr>
  </property>
</Properties>
</file>