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Spec="top"/>
        <w:tblOverlap w:val="never"/>
        <w:tblW w:w="10740" w:type="dxa"/>
        <w:tblLayout w:type="fixed"/>
        <w:tblLook w:val="0020" w:firstRow="1" w:lastRow="0" w:firstColumn="0" w:lastColumn="0" w:noHBand="0" w:noVBand="0"/>
      </w:tblPr>
      <w:tblGrid>
        <w:gridCol w:w="817"/>
        <w:gridCol w:w="4253"/>
        <w:gridCol w:w="5670"/>
      </w:tblGrid>
      <w:tr w:rsidR="0047009A" w:rsidRPr="00107B35" w14:paraId="1CD10215" w14:textId="77777777" w:rsidTr="006905C6">
        <w:trPr>
          <w:trHeight w:hRule="exact" w:val="992"/>
        </w:trPr>
        <w:tc>
          <w:tcPr>
            <w:tcW w:w="5070" w:type="dxa"/>
            <w:gridSpan w:val="2"/>
          </w:tcPr>
          <w:p w14:paraId="3E429B03" w14:textId="77777777" w:rsidR="0047009A" w:rsidRPr="00107B35" w:rsidRDefault="0047009A" w:rsidP="00F0136D">
            <w:pPr>
              <w:spacing w:before="0"/>
              <w:rPr>
                <w:rFonts w:ascii="Arial" w:eastAsia="Avenir Next W1G Medium" w:hAnsi="Arial" w:cs="Arial"/>
                <w:szCs w:val="24"/>
              </w:rPr>
            </w:pPr>
            <w:r w:rsidRPr="00107B35">
              <w:rPr>
                <w:rFonts w:ascii="Arial" w:eastAsia="Avenir Next W1G Medium" w:hAnsi="Arial" w:cs="Arial"/>
                <w:noProof/>
                <w:szCs w:val="24"/>
              </w:rPr>
              <mc:AlternateContent>
                <mc:Choice Requires="wpg">
                  <w:drawing>
                    <wp:anchor distT="0" distB="0" distL="114300" distR="114300" simplePos="0" relativeHeight="251660288" behindDoc="1" locked="0" layoutInCell="1" allowOverlap="1" wp14:anchorId="685B5585" wp14:editId="569F49B5">
                      <wp:simplePos x="0" y="0"/>
                      <wp:positionH relativeFrom="page">
                        <wp:posOffset>-381000</wp:posOffset>
                      </wp:positionH>
                      <wp:positionV relativeFrom="page">
                        <wp:posOffset>317500</wp:posOffset>
                      </wp:positionV>
                      <wp:extent cx="7772400" cy="229870"/>
                      <wp:effectExtent l="0" t="5080" r="0" b="3175"/>
                      <wp:wrapNone/>
                      <wp:docPr id="8561344" name="docshapegroup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29870"/>
                                <a:chOff x="0" y="1784"/>
                                <a:chExt cx="11906" cy="362"/>
                              </a:xfrm>
                            </wpg:grpSpPr>
                            <wps:wsp>
                              <wps:cNvPr id="578469869" name="docshape8">
                                <a:extLst>
                                  <a:ext uri="{C183D7F6-B498-43B3-948B-1728B52AA6E4}">
                                    <adec:decorative xmlns:adec="http://schemas.microsoft.com/office/drawing/2017/decorative" val="1"/>
                                  </a:ext>
                                </a:extLst>
                              </wps:cNvPr>
                              <wps:cNvSpPr>
                                <a:spLocks noChangeArrowheads="1"/>
                              </wps:cNvSpPr>
                              <wps:spPr bwMode="auto">
                                <a:xfrm>
                                  <a:off x="0" y="1817"/>
                                  <a:ext cx="11906" cy="329"/>
                                </a:xfrm>
                                <a:prstGeom prst="rect">
                                  <a:avLst/>
                                </a:prstGeom>
                                <a:solidFill>
                                  <a:srgbClr val="D74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142959" name="docshape9">
                                <a:extLst>
                                  <a:ext uri="{C183D7F6-B498-43B3-948B-1728B52AA6E4}">
                                    <adec:decorative xmlns:adec="http://schemas.microsoft.com/office/drawing/2017/decorative" val="1"/>
                                  </a:ext>
                                </a:extLst>
                              </wps:cNvPr>
                              <wps:cNvSpPr>
                                <a:spLocks/>
                              </wps:cNvSpPr>
                              <wps:spPr bwMode="auto">
                                <a:xfrm>
                                  <a:off x="1109" y="1784"/>
                                  <a:ext cx="627" cy="314"/>
                                </a:xfrm>
                                <a:custGeom>
                                  <a:avLst/>
                                  <a:gdLst>
                                    <a:gd name="T0" fmla="+- 0 1736 1109"/>
                                    <a:gd name="T1" fmla="*/ T0 w 627"/>
                                    <a:gd name="T2" fmla="+- 0 1784 1784"/>
                                    <a:gd name="T3" fmla="*/ 1784 h 314"/>
                                    <a:gd name="T4" fmla="+- 0 1109 1109"/>
                                    <a:gd name="T5" fmla="*/ T4 w 627"/>
                                    <a:gd name="T6" fmla="+- 0 1784 1784"/>
                                    <a:gd name="T7" fmla="*/ 1784 h 314"/>
                                    <a:gd name="T8" fmla="+- 0 1423 1109"/>
                                    <a:gd name="T9" fmla="*/ T8 w 627"/>
                                    <a:gd name="T10" fmla="+- 0 2097 1784"/>
                                    <a:gd name="T11" fmla="*/ 2097 h 314"/>
                                    <a:gd name="T12" fmla="+- 0 1736 1109"/>
                                    <a:gd name="T13" fmla="*/ T12 w 627"/>
                                    <a:gd name="T14" fmla="+- 0 1784 1784"/>
                                    <a:gd name="T15" fmla="*/ 17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881FEE" id="docshapegroup7" o:spid="_x0000_s1026" alt="&quot;&quot;" style="position:absolute;margin-left:-30pt;margin-top:25pt;width:612pt;height:18.1pt;z-index:-251656192;mso-position-horizontal-relative:page;mso-position-vertical-relative:page" coordorigin=",1784" coordsize="11906,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">
                      <v:rect id="docshape8" o:spid="_x0000_s1027" alt="&quot;&quot;" style="position:absolute;top:1817;width:1190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" fillcolor="#d74900" stroked="f"/>
                      <v:shape id="docshape9" o:spid="_x0000_s1028" alt="&quot;&quot;" style="position:absolute;left:1109;top:17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" path="m627,l,,314,313,627,xe" stroked="f">
                        <v:path arrowok="t" o:connecttype="custom" o:connectlocs="627,1784;0,1784;314,2097;627,1784" o:connectangles="0,0,0,0"/>
                      </v:shape>
                      <w10:wrap anchorx="page" anchory="page"/>
                    </v:group>
                  </w:pict>
                </mc:Fallback>
              </mc:AlternateContent>
            </w:r>
          </w:p>
        </w:tc>
        <w:tc>
          <w:tcPr>
            <w:tcW w:w="5670" w:type="dxa"/>
          </w:tcPr>
          <w:p w14:paraId="1C41A12D" w14:textId="77777777" w:rsidR="0047009A" w:rsidRPr="00107B35" w:rsidRDefault="0047009A" w:rsidP="00F0136D">
            <w:pPr>
              <w:spacing w:before="0"/>
              <w:jc w:val="right"/>
              <w:rPr>
                <w:rFonts w:ascii="Arial" w:eastAsia="Avenir Next W1G Medium" w:hAnsi="Arial" w:cs="Arial"/>
                <w:szCs w:val="24"/>
              </w:rPr>
            </w:pPr>
            <w:r w:rsidRPr="00107B35">
              <w:rPr>
                <w:rFonts w:ascii="Arial" w:eastAsia="Avenir Next W1G Medium" w:hAnsi="Arial" w:cs="Arial"/>
                <w:szCs w:val="24"/>
              </w:rPr>
              <w:t>Standardization Sector</w:t>
            </w:r>
          </w:p>
        </w:tc>
      </w:tr>
      <w:tr w:rsidR="0047009A" w:rsidRPr="00107B35" w14:paraId="394F2571" w14:textId="77777777" w:rsidTr="006905C6">
        <w:tblPrEx>
          <w:tblCellMar>
            <w:left w:w="85" w:type="dxa"/>
            <w:right w:w="85" w:type="dxa"/>
          </w:tblCellMar>
        </w:tblPrEx>
        <w:trPr>
          <w:gridBefore w:val="1"/>
          <w:wBefore w:w="817" w:type="dxa"/>
          <w:trHeight w:val="709"/>
        </w:trPr>
        <w:tc>
          <w:tcPr>
            <w:tcW w:w="9923" w:type="dxa"/>
            <w:gridSpan w:val="2"/>
          </w:tcPr>
          <w:p w14:paraId="1949A517" w14:textId="77777777" w:rsidR="0047009A" w:rsidRPr="00107B35" w:rsidRDefault="0047009A" w:rsidP="00F0136D">
            <w:pPr>
              <w:pStyle w:val="BodyText"/>
              <w:spacing w:before="440"/>
              <w:rPr>
                <w:rFonts w:ascii="Arial" w:hAnsi="Arial" w:cs="Arial"/>
                <w:spacing w:val="-6"/>
                <w:sz w:val="44"/>
                <w:szCs w:val="44"/>
                <w:lang w:val="en-GB"/>
              </w:rPr>
            </w:pPr>
            <w:bookmarkStart w:id="0" w:name="dnume"/>
            <w:r w:rsidRPr="00107B35">
              <w:rPr>
                <w:rFonts w:ascii="Arial" w:hAnsi="Arial" w:cs="Arial"/>
                <w:spacing w:val="-6"/>
                <w:sz w:val="44"/>
                <w:szCs w:val="44"/>
                <w:lang w:val="en-GB"/>
              </w:rPr>
              <w:t>ITU-T Technical Report</w:t>
            </w:r>
          </w:p>
        </w:tc>
      </w:tr>
      <w:tr w:rsidR="0047009A" w:rsidRPr="00107B35" w14:paraId="6A5663CA" w14:textId="77777777" w:rsidTr="006905C6">
        <w:tblPrEx>
          <w:tblCellMar>
            <w:left w:w="85" w:type="dxa"/>
            <w:right w:w="85" w:type="dxa"/>
          </w:tblCellMar>
        </w:tblPrEx>
        <w:trPr>
          <w:gridBefore w:val="1"/>
          <w:wBefore w:w="817" w:type="dxa"/>
          <w:trHeight w:val="129"/>
        </w:trPr>
        <w:tc>
          <w:tcPr>
            <w:tcW w:w="9923" w:type="dxa"/>
            <w:gridSpan w:val="2"/>
          </w:tcPr>
          <w:p w14:paraId="2C5C41D5" w14:textId="77777777" w:rsidR="0047009A" w:rsidRPr="00107B35" w:rsidRDefault="0047009A" w:rsidP="00F0136D">
            <w:pPr>
              <w:pStyle w:val="BodyText"/>
              <w:spacing w:before="120" w:after="240"/>
              <w:jc w:val="right"/>
              <w:rPr>
                <w:rFonts w:ascii="Arial" w:hAnsi="Arial" w:cs="Arial"/>
                <w:spacing w:val="-6"/>
                <w:sz w:val="28"/>
                <w:szCs w:val="28"/>
                <w:lang w:val="en-GB"/>
              </w:rPr>
            </w:pPr>
            <w:bookmarkStart w:id="1" w:name="dnume2"/>
            <w:bookmarkEnd w:id="0"/>
            <w:r w:rsidRPr="00107B35">
              <w:rPr>
                <w:rFonts w:ascii="Arial" w:hAnsi="Arial" w:cs="Arial"/>
                <w:spacing w:val="-6"/>
                <w:sz w:val="28"/>
                <w:szCs w:val="28"/>
                <w:lang w:val="en-GB"/>
              </w:rPr>
              <w:t>(03/2026)</w:t>
            </w:r>
          </w:p>
        </w:tc>
      </w:tr>
      <w:tr w:rsidR="0047009A" w:rsidRPr="00107B35" w14:paraId="40037AF4" w14:textId="77777777" w:rsidTr="006905C6">
        <w:trPr>
          <w:trHeight w:val="80"/>
        </w:trPr>
        <w:tc>
          <w:tcPr>
            <w:tcW w:w="817" w:type="dxa"/>
          </w:tcPr>
          <w:p w14:paraId="0F3F2D4E" w14:textId="77777777" w:rsidR="0047009A" w:rsidRPr="00107B35" w:rsidRDefault="0047009A" w:rsidP="00F0136D">
            <w:pPr>
              <w:tabs>
                <w:tab w:val="right" w:pos="9639"/>
              </w:tabs>
              <w:rPr>
                <w:rFonts w:ascii="Arial" w:hAnsi="Arial" w:cs="Arial"/>
                <w:sz w:val="18"/>
              </w:rPr>
            </w:pPr>
            <w:bookmarkStart w:id="2" w:name="dsece" w:colFirst="1" w:colLast="1"/>
            <w:bookmarkEnd w:id="1"/>
          </w:p>
        </w:tc>
        <w:tc>
          <w:tcPr>
            <w:tcW w:w="9923" w:type="dxa"/>
            <w:gridSpan w:val="2"/>
            <w:tcBorders>
              <w:bottom w:val="single" w:sz="8" w:space="0" w:color="auto"/>
            </w:tcBorders>
          </w:tcPr>
          <w:p w14:paraId="05B9B28D" w14:textId="77777777" w:rsidR="0047009A" w:rsidRPr="00107B35" w:rsidRDefault="0047009A" w:rsidP="00F0136D">
            <w:pPr>
              <w:widowControl w:val="0"/>
              <w:tabs>
                <w:tab w:val="clear" w:pos="794"/>
                <w:tab w:val="clear" w:pos="1191"/>
                <w:tab w:val="clear" w:pos="1588"/>
                <w:tab w:val="clear" w:pos="1985"/>
              </w:tabs>
              <w:overflowPunct/>
              <w:adjustRightInd/>
              <w:spacing w:before="276" w:line="175" w:lineRule="auto"/>
              <w:jc w:val="left"/>
              <w:textAlignment w:val="auto"/>
              <w:rPr>
                <w:rFonts w:ascii="Arial" w:hAnsi="Arial" w:cs="Arial"/>
                <w:b/>
                <w:bCs/>
                <w:sz w:val="48"/>
                <w:szCs w:val="48"/>
              </w:rPr>
            </w:pPr>
            <w:r w:rsidRPr="00107B35">
              <w:rPr>
                <w:rFonts w:ascii="Arial" w:hAnsi="Arial" w:cs="Arial"/>
                <w:b/>
                <w:bCs/>
                <w:sz w:val="48"/>
                <w:szCs w:val="48"/>
              </w:rPr>
              <w:t>QSTR-AL-PRC</w:t>
            </w:r>
          </w:p>
        </w:tc>
      </w:tr>
      <w:tr w:rsidR="0047009A" w:rsidRPr="00107B35" w14:paraId="7DDBE2F4" w14:textId="77777777" w:rsidTr="006905C6">
        <w:trPr>
          <w:trHeight w:val="743"/>
        </w:trPr>
        <w:tc>
          <w:tcPr>
            <w:tcW w:w="817" w:type="dxa"/>
          </w:tcPr>
          <w:p w14:paraId="6090B12A" w14:textId="77777777" w:rsidR="0047009A" w:rsidRPr="00107B35" w:rsidRDefault="0047009A" w:rsidP="00F0136D">
            <w:pPr>
              <w:tabs>
                <w:tab w:val="right" w:pos="9639"/>
              </w:tabs>
              <w:rPr>
                <w:rFonts w:ascii="Arial" w:hAnsi="Arial" w:cs="Arial"/>
                <w:sz w:val="48"/>
                <w:szCs w:val="48"/>
              </w:rPr>
            </w:pPr>
            <w:bookmarkStart w:id="3" w:name="c1tite" w:colFirst="1" w:colLast="1"/>
            <w:bookmarkEnd w:id="2"/>
          </w:p>
        </w:tc>
        <w:tc>
          <w:tcPr>
            <w:tcW w:w="9923" w:type="dxa"/>
            <w:gridSpan w:val="2"/>
            <w:tcBorders>
              <w:top w:val="single" w:sz="8" w:space="0" w:color="auto"/>
            </w:tcBorders>
          </w:tcPr>
          <w:p w14:paraId="29E97FE3" w14:textId="77777777" w:rsidR="0047009A" w:rsidRPr="00107B35" w:rsidRDefault="0047009A" w:rsidP="00F0136D">
            <w:pPr>
              <w:pStyle w:val="BodyText"/>
              <w:spacing w:before="440" w:line="192" w:lineRule="auto"/>
              <w:rPr>
                <w:rFonts w:ascii="Arial" w:hAnsi="Arial" w:cs="Arial"/>
                <w:spacing w:val="-6"/>
                <w:sz w:val="44"/>
                <w:szCs w:val="44"/>
                <w:lang w:val="en-GB"/>
              </w:rPr>
            </w:pPr>
            <w:r w:rsidRPr="00107B35">
              <w:rPr>
                <w:rFonts w:ascii="Arial" w:hAnsi="Arial" w:cs="Arial"/>
                <w:spacing w:val="-6"/>
                <w:sz w:val="44"/>
                <w:szCs w:val="44"/>
                <w:lang w:val="en-GB"/>
              </w:rPr>
              <w:t>Application layer protocol for robotics control</w:t>
            </w:r>
          </w:p>
        </w:tc>
      </w:tr>
    </w:tbl>
    <w:tbl>
      <w:tblPr>
        <w:tblStyle w:val="TableGrid"/>
        <w:tblpPr w:leftFromText="181" w:rightFromText="181" w:vertAnchor="page" w:horzAnchor="margin" w:tblpY="506"/>
        <w:tblW w:w="1073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70"/>
        <w:gridCol w:w="5669"/>
      </w:tblGrid>
      <w:tr w:rsidR="0047009A" w:rsidRPr="00107B35" w14:paraId="30102FF3" w14:textId="77777777" w:rsidTr="00F0136D">
        <w:tc>
          <w:tcPr>
            <w:tcW w:w="5070" w:type="dxa"/>
            <w:vAlign w:val="center"/>
          </w:tcPr>
          <w:bookmarkEnd w:id="3"/>
          <w:p w14:paraId="779EB362" w14:textId="77777777" w:rsidR="0047009A" w:rsidRPr="00107B35" w:rsidRDefault="0047009A" w:rsidP="00F0136D">
            <w:pPr>
              <w:jc w:val="left"/>
              <w:rPr>
                <w:rFonts w:ascii="Arial" w:hAnsi="Arial" w:cs="Arial"/>
                <w:sz w:val="32"/>
                <w:szCs w:val="32"/>
              </w:rPr>
            </w:pPr>
            <w:r w:rsidRPr="00107B35">
              <w:rPr>
                <w:rFonts w:ascii="Arial" w:hAnsi="Arial" w:cs="Arial"/>
                <w:b/>
                <w:color w:val="009CD6"/>
                <w:spacing w:val="-4"/>
                <w:sz w:val="32"/>
                <w:szCs w:val="32"/>
              </w:rPr>
              <w:t>ITU</w:t>
            </w:r>
            <w:r w:rsidRPr="00107B35">
              <w:rPr>
                <w:rFonts w:ascii="Arial" w:hAnsi="Arial" w:cs="Arial"/>
                <w:b/>
                <w:color w:val="292829"/>
                <w:spacing w:val="-4"/>
                <w:sz w:val="32"/>
                <w:szCs w:val="32"/>
              </w:rPr>
              <w:t>Publications</w:t>
            </w:r>
          </w:p>
        </w:tc>
        <w:tc>
          <w:tcPr>
            <w:tcW w:w="5669" w:type="dxa"/>
            <w:vAlign w:val="center"/>
          </w:tcPr>
          <w:p w14:paraId="1E54A37A" w14:textId="77777777" w:rsidR="0047009A" w:rsidRPr="00107B35" w:rsidRDefault="0047009A" w:rsidP="00F0136D">
            <w:pPr>
              <w:jc w:val="right"/>
              <w:rPr>
                <w:rFonts w:ascii="Arial" w:hAnsi="Arial" w:cs="Arial"/>
                <w:szCs w:val="24"/>
              </w:rPr>
            </w:pPr>
            <w:r w:rsidRPr="00107B35">
              <w:rPr>
                <w:rFonts w:ascii="Arial" w:eastAsia="Avenir Next W1G Medium" w:hAnsi="Arial" w:cs="Arial"/>
                <w:b/>
                <w:spacing w:val="-4"/>
                <w:szCs w:val="24"/>
              </w:rPr>
              <w:t>International Telecommunication Union</w:t>
            </w:r>
          </w:p>
        </w:tc>
      </w:tr>
    </w:tbl>
    <w:p w14:paraId="780C52B1" w14:textId="77777777" w:rsidR="0047009A" w:rsidRPr="00107B35" w:rsidRDefault="0047009A" w:rsidP="0047009A">
      <w:pPr>
        <w:pStyle w:val="Default"/>
        <w:rPr>
          <w:rFonts w:eastAsiaTheme="minorEastAsia"/>
        </w:rPr>
      </w:pPr>
      <w:r w:rsidRPr="00107B35">
        <w:rPr>
          <w:noProof/>
        </w:rPr>
        <w:drawing>
          <wp:anchor distT="0" distB="0" distL="0" distR="0" simplePos="0" relativeHeight="251659264" behindDoc="1" locked="0" layoutInCell="1" allowOverlap="1" wp14:anchorId="20A5C137" wp14:editId="70B18D39">
            <wp:simplePos x="0" y="0"/>
            <wp:positionH relativeFrom="page">
              <wp:posOffset>6355080</wp:posOffset>
            </wp:positionH>
            <wp:positionV relativeFrom="page">
              <wp:posOffset>9591675</wp:posOffset>
            </wp:positionV>
            <wp:extent cx="737870" cy="813435"/>
            <wp:effectExtent l="0" t="0" r="0" b="0"/>
            <wp:wrapNone/>
            <wp:docPr id="1" name="image1.png"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TU logo"/>
                    <pic:cNvPicPr/>
                  </pic:nvPicPr>
                  <pic:blipFill>
                    <a:blip r:embed="rId11" cstate="print"/>
                    <a:stretch>
                      <a:fillRect/>
                    </a:stretch>
                  </pic:blipFill>
                  <pic:spPr>
                    <a:xfrm>
                      <a:off x="0" y="0"/>
                      <a:ext cx="737870" cy="813435"/>
                    </a:xfrm>
                    <a:prstGeom prst="rect">
                      <a:avLst/>
                    </a:prstGeom>
                  </pic:spPr>
                </pic:pic>
              </a:graphicData>
            </a:graphic>
            <wp14:sizeRelH relativeFrom="margin">
              <wp14:pctWidth>0</wp14:pctWidth>
            </wp14:sizeRelH>
            <wp14:sizeRelV relativeFrom="margin">
              <wp14:pctHeight>0</wp14:pctHeight>
            </wp14:sizeRelV>
          </wp:anchor>
        </w:drawing>
      </w:r>
      <w:bookmarkStart w:id="4" w:name="c2tope"/>
      <w:bookmarkEnd w:id="4"/>
    </w:p>
    <w:p w14:paraId="0BCD5334" w14:textId="77777777" w:rsidR="0047009A" w:rsidRPr="00107B35" w:rsidRDefault="0047009A" w:rsidP="0047009A">
      <w:pPr>
        <w:spacing w:before="80"/>
        <w:jc w:val="left"/>
        <w:rPr>
          <w:i/>
          <w:sz w:val="20"/>
        </w:rPr>
      </w:pPr>
    </w:p>
    <w:p w14:paraId="5EFDB1F4" w14:textId="77777777" w:rsidR="0047009A" w:rsidRPr="00107B35" w:rsidRDefault="0047009A" w:rsidP="0047009A">
      <w:pPr>
        <w:jc w:val="left"/>
        <w:sectPr w:rsidR="0047009A" w:rsidRPr="00107B35" w:rsidSect="0047009A">
          <w:headerReference w:type="even" r:id="rId12"/>
          <w:headerReference w:type="default" r:id="rId13"/>
          <w:footerReference w:type="default" r:id="rId14"/>
          <w:pgSz w:w="11907" w:h="16840" w:code="9"/>
          <w:pgMar w:top="1038" w:right="601" w:bottom="1860" w:left="618" w:header="567" w:footer="284" w:gutter="0"/>
          <w:pgNumType w:start="1"/>
          <w:cols w:space="720"/>
          <w:docGrid w:linePitch="326"/>
        </w:sectPr>
      </w:pPr>
    </w:p>
    <w:tbl>
      <w:tblPr>
        <w:tblW w:w="0" w:type="auto"/>
        <w:tblLayout w:type="fixed"/>
        <w:tblLook w:val="0020" w:firstRow="1" w:lastRow="0" w:firstColumn="0" w:lastColumn="0" w:noHBand="0" w:noVBand="0"/>
      </w:tblPr>
      <w:tblGrid>
        <w:gridCol w:w="9945"/>
      </w:tblGrid>
      <w:tr w:rsidR="0047009A" w:rsidRPr="00107B35" w14:paraId="38E18880" w14:textId="77777777" w:rsidTr="0047009A">
        <w:tc>
          <w:tcPr>
            <w:tcW w:w="9945" w:type="dxa"/>
          </w:tcPr>
          <w:p w14:paraId="45A0C318" w14:textId="77777777" w:rsidR="0047009A" w:rsidRPr="00E25C05" w:rsidRDefault="0047009A" w:rsidP="00F0136D">
            <w:pPr>
              <w:pStyle w:val="RecNo"/>
              <w:rPr>
                <w:lang w:val="fr-CH"/>
              </w:rPr>
            </w:pPr>
            <w:bookmarkStart w:id="5" w:name="irecnoe"/>
            <w:bookmarkEnd w:id="5"/>
            <w:r w:rsidRPr="00E25C05">
              <w:rPr>
                <w:lang w:val="fr-CH"/>
              </w:rPr>
              <w:lastRenderedPageBreak/>
              <w:t>Technical Report ITU-T QSTR-AL-PRC</w:t>
            </w:r>
          </w:p>
          <w:p w14:paraId="4369474F" w14:textId="77777777" w:rsidR="0047009A" w:rsidRPr="00107B35" w:rsidRDefault="0047009A" w:rsidP="00F0136D">
            <w:pPr>
              <w:pStyle w:val="Rectitle"/>
            </w:pPr>
            <w:r w:rsidRPr="00107B35">
              <w:t>Application layer protocol for robotics control</w:t>
            </w:r>
          </w:p>
        </w:tc>
      </w:tr>
    </w:tbl>
    <w:p w14:paraId="3F3E786F" w14:textId="77777777" w:rsidR="0047009A" w:rsidRPr="00107B35" w:rsidRDefault="0047009A" w:rsidP="0047009A"/>
    <w:p w14:paraId="5A9EFD4F" w14:textId="77777777" w:rsidR="0047009A" w:rsidRPr="00107B35" w:rsidRDefault="0047009A" w:rsidP="0047009A"/>
    <w:tbl>
      <w:tblPr>
        <w:tblW w:w="0" w:type="auto"/>
        <w:tblLayout w:type="fixed"/>
        <w:tblLook w:val="0020" w:firstRow="1" w:lastRow="0" w:firstColumn="0" w:lastColumn="0" w:noHBand="0" w:noVBand="0"/>
      </w:tblPr>
      <w:tblGrid>
        <w:gridCol w:w="9945"/>
      </w:tblGrid>
      <w:tr w:rsidR="0047009A" w:rsidRPr="00107B35" w14:paraId="0BBBE295" w14:textId="77777777" w:rsidTr="0047009A">
        <w:tc>
          <w:tcPr>
            <w:tcW w:w="9945" w:type="dxa"/>
          </w:tcPr>
          <w:p w14:paraId="2068A860" w14:textId="77777777" w:rsidR="0047009A" w:rsidRPr="00107B35" w:rsidRDefault="0047009A" w:rsidP="00F0136D">
            <w:pPr>
              <w:pStyle w:val="Headingb"/>
            </w:pPr>
            <w:bookmarkStart w:id="6" w:name="isume"/>
            <w:r w:rsidRPr="00107B35">
              <w:t>Summary</w:t>
            </w:r>
          </w:p>
          <w:p w14:paraId="1F468C8D" w14:textId="77777777" w:rsidR="0041460A" w:rsidRPr="00107B35" w:rsidRDefault="0047009A" w:rsidP="00F0136D">
            <w:r w:rsidRPr="00107B35">
              <w:t xml:space="preserve">With the rise of telepresence services, remote robotics control has emerged as a critical challenge in telecommunications. </w:t>
            </w:r>
          </w:p>
          <w:p w14:paraId="6A103B32" w14:textId="58B760E1" w:rsidR="0047009A" w:rsidRPr="00107B35" w:rsidRDefault="0047009A" w:rsidP="00F0136D">
            <w:r w:rsidRPr="00107B35">
              <w:t xml:space="preserve">Technical Report </w:t>
            </w:r>
            <w:r w:rsidR="001C690B" w:rsidRPr="00107B35">
              <w:t xml:space="preserve">ITU-T QSTR-AL-PRC </w:t>
            </w:r>
            <w:r w:rsidRPr="00107B35">
              <w:t xml:space="preserve">describes the </w:t>
            </w:r>
            <w:r w:rsidR="006C1FF9" w:rsidRPr="00107B35">
              <w:t>a</w:t>
            </w:r>
            <w:r w:rsidRPr="00107B35">
              <w:t xml:space="preserve">pplication layer protocol for robotics control (PRC), designed for managing individual robots or clusters over </w:t>
            </w:r>
            <w:r w:rsidR="003B3532" w:rsidRPr="00107B35">
              <w:t>International Organization for Standardization / International Electrotechnical Commission</w:t>
            </w:r>
            <w:r w:rsidR="003B3532" w:rsidRPr="00107B35">
              <w:rPr>
                <w:rFonts w:cs="Times New Roman Regular"/>
              </w:rPr>
              <w:t xml:space="preserve"> (</w:t>
            </w:r>
            <w:r w:rsidRPr="00107B35">
              <w:t>ISO/IEC</w:t>
            </w:r>
            <w:r w:rsidR="003B3532" w:rsidRPr="00107B35">
              <w:t>)</w:t>
            </w:r>
            <w:r w:rsidRPr="00107B35">
              <w:t xml:space="preserve"> and </w:t>
            </w:r>
            <w:r w:rsidR="00555AE9" w:rsidRPr="00107B35">
              <w:t>t</w:t>
            </w:r>
            <w:r w:rsidR="00CE6AF3" w:rsidRPr="00107B35">
              <w:t xml:space="preserve">ransmission </w:t>
            </w:r>
            <w:r w:rsidR="00555AE9" w:rsidRPr="00107B35">
              <w:t>c</w:t>
            </w:r>
            <w:r w:rsidR="00CE6AF3" w:rsidRPr="00107B35">
              <w:t xml:space="preserve">ontrol </w:t>
            </w:r>
            <w:r w:rsidR="00555AE9" w:rsidRPr="00107B35">
              <w:t>p</w:t>
            </w:r>
            <w:r w:rsidR="00CE6AF3" w:rsidRPr="00107B35">
              <w:t>rotocol / Internet protocol (</w:t>
            </w:r>
            <w:r w:rsidRPr="00107B35">
              <w:t>TCP/IP</w:t>
            </w:r>
            <w:r w:rsidR="00CE6AF3" w:rsidRPr="00107B35">
              <w:t>)</w:t>
            </w:r>
            <w:r w:rsidRPr="00107B35">
              <w:t xml:space="preserve"> networks. A key feature of the PRC is its optimization algorithm, which selects the optimal size of command series based on execution error probabilities to maximize transmission efficiency. The protocol addresses critical issues such as hardware calibration errors and software bugs by implementing a robust sequence of command confirmation and execution re-requests. Designed for Industry 4.0 and </w:t>
            </w:r>
            <w:r w:rsidR="00956258" w:rsidRPr="00107B35">
              <w:t>i</w:t>
            </w:r>
            <w:r w:rsidR="004F116F" w:rsidRPr="00107B35">
              <w:t xml:space="preserve">ndustrial Internet of </w:t>
            </w:r>
            <w:r w:rsidR="00956258" w:rsidRPr="00107B35">
              <w:t>t</w:t>
            </w:r>
            <w:r w:rsidR="004F116F" w:rsidRPr="00107B35">
              <w:t>hings (</w:t>
            </w:r>
            <w:r w:rsidRPr="00107B35">
              <w:t>IIoT</w:t>
            </w:r>
            <w:r w:rsidR="004F116F" w:rsidRPr="00107B35">
              <w:t>)</w:t>
            </w:r>
            <w:r w:rsidRPr="00107B35">
              <w:t xml:space="preserve"> environments, the PRC provides a standardized framework for multi-vendor robotic interoperability while ensuring high reliability and deterministic performance.</w:t>
            </w:r>
            <w:bookmarkEnd w:id="6"/>
          </w:p>
        </w:tc>
      </w:tr>
    </w:tbl>
    <w:p w14:paraId="41F01372" w14:textId="77777777" w:rsidR="0047009A" w:rsidRPr="00107B35" w:rsidRDefault="0047009A" w:rsidP="0047009A"/>
    <w:p w14:paraId="3226C16D" w14:textId="77777777" w:rsidR="0047009A" w:rsidRPr="00107B35" w:rsidRDefault="0047009A" w:rsidP="0047009A"/>
    <w:tbl>
      <w:tblPr>
        <w:tblW w:w="9945" w:type="dxa"/>
        <w:tblLayout w:type="fixed"/>
        <w:tblLook w:val="0020" w:firstRow="1" w:lastRow="0" w:firstColumn="0" w:lastColumn="0" w:noHBand="0" w:noVBand="0"/>
      </w:tblPr>
      <w:tblGrid>
        <w:gridCol w:w="9945"/>
      </w:tblGrid>
      <w:tr w:rsidR="0047009A" w:rsidRPr="00107B35" w14:paraId="37061A80" w14:textId="77777777" w:rsidTr="0047009A">
        <w:tc>
          <w:tcPr>
            <w:tcW w:w="9945" w:type="dxa"/>
          </w:tcPr>
          <w:p w14:paraId="13D7313E" w14:textId="77777777" w:rsidR="0047009A" w:rsidRPr="00107B35" w:rsidRDefault="0047009A" w:rsidP="00F0136D">
            <w:pPr>
              <w:pStyle w:val="Headingb"/>
            </w:pPr>
            <w:bookmarkStart w:id="7" w:name="ikeye"/>
            <w:r w:rsidRPr="00107B35">
              <w:t>Keywords</w:t>
            </w:r>
          </w:p>
          <w:p w14:paraId="4188C54E" w14:textId="0E0C7EFE" w:rsidR="0047009A" w:rsidRPr="00107B35" w:rsidRDefault="0047009A" w:rsidP="00F0136D">
            <w:pPr>
              <w:rPr>
                <w:bCs/>
              </w:rPr>
            </w:pPr>
            <w:r w:rsidRPr="00107B35">
              <w:t>PRC, remote control, robotics, robots, telecommunication, telepresence services.</w:t>
            </w:r>
            <w:bookmarkEnd w:id="7"/>
          </w:p>
        </w:tc>
      </w:tr>
    </w:tbl>
    <w:p w14:paraId="3480C811" w14:textId="77777777" w:rsidR="008E0969" w:rsidRPr="00107B35" w:rsidRDefault="008E0969" w:rsidP="008E0969">
      <w:pPr>
        <w:pStyle w:val="Headingb"/>
      </w:pPr>
    </w:p>
    <w:p w14:paraId="4B880493" w14:textId="77777777" w:rsidR="008E0969" w:rsidRPr="00107B35" w:rsidRDefault="008E0969" w:rsidP="008E0969">
      <w:pPr>
        <w:pStyle w:val="Headingb"/>
        <w:rPr>
          <w:bCs/>
          <w:sz w:val="22"/>
        </w:rPr>
      </w:pPr>
      <w:r w:rsidRPr="00107B35">
        <w:t>Note</w:t>
      </w:r>
      <w:r w:rsidRPr="00107B35">
        <w:rPr>
          <w:b w:val="0"/>
          <w:bCs/>
          <w:sz w:val="22"/>
        </w:rPr>
        <w:t xml:space="preserve"> </w:t>
      </w:r>
    </w:p>
    <w:p w14:paraId="3C24516C" w14:textId="77777777" w:rsidR="008E0969" w:rsidRPr="00107B35" w:rsidRDefault="008E0969" w:rsidP="008E0969">
      <w:r w:rsidRPr="00107B35">
        <w:rPr>
          <w:sz w:val="22"/>
        </w:rPr>
        <w:t>This is an informative ITU-T publication. Mandatory provisions, such as those found in ITU-T Recommendations, are outside the scope of this publication. This publication should only be referenced bibliographically in ITU-T Recommendations.</w:t>
      </w:r>
    </w:p>
    <w:p w14:paraId="585463CA" w14:textId="77777777" w:rsidR="008E0969" w:rsidRPr="00107B35" w:rsidRDefault="008E0969" w:rsidP="008E0969">
      <w:pPr>
        <w:jc w:val="center"/>
        <w:rPr>
          <w:sz w:val="22"/>
        </w:rPr>
      </w:pPr>
    </w:p>
    <w:p w14:paraId="38852821" w14:textId="77777777" w:rsidR="008E0969" w:rsidRPr="00107B35" w:rsidRDefault="008E0969" w:rsidP="008E0969">
      <w:pPr>
        <w:jc w:val="center"/>
        <w:rPr>
          <w:rFonts w:eastAsiaTheme="minorEastAsia"/>
          <w:sz w:val="22"/>
          <w:lang w:eastAsia="zh-CN"/>
        </w:rPr>
      </w:pPr>
    </w:p>
    <w:p w14:paraId="7C82CE06" w14:textId="77777777" w:rsidR="0047009A" w:rsidRPr="00107B35" w:rsidRDefault="0047009A" w:rsidP="0047009A">
      <w:pPr>
        <w:jc w:val="center"/>
        <w:rPr>
          <w:sz w:val="22"/>
        </w:rPr>
      </w:pPr>
    </w:p>
    <w:p w14:paraId="4126AF32" w14:textId="77777777" w:rsidR="0047009A" w:rsidRPr="00107B35" w:rsidRDefault="0047009A" w:rsidP="0047009A">
      <w:pPr>
        <w:jc w:val="center"/>
        <w:rPr>
          <w:sz w:val="22"/>
        </w:rPr>
      </w:pPr>
    </w:p>
    <w:p w14:paraId="041BE41D" w14:textId="77777777" w:rsidR="0047009A" w:rsidRPr="00107B35" w:rsidRDefault="0047009A" w:rsidP="0047009A">
      <w:pPr>
        <w:jc w:val="center"/>
        <w:rPr>
          <w:sz w:val="22"/>
        </w:rPr>
      </w:pPr>
    </w:p>
    <w:p w14:paraId="3D0AE2EF" w14:textId="77777777" w:rsidR="0047009A" w:rsidRPr="00107B35" w:rsidRDefault="0047009A" w:rsidP="0047009A">
      <w:pPr>
        <w:jc w:val="center"/>
        <w:rPr>
          <w:sz w:val="22"/>
        </w:rPr>
      </w:pPr>
    </w:p>
    <w:p w14:paraId="65B0BFB7" w14:textId="77777777" w:rsidR="0047009A" w:rsidRPr="00107B35" w:rsidRDefault="0047009A" w:rsidP="0047009A">
      <w:pPr>
        <w:jc w:val="center"/>
        <w:rPr>
          <w:rFonts w:eastAsiaTheme="minorEastAsia"/>
          <w:sz w:val="22"/>
          <w:lang w:eastAsia="zh-CN"/>
        </w:rPr>
      </w:pPr>
    </w:p>
    <w:p w14:paraId="0ED2AC59" w14:textId="77777777" w:rsidR="0047009A" w:rsidRPr="00107B35" w:rsidRDefault="0047009A" w:rsidP="0047009A">
      <w:pPr>
        <w:jc w:val="center"/>
        <w:rPr>
          <w:rFonts w:eastAsiaTheme="minorEastAsia"/>
          <w:sz w:val="22"/>
          <w:lang w:eastAsia="zh-CN"/>
        </w:rPr>
      </w:pPr>
    </w:p>
    <w:p w14:paraId="502B7594" w14:textId="77777777" w:rsidR="0047009A" w:rsidRPr="00107B35" w:rsidRDefault="0047009A" w:rsidP="0047009A">
      <w:pPr>
        <w:jc w:val="center"/>
        <w:rPr>
          <w:rFonts w:eastAsiaTheme="minorEastAsia"/>
          <w:sz w:val="22"/>
          <w:lang w:eastAsia="zh-CN"/>
        </w:rPr>
      </w:pPr>
    </w:p>
    <w:p w14:paraId="4D7F2B91" w14:textId="77777777" w:rsidR="0047009A" w:rsidRPr="00107B35" w:rsidRDefault="0047009A" w:rsidP="0047009A">
      <w:pPr>
        <w:jc w:val="center"/>
        <w:rPr>
          <w:sz w:val="22"/>
        </w:rPr>
      </w:pPr>
    </w:p>
    <w:p w14:paraId="22B7358A" w14:textId="77777777" w:rsidR="0047009A" w:rsidRPr="00107B35" w:rsidRDefault="0047009A" w:rsidP="0047009A">
      <w:pPr>
        <w:jc w:val="center"/>
        <w:rPr>
          <w:sz w:val="22"/>
        </w:rPr>
      </w:pPr>
      <w:r w:rsidRPr="00107B35">
        <w:rPr>
          <w:sz w:val="22"/>
        </w:rPr>
        <w:sym w:font="Symbol" w:char="F0E3"/>
      </w:r>
      <w:r w:rsidRPr="00107B35">
        <w:rPr>
          <w:sz w:val="22"/>
        </w:rPr>
        <w:t> ITU </w:t>
      </w:r>
      <w:bookmarkStart w:id="8" w:name="iiannee"/>
      <w:bookmarkEnd w:id="8"/>
      <w:r w:rsidRPr="00107B35">
        <w:rPr>
          <w:sz w:val="22"/>
        </w:rPr>
        <w:t>2026</w:t>
      </w:r>
    </w:p>
    <w:p w14:paraId="698DBD22" w14:textId="77777777" w:rsidR="0047009A" w:rsidRPr="00107B35" w:rsidRDefault="0047009A" w:rsidP="0047009A">
      <w:pPr>
        <w:rPr>
          <w:sz w:val="22"/>
        </w:rPr>
      </w:pPr>
      <w:r w:rsidRPr="00107B35">
        <w:rPr>
          <w:sz w:val="22"/>
        </w:rPr>
        <w:t>All rights reserved. No part of this publication may be reproduced, by any means whatsoever, without the prior written permission of ITU.</w:t>
      </w:r>
    </w:p>
    <w:p w14:paraId="7D9D9E8F" w14:textId="77777777" w:rsidR="0047009A" w:rsidRPr="00107B35" w:rsidRDefault="0047009A" w:rsidP="0047009A"/>
    <w:p w14:paraId="22D8D2A8" w14:textId="77777777" w:rsidR="0047009A" w:rsidRPr="00107B35" w:rsidRDefault="0047009A" w:rsidP="0047009A">
      <w:pPr>
        <w:jc w:val="center"/>
        <w:rPr>
          <w:b/>
        </w:rPr>
      </w:pPr>
      <w:r w:rsidRPr="00107B35">
        <w:rPr>
          <w:b/>
        </w:rPr>
        <w:br w:type="page"/>
      </w:r>
      <w:r w:rsidRPr="00107B35">
        <w:rPr>
          <w:b/>
        </w:rPr>
        <w:lastRenderedPageBreak/>
        <w:t>Table of Contents</w:t>
      </w:r>
    </w:p>
    <w:p w14:paraId="028DD954" w14:textId="0045460D" w:rsidR="00E05328" w:rsidRDefault="00E05328" w:rsidP="00E05328">
      <w:pPr>
        <w:pStyle w:val="toc0"/>
        <w:ind w:right="992"/>
        <w:rPr>
          <w:noProof/>
        </w:rPr>
      </w:pPr>
      <w:r w:rsidRPr="00E05328">
        <w:tab/>
        <w:t>Page</w:t>
      </w:r>
    </w:p>
    <w:p w14:paraId="16D716AD" w14:textId="22F10351" w:rsidR="00E05328" w:rsidRDefault="00E05328" w:rsidP="00E05328">
      <w:pPr>
        <w:pStyle w:val="TOC1"/>
        <w:ind w:right="992"/>
        <w:rPr>
          <w:rFonts w:asciiTheme="minorHAnsi" w:eastAsiaTheme="minorEastAsia" w:hAnsiTheme="minorHAnsi" w:cstheme="minorBidi"/>
          <w:noProof/>
          <w:kern w:val="2"/>
          <w:szCs w:val="24"/>
          <w:lang w:eastAsia="en-GB"/>
          <w14:ligatures w14:val="standardContextual"/>
        </w:rPr>
      </w:pPr>
      <w:r>
        <w:rPr>
          <w:noProof/>
        </w:rPr>
        <w:t>1</w:t>
      </w:r>
      <w:r>
        <w:rPr>
          <w:rFonts w:asciiTheme="minorHAnsi" w:eastAsiaTheme="minorEastAsia" w:hAnsiTheme="minorHAnsi" w:cstheme="minorBidi"/>
          <w:noProof/>
          <w:kern w:val="2"/>
          <w:szCs w:val="24"/>
          <w:lang w:eastAsia="en-GB"/>
          <w14:ligatures w14:val="standardContextual"/>
        </w:rPr>
        <w:tab/>
      </w:r>
      <w:r w:rsidRPr="00E05328">
        <w:rPr>
          <w:noProof/>
        </w:rPr>
        <w:t>Scope</w:t>
      </w:r>
      <w:r>
        <w:rPr>
          <w:noProof/>
        </w:rPr>
        <w:tab/>
      </w:r>
      <w:r>
        <w:rPr>
          <w:noProof/>
        </w:rPr>
        <w:tab/>
      </w:r>
      <w:r w:rsidRPr="00E05328">
        <w:rPr>
          <w:noProof/>
        </w:rPr>
        <w:t>1</w:t>
      </w:r>
    </w:p>
    <w:p w14:paraId="548DB64D" w14:textId="40E79238" w:rsidR="00E05328" w:rsidRDefault="00E05328" w:rsidP="00E05328">
      <w:pPr>
        <w:pStyle w:val="TOC1"/>
        <w:ind w:right="992"/>
        <w:rPr>
          <w:rFonts w:asciiTheme="minorHAnsi" w:eastAsiaTheme="minorEastAsia" w:hAnsiTheme="minorHAnsi" w:cstheme="minorBidi"/>
          <w:noProof/>
          <w:kern w:val="2"/>
          <w:szCs w:val="24"/>
          <w:lang w:eastAsia="en-GB"/>
          <w14:ligatures w14:val="standardContextual"/>
        </w:rPr>
      </w:pPr>
      <w:r w:rsidRPr="008B4875">
        <w:rPr>
          <w:rFonts w:eastAsiaTheme="minorEastAsia"/>
          <w:noProof/>
          <w:lang w:eastAsia="zh-CN"/>
        </w:rPr>
        <w:t>2</w:t>
      </w:r>
      <w:r>
        <w:rPr>
          <w:rFonts w:asciiTheme="minorHAnsi" w:eastAsiaTheme="minorEastAsia" w:hAnsiTheme="minorHAnsi" w:cstheme="minorBidi"/>
          <w:noProof/>
          <w:kern w:val="2"/>
          <w:szCs w:val="24"/>
          <w:lang w:eastAsia="en-GB"/>
          <w14:ligatures w14:val="standardContextual"/>
        </w:rPr>
        <w:tab/>
      </w:r>
      <w:r w:rsidRPr="00E05328">
        <w:rPr>
          <w:rFonts w:eastAsiaTheme="minorEastAsia"/>
          <w:noProof/>
          <w:lang w:eastAsia="zh-CN"/>
        </w:rPr>
        <w:t>References</w:t>
      </w:r>
      <w:r>
        <w:rPr>
          <w:rFonts w:eastAsiaTheme="minorEastAsia"/>
          <w:noProof/>
          <w:lang w:eastAsia="zh-CN"/>
        </w:rPr>
        <w:tab/>
      </w:r>
      <w:r>
        <w:rPr>
          <w:rFonts w:eastAsiaTheme="minorEastAsia"/>
          <w:noProof/>
          <w:lang w:eastAsia="zh-CN"/>
        </w:rPr>
        <w:tab/>
      </w:r>
      <w:r w:rsidRPr="00E05328">
        <w:rPr>
          <w:noProof/>
        </w:rPr>
        <w:t>1</w:t>
      </w:r>
    </w:p>
    <w:p w14:paraId="5B979571" w14:textId="58B52BCB" w:rsidR="00E05328" w:rsidRDefault="00E05328" w:rsidP="00E05328">
      <w:pPr>
        <w:pStyle w:val="TOC1"/>
        <w:ind w:right="992"/>
        <w:rPr>
          <w:rFonts w:asciiTheme="minorHAnsi" w:eastAsiaTheme="minorEastAsia" w:hAnsiTheme="minorHAnsi" w:cstheme="minorBidi"/>
          <w:noProof/>
          <w:kern w:val="2"/>
          <w:szCs w:val="24"/>
          <w:lang w:eastAsia="en-GB"/>
          <w14:ligatures w14:val="standardContextual"/>
        </w:rPr>
      </w:pPr>
      <w:r w:rsidRPr="008B4875">
        <w:rPr>
          <w:rFonts w:eastAsiaTheme="minorEastAsia"/>
          <w:noProof/>
          <w:lang w:eastAsia="zh-CN"/>
        </w:rPr>
        <w:t>3</w:t>
      </w:r>
      <w:r>
        <w:rPr>
          <w:rFonts w:asciiTheme="minorHAnsi" w:eastAsiaTheme="minorEastAsia" w:hAnsiTheme="minorHAnsi" w:cstheme="minorBidi"/>
          <w:noProof/>
          <w:kern w:val="2"/>
          <w:szCs w:val="24"/>
          <w:lang w:eastAsia="en-GB"/>
          <w14:ligatures w14:val="standardContextual"/>
        </w:rPr>
        <w:tab/>
      </w:r>
      <w:r w:rsidRPr="00E05328">
        <w:rPr>
          <w:noProof/>
        </w:rPr>
        <w:t>Definitions</w:t>
      </w:r>
      <w:r>
        <w:rPr>
          <w:noProof/>
        </w:rPr>
        <w:tab/>
      </w:r>
      <w:r>
        <w:rPr>
          <w:noProof/>
        </w:rPr>
        <w:tab/>
      </w:r>
      <w:r w:rsidRPr="00E05328">
        <w:rPr>
          <w:noProof/>
        </w:rPr>
        <w:t>1</w:t>
      </w:r>
    </w:p>
    <w:p w14:paraId="614CF859" w14:textId="1F852017" w:rsidR="00E05328" w:rsidRDefault="00E05328" w:rsidP="00E05328">
      <w:pPr>
        <w:pStyle w:val="TOC2"/>
        <w:ind w:right="992"/>
        <w:rPr>
          <w:rFonts w:asciiTheme="minorHAnsi" w:eastAsiaTheme="minorEastAsia" w:hAnsiTheme="minorHAnsi" w:cstheme="minorBidi"/>
          <w:noProof/>
          <w:kern w:val="2"/>
          <w:szCs w:val="24"/>
          <w:lang w:eastAsia="en-GB"/>
          <w14:ligatures w14:val="standardContextual"/>
        </w:rPr>
      </w:pPr>
      <w:r w:rsidRPr="008B4875">
        <w:rPr>
          <w:rFonts w:eastAsiaTheme="minorEastAsia"/>
          <w:noProof/>
          <w:lang w:eastAsia="zh-CN"/>
        </w:rPr>
        <w:t>3.1</w:t>
      </w:r>
      <w:r>
        <w:rPr>
          <w:rFonts w:asciiTheme="minorHAnsi" w:eastAsiaTheme="minorEastAsia" w:hAnsiTheme="minorHAnsi" w:cstheme="minorBidi"/>
          <w:noProof/>
          <w:kern w:val="2"/>
          <w:szCs w:val="24"/>
          <w:lang w:eastAsia="en-GB"/>
          <w14:ligatures w14:val="standardContextual"/>
        </w:rPr>
        <w:tab/>
      </w:r>
      <w:r w:rsidRPr="008B4875">
        <w:rPr>
          <w:rFonts w:eastAsiaTheme="minorEastAsia"/>
          <w:noProof/>
          <w:lang w:eastAsia="zh-CN"/>
        </w:rPr>
        <w:t xml:space="preserve">Terms defined </w:t>
      </w:r>
      <w:r w:rsidRPr="00E05328">
        <w:rPr>
          <w:rFonts w:eastAsiaTheme="minorEastAsia"/>
          <w:noProof/>
          <w:lang w:eastAsia="zh-CN"/>
        </w:rPr>
        <w:t>elsewhere</w:t>
      </w:r>
      <w:r>
        <w:rPr>
          <w:rFonts w:eastAsiaTheme="minorEastAsia"/>
          <w:noProof/>
          <w:lang w:eastAsia="zh-CN"/>
        </w:rPr>
        <w:tab/>
      </w:r>
      <w:r>
        <w:rPr>
          <w:rFonts w:eastAsiaTheme="minorEastAsia"/>
          <w:noProof/>
          <w:lang w:eastAsia="zh-CN"/>
        </w:rPr>
        <w:tab/>
      </w:r>
      <w:r w:rsidRPr="00E05328">
        <w:rPr>
          <w:noProof/>
        </w:rPr>
        <w:t>1</w:t>
      </w:r>
    </w:p>
    <w:p w14:paraId="60E0688A" w14:textId="59BCA83E" w:rsidR="00E05328" w:rsidRDefault="00E05328" w:rsidP="00E05328">
      <w:pPr>
        <w:pStyle w:val="TOC2"/>
        <w:ind w:right="992"/>
        <w:rPr>
          <w:rFonts w:asciiTheme="minorHAnsi" w:eastAsiaTheme="minorEastAsia" w:hAnsiTheme="minorHAnsi" w:cstheme="minorBidi"/>
          <w:noProof/>
          <w:kern w:val="2"/>
          <w:szCs w:val="24"/>
          <w:lang w:eastAsia="en-GB"/>
          <w14:ligatures w14:val="standardContextual"/>
        </w:rPr>
      </w:pPr>
      <w:r>
        <w:rPr>
          <w:noProof/>
          <w:lang w:eastAsia="zh-CN"/>
        </w:rPr>
        <w:t>3.2</w:t>
      </w:r>
      <w:r>
        <w:rPr>
          <w:rFonts w:asciiTheme="minorHAnsi" w:eastAsiaTheme="minorEastAsia" w:hAnsiTheme="minorHAnsi" w:cstheme="minorBidi"/>
          <w:noProof/>
          <w:kern w:val="2"/>
          <w:szCs w:val="24"/>
          <w:lang w:eastAsia="en-GB"/>
          <w14:ligatures w14:val="standardContextual"/>
        </w:rPr>
        <w:tab/>
      </w:r>
      <w:r>
        <w:rPr>
          <w:noProof/>
          <w:lang w:eastAsia="zh-CN"/>
        </w:rPr>
        <w:t xml:space="preserve">Terms defined in this Technical </w:t>
      </w:r>
      <w:r w:rsidRPr="00E05328">
        <w:rPr>
          <w:noProof/>
          <w:lang w:eastAsia="zh-CN"/>
        </w:rPr>
        <w:t>Report</w:t>
      </w:r>
      <w:r>
        <w:rPr>
          <w:noProof/>
          <w:lang w:eastAsia="zh-CN"/>
        </w:rPr>
        <w:tab/>
      </w:r>
      <w:r>
        <w:rPr>
          <w:noProof/>
          <w:lang w:eastAsia="zh-CN"/>
        </w:rPr>
        <w:tab/>
      </w:r>
      <w:r w:rsidRPr="00E05328">
        <w:rPr>
          <w:noProof/>
        </w:rPr>
        <w:t>1</w:t>
      </w:r>
    </w:p>
    <w:p w14:paraId="1C1759CA" w14:textId="1FD12369" w:rsidR="00E05328" w:rsidRDefault="00E05328" w:rsidP="00E05328">
      <w:pPr>
        <w:pStyle w:val="TOC1"/>
        <w:ind w:right="992"/>
        <w:rPr>
          <w:rFonts w:asciiTheme="minorHAnsi" w:eastAsiaTheme="minorEastAsia" w:hAnsiTheme="minorHAnsi" w:cstheme="minorBidi"/>
          <w:noProof/>
          <w:kern w:val="2"/>
          <w:szCs w:val="24"/>
          <w:lang w:eastAsia="en-GB"/>
          <w14:ligatures w14:val="standardContextual"/>
        </w:rPr>
      </w:pPr>
      <w:r w:rsidRPr="008B4875">
        <w:rPr>
          <w:rFonts w:eastAsiaTheme="minorEastAsia"/>
          <w:noProof/>
          <w:lang w:eastAsia="zh-CN"/>
        </w:rPr>
        <w:t>4</w:t>
      </w:r>
      <w:r>
        <w:rPr>
          <w:rFonts w:asciiTheme="minorHAnsi" w:eastAsiaTheme="minorEastAsia" w:hAnsiTheme="minorHAnsi" w:cstheme="minorBidi"/>
          <w:noProof/>
          <w:kern w:val="2"/>
          <w:szCs w:val="24"/>
          <w:lang w:eastAsia="en-GB"/>
          <w14:ligatures w14:val="standardContextual"/>
        </w:rPr>
        <w:tab/>
      </w:r>
      <w:r>
        <w:rPr>
          <w:noProof/>
        </w:rPr>
        <w:t xml:space="preserve">Abbreviations and </w:t>
      </w:r>
      <w:r w:rsidRPr="00E05328">
        <w:rPr>
          <w:noProof/>
        </w:rPr>
        <w:t>acronyms</w:t>
      </w:r>
      <w:r>
        <w:rPr>
          <w:noProof/>
        </w:rPr>
        <w:tab/>
      </w:r>
      <w:r>
        <w:rPr>
          <w:noProof/>
        </w:rPr>
        <w:tab/>
      </w:r>
      <w:r w:rsidRPr="00E05328">
        <w:rPr>
          <w:noProof/>
        </w:rPr>
        <w:t>2</w:t>
      </w:r>
    </w:p>
    <w:p w14:paraId="46DC6430" w14:textId="2659B549" w:rsidR="00E05328" w:rsidRDefault="00E05328" w:rsidP="00E05328">
      <w:pPr>
        <w:pStyle w:val="TOC1"/>
        <w:ind w:right="992"/>
        <w:rPr>
          <w:rFonts w:asciiTheme="minorHAnsi" w:eastAsiaTheme="minorEastAsia" w:hAnsiTheme="minorHAnsi" w:cstheme="minorBidi"/>
          <w:noProof/>
          <w:kern w:val="2"/>
          <w:szCs w:val="24"/>
          <w:lang w:eastAsia="en-GB"/>
          <w14:ligatures w14:val="standardContextual"/>
        </w:rPr>
      </w:pPr>
      <w:r w:rsidRPr="008B4875">
        <w:rPr>
          <w:rFonts w:eastAsiaTheme="minorEastAsia"/>
          <w:noProof/>
          <w:lang w:eastAsia="zh-CN"/>
        </w:rPr>
        <w:t>5</w:t>
      </w:r>
      <w:r>
        <w:rPr>
          <w:rFonts w:asciiTheme="minorHAnsi" w:eastAsiaTheme="minorEastAsia" w:hAnsiTheme="minorHAnsi" w:cstheme="minorBidi"/>
          <w:noProof/>
          <w:kern w:val="2"/>
          <w:szCs w:val="24"/>
          <w:lang w:eastAsia="en-GB"/>
          <w14:ligatures w14:val="standardContextual"/>
        </w:rPr>
        <w:tab/>
      </w:r>
      <w:r w:rsidRPr="00E05328">
        <w:rPr>
          <w:noProof/>
        </w:rPr>
        <w:t>Overview</w:t>
      </w:r>
      <w:r>
        <w:rPr>
          <w:noProof/>
        </w:rPr>
        <w:tab/>
      </w:r>
      <w:r>
        <w:rPr>
          <w:noProof/>
        </w:rPr>
        <w:tab/>
      </w:r>
      <w:r w:rsidRPr="00E05328">
        <w:rPr>
          <w:noProof/>
        </w:rPr>
        <w:t>2</w:t>
      </w:r>
    </w:p>
    <w:p w14:paraId="0FFC5C0F" w14:textId="6B55CD3C" w:rsidR="00E05328" w:rsidRDefault="00E05328" w:rsidP="00E05328">
      <w:pPr>
        <w:pStyle w:val="TOC1"/>
        <w:ind w:right="992"/>
        <w:rPr>
          <w:rFonts w:asciiTheme="minorHAnsi" w:eastAsiaTheme="minorEastAsia" w:hAnsiTheme="minorHAnsi" w:cstheme="minorBidi"/>
          <w:noProof/>
          <w:kern w:val="2"/>
          <w:szCs w:val="24"/>
          <w:lang w:eastAsia="en-GB"/>
          <w14:ligatures w14:val="standardContextual"/>
        </w:rPr>
      </w:pPr>
      <w:r w:rsidRPr="008B4875">
        <w:rPr>
          <w:rFonts w:eastAsiaTheme="minorEastAsia"/>
          <w:noProof/>
          <w:lang w:eastAsia="zh-CN"/>
        </w:rPr>
        <w:t>6</w:t>
      </w:r>
      <w:r>
        <w:rPr>
          <w:rFonts w:asciiTheme="minorHAnsi" w:eastAsiaTheme="minorEastAsia" w:hAnsiTheme="minorHAnsi" w:cstheme="minorBidi"/>
          <w:noProof/>
          <w:kern w:val="2"/>
          <w:szCs w:val="24"/>
          <w:lang w:eastAsia="en-GB"/>
          <w14:ligatures w14:val="standardContextual"/>
        </w:rPr>
        <w:tab/>
      </w:r>
      <w:r>
        <w:rPr>
          <w:noProof/>
        </w:rPr>
        <w:t xml:space="preserve">Robot control over the </w:t>
      </w:r>
      <w:r w:rsidRPr="00E05328">
        <w:rPr>
          <w:noProof/>
        </w:rPr>
        <w:t>network</w:t>
      </w:r>
      <w:r>
        <w:rPr>
          <w:noProof/>
        </w:rPr>
        <w:tab/>
      </w:r>
      <w:r>
        <w:rPr>
          <w:noProof/>
        </w:rPr>
        <w:tab/>
      </w:r>
      <w:r w:rsidRPr="00E05328">
        <w:rPr>
          <w:noProof/>
        </w:rPr>
        <w:t>2</w:t>
      </w:r>
    </w:p>
    <w:p w14:paraId="5F645E06" w14:textId="0A222B91" w:rsidR="00E05328" w:rsidRDefault="00E05328" w:rsidP="00E05328">
      <w:pPr>
        <w:pStyle w:val="TOC2"/>
        <w:ind w:right="992"/>
        <w:rPr>
          <w:rFonts w:asciiTheme="minorHAnsi" w:eastAsiaTheme="minorEastAsia" w:hAnsiTheme="minorHAnsi" w:cstheme="minorBidi"/>
          <w:noProof/>
          <w:kern w:val="2"/>
          <w:szCs w:val="24"/>
          <w:lang w:eastAsia="en-GB"/>
          <w14:ligatures w14:val="standardContextual"/>
        </w:rPr>
      </w:pPr>
      <w:r w:rsidRPr="008B4875">
        <w:rPr>
          <w:rFonts w:eastAsiaTheme="minorEastAsia"/>
          <w:noProof/>
          <w:lang w:eastAsia="zh-CN"/>
        </w:rPr>
        <w:t>6.1</w:t>
      </w:r>
      <w:r>
        <w:rPr>
          <w:rFonts w:asciiTheme="minorHAnsi" w:eastAsiaTheme="minorEastAsia" w:hAnsiTheme="minorHAnsi" w:cstheme="minorBidi"/>
          <w:noProof/>
          <w:kern w:val="2"/>
          <w:szCs w:val="24"/>
          <w:lang w:eastAsia="en-GB"/>
          <w14:ligatures w14:val="standardContextual"/>
        </w:rPr>
        <w:tab/>
      </w:r>
      <w:r>
        <w:rPr>
          <w:noProof/>
        </w:rPr>
        <w:t xml:space="preserve">Diagram of robot's </w:t>
      </w:r>
      <w:r w:rsidRPr="00E05328">
        <w:rPr>
          <w:noProof/>
        </w:rPr>
        <w:t>control</w:t>
      </w:r>
      <w:r>
        <w:rPr>
          <w:noProof/>
        </w:rPr>
        <w:tab/>
      </w:r>
      <w:r>
        <w:rPr>
          <w:noProof/>
        </w:rPr>
        <w:tab/>
      </w:r>
      <w:r w:rsidRPr="00E05328">
        <w:rPr>
          <w:noProof/>
        </w:rPr>
        <w:t>2</w:t>
      </w:r>
    </w:p>
    <w:p w14:paraId="2877FD53" w14:textId="740FDED5" w:rsidR="00E05328" w:rsidRDefault="00E05328" w:rsidP="00E05328">
      <w:pPr>
        <w:pStyle w:val="TOC2"/>
        <w:ind w:right="992"/>
        <w:rPr>
          <w:rFonts w:asciiTheme="minorHAnsi" w:eastAsiaTheme="minorEastAsia" w:hAnsiTheme="minorHAnsi" w:cstheme="minorBidi"/>
          <w:noProof/>
          <w:kern w:val="2"/>
          <w:szCs w:val="24"/>
          <w:lang w:eastAsia="en-GB"/>
          <w14:ligatures w14:val="standardContextual"/>
        </w:rPr>
      </w:pPr>
      <w:r w:rsidRPr="008B4875">
        <w:rPr>
          <w:rFonts w:eastAsiaTheme="minorEastAsia"/>
          <w:noProof/>
          <w:lang w:eastAsia="zh-CN"/>
        </w:rPr>
        <w:t>6.2</w:t>
      </w:r>
      <w:r>
        <w:rPr>
          <w:rFonts w:asciiTheme="minorHAnsi" w:eastAsiaTheme="minorEastAsia" w:hAnsiTheme="minorHAnsi" w:cstheme="minorBidi"/>
          <w:noProof/>
          <w:kern w:val="2"/>
          <w:szCs w:val="24"/>
          <w:lang w:eastAsia="en-GB"/>
          <w14:ligatures w14:val="standardContextual"/>
        </w:rPr>
        <w:tab/>
      </w:r>
      <w:r>
        <w:rPr>
          <w:noProof/>
        </w:rPr>
        <w:t xml:space="preserve">PRC protocol message </w:t>
      </w:r>
      <w:r w:rsidRPr="00E05328">
        <w:rPr>
          <w:noProof/>
        </w:rPr>
        <w:t>formats</w:t>
      </w:r>
      <w:r>
        <w:rPr>
          <w:noProof/>
        </w:rPr>
        <w:tab/>
      </w:r>
      <w:r>
        <w:rPr>
          <w:noProof/>
        </w:rPr>
        <w:tab/>
      </w:r>
      <w:r w:rsidRPr="00E05328">
        <w:rPr>
          <w:noProof/>
        </w:rPr>
        <w:t>3</w:t>
      </w:r>
    </w:p>
    <w:p w14:paraId="1E3E1745" w14:textId="6EFA4BF0" w:rsidR="00E05328" w:rsidRDefault="00E05328" w:rsidP="00E05328">
      <w:pPr>
        <w:pStyle w:val="TOC1"/>
        <w:ind w:right="992"/>
        <w:rPr>
          <w:rFonts w:asciiTheme="minorHAnsi" w:eastAsiaTheme="minorEastAsia" w:hAnsiTheme="minorHAnsi" w:cstheme="minorBidi"/>
          <w:noProof/>
          <w:kern w:val="2"/>
          <w:szCs w:val="24"/>
          <w:lang w:eastAsia="en-GB"/>
          <w14:ligatures w14:val="standardContextual"/>
        </w:rPr>
      </w:pPr>
      <w:r w:rsidRPr="008B4875">
        <w:rPr>
          <w:rFonts w:eastAsiaTheme="minorEastAsia"/>
          <w:noProof/>
          <w:lang w:eastAsia="zh-CN"/>
        </w:rPr>
        <w:t>7</w:t>
      </w:r>
      <w:r>
        <w:rPr>
          <w:rFonts w:asciiTheme="minorHAnsi" w:eastAsiaTheme="minorEastAsia" w:hAnsiTheme="minorHAnsi" w:cstheme="minorBidi"/>
          <w:noProof/>
          <w:kern w:val="2"/>
          <w:szCs w:val="24"/>
          <w:lang w:eastAsia="en-GB"/>
          <w14:ligatures w14:val="standardContextual"/>
        </w:rPr>
        <w:tab/>
      </w:r>
      <w:r>
        <w:rPr>
          <w:noProof/>
        </w:rPr>
        <w:t xml:space="preserve">PRC placement in ISO/IEC </w:t>
      </w:r>
      <w:r w:rsidRPr="00E05328">
        <w:rPr>
          <w:noProof/>
        </w:rPr>
        <w:t>stack</w:t>
      </w:r>
      <w:r>
        <w:rPr>
          <w:noProof/>
        </w:rPr>
        <w:tab/>
      </w:r>
      <w:r>
        <w:rPr>
          <w:noProof/>
        </w:rPr>
        <w:tab/>
      </w:r>
      <w:r w:rsidRPr="00E05328">
        <w:rPr>
          <w:noProof/>
        </w:rPr>
        <w:t>5</w:t>
      </w:r>
    </w:p>
    <w:p w14:paraId="4F0F7BCC" w14:textId="607CD399" w:rsidR="00E05328" w:rsidRDefault="00E05328" w:rsidP="00E05328">
      <w:pPr>
        <w:pStyle w:val="TOC1"/>
        <w:ind w:right="992"/>
        <w:rPr>
          <w:rFonts w:asciiTheme="minorHAnsi" w:eastAsiaTheme="minorEastAsia" w:hAnsiTheme="minorHAnsi" w:cstheme="minorBidi"/>
          <w:noProof/>
          <w:kern w:val="2"/>
          <w:szCs w:val="24"/>
          <w:lang w:eastAsia="en-GB"/>
          <w14:ligatures w14:val="standardContextual"/>
        </w:rPr>
      </w:pPr>
      <w:r w:rsidRPr="008B4875">
        <w:rPr>
          <w:rFonts w:eastAsiaTheme="minorEastAsia"/>
          <w:noProof/>
          <w:lang w:eastAsia="zh-CN"/>
        </w:rPr>
        <w:t>8</w:t>
      </w:r>
      <w:r>
        <w:rPr>
          <w:rFonts w:asciiTheme="minorHAnsi" w:eastAsiaTheme="minorEastAsia" w:hAnsiTheme="minorHAnsi" w:cstheme="minorBidi"/>
          <w:noProof/>
          <w:kern w:val="2"/>
          <w:szCs w:val="24"/>
          <w:lang w:eastAsia="en-GB"/>
          <w14:ligatures w14:val="standardContextual"/>
        </w:rPr>
        <w:tab/>
      </w:r>
      <w:r>
        <w:rPr>
          <w:noProof/>
        </w:rPr>
        <w:t xml:space="preserve">Data transmission </w:t>
      </w:r>
      <w:r w:rsidRPr="00E05328">
        <w:rPr>
          <w:noProof/>
        </w:rPr>
        <w:t>sequence</w:t>
      </w:r>
      <w:r>
        <w:rPr>
          <w:noProof/>
        </w:rPr>
        <w:tab/>
      </w:r>
      <w:r>
        <w:rPr>
          <w:noProof/>
        </w:rPr>
        <w:tab/>
      </w:r>
      <w:r w:rsidRPr="00E05328">
        <w:rPr>
          <w:noProof/>
        </w:rPr>
        <w:t>6</w:t>
      </w:r>
    </w:p>
    <w:p w14:paraId="200D10C3" w14:textId="2A57744F" w:rsidR="00E05328" w:rsidRDefault="00E05328" w:rsidP="00E05328">
      <w:pPr>
        <w:pStyle w:val="TOC2"/>
        <w:ind w:right="992"/>
        <w:rPr>
          <w:rFonts w:asciiTheme="minorHAnsi" w:eastAsiaTheme="minorEastAsia" w:hAnsiTheme="minorHAnsi" w:cstheme="minorBidi"/>
          <w:noProof/>
          <w:kern w:val="2"/>
          <w:szCs w:val="24"/>
          <w:lang w:eastAsia="en-GB"/>
          <w14:ligatures w14:val="standardContextual"/>
        </w:rPr>
      </w:pPr>
      <w:r w:rsidRPr="008B4875">
        <w:rPr>
          <w:rFonts w:eastAsiaTheme="minorEastAsia"/>
          <w:noProof/>
          <w:lang w:eastAsia="zh-CN"/>
        </w:rPr>
        <w:t>8</w:t>
      </w:r>
      <w:r>
        <w:rPr>
          <w:noProof/>
        </w:rPr>
        <w:t>.1</w:t>
      </w:r>
      <w:r>
        <w:rPr>
          <w:rFonts w:asciiTheme="minorHAnsi" w:eastAsiaTheme="minorEastAsia" w:hAnsiTheme="minorHAnsi" w:cstheme="minorBidi"/>
          <w:noProof/>
          <w:kern w:val="2"/>
          <w:szCs w:val="24"/>
          <w:lang w:eastAsia="en-GB"/>
          <w14:ligatures w14:val="standardContextual"/>
        </w:rPr>
        <w:tab/>
      </w:r>
      <w:r>
        <w:rPr>
          <w:noProof/>
        </w:rPr>
        <w:t xml:space="preserve">General </w:t>
      </w:r>
      <w:r w:rsidRPr="00E05328">
        <w:rPr>
          <w:noProof/>
        </w:rPr>
        <w:t>description</w:t>
      </w:r>
      <w:r>
        <w:rPr>
          <w:noProof/>
        </w:rPr>
        <w:tab/>
      </w:r>
      <w:r>
        <w:rPr>
          <w:noProof/>
        </w:rPr>
        <w:tab/>
      </w:r>
      <w:r w:rsidRPr="00E05328">
        <w:rPr>
          <w:noProof/>
        </w:rPr>
        <w:t>6</w:t>
      </w:r>
    </w:p>
    <w:p w14:paraId="3048BF8A" w14:textId="42871B8D" w:rsidR="00E05328" w:rsidRDefault="00E05328" w:rsidP="00E05328">
      <w:pPr>
        <w:pStyle w:val="TOC2"/>
        <w:ind w:right="992"/>
        <w:rPr>
          <w:rFonts w:asciiTheme="minorHAnsi" w:eastAsiaTheme="minorEastAsia" w:hAnsiTheme="minorHAnsi" w:cstheme="minorBidi"/>
          <w:noProof/>
          <w:kern w:val="2"/>
          <w:szCs w:val="24"/>
          <w:lang w:eastAsia="en-GB"/>
          <w14:ligatures w14:val="standardContextual"/>
        </w:rPr>
      </w:pPr>
      <w:r w:rsidRPr="008B4875">
        <w:rPr>
          <w:rFonts w:eastAsiaTheme="minorEastAsia"/>
          <w:noProof/>
          <w:lang w:eastAsia="zh-CN"/>
        </w:rPr>
        <w:t>8</w:t>
      </w:r>
      <w:r>
        <w:rPr>
          <w:noProof/>
        </w:rPr>
        <w:t>.2</w:t>
      </w:r>
      <w:r>
        <w:rPr>
          <w:rFonts w:asciiTheme="minorHAnsi" w:eastAsiaTheme="minorEastAsia" w:hAnsiTheme="minorHAnsi" w:cstheme="minorBidi"/>
          <w:noProof/>
          <w:kern w:val="2"/>
          <w:szCs w:val="24"/>
          <w:lang w:eastAsia="en-GB"/>
          <w14:ligatures w14:val="standardContextual"/>
        </w:rPr>
        <w:tab/>
      </w:r>
      <w:r>
        <w:rPr>
          <w:noProof/>
        </w:rPr>
        <w:t xml:space="preserve">Implementation </w:t>
      </w:r>
      <w:r w:rsidRPr="00E05328">
        <w:rPr>
          <w:noProof/>
        </w:rPr>
        <w:t>features</w:t>
      </w:r>
      <w:r>
        <w:rPr>
          <w:noProof/>
        </w:rPr>
        <w:tab/>
      </w:r>
      <w:r>
        <w:rPr>
          <w:noProof/>
        </w:rPr>
        <w:tab/>
      </w:r>
      <w:r w:rsidRPr="00E05328">
        <w:rPr>
          <w:noProof/>
        </w:rPr>
        <w:t>7</w:t>
      </w:r>
    </w:p>
    <w:p w14:paraId="71E8DB89" w14:textId="2E9D674E" w:rsidR="00E05328" w:rsidRDefault="00E05328" w:rsidP="00E05328">
      <w:pPr>
        <w:pStyle w:val="TOC1"/>
        <w:ind w:right="992"/>
        <w:rPr>
          <w:rFonts w:asciiTheme="minorHAnsi" w:eastAsiaTheme="minorEastAsia" w:hAnsiTheme="minorHAnsi" w:cstheme="minorBidi"/>
          <w:noProof/>
          <w:kern w:val="2"/>
          <w:szCs w:val="24"/>
          <w:lang w:eastAsia="en-GB"/>
          <w14:ligatures w14:val="standardContextual"/>
        </w:rPr>
      </w:pPr>
      <w:r w:rsidRPr="008B4875">
        <w:rPr>
          <w:rFonts w:eastAsiaTheme="minorEastAsia"/>
          <w:noProof/>
          <w:lang w:eastAsia="zh-CN"/>
        </w:rPr>
        <w:t>9</w:t>
      </w:r>
      <w:r>
        <w:rPr>
          <w:rFonts w:asciiTheme="minorHAnsi" w:eastAsiaTheme="minorEastAsia" w:hAnsiTheme="minorHAnsi" w:cstheme="minorBidi"/>
          <w:noProof/>
          <w:kern w:val="2"/>
          <w:szCs w:val="24"/>
          <w:lang w:eastAsia="en-GB"/>
          <w14:ligatures w14:val="standardContextual"/>
        </w:rPr>
        <w:tab/>
      </w:r>
      <w:r>
        <w:rPr>
          <w:noProof/>
        </w:rPr>
        <w:t xml:space="preserve">Selection of command series </w:t>
      </w:r>
      <w:r w:rsidRPr="00E05328">
        <w:rPr>
          <w:noProof/>
        </w:rPr>
        <w:t>size</w:t>
      </w:r>
      <w:r>
        <w:rPr>
          <w:noProof/>
        </w:rPr>
        <w:tab/>
      </w:r>
      <w:r>
        <w:rPr>
          <w:noProof/>
        </w:rPr>
        <w:tab/>
      </w:r>
      <w:r w:rsidRPr="00E05328">
        <w:rPr>
          <w:noProof/>
        </w:rPr>
        <w:t>7</w:t>
      </w:r>
    </w:p>
    <w:p w14:paraId="0D3AFEC6" w14:textId="697B9D67" w:rsidR="00E05328" w:rsidRDefault="00E05328" w:rsidP="00E05328">
      <w:pPr>
        <w:pStyle w:val="TOC1"/>
        <w:ind w:right="992"/>
        <w:rPr>
          <w:rFonts w:asciiTheme="minorHAnsi" w:eastAsiaTheme="minorEastAsia" w:hAnsiTheme="minorHAnsi" w:cstheme="minorBidi"/>
          <w:noProof/>
          <w:kern w:val="2"/>
          <w:szCs w:val="24"/>
          <w:lang w:eastAsia="en-GB"/>
          <w14:ligatures w14:val="standardContextual"/>
        </w:rPr>
      </w:pPr>
      <w:r>
        <w:rPr>
          <w:noProof/>
        </w:rPr>
        <w:t>Appendix I</w:t>
      </w:r>
      <w:r w:rsidRPr="008B4875">
        <w:rPr>
          <w:rFonts w:eastAsiaTheme="minorEastAsia"/>
          <w:noProof/>
          <w:lang w:eastAsia="zh-CN"/>
        </w:rPr>
        <w:t xml:space="preserve"> </w:t>
      </w:r>
      <w:r>
        <w:rPr>
          <w:rFonts w:eastAsiaTheme="minorEastAsia"/>
          <w:noProof/>
          <w:lang w:eastAsia="zh-CN"/>
        </w:rPr>
        <w:t>–</w:t>
      </w:r>
      <w:r w:rsidRPr="008B4875">
        <w:rPr>
          <w:rFonts w:eastAsiaTheme="minorEastAsia"/>
          <w:noProof/>
          <w:lang w:eastAsia="zh-CN"/>
        </w:rPr>
        <w:t xml:space="preserve"> </w:t>
      </w:r>
      <w:r>
        <w:rPr>
          <w:noProof/>
        </w:rPr>
        <w:t xml:space="preserve">Use </w:t>
      </w:r>
      <w:r w:rsidRPr="00E05328">
        <w:rPr>
          <w:noProof/>
        </w:rPr>
        <w:t>case</w:t>
      </w:r>
      <w:r>
        <w:rPr>
          <w:noProof/>
        </w:rPr>
        <w:tab/>
      </w:r>
      <w:r>
        <w:rPr>
          <w:noProof/>
        </w:rPr>
        <w:tab/>
      </w:r>
      <w:r w:rsidRPr="00E05328">
        <w:rPr>
          <w:noProof/>
        </w:rPr>
        <w:t>11</w:t>
      </w:r>
    </w:p>
    <w:p w14:paraId="2B4CA9E7" w14:textId="4C688B0F" w:rsidR="00E05328" w:rsidRDefault="00E05328" w:rsidP="00E05328">
      <w:pPr>
        <w:pStyle w:val="TOC1"/>
        <w:ind w:right="992"/>
        <w:rPr>
          <w:rFonts w:asciiTheme="minorHAnsi" w:eastAsiaTheme="minorEastAsia" w:hAnsiTheme="minorHAnsi" w:cstheme="minorBidi"/>
          <w:noProof/>
          <w:kern w:val="2"/>
          <w:szCs w:val="24"/>
          <w:lang w:eastAsia="en-GB"/>
          <w14:ligatures w14:val="standardContextual"/>
        </w:rPr>
      </w:pPr>
      <w:r>
        <w:rPr>
          <w:noProof/>
        </w:rPr>
        <w:t>Appendix II</w:t>
      </w:r>
      <w:r w:rsidRPr="008B4875">
        <w:rPr>
          <w:rFonts w:eastAsiaTheme="minorEastAsia"/>
          <w:noProof/>
          <w:lang w:eastAsia="zh-CN"/>
        </w:rPr>
        <w:t xml:space="preserve"> </w:t>
      </w:r>
      <w:r>
        <w:rPr>
          <w:rFonts w:eastAsiaTheme="minorEastAsia"/>
          <w:noProof/>
          <w:lang w:eastAsia="zh-CN"/>
        </w:rPr>
        <w:t>–</w:t>
      </w:r>
      <w:r w:rsidRPr="008B4875">
        <w:rPr>
          <w:rFonts w:eastAsiaTheme="minorEastAsia"/>
          <w:noProof/>
          <w:lang w:eastAsia="zh-CN"/>
        </w:rPr>
        <w:t xml:space="preserve"> </w:t>
      </w:r>
      <w:r>
        <w:rPr>
          <w:noProof/>
        </w:rPr>
        <w:t xml:space="preserve">Gap </w:t>
      </w:r>
      <w:r w:rsidRPr="00E05328">
        <w:rPr>
          <w:noProof/>
        </w:rPr>
        <w:t>analysis</w:t>
      </w:r>
      <w:r>
        <w:rPr>
          <w:noProof/>
        </w:rPr>
        <w:tab/>
      </w:r>
      <w:r>
        <w:rPr>
          <w:noProof/>
        </w:rPr>
        <w:tab/>
      </w:r>
      <w:r w:rsidRPr="00E05328">
        <w:rPr>
          <w:noProof/>
        </w:rPr>
        <w:t>12</w:t>
      </w:r>
    </w:p>
    <w:p w14:paraId="371ED0B2" w14:textId="69BC10C4" w:rsidR="00E05328" w:rsidRPr="00E05328" w:rsidRDefault="00E05328" w:rsidP="00E05328">
      <w:pPr>
        <w:pStyle w:val="TOC1"/>
        <w:ind w:right="992"/>
        <w:rPr>
          <w:rFonts w:asciiTheme="minorHAnsi" w:eastAsiaTheme="minorEastAsia" w:hAnsiTheme="minorHAnsi" w:cstheme="minorBidi"/>
          <w:noProof/>
          <w:kern w:val="2"/>
          <w:szCs w:val="24"/>
          <w:lang w:val="fr-CH" w:eastAsia="en-GB"/>
          <w14:ligatures w14:val="standardContextual"/>
        </w:rPr>
      </w:pPr>
      <w:r w:rsidRPr="00E05328">
        <w:rPr>
          <w:noProof/>
          <w:lang w:val="fr-CH"/>
        </w:rPr>
        <w:t>Bibliography</w:t>
      </w:r>
      <w:r w:rsidRPr="00E05328">
        <w:rPr>
          <w:noProof/>
          <w:lang w:val="fr-CH"/>
        </w:rPr>
        <w:tab/>
      </w:r>
      <w:r w:rsidRPr="00E05328">
        <w:rPr>
          <w:noProof/>
          <w:lang w:val="fr-CH"/>
        </w:rPr>
        <w:tab/>
        <w:t>15</w:t>
      </w:r>
    </w:p>
    <w:p w14:paraId="4812CC97" w14:textId="15B8B16F" w:rsidR="007A2A5A" w:rsidRDefault="007A2A5A" w:rsidP="00E05328">
      <w:pPr>
        <w:rPr>
          <w:lang w:val="fr-CH"/>
        </w:rPr>
      </w:pPr>
    </w:p>
    <w:p w14:paraId="5876A380" w14:textId="77777777" w:rsidR="00E05328" w:rsidRPr="00E25C05" w:rsidRDefault="00E05328" w:rsidP="0047009A">
      <w:pPr>
        <w:rPr>
          <w:lang w:val="fr-CH"/>
        </w:rPr>
      </w:pPr>
    </w:p>
    <w:p w14:paraId="0FD6701B" w14:textId="77777777" w:rsidR="0047009A" w:rsidRPr="00E25C05" w:rsidRDefault="0047009A" w:rsidP="0047009A">
      <w:pPr>
        <w:rPr>
          <w:b/>
          <w:bCs/>
          <w:lang w:val="fr-CH"/>
        </w:rPr>
        <w:sectPr w:rsidR="0047009A" w:rsidRPr="00E25C05" w:rsidSect="0047009A">
          <w:headerReference w:type="default" r:id="rId15"/>
          <w:footerReference w:type="even" r:id="rId16"/>
          <w:footerReference w:type="default" r:id="rId17"/>
          <w:type w:val="oddPage"/>
          <w:pgSz w:w="11907" w:h="16834"/>
          <w:pgMar w:top="1134" w:right="1134" w:bottom="1134" w:left="1134" w:header="567" w:footer="567" w:gutter="0"/>
          <w:paperSrc w:first="15" w:other="15"/>
          <w:pgNumType w:fmt="lowerRoman" w:start="1"/>
          <w:cols w:space="720"/>
          <w:docGrid w:linePitch="326"/>
        </w:sectPr>
      </w:pPr>
    </w:p>
    <w:p w14:paraId="30977222" w14:textId="77777777" w:rsidR="0047009A" w:rsidRPr="00E25C05" w:rsidRDefault="0047009A" w:rsidP="0047009A">
      <w:pPr>
        <w:pStyle w:val="RecNo"/>
        <w:rPr>
          <w:lang w:val="fr-CH"/>
        </w:rPr>
      </w:pPr>
      <w:bookmarkStart w:id="9" w:name="p1rectexte"/>
      <w:bookmarkEnd w:id="9"/>
      <w:r w:rsidRPr="00E25C05">
        <w:rPr>
          <w:lang w:val="fr-CH"/>
        </w:rPr>
        <w:lastRenderedPageBreak/>
        <w:t>Technical Report ITU-T QSTR-AL-PRC</w:t>
      </w:r>
    </w:p>
    <w:p w14:paraId="3D025047" w14:textId="77777777" w:rsidR="0047009A" w:rsidRPr="00107B35" w:rsidRDefault="0047009A" w:rsidP="0047009A">
      <w:pPr>
        <w:pStyle w:val="Rectitle"/>
      </w:pPr>
      <w:r w:rsidRPr="00107B35">
        <w:rPr>
          <w:bCs/>
        </w:rPr>
        <w:t>Application layer protocol for robotics control</w:t>
      </w:r>
    </w:p>
    <w:p w14:paraId="1D1CBC44" w14:textId="77777777" w:rsidR="0047009A" w:rsidRPr="00107B35" w:rsidRDefault="0047009A" w:rsidP="0047009A">
      <w:pPr>
        <w:pStyle w:val="Heading1"/>
      </w:pPr>
      <w:bookmarkStart w:id="10" w:name="_Toc227163123"/>
      <w:bookmarkStart w:id="11" w:name="_Toc232003103"/>
      <w:bookmarkStart w:id="12" w:name="_Toc235193376"/>
      <w:r w:rsidRPr="00107B35">
        <w:t>1</w:t>
      </w:r>
      <w:r w:rsidRPr="00107B35">
        <w:tab/>
        <w:t>Scope</w:t>
      </w:r>
      <w:bookmarkEnd w:id="10"/>
      <w:bookmarkEnd w:id="11"/>
      <w:bookmarkEnd w:id="12"/>
    </w:p>
    <w:p w14:paraId="726F3293" w14:textId="307F27CA" w:rsidR="0047009A" w:rsidRPr="00107B35" w:rsidRDefault="0047009A" w:rsidP="0047009A">
      <w:r w:rsidRPr="00107B35">
        <w:t xml:space="preserve">This Technical Report describes the </w:t>
      </w:r>
      <w:r w:rsidR="00DD72E0" w:rsidRPr="00107B35">
        <w:t>a</w:t>
      </w:r>
      <w:r w:rsidRPr="00107B35">
        <w:t>pplication layer protocol for robotics control (PRC) as an application layer protocol for control of robots or their communities over a network</w:t>
      </w:r>
      <w:r w:rsidRPr="00107B35">
        <w:rPr>
          <w:rFonts w:eastAsiaTheme="minorEastAsia"/>
          <w:lang w:eastAsia="zh-CN"/>
        </w:rPr>
        <w:t xml:space="preserve"> </w:t>
      </w:r>
      <w:r w:rsidRPr="00107B35">
        <w:t>remotely.</w:t>
      </w:r>
    </w:p>
    <w:p w14:paraId="2EF4223F" w14:textId="77777777" w:rsidR="0047009A" w:rsidRPr="00107B35" w:rsidRDefault="0047009A" w:rsidP="0047009A">
      <w:r w:rsidRPr="00107B35">
        <w:t xml:space="preserve">The Technical Report provides </w:t>
      </w:r>
      <w:r w:rsidRPr="00107B35">
        <w:rPr>
          <w:rFonts w:eastAsiaTheme="minorEastAsia"/>
          <w:lang w:eastAsia="zh-CN"/>
        </w:rPr>
        <w:t xml:space="preserve">a </w:t>
      </w:r>
      <w:r w:rsidRPr="00107B35">
        <w:t xml:space="preserve">description of the case when the protocol implements an algorithm for selecting a series of commands </w:t>
      </w:r>
      <w:r w:rsidRPr="00107B35">
        <w:rPr>
          <w:rFonts w:eastAsiaTheme="minorEastAsia"/>
          <w:lang w:eastAsia="zh-CN"/>
        </w:rPr>
        <w:t>of</w:t>
      </w:r>
      <w:r w:rsidRPr="00107B35">
        <w:t xml:space="preserve"> optimal size </w:t>
      </w:r>
      <w:r w:rsidRPr="00107B35">
        <w:rPr>
          <w:rFonts w:eastAsiaTheme="minorEastAsia"/>
          <w:lang w:eastAsia="zh-CN"/>
        </w:rPr>
        <w:t>that</w:t>
      </w:r>
      <w:r w:rsidRPr="00107B35">
        <w:t xml:space="preserve"> can be sent to the robot for </w:t>
      </w:r>
      <w:proofErr w:type="gramStart"/>
      <w:r w:rsidRPr="00107B35">
        <w:t>execution, and</w:t>
      </w:r>
      <w:proofErr w:type="gramEnd"/>
      <w:r w:rsidRPr="00107B35">
        <w:t xml:space="preserve"> also implements confirmation of </w:t>
      </w:r>
      <w:r w:rsidRPr="00107B35">
        <w:rPr>
          <w:rFonts w:eastAsiaTheme="minorEastAsia"/>
          <w:lang w:eastAsia="zh-CN"/>
        </w:rPr>
        <w:t xml:space="preserve">the </w:t>
      </w:r>
      <w:r w:rsidRPr="00107B35">
        <w:t xml:space="preserve">receipt of a series of commands and </w:t>
      </w:r>
      <w:r w:rsidRPr="00107B35">
        <w:rPr>
          <w:rFonts w:eastAsiaTheme="minorEastAsia"/>
          <w:lang w:eastAsia="zh-CN"/>
        </w:rPr>
        <w:t xml:space="preserve">the </w:t>
      </w:r>
      <w:r w:rsidRPr="00107B35">
        <w:t>execution of a series of commands.</w:t>
      </w:r>
    </w:p>
    <w:p w14:paraId="66D293A4" w14:textId="77777777" w:rsidR="0047009A" w:rsidRPr="00107B35" w:rsidRDefault="0047009A" w:rsidP="00A07999">
      <w:r w:rsidRPr="00107B35">
        <w:rPr>
          <w:rFonts w:ascii="Times New Roman Regular" w:hAnsi="Times New Roman Regular" w:cs="Times New Roman Regular"/>
          <w:szCs w:val="22"/>
        </w:rPr>
        <w:t xml:space="preserve">The following </w:t>
      </w:r>
      <w:r w:rsidRPr="00107B35">
        <w:rPr>
          <w:rFonts w:ascii="Times New Roman Regular" w:eastAsiaTheme="minorEastAsia" w:hAnsi="Times New Roman Regular" w:cs="Times New Roman Regular"/>
          <w:szCs w:val="22"/>
          <w:lang w:eastAsia="zh-CN"/>
        </w:rPr>
        <w:t xml:space="preserve">are </w:t>
      </w:r>
      <w:r w:rsidRPr="00107B35">
        <w:rPr>
          <w:rFonts w:ascii="Times New Roman Regular" w:hAnsi="Times New Roman Regular" w:cs="Times New Roman Regular"/>
          <w:szCs w:val="22"/>
        </w:rPr>
        <w:t>covered by the Technical Report:</w:t>
      </w:r>
    </w:p>
    <w:p w14:paraId="3776E2BB" w14:textId="77777777" w:rsidR="0047009A" w:rsidRPr="00107B35" w:rsidRDefault="0047009A" w:rsidP="0047009A">
      <w:pPr>
        <w:pStyle w:val="enumlev1"/>
        <w:rPr>
          <w:rFonts w:cs="Times New Roman Regular"/>
        </w:rPr>
      </w:pPr>
      <w:r w:rsidRPr="00107B35">
        <w:rPr>
          <w:lang w:eastAsia="zh-CN"/>
        </w:rPr>
        <w:t>–</w:t>
      </w:r>
      <w:r w:rsidRPr="00107B35">
        <w:rPr>
          <w:lang w:eastAsia="zh-CN"/>
        </w:rPr>
        <w:tab/>
      </w:r>
      <w:r w:rsidRPr="00107B35">
        <w:t>gap analyses on</w:t>
      </w:r>
      <w:r w:rsidRPr="00107B35">
        <w:rPr>
          <w:rFonts w:eastAsiaTheme="minorEastAsia"/>
          <w:lang w:eastAsia="zh-CN"/>
        </w:rPr>
        <w:t xml:space="preserve"> the</w:t>
      </w:r>
      <w:r w:rsidRPr="00107B35">
        <w:t xml:space="preserve"> issue</w:t>
      </w:r>
      <w:r w:rsidRPr="00107B35">
        <w:rPr>
          <w:rFonts w:cs="Times New Roman Regular"/>
        </w:rPr>
        <w:t>;</w:t>
      </w:r>
    </w:p>
    <w:p w14:paraId="66E4E5D7" w14:textId="77777777" w:rsidR="0047009A" w:rsidRPr="00107B35" w:rsidRDefault="0047009A" w:rsidP="0047009A">
      <w:pPr>
        <w:pStyle w:val="enumlev1"/>
        <w:rPr>
          <w:rFonts w:cs="Times New Roman Regular"/>
        </w:rPr>
      </w:pPr>
      <w:r w:rsidRPr="00107B35">
        <w:rPr>
          <w:lang w:eastAsia="zh-CN"/>
        </w:rPr>
        <w:t>–</w:t>
      </w:r>
      <w:r w:rsidRPr="00107B35">
        <w:rPr>
          <w:lang w:eastAsia="zh-CN"/>
        </w:rPr>
        <w:tab/>
      </w:r>
      <w:r w:rsidRPr="00107B35">
        <w:rPr>
          <w:rFonts w:cs="Times New Roman Regular"/>
        </w:rPr>
        <w:t>diagram of robot control over the network;</w:t>
      </w:r>
    </w:p>
    <w:p w14:paraId="76525500" w14:textId="51E9C92F" w:rsidR="0047009A" w:rsidRPr="00107B35" w:rsidRDefault="0047009A" w:rsidP="0047009A">
      <w:pPr>
        <w:pStyle w:val="enumlev1"/>
        <w:rPr>
          <w:rFonts w:cs="Times New Roman Regular"/>
        </w:rPr>
      </w:pPr>
      <w:r w:rsidRPr="00107B35">
        <w:rPr>
          <w:lang w:eastAsia="zh-CN"/>
        </w:rPr>
        <w:t>–</w:t>
      </w:r>
      <w:r w:rsidRPr="00107B35">
        <w:rPr>
          <w:lang w:eastAsia="zh-CN"/>
        </w:rPr>
        <w:tab/>
      </w:r>
      <w:r w:rsidRPr="00107B35">
        <w:rPr>
          <w:rFonts w:cs="Times New Roman Regular"/>
        </w:rPr>
        <w:t xml:space="preserve">protocol placement in the </w:t>
      </w:r>
      <w:r w:rsidR="00A9094A" w:rsidRPr="00107B35">
        <w:t>I</w:t>
      </w:r>
      <w:r w:rsidR="00D903C9" w:rsidRPr="00107B35">
        <w:t xml:space="preserve">nternational </w:t>
      </w:r>
      <w:r w:rsidR="00A9094A" w:rsidRPr="00107B35">
        <w:t>O</w:t>
      </w:r>
      <w:r w:rsidR="00D903C9" w:rsidRPr="00107B35">
        <w:t xml:space="preserve">rganization for </w:t>
      </w:r>
      <w:r w:rsidR="00A9094A" w:rsidRPr="00107B35">
        <w:t>S</w:t>
      </w:r>
      <w:r w:rsidR="00D903C9" w:rsidRPr="00107B35">
        <w:t xml:space="preserve">tandardization / </w:t>
      </w:r>
      <w:r w:rsidR="00A9094A" w:rsidRPr="00107B35">
        <w:t>I</w:t>
      </w:r>
      <w:r w:rsidR="00D903C9" w:rsidRPr="00107B35">
        <w:t xml:space="preserve">nternational </w:t>
      </w:r>
      <w:r w:rsidR="00A9094A" w:rsidRPr="00107B35">
        <w:t>E</w:t>
      </w:r>
      <w:r w:rsidR="00D903C9" w:rsidRPr="00107B35">
        <w:t xml:space="preserve">lectrotechnical </w:t>
      </w:r>
      <w:r w:rsidR="00A9094A" w:rsidRPr="00107B35">
        <w:t>C</w:t>
      </w:r>
      <w:r w:rsidR="00D903C9" w:rsidRPr="00107B35">
        <w:t>ommission</w:t>
      </w:r>
      <w:r w:rsidR="00D903C9" w:rsidRPr="00107B35">
        <w:rPr>
          <w:rFonts w:cs="Times New Roman Regular"/>
        </w:rPr>
        <w:t xml:space="preserve"> (</w:t>
      </w:r>
      <w:r w:rsidRPr="00107B35">
        <w:rPr>
          <w:rFonts w:cs="Times New Roman Regular"/>
        </w:rPr>
        <w:t>ISO/IEC</w:t>
      </w:r>
      <w:r w:rsidR="00D903C9" w:rsidRPr="00107B35">
        <w:rPr>
          <w:rFonts w:cs="Times New Roman Regular"/>
        </w:rPr>
        <w:t>)</w:t>
      </w:r>
      <w:r w:rsidRPr="00107B35">
        <w:rPr>
          <w:rFonts w:cs="Times New Roman Regular"/>
        </w:rPr>
        <w:t xml:space="preserve"> protocol stack; </w:t>
      </w:r>
    </w:p>
    <w:p w14:paraId="0A65FB11" w14:textId="1C33D45C" w:rsidR="0047009A" w:rsidRPr="00107B35" w:rsidRDefault="0047009A" w:rsidP="0047009A">
      <w:pPr>
        <w:pStyle w:val="enumlev1"/>
        <w:rPr>
          <w:rFonts w:eastAsiaTheme="minorEastAsia" w:cs="Times New Roman Regular"/>
          <w:szCs w:val="24"/>
          <w:lang w:eastAsia="zh-CN"/>
        </w:rPr>
      </w:pPr>
      <w:r w:rsidRPr="00107B35">
        <w:rPr>
          <w:lang w:eastAsia="zh-CN"/>
        </w:rPr>
        <w:t>–</w:t>
      </w:r>
      <w:r w:rsidRPr="00107B35">
        <w:rPr>
          <w:lang w:eastAsia="zh-CN"/>
        </w:rPr>
        <w:tab/>
      </w:r>
      <w:r w:rsidRPr="00107B35">
        <w:rPr>
          <w:rFonts w:cs="Times New Roman Regular"/>
          <w:szCs w:val="24"/>
        </w:rPr>
        <w:t>data transmission sequence.</w:t>
      </w:r>
    </w:p>
    <w:p w14:paraId="055D7E3E" w14:textId="77777777" w:rsidR="0047009A" w:rsidRPr="00107B35" w:rsidRDefault="0047009A" w:rsidP="0047009A">
      <w:pPr>
        <w:pStyle w:val="Heading1"/>
        <w:rPr>
          <w:rFonts w:eastAsiaTheme="minorEastAsia"/>
          <w:lang w:eastAsia="zh-CN"/>
        </w:rPr>
      </w:pPr>
      <w:bookmarkStart w:id="13" w:name="_Toc232003104"/>
      <w:bookmarkStart w:id="14" w:name="_Toc235193377"/>
      <w:r w:rsidRPr="00107B35">
        <w:rPr>
          <w:rFonts w:eastAsiaTheme="minorEastAsia"/>
          <w:lang w:eastAsia="zh-CN"/>
        </w:rPr>
        <w:t>2</w:t>
      </w:r>
      <w:r w:rsidRPr="00107B35">
        <w:rPr>
          <w:rFonts w:eastAsiaTheme="minorEastAsia"/>
          <w:lang w:eastAsia="zh-CN"/>
        </w:rPr>
        <w:tab/>
        <w:t>References</w:t>
      </w:r>
      <w:bookmarkEnd w:id="13"/>
      <w:bookmarkEnd w:id="14"/>
    </w:p>
    <w:p w14:paraId="6EC0B370" w14:textId="77777777" w:rsidR="0047009A" w:rsidRPr="00107B35" w:rsidRDefault="0047009A" w:rsidP="0047009A">
      <w:pPr>
        <w:rPr>
          <w:rFonts w:eastAsiaTheme="minorEastAsia"/>
          <w:lang w:eastAsia="zh-CN"/>
        </w:rPr>
      </w:pPr>
      <w:r w:rsidRPr="00107B35">
        <w:rPr>
          <w:lang w:eastAsia="zh-CN"/>
        </w:rPr>
        <w:t>None.</w:t>
      </w:r>
    </w:p>
    <w:p w14:paraId="71B0C240" w14:textId="77777777" w:rsidR="0047009A" w:rsidRPr="00107B35" w:rsidRDefault="0047009A" w:rsidP="0047009A">
      <w:pPr>
        <w:pStyle w:val="Heading1"/>
        <w:rPr>
          <w:rFonts w:eastAsiaTheme="minorEastAsia"/>
          <w:lang w:eastAsia="zh-CN"/>
        </w:rPr>
      </w:pPr>
      <w:bookmarkStart w:id="15" w:name="_Toc227163124"/>
      <w:bookmarkStart w:id="16" w:name="_Toc232003105"/>
      <w:bookmarkStart w:id="17" w:name="_Toc235193378"/>
      <w:r w:rsidRPr="00107B35">
        <w:rPr>
          <w:rFonts w:eastAsiaTheme="minorEastAsia"/>
          <w:lang w:eastAsia="zh-CN"/>
        </w:rPr>
        <w:t>3</w:t>
      </w:r>
      <w:r w:rsidRPr="00107B35">
        <w:tab/>
        <w:t>Definitions</w:t>
      </w:r>
      <w:bookmarkEnd w:id="15"/>
      <w:bookmarkEnd w:id="16"/>
      <w:bookmarkEnd w:id="17"/>
    </w:p>
    <w:p w14:paraId="2519071D" w14:textId="77777777" w:rsidR="0047009A" w:rsidRPr="00107B35" w:rsidRDefault="0047009A" w:rsidP="0047009A">
      <w:pPr>
        <w:pStyle w:val="Heading2"/>
        <w:rPr>
          <w:rFonts w:eastAsiaTheme="minorEastAsia"/>
          <w:lang w:eastAsia="zh-CN"/>
        </w:rPr>
      </w:pPr>
      <w:bookmarkStart w:id="18" w:name="_Toc232003106"/>
      <w:bookmarkStart w:id="19" w:name="_Toc235193379"/>
      <w:r w:rsidRPr="00107B35">
        <w:rPr>
          <w:rFonts w:eastAsiaTheme="minorEastAsia"/>
          <w:lang w:eastAsia="zh-CN"/>
        </w:rPr>
        <w:t>3.1</w:t>
      </w:r>
      <w:r w:rsidRPr="00107B35">
        <w:rPr>
          <w:rFonts w:eastAsiaTheme="minorEastAsia"/>
          <w:lang w:eastAsia="zh-CN"/>
        </w:rPr>
        <w:tab/>
        <w:t>Terms defined elsewhere</w:t>
      </w:r>
      <w:bookmarkEnd w:id="18"/>
      <w:bookmarkEnd w:id="19"/>
    </w:p>
    <w:p w14:paraId="4C32B2BC" w14:textId="77777777" w:rsidR="0047009A" w:rsidRPr="00107B35" w:rsidRDefault="0047009A" w:rsidP="0047009A">
      <w:pPr>
        <w:rPr>
          <w:rFonts w:eastAsiaTheme="minorEastAsia"/>
          <w:lang w:eastAsia="zh-CN"/>
        </w:rPr>
      </w:pPr>
      <w:r w:rsidRPr="00107B35">
        <w:rPr>
          <w:lang w:eastAsia="zh-CN"/>
        </w:rPr>
        <w:t>This Technical Report uses the following terms defined elsewhere:</w:t>
      </w:r>
    </w:p>
    <w:p w14:paraId="4B09CCC4" w14:textId="5416794B" w:rsidR="004D4222" w:rsidRPr="00107B35" w:rsidRDefault="0047009A" w:rsidP="00E25C05">
      <w:r w:rsidRPr="00107B35">
        <w:rPr>
          <w:rFonts w:eastAsiaTheme="minorEastAsia"/>
          <w:b/>
          <w:lang w:eastAsia="zh-CN"/>
        </w:rPr>
        <w:t>3</w:t>
      </w:r>
      <w:r w:rsidRPr="00107B35">
        <w:rPr>
          <w:b/>
        </w:rPr>
        <w:t>.1</w:t>
      </w:r>
      <w:r w:rsidRPr="00107B35">
        <w:rPr>
          <w:rFonts w:eastAsiaTheme="minorEastAsia"/>
          <w:b/>
          <w:lang w:eastAsia="zh-CN"/>
        </w:rPr>
        <w:t>.1</w:t>
      </w:r>
      <w:r w:rsidRPr="00107B35">
        <w:rPr>
          <w:b/>
        </w:rPr>
        <w:tab/>
      </w:r>
      <w:r w:rsidR="00EF08F0" w:rsidRPr="00107B35">
        <w:rPr>
          <w:b/>
        </w:rPr>
        <w:t>i</w:t>
      </w:r>
      <w:r w:rsidR="004D4222" w:rsidRPr="00107B35">
        <w:rPr>
          <w:b/>
        </w:rPr>
        <w:t xml:space="preserve">ndustrial Internet of things (IIoT) </w:t>
      </w:r>
      <w:r w:rsidR="004D4222" w:rsidRPr="00107B35">
        <w:rPr>
          <w:bCs/>
        </w:rPr>
        <w:t>[b-ITU-T Y.4003]:</w:t>
      </w:r>
      <w:r w:rsidR="004D4222" w:rsidRPr="00107B35">
        <w:t xml:space="preserve"> An Internet of things based enabling approach for industrial transformation, by taking advantage of existing and emerging information and communication technologies. </w:t>
      </w:r>
    </w:p>
    <w:p w14:paraId="52015604" w14:textId="77777777" w:rsidR="004D4222" w:rsidRPr="00107B35" w:rsidRDefault="004D4222" w:rsidP="004D4222">
      <w:pPr>
        <w:pStyle w:val="Note"/>
      </w:pPr>
      <w:r w:rsidRPr="00107B35">
        <w:t xml:space="preserve">NOTE 1 – Emerging information and communication technologies include technologies for smart machines, robots, advanced industrial networks, industrial cloud computing and industrial data processing. </w:t>
      </w:r>
    </w:p>
    <w:p w14:paraId="184DB6FD" w14:textId="77777777" w:rsidR="004D4222" w:rsidRPr="00107B35" w:rsidRDefault="004D4222" w:rsidP="004D4222">
      <w:pPr>
        <w:pStyle w:val="Note"/>
        <w:rPr>
          <w:rFonts w:eastAsiaTheme="minorEastAsia"/>
          <w:lang w:eastAsia="zh-CN"/>
        </w:rPr>
      </w:pPr>
      <w:r w:rsidRPr="00107B35">
        <w:t>NOTE 2 – The industrial transformation enabled by the industrial Internet of things empowers the industry with, but not limited to, improved efficiency, intelligent production, reduced energy consumption, advanced collaboration modes and new business models. Industrial Internet of things enables smart manufacturing providing enhanced capabilities in support of manufacturing.</w:t>
      </w:r>
    </w:p>
    <w:p w14:paraId="1F0C60C7" w14:textId="351BC051" w:rsidR="0047009A" w:rsidRPr="00107B35" w:rsidRDefault="0047009A" w:rsidP="0047009A">
      <w:pPr>
        <w:spacing w:after="120"/>
      </w:pPr>
      <w:r w:rsidRPr="00107B35">
        <w:rPr>
          <w:rFonts w:eastAsiaTheme="minorEastAsia"/>
          <w:b/>
          <w:lang w:eastAsia="zh-CN"/>
        </w:rPr>
        <w:t>3</w:t>
      </w:r>
      <w:r w:rsidRPr="00107B35">
        <w:rPr>
          <w:b/>
        </w:rPr>
        <w:t>.</w:t>
      </w:r>
      <w:r w:rsidRPr="00107B35">
        <w:rPr>
          <w:rFonts w:eastAsiaTheme="minorEastAsia"/>
          <w:b/>
          <w:lang w:eastAsia="zh-CN"/>
        </w:rPr>
        <w:t>1.2</w:t>
      </w:r>
      <w:r w:rsidRPr="00107B35">
        <w:rPr>
          <w:b/>
        </w:rPr>
        <w:tab/>
      </w:r>
      <w:r w:rsidR="00EF08F0" w:rsidRPr="00107B35">
        <w:rPr>
          <w:b/>
        </w:rPr>
        <w:t>i</w:t>
      </w:r>
      <w:r w:rsidRPr="00107B35">
        <w:rPr>
          <w:b/>
        </w:rPr>
        <w:t xml:space="preserve">ndustrial Internet </w:t>
      </w:r>
      <w:r w:rsidRPr="00107B35">
        <w:rPr>
          <w:bCs/>
        </w:rPr>
        <w:t xml:space="preserve">[b-ITU-T Y.2623]: </w:t>
      </w:r>
      <w:r w:rsidRPr="00107B35">
        <w:t>A kind of industrial application ecology, characterized by convergence of the Internet and the new generation information and communication technologies (ICTs) with industrial systems, which serves as the key comprehensive information infrastructure for industrial intelligent development.</w:t>
      </w:r>
    </w:p>
    <w:p w14:paraId="19EEAA2B" w14:textId="08870DD4" w:rsidR="0047009A" w:rsidRPr="00107B35" w:rsidRDefault="0047009A" w:rsidP="009B2A03">
      <w:pPr>
        <w:spacing w:after="120"/>
        <w:rPr>
          <w:rFonts w:eastAsiaTheme="minorEastAsia"/>
          <w:lang w:eastAsia="zh-CN"/>
        </w:rPr>
      </w:pPr>
      <w:r w:rsidRPr="00107B35">
        <w:rPr>
          <w:rFonts w:eastAsiaTheme="minorEastAsia"/>
          <w:b/>
          <w:lang w:eastAsia="zh-CN"/>
        </w:rPr>
        <w:t>3</w:t>
      </w:r>
      <w:r w:rsidRPr="00107B35">
        <w:rPr>
          <w:b/>
        </w:rPr>
        <w:t>.</w:t>
      </w:r>
      <w:r w:rsidRPr="00107B35">
        <w:rPr>
          <w:rFonts w:eastAsiaTheme="minorEastAsia"/>
          <w:b/>
          <w:lang w:eastAsia="zh-CN"/>
        </w:rPr>
        <w:t>1.3</w:t>
      </w:r>
      <w:r w:rsidRPr="00107B35">
        <w:rPr>
          <w:b/>
        </w:rPr>
        <w:tab/>
      </w:r>
      <w:r w:rsidR="004D4222" w:rsidRPr="00107B35">
        <w:rPr>
          <w:b/>
        </w:rPr>
        <w:t xml:space="preserve">robot </w:t>
      </w:r>
      <w:r w:rsidR="004D4222" w:rsidRPr="00107B35">
        <w:rPr>
          <w:bCs/>
        </w:rPr>
        <w:t xml:space="preserve">[b-ISO 8373]: </w:t>
      </w:r>
      <w:r w:rsidR="004D4222" w:rsidRPr="00107B35">
        <w:t>Programmed actuated mechanism with a degree of autonomy to perform locomotion, manipulation or positioning.</w:t>
      </w:r>
    </w:p>
    <w:p w14:paraId="7402F0AF" w14:textId="77777777" w:rsidR="0047009A" w:rsidRPr="00107B35" w:rsidRDefault="0047009A" w:rsidP="0047009A">
      <w:pPr>
        <w:pStyle w:val="Heading2"/>
        <w:rPr>
          <w:lang w:eastAsia="zh-CN"/>
        </w:rPr>
      </w:pPr>
      <w:bookmarkStart w:id="20" w:name="_Toc2207"/>
      <w:bookmarkStart w:id="21" w:name="_Toc162"/>
      <w:bookmarkStart w:id="22" w:name="_Toc11683"/>
      <w:bookmarkStart w:id="23" w:name="_Toc8705"/>
      <w:bookmarkStart w:id="24" w:name="_Toc401158822"/>
      <w:bookmarkStart w:id="25" w:name="_Toc22305"/>
      <w:bookmarkStart w:id="26" w:name="_Toc20857"/>
      <w:bookmarkStart w:id="27" w:name="_Toc11118"/>
      <w:bookmarkStart w:id="28" w:name="_Toc1741"/>
      <w:bookmarkStart w:id="29" w:name="_Toc227155342"/>
      <w:bookmarkStart w:id="30" w:name="_Toc232003107"/>
      <w:bookmarkStart w:id="31" w:name="_Toc235193380"/>
      <w:r w:rsidRPr="00107B35">
        <w:rPr>
          <w:lang w:eastAsia="zh-CN"/>
        </w:rPr>
        <w:t>3.2</w:t>
      </w:r>
      <w:r w:rsidRPr="00107B35">
        <w:rPr>
          <w:lang w:eastAsia="zh-CN"/>
        </w:rPr>
        <w:tab/>
      </w:r>
      <w:bookmarkEnd w:id="20"/>
      <w:bookmarkEnd w:id="21"/>
      <w:bookmarkEnd w:id="22"/>
      <w:bookmarkEnd w:id="23"/>
      <w:bookmarkEnd w:id="24"/>
      <w:bookmarkEnd w:id="25"/>
      <w:bookmarkEnd w:id="26"/>
      <w:bookmarkEnd w:id="27"/>
      <w:bookmarkEnd w:id="28"/>
      <w:r w:rsidRPr="00107B35">
        <w:rPr>
          <w:lang w:eastAsia="zh-CN"/>
        </w:rPr>
        <w:t>Terms defined in this Technical Report</w:t>
      </w:r>
      <w:bookmarkEnd w:id="29"/>
      <w:bookmarkEnd w:id="30"/>
      <w:bookmarkEnd w:id="31"/>
    </w:p>
    <w:p w14:paraId="2FD86B34" w14:textId="77777777" w:rsidR="0047009A" w:rsidRPr="00107B35" w:rsidRDefault="0047009A" w:rsidP="0047009A">
      <w:pPr>
        <w:rPr>
          <w:rFonts w:eastAsiaTheme="minorEastAsia"/>
          <w:lang w:eastAsia="zh-CN"/>
        </w:rPr>
      </w:pPr>
      <w:r w:rsidRPr="00107B35">
        <w:rPr>
          <w:lang w:eastAsia="zh-CN"/>
        </w:rPr>
        <w:t>None.</w:t>
      </w:r>
    </w:p>
    <w:p w14:paraId="1C9566A9" w14:textId="77777777" w:rsidR="0047009A" w:rsidRPr="00107B35" w:rsidRDefault="0047009A" w:rsidP="008E0969">
      <w:pPr>
        <w:pStyle w:val="Heading1"/>
      </w:pPr>
      <w:bookmarkStart w:id="32" w:name="_Toc227163125"/>
      <w:bookmarkStart w:id="33" w:name="_Toc232003108"/>
      <w:bookmarkStart w:id="34" w:name="_Toc235193381"/>
      <w:r w:rsidRPr="00107B35">
        <w:rPr>
          <w:rFonts w:eastAsiaTheme="minorEastAsia"/>
          <w:lang w:eastAsia="zh-CN"/>
        </w:rPr>
        <w:lastRenderedPageBreak/>
        <w:t>4</w:t>
      </w:r>
      <w:r w:rsidRPr="00107B35">
        <w:tab/>
        <w:t>Abbreviations and acronyms</w:t>
      </w:r>
      <w:bookmarkEnd w:id="32"/>
      <w:bookmarkEnd w:id="33"/>
      <w:bookmarkEnd w:id="34"/>
    </w:p>
    <w:p w14:paraId="468987D8" w14:textId="77777777" w:rsidR="008E0969" w:rsidRPr="00107B35" w:rsidRDefault="008E0969" w:rsidP="008E0969">
      <w:pPr>
        <w:keepNext/>
        <w:keepLines/>
        <w:tabs>
          <w:tab w:val="clear" w:pos="794"/>
          <w:tab w:val="clear" w:pos="1191"/>
        </w:tabs>
        <w:rPr>
          <w:rFonts w:eastAsia="MS Mincho"/>
          <w:lang w:eastAsia="ja-JP" w:bidi="ar-DZ"/>
        </w:rPr>
      </w:pPr>
      <w:r w:rsidRPr="00107B35">
        <w:rPr>
          <w:rFonts w:eastAsia="MS Mincho"/>
          <w:lang w:eastAsia="ja-JP" w:bidi="ar-DZ"/>
        </w:rPr>
        <w:t>This Technical Report uses the following abbreviations and acronyms:</w:t>
      </w:r>
    </w:p>
    <w:p w14:paraId="62923E87" w14:textId="0E7A2872" w:rsidR="00A07999" w:rsidRPr="00107B35" w:rsidRDefault="00A07999" w:rsidP="008E0969">
      <w:pPr>
        <w:keepNext/>
        <w:keepLines/>
        <w:tabs>
          <w:tab w:val="clear" w:pos="794"/>
          <w:tab w:val="left" w:pos="1134"/>
        </w:tabs>
      </w:pPr>
      <w:r w:rsidRPr="00107B35">
        <w:t>IEC</w:t>
      </w:r>
      <w:r w:rsidRPr="00107B35">
        <w:tab/>
        <w:t>International Electrotechnical Commission</w:t>
      </w:r>
    </w:p>
    <w:p w14:paraId="2A9020C9" w14:textId="0C8ED4B6" w:rsidR="0047009A" w:rsidRPr="00107B35" w:rsidRDefault="0047009A" w:rsidP="00A07999">
      <w:pPr>
        <w:keepNext/>
        <w:keepLines/>
        <w:tabs>
          <w:tab w:val="clear" w:pos="794"/>
          <w:tab w:val="left" w:pos="1134"/>
        </w:tabs>
      </w:pPr>
      <w:r w:rsidRPr="00107B35">
        <w:t>IIoT</w:t>
      </w:r>
      <w:r w:rsidRPr="00107B35">
        <w:tab/>
        <w:t>Industrial Internet of Things</w:t>
      </w:r>
    </w:p>
    <w:p w14:paraId="76468C1E" w14:textId="61FFF66F" w:rsidR="0047009A" w:rsidRPr="00107B35" w:rsidRDefault="0047009A" w:rsidP="00A07999">
      <w:pPr>
        <w:keepNext/>
        <w:keepLines/>
        <w:tabs>
          <w:tab w:val="clear" w:pos="794"/>
          <w:tab w:val="left" w:pos="1134"/>
        </w:tabs>
      </w:pPr>
      <w:r w:rsidRPr="00107B35">
        <w:t>ISO</w:t>
      </w:r>
      <w:r w:rsidRPr="00107B35">
        <w:tab/>
        <w:t>International Organization for Standardization</w:t>
      </w:r>
    </w:p>
    <w:p w14:paraId="6F7EAC31" w14:textId="4465D37B" w:rsidR="0047009A" w:rsidRPr="00107B35" w:rsidRDefault="0047009A" w:rsidP="00A07999">
      <w:pPr>
        <w:tabs>
          <w:tab w:val="clear" w:pos="794"/>
          <w:tab w:val="left" w:pos="1134"/>
        </w:tabs>
      </w:pPr>
      <w:r w:rsidRPr="00107B35">
        <w:t>MTBF</w:t>
      </w:r>
      <w:r w:rsidRPr="00107B35">
        <w:tab/>
        <w:t>Mean Time Between Failures</w:t>
      </w:r>
    </w:p>
    <w:p w14:paraId="69A0D56D" w14:textId="32CAF59F" w:rsidR="0047009A" w:rsidRPr="00107B35" w:rsidRDefault="0047009A" w:rsidP="00A07999">
      <w:pPr>
        <w:tabs>
          <w:tab w:val="clear" w:pos="794"/>
          <w:tab w:val="left" w:pos="1134"/>
        </w:tabs>
      </w:pPr>
      <w:r w:rsidRPr="00107B35">
        <w:t>PRC</w:t>
      </w:r>
      <w:r w:rsidRPr="00107B35">
        <w:tab/>
      </w:r>
      <w:r w:rsidRPr="00107B35">
        <w:rPr>
          <w:rFonts w:eastAsiaTheme="minorEastAsia"/>
          <w:lang w:eastAsia="zh-CN"/>
        </w:rPr>
        <w:t xml:space="preserve">application layer </w:t>
      </w:r>
      <w:r w:rsidRPr="00107B35">
        <w:t xml:space="preserve">Protocol for </w:t>
      </w:r>
      <w:r w:rsidRPr="00107B35">
        <w:rPr>
          <w:rFonts w:eastAsiaTheme="minorEastAsia"/>
          <w:lang w:eastAsia="zh-CN"/>
        </w:rPr>
        <w:t>R</w:t>
      </w:r>
      <w:r w:rsidRPr="00107B35">
        <w:t xml:space="preserve">obotics </w:t>
      </w:r>
      <w:r w:rsidRPr="00107B35">
        <w:rPr>
          <w:rFonts w:eastAsiaTheme="minorEastAsia"/>
          <w:lang w:eastAsia="zh-CN"/>
        </w:rPr>
        <w:t>C</w:t>
      </w:r>
      <w:r w:rsidRPr="00107B35">
        <w:t>ontrol</w:t>
      </w:r>
    </w:p>
    <w:p w14:paraId="5A2899BA" w14:textId="3DC667D2" w:rsidR="0047009A" w:rsidRPr="00107B35" w:rsidRDefault="0047009A" w:rsidP="00A07999">
      <w:pPr>
        <w:tabs>
          <w:tab w:val="clear" w:pos="794"/>
          <w:tab w:val="left" w:pos="1134"/>
        </w:tabs>
      </w:pPr>
      <w:r w:rsidRPr="00107B35">
        <w:t>QUIC</w:t>
      </w:r>
      <w:r w:rsidRPr="00107B35">
        <w:tab/>
        <w:t>Quick UDP Internet Connections</w:t>
      </w:r>
    </w:p>
    <w:p w14:paraId="629E5A52" w14:textId="03D175DD" w:rsidR="0047009A" w:rsidRPr="00107B35" w:rsidRDefault="0047009A" w:rsidP="00A07999">
      <w:pPr>
        <w:tabs>
          <w:tab w:val="clear" w:pos="794"/>
          <w:tab w:val="left" w:pos="1134"/>
        </w:tabs>
      </w:pPr>
      <w:r w:rsidRPr="00107B35">
        <w:t>TCP</w:t>
      </w:r>
      <w:r w:rsidRPr="00107B35">
        <w:tab/>
        <w:t>Transmission Control Protocol</w:t>
      </w:r>
    </w:p>
    <w:p w14:paraId="21D18501" w14:textId="5CE57A83" w:rsidR="00A07999" w:rsidRPr="00107B35" w:rsidRDefault="0047009A" w:rsidP="00A07999">
      <w:pPr>
        <w:tabs>
          <w:tab w:val="clear" w:pos="794"/>
          <w:tab w:val="left" w:pos="1134"/>
        </w:tabs>
        <w:rPr>
          <w:rFonts w:eastAsiaTheme="minorEastAsia"/>
          <w:lang w:eastAsia="zh-CN"/>
        </w:rPr>
      </w:pPr>
      <w:r w:rsidRPr="00107B35">
        <w:t>UDP</w:t>
      </w:r>
      <w:r w:rsidRPr="00107B35">
        <w:tab/>
        <w:t>User Datagram Protocol</w:t>
      </w:r>
    </w:p>
    <w:p w14:paraId="2F1666EF" w14:textId="77777777" w:rsidR="0047009A" w:rsidRPr="00107B35" w:rsidRDefault="0047009A" w:rsidP="0047009A">
      <w:pPr>
        <w:pStyle w:val="Heading1"/>
        <w:ind w:left="0" w:firstLine="0"/>
        <w:rPr>
          <w:szCs w:val="24"/>
        </w:rPr>
      </w:pPr>
      <w:bookmarkStart w:id="35" w:name="_Toc227163126"/>
      <w:bookmarkStart w:id="36" w:name="_Toc232003109"/>
      <w:bookmarkStart w:id="37" w:name="_Toc235193382"/>
      <w:r w:rsidRPr="00107B35">
        <w:rPr>
          <w:rFonts w:eastAsiaTheme="minorEastAsia"/>
          <w:szCs w:val="24"/>
          <w:lang w:eastAsia="zh-CN"/>
        </w:rPr>
        <w:t>5</w:t>
      </w:r>
      <w:r w:rsidRPr="00107B35">
        <w:rPr>
          <w:szCs w:val="24"/>
        </w:rPr>
        <w:tab/>
        <w:t>Overview</w:t>
      </w:r>
      <w:bookmarkEnd w:id="35"/>
      <w:bookmarkEnd w:id="36"/>
      <w:bookmarkEnd w:id="37"/>
    </w:p>
    <w:p w14:paraId="09779BE5" w14:textId="402A44E6" w:rsidR="0047009A" w:rsidRPr="00107B35" w:rsidRDefault="0047009A" w:rsidP="00A07999">
      <w:r w:rsidRPr="00107B35">
        <w:t xml:space="preserve">Today, due to the more intensive application of robots and their communities in the fourth industrial revolution and the transition to the practical realization of 2030 networks (with IIoT </w:t>
      </w:r>
      <w:r w:rsidR="009832A3" w:rsidRPr="00107B35">
        <w:t>c</w:t>
      </w:r>
      <w:r w:rsidRPr="00107B35">
        <w:t>loudification) [b-FG-NET2030-Sub-G1], it is an urgent task to develop network protocols that are designed to remotely control robots over a communication network. Since such robots can be used in industry, agriculture, healthcare, logistics, etc., it is necessary to develop such a protocol that can deliver control commands from the server to the robots as efficiently as possible. It should be kept in mind that when controlling a robot over a network, accuracy, correctness and timeliness of command execution are important. An important factor to be considered is the error of execution of a command or series of commands by the robot.</w:t>
      </w:r>
    </w:p>
    <w:p w14:paraId="4CA45517" w14:textId="77777777" w:rsidR="0047009A" w:rsidRPr="00107B35" w:rsidRDefault="0047009A" w:rsidP="00A07999">
      <w:r w:rsidRPr="00107B35">
        <w:t>This can be due to poor calibration of the robot, software bugs, worn mechanisms and so on. In the case of an individual robot or cluster, errors in the execution of incoming control commands result in the need to reboot the robot or cluster and resend a series of commands to it.</w:t>
      </w:r>
    </w:p>
    <w:p w14:paraId="57613656" w14:textId="77777777" w:rsidR="0047009A" w:rsidRPr="00107B35" w:rsidRDefault="0047009A" w:rsidP="0047009A">
      <w:pPr>
        <w:pStyle w:val="Heading1"/>
      </w:pPr>
      <w:bookmarkStart w:id="38" w:name="_Toc227163127"/>
      <w:bookmarkStart w:id="39" w:name="_Toc232003110"/>
      <w:bookmarkStart w:id="40" w:name="_Toc235193383"/>
      <w:r w:rsidRPr="00107B35">
        <w:rPr>
          <w:rFonts w:eastAsiaTheme="minorEastAsia"/>
          <w:lang w:eastAsia="zh-CN"/>
        </w:rPr>
        <w:t>6</w:t>
      </w:r>
      <w:r w:rsidRPr="00107B35">
        <w:tab/>
        <w:t>Robot control over the network</w:t>
      </w:r>
      <w:bookmarkEnd w:id="38"/>
      <w:bookmarkEnd w:id="39"/>
      <w:bookmarkEnd w:id="40"/>
    </w:p>
    <w:p w14:paraId="476E590F" w14:textId="7158E5DB" w:rsidR="0047009A" w:rsidRPr="00107B35" w:rsidRDefault="0047009A" w:rsidP="0047009A">
      <w:pPr>
        <w:pStyle w:val="Heading2"/>
      </w:pPr>
      <w:bookmarkStart w:id="41" w:name="_Toc227163128"/>
      <w:bookmarkStart w:id="42" w:name="_Toc232003111"/>
      <w:bookmarkStart w:id="43" w:name="_Toc235193384"/>
      <w:r w:rsidRPr="00107B35">
        <w:rPr>
          <w:rFonts w:eastAsiaTheme="minorEastAsia"/>
          <w:lang w:eastAsia="zh-CN"/>
        </w:rPr>
        <w:t>6.1</w:t>
      </w:r>
      <w:r w:rsidRPr="00107B35">
        <w:tab/>
        <w:t>Diagram of robot</w:t>
      </w:r>
      <w:r w:rsidR="00886BD5" w:rsidRPr="00107B35">
        <w:t>'</w:t>
      </w:r>
      <w:r w:rsidRPr="00107B35">
        <w:t>s control</w:t>
      </w:r>
      <w:bookmarkEnd w:id="41"/>
      <w:bookmarkEnd w:id="42"/>
      <w:bookmarkEnd w:id="43"/>
    </w:p>
    <w:p w14:paraId="6F5B69CA" w14:textId="21DDFF6C" w:rsidR="0047009A" w:rsidRPr="00107B35" w:rsidRDefault="0047009A" w:rsidP="00A07999">
      <w:r w:rsidRPr="00107B35">
        <w:t>Figure 1 shows a diagram which describe the robot</w:t>
      </w:r>
      <w:r w:rsidR="005F0E69" w:rsidRPr="00107B35">
        <w:t>'</w:t>
      </w:r>
      <w:r w:rsidRPr="00107B35">
        <w:t xml:space="preserve">s control over a network. Control commands are received from the </w:t>
      </w:r>
      <w:r w:rsidR="00AE65D3" w:rsidRPr="00107B35">
        <w:t>s</w:t>
      </w:r>
      <w:r w:rsidRPr="00107B35">
        <w:t xml:space="preserve">erver to the </w:t>
      </w:r>
      <w:r w:rsidR="00AE65D3" w:rsidRPr="00107B35">
        <w:t>c</w:t>
      </w:r>
      <w:r w:rsidRPr="00107B35">
        <w:t xml:space="preserve">ontroller. In this case, the </w:t>
      </w:r>
      <w:r w:rsidR="00886BD5" w:rsidRPr="00107B35">
        <w:t>o</w:t>
      </w:r>
      <w:r w:rsidRPr="00107B35">
        <w:t xml:space="preserve">perator performs the overall system management and monitors the execution of the robot control commands. The </w:t>
      </w:r>
      <w:r w:rsidR="00606193" w:rsidRPr="00107B35">
        <w:t>c</w:t>
      </w:r>
      <w:r w:rsidRPr="00107B35">
        <w:t xml:space="preserve">ontroller is provided with a network interface as well as interfaces for connecting to the robots. One </w:t>
      </w:r>
      <w:r w:rsidR="00606193" w:rsidRPr="00107B35">
        <w:t>c</w:t>
      </w:r>
      <w:r w:rsidRPr="00107B35">
        <w:t xml:space="preserve">ontroller </w:t>
      </w:r>
      <w:proofErr w:type="gramStart"/>
      <w:r w:rsidRPr="00107B35">
        <w:t>controls</w:t>
      </w:r>
      <w:proofErr w:type="gramEnd"/>
      <w:r w:rsidRPr="00107B35">
        <w:t xml:space="preserve"> one robot or a community of robots, which thus form clusters. </w:t>
      </w:r>
    </w:p>
    <w:p w14:paraId="75D7A803" w14:textId="5E77C0B4" w:rsidR="00DF75F9" w:rsidRPr="00107B35" w:rsidRDefault="00DF75F9" w:rsidP="00DF75F9">
      <w:pPr>
        <w:pStyle w:val="Figure"/>
        <w:rPr>
          <w:rFonts w:eastAsiaTheme="minorEastAsia"/>
          <w:lang w:eastAsia="zh-CN"/>
        </w:rPr>
      </w:pPr>
      <w:r w:rsidRPr="00107B35">
        <w:rPr>
          <w:noProof/>
        </w:rPr>
        <w:lastRenderedPageBreak/>
        <w:drawing>
          <wp:inline distT="0" distB="0" distL="0" distR="0" wp14:anchorId="0C2A1055" wp14:editId="6664511E">
            <wp:extent cx="4946015" cy="2592070"/>
            <wp:effectExtent l="0" t="0" r="6985" b="0"/>
            <wp:docPr id="960093981" name="Picture 1" descr="Diagram of robot control over the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093981" name="Picture 1" descr="Diagram of robot control over the networ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46015" cy="2592070"/>
                    </a:xfrm>
                    <a:prstGeom prst="rect">
                      <a:avLst/>
                    </a:prstGeom>
                    <a:noFill/>
                    <a:ln>
                      <a:noFill/>
                    </a:ln>
                  </pic:spPr>
                </pic:pic>
              </a:graphicData>
            </a:graphic>
          </wp:inline>
        </w:drawing>
      </w:r>
    </w:p>
    <w:p w14:paraId="27BFF5B0" w14:textId="6997E962" w:rsidR="0047009A" w:rsidRPr="00107B35" w:rsidRDefault="0047009A" w:rsidP="00A07999">
      <w:pPr>
        <w:pStyle w:val="FigureNoTitle0"/>
      </w:pPr>
      <w:r w:rsidRPr="00107B35">
        <w:t xml:space="preserve">Figure 1 </w:t>
      </w:r>
      <w:r w:rsidR="00A07999" w:rsidRPr="00107B35">
        <w:t>–</w:t>
      </w:r>
      <w:r w:rsidRPr="00107B35">
        <w:t xml:space="preserve"> Diagram of robot control over the network</w:t>
      </w:r>
    </w:p>
    <w:p w14:paraId="0A4126A0" w14:textId="77777777" w:rsidR="0047009A" w:rsidRPr="00107B35" w:rsidRDefault="0047009A" w:rsidP="00DF75F9">
      <w:pPr>
        <w:pStyle w:val="Heading2"/>
      </w:pPr>
      <w:bookmarkStart w:id="44" w:name="_Toc227163129"/>
      <w:bookmarkStart w:id="45" w:name="_Toc232003112"/>
      <w:bookmarkStart w:id="46" w:name="_Toc235193385"/>
      <w:r w:rsidRPr="00107B35">
        <w:rPr>
          <w:rFonts w:eastAsiaTheme="minorEastAsia"/>
          <w:lang w:eastAsia="zh-CN"/>
        </w:rPr>
        <w:t>6.2</w:t>
      </w:r>
      <w:r w:rsidRPr="00107B35">
        <w:tab/>
        <w:t>PRC protocol message formats</w:t>
      </w:r>
      <w:bookmarkEnd w:id="44"/>
      <w:bookmarkEnd w:id="45"/>
      <w:bookmarkEnd w:id="46"/>
    </w:p>
    <w:p w14:paraId="007378C2" w14:textId="77777777" w:rsidR="0047009A" w:rsidRPr="00107B35" w:rsidRDefault="0047009A" w:rsidP="00DF75F9">
      <w:pPr>
        <w:pStyle w:val="Heading3"/>
        <w:rPr>
          <w:lang w:bidi="hi-IN"/>
        </w:rPr>
      </w:pPr>
      <w:r w:rsidRPr="00107B35">
        <w:rPr>
          <w:rFonts w:eastAsiaTheme="minorEastAsia"/>
          <w:lang w:eastAsia="zh-CN"/>
        </w:rPr>
        <w:t>6</w:t>
      </w:r>
      <w:r w:rsidRPr="00107B35">
        <w:t>.2.1</w:t>
      </w:r>
      <w:r w:rsidRPr="00107B35">
        <w:tab/>
        <w:t>General structure of the packet</w:t>
      </w:r>
    </w:p>
    <w:p w14:paraId="4E3392F1" w14:textId="045AC77C" w:rsidR="0047009A" w:rsidRPr="00107B35" w:rsidRDefault="0047009A" w:rsidP="00DF75F9">
      <w:pPr>
        <w:rPr>
          <w:rFonts w:eastAsiaTheme="minorEastAsia"/>
          <w:lang w:eastAsia="zh-CN"/>
        </w:rPr>
      </w:pPr>
      <w:r w:rsidRPr="00107B35">
        <w:t>Figure 2 shows the PRC protocol message formats.</w:t>
      </w:r>
    </w:p>
    <w:p w14:paraId="27326B25" w14:textId="5D6FB129" w:rsidR="00DF75F9" w:rsidRPr="00107B35" w:rsidRDefault="00DF75F9" w:rsidP="00DF75F9">
      <w:pPr>
        <w:pStyle w:val="Figure"/>
        <w:rPr>
          <w:rFonts w:eastAsiaTheme="minorEastAsia"/>
          <w:b/>
          <w:sz w:val="28"/>
          <w:szCs w:val="28"/>
          <w:lang w:eastAsia="zh-CN"/>
        </w:rPr>
      </w:pPr>
      <w:r w:rsidRPr="00107B35">
        <w:rPr>
          <w:noProof/>
        </w:rPr>
        <w:drawing>
          <wp:inline distT="0" distB="0" distL="0" distR="0" wp14:anchorId="716D35D7" wp14:editId="67AF2516">
            <wp:extent cx="2456815" cy="787400"/>
            <wp:effectExtent l="0" t="0" r="635" b="0"/>
            <wp:docPr id="547670204" name="Picture 2" descr="General header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670204" name="Picture 2" descr="General header structur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56815" cy="787400"/>
                    </a:xfrm>
                    <a:prstGeom prst="rect">
                      <a:avLst/>
                    </a:prstGeom>
                    <a:noFill/>
                    <a:ln>
                      <a:noFill/>
                    </a:ln>
                  </pic:spPr>
                </pic:pic>
              </a:graphicData>
            </a:graphic>
          </wp:inline>
        </w:drawing>
      </w:r>
    </w:p>
    <w:p w14:paraId="2B99195E" w14:textId="7162A3D1" w:rsidR="0047009A" w:rsidRPr="00107B35" w:rsidRDefault="0047009A" w:rsidP="00DF75F9">
      <w:pPr>
        <w:pStyle w:val="FigureNoTitle0"/>
      </w:pPr>
      <w:r w:rsidRPr="00107B35">
        <w:t xml:space="preserve">Figure 2 </w:t>
      </w:r>
      <w:r w:rsidR="00DF75F9" w:rsidRPr="00107B35">
        <w:t>–</w:t>
      </w:r>
      <w:r w:rsidRPr="00107B35">
        <w:t xml:space="preserve"> General header structure</w:t>
      </w:r>
    </w:p>
    <w:p w14:paraId="2B6F019E" w14:textId="77777777" w:rsidR="0047009A" w:rsidRPr="00107B35" w:rsidRDefault="0047009A" w:rsidP="00DF75F9">
      <w:pPr>
        <w:pStyle w:val="Normalaftertitle"/>
      </w:pPr>
      <w:r w:rsidRPr="00107B35">
        <w:t>Below is a description of the relevant fields.</w:t>
      </w:r>
    </w:p>
    <w:p w14:paraId="5C9DD566" w14:textId="008AF1B3" w:rsidR="0047009A" w:rsidRPr="00107B35" w:rsidRDefault="0047009A" w:rsidP="0047009A">
      <w:r w:rsidRPr="00107B35">
        <w:t>The "</w:t>
      </w:r>
      <w:r w:rsidR="00C6116D" w:rsidRPr="00107B35">
        <w:t>p</w:t>
      </w:r>
      <w:r w:rsidRPr="00107B35">
        <w:t xml:space="preserve">acket </w:t>
      </w:r>
      <w:r w:rsidR="00606193" w:rsidRPr="00107B35">
        <w:t>t</w:t>
      </w:r>
      <w:r w:rsidRPr="00107B35">
        <w:t>ype" field, 3 bits long, defines the type of packet being transmitted. Accordingly, the current version of the protocol can define 8 types of packets (messages), of which 4 are currently used.</w:t>
      </w:r>
    </w:p>
    <w:p w14:paraId="2E10A371" w14:textId="2FBF98E4" w:rsidR="0047009A" w:rsidRPr="00107B35" w:rsidRDefault="00A07999" w:rsidP="0047009A">
      <w:r w:rsidRPr="00107B35">
        <w:t>"</w:t>
      </w:r>
      <w:r w:rsidR="0047009A" w:rsidRPr="00107B35">
        <w:t>Session ID</w:t>
      </w:r>
      <w:r w:rsidRPr="00107B35">
        <w:t>"</w:t>
      </w:r>
      <w:r w:rsidR="0047009A" w:rsidRPr="00107B35">
        <w:t xml:space="preserve"> is required while </w:t>
      </w:r>
      <w:r w:rsidR="00606193" w:rsidRPr="00107B35">
        <w:t xml:space="preserve">the </w:t>
      </w:r>
      <w:r w:rsidR="0047009A" w:rsidRPr="00107B35">
        <w:t xml:space="preserve">session between </w:t>
      </w:r>
      <w:r w:rsidR="0049054B" w:rsidRPr="00107B35">
        <w:t xml:space="preserve">the </w:t>
      </w:r>
      <w:r w:rsidR="0047009A" w:rsidRPr="00107B35">
        <w:t xml:space="preserve">robot and </w:t>
      </w:r>
      <w:r w:rsidR="0049054B" w:rsidRPr="00107B35">
        <w:t>c</w:t>
      </w:r>
      <w:r w:rsidR="0047009A" w:rsidRPr="00107B35">
        <w:t>ontroller is created. The 8-bit "</w:t>
      </w:r>
      <w:r w:rsidR="00C6116D" w:rsidRPr="00107B35">
        <w:t>s</w:t>
      </w:r>
      <w:r w:rsidR="0047009A" w:rsidRPr="00107B35">
        <w:t xml:space="preserve">ession ID" field defines the communication session between the </w:t>
      </w:r>
      <w:r w:rsidR="00FC0B71" w:rsidRPr="00107B35">
        <w:t>s</w:t>
      </w:r>
      <w:r w:rsidR="0047009A" w:rsidRPr="00107B35">
        <w:t xml:space="preserve">erver and a specific </w:t>
      </w:r>
      <w:r w:rsidR="00FC0B71" w:rsidRPr="00107B35">
        <w:t>r</w:t>
      </w:r>
      <w:r w:rsidR="0047009A" w:rsidRPr="00107B35">
        <w:t xml:space="preserve">obot connected to the </w:t>
      </w:r>
      <w:r w:rsidR="00FC0B71" w:rsidRPr="00107B35">
        <w:t>c</w:t>
      </w:r>
      <w:r w:rsidR="0047009A" w:rsidRPr="00107B35">
        <w:t>ontroller. Accordingly, up to 256 robots can be connected to one controller in the current version of the protocol, which is sufficient given that there are no restrictions on the number of controllers</w:t>
      </w:r>
      <w:r w:rsidR="00FC0B71" w:rsidRPr="00107B35">
        <w:t>.</w:t>
      </w:r>
      <w:r w:rsidR="0047009A" w:rsidRPr="00107B35">
        <w:t xml:space="preserve"> </w:t>
      </w:r>
      <w:r w:rsidR="00FC0B71" w:rsidRPr="00107B35">
        <w:t>T</w:t>
      </w:r>
      <w:r w:rsidR="0047009A" w:rsidRPr="00107B35">
        <w:t xml:space="preserve">he length of cables or a section of the radio channel when </w:t>
      </w:r>
      <w:r w:rsidR="00FC0B71" w:rsidRPr="00107B35">
        <w:t xml:space="preserve">the </w:t>
      </w:r>
      <w:r w:rsidR="0047009A" w:rsidRPr="00107B35">
        <w:t>robots connecting to the controller will have natural limitations caused by signal attenuation and impact of natural and man</w:t>
      </w:r>
      <w:r w:rsidR="00DF75F9" w:rsidRPr="00107B35">
        <w:rPr>
          <w:rFonts w:eastAsiaTheme="minorEastAsia"/>
          <w:lang w:eastAsia="zh-CN"/>
        </w:rPr>
        <w:noBreakHyphen/>
      </w:r>
      <w:r w:rsidR="0047009A" w:rsidRPr="00107B35">
        <w:t xml:space="preserve">made interference. </w:t>
      </w:r>
    </w:p>
    <w:p w14:paraId="4F5AE36B" w14:textId="77777777" w:rsidR="0047009A" w:rsidRPr="00107B35" w:rsidRDefault="0047009A" w:rsidP="00DF75F9">
      <w:pPr>
        <w:pStyle w:val="Heading3"/>
      </w:pPr>
      <w:r w:rsidRPr="00107B35">
        <w:rPr>
          <w:rFonts w:eastAsiaTheme="minorEastAsia"/>
          <w:lang w:eastAsia="zh-CN"/>
        </w:rPr>
        <w:t>6</w:t>
      </w:r>
      <w:r w:rsidRPr="00107B35">
        <w:t>.2.2</w:t>
      </w:r>
      <w:r w:rsidRPr="00107B35">
        <w:tab/>
        <w:t>Connection setup packet</w:t>
      </w:r>
    </w:p>
    <w:p w14:paraId="01C99C71" w14:textId="120927C3" w:rsidR="0047009A" w:rsidRPr="00107B35" w:rsidRDefault="0047009A" w:rsidP="00DF75F9">
      <w:pPr>
        <w:rPr>
          <w:rFonts w:eastAsiaTheme="minorEastAsia"/>
          <w:lang w:eastAsia="zh-CN"/>
        </w:rPr>
      </w:pPr>
      <w:r w:rsidRPr="00107B35">
        <w:t xml:space="preserve">Connection setup packet transmitted over the network from the server to the controller </w:t>
      </w:r>
      <w:proofErr w:type="gramStart"/>
      <w:r w:rsidRPr="00107B35">
        <w:t>in order to</w:t>
      </w:r>
      <w:proofErr w:type="gramEnd"/>
      <w:r w:rsidRPr="00107B35">
        <w:t xml:space="preserve"> establish a connection and agree on the main parameters of the PRC protocol.</w:t>
      </w:r>
    </w:p>
    <w:p w14:paraId="0F9DD440" w14:textId="7B2EEDB8" w:rsidR="00DF75F9" w:rsidRPr="00107B35" w:rsidRDefault="00DF75F9" w:rsidP="00DF75F9">
      <w:pPr>
        <w:pStyle w:val="Figure"/>
        <w:rPr>
          <w:rFonts w:eastAsiaTheme="minorEastAsia"/>
          <w:b/>
          <w:sz w:val="28"/>
          <w:szCs w:val="28"/>
          <w:lang w:eastAsia="zh-CN"/>
        </w:rPr>
      </w:pPr>
      <w:r w:rsidRPr="00107B35">
        <w:rPr>
          <w:noProof/>
        </w:rPr>
        <w:lastRenderedPageBreak/>
        <w:drawing>
          <wp:inline distT="0" distB="0" distL="0" distR="0" wp14:anchorId="5F0DD797" wp14:editId="2BE5F750">
            <wp:extent cx="2456815" cy="763270"/>
            <wp:effectExtent l="0" t="0" r="635" b="0"/>
            <wp:docPr id="435764025" name="Picture 3" descr="Connection setup p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764025" name="Picture 3" descr="Connection setup packe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56815" cy="763270"/>
                    </a:xfrm>
                    <a:prstGeom prst="rect">
                      <a:avLst/>
                    </a:prstGeom>
                    <a:noFill/>
                    <a:ln>
                      <a:noFill/>
                    </a:ln>
                  </pic:spPr>
                </pic:pic>
              </a:graphicData>
            </a:graphic>
          </wp:inline>
        </w:drawing>
      </w:r>
    </w:p>
    <w:p w14:paraId="2E834E14" w14:textId="58F36423" w:rsidR="0047009A" w:rsidRPr="00107B35" w:rsidRDefault="0047009A" w:rsidP="00DF75F9">
      <w:pPr>
        <w:pStyle w:val="FigureNoTitle0"/>
      </w:pPr>
      <w:r w:rsidRPr="00107B35">
        <w:t xml:space="preserve">Figure 3 </w:t>
      </w:r>
      <w:r w:rsidR="00DF75F9" w:rsidRPr="00107B35">
        <w:t>–</w:t>
      </w:r>
      <w:r w:rsidRPr="00107B35">
        <w:t xml:space="preserve"> Connection setup packet</w:t>
      </w:r>
    </w:p>
    <w:p w14:paraId="7E57237D" w14:textId="64591FF8" w:rsidR="0047009A" w:rsidRPr="00107B35" w:rsidRDefault="0047009A" w:rsidP="00DF75F9">
      <w:pPr>
        <w:pStyle w:val="Normalaftertitle"/>
      </w:pPr>
      <w:proofErr w:type="gramStart"/>
      <w:r w:rsidRPr="00107B35">
        <w:t>At the moment</w:t>
      </w:r>
      <w:proofErr w:type="gramEnd"/>
      <w:r w:rsidRPr="00107B35">
        <w:t>, the following parameters can be used when transmitting this packet, which are sequentially recorded in the "</w:t>
      </w:r>
      <w:r w:rsidR="00D7599B" w:rsidRPr="00107B35">
        <w:t>p</w:t>
      </w:r>
      <w:r w:rsidRPr="00107B35">
        <w:t>arameters" field:</w:t>
      </w:r>
    </w:p>
    <w:p w14:paraId="6FF97B87" w14:textId="77777777" w:rsidR="0047009A" w:rsidRPr="00107B35" w:rsidRDefault="0047009A" w:rsidP="0047009A">
      <w:pPr>
        <w:pStyle w:val="enumlev1"/>
      </w:pPr>
      <w:r w:rsidRPr="00107B35">
        <w:t>•</w:t>
      </w:r>
      <w:r w:rsidRPr="00107B35">
        <w:tab/>
        <w:t>SDC – the size of one control command, which depends on the robot application used,</w:t>
      </w:r>
    </w:p>
    <w:p w14:paraId="5104D377" w14:textId="77777777" w:rsidR="0047009A" w:rsidRPr="00107B35" w:rsidRDefault="0047009A" w:rsidP="0047009A">
      <w:pPr>
        <w:pStyle w:val="enumlev1"/>
      </w:pPr>
      <w:r w:rsidRPr="00107B35">
        <w:t>•</w:t>
      </w:r>
      <w:r w:rsidRPr="00107B35">
        <w:tab/>
        <w:t>L – the total size of service information in control commands transmitted within one series of commands,</w:t>
      </w:r>
    </w:p>
    <w:p w14:paraId="41316BF3" w14:textId="77777777" w:rsidR="0047009A" w:rsidRPr="00107B35" w:rsidRDefault="0047009A" w:rsidP="0047009A">
      <w:pPr>
        <w:pStyle w:val="enumlev1"/>
      </w:pPr>
      <w:r w:rsidRPr="00107B35">
        <w:t>•</w:t>
      </w:r>
      <w:r w:rsidRPr="00107B35">
        <w:tab/>
        <w:t>Per – the probability of an error in executing a single command by the robot.</w:t>
      </w:r>
    </w:p>
    <w:p w14:paraId="20071C73" w14:textId="7CD56CF9" w:rsidR="0047009A" w:rsidRPr="00107B35" w:rsidRDefault="0047009A" w:rsidP="0047009A">
      <w:r w:rsidRPr="00107B35">
        <w:t>The length of the "</w:t>
      </w:r>
      <w:r w:rsidR="00DF6DE4" w:rsidRPr="00107B35">
        <w:t>p</w:t>
      </w:r>
      <w:r w:rsidRPr="00107B35">
        <w:t>arameters" field is not limited, which allows you to add additional parameters when establishing a communication session between the server and the controller, if necessary. The structure of the "</w:t>
      </w:r>
      <w:r w:rsidR="00B96437" w:rsidRPr="00107B35">
        <w:t>p</w:t>
      </w:r>
      <w:r w:rsidRPr="00107B35">
        <w:t>arameters" field is an alternation of "</w:t>
      </w:r>
      <w:r w:rsidR="00B96437" w:rsidRPr="00107B35">
        <w:t>p</w:t>
      </w:r>
      <w:r w:rsidRPr="00107B35">
        <w:t>arameter"/"</w:t>
      </w:r>
      <w:r w:rsidR="00B96437" w:rsidRPr="00107B35">
        <w:t>v</w:t>
      </w:r>
      <w:r w:rsidRPr="00107B35">
        <w:t>alue" sub-fields, each 16 bits long, for recording the necessary parameters and their values.</w:t>
      </w:r>
    </w:p>
    <w:p w14:paraId="4BDB3314" w14:textId="77777777" w:rsidR="0047009A" w:rsidRPr="00107B35" w:rsidRDefault="0047009A" w:rsidP="008E0969">
      <w:pPr>
        <w:pStyle w:val="Heading3"/>
      </w:pPr>
      <w:r w:rsidRPr="00107B35">
        <w:rPr>
          <w:rFonts w:eastAsiaTheme="minorEastAsia"/>
          <w:lang w:eastAsia="zh-CN"/>
        </w:rPr>
        <w:t>6</w:t>
      </w:r>
      <w:r w:rsidRPr="00107B35">
        <w:t>.2.3</w:t>
      </w:r>
      <w:r w:rsidRPr="00107B35">
        <w:tab/>
        <w:t>Data packet</w:t>
      </w:r>
    </w:p>
    <w:p w14:paraId="3DF27924" w14:textId="62369A2B" w:rsidR="0047009A" w:rsidRPr="00107B35" w:rsidRDefault="0047009A" w:rsidP="00DF75F9">
      <w:pPr>
        <w:rPr>
          <w:rFonts w:eastAsiaTheme="minorEastAsia"/>
          <w:lang w:eastAsia="zh-CN"/>
        </w:rPr>
      </w:pPr>
      <w:r w:rsidRPr="00107B35">
        <w:t>Data packet transmitted over the network from the server to the controller and contains a series of control commands of the established length.</w:t>
      </w:r>
    </w:p>
    <w:p w14:paraId="53F7236F" w14:textId="78805CC8" w:rsidR="00DF75F9" w:rsidRPr="00107B35" w:rsidRDefault="00DF75F9" w:rsidP="00DF75F9">
      <w:pPr>
        <w:pStyle w:val="Figure"/>
        <w:rPr>
          <w:rFonts w:eastAsiaTheme="minorEastAsia"/>
          <w:b/>
          <w:sz w:val="28"/>
          <w:szCs w:val="28"/>
          <w:lang w:eastAsia="zh-CN"/>
        </w:rPr>
      </w:pPr>
      <w:r w:rsidRPr="00107B35">
        <w:rPr>
          <w:noProof/>
        </w:rPr>
        <w:drawing>
          <wp:inline distT="0" distB="0" distL="0" distR="0" wp14:anchorId="4C8061B2" wp14:editId="3C38BCC8">
            <wp:extent cx="4182110" cy="779145"/>
            <wp:effectExtent l="0" t="0" r="8890" b="1905"/>
            <wp:docPr id="592268854" name="Picture 4" descr="Data p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268854" name="Picture 4" descr="Data packe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82110" cy="779145"/>
                    </a:xfrm>
                    <a:prstGeom prst="rect">
                      <a:avLst/>
                    </a:prstGeom>
                    <a:noFill/>
                    <a:ln>
                      <a:noFill/>
                    </a:ln>
                  </pic:spPr>
                </pic:pic>
              </a:graphicData>
            </a:graphic>
          </wp:inline>
        </w:drawing>
      </w:r>
    </w:p>
    <w:p w14:paraId="1A1E2C5A" w14:textId="40F20BED" w:rsidR="0047009A" w:rsidRPr="00107B35" w:rsidRDefault="0047009A" w:rsidP="00DF75F9">
      <w:pPr>
        <w:pStyle w:val="FigureNoTitle0"/>
      </w:pPr>
      <w:r w:rsidRPr="00107B35">
        <w:t xml:space="preserve">Figure 4 </w:t>
      </w:r>
      <w:r w:rsidR="00DF75F9" w:rsidRPr="00107B35">
        <w:t>–</w:t>
      </w:r>
      <w:r w:rsidRPr="00107B35">
        <w:t xml:space="preserve"> Data packet</w:t>
      </w:r>
    </w:p>
    <w:p w14:paraId="12983D1C" w14:textId="1EA069DD" w:rsidR="0047009A" w:rsidRPr="00107B35" w:rsidRDefault="0047009A" w:rsidP="00DF75F9">
      <w:pPr>
        <w:pStyle w:val="Normalaftertitle"/>
      </w:pPr>
      <w:r w:rsidRPr="00107B35">
        <w:t>This packet contains a "</w:t>
      </w:r>
      <w:r w:rsidR="00B96437" w:rsidRPr="00107B35">
        <w:t>p</w:t>
      </w:r>
      <w:r w:rsidRPr="00107B35">
        <w:t xml:space="preserve">acket </w:t>
      </w:r>
      <w:r w:rsidR="00B96437" w:rsidRPr="00107B35">
        <w:t>n</w:t>
      </w:r>
      <w:r w:rsidRPr="00107B35">
        <w:t>umber" field of 24 bits, which is used to number the data packets sent by the server, which allows (</w:t>
      </w:r>
      <w:proofErr w:type="gramStart"/>
      <w:r w:rsidRPr="00107B35">
        <w:t>taking into account</w:t>
      </w:r>
      <w:proofErr w:type="gramEnd"/>
      <w:r w:rsidRPr="00107B35">
        <w:t xml:space="preserve"> the possibility of cyclic numbering of transmitted packets) to avoid generating packets with the same numbers during one session.</w:t>
      </w:r>
    </w:p>
    <w:p w14:paraId="756D086D" w14:textId="1D17D14B" w:rsidR="0047009A" w:rsidRPr="00107B35" w:rsidRDefault="0047009A" w:rsidP="0047009A">
      <w:r w:rsidRPr="00107B35">
        <w:t>This packet also contains a 10-bit "</w:t>
      </w:r>
      <w:r w:rsidR="003727F2" w:rsidRPr="00107B35">
        <w:t>n</w:t>
      </w:r>
      <w:r w:rsidRPr="00107B35">
        <w:t xml:space="preserve">umber of </w:t>
      </w:r>
      <w:r w:rsidR="003727F2" w:rsidRPr="00107B35">
        <w:t>c</w:t>
      </w:r>
      <w:r w:rsidRPr="00107B35">
        <w:t>ommands" field, which determines the number of control commands sequentially written in the data field. Accordingly, in the current version of the protocol, no more than 1024 commands can be transmitted in one packet, which is a reasonable limitation on the maximum size of the PRC application layer protocol data packet.</w:t>
      </w:r>
    </w:p>
    <w:p w14:paraId="72E932B5" w14:textId="5D2A2BFD" w:rsidR="0047009A" w:rsidRPr="00107B35" w:rsidRDefault="0047009A" w:rsidP="0047009A">
      <w:r w:rsidRPr="00107B35">
        <w:t>The "</w:t>
      </w:r>
      <w:r w:rsidR="0081437C" w:rsidRPr="00107B35">
        <w:t>d</w:t>
      </w:r>
      <w:r w:rsidRPr="00107B35">
        <w:t>ata" field is intended for sequential recording of control commands. The size of the field is not directly limited. However, the size of the "</w:t>
      </w:r>
      <w:r w:rsidR="00B80730" w:rsidRPr="00107B35">
        <w:t>d</w:t>
      </w:r>
      <w:r w:rsidRPr="00107B35">
        <w:t>ata" field is indirectly limited by the size of one command and the maximum number of commands in a series.</w:t>
      </w:r>
    </w:p>
    <w:p w14:paraId="774B465B" w14:textId="77777777" w:rsidR="0047009A" w:rsidRPr="00107B35" w:rsidRDefault="0047009A" w:rsidP="0047009A">
      <w:pPr>
        <w:pStyle w:val="Heading3"/>
        <w:rPr>
          <w:b w:val="0"/>
        </w:rPr>
      </w:pPr>
      <w:r w:rsidRPr="00107B35">
        <w:rPr>
          <w:rFonts w:eastAsiaTheme="minorEastAsia"/>
          <w:lang w:eastAsia="zh-CN"/>
        </w:rPr>
        <w:t>6</w:t>
      </w:r>
      <w:r w:rsidRPr="00107B35">
        <w:t>.2.4</w:t>
      </w:r>
      <w:r w:rsidRPr="00107B35">
        <w:tab/>
        <w:t>Confirmation packet</w:t>
      </w:r>
    </w:p>
    <w:p w14:paraId="5F25846E" w14:textId="0FFA6B3F" w:rsidR="0047009A" w:rsidRPr="00107B35" w:rsidRDefault="0047009A" w:rsidP="00DF75F9">
      <w:pPr>
        <w:rPr>
          <w:rFonts w:eastAsiaTheme="minorEastAsia"/>
          <w:lang w:eastAsia="zh-CN"/>
        </w:rPr>
      </w:pPr>
      <w:r w:rsidRPr="00107B35">
        <w:t>Confirmation packet transmitted from the controller to the server and depending on the set flags, can confirm the receipt of the main parameters, as well as the reception or execution of a series of commands.</w:t>
      </w:r>
    </w:p>
    <w:p w14:paraId="33B88D81" w14:textId="512ED39A" w:rsidR="00DF75F9" w:rsidRPr="00107B35" w:rsidRDefault="00DF75F9" w:rsidP="00DF75F9">
      <w:pPr>
        <w:pStyle w:val="Figure"/>
        <w:rPr>
          <w:rFonts w:eastAsiaTheme="minorEastAsia"/>
          <w:b/>
          <w:sz w:val="28"/>
          <w:szCs w:val="28"/>
          <w:lang w:eastAsia="zh-CN"/>
        </w:rPr>
      </w:pPr>
      <w:r w:rsidRPr="00107B35">
        <w:rPr>
          <w:noProof/>
        </w:rPr>
        <w:lastRenderedPageBreak/>
        <w:drawing>
          <wp:inline distT="0" distB="0" distL="0" distR="0" wp14:anchorId="64267874" wp14:editId="4AD3DEBD">
            <wp:extent cx="3896360" cy="779145"/>
            <wp:effectExtent l="0" t="0" r="8890" b="1905"/>
            <wp:docPr id="2058672482" name="Picture 5" descr="Confirmation p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672482" name="Picture 5" descr="Confirmation packe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96360" cy="779145"/>
                    </a:xfrm>
                    <a:prstGeom prst="rect">
                      <a:avLst/>
                    </a:prstGeom>
                    <a:noFill/>
                    <a:ln>
                      <a:noFill/>
                    </a:ln>
                  </pic:spPr>
                </pic:pic>
              </a:graphicData>
            </a:graphic>
          </wp:inline>
        </w:drawing>
      </w:r>
    </w:p>
    <w:p w14:paraId="3D56556A" w14:textId="1B530706" w:rsidR="0047009A" w:rsidRPr="00107B35" w:rsidRDefault="0047009A" w:rsidP="00DF75F9">
      <w:pPr>
        <w:pStyle w:val="FigureNoTitle0"/>
      </w:pPr>
      <w:r w:rsidRPr="00107B35">
        <w:t xml:space="preserve">Figure 5 </w:t>
      </w:r>
      <w:r w:rsidR="00DF75F9" w:rsidRPr="00107B35">
        <w:t>–</w:t>
      </w:r>
      <w:r w:rsidRPr="00107B35">
        <w:t xml:space="preserve"> Confirmation packet</w:t>
      </w:r>
    </w:p>
    <w:p w14:paraId="34179B1A" w14:textId="64E83495" w:rsidR="0047009A" w:rsidRPr="00107B35" w:rsidRDefault="0047009A" w:rsidP="00DF75F9">
      <w:pPr>
        <w:pStyle w:val="Normalaftertitle"/>
      </w:pPr>
      <w:r w:rsidRPr="00107B35">
        <w:t>The 3-bit "</w:t>
      </w:r>
      <w:r w:rsidR="00B80730" w:rsidRPr="00107B35">
        <w:t>c</w:t>
      </w:r>
      <w:r w:rsidRPr="00107B35">
        <w:t xml:space="preserve">onfirmation </w:t>
      </w:r>
      <w:r w:rsidR="00B80730" w:rsidRPr="00107B35">
        <w:t>t</w:t>
      </w:r>
      <w:r w:rsidRPr="00107B35">
        <w:t>ype" field allows you to specify up to 8 types of service messages, including types of confirmation messages transmitted from the controller to the server. Currently, 3 types of confirmation packets are defined: confirmation of receipt of a connection setup packet with basic parameters, confirmation of receipt by the controller of a data packet with a series of commands, confirmation by the controller of error-free execution of a series of commands by the robot.</w:t>
      </w:r>
    </w:p>
    <w:p w14:paraId="08A5F4E3" w14:textId="248D0692" w:rsidR="0047009A" w:rsidRPr="00107B35" w:rsidRDefault="0047009A" w:rsidP="0047009A">
      <w:r w:rsidRPr="00107B35">
        <w:t>The 24-bit "</w:t>
      </w:r>
      <w:r w:rsidR="00B80730" w:rsidRPr="00107B35">
        <w:t>c</w:t>
      </w:r>
      <w:r w:rsidRPr="00107B35">
        <w:t xml:space="preserve">onfirmation </w:t>
      </w:r>
      <w:r w:rsidR="00B80730" w:rsidRPr="00107B35">
        <w:t>n</w:t>
      </w:r>
      <w:r w:rsidRPr="00107B35">
        <w:t>umber" field is used to confirm receipt of a data packet with a series of control commands. Upon receipt of a packet with number N from the server, the controller responds with a packet with number N.</w:t>
      </w:r>
    </w:p>
    <w:p w14:paraId="61B06408" w14:textId="04ED0C18" w:rsidR="0047009A" w:rsidRPr="00107B35" w:rsidRDefault="0047009A" w:rsidP="0047009A">
      <w:r w:rsidRPr="00107B35">
        <w:t>The 10-bit "</w:t>
      </w:r>
      <w:r w:rsidR="00842B2E" w:rsidRPr="00107B35">
        <w:t>c</w:t>
      </w:r>
      <w:r w:rsidRPr="00107B35">
        <w:t xml:space="preserve">onfirmed </w:t>
      </w:r>
      <w:r w:rsidR="00842B2E" w:rsidRPr="00107B35">
        <w:t>c</w:t>
      </w:r>
      <w:r w:rsidRPr="00107B35">
        <w:t xml:space="preserve">ommand </w:t>
      </w:r>
      <w:r w:rsidR="00842B2E" w:rsidRPr="00107B35">
        <w:t>n</w:t>
      </w:r>
      <w:r w:rsidRPr="00107B35">
        <w:t>umber" field is used to confirm execution of a control command with the specified number. This is necessary in the case when an error in executing a command by the robot occur</w:t>
      </w:r>
      <w:r w:rsidR="00842B2E" w:rsidRPr="00107B35">
        <w:t>s</w:t>
      </w:r>
      <w:r w:rsidRPr="00107B35">
        <w:t xml:space="preserve"> after executing one of the commands in the series.</w:t>
      </w:r>
    </w:p>
    <w:p w14:paraId="46FA7041" w14:textId="77777777" w:rsidR="0047009A" w:rsidRPr="00107B35" w:rsidRDefault="0047009A" w:rsidP="0047009A">
      <w:pPr>
        <w:pStyle w:val="Heading3"/>
      </w:pPr>
      <w:r w:rsidRPr="00107B35">
        <w:rPr>
          <w:rFonts w:eastAsiaTheme="minorEastAsia"/>
          <w:lang w:eastAsia="zh-CN"/>
        </w:rPr>
        <w:t>6</w:t>
      </w:r>
      <w:r w:rsidRPr="00107B35">
        <w:t>.2.5</w:t>
      </w:r>
      <w:r w:rsidRPr="00107B35">
        <w:tab/>
        <w:t>Connection check packet</w:t>
      </w:r>
    </w:p>
    <w:p w14:paraId="7E482534" w14:textId="3DE25ECB" w:rsidR="0047009A" w:rsidRPr="00107B35" w:rsidRDefault="0047009A" w:rsidP="00DF75F9">
      <w:pPr>
        <w:rPr>
          <w:rFonts w:eastAsiaTheme="minorEastAsia"/>
          <w:lang w:eastAsia="zh-CN"/>
        </w:rPr>
      </w:pPr>
      <w:r w:rsidRPr="00107B35">
        <w:t>Connection check packet transmitted to check the state of the network between the server and the controller, as well as to check the operability of the controller itself or the robots connected to it.</w:t>
      </w:r>
    </w:p>
    <w:p w14:paraId="1F5FD687" w14:textId="724BDB03" w:rsidR="00DF75F9" w:rsidRPr="00107B35" w:rsidRDefault="00DF75F9" w:rsidP="00DF75F9">
      <w:pPr>
        <w:pStyle w:val="Figure"/>
        <w:rPr>
          <w:rFonts w:eastAsiaTheme="minorEastAsia"/>
          <w:b/>
          <w:sz w:val="28"/>
          <w:szCs w:val="28"/>
          <w:lang w:eastAsia="zh-CN"/>
        </w:rPr>
      </w:pPr>
      <w:r w:rsidRPr="00107B35">
        <w:rPr>
          <w:noProof/>
        </w:rPr>
        <w:drawing>
          <wp:inline distT="0" distB="0" distL="0" distR="0" wp14:anchorId="5F043991" wp14:editId="4CA4B9AB">
            <wp:extent cx="2170430" cy="779145"/>
            <wp:effectExtent l="0" t="0" r="1270" b="1905"/>
            <wp:docPr id="1303235177" name="Picture 6" descr="Connection check p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235177" name="Picture 6" descr="Connection check packe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70430" cy="779145"/>
                    </a:xfrm>
                    <a:prstGeom prst="rect">
                      <a:avLst/>
                    </a:prstGeom>
                    <a:noFill/>
                    <a:ln>
                      <a:noFill/>
                    </a:ln>
                  </pic:spPr>
                </pic:pic>
              </a:graphicData>
            </a:graphic>
          </wp:inline>
        </w:drawing>
      </w:r>
    </w:p>
    <w:p w14:paraId="30C8314E" w14:textId="076F9208" w:rsidR="0047009A" w:rsidRPr="00107B35" w:rsidRDefault="0047009A" w:rsidP="00DF75F9">
      <w:pPr>
        <w:pStyle w:val="FigureNoTitle0"/>
      </w:pPr>
      <w:r w:rsidRPr="00107B35">
        <w:t xml:space="preserve">Figure 6 </w:t>
      </w:r>
      <w:r w:rsidR="00DF75F9" w:rsidRPr="00107B35">
        <w:t>–</w:t>
      </w:r>
      <w:r w:rsidR="00DF75F9" w:rsidRPr="00107B35">
        <w:rPr>
          <w:rFonts w:eastAsiaTheme="minorEastAsia"/>
          <w:lang w:eastAsia="zh-CN"/>
        </w:rPr>
        <w:t xml:space="preserve"> </w:t>
      </w:r>
      <w:r w:rsidRPr="00107B35">
        <w:t>Connection check packet</w:t>
      </w:r>
    </w:p>
    <w:p w14:paraId="0B184918" w14:textId="2F9893F5" w:rsidR="0047009A" w:rsidRPr="00107B35" w:rsidRDefault="0047009A" w:rsidP="005221A6">
      <w:pPr>
        <w:pStyle w:val="Normalaftertitle"/>
      </w:pPr>
      <w:r w:rsidRPr="00107B35">
        <w:t>The "</w:t>
      </w:r>
      <w:r w:rsidR="00843820" w:rsidRPr="00107B35">
        <w:t>f</w:t>
      </w:r>
      <w:r w:rsidRPr="00107B35">
        <w:t xml:space="preserve">lags" field of the </w:t>
      </w:r>
      <w:r w:rsidRPr="00107B35">
        <w:rPr>
          <w:sz w:val="22"/>
          <w:szCs w:val="22"/>
        </w:rPr>
        <w:t>connection</w:t>
      </w:r>
      <w:r w:rsidRPr="00107B35">
        <w:t xml:space="preserve"> check packet is 8 bits long and is used to select the appropriate options. Having received such a message, the controller understands what operation the server is requesting based on the presence of "1" values in the corresponding bits of the "</w:t>
      </w:r>
      <w:r w:rsidR="00F020C6" w:rsidRPr="00107B35">
        <w:t>f</w:t>
      </w:r>
      <w:r w:rsidRPr="00107B35">
        <w:t>lags" field. Examples of flags:</w:t>
      </w:r>
    </w:p>
    <w:p w14:paraId="3DB8C355" w14:textId="77777777" w:rsidR="0047009A" w:rsidRPr="00107B35" w:rsidRDefault="0047009A" w:rsidP="0047009A">
      <w:pPr>
        <w:pStyle w:val="enumlev1"/>
      </w:pPr>
      <w:r w:rsidRPr="00107B35">
        <w:t>•</w:t>
      </w:r>
      <w:r w:rsidRPr="00107B35">
        <w:tab/>
        <w:t xml:space="preserve">00000001 – </w:t>
      </w:r>
      <w:r w:rsidRPr="009B2A03">
        <w:rPr>
          <w:szCs w:val="24"/>
        </w:rPr>
        <w:t>connection</w:t>
      </w:r>
      <w:r w:rsidRPr="009B2A03">
        <w:rPr>
          <w:sz w:val="28"/>
          <w:szCs w:val="21"/>
        </w:rPr>
        <w:t xml:space="preserve"> </w:t>
      </w:r>
      <w:r w:rsidRPr="00107B35">
        <w:t>check between the controller and the server;</w:t>
      </w:r>
    </w:p>
    <w:p w14:paraId="742A74C2" w14:textId="77777777" w:rsidR="0047009A" w:rsidRPr="00107B35" w:rsidRDefault="0047009A" w:rsidP="0047009A">
      <w:pPr>
        <w:pStyle w:val="enumlev1"/>
      </w:pPr>
      <w:r w:rsidRPr="00107B35">
        <w:t>•</w:t>
      </w:r>
      <w:r w:rsidRPr="00107B35">
        <w:tab/>
        <w:t xml:space="preserve">00000010 – </w:t>
      </w:r>
      <w:r w:rsidRPr="009B2A03">
        <w:rPr>
          <w:szCs w:val="24"/>
        </w:rPr>
        <w:t>connection</w:t>
      </w:r>
      <w:r w:rsidRPr="00107B35">
        <w:t xml:space="preserve"> check between the controller and the robots;</w:t>
      </w:r>
    </w:p>
    <w:p w14:paraId="1BCE315D" w14:textId="77777777" w:rsidR="0047009A" w:rsidRPr="00107B35" w:rsidRDefault="0047009A" w:rsidP="0047009A">
      <w:pPr>
        <w:pStyle w:val="enumlev1"/>
      </w:pPr>
      <w:r w:rsidRPr="00107B35">
        <w:t>•</w:t>
      </w:r>
      <w:r w:rsidRPr="00107B35">
        <w:tab/>
        <w:t xml:space="preserve">00000100 – </w:t>
      </w:r>
      <w:r w:rsidRPr="009B2A03">
        <w:rPr>
          <w:szCs w:val="24"/>
        </w:rPr>
        <w:t>connection</w:t>
      </w:r>
      <w:r w:rsidRPr="009B2A03">
        <w:rPr>
          <w:sz w:val="28"/>
          <w:szCs w:val="21"/>
        </w:rPr>
        <w:t xml:space="preserve"> </w:t>
      </w:r>
      <w:r w:rsidRPr="00107B35">
        <w:t>check between the controller and the time synchronization server.</w:t>
      </w:r>
    </w:p>
    <w:p w14:paraId="50486C10" w14:textId="77777777" w:rsidR="0047009A" w:rsidRPr="00107B35" w:rsidRDefault="0047009A" w:rsidP="0047009A">
      <w:r w:rsidRPr="00107B35">
        <w:t>The remaining values are reserved for possible future uses.</w:t>
      </w:r>
    </w:p>
    <w:p w14:paraId="05669342" w14:textId="77777777" w:rsidR="0047009A" w:rsidRPr="00107B35" w:rsidRDefault="0047009A" w:rsidP="0047009A">
      <w:pPr>
        <w:pStyle w:val="Heading1"/>
        <w:ind w:left="0" w:firstLine="0"/>
        <w:jc w:val="both"/>
        <w:rPr>
          <w:szCs w:val="24"/>
        </w:rPr>
      </w:pPr>
      <w:bookmarkStart w:id="47" w:name="_Toc227163130"/>
      <w:bookmarkStart w:id="48" w:name="_Toc232003113"/>
      <w:bookmarkStart w:id="49" w:name="_Toc235193386"/>
      <w:r w:rsidRPr="00107B35">
        <w:rPr>
          <w:rFonts w:eastAsiaTheme="minorEastAsia"/>
          <w:szCs w:val="24"/>
          <w:lang w:eastAsia="zh-CN"/>
        </w:rPr>
        <w:t>7</w:t>
      </w:r>
      <w:r w:rsidRPr="00107B35">
        <w:rPr>
          <w:szCs w:val="24"/>
        </w:rPr>
        <w:tab/>
        <w:t>PRC placement in ISO/IEC stack</w:t>
      </w:r>
      <w:bookmarkEnd w:id="47"/>
      <w:bookmarkEnd w:id="48"/>
      <w:bookmarkEnd w:id="49"/>
    </w:p>
    <w:p w14:paraId="4B2BFE9A" w14:textId="1FF23CB0" w:rsidR="0047009A" w:rsidRPr="00107B35" w:rsidRDefault="0047009A" w:rsidP="0047009A">
      <w:r w:rsidRPr="00107B35">
        <w:t xml:space="preserve">The PRC protocol is designed to operate at the application level using the ISO/IEC and TCP/IP models. At the transport level, well-known standard network protocols UDP, TCP, </w:t>
      </w:r>
      <w:r w:rsidR="000A0B18" w:rsidRPr="00107B35">
        <w:t>quick UDP Internet connections (</w:t>
      </w:r>
      <w:r w:rsidRPr="00107B35">
        <w:t>QUIC</w:t>
      </w:r>
      <w:r w:rsidR="000A0B18" w:rsidRPr="00107B35">
        <w:t>)</w:t>
      </w:r>
      <w:r w:rsidRPr="00107B35">
        <w:t xml:space="preserve"> can be used to transmit data.</w:t>
      </w:r>
    </w:p>
    <w:p w14:paraId="71D3398D" w14:textId="43826FAC" w:rsidR="0047009A" w:rsidRPr="00107B35" w:rsidRDefault="0047009A" w:rsidP="0047009A">
      <w:r w:rsidRPr="00107B35">
        <w:t xml:space="preserve">At the same time, </w:t>
      </w:r>
      <w:r w:rsidR="00A727C6" w:rsidRPr="00107B35">
        <w:t>u</w:t>
      </w:r>
      <w:r w:rsidR="00F1352F" w:rsidRPr="00107B35">
        <w:t xml:space="preserve">ser </w:t>
      </w:r>
      <w:r w:rsidR="00A727C6" w:rsidRPr="00107B35">
        <w:t>d</w:t>
      </w:r>
      <w:r w:rsidR="00F1352F" w:rsidRPr="00107B35">
        <w:t xml:space="preserve">atagram </w:t>
      </w:r>
      <w:r w:rsidR="00A727C6" w:rsidRPr="00107B35">
        <w:t>p</w:t>
      </w:r>
      <w:r w:rsidR="00F1352F" w:rsidRPr="00107B35">
        <w:t>rotocol (</w:t>
      </w:r>
      <w:r w:rsidRPr="00107B35">
        <w:t>UDP</w:t>
      </w:r>
      <w:r w:rsidR="00F1352F" w:rsidRPr="00107B35">
        <w:t>)</w:t>
      </w:r>
      <w:r w:rsidRPr="00107B35">
        <w:t xml:space="preserve"> can be used to transmit PRC protocol data packets in small networks with stable delay, low jitter</w:t>
      </w:r>
      <w:r w:rsidR="007B7434" w:rsidRPr="00107B35">
        <w:t>,</w:t>
      </w:r>
      <w:r w:rsidRPr="00107B35">
        <w:t xml:space="preserve"> and a minimum level of data packet loss.</w:t>
      </w:r>
    </w:p>
    <w:p w14:paraId="4F53CDBC" w14:textId="77777777" w:rsidR="0047009A" w:rsidRPr="00107B35" w:rsidRDefault="0047009A" w:rsidP="0047009A">
      <w:r w:rsidRPr="00107B35">
        <w:t>The TCP transport protocol can be used to transmit PRC protocol data packets in medium and large corporate networks with average values of delay and jitter, etc.</w:t>
      </w:r>
    </w:p>
    <w:p w14:paraId="5D087458" w14:textId="0B70EEDB" w:rsidR="0047009A" w:rsidRPr="00107B35" w:rsidRDefault="0047009A" w:rsidP="0047009A">
      <w:pPr>
        <w:rPr>
          <w:sz w:val="28"/>
          <w:szCs w:val="28"/>
        </w:rPr>
      </w:pPr>
      <w:bookmarkStart w:id="50" w:name="_Toc1149229090"/>
      <w:r w:rsidRPr="00107B35">
        <w:lastRenderedPageBreak/>
        <w:t xml:space="preserve">The QUIC protocol is supposed to replace the UDP, TCP protocols in future networks, but additional research is needed. </w:t>
      </w:r>
      <w:bookmarkEnd w:id="50"/>
    </w:p>
    <w:p w14:paraId="28644603" w14:textId="77777777" w:rsidR="0047009A" w:rsidRPr="00107B35" w:rsidRDefault="0047009A" w:rsidP="00495409">
      <w:pPr>
        <w:pStyle w:val="Heading1"/>
      </w:pPr>
      <w:bookmarkStart w:id="51" w:name="_Toc227163131"/>
      <w:bookmarkStart w:id="52" w:name="_Toc232003114"/>
      <w:bookmarkStart w:id="53" w:name="_Toc235193387"/>
      <w:r w:rsidRPr="00107B35">
        <w:rPr>
          <w:rFonts w:eastAsiaTheme="minorEastAsia"/>
          <w:lang w:eastAsia="zh-CN"/>
        </w:rPr>
        <w:t>8</w:t>
      </w:r>
      <w:r w:rsidRPr="00107B35">
        <w:tab/>
        <w:t>Data transmission sequence</w:t>
      </w:r>
      <w:bookmarkEnd w:id="51"/>
      <w:bookmarkEnd w:id="52"/>
      <w:bookmarkEnd w:id="53"/>
    </w:p>
    <w:p w14:paraId="29DEA61A" w14:textId="77777777" w:rsidR="0047009A" w:rsidRPr="00107B35" w:rsidRDefault="0047009A" w:rsidP="0047009A">
      <w:pPr>
        <w:pStyle w:val="Heading2"/>
      </w:pPr>
      <w:bookmarkStart w:id="54" w:name="_Toc227163132"/>
      <w:bookmarkStart w:id="55" w:name="_Toc232003115"/>
      <w:bookmarkStart w:id="56" w:name="_Toc235193388"/>
      <w:r w:rsidRPr="00107B35">
        <w:rPr>
          <w:rFonts w:eastAsiaTheme="minorEastAsia"/>
          <w:lang w:eastAsia="zh-CN"/>
        </w:rPr>
        <w:t>8</w:t>
      </w:r>
      <w:r w:rsidRPr="00107B35">
        <w:t>.1</w:t>
      </w:r>
      <w:r w:rsidRPr="00107B35">
        <w:tab/>
        <w:t>General description</w:t>
      </w:r>
      <w:bookmarkEnd w:id="54"/>
      <w:bookmarkEnd w:id="55"/>
      <w:bookmarkEnd w:id="56"/>
    </w:p>
    <w:p w14:paraId="5D96F215" w14:textId="7EE3A6D9" w:rsidR="0047009A" w:rsidRPr="00107B35" w:rsidRDefault="0047009A" w:rsidP="0047009A">
      <w:pPr>
        <w:rPr>
          <w:lang w:eastAsia="zh-CN" w:bidi="hi-IN"/>
        </w:rPr>
      </w:pPr>
      <w:r w:rsidRPr="00107B35">
        <w:rPr>
          <w:lang w:eastAsia="zh-CN" w:bidi="hi-IN"/>
        </w:rPr>
        <w:t xml:space="preserve">Robotic integration into the communication network is facilitated by a </w:t>
      </w:r>
      <w:r w:rsidR="00270FEA" w:rsidRPr="00107B35">
        <w:rPr>
          <w:lang w:eastAsia="zh-CN" w:bidi="hi-IN"/>
        </w:rPr>
        <w:t>c</w:t>
      </w:r>
      <w:r w:rsidRPr="00107B35">
        <w:rPr>
          <w:lang w:eastAsia="zh-CN" w:bidi="hi-IN"/>
        </w:rPr>
        <w:t xml:space="preserve">ontroller. Controller bridges specialized industrial robot interfaces with standard enterprise network interfaces (e.g., </w:t>
      </w:r>
      <w:r w:rsidR="00495409" w:rsidRPr="00107B35">
        <w:rPr>
          <w:rFonts w:eastAsiaTheme="minorEastAsia"/>
          <w:lang w:eastAsia="zh-CN" w:bidi="hi-IN"/>
        </w:rPr>
        <w:t>[</w:t>
      </w:r>
      <w:r w:rsidR="004A1580" w:rsidRPr="00107B35">
        <w:rPr>
          <w:rFonts w:eastAsiaTheme="minorEastAsia"/>
          <w:lang w:eastAsia="zh-CN" w:bidi="hi-IN"/>
        </w:rPr>
        <w:t>b</w:t>
      </w:r>
      <w:r w:rsidR="00704C78">
        <w:rPr>
          <w:rFonts w:eastAsiaTheme="minorEastAsia"/>
          <w:lang w:eastAsia="zh-CN" w:bidi="hi-IN"/>
        </w:rPr>
        <w:noBreakHyphen/>
      </w:r>
      <w:r w:rsidRPr="00107B35">
        <w:rPr>
          <w:lang w:eastAsia="zh-CN" w:bidi="hi-IN"/>
        </w:rPr>
        <w:t>IEEE</w:t>
      </w:r>
      <w:r w:rsidR="005221A6" w:rsidRPr="00107B35">
        <w:rPr>
          <w:lang w:eastAsia="zh-CN" w:bidi="hi-IN"/>
        </w:rPr>
        <w:t> </w:t>
      </w:r>
      <w:r w:rsidRPr="00107B35">
        <w:rPr>
          <w:lang w:eastAsia="zh-CN" w:bidi="hi-IN"/>
        </w:rPr>
        <w:t>802.3</w:t>
      </w:r>
      <w:r w:rsidR="00495409" w:rsidRPr="00107B35">
        <w:rPr>
          <w:rFonts w:eastAsiaTheme="minorEastAsia"/>
          <w:lang w:eastAsia="zh-CN" w:bidi="hi-IN"/>
        </w:rPr>
        <w:t>]</w:t>
      </w:r>
      <w:r w:rsidRPr="00107B35">
        <w:rPr>
          <w:lang w:eastAsia="zh-CN" w:bidi="hi-IN"/>
        </w:rPr>
        <w:t xml:space="preserve">). Support for a broad spectrum of industrial protocols is essential for multi-vendor robotic interoperability. Furthermore, the open PRC protocol should be implemented at the </w:t>
      </w:r>
      <w:r w:rsidR="00893D8B" w:rsidRPr="00107B35">
        <w:rPr>
          <w:lang w:eastAsia="zh-CN" w:bidi="hi-IN"/>
        </w:rPr>
        <w:t>c</w:t>
      </w:r>
      <w:r w:rsidRPr="00107B35">
        <w:rPr>
          <w:lang w:eastAsia="zh-CN" w:bidi="hi-IN"/>
        </w:rPr>
        <w:t>ontroller</w:t>
      </w:r>
      <w:r w:rsidR="00A07999" w:rsidRPr="00107B35">
        <w:rPr>
          <w:rFonts w:eastAsiaTheme="minorEastAsia"/>
          <w:lang w:eastAsia="zh-CN" w:bidi="hi-IN"/>
        </w:rPr>
        <w:t>'</w:t>
      </w:r>
      <w:r w:rsidRPr="00107B35">
        <w:rPr>
          <w:lang w:eastAsia="zh-CN" w:bidi="hi-IN"/>
        </w:rPr>
        <w:t>s software level to streamline integration with established industrial network infrastructures.</w:t>
      </w:r>
    </w:p>
    <w:p w14:paraId="4EDBB9E1" w14:textId="551CFF33" w:rsidR="0047009A" w:rsidRPr="00107B35" w:rsidRDefault="0047009A" w:rsidP="00495409">
      <w:pPr>
        <w:rPr>
          <w:rFonts w:eastAsiaTheme="minorEastAsia"/>
          <w:lang w:eastAsia="zh-CN"/>
        </w:rPr>
      </w:pPr>
      <w:r w:rsidRPr="00107B35">
        <w:t xml:space="preserve">Figure </w:t>
      </w:r>
      <w:r w:rsidR="00A27334" w:rsidRPr="00107B35">
        <w:t>7</w:t>
      </w:r>
      <w:r w:rsidR="00893D8B" w:rsidRPr="00107B35">
        <w:t xml:space="preserve"> </w:t>
      </w:r>
      <w:r w:rsidRPr="00107B35">
        <w:t xml:space="preserve">shows the PRC protocol data transmission sequence. A series of control commands are transmitted from the </w:t>
      </w:r>
      <w:r w:rsidR="00893D8B" w:rsidRPr="00107B35">
        <w:t>s</w:t>
      </w:r>
      <w:r w:rsidRPr="00107B35">
        <w:t xml:space="preserve">erver to the </w:t>
      </w:r>
      <w:r w:rsidR="00893D8B" w:rsidRPr="00107B35">
        <w:t>c</w:t>
      </w:r>
      <w:r w:rsidRPr="00107B35">
        <w:t xml:space="preserve">ontroller. The </w:t>
      </w:r>
      <w:r w:rsidR="00893D8B" w:rsidRPr="00107B35">
        <w:t>c</w:t>
      </w:r>
      <w:r w:rsidRPr="00107B35">
        <w:t xml:space="preserve">ontroller then acknowledges receipt of the series of commands. After the series of commands is executed, the </w:t>
      </w:r>
      <w:r w:rsidR="00893D8B" w:rsidRPr="00107B35">
        <w:t>c</w:t>
      </w:r>
      <w:r w:rsidRPr="00107B35">
        <w:t xml:space="preserve">ontroller confirms the execution of the series of commands by the </w:t>
      </w:r>
      <w:r w:rsidR="00893D8B" w:rsidRPr="00107B35">
        <w:t>r</w:t>
      </w:r>
      <w:r w:rsidRPr="00107B35">
        <w:t>obot by sending a confirmation message.</w:t>
      </w:r>
    </w:p>
    <w:p w14:paraId="5548E7C4" w14:textId="32E61DFC" w:rsidR="00495409" w:rsidRPr="00107B35" w:rsidRDefault="00495409" w:rsidP="00495409">
      <w:pPr>
        <w:pStyle w:val="Figure"/>
        <w:rPr>
          <w:rFonts w:eastAsiaTheme="minorEastAsia"/>
          <w:lang w:eastAsia="zh-CN"/>
        </w:rPr>
      </w:pPr>
      <w:r w:rsidRPr="00107B35">
        <w:rPr>
          <w:noProof/>
        </w:rPr>
        <w:drawing>
          <wp:inline distT="0" distB="0" distL="0" distR="0" wp14:anchorId="776683C9" wp14:editId="330071E1">
            <wp:extent cx="3084830" cy="3283585"/>
            <wp:effectExtent l="0" t="0" r="1270" b="0"/>
            <wp:docPr id="1815252536" name="Picture 7" descr="Data transmission sequence (successful execution of a series of commands by the rob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252536" name="Picture 7" descr="Data transmission sequence (successful execution of a series of commands by the robo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84830" cy="3283585"/>
                    </a:xfrm>
                    <a:prstGeom prst="rect">
                      <a:avLst/>
                    </a:prstGeom>
                    <a:noFill/>
                    <a:ln>
                      <a:noFill/>
                    </a:ln>
                  </pic:spPr>
                </pic:pic>
              </a:graphicData>
            </a:graphic>
          </wp:inline>
        </w:drawing>
      </w:r>
    </w:p>
    <w:p w14:paraId="5E76CC6C" w14:textId="7E84BF8D" w:rsidR="0047009A" w:rsidRPr="00107B35" w:rsidRDefault="0047009A" w:rsidP="00495409">
      <w:pPr>
        <w:pStyle w:val="FigureNoTitle0"/>
      </w:pPr>
      <w:r w:rsidRPr="00107B35">
        <w:t xml:space="preserve">Figure 7 </w:t>
      </w:r>
      <w:r w:rsidR="00495409" w:rsidRPr="00107B35">
        <w:t>–</w:t>
      </w:r>
      <w:r w:rsidRPr="00107B35">
        <w:t xml:space="preserve"> Data transmission sequence</w:t>
      </w:r>
      <w:r w:rsidR="00495409" w:rsidRPr="00107B35">
        <w:rPr>
          <w:rFonts w:eastAsiaTheme="minorEastAsia"/>
          <w:lang w:eastAsia="zh-CN"/>
        </w:rPr>
        <w:t xml:space="preserve"> </w:t>
      </w:r>
      <w:r w:rsidRPr="00107B35">
        <w:t>(successful execution of a series of commands by the robot)</w:t>
      </w:r>
    </w:p>
    <w:p w14:paraId="0E8D3A5B" w14:textId="77777777" w:rsidR="0047009A" w:rsidRPr="00107B35" w:rsidRDefault="0047009A" w:rsidP="00495409">
      <w:pPr>
        <w:pStyle w:val="Normalaftertitle"/>
      </w:pPr>
      <w:bookmarkStart w:id="57" w:name="_heading=h.v514fh3694w8" w:colFirst="0" w:colLast="0"/>
      <w:bookmarkEnd w:id="57"/>
      <w:r w:rsidRPr="00107B35">
        <w:t>In Figure 8 shows a sequence for a case where an error occurs while the robot is executing a series of commands, followed by a reboot of the robot and a re-request of the series of commands.</w:t>
      </w:r>
    </w:p>
    <w:p w14:paraId="1F82465E" w14:textId="0E52F8C8" w:rsidR="00495409" w:rsidRPr="00107B35" w:rsidRDefault="00495409" w:rsidP="00495409">
      <w:pPr>
        <w:pStyle w:val="Figure"/>
        <w:rPr>
          <w:rFonts w:eastAsiaTheme="minorEastAsia"/>
          <w:lang w:eastAsia="zh-CN"/>
        </w:rPr>
      </w:pPr>
      <w:r w:rsidRPr="00107B35">
        <w:rPr>
          <w:noProof/>
        </w:rPr>
        <w:lastRenderedPageBreak/>
        <w:drawing>
          <wp:inline distT="0" distB="0" distL="0" distR="0" wp14:anchorId="0B49394B" wp14:editId="7A4876C8">
            <wp:extent cx="3084830" cy="3283585"/>
            <wp:effectExtent l="0" t="0" r="1270" b="0"/>
            <wp:docPr id="1392533261" name="Picture 8" descr="Data transmission sequence (error of the robot executing a series of comm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533261" name="Picture 8" descr="Data transmission sequence (error of the robot executing a series of command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84830" cy="3283585"/>
                    </a:xfrm>
                    <a:prstGeom prst="rect">
                      <a:avLst/>
                    </a:prstGeom>
                    <a:noFill/>
                    <a:ln>
                      <a:noFill/>
                    </a:ln>
                  </pic:spPr>
                </pic:pic>
              </a:graphicData>
            </a:graphic>
          </wp:inline>
        </w:drawing>
      </w:r>
    </w:p>
    <w:p w14:paraId="555028BD" w14:textId="331D9DD4" w:rsidR="0047009A" w:rsidRPr="00107B35" w:rsidRDefault="0047009A" w:rsidP="00495409">
      <w:pPr>
        <w:pStyle w:val="FigureNoTitle0"/>
      </w:pPr>
      <w:r w:rsidRPr="00107B35">
        <w:t xml:space="preserve">Figure 8 </w:t>
      </w:r>
      <w:r w:rsidR="00495409" w:rsidRPr="00107B35">
        <w:t>–</w:t>
      </w:r>
      <w:r w:rsidR="00495409" w:rsidRPr="00107B35">
        <w:rPr>
          <w:rFonts w:eastAsiaTheme="minorEastAsia"/>
          <w:lang w:eastAsia="zh-CN"/>
        </w:rPr>
        <w:t xml:space="preserve"> </w:t>
      </w:r>
      <w:r w:rsidRPr="00107B35">
        <w:t>Data transmission sequence</w:t>
      </w:r>
      <w:r w:rsidR="00495409" w:rsidRPr="00107B35">
        <w:rPr>
          <w:rFonts w:eastAsiaTheme="minorEastAsia"/>
          <w:lang w:eastAsia="zh-CN"/>
        </w:rPr>
        <w:t xml:space="preserve"> </w:t>
      </w:r>
      <w:r w:rsidRPr="00107B35">
        <w:t>(error of the robot executing a series of commands)</w:t>
      </w:r>
    </w:p>
    <w:p w14:paraId="7F37C68E" w14:textId="77777777" w:rsidR="0047009A" w:rsidRPr="00107B35" w:rsidRDefault="0047009A" w:rsidP="0047009A">
      <w:pPr>
        <w:pStyle w:val="Heading2"/>
      </w:pPr>
      <w:bookmarkStart w:id="58" w:name="_Toc227163133"/>
      <w:bookmarkStart w:id="59" w:name="_Toc232003116"/>
      <w:bookmarkStart w:id="60" w:name="_Toc235193389"/>
      <w:r w:rsidRPr="00107B35">
        <w:rPr>
          <w:rFonts w:eastAsiaTheme="minorEastAsia"/>
          <w:lang w:eastAsia="zh-CN"/>
        </w:rPr>
        <w:t>8</w:t>
      </w:r>
      <w:r w:rsidRPr="00107B35">
        <w:t>.2</w:t>
      </w:r>
      <w:r w:rsidRPr="00107B35">
        <w:tab/>
        <w:t>Implementation features</w:t>
      </w:r>
      <w:bookmarkEnd w:id="58"/>
      <w:bookmarkEnd w:id="59"/>
      <w:bookmarkEnd w:id="60"/>
    </w:p>
    <w:p w14:paraId="19C92502" w14:textId="47F81D7C" w:rsidR="0047009A" w:rsidRPr="00107B35" w:rsidRDefault="0047009A" w:rsidP="0047009A">
      <w:r w:rsidRPr="00107B35">
        <w:t xml:space="preserve">The commands, which </w:t>
      </w:r>
      <w:r w:rsidR="00893D8B" w:rsidRPr="00107B35">
        <w:t xml:space="preserve">are </w:t>
      </w:r>
      <w:r w:rsidRPr="00107B35">
        <w:t>show</w:t>
      </w:r>
      <w:r w:rsidR="00893D8B" w:rsidRPr="00107B35">
        <w:t>n</w:t>
      </w:r>
      <w:r w:rsidRPr="00107B35">
        <w:t xml:space="preserve"> on the diagram (Figure 8) should not be uniquely associated with individual messages or data packets, which may also be </w:t>
      </w:r>
      <w:r w:rsidR="008059F6" w:rsidRPr="00107B35">
        <w:t>a</w:t>
      </w:r>
      <w:r w:rsidRPr="00107B35">
        <w:t xml:space="preserve"> special case. In general, commands can be transmitted either in separate packets or several commands in one packet. This depends on the characteristics of the commands and the design of the control system.</w:t>
      </w:r>
    </w:p>
    <w:p w14:paraId="549D7519" w14:textId="2CC0158E" w:rsidR="0047009A" w:rsidRPr="00107B35" w:rsidRDefault="0047009A" w:rsidP="0047009A">
      <w:r w:rsidRPr="00107B35">
        <w:t xml:space="preserve">Controller receives a sequence (series) of commands from the control system and places them in a buffer. Then </w:t>
      </w:r>
      <w:r w:rsidR="00DD24C0" w:rsidRPr="00107B35">
        <w:t xml:space="preserve">the </w:t>
      </w:r>
      <w:r w:rsidRPr="00107B35">
        <w:t xml:space="preserve">controller informs </w:t>
      </w:r>
      <w:r w:rsidR="00EF2F3F" w:rsidRPr="00107B35">
        <w:t xml:space="preserve">the </w:t>
      </w:r>
      <w:r w:rsidRPr="00107B35">
        <w:t>server that a series of commands has been received and placed in the buffer. After this, the controller executes commands, sequentially selecting them from the buffer. When the entire sequence is completed, controller sends a corresponding message to the server about its readiness to accept the next sequence of commands.</w:t>
      </w:r>
    </w:p>
    <w:p w14:paraId="37A222D7" w14:textId="148FEB9A" w:rsidR="0047009A" w:rsidRPr="00107B35" w:rsidRDefault="0047009A" w:rsidP="0047009A">
      <w:r w:rsidRPr="00107B35">
        <w:t xml:space="preserve">If an unsuccessful event occurs during the execution of commands, that is, the robot under the control of the controller </w:t>
      </w:r>
      <w:r w:rsidR="00CC153B" w:rsidRPr="00107B35">
        <w:t>i</w:t>
      </w:r>
      <w:r w:rsidRPr="00107B35">
        <w:t xml:space="preserve">s unable to execute any </w:t>
      </w:r>
      <w:r w:rsidRPr="00107B35">
        <w:rPr>
          <w:i/>
          <w:iCs/>
        </w:rPr>
        <w:t>i</w:t>
      </w:r>
      <w:r w:rsidRPr="00107B35">
        <w:t>-th command in the sequence, then the contents of the buffer are cleared, and the controller sends a message to the server about the need to repeat the sequence of commands.</w:t>
      </w:r>
    </w:p>
    <w:p w14:paraId="621F5504" w14:textId="50899F39" w:rsidR="0047009A" w:rsidRPr="00107B35" w:rsidRDefault="0047009A" w:rsidP="0047009A">
      <w:pPr>
        <w:rPr>
          <w:rFonts w:eastAsiaTheme="minorEastAsia"/>
          <w:lang w:eastAsia="zh-CN"/>
        </w:rPr>
      </w:pPr>
      <w:r w:rsidRPr="00107B35">
        <w:t xml:space="preserve">From the presented model </w:t>
      </w:r>
      <w:proofErr w:type="gramStart"/>
      <w:r w:rsidRPr="00107B35">
        <w:t>it is clear that its</w:t>
      </w:r>
      <w:proofErr w:type="gramEnd"/>
      <w:r w:rsidRPr="00107B35">
        <w:t xml:space="preserve"> functioning depends on the probability of </w:t>
      </w:r>
      <w:r w:rsidR="003C57BD" w:rsidRPr="00107B35">
        <w:t xml:space="preserve">an </w:t>
      </w:r>
      <w:r w:rsidRPr="00107B35">
        <w:t>unsuccessful execution of the command. The efficiency as the share of useful data in the total volume of transmitted data:</w:t>
      </w:r>
    </w:p>
    <w:p w14:paraId="0B0BFF76" w14:textId="0B5FDCD9" w:rsidR="0003271F" w:rsidRPr="00107B35" w:rsidRDefault="0003271F" w:rsidP="0003271F">
      <w:pPr>
        <w:pStyle w:val="Equation"/>
        <w:rPr>
          <w:rFonts w:eastAsiaTheme="minorEastAsia"/>
          <w:szCs w:val="24"/>
          <w:lang w:eastAsia="zh-CN"/>
        </w:rPr>
      </w:pPr>
      <w:r w:rsidRPr="00107B35">
        <w:tab/>
      </w:r>
      <w:r w:rsidRPr="00107B35">
        <w:tab/>
      </w:r>
      <m:oMath>
        <m:r>
          <w:rPr>
            <w:rFonts w:ascii="Cambria Math"/>
            <w:sz w:val="20"/>
          </w:rPr>
          <m:t>e=</m:t>
        </m:r>
        <m:f>
          <m:fPr>
            <m:ctrlPr>
              <w:rPr>
                <w:rFonts w:ascii="Cambria Math" w:hAnsi="Cambria Math"/>
                <w:i/>
                <w:sz w:val="20"/>
              </w:rPr>
            </m:ctrlPr>
          </m:fPr>
          <m:num>
            <m:r>
              <w:rPr>
                <w:rFonts w:ascii="Cambria Math"/>
                <w:sz w:val="20"/>
              </w:rPr>
              <m:t>U</m:t>
            </m:r>
          </m:num>
          <m:den>
            <m:r>
              <w:rPr>
                <w:rFonts w:ascii="Cambria Math"/>
                <w:sz w:val="20"/>
              </w:rPr>
              <m:t>A</m:t>
            </m:r>
          </m:den>
        </m:f>
      </m:oMath>
      <w:r w:rsidRPr="00107B35">
        <w:tab/>
      </w:r>
      <w:r w:rsidRPr="00107B35">
        <w:rPr>
          <w:szCs w:val="24"/>
        </w:rPr>
        <w:t>(1)</w:t>
      </w:r>
    </w:p>
    <w:p w14:paraId="1B685E5C" w14:textId="77777777" w:rsidR="0047009A" w:rsidRPr="00107B35" w:rsidRDefault="0047009A" w:rsidP="0047009A">
      <w:r w:rsidRPr="00107B35">
        <w:t xml:space="preserve">where </w:t>
      </w:r>
      <w:r w:rsidRPr="00107B35">
        <w:rPr>
          <w:rFonts w:ascii="Times New Roman Italic" w:hAnsi="Times New Roman Italic" w:cs="Times New Roman Italic"/>
          <w:i/>
          <w:iCs/>
        </w:rPr>
        <w:t>U</w:t>
      </w:r>
      <w:r w:rsidRPr="00107B35">
        <w:t xml:space="preserve"> – the volume of useful data transferred over the network; </w:t>
      </w:r>
      <w:r w:rsidRPr="00107B35">
        <w:rPr>
          <w:rFonts w:ascii="Times New Roman Italic" w:hAnsi="Times New Roman Italic" w:cs="Times New Roman Italic"/>
          <w:i/>
          <w:iCs/>
        </w:rPr>
        <w:t>A</w:t>
      </w:r>
      <w:r w:rsidRPr="00107B35">
        <w:t xml:space="preserve"> – total data volume.</w:t>
      </w:r>
    </w:p>
    <w:p w14:paraId="0DF8A2AD" w14:textId="77777777" w:rsidR="0047009A" w:rsidRPr="00107B35" w:rsidRDefault="0047009A" w:rsidP="0047009A">
      <w:pPr>
        <w:rPr>
          <w:sz w:val="28"/>
          <w:szCs w:val="28"/>
        </w:rPr>
      </w:pPr>
      <w:r w:rsidRPr="00107B35">
        <w:t>Payload refers to commands sent, received, and successfully executed in the system. A proposed algorithm for selecting the command series size is presented below.</w:t>
      </w:r>
    </w:p>
    <w:p w14:paraId="1685839E" w14:textId="77777777" w:rsidR="0047009A" w:rsidRPr="00107B35" w:rsidRDefault="0047009A" w:rsidP="0047009A">
      <w:pPr>
        <w:pStyle w:val="Heading1"/>
      </w:pPr>
      <w:bookmarkStart w:id="61" w:name="_Toc227163134"/>
      <w:bookmarkStart w:id="62" w:name="_Toc232003117"/>
      <w:bookmarkStart w:id="63" w:name="_Toc235193390"/>
      <w:r w:rsidRPr="00107B35">
        <w:rPr>
          <w:rFonts w:eastAsiaTheme="minorEastAsia"/>
          <w:lang w:eastAsia="zh-CN"/>
        </w:rPr>
        <w:t>9</w:t>
      </w:r>
      <w:r w:rsidRPr="00107B35">
        <w:tab/>
        <w:t>Selection of command series size</w:t>
      </w:r>
      <w:bookmarkEnd w:id="61"/>
      <w:bookmarkEnd w:id="62"/>
      <w:bookmarkEnd w:id="63"/>
    </w:p>
    <w:p w14:paraId="1B1703CA" w14:textId="77777777" w:rsidR="0047009A" w:rsidRPr="00107B35" w:rsidRDefault="0047009A" w:rsidP="0047009A">
      <w:pPr>
        <w:rPr>
          <w:rFonts w:eastAsiaTheme="minorEastAsia"/>
          <w:lang w:eastAsia="zh-CN"/>
        </w:rPr>
      </w:pPr>
      <w:r w:rsidRPr="00107B35">
        <w:t>The efficiency dependence is determined by formula (1) and depends on the probability of robot error when executing a command and the size of the transmitted data. The payload size can be defined as the total amount of data for all executed commands:</w:t>
      </w:r>
    </w:p>
    <w:p w14:paraId="594953FA" w14:textId="3D399BD1" w:rsidR="0003271F" w:rsidRPr="00107B35" w:rsidRDefault="0003271F" w:rsidP="0003271F">
      <w:pPr>
        <w:pStyle w:val="Equation"/>
        <w:rPr>
          <w:rFonts w:eastAsiaTheme="minorEastAsia"/>
          <w:szCs w:val="24"/>
          <w:lang w:eastAsia="zh-CN"/>
        </w:rPr>
      </w:pPr>
      <w:r w:rsidRPr="00107B35">
        <w:lastRenderedPageBreak/>
        <w:tab/>
      </w:r>
      <w:r w:rsidRPr="00107B35">
        <w:tab/>
      </w:r>
      <m:oMath>
        <m:r>
          <w:rPr>
            <w:rFonts w:ascii="DejaVu Math TeX Gyre" w:eastAsia="SimSun" w:hAnsi="DejaVu Math TeX Gyre" w:cs="TimesNewRomanPSMT"/>
            <w:sz w:val="20"/>
            <w:lang w:eastAsia="ru-RU"/>
          </w:rPr>
          <m:t>U=</m:t>
        </m:r>
        <m:nary>
          <m:naryPr>
            <m:chr m:val="∑"/>
            <m:limLoc m:val="undOvr"/>
            <m:ctrlPr>
              <w:rPr>
                <w:rFonts w:ascii="DejaVu Math TeX Gyre" w:eastAsia="SimSun" w:hAnsi="DejaVu Math TeX Gyre" w:cs="TimesNewRomanPSMT"/>
                <w:i/>
                <w:sz w:val="20"/>
                <w:lang w:eastAsia="ru-RU"/>
              </w:rPr>
            </m:ctrlPr>
          </m:naryPr>
          <m:sub>
            <m:r>
              <w:rPr>
                <w:rFonts w:ascii="DejaVu Math TeX Gyre" w:eastAsia="SimSun" w:hAnsi="DejaVu Math TeX Gyre" w:cs="TimesNewRomanPSMT"/>
                <w:sz w:val="20"/>
                <w:lang w:eastAsia="ru-RU"/>
              </w:rPr>
              <m:t>j=1</m:t>
            </m:r>
          </m:sub>
          <m:sup>
            <m:r>
              <w:rPr>
                <w:rFonts w:ascii="DejaVu Math TeX Gyre" w:eastAsia="SimSun" w:hAnsi="DejaVu Math TeX Gyre" w:cs="TimesNewRomanPSMT"/>
                <w:sz w:val="20"/>
                <w:lang w:eastAsia="ru-RU"/>
              </w:rPr>
              <m:t>m</m:t>
            </m:r>
          </m:sup>
          <m:e>
            <m:sSub>
              <m:sSubPr>
                <m:ctrlPr>
                  <w:rPr>
                    <w:rFonts w:ascii="DejaVu Math TeX Gyre" w:eastAsia="SimSun" w:hAnsi="DejaVu Math TeX Gyre" w:cs="TimesNewRomanPSMT"/>
                    <w:i/>
                    <w:sz w:val="20"/>
                    <w:lang w:eastAsia="ru-RU"/>
                  </w:rPr>
                </m:ctrlPr>
              </m:sSubPr>
              <m:e>
                <m:r>
                  <w:rPr>
                    <w:rFonts w:ascii="DejaVu Math TeX Gyre" w:eastAsia="SimSun" w:hAnsi="DejaVu Math TeX Gyre" w:cs="TimesNewRomanPSMT"/>
                    <w:sz w:val="20"/>
                    <w:lang w:eastAsia="ru-RU"/>
                  </w:rPr>
                  <m:t>S</m:t>
                </m:r>
              </m:e>
              <m:sub>
                <m:sSub>
                  <m:sSubPr>
                    <m:ctrlPr>
                      <w:rPr>
                        <w:rFonts w:ascii="DejaVu Math TeX Gyre" w:eastAsia="SimSun" w:hAnsi="DejaVu Math TeX Gyre" w:cs="TimesNewRomanPSMT"/>
                        <w:i/>
                        <w:sz w:val="20"/>
                        <w:lang w:eastAsia="ru-RU"/>
                      </w:rPr>
                    </m:ctrlPr>
                  </m:sSubPr>
                  <m:e>
                    <m:r>
                      <w:rPr>
                        <w:rFonts w:ascii="DejaVu Math TeX Gyre" w:eastAsia="SimSun" w:hAnsi="DejaVu Math TeX Gyre" w:cs="TimesNewRomanPSMT"/>
                        <w:sz w:val="20"/>
                        <w:lang w:eastAsia="ru-RU"/>
                      </w:rPr>
                      <m:t>DC</m:t>
                    </m:r>
                  </m:e>
                  <m:sub>
                    <m:r>
                      <w:rPr>
                        <w:rFonts w:ascii="DejaVu Math TeX Gyre" w:eastAsia="SimSun" w:hAnsi="DejaVu Math TeX Gyre" w:cs="TimesNewRomanPSMT"/>
                        <w:sz w:val="20"/>
                        <w:lang w:eastAsia="ru-RU"/>
                      </w:rPr>
                      <m:t>j</m:t>
                    </m:r>
                  </m:sub>
                </m:sSub>
              </m:sub>
            </m:sSub>
          </m:e>
        </m:nary>
      </m:oMath>
      <w:r w:rsidRPr="00107B35">
        <w:rPr>
          <w:rFonts w:eastAsia="SimSun" w:hAnsi="DejaVu Math TeX Gyre" w:cs="TimesNewRomanPSMT"/>
          <w:lang w:eastAsia="ru-RU"/>
        </w:rPr>
        <w:t xml:space="preserve"> , </w:t>
      </w:r>
      <w:r w:rsidRPr="00107B35">
        <w:rPr>
          <w:rFonts w:ascii="TimesNewRomanPSMT" w:eastAsia="SimSun" w:hAnsi="TimesNewRomanPSMT" w:cs="TimesNewRomanPSMT"/>
          <w:lang w:eastAsia="ru-RU"/>
        </w:rPr>
        <w:t xml:space="preserve">bytes </w:t>
      </w:r>
      <w:r w:rsidRPr="00107B35">
        <w:tab/>
      </w:r>
      <w:r w:rsidRPr="00107B35">
        <w:rPr>
          <w:szCs w:val="24"/>
        </w:rPr>
        <w:t>(</w:t>
      </w:r>
      <w:r w:rsidRPr="00107B35">
        <w:rPr>
          <w:rFonts w:eastAsiaTheme="minorEastAsia"/>
          <w:szCs w:val="24"/>
          <w:lang w:eastAsia="zh-CN"/>
        </w:rPr>
        <w:t>2</w:t>
      </w:r>
      <w:r w:rsidRPr="00107B35">
        <w:rPr>
          <w:szCs w:val="24"/>
        </w:rPr>
        <w:t>)</w:t>
      </w:r>
    </w:p>
    <w:p w14:paraId="05B5903F" w14:textId="77777777" w:rsidR="0047009A" w:rsidRPr="00107B35" w:rsidRDefault="0047009A" w:rsidP="0047009A">
      <w:r w:rsidRPr="00107B35">
        <w:t xml:space="preserve">where </w:t>
      </w:r>
      <m:oMath>
        <m:sSub>
          <m:sSubPr>
            <m:ctrlPr>
              <w:rPr>
                <w:rFonts w:ascii="DejaVu Math TeX Gyre" w:hAnsi="DejaVu Math TeX Gyre"/>
                <w:i/>
                <w:sz w:val="20"/>
              </w:rPr>
            </m:ctrlPr>
          </m:sSubPr>
          <m:e>
            <m:r>
              <w:rPr>
                <w:rFonts w:ascii="DejaVu Math TeX Gyre" w:hAnsi="DejaVu Math TeX Gyre"/>
                <w:sz w:val="20"/>
              </w:rPr>
              <m:t>S</m:t>
            </m:r>
          </m:e>
          <m:sub>
            <m:sSub>
              <m:sSubPr>
                <m:ctrlPr>
                  <w:rPr>
                    <w:rFonts w:ascii="DejaVu Math TeX Gyre" w:hAnsi="DejaVu Math TeX Gyre"/>
                    <w:i/>
                    <w:sz w:val="20"/>
                  </w:rPr>
                </m:ctrlPr>
              </m:sSubPr>
              <m:e>
                <m:r>
                  <w:rPr>
                    <w:rFonts w:ascii="DejaVu Math TeX Gyre" w:hAnsi="DejaVu Math TeX Gyre"/>
                    <w:sz w:val="20"/>
                  </w:rPr>
                  <m:t>DC</m:t>
                </m:r>
              </m:e>
              <m:sub>
                <m:r>
                  <w:rPr>
                    <w:rFonts w:ascii="DejaVu Math TeX Gyre" w:hAnsi="DejaVu Math TeX Gyre"/>
                    <w:sz w:val="20"/>
                  </w:rPr>
                  <m:t>j</m:t>
                </m:r>
              </m:sub>
            </m:sSub>
          </m:sub>
        </m:sSub>
      </m:oMath>
      <w:r w:rsidRPr="00107B35">
        <w:t xml:space="preserve"> ‒ is the data volume of the </w:t>
      </w:r>
      <w:r w:rsidRPr="00107B35">
        <w:rPr>
          <w:rFonts w:ascii="Times New Roman Italic" w:hAnsi="Times New Roman Italic" w:cs="Times New Roman Italic"/>
          <w:i/>
          <w:iCs/>
        </w:rPr>
        <w:t>j-</w:t>
      </w:r>
      <w:r w:rsidRPr="00107B35">
        <w:t xml:space="preserve">th command (bytes); </w:t>
      </w:r>
      <w:r w:rsidRPr="00107B35">
        <w:rPr>
          <w:rFonts w:ascii="Times New Roman Italic" w:hAnsi="Times New Roman Italic" w:cs="Times New Roman Italic"/>
          <w:i/>
          <w:iCs/>
        </w:rPr>
        <w:t>m</w:t>
      </w:r>
      <w:r w:rsidRPr="00107B35">
        <w:t xml:space="preserve"> – number of successfully executed commands.</w:t>
      </w:r>
    </w:p>
    <w:p w14:paraId="216B7D82" w14:textId="77777777" w:rsidR="0047009A" w:rsidRPr="00107B35" w:rsidRDefault="0047009A" w:rsidP="0047009A">
      <w:pPr>
        <w:rPr>
          <w:rFonts w:eastAsiaTheme="minorEastAsia"/>
          <w:lang w:eastAsia="zh-CN"/>
        </w:rPr>
      </w:pPr>
      <w:r w:rsidRPr="00107B35">
        <w:t xml:space="preserve">With the same size of all commands </w:t>
      </w:r>
      <m:oMath>
        <m:sSub>
          <m:sSubPr>
            <m:ctrlPr>
              <w:rPr>
                <w:rFonts w:ascii="DejaVu Math TeX Gyre" w:hAnsi="DejaVu Math TeX Gyre"/>
                <w:i/>
                <w:sz w:val="20"/>
              </w:rPr>
            </m:ctrlPr>
          </m:sSubPr>
          <m:e>
            <m:r>
              <w:rPr>
                <w:rFonts w:ascii="DejaVu Math TeX Gyre" w:hAnsi="DejaVu Math TeX Gyre"/>
                <w:sz w:val="20"/>
              </w:rPr>
              <m:t>S</m:t>
            </m:r>
          </m:e>
          <m:sub>
            <m:sSub>
              <m:sSubPr>
                <m:ctrlPr>
                  <w:rPr>
                    <w:rFonts w:ascii="DejaVu Math TeX Gyre" w:hAnsi="DejaVu Math TeX Gyre"/>
                    <w:i/>
                    <w:sz w:val="20"/>
                  </w:rPr>
                </m:ctrlPr>
              </m:sSubPr>
              <m:e>
                <m:r>
                  <w:rPr>
                    <w:rFonts w:ascii="DejaVu Math TeX Gyre" w:hAnsi="DejaVu Math TeX Gyre"/>
                    <w:sz w:val="20"/>
                  </w:rPr>
                  <m:t>DC</m:t>
                </m:r>
              </m:e>
              <m:sub>
                <m:r>
                  <w:rPr>
                    <w:rFonts w:ascii="DejaVu Math TeX Gyre" w:hAnsi="DejaVu Math TeX Gyre"/>
                    <w:sz w:val="20"/>
                  </w:rPr>
                  <m:t>j</m:t>
                </m:r>
              </m:sub>
            </m:sSub>
          </m:sub>
        </m:sSub>
        <m:r>
          <w:rPr>
            <w:rFonts w:ascii="DejaVu Math TeX Gyre" w:hAnsi="DejaVu Math TeX Gyre"/>
            <w:sz w:val="20"/>
          </w:rPr>
          <m:t>=</m:t>
        </m:r>
        <m:sSub>
          <m:sSubPr>
            <m:ctrlPr>
              <w:rPr>
                <w:rFonts w:ascii="DejaVu Math TeX Gyre" w:hAnsi="DejaVu Math TeX Gyre"/>
                <w:i/>
                <w:sz w:val="20"/>
              </w:rPr>
            </m:ctrlPr>
          </m:sSubPr>
          <m:e>
            <m:r>
              <w:rPr>
                <w:rFonts w:ascii="DejaVu Math TeX Gyre" w:hAnsi="DejaVu Math TeX Gyre"/>
                <w:sz w:val="20"/>
              </w:rPr>
              <m:t>S</m:t>
            </m:r>
          </m:e>
          <m:sub>
            <m:sSub>
              <m:sSubPr>
                <m:ctrlPr>
                  <w:rPr>
                    <w:rFonts w:ascii="DejaVu Math TeX Gyre" w:hAnsi="DejaVu Math TeX Gyre"/>
                    <w:i/>
                    <w:sz w:val="20"/>
                  </w:rPr>
                </m:ctrlPr>
              </m:sSubPr>
              <m:e>
                <m:r>
                  <w:rPr>
                    <w:rFonts w:ascii="DejaVu Math TeX Gyre" w:hAnsi="DejaVu Math TeX Gyre"/>
                    <w:sz w:val="20"/>
                  </w:rPr>
                  <m:t>DC</m:t>
                </m:r>
              </m:e>
              <m:sub>
                <m:r>
                  <w:rPr>
                    <w:rFonts w:ascii="DejaVu Math TeX Gyre" w:hAnsi="DejaVu Math TeX Gyre"/>
                    <w:sz w:val="20"/>
                  </w:rPr>
                  <m:t>i</m:t>
                </m:r>
              </m:sub>
            </m:sSub>
          </m:sub>
        </m:sSub>
        <m:r>
          <w:rPr>
            <w:rFonts w:ascii="DejaVu Math TeX Gyre" w:hAnsi="DejaVu Math TeX Gyre"/>
            <w:sz w:val="20"/>
          </w:rPr>
          <m:t>, i,j=1,...,m</m:t>
        </m:r>
      </m:oMath>
      <w:r w:rsidRPr="00107B35">
        <w:t xml:space="preserve"> </w:t>
      </w:r>
    </w:p>
    <w:p w14:paraId="027DFD33" w14:textId="704E2658" w:rsidR="0003271F" w:rsidRPr="00107B35" w:rsidRDefault="0003271F" w:rsidP="0003271F">
      <w:pPr>
        <w:pStyle w:val="Equation"/>
        <w:rPr>
          <w:rFonts w:eastAsiaTheme="minorEastAsia"/>
          <w:szCs w:val="24"/>
          <w:lang w:eastAsia="zh-CN"/>
        </w:rPr>
      </w:pPr>
      <w:r w:rsidRPr="00107B35">
        <w:tab/>
      </w:r>
      <w:r w:rsidRPr="00107B35">
        <w:tab/>
      </w:r>
      <m:oMath>
        <m:r>
          <w:rPr>
            <w:rFonts w:ascii="DejaVu Math TeX Gyre" w:eastAsia="SimSun" w:hAnsi="DejaVu Math TeX Gyre" w:cs="TimesNewRomanPSMT"/>
            <w:sz w:val="20"/>
            <w:lang w:eastAsia="ru-RU"/>
          </w:rPr>
          <m:t>U=m</m:t>
        </m:r>
        <m:sSub>
          <m:sSubPr>
            <m:ctrlPr>
              <w:rPr>
                <w:rFonts w:ascii="DejaVu Math TeX Gyre" w:eastAsia="SimSun" w:hAnsi="DejaVu Math TeX Gyre" w:cs="TimesNewRomanPSMT"/>
                <w:i/>
                <w:sz w:val="20"/>
                <w:lang w:eastAsia="ru-RU"/>
              </w:rPr>
            </m:ctrlPr>
          </m:sSubPr>
          <m:e>
            <m:r>
              <w:rPr>
                <w:rFonts w:ascii="DejaVu Math TeX Gyre" w:eastAsia="SimSun" w:hAnsi="DejaVu Math TeX Gyre" w:cs="TimesNewRomanPSMT"/>
                <w:sz w:val="20"/>
                <w:lang w:eastAsia="ru-RU"/>
              </w:rPr>
              <m:t>S</m:t>
            </m:r>
          </m:e>
          <m:sub>
            <m:r>
              <w:rPr>
                <w:rFonts w:ascii="DejaVu Math TeX Gyre" w:eastAsia="SimSun" w:hAnsi="DejaVu Math TeX Gyre" w:cs="TimesNewRomanPSMT"/>
                <w:sz w:val="20"/>
                <w:lang w:eastAsia="ru-RU"/>
              </w:rPr>
              <m:t>DC</m:t>
            </m:r>
          </m:sub>
        </m:sSub>
      </m:oMath>
      <w:r w:rsidRPr="00107B35">
        <w:rPr>
          <w:rFonts w:eastAsia="SimSun" w:hAnsi="DejaVu Math TeX Gyre" w:cs="TimesNewRomanPSMT"/>
          <w:sz w:val="20"/>
          <w:lang w:eastAsia="ru-RU"/>
        </w:rPr>
        <w:t xml:space="preserve">, </w:t>
      </w:r>
      <w:r w:rsidRPr="00107B35">
        <w:rPr>
          <w:rFonts w:ascii="TimesNewRomanPSMT" w:eastAsia="SimSun" w:hAnsi="TimesNewRomanPSMT" w:cs="TimesNewRomanPSMT"/>
          <w:lang w:eastAsia="ru-RU"/>
        </w:rPr>
        <w:t>bytes</w:t>
      </w:r>
      <w:r w:rsidRPr="00107B35">
        <w:tab/>
      </w:r>
      <w:r w:rsidRPr="00107B35">
        <w:rPr>
          <w:szCs w:val="24"/>
        </w:rPr>
        <w:t>(</w:t>
      </w:r>
      <w:r w:rsidRPr="00107B35">
        <w:rPr>
          <w:rFonts w:eastAsiaTheme="minorEastAsia"/>
          <w:szCs w:val="24"/>
          <w:lang w:eastAsia="zh-CN"/>
        </w:rPr>
        <w:t>3</w:t>
      </w:r>
      <w:r w:rsidRPr="00107B35">
        <w:rPr>
          <w:szCs w:val="24"/>
        </w:rPr>
        <w:t>)</w:t>
      </w:r>
    </w:p>
    <w:p w14:paraId="3FA65CA4" w14:textId="0121EF0A" w:rsidR="0047009A" w:rsidRPr="00107B35" w:rsidRDefault="0047009A" w:rsidP="0047009A">
      <w:pPr>
        <w:rPr>
          <w:rFonts w:eastAsiaTheme="minorEastAsia"/>
          <w:lang w:eastAsia="zh-CN"/>
        </w:rPr>
      </w:pPr>
      <w:r w:rsidRPr="00107B35">
        <w:t xml:space="preserve">All commands are transmitted sequentially (as a series) of </w:t>
      </w:r>
      <w:r w:rsidRPr="00107B35">
        <w:rPr>
          <w:rFonts w:ascii="Times New Roman Italic" w:hAnsi="Times New Roman Italic" w:cs="Times New Roman Italic"/>
          <w:i/>
          <w:iCs/>
        </w:rPr>
        <w:t>b</w:t>
      </w:r>
      <w:r w:rsidRPr="00107B35">
        <w:t xml:space="preserve"> commands, where </w:t>
      </w:r>
      <w:r w:rsidRPr="00107B35">
        <w:rPr>
          <w:rFonts w:ascii="Times New Roman Italic" w:hAnsi="Times New Roman Italic" w:cs="Times New Roman Italic"/>
          <w:i/>
          <w:iCs/>
        </w:rPr>
        <w:t>b</w:t>
      </w:r>
      <w:r w:rsidRPr="00107B35">
        <w:t xml:space="preserve"> is the number of commands placed in the controller buffer. Next, we</w:t>
      </w:r>
      <w:r w:rsidR="00A236B7" w:rsidRPr="00107B35">
        <w:t xml:space="preserve"> sha</w:t>
      </w:r>
      <w:r w:rsidRPr="00107B35">
        <w:t xml:space="preserve">ll work with a series of commands, equating </w:t>
      </w:r>
      <w:r w:rsidRPr="00107B35">
        <w:rPr>
          <w:rFonts w:ascii="Times New Roman Italic" w:hAnsi="Times New Roman Italic" w:cs="Times New Roman Italic"/>
          <w:i/>
          <w:iCs/>
        </w:rPr>
        <w:t>m</w:t>
      </w:r>
      <w:r w:rsidRPr="00107B35">
        <w:t xml:space="preserve"> in formula (2) to </w:t>
      </w:r>
      <w:r w:rsidRPr="00107B35">
        <w:rPr>
          <w:rFonts w:ascii="Times New Roman Italic" w:hAnsi="Times New Roman Italic" w:cs="Times New Roman Italic"/>
          <w:i/>
          <w:iCs/>
        </w:rPr>
        <w:t>b: m = b</w:t>
      </w:r>
      <w:r w:rsidRPr="00107B35">
        <w:t xml:space="preserve">. Then, </w:t>
      </w:r>
      <w:proofErr w:type="gramStart"/>
      <w:r w:rsidRPr="00107B35">
        <w:t>taking into account</w:t>
      </w:r>
      <w:proofErr w:type="gramEnd"/>
      <w:r w:rsidRPr="00107B35">
        <w:t xml:space="preserve"> condition (3):</w:t>
      </w:r>
    </w:p>
    <w:p w14:paraId="03D3F446" w14:textId="16B4D893" w:rsidR="0003271F" w:rsidRPr="00107B35" w:rsidRDefault="0003271F" w:rsidP="0003271F">
      <w:pPr>
        <w:pStyle w:val="Equation"/>
        <w:rPr>
          <w:rFonts w:eastAsiaTheme="minorEastAsia"/>
          <w:szCs w:val="24"/>
          <w:lang w:eastAsia="zh-CN"/>
        </w:rPr>
      </w:pPr>
      <w:r w:rsidRPr="00107B35">
        <w:tab/>
      </w:r>
      <w:r w:rsidRPr="00107B35">
        <w:tab/>
      </w:r>
      <w:r w:rsidR="000B393A" w:rsidRPr="00107B35">
        <w:rPr>
          <w:position w:val="-12"/>
          <w:sz w:val="28"/>
          <w:szCs w:val="28"/>
        </w:rPr>
        <w:object w:dxaOrig="1046" w:dyaOrig="353" w14:anchorId="42C28D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3pt;height:18.35pt;mso-width-percent:0;mso-height-percent:0;mso-width-percent:0;mso-height-percent:0" o:ole="">
            <v:imagedata r:id="rId26" o:title=""/>
          </v:shape>
          <o:OLEObject Type="Embed" ProgID="Equation.DSMT4" ShapeID="_x0000_i1025" DrawAspect="Content" ObjectID="_1845806241" r:id="rId27"/>
        </w:object>
      </w:r>
      <w:r w:rsidRPr="00107B35">
        <w:rPr>
          <w:rFonts w:ascii="TimesNewRomanPSMT" w:eastAsia="SimSun" w:hAnsi="TimesNewRomanPSMT" w:cs="TimesNewRomanPSMT"/>
          <w:lang w:eastAsia="ru-RU"/>
        </w:rPr>
        <w:t>bytes</w:t>
      </w:r>
      <w:r w:rsidRPr="00107B35">
        <w:rPr>
          <w:rFonts w:ascii="TimesNewRomanPSMT" w:eastAsia="SimSun" w:hAnsi="TimesNewRomanPSMT" w:cs="TimesNewRomanPSMT"/>
          <w:sz w:val="28"/>
          <w:szCs w:val="28"/>
          <w:lang w:eastAsia="ru-RU"/>
        </w:rPr>
        <w:t>,</w:t>
      </w:r>
      <w:r w:rsidRPr="00107B35">
        <w:tab/>
      </w:r>
      <w:r w:rsidRPr="00107B35">
        <w:rPr>
          <w:szCs w:val="24"/>
        </w:rPr>
        <w:t>(</w:t>
      </w:r>
      <w:r w:rsidRPr="00107B35">
        <w:rPr>
          <w:rFonts w:eastAsiaTheme="minorEastAsia"/>
          <w:szCs w:val="24"/>
          <w:lang w:eastAsia="zh-CN"/>
        </w:rPr>
        <w:t>4</w:t>
      </w:r>
      <w:r w:rsidRPr="00107B35">
        <w:rPr>
          <w:szCs w:val="24"/>
        </w:rPr>
        <w:t>)</w:t>
      </w:r>
    </w:p>
    <w:p w14:paraId="706ACE31" w14:textId="77777777" w:rsidR="0047009A" w:rsidRPr="00107B35" w:rsidRDefault="0047009A" w:rsidP="0047009A">
      <w:r w:rsidRPr="00107B35">
        <w:t xml:space="preserve">where </w:t>
      </w:r>
      <w:r w:rsidRPr="00107B35">
        <w:rPr>
          <w:rFonts w:ascii="Times New Roman Italic" w:hAnsi="Times New Roman Italic" w:cs="Times New Roman Italic"/>
          <w:i/>
          <w:iCs/>
        </w:rPr>
        <w:t>b</w:t>
      </w:r>
      <w:r w:rsidRPr="00107B35">
        <w:t xml:space="preserve"> is the number of commands in the series.</w:t>
      </w:r>
    </w:p>
    <w:p w14:paraId="4C7519D9" w14:textId="77777777" w:rsidR="0047009A" w:rsidRPr="00107B35" w:rsidRDefault="0047009A" w:rsidP="0047009A">
      <w:pPr>
        <w:rPr>
          <w:rFonts w:eastAsiaTheme="minorEastAsia"/>
          <w:lang w:eastAsia="zh-CN"/>
        </w:rPr>
      </w:pPr>
      <w:r w:rsidRPr="00107B35">
        <w:t xml:space="preserve">The calculation of the total data volume </w:t>
      </w:r>
      <w:proofErr w:type="gramStart"/>
      <w:r w:rsidRPr="00107B35">
        <w:t>is based on the assumption</w:t>
      </w:r>
      <w:proofErr w:type="gramEnd"/>
      <w:r w:rsidRPr="00107B35">
        <w:t xml:space="preserve"> that there is a non-zero probability of error (failure to execute) of a command by the robot, and this probability is the same for all commands. It is assumed that the error probabilities are independent. If an execution error occurs, the entire command sequence is removed from the controller's buffer and re-requested and transmitted from the server to the controller. Thus, in the general case, successfully executing a command sequence may require </w:t>
      </w:r>
      <w:r w:rsidRPr="00107B35">
        <w:rPr>
          <w:rFonts w:ascii="Times New Roman Italic" w:hAnsi="Times New Roman Italic" w:cs="Times New Roman Italic"/>
          <w:i/>
          <w:iCs/>
        </w:rPr>
        <w:t>k</w:t>
      </w:r>
      <w:r w:rsidRPr="00107B35">
        <w:t xml:space="preserve"> attempts (transmissions). Then the total data volume in (1) will be determined as:</w:t>
      </w:r>
    </w:p>
    <w:p w14:paraId="0866A544" w14:textId="72AEDD30" w:rsidR="00E4160D" w:rsidRPr="00107B35" w:rsidRDefault="00E4160D" w:rsidP="00E4160D">
      <w:pPr>
        <w:pStyle w:val="Equation"/>
        <w:rPr>
          <w:rFonts w:eastAsiaTheme="minorEastAsia"/>
          <w:szCs w:val="24"/>
          <w:lang w:eastAsia="zh-CN"/>
        </w:rPr>
      </w:pPr>
      <w:r w:rsidRPr="00107B35">
        <w:tab/>
      </w:r>
      <w:r w:rsidRPr="00107B35">
        <w:tab/>
      </w:r>
      <m:oMath>
        <m:r>
          <w:rPr>
            <w:rFonts w:ascii="DejaVu Math TeX Gyre" w:hAnsi="DejaVu Math TeX Gyre"/>
            <w:sz w:val="20"/>
          </w:rPr>
          <m:t>A= (</m:t>
        </m:r>
        <m:sSub>
          <m:sSubPr>
            <m:ctrlPr>
              <w:rPr>
                <w:rFonts w:ascii="DejaVu Math TeX Gyre" w:hAnsi="DejaVu Math TeX Gyre"/>
                <w:i/>
                <w:sz w:val="20"/>
              </w:rPr>
            </m:ctrlPr>
          </m:sSubPr>
          <m:e>
            <m:r>
              <w:rPr>
                <w:rFonts w:ascii="DejaVu Math TeX Gyre" w:hAnsi="DejaVu Math TeX Gyre"/>
                <w:sz w:val="20"/>
              </w:rPr>
              <m:t>U</m:t>
            </m:r>
          </m:e>
          <m:sub>
            <m:r>
              <w:rPr>
                <w:rFonts w:ascii="DejaVu Math TeX Gyre" w:hAnsi="DejaVu Math TeX Gyre"/>
                <w:sz w:val="20"/>
              </w:rPr>
              <m:t>s</m:t>
            </m:r>
          </m:sub>
        </m:sSub>
        <m:r>
          <w:rPr>
            <w:rFonts w:ascii="DejaVu Math TeX Gyre" w:hAnsi="DejaVu Math TeX Gyre"/>
            <w:sz w:val="20"/>
          </w:rPr>
          <m:t>+L)</m:t>
        </m:r>
        <m:acc>
          <m:accPr>
            <m:chr m:val="̅"/>
            <m:ctrlPr>
              <w:rPr>
                <w:rFonts w:ascii="DejaVu Math TeX Gyre" w:hAnsi="Cambria Math"/>
                <w:i/>
                <w:sz w:val="20"/>
              </w:rPr>
            </m:ctrlPr>
          </m:accPr>
          <m:e>
            <m:r>
              <w:rPr>
                <w:rFonts w:ascii="DejaVu Math TeX Gyre" w:hAnsi="DejaVu Math TeX Gyre" w:cs="Times New Roman Italic"/>
                <w:sz w:val="20"/>
              </w:rPr>
              <m:t>k</m:t>
            </m:r>
          </m:e>
        </m:acc>
      </m:oMath>
      <w:r w:rsidRPr="00107B35">
        <w:rPr>
          <w:sz w:val="20"/>
        </w:rPr>
        <w:t xml:space="preserve"> , </w:t>
      </w:r>
      <w:r w:rsidRPr="00107B35">
        <w:t>bytes</w:t>
      </w:r>
      <w:r w:rsidRPr="00107B35">
        <w:tab/>
      </w:r>
      <w:r w:rsidRPr="00107B35">
        <w:rPr>
          <w:szCs w:val="24"/>
        </w:rPr>
        <w:t>(</w:t>
      </w:r>
      <w:r w:rsidRPr="00107B35">
        <w:rPr>
          <w:rFonts w:eastAsiaTheme="minorEastAsia"/>
          <w:szCs w:val="24"/>
          <w:lang w:eastAsia="zh-CN"/>
        </w:rPr>
        <w:t>5</w:t>
      </w:r>
      <w:r w:rsidRPr="00107B35">
        <w:rPr>
          <w:szCs w:val="24"/>
        </w:rPr>
        <w:t>)</w:t>
      </w:r>
    </w:p>
    <w:p w14:paraId="19B796AA" w14:textId="06765214" w:rsidR="0047009A" w:rsidRPr="00107B35" w:rsidRDefault="0047009A" w:rsidP="0047009A">
      <w:pPr>
        <w:rPr>
          <w:rFonts w:eastAsiaTheme="minorEastAsia"/>
          <w:lang w:eastAsia="zh-CN"/>
        </w:rPr>
      </w:pPr>
      <w:r w:rsidRPr="00107B35">
        <w:t xml:space="preserve">where </w:t>
      </w:r>
      <w:r w:rsidRPr="00107B35">
        <w:rPr>
          <w:rFonts w:ascii="Times New Roman Italic" w:hAnsi="Times New Roman Italic" w:cs="Times New Roman Italic"/>
          <w:i/>
          <w:iCs/>
        </w:rPr>
        <w:t>L</w:t>
      </w:r>
      <w:r w:rsidRPr="00107B35">
        <w:t xml:space="preserve"> is the amount of data in service messages (requests and confirmations) per one series of commands;</w:t>
      </w:r>
      <w:r w:rsidRPr="00107B35">
        <w:rPr>
          <w:sz w:val="20"/>
        </w:rPr>
        <w:t xml:space="preserve"> </w:t>
      </w:r>
      <m:oMath>
        <m:acc>
          <m:accPr>
            <m:chr m:val="̅"/>
            <m:ctrlPr>
              <w:rPr>
                <w:rFonts w:ascii="DejaVu Math TeX Gyre" w:hAnsi="Cambria Math"/>
                <w:i/>
                <w:sz w:val="20"/>
              </w:rPr>
            </m:ctrlPr>
          </m:accPr>
          <m:e>
            <m:r>
              <w:rPr>
                <w:rFonts w:ascii="DejaVu Math TeX Gyre" w:hAnsi="DejaVu Math TeX Gyre" w:cs="Times New Roman Italic"/>
                <w:sz w:val="20"/>
              </w:rPr>
              <m:t>k</m:t>
            </m:r>
          </m:e>
        </m:acc>
      </m:oMath>
      <w:r w:rsidRPr="00107B35">
        <w:t xml:space="preserve"> the average number of passes of a series of command. The mean is:</w:t>
      </w:r>
    </w:p>
    <w:p w14:paraId="564F41DF" w14:textId="7510C2E8" w:rsidR="00E4160D" w:rsidRPr="00107B35" w:rsidRDefault="00E4160D" w:rsidP="00E4160D">
      <w:pPr>
        <w:pStyle w:val="Equation"/>
        <w:rPr>
          <w:rFonts w:eastAsiaTheme="minorEastAsia"/>
          <w:szCs w:val="24"/>
          <w:lang w:eastAsia="zh-CN"/>
        </w:rPr>
      </w:pPr>
      <w:r w:rsidRPr="00107B35">
        <w:tab/>
      </w:r>
      <w:r w:rsidRPr="00107B35">
        <w:tab/>
      </w:r>
      <m:oMath>
        <m:acc>
          <m:accPr>
            <m:chr m:val="̅"/>
            <m:ctrlPr>
              <w:rPr>
                <w:rFonts w:ascii="Cambria Math" w:hAnsi="Cambria Math"/>
                <w:i/>
                <w:sz w:val="20"/>
              </w:rPr>
            </m:ctrlPr>
          </m:accPr>
          <m:e>
            <m:r>
              <w:rPr>
                <w:rFonts w:ascii="Cambria Math" w:hAnsi="Cambria Math" w:cs="Times New Roman Italic"/>
                <w:sz w:val="20"/>
              </w:rPr>
              <m:t>k</m:t>
            </m:r>
          </m:e>
        </m:acc>
        <m:r>
          <w:rPr>
            <w:rFonts w:ascii="Cambria Math" w:hAnsi="Cambria Math"/>
            <w:sz w:val="20"/>
          </w:rPr>
          <m:t>=</m:t>
        </m:r>
        <m:f>
          <m:fPr>
            <m:ctrlPr>
              <w:rPr>
                <w:rFonts w:ascii="Cambria Math" w:hAnsi="Cambria Math"/>
                <w:i/>
                <w:sz w:val="20"/>
              </w:rPr>
            </m:ctrlPr>
          </m:fPr>
          <m:num>
            <m:r>
              <w:rPr>
                <w:rFonts w:ascii="Cambria Math" w:hAnsi="Cambria Math"/>
                <w:sz w:val="20"/>
              </w:rPr>
              <m:t>1</m:t>
            </m:r>
          </m:num>
          <m:den>
            <m:sSup>
              <m:sSupPr>
                <m:ctrlPr>
                  <w:rPr>
                    <w:rFonts w:ascii="Cambria Math" w:hAnsi="Cambria Math"/>
                    <w:i/>
                    <w:sz w:val="20"/>
                  </w:rPr>
                </m:ctrlPr>
              </m:sSupPr>
              <m:e>
                <m:d>
                  <m:dPr>
                    <m:ctrlPr>
                      <w:rPr>
                        <w:rFonts w:ascii="Cambria Math" w:hAnsi="Cambria Math"/>
                        <w:i/>
                        <w:sz w:val="20"/>
                      </w:rPr>
                    </m:ctrlPr>
                  </m:dPr>
                  <m:e>
                    <m:r>
                      <w:rPr>
                        <w:rFonts w:ascii="Cambria Math"/>
                        <w:sz w:val="20"/>
                      </w:rPr>
                      <m:t>1</m:t>
                    </m:r>
                    <m:r>
                      <w:rPr>
                        <w:rFonts w:ascii="Cambria Math"/>
                        <w:sz w:val="20"/>
                      </w:rPr>
                      <m:t>-</m:t>
                    </m:r>
                    <m:sSub>
                      <m:sSubPr>
                        <m:ctrlPr>
                          <w:rPr>
                            <w:rFonts w:ascii="Cambria Math" w:hAnsi="Cambria Math"/>
                            <w:i/>
                            <w:sz w:val="20"/>
                          </w:rPr>
                        </m:ctrlPr>
                      </m:sSubPr>
                      <m:e>
                        <m:r>
                          <w:rPr>
                            <w:rFonts w:ascii="Cambria Math"/>
                            <w:sz w:val="20"/>
                          </w:rPr>
                          <m:t>p</m:t>
                        </m:r>
                      </m:e>
                      <m:sub>
                        <m:r>
                          <w:rPr>
                            <w:rFonts w:ascii="Cambria Math"/>
                            <w:sz w:val="20"/>
                          </w:rPr>
                          <m:t>er</m:t>
                        </m:r>
                      </m:sub>
                    </m:sSub>
                  </m:e>
                </m:d>
              </m:e>
              <m:sup>
                <m:r>
                  <w:rPr>
                    <w:rFonts w:ascii="Cambria Math"/>
                    <w:sz w:val="20"/>
                  </w:rPr>
                  <m:t>b</m:t>
                </m:r>
              </m:sup>
            </m:sSup>
          </m:den>
        </m:f>
      </m:oMath>
      <w:r w:rsidRPr="00107B35">
        <w:tab/>
      </w:r>
      <w:r w:rsidRPr="00107B35">
        <w:rPr>
          <w:szCs w:val="24"/>
        </w:rPr>
        <w:t>(</w:t>
      </w:r>
      <w:r w:rsidRPr="00107B35">
        <w:rPr>
          <w:rFonts w:eastAsiaTheme="minorEastAsia"/>
          <w:szCs w:val="24"/>
          <w:lang w:eastAsia="zh-CN"/>
        </w:rPr>
        <w:t>6</w:t>
      </w:r>
      <w:r w:rsidRPr="00107B35">
        <w:rPr>
          <w:szCs w:val="24"/>
        </w:rPr>
        <w:t>)</w:t>
      </w:r>
    </w:p>
    <w:p w14:paraId="7C686D48" w14:textId="1EF08A65" w:rsidR="0047009A" w:rsidRPr="00107B35" w:rsidRDefault="0047009A" w:rsidP="0047009A">
      <w:r w:rsidRPr="00107B35">
        <w:t xml:space="preserve">where </w:t>
      </w:r>
      <w:r w:rsidRPr="00107B35">
        <w:rPr>
          <w:rFonts w:ascii="Times New Roman Italic" w:hAnsi="Times New Roman Italic" w:cs="Times New Roman Italic"/>
          <w:i/>
          <w:iCs/>
        </w:rPr>
        <w:t>p</w:t>
      </w:r>
      <w:r w:rsidRPr="00107B35">
        <w:rPr>
          <w:rFonts w:ascii="Times New Roman Italic" w:hAnsi="Times New Roman Italic" w:cs="Times New Roman Italic"/>
          <w:i/>
          <w:iCs/>
          <w:vertAlign w:val="subscript"/>
        </w:rPr>
        <w:t>er</w:t>
      </w:r>
      <w:r w:rsidRPr="00107B35">
        <w:rPr>
          <w:rFonts w:ascii="Times New Roman Italic" w:hAnsi="Times New Roman Italic" w:cs="Times New Roman Italic"/>
          <w:i/>
          <w:iCs/>
        </w:rPr>
        <w:t xml:space="preserve"> </w:t>
      </w:r>
      <w:r w:rsidRPr="00107B35">
        <w:t xml:space="preserve">is the probability of an error in executing the command by the robot; </w:t>
      </w:r>
      <m:oMath>
        <m:sSup>
          <m:sSupPr>
            <m:ctrlPr>
              <w:rPr>
                <w:rFonts w:ascii="Cambria Math" w:hAnsi="Cambria Math"/>
                <w:i/>
                <w:sz w:val="20"/>
              </w:rPr>
            </m:ctrlPr>
          </m:sSupPr>
          <m:e>
            <m:d>
              <m:dPr>
                <m:ctrlPr>
                  <w:rPr>
                    <w:rFonts w:ascii="Cambria Math" w:hAnsi="Cambria Math"/>
                    <w:i/>
                    <w:sz w:val="20"/>
                  </w:rPr>
                </m:ctrlPr>
              </m:dPr>
              <m:e>
                <m:r>
                  <w:rPr>
                    <w:rFonts w:ascii="Cambria Math"/>
                    <w:sz w:val="20"/>
                  </w:rPr>
                  <m:t>1</m:t>
                </m:r>
                <m:r>
                  <w:rPr>
                    <w:rFonts w:ascii="Cambria Math"/>
                    <w:sz w:val="20"/>
                  </w:rPr>
                  <m:t>-</m:t>
                </m:r>
                <m:sSub>
                  <m:sSubPr>
                    <m:ctrlPr>
                      <w:rPr>
                        <w:rFonts w:ascii="Cambria Math" w:hAnsi="Cambria Math"/>
                        <w:i/>
                        <w:sz w:val="20"/>
                      </w:rPr>
                    </m:ctrlPr>
                  </m:sSubPr>
                  <m:e>
                    <m:r>
                      <w:rPr>
                        <w:rFonts w:ascii="Cambria Math"/>
                        <w:sz w:val="20"/>
                      </w:rPr>
                      <m:t>p</m:t>
                    </m:r>
                  </m:e>
                  <m:sub>
                    <m:r>
                      <w:rPr>
                        <w:rFonts w:ascii="Cambria Math"/>
                        <w:sz w:val="20"/>
                      </w:rPr>
                      <m:t>er</m:t>
                    </m:r>
                  </m:sub>
                </m:sSub>
              </m:e>
            </m:d>
          </m:e>
          <m:sup>
            <m:r>
              <w:rPr>
                <w:rFonts w:ascii="Cambria Math"/>
                <w:sz w:val="20"/>
              </w:rPr>
              <m:t>b</m:t>
            </m:r>
          </m:sup>
        </m:sSup>
      </m:oMath>
      <w:r w:rsidRPr="00107B35">
        <w:t xml:space="preserve">– the probability that a series of commands will be executed. At the same time, for practice scenarios </w:t>
      </w:r>
      <m:oMath>
        <m:r>
          <w:rPr>
            <w:rFonts w:ascii="Cambria Math" w:hAnsi="Cambria Math"/>
            <w:sz w:val="18"/>
            <w:szCs w:val="18"/>
          </w:rPr>
          <m:t>0</m:t>
        </m:r>
        <m:sSup>
          <m:sSupPr>
            <m:ctrlPr>
              <w:rPr>
                <w:rFonts w:ascii="Cambria Math" w:hAnsi="Cambria Math"/>
                <w:i/>
                <w:sz w:val="18"/>
                <w:szCs w:val="18"/>
              </w:rPr>
            </m:ctrlPr>
          </m:sSupPr>
          <m:e>
            <m:r>
              <w:rPr>
                <w:rFonts w:ascii="Cambria Math" w:hAnsi="Cambria Math"/>
                <w:sz w:val="18"/>
                <w:szCs w:val="18"/>
              </w:rPr>
              <m:t>&lt;</m:t>
            </m:r>
            <m:d>
              <m:dPr>
                <m:ctrlPr>
                  <w:rPr>
                    <w:rFonts w:ascii="Cambria Math" w:hAnsi="Cambria Math"/>
                    <w:i/>
                    <w:sz w:val="18"/>
                    <w:szCs w:val="18"/>
                  </w:rPr>
                </m:ctrlPr>
              </m:dPr>
              <m:e>
                <m:r>
                  <w:rPr>
                    <w:rFonts w:ascii="Cambria Math"/>
                    <w:sz w:val="18"/>
                    <w:szCs w:val="18"/>
                  </w:rPr>
                  <m:t>1</m:t>
                </m:r>
                <m:r>
                  <w:rPr>
                    <w:rFonts w:ascii="Cambria Math"/>
                    <w:sz w:val="18"/>
                    <w:szCs w:val="18"/>
                  </w:rPr>
                  <m:t>-</m:t>
                </m:r>
                <m:sSub>
                  <m:sSubPr>
                    <m:ctrlPr>
                      <w:rPr>
                        <w:rFonts w:ascii="Cambria Math" w:hAnsi="Cambria Math"/>
                        <w:i/>
                        <w:sz w:val="18"/>
                        <w:szCs w:val="18"/>
                      </w:rPr>
                    </m:ctrlPr>
                  </m:sSubPr>
                  <m:e>
                    <m:r>
                      <w:rPr>
                        <w:rFonts w:ascii="Cambria Math"/>
                        <w:sz w:val="18"/>
                        <w:szCs w:val="18"/>
                      </w:rPr>
                      <m:t>p</m:t>
                    </m:r>
                  </m:e>
                  <m:sub>
                    <m:r>
                      <w:rPr>
                        <w:rFonts w:ascii="Cambria Math"/>
                        <w:sz w:val="18"/>
                        <w:szCs w:val="18"/>
                      </w:rPr>
                      <m:t>er</m:t>
                    </m:r>
                  </m:sub>
                </m:sSub>
              </m:e>
            </m:d>
          </m:e>
          <m:sup>
            <m:r>
              <w:rPr>
                <w:rFonts w:ascii="Cambria Math"/>
                <w:sz w:val="18"/>
                <w:szCs w:val="18"/>
              </w:rPr>
              <m:t>b</m:t>
            </m:r>
          </m:sup>
        </m:sSup>
        <m:r>
          <w:rPr>
            <w:rFonts w:ascii="Cambria Math" w:hAnsi="Cambria Math"/>
            <w:sz w:val="18"/>
            <w:szCs w:val="18"/>
          </w:rPr>
          <m:t>&lt;</m:t>
        </m:r>
        <m:r>
          <w:rPr>
            <w:rFonts w:ascii="Cambria Math"/>
            <w:sz w:val="18"/>
            <w:szCs w:val="18"/>
          </w:rPr>
          <m:t>1.</m:t>
        </m:r>
      </m:oMath>
      <w:r w:rsidRPr="00107B35">
        <w:t xml:space="preserve"> For industrial robots in the mid-price segment, the </w:t>
      </w:r>
      <w:r w:rsidR="00956258" w:rsidRPr="00107B35">
        <w:t>m</w:t>
      </w:r>
      <w:r w:rsidRPr="00107B35">
        <w:t xml:space="preserve">ean </w:t>
      </w:r>
      <w:r w:rsidR="00956258" w:rsidRPr="00107B35">
        <w:t>t</w:t>
      </w:r>
      <w:r w:rsidRPr="00107B35">
        <w:t xml:space="preserve">ime </w:t>
      </w:r>
      <w:r w:rsidR="00956258" w:rsidRPr="00107B35">
        <w:t>b</w:t>
      </w:r>
      <w:r w:rsidRPr="00107B35">
        <w:t xml:space="preserve">etween </w:t>
      </w:r>
      <w:r w:rsidR="00956258" w:rsidRPr="00107B35">
        <w:t>f</w:t>
      </w:r>
      <w:r w:rsidRPr="00107B35">
        <w:t>ailures (MTBF) typically ranges from approximately 10</w:t>
      </w:r>
      <w:r w:rsidR="006905C6" w:rsidRPr="00107B35">
        <w:t xml:space="preserve"> </w:t>
      </w:r>
      <w:r w:rsidRPr="00107B35">
        <w:t>000 to 50</w:t>
      </w:r>
      <w:r w:rsidR="006905C6" w:rsidRPr="00107B35">
        <w:t xml:space="preserve"> </w:t>
      </w:r>
      <w:r w:rsidRPr="00107B35">
        <w:t>000 hours [b-</w:t>
      </w:r>
      <w:r w:rsidR="003F4D4F" w:rsidRPr="00107B35">
        <w:t>Kampa</w:t>
      </w:r>
      <w:r w:rsidRPr="00107B35">
        <w:t>]. In the context of Industry 4.0, the increasing deployment and large-scale adoption of robotic systems are expected to lead to a reduction in their cost, which may be accompanied by a higher probability of failures or operational errors [b-</w:t>
      </w:r>
      <w:r w:rsidR="00FC5E19" w:rsidRPr="00107B35">
        <w:t>Asari</w:t>
      </w:r>
      <w:r w:rsidRPr="00107B35">
        <w:t xml:space="preserve">]. Furthermore, it should be </w:t>
      </w:r>
      <w:proofErr w:type="gramStart"/>
      <w:r w:rsidRPr="00107B35">
        <w:t>taken into account</w:t>
      </w:r>
      <w:proofErr w:type="gramEnd"/>
      <w:r w:rsidRPr="00107B35">
        <w:t xml:space="preserve"> that when multiple robots sequentially perform operations within a manufacturing process (e.g., during parts production), the probability of failure or error in the overall processing chain increases.</w:t>
      </w:r>
    </w:p>
    <w:p w14:paraId="4D3552E0" w14:textId="77777777" w:rsidR="0047009A" w:rsidRPr="00107B35" w:rsidRDefault="0047009A" w:rsidP="0047009A">
      <w:pPr>
        <w:rPr>
          <w:rFonts w:eastAsiaTheme="minorEastAsia"/>
          <w:lang w:eastAsia="zh-CN"/>
        </w:rPr>
      </w:pPr>
      <w:r w:rsidRPr="00107B35">
        <w:t>For the general case, it should be noted that if the probabilities of failure to execute commands are different, then (6) will have the form:</w:t>
      </w:r>
    </w:p>
    <w:p w14:paraId="14C119F7" w14:textId="0AA87826" w:rsidR="00E4160D" w:rsidRPr="00107B35" w:rsidRDefault="00E4160D" w:rsidP="00E4160D">
      <w:pPr>
        <w:pStyle w:val="Equation"/>
        <w:rPr>
          <w:rFonts w:eastAsiaTheme="minorEastAsia"/>
          <w:szCs w:val="24"/>
          <w:lang w:eastAsia="zh-CN"/>
        </w:rPr>
      </w:pPr>
      <w:r w:rsidRPr="00107B35">
        <w:tab/>
      </w:r>
      <w:r w:rsidRPr="00107B35">
        <w:tab/>
      </w:r>
      <w:r w:rsidRPr="00107B35">
        <w:rPr>
          <w:position w:val="-70"/>
        </w:rPr>
        <w:t xml:space="preserve"> </w:t>
      </w:r>
      <m:oMath>
        <m:acc>
          <m:accPr>
            <m:chr m:val="̅"/>
            <m:ctrlPr>
              <w:rPr>
                <w:rFonts w:ascii="Cambria Math" w:hAnsi="Cambria Math"/>
                <w:i/>
              </w:rPr>
            </m:ctrlPr>
          </m:accPr>
          <m:e>
            <m:r>
              <w:rPr>
                <w:rFonts w:ascii="Cambria Math" w:hAnsi="Cambria Math" w:cs="Times New Roman Italic"/>
              </w:rPr>
              <m:t>k</m:t>
            </m:r>
          </m:e>
        </m:acc>
        <m:r>
          <w:rPr>
            <w:rFonts w:ascii="Cambria Math" w:hAnsi="Cambria Math"/>
          </w:rPr>
          <m:t>=</m:t>
        </m:r>
        <m:f>
          <m:fPr>
            <m:ctrlPr>
              <w:rPr>
                <w:rFonts w:ascii="Cambria Math" w:hAnsi="Cambria Math"/>
                <w:i/>
              </w:rPr>
            </m:ctrlPr>
          </m:fPr>
          <m:num>
            <m:r>
              <w:rPr>
                <w:rFonts w:ascii="Cambria Math" w:hAnsi="Cambria Math"/>
              </w:rPr>
              <m:t>1</m:t>
            </m:r>
          </m:num>
          <m:den>
            <m:nary>
              <m:naryPr>
                <m:chr m:val="∏"/>
                <m:limLoc m:val="undOvr"/>
                <m:ctrlPr>
                  <w:rPr>
                    <w:rFonts w:ascii="Cambria Math" w:hAnsi="Cambria Math"/>
                    <w:i/>
                  </w:rPr>
                </m:ctrlPr>
              </m:naryPr>
              <m:sub>
                <m:r>
                  <w:rPr>
                    <w:rFonts w:ascii="Cambria Math" w:hAnsi="Cambria Math"/>
                  </w:rPr>
                  <m:t>i=1</m:t>
                </m:r>
              </m:sub>
              <m:sup>
                <m:r>
                  <w:rPr>
                    <w:rFonts w:ascii="Cambria Math" w:hAnsi="Cambria Math"/>
                  </w:rPr>
                  <m:t>b</m:t>
                </m:r>
              </m:sup>
              <m:e>
                <m:d>
                  <m:dPr>
                    <m:ctrlPr>
                      <w:rPr>
                        <w:rFonts w:ascii="Cambria Math" w:hAnsi="Cambria Math"/>
                        <w:i/>
                      </w:rPr>
                    </m:ctrlPr>
                  </m:dPr>
                  <m:e>
                    <m:r>
                      <w:rPr>
                        <w:rFonts w:ascii="Cambria Math"/>
                      </w:rPr>
                      <m:t>1</m:t>
                    </m:r>
                    <m:r>
                      <w:rPr>
                        <w:rFonts w:ascii="Cambria Math"/>
                      </w:rPr>
                      <m:t>-</m:t>
                    </m:r>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(er)</m:t>
                        </m:r>
                      </m:sup>
                    </m:sSubSup>
                  </m:e>
                </m:d>
              </m:e>
            </m:nary>
          </m:den>
        </m:f>
      </m:oMath>
      <w:r w:rsidRPr="00107B35">
        <w:tab/>
      </w:r>
      <w:r w:rsidRPr="00107B35">
        <w:rPr>
          <w:szCs w:val="24"/>
        </w:rPr>
        <w:t>(</w:t>
      </w:r>
      <w:r w:rsidRPr="00107B35">
        <w:rPr>
          <w:rFonts w:eastAsiaTheme="minorEastAsia"/>
          <w:szCs w:val="24"/>
          <w:lang w:eastAsia="zh-CN"/>
        </w:rPr>
        <w:t>7</w:t>
      </w:r>
      <w:r w:rsidRPr="00107B35">
        <w:rPr>
          <w:szCs w:val="24"/>
        </w:rPr>
        <w:t>)</w:t>
      </w:r>
    </w:p>
    <w:p w14:paraId="2E77ABD5" w14:textId="52799E5E" w:rsidR="0047009A" w:rsidRPr="00107B35" w:rsidRDefault="0047009A" w:rsidP="0047009A">
      <w:pPr>
        <w:rPr>
          <w:rFonts w:eastAsiaTheme="minorEastAsia"/>
          <w:lang w:eastAsia="zh-CN"/>
        </w:rPr>
      </w:pPr>
      <w:r w:rsidRPr="00107B35">
        <w:t xml:space="preserve">where is </w:t>
      </w:r>
      <w:bookmarkStart w:id="64" w:name="MTBlankEqn"/>
      <m:oMath>
        <m:sSubSup>
          <m:sSubSupPr>
            <m:ctrlPr>
              <w:rPr>
                <w:rFonts w:ascii="DejaVu Math TeX Gyre" w:hAnsi="DejaVu Math TeX Gyre"/>
                <w:i/>
                <w:sz w:val="20"/>
              </w:rPr>
            </m:ctrlPr>
          </m:sSubSupPr>
          <m:e>
            <m:r>
              <w:rPr>
                <w:rFonts w:ascii="DejaVu Math TeX Gyre" w:hAnsi="DejaVu Math TeX Gyre"/>
                <w:sz w:val="20"/>
              </w:rPr>
              <m:t>p</m:t>
            </m:r>
          </m:e>
          <m:sub>
            <m:r>
              <w:rPr>
                <w:rFonts w:ascii="DejaVu Math TeX Gyre" w:hAnsi="DejaVu Math TeX Gyre"/>
                <w:sz w:val="20"/>
              </w:rPr>
              <m:t>i</m:t>
            </m:r>
          </m:sub>
          <m:sup>
            <m:r>
              <w:rPr>
                <w:rFonts w:ascii="DejaVu Math TeX Gyre" w:hAnsi="DejaVu Math TeX Gyre"/>
                <w:sz w:val="20"/>
              </w:rPr>
              <m:t>(er)</m:t>
            </m:r>
          </m:sup>
        </m:sSubSup>
      </m:oMath>
      <w:bookmarkEnd w:id="64"/>
      <w:r w:rsidRPr="00107B35">
        <w:t xml:space="preserve">the probability of error when executing the </w:t>
      </w:r>
      <w:r w:rsidRPr="00107B35">
        <w:rPr>
          <w:i/>
          <w:iCs/>
        </w:rPr>
        <w:t>i</w:t>
      </w:r>
      <w:r w:rsidRPr="00107B35">
        <w:t xml:space="preserve">-th command from the series. Then the channel efficiency, defined as (1) </w:t>
      </w:r>
      <w:proofErr w:type="gramStart"/>
      <w:r w:rsidRPr="00107B35">
        <w:t>taking into account</w:t>
      </w:r>
      <w:proofErr w:type="gramEnd"/>
      <w:r w:rsidRPr="00107B35">
        <w:t xml:space="preserve"> (3)</w:t>
      </w:r>
      <w:r w:rsidR="00AE6BDC" w:rsidRPr="00107B35">
        <w:t xml:space="preserve"> </w:t>
      </w:r>
      <w:r w:rsidRPr="00107B35">
        <w:t>–</w:t>
      </w:r>
      <w:r w:rsidR="00AE6BDC" w:rsidRPr="00107B35">
        <w:t xml:space="preserve"> </w:t>
      </w:r>
      <w:r w:rsidRPr="00107B35">
        <w:t>(7), can be calculated as</w:t>
      </w:r>
    </w:p>
    <w:p w14:paraId="52718AEF" w14:textId="0E3776C5" w:rsidR="00E4160D" w:rsidRPr="00107B35" w:rsidRDefault="00E4160D" w:rsidP="00E4160D">
      <w:pPr>
        <w:pStyle w:val="Equation"/>
        <w:rPr>
          <w:rFonts w:eastAsiaTheme="minorEastAsia"/>
          <w:szCs w:val="24"/>
          <w:lang w:eastAsia="zh-CN"/>
        </w:rPr>
      </w:pPr>
      <w:r w:rsidRPr="00107B35">
        <w:tab/>
      </w:r>
      <w:r w:rsidRPr="00107B35">
        <w:tab/>
      </w:r>
      <w:r w:rsidRPr="00107B35">
        <w:rPr>
          <w:position w:val="-34"/>
          <w:sz w:val="28"/>
          <w:szCs w:val="28"/>
        </w:rPr>
        <w:t xml:space="preserve"> </w:t>
      </w:r>
      <w:r w:rsidRPr="00107B35">
        <w:rPr>
          <w:position w:val="-70"/>
          <w:sz w:val="28"/>
          <w:szCs w:val="28"/>
        </w:rPr>
        <w:t xml:space="preserve"> </w:t>
      </w:r>
      <m:oMath>
        <m:r>
          <w:rPr>
            <w:rFonts w:ascii="DejaVu Math TeX Gyre"/>
          </w:rPr>
          <m:t>e(b)=</m:t>
        </m:r>
        <m:f>
          <m:fPr>
            <m:ctrlPr>
              <w:rPr>
                <w:rFonts w:ascii="DejaVu Math TeX Gyre" w:hAnsi="Cambria Math"/>
                <w:i/>
              </w:rPr>
            </m:ctrlPr>
          </m:fPr>
          <m:num>
            <m:r>
              <w:rPr>
                <w:rFonts w:ascii="DejaVu Math TeX Gyre"/>
              </w:rPr>
              <m:t>b</m:t>
            </m:r>
            <m:sSub>
              <m:sSubPr>
                <m:ctrlPr>
                  <w:rPr>
                    <w:rFonts w:ascii="DejaVu Math TeX Gyre" w:hAnsi="Cambria Math"/>
                    <w:i/>
                  </w:rPr>
                </m:ctrlPr>
              </m:sSubPr>
              <m:e>
                <m:r>
                  <w:rPr>
                    <w:rFonts w:ascii="DejaVu Math TeX Gyre"/>
                  </w:rPr>
                  <m:t>S</m:t>
                </m:r>
              </m:e>
              <m:sub>
                <m:r>
                  <w:rPr>
                    <w:rFonts w:ascii="DejaVu Math TeX Gyre"/>
                  </w:rPr>
                  <m:t>DC</m:t>
                </m:r>
              </m:sub>
            </m:sSub>
            <m:nary>
              <m:naryPr>
                <m:chr m:val="∏"/>
                <m:limLoc m:val="undOvr"/>
                <m:ctrlPr>
                  <w:rPr>
                    <w:rFonts w:ascii="Cambria Math" w:hAnsi="Cambria Math"/>
                    <w:i/>
                  </w:rPr>
                </m:ctrlPr>
              </m:naryPr>
              <m:sub>
                <m:r>
                  <w:rPr>
                    <w:rFonts w:ascii="DejaVu Math TeX Gyre" w:hAnsi="DejaVu Math TeX Gyre"/>
                  </w:rPr>
                  <m:t>i=1</m:t>
                </m:r>
              </m:sub>
              <m:sup>
                <m:r>
                  <w:rPr>
                    <w:rFonts w:ascii="DejaVu Math TeX Gyre" w:hAnsi="DejaVu Math TeX Gyre"/>
                  </w:rPr>
                  <m:t>b</m:t>
                </m:r>
              </m:sup>
              <m:e>
                <m:d>
                  <m:dPr>
                    <m:ctrlPr>
                      <w:rPr>
                        <w:rFonts w:ascii="Cambria Math" w:hAnsi="Cambria Math"/>
                        <w:i/>
                      </w:rPr>
                    </m:ctrlPr>
                  </m:dPr>
                  <m:e>
                    <m:r>
                      <w:rPr>
                        <w:rFonts w:ascii="Cambria Math"/>
                      </w:rPr>
                      <m:t>1</m:t>
                    </m:r>
                    <m:r>
                      <w:rPr>
                        <w:rFonts w:ascii="Cambria Math"/>
                      </w:rPr>
                      <m:t>-</m:t>
                    </m:r>
                    <m:sSubSup>
                      <m:sSubSupPr>
                        <m:ctrlPr>
                          <w:rPr>
                            <w:rFonts w:ascii="Cambria Math" w:hAnsi="Cambria Math"/>
                            <w:i/>
                          </w:rPr>
                        </m:ctrlPr>
                      </m:sSubSupPr>
                      <m:e>
                        <m:r>
                          <w:rPr>
                            <w:rFonts w:ascii="DejaVu Math TeX Gyre" w:hAnsi="DejaVu Math TeX Gyre"/>
                          </w:rPr>
                          <m:t>p</m:t>
                        </m:r>
                      </m:e>
                      <m:sub>
                        <m:r>
                          <w:rPr>
                            <w:rFonts w:ascii="DejaVu Math TeX Gyre" w:hAnsi="DejaVu Math TeX Gyre"/>
                          </w:rPr>
                          <m:t>i</m:t>
                        </m:r>
                      </m:sub>
                      <m:sup>
                        <m:r>
                          <w:rPr>
                            <w:rFonts w:ascii="DejaVu Math TeX Gyre" w:hAnsi="DejaVu Math TeX Gyre"/>
                          </w:rPr>
                          <m:t>(er)</m:t>
                        </m:r>
                      </m:sup>
                    </m:sSubSup>
                  </m:e>
                </m:d>
              </m:e>
            </m:nary>
          </m:num>
          <m:den>
            <m:r>
              <w:rPr>
                <w:rFonts w:ascii="DejaVu Math TeX Gyre"/>
              </w:rPr>
              <m:t>b</m:t>
            </m:r>
            <m:sSub>
              <m:sSubPr>
                <m:ctrlPr>
                  <w:rPr>
                    <w:rFonts w:ascii="DejaVu Math TeX Gyre" w:hAnsi="Cambria Math"/>
                    <w:i/>
                  </w:rPr>
                </m:ctrlPr>
              </m:sSubPr>
              <m:e>
                <m:r>
                  <w:rPr>
                    <w:rFonts w:ascii="DejaVu Math TeX Gyre"/>
                  </w:rPr>
                  <m:t>S</m:t>
                </m:r>
              </m:e>
              <m:sub>
                <m:r>
                  <w:rPr>
                    <w:rFonts w:ascii="DejaVu Math TeX Gyre"/>
                  </w:rPr>
                  <m:t>DC</m:t>
                </m:r>
              </m:sub>
            </m:sSub>
            <m:r>
              <w:rPr>
                <w:rFonts w:ascii="DejaVu Math TeX Gyre"/>
              </w:rPr>
              <m:t>+L</m:t>
            </m:r>
          </m:den>
        </m:f>
      </m:oMath>
      <w:r w:rsidRPr="00107B35">
        <w:tab/>
      </w:r>
      <w:r w:rsidRPr="00107B35">
        <w:rPr>
          <w:szCs w:val="24"/>
        </w:rPr>
        <w:t>(</w:t>
      </w:r>
      <w:r w:rsidRPr="00107B35">
        <w:rPr>
          <w:rFonts w:eastAsiaTheme="minorEastAsia"/>
          <w:szCs w:val="24"/>
          <w:lang w:eastAsia="zh-CN"/>
        </w:rPr>
        <w:t>8</w:t>
      </w:r>
      <w:r w:rsidRPr="00107B35">
        <w:rPr>
          <w:szCs w:val="24"/>
        </w:rPr>
        <w:t>)</w:t>
      </w:r>
    </w:p>
    <w:p w14:paraId="12AA12B0" w14:textId="77777777" w:rsidR="0047009A" w:rsidRPr="00107B35" w:rsidRDefault="0047009A" w:rsidP="0047009A">
      <w:pPr>
        <w:spacing w:before="0"/>
        <w:rPr>
          <w:rFonts w:ascii="TimesNewRomanPSMT" w:eastAsia="SimSun" w:hAnsi="TimesNewRomanPSMT" w:cs="TimesNewRomanPSMT" w:hint="eastAsia"/>
          <w:sz w:val="28"/>
          <w:szCs w:val="28"/>
          <w:lang w:eastAsia="ru-RU"/>
        </w:rPr>
      </w:pPr>
      <w:r w:rsidRPr="00107B35">
        <w:t xml:space="preserve">Or for the case of equal error probabilities </w:t>
      </w:r>
      <m:oMath>
        <m:sSub>
          <m:sSubPr>
            <m:ctrlPr>
              <w:rPr>
                <w:rFonts w:ascii="DejaVu Math TeX Gyre" w:hAnsi="DejaVu Math TeX Gyre"/>
                <w:i/>
                <w:sz w:val="20"/>
              </w:rPr>
            </m:ctrlPr>
          </m:sSubPr>
          <m:e>
            <m:r>
              <w:rPr>
                <w:rFonts w:ascii="DejaVu Math TeX Gyre" w:hAnsi="DejaVu Math TeX Gyre"/>
                <w:sz w:val="20"/>
              </w:rPr>
              <m:t>p</m:t>
            </m:r>
          </m:e>
          <m:sub>
            <m:r>
              <w:rPr>
                <w:rFonts w:ascii="DejaVu Math TeX Gyre" w:hAnsi="DejaVu Math TeX Gyre"/>
                <w:sz w:val="20"/>
              </w:rPr>
              <m:t>er</m:t>
            </m:r>
          </m:sub>
        </m:sSub>
        <m:r>
          <w:rPr>
            <w:rFonts w:ascii="DejaVu Math TeX Gyre" w:hAnsi="DejaVu Math TeX Gyre"/>
            <w:sz w:val="20"/>
          </w:rPr>
          <m:t>=</m:t>
        </m:r>
        <m:sSubSup>
          <m:sSubSupPr>
            <m:ctrlPr>
              <w:rPr>
                <w:rFonts w:ascii="DejaVu Math TeX Gyre" w:hAnsi="DejaVu Math TeX Gyre"/>
                <w:i/>
                <w:sz w:val="20"/>
              </w:rPr>
            </m:ctrlPr>
          </m:sSubSupPr>
          <m:e>
            <m:r>
              <w:rPr>
                <w:rFonts w:ascii="DejaVu Math TeX Gyre" w:hAnsi="DejaVu Math TeX Gyre"/>
                <w:sz w:val="20"/>
              </w:rPr>
              <m:t>p</m:t>
            </m:r>
          </m:e>
          <m:sub>
            <m:r>
              <w:rPr>
                <w:rFonts w:ascii="DejaVu Math TeX Gyre" w:hAnsi="DejaVu Math TeX Gyre"/>
                <w:sz w:val="20"/>
              </w:rPr>
              <m:t>i</m:t>
            </m:r>
          </m:sub>
          <m:sup>
            <m:r>
              <w:rPr>
                <w:rFonts w:ascii="DejaVu Math TeX Gyre" w:hAnsi="DejaVu Math TeX Gyre"/>
                <w:sz w:val="20"/>
              </w:rPr>
              <m:t>(er)</m:t>
            </m:r>
          </m:sup>
        </m:sSubSup>
        <m:r>
          <w:rPr>
            <w:rFonts w:ascii="DejaVu Math TeX Gyre" w:hAnsi="DejaVu Math TeX Gyre"/>
            <w:sz w:val="20"/>
          </w:rPr>
          <m:t>; i=1,.</m:t>
        </m:r>
        <m:r>
          <w:rPr>
            <w:rFonts w:ascii="DejaVu Math TeX Gyre" w:hAnsi="DejaVu Math TeX Gyre"/>
            <w:sz w:val="20"/>
            <w:szCs w:val="18"/>
          </w:rPr>
          <m:t>..,m</m:t>
        </m:r>
        <m:r>
          <w:rPr>
            <w:rFonts w:ascii="DejaVu Math TeX Gyre" w:hAnsi="DejaVu Math TeX Gyre"/>
            <w:sz w:val="20"/>
          </w:rPr>
          <m:t xml:space="preserve"> </m:t>
        </m:r>
      </m:oMath>
      <w:r w:rsidRPr="00107B35">
        <w:rPr>
          <w:rFonts w:ascii="TimesNewRomanPSMT" w:eastAsia="SimSun" w:hAnsi="TimesNewRomanPSMT" w:cs="TimesNewRomanPSMT"/>
          <w:sz w:val="28"/>
          <w:szCs w:val="28"/>
          <w:lang w:eastAsia="ru-RU"/>
        </w:rPr>
        <w:t xml:space="preserve"> </w:t>
      </w:r>
    </w:p>
    <w:p w14:paraId="1D499FEE" w14:textId="5B09A64B" w:rsidR="00E4160D" w:rsidRPr="00107B35" w:rsidRDefault="00E4160D" w:rsidP="00E4160D">
      <w:pPr>
        <w:pStyle w:val="Equation"/>
        <w:rPr>
          <w:rFonts w:eastAsiaTheme="minorEastAsia"/>
          <w:szCs w:val="24"/>
          <w:lang w:eastAsia="zh-CN"/>
        </w:rPr>
      </w:pPr>
      <w:r w:rsidRPr="00107B35">
        <w:tab/>
      </w:r>
      <w:r w:rsidRPr="00107B35">
        <w:tab/>
      </w:r>
      <m:oMath>
        <m:r>
          <w:rPr>
            <w:rFonts w:ascii="DejaVu Math TeX Gyre"/>
          </w:rPr>
          <m:t>e(b)=</m:t>
        </m:r>
        <m:f>
          <m:fPr>
            <m:ctrlPr>
              <w:rPr>
                <w:rFonts w:ascii="DejaVu Math TeX Gyre" w:hAnsi="Cambria Math"/>
                <w:i/>
              </w:rPr>
            </m:ctrlPr>
          </m:fPr>
          <m:num>
            <m:r>
              <w:rPr>
                <w:rFonts w:ascii="DejaVu Math TeX Gyre"/>
              </w:rPr>
              <m:t>b</m:t>
            </m:r>
            <m:sSub>
              <m:sSubPr>
                <m:ctrlPr>
                  <w:rPr>
                    <w:rFonts w:ascii="DejaVu Math TeX Gyre" w:hAnsi="Cambria Math"/>
                    <w:i/>
                  </w:rPr>
                </m:ctrlPr>
              </m:sSubPr>
              <m:e>
                <m:r>
                  <w:rPr>
                    <w:rFonts w:ascii="DejaVu Math TeX Gyre"/>
                  </w:rPr>
                  <m:t>S</m:t>
                </m:r>
              </m:e>
              <m:sub>
                <m:r>
                  <w:rPr>
                    <w:rFonts w:ascii="DejaVu Math TeX Gyre"/>
                  </w:rPr>
                  <m:t>DC</m:t>
                </m:r>
              </m:sub>
            </m:sSub>
            <m:sSup>
              <m:sSupPr>
                <m:ctrlPr>
                  <w:rPr>
                    <w:rFonts w:ascii="DejaVu Math TeX Gyre" w:hAnsi="Cambria Math"/>
                    <w:i/>
                  </w:rPr>
                </m:ctrlPr>
              </m:sSupPr>
              <m:e>
                <m:d>
                  <m:dPr>
                    <m:ctrlPr>
                      <w:rPr>
                        <w:rFonts w:ascii="Cambria Math" w:hAnsi="Cambria Math"/>
                        <w:i/>
                      </w:rPr>
                    </m:ctrlPr>
                  </m:dPr>
                  <m:e>
                    <m:r>
                      <w:rPr>
                        <w:rFonts w:ascii="Cambria Math"/>
                      </w:rPr>
                      <m:t>1</m:t>
                    </m:r>
                    <m:r>
                      <w:rPr>
                        <w:rFonts w:ascii="Cambria Math"/>
                      </w:rPr>
                      <m:t>-</m:t>
                    </m:r>
                    <m:sSub>
                      <m:sSubPr>
                        <m:ctrlPr>
                          <w:rPr>
                            <w:rFonts w:ascii="Cambria Math" w:hAnsi="Cambria Math"/>
                            <w:i/>
                          </w:rPr>
                        </m:ctrlPr>
                      </m:sSubPr>
                      <m:e>
                        <m:r>
                          <w:rPr>
                            <w:rFonts w:ascii="DejaVu Math TeX Gyre" w:hAnsi="DejaVu Math TeX Gyre"/>
                          </w:rPr>
                          <m:t>p</m:t>
                        </m:r>
                      </m:e>
                      <m:sub>
                        <m:r>
                          <w:rPr>
                            <w:rFonts w:ascii="DejaVu Math TeX Gyre" w:hAnsi="DejaVu Math TeX Gyre"/>
                          </w:rPr>
                          <m:t>er</m:t>
                        </m:r>
                      </m:sub>
                    </m:sSub>
                  </m:e>
                </m:d>
              </m:e>
              <m:sup>
                <m:r>
                  <w:rPr>
                    <w:rFonts w:ascii="DejaVu Math TeX Gyre"/>
                  </w:rPr>
                  <m:t>b</m:t>
                </m:r>
              </m:sup>
            </m:sSup>
          </m:num>
          <m:den>
            <m:r>
              <w:rPr>
                <w:rFonts w:ascii="DejaVu Math TeX Gyre"/>
              </w:rPr>
              <m:t>b</m:t>
            </m:r>
            <m:sSub>
              <m:sSubPr>
                <m:ctrlPr>
                  <w:rPr>
                    <w:rFonts w:ascii="DejaVu Math TeX Gyre" w:hAnsi="Cambria Math"/>
                    <w:i/>
                  </w:rPr>
                </m:ctrlPr>
              </m:sSubPr>
              <m:e>
                <m:r>
                  <w:rPr>
                    <w:rFonts w:ascii="DejaVu Math TeX Gyre"/>
                  </w:rPr>
                  <m:t>S</m:t>
                </m:r>
              </m:e>
              <m:sub>
                <m:r>
                  <w:rPr>
                    <w:rFonts w:ascii="DejaVu Math TeX Gyre"/>
                  </w:rPr>
                  <m:t>DC</m:t>
                </m:r>
              </m:sub>
            </m:sSub>
            <m:r>
              <w:rPr>
                <w:rFonts w:ascii="DejaVu Math TeX Gyre"/>
              </w:rPr>
              <m:t>+L</m:t>
            </m:r>
          </m:den>
        </m:f>
      </m:oMath>
      <w:r w:rsidRPr="00107B35">
        <w:tab/>
      </w:r>
      <w:r w:rsidRPr="00107B35">
        <w:rPr>
          <w:szCs w:val="24"/>
        </w:rPr>
        <w:t>(</w:t>
      </w:r>
      <w:r w:rsidRPr="00107B35">
        <w:rPr>
          <w:rFonts w:eastAsiaTheme="minorEastAsia"/>
          <w:szCs w:val="24"/>
          <w:lang w:eastAsia="zh-CN"/>
        </w:rPr>
        <w:t>9</w:t>
      </w:r>
      <w:r w:rsidRPr="00107B35">
        <w:rPr>
          <w:szCs w:val="24"/>
        </w:rPr>
        <w:t>)</w:t>
      </w:r>
    </w:p>
    <w:p w14:paraId="38F33575" w14:textId="5D3ECEA9" w:rsidR="0047009A" w:rsidRPr="00107B35" w:rsidRDefault="0047009A" w:rsidP="0047009A">
      <w:pPr>
        <w:rPr>
          <w:rFonts w:eastAsiaTheme="minorEastAsia"/>
          <w:lang w:eastAsia="zh-CN"/>
        </w:rPr>
      </w:pPr>
      <w:r w:rsidRPr="00107B35">
        <w:t xml:space="preserve">From </w:t>
      </w:r>
      <w:r w:rsidR="00A27334" w:rsidRPr="00107B35">
        <w:t>formula</w:t>
      </w:r>
      <w:r w:rsidR="00107B35" w:rsidRPr="00107B35">
        <w:t>s</w:t>
      </w:r>
      <w:r w:rsidR="00A27334" w:rsidRPr="00107B35">
        <w:t xml:space="preserve"> </w:t>
      </w:r>
      <w:r w:rsidRPr="00107B35">
        <w:t xml:space="preserve">(8) and (9) </w:t>
      </w:r>
      <w:proofErr w:type="gramStart"/>
      <w:r w:rsidRPr="00107B35">
        <w:t>it is clear that if</w:t>
      </w:r>
      <w:proofErr w:type="gramEnd"/>
      <w:r w:rsidRPr="00107B35">
        <w:t xml:space="preserve"> the error probability is zero, then the efficiency depends only on the share of </w:t>
      </w:r>
      <w:r w:rsidR="00AE6BDC" w:rsidRPr="00107B35">
        <w:t xml:space="preserve">the </w:t>
      </w:r>
      <w:r w:rsidRPr="00107B35">
        <w:t xml:space="preserve">overhead data and tends to one as the packet size increases. From these expressions, it can be noted that with a non-zero error probability, the efficiency of using the </w:t>
      </w:r>
      <w:r w:rsidRPr="00107B35">
        <w:lastRenderedPageBreak/>
        <w:t>communication channel changes when the size of a series of commands changes, and this dependence has a maximum value that can be found as a solution to the expression:</w:t>
      </w:r>
    </w:p>
    <w:p w14:paraId="78CD88E3" w14:textId="53FE06EF" w:rsidR="00E4160D" w:rsidRPr="00107B35" w:rsidRDefault="00E4160D" w:rsidP="00E4160D">
      <w:pPr>
        <w:pStyle w:val="Equation"/>
        <w:rPr>
          <w:rFonts w:eastAsiaTheme="minorEastAsia"/>
          <w:szCs w:val="24"/>
          <w:lang w:eastAsia="zh-CN"/>
        </w:rPr>
      </w:pPr>
      <w:r w:rsidRPr="00107B35">
        <w:tab/>
      </w:r>
      <w:r w:rsidRPr="00107B35">
        <w:tab/>
      </w:r>
      <w:r w:rsidR="000B393A" w:rsidRPr="00107B35">
        <w:rPr>
          <w:position w:val="-28"/>
          <w:sz w:val="28"/>
          <w:szCs w:val="28"/>
        </w:rPr>
        <w:object w:dxaOrig="2464" w:dyaOrig="516" w14:anchorId="4775BBEF">
          <v:shape id="_x0000_i1026" type="#_x0000_t75" alt="" style="width:123.6pt;height:25.8pt;mso-width-percent:0;mso-height-percent:0;mso-width-percent:0;mso-height-percent:0" o:ole="">
            <v:imagedata r:id="rId28" o:title=""/>
          </v:shape>
          <o:OLEObject Type="Embed" ProgID="Equation.DSMT4" ShapeID="_x0000_i1026" DrawAspect="Content" ObjectID="_1845806242" r:id="rId29"/>
        </w:object>
      </w:r>
      <w:r w:rsidRPr="00107B35">
        <w:tab/>
      </w:r>
      <w:r w:rsidRPr="00107B35">
        <w:rPr>
          <w:szCs w:val="24"/>
        </w:rPr>
        <w:t>(</w:t>
      </w:r>
      <w:r w:rsidRPr="00107B35">
        <w:rPr>
          <w:rFonts w:eastAsiaTheme="minorEastAsia"/>
          <w:szCs w:val="24"/>
          <w:lang w:eastAsia="zh-CN"/>
        </w:rPr>
        <w:t>10</w:t>
      </w:r>
      <w:r w:rsidRPr="00107B35">
        <w:rPr>
          <w:szCs w:val="24"/>
        </w:rPr>
        <w:t>)</w:t>
      </w:r>
    </w:p>
    <w:p w14:paraId="2DC44BDC" w14:textId="77777777" w:rsidR="0047009A" w:rsidRPr="00107B35" w:rsidRDefault="0047009A" w:rsidP="0047009A">
      <w:pPr>
        <w:rPr>
          <w:rFonts w:eastAsiaTheme="minorEastAsia"/>
          <w:lang w:eastAsia="zh-CN"/>
        </w:rPr>
      </w:pPr>
      <w:r w:rsidRPr="00107B35">
        <w:t xml:space="preserve">Solution (10) can be obtained by the classical method of finding the extremum of a function and results in an expression for </w:t>
      </w:r>
      <w:r w:rsidRPr="00107B35">
        <w:rPr>
          <w:rFonts w:ascii="Times New Roman Italic" w:hAnsi="Times New Roman Italic" w:cs="Times New Roman Italic"/>
          <w:i/>
          <w:iCs/>
        </w:rPr>
        <w:t>b</w:t>
      </w:r>
      <w:r w:rsidRPr="00107B35">
        <w:t>*:</w:t>
      </w:r>
    </w:p>
    <w:p w14:paraId="1579C6F6" w14:textId="29C7EE5E" w:rsidR="00E4160D" w:rsidRPr="00107B35" w:rsidRDefault="00E4160D" w:rsidP="00E4160D">
      <w:pPr>
        <w:pStyle w:val="Equation"/>
        <w:rPr>
          <w:rFonts w:eastAsiaTheme="minorEastAsia"/>
          <w:szCs w:val="24"/>
          <w:lang w:eastAsia="zh-CN"/>
        </w:rPr>
      </w:pPr>
      <w:r w:rsidRPr="00107B35">
        <w:tab/>
      </w:r>
      <w:r w:rsidRPr="00107B35">
        <w:tab/>
      </w:r>
      <w:r w:rsidR="000B393A" w:rsidRPr="00107B35">
        <w:rPr>
          <w:position w:val="-36"/>
          <w:sz w:val="28"/>
          <w:szCs w:val="28"/>
        </w:rPr>
        <w:object w:dxaOrig="4456" w:dyaOrig="777" w14:anchorId="358C4643">
          <v:shape id="_x0000_i1027" type="#_x0000_t75" alt="" style="width:223.45pt;height:38.05pt;mso-width-percent:0;mso-height-percent:0;mso-width-percent:0;mso-height-percent:0" o:ole="">
            <v:imagedata r:id="rId30" o:title=""/>
          </v:shape>
          <o:OLEObject Type="Embed" ProgID="Equation.DSMT4" ShapeID="_x0000_i1027" DrawAspect="Content" ObjectID="_1845806243" r:id="rId31"/>
        </w:object>
      </w:r>
      <w:r w:rsidRPr="00107B35">
        <w:tab/>
      </w:r>
      <w:r w:rsidRPr="00107B35">
        <w:rPr>
          <w:szCs w:val="24"/>
        </w:rPr>
        <w:t>(</w:t>
      </w:r>
      <w:r w:rsidRPr="00107B35">
        <w:rPr>
          <w:rFonts w:eastAsiaTheme="minorEastAsia"/>
          <w:szCs w:val="24"/>
          <w:lang w:eastAsia="zh-CN"/>
        </w:rPr>
        <w:t>11</w:t>
      </w:r>
      <w:r w:rsidRPr="00107B35">
        <w:rPr>
          <w:szCs w:val="24"/>
        </w:rPr>
        <w:t>)</w:t>
      </w:r>
    </w:p>
    <w:p w14:paraId="4BA0B603" w14:textId="260905EF" w:rsidR="0047009A" w:rsidRPr="00107B35" w:rsidRDefault="0047009A" w:rsidP="0047009A">
      <w:r w:rsidRPr="00107B35">
        <w:t xml:space="preserve">Based </w:t>
      </w:r>
      <w:r w:rsidR="00AE6BDC" w:rsidRPr="00107B35">
        <w:t xml:space="preserve">on </w:t>
      </w:r>
      <w:r w:rsidRPr="00107B35">
        <w:t xml:space="preserve">formula (11) </w:t>
      </w:r>
      <w:proofErr w:type="gramStart"/>
      <w:r w:rsidRPr="00107B35">
        <w:t>it is clear that the</w:t>
      </w:r>
      <w:proofErr w:type="gramEnd"/>
      <w:r w:rsidRPr="00107B35">
        <w:t xml:space="preserve"> optimal number of commands in the series </w:t>
      </w:r>
      <w:r w:rsidRPr="00107B35">
        <w:rPr>
          <w:rFonts w:ascii="Times New Roman Italic" w:hAnsi="Times New Roman Italic" w:cs="Times New Roman Italic"/>
          <w:i/>
          <w:iCs/>
        </w:rPr>
        <w:t xml:space="preserve">b* </w:t>
      </w:r>
      <w:r w:rsidRPr="00107B35">
        <w:t xml:space="preserve">depends on the probability of a robot error, the amount of transmitted data (command series sizes </w:t>
      </w:r>
      <w:r w:rsidRPr="00107B35">
        <w:rPr>
          <w:rFonts w:ascii="Times New Roman Italic" w:hAnsi="Times New Roman Italic" w:cs="Times New Roman Italic"/>
          <w:i/>
          <w:iCs/>
        </w:rPr>
        <w:t>S</w:t>
      </w:r>
      <w:r w:rsidRPr="00107B35">
        <w:rPr>
          <w:rFonts w:ascii="Times New Roman Italic" w:hAnsi="Times New Roman Italic" w:cs="Times New Roman Italic"/>
          <w:i/>
          <w:iCs/>
          <w:vertAlign w:val="subscript"/>
        </w:rPr>
        <w:t>DC</w:t>
      </w:r>
      <w:r w:rsidRPr="00107B35">
        <w:t xml:space="preserve">) and the amount of service data </w:t>
      </w:r>
      <w:r w:rsidRPr="00107B35">
        <w:rPr>
          <w:rFonts w:ascii="Times New Roman Italic" w:hAnsi="Times New Roman Italic" w:cs="Times New Roman Italic"/>
          <w:i/>
          <w:iCs/>
        </w:rPr>
        <w:t>L</w:t>
      </w:r>
      <w:r w:rsidRPr="00107B35">
        <w:t>. The amount of service data is determined by the size of the confirmation or re</w:t>
      </w:r>
      <w:r w:rsidR="005221A6" w:rsidRPr="00107B35">
        <w:noBreakHyphen/>
      </w:r>
      <w:r w:rsidRPr="00107B35">
        <w:t>request messages.</w:t>
      </w:r>
    </w:p>
    <w:p w14:paraId="6F735C04" w14:textId="77777777" w:rsidR="0047009A" w:rsidRPr="00107B35" w:rsidRDefault="0047009A" w:rsidP="0047009A">
      <w:pPr>
        <w:rPr>
          <w:rFonts w:eastAsiaTheme="minorEastAsia"/>
          <w:lang w:eastAsia="zh-CN"/>
        </w:rPr>
      </w:pPr>
      <w:r w:rsidRPr="00107B35">
        <w:t xml:space="preserve">From the above dependence </w:t>
      </w:r>
      <w:proofErr w:type="gramStart"/>
      <w:r w:rsidRPr="00107B35">
        <w:t>it is clear that the</w:t>
      </w:r>
      <w:proofErr w:type="gramEnd"/>
      <w:r w:rsidRPr="00107B35">
        <w:t xml:space="preserve"> optimal number of commands in a series decreases with an increase in the probability of error when executing a command by the robot and with an increase in the volume of data in the command. The efficiency gain achieved by this method can be estimated as:</w:t>
      </w:r>
    </w:p>
    <w:p w14:paraId="08B90C46" w14:textId="4A71E119" w:rsidR="00E4160D" w:rsidRPr="00107B35" w:rsidRDefault="00E4160D" w:rsidP="00A42C4C">
      <w:pPr>
        <w:pStyle w:val="Equation"/>
        <w:rPr>
          <w:rFonts w:eastAsiaTheme="minorEastAsia"/>
          <w:szCs w:val="24"/>
          <w:lang w:eastAsia="zh-CN"/>
        </w:rPr>
      </w:pPr>
      <w:r w:rsidRPr="00107B35">
        <w:tab/>
      </w:r>
      <w:r w:rsidRPr="00107B35">
        <w:tab/>
      </w:r>
      <m:oMath>
        <m:r>
          <m:rPr>
            <m:sty m:val="p"/>
          </m:rPr>
          <w:rPr>
            <w:rFonts w:ascii="Cambria Math" w:hAnsi="Cambria Math"/>
            <w:sz w:val="20"/>
          </w:rPr>
          <m:t>∆</m:t>
        </m:r>
        <m:r>
          <w:rPr>
            <w:rFonts w:ascii="Cambria Math" w:hAnsi="Cambria Math"/>
            <w:sz w:val="20"/>
          </w:rPr>
          <m:t>e</m:t>
        </m:r>
        <m:r>
          <m:rPr>
            <m:sty m:val="p"/>
          </m:rPr>
          <w:rPr>
            <w:rFonts w:ascii="Cambria Math" w:hAnsi="Cambria Math"/>
            <w:sz w:val="20"/>
          </w:rPr>
          <m:t>=</m:t>
        </m:r>
        <m:f>
          <m:fPr>
            <m:ctrlPr>
              <w:rPr>
                <w:rFonts w:ascii="Cambria Math" w:hAnsi="Cambria Math"/>
                <w:sz w:val="20"/>
              </w:rPr>
            </m:ctrlPr>
          </m:fPr>
          <m:num>
            <m:r>
              <w:rPr>
                <w:rFonts w:ascii="Cambria Math" w:hAnsi="Cambria Math"/>
                <w:sz w:val="20"/>
              </w:rPr>
              <m:t>e</m:t>
            </m:r>
            <m:d>
              <m:dPr>
                <m:ctrlPr>
                  <w:rPr>
                    <w:rFonts w:ascii="Cambria Math" w:hAnsi="Cambria Math"/>
                    <w:sz w:val="20"/>
                  </w:rPr>
                </m:ctrlPr>
              </m:dPr>
              <m:e>
                <m:sSub>
                  <m:sSubPr>
                    <m:ctrlPr>
                      <w:rPr>
                        <w:rFonts w:ascii="Cambria Math" w:hAnsi="Cambria Math"/>
                        <w:sz w:val="20"/>
                      </w:rPr>
                    </m:ctrlPr>
                  </m:sSubPr>
                  <m:e>
                    <m:r>
                      <w:rPr>
                        <w:rFonts w:ascii="Cambria Math" w:hAnsi="Cambria Math"/>
                        <w:sz w:val="20"/>
                      </w:rPr>
                      <m:t>p</m:t>
                    </m:r>
                  </m:e>
                  <m:sub>
                    <m:r>
                      <w:rPr>
                        <w:rFonts w:ascii="Cambria Math" w:hAnsi="Cambria Math"/>
                        <w:sz w:val="20"/>
                      </w:rPr>
                      <m:t>er</m:t>
                    </m:r>
                  </m:sub>
                </m:sSub>
                <m:r>
                  <m:rPr>
                    <m:sty m:val="p"/>
                  </m:rPr>
                  <w:rPr>
                    <w:rFonts w:ascii="Cambria Math" w:hAnsi="Cambria Math"/>
                    <w:sz w:val="20"/>
                  </w:rPr>
                  <m:t>,</m:t>
                </m:r>
                <m:sSup>
                  <m:sSupPr>
                    <m:ctrlPr>
                      <w:rPr>
                        <w:rFonts w:ascii="Cambria Math" w:hAnsi="Cambria Math"/>
                        <w:sz w:val="20"/>
                      </w:rPr>
                    </m:ctrlPr>
                  </m:sSupPr>
                  <m:e>
                    <m:r>
                      <w:rPr>
                        <w:rFonts w:ascii="Cambria Math" w:hAnsi="Cambria Math"/>
                        <w:sz w:val="20"/>
                      </w:rPr>
                      <m:t>b</m:t>
                    </m:r>
                  </m:e>
                  <m:sup>
                    <m:r>
                      <m:rPr>
                        <m:sty m:val="p"/>
                      </m:rPr>
                      <w:rPr>
                        <w:rFonts w:ascii="Cambria Math" w:hAnsi="Cambria Math"/>
                        <w:sz w:val="20"/>
                      </w:rPr>
                      <m:t>*</m:t>
                    </m:r>
                  </m:sup>
                </m:sSup>
              </m:e>
            </m:d>
            <m:r>
              <m:rPr>
                <m:sty m:val="p"/>
              </m:rPr>
              <w:rPr>
                <w:rFonts w:ascii="Cambria Math" w:hAnsi="Cambria Math"/>
                <w:sz w:val="20"/>
              </w:rPr>
              <m:t>-</m:t>
            </m:r>
            <m:r>
              <w:rPr>
                <w:rFonts w:ascii="Cambria Math" w:hAnsi="Cambria Math"/>
                <w:sz w:val="20"/>
              </w:rPr>
              <m:t>e</m:t>
            </m:r>
            <m:r>
              <m:rPr>
                <m:sty m:val="p"/>
              </m:rPr>
              <w:rPr>
                <w:rFonts w:ascii="Cambria Math" w:hAnsi="Cambria Math"/>
                <w:sz w:val="20"/>
              </w:rPr>
              <m:t>(</m:t>
            </m:r>
            <m:sSub>
              <m:sSubPr>
                <m:ctrlPr>
                  <w:rPr>
                    <w:rFonts w:ascii="Cambria Math" w:hAnsi="Cambria Math"/>
                    <w:sz w:val="20"/>
                  </w:rPr>
                </m:ctrlPr>
              </m:sSubPr>
              <m:e>
                <m:r>
                  <w:rPr>
                    <w:rFonts w:ascii="Cambria Math" w:hAnsi="Cambria Math"/>
                    <w:sz w:val="20"/>
                  </w:rPr>
                  <m:t>p</m:t>
                </m:r>
              </m:e>
              <m:sub>
                <m:r>
                  <w:rPr>
                    <w:rFonts w:ascii="Cambria Math" w:hAnsi="Cambria Math"/>
                    <w:sz w:val="20"/>
                  </w:rPr>
                  <m:t>er</m:t>
                </m:r>
              </m:sub>
            </m:sSub>
            <m:r>
              <m:rPr>
                <m:sty m:val="p"/>
              </m:rPr>
              <w:rPr>
                <w:rFonts w:ascii="Cambria Math" w:hAnsi="Cambria Math"/>
                <w:sz w:val="20"/>
              </w:rPr>
              <m:t>,1)</m:t>
            </m:r>
          </m:num>
          <m:den>
            <m:r>
              <w:rPr>
                <w:rFonts w:ascii="Cambria Math" w:hAnsi="Cambria Math"/>
                <w:sz w:val="20"/>
              </w:rPr>
              <m:t>e</m:t>
            </m:r>
            <m:r>
              <m:rPr>
                <m:sty m:val="p"/>
              </m:rPr>
              <w:rPr>
                <w:rFonts w:ascii="Cambria Math" w:hAnsi="Cambria Math"/>
                <w:sz w:val="20"/>
              </w:rPr>
              <m:t>(</m:t>
            </m:r>
            <m:sSub>
              <m:sSubPr>
                <m:ctrlPr>
                  <w:rPr>
                    <w:rFonts w:ascii="Cambria Math" w:hAnsi="Cambria Math"/>
                    <w:sz w:val="20"/>
                  </w:rPr>
                </m:ctrlPr>
              </m:sSubPr>
              <m:e>
                <m:r>
                  <w:rPr>
                    <w:rFonts w:ascii="Cambria Math" w:hAnsi="Cambria Math"/>
                    <w:sz w:val="20"/>
                  </w:rPr>
                  <m:t>p</m:t>
                </m:r>
              </m:e>
              <m:sub>
                <m:r>
                  <w:rPr>
                    <w:rFonts w:ascii="Cambria Math" w:hAnsi="Cambria Math"/>
                    <w:sz w:val="20"/>
                  </w:rPr>
                  <m:t>er</m:t>
                </m:r>
              </m:sub>
            </m:sSub>
            <m:r>
              <m:rPr>
                <m:sty m:val="p"/>
              </m:rPr>
              <w:rPr>
                <w:rFonts w:ascii="Cambria Math" w:hAnsi="Cambria Math"/>
                <w:sz w:val="20"/>
              </w:rPr>
              <m:t>,1)</m:t>
            </m:r>
          </m:den>
        </m:f>
        <m:r>
          <m:rPr>
            <m:sty m:val="p"/>
          </m:rPr>
          <w:rPr>
            <w:rFonts w:ascii="Cambria Math" w:hAnsi="Cambria Math"/>
            <w:sz w:val="20"/>
          </w:rPr>
          <m:t>100%</m:t>
        </m:r>
      </m:oMath>
      <w:r w:rsidRPr="00107B35">
        <w:tab/>
      </w:r>
      <w:r w:rsidRPr="00107B35">
        <w:rPr>
          <w:szCs w:val="24"/>
        </w:rPr>
        <w:t>(</w:t>
      </w:r>
      <w:r w:rsidRPr="00107B35">
        <w:rPr>
          <w:rFonts w:eastAsiaTheme="minorEastAsia"/>
          <w:szCs w:val="24"/>
          <w:lang w:eastAsia="zh-CN"/>
        </w:rPr>
        <w:t>12</w:t>
      </w:r>
      <w:r w:rsidRPr="00107B35">
        <w:rPr>
          <w:szCs w:val="24"/>
        </w:rPr>
        <w:t>)</w:t>
      </w:r>
    </w:p>
    <w:p w14:paraId="79935C76" w14:textId="0CFA13D2" w:rsidR="0047009A" w:rsidRPr="00107B35" w:rsidRDefault="0047009A" w:rsidP="0047009A">
      <w:r w:rsidRPr="00107B35">
        <w:t xml:space="preserve">where </w:t>
      </w:r>
      <w:r w:rsidRPr="00107B35">
        <w:rPr>
          <w:rFonts w:ascii="Times New Roman Italic" w:hAnsi="Times New Roman Italic" w:cs="Times New Roman Italic"/>
          <w:i/>
          <w:iCs/>
        </w:rPr>
        <w:t>e</w:t>
      </w:r>
      <w:r w:rsidRPr="00107B35">
        <w:t xml:space="preserve"> (. </w:t>
      </w:r>
      <w:r w:rsidR="00AE6BDC" w:rsidRPr="00107B35">
        <w:t>.</w:t>
      </w:r>
      <w:r w:rsidRPr="00107B35">
        <w:t xml:space="preserve"> .) ‒ is determined by formula (9).</w:t>
      </w:r>
    </w:p>
    <w:p w14:paraId="254F092A" w14:textId="77777777" w:rsidR="0047009A" w:rsidRPr="00107B35" w:rsidRDefault="0047009A" w:rsidP="0047009A">
      <w:r w:rsidRPr="00107B35">
        <w:t xml:space="preserve">The point of comparison in this case is the mode when </w:t>
      </w:r>
      <w:r w:rsidRPr="00107B35">
        <w:rPr>
          <w:rFonts w:ascii="Times New Roman Italic" w:hAnsi="Times New Roman Italic" w:cs="Times New Roman Italic"/>
          <w:i/>
          <w:iCs/>
        </w:rPr>
        <w:t>b</w:t>
      </w:r>
      <w:r w:rsidRPr="00107B35">
        <w:t xml:space="preserve"> =1.</w:t>
      </w:r>
    </w:p>
    <w:p w14:paraId="641F521E" w14:textId="77777777" w:rsidR="0047009A" w:rsidRPr="00107B35" w:rsidRDefault="0047009A" w:rsidP="0047009A">
      <w:r w:rsidRPr="00107B35">
        <w:t>During the operation of a robotic system, changes in the probability of errors in performing operations may occur, for example, due to changes in external influencing factors. Therefore, during its operation, it is advisable to keep error statistics and adjust the values of the corresponding probabilities.</w:t>
      </w:r>
    </w:p>
    <w:p w14:paraId="14AAC8ED" w14:textId="6A992748" w:rsidR="00A42C4C" w:rsidRPr="00107B35" w:rsidRDefault="0047009A" w:rsidP="0047009A">
      <w:pPr>
        <w:rPr>
          <w:rFonts w:eastAsiaTheme="minorEastAsia"/>
          <w:lang w:eastAsia="zh-CN"/>
        </w:rPr>
      </w:pPr>
      <w:r w:rsidRPr="00107B35">
        <w:t>We will assume that the probability of error is determined by the model of independent trials and can be described by the Bernoulli scheme. Then the confidence interval for probability will be determined as (formula 13):</w:t>
      </w:r>
    </w:p>
    <w:p w14:paraId="2A39CB77" w14:textId="5F01169F" w:rsidR="00A42C4C" w:rsidRPr="00107B35" w:rsidRDefault="00A42C4C" w:rsidP="00A42C4C">
      <w:pPr>
        <w:pStyle w:val="Equation"/>
        <w:rPr>
          <w:rFonts w:eastAsiaTheme="minorEastAsia"/>
          <w:szCs w:val="24"/>
          <w:lang w:eastAsia="zh-CN"/>
        </w:rPr>
      </w:pPr>
      <w:r w:rsidRPr="00107B35">
        <w:tab/>
      </w:r>
      <w:r w:rsidRPr="00107B35">
        <w:tab/>
      </w:r>
      <w:r w:rsidR="000B393A" w:rsidRPr="00107B35">
        <w:object w:dxaOrig="2848" w:dyaOrig="720" w14:anchorId="2168BDBE">
          <v:shape id="_x0000_i1028" type="#_x0000_t75" alt="" style="width:141.95pt;height:36pt;mso-width-percent:0;mso-height-percent:0;mso-width-percent:0;mso-height-percent:0" o:ole="">
            <v:imagedata r:id="rId32" o:title=""/>
          </v:shape>
          <o:OLEObject Type="Embed" ProgID="Equation.DSMT4" ShapeID="_x0000_i1028" DrawAspect="Content" ObjectID="_1845806244" r:id="rId33"/>
        </w:object>
      </w:r>
      <w:r w:rsidRPr="00107B35">
        <w:tab/>
      </w:r>
      <w:r w:rsidRPr="00107B35">
        <w:rPr>
          <w:szCs w:val="24"/>
        </w:rPr>
        <w:t>(</w:t>
      </w:r>
      <w:r w:rsidRPr="00107B35">
        <w:rPr>
          <w:rFonts w:eastAsiaTheme="minorEastAsia"/>
          <w:szCs w:val="24"/>
          <w:lang w:eastAsia="zh-CN"/>
        </w:rPr>
        <w:t>13</w:t>
      </w:r>
      <w:r w:rsidRPr="00107B35">
        <w:rPr>
          <w:szCs w:val="24"/>
        </w:rPr>
        <w:t>)</w:t>
      </w:r>
    </w:p>
    <w:p w14:paraId="1685E817" w14:textId="5C957522" w:rsidR="0047009A" w:rsidRPr="00107B35" w:rsidRDefault="0047009A" w:rsidP="0047009A">
      <w:r w:rsidRPr="00107B35">
        <w:t>where</w:t>
      </w:r>
      <w:r w:rsidR="00AE6BDC" w:rsidRPr="00107B35">
        <w:t xml:space="preserve"> </w:t>
      </w:r>
      <m:oMath>
        <m:sSub>
          <m:sSubPr>
            <m:ctrlPr>
              <w:rPr>
                <w:rFonts w:ascii="DejaVu Math TeX Gyre" w:hAnsi="DejaVu Math TeX Gyre"/>
                <w:i/>
                <w:sz w:val="20"/>
              </w:rPr>
            </m:ctrlPr>
          </m:sSubPr>
          <m:e>
            <m:acc>
              <m:accPr>
                <m:chr m:val="̃"/>
                <m:ctrlPr>
                  <w:rPr>
                    <w:rFonts w:ascii="DejaVu Math TeX Gyre" w:hAnsi="DejaVu Math TeX Gyre"/>
                    <w:i/>
                    <w:sz w:val="20"/>
                  </w:rPr>
                </m:ctrlPr>
              </m:accPr>
              <m:e>
                <m:r>
                  <w:rPr>
                    <w:rFonts w:ascii="DejaVu Math TeX Gyre" w:hAnsi="DejaVu Math TeX Gyre"/>
                    <w:sz w:val="20"/>
                  </w:rPr>
                  <m:t>p</m:t>
                </m:r>
              </m:e>
            </m:acc>
          </m:e>
          <m:sub>
            <m:r>
              <w:rPr>
                <w:rFonts w:ascii="DejaVu Math TeX Gyre" w:hAnsi="DejaVu Math TeX Gyre"/>
                <w:sz w:val="20"/>
              </w:rPr>
              <m:t>er</m:t>
            </m:r>
          </m:sub>
        </m:sSub>
        <m:r>
          <w:rPr>
            <w:rFonts w:ascii="DejaVu Math TeX Gyre" w:hAnsi="DejaVu Math TeX Gyre"/>
            <w:sz w:val="20"/>
          </w:rPr>
          <m:t>=</m:t>
        </m:r>
        <m:f>
          <m:fPr>
            <m:ctrlPr>
              <w:rPr>
                <w:rFonts w:ascii="DejaVu Math TeX Gyre" w:hAnsi="DejaVu Math TeX Gyre"/>
                <w:i/>
                <w:sz w:val="20"/>
              </w:rPr>
            </m:ctrlPr>
          </m:fPr>
          <m:num>
            <m:sSub>
              <m:sSubPr>
                <m:ctrlPr>
                  <w:rPr>
                    <w:rFonts w:ascii="DejaVu Math TeX Gyre" w:hAnsi="DejaVu Math TeX Gyre"/>
                    <w:i/>
                    <w:sz w:val="20"/>
                  </w:rPr>
                </m:ctrlPr>
              </m:sSubPr>
              <m:e>
                <m:r>
                  <w:rPr>
                    <w:rFonts w:ascii="DejaVu Math TeX Gyre" w:hAnsi="DejaVu Math TeX Gyre"/>
                    <w:sz w:val="20"/>
                  </w:rPr>
                  <m:t>n</m:t>
                </m:r>
              </m:e>
              <m:sub>
                <m:r>
                  <w:rPr>
                    <w:rFonts w:ascii="DejaVu Math TeX Gyre" w:hAnsi="DejaVu Math TeX Gyre"/>
                    <w:sz w:val="20"/>
                  </w:rPr>
                  <m:t>er</m:t>
                </m:r>
              </m:sub>
            </m:sSub>
          </m:num>
          <m:den>
            <m:r>
              <w:rPr>
                <w:rFonts w:ascii="DejaVu Math TeX Gyre" w:hAnsi="DejaVu Math TeX Gyre"/>
                <w:sz w:val="20"/>
              </w:rPr>
              <m:t>n</m:t>
            </m:r>
          </m:den>
        </m:f>
      </m:oMath>
      <w:r w:rsidRPr="00107B35">
        <w:t xml:space="preserve">, </w:t>
      </w:r>
      <w:r w:rsidRPr="00107B35">
        <w:rPr>
          <w:rFonts w:ascii="Times New Roman Italic" w:hAnsi="Times New Roman Italic" w:cs="Times New Roman Italic"/>
          <w:i/>
          <w:iCs/>
        </w:rPr>
        <w:t>n</w:t>
      </w:r>
      <w:r w:rsidRPr="00107B35">
        <w:t xml:space="preserve"> – total number of observations (operation executions); </w:t>
      </w:r>
      <w:r w:rsidRPr="00107B35">
        <w:rPr>
          <w:rFonts w:ascii="Times New Roman Italic" w:hAnsi="Times New Roman Italic" w:cs="Times New Roman Italic"/>
          <w:i/>
          <w:iCs/>
        </w:rPr>
        <w:t>n</w:t>
      </w:r>
      <w:r w:rsidRPr="00107B35">
        <w:rPr>
          <w:rFonts w:ascii="Times New Roman Italic" w:hAnsi="Times New Roman Italic" w:cs="Times New Roman Italic"/>
          <w:i/>
          <w:iCs/>
          <w:vertAlign w:val="subscript"/>
        </w:rPr>
        <w:t>er</w:t>
      </w:r>
      <w:r w:rsidRPr="00107B35">
        <w:t xml:space="preserve"> – number of errors when performing the operation;</w:t>
      </w:r>
      <w:r w:rsidR="00AE6BDC" w:rsidRPr="00107B35">
        <w:t xml:space="preserve"> </w:t>
      </w:r>
      <m:oMath>
        <m:sSub>
          <m:sSubPr>
            <m:ctrlPr>
              <w:rPr>
                <w:rFonts w:ascii="DejaVu Math TeX Gyre" w:hAnsi="DejaVu Math TeX Gyre"/>
                <w:i/>
                <w:sz w:val="20"/>
              </w:rPr>
            </m:ctrlPr>
          </m:sSubPr>
          <m:e>
            <m:r>
              <w:rPr>
                <w:rFonts w:ascii="DejaVu Math TeX Gyre" w:hAnsi="DejaVu Math TeX Gyre"/>
                <w:sz w:val="20"/>
              </w:rPr>
              <m:t>G</m:t>
            </m:r>
          </m:e>
          <m:sub>
            <m:r>
              <w:rPr>
                <w:rFonts w:ascii="DejaVu Math TeX Gyre" w:hAnsi="DejaVu Math TeX Gyre"/>
                <w:sz w:val="20"/>
              </w:rPr>
              <m:t>1-q/2</m:t>
            </m:r>
          </m:sub>
        </m:sSub>
      </m:oMath>
      <w:r w:rsidRPr="00107B35">
        <w:t xml:space="preserve"> – quantile of normal distribution for confidence probability (1–α/2).</w:t>
      </w:r>
    </w:p>
    <w:p w14:paraId="2A258343" w14:textId="77777777" w:rsidR="0047009A" w:rsidRPr="00107B35" w:rsidRDefault="0047009A" w:rsidP="0047009A">
      <w:pPr>
        <w:rPr>
          <w:rFonts w:eastAsiaTheme="minorEastAsia"/>
          <w:lang w:eastAsia="zh-CN"/>
        </w:rPr>
      </w:pPr>
      <w:r w:rsidRPr="00107B35">
        <w:t>Then the reliability of the estimate according to formula (12) can be described by the relative error of the probability estimate as:</w:t>
      </w:r>
    </w:p>
    <w:p w14:paraId="4DC218B0" w14:textId="476E243D" w:rsidR="00A42C4C" w:rsidRPr="00107B35" w:rsidRDefault="00A42C4C" w:rsidP="00A42C4C">
      <w:pPr>
        <w:pStyle w:val="Equation"/>
        <w:rPr>
          <w:rFonts w:eastAsiaTheme="minorEastAsia"/>
          <w:szCs w:val="24"/>
          <w:lang w:eastAsia="zh-CN"/>
        </w:rPr>
      </w:pPr>
      <w:r w:rsidRPr="00107B35">
        <w:tab/>
      </w:r>
      <w:r w:rsidRPr="00107B35">
        <w:tab/>
      </w:r>
      <m:oMath>
        <m:r>
          <w:rPr>
            <w:rFonts w:ascii="Cambria Math" w:hAnsi="Cambria Math"/>
            <w:sz w:val="20"/>
          </w:rPr>
          <m:t xml:space="preserve">δ=100 </m:t>
        </m:r>
        <m:sSub>
          <m:sSubPr>
            <m:ctrlPr>
              <w:rPr>
                <w:rFonts w:ascii="Cambria Math" w:hAnsi="Cambria Math"/>
                <w:i/>
                <w:iCs/>
                <w:sz w:val="20"/>
              </w:rPr>
            </m:ctrlPr>
          </m:sSubPr>
          <m:e>
            <m:r>
              <w:rPr>
                <w:rFonts w:ascii="Cambria Math" w:hAnsi="Cambria Math"/>
                <w:sz w:val="20"/>
              </w:rPr>
              <m:t>G</m:t>
            </m:r>
          </m:e>
          <m:sub>
            <m:r>
              <w:rPr>
                <w:rFonts w:ascii="Cambria Math" w:hAnsi="Cambria Math"/>
                <w:sz w:val="20"/>
              </w:rPr>
              <m:t>1-a/2</m:t>
            </m:r>
          </m:sub>
        </m:sSub>
        <m:rad>
          <m:radPr>
            <m:degHide m:val="1"/>
            <m:ctrlPr>
              <w:rPr>
                <w:rFonts w:ascii="Cambria Math" w:hAnsi="Cambria Math"/>
                <w:i/>
                <w:iCs/>
                <w:sz w:val="20"/>
              </w:rPr>
            </m:ctrlPr>
          </m:radPr>
          <m:deg/>
          <m:e>
            <m:f>
              <m:fPr>
                <m:ctrlPr>
                  <w:rPr>
                    <w:rFonts w:ascii="Cambria Math" w:hAnsi="Cambria Math"/>
                    <w:i/>
                    <w:iCs/>
                    <w:sz w:val="20"/>
                  </w:rPr>
                </m:ctrlPr>
              </m:fPr>
              <m:num>
                <m:r>
                  <w:rPr>
                    <w:rFonts w:ascii="Cambria Math" w:hAnsi="Cambria Math"/>
                    <w:sz w:val="20"/>
                  </w:rPr>
                  <m:t>1-</m:t>
                </m:r>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p</m:t>
                        </m:r>
                      </m:e>
                    </m:acc>
                  </m:e>
                  <m:sub>
                    <m:r>
                      <w:rPr>
                        <w:rFonts w:ascii="Cambria Math" w:hAnsi="Cambria Math"/>
                        <w:sz w:val="20"/>
                      </w:rPr>
                      <m:t>er</m:t>
                    </m:r>
                  </m:sub>
                </m:sSub>
              </m:num>
              <m:den>
                <m:r>
                  <w:rPr>
                    <w:rFonts w:ascii="Cambria Math" w:hAnsi="Cambria Math"/>
                    <w:sz w:val="20"/>
                  </w:rPr>
                  <m:t>n</m:t>
                </m:r>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p</m:t>
                        </m:r>
                      </m:e>
                    </m:acc>
                  </m:e>
                  <m:sub>
                    <m:r>
                      <w:rPr>
                        <w:rFonts w:ascii="Cambria Math" w:hAnsi="Cambria Math"/>
                        <w:sz w:val="20"/>
                      </w:rPr>
                      <m:t>er</m:t>
                    </m:r>
                  </m:sub>
                </m:sSub>
              </m:den>
            </m:f>
          </m:e>
        </m:rad>
      </m:oMath>
      <w:r w:rsidRPr="00107B35">
        <w:rPr>
          <w:rFonts w:hAnsi="DejaVu Math TeX Gyre"/>
          <w:iCs/>
        </w:rPr>
        <w:t xml:space="preserve">  %</w:t>
      </w:r>
      <w:r w:rsidRPr="00107B35">
        <w:tab/>
      </w:r>
      <w:r w:rsidRPr="00107B35">
        <w:rPr>
          <w:szCs w:val="24"/>
        </w:rPr>
        <w:t>(</w:t>
      </w:r>
      <w:r w:rsidRPr="00107B35">
        <w:rPr>
          <w:rFonts w:eastAsiaTheme="minorEastAsia"/>
          <w:szCs w:val="24"/>
          <w:lang w:eastAsia="zh-CN"/>
        </w:rPr>
        <w:t>14</w:t>
      </w:r>
      <w:r w:rsidRPr="00107B35">
        <w:rPr>
          <w:szCs w:val="24"/>
        </w:rPr>
        <w:t>)</w:t>
      </w:r>
    </w:p>
    <w:p w14:paraId="1CE72800" w14:textId="5FAF4494" w:rsidR="0047009A" w:rsidRPr="00107B35" w:rsidRDefault="0047009A" w:rsidP="0047009A">
      <w:r w:rsidRPr="00107B35">
        <w:t>It is advisable to collect statistics cyclically and update the error probability values when the reliability of its statistical assessment is sufficient, i.e.</w:t>
      </w:r>
      <w:r w:rsidR="00A07999" w:rsidRPr="00107B35">
        <w:rPr>
          <w:rFonts w:eastAsiaTheme="minorEastAsia"/>
          <w:lang w:eastAsia="zh-CN"/>
        </w:rPr>
        <w:t>,</w:t>
      </w:r>
      <w:r w:rsidRPr="00107B35">
        <w:t xml:space="preserve"> the value determined by (13) does not exceed the specified permissible error </w:t>
      </w:r>
      <m:oMath>
        <m:r>
          <w:rPr>
            <w:rFonts w:ascii="DejaVu Math TeX Gyre" w:hAnsi="DejaVu Math TeX Gyre"/>
            <w:sz w:val="20"/>
          </w:rPr>
          <m:t>δ</m:t>
        </m:r>
        <m:r>
          <w:rPr>
            <w:rFonts w:ascii="DejaVu Math TeX Gyre" w:hAnsi="DejaVu Math TeX Gyre" w:cs="DejaVu Math TeX Gyre"/>
            <w:sz w:val="20"/>
          </w:rPr>
          <m:t>≤</m:t>
        </m:r>
        <m:sSub>
          <m:sSubPr>
            <m:ctrlPr>
              <w:rPr>
                <w:rFonts w:ascii="DejaVu Math TeX Gyre" w:hAnsi="DejaVu Math TeX Gyre" w:cs="DejaVu Math TeX Gyre"/>
                <w:i/>
                <w:sz w:val="20"/>
              </w:rPr>
            </m:ctrlPr>
          </m:sSubPr>
          <m:e>
            <m:r>
              <w:rPr>
                <w:rFonts w:ascii="DejaVu Math TeX Gyre" w:hAnsi="DejaVu Math TeX Gyre"/>
                <w:sz w:val="20"/>
              </w:rPr>
              <m:t>δ</m:t>
            </m:r>
          </m:e>
          <m:sub>
            <m:r>
              <w:rPr>
                <w:rFonts w:ascii="DejaVu Math TeX Gyre" w:hAnsi="DejaVu Math TeX Gyre" w:cs="DejaVu Math TeX Gyre"/>
                <w:sz w:val="20"/>
              </w:rPr>
              <m:t>0</m:t>
            </m:r>
          </m:sub>
        </m:sSub>
      </m:oMath>
      <w:r w:rsidRPr="00107B35">
        <w:t xml:space="preserve"> .</w:t>
      </w:r>
    </w:p>
    <w:p w14:paraId="6AF63854" w14:textId="77777777" w:rsidR="0047009A" w:rsidRPr="00107B35" w:rsidRDefault="0047009A" w:rsidP="0047009A">
      <w:r w:rsidRPr="00107B35">
        <w:t>The algorithm is shown in Figure 9.</w:t>
      </w:r>
    </w:p>
    <w:p w14:paraId="794CB413" w14:textId="0473A47C" w:rsidR="00495409" w:rsidRPr="00107B35" w:rsidRDefault="00495409" w:rsidP="00495409">
      <w:pPr>
        <w:pStyle w:val="Figure"/>
        <w:rPr>
          <w:rFonts w:eastAsiaTheme="minorEastAsia"/>
          <w:lang w:eastAsia="zh-CN"/>
        </w:rPr>
      </w:pPr>
      <w:r w:rsidRPr="00107B35">
        <w:rPr>
          <w:noProof/>
        </w:rPr>
        <w:lastRenderedPageBreak/>
        <w:drawing>
          <wp:inline distT="0" distB="0" distL="0" distR="0" wp14:anchorId="545F9177" wp14:editId="139E36A0">
            <wp:extent cx="1375410" cy="3522345"/>
            <wp:effectExtent l="0" t="0" r="0" b="1905"/>
            <wp:docPr id="2117029543" name="Picture 9" descr="The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029543" name="Picture 9" descr="The algorithm"/>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75410" cy="3522345"/>
                    </a:xfrm>
                    <a:prstGeom prst="rect">
                      <a:avLst/>
                    </a:prstGeom>
                    <a:noFill/>
                    <a:ln>
                      <a:noFill/>
                    </a:ln>
                  </pic:spPr>
                </pic:pic>
              </a:graphicData>
            </a:graphic>
          </wp:inline>
        </w:drawing>
      </w:r>
    </w:p>
    <w:p w14:paraId="7E7C8C77" w14:textId="092892BB" w:rsidR="0047009A" w:rsidRPr="00107B35" w:rsidRDefault="0047009A" w:rsidP="00495409">
      <w:pPr>
        <w:pStyle w:val="FigureNoTitle0"/>
        <w:rPr>
          <w:rFonts w:eastAsiaTheme="minorEastAsia"/>
          <w:lang w:eastAsia="zh-CN"/>
        </w:rPr>
      </w:pPr>
      <w:r w:rsidRPr="00107B35">
        <w:t xml:space="preserve">Figure 9 </w:t>
      </w:r>
      <w:r w:rsidR="00495409" w:rsidRPr="00107B35">
        <w:t>–</w:t>
      </w:r>
      <w:r w:rsidR="00495409" w:rsidRPr="00107B35">
        <w:rPr>
          <w:rFonts w:eastAsiaTheme="minorEastAsia"/>
          <w:lang w:eastAsia="zh-CN"/>
        </w:rPr>
        <w:t xml:space="preserve"> </w:t>
      </w:r>
      <w:r w:rsidRPr="00107B35">
        <w:t>The algorithm</w:t>
      </w:r>
    </w:p>
    <w:p w14:paraId="40961B2D" w14:textId="3CAC1D60" w:rsidR="0047009A" w:rsidRPr="00107B35" w:rsidRDefault="0047009A" w:rsidP="00495409">
      <w:pPr>
        <w:pStyle w:val="Normalaftertitle"/>
        <w:rPr>
          <w:rFonts w:eastAsiaTheme="minorEastAsia"/>
          <w:lang w:eastAsia="zh-CN"/>
        </w:rPr>
      </w:pPr>
      <w:r w:rsidRPr="00107B35">
        <w:t>The message exchange scenario for the proposed algorithm is shown in Figure 10.</w:t>
      </w:r>
    </w:p>
    <w:p w14:paraId="316DB423" w14:textId="3CA498CB" w:rsidR="00495409" w:rsidRPr="00107B35" w:rsidRDefault="00495409" w:rsidP="00495409">
      <w:pPr>
        <w:pStyle w:val="Figure"/>
        <w:rPr>
          <w:rFonts w:eastAsiaTheme="minorEastAsia"/>
          <w:lang w:eastAsia="zh-CN"/>
        </w:rPr>
      </w:pPr>
      <w:r w:rsidRPr="00107B35">
        <w:rPr>
          <w:noProof/>
        </w:rPr>
        <w:drawing>
          <wp:inline distT="0" distB="0" distL="0" distR="0" wp14:anchorId="32EA8CDF" wp14:editId="111869D7">
            <wp:extent cx="5589905" cy="3244215"/>
            <wp:effectExtent l="0" t="0" r="0" b="0"/>
            <wp:docPr id="893194538" name="Picture 10" descr="Message exchange scenario for the proposed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194538" name="Picture 10" descr="Message exchange scenario for the proposed algorithm"/>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89905" cy="3244215"/>
                    </a:xfrm>
                    <a:prstGeom prst="rect">
                      <a:avLst/>
                    </a:prstGeom>
                    <a:noFill/>
                    <a:ln>
                      <a:noFill/>
                    </a:ln>
                  </pic:spPr>
                </pic:pic>
              </a:graphicData>
            </a:graphic>
          </wp:inline>
        </w:drawing>
      </w:r>
    </w:p>
    <w:p w14:paraId="72085C48" w14:textId="17E7C8D6" w:rsidR="00495409" w:rsidRPr="00107B35" w:rsidRDefault="0047009A" w:rsidP="00495409">
      <w:pPr>
        <w:pStyle w:val="FigureNoTitle0"/>
        <w:rPr>
          <w:rFonts w:eastAsiaTheme="minorEastAsia"/>
          <w:lang w:eastAsia="zh-CN"/>
        </w:rPr>
      </w:pPr>
      <w:r w:rsidRPr="00107B35">
        <w:t xml:space="preserve">Figure 10 </w:t>
      </w:r>
      <w:r w:rsidR="00495409" w:rsidRPr="00107B35">
        <w:t>–</w:t>
      </w:r>
      <w:r w:rsidR="00495409" w:rsidRPr="00107B35">
        <w:rPr>
          <w:rFonts w:eastAsiaTheme="minorEastAsia"/>
          <w:lang w:eastAsia="zh-CN"/>
        </w:rPr>
        <w:t xml:space="preserve"> </w:t>
      </w:r>
      <w:r w:rsidRPr="00107B35">
        <w:t>Message exchange scenario for the proposed algorithm</w:t>
      </w:r>
    </w:p>
    <w:p w14:paraId="599D6D1B" w14:textId="125F6DEA" w:rsidR="0047009A" w:rsidRPr="00107B35" w:rsidRDefault="0047009A" w:rsidP="00495409">
      <w:pPr>
        <w:rPr>
          <w:sz w:val="28"/>
          <w:szCs w:val="28"/>
        </w:rPr>
      </w:pPr>
      <w:r w:rsidRPr="00107B35">
        <w:br w:type="page"/>
      </w:r>
    </w:p>
    <w:p w14:paraId="1A8A90AB" w14:textId="77777777" w:rsidR="00AE6BDC" w:rsidRPr="00107B35" w:rsidRDefault="0047009A" w:rsidP="00AE6BDC">
      <w:pPr>
        <w:pStyle w:val="AppendixNoTitle"/>
      </w:pPr>
      <w:bookmarkStart w:id="65" w:name="_Toc227163135"/>
      <w:bookmarkStart w:id="66" w:name="_Toc232003118"/>
      <w:bookmarkStart w:id="67" w:name="_Toc235193391"/>
      <w:r w:rsidRPr="00107B35">
        <w:lastRenderedPageBreak/>
        <w:t>Appendix I</w:t>
      </w:r>
      <w:bookmarkEnd w:id="65"/>
      <w:r w:rsidRPr="00107B35">
        <w:rPr>
          <w:rFonts w:eastAsiaTheme="minorEastAsia"/>
          <w:lang w:eastAsia="zh-CN"/>
        </w:rPr>
        <w:br/>
      </w:r>
      <w:r w:rsidRPr="00107B35">
        <w:rPr>
          <w:rFonts w:eastAsiaTheme="minorEastAsia"/>
          <w:lang w:eastAsia="zh-CN"/>
        </w:rPr>
        <w:br/>
      </w:r>
      <w:r w:rsidRPr="00107B35">
        <w:t>Use case</w:t>
      </w:r>
      <w:bookmarkStart w:id="68" w:name="_heading=h.vxca1wbrsj4f" w:colFirst="0" w:colLast="0"/>
      <w:bookmarkStart w:id="69" w:name="_heading=h.sbpbwahhbqqe" w:colFirst="0" w:colLast="0"/>
      <w:bookmarkEnd w:id="66"/>
      <w:bookmarkEnd w:id="67"/>
      <w:bookmarkEnd w:id="68"/>
      <w:bookmarkEnd w:id="69"/>
    </w:p>
    <w:p w14:paraId="5FFA7F8E" w14:textId="70D70B92" w:rsidR="0047009A" w:rsidRPr="00107B35" w:rsidRDefault="0047009A" w:rsidP="005951AF">
      <w:pPr>
        <w:pStyle w:val="Normalaftertitle"/>
        <w:rPr>
          <w:rFonts w:eastAsiaTheme="minorEastAsia"/>
          <w:lang w:eastAsia="zh-CN"/>
        </w:rPr>
      </w:pPr>
      <w:r w:rsidRPr="00107B35">
        <w:t>Industry 4.0 is seeing the widespread adoption of robotics to replace manual labo</w:t>
      </w:r>
      <w:r w:rsidR="00954FFD" w:rsidRPr="00107B35">
        <w:t>u</w:t>
      </w:r>
      <w:r w:rsidRPr="00107B35">
        <w:t>r. In modern industrial</w:t>
      </w:r>
      <w:r w:rsidR="00041E6C" w:rsidRPr="00107B35">
        <w:t xml:space="preserve"> Internet of </w:t>
      </w:r>
      <w:r w:rsidR="00B02E30" w:rsidRPr="00107B35">
        <w:t>t</w:t>
      </w:r>
      <w:r w:rsidR="00041E6C" w:rsidRPr="00107B35">
        <w:t>hings (</w:t>
      </w:r>
      <w:r w:rsidRPr="00107B35">
        <w:t>IIoT</w:t>
      </w:r>
      <w:r w:rsidR="00041E6C" w:rsidRPr="00107B35">
        <w:t>)</w:t>
      </w:r>
      <w:r w:rsidRPr="00107B35">
        <w:t xml:space="preserve"> networks, locally deployed identical robots performing similar tasks form stable clusters. In this case, robot clusters are managed by controllers that, on the one hand, connect the robots to the network using the required network interface, and, on the other, provide centralized cluster management and command transmission between the server and the robot cluster.</w:t>
      </w:r>
    </w:p>
    <w:p w14:paraId="1B1C7160" w14:textId="3C665021" w:rsidR="005951AF" w:rsidRPr="00107B35" w:rsidRDefault="005951AF" w:rsidP="005951AF">
      <w:pPr>
        <w:pStyle w:val="Figure"/>
        <w:rPr>
          <w:rFonts w:eastAsiaTheme="minorEastAsia"/>
          <w:lang w:eastAsia="zh-CN"/>
        </w:rPr>
      </w:pPr>
      <w:r w:rsidRPr="00107B35">
        <w:rPr>
          <w:noProof/>
        </w:rPr>
        <w:drawing>
          <wp:inline distT="0" distB="0" distL="0" distR="0" wp14:anchorId="535AB669" wp14:editId="33B81937">
            <wp:extent cx="4389120" cy="2663825"/>
            <wp:effectExtent l="0" t="0" r="0" b="3175"/>
            <wp:docPr id="751733841" name="Picture 11" descr="Use case of network robot clusters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733841" name="Picture 11" descr="Use case of network robot clusters contro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89120" cy="2663825"/>
                    </a:xfrm>
                    <a:prstGeom prst="rect">
                      <a:avLst/>
                    </a:prstGeom>
                    <a:noFill/>
                    <a:ln>
                      <a:noFill/>
                    </a:ln>
                  </pic:spPr>
                </pic:pic>
              </a:graphicData>
            </a:graphic>
          </wp:inline>
        </w:drawing>
      </w:r>
    </w:p>
    <w:p w14:paraId="27FC530A" w14:textId="31FCCB24" w:rsidR="0047009A" w:rsidRPr="00107B35" w:rsidRDefault="0047009A" w:rsidP="005951AF">
      <w:pPr>
        <w:pStyle w:val="FigureNoTitle0"/>
        <w:rPr>
          <w:lang w:bidi="hi-IN"/>
        </w:rPr>
      </w:pPr>
      <w:r w:rsidRPr="00107B35">
        <w:rPr>
          <w:lang w:bidi="hi-IN"/>
        </w:rPr>
        <w:t xml:space="preserve">Figure I.1 </w:t>
      </w:r>
      <w:r w:rsidR="005951AF" w:rsidRPr="00107B35">
        <w:rPr>
          <w:lang w:bidi="hi-IN"/>
        </w:rPr>
        <w:t>–</w:t>
      </w:r>
      <w:r w:rsidR="005951AF" w:rsidRPr="00107B35">
        <w:rPr>
          <w:rFonts w:eastAsiaTheme="minorEastAsia"/>
          <w:lang w:eastAsia="zh-CN" w:bidi="hi-IN"/>
        </w:rPr>
        <w:t xml:space="preserve"> </w:t>
      </w:r>
      <w:r w:rsidRPr="00107B35">
        <w:rPr>
          <w:lang w:bidi="hi-IN"/>
        </w:rPr>
        <w:t xml:space="preserve">Use case </w:t>
      </w:r>
      <w:r w:rsidRPr="00107B35">
        <w:t>of n</w:t>
      </w:r>
      <w:r w:rsidRPr="00107B35">
        <w:rPr>
          <w:lang w:bidi="hi-IN"/>
        </w:rPr>
        <w:t>etwork robot clusters control</w:t>
      </w:r>
    </w:p>
    <w:p w14:paraId="160A620E" w14:textId="213D8A6F" w:rsidR="0047009A" w:rsidRPr="00107B35" w:rsidRDefault="0047009A" w:rsidP="005951AF">
      <w:pPr>
        <w:pStyle w:val="Normalaftertitle"/>
      </w:pPr>
      <w:r w:rsidRPr="00107B35">
        <w:t xml:space="preserve">However, different robots in the same factory have different characteristics (e.g., available memory capacity for storing incoming commands) and different command execution times. Furthermore, robot clusters in the same factory may be exposed to different environmental conditions, such as constant or intermittent exposure to electromagnetic interference, climatic conditions, etc. These factors can impact both the robots themselves and the communication channels and </w:t>
      </w:r>
      <w:r w:rsidR="0094056D" w:rsidRPr="00107B35">
        <w:t xml:space="preserve">the </w:t>
      </w:r>
      <w:r w:rsidRPr="00107B35">
        <w:t>telecommunications equipment.</w:t>
      </w:r>
    </w:p>
    <w:p w14:paraId="27606823" w14:textId="77777777" w:rsidR="0047009A" w:rsidRPr="00107B35" w:rsidRDefault="0047009A" w:rsidP="005951AF">
      <w:pPr>
        <w:rPr>
          <w:rFonts w:eastAsiaTheme="minorEastAsia"/>
          <w:lang w:eastAsia="zh-CN"/>
        </w:rPr>
      </w:pPr>
      <w:r w:rsidRPr="00107B35">
        <w:t>Accordingly, the PRC protocol enables centralized management of robot clusters and flexible adjustment of data transmission parameters (e.g., command series size) to avoid network congestion or to adapt to increased packet loss.</w:t>
      </w:r>
    </w:p>
    <w:p w14:paraId="3887D145" w14:textId="77777777" w:rsidR="0047009A" w:rsidRPr="00107B35" w:rsidRDefault="0047009A" w:rsidP="0047009A">
      <w:pPr>
        <w:rPr>
          <w:rFonts w:eastAsiaTheme="minorEastAsia"/>
          <w:lang w:eastAsia="zh-CN"/>
        </w:rPr>
      </w:pPr>
      <w:r w:rsidRPr="00107B35">
        <w:rPr>
          <w:rFonts w:eastAsiaTheme="minorEastAsia"/>
          <w:lang w:eastAsia="zh-CN"/>
        </w:rPr>
        <w:br w:type="page"/>
      </w:r>
    </w:p>
    <w:p w14:paraId="4D7413A4" w14:textId="77777777" w:rsidR="0047009A" w:rsidRPr="00107B35" w:rsidRDefault="0047009A" w:rsidP="0047009A">
      <w:pPr>
        <w:pStyle w:val="AppendixNoTitle"/>
      </w:pPr>
      <w:bookmarkStart w:id="70" w:name="_Toc1803756480"/>
      <w:bookmarkStart w:id="71" w:name="_Toc227163136"/>
      <w:bookmarkStart w:id="72" w:name="_Toc232003119"/>
      <w:bookmarkStart w:id="73" w:name="_Toc235193392"/>
      <w:r w:rsidRPr="00107B35">
        <w:lastRenderedPageBreak/>
        <w:t>Appendix II</w:t>
      </w:r>
      <w:bookmarkEnd w:id="70"/>
      <w:bookmarkEnd w:id="71"/>
      <w:r w:rsidRPr="00107B35">
        <w:rPr>
          <w:rFonts w:eastAsiaTheme="minorEastAsia"/>
          <w:lang w:eastAsia="zh-CN"/>
        </w:rPr>
        <w:br/>
      </w:r>
      <w:r w:rsidRPr="00107B35">
        <w:rPr>
          <w:rFonts w:eastAsiaTheme="minorEastAsia"/>
          <w:lang w:eastAsia="zh-CN"/>
        </w:rPr>
        <w:br/>
      </w:r>
      <w:r w:rsidRPr="00107B35">
        <w:t>Gap analysis</w:t>
      </w:r>
      <w:bookmarkEnd w:id="72"/>
      <w:bookmarkEnd w:id="73"/>
    </w:p>
    <w:p w14:paraId="792250AB" w14:textId="092D1B47" w:rsidR="0047009A" w:rsidRPr="00107B35" w:rsidRDefault="0047009A" w:rsidP="0047009A">
      <w:pPr>
        <w:pStyle w:val="Normalaftertitle"/>
      </w:pPr>
      <w:r w:rsidRPr="00107B35">
        <w:t>One of the main goals of Q2/11 is to develop signa</w:t>
      </w:r>
      <w:r w:rsidR="0094056D" w:rsidRPr="00107B35">
        <w:t>l</w:t>
      </w:r>
      <w:r w:rsidRPr="00107B35">
        <w:t xml:space="preserve">ling requirements and protocols to support future services in telecommunication networks evolving to IMT-2020 network and beyond. </w:t>
      </w:r>
      <w:proofErr w:type="gramStart"/>
      <w:r w:rsidRPr="00107B35">
        <w:t>Taking into account</w:t>
      </w:r>
      <w:proofErr w:type="gramEnd"/>
      <w:r w:rsidRPr="00107B35">
        <w:t xml:space="preserve"> the deep integration of IoT in different areas it is necessary to consider the industry part. IIoT with cloudification is one of the major directions in network 2030 [b-FG-NET2030-Sub-G1]. Thus, the effective protocols for remote robot(-s) control </w:t>
      </w:r>
      <w:proofErr w:type="gramStart"/>
      <w:r w:rsidRPr="00107B35">
        <w:t>is</w:t>
      </w:r>
      <w:proofErr w:type="gramEnd"/>
      <w:r w:rsidRPr="00107B35">
        <w:t xml:space="preserve"> a very important and relevant task in the field of smart manufacturing [b-ITU-T Y.4003]. </w:t>
      </w:r>
    </w:p>
    <w:p w14:paraId="347DA503" w14:textId="7D014925" w:rsidR="0047009A" w:rsidRPr="00107B35" w:rsidRDefault="0047009A" w:rsidP="0047009A">
      <w:pPr>
        <w:rPr>
          <w:rFonts w:ascii="Times New Roman Regular" w:hAnsi="Times New Roman Regular" w:cs="Times New Roman Regular"/>
        </w:rPr>
      </w:pPr>
      <w:r w:rsidRPr="00107B35">
        <w:rPr>
          <w:rFonts w:ascii="Times New Roman Regular" w:hAnsi="Times New Roman Regular" w:cs="Times New Roman Regular"/>
        </w:rPr>
        <w:t xml:space="preserve">Regarding the IIoT with cloudification issues, there are follow key network requirements defined in the Technical Report from Focus Group </w:t>
      </w:r>
      <w:r w:rsidR="00A07999" w:rsidRPr="00107B35">
        <w:rPr>
          <w:rFonts w:ascii="Times New Roman Regular" w:hAnsi="Times New Roman Regular" w:cs="Times New Roman Regular"/>
        </w:rPr>
        <w:t>"</w:t>
      </w:r>
      <w:r w:rsidRPr="00107B35">
        <w:rPr>
          <w:rFonts w:ascii="Times New Roman Regular" w:hAnsi="Times New Roman Regular" w:cs="Times New Roman Regular"/>
        </w:rPr>
        <w:t>Network 2030</w:t>
      </w:r>
      <w:r w:rsidR="00A07999" w:rsidRPr="00107B35">
        <w:rPr>
          <w:rFonts w:ascii="Times New Roman Regular" w:hAnsi="Times New Roman Regular" w:cs="Times New Roman Regular"/>
        </w:rPr>
        <w:t>"</w:t>
      </w:r>
      <w:r w:rsidRPr="00107B35">
        <w:rPr>
          <w:rFonts w:ascii="Times New Roman Regular" w:hAnsi="Times New Roman Regular" w:cs="Times New Roman Regular"/>
        </w:rPr>
        <w:t xml:space="preserve"> (2020 [b-FG-NET2030-Sub-G1]): </w:t>
      </w:r>
    </w:p>
    <w:p w14:paraId="5330255A" w14:textId="04E3C74B" w:rsidR="0047009A" w:rsidRPr="00107B35" w:rsidRDefault="0047009A" w:rsidP="0047009A">
      <w:pPr>
        <w:pStyle w:val="enumlev1"/>
      </w:pPr>
      <w:r w:rsidRPr="00107B35">
        <w:rPr>
          <w:lang w:eastAsia="zh-CN"/>
        </w:rPr>
        <w:t>–</w:t>
      </w:r>
      <w:r w:rsidRPr="00107B35">
        <w:rPr>
          <w:lang w:eastAsia="zh-CN"/>
        </w:rPr>
        <w:tab/>
      </w:r>
      <w:r w:rsidRPr="00107B35">
        <w:t>Latency. IIoT systems contain many control systems and subsystems, including the high</w:t>
      </w:r>
      <w:r w:rsidR="005951AF" w:rsidRPr="00107B35">
        <w:rPr>
          <w:rFonts w:eastAsiaTheme="minorEastAsia"/>
          <w:lang w:eastAsia="zh-CN"/>
        </w:rPr>
        <w:noBreakHyphen/>
      </w:r>
      <w:r w:rsidRPr="00107B35">
        <w:t>level risks industry-secure systems. Here the cycle times ranging from sub-ms to 10 ms</w:t>
      </w:r>
      <w:r w:rsidR="0094056D" w:rsidRPr="00107B35">
        <w:t>.</w:t>
      </w:r>
    </w:p>
    <w:p w14:paraId="7915CF8C" w14:textId="31614769" w:rsidR="0047009A" w:rsidRPr="00107B35" w:rsidRDefault="0047009A" w:rsidP="0047009A">
      <w:pPr>
        <w:pStyle w:val="enumlev1"/>
      </w:pPr>
      <w:r w:rsidRPr="00107B35">
        <w:rPr>
          <w:lang w:eastAsia="zh-CN"/>
        </w:rPr>
        <w:t>–</w:t>
      </w:r>
      <w:r w:rsidRPr="00107B35">
        <w:rPr>
          <w:lang w:eastAsia="zh-CN"/>
        </w:rPr>
        <w:tab/>
      </w:r>
      <w:r w:rsidRPr="00107B35">
        <w:t xml:space="preserve">Synchronization. It is necessary to provide cooperation between IIoT devices, systems, etc. </w:t>
      </w:r>
      <w:proofErr w:type="gramStart"/>
      <w:r w:rsidRPr="00107B35">
        <w:t>In order to</w:t>
      </w:r>
      <w:proofErr w:type="gramEnd"/>
      <w:r w:rsidRPr="00107B35">
        <w:t xml:space="preserve"> ensure the correct implementation of production processes, robotics systems and management clouds must have a high level of synchronisation, including some risks from internal and external fluences</w:t>
      </w:r>
      <w:r w:rsidR="0094056D" w:rsidRPr="00107B35">
        <w:t>.</w:t>
      </w:r>
      <w:r w:rsidRPr="00107B35">
        <w:t xml:space="preserve"> </w:t>
      </w:r>
    </w:p>
    <w:p w14:paraId="54C8369A" w14:textId="7BFD65B3" w:rsidR="0047009A" w:rsidRPr="00107B35" w:rsidRDefault="0047009A" w:rsidP="0047009A">
      <w:pPr>
        <w:pStyle w:val="enumlev1"/>
      </w:pPr>
      <w:r w:rsidRPr="00107B35">
        <w:rPr>
          <w:lang w:eastAsia="zh-CN"/>
        </w:rPr>
        <w:t>–</w:t>
      </w:r>
      <w:r w:rsidRPr="00107B35">
        <w:rPr>
          <w:lang w:eastAsia="zh-CN"/>
        </w:rPr>
        <w:tab/>
      </w:r>
      <w:r w:rsidRPr="00107B35">
        <w:t xml:space="preserve">Large-scale deterministic networking capability. Due to the cloudification in industrial IIoT and related systems, the </w:t>
      </w:r>
      <w:proofErr w:type="gramStart"/>
      <w:r w:rsidRPr="00107B35">
        <w:t>aforementioned network</w:t>
      </w:r>
      <w:proofErr w:type="gramEnd"/>
      <w:r w:rsidRPr="00107B35">
        <w:t xml:space="preserve"> requirements should be supported by large</w:t>
      </w:r>
      <w:r w:rsidR="003A29D8" w:rsidRPr="00107B35">
        <w:rPr>
          <w:rFonts w:eastAsiaTheme="minorEastAsia"/>
          <w:lang w:eastAsia="zh-CN"/>
        </w:rPr>
        <w:noBreakHyphen/>
      </w:r>
      <w:r w:rsidRPr="00107B35">
        <w:t>scale deterministic networks in the network 2030</w:t>
      </w:r>
      <w:r w:rsidR="0094056D" w:rsidRPr="00107B35">
        <w:t>.</w:t>
      </w:r>
      <w:r w:rsidRPr="00107B35">
        <w:t xml:space="preserve"> </w:t>
      </w:r>
    </w:p>
    <w:p w14:paraId="1FE39ED2" w14:textId="77777777" w:rsidR="0047009A" w:rsidRPr="00107B35" w:rsidRDefault="0047009A" w:rsidP="0047009A">
      <w:pPr>
        <w:pStyle w:val="enumlev1"/>
      </w:pPr>
      <w:r w:rsidRPr="00107B35">
        <w:rPr>
          <w:lang w:eastAsia="zh-CN"/>
        </w:rPr>
        <w:t>–</w:t>
      </w:r>
      <w:r w:rsidRPr="00107B35">
        <w:rPr>
          <w:lang w:eastAsia="zh-CN"/>
        </w:rPr>
        <w:tab/>
      </w:r>
      <w:r w:rsidRPr="00107B35">
        <w:t xml:space="preserve">Security and reliability with 99,999999% availability requirement for IIoT applications. And </w:t>
      </w:r>
      <w:proofErr w:type="gramStart"/>
      <w:r w:rsidRPr="00107B35">
        <w:t>also</w:t>
      </w:r>
      <w:proofErr w:type="gramEnd"/>
      <w:r w:rsidRPr="00107B35">
        <w:t xml:space="preserve"> small and bounded jitters. </w:t>
      </w:r>
    </w:p>
    <w:p w14:paraId="7A508ED7" w14:textId="43338D12" w:rsidR="0047009A" w:rsidRPr="00107B35" w:rsidRDefault="0047009A" w:rsidP="0047009A">
      <w:pPr>
        <w:rPr>
          <w:rFonts w:ascii="Times New Roman Regular" w:hAnsi="Times New Roman Regular" w:cs="Times New Roman Regular"/>
        </w:rPr>
      </w:pPr>
      <w:r w:rsidRPr="00107B35">
        <w:rPr>
          <w:rFonts w:ascii="Times New Roman Regular" w:hAnsi="Times New Roman Regular" w:cs="Times New Roman Regular"/>
        </w:rPr>
        <w:t xml:space="preserve">There </w:t>
      </w:r>
      <w:proofErr w:type="gramStart"/>
      <w:r w:rsidRPr="00107B35">
        <w:rPr>
          <w:rFonts w:ascii="Times New Roman Regular" w:hAnsi="Times New Roman Regular" w:cs="Times New Roman Regular"/>
        </w:rPr>
        <w:t>are</w:t>
      </w:r>
      <w:proofErr w:type="gramEnd"/>
      <w:r w:rsidRPr="00107B35">
        <w:rPr>
          <w:rFonts w:ascii="Times New Roman Regular" w:hAnsi="Times New Roman Regular" w:cs="Times New Roman Regular"/>
        </w:rPr>
        <w:t xml:space="preserve"> high level requirements presented above, refer to the ITU-T technical report, which describe</w:t>
      </w:r>
      <w:r w:rsidR="00815A9F" w:rsidRPr="00107B35">
        <w:rPr>
          <w:rFonts w:ascii="Times New Roman Regular" w:hAnsi="Times New Roman Regular" w:cs="Times New Roman Regular"/>
        </w:rPr>
        <w:t>s</w:t>
      </w:r>
      <w:r w:rsidRPr="00107B35">
        <w:rPr>
          <w:rFonts w:ascii="Times New Roman Regular" w:hAnsi="Times New Roman Regular" w:cs="Times New Roman Regular"/>
        </w:rPr>
        <w:t xml:space="preserve"> the future use cases of 2030 networks. </w:t>
      </w:r>
    </w:p>
    <w:p w14:paraId="7F84C2EA" w14:textId="45639D2B" w:rsidR="0047009A" w:rsidRPr="00107B35" w:rsidRDefault="0047009A" w:rsidP="0047009A">
      <w:pPr>
        <w:rPr>
          <w:rFonts w:ascii="Times New Roman Regular" w:hAnsi="Times New Roman Regular" w:cs="Times New Roman Regular"/>
        </w:rPr>
      </w:pPr>
      <w:r w:rsidRPr="00107B35">
        <w:rPr>
          <w:rFonts w:ascii="Times New Roman Regular" w:hAnsi="Times New Roman Regular" w:cs="Times New Roman Regular"/>
        </w:rPr>
        <w:t xml:space="preserve">At the current time, we found a few recommendations, related to the proposal with a new protocol for remote robotics control, which can </w:t>
      </w:r>
      <w:r w:rsidR="00CD30EA" w:rsidRPr="00107B35">
        <w:rPr>
          <w:rFonts w:ascii="Times New Roman Regular" w:hAnsi="Times New Roman Regular" w:cs="Times New Roman Regular"/>
        </w:rPr>
        <w:t xml:space="preserve">also </w:t>
      </w:r>
      <w:r w:rsidRPr="00107B35">
        <w:rPr>
          <w:rFonts w:ascii="Times New Roman Regular" w:hAnsi="Times New Roman Regular" w:cs="Times New Roman Regular"/>
        </w:rPr>
        <w:t xml:space="preserve">be used in the IIoT cloudification concept. </w:t>
      </w:r>
      <w:r w:rsidR="009E49AB" w:rsidRPr="00107B35">
        <w:rPr>
          <w:rFonts w:ascii="Times New Roman Regular" w:hAnsi="Times New Roman Regular" w:cs="Times New Roman Regular"/>
        </w:rPr>
        <w:t xml:space="preserve">The </w:t>
      </w:r>
      <w:r w:rsidR="00EA1A87" w:rsidRPr="00107B35">
        <w:rPr>
          <w:rFonts w:ascii="Times New Roman Regular" w:hAnsi="Times New Roman Regular" w:cs="Times New Roman Regular"/>
        </w:rPr>
        <w:t xml:space="preserve">gap </w:t>
      </w:r>
      <w:r w:rsidR="009E49AB" w:rsidRPr="00107B35">
        <w:rPr>
          <w:rFonts w:ascii="Times New Roman Regular" w:hAnsi="Times New Roman Regular" w:cs="Times New Roman Regular"/>
        </w:rPr>
        <w:t>a</w:t>
      </w:r>
      <w:r w:rsidRPr="00107B35">
        <w:rPr>
          <w:rFonts w:ascii="Times New Roman Regular" w:hAnsi="Times New Roman Regular" w:cs="Times New Roman Regular"/>
        </w:rPr>
        <w:t>nalysis</w:t>
      </w:r>
      <w:r w:rsidR="009E49AB" w:rsidRPr="00107B35">
        <w:rPr>
          <w:rFonts w:ascii="Times New Roman Regular" w:hAnsi="Times New Roman Regular" w:cs="Times New Roman Regular"/>
        </w:rPr>
        <w:t xml:space="preserve"> is</w:t>
      </w:r>
      <w:r w:rsidRPr="00107B35">
        <w:rPr>
          <w:rFonts w:ascii="Times New Roman Regular" w:hAnsi="Times New Roman Regular" w:cs="Times New Roman Regular"/>
        </w:rPr>
        <w:t xml:space="preserve"> presented in the following table. </w:t>
      </w:r>
    </w:p>
    <w:tbl>
      <w:tblPr>
        <w:tblStyle w:val="Style92"/>
        <w:tblW w:w="963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115" w:type="dxa"/>
          <w:bottom w:w="0" w:type="dxa"/>
          <w:right w:w="115" w:type="dxa"/>
        </w:tblCellMar>
        <w:tblLook w:val="04A0" w:firstRow="1" w:lastRow="0" w:firstColumn="1" w:lastColumn="0" w:noHBand="0" w:noVBand="1"/>
      </w:tblPr>
      <w:tblGrid>
        <w:gridCol w:w="595"/>
        <w:gridCol w:w="931"/>
        <w:gridCol w:w="1995"/>
        <w:gridCol w:w="1417"/>
        <w:gridCol w:w="4690"/>
        <w:gridCol w:w="11"/>
      </w:tblGrid>
      <w:tr w:rsidR="003A29D8" w:rsidRPr="00107B35" w14:paraId="4B93743F" w14:textId="77777777" w:rsidTr="00F34FDD">
        <w:trPr>
          <w:tblHeader/>
          <w:jc w:val="center"/>
        </w:trPr>
        <w:tc>
          <w:tcPr>
            <w:tcW w:w="9639" w:type="dxa"/>
            <w:gridSpan w:val="6"/>
            <w:tcBorders>
              <w:top w:val="nil"/>
              <w:left w:val="nil"/>
              <w:right w:val="nil"/>
            </w:tcBorders>
          </w:tcPr>
          <w:p w14:paraId="42B241CF" w14:textId="2A0661F5" w:rsidR="003A29D8" w:rsidRPr="00107B35" w:rsidRDefault="003A29D8" w:rsidP="003A29D8">
            <w:pPr>
              <w:pStyle w:val="TableNoTitle0"/>
            </w:pPr>
            <w:r w:rsidRPr="00107B35">
              <w:t xml:space="preserve">Table II.1 – Gap </w:t>
            </w:r>
            <w:r w:rsidR="00B53075" w:rsidRPr="00107B35">
              <w:t>a</w:t>
            </w:r>
            <w:r w:rsidRPr="00107B35">
              <w:t xml:space="preserve">nalysis: Related </w:t>
            </w:r>
            <w:r w:rsidR="00B53075" w:rsidRPr="00107B35">
              <w:t>w</w:t>
            </w:r>
            <w:r w:rsidRPr="00107B35">
              <w:t xml:space="preserve">orks for </w:t>
            </w:r>
            <w:r w:rsidR="00B53075" w:rsidRPr="00107B35">
              <w:t>a</w:t>
            </w:r>
            <w:r w:rsidRPr="00107B35">
              <w:t>pplication layer protocol for robotics control</w:t>
            </w:r>
          </w:p>
        </w:tc>
      </w:tr>
      <w:tr w:rsidR="0047009A" w:rsidRPr="00107B35" w14:paraId="5557D6A7" w14:textId="77777777" w:rsidTr="00F34FDD">
        <w:trPr>
          <w:tblHeader/>
          <w:jc w:val="center"/>
        </w:trPr>
        <w:tc>
          <w:tcPr>
            <w:tcW w:w="595" w:type="dxa"/>
          </w:tcPr>
          <w:p w14:paraId="4D09A615" w14:textId="77777777" w:rsidR="0047009A" w:rsidRPr="00107B35" w:rsidRDefault="0047009A" w:rsidP="003A29D8">
            <w:pPr>
              <w:pStyle w:val="Tablehead"/>
            </w:pPr>
            <w:r w:rsidRPr="00107B35">
              <w:t>No</w:t>
            </w:r>
          </w:p>
        </w:tc>
        <w:tc>
          <w:tcPr>
            <w:tcW w:w="931" w:type="dxa"/>
          </w:tcPr>
          <w:p w14:paraId="0635605B" w14:textId="77777777" w:rsidR="0047009A" w:rsidRPr="00107B35" w:rsidRDefault="0047009A" w:rsidP="003A29D8">
            <w:pPr>
              <w:pStyle w:val="Tablehead"/>
            </w:pPr>
            <w:r w:rsidRPr="00107B35">
              <w:t>SDOs</w:t>
            </w:r>
          </w:p>
        </w:tc>
        <w:tc>
          <w:tcPr>
            <w:tcW w:w="1995" w:type="dxa"/>
          </w:tcPr>
          <w:p w14:paraId="48BE25AD" w14:textId="77777777" w:rsidR="0047009A" w:rsidRPr="00107B35" w:rsidRDefault="0047009A" w:rsidP="003A29D8">
            <w:pPr>
              <w:pStyle w:val="Tablehead"/>
            </w:pPr>
            <w:r w:rsidRPr="00107B35">
              <w:t>Title</w:t>
            </w:r>
          </w:p>
        </w:tc>
        <w:tc>
          <w:tcPr>
            <w:tcW w:w="1417" w:type="dxa"/>
          </w:tcPr>
          <w:p w14:paraId="41B8348A" w14:textId="77777777" w:rsidR="0047009A" w:rsidRPr="00107B35" w:rsidRDefault="0047009A" w:rsidP="003A29D8">
            <w:pPr>
              <w:pStyle w:val="Tablehead"/>
            </w:pPr>
            <w:r w:rsidRPr="00107B35">
              <w:t>Status</w:t>
            </w:r>
          </w:p>
        </w:tc>
        <w:tc>
          <w:tcPr>
            <w:tcW w:w="4701" w:type="dxa"/>
            <w:gridSpan w:val="2"/>
          </w:tcPr>
          <w:p w14:paraId="52C4720A" w14:textId="77777777" w:rsidR="0047009A" w:rsidRPr="00107B35" w:rsidRDefault="0047009A" w:rsidP="003A29D8">
            <w:pPr>
              <w:pStyle w:val="Tablehead"/>
            </w:pPr>
            <w:r w:rsidRPr="00107B35">
              <w:t>Analysis results</w:t>
            </w:r>
          </w:p>
        </w:tc>
      </w:tr>
      <w:tr w:rsidR="0047009A" w:rsidRPr="00107B35" w14:paraId="202197C5" w14:textId="77777777" w:rsidTr="00F34FDD">
        <w:trPr>
          <w:gridAfter w:val="1"/>
          <w:wAfter w:w="11" w:type="dxa"/>
          <w:jc w:val="center"/>
        </w:trPr>
        <w:tc>
          <w:tcPr>
            <w:tcW w:w="595" w:type="dxa"/>
            <w:tcMar>
              <w:top w:w="100" w:type="dxa"/>
              <w:left w:w="100" w:type="dxa"/>
              <w:bottom w:w="100" w:type="dxa"/>
              <w:right w:w="100" w:type="dxa"/>
            </w:tcMar>
          </w:tcPr>
          <w:p w14:paraId="25D2A986" w14:textId="77777777" w:rsidR="0047009A" w:rsidRPr="00107B35" w:rsidRDefault="0047009A" w:rsidP="003A29D8">
            <w:pPr>
              <w:pStyle w:val="Tabletext"/>
            </w:pPr>
            <w:r w:rsidRPr="00107B35">
              <w:t>1</w:t>
            </w:r>
          </w:p>
        </w:tc>
        <w:tc>
          <w:tcPr>
            <w:tcW w:w="931" w:type="dxa"/>
            <w:tcMar>
              <w:top w:w="100" w:type="dxa"/>
              <w:left w:w="100" w:type="dxa"/>
              <w:bottom w:w="100" w:type="dxa"/>
              <w:right w:w="100" w:type="dxa"/>
            </w:tcMar>
          </w:tcPr>
          <w:p w14:paraId="1DBE3FE4" w14:textId="77777777" w:rsidR="0047009A" w:rsidRPr="00107B35" w:rsidRDefault="0047009A" w:rsidP="003A29D8">
            <w:pPr>
              <w:pStyle w:val="Tabletext"/>
            </w:pPr>
            <w:r w:rsidRPr="00107B35">
              <w:t>ITU-T SG20</w:t>
            </w:r>
          </w:p>
        </w:tc>
        <w:tc>
          <w:tcPr>
            <w:tcW w:w="1995" w:type="dxa"/>
            <w:tcMar>
              <w:top w:w="100" w:type="dxa"/>
              <w:left w:w="100" w:type="dxa"/>
              <w:bottom w:w="100" w:type="dxa"/>
              <w:right w:w="100" w:type="dxa"/>
            </w:tcMar>
          </w:tcPr>
          <w:p w14:paraId="26A5C8E0" w14:textId="25C44300" w:rsidR="0047009A" w:rsidRPr="00107B35" w:rsidRDefault="0047009A" w:rsidP="003A29D8">
            <w:pPr>
              <w:pStyle w:val="Tabletext"/>
            </w:pPr>
            <w:r w:rsidRPr="00107B35">
              <w:t>Supplement 63 to ITU-T Y-series Recommendations Unlocking Internet of things with artificial intelligence</w:t>
            </w:r>
            <w:r w:rsidR="00160121" w:rsidRPr="00107B35">
              <w:t xml:space="preserve"> </w:t>
            </w:r>
            <w:r w:rsidR="002B7097">
              <w:br/>
            </w:r>
            <w:r w:rsidR="00160121" w:rsidRPr="00107B35">
              <w:t>[b-ITU-T Y</w:t>
            </w:r>
            <w:r w:rsidR="002B7097">
              <w:t> </w:t>
            </w:r>
            <w:r w:rsidR="00160121" w:rsidRPr="00107B35">
              <w:t>Suppl.</w:t>
            </w:r>
            <w:r w:rsidR="002B7097">
              <w:t> </w:t>
            </w:r>
            <w:r w:rsidR="00160121" w:rsidRPr="00107B35">
              <w:t>63]</w:t>
            </w:r>
          </w:p>
        </w:tc>
        <w:tc>
          <w:tcPr>
            <w:tcW w:w="1417" w:type="dxa"/>
            <w:tcMar>
              <w:top w:w="100" w:type="dxa"/>
              <w:left w:w="100" w:type="dxa"/>
              <w:bottom w:w="100" w:type="dxa"/>
              <w:right w:w="100" w:type="dxa"/>
            </w:tcMar>
          </w:tcPr>
          <w:p w14:paraId="4117F1F2" w14:textId="77777777" w:rsidR="0047009A" w:rsidRPr="00107B35" w:rsidRDefault="0047009A" w:rsidP="003A29D8">
            <w:pPr>
              <w:pStyle w:val="Tabletext"/>
            </w:pPr>
            <w:r w:rsidRPr="00107B35">
              <w:t>Agreed, In force</w:t>
            </w:r>
          </w:p>
        </w:tc>
        <w:tc>
          <w:tcPr>
            <w:tcW w:w="4690" w:type="dxa"/>
            <w:tcMar>
              <w:top w:w="100" w:type="dxa"/>
              <w:left w:w="100" w:type="dxa"/>
              <w:bottom w:w="100" w:type="dxa"/>
              <w:right w:w="100" w:type="dxa"/>
            </w:tcMar>
          </w:tcPr>
          <w:p w14:paraId="4EA9B013" w14:textId="013A383C" w:rsidR="0047009A" w:rsidRPr="00107B35" w:rsidRDefault="0047009A" w:rsidP="003A29D8">
            <w:pPr>
              <w:pStyle w:val="Tabletext"/>
            </w:pPr>
            <w:r w:rsidRPr="00107B35">
              <w:t xml:space="preserve">This </w:t>
            </w:r>
            <w:r w:rsidR="00107B35" w:rsidRPr="00107B35">
              <w:t xml:space="preserve">Recommendation </w:t>
            </w:r>
            <w:r w:rsidRPr="00107B35">
              <w:t xml:space="preserve">examines the question of how artificial intelligence could be used to implement the Internet of </w:t>
            </w:r>
            <w:r w:rsidR="00B53075" w:rsidRPr="00107B35">
              <w:t>t</w:t>
            </w:r>
            <w:r w:rsidRPr="00107B35">
              <w:t xml:space="preserve">hings (IoT) </w:t>
            </w:r>
            <w:proofErr w:type="gramStart"/>
            <w:r w:rsidRPr="00107B35">
              <w:t>in order to</w:t>
            </w:r>
            <w:proofErr w:type="gramEnd"/>
            <w:r w:rsidRPr="00107B35">
              <w:t xml:space="preserve"> transition to "smart cities". The main elements discussed in this supplement </w:t>
            </w:r>
            <w:proofErr w:type="gramStart"/>
            <w:r w:rsidRPr="00107B35">
              <w:t>are:</w:t>
            </w:r>
            <w:proofErr w:type="gramEnd"/>
            <w:r w:rsidRPr="00107B35">
              <w:t xml:space="preserve"> various technological implementations of artificial intelligence (AI) that can contribute to the transformation of smart cities; the role played by AI in managing data generated in the Internet of </w:t>
            </w:r>
            <w:r w:rsidR="00381A7D" w:rsidRPr="00107B35">
              <w:t>t</w:t>
            </w:r>
            <w:r w:rsidRPr="00107B35">
              <w:t xml:space="preserve">hings and urban spaces; the main advantages of the introduction of artificial intelligence and the study of how this technology could be used to achieve the </w:t>
            </w:r>
            <w:r w:rsidR="00381A7D" w:rsidRPr="00107B35">
              <w:t>s</w:t>
            </w:r>
            <w:r w:rsidRPr="00107B35">
              <w:t xml:space="preserve">ustainable </w:t>
            </w:r>
            <w:r w:rsidR="00381A7D" w:rsidRPr="00107B35">
              <w:t>d</w:t>
            </w:r>
            <w:r w:rsidRPr="00107B35">
              <w:t xml:space="preserve">evelopment </w:t>
            </w:r>
            <w:r w:rsidR="00381A7D" w:rsidRPr="00107B35">
              <w:t>g</w:t>
            </w:r>
            <w:r w:rsidRPr="00107B35">
              <w:t>oals (SDGs).</w:t>
            </w:r>
          </w:p>
          <w:p w14:paraId="5ED4969A" w14:textId="318BF3B2" w:rsidR="0047009A" w:rsidRPr="00107B35" w:rsidRDefault="0047009A" w:rsidP="003A29D8">
            <w:pPr>
              <w:pStyle w:val="Tabletext"/>
            </w:pPr>
            <w:r w:rsidRPr="00107B35">
              <w:t xml:space="preserve">As a result of the analysis of this </w:t>
            </w:r>
            <w:r w:rsidR="00107B35" w:rsidRPr="00107B35">
              <w:t>Recommendation</w:t>
            </w:r>
            <w:r w:rsidRPr="00107B35">
              <w:t xml:space="preserve">, it can be concluded that robotics is considered by the authors as one of the </w:t>
            </w:r>
            <w:r w:rsidRPr="00107B35">
              <w:lastRenderedPageBreak/>
              <w:t>key directions of the Internet of Things in the context of smart cities and smart industries, as well as one of the most important areas of practical application of artificial intelligence technologies.</w:t>
            </w:r>
          </w:p>
          <w:p w14:paraId="1CA279A6" w14:textId="6110B959" w:rsidR="0047009A" w:rsidRPr="00107B35" w:rsidRDefault="0047009A" w:rsidP="003A29D8">
            <w:pPr>
              <w:pStyle w:val="Tabletext"/>
            </w:pPr>
            <w:r w:rsidRPr="00107B35">
              <w:t>The presented draft recommendation describes a model network for complex testing of various robotics in the case of remote control over the network.</w:t>
            </w:r>
          </w:p>
        </w:tc>
      </w:tr>
      <w:tr w:rsidR="0047009A" w:rsidRPr="00107B35" w14:paraId="6625366E" w14:textId="77777777" w:rsidTr="00F34FDD">
        <w:trPr>
          <w:gridAfter w:val="1"/>
          <w:wAfter w:w="11" w:type="dxa"/>
          <w:jc w:val="center"/>
        </w:trPr>
        <w:tc>
          <w:tcPr>
            <w:tcW w:w="595" w:type="dxa"/>
            <w:tcMar>
              <w:top w:w="100" w:type="dxa"/>
              <w:left w:w="100" w:type="dxa"/>
              <w:bottom w:w="100" w:type="dxa"/>
              <w:right w:w="100" w:type="dxa"/>
            </w:tcMar>
          </w:tcPr>
          <w:p w14:paraId="43C81877" w14:textId="77777777" w:rsidR="0047009A" w:rsidRPr="00107B35" w:rsidRDefault="0047009A" w:rsidP="003A29D8">
            <w:pPr>
              <w:pStyle w:val="Tabletext"/>
            </w:pPr>
            <w:r w:rsidRPr="00107B35">
              <w:lastRenderedPageBreak/>
              <w:t>2</w:t>
            </w:r>
          </w:p>
        </w:tc>
        <w:tc>
          <w:tcPr>
            <w:tcW w:w="931" w:type="dxa"/>
            <w:tcMar>
              <w:top w:w="100" w:type="dxa"/>
              <w:left w:w="100" w:type="dxa"/>
              <w:bottom w:w="100" w:type="dxa"/>
              <w:right w:w="100" w:type="dxa"/>
            </w:tcMar>
          </w:tcPr>
          <w:p w14:paraId="6E5F5409" w14:textId="77777777" w:rsidR="0047009A" w:rsidRPr="00107B35" w:rsidRDefault="0047009A" w:rsidP="003A29D8">
            <w:pPr>
              <w:pStyle w:val="Tabletext"/>
            </w:pPr>
            <w:r w:rsidRPr="00107B35">
              <w:t>ITU-T SG2</w:t>
            </w:r>
          </w:p>
        </w:tc>
        <w:tc>
          <w:tcPr>
            <w:tcW w:w="1995" w:type="dxa"/>
            <w:tcMar>
              <w:top w:w="100" w:type="dxa"/>
              <w:left w:w="100" w:type="dxa"/>
              <w:bottom w:w="100" w:type="dxa"/>
              <w:right w:w="100" w:type="dxa"/>
            </w:tcMar>
          </w:tcPr>
          <w:p w14:paraId="5A27D00F" w14:textId="717F4FF4" w:rsidR="0047009A" w:rsidRPr="00107B35" w:rsidRDefault="0047009A" w:rsidP="003A29D8">
            <w:pPr>
              <w:pStyle w:val="Tabletext"/>
            </w:pPr>
            <w:r w:rsidRPr="00107B35">
              <w:t xml:space="preserve">Recommendation </w:t>
            </w:r>
            <w:r w:rsidR="00A4421C" w:rsidRPr="00107B35">
              <w:t>[b-</w:t>
            </w:r>
            <w:r w:rsidRPr="00107B35">
              <w:t>ITU-T M.3367</w:t>
            </w:r>
            <w:r w:rsidR="00A4421C" w:rsidRPr="00107B35">
              <w:t>]</w:t>
            </w:r>
            <w:r w:rsidRPr="00107B35">
              <w:t xml:space="preserve"> Requirements for robot-based on-site smart patrol of telecommunication networks</w:t>
            </w:r>
          </w:p>
        </w:tc>
        <w:tc>
          <w:tcPr>
            <w:tcW w:w="1417" w:type="dxa"/>
            <w:tcMar>
              <w:top w:w="100" w:type="dxa"/>
              <w:left w:w="100" w:type="dxa"/>
              <w:bottom w:w="100" w:type="dxa"/>
              <w:right w:w="100" w:type="dxa"/>
            </w:tcMar>
          </w:tcPr>
          <w:p w14:paraId="4465B3C7" w14:textId="77777777" w:rsidR="0047009A" w:rsidRPr="00107B35" w:rsidRDefault="0047009A" w:rsidP="003A29D8">
            <w:pPr>
              <w:pStyle w:val="Tabletext"/>
            </w:pPr>
            <w:r w:rsidRPr="00107B35">
              <w:t>Agreed, In force</w:t>
            </w:r>
          </w:p>
        </w:tc>
        <w:tc>
          <w:tcPr>
            <w:tcW w:w="4690" w:type="dxa"/>
            <w:tcMar>
              <w:top w:w="100" w:type="dxa"/>
              <w:left w:w="100" w:type="dxa"/>
              <w:bottom w:w="100" w:type="dxa"/>
              <w:right w:w="100" w:type="dxa"/>
            </w:tcMar>
          </w:tcPr>
          <w:p w14:paraId="0CAEBB74" w14:textId="6DB91BC1" w:rsidR="0047009A" w:rsidRPr="00107B35" w:rsidRDefault="0047009A" w:rsidP="003A29D8">
            <w:pPr>
              <w:pStyle w:val="Tabletext"/>
            </w:pPr>
            <w:r w:rsidRPr="00107B35">
              <w:t xml:space="preserve">This </w:t>
            </w:r>
            <w:r w:rsidR="00107B35" w:rsidRPr="00107B35">
              <w:t xml:space="preserve">Recommendation </w:t>
            </w:r>
            <w:r w:rsidRPr="00107B35">
              <w:t xml:space="preserve">describes how intelligent maintenance robots (IMRs) can be used for intelligent patrolling of telecommunication networks. In doing so, this </w:t>
            </w:r>
            <w:r w:rsidR="00107B35" w:rsidRPr="00107B35">
              <w:t xml:space="preserve">Recommendation </w:t>
            </w:r>
            <w:r w:rsidRPr="00107B35">
              <w:t>describes that IMR-based intelligent patrolling of telecommunication networks includes network elements to be patrolled, requirements for an IMR-based patrolling control function and corresponding control patrols.</w:t>
            </w:r>
          </w:p>
          <w:p w14:paraId="265A02AC" w14:textId="24BDF9E7" w:rsidR="0047009A" w:rsidRPr="00107B35" w:rsidRDefault="0047009A" w:rsidP="003A29D8">
            <w:pPr>
              <w:pStyle w:val="Tabletext"/>
            </w:pPr>
            <w:r w:rsidRPr="00107B35">
              <w:t xml:space="preserve">As a result of the analysis of this </w:t>
            </w:r>
            <w:r w:rsidR="00107B35" w:rsidRPr="00107B35">
              <w:t>Recommendation</w:t>
            </w:r>
            <w:r w:rsidRPr="00107B35">
              <w:t>, it can be concluded that IMR-based smart patrol system should operate in an autonomous mode, with the routing and recognition of objects occur</w:t>
            </w:r>
            <w:r w:rsidR="00672FCD" w:rsidRPr="00107B35">
              <w:t>ring</w:t>
            </w:r>
            <w:r w:rsidRPr="00107B35">
              <w:t xml:space="preserve"> automatically </w:t>
            </w:r>
            <w:proofErr w:type="gramStart"/>
            <w:r w:rsidRPr="00107B35">
              <w:t>on the basis of</w:t>
            </w:r>
            <w:proofErr w:type="gramEnd"/>
            <w:r w:rsidRPr="00107B35">
              <w:t xml:space="preserve"> special algorithms. Accordingly, it can be concluded that the issues of remote control of IMR-based smart patrol system elements (including robots themselves, as well as infrastructure elements) become very relevant for further study and development.</w:t>
            </w:r>
          </w:p>
        </w:tc>
      </w:tr>
      <w:tr w:rsidR="0047009A" w:rsidRPr="00107B35" w14:paraId="0DC7A178" w14:textId="77777777" w:rsidTr="00F34FDD">
        <w:trPr>
          <w:gridAfter w:val="1"/>
          <w:wAfter w:w="11" w:type="dxa"/>
          <w:jc w:val="center"/>
        </w:trPr>
        <w:tc>
          <w:tcPr>
            <w:tcW w:w="595" w:type="dxa"/>
            <w:tcMar>
              <w:top w:w="100" w:type="dxa"/>
              <w:left w:w="100" w:type="dxa"/>
              <w:bottom w:w="100" w:type="dxa"/>
              <w:right w:w="100" w:type="dxa"/>
            </w:tcMar>
          </w:tcPr>
          <w:p w14:paraId="3CA611C6" w14:textId="77777777" w:rsidR="0047009A" w:rsidRPr="00107B35" w:rsidRDefault="0047009A" w:rsidP="003A29D8">
            <w:pPr>
              <w:pStyle w:val="Tabletext"/>
            </w:pPr>
            <w:r w:rsidRPr="00107B35">
              <w:t>3</w:t>
            </w:r>
          </w:p>
        </w:tc>
        <w:tc>
          <w:tcPr>
            <w:tcW w:w="931" w:type="dxa"/>
            <w:tcMar>
              <w:top w:w="100" w:type="dxa"/>
              <w:left w:w="100" w:type="dxa"/>
              <w:bottom w:w="100" w:type="dxa"/>
              <w:right w:w="100" w:type="dxa"/>
            </w:tcMar>
          </w:tcPr>
          <w:p w14:paraId="4A049D6A" w14:textId="77777777" w:rsidR="0047009A" w:rsidRPr="00107B35" w:rsidRDefault="0047009A" w:rsidP="003A29D8">
            <w:pPr>
              <w:pStyle w:val="Tabletext"/>
            </w:pPr>
            <w:r w:rsidRPr="00107B35">
              <w:t>ITU-T SG13</w:t>
            </w:r>
          </w:p>
        </w:tc>
        <w:tc>
          <w:tcPr>
            <w:tcW w:w="1995" w:type="dxa"/>
            <w:tcMar>
              <w:top w:w="100" w:type="dxa"/>
              <w:left w:w="100" w:type="dxa"/>
              <w:bottom w:w="100" w:type="dxa"/>
              <w:right w:w="100" w:type="dxa"/>
            </w:tcMar>
          </w:tcPr>
          <w:p w14:paraId="2E17C619" w14:textId="2B96F524" w:rsidR="0047009A" w:rsidRPr="00107B35" w:rsidRDefault="0047009A" w:rsidP="003A29D8">
            <w:pPr>
              <w:pStyle w:val="Tabletext"/>
            </w:pPr>
            <w:r w:rsidRPr="00E25C05">
              <w:rPr>
                <w:lang w:val="fr-CH"/>
              </w:rPr>
              <w:t>Supplement 72 to ITU-T Y-series Recommendations ITU-T Y.3000-series – Artificial intelligence standardisation roadmap</w:t>
            </w:r>
            <w:r w:rsidR="00D67C42" w:rsidRPr="00E25C05">
              <w:rPr>
                <w:lang w:val="fr-CH"/>
              </w:rPr>
              <w:t xml:space="preserve"> [b-ITU-T Y Suppl. </w:t>
            </w:r>
            <w:r w:rsidR="00D67C42" w:rsidRPr="00107B35">
              <w:t>72]</w:t>
            </w:r>
          </w:p>
        </w:tc>
        <w:tc>
          <w:tcPr>
            <w:tcW w:w="1417" w:type="dxa"/>
            <w:tcMar>
              <w:top w:w="100" w:type="dxa"/>
              <w:left w:w="100" w:type="dxa"/>
              <w:bottom w:w="100" w:type="dxa"/>
              <w:right w:w="100" w:type="dxa"/>
            </w:tcMar>
          </w:tcPr>
          <w:p w14:paraId="611777B5" w14:textId="77777777" w:rsidR="0047009A" w:rsidRPr="00107B35" w:rsidRDefault="0047009A" w:rsidP="003A29D8">
            <w:pPr>
              <w:pStyle w:val="Tabletext"/>
            </w:pPr>
            <w:r w:rsidRPr="00107B35">
              <w:t>Agreed, In force</w:t>
            </w:r>
          </w:p>
        </w:tc>
        <w:tc>
          <w:tcPr>
            <w:tcW w:w="4690" w:type="dxa"/>
            <w:tcMar>
              <w:top w:w="100" w:type="dxa"/>
              <w:left w:w="100" w:type="dxa"/>
              <w:bottom w:w="100" w:type="dxa"/>
              <w:right w:w="100" w:type="dxa"/>
            </w:tcMar>
          </w:tcPr>
          <w:p w14:paraId="4427C05E" w14:textId="58059330" w:rsidR="0047009A" w:rsidRPr="00107B35" w:rsidRDefault="0047009A" w:rsidP="003A29D8">
            <w:pPr>
              <w:pStyle w:val="Tabletext"/>
            </w:pPr>
            <w:r w:rsidRPr="00107B35">
              <w:t xml:space="preserve">This </w:t>
            </w:r>
            <w:r w:rsidR="00107B35" w:rsidRPr="00107B35">
              <w:t xml:space="preserve">Supplement </w:t>
            </w:r>
            <w:r w:rsidRPr="00107B35">
              <w:t>provides a roadmap for standardisation for</w:t>
            </w:r>
            <w:r w:rsidR="002B7097">
              <w:t xml:space="preserve"> </w:t>
            </w:r>
            <w:r w:rsidR="00D67C42" w:rsidRPr="00107B35">
              <w:t>a</w:t>
            </w:r>
            <w:r w:rsidRPr="00107B35">
              <w:t xml:space="preserve">rtificial </w:t>
            </w:r>
            <w:r w:rsidR="00D67C42" w:rsidRPr="00107B35">
              <w:t>i</w:t>
            </w:r>
            <w:r w:rsidRPr="00107B35">
              <w:t xml:space="preserve">ntelligence (AI) in </w:t>
            </w:r>
            <w:r w:rsidR="00D67C42" w:rsidRPr="00107B35">
              <w:t>i</w:t>
            </w:r>
            <w:r w:rsidRPr="00107B35">
              <w:t xml:space="preserve">nformation and </w:t>
            </w:r>
            <w:r w:rsidR="00D67C42" w:rsidRPr="00107B35">
              <w:t>c</w:t>
            </w:r>
            <w:r w:rsidRPr="00107B35">
              <w:t xml:space="preserve">ommunication </w:t>
            </w:r>
            <w:r w:rsidR="00D67C42" w:rsidRPr="00107B35">
              <w:t>t</w:t>
            </w:r>
            <w:r w:rsidRPr="00107B35">
              <w:t xml:space="preserve">echnology. This AI </w:t>
            </w:r>
            <w:r w:rsidR="00D67C42" w:rsidRPr="00107B35">
              <w:t>s</w:t>
            </w:r>
            <w:r w:rsidRPr="00107B35">
              <w:t xml:space="preserve">tandardization </w:t>
            </w:r>
            <w:r w:rsidR="00D67C42" w:rsidRPr="00107B35">
              <w:t>r</w:t>
            </w:r>
            <w:r w:rsidRPr="00107B35">
              <w:t>oadmap has been developed to assist in the development of AI-related standards by providing information on existing standards and the development of key standards.</w:t>
            </w:r>
          </w:p>
          <w:p w14:paraId="440BA50C" w14:textId="77777777" w:rsidR="0047009A" w:rsidRPr="00107B35" w:rsidRDefault="0047009A" w:rsidP="003A29D8">
            <w:pPr>
              <w:pStyle w:val="Tabletext"/>
            </w:pPr>
            <w:r w:rsidRPr="00107B35">
              <w:t>Many of the papers reviewed in this roadmap describe different aspects of the application of current AI technologies to robotics: natural language processing recognition, computer vision, and machine learning. Accordingly, it can be concluded that one of the foundations for future large-scale robotics deployment will be ubiquitous AI technologies.</w:t>
            </w:r>
          </w:p>
        </w:tc>
      </w:tr>
      <w:tr w:rsidR="0047009A" w:rsidRPr="00107B35" w14:paraId="4B085619" w14:textId="77777777" w:rsidTr="00F34FDD">
        <w:trPr>
          <w:gridAfter w:val="1"/>
          <w:wAfter w:w="11" w:type="dxa"/>
          <w:jc w:val="center"/>
        </w:trPr>
        <w:tc>
          <w:tcPr>
            <w:tcW w:w="595" w:type="dxa"/>
            <w:tcMar>
              <w:top w:w="100" w:type="dxa"/>
              <w:left w:w="100" w:type="dxa"/>
              <w:bottom w:w="100" w:type="dxa"/>
              <w:right w:w="100" w:type="dxa"/>
            </w:tcMar>
          </w:tcPr>
          <w:p w14:paraId="3E8A1F7B" w14:textId="77777777" w:rsidR="0047009A" w:rsidRPr="00107B35" w:rsidRDefault="0047009A" w:rsidP="00F34FDD">
            <w:pPr>
              <w:pStyle w:val="Tabletext"/>
              <w:keepNext/>
              <w:keepLines/>
            </w:pPr>
            <w:r w:rsidRPr="00107B35">
              <w:lastRenderedPageBreak/>
              <w:t>4</w:t>
            </w:r>
          </w:p>
        </w:tc>
        <w:tc>
          <w:tcPr>
            <w:tcW w:w="931" w:type="dxa"/>
            <w:tcMar>
              <w:top w:w="100" w:type="dxa"/>
              <w:left w:w="100" w:type="dxa"/>
              <w:bottom w:w="100" w:type="dxa"/>
              <w:right w:w="100" w:type="dxa"/>
            </w:tcMar>
          </w:tcPr>
          <w:p w14:paraId="53E695F0" w14:textId="77777777" w:rsidR="0047009A" w:rsidRPr="00107B35" w:rsidRDefault="0047009A" w:rsidP="00F34FDD">
            <w:pPr>
              <w:pStyle w:val="Tabletext"/>
              <w:keepNext/>
              <w:keepLines/>
            </w:pPr>
            <w:r w:rsidRPr="00107B35">
              <w:t>ITU-T SG13</w:t>
            </w:r>
          </w:p>
        </w:tc>
        <w:tc>
          <w:tcPr>
            <w:tcW w:w="1995" w:type="dxa"/>
            <w:tcMar>
              <w:top w:w="100" w:type="dxa"/>
              <w:left w:w="100" w:type="dxa"/>
              <w:bottom w:w="100" w:type="dxa"/>
              <w:right w:w="100" w:type="dxa"/>
            </w:tcMar>
          </w:tcPr>
          <w:p w14:paraId="5012F360" w14:textId="07835367" w:rsidR="0047009A" w:rsidRPr="00107B35" w:rsidRDefault="0047009A" w:rsidP="00F34FDD">
            <w:pPr>
              <w:pStyle w:val="Tabletext"/>
              <w:keepNext/>
              <w:keepLines/>
            </w:pPr>
            <w:r w:rsidRPr="00107B35">
              <w:t xml:space="preserve">Recommendation </w:t>
            </w:r>
            <w:r w:rsidR="00223830" w:rsidRPr="00107B35">
              <w:t>[b-</w:t>
            </w:r>
            <w:r w:rsidRPr="00107B35">
              <w:t>ITU-T Y.2623</w:t>
            </w:r>
            <w:r w:rsidR="00223830" w:rsidRPr="00107B35">
              <w:t>]</w:t>
            </w:r>
            <w:r w:rsidRPr="00107B35">
              <w:t xml:space="preserve"> Requirements and framework of industrial Internet networking based on future </w:t>
            </w:r>
            <w:proofErr w:type="gramStart"/>
            <w:r w:rsidRPr="00107B35">
              <w:t>packet based</w:t>
            </w:r>
            <w:proofErr w:type="gramEnd"/>
            <w:r w:rsidRPr="00107B35">
              <w:t xml:space="preserve"> network evolution</w:t>
            </w:r>
          </w:p>
        </w:tc>
        <w:tc>
          <w:tcPr>
            <w:tcW w:w="1417" w:type="dxa"/>
            <w:tcMar>
              <w:top w:w="100" w:type="dxa"/>
              <w:left w:w="100" w:type="dxa"/>
              <w:bottom w:w="100" w:type="dxa"/>
              <w:right w:w="100" w:type="dxa"/>
            </w:tcMar>
          </w:tcPr>
          <w:p w14:paraId="020F85E4" w14:textId="77777777" w:rsidR="0047009A" w:rsidRPr="00107B35" w:rsidRDefault="0047009A" w:rsidP="00F34FDD">
            <w:pPr>
              <w:pStyle w:val="Tabletext"/>
              <w:keepNext/>
              <w:keepLines/>
            </w:pPr>
            <w:r w:rsidRPr="00107B35">
              <w:t>Agreed, In force</w:t>
            </w:r>
          </w:p>
        </w:tc>
        <w:tc>
          <w:tcPr>
            <w:tcW w:w="4690" w:type="dxa"/>
            <w:tcMar>
              <w:top w:w="100" w:type="dxa"/>
              <w:left w:w="100" w:type="dxa"/>
              <w:bottom w:w="100" w:type="dxa"/>
              <w:right w:w="100" w:type="dxa"/>
            </w:tcMar>
          </w:tcPr>
          <w:p w14:paraId="28903167" w14:textId="7C8DAEB4" w:rsidR="0047009A" w:rsidRPr="00107B35" w:rsidRDefault="0047009A" w:rsidP="00F34FDD">
            <w:pPr>
              <w:pStyle w:val="Tabletext"/>
              <w:keepNext/>
              <w:keepLines/>
            </w:pPr>
            <w:r w:rsidRPr="00107B35">
              <w:t xml:space="preserve">This </w:t>
            </w:r>
            <w:r w:rsidR="00107B35" w:rsidRPr="00107B35">
              <w:t xml:space="preserve">Recommendation </w:t>
            </w:r>
            <w:r w:rsidRPr="00107B35">
              <w:t xml:space="preserve">provides definitions and requirements for </w:t>
            </w:r>
            <w:r w:rsidR="00917932" w:rsidRPr="00107B35">
              <w:t>i</w:t>
            </w:r>
            <w:r w:rsidRPr="00107B35">
              <w:t xml:space="preserve">ndustrial Internet networks to support customised, collaborative, service-oriented and intelligent manufacturing/services. The text also describes the structure of the </w:t>
            </w:r>
            <w:r w:rsidR="00917932" w:rsidRPr="00107B35">
              <w:t>i</w:t>
            </w:r>
            <w:r w:rsidRPr="00107B35">
              <w:t>ndustrial Internet to understand the essential relationships between entities on the internal enterprise network and the external enterprise network.</w:t>
            </w:r>
          </w:p>
          <w:p w14:paraId="3EC41164" w14:textId="5BF1AF93" w:rsidR="0047009A" w:rsidRPr="00107B35" w:rsidRDefault="0047009A" w:rsidP="00F34FDD">
            <w:pPr>
              <w:pStyle w:val="Tabletext"/>
              <w:keepNext/>
              <w:keepLines/>
            </w:pPr>
            <w:r w:rsidRPr="00107B35">
              <w:t xml:space="preserve">This </w:t>
            </w:r>
            <w:r w:rsidR="002B7097">
              <w:t>R</w:t>
            </w:r>
            <w:r w:rsidRPr="00107B35">
              <w:t>ecommendation also introduces several new terms such as industrial Internet, intelligent manufacturing, factory internal and external networks, which is very important for their further use in the development of technical standards.</w:t>
            </w:r>
          </w:p>
          <w:p w14:paraId="02DBF310" w14:textId="090A13AB" w:rsidR="0047009A" w:rsidRPr="00107B35" w:rsidRDefault="0047009A" w:rsidP="00F34FDD">
            <w:pPr>
              <w:pStyle w:val="Tabletext"/>
              <w:keepNext/>
              <w:keepLines/>
            </w:pPr>
            <w:r w:rsidRPr="00107B35">
              <w:t xml:space="preserve">After a careful study of this standard, which in this list also describes network interaction with industrial robots, it was found that in </w:t>
            </w:r>
            <w:proofErr w:type="gramStart"/>
            <w:r w:rsidRPr="00107B35">
              <w:t>application level</w:t>
            </w:r>
            <w:proofErr w:type="gramEnd"/>
            <w:r w:rsidRPr="00107B35">
              <w:t xml:space="preserve"> protocols the authors consider well-known and widespread protocols </w:t>
            </w:r>
            <w:r w:rsidR="00917932" w:rsidRPr="00107B35">
              <w:t xml:space="preserve">such </w:t>
            </w:r>
            <w:r w:rsidRPr="00107B35">
              <w:t xml:space="preserve">as HTTP and MQTT, which, despite all their advantages do not </w:t>
            </w:r>
            <w:r w:rsidR="00917932" w:rsidRPr="00107B35">
              <w:t>h</w:t>
            </w:r>
            <w:r w:rsidRPr="00107B35">
              <w:t>a</w:t>
            </w:r>
            <w:r w:rsidR="00917932" w:rsidRPr="00107B35">
              <w:t>v</w:t>
            </w:r>
            <w:r w:rsidRPr="00107B35">
              <w:t>e specialised network protocols for controlling robots within the framework of the industrial Internet of things</w:t>
            </w:r>
            <w:r w:rsidR="004E4452" w:rsidRPr="00107B35">
              <w:t xml:space="preserve"> (IIoT)</w:t>
            </w:r>
            <w:r w:rsidR="00917932" w:rsidRPr="00107B35">
              <w:t>.</w:t>
            </w:r>
            <w:r w:rsidRPr="00107B35">
              <w:t xml:space="preserve"> </w:t>
            </w:r>
            <w:proofErr w:type="gramStart"/>
            <w:r w:rsidR="00917932" w:rsidRPr="00107B35">
              <w:t>T</w:t>
            </w:r>
            <w:r w:rsidRPr="00107B35">
              <w:t>herefore</w:t>
            </w:r>
            <w:proofErr w:type="gramEnd"/>
            <w:r w:rsidRPr="00107B35">
              <w:t xml:space="preserve"> </w:t>
            </w:r>
            <w:r w:rsidR="001D778D" w:rsidRPr="00107B35">
              <w:t xml:space="preserve">they </w:t>
            </w:r>
            <w:r w:rsidRPr="00107B35">
              <w:t xml:space="preserve">do not </w:t>
            </w:r>
            <w:proofErr w:type="gramStart"/>
            <w:r w:rsidRPr="00107B35">
              <w:t>take into account</w:t>
            </w:r>
            <w:proofErr w:type="gramEnd"/>
            <w:r w:rsidRPr="00107B35">
              <w:t xml:space="preserve"> the peculiarities of the shape of the robot itself (failures and malfunctions in its operation), the peculiarities of connecting robots or their clusters to the network (via heterogeneous gateways), as well as the peculiarities of transmission over the network robot control commands.</w:t>
            </w:r>
          </w:p>
        </w:tc>
      </w:tr>
    </w:tbl>
    <w:p w14:paraId="19DBDA26" w14:textId="77777777" w:rsidR="0047009A" w:rsidRPr="00107B35" w:rsidRDefault="0047009A" w:rsidP="0047009A">
      <w:pPr>
        <w:rPr>
          <w:rFonts w:eastAsiaTheme="minorEastAsia"/>
          <w:lang w:eastAsia="zh-CN"/>
        </w:rPr>
      </w:pPr>
    </w:p>
    <w:p w14:paraId="224C9EDA" w14:textId="77777777" w:rsidR="0047009A" w:rsidRPr="00107B35" w:rsidRDefault="0047009A" w:rsidP="0047009A">
      <w:pPr>
        <w:rPr>
          <w:rFonts w:eastAsiaTheme="minorEastAsia"/>
          <w:lang w:eastAsia="zh-CN"/>
        </w:rPr>
      </w:pPr>
      <w:r w:rsidRPr="00107B35">
        <w:rPr>
          <w:rFonts w:eastAsiaTheme="minorEastAsia"/>
          <w:lang w:eastAsia="zh-CN"/>
        </w:rPr>
        <w:br w:type="page"/>
      </w:r>
    </w:p>
    <w:p w14:paraId="7076C9C3" w14:textId="77777777" w:rsidR="0047009A" w:rsidRPr="00107B35" w:rsidRDefault="0047009A" w:rsidP="0047009A">
      <w:pPr>
        <w:pStyle w:val="AnnexNoTitle0"/>
        <w:rPr>
          <w:b w:val="0"/>
          <w:szCs w:val="28"/>
        </w:rPr>
      </w:pPr>
      <w:bookmarkStart w:id="74" w:name="_heading=h.4i7ojhp" w:colFirst="0" w:colLast="0"/>
      <w:bookmarkStart w:id="75" w:name="_Toc232003120"/>
      <w:bookmarkStart w:id="76" w:name="_Toc235193393"/>
      <w:bookmarkEnd w:id="74"/>
      <w:r w:rsidRPr="00107B35">
        <w:rPr>
          <w:szCs w:val="28"/>
        </w:rPr>
        <w:lastRenderedPageBreak/>
        <w:t>Bibliography</w:t>
      </w:r>
      <w:bookmarkEnd w:id="75"/>
      <w:bookmarkEnd w:id="76"/>
    </w:p>
    <w:p w14:paraId="1827435D" w14:textId="77777777" w:rsidR="0047009A" w:rsidRPr="00107B35" w:rsidRDefault="0047009A" w:rsidP="0047009A">
      <w:pPr>
        <w:spacing w:after="120"/>
        <w:rPr>
          <w:rFonts w:eastAsiaTheme="minorEastAsia"/>
          <w:lang w:eastAsia="zh-CN"/>
        </w:rPr>
      </w:pPr>
    </w:p>
    <w:p w14:paraId="72537011" w14:textId="4BF6288F" w:rsidR="0050105E" w:rsidRPr="00107B35" w:rsidRDefault="00107B35" w:rsidP="0047009A">
      <w:pPr>
        <w:pStyle w:val="Reftext"/>
        <w:tabs>
          <w:tab w:val="clear" w:pos="1191"/>
          <w:tab w:val="clear" w:pos="1588"/>
          <w:tab w:val="clear" w:pos="1985"/>
        </w:tabs>
        <w:ind w:left="2835" w:hanging="2835"/>
      </w:pPr>
      <w:r w:rsidRPr="00107B35">
        <w:t>[</w:t>
      </w:r>
      <w:hyperlink r:id="rId37" w:history="1">
        <w:r w:rsidRPr="00107B35">
          <w:rPr>
            <w:rStyle w:val="Hyperlink"/>
          </w:rPr>
          <w:t>b-ITU-T M.3367</w:t>
        </w:r>
      </w:hyperlink>
      <w:r w:rsidRPr="00107B35">
        <w:t>]</w:t>
      </w:r>
      <w:r w:rsidRPr="00107B35">
        <w:tab/>
        <w:t xml:space="preserve">Recommendation ITU-T M.3367 (2023), </w:t>
      </w:r>
      <w:r w:rsidRPr="00107B35">
        <w:rPr>
          <w:i/>
        </w:rPr>
        <w:t>Requirements for robot-based on-site smart patrol of telecommunication networks.</w:t>
      </w:r>
    </w:p>
    <w:p w14:paraId="355014A3" w14:textId="5DBCF390" w:rsidR="0047009A" w:rsidRPr="00107B35" w:rsidRDefault="00107B35" w:rsidP="0047009A">
      <w:pPr>
        <w:pStyle w:val="Reftext"/>
        <w:tabs>
          <w:tab w:val="clear" w:pos="1191"/>
          <w:tab w:val="clear" w:pos="1588"/>
          <w:tab w:val="clear" w:pos="1985"/>
        </w:tabs>
        <w:ind w:left="2835" w:hanging="2835"/>
      </w:pPr>
      <w:r w:rsidRPr="009B2A03">
        <w:t>[</w:t>
      </w:r>
      <w:hyperlink r:id="rId38" w:history="1">
        <w:r w:rsidRPr="00107B35">
          <w:rPr>
            <w:rStyle w:val="Hyperlink"/>
          </w:rPr>
          <w:t>b-ITU-T Y.2623</w:t>
        </w:r>
      </w:hyperlink>
      <w:r w:rsidRPr="009B2A03">
        <w:t>]</w:t>
      </w:r>
      <w:r w:rsidRPr="00107B35">
        <w:rPr>
          <w:rFonts w:ascii="Times New Roman Italic" w:hAnsi="Times New Roman Italic" w:cs="Times New Roman Italic"/>
          <w:iCs/>
        </w:rPr>
        <w:tab/>
      </w:r>
      <w:r w:rsidRPr="00540FD7">
        <w:t>Recommendation ITU-T Y.2623 (2021),</w:t>
      </w:r>
      <w:r w:rsidRPr="00107B35">
        <w:rPr>
          <w:rFonts w:ascii="Times New Roman Italic" w:hAnsi="Times New Roman Italic" w:cs="Times New Roman Italic"/>
          <w:iCs/>
        </w:rPr>
        <w:t xml:space="preserve"> </w:t>
      </w:r>
      <w:r w:rsidRPr="00107B35">
        <w:rPr>
          <w:rFonts w:ascii="Times New Roman Italic" w:hAnsi="Times New Roman Italic" w:cs="Times New Roman Italic"/>
          <w:i/>
          <w:iCs/>
        </w:rPr>
        <w:t xml:space="preserve">Requirements and framework of industrial Internet networking based on future </w:t>
      </w:r>
      <w:proofErr w:type="gramStart"/>
      <w:r w:rsidRPr="00107B35">
        <w:rPr>
          <w:rFonts w:ascii="Times New Roman Italic" w:hAnsi="Times New Roman Italic" w:cs="Times New Roman Italic"/>
          <w:i/>
          <w:iCs/>
        </w:rPr>
        <w:t>packet based</w:t>
      </w:r>
      <w:proofErr w:type="gramEnd"/>
      <w:r w:rsidRPr="00107B35">
        <w:rPr>
          <w:rFonts w:ascii="Times New Roman Italic" w:hAnsi="Times New Roman Italic" w:cs="Times New Roman Italic"/>
          <w:i/>
          <w:iCs/>
        </w:rPr>
        <w:t xml:space="preserve"> network evolution.</w:t>
      </w:r>
    </w:p>
    <w:p w14:paraId="5C34807D" w14:textId="2B1AB789" w:rsidR="0047009A" w:rsidRPr="00107B35" w:rsidRDefault="00107B35" w:rsidP="0047009A">
      <w:pPr>
        <w:pStyle w:val="Reftext"/>
        <w:tabs>
          <w:tab w:val="clear" w:pos="1191"/>
          <w:tab w:val="clear" w:pos="1588"/>
          <w:tab w:val="clear" w:pos="1985"/>
        </w:tabs>
        <w:ind w:left="2835" w:hanging="2835"/>
        <w:rPr>
          <w:rFonts w:ascii="Times New Roman Italic" w:hAnsi="Times New Roman Italic" w:cs="Times New Roman Italic"/>
        </w:rPr>
      </w:pPr>
      <w:r w:rsidRPr="009B2A03">
        <w:t>[</w:t>
      </w:r>
      <w:hyperlink r:id="rId39" w:history="1">
        <w:r w:rsidRPr="00107B35">
          <w:rPr>
            <w:rStyle w:val="Hyperlink"/>
          </w:rPr>
          <w:t>b-ITU-T Y.4003</w:t>
        </w:r>
      </w:hyperlink>
      <w:r w:rsidRPr="009B2A03">
        <w:t>]</w:t>
      </w:r>
      <w:r w:rsidRPr="00107B35">
        <w:rPr>
          <w:rFonts w:ascii="Times New Roman Italic" w:hAnsi="Times New Roman Italic" w:cs="Times New Roman Italic"/>
          <w:iCs/>
        </w:rPr>
        <w:tab/>
      </w:r>
      <w:r w:rsidRPr="00540FD7">
        <w:t>Recommendation ITU-T Y.4003 (2018),</w:t>
      </w:r>
      <w:r w:rsidRPr="00107B35">
        <w:rPr>
          <w:rFonts w:ascii="Times New Roman Italic" w:hAnsi="Times New Roman Italic" w:cs="Times New Roman Italic"/>
          <w:iCs/>
        </w:rPr>
        <w:t xml:space="preserve"> </w:t>
      </w:r>
      <w:r w:rsidRPr="00107B35">
        <w:rPr>
          <w:rFonts w:ascii="Times New Roman Italic" w:hAnsi="Times New Roman Italic" w:cs="Times New Roman Italic"/>
          <w:i/>
          <w:iCs/>
        </w:rPr>
        <w:t>Overview of smart manufacturing in the context of the industrial Internet of things.</w:t>
      </w:r>
    </w:p>
    <w:p w14:paraId="48BA0EF3" w14:textId="0385CC72" w:rsidR="000A5472" w:rsidRPr="00107B35" w:rsidRDefault="00107B35" w:rsidP="0047009A">
      <w:pPr>
        <w:pStyle w:val="Reftext"/>
        <w:tabs>
          <w:tab w:val="clear" w:pos="1191"/>
          <w:tab w:val="clear" w:pos="1588"/>
          <w:tab w:val="clear" w:pos="1985"/>
        </w:tabs>
        <w:ind w:left="2835" w:hanging="2835"/>
        <w:rPr>
          <w:rFonts w:eastAsiaTheme="minorEastAsia"/>
          <w:lang w:eastAsia="zh-CN"/>
        </w:rPr>
      </w:pPr>
      <w:r w:rsidRPr="00E25C05">
        <w:rPr>
          <w:lang w:val="fr-CH"/>
        </w:rPr>
        <w:t>[</w:t>
      </w:r>
      <w:hyperlink r:id="rId40" w:history="1">
        <w:r w:rsidRPr="00E25C05">
          <w:rPr>
            <w:rStyle w:val="Hyperlink"/>
            <w:lang w:val="fr-CH"/>
          </w:rPr>
          <w:t>b</w:t>
        </w:r>
        <w:r w:rsidR="000A5472" w:rsidRPr="00E25C05">
          <w:rPr>
            <w:rStyle w:val="Hyperlink"/>
            <w:lang w:val="fr-CH"/>
          </w:rPr>
          <w:t xml:space="preserve">-ITU-T Y Suppl. </w:t>
        </w:r>
        <w:r w:rsidR="000A5472" w:rsidRPr="00107B35">
          <w:rPr>
            <w:rStyle w:val="Hyperlink"/>
          </w:rPr>
          <w:t>63</w:t>
        </w:r>
      </w:hyperlink>
      <w:r w:rsidR="000A5472" w:rsidRPr="00107B35">
        <w:t>]</w:t>
      </w:r>
      <w:r w:rsidR="00022EB8" w:rsidRPr="00107B35">
        <w:tab/>
      </w:r>
      <w:r w:rsidR="00C305E9" w:rsidRPr="00107B35">
        <w:t xml:space="preserve">Supplement 63 to </w:t>
      </w:r>
      <w:r w:rsidR="00022EB8" w:rsidRPr="00107B35">
        <w:t>ITU-T Y-series Recommendations (2020),</w:t>
      </w:r>
      <w:r w:rsidR="00220230" w:rsidRPr="00107B35">
        <w:t xml:space="preserve"> </w:t>
      </w:r>
      <w:r w:rsidR="00022EB8" w:rsidRPr="009B2A03">
        <w:rPr>
          <w:i/>
          <w:iCs/>
        </w:rPr>
        <w:t>Unlocking Internet of things with artificial intelligence</w:t>
      </w:r>
      <w:r w:rsidR="00022EB8" w:rsidRPr="00107B35">
        <w:t xml:space="preserve">. </w:t>
      </w:r>
    </w:p>
    <w:p w14:paraId="558BD970" w14:textId="32EFC4C2" w:rsidR="00350E94" w:rsidRPr="00107B35" w:rsidRDefault="00350E94" w:rsidP="0047009A">
      <w:pPr>
        <w:pStyle w:val="Reftext"/>
        <w:tabs>
          <w:tab w:val="clear" w:pos="1191"/>
          <w:tab w:val="clear" w:pos="1588"/>
          <w:tab w:val="clear" w:pos="1985"/>
        </w:tabs>
        <w:ind w:left="2835" w:hanging="2835"/>
      </w:pPr>
      <w:r w:rsidRPr="00E25C05">
        <w:rPr>
          <w:lang w:val="fr-CH"/>
        </w:rPr>
        <w:t>[</w:t>
      </w:r>
      <w:hyperlink r:id="rId41" w:history="1">
        <w:r w:rsidRPr="00E25C05">
          <w:rPr>
            <w:rStyle w:val="Hyperlink"/>
            <w:lang w:val="fr-CH"/>
          </w:rPr>
          <w:t xml:space="preserve">b-ITU-T Y Suppl. </w:t>
        </w:r>
        <w:r w:rsidRPr="00107B35">
          <w:rPr>
            <w:rStyle w:val="Hyperlink"/>
          </w:rPr>
          <w:t>72</w:t>
        </w:r>
      </w:hyperlink>
      <w:r w:rsidRPr="00107B35">
        <w:t>]</w:t>
      </w:r>
      <w:r w:rsidR="00C305E9" w:rsidRPr="00107B35">
        <w:tab/>
      </w:r>
      <w:r w:rsidR="00094FAD" w:rsidRPr="00107B35">
        <w:t xml:space="preserve">Supplement 72 to </w:t>
      </w:r>
      <w:r w:rsidR="00C305E9" w:rsidRPr="00107B35">
        <w:t>ITU-T Y-series</w:t>
      </w:r>
      <w:r w:rsidR="00094FAD" w:rsidRPr="00107B35">
        <w:t xml:space="preserve"> Recommendations</w:t>
      </w:r>
      <w:r w:rsidR="00C305E9" w:rsidRPr="00107B35">
        <w:t xml:space="preserve"> </w:t>
      </w:r>
      <w:r w:rsidR="00220230" w:rsidRPr="00107B35">
        <w:t>(2020),</w:t>
      </w:r>
      <w:r w:rsidR="00C305E9" w:rsidRPr="00107B35">
        <w:t xml:space="preserve"> </w:t>
      </w:r>
      <w:r w:rsidR="00C305E9" w:rsidRPr="009B2A03">
        <w:rPr>
          <w:i/>
          <w:iCs/>
        </w:rPr>
        <w:t>Artificial intelligence standardization roadmap</w:t>
      </w:r>
      <w:r w:rsidR="00C305E9" w:rsidRPr="00107B35">
        <w:t xml:space="preserve">. </w:t>
      </w:r>
      <w:r w:rsidRPr="00107B35" w:rsidDel="00270FEA">
        <w:t xml:space="preserve"> </w:t>
      </w:r>
    </w:p>
    <w:p w14:paraId="4E68BE48" w14:textId="561394B1" w:rsidR="0047009A" w:rsidRPr="00107B35" w:rsidRDefault="0047009A" w:rsidP="0047009A">
      <w:pPr>
        <w:pStyle w:val="Reftext"/>
        <w:tabs>
          <w:tab w:val="clear" w:pos="1191"/>
          <w:tab w:val="clear" w:pos="1588"/>
          <w:tab w:val="clear" w:pos="1985"/>
        </w:tabs>
        <w:ind w:left="2835" w:hanging="2835"/>
      </w:pPr>
      <w:r w:rsidRPr="00107B35">
        <w:t>[b-FG-NET2030-Sub-G1]</w:t>
      </w:r>
      <w:r w:rsidRPr="00107B35">
        <w:tab/>
        <w:t>ITU-T Technical Report FG-NET2030-Sub-G1 (2020)</w:t>
      </w:r>
      <w:r w:rsidRPr="00107B35">
        <w:rPr>
          <w:rFonts w:eastAsiaTheme="minorEastAsia"/>
          <w:lang w:eastAsia="zh-CN"/>
        </w:rPr>
        <w:t xml:space="preserve">, </w:t>
      </w:r>
      <w:r w:rsidRPr="00107B35">
        <w:rPr>
          <w:rFonts w:ascii="Times New Roman Italic" w:hAnsi="Times New Roman Italic" w:cs="Times New Roman Italic"/>
          <w:i/>
          <w:iCs/>
        </w:rPr>
        <w:t>Representative use cases and key network requirements for</w:t>
      </w:r>
      <w:r w:rsidRPr="00107B35">
        <w:rPr>
          <w:rFonts w:ascii="Times New Roman Italic" w:eastAsiaTheme="minorEastAsia" w:hAnsi="Times New Roman Italic" w:cs="Times New Roman Italic"/>
          <w:i/>
          <w:iCs/>
          <w:lang w:eastAsia="zh-CN"/>
        </w:rPr>
        <w:t xml:space="preserve"> </w:t>
      </w:r>
      <w:r w:rsidRPr="00107B35">
        <w:rPr>
          <w:rFonts w:ascii="Times New Roman Italic" w:hAnsi="Times New Roman Italic" w:cs="Times New Roman Italic"/>
          <w:i/>
          <w:iCs/>
        </w:rPr>
        <w:t>Network</w:t>
      </w:r>
      <w:r w:rsidR="008E0969" w:rsidRPr="00107B35">
        <w:rPr>
          <w:rFonts w:ascii="Times New Roman Italic" w:hAnsi="Times New Roman Italic" w:cs="Times New Roman Italic"/>
          <w:i/>
          <w:iCs/>
        </w:rPr>
        <w:t> </w:t>
      </w:r>
      <w:r w:rsidRPr="00107B35">
        <w:rPr>
          <w:rFonts w:ascii="Times New Roman Italic" w:hAnsi="Times New Roman Italic" w:cs="Times New Roman Italic"/>
          <w:i/>
          <w:iCs/>
        </w:rPr>
        <w:t>2030</w:t>
      </w:r>
      <w:r w:rsidR="00A948EF" w:rsidRPr="00107B35">
        <w:rPr>
          <w:rFonts w:ascii="Times New Roman Italic" w:hAnsi="Times New Roman Italic" w:cs="Times New Roman Italic"/>
          <w:i/>
          <w:iCs/>
        </w:rPr>
        <w:t>.</w:t>
      </w:r>
      <w:r w:rsidR="004C00B0" w:rsidRPr="00107B35">
        <w:rPr>
          <w:rFonts w:ascii="Times New Roman Italic" w:hAnsi="Times New Roman Italic" w:cs="Times New Roman Italic"/>
        </w:rPr>
        <w:t xml:space="preserve"> </w:t>
      </w:r>
      <w:r w:rsidR="00107B35" w:rsidRPr="00107B35">
        <w:rPr>
          <w:rFonts w:ascii="Times New Roman Italic" w:hAnsi="Times New Roman Italic" w:cs="Times New Roman Italic"/>
        </w:rPr>
        <w:br/>
      </w:r>
      <w:r w:rsidR="004C00B0" w:rsidRPr="00107B35">
        <w:rPr>
          <w:rFonts w:ascii="Times New Roman Italic" w:hAnsi="Times New Roman Italic" w:cs="Times New Roman Italic"/>
        </w:rPr>
        <w:t>&lt;</w:t>
      </w:r>
      <w:hyperlink r:id="rId42" w:history="1">
        <w:r w:rsidR="004C00B0" w:rsidRPr="009B2A03">
          <w:rPr>
            <w:rStyle w:val="Hyperlink"/>
            <w:rFonts w:ascii="Arial" w:hAnsi="Arial" w:cs="Arial"/>
            <w:sz w:val="16"/>
            <w:szCs w:val="16"/>
          </w:rPr>
          <w:t>https://www.itu.int/dms_pub/itu-t/opb/fg/T-FG-NET2030-2020-SUB.G1-PDF-E.pdf</w:t>
        </w:r>
      </w:hyperlink>
      <w:r w:rsidR="004C00B0" w:rsidRPr="00107B35">
        <w:rPr>
          <w:rFonts w:ascii="Times New Roman Italic" w:hAnsi="Times New Roman Italic" w:cs="Times New Roman Italic"/>
        </w:rPr>
        <w:t>&gt;</w:t>
      </w:r>
    </w:p>
    <w:p w14:paraId="04A2E267" w14:textId="7510A1DF" w:rsidR="003733F1" w:rsidRPr="00107B35" w:rsidRDefault="00270FEA" w:rsidP="00270FEA">
      <w:pPr>
        <w:pStyle w:val="Reftext"/>
        <w:tabs>
          <w:tab w:val="clear" w:pos="1191"/>
          <w:tab w:val="clear" w:pos="1588"/>
          <w:tab w:val="clear" w:pos="1985"/>
        </w:tabs>
        <w:ind w:left="2835" w:hanging="2835"/>
      </w:pPr>
      <w:r w:rsidRPr="00107B35">
        <w:t>[</w:t>
      </w:r>
      <w:r w:rsidR="00520931" w:rsidRPr="00107B35">
        <w:t>b-</w:t>
      </w:r>
      <w:r w:rsidRPr="00107B35">
        <w:t>IEEE 802.3</w:t>
      </w:r>
      <w:r w:rsidR="009B2B88" w:rsidRPr="00107B35">
        <w:t>]</w:t>
      </w:r>
      <w:r w:rsidR="003733F1" w:rsidRPr="00107B35">
        <w:tab/>
        <w:t xml:space="preserve">IEEE 802.3-2022, IEEE Standard for Ethernet. </w:t>
      </w:r>
      <w:r w:rsidR="0068778F" w:rsidRPr="00107B35">
        <w:t>&lt;</w:t>
      </w:r>
      <w:hyperlink r:id="rId43" w:history="1">
        <w:r w:rsidR="0068778F" w:rsidRPr="009B2A03">
          <w:rPr>
            <w:rStyle w:val="Hyperlink"/>
            <w:rFonts w:ascii="Arial" w:hAnsi="Arial" w:cs="Arial"/>
            <w:sz w:val="16"/>
            <w:szCs w:val="16"/>
          </w:rPr>
          <w:t>https://standards.ieee.org/ieee/802.3/10422/</w:t>
        </w:r>
      </w:hyperlink>
      <w:r w:rsidR="0068778F" w:rsidRPr="00107B35">
        <w:t>&gt;</w:t>
      </w:r>
    </w:p>
    <w:p w14:paraId="62A56769" w14:textId="77777777" w:rsidR="00540FD7" w:rsidRPr="00107B35" w:rsidRDefault="00540FD7" w:rsidP="00540FD7">
      <w:pPr>
        <w:pStyle w:val="Reftext"/>
        <w:tabs>
          <w:tab w:val="clear" w:pos="1191"/>
          <w:tab w:val="clear" w:pos="1588"/>
          <w:tab w:val="clear" w:pos="1985"/>
        </w:tabs>
        <w:ind w:left="2835" w:hanging="2835"/>
      </w:pPr>
      <w:r w:rsidRPr="00107B35">
        <w:t>[b-ISO 8373]</w:t>
      </w:r>
      <w:r w:rsidRPr="00107B35">
        <w:tab/>
        <w:t xml:space="preserve">International Standard </w:t>
      </w:r>
      <w:r w:rsidRPr="00107B35">
        <w:rPr>
          <w:lang w:eastAsia="zh-CN"/>
        </w:rPr>
        <w:t>ISO 8373:2021</w:t>
      </w:r>
      <w:r w:rsidRPr="00107B35">
        <w:rPr>
          <w:rFonts w:eastAsiaTheme="minorEastAsia"/>
          <w:lang w:eastAsia="zh-CN"/>
        </w:rPr>
        <w:t xml:space="preserve">, </w:t>
      </w:r>
      <w:r w:rsidRPr="00107B35">
        <w:rPr>
          <w:rFonts w:ascii="Times New Roman Italic" w:hAnsi="Times New Roman Italic" w:cs="Times New Roman Italic"/>
          <w:i/>
          <w:iCs/>
        </w:rPr>
        <w:t xml:space="preserve">Robotics – Vocabulary. </w:t>
      </w:r>
      <w:r w:rsidRPr="00107B35">
        <w:rPr>
          <w:rFonts w:ascii="Times New Roman Italic" w:hAnsi="Times New Roman Italic" w:cs="Times New Roman Italic"/>
        </w:rPr>
        <w:t>&lt;</w:t>
      </w:r>
      <w:hyperlink r:id="rId44" w:anchor="iso:std:iso:8373:ed-3:v1:en" w:history="1">
        <w:r w:rsidRPr="00107B35">
          <w:rPr>
            <w:rStyle w:val="Hyperlink"/>
            <w:rFonts w:ascii="Arial" w:hAnsi="Arial" w:cs="Arial"/>
            <w:sz w:val="16"/>
            <w:szCs w:val="16"/>
          </w:rPr>
          <w:t>https://www.iso.org/obp/ui/#iso:std:iso:8373:ed-3:v1:en</w:t>
        </w:r>
      </w:hyperlink>
      <w:r w:rsidRPr="00107B35">
        <w:rPr>
          <w:rFonts w:ascii="Times New Roman Italic" w:hAnsi="Times New Roman Italic" w:cs="Times New Roman Italic"/>
        </w:rPr>
        <w:t>&gt;</w:t>
      </w:r>
    </w:p>
    <w:p w14:paraId="6C10DDF0" w14:textId="55DBB88B" w:rsidR="00270FEA" w:rsidRPr="00107B35" w:rsidRDefault="00270FEA" w:rsidP="00270FEA">
      <w:pPr>
        <w:pStyle w:val="Reftext"/>
        <w:tabs>
          <w:tab w:val="clear" w:pos="1191"/>
          <w:tab w:val="clear" w:pos="1588"/>
          <w:tab w:val="clear" w:pos="1985"/>
        </w:tabs>
        <w:ind w:left="2835" w:hanging="2835"/>
      </w:pPr>
      <w:r w:rsidRPr="00107B35">
        <w:t>[b-Asari]</w:t>
      </w:r>
      <w:r w:rsidRPr="00107B35">
        <w:rPr>
          <w:rFonts w:eastAsiaTheme="minorEastAsia"/>
          <w:lang w:eastAsia="zh-CN"/>
        </w:rPr>
        <w:tab/>
      </w:r>
      <w:r w:rsidRPr="00107B35">
        <w:t>Asari, R.</w:t>
      </w:r>
      <w:r w:rsidRPr="00107B35">
        <w:rPr>
          <w:rFonts w:eastAsiaTheme="minorEastAsia"/>
          <w:lang w:eastAsia="zh-CN"/>
        </w:rPr>
        <w:t xml:space="preserve"> (2018),</w:t>
      </w:r>
      <w:r w:rsidRPr="00107B35">
        <w:t xml:space="preserve"> </w:t>
      </w:r>
      <w:r w:rsidRPr="00107B35">
        <w:rPr>
          <w:rFonts w:ascii="Times New Roman Italic" w:hAnsi="Times New Roman Italic" w:cs="Times New Roman Italic"/>
          <w:i/>
          <w:iCs/>
        </w:rPr>
        <w:t>Automotive Industrial Robot –</w:t>
      </w:r>
      <w:r w:rsidRPr="00107B35">
        <w:rPr>
          <w:rFonts w:ascii="Times New Roman Italic" w:eastAsiaTheme="minorEastAsia" w:hAnsi="Times New Roman Italic" w:cs="Times New Roman Italic"/>
          <w:i/>
          <w:iCs/>
          <w:lang w:eastAsia="zh-CN"/>
        </w:rPr>
        <w:t xml:space="preserve"> </w:t>
      </w:r>
      <w:r w:rsidRPr="00107B35">
        <w:rPr>
          <w:rFonts w:ascii="Times New Roman Italic" w:hAnsi="Times New Roman Italic" w:cs="Times New Roman Italic"/>
          <w:i/>
          <w:iCs/>
        </w:rPr>
        <w:t>Total Cost of Ownership (TCO).</w:t>
      </w:r>
      <w:r w:rsidR="00107B35" w:rsidRPr="00107B35">
        <w:rPr>
          <w:rFonts w:ascii="Times New Roman Italic" w:hAnsi="Times New Roman Italic" w:cs="Times New Roman Italic"/>
          <w:i/>
          <w:iCs/>
        </w:rPr>
        <w:br/>
      </w:r>
      <w:r w:rsidRPr="00107B35">
        <w:rPr>
          <w:rFonts w:ascii="Times New Roman Italic" w:hAnsi="Times New Roman Italic" w:cs="Times New Roman Italic"/>
        </w:rPr>
        <w:t>&lt;</w:t>
      </w:r>
      <w:hyperlink r:id="rId45" w:history="1">
        <w:r w:rsidRPr="00107B35">
          <w:rPr>
            <w:rStyle w:val="Hyperlink"/>
            <w:rFonts w:ascii="Arial" w:hAnsi="Arial" w:cs="Arial"/>
            <w:sz w:val="16"/>
            <w:szCs w:val="16"/>
          </w:rPr>
          <w:t>https://www.researchgate.net/publication/327112724_Automotive_Industrial_Robot_-_Total_Cost_of_Ownership</w:t>
        </w:r>
      </w:hyperlink>
      <w:r w:rsidRPr="00107B35">
        <w:rPr>
          <w:rFonts w:ascii="Times New Roman Italic" w:hAnsi="Times New Roman Italic" w:cs="Times New Roman Italic"/>
        </w:rPr>
        <w:t>&gt;</w:t>
      </w:r>
    </w:p>
    <w:p w14:paraId="2358B649" w14:textId="52F30E9E" w:rsidR="0047009A" w:rsidRPr="00107B35" w:rsidRDefault="0047009A" w:rsidP="0047009A">
      <w:pPr>
        <w:pStyle w:val="Reftext"/>
        <w:tabs>
          <w:tab w:val="clear" w:pos="1191"/>
          <w:tab w:val="clear" w:pos="1588"/>
          <w:tab w:val="clear" w:pos="1985"/>
        </w:tabs>
        <w:ind w:left="2835" w:hanging="2835"/>
      </w:pPr>
      <w:r w:rsidRPr="00107B35">
        <w:t>[b-</w:t>
      </w:r>
      <w:r w:rsidR="00462048" w:rsidRPr="00107B35">
        <w:t>Kampa</w:t>
      </w:r>
      <w:r w:rsidRPr="00107B35">
        <w:t>]</w:t>
      </w:r>
      <w:r w:rsidRPr="00107B35">
        <w:tab/>
        <w:t>Kampa, A. (2018)</w:t>
      </w:r>
      <w:r w:rsidRPr="00107B35">
        <w:rPr>
          <w:rFonts w:eastAsiaTheme="minorEastAsia"/>
          <w:lang w:eastAsia="zh-CN"/>
        </w:rPr>
        <w:t>,</w:t>
      </w:r>
      <w:r w:rsidRPr="00107B35">
        <w:t xml:space="preserve"> </w:t>
      </w:r>
      <w:r w:rsidRPr="00107B35">
        <w:rPr>
          <w:rFonts w:ascii="Times New Roman Italic" w:hAnsi="Times New Roman Italic" w:cs="Times New Roman Italic"/>
          <w:i/>
          <w:iCs/>
        </w:rPr>
        <w:t xml:space="preserve">The Review of Reliability Factors Related to Industrial Robots. </w:t>
      </w:r>
      <w:r w:rsidRPr="009B2A03">
        <w:rPr>
          <w:rFonts w:ascii="Times New Roman Italic" w:hAnsi="Times New Roman Italic" w:cs="Times New Roman Italic"/>
        </w:rPr>
        <w:t>Robotics &amp; Automation Engineering Journal</w:t>
      </w:r>
      <w:r w:rsidRPr="00107B35">
        <w:rPr>
          <w:rFonts w:ascii="Times New Roman Italic" w:hAnsi="Times New Roman Italic" w:cs="Times New Roman Italic"/>
          <w:i/>
          <w:iCs/>
        </w:rPr>
        <w:t xml:space="preserve">. </w:t>
      </w:r>
      <w:r w:rsidR="001B5BF8" w:rsidRPr="00107B35">
        <w:rPr>
          <w:rFonts w:ascii="Times New Roman Italic" w:hAnsi="Times New Roman Italic" w:cs="Times New Roman Italic"/>
        </w:rPr>
        <w:t>&lt;</w:t>
      </w:r>
      <w:hyperlink r:id="rId46" w:history="1">
        <w:r w:rsidR="001B5BF8" w:rsidRPr="009B2A03">
          <w:rPr>
            <w:rStyle w:val="Hyperlink"/>
            <w:rFonts w:ascii="Arial" w:hAnsi="Arial" w:cs="Arial"/>
            <w:sz w:val="16"/>
            <w:szCs w:val="16"/>
          </w:rPr>
          <w:t>https://juniperpublishers.com/raej/pdf/RAEJ.MS.ID.555624.pdf</w:t>
        </w:r>
      </w:hyperlink>
      <w:r w:rsidR="001B5BF8" w:rsidRPr="00107B35">
        <w:rPr>
          <w:rFonts w:ascii="Times New Roman Italic" w:hAnsi="Times New Roman Italic" w:cs="Times New Roman Italic"/>
        </w:rPr>
        <w:t>&gt;</w:t>
      </w:r>
    </w:p>
    <w:p w14:paraId="01501F29" w14:textId="77777777" w:rsidR="0047009A" w:rsidRPr="00107B35" w:rsidRDefault="0047009A" w:rsidP="0047009A">
      <w:pPr>
        <w:rPr>
          <w:rFonts w:eastAsiaTheme="minorEastAsia"/>
          <w:lang w:eastAsia="zh-CN"/>
        </w:rPr>
      </w:pPr>
    </w:p>
    <w:p w14:paraId="1F79E00E" w14:textId="4CC56521" w:rsidR="0047009A" w:rsidRPr="00107B35" w:rsidRDefault="0047009A" w:rsidP="0047009A">
      <w:pPr>
        <w:jc w:val="center"/>
        <w:rPr>
          <w:rFonts w:eastAsiaTheme="minorEastAsia"/>
          <w:lang w:eastAsia="zh-CN"/>
        </w:rPr>
      </w:pPr>
      <w:r w:rsidRPr="00107B35">
        <w:t>___________</w:t>
      </w:r>
      <w:bookmarkStart w:id="77" w:name="OLE_LINK17"/>
      <w:bookmarkEnd w:id="77"/>
    </w:p>
    <w:sectPr w:rsidR="0047009A" w:rsidRPr="00107B35" w:rsidSect="0047009A">
      <w:headerReference w:type="first" r:id="rId47"/>
      <w:pgSz w:w="11906" w:h="16838" w:code="9"/>
      <w:pgMar w:top="1134" w:right="1134" w:bottom="1134" w:left="1134" w:header="567"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5CF5F" w14:textId="77777777" w:rsidR="004F2C3E" w:rsidRDefault="004F2C3E">
      <w:pPr>
        <w:spacing w:before="0"/>
      </w:pPr>
      <w:r>
        <w:separator/>
      </w:r>
    </w:p>
  </w:endnote>
  <w:endnote w:type="continuationSeparator" w:id="0">
    <w:p w14:paraId="4AFDC305" w14:textId="77777777" w:rsidR="004F2C3E" w:rsidRDefault="004F2C3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Linux Libertine O">
    <w:altName w:val="Cambria"/>
    <w:charset w:val="00"/>
    <w:family w:val="auto"/>
    <w:pitch w:val="default"/>
    <w:sig w:usb0="00000000" w:usb1="00000000" w:usb2="02000020" w:usb3="00000000" w:csb0="000001BF" w:csb1="00000000"/>
  </w:font>
  <w:font w:name="Cambria">
    <w:panose1 w:val="02040503050406030204"/>
    <w:charset w:val="00"/>
    <w:family w:val="roman"/>
    <w:pitch w:val="variable"/>
    <w:sig w:usb0="E00006FF" w:usb1="420024FF" w:usb2="02000000" w:usb3="00000000" w:csb0="0000019F" w:csb1="00000000"/>
  </w:font>
  <w:font w:name="Linux Libertine">
    <w:altName w:val="Cambria"/>
    <w:charset w:val="00"/>
    <w:family w:val="auto"/>
    <w:pitch w:val="default"/>
    <w:sig w:usb0="00000000" w:usb1="00000000" w:usb2="02000020" w:usb3="00000000" w:csb0="000001BF" w:csb1="00000000"/>
  </w:font>
  <w:font w:name="Helvetica Neue">
    <w:charset w:val="00"/>
    <w:family w:val="auto"/>
    <w:pitch w:val="variable"/>
    <w:sig w:usb0="E50002FF" w:usb1="500079DB" w:usb2="00000010" w:usb3="00000000" w:csb0="00000001" w:csb1="00000000"/>
  </w:font>
  <w:font w:name="Avenir Next W1G Medium">
    <w:altName w:val="Calibri"/>
    <w:panose1 w:val="00000000000000000000"/>
    <w:charset w:val="00"/>
    <w:family w:val="swiss"/>
    <w:notTrueType/>
    <w:pitch w:val="variable"/>
    <w:sig w:usb0="A00002EF"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Regular">
    <w:altName w:val="Times New Roman"/>
    <w:charset w:val="00"/>
    <w:family w:val="auto"/>
    <w:pitch w:val="default"/>
    <w:sig w:usb0="E0002AEF" w:usb1="C0007841" w:usb2="00000009" w:usb3="00000000" w:csb0="400001FF" w:csb1="FFFF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 New Roman Italic">
    <w:altName w:val="Times New Roman"/>
    <w:panose1 w:val="02020503050405090304"/>
    <w:charset w:val="00"/>
    <w:family w:val="auto"/>
    <w:pitch w:val="default"/>
    <w:sig w:usb0="E0002AEF" w:usb1="C0007841" w:usb2="00000009" w:usb3="00000000" w:csb0="400001FF" w:csb1="FFFF0000"/>
  </w:font>
  <w:font w:name="DejaVu Math TeX Gyre">
    <w:altName w:val="Calibri"/>
    <w:charset w:val="00"/>
    <w:family w:val="auto"/>
    <w:pitch w:val="default"/>
    <w:sig w:usb0="A10000EF" w:usb1="4201F9EE" w:usb2="02000000" w:usb3="00000000" w:csb0="60000193" w:csb1="0DD40000"/>
  </w:font>
  <w:font w:name="TimesNewRomanPSMT">
    <w:altName w:val="Times New Roman"/>
    <w:charset w:val="00"/>
    <w:family w:val="auto"/>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AF0C7" w14:textId="77777777" w:rsidR="0047009A" w:rsidRDefault="0047009A" w:rsidP="00CE6FB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7BE91" w14:textId="18242D29" w:rsidR="0047009A" w:rsidRPr="008F0E27" w:rsidRDefault="0047009A" w:rsidP="008F0E27">
    <w:pPr>
      <w:pStyle w:val="Footer"/>
      <w:tabs>
        <w:tab w:val="clear" w:pos="5954"/>
        <w:tab w:val="left" w:pos="851"/>
        <w:tab w:val="right" w:pos="9072"/>
      </w:tabs>
      <w:jc w:val="left"/>
      <w:rPr>
        <w:b/>
        <w:bCs/>
      </w:rPr>
    </w:pPr>
    <w:r w:rsidRPr="00926B6C">
      <w:fldChar w:fldCharType="begin"/>
    </w:r>
    <w:r w:rsidRPr="00926B6C">
      <w:instrText xml:space="preserve"> PAGE </w:instrText>
    </w:r>
    <w:r w:rsidRPr="00926B6C">
      <w:fldChar w:fldCharType="separate"/>
    </w:r>
    <w:r>
      <w:t>ii</w:t>
    </w:r>
    <w:r w:rsidRPr="00926B6C">
      <w:fldChar w:fldCharType="end"/>
    </w:r>
    <w:r>
      <w:tab/>
    </w:r>
    <w:r>
      <w:rPr>
        <w:b/>
        <w:bCs/>
      </w:rPr>
      <w:t>QSTR-AL-PRC (2026</w:t>
    </w:r>
    <w:r>
      <w:rPr>
        <w:rFonts w:eastAsiaTheme="minorEastAsia" w:hint="eastAsia"/>
        <w:b/>
        <w:bCs/>
        <w:lang w:eastAsia="zh-CN"/>
      </w:rPr>
      <w:t>-03</w:t>
    </w:r>
    <w:r>
      <w:rPr>
        <w:b/>
        <w:bC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C74DD" w14:textId="2B563143" w:rsidR="0047009A" w:rsidRPr="008F0E27" w:rsidRDefault="0047009A" w:rsidP="008F0E27">
    <w:pPr>
      <w:pStyle w:val="Footer"/>
      <w:tabs>
        <w:tab w:val="clear" w:pos="5954"/>
        <w:tab w:val="right" w:pos="8789"/>
      </w:tabs>
      <w:jc w:val="right"/>
      <w:rPr>
        <w:b/>
        <w:bCs/>
      </w:rPr>
    </w:pPr>
    <w:r w:rsidRPr="00926B6C">
      <w:rPr>
        <w:b/>
        <w:bCs/>
      </w:rPr>
      <w:tab/>
    </w:r>
    <w:r>
      <w:rPr>
        <w:b/>
        <w:bCs/>
      </w:rPr>
      <w:t>QSTR-AL-PRC (2026</w:t>
    </w:r>
    <w:r>
      <w:rPr>
        <w:rFonts w:eastAsiaTheme="minorEastAsia" w:hint="eastAsia"/>
        <w:b/>
        <w:bCs/>
        <w:lang w:eastAsia="zh-CN"/>
      </w:rPr>
      <w:t>-03</w:t>
    </w:r>
    <w:r>
      <w:rPr>
        <w:b/>
        <w:bCs/>
      </w:rPr>
      <w:t>)</w:t>
    </w:r>
    <w:r w:rsidRPr="00926B6C">
      <w:rPr>
        <w:b/>
        <w:bCs/>
      </w:rPr>
      <w:tab/>
    </w:r>
    <w:r w:rsidRPr="00926B6C">
      <w:fldChar w:fldCharType="begin"/>
    </w:r>
    <w:r w:rsidRPr="00926B6C">
      <w:instrText xml:space="preserve"> PAGE </w:instrText>
    </w:r>
    <w:r w:rsidRPr="00926B6C">
      <w:fldChar w:fldCharType="separate"/>
    </w:r>
    <w:r>
      <w:t>i</w:t>
    </w:r>
    <w:r w:rsidRPr="00926B6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FADBA" w14:textId="77777777" w:rsidR="004F2C3E" w:rsidRDefault="004F2C3E">
      <w:pPr>
        <w:spacing w:before="0"/>
      </w:pPr>
      <w:r>
        <w:separator/>
      </w:r>
    </w:p>
  </w:footnote>
  <w:footnote w:type="continuationSeparator" w:id="0">
    <w:p w14:paraId="39C660D0" w14:textId="77777777" w:rsidR="004F2C3E" w:rsidRDefault="004F2C3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1BAE6" w14:textId="77777777" w:rsidR="0047009A" w:rsidRDefault="0047009A">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2FF6E" w14:textId="77777777" w:rsidR="0047009A" w:rsidRDefault="0047009A" w:rsidP="00CE6FB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39089" w14:textId="77777777" w:rsidR="0047009A" w:rsidRDefault="0047009A">
    <w:pPr>
      <w:pStyle w:val="Header"/>
      <w:ind w:right="360" w:firstLine="360"/>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61E5F" w14:textId="3EDD6C3A" w:rsidR="007B437B" w:rsidRPr="00F377B3" w:rsidRDefault="007B437B" w:rsidP="00F377B3">
    <w:pPr>
      <w:pStyle w:val="Header"/>
      <w:spacing w:after="240"/>
      <w:rPr>
        <w:szCs w:val="18"/>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BBF65BE"/>
    <w:multiLevelType w:val="multilevel"/>
    <w:tmpl w:val="EBBF65B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08E2708"/>
    <w:multiLevelType w:val="multilevel"/>
    <w:tmpl w:val="208E27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DC653B1"/>
    <w:multiLevelType w:val="multilevel"/>
    <w:tmpl w:val="2DC653B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BFFCA1D"/>
    <w:multiLevelType w:val="multilevel"/>
    <w:tmpl w:val="7BFFCA1D"/>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16cid:durableId="790172054">
    <w:abstractNumId w:val="3"/>
  </w:num>
  <w:num w:numId="2" w16cid:durableId="1168709595">
    <w:abstractNumId w:val="1"/>
  </w:num>
  <w:num w:numId="3" w16cid:durableId="1672369005">
    <w:abstractNumId w:val="2"/>
  </w:num>
  <w:num w:numId="4" w16cid:durableId="1446341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grammar="clean"/>
  <w:attachedTemplate r:id="rId1"/>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5D9"/>
    <w:rsid w:val="00012779"/>
    <w:rsid w:val="00022EB8"/>
    <w:rsid w:val="000307B3"/>
    <w:rsid w:val="0003271F"/>
    <w:rsid w:val="00041E6C"/>
    <w:rsid w:val="00042BB6"/>
    <w:rsid w:val="000933E2"/>
    <w:rsid w:val="00094FAD"/>
    <w:rsid w:val="000A0B18"/>
    <w:rsid w:val="000A5472"/>
    <w:rsid w:val="000B393A"/>
    <w:rsid w:val="000C7646"/>
    <w:rsid w:val="000D7DA2"/>
    <w:rsid w:val="0010710E"/>
    <w:rsid w:val="00107B35"/>
    <w:rsid w:val="00130FEE"/>
    <w:rsid w:val="0014445B"/>
    <w:rsid w:val="0014542B"/>
    <w:rsid w:val="00160121"/>
    <w:rsid w:val="0016211E"/>
    <w:rsid w:val="00163E55"/>
    <w:rsid w:val="001A0653"/>
    <w:rsid w:val="001B5BF8"/>
    <w:rsid w:val="001C291F"/>
    <w:rsid w:val="001C690B"/>
    <w:rsid w:val="001C7530"/>
    <w:rsid w:val="001D1306"/>
    <w:rsid w:val="001D778D"/>
    <w:rsid w:val="001E0D55"/>
    <w:rsid w:val="001F424F"/>
    <w:rsid w:val="00201662"/>
    <w:rsid w:val="00206484"/>
    <w:rsid w:val="00214228"/>
    <w:rsid w:val="00215150"/>
    <w:rsid w:val="00220230"/>
    <w:rsid w:val="00223830"/>
    <w:rsid w:val="00240278"/>
    <w:rsid w:val="00251E3C"/>
    <w:rsid w:val="00254A2A"/>
    <w:rsid w:val="00270FEA"/>
    <w:rsid w:val="00274DBC"/>
    <w:rsid w:val="002A6A3B"/>
    <w:rsid w:val="002B7097"/>
    <w:rsid w:val="002D2D77"/>
    <w:rsid w:val="002D7C1E"/>
    <w:rsid w:val="002F0395"/>
    <w:rsid w:val="002F306F"/>
    <w:rsid w:val="00303757"/>
    <w:rsid w:val="00316ACC"/>
    <w:rsid w:val="003437DA"/>
    <w:rsid w:val="00345CF5"/>
    <w:rsid w:val="00345D30"/>
    <w:rsid w:val="00350E94"/>
    <w:rsid w:val="003552DE"/>
    <w:rsid w:val="003727F2"/>
    <w:rsid w:val="003733F1"/>
    <w:rsid w:val="00381A7D"/>
    <w:rsid w:val="003A29D8"/>
    <w:rsid w:val="003A7DBB"/>
    <w:rsid w:val="003B3532"/>
    <w:rsid w:val="003B4CF2"/>
    <w:rsid w:val="003C2806"/>
    <w:rsid w:val="003C57BD"/>
    <w:rsid w:val="003D4B00"/>
    <w:rsid w:val="003D4EA5"/>
    <w:rsid w:val="003D7127"/>
    <w:rsid w:val="003E289C"/>
    <w:rsid w:val="003F4D4F"/>
    <w:rsid w:val="00401385"/>
    <w:rsid w:val="00413829"/>
    <w:rsid w:val="00414367"/>
    <w:rsid w:val="004143C6"/>
    <w:rsid w:val="0041460A"/>
    <w:rsid w:val="00422E6C"/>
    <w:rsid w:val="00423F33"/>
    <w:rsid w:val="00446C0F"/>
    <w:rsid w:val="00462048"/>
    <w:rsid w:val="0047009A"/>
    <w:rsid w:val="0047218A"/>
    <w:rsid w:val="00482BB7"/>
    <w:rsid w:val="0049054B"/>
    <w:rsid w:val="00495409"/>
    <w:rsid w:val="004A1580"/>
    <w:rsid w:val="004C00B0"/>
    <w:rsid w:val="004D4222"/>
    <w:rsid w:val="004D5A22"/>
    <w:rsid w:val="004E4452"/>
    <w:rsid w:val="004F116F"/>
    <w:rsid w:val="004F2C3E"/>
    <w:rsid w:val="0050105E"/>
    <w:rsid w:val="00517114"/>
    <w:rsid w:val="00520931"/>
    <w:rsid w:val="005221A6"/>
    <w:rsid w:val="005315A5"/>
    <w:rsid w:val="00533E34"/>
    <w:rsid w:val="005347BE"/>
    <w:rsid w:val="00540FD7"/>
    <w:rsid w:val="00555AE9"/>
    <w:rsid w:val="005951AF"/>
    <w:rsid w:val="005A2F98"/>
    <w:rsid w:val="005B4881"/>
    <w:rsid w:val="005C58C4"/>
    <w:rsid w:val="005E009D"/>
    <w:rsid w:val="005E57E3"/>
    <w:rsid w:val="005E658A"/>
    <w:rsid w:val="005F0E69"/>
    <w:rsid w:val="00606193"/>
    <w:rsid w:val="00640A72"/>
    <w:rsid w:val="00644173"/>
    <w:rsid w:val="00646105"/>
    <w:rsid w:val="0065597F"/>
    <w:rsid w:val="006577B0"/>
    <w:rsid w:val="00672AEF"/>
    <w:rsid w:val="00672FCD"/>
    <w:rsid w:val="00674389"/>
    <w:rsid w:val="0068778F"/>
    <w:rsid w:val="006905C6"/>
    <w:rsid w:val="0069609A"/>
    <w:rsid w:val="006B3B20"/>
    <w:rsid w:val="006B575E"/>
    <w:rsid w:val="006C1FF9"/>
    <w:rsid w:val="006C6381"/>
    <w:rsid w:val="007002AE"/>
    <w:rsid w:val="007015A3"/>
    <w:rsid w:val="00704C78"/>
    <w:rsid w:val="00710CBB"/>
    <w:rsid w:val="0073491B"/>
    <w:rsid w:val="007375AF"/>
    <w:rsid w:val="007424F5"/>
    <w:rsid w:val="00750845"/>
    <w:rsid w:val="007711BE"/>
    <w:rsid w:val="00792BA6"/>
    <w:rsid w:val="007A2A5A"/>
    <w:rsid w:val="007B437B"/>
    <w:rsid w:val="007B7434"/>
    <w:rsid w:val="007D62C3"/>
    <w:rsid w:val="007F4BBE"/>
    <w:rsid w:val="008059F6"/>
    <w:rsid w:val="00811A3A"/>
    <w:rsid w:val="0081437C"/>
    <w:rsid w:val="00815A9F"/>
    <w:rsid w:val="00842B2E"/>
    <w:rsid w:val="00843820"/>
    <w:rsid w:val="00861071"/>
    <w:rsid w:val="008622BD"/>
    <w:rsid w:val="00864C4B"/>
    <w:rsid w:val="008818EA"/>
    <w:rsid w:val="00886BD5"/>
    <w:rsid w:val="00887765"/>
    <w:rsid w:val="00893D8B"/>
    <w:rsid w:val="00894D51"/>
    <w:rsid w:val="008B1CDE"/>
    <w:rsid w:val="008B22AA"/>
    <w:rsid w:val="008B45D9"/>
    <w:rsid w:val="008C3D98"/>
    <w:rsid w:val="008D07A4"/>
    <w:rsid w:val="008D2C69"/>
    <w:rsid w:val="008D3CB1"/>
    <w:rsid w:val="008E0969"/>
    <w:rsid w:val="008E3489"/>
    <w:rsid w:val="008F3AE8"/>
    <w:rsid w:val="00917932"/>
    <w:rsid w:val="0094056D"/>
    <w:rsid w:val="0095092F"/>
    <w:rsid w:val="009509CE"/>
    <w:rsid w:val="00954FFD"/>
    <w:rsid w:val="00956258"/>
    <w:rsid w:val="00977471"/>
    <w:rsid w:val="00981732"/>
    <w:rsid w:val="009832A3"/>
    <w:rsid w:val="00983EFB"/>
    <w:rsid w:val="00994016"/>
    <w:rsid w:val="009A6D71"/>
    <w:rsid w:val="009B104F"/>
    <w:rsid w:val="009B2A03"/>
    <w:rsid w:val="009B2B88"/>
    <w:rsid w:val="009E309F"/>
    <w:rsid w:val="009E49AB"/>
    <w:rsid w:val="009F54FB"/>
    <w:rsid w:val="00A07999"/>
    <w:rsid w:val="00A167B0"/>
    <w:rsid w:val="00A236B7"/>
    <w:rsid w:val="00A27334"/>
    <w:rsid w:val="00A42C4C"/>
    <w:rsid w:val="00A4421C"/>
    <w:rsid w:val="00A65938"/>
    <w:rsid w:val="00A727C6"/>
    <w:rsid w:val="00A7312C"/>
    <w:rsid w:val="00A749A2"/>
    <w:rsid w:val="00A9094A"/>
    <w:rsid w:val="00A9298A"/>
    <w:rsid w:val="00A93ABA"/>
    <w:rsid w:val="00A948EF"/>
    <w:rsid w:val="00AA0900"/>
    <w:rsid w:val="00AA53F7"/>
    <w:rsid w:val="00AB3AB7"/>
    <w:rsid w:val="00AB619A"/>
    <w:rsid w:val="00AB6566"/>
    <w:rsid w:val="00AE65D3"/>
    <w:rsid w:val="00AE6BDC"/>
    <w:rsid w:val="00B02E30"/>
    <w:rsid w:val="00B101DE"/>
    <w:rsid w:val="00B41568"/>
    <w:rsid w:val="00B53075"/>
    <w:rsid w:val="00B653AA"/>
    <w:rsid w:val="00B80730"/>
    <w:rsid w:val="00B9199E"/>
    <w:rsid w:val="00B95BF2"/>
    <w:rsid w:val="00B96437"/>
    <w:rsid w:val="00BA245B"/>
    <w:rsid w:val="00BB0108"/>
    <w:rsid w:val="00BB3DBA"/>
    <w:rsid w:val="00BC1E3B"/>
    <w:rsid w:val="00BC3CA6"/>
    <w:rsid w:val="00BD1BFA"/>
    <w:rsid w:val="00BD62F8"/>
    <w:rsid w:val="00BE526B"/>
    <w:rsid w:val="00BF0B4E"/>
    <w:rsid w:val="00C2114B"/>
    <w:rsid w:val="00C2621C"/>
    <w:rsid w:val="00C305E9"/>
    <w:rsid w:val="00C46016"/>
    <w:rsid w:val="00C571DE"/>
    <w:rsid w:val="00C6116D"/>
    <w:rsid w:val="00C678B9"/>
    <w:rsid w:val="00C74DDB"/>
    <w:rsid w:val="00C75E81"/>
    <w:rsid w:val="00C77CCF"/>
    <w:rsid w:val="00C826E8"/>
    <w:rsid w:val="00C942CA"/>
    <w:rsid w:val="00CA5232"/>
    <w:rsid w:val="00CB091A"/>
    <w:rsid w:val="00CB277C"/>
    <w:rsid w:val="00CB4D7F"/>
    <w:rsid w:val="00CC153B"/>
    <w:rsid w:val="00CD30EA"/>
    <w:rsid w:val="00CE5B2A"/>
    <w:rsid w:val="00CE6AF3"/>
    <w:rsid w:val="00CE7E36"/>
    <w:rsid w:val="00CF45B8"/>
    <w:rsid w:val="00D360AB"/>
    <w:rsid w:val="00D36295"/>
    <w:rsid w:val="00D652CF"/>
    <w:rsid w:val="00D67C42"/>
    <w:rsid w:val="00D7599B"/>
    <w:rsid w:val="00D77C35"/>
    <w:rsid w:val="00D87F90"/>
    <w:rsid w:val="00D903C9"/>
    <w:rsid w:val="00D9512F"/>
    <w:rsid w:val="00DD24C0"/>
    <w:rsid w:val="00DD652A"/>
    <w:rsid w:val="00DD72E0"/>
    <w:rsid w:val="00DE21FD"/>
    <w:rsid w:val="00DE4C05"/>
    <w:rsid w:val="00DF5579"/>
    <w:rsid w:val="00DF6DE4"/>
    <w:rsid w:val="00DF75F9"/>
    <w:rsid w:val="00E05328"/>
    <w:rsid w:val="00E25C05"/>
    <w:rsid w:val="00E36CDD"/>
    <w:rsid w:val="00E4160D"/>
    <w:rsid w:val="00E77E09"/>
    <w:rsid w:val="00E90BC1"/>
    <w:rsid w:val="00E9342B"/>
    <w:rsid w:val="00EA1A87"/>
    <w:rsid w:val="00EA5B16"/>
    <w:rsid w:val="00EB236F"/>
    <w:rsid w:val="00ED4EDD"/>
    <w:rsid w:val="00ED78F5"/>
    <w:rsid w:val="00EE09C6"/>
    <w:rsid w:val="00EE1713"/>
    <w:rsid w:val="00EE46D7"/>
    <w:rsid w:val="00EF08F0"/>
    <w:rsid w:val="00EF0999"/>
    <w:rsid w:val="00EF2F3F"/>
    <w:rsid w:val="00F020C6"/>
    <w:rsid w:val="00F062AF"/>
    <w:rsid w:val="00F06A52"/>
    <w:rsid w:val="00F11950"/>
    <w:rsid w:val="00F1352F"/>
    <w:rsid w:val="00F20764"/>
    <w:rsid w:val="00F24993"/>
    <w:rsid w:val="00F31978"/>
    <w:rsid w:val="00F34FDD"/>
    <w:rsid w:val="00F377B3"/>
    <w:rsid w:val="00F6414B"/>
    <w:rsid w:val="00FC0B71"/>
    <w:rsid w:val="00FC5E19"/>
    <w:rsid w:val="00FE1C66"/>
    <w:rsid w:val="00FE45E9"/>
    <w:rsid w:val="0BEA83EC"/>
    <w:rsid w:val="0CFFFB99"/>
    <w:rsid w:val="12FD745F"/>
    <w:rsid w:val="1BF5AB6B"/>
    <w:rsid w:val="1E7FB265"/>
    <w:rsid w:val="2BF7BBE6"/>
    <w:rsid w:val="2BFB49F0"/>
    <w:rsid w:val="2CBFBCE0"/>
    <w:rsid w:val="2ECA7F01"/>
    <w:rsid w:val="34FFC568"/>
    <w:rsid w:val="37DDDDA7"/>
    <w:rsid w:val="37FF7085"/>
    <w:rsid w:val="3A7F1834"/>
    <w:rsid w:val="3B3EA01E"/>
    <w:rsid w:val="3BFE5753"/>
    <w:rsid w:val="3DE7CA2C"/>
    <w:rsid w:val="3F3FA9B7"/>
    <w:rsid w:val="3F598FC6"/>
    <w:rsid w:val="3F7F84D2"/>
    <w:rsid w:val="3F7F8E96"/>
    <w:rsid w:val="3FFF44FD"/>
    <w:rsid w:val="3FFF4FB5"/>
    <w:rsid w:val="4BFD76DF"/>
    <w:rsid w:val="4DEAAE8E"/>
    <w:rsid w:val="4F3DE09F"/>
    <w:rsid w:val="4F6EBEE2"/>
    <w:rsid w:val="55BF2226"/>
    <w:rsid w:val="55EE51EA"/>
    <w:rsid w:val="577F9F15"/>
    <w:rsid w:val="5B9E3F4F"/>
    <w:rsid w:val="5E6D5FC0"/>
    <w:rsid w:val="5EEBBCF0"/>
    <w:rsid w:val="5EFFF585"/>
    <w:rsid w:val="5F710667"/>
    <w:rsid w:val="5F77A9DD"/>
    <w:rsid w:val="5F77C29B"/>
    <w:rsid w:val="5FD78E38"/>
    <w:rsid w:val="5FF5BC7E"/>
    <w:rsid w:val="5FF7934F"/>
    <w:rsid w:val="6034DAAA"/>
    <w:rsid w:val="631FD087"/>
    <w:rsid w:val="66FB2513"/>
    <w:rsid w:val="67B943D5"/>
    <w:rsid w:val="6AB17147"/>
    <w:rsid w:val="6DB7A5E3"/>
    <w:rsid w:val="6DD64067"/>
    <w:rsid w:val="6DF90855"/>
    <w:rsid w:val="6EBAE852"/>
    <w:rsid w:val="6EDF2D56"/>
    <w:rsid w:val="6EFC788C"/>
    <w:rsid w:val="6F7ED96B"/>
    <w:rsid w:val="6FFDE36A"/>
    <w:rsid w:val="6FFF4FB2"/>
    <w:rsid w:val="71F5DF0E"/>
    <w:rsid w:val="73BA98A3"/>
    <w:rsid w:val="73DBAD86"/>
    <w:rsid w:val="73DC314F"/>
    <w:rsid w:val="75BD68EC"/>
    <w:rsid w:val="75CFD3C5"/>
    <w:rsid w:val="75F53C81"/>
    <w:rsid w:val="76BF897B"/>
    <w:rsid w:val="777DC59F"/>
    <w:rsid w:val="777E1133"/>
    <w:rsid w:val="77BE42B8"/>
    <w:rsid w:val="77C91390"/>
    <w:rsid w:val="77CB3E61"/>
    <w:rsid w:val="77DF8117"/>
    <w:rsid w:val="7A6B3E0B"/>
    <w:rsid w:val="7A6DF732"/>
    <w:rsid w:val="7AFB9AF1"/>
    <w:rsid w:val="7B5380AF"/>
    <w:rsid w:val="7B6FE502"/>
    <w:rsid w:val="7B7741F8"/>
    <w:rsid w:val="7B9D8CB3"/>
    <w:rsid w:val="7BEF78C3"/>
    <w:rsid w:val="7BF93E4D"/>
    <w:rsid w:val="7BFD8B6F"/>
    <w:rsid w:val="7BFF3F4B"/>
    <w:rsid w:val="7CAE6AEB"/>
    <w:rsid w:val="7CBF8F74"/>
    <w:rsid w:val="7CFFFF1E"/>
    <w:rsid w:val="7D771848"/>
    <w:rsid w:val="7D7FA8A3"/>
    <w:rsid w:val="7DE764A0"/>
    <w:rsid w:val="7DEB642D"/>
    <w:rsid w:val="7E37EB03"/>
    <w:rsid w:val="7E78B85E"/>
    <w:rsid w:val="7E7DEF8E"/>
    <w:rsid w:val="7EECBD61"/>
    <w:rsid w:val="7EF789C1"/>
    <w:rsid w:val="7F5F27D6"/>
    <w:rsid w:val="7F7DDB02"/>
    <w:rsid w:val="7FAA8EFB"/>
    <w:rsid w:val="7FBF8B5C"/>
    <w:rsid w:val="7FCF3981"/>
    <w:rsid w:val="7FCF8438"/>
    <w:rsid w:val="7FDB4B96"/>
    <w:rsid w:val="7FED569C"/>
    <w:rsid w:val="7FF31FF4"/>
    <w:rsid w:val="7FF713AE"/>
    <w:rsid w:val="7FF73C7C"/>
    <w:rsid w:val="7FF7437F"/>
    <w:rsid w:val="7FF999C5"/>
    <w:rsid w:val="7FFC8BD8"/>
    <w:rsid w:val="7FFEB8CF"/>
    <w:rsid w:val="7FFED471"/>
    <w:rsid w:val="8F87DAA9"/>
    <w:rsid w:val="93E91BE2"/>
    <w:rsid w:val="9FFB2582"/>
    <w:rsid w:val="9FFF06DD"/>
    <w:rsid w:val="9FFFC3EB"/>
    <w:rsid w:val="A57F01ED"/>
    <w:rsid w:val="A7FB4DD8"/>
    <w:rsid w:val="ADFB62FC"/>
    <w:rsid w:val="AEFDCA36"/>
    <w:rsid w:val="AF5E0D3B"/>
    <w:rsid w:val="B60F1D35"/>
    <w:rsid w:val="B6F722E4"/>
    <w:rsid w:val="B6FC656C"/>
    <w:rsid w:val="B6FFFC3B"/>
    <w:rsid w:val="B755E510"/>
    <w:rsid w:val="B7DF3C0D"/>
    <w:rsid w:val="B7FD0E73"/>
    <w:rsid w:val="B8FFE793"/>
    <w:rsid w:val="B93F1F15"/>
    <w:rsid w:val="BA6E827C"/>
    <w:rsid w:val="BB3FC890"/>
    <w:rsid w:val="BF14591D"/>
    <w:rsid w:val="BFAF3E4B"/>
    <w:rsid w:val="BFD7DC0C"/>
    <w:rsid w:val="BFED2202"/>
    <w:rsid w:val="C6EE877F"/>
    <w:rsid w:val="C785A028"/>
    <w:rsid w:val="CC77F2DA"/>
    <w:rsid w:val="CF5DB77A"/>
    <w:rsid w:val="CFBCB874"/>
    <w:rsid w:val="CFDE9821"/>
    <w:rsid w:val="CFFD67C9"/>
    <w:rsid w:val="D189A222"/>
    <w:rsid w:val="D5D71E3B"/>
    <w:rsid w:val="D6DF730D"/>
    <w:rsid w:val="DBCFEBB4"/>
    <w:rsid w:val="DBEB3450"/>
    <w:rsid w:val="DDDF6569"/>
    <w:rsid w:val="DED45341"/>
    <w:rsid w:val="DEFD3735"/>
    <w:rsid w:val="DEFF9541"/>
    <w:rsid w:val="DF6E17DD"/>
    <w:rsid w:val="DF6FEDF1"/>
    <w:rsid w:val="DFCF0437"/>
    <w:rsid w:val="DFDFCA2B"/>
    <w:rsid w:val="DFFDAB43"/>
    <w:rsid w:val="E6EF0678"/>
    <w:rsid w:val="E6EF65F9"/>
    <w:rsid w:val="E7BCF9F2"/>
    <w:rsid w:val="E7DEAE24"/>
    <w:rsid w:val="EBEF3F16"/>
    <w:rsid w:val="EDCF4E59"/>
    <w:rsid w:val="EDFDCAE1"/>
    <w:rsid w:val="EDFE4E83"/>
    <w:rsid w:val="EEF36F21"/>
    <w:rsid w:val="EEFDCEA9"/>
    <w:rsid w:val="EF6BED3B"/>
    <w:rsid w:val="EF99D0CF"/>
    <w:rsid w:val="EFB92A50"/>
    <w:rsid w:val="F0DF443C"/>
    <w:rsid w:val="F17F36E7"/>
    <w:rsid w:val="F3FB30CD"/>
    <w:rsid w:val="F4FB7CD1"/>
    <w:rsid w:val="F5A75132"/>
    <w:rsid w:val="F6CF2D62"/>
    <w:rsid w:val="F71EF336"/>
    <w:rsid w:val="F76B1874"/>
    <w:rsid w:val="F7AB370B"/>
    <w:rsid w:val="F7B7A488"/>
    <w:rsid w:val="F8FF7C8C"/>
    <w:rsid w:val="F9F375B9"/>
    <w:rsid w:val="FB5C70C0"/>
    <w:rsid w:val="FBBF987B"/>
    <w:rsid w:val="FBF66CA9"/>
    <w:rsid w:val="FC7F472D"/>
    <w:rsid w:val="FCF7BCE7"/>
    <w:rsid w:val="FDAB8B20"/>
    <w:rsid w:val="FDB576F8"/>
    <w:rsid w:val="FDD76EF5"/>
    <w:rsid w:val="FDF7574E"/>
    <w:rsid w:val="FDFB4065"/>
    <w:rsid w:val="FDFF4C88"/>
    <w:rsid w:val="FE18C507"/>
    <w:rsid w:val="FE7E0BD1"/>
    <w:rsid w:val="FEABB83A"/>
    <w:rsid w:val="FEC3A931"/>
    <w:rsid w:val="FEFBA6C0"/>
    <w:rsid w:val="FF6D2EF9"/>
    <w:rsid w:val="FF75EEA5"/>
    <w:rsid w:val="FFB77D98"/>
    <w:rsid w:val="FFB7B593"/>
    <w:rsid w:val="FFCCE713"/>
    <w:rsid w:val="FFD2246A"/>
    <w:rsid w:val="FFE6E413"/>
    <w:rsid w:val="FFE71187"/>
    <w:rsid w:val="FFFFDC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E885E"/>
  <w15:docId w15:val="{2D562A07-CD28-4199-B4A0-38463A027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lsdException w:name="header" w:unhideWhenUsed="1" w:qFormat="1"/>
    <w:lsdException w:name="footer"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710E"/>
    <w:pPr>
      <w:tabs>
        <w:tab w:val="left" w:pos="794"/>
        <w:tab w:val="left" w:pos="1191"/>
        <w:tab w:val="left" w:pos="1588"/>
        <w:tab w:val="left" w:pos="1985"/>
      </w:tabs>
      <w:overflowPunct w:val="0"/>
      <w:autoSpaceDE w:val="0"/>
      <w:autoSpaceDN w:val="0"/>
      <w:adjustRightInd w:val="0"/>
      <w:spacing w:before="120"/>
      <w:jc w:val="both"/>
      <w:textAlignment w:val="baseline"/>
    </w:pPr>
    <w:rPr>
      <w:rFonts w:eastAsia="Times New Roman"/>
      <w:sz w:val="24"/>
      <w:lang w:val="en-GB" w:eastAsia="en-US"/>
    </w:rPr>
  </w:style>
  <w:style w:type="paragraph" w:styleId="Heading1">
    <w:name w:val="heading 1"/>
    <w:basedOn w:val="Normal"/>
    <w:next w:val="Normal"/>
    <w:link w:val="Heading1Char"/>
    <w:qFormat/>
    <w:rsid w:val="0010710E"/>
    <w:pPr>
      <w:keepNext/>
      <w:keepLines/>
      <w:spacing w:before="360"/>
      <w:ind w:left="794" w:hanging="794"/>
      <w:jc w:val="left"/>
      <w:outlineLvl w:val="0"/>
    </w:pPr>
    <w:rPr>
      <w:b/>
    </w:rPr>
  </w:style>
  <w:style w:type="paragraph" w:styleId="Heading2">
    <w:name w:val="heading 2"/>
    <w:basedOn w:val="Heading1"/>
    <w:next w:val="Normal"/>
    <w:link w:val="Heading2Char"/>
    <w:qFormat/>
    <w:rsid w:val="0010710E"/>
    <w:pPr>
      <w:spacing w:before="240"/>
      <w:outlineLvl w:val="1"/>
    </w:pPr>
  </w:style>
  <w:style w:type="paragraph" w:styleId="Heading3">
    <w:name w:val="heading 3"/>
    <w:basedOn w:val="Heading1"/>
    <w:next w:val="Normal"/>
    <w:link w:val="Heading3Char"/>
    <w:qFormat/>
    <w:rsid w:val="0010710E"/>
    <w:pPr>
      <w:spacing w:before="160"/>
      <w:outlineLvl w:val="2"/>
    </w:pPr>
  </w:style>
  <w:style w:type="paragraph" w:styleId="Heading4">
    <w:name w:val="heading 4"/>
    <w:basedOn w:val="Heading3"/>
    <w:next w:val="Normal"/>
    <w:qFormat/>
    <w:rsid w:val="0010710E"/>
    <w:pPr>
      <w:tabs>
        <w:tab w:val="clear" w:pos="794"/>
        <w:tab w:val="left" w:pos="1021"/>
      </w:tabs>
      <w:ind w:left="1021" w:hanging="1021"/>
      <w:outlineLvl w:val="3"/>
    </w:pPr>
  </w:style>
  <w:style w:type="paragraph" w:styleId="Heading5">
    <w:name w:val="heading 5"/>
    <w:basedOn w:val="Heading4"/>
    <w:next w:val="Normal"/>
    <w:qFormat/>
    <w:rsid w:val="0010710E"/>
    <w:pPr>
      <w:outlineLvl w:val="4"/>
    </w:pPr>
  </w:style>
  <w:style w:type="paragraph" w:styleId="Heading6">
    <w:name w:val="heading 6"/>
    <w:basedOn w:val="Heading4"/>
    <w:next w:val="Normal"/>
    <w:qFormat/>
    <w:rsid w:val="0010710E"/>
    <w:pPr>
      <w:tabs>
        <w:tab w:val="clear" w:pos="1021"/>
        <w:tab w:val="clear" w:pos="1191"/>
      </w:tabs>
      <w:ind w:left="1588" w:hanging="1588"/>
      <w:outlineLvl w:val="5"/>
    </w:pPr>
  </w:style>
  <w:style w:type="paragraph" w:styleId="Heading7">
    <w:name w:val="heading 7"/>
    <w:basedOn w:val="Heading6"/>
    <w:next w:val="Normal"/>
    <w:link w:val="Heading7Char"/>
    <w:qFormat/>
    <w:rsid w:val="0010710E"/>
    <w:pPr>
      <w:outlineLvl w:val="6"/>
    </w:pPr>
  </w:style>
  <w:style w:type="paragraph" w:styleId="Heading8">
    <w:name w:val="heading 8"/>
    <w:basedOn w:val="Heading6"/>
    <w:next w:val="Normal"/>
    <w:link w:val="Heading8Char"/>
    <w:qFormat/>
    <w:rsid w:val="0010710E"/>
    <w:pPr>
      <w:outlineLvl w:val="7"/>
    </w:pPr>
  </w:style>
  <w:style w:type="paragraph" w:styleId="Heading9">
    <w:name w:val="heading 9"/>
    <w:basedOn w:val="Heading6"/>
    <w:next w:val="Normal"/>
    <w:link w:val="Heading9Char"/>
    <w:qFormat/>
    <w:rsid w:val="0010710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0710E"/>
    <w:pPr>
      <w:spacing w:before="0"/>
    </w:pPr>
    <w:rPr>
      <w:rFonts w:ascii="Tahoma" w:hAnsi="Tahoma" w:cs="Tahoma"/>
      <w:sz w:val="16"/>
      <w:szCs w:val="16"/>
    </w:rPr>
  </w:style>
  <w:style w:type="character" w:styleId="CommentReference">
    <w:name w:val="annotation reference"/>
    <w:basedOn w:val="DefaultParagraphFont"/>
    <w:rsid w:val="0010710E"/>
    <w:rPr>
      <w:sz w:val="16"/>
      <w:szCs w:val="16"/>
    </w:rPr>
  </w:style>
  <w:style w:type="paragraph" w:styleId="CommentText">
    <w:name w:val="annotation text"/>
    <w:basedOn w:val="Normal"/>
    <w:link w:val="CommentTextChar"/>
    <w:rsid w:val="0010710E"/>
    <w:pPr>
      <w:tabs>
        <w:tab w:val="clear" w:pos="794"/>
        <w:tab w:val="clear" w:pos="1191"/>
        <w:tab w:val="clear" w:pos="1588"/>
        <w:tab w:val="clear" w:pos="1985"/>
      </w:tabs>
      <w:overflowPunct/>
      <w:autoSpaceDE/>
      <w:autoSpaceDN/>
      <w:adjustRightInd/>
      <w:spacing w:before="0"/>
      <w:jc w:val="left"/>
      <w:textAlignment w:val="auto"/>
    </w:pPr>
    <w:rPr>
      <w:sz w:val="20"/>
      <w:lang w:val="en-US"/>
    </w:rPr>
  </w:style>
  <w:style w:type="paragraph" w:styleId="CommentSubject">
    <w:name w:val="annotation subject"/>
    <w:basedOn w:val="CommentText"/>
    <w:next w:val="CommentText"/>
    <w:link w:val="CommentSubjectChar"/>
    <w:rPr>
      <w:b/>
      <w:bCs/>
    </w:rPr>
  </w:style>
  <w:style w:type="paragraph" w:styleId="Footer">
    <w:name w:val="footer"/>
    <w:basedOn w:val="Normal"/>
    <w:link w:val="FooterChar"/>
    <w:rsid w:val="0010710E"/>
    <w:pPr>
      <w:tabs>
        <w:tab w:val="clear" w:pos="794"/>
        <w:tab w:val="clear" w:pos="1191"/>
        <w:tab w:val="clear" w:pos="1588"/>
        <w:tab w:val="clear" w:pos="1985"/>
        <w:tab w:val="left" w:pos="5954"/>
        <w:tab w:val="right" w:pos="9639"/>
      </w:tabs>
      <w:spacing w:before="0"/>
    </w:pPr>
    <w:rPr>
      <w:caps/>
      <w:noProof/>
      <w:sz w:val="16"/>
    </w:rPr>
  </w:style>
  <w:style w:type="paragraph" w:styleId="Header">
    <w:name w:val="header"/>
    <w:basedOn w:val="Normal"/>
    <w:link w:val="HeaderChar"/>
    <w:rsid w:val="0010710E"/>
    <w:pPr>
      <w:tabs>
        <w:tab w:val="clear" w:pos="794"/>
        <w:tab w:val="clear" w:pos="1191"/>
        <w:tab w:val="clear" w:pos="1588"/>
        <w:tab w:val="clear" w:pos="1985"/>
      </w:tabs>
      <w:spacing w:before="0"/>
      <w:jc w:val="center"/>
    </w:pPr>
    <w:rPr>
      <w:sz w:val="18"/>
    </w:rPr>
  </w:style>
  <w:style w:type="character" w:styleId="Hyperlink">
    <w:name w:val="Hyperlink"/>
    <w:basedOn w:val="DefaultParagraphFont"/>
    <w:rsid w:val="0010710E"/>
    <w:rPr>
      <w:color w:val="0000FF"/>
      <w:u w:val="single"/>
    </w:rPr>
  </w:style>
  <w:style w:type="paragraph" w:styleId="NormalWeb">
    <w:name w:val="Normal (Web)"/>
    <w:basedOn w:val="Normal"/>
  </w:style>
  <w:style w:type="character" w:styleId="Strong">
    <w:name w:val="Strong"/>
    <w:uiPriority w:val="22"/>
    <w:qFormat/>
    <w:rPr>
      <w:b/>
      <w:bCs/>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styleId="TableGrid">
    <w:name w:val="Table Grid"/>
    <w:basedOn w:val="TableNormal"/>
    <w:rsid w:val="0010710E"/>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qFormat/>
    <w:pPr>
      <w:keepNext/>
      <w:keepLines/>
      <w:spacing w:before="480" w:after="120"/>
    </w:pPr>
    <w:rPr>
      <w:b/>
      <w:sz w:val="72"/>
      <w:szCs w:val="72"/>
    </w:rPr>
  </w:style>
  <w:style w:type="paragraph" w:styleId="TOC1">
    <w:name w:val="toc 1"/>
    <w:basedOn w:val="Normal"/>
    <w:uiPriority w:val="39"/>
    <w:rsid w:val="0010710E"/>
    <w:pPr>
      <w:tabs>
        <w:tab w:val="clear" w:pos="794"/>
        <w:tab w:val="clear" w:pos="1191"/>
        <w:tab w:val="clear" w:pos="1588"/>
        <w:tab w:val="clear" w:pos="1985"/>
        <w:tab w:val="left" w:pos="964"/>
        <w:tab w:val="left" w:leader="dot" w:pos="8789"/>
        <w:tab w:val="right" w:pos="9639"/>
      </w:tabs>
      <w:ind w:left="680" w:right="851" w:hanging="680"/>
      <w:jc w:val="left"/>
    </w:pPr>
  </w:style>
  <w:style w:type="table" w:customStyle="1" w:styleId="TableNormal1">
    <w:name w:val="Table Normal1"/>
    <w:tblPr>
      <w:tblCellMar>
        <w:top w:w="0" w:type="dxa"/>
        <w:left w:w="0" w:type="dxa"/>
        <w:bottom w:w="0" w:type="dxa"/>
        <w:right w:w="0" w:type="dxa"/>
      </w:tblCellMar>
    </w:tblPr>
  </w:style>
  <w:style w:type="paragraph" w:customStyle="1" w:styleId="Docnumber">
    <w:name w:val="Docnumber"/>
    <w:basedOn w:val="Normal"/>
    <w:link w:val="DocnumberChar"/>
    <w:qFormat/>
    <w:pPr>
      <w:jc w:val="right"/>
    </w:pPr>
    <w:rPr>
      <w:rFonts w:eastAsia="SimSun"/>
      <w:b/>
      <w:sz w:val="32"/>
    </w:rPr>
  </w:style>
  <w:style w:type="character" w:customStyle="1" w:styleId="DocnumberChar">
    <w:name w:val="Docnumber Char"/>
    <w:link w:val="Docnumber"/>
    <w:qFormat/>
    <w:rPr>
      <w:rFonts w:ascii="Times New Roman" w:eastAsia="SimSun" w:hAnsi="Times New Roman" w:cs="Times New Roman"/>
      <w:b/>
      <w:sz w:val="32"/>
      <w:szCs w:val="20"/>
      <w:lang w:val="en-GB"/>
    </w:rPr>
  </w:style>
  <w:style w:type="character" w:styleId="PlaceholderText">
    <w:name w:val="Placeholder Text"/>
    <w:uiPriority w:val="99"/>
    <w:semiHidden/>
    <w:qFormat/>
    <w:rPr>
      <w:rFonts w:ascii="Times New Roman" w:hAnsi="Times New Roman"/>
      <w:color w:val="808080"/>
    </w:rPr>
  </w:style>
  <w:style w:type="paragraph" w:styleId="ListParagraph">
    <w:name w:val="List Paragraph"/>
    <w:basedOn w:val="Normal"/>
    <w:link w:val="ListParagraphChar"/>
    <w:uiPriority w:val="34"/>
    <w:qFormat/>
    <w:pPr>
      <w:ind w:left="720"/>
      <w:contextualSpacing/>
    </w:pPr>
  </w:style>
  <w:style w:type="character" w:customStyle="1" w:styleId="Heading1Char">
    <w:name w:val="Heading 1 Char"/>
    <w:link w:val="Heading1"/>
    <w:rsid w:val="0010710E"/>
    <w:rPr>
      <w:rFonts w:eastAsia="Times New Roman"/>
      <w:b/>
      <w:sz w:val="24"/>
      <w:lang w:val="en-GB" w:eastAsia="en-US"/>
    </w:rPr>
  </w:style>
  <w:style w:type="paragraph" w:customStyle="1" w:styleId="Rectitle">
    <w:name w:val="Rec_title"/>
    <w:basedOn w:val="Normal"/>
    <w:next w:val="Normalaftertitle"/>
    <w:rsid w:val="0010710E"/>
    <w:pPr>
      <w:keepNext/>
      <w:keepLines/>
      <w:spacing w:before="360"/>
      <w:jc w:val="center"/>
    </w:pPr>
    <w:rPr>
      <w:b/>
      <w:sz w:val="28"/>
    </w:rPr>
  </w:style>
  <w:style w:type="paragraph" w:customStyle="1" w:styleId="AnnexNotitle">
    <w:name w:val="Annex_No &amp; title"/>
    <w:basedOn w:val="Normal"/>
    <w:next w:val="Normal"/>
    <w:rsid w:val="0010710E"/>
    <w:pPr>
      <w:keepNext/>
      <w:keepLines/>
      <w:spacing w:before="480"/>
      <w:jc w:val="center"/>
    </w:pPr>
    <w:rPr>
      <w:b/>
      <w:sz w:val="28"/>
    </w:rPr>
  </w:style>
  <w:style w:type="paragraph" w:customStyle="1" w:styleId="AnnexNoTitle0">
    <w:name w:val="Annex_NoTitle"/>
    <w:basedOn w:val="Normal"/>
    <w:next w:val="Normalaftertitle"/>
    <w:rsid w:val="0010710E"/>
    <w:pPr>
      <w:keepNext/>
      <w:keepLines/>
      <w:spacing w:before="720"/>
      <w:jc w:val="center"/>
      <w:outlineLvl w:val="0"/>
    </w:pPr>
    <w:rPr>
      <w:b/>
      <w:sz w:val="28"/>
    </w:rPr>
  </w:style>
  <w:style w:type="character" w:customStyle="1" w:styleId="Appdef">
    <w:name w:val="App_def"/>
    <w:basedOn w:val="DefaultParagraphFont"/>
    <w:rsid w:val="0010710E"/>
    <w:rPr>
      <w:rFonts w:ascii="Times New Roman" w:hAnsi="Times New Roman"/>
      <w:b/>
    </w:rPr>
  </w:style>
  <w:style w:type="paragraph" w:customStyle="1" w:styleId="Repdate">
    <w:name w:val="Rep_date"/>
    <w:basedOn w:val="Recdate"/>
    <w:next w:val="Normalaftertitle"/>
    <w:rsid w:val="0010710E"/>
  </w:style>
  <w:style w:type="character" w:customStyle="1" w:styleId="ListLabel26">
    <w:name w:val="ListLabel 26"/>
    <w:qFormat/>
    <w:rPr>
      <w:color w:val="0000FF"/>
      <w:u w:val="single"/>
      <w:lang w:val="fr-CH"/>
    </w:rPr>
  </w:style>
  <w:style w:type="character" w:customStyle="1" w:styleId="ListLabel27">
    <w:name w:val="ListLabel 27"/>
    <w:qFormat/>
    <w:rPr>
      <w:color w:val="0000FF"/>
      <w:u w:val="single"/>
    </w:rPr>
  </w:style>
  <w:style w:type="paragraph" w:customStyle="1" w:styleId="Normal1">
    <w:name w:val="Normal1"/>
    <w:qFormat/>
    <w:pPr>
      <w:spacing w:before="120"/>
    </w:pPr>
    <w:rPr>
      <w:rFonts w:eastAsia="Times New Roman"/>
      <w:color w:val="000000"/>
      <w:sz w:val="24"/>
      <w:szCs w:val="24"/>
      <w:lang w:val="en-AU" w:eastAsia="ru-RU"/>
    </w:rPr>
  </w:style>
  <w:style w:type="character" w:customStyle="1" w:styleId="HeaderChar">
    <w:name w:val="Header Char"/>
    <w:link w:val="Header"/>
    <w:qFormat/>
    <w:rPr>
      <w:rFonts w:eastAsia="Times New Roman"/>
      <w:sz w:val="18"/>
      <w:lang w:val="en-GB" w:eastAsia="en-US"/>
    </w:rPr>
  </w:style>
  <w:style w:type="character" w:customStyle="1" w:styleId="FooterChar">
    <w:name w:val="Footer Char"/>
    <w:link w:val="Footer"/>
    <w:qFormat/>
    <w:rPr>
      <w:rFonts w:eastAsia="Times New Roman"/>
      <w:caps/>
      <w:noProof/>
      <w:sz w:val="16"/>
      <w:lang w:val="en-GB" w:eastAsia="en-US"/>
    </w:rPr>
  </w:style>
  <w:style w:type="character" w:customStyle="1" w:styleId="BalloonTextChar">
    <w:name w:val="Balloon Text Char"/>
    <w:basedOn w:val="DefaultParagraphFont"/>
    <w:link w:val="BalloonText"/>
    <w:rsid w:val="0010710E"/>
    <w:rPr>
      <w:rFonts w:ascii="Tahoma" w:eastAsia="Times New Roman" w:hAnsi="Tahoma" w:cs="Tahoma"/>
      <w:sz w:val="16"/>
      <w:szCs w:val="16"/>
      <w:lang w:val="en-GB" w:eastAsia="en-US"/>
    </w:rPr>
  </w:style>
  <w:style w:type="paragraph" w:customStyle="1" w:styleId="AppendixNoTitle">
    <w:name w:val="Appendix_NoTitle"/>
    <w:basedOn w:val="AnnexNoTitle0"/>
    <w:next w:val="Normalaftertitle"/>
    <w:rsid w:val="0010710E"/>
  </w:style>
  <w:style w:type="paragraph" w:customStyle="1" w:styleId="Normalaftertitle">
    <w:name w:val="Normal_after_title"/>
    <w:basedOn w:val="Normal"/>
    <w:next w:val="Normal"/>
    <w:rsid w:val="0010710E"/>
    <w:pPr>
      <w:spacing w:before="360"/>
    </w:pPr>
  </w:style>
  <w:style w:type="paragraph" w:customStyle="1" w:styleId="Reftext">
    <w:name w:val="Ref_text"/>
    <w:basedOn w:val="Normal"/>
    <w:link w:val="ReftextChar"/>
    <w:rsid w:val="0010710E"/>
    <w:pPr>
      <w:ind w:left="794" w:hanging="794"/>
      <w:jc w:val="left"/>
    </w:pPr>
  </w:style>
  <w:style w:type="paragraph" w:styleId="NoSpacing">
    <w:name w:val="No Spacing"/>
    <w:uiPriority w:val="1"/>
    <w:qFormat/>
    <w:pPr>
      <w:spacing w:before="120"/>
    </w:pPr>
    <w:rPr>
      <w:rFonts w:eastAsia="Times New Roman"/>
      <w:sz w:val="24"/>
      <w:szCs w:val="24"/>
      <w:lang w:eastAsia="ja-JP"/>
    </w:rPr>
  </w:style>
  <w:style w:type="character" w:customStyle="1" w:styleId="ListParagraphChar">
    <w:name w:val="List Paragraph Char"/>
    <w:link w:val="ListParagraph"/>
    <w:uiPriority w:val="34"/>
    <w:qFormat/>
    <w:locked/>
    <w:rPr>
      <w:rFonts w:ascii="Times New Roman" w:eastAsia="Times New Roman" w:hAnsi="Times New Roman" w:cs="Times New Roman"/>
      <w:sz w:val="24"/>
      <w:szCs w:val="24"/>
      <w:lang w:val="en-GB" w:eastAsia="ja-JP"/>
    </w:rPr>
  </w:style>
  <w:style w:type="paragraph" w:customStyle="1" w:styleId="RecNo">
    <w:name w:val="Rec_No"/>
    <w:basedOn w:val="Normal"/>
    <w:next w:val="Rectitle"/>
    <w:rsid w:val="0010710E"/>
    <w:pPr>
      <w:keepNext/>
      <w:keepLines/>
      <w:spacing w:before="0"/>
      <w:jc w:val="left"/>
    </w:pPr>
    <w:rPr>
      <w:b/>
      <w:sz w:val="28"/>
    </w:rPr>
  </w:style>
  <w:style w:type="paragraph" w:customStyle="1" w:styleId="1">
    <w:name w:val="Рецензия1"/>
    <w:hidden/>
    <w:uiPriority w:val="99"/>
    <w:semiHidden/>
    <w:qFormat/>
    <w:pPr>
      <w:spacing w:before="120"/>
    </w:pPr>
    <w:rPr>
      <w:rFonts w:eastAsia="Times New Roman"/>
      <w:sz w:val="24"/>
      <w:szCs w:val="24"/>
      <w:lang w:eastAsia="ja-JP"/>
    </w:rPr>
  </w:style>
  <w:style w:type="table" w:customStyle="1" w:styleId="Style43">
    <w:name w:val="_Style 43"/>
    <w:basedOn w:val="TableNormal1"/>
    <w:qFormat/>
    <w:tblPr>
      <w:tblCellMar>
        <w:left w:w="57" w:type="dxa"/>
        <w:right w:w="57" w:type="dxa"/>
      </w:tblCellMar>
    </w:tblPr>
  </w:style>
  <w:style w:type="table" w:customStyle="1" w:styleId="Style44">
    <w:name w:val="_Style 44"/>
    <w:basedOn w:val="TableNormal1"/>
    <w:qFormat/>
    <w:tblPr>
      <w:tblCellMar>
        <w:left w:w="57" w:type="dxa"/>
        <w:right w:w="57" w:type="dxa"/>
      </w:tblCellMar>
    </w:tblPr>
  </w:style>
  <w:style w:type="table" w:customStyle="1" w:styleId="Style92">
    <w:name w:val="_Style 92"/>
    <w:basedOn w:val="TableNormal1"/>
    <w:qFormat/>
    <w:tblPr>
      <w:tblCellMar>
        <w:top w:w="100" w:type="dxa"/>
        <w:left w:w="100" w:type="dxa"/>
        <w:bottom w:w="100" w:type="dxa"/>
        <w:right w:w="100" w:type="dxa"/>
      </w:tblCellMar>
    </w:tblPr>
  </w:style>
  <w:style w:type="paragraph" w:customStyle="1" w:styleId="Tabletext">
    <w:name w:val="Table_text"/>
    <w:basedOn w:val="Normal"/>
    <w:rsid w:val="0010710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pPr>
    <w:rPr>
      <w:sz w:val="22"/>
    </w:rPr>
  </w:style>
  <w:style w:type="paragraph" w:customStyle="1" w:styleId="2">
    <w:name w:val="Рецензия2"/>
    <w:hidden/>
    <w:uiPriority w:val="99"/>
    <w:semiHidden/>
    <w:rPr>
      <w:rFonts w:eastAsia="Times New Roman"/>
      <w:sz w:val="24"/>
      <w:szCs w:val="24"/>
      <w:lang w:eastAsia="ja-JP"/>
    </w:rPr>
  </w:style>
  <w:style w:type="paragraph" w:customStyle="1" w:styleId="PostHeadPara">
    <w:name w:val="PostHeadPara"/>
    <w:basedOn w:val="Normal"/>
    <w:qFormat/>
    <w:pPr>
      <w:spacing w:before="0" w:line="270" w:lineRule="atLeast"/>
    </w:pPr>
    <w:rPr>
      <w:rFonts w:ascii="Linux Libertine O" w:eastAsia="Cambria" w:hAnsi="Linux Libertine O" w:cs="Linux Libertine O"/>
      <w:sz w:val="18"/>
    </w:rPr>
  </w:style>
  <w:style w:type="character" w:customStyle="1" w:styleId="Label">
    <w:name w:val="Label"/>
    <w:basedOn w:val="DefaultParagraphFont"/>
    <w:uiPriority w:val="1"/>
    <w:qFormat/>
    <w:rPr>
      <w:rFonts w:ascii="Linux Libertine" w:hAnsi="Linux Libertine" w:cs="Linux Libertine"/>
      <w:color w:val="0070C0"/>
    </w:rPr>
  </w:style>
  <w:style w:type="paragraph" w:customStyle="1" w:styleId="3">
    <w:name w:val="Рецензия3"/>
    <w:hidden/>
    <w:uiPriority w:val="99"/>
    <w:semiHidden/>
    <w:rPr>
      <w:rFonts w:eastAsia="Times New Roman"/>
      <w:sz w:val="24"/>
      <w:szCs w:val="24"/>
      <w:lang w:eastAsia="ja-JP"/>
    </w:rPr>
  </w:style>
  <w:style w:type="character" w:customStyle="1" w:styleId="CommentTextChar">
    <w:name w:val="Comment Text Char"/>
    <w:basedOn w:val="DefaultParagraphFont"/>
    <w:link w:val="CommentText"/>
    <w:rPr>
      <w:rFonts w:eastAsia="Times New Roman"/>
      <w:lang w:eastAsia="en-US"/>
    </w:rPr>
  </w:style>
  <w:style w:type="character" w:customStyle="1" w:styleId="CommentSubjectChar">
    <w:name w:val="Comment Subject Char"/>
    <w:basedOn w:val="CommentTextChar"/>
    <w:link w:val="CommentSubject"/>
    <w:rPr>
      <w:rFonts w:eastAsia="Times New Roman"/>
      <w:b/>
      <w:bCs/>
      <w:sz w:val="24"/>
      <w:szCs w:val="24"/>
      <w:lang w:val="en-US" w:eastAsia="ja-JP"/>
    </w:rPr>
  </w:style>
  <w:style w:type="character" w:customStyle="1" w:styleId="Appref">
    <w:name w:val="App_ref"/>
    <w:basedOn w:val="DefaultParagraphFont"/>
    <w:rsid w:val="0010710E"/>
  </w:style>
  <w:style w:type="paragraph" w:customStyle="1" w:styleId="p1">
    <w:name w:val="p1"/>
    <w:rPr>
      <w:rFonts w:ascii="Helvetica Neue" w:eastAsia="Helvetica Neue" w:hAnsi="Helvetica Neue"/>
      <w:color w:val="FFFFFF"/>
      <w:sz w:val="28"/>
      <w:szCs w:val="28"/>
    </w:rPr>
  </w:style>
  <w:style w:type="paragraph" w:styleId="Revision">
    <w:name w:val="Revision"/>
    <w:hidden/>
    <w:uiPriority w:val="99"/>
    <w:unhideWhenUsed/>
    <w:rsid w:val="00977471"/>
    <w:rPr>
      <w:rFonts w:eastAsia="Times New Roman"/>
      <w:sz w:val="24"/>
      <w:szCs w:val="24"/>
      <w:lang w:eastAsia="ja-JP"/>
    </w:rPr>
  </w:style>
  <w:style w:type="paragraph" w:customStyle="1" w:styleId="AppendixNotitle0">
    <w:name w:val="Appendix_No &amp; title"/>
    <w:basedOn w:val="AnnexNotitle"/>
    <w:next w:val="Normal"/>
    <w:rsid w:val="0010710E"/>
  </w:style>
  <w:style w:type="character" w:customStyle="1" w:styleId="Artdef">
    <w:name w:val="Art_def"/>
    <w:basedOn w:val="DefaultParagraphFont"/>
    <w:rsid w:val="0010710E"/>
    <w:rPr>
      <w:rFonts w:ascii="Times New Roman" w:hAnsi="Times New Roman"/>
      <w:b/>
    </w:rPr>
  </w:style>
  <w:style w:type="paragraph" w:customStyle="1" w:styleId="Artheading">
    <w:name w:val="Art_heading"/>
    <w:basedOn w:val="Normal"/>
    <w:next w:val="Normalaftertitle"/>
    <w:rsid w:val="0010710E"/>
    <w:pPr>
      <w:spacing w:before="480"/>
      <w:jc w:val="center"/>
    </w:pPr>
    <w:rPr>
      <w:b/>
      <w:sz w:val="28"/>
    </w:rPr>
  </w:style>
  <w:style w:type="paragraph" w:customStyle="1" w:styleId="ArtNo">
    <w:name w:val="Art_No"/>
    <w:basedOn w:val="Normal"/>
    <w:next w:val="Normal"/>
    <w:rsid w:val="0010710E"/>
    <w:pPr>
      <w:keepNext/>
      <w:keepLines/>
      <w:spacing w:before="480"/>
      <w:jc w:val="center"/>
    </w:pPr>
    <w:rPr>
      <w:caps/>
      <w:sz w:val="28"/>
    </w:rPr>
  </w:style>
  <w:style w:type="character" w:customStyle="1" w:styleId="Artref">
    <w:name w:val="Art_ref"/>
    <w:basedOn w:val="DefaultParagraphFont"/>
    <w:rsid w:val="0010710E"/>
  </w:style>
  <w:style w:type="paragraph" w:customStyle="1" w:styleId="Arttitle">
    <w:name w:val="Art_title"/>
    <w:basedOn w:val="Normal"/>
    <w:next w:val="Normalaftertitle"/>
    <w:rsid w:val="0010710E"/>
    <w:pPr>
      <w:keepNext/>
      <w:keepLines/>
      <w:spacing w:before="240"/>
      <w:jc w:val="center"/>
    </w:pPr>
    <w:rPr>
      <w:b/>
      <w:sz w:val="28"/>
    </w:rPr>
  </w:style>
  <w:style w:type="paragraph" w:customStyle="1" w:styleId="ASN1">
    <w:name w:val="ASN.1"/>
    <w:rsid w:val="0010710E"/>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eastAsia="Times New Roman" w:hAnsi="Courier New"/>
      <w:b/>
      <w:noProof/>
      <w:lang w:val="en-GB" w:eastAsia="en-US"/>
    </w:rPr>
  </w:style>
  <w:style w:type="paragraph" w:styleId="BodyText">
    <w:name w:val="Body Text"/>
    <w:basedOn w:val="Normal"/>
    <w:link w:val="BodyTextChar"/>
    <w:uiPriority w:val="1"/>
    <w:qFormat/>
    <w:rsid w:val="0010710E"/>
    <w:pPr>
      <w:widowControl w:val="0"/>
      <w:tabs>
        <w:tab w:val="clear" w:pos="794"/>
        <w:tab w:val="clear" w:pos="1191"/>
        <w:tab w:val="clear" w:pos="1588"/>
        <w:tab w:val="clear" w:pos="1985"/>
      </w:tabs>
      <w:overflowPunct/>
      <w:adjustRightInd/>
      <w:spacing w:before="0"/>
      <w:jc w:val="left"/>
      <w:textAlignment w:val="auto"/>
    </w:pPr>
    <w:rPr>
      <w:rFonts w:ascii="Avenir Next W1G Medium" w:eastAsia="Avenir Next W1G Medium" w:hAnsi="Avenir Next W1G Medium" w:cs="Avenir Next W1G Medium"/>
      <w:b/>
      <w:bCs/>
      <w:sz w:val="48"/>
      <w:szCs w:val="48"/>
      <w:lang w:val="en-US"/>
    </w:rPr>
  </w:style>
  <w:style w:type="character" w:customStyle="1" w:styleId="BodyTextChar">
    <w:name w:val="Body Text Char"/>
    <w:basedOn w:val="DefaultParagraphFont"/>
    <w:link w:val="BodyText"/>
    <w:uiPriority w:val="1"/>
    <w:rsid w:val="0010710E"/>
    <w:rPr>
      <w:rFonts w:ascii="Avenir Next W1G Medium" w:eastAsia="Avenir Next W1G Medium" w:hAnsi="Avenir Next W1G Medium" w:cs="Avenir Next W1G Medium"/>
      <w:b/>
      <w:bCs/>
      <w:sz w:val="48"/>
      <w:szCs w:val="48"/>
      <w:lang w:eastAsia="en-US"/>
    </w:rPr>
  </w:style>
  <w:style w:type="paragraph" w:customStyle="1" w:styleId="Call">
    <w:name w:val="Call"/>
    <w:basedOn w:val="Normal"/>
    <w:next w:val="Normal"/>
    <w:rsid w:val="0010710E"/>
    <w:pPr>
      <w:keepNext/>
      <w:keepLines/>
      <w:spacing w:before="160"/>
      <w:ind w:left="794"/>
      <w:jc w:val="left"/>
    </w:pPr>
    <w:rPr>
      <w:i/>
    </w:rPr>
  </w:style>
  <w:style w:type="paragraph" w:customStyle="1" w:styleId="ChapNo">
    <w:name w:val="Chap_No"/>
    <w:basedOn w:val="Normal"/>
    <w:next w:val="Normal"/>
    <w:rsid w:val="0010710E"/>
    <w:pPr>
      <w:keepNext/>
      <w:keepLines/>
      <w:spacing w:before="480"/>
      <w:jc w:val="center"/>
    </w:pPr>
    <w:rPr>
      <w:b/>
      <w:caps/>
      <w:sz w:val="28"/>
    </w:rPr>
  </w:style>
  <w:style w:type="paragraph" w:customStyle="1" w:styleId="Chaptitle">
    <w:name w:val="Chap_title"/>
    <w:basedOn w:val="Normal"/>
    <w:next w:val="Normalaftertitle"/>
    <w:rsid w:val="0010710E"/>
    <w:pPr>
      <w:keepNext/>
      <w:keepLines/>
      <w:spacing w:before="240"/>
      <w:jc w:val="center"/>
    </w:pPr>
    <w:rPr>
      <w:b/>
      <w:sz w:val="28"/>
    </w:rPr>
  </w:style>
  <w:style w:type="paragraph" w:customStyle="1" w:styleId="Default">
    <w:name w:val="Default"/>
    <w:rsid w:val="0010710E"/>
    <w:pPr>
      <w:autoSpaceDE w:val="0"/>
      <w:autoSpaceDN w:val="0"/>
      <w:adjustRightInd w:val="0"/>
    </w:pPr>
    <w:rPr>
      <w:rFonts w:eastAsia="Times New Roman"/>
      <w:color w:val="000000"/>
      <w:sz w:val="24"/>
      <w:szCs w:val="24"/>
      <w:lang w:val="en-GB"/>
    </w:rPr>
  </w:style>
  <w:style w:type="paragraph" w:customStyle="1" w:styleId="enumlev1">
    <w:name w:val="enumlev1"/>
    <w:basedOn w:val="Normal"/>
    <w:rsid w:val="0010710E"/>
    <w:pPr>
      <w:spacing w:before="80"/>
      <w:ind w:left="794" w:hanging="794"/>
    </w:pPr>
  </w:style>
  <w:style w:type="paragraph" w:customStyle="1" w:styleId="enumlev2">
    <w:name w:val="enumlev2"/>
    <w:basedOn w:val="enumlev1"/>
    <w:rsid w:val="0010710E"/>
    <w:pPr>
      <w:ind w:left="1191" w:hanging="397"/>
    </w:pPr>
  </w:style>
  <w:style w:type="paragraph" w:customStyle="1" w:styleId="enumlev3">
    <w:name w:val="enumlev3"/>
    <w:basedOn w:val="enumlev2"/>
    <w:rsid w:val="0010710E"/>
    <w:pPr>
      <w:ind w:left="1588"/>
    </w:pPr>
  </w:style>
  <w:style w:type="paragraph" w:customStyle="1" w:styleId="Equation">
    <w:name w:val="Equation"/>
    <w:basedOn w:val="Normal"/>
    <w:link w:val="EquationChar"/>
    <w:rsid w:val="0010710E"/>
    <w:pPr>
      <w:tabs>
        <w:tab w:val="clear" w:pos="1191"/>
        <w:tab w:val="clear" w:pos="1588"/>
        <w:tab w:val="clear" w:pos="1985"/>
        <w:tab w:val="center" w:pos="4820"/>
        <w:tab w:val="right" w:pos="9639"/>
      </w:tabs>
      <w:jc w:val="left"/>
    </w:pPr>
  </w:style>
  <w:style w:type="paragraph" w:customStyle="1" w:styleId="Equationlegend">
    <w:name w:val="Equation_legend"/>
    <w:basedOn w:val="Normal"/>
    <w:rsid w:val="0010710E"/>
    <w:pPr>
      <w:tabs>
        <w:tab w:val="clear" w:pos="794"/>
        <w:tab w:val="clear" w:pos="1191"/>
        <w:tab w:val="clear" w:pos="1588"/>
        <w:tab w:val="right" w:pos="1814"/>
      </w:tabs>
      <w:spacing w:before="80"/>
      <w:ind w:left="1985" w:hanging="1985"/>
    </w:pPr>
  </w:style>
  <w:style w:type="paragraph" w:customStyle="1" w:styleId="Figure">
    <w:name w:val="Figure"/>
    <w:basedOn w:val="Normal"/>
    <w:next w:val="Normal"/>
    <w:rsid w:val="0010710E"/>
    <w:pPr>
      <w:keepNext/>
      <w:keepLines/>
      <w:spacing w:before="240" w:after="120"/>
      <w:jc w:val="center"/>
    </w:pPr>
  </w:style>
  <w:style w:type="paragraph" w:customStyle="1" w:styleId="Figurelegend">
    <w:name w:val="Figure_legend"/>
    <w:basedOn w:val="Normal"/>
    <w:rsid w:val="0010710E"/>
    <w:pPr>
      <w:keepNext/>
      <w:keepLines/>
      <w:tabs>
        <w:tab w:val="clear" w:pos="794"/>
        <w:tab w:val="clear" w:pos="1191"/>
        <w:tab w:val="clear" w:pos="1588"/>
        <w:tab w:val="clear" w:pos="1985"/>
      </w:tabs>
      <w:spacing w:before="20" w:after="20"/>
      <w:jc w:val="left"/>
    </w:pPr>
    <w:rPr>
      <w:sz w:val="18"/>
    </w:rPr>
  </w:style>
  <w:style w:type="paragraph" w:customStyle="1" w:styleId="FigureNotitle">
    <w:name w:val="Figure_No &amp; title"/>
    <w:basedOn w:val="Normal"/>
    <w:next w:val="Normal"/>
    <w:qFormat/>
    <w:rsid w:val="0010710E"/>
    <w:pPr>
      <w:keepLines/>
      <w:spacing w:before="240" w:after="120"/>
      <w:jc w:val="center"/>
    </w:pPr>
    <w:rPr>
      <w:b/>
    </w:rPr>
  </w:style>
  <w:style w:type="paragraph" w:customStyle="1" w:styleId="FigureNoTitle0">
    <w:name w:val="Figure_NoTitle"/>
    <w:basedOn w:val="Normal"/>
    <w:next w:val="Normalaftertitle"/>
    <w:rsid w:val="0010710E"/>
    <w:pPr>
      <w:keepLines/>
      <w:spacing w:before="240" w:after="120"/>
      <w:jc w:val="center"/>
    </w:pPr>
    <w:rPr>
      <w:b/>
    </w:rPr>
  </w:style>
  <w:style w:type="paragraph" w:customStyle="1" w:styleId="Figurewithouttitle">
    <w:name w:val="Figure_without_title"/>
    <w:basedOn w:val="Normal"/>
    <w:next w:val="Normalaftertitle"/>
    <w:rsid w:val="0010710E"/>
    <w:pPr>
      <w:keepLines/>
      <w:spacing w:before="240" w:after="120"/>
      <w:jc w:val="center"/>
    </w:pPr>
  </w:style>
  <w:style w:type="paragraph" w:customStyle="1" w:styleId="FirstFooter">
    <w:name w:val="FirstFooter"/>
    <w:basedOn w:val="Footer"/>
    <w:rsid w:val="0010710E"/>
    <w:pPr>
      <w:tabs>
        <w:tab w:val="clear" w:pos="5954"/>
        <w:tab w:val="clear" w:pos="9639"/>
      </w:tabs>
      <w:overflowPunct/>
      <w:autoSpaceDE/>
      <w:autoSpaceDN/>
      <w:adjustRightInd/>
      <w:spacing w:before="40"/>
      <w:jc w:val="left"/>
      <w:textAlignment w:val="auto"/>
    </w:pPr>
    <w:rPr>
      <w:caps w:val="0"/>
      <w:noProof w:val="0"/>
    </w:rPr>
  </w:style>
  <w:style w:type="paragraph" w:customStyle="1" w:styleId="FooterQP">
    <w:name w:val="Footer_QP"/>
    <w:basedOn w:val="Normal"/>
    <w:rsid w:val="0010710E"/>
    <w:pPr>
      <w:tabs>
        <w:tab w:val="clear" w:pos="794"/>
        <w:tab w:val="clear" w:pos="1191"/>
        <w:tab w:val="clear" w:pos="1588"/>
        <w:tab w:val="clear" w:pos="1985"/>
        <w:tab w:val="left" w:pos="907"/>
        <w:tab w:val="right" w:pos="8789"/>
        <w:tab w:val="right" w:pos="9639"/>
      </w:tabs>
      <w:spacing w:before="0"/>
      <w:jc w:val="left"/>
    </w:pPr>
    <w:rPr>
      <w:b/>
      <w:sz w:val="22"/>
    </w:rPr>
  </w:style>
  <w:style w:type="character" w:styleId="FootnoteReference">
    <w:name w:val="footnote reference"/>
    <w:basedOn w:val="DefaultParagraphFont"/>
    <w:rsid w:val="0010710E"/>
    <w:rPr>
      <w:position w:val="6"/>
      <w:sz w:val="18"/>
    </w:rPr>
  </w:style>
  <w:style w:type="paragraph" w:customStyle="1" w:styleId="Note">
    <w:name w:val="Note"/>
    <w:basedOn w:val="Normal"/>
    <w:rsid w:val="0010710E"/>
    <w:pPr>
      <w:spacing w:before="80"/>
    </w:pPr>
    <w:rPr>
      <w:sz w:val="22"/>
    </w:rPr>
  </w:style>
  <w:style w:type="paragraph" w:styleId="FootnoteText">
    <w:name w:val="footnote text"/>
    <w:basedOn w:val="Note"/>
    <w:link w:val="FootnoteTextChar"/>
    <w:rsid w:val="0010710E"/>
    <w:pPr>
      <w:keepLines/>
      <w:tabs>
        <w:tab w:val="left" w:pos="255"/>
      </w:tabs>
      <w:ind w:left="255" w:hanging="255"/>
    </w:pPr>
  </w:style>
  <w:style w:type="character" w:customStyle="1" w:styleId="FootnoteTextChar">
    <w:name w:val="Footnote Text Char"/>
    <w:basedOn w:val="DefaultParagraphFont"/>
    <w:link w:val="FootnoteText"/>
    <w:rsid w:val="0010710E"/>
    <w:rPr>
      <w:rFonts w:eastAsia="Times New Roman"/>
      <w:sz w:val="22"/>
      <w:lang w:val="en-GB" w:eastAsia="en-US"/>
    </w:rPr>
  </w:style>
  <w:style w:type="paragraph" w:customStyle="1" w:styleId="Formal">
    <w:name w:val="Formal"/>
    <w:basedOn w:val="ASN1"/>
    <w:rsid w:val="0010710E"/>
    <w:rPr>
      <w:b w:val="0"/>
    </w:rPr>
  </w:style>
  <w:style w:type="character" w:customStyle="1" w:styleId="Heading7Char">
    <w:name w:val="Heading 7 Char"/>
    <w:basedOn w:val="DefaultParagraphFont"/>
    <w:link w:val="Heading7"/>
    <w:rsid w:val="0010710E"/>
    <w:rPr>
      <w:rFonts w:eastAsia="Times New Roman"/>
      <w:b/>
      <w:sz w:val="24"/>
      <w:lang w:val="en-GB" w:eastAsia="en-US"/>
    </w:rPr>
  </w:style>
  <w:style w:type="character" w:customStyle="1" w:styleId="Heading8Char">
    <w:name w:val="Heading 8 Char"/>
    <w:basedOn w:val="DefaultParagraphFont"/>
    <w:link w:val="Heading8"/>
    <w:rsid w:val="0010710E"/>
    <w:rPr>
      <w:rFonts w:eastAsia="Times New Roman"/>
      <w:b/>
      <w:sz w:val="24"/>
      <w:lang w:val="en-GB" w:eastAsia="en-US"/>
    </w:rPr>
  </w:style>
  <w:style w:type="character" w:customStyle="1" w:styleId="Heading9Char">
    <w:name w:val="Heading 9 Char"/>
    <w:basedOn w:val="DefaultParagraphFont"/>
    <w:link w:val="Heading9"/>
    <w:rsid w:val="0010710E"/>
    <w:rPr>
      <w:rFonts w:eastAsia="Times New Roman"/>
      <w:b/>
      <w:sz w:val="24"/>
      <w:lang w:val="en-GB" w:eastAsia="en-US"/>
    </w:rPr>
  </w:style>
  <w:style w:type="paragraph" w:customStyle="1" w:styleId="Headingb">
    <w:name w:val="Heading_b"/>
    <w:basedOn w:val="Normal"/>
    <w:next w:val="Normal"/>
    <w:rsid w:val="0010710E"/>
    <w:pPr>
      <w:keepNext/>
      <w:spacing w:before="160"/>
      <w:jc w:val="left"/>
    </w:pPr>
    <w:rPr>
      <w:b/>
    </w:rPr>
  </w:style>
  <w:style w:type="paragraph" w:customStyle="1" w:styleId="Headingi">
    <w:name w:val="Heading_i"/>
    <w:basedOn w:val="Normal"/>
    <w:next w:val="Normal"/>
    <w:rsid w:val="0010710E"/>
    <w:pPr>
      <w:keepNext/>
      <w:spacing w:before="160"/>
      <w:jc w:val="left"/>
    </w:pPr>
    <w:rPr>
      <w:i/>
    </w:rPr>
  </w:style>
  <w:style w:type="paragraph" w:styleId="Index1">
    <w:name w:val="index 1"/>
    <w:basedOn w:val="Normal"/>
    <w:next w:val="Normal"/>
    <w:rsid w:val="0010710E"/>
    <w:pPr>
      <w:jc w:val="left"/>
    </w:pPr>
  </w:style>
  <w:style w:type="paragraph" w:styleId="Index2">
    <w:name w:val="index 2"/>
    <w:basedOn w:val="Normal"/>
    <w:next w:val="Normal"/>
    <w:rsid w:val="0010710E"/>
    <w:pPr>
      <w:ind w:left="284"/>
      <w:jc w:val="left"/>
    </w:pPr>
  </w:style>
  <w:style w:type="paragraph" w:styleId="Index3">
    <w:name w:val="index 3"/>
    <w:basedOn w:val="Normal"/>
    <w:next w:val="Normal"/>
    <w:rsid w:val="0010710E"/>
    <w:pPr>
      <w:ind w:left="567"/>
      <w:jc w:val="left"/>
    </w:pPr>
  </w:style>
  <w:style w:type="character" w:styleId="PageNumber">
    <w:name w:val="page number"/>
    <w:basedOn w:val="DefaultParagraphFont"/>
    <w:rsid w:val="0010710E"/>
  </w:style>
  <w:style w:type="paragraph" w:customStyle="1" w:styleId="PartNo">
    <w:name w:val="Part_No"/>
    <w:basedOn w:val="Normal"/>
    <w:next w:val="Normal"/>
    <w:rsid w:val="0010710E"/>
    <w:pPr>
      <w:keepNext/>
      <w:keepLines/>
      <w:spacing w:before="480" w:after="80"/>
      <w:jc w:val="center"/>
    </w:pPr>
    <w:rPr>
      <w:caps/>
      <w:sz w:val="28"/>
    </w:rPr>
  </w:style>
  <w:style w:type="paragraph" w:customStyle="1" w:styleId="Partref">
    <w:name w:val="Part_ref"/>
    <w:basedOn w:val="Normal"/>
    <w:next w:val="Normal"/>
    <w:rsid w:val="0010710E"/>
    <w:pPr>
      <w:keepNext/>
      <w:keepLines/>
      <w:spacing w:before="280"/>
      <w:jc w:val="center"/>
    </w:pPr>
  </w:style>
  <w:style w:type="paragraph" w:customStyle="1" w:styleId="Parttitle">
    <w:name w:val="Part_title"/>
    <w:basedOn w:val="Normal"/>
    <w:next w:val="Normalaftertitle"/>
    <w:rsid w:val="0010710E"/>
    <w:pPr>
      <w:keepNext/>
      <w:keepLines/>
      <w:spacing w:before="240" w:after="280"/>
      <w:jc w:val="center"/>
    </w:pPr>
    <w:rPr>
      <w:b/>
      <w:sz w:val="28"/>
    </w:rPr>
  </w:style>
  <w:style w:type="paragraph" w:customStyle="1" w:styleId="Recdate">
    <w:name w:val="Rec_date"/>
    <w:basedOn w:val="Normal"/>
    <w:next w:val="Normalaftertitle"/>
    <w:rsid w:val="0010710E"/>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rsid w:val="0010710E"/>
  </w:style>
  <w:style w:type="paragraph" w:customStyle="1" w:styleId="QuestionNo">
    <w:name w:val="Question_No"/>
    <w:basedOn w:val="RecNo"/>
    <w:next w:val="Normal"/>
    <w:rsid w:val="0010710E"/>
  </w:style>
  <w:style w:type="paragraph" w:customStyle="1" w:styleId="Recref">
    <w:name w:val="Rec_ref"/>
    <w:basedOn w:val="Normal"/>
    <w:next w:val="Recdate"/>
    <w:rsid w:val="0010710E"/>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10710E"/>
  </w:style>
  <w:style w:type="paragraph" w:customStyle="1" w:styleId="Questiontitle">
    <w:name w:val="Question_title"/>
    <w:basedOn w:val="Rectitle"/>
    <w:next w:val="Questionref"/>
    <w:rsid w:val="0010710E"/>
  </w:style>
  <w:style w:type="paragraph" w:customStyle="1" w:styleId="Reftitle">
    <w:name w:val="Ref_title"/>
    <w:basedOn w:val="Normal"/>
    <w:next w:val="Reftext"/>
    <w:rsid w:val="0010710E"/>
    <w:pPr>
      <w:spacing w:before="480"/>
      <w:jc w:val="center"/>
    </w:pPr>
    <w:rPr>
      <w:b/>
    </w:rPr>
  </w:style>
  <w:style w:type="paragraph" w:customStyle="1" w:styleId="RepNo">
    <w:name w:val="Rep_No"/>
    <w:basedOn w:val="RecNo"/>
    <w:next w:val="Normal"/>
    <w:rsid w:val="0010710E"/>
  </w:style>
  <w:style w:type="paragraph" w:customStyle="1" w:styleId="Repref">
    <w:name w:val="Rep_ref"/>
    <w:basedOn w:val="Recref"/>
    <w:next w:val="Repdate"/>
    <w:rsid w:val="0010710E"/>
  </w:style>
  <w:style w:type="paragraph" w:customStyle="1" w:styleId="Reptitle">
    <w:name w:val="Rep_title"/>
    <w:basedOn w:val="Rectitle"/>
    <w:next w:val="Repref"/>
    <w:rsid w:val="0010710E"/>
  </w:style>
  <w:style w:type="paragraph" w:customStyle="1" w:styleId="Resdate">
    <w:name w:val="Res_date"/>
    <w:basedOn w:val="Recdate"/>
    <w:next w:val="Normalaftertitle"/>
    <w:rsid w:val="0010710E"/>
  </w:style>
  <w:style w:type="character" w:customStyle="1" w:styleId="Resdef">
    <w:name w:val="Res_def"/>
    <w:basedOn w:val="DefaultParagraphFont"/>
    <w:rsid w:val="0010710E"/>
    <w:rPr>
      <w:rFonts w:ascii="Times New Roman" w:hAnsi="Times New Roman"/>
      <w:b/>
    </w:rPr>
  </w:style>
  <w:style w:type="paragraph" w:customStyle="1" w:styleId="ResNo">
    <w:name w:val="Res_No"/>
    <w:basedOn w:val="RecNo"/>
    <w:next w:val="Normal"/>
    <w:rsid w:val="0010710E"/>
  </w:style>
  <w:style w:type="paragraph" w:customStyle="1" w:styleId="Resref">
    <w:name w:val="Res_ref"/>
    <w:basedOn w:val="Recref"/>
    <w:next w:val="Resdate"/>
    <w:rsid w:val="0010710E"/>
  </w:style>
  <w:style w:type="paragraph" w:customStyle="1" w:styleId="Restitle">
    <w:name w:val="Res_title"/>
    <w:basedOn w:val="Rectitle"/>
    <w:next w:val="Resref"/>
    <w:rsid w:val="0010710E"/>
  </w:style>
  <w:style w:type="paragraph" w:customStyle="1" w:styleId="Section1">
    <w:name w:val="Section_1"/>
    <w:basedOn w:val="Normal"/>
    <w:next w:val="Normal"/>
    <w:rsid w:val="0010710E"/>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10710E"/>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rsid w:val="0010710E"/>
    <w:pPr>
      <w:keepNext/>
      <w:keepLines/>
      <w:spacing w:before="480" w:after="80"/>
      <w:jc w:val="center"/>
    </w:pPr>
    <w:rPr>
      <w:caps/>
      <w:sz w:val="28"/>
    </w:rPr>
  </w:style>
  <w:style w:type="paragraph" w:customStyle="1" w:styleId="Sectiontitle">
    <w:name w:val="Section_title"/>
    <w:basedOn w:val="Normal"/>
    <w:next w:val="Normalaftertitle"/>
    <w:rsid w:val="0010710E"/>
    <w:pPr>
      <w:keepNext/>
      <w:keepLines/>
      <w:spacing w:before="480" w:after="280"/>
      <w:jc w:val="center"/>
    </w:pPr>
    <w:rPr>
      <w:b/>
      <w:sz w:val="28"/>
    </w:rPr>
  </w:style>
  <w:style w:type="paragraph" w:customStyle="1" w:styleId="Source">
    <w:name w:val="Source"/>
    <w:basedOn w:val="Normal"/>
    <w:next w:val="Normalaftertitle"/>
    <w:rsid w:val="0010710E"/>
    <w:pPr>
      <w:spacing w:before="840" w:after="200"/>
      <w:jc w:val="center"/>
    </w:pPr>
    <w:rPr>
      <w:b/>
      <w:sz w:val="28"/>
    </w:rPr>
  </w:style>
  <w:style w:type="paragraph" w:customStyle="1" w:styleId="SpecialFooter">
    <w:name w:val="Special Footer"/>
    <w:basedOn w:val="Footer"/>
    <w:rsid w:val="0010710E"/>
    <w:pPr>
      <w:tabs>
        <w:tab w:val="left" w:pos="567"/>
        <w:tab w:val="left" w:pos="1134"/>
        <w:tab w:val="left" w:pos="1701"/>
        <w:tab w:val="left" w:pos="2268"/>
        <w:tab w:val="left" w:pos="2835"/>
      </w:tabs>
    </w:pPr>
    <w:rPr>
      <w:caps w:val="0"/>
      <w:noProof w:val="0"/>
    </w:rPr>
  </w:style>
  <w:style w:type="character" w:customStyle="1" w:styleId="Tablefreq">
    <w:name w:val="Table_freq"/>
    <w:basedOn w:val="DefaultParagraphFont"/>
    <w:rsid w:val="0010710E"/>
    <w:rPr>
      <w:b/>
      <w:color w:val="auto"/>
    </w:rPr>
  </w:style>
  <w:style w:type="paragraph" w:customStyle="1" w:styleId="Tablehead">
    <w:name w:val="Table_head"/>
    <w:basedOn w:val="Normal"/>
    <w:next w:val="Tabletext"/>
    <w:rsid w:val="0010710E"/>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10710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rPr>
      <w:sz w:val="22"/>
    </w:rPr>
  </w:style>
  <w:style w:type="paragraph" w:customStyle="1" w:styleId="TableNotitle">
    <w:name w:val="Table_No &amp; title"/>
    <w:basedOn w:val="Normal"/>
    <w:next w:val="Normal"/>
    <w:qFormat/>
    <w:rsid w:val="0010710E"/>
    <w:pPr>
      <w:keepNext/>
      <w:keepLines/>
      <w:spacing w:before="360" w:after="120"/>
      <w:jc w:val="center"/>
    </w:pPr>
    <w:rPr>
      <w:b/>
    </w:rPr>
  </w:style>
  <w:style w:type="paragraph" w:customStyle="1" w:styleId="TableNoTitle0">
    <w:name w:val="Table_NoTitle"/>
    <w:basedOn w:val="Normal"/>
    <w:next w:val="Tablehead"/>
    <w:rsid w:val="0010710E"/>
    <w:pPr>
      <w:keepNext/>
      <w:keepLines/>
      <w:spacing w:before="360" w:after="120"/>
      <w:jc w:val="center"/>
    </w:pPr>
    <w:rPr>
      <w:b/>
    </w:rPr>
  </w:style>
  <w:style w:type="paragraph" w:customStyle="1" w:styleId="Title1">
    <w:name w:val="Title 1"/>
    <w:basedOn w:val="Source"/>
    <w:next w:val="Normal"/>
    <w:rsid w:val="0010710E"/>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rsid w:val="0010710E"/>
  </w:style>
  <w:style w:type="paragraph" w:customStyle="1" w:styleId="Title3">
    <w:name w:val="Title 3"/>
    <w:basedOn w:val="Title2"/>
    <w:next w:val="Normal"/>
    <w:rsid w:val="0010710E"/>
    <w:rPr>
      <w:caps w:val="0"/>
    </w:rPr>
  </w:style>
  <w:style w:type="paragraph" w:customStyle="1" w:styleId="Title4">
    <w:name w:val="Title 4"/>
    <w:basedOn w:val="Title3"/>
    <w:next w:val="Heading1"/>
    <w:rsid w:val="0010710E"/>
    <w:rPr>
      <w:b/>
    </w:rPr>
  </w:style>
  <w:style w:type="paragraph" w:customStyle="1" w:styleId="toc0">
    <w:name w:val="toc 0"/>
    <w:basedOn w:val="Normal"/>
    <w:next w:val="TOC1"/>
    <w:rsid w:val="0010710E"/>
    <w:pPr>
      <w:keepLines/>
      <w:tabs>
        <w:tab w:val="clear" w:pos="794"/>
        <w:tab w:val="clear" w:pos="1191"/>
        <w:tab w:val="clear" w:pos="1588"/>
        <w:tab w:val="clear" w:pos="1985"/>
        <w:tab w:val="right" w:pos="9639"/>
      </w:tabs>
      <w:jc w:val="left"/>
    </w:pPr>
    <w:rPr>
      <w:b/>
    </w:rPr>
  </w:style>
  <w:style w:type="paragraph" w:styleId="TOC2">
    <w:name w:val="toc 2"/>
    <w:basedOn w:val="TOC1"/>
    <w:uiPriority w:val="39"/>
    <w:rsid w:val="0010710E"/>
    <w:pPr>
      <w:spacing w:before="80"/>
      <w:ind w:left="1531" w:hanging="851"/>
    </w:pPr>
  </w:style>
  <w:style w:type="paragraph" w:styleId="TOC3">
    <w:name w:val="toc 3"/>
    <w:basedOn w:val="TOC2"/>
    <w:rsid w:val="0010710E"/>
  </w:style>
  <w:style w:type="paragraph" w:styleId="TOC4">
    <w:name w:val="toc 4"/>
    <w:basedOn w:val="TOC3"/>
    <w:rsid w:val="0010710E"/>
  </w:style>
  <w:style w:type="paragraph" w:styleId="TOC5">
    <w:name w:val="toc 5"/>
    <w:basedOn w:val="TOC4"/>
    <w:rsid w:val="0010710E"/>
  </w:style>
  <w:style w:type="paragraph" w:styleId="TOC6">
    <w:name w:val="toc 6"/>
    <w:basedOn w:val="TOC4"/>
    <w:rsid w:val="0010710E"/>
  </w:style>
  <w:style w:type="paragraph" w:styleId="TOC7">
    <w:name w:val="toc 7"/>
    <w:basedOn w:val="TOC4"/>
    <w:rsid w:val="0010710E"/>
  </w:style>
  <w:style w:type="paragraph" w:styleId="TOC8">
    <w:name w:val="toc 8"/>
    <w:basedOn w:val="TOC4"/>
    <w:rsid w:val="0010710E"/>
  </w:style>
  <w:style w:type="paragraph" w:styleId="TOC9">
    <w:name w:val="toc 9"/>
    <w:basedOn w:val="TOC3"/>
    <w:rsid w:val="0010710E"/>
  </w:style>
  <w:style w:type="character" w:styleId="UnresolvedMention">
    <w:name w:val="Unresolved Mention"/>
    <w:basedOn w:val="DefaultParagraphFont"/>
    <w:uiPriority w:val="99"/>
    <w:semiHidden/>
    <w:unhideWhenUsed/>
    <w:rsid w:val="0010710E"/>
    <w:rPr>
      <w:color w:val="605E5C"/>
      <w:shd w:val="clear" w:color="auto" w:fill="E1DFDD"/>
    </w:rPr>
  </w:style>
  <w:style w:type="character" w:customStyle="1" w:styleId="Heading2Char">
    <w:name w:val="Heading 2 Char"/>
    <w:basedOn w:val="DefaultParagraphFont"/>
    <w:link w:val="Heading2"/>
    <w:qFormat/>
    <w:rsid w:val="006577B0"/>
    <w:rPr>
      <w:rFonts w:eastAsia="Times New Roman"/>
      <w:b/>
      <w:sz w:val="24"/>
      <w:lang w:val="en-GB" w:eastAsia="en-US"/>
    </w:rPr>
  </w:style>
  <w:style w:type="character" w:customStyle="1" w:styleId="ReftextChar">
    <w:name w:val="Ref_text Char"/>
    <w:link w:val="Reftext"/>
    <w:qFormat/>
    <w:rsid w:val="00B653AA"/>
    <w:rPr>
      <w:rFonts w:eastAsia="Times New Roman"/>
      <w:sz w:val="24"/>
      <w:lang w:val="en-GB" w:eastAsia="en-US"/>
    </w:rPr>
  </w:style>
  <w:style w:type="character" w:customStyle="1" w:styleId="Heading3Char">
    <w:name w:val="Heading 3 Char"/>
    <w:basedOn w:val="DefaultParagraphFont"/>
    <w:link w:val="Heading3"/>
    <w:rsid w:val="0047009A"/>
    <w:rPr>
      <w:rFonts w:eastAsia="Times New Roman"/>
      <w:b/>
      <w:sz w:val="24"/>
      <w:lang w:val="en-GB" w:eastAsia="en-US"/>
    </w:rPr>
  </w:style>
  <w:style w:type="character" w:customStyle="1" w:styleId="EquationChar">
    <w:name w:val="Equation Char"/>
    <w:basedOn w:val="DefaultParagraphFont"/>
    <w:link w:val="Equation"/>
    <w:rsid w:val="0003271F"/>
    <w:rPr>
      <w:rFonts w:eastAsia="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image" Target="media/image10.wmf"/><Relationship Id="rId39" Type="http://schemas.openxmlformats.org/officeDocument/2006/relationships/hyperlink" Target="https://handle.itu.int/11.1002/1000/13634" TargetMode="External"/><Relationship Id="rId21" Type="http://schemas.openxmlformats.org/officeDocument/2006/relationships/image" Target="media/image5.png"/><Relationship Id="rId34" Type="http://schemas.openxmlformats.org/officeDocument/2006/relationships/image" Target="media/image14.png"/><Relationship Id="rId42" Type="http://schemas.openxmlformats.org/officeDocument/2006/relationships/hyperlink" Target="https://www.itu.int/dms_pub/itu-t/opb/fg/T-FG-NET2030-2020-SUB.G1-PDF-E.pdf" TargetMode="External"/><Relationship Id="rId47"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oleObject" Target="embeddings/oleObject2.bin"/><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3.wmf"/><Relationship Id="rId37" Type="http://schemas.openxmlformats.org/officeDocument/2006/relationships/hyperlink" Target="https://handle.itu.int/11.1002/1000/15515" TargetMode="External"/><Relationship Id="rId40" Type="http://schemas.openxmlformats.org/officeDocument/2006/relationships/hyperlink" Target="https://handle.itu.int/11.1002/1000/14370" TargetMode="External"/><Relationship Id="rId45" Type="http://schemas.openxmlformats.org/officeDocument/2006/relationships/hyperlink" Target="https://www.researchgate.net/publication/327112724_Automotive_Industrial_Robot_-_Total_Cost_of_Ownership"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image" Target="media/image11.wmf"/><Relationship Id="rId36" Type="http://schemas.openxmlformats.org/officeDocument/2006/relationships/image" Target="media/image16.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oleObject" Target="embeddings/oleObject3.bin"/><Relationship Id="rId44" Type="http://schemas.openxmlformats.org/officeDocument/2006/relationships/hyperlink" Target="https://www.iso.org/obp/u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oleObject" Target="embeddings/oleObject1.bin"/><Relationship Id="rId30" Type="http://schemas.openxmlformats.org/officeDocument/2006/relationships/image" Target="media/image12.wmf"/><Relationship Id="rId35" Type="http://schemas.openxmlformats.org/officeDocument/2006/relationships/image" Target="media/image15.png"/><Relationship Id="rId43" Type="http://schemas.openxmlformats.org/officeDocument/2006/relationships/hyperlink" Target="https://standards.ieee.org/ieee/802.3/10422/"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png"/><Relationship Id="rId33" Type="http://schemas.openxmlformats.org/officeDocument/2006/relationships/oleObject" Target="embeddings/oleObject4.bin"/><Relationship Id="rId38" Type="http://schemas.openxmlformats.org/officeDocument/2006/relationships/hyperlink" Target="https://handle.itu.int/11.1002/1000/14612" TargetMode="External"/><Relationship Id="rId46" Type="http://schemas.openxmlformats.org/officeDocument/2006/relationships/hyperlink" Target="https://juniperpublishers.com/raej/pdf/RAEJ.MS.ID.555624.pdf" TargetMode="External"/><Relationship Id="rId20" Type="http://schemas.openxmlformats.org/officeDocument/2006/relationships/image" Target="media/image4.png"/><Relationship Id="rId41" Type="http://schemas.openxmlformats.org/officeDocument/2006/relationships/hyperlink" Target="https://handle.itu.int/11.1002/1000/15249" TargetMode="External"/><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us\AppData\Roaming\Microsoft\Templates\TSB%20PUB\T-TUT-REPOR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89D8AEFAC1A247B7216C0DD884D876" ma:contentTypeVersion="2" ma:contentTypeDescription="Create a new document." ma:contentTypeScope="" ma:versionID="fa623bb3eebb5632ce0697c1f9e12c9a">
  <xsd:schema xmlns:xsd="http://www.w3.org/2001/XMLSchema" xmlns:xs="http://www.w3.org/2001/XMLSchema" xmlns:p="http://schemas.microsoft.com/office/2006/metadata/properties" xmlns:ns2="6048f16a-77ac-4327-be06-b0beb1ce50d8" xmlns:ns3="0d1600e8-004f-4c6f-afe8-0c63f3945779" targetNamespace="http://schemas.microsoft.com/office/2006/metadata/properties" ma:root="true" ma:fieldsID="c980becb0488e300a24d0c7960a5152b" ns2:_="" ns3:_="">
    <xsd:import namespace="6048f16a-77ac-4327-be06-b0beb1ce50d8"/>
    <xsd:import namespace="0d1600e8-004f-4c6f-afe8-0c63f3945779"/>
    <xsd:element name="properties">
      <xsd:complexType>
        <xsd:sequence>
          <xsd:element name="documentManagement">
            <xsd:complexType>
              <xsd:all>
                <xsd:element ref="ns2: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48f16a-77ac-4327-be06-b0beb1ce50d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1600e8-004f-4c6f-afe8-0c63f3945779" elementFormDefault="qualified">
    <xsd:import namespace="http://schemas.microsoft.com/office/2006/documentManagement/types"/>
    <xsd:import namespace="http://schemas.microsoft.com/office/infopath/2007/PartnerControls"/>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http://schemas.openxmlformats.org/officeDocument/2006/bibliography"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97B9ADED-813D-4FB8-AD1D-7DF2AED55F5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231DDC-EECA-4BDE-89E0-4CAD08F2C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48f16a-77ac-4327-be06-b0beb1ce50d8"/>
    <ds:schemaRef ds:uri="0d1600e8-004f-4c6f-afe8-0c63f39457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A14BBD-4BC0-422E-AE1E-591364C895A8}">
  <ds:schemaRefs>
    <ds:schemaRef ds:uri="http://schemas.microsoft.com/sharepoint/v3/contenttype/forms"/>
  </ds:schemaRefs>
</ds:datastoreItem>
</file>

<file path=customXml/itemProps4.xml><?xml version="1.0" encoding="utf-8"?>
<ds:datastoreItem xmlns:ds="http://schemas.openxmlformats.org/officeDocument/2006/customXml" ds:itemID="{24BD5CFF-BA3E-409D-9F02-0F4788BE5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T-TUT-REPORT-E.dotm</Template>
  <TotalTime>15</TotalTime>
  <Pages>19</Pages>
  <Words>4926</Words>
  <Characters>27343</Characters>
  <Application>Microsoft Office Word</Application>
  <DocSecurity>0</DocSecurity>
  <Lines>621</Lines>
  <Paragraphs>283</Paragraphs>
  <ScaleCrop>false</ScaleCrop>
  <HeadingPairs>
    <vt:vector size="2" baseType="variant">
      <vt:variant>
        <vt:lpstr>Title</vt:lpstr>
      </vt:variant>
      <vt:variant>
        <vt:i4>1</vt:i4>
      </vt:variant>
    </vt:vector>
  </HeadingPairs>
  <TitlesOfParts>
    <vt:vector size="1" baseType="lpstr">
      <vt:lpstr>ITU-T Technical Report QSTR-AL-PRC (03/2026) Application layer protocol for robotics control</vt:lpstr>
    </vt:vector>
  </TitlesOfParts>
  <Manager>ITU-T</Manager>
  <Company>International Telecommunication Union (ITU)</Company>
  <LinksUpToDate>false</LinksUpToDate>
  <CharactersWithSpaces>31986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ITU-T Technical Report QSTR-AL-PRC (03/2026) Application layer protocol for robotics control</dc:title>
  <dc:creator>ITU-T</dc:creator>
  <cp:keywords>PRC, remote control, robotics, robots, telecommunication protocol, telepresence services</cp:keywords>
  <dc:description/>
  <cp:lastModifiedBy>Gachet, Christelle</cp:lastModifiedBy>
  <cp:revision>7</cp:revision>
  <dcterms:created xsi:type="dcterms:W3CDTF">2026-07-17T12:39:00Z</dcterms:created>
  <dcterms:modified xsi:type="dcterms:W3CDTF">2026-07-17T13:09:00Z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QSTR-AL-PRC-publication.docx</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KSOProductBuildVer">
    <vt:lpwstr>1033-12.1.23155.23155</vt:lpwstr>
  </property>
  <property fmtid="{D5CDD505-2E9C-101B-9397-08002B2CF9AE}" pid="9" name="ICV">
    <vt:lpwstr>6478A3C1F595B96638A7A96984495EB2_43</vt:lpwstr>
  </property>
  <property fmtid="{D5CDD505-2E9C-101B-9397-08002B2CF9AE}" pid="10" name="ContentTypeId">
    <vt:lpwstr>0x010100D089D8AEFAC1A247B7216C0DD884D876</vt:lpwstr>
  </property>
</Properties>
</file>