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B54FE4" w:rsidRPr="00272516" w14:paraId="239EA447" w14:textId="77777777" w:rsidTr="003C0509">
        <w:trPr>
          <w:trHeight w:hRule="exact" w:val="992"/>
        </w:trPr>
        <w:tc>
          <w:tcPr>
            <w:tcW w:w="5070" w:type="dxa"/>
            <w:gridSpan w:val="2"/>
          </w:tcPr>
          <w:p w14:paraId="1B71C10D" w14:textId="77777777" w:rsidR="00B54FE4" w:rsidRPr="00272516" w:rsidRDefault="00B54FE4" w:rsidP="00EF3DBB">
            <w:pPr>
              <w:spacing w:before="0"/>
              <w:rPr>
                <w:rFonts w:ascii="Arial" w:eastAsia="Avenir Next W1G Medium" w:hAnsi="Arial" w:cs="Arial"/>
                <w:szCs w:val="24"/>
              </w:rPr>
            </w:pPr>
            <w:r w:rsidRPr="00272516">
              <w:rPr>
                <w:rFonts w:ascii="Arial" w:eastAsia="Avenir Next W1G Medium" w:hAnsi="Arial" w:cs="Arial"/>
                <w:noProof/>
                <w:szCs w:val="24"/>
              </w:rPr>
              <mc:AlternateContent>
                <mc:Choice Requires="wpg">
                  <w:drawing>
                    <wp:anchor distT="0" distB="0" distL="114300" distR="114300" simplePos="0" relativeHeight="251675648" behindDoc="1" locked="0" layoutInCell="1" allowOverlap="1" wp14:anchorId="4539A5F2" wp14:editId="6E98FD74">
                      <wp:simplePos x="0" y="0"/>
                      <wp:positionH relativeFrom="page">
                        <wp:posOffset>-381000</wp:posOffset>
                      </wp:positionH>
                      <wp:positionV relativeFrom="page">
                        <wp:posOffset>317500</wp:posOffset>
                      </wp:positionV>
                      <wp:extent cx="7772400" cy="229870"/>
                      <wp:effectExtent l="0" t="5080" r="0" b="3175"/>
                      <wp:wrapNone/>
                      <wp:docPr id="2" name="docshapegroup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3" name="docshape8"/>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docshape9">
                                <a:extLst>
                                  <a:ext uri="{C183D7F6-B498-43B3-948B-1728B52AA6E4}">
                                    <adec:decorative xmlns:adec="http://schemas.microsoft.com/office/drawing/2017/decorative" val="1"/>
                                  </a:ext>
                                </a:extLst>
                              </wps:cNvPr>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A523A1F" id="docshapegroup7" o:spid="_x0000_s1026" alt="&quot;&quot;" style="position:absolute;margin-left:-30pt;margin-top:25pt;width:612pt;height:18.1pt;z-index:-251640832;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">
                      <v:rect id="docshape8" o:spid="_x0000_s1027"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" fillcolor="#d74900" stroked="f"/>
                      <v:shape id="docshape9" o:spid="_x0000_s1028" alt="&quot;&quot;"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" path="m627,l,,314,313,627,xe" stroked="f">
                        <v:path arrowok="t" o:connecttype="custom" o:connectlocs="627,1784;0,1784;314,2097;627,1784" o:connectangles="0,0,0,0"/>
                      </v:shape>
                      <w10:wrap anchorx="page" anchory="page"/>
                    </v:group>
                  </w:pict>
                </mc:Fallback>
              </mc:AlternateContent>
            </w:r>
          </w:p>
        </w:tc>
        <w:tc>
          <w:tcPr>
            <w:tcW w:w="5670" w:type="dxa"/>
          </w:tcPr>
          <w:p w14:paraId="7607C85E" w14:textId="77777777" w:rsidR="00B54FE4" w:rsidRPr="00272516" w:rsidRDefault="00B54FE4" w:rsidP="00EF3DBB">
            <w:pPr>
              <w:spacing w:before="0"/>
              <w:jc w:val="right"/>
              <w:rPr>
                <w:rFonts w:ascii="Arial" w:eastAsia="Avenir Next W1G Medium" w:hAnsi="Arial" w:cs="Arial"/>
                <w:szCs w:val="24"/>
              </w:rPr>
            </w:pPr>
            <w:r w:rsidRPr="00272516">
              <w:rPr>
                <w:rFonts w:ascii="Arial" w:eastAsia="Avenir Next W1G Medium" w:hAnsi="Arial" w:cs="Arial"/>
                <w:szCs w:val="24"/>
              </w:rPr>
              <w:t>Standardization Sector</w:t>
            </w:r>
          </w:p>
        </w:tc>
      </w:tr>
      <w:tr w:rsidR="00B54FE4" w:rsidRPr="00272516" w14:paraId="5F716175" w14:textId="77777777" w:rsidTr="003C0509">
        <w:tblPrEx>
          <w:tblCellMar>
            <w:left w:w="85" w:type="dxa"/>
            <w:right w:w="85" w:type="dxa"/>
          </w:tblCellMar>
        </w:tblPrEx>
        <w:trPr>
          <w:gridBefore w:val="1"/>
          <w:wBefore w:w="817" w:type="dxa"/>
          <w:trHeight w:val="709"/>
        </w:trPr>
        <w:tc>
          <w:tcPr>
            <w:tcW w:w="9923" w:type="dxa"/>
            <w:gridSpan w:val="2"/>
          </w:tcPr>
          <w:p w14:paraId="18110173" w14:textId="77777777" w:rsidR="00B54FE4" w:rsidRPr="00272516" w:rsidRDefault="00B54FE4" w:rsidP="00EF3DBB">
            <w:pPr>
              <w:pStyle w:val="BodyText"/>
              <w:spacing w:before="440"/>
              <w:rPr>
                <w:rFonts w:ascii="Arial" w:hAnsi="Arial" w:cs="Arial"/>
                <w:spacing w:val="-6"/>
                <w:sz w:val="44"/>
                <w:szCs w:val="44"/>
                <w:lang w:val="en-GB"/>
              </w:rPr>
            </w:pPr>
            <w:bookmarkStart w:id="0" w:name="dnume"/>
            <w:r w:rsidRPr="00272516">
              <w:rPr>
                <w:rFonts w:ascii="Arial" w:hAnsi="Arial" w:cs="Arial"/>
                <w:spacing w:val="-6"/>
                <w:sz w:val="44"/>
                <w:szCs w:val="44"/>
                <w:lang w:val="en-GB"/>
              </w:rPr>
              <w:t>ITU-T Technical Report</w:t>
            </w:r>
          </w:p>
        </w:tc>
      </w:tr>
      <w:tr w:rsidR="00B54FE4" w:rsidRPr="00272516" w14:paraId="7C6B77F7" w14:textId="77777777" w:rsidTr="003C0509">
        <w:tblPrEx>
          <w:tblCellMar>
            <w:left w:w="85" w:type="dxa"/>
            <w:right w:w="85" w:type="dxa"/>
          </w:tblCellMar>
        </w:tblPrEx>
        <w:trPr>
          <w:gridBefore w:val="1"/>
          <w:wBefore w:w="817" w:type="dxa"/>
          <w:trHeight w:val="129"/>
        </w:trPr>
        <w:tc>
          <w:tcPr>
            <w:tcW w:w="9923" w:type="dxa"/>
            <w:gridSpan w:val="2"/>
          </w:tcPr>
          <w:p w14:paraId="1BB4A6B0" w14:textId="77777777" w:rsidR="00B54FE4" w:rsidRPr="00272516" w:rsidRDefault="00B54FE4" w:rsidP="00EF3DBB">
            <w:pPr>
              <w:pStyle w:val="BodyText"/>
              <w:spacing w:before="120" w:after="240"/>
              <w:jc w:val="right"/>
              <w:rPr>
                <w:rFonts w:ascii="Arial" w:hAnsi="Arial" w:cs="Arial"/>
                <w:spacing w:val="-6"/>
                <w:sz w:val="28"/>
                <w:szCs w:val="28"/>
                <w:lang w:val="en-GB"/>
              </w:rPr>
            </w:pPr>
            <w:bookmarkStart w:id="1" w:name="dnume2"/>
            <w:bookmarkEnd w:id="0"/>
            <w:r w:rsidRPr="00272516">
              <w:rPr>
                <w:rFonts w:ascii="Arial" w:hAnsi="Arial" w:cs="Arial"/>
                <w:spacing w:val="-6"/>
                <w:sz w:val="28"/>
                <w:szCs w:val="28"/>
                <w:lang w:val="en-GB"/>
              </w:rPr>
              <w:t>(06/2026)</w:t>
            </w:r>
          </w:p>
        </w:tc>
      </w:tr>
      <w:tr w:rsidR="00B54FE4" w:rsidRPr="00272516" w14:paraId="4B7C1F93" w14:textId="77777777" w:rsidTr="003C0509">
        <w:trPr>
          <w:trHeight w:val="80"/>
        </w:trPr>
        <w:tc>
          <w:tcPr>
            <w:tcW w:w="817" w:type="dxa"/>
          </w:tcPr>
          <w:p w14:paraId="41E62A41" w14:textId="77777777" w:rsidR="00B54FE4" w:rsidRPr="00272516" w:rsidRDefault="00B54FE4" w:rsidP="00EF3DBB">
            <w:pPr>
              <w:tabs>
                <w:tab w:val="right" w:pos="9639"/>
              </w:tabs>
              <w:rPr>
                <w:rFonts w:ascii="Arial" w:hAnsi="Arial" w:cs="Arial"/>
                <w:sz w:val="18"/>
              </w:rPr>
            </w:pPr>
            <w:bookmarkStart w:id="2" w:name="dsece" w:colFirst="1" w:colLast="1"/>
            <w:bookmarkEnd w:id="1"/>
          </w:p>
        </w:tc>
        <w:tc>
          <w:tcPr>
            <w:tcW w:w="9923" w:type="dxa"/>
            <w:gridSpan w:val="2"/>
            <w:tcBorders>
              <w:bottom w:val="single" w:sz="8" w:space="0" w:color="auto"/>
            </w:tcBorders>
          </w:tcPr>
          <w:p w14:paraId="35EFCC44" w14:textId="77777777" w:rsidR="00B54FE4" w:rsidRPr="00272516" w:rsidRDefault="00B54FE4" w:rsidP="00854A66">
            <w:pPr>
              <w:widowControl w:val="0"/>
              <w:tabs>
                <w:tab w:val="clear" w:pos="794"/>
                <w:tab w:val="clear" w:pos="1191"/>
                <w:tab w:val="clear" w:pos="1588"/>
                <w:tab w:val="clear" w:pos="1985"/>
              </w:tabs>
              <w:overflowPunct/>
              <w:adjustRightInd/>
              <w:spacing w:before="276" w:after="120" w:line="175" w:lineRule="auto"/>
              <w:jc w:val="left"/>
              <w:textAlignment w:val="auto"/>
              <w:rPr>
                <w:rFonts w:ascii="Arial" w:hAnsi="Arial" w:cs="Arial"/>
                <w:b/>
                <w:bCs/>
                <w:sz w:val="48"/>
                <w:szCs w:val="48"/>
              </w:rPr>
            </w:pPr>
            <w:r w:rsidRPr="00272516">
              <w:rPr>
                <w:rFonts w:ascii="Arial" w:hAnsi="Arial" w:cs="Arial"/>
                <w:b/>
                <w:bCs/>
                <w:sz w:val="48"/>
                <w:szCs w:val="48"/>
              </w:rPr>
              <w:t>XSTR.ac-pqc</w:t>
            </w:r>
          </w:p>
        </w:tc>
      </w:tr>
      <w:tr w:rsidR="00B54FE4" w:rsidRPr="00272516" w14:paraId="638E7175" w14:textId="77777777" w:rsidTr="003C0509">
        <w:trPr>
          <w:trHeight w:val="743"/>
        </w:trPr>
        <w:tc>
          <w:tcPr>
            <w:tcW w:w="817" w:type="dxa"/>
          </w:tcPr>
          <w:p w14:paraId="73D42031" w14:textId="77777777" w:rsidR="00B54FE4" w:rsidRPr="00272516" w:rsidRDefault="00B54FE4" w:rsidP="00EF3DBB">
            <w:pPr>
              <w:tabs>
                <w:tab w:val="right" w:pos="9639"/>
              </w:tabs>
              <w:rPr>
                <w:rFonts w:ascii="Arial" w:hAnsi="Arial" w:cs="Arial"/>
                <w:sz w:val="48"/>
                <w:szCs w:val="48"/>
              </w:rPr>
            </w:pPr>
            <w:bookmarkStart w:id="3" w:name="c1tite" w:colFirst="1" w:colLast="1"/>
            <w:bookmarkEnd w:id="2"/>
          </w:p>
        </w:tc>
        <w:tc>
          <w:tcPr>
            <w:tcW w:w="9923" w:type="dxa"/>
            <w:gridSpan w:val="2"/>
            <w:tcBorders>
              <w:top w:val="single" w:sz="8" w:space="0" w:color="auto"/>
            </w:tcBorders>
          </w:tcPr>
          <w:p w14:paraId="2BE3F72E" w14:textId="77777777" w:rsidR="00B54FE4" w:rsidRPr="00272516" w:rsidRDefault="00B54FE4" w:rsidP="00B7403A">
            <w:pPr>
              <w:pStyle w:val="BodyText"/>
              <w:spacing w:before="440"/>
              <w:rPr>
                <w:rFonts w:ascii="Arial" w:hAnsi="Arial" w:cs="Arial"/>
                <w:spacing w:val="-6"/>
                <w:sz w:val="44"/>
                <w:szCs w:val="44"/>
                <w:lang w:val="en-GB"/>
              </w:rPr>
            </w:pPr>
            <w:r w:rsidRPr="00272516">
              <w:rPr>
                <w:rFonts w:ascii="Arial" w:hAnsi="Arial" w:cs="Arial"/>
                <w:spacing w:val="-6"/>
                <w:sz w:val="44"/>
                <w:szCs w:val="44"/>
                <w:lang w:val="en-GB"/>
              </w:rPr>
              <w:t>Guidance on use of post-quantum cryptography (PQC)-based advanced cryptography</w:t>
            </w:r>
          </w:p>
        </w:tc>
      </w:tr>
    </w:tbl>
    <w:tbl>
      <w:tblPr>
        <w:tblStyle w:val="TableGrid"/>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B54FE4" w:rsidRPr="00272516" w14:paraId="7DF0ED74" w14:textId="77777777" w:rsidTr="00EF3DBB">
        <w:tc>
          <w:tcPr>
            <w:tcW w:w="5070" w:type="dxa"/>
            <w:vAlign w:val="center"/>
          </w:tcPr>
          <w:bookmarkEnd w:id="3"/>
          <w:p w14:paraId="6AA375DC" w14:textId="77777777" w:rsidR="00B54FE4" w:rsidRPr="00272516" w:rsidRDefault="00B54FE4" w:rsidP="00EF3DBB">
            <w:pPr>
              <w:jc w:val="left"/>
              <w:rPr>
                <w:rFonts w:ascii="Arial" w:hAnsi="Arial" w:cs="Arial"/>
                <w:sz w:val="32"/>
                <w:szCs w:val="32"/>
                <w:lang w:val="en-GB"/>
              </w:rPr>
            </w:pPr>
            <w:r w:rsidRPr="00272516">
              <w:rPr>
                <w:rFonts w:ascii="Arial" w:hAnsi="Arial" w:cs="Arial"/>
                <w:b/>
                <w:color w:val="009CD6"/>
                <w:spacing w:val="-4"/>
                <w:sz w:val="32"/>
                <w:szCs w:val="32"/>
                <w:lang w:val="en-GB"/>
              </w:rPr>
              <w:t>ITU</w:t>
            </w:r>
            <w:r w:rsidRPr="00272516">
              <w:rPr>
                <w:rFonts w:ascii="Arial" w:hAnsi="Arial" w:cs="Arial"/>
                <w:b/>
                <w:color w:val="292829"/>
                <w:spacing w:val="-4"/>
                <w:sz w:val="32"/>
                <w:szCs w:val="32"/>
                <w:lang w:val="en-GB"/>
              </w:rPr>
              <w:t>Publications</w:t>
            </w:r>
          </w:p>
        </w:tc>
        <w:tc>
          <w:tcPr>
            <w:tcW w:w="5669" w:type="dxa"/>
            <w:vAlign w:val="center"/>
          </w:tcPr>
          <w:p w14:paraId="1BED6964" w14:textId="77777777" w:rsidR="00B54FE4" w:rsidRPr="00272516" w:rsidRDefault="00B54FE4" w:rsidP="00EF3DBB">
            <w:pPr>
              <w:jc w:val="right"/>
              <w:rPr>
                <w:rFonts w:ascii="Arial" w:hAnsi="Arial" w:cs="Arial"/>
                <w:sz w:val="24"/>
                <w:szCs w:val="24"/>
                <w:lang w:val="en-GB"/>
              </w:rPr>
            </w:pPr>
            <w:r w:rsidRPr="00272516">
              <w:rPr>
                <w:rFonts w:ascii="Arial" w:eastAsia="Avenir Next W1G Medium" w:hAnsi="Arial" w:cs="Arial"/>
                <w:b/>
                <w:spacing w:val="-4"/>
                <w:sz w:val="24"/>
                <w:szCs w:val="24"/>
                <w:lang w:val="en-GB"/>
              </w:rPr>
              <w:t>International Telecommunication Union</w:t>
            </w:r>
          </w:p>
        </w:tc>
      </w:tr>
    </w:tbl>
    <w:p w14:paraId="1ED269F6" w14:textId="77777777" w:rsidR="00B54FE4" w:rsidRPr="00272516" w:rsidRDefault="00B54FE4" w:rsidP="00B54FE4">
      <w:pPr>
        <w:pStyle w:val="Default"/>
      </w:pPr>
      <w:r w:rsidRPr="00272516">
        <w:rPr>
          <w:noProof/>
        </w:rPr>
        <w:drawing>
          <wp:anchor distT="0" distB="0" distL="0" distR="0" simplePos="0" relativeHeight="251674624" behindDoc="1" locked="0" layoutInCell="1" allowOverlap="1" wp14:anchorId="499C7CB5" wp14:editId="22EA6FE2">
            <wp:simplePos x="0" y="0"/>
            <wp:positionH relativeFrom="page">
              <wp:posOffset>6355080</wp:posOffset>
            </wp:positionH>
            <wp:positionV relativeFrom="page">
              <wp:posOffset>9591675</wp:posOffset>
            </wp:positionV>
            <wp:extent cx="737870" cy="813435"/>
            <wp:effectExtent l="0" t="0" r="0" b="0"/>
            <wp:wrapNone/>
            <wp:docPr id="1" name="image1.png"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TU logo"/>
                    <pic:cNvPicPr/>
                  </pic:nvPicPr>
                  <pic:blipFill>
                    <a:blip r:embed="rId12"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bookmarkStart w:id="4" w:name="c2tope"/>
      <w:bookmarkEnd w:id="4"/>
      <w:r w:rsidRPr="00272516">
        <w:t xml:space="preserve"> </w:t>
      </w:r>
    </w:p>
    <w:p w14:paraId="0937CEB9" w14:textId="77777777" w:rsidR="00B54FE4" w:rsidRPr="00272516" w:rsidRDefault="00B54FE4" w:rsidP="00B54FE4">
      <w:pPr>
        <w:spacing w:before="80"/>
        <w:jc w:val="left"/>
        <w:rPr>
          <w:i/>
          <w:sz w:val="20"/>
        </w:rPr>
      </w:pPr>
    </w:p>
    <w:p w14:paraId="3D024634" w14:textId="77777777" w:rsidR="00B54FE4" w:rsidRPr="00272516" w:rsidRDefault="00B54FE4" w:rsidP="00B54FE4">
      <w:pPr>
        <w:jc w:val="left"/>
        <w:sectPr w:rsidR="00B54FE4" w:rsidRPr="00272516" w:rsidSect="00B54FE4">
          <w:headerReference w:type="even" r:id="rId13"/>
          <w:headerReference w:type="default" r:id="rId14"/>
          <w:footerReference w:type="default" r:id="rId15"/>
          <w:footerReference w:type="first" r:id="rId16"/>
          <w:pgSz w:w="11907" w:h="16840" w:code="9"/>
          <w:pgMar w:top="1038" w:right="601" w:bottom="1860" w:left="618" w:header="567" w:footer="284" w:gutter="0"/>
          <w:pgNumType w:start="1"/>
          <w:cols w:space="720"/>
          <w:docGrid w:linePitch="326"/>
        </w:sectPr>
      </w:pPr>
    </w:p>
    <w:tbl>
      <w:tblPr>
        <w:tblW w:w="0" w:type="auto"/>
        <w:tblLayout w:type="fixed"/>
        <w:tblLook w:val="0020" w:firstRow="1" w:lastRow="0" w:firstColumn="0" w:lastColumn="0" w:noHBand="0" w:noVBand="0"/>
      </w:tblPr>
      <w:tblGrid>
        <w:gridCol w:w="9945"/>
      </w:tblGrid>
      <w:tr w:rsidR="00B54FE4" w:rsidRPr="00272516" w14:paraId="1090FA8D" w14:textId="77777777" w:rsidTr="00B84E02">
        <w:tc>
          <w:tcPr>
            <w:tcW w:w="9945" w:type="dxa"/>
          </w:tcPr>
          <w:p w14:paraId="1B4C1F2C" w14:textId="77777777" w:rsidR="00B54FE4" w:rsidRPr="00464B23" w:rsidRDefault="00B54FE4" w:rsidP="00EF3DBB">
            <w:pPr>
              <w:pStyle w:val="RecNo"/>
              <w:rPr>
                <w:lang w:val="fr-CH"/>
              </w:rPr>
            </w:pPr>
            <w:bookmarkStart w:id="5" w:name="irecnoe"/>
            <w:bookmarkEnd w:id="5"/>
            <w:r w:rsidRPr="00464B23">
              <w:rPr>
                <w:lang w:val="fr-CH"/>
              </w:rPr>
              <w:lastRenderedPageBreak/>
              <w:t>Technical Report ITU-T XSTR.ac-pqc</w:t>
            </w:r>
          </w:p>
          <w:p w14:paraId="52548C23" w14:textId="65F9F8A9" w:rsidR="00B54FE4" w:rsidRPr="00272516" w:rsidRDefault="00B54FE4" w:rsidP="00EF3DBB">
            <w:pPr>
              <w:pStyle w:val="Rectitle"/>
            </w:pPr>
            <w:r w:rsidRPr="00272516">
              <w:t>Guidance on use of post-quantum cryptography (PQC)-based advanced</w:t>
            </w:r>
            <w:r w:rsidR="005822F1">
              <w:t> </w:t>
            </w:r>
            <w:r w:rsidRPr="00272516">
              <w:t>cryptography</w:t>
            </w:r>
          </w:p>
        </w:tc>
      </w:tr>
    </w:tbl>
    <w:p w14:paraId="24E8B2EA" w14:textId="77777777" w:rsidR="00B54FE4" w:rsidRPr="00272516" w:rsidRDefault="00B54FE4" w:rsidP="00B54FE4"/>
    <w:p w14:paraId="0E247D9F" w14:textId="77777777" w:rsidR="00B54FE4" w:rsidRPr="00272516" w:rsidRDefault="00B54FE4" w:rsidP="00B54FE4"/>
    <w:tbl>
      <w:tblPr>
        <w:tblW w:w="0" w:type="auto"/>
        <w:tblLayout w:type="fixed"/>
        <w:tblLook w:val="0020" w:firstRow="1" w:lastRow="0" w:firstColumn="0" w:lastColumn="0" w:noHBand="0" w:noVBand="0"/>
      </w:tblPr>
      <w:tblGrid>
        <w:gridCol w:w="9945"/>
      </w:tblGrid>
      <w:tr w:rsidR="00B54FE4" w:rsidRPr="00272516" w14:paraId="0D9F8CFC" w14:textId="77777777" w:rsidTr="00B84E02">
        <w:tc>
          <w:tcPr>
            <w:tcW w:w="9945" w:type="dxa"/>
          </w:tcPr>
          <w:p w14:paraId="28F40299" w14:textId="77777777" w:rsidR="00B54FE4" w:rsidRPr="00272516" w:rsidRDefault="00B54FE4" w:rsidP="00EF3DBB">
            <w:pPr>
              <w:pStyle w:val="Headingb"/>
            </w:pPr>
            <w:bookmarkStart w:id="6" w:name="isume"/>
            <w:r w:rsidRPr="00272516">
              <w:t>Summary</w:t>
            </w:r>
          </w:p>
          <w:p w14:paraId="34146626" w14:textId="30B34794" w:rsidR="00416C7E" w:rsidRPr="00272516" w:rsidRDefault="00133156" w:rsidP="00133156">
            <w:pPr>
              <w:tabs>
                <w:tab w:val="clear" w:pos="794"/>
                <w:tab w:val="clear" w:pos="1191"/>
                <w:tab w:val="clear" w:pos="1588"/>
                <w:tab w:val="clear" w:pos="1985"/>
              </w:tabs>
              <w:overflowPunct/>
              <w:autoSpaceDE/>
              <w:autoSpaceDN/>
              <w:adjustRightInd/>
              <w:textAlignment w:val="auto"/>
            </w:pPr>
            <w:r w:rsidRPr="00272516">
              <w:t xml:space="preserve">Technical Report ITU-T XSTR.ac-pqc </w:t>
            </w:r>
            <w:r w:rsidR="00B54FE4" w:rsidRPr="00272516">
              <w:t>introduces advanced cryptographic mechanisms based on post-quantum cryptography (PQC) and provides technical guidance for their future use in environments such as IMT-2020/IMT-2030, cyber-physical systems</w:t>
            </w:r>
            <w:r w:rsidR="00111E65">
              <w:t>,</w:t>
            </w:r>
            <w:r w:rsidR="00B54FE4" w:rsidRPr="00272516">
              <w:t xml:space="preserve"> and large-scale IoT deployments. It focuses on advanced cryptographic techniques that can be constructed from PQC-related assumptions and primitives, including lattice-based assumptions. This guidance is intended to assist service designers and developers in selecting and applying PQC-based advanced cryptography in future advanced communication and application environments.</w:t>
            </w:r>
            <w:bookmarkEnd w:id="6"/>
          </w:p>
        </w:tc>
      </w:tr>
    </w:tbl>
    <w:p w14:paraId="3CF05678" w14:textId="77777777" w:rsidR="00B54FE4" w:rsidRPr="00272516" w:rsidRDefault="00B54FE4" w:rsidP="00B54FE4"/>
    <w:p w14:paraId="6B3218E6" w14:textId="77777777" w:rsidR="00B54FE4" w:rsidRPr="00272516" w:rsidRDefault="00B54FE4" w:rsidP="00B54FE4"/>
    <w:tbl>
      <w:tblPr>
        <w:tblW w:w="9945" w:type="dxa"/>
        <w:tblLayout w:type="fixed"/>
        <w:tblLook w:val="0020" w:firstRow="1" w:lastRow="0" w:firstColumn="0" w:lastColumn="0" w:noHBand="0" w:noVBand="0"/>
      </w:tblPr>
      <w:tblGrid>
        <w:gridCol w:w="9945"/>
      </w:tblGrid>
      <w:tr w:rsidR="00B54FE4" w:rsidRPr="00272516" w14:paraId="36991384" w14:textId="77777777" w:rsidTr="00B84E02">
        <w:tc>
          <w:tcPr>
            <w:tcW w:w="9945" w:type="dxa"/>
          </w:tcPr>
          <w:p w14:paraId="7BF2318D" w14:textId="77777777" w:rsidR="00B54FE4" w:rsidRPr="00272516" w:rsidRDefault="00B54FE4" w:rsidP="00EF3DBB">
            <w:pPr>
              <w:pStyle w:val="Headingb"/>
            </w:pPr>
            <w:bookmarkStart w:id="7" w:name="ikeye"/>
            <w:r w:rsidRPr="00272516">
              <w:t>Keywords</w:t>
            </w:r>
          </w:p>
          <w:p w14:paraId="1563F41F" w14:textId="746E998B" w:rsidR="00B54FE4" w:rsidRPr="00272516" w:rsidRDefault="00B54FE4" w:rsidP="00B54FE4">
            <w:pPr>
              <w:rPr>
                <w:bCs/>
              </w:rPr>
            </w:pPr>
            <w:r w:rsidRPr="00272516">
              <w:t xml:space="preserve">Advanced </w:t>
            </w:r>
            <w:r w:rsidR="003C0509" w:rsidRPr="00272516">
              <w:t>cryptography</w:t>
            </w:r>
            <w:r w:rsidRPr="00272516">
              <w:t xml:space="preserve">, </w:t>
            </w:r>
            <w:r w:rsidR="003C0509" w:rsidRPr="00272516">
              <w:t>post quantum cryptography</w:t>
            </w:r>
            <w:r w:rsidRPr="00272516">
              <w:t>.</w:t>
            </w:r>
            <w:bookmarkEnd w:id="7"/>
          </w:p>
        </w:tc>
      </w:tr>
    </w:tbl>
    <w:p w14:paraId="298E8905" w14:textId="77777777" w:rsidR="00B54FE4" w:rsidRPr="00272516" w:rsidRDefault="00B54FE4" w:rsidP="00B54FE4">
      <w:pPr>
        <w:pStyle w:val="Headingb"/>
      </w:pPr>
    </w:p>
    <w:p w14:paraId="5C2B4507" w14:textId="5205602F" w:rsidR="00B54FE4" w:rsidRPr="00272516" w:rsidRDefault="00B54FE4" w:rsidP="00B54FE4">
      <w:pPr>
        <w:pStyle w:val="Headingb"/>
        <w:rPr>
          <w:bCs/>
          <w:sz w:val="22"/>
        </w:rPr>
      </w:pPr>
      <w:r w:rsidRPr="00272516">
        <w:t>Note</w:t>
      </w:r>
    </w:p>
    <w:p w14:paraId="030410F0" w14:textId="77777777" w:rsidR="00B54FE4" w:rsidRPr="00272516" w:rsidRDefault="00B54FE4" w:rsidP="00B54FE4">
      <w:r w:rsidRPr="00272516">
        <w:rPr>
          <w:sz w:val="22"/>
        </w:rPr>
        <w:t>This is an informative ITU-T publication. Mandatory provisions, such as those found in ITU-T Recommendations, are outside the scope of this publication. This publication should only be referenced bibliographically in ITU-T Recommendations.</w:t>
      </w:r>
    </w:p>
    <w:p w14:paraId="4D95B334" w14:textId="77777777" w:rsidR="00B54FE4" w:rsidRPr="00272516" w:rsidRDefault="00B54FE4" w:rsidP="00B54FE4">
      <w:pPr>
        <w:jc w:val="center"/>
        <w:rPr>
          <w:sz w:val="22"/>
        </w:rPr>
      </w:pPr>
    </w:p>
    <w:p w14:paraId="0C29B6FF" w14:textId="77777777" w:rsidR="003C0509" w:rsidRPr="00272516" w:rsidRDefault="003C0509" w:rsidP="00B54FE4">
      <w:pPr>
        <w:jc w:val="center"/>
        <w:rPr>
          <w:sz w:val="22"/>
        </w:rPr>
      </w:pPr>
    </w:p>
    <w:p w14:paraId="305290B6" w14:textId="77777777" w:rsidR="003C0509" w:rsidRPr="00272516" w:rsidRDefault="003C0509" w:rsidP="00B54FE4">
      <w:pPr>
        <w:jc w:val="center"/>
        <w:rPr>
          <w:sz w:val="22"/>
        </w:rPr>
      </w:pPr>
    </w:p>
    <w:p w14:paraId="437630AF" w14:textId="77777777" w:rsidR="003C0509" w:rsidRPr="00272516" w:rsidRDefault="003C0509" w:rsidP="00B54FE4">
      <w:pPr>
        <w:jc w:val="center"/>
        <w:rPr>
          <w:sz w:val="22"/>
        </w:rPr>
      </w:pPr>
    </w:p>
    <w:p w14:paraId="4D8A749F" w14:textId="77777777" w:rsidR="003C0509" w:rsidRPr="00272516" w:rsidRDefault="003C0509" w:rsidP="00B54FE4">
      <w:pPr>
        <w:jc w:val="center"/>
        <w:rPr>
          <w:sz w:val="22"/>
        </w:rPr>
      </w:pPr>
    </w:p>
    <w:p w14:paraId="0D83BDDF" w14:textId="77777777" w:rsidR="003C0509" w:rsidRDefault="003C0509" w:rsidP="00B54FE4">
      <w:pPr>
        <w:jc w:val="center"/>
        <w:rPr>
          <w:sz w:val="22"/>
        </w:rPr>
      </w:pPr>
    </w:p>
    <w:p w14:paraId="4A22E7C4" w14:textId="77777777" w:rsidR="005822F1" w:rsidRDefault="005822F1" w:rsidP="00B54FE4">
      <w:pPr>
        <w:jc w:val="center"/>
        <w:rPr>
          <w:sz w:val="22"/>
        </w:rPr>
      </w:pPr>
    </w:p>
    <w:p w14:paraId="13824C81" w14:textId="77777777" w:rsidR="005822F1" w:rsidRPr="00272516" w:rsidRDefault="005822F1" w:rsidP="00B54FE4">
      <w:pPr>
        <w:jc w:val="center"/>
        <w:rPr>
          <w:sz w:val="22"/>
        </w:rPr>
      </w:pPr>
    </w:p>
    <w:p w14:paraId="0308B746" w14:textId="77777777" w:rsidR="00B54FE4" w:rsidRPr="00272516" w:rsidRDefault="00B54FE4" w:rsidP="00B54FE4">
      <w:pPr>
        <w:jc w:val="center"/>
        <w:rPr>
          <w:sz w:val="22"/>
        </w:rPr>
      </w:pPr>
    </w:p>
    <w:p w14:paraId="59662159" w14:textId="77777777" w:rsidR="00B54FE4" w:rsidRPr="00272516" w:rsidRDefault="00B54FE4" w:rsidP="00B54FE4">
      <w:pPr>
        <w:jc w:val="center"/>
        <w:rPr>
          <w:sz w:val="22"/>
        </w:rPr>
      </w:pPr>
    </w:p>
    <w:p w14:paraId="3E1A436D" w14:textId="77777777" w:rsidR="00B54FE4" w:rsidRPr="00272516" w:rsidRDefault="00B54FE4" w:rsidP="00B54FE4">
      <w:pPr>
        <w:jc w:val="center"/>
        <w:rPr>
          <w:sz w:val="22"/>
        </w:rPr>
      </w:pPr>
    </w:p>
    <w:p w14:paraId="10999341" w14:textId="77777777" w:rsidR="00B54FE4" w:rsidRPr="00272516" w:rsidRDefault="00B54FE4" w:rsidP="00B54FE4">
      <w:pPr>
        <w:jc w:val="center"/>
        <w:rPr>
          <w:sz w:val="22"/>
        </w:rPr>
      </w:pPr>
    </w:p>
    <w:p w14:paraId="5D38861D" w14:textId="77777777" w:rsidR="00B54FE4" w:rsidRPr="00272516" w:rsidRDefault="00B54FE4" w:rsidP="00B54FE4">
      <w:pPr>
        <w:jc w:val="center"/>
        <w:rPr>
          <w:sz w:val="22"/>
        </w:rPr>
      </w:pPr>
    </w:p>
    <w:p w14:paraId="5C7DEE76" w14:textId="77777777" w:rsidR="00B54FE4" w:rsidRPr="00272516" w:rsidRDefault="00B54FE4" w:rsidP="00B54FE4">
      <w:pPr>
        <w:jc w:val="center"/>
        <w:rPr>
          <w:sz w:val="22"/>
        </w:rPr>
      </w:pPr>
      <w:r w:rsidRPr="00272516">
        <w:rPr>
          <w:sz w:val="22"/>
        </w:rPr>
        <w:sym w:font="Symbol" w:char="F0E3"/>
      </w:r>
      <w:r w:rsidRPr="00272516">
        <w:rPr>
          <w:sz w:val="22"/>
        </w:rPr>
        <w:t> ITU </w:t>
      </w:r>
      <w:bookmarkStart w:id="8" w:name="iiannee"/>
      <w:bookmarkEnd w:id="8"/>
      <w:r w:rsidRPr="00272516">
        <w:rPr>
          <w:sz w:val="22"/>
        </w:rPr>
        <w:t>2026</w:t>
      </w:r>
    </w:p>
    <w:p w14:paraId="26A65BB2" w14:textId="473A256D" w:rsidR="00B54FE4" w:rsidRPr="00272516" w:rsidRDefault="00B54FE4" w:rsidP="00B54FE4">
      <w:pPr>
        <w:rPr>
          <w:sz w:val="22"/>
        </w:rPr>
      </w:pPr>
      <w:r w:rsidRPr="00272516">
        <w:rPr>
          <w:sz w:val="22"/>
        </w:rPr>
        <w:t>All rights reserved. No part of this publication may be reproduced, by any means whatsoever, without the prior written permission of ITU.</w:t>
      </w:r>
    </w:p>
    <w:p w14:paraId="57188398" w14:textId="77777777" w:rsidR="00B54FE4" w:rsidRPr="00272516" w:rsidRDefault="00B54FE4" w:rsidP="00B54FE4">
      <w:pPr>
        <w:jc w:val="center"/>
        <w:rPr>
          <w:b/>
        </w:rPr>
      </w:pPr>
      <w:r w:rsidRPr="00272516">
        <w:rPr>
          <w:b/>
        </w:rPr>
        <w:br w:type="page"/>
      </w:r>
      <w:r w:rsidRPr="00272516">
        <w:rPr>
          <w:b/>
        </w:rPr>
        <w:lastRenderedPageBreak/>
        <w:t>Table of Contents</w:t>
      </w:r>
    </w:p>
    <w:p w14:paraId="3DBA901C" w14:textId="0B152EED" w:rsidR="00B739C5" w:rsidRDefault="00B739C5" w:rsidP="00B739C5">
      <w:pPr>
        <w:pStyle w:val="toc0"/>
        <w:ind w:right="992"/>
        <w:rPr>
          <w:noProof/>
        </w:rPr>
      </w:pPr>
      <w:r>
        <w:tab/>
        <w:t>Page</w:t>
      </w:r>
    </w:p>
    <w:p w14:paraId="39374742" w14:textId="1B6261FA"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1</w:t>
      </w:r>
      <w:r>
        <w:rPr>
          <w:rFonts w:asciiTheme="minorHAnsi" w:eastAsiaTheme="minorEastAsia" w:hAnsiTheme="minorHAnsi" w:cstheme="minorBidi"/>
          <w:noProof/>
          <w:kern w:val="2"/>
          <w:szCs w:val="24"/>
          <w:lang w:eastAsia="en-GB"/>
          <w14:ligatures w14:val="standardContextual"/>
        </w:rPr>
        <w:tab/>
      </w:r>
      <w:r w:rsidRPr="00B739C5">
        <w:rPr>
          <w:rFonts w:eastAsia="SimSun"/>
          <w:noProof/>
        </w:rPr>
        <w:t>Scope</w:t>
      </w:r>
      <w:r>
        <w:rPr>
          <w:rFonts w:eastAsia="SimSun"/>
          <w:noProof/>
        </w:rPr>
        <w:tab/>
      </w:r>
      <w:r>
        <w:rPr>
          <w:rFonts w:eastAsia="SimSun"/>
          <w:noProof/>
        </w:rPr>
        <w:tab/>
      </w:r>
      <w:r w:rsidRPr="00B739C5">
        <w:rPr>
          <w:noProof/>
        </w:rPr>
        <w:t>1</w:t>
      </w:r>
    </w:p>
    <w:p w14:paraId="18B57496" w14:textId="397A99BB"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2</w:t>
      </w:r>
      <w:r>
        <w:rPr>
          <w:rFonts w:asciiTheme="minorHAnsi" w:eastAsiaTheme="minorEastAsia" w:hAnsiTheme="minorHAnsi" w:cstheme="minorBidi"/>
          <w:noProof/>
          <w:kern w:val="2"/>
          <w:szCs w:val="24"/>
          <w:lang w:eastAsia="en-GB"/>
          <w14:ligatures w14:val="standardContextual"/>
        </w:rPr>
        <w:tab/>
      </w:r>
      <w:r w:rsidRPr="00B739C5">
        <w:rPr>
          <w:rFonts w:eastAsia="SimSun"/>
          <w:noProof/>
        </w:rPr>
        <w:t>References</w:t>
      </w:r>
      <w:r>
        <w:rPr>
          <w:rFonts w:eastAsia="SimSun"/>
          <w:noProof/>
        </w:rPr>
        <w:tab/>
      </w:r>
      <w:r>
        <w:rPr>
          <w:rFonts w:eastAsia="SimSun"/>
          <w:noProof/>
        </w:rPr>
        <w:tab/>
      </w:r>
      <w:r w:rsidRPr="00B739C5">
        <w:rPr>
          <w:noProof/>
        </w:rPr>
        <w:t>1</w:t>
      </w:r>
    </w:p>
    <w:p w14:paraId="04466E85" w14:textId="37FFB6F3"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3</w:t>
      </w:r>
      <w:r>
        <w:rPr>
          <w:rFonts w:asciiTheme="minorHAnsi" w:eastAsiaTheme="minorEastAsia" w:hAnsiTheme="minorHAnsi" w:cstheme="minorBidi"/>
          <w:noProof/>
          <w:kern w:val="2"/>
          <w:szCs w:val="24"/>
          <w:lang w:eastAsia="en-GB"/>
          <w14:ligatures w14:val="standardContextual"/>
        </w:rPr>
        <w:tab/>
      </w:r>
      <w:r w:rsidRPr="00B739C5">
        <w:rPr>
          <w:rFonts w:eastAsia="SimSun"/>
          <w:noProof/>
        </w:rPr>
        <w:t>Definitions</w:t>
      </w:r>
      <w:r>
        <w:rPr>
          <w:rFonts w:eastAsia="SimSun"/>
          <w:noProof/>
        </w:rPr>
        <w:tab/>
      </w:r>
      <w:r>
        <w:rPr>
          <w:rFonts w:eastAsia="SimSun"/>
          <w:noProof/>
        </w:rPr>
        <w:tab/>
      </w:r>
      <w:r w:rsidRPr="00B739C5">
        <w:rPr>
          <w:noProof/>
        </w:rPr>
        <w:t>1</w:t>
      </w:r>
    </w:p>
    <w:p w14:paraId="1D0A977F" w14:textId="1D445E05"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3.1</w:t>
      </w:r>
      <w:r>
        <w:rPr>
          <w:rFonts w:asciiTheme="minorHAnsi" w:eastAsiaTheme="minorEastAsia" w:hAnsiTheme="minorHAnsi" w:cstheme="minorBidi"/>
          <w:noProof/>
          <w:kern w:val="2"/>
          <w:szCs w:val="24"/>
          <w:lang w:eastAsia="en-GB"/>
          <w14:ligatures w14:val="standardContextual"/>
        </w:rPr>
        <w:tab/>
      </w:r>
      <w:r w:rsidRPr="00DA5DF9">
        <w:rPr>
          <w:rFonts w:eastAsia="SimSun"/>
          <w:noProof/>
        </w:rPr>
        <w:t xml:space="preserve">Term defined </w:t>
      </w:r>
      <w:r w:rsidRPr="00B739C5">
        <w:rPr>
          <w:rFonts w:eastAsia="SimSun"/>
          <w:noProof/>
        </w:rPr>
        <w:t>elsewhere</w:t>
      </w:r>
      <w:r>
        <w:rPr>
          <w:rFonts w:eastAsia="SimSun"/>
          <w:noProof/>
        </w:rPr>
        <w:tab/>
      </w:r>
      <w:r>
        <w:rPr>
          <w:rFonts w:eastAsia="SimSun"/>
          <w:noProof/>
        </w:rPr>
        <w:tab/>
      </w:r>
      <w:r w:rsidRPr="00B739C5">
        <w:rPr>
          <w:noProof/>
        </w:rPr>
        <w:t>1</w:t>
      </w:r>
    </w:p>
    <w:p w14:paraId="3A6298F0" w14:textId="7BC04518"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Pr>
          <w:noProof/>
        </w:rPr>
        <w:t>3.2</w:t>
      </w:r>
      <w:r>
        <w:rPr>
          <w:rFonts w:asciiTheme="minorHAnsi" w:eastAsiaTheme="minorEastAsia" w:hAnsiTheme="minorHAnsi" w:cstheme="minorBidi"/>
          <w:noProof/>
          <w:kern w:val="2"/>
          <w:szCs w:val="24"/>
          <w:lang w:eastAsia="en-GB"/>
          <w14:ligatures w14:val="standardContextual"/>
        </w:rPr>
        <w:tab/>
      </w:r>
      <w:r>
        <w:rPr>
          <w:noProof/>
        </w:rPr>
        <w:t xml:space="preserve">Terms defined in this </w:t>
      </w:r>
      <w:r w:rsidRPr="00B739C5">
        <w:rPr>
          <w:noProof/>
        </w:rPr>
        <w:t>Recommendation</w:t>
      </w:r>
      <w:r>
        <w:rPr>
          <w:noProof/>
        </w:rPr>
        <w:tab/>
      </w:r>
      <w:r>
        <w:rPr>
          <w:noProof/>
        </w:rPr>
        <w:tab/>
      </w:r>
      <w:r w:rsidRPr="00B739C5">
        <w:rPr>
          <w:noProof/>
        </w:rPr>
        <w:t>1</w:t>
      </w:r>
    </w:p>
    <w:p w14:paraId="7391F2B2" w14:textId="06EE49E9"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4</w:t>
      </w:r>
      <w:r>
        <w:rPr>
          <w:rFonts w:asciiTheme="minorHAnsi" w:eastAsiaTheme="minorEastAsia" w:hAnsiTheme="minorHAnsi" w:cstheme="minorBidi"/>
          <w:noProof/>
          <w:kern w:val="2"/>
          <w:szCs w:val="24"/>
          <w:lang w:eastAsia="en-GB"/>
          <w14:ligatures w14:val="standardContextual"/>
        </w:rPr>
        <w:tab/>
      </w:r>
      <w:r w:rsidRPr="00DA5DF9">
        <w:rPr>
          <w:rFonts w:eastAsia="SimSun"/>
          <w:noProof/>
        </w:rPr>
        <w:t>Abbreviations</w:t>
      </w:r>
      <w:r w:rsidRPr="00DA5DF9">
        <w:rPr>
          <w:rFonts w:eastAsia="SimSun"/>
          <w:noProof/>
          <w:lang w:eastAsia="zh-CN"/>
        </w:rPr>
        <w:t xml:space="preserve"> and </w:t>
      </w:r>
      <w:r w:rsidRPr="00B739C5">
        <w:rPr>
          <w:rFonts w:eastAsia="SimSun"/>
          <w:noProof/>
          <w:lang w:eastAsia="zh-CN"/>
        </w:rPr>
        <w:t>a</w:t>
      </w:r>
      <w:r w:rsidRPr="00B739C5">
        <w:rPr>
          <w:rFonts w:eastAsia="SimSun"/>
          <w:noProof/>
        </w:rPr>
        <w:t>cronyms</w:t>
      </w:r>
      <w:r>
        <w:rPr>
          <w:rFonts w:eastAsia="SimSun"/>
          <w:noProof/>
        </w:rPr>
        <w:tab/>
      </w:r>
      <w:r>
        <w:rPr>
          <w:rFonts w:eastAsia="SimSun"/>
          <w:noProof/>
        </w:rPr>
        <w:tab/>
      </w:r>
      <w:r w:rsidRPr="00B739C5">
        <w:rPr>
          <w:noProof/>
        </w:rPr>
        <w:t>1</w:t>
      </w:r>
    </w:p>
    <w:p w14:paraId="411889C1" w14:textId="7541DC46"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5</w:t>
      </w:r>
      <w:r>
        <w:rPr>
          <w:rFonts w:asciiTheme="minorHAnsi" w:eastAsiaTheme="minorEastAsia" w:hAnsiTheme="minorHAnsi" w:cstheme="minorBidi"/>
          <w:noProof/>
          <w:kern w:val="2"/>
          <w:szCs w:val="24"/>
          <w:lang w:eastAsia="en-GB"/>
          <w14:ligatures w14:val="standardContextual"/>
        </w:rPr>
        <w:tab/>
      </w:r>
      <w:r w:rsidRPr="00B739C5">
        <w:rPr>
          <w:rFonts w:eastAsia="SimSun"/>
          <w:noProof/>
        </w:rPr>
        <w:t>Conventions</w:t>
      </w:r>
      <w:r>
        <w:rPr>
          <w:rFonts w:eastAsia="SimSun"/>
          <w:noProof/>
        </w:rPr>
        <w:tab/>
      </w:r>
      <w:r>
        <w:rPr>
          <w:rFonts w:eastAsia="SimSun"/>
          <w:noProof/>
        </w:rPr>
        <w:tab/>
      </w:r>
      <w:r w:rsidRPr="00B739C5">
        <w:rPr>
          <w:noProof/>
        </w:rPr>
        <w:t>1</w:t>
      </w:r>
    </w:p>
    <w:p w14:paraId="65698AF3" w14:textId="2B69E639"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6</w:t>
      </w:r>
      <w:r>
        <w:rPr>
          <w:rFonts w:asciiTheme="minorHAnsi" w:eastAsiaTheme="minorEastAsia" w:hAnsiTheme="minorHAnsi" w:cstheme="minorBidi"/>
          <w:noProof/>
          <w:kern w:val="2"/>
          <w:szCs w:val="24"/>
          <w:lang w:eastAsia="en-GB"/>
          <w14:ligatures w14:val="standardContextual"/>
        </w:rPr>
        <w:tab/>
      </w:r>
      <w:r w:rsidRPr="00DA5DF9">
        <w:rPr>
          <w:rFonts w:eastAsia="SimSun"/>
          <w:noProof/>
        </w:rPr>
        <w:t xml:space="preserve">Introduction of PQC-based advanced </w:t>
      </w:r>
      <w:r w:rsidRPr="00B739C5">
        <w:rPr>
          <w:rFonts w:eastAsia="SimSun"/>
          <w:noProof/>
        </w:rPr>
        <w:t>cryptography</w:t>
      </w:r>
      <w:r>
        <w:rPr>
          <w:rFonts w:eastAsia="SimSun"/>
          <w:noProof/>
        </w:rPr>
        <w:tab/>
      </w:r>
      <w:r>
        <w:rPr>
          <w:rFonts w:eastAsia="SimSun"/>
          <w:noProof/>
        </w:rPr>
        <w:tab/>
      </w:r>
      <w:r w:rsidRPr="00B739C5">
        <w:rPr>
          <w:noProof/>
        </w:rPr>
        <w:t>2</w:t>
      </w:r>
    </w:p>
    <w:p w14:paraId="1D048451" w14:textId="7FE6B5D6"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6.1</w:t>
      </w:r>
      <w:r>
        <w:rPr>
          <w:rFonts w:asciiTheme="minorHAnsi" w:eastAsiaTheme="minorEastAsia" w:hAnsiTheme="minorHAnsi" w:cstheme="minorBidi"/>
          <w:noProof/>
          <w:kern w:val="2"/>
          <w:szCs w:val="24"/>
          <w:lang w:eastAsia="en-GB"/>
          <w14:ligatures w14:val="standardContextual"/>
        </w:rPr>
        <w:tab/>
      </w:r>
      <w:r w:rsidRPr="00B739C5">
        <w:rPr>
          <w:rFonts w:eastAsia="SimSun"/>
          <w:noProof/>
        </w:rPr>
        <w:t>General</w:t>
      </w:r>
      <w:r>
        <w:rPr>
          <w:rFonts w:eastAsia="SimSun"/>
          <w:noProof/>
        </w:rPr>
        <w:tab/>
      </w:r>
      <w:r>
        <w:rPr>
          <w:rFonts w:eastAsia="SimSun"/>
          <w:noProof/>
        </w:rPr>
        <w:tab/>
      </w:r>
      <w:r w:rsidRPr="00B739C5">
        <w:rPr>
          <w:noProof/>
        </w:rPr>
        <w:t>2</w:t>
      </w:r>
    </w:p>
    <w:p w14:paraId="5154CA74" w14:textId="10BCBECE"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6.2</w:t>
      </w:r>
      <w:r>
        <w:rPr>
          <w:rFonts w:asciiTheme="minorHAnsi" w:eastAsiaTheme="minorEastAsia" w:hAnsiTheme="minorHAnsi" w:cstheme="minorBidi"/>
          <w:noProof/>
          <w:kern w:val="2"/>
          <w:szCs w:val="24"/>
          <w:lang w:eastAsia="en-GB"/>
          <w14:ligatures w14:val="standardContextual"/>
        </w:rPr>
        <w:tab/>
      </w:r>
      <w:r w:rsidRPr="00DA5DF9">
        <w:rPr>
          <w:rFonts w:eastAsia="SimSun"/>
          <w:noProof/>
        </w:rPr>
        <w:t xml:space="preserve">PQC-based advanced cryptography related to </w:t>
      </w:r>
      <w:r w:rsidRPr="00B739C5">
        <w:rPr>
          <w:rFonts w:eastAsia="SimSun"/>
          <w:noProof/>
        </w:rPr>
        <w:t>encryption</w:t>
      </w:r>
      <w:r>
        <w:rPr>
          <w:rFonts w:eastAsia="SimSun"/>
          <w:noProof/>
        </w:rPr>
        <w:tab/>
      </w:r>
      <w:r>
        <w:rPr>
          <w:rFonts w:eastAsia="SimSun"/>
          <w:noProof/>
        </w:rPr>
        <w:tab/>
      </w:r>
      <w:r w:rsidRPr="00B739C5">
        <w:rPr>
          <w:noProof/>
        </w:rPr>
        <w:t>2</w:t>
      </w:r>
    </w:p>
    <w:p w14:paraId="3CE7925E" w14:textId="2B920EF9"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Pr>
          <w:noProof/>
        </w:rPr>
        <w:t>6.3</w:t>
      </w:r>
      <w:r>
        <w:rPr>
          <w:rFonts w:asciiTheme="minorHAnsi" w:eastAsiaTheme="minorEastAsia" w:hAnsiTheme="minorHAnsi" w:cstheme="minorBidi"/>
          <w:noProof/>
          <w:kern w:val="2"/>
          <w:szCs w:val="24"/>
          <w:lang w:eastAsia="en-GB"/>
          <w14:ligatures w14:val="standardContextual"/>
        </w:rPr>
        <w:tab/>
      </w:r>
      <w:r>
        <w:rPr>
          <w:noProof/>
        </w:rPr>
        <w:t xml:space="preserve">PQC-based advanced cryptography related to digital </w:t>
      </w:r>
      <w:r w:rsidRPr="00B739C5">
        <w:rPr>
          <w:noProof/>
        </w:rPr>
        <w:t>signature</w:t>
      </w:r>
      <w:r>
        <w:rPr>
          <w:noProof/>
        </w:rPr>
        <w:tab/>
      </w:r>
      <w:r>
        <w:rPr>
          <w:noProof/>
        </w:rPr>
        <w:tab/>
      </w:r>
      <w:r w:rsidRPr="00B739C5">
        <w:rPr>
          <w:noProof/>
        </w:rPr>
        <w:t>5</w:t>
      </w:r>
    </w:p>
    <w:p w14:paraId="1AE6EBE7" w14:textId="07FFAF95"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6.4</w:t>
      </w:r>
      <w:r>
        <w:rPr>
          <w:rFonts w:asciiTheme="minorHAnsi" w:eastAsiaTheme="minorEastAsia" w:hAnsiTheme="minorHAnsi" w:cstheme="minorBidi"/>
          <w:noProof/>
          <w:kern w:val="2"/>
          <w:szCs w:val="24"/>
          <w:lang w:eastAsia="en-GB"/>
          <w14:ligatures w14:val="standardContextual"/>
        </w:rPr>
        <w:tab/>
      </w:r>
      <w:r w:rsidRPr="00DA5DF9">
        <w:rPr>
          <w:rFonts w:eastAsia="SimSun"/>
          <w:noProof/>
        </w:rPr>
        <w:t xml:space="preserve">Key </w:t>
      </w:r>
      <w:r>
        <w:rPr>
          <w:noProof/>
        </w:rPr>
        <w:t>agreement</w:t>
      </w:r>
      <w:r w:rsidRPr="00DA5DF9">
        <w:rPr>
          <w:rFonts w:eastAsia="SimSun"/>
          <w:noProof/>
        </w:rPr>
        <w:t xml:space="preserve">-based advanced </w:t>
      </w:r>
      <w:r w:rsidRPr="00B739C5">
        <w:rPr>
          <w:rFonts w:eastAsia="SimSun"/>
          <w:noProof/>
        </w:rPr>
        <w:t>cryptography</w:t>
      </w:r>
      <w:r>
        <w:rPr>
          <w:rFonts w:eastAsia="SimSun"/>
          <w:noProof/>
        </w:rPr>
        <w:tab/>
      </w:r>
      <w:r>
        <w:rPr>
          <w:rFonts w:eastAsia="SimSun"/>
          <w:noProof/>
        </w:rPr>
        <w:tab/>
      </w:r>
      <w:r w:rsidRPr="00B739C5">
        <w:rPr>
          <w:noProof/>
        </w:rPr>
        <w:t>6</w:t>
      </w:r>
    </w:p>
    <w:p w14:paraId="27F4C8E6" w14:textId="1061EB9D"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7</w:t>
      </w:r>
      <w:r>
        <w:rPr>
          <w:rFonts w:asciiTheme="minorHAnsi" w:eastAsiaTheme="minorEastAsia" w:hAnsiTheme="minorHAnsi" w:cstheme="minorBidi"/>
          <w:noProof/>
          <w:kern w:val="2"/>
          <w:szCs w:val="24"/>
          <w:lang w:eastAsia="en-GB"/>
          <w14:ligatures w14:val="standardContextual"/>
        </w:rPr>
        <w:tab/>
      </w:r>
      <w:r w:rsidRPr="00DA5DF9">
        <w:rPr>
          <w:rFonts w:eastAsia="SimSun"/>
          <w:noProof/>
        </w:rPr>
        <w:t xml:space="preserve">Guidance on use of advanced cryptography based on </w:t>
      </w:r>
      <w:r w:rsidRPr="00B739C5">
        <w:rPr>
          <w:rFonts w:eastAsia="SimSun"/>
          <w:noProof/>
        </w:rPr>
        <w:t>PQC</w:t>
      </w:r>
      <w:r>
        <w:rPr>
          <w:rFonts w:eastAsia="SimSun"/>
          <w:noProof/>
        </w:rPr>
        <w:tab/>
      </w:r>
      <w:r>
        <w:rPr>
          <w:rFonts w:eastAsia="SimSun"/>
          <w:noProof/>
        </w:rPr>
        <w:tab/>
      </w:r>
      <w:r w:rsidRPr="00B739C5">
        <w:rPr>
          <w:noProof/>
        </w:rPr>
        <w:t>7</w:t>
      </w:r>
    </w:p>
    <w:p w14:paraId="74CBDA12" w14:textId="09649258"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7.1</w:t>
      </w:r>
      <w:r>
        <w:rPr>
          <w:rFonts w:asciiTheme="minorHAnsi" w:eastAsiaTheme="minorEastAsia" w:hAnsiTheme="minorHAnsi" w:cstheme="minorBidi"/>
          <w:noProof/>
          <w:kern w:val="2"/>
          <w:szCs w:val="24"/>
          <w:lang w:eastAsia="en-GB"/>
          <w14:ligatures w14:val="standardContextual"/>
        </w:rPr>
        <w:tab/>
      </w:r>
      <w:r w:rsidRPr="00B739C5">
        <w:rPr>
          <w:rFonts w:eastAsia="SimSun"/>
          <w:noProof/>
        </w:rPr>
        <w:t>General</w:t>
      </w:r>
      <w:r>
        <w:rPr>
          <w:rFonts w:eastAsia="SimSun"/>
          <w:noProof/>
        </w:rPr>
        <w:tab/>
      </w:r>
      <w:r>
        <w:rPr>
          <w:rFonts w:eastAsia="SimSun"/>
          <w:noProof/>
        </w:rPr>
        <w:tab/>
      </w:r>
      <w:r w:rsidRPr="00B739C5">
        <w:rPr>
          <w:noProof/>
        </w:rPr>
        <w:t>7</w:t>
      </w:r>
    </w:p>
    <w:p w14:paraId="4B79DF6C" w14:textId="757A50CD" w:rsidR="00B739C5" w:rsidRDefault="00B739C5" w:rsidP="00B739C5">
      <w:pPr>
        <w:pStyle w:val="TOC2"/>
        <w:ind w:right="992"/>
        <w:rPr>
          <w:rFonts w:asciiTheme="minorHAnsi" w:eastAsiaTheme="minorEastAsia" w:hAnsiTheme="minorHAnsi" w:cstheme="minorBidi"/>
          <w:noProof/>
          <w:kern w:val="2"/>
          <w:szCs w:val="24"/>
          <w:lang w:eastAsia="en-GB"/>
          <w14:ligatures w14:val="standardContextual"/>
        </w:rPr>
      </w:pPr>
      <w:r w:rsidRPr="00DA5DF9">
        <w:rPr>
          <w:rFonts w:eastAsia="SimSun"/>
          <w:noProof/>
        </w:rPr>
        <w:t>7.2</w:t>
      </w:r>
      <w:r>
        <w:rPr>
          <w:rFonts w:asciiTheme="minorHAnsi" w:eastAsiaTheme="minorEastAsia" w:hAnsiTheme="minorHAnsi" w:cstheme="minorBidi"/>
          <w:noProof/>
          <w:kern w:val="2"/>
          <w:szCs w:val="24"/>
          <w:lang w:eastAsia="en-GB"/>
          <w14:ligatures w14:val="standardContextual"/>
        </w:rPr>
        <w:tab/>
      </w:r>
      <w:r w:rsidRPr="00DA5DF9">
        <w:rPr>
          <w:rFonts w:eastAsia="SimSun"/>
          <w:noProof/>
        </w:rPr>
        <w:t xml:space="preserve">Use </w:t>
      </w:r>
      <w:r w:rsidRPr="00B739C5">
        <w:rPr>
          <w:rFonts w:eastAsia="SimSun"/>
          <w:noProof/>
        </w:rPr>
        <w:t>cases</w:t>
      </w:r>
      <w:r>
        <w:rPr>
          <w:rFonts w:eastAsia="SimSun"/>
          <w:noProof/>
        </w:rPr>
        <w:tab/>
      </w:r>
      <w:r>
        <w:rPr>
          <w:rFonts w:eastAsia="SimSun"/>
          <w:noProof/>
        </w:rPr>
        <w:tab/>
      </w:r>
      <w:r w:rsidRPr="00B739C5">
        <w:rPr>
          <w:noProof/>
        </w:rPr>
        <w:t>7</w:t>
      </w:r>
    </w:p>
    <w:p w14:paraId="1D7D07E1" w14:textId="4C1D633D" w:rsidR="00B739C5" w:rsidRDefault="00B739C5" w:rsidP="00B739C5">
      <w:pPr>
        <w:pStyle w:val="TOC1"/>
        <w:ind w:right="992"/>
        <w:rPr>
          <w:rFonts w:asciiTheme="minorHAnsi" w:eastAsiaTheme="minorEastAsia" w:hAnsiTheme="minorHAnsi" w:cstheme="minorBidi"/>
          <w:noProof/>
          <w:kern w:val="2"/>
          <w:szCs w:val="24"/>
          <w:lang w:eastAsia="en-GB"/>
          <w14:ligatures w14:val="standardContextual"/>
        </w:rPr>
      </w:pPr>
      <w:r w:rsidRPr="00B739C5">
        <w:rPr>
          <w:noProof/>
        </w:rPr>
        <w:t>Bibliography</w:t>
      </w:r>
      <w:r>
        <w:rPr>
          <w:noProof/>
        </w:rPr>
        <w:tab/>
      </w:r>
      <w:r>
        <w:rPr>
          <w:noProof/>
        </w:rPr>
        <w:tab/>
      </w:r>
      <w:r w:rsidRPr="00B739C5">
        <w:rPr>
          <w:noProof/>
        </w:rPr>
        <w:t>15</w:t>
      </w:r>
    </w:p>
    <w:p w14:paraId="48B3C20A" w14:textId="77777777" w:rsidR="00B739C5" w:rsidRPr="00272516" w:rsidRDefault="00B739C5" w:rsidP="00B54FE4"/>
    <w:p w14:paraId="780432E5" w14:textId="77777777" w:rsidR="00B54FE4" w:rsidRPr="00272516" w:rsidRDefault="00B54FE4" w:rsidP="00B54FE4">
      <w:pPr>
        <w:rPr>
          <w:b/>
          <w:bCs/>
        </w:rPr>
        <w:sectPr w:rsidR="00B54FE4" w:rsidRPr="00272516" w:rsidSect="003178E2">
          <w:headerReference w:type="default" r:id="rId17"/>
          <w:footerReference w:type="even" r:id="rId18"/>
          <w:footerReference w:type="default" r:id="rId19"/>
          <w:type w:val="oddPage"/>
          <w:pgSz w:w="11907" w:h="16834" w:code="9"/>
          <w:pgMar w:top="1134" w:right="1134" w:bottom="1134" w:left="1134" w:header="567" w:footer="567" w:gutter="0"/>
          <w:paperSrc w:first="15" w:other="15"/>
          <w:pgNumType w:fmt="lowerRoman" w:start="1"/>
          <w:cols w:space="720"/>
          <w:docGrid w:linePitch="326"/>
        </w:sectPr>
      </w:pPr>
    </w:p>
    <w:p w14:paraId="150E37E8" w14:textId="539DCBCC" w:rsidR="00A7731F" w:rsidRPr="00272516" w:rsidRDefault="00A7731F" w:rsidP="002943EB">
      <w:pPr>
        <w:pStyle w:val="RepNo"/>
        <w:rPr>
          <w:rFonts w:eastAsia="MS Mincho"/>
        </w:rPr>
      </w:pPr>
      <w:bookmarkStart w:id="9" w:name="p1rectexte"/>
      <w:bookmarkEnd w:id="9"/>
      <w:r w:rsidRPr="00272516">
        <w:rPr>
          <w:rFonts w:eastAsia="MS Mincho"/>
        </w:rPr>
        <w:lastRenderedPageBreak/>
        <w:t xml:space="preserve">Technical Report </w:t>
      </w:r>
      <w:r w:rsidRPr="00272516">
        <w:rPr>
          <w:rFonts w:eastAsia="SimSun"/>
          <w:lang w:eastAsia="zh-CN"/>
        </w:rPr>
        <w:t xml:space="preserve">ITU-T </w:t>
      </w:r>
      <w:r w:rsidRPr="00272516">
        <w:rPr>
          <w:rFonts w:eastAsia="MS Mincho"/>
        </w:rPr>
        <w:t>XS</w:t>
      </w:r>
      <w:r w:rsidRPr="00272516">
        <w:rPr>
          <w:rFonts w:eastAsia="SimSun"/>
          <w:lang w:eastAsia="zh-CN"/>
        </w:rPr>
        <w:t>TR.a</w:t>
      </w:r>
      <w:r w:rsidRPr="00272516">
        <w:rPr>
          <w:rFonts w:eastAsia="MS Mincho"/>
        </w:rPr>
        <w:t>c</w:t>
      </w:r>
      <w:r w:rsidRPr="00272516">
        <w:rPr>
          <w:rFonts w:eastAsia="SimSun"/>
          <w:lang w:eastAsia="zh-CN"/>
        </w:rPr>
        <w:t>-pqc</w:t>
      </w:r>
    </w:p>
    <w:p w14:paraId="50EF9659" w14:textId="7CFEE89A" w:rsidR="008D5E98" w:rsidRPr="00272516" w:rsidRDefault="00A7731F" w:rsidP="002943EB">
      <w:pPr>
        <w:pStyle w:val="Reptitle"/>
        <w:rPr>
          <w:rFonts w:eastAsia="SimSun"/>
          <w:lang w:eastAsia="zh-CN"/>
        </w:rPr>
      </w:pPr>
      <w:r w:rsidRPr="00272516">
        <w:rPr>
          <w:rFonts w:eastAsia="SimSun"/>
          <w:lang w:eastAsia="zh-CN"/>
        </w:rPr>
        <w:t xml:space="preserve">Guidance on use of </w:t>
      </w:r>
      <w:r w:rsidR="00297AB9" w:rsidRPr="00272516">
        <w:rPr>
          <w:rFonts w:eastAsia="SimSun"/>
          <w:lang w:eastAsia="zh-CN"/>
        </w:rPr>
        <w:t xml:space="preserve">post-quantum cryptography (PQC)-based </w:t>
      </w:r>
      <w:r w:rsidRPr="00272516">
        <w:rPr>
          <w:rFonts w:eastAsia="SimSun"/>
          <w:lang w:eastAsia="zh-CN"/>
        </w:rPr>
        <w:t>advanced</w:t>
      </w:r>
      <w:r w:rsidR="005822F1">
        <w:rPr>
          <w:rFonts w:eastAsia="SimSun"/>
          <w:lang w:eastAsia="zh-CN"/>
        </w:rPr>
        <w:t> </w:t>
      </w:r>
      <w:r w:rsidRPr="00272516">
        <w:rPr>
          <w:rFonts w:eastAsia="SimSun"/>
          <w:lang w:eastAsia="zh-CN"/>
        </w:rPr>
        <w:t>cryptography</w:t>
      </w:r>
    </w:p>
    <w:p w14:paraId="1267C0D5" w14:textId="77B19DBF" w:rsidR="009269F8" w:rsidRPr="00272516" w:rsidRDefault="002943EB" w:rsidP="002943EB">
      <w:pPr>
        <w:pStyle w:val="Heading1"/>
      </w:pPr>
      <w:bookmarkStart w:id="10" w:name="_Toc235104713"/>
      <w:bookmarkStart w:id="11" w:name="_Toc238054952"/>
      <w:bookmarkStart w:id="12" w:name="_Toc238055019"/>
      <w:r w:rsidRPr="00272516">
        <w:rPr>
          <w:rFonts w:eastAsia="SimSun"/>
        </w:rPr>
        <w:t>1</w:t>
      </w:r>
      <w:r w:rsidRPr="00272516">
        <w:rPr>
          <w:rFonts w:eastAsia="SimSun"/>
        </w:rPr>
        <w:tab/>
      </w:r>
      <w:r w:rsidR="00BE13BD" w:rsidRPr="00272516">
        <w:rPr>
          <w:rFonts w:eastAsia="SimSun"/>
        </w:rPr>
        <w:t>Scope</w:t>
      </w:r>
      <w:bookmarkEnd w:id="10"/>
      <w:bookmarkEnd w:id="11"/>
      <w:bookmarkEnd w:id="12"/>
    </w:p>
    <w:p w14:paraId="1CCD01EB" w14:textId="01BDFE49" w:rsidR="009269F8" w:rsidRPr="00272516" w:rsidRDefault="00711834" w:rsidP="002338FA">
      <w:r w:rsidRPr="00272516">
        <w:t xml:space="preserve">This </w:t>
      </w:r>
      <w:r w:rsidR="00CE5C41" w:rsidRPr="00272516">
        <w:t>Technical Report</w:t>
      </w:r>
      <w:r w:rsidRPr="00272516">
        <w:t xml:space="preserve"> introduces advanced </w:t>
      </w:r>
      <w:r w:rsidR="00CE5C41" w:rsidRPr="00272516">
        <w:t>cryptographic mechanisms</w:t>
      </w:r>
      <w:r w:rsidRPr="00272516">
        <w:t xml:space="preserve"> based on </w:t>
      </w:r>
      <w:r w:rsidR="00760F51">
        <w:rPr>
          <w:rFonts w:eastAsia="MS Mincho"/>
        </w:rPr>
        <w:t>p</w:t>
      </w:r>
      <w:r w:rsidR="00760F51" w:rsidRPr="00272516">
        <w:rPr>
          <w:rFonts w:eastAsia="SimSun"/>
        </w:rPr>
        <w:t xml:space="preserve">ost </w:t>
      </w:r>
      <w:r w:rsidR="00760F51">
        <w:rPr>
          <w:rFonts w:eastAsia="MS Mincho"/>
        </w:rPr>
        <w:t>q</w:t>
      </w:r>
      <w:r w:rsidR="00760F51" w:rsidRPr="00272516">
        <w:rPr>
          <w:rFonts w:eastAsia="SimSun"/>
        </w:rPr>
        <w:t xml:space="preserve">uantum </w:t>
      </w:r>
      <w:r w:rsidR="00760F51">
        <w:rPr>
          <w:rFonts w:eastAsia="MS Mincho"/>
        </w:rPr>
        <w:t>c</w:t>
      </w:r>
      <w:r w:rsidR="00760F51" w:rsidRPr="00272516">
        <w:rPr>
          <w:rFonts w:eastAsia="SimSun"/>
        </w:rPr>
        <w:t>ryptography</w:t>
      </w:r>
      <w:r w:rsidR="00760F51" w:rsidRPr="00272516">
        <w:t xml:space="preserve"> </w:t>
      </w:r>
      <w:r w:rsidR="00760F51">
        <w:t>(</w:t>
      </w:r>
      <w:r w:rsidRPr="00272516">
        <w:t>PQC</w:t>
      </w:r>
      <w:r w:rsidR="00760F51">
        <w:t>)</w:t>
      </w:r>
      <w:r w:rsidRPr="00272516">
        <w:t xml:space="preserve"> and provides technical guidance for </w:t>
      </w:r>
      <w:r w:rsidR="00CE5C41" w:rsidRPr="00272516">
        <w:t>their</w:t>
      </w:r>
      <w:r w:rsidRPr="00272516">
        <w:t xml:space="preserve"> future use </w:t>
      </w:r>
      <w:r w:rsidR="00CE5C41" w:rsidRPr="00272516">
        <w:t xml:space="preserve">in environments such as </w:t>
      </w:r>
      <w:r w:rsidR="00297AB9" w:rsidRPr="00272516">
        <w:t>IMT-2020/IMT-2030</w:t>
      </w:r>
      <w:r w:rsidR="00CE5C41" w:rsidRPr="00272516">
        <w:t>, cyber-physical systems</w:t>
      </w:r>
      <w:r w:rsidR="00111E65">
        <w:t>,</w:t>
      </w:r>
      <w:r w:rsidR="00CE5C41" w:rsidRPr="00272516">
        <w:t xml:space="preserve"> and large-scale IoT deployments. It focuses on</w:t>
      </w:r>
      <w:r w:rsidRPr="00272516">
        <w:t xml:space="preserve"> advanced </w:t>
      </w:r>
      <w:r w:rsidR="00CE5C41" w:rsidRPr="00272516">
        <w:t>cryptographic techniques that can be constructed from PQC-related assumptions and primitives, including lattice-based assumptions.</w:t>
      </w:r>
      <w:r w:rsidRPr="00272516">
        <w:t xml:space="preserve"> This guidance is intended to </w:t>
      </w:r>
      <w:r w:rsidR="00CE5C41" w:rsidRPr="00272516">
        <w:t>assist</w:t>
      </w:r>
      <w:r w:rsidRPr="00272516">
        <w:t xml:space="preserve"> service designers and developers </w:t>
      </w:r>
      <w:r w:rsidR="00CE5C41" w:rsidRPr="00272516">
        <w:t>in selecting and applying</w:t>
      </w:r>
      <w:r w:rsidRPr="00272516">
        <w:t xml:space="preserve"> PQC-based advanced cryptography in future advanced </w:t>
      </w:r>
      <w:r w:rsidR="00CE5C41" w:rsidRPr="00272516">
        <w:t>communication and application environments</w:t>
      </w:r>
      <w:r w:rsidRPr="00272516">
        <w:t>.</w:t>
      </w:r>
    </w:p>
    <w:p w14:paraId="4BFEAF80" w14:textId="087C0721" w:rsidR="009269F8" w:rsidRPr="00272516" w:rsidRDefault="002943EB" w:rsidP="002943EB">
      <w:pPr>
        <w:pStyle w:val="Heading1"/>
      </w:pPr>
      <w:bookmarkStart w:id="13" w:name="_Toc235104714"/>
      <w:bookmarkStart w:id="14" w:name="_Toc238054953"/>
      <w:bookmarkStart w:id="15" w:name="_Toc238055020"/>
      <w:r w:rsidRPr="00272516">
        <w:rPr>
          <w:rFonts w:eastAsia="SimSun"/>
        </w:rPr>
        <w:t>2</w:t>
      </w:r>
      <w:r w:rsidRPr="00272516">
        <w:rPr>
          <w:rFonts w:eastAsia="SimSun"/>
        </w:rPr>
        <w:tab/>
      </w:r>
      <w:r w:rsidR="00BE13BD" w:rsidRPr="00272516">
        <w:rPr>
          <w:rFonts w:eastAsia="SimSun"/>
        </w:rPr>
        <w:t>References</w:t>
      </w:r>
      <w:bookmarkEnd w:id="13"/>
      <w:bookmarkEnd w:id="14"/>
      <w:bookmarkEnd w:id="15"/>
    </w:p>
    <w:p w14:paraId="049F9772" w14:textId="044B07DA" w:rsidR="009269F8" w:rsidRPr="00272516" w:rsidRDefault="00BE13BD" w:rsidP="009269F8">
      <w:pPr>
        <w:rPr>
          <w:rFonts w:eastAsia="MS Mincho"/>
        </w:rPr>
      </w:pPr>
      <w:r w:rsidRPr="00272516">
        <w:rPr>
          <w:rFonts w:eastAsia="MS Mincho"/>
        </w:rPr>
        <w:t>None.</w:t>
      </w:r>
    </w:p>
    <w:p w14:paraId="7981B100" w14:textId="2CEE59B0" w:rsidR="009269F8" w:rsidRPr="00272516" w:rsidRDefault="002943EB" w:rsidP="002943EB">
      <w:pPr>
        <w:pStyle w:val="Heading1"/>
      </w:pPr>
      <w:bookmarkStart w:id="16" w:name="_Toc235104715"/>
      <w:bookmarkStart w:id="17" w:name="_Toc238054954"/>
      <w:bookmarkStart w:id="18" w:name="_Toc238055021"/>
      <w:r w:rsidRPr="00272516">
        <w:rPr>
          <w:rFonts w:eastAsia="SimSun"/>
        </w:rPr>
        <w:t>3</w:t>
      </w:r>
      <w:r w:rsidRPr="00272516">
        <w:rPr>
          <w:rFonts w:eastAsia="SimSun"/>
        </w:rPr>
        <w:tab/>
      </w:r>
      <w:r w:rsidR="00BE13BD" w:rsidRPr="00272516">
        <w:rPr>
          <w:rFonts w:eastAsia="SimSun"/>
        </w:rPr>
        <w:t>Definitions</w:t>
      </w:r>
      <w:bookmarkEnd w:id="16"/>
      <w:bookmarkEnd w:id="17"/>
      <w:bookmarkEnd w:id="18"/>
    </w:p>
    <w:p w14:paraId="7F703CDD" w14:textId="1805E338" w:rsidR="009269F8" w:rsidRPr="00272516" w:rsidRDefault="002943EB" w:rsidP="002943EB">
      <w:pPr>
        <w:pStyle w:val="Heading2"/>
        <w:rPr>
          <w:rFonts w:eastAsia="SimSun"/>
        </w:rPr>
      </w:pPr>
      <w:bookmarkStart w:id="19" w:name="_Toc235104716"/>
      <w:bookmarkStart w:id="20" w:name="_Toc238054955"/>
      <w:bookmarkStart w:id="21" w:name="_Toc238055022"/>
      <w:r w:rsidRPr="00272516">
        <w:rPr>
          <w:rFonts w:eastAsia="SimSun"/>
        </w:rPr>
        <w:t>3.1</w:t>
      </w:r>
      <w:r w:rsidRPr="00272516">
        <w:rPr>
          <w:rFonts w:eastAsia="SimSun"/>
        </w:rPr>
        <w:tab/>
      </w:r>
      <w:r w:rsidR="00BE13BD" w:rsidRPr="00272516">
        <w:rPr>
          <w:rFonts w:eastAsia="SimSun"/>
        </w:rPr>
        <w:t>Term defined elsewhere</w:t>
      </w:r>
      <w:bookmarkEnd w:id="19"/>
      <w:bookmarkEnd w:id="20"/>
      <w:bookmarkEnd w:id="21"/>
    </w:p>
    <w:p w14:paraId="35D494E2" w14:textId="108D4E6A" w:rsidR="009269F8" w:rsidRPr="00272516" w:rsidRDefault="00711834" w:rsidP="00297AB9">
      <w:r w:rsidRPr="00272516">
        <w:t xml:space="preserve">This </w:t>
      </w:r>
      <w:r w:rsidR="006B7C6D" w:rsidRPr="00272516">
        <w:t>Technical Report</w:t>
      </w:r>
      <w:r w:rsidRPr="00272516">
        <w:t xml:space="preserve"> uses the following term defined elsewhere</w:t>
      </w:r>
      <w:r w:rsidR="006B7C6D" w:rsidRPr="00272516">
        <w:t>:</w:t>
      </w:r>
    </w:p>
    <w:p w14:paraId="40D85B2D" w14:textId="09941243" w:rsidR="009269F8" w:rsidRPr="00272516" w:rsidRDefault="00BE13BD" w:rsidP="009269F8">
      <w:pPr>
        <w:rPr>
          <w:rFonts w:eastAsia="SimSun"/>
        </w:rPr>
      </w:pPr>
      <w:r w:rsidRPr="00272516">
        <w:rPr>
          <w:rFonts w:eastAsia="SimSun"/>
          <w:b/>
          <w:bCs/>
        </w:rPr>
        <w:t>3.1.1</w:t>
      </w:r>
      <w:r w:rsidR="002943EB" w:rsidRPr="00272516">
        <w:rPr>
          <w:rFonts w:eastAsia="SimSun"/>
          <w:b/>
          <w:bCs/>
        </w:rPr>
        <w:tab/>
      </w:r>
      <w:r w:rsidRPr="00272516">
        <w:rPr>
          <w:rFonts w:eastAsia="SimSun"/>
          <w:b/>
          <w:bCs/>
        </w:rPr>
        <w:t>authentication</w:t>
      </w:r>
      <w:r w:rsidRPr="00272516">
        <w:rPr>
          <w:rFonts w:eastAsia="SimSun"/>
        </w:rPr>
        <w:t xml:space="preserve"> [b-ITU-T Y.2014]: A property by which the correct identity of an entity or party is established with a required assurance. The party being authenticated could be a user, subscriber, home environment or serving network.</w:t>
      </w:r>
    </w:p>
    <w:p w14:paraId="472E95CE" w14:textId="600DBA41" w:rsidR="009269F8" w:rsidRDefault="002943EB" w:rsidP="002943EB">
      <w:pPr>
        <w:pStyle w:val="Heading2"/>
      </w:pPr>
      <w:bookmarkStart w:id="22" w:name="_Toc235104717"/>
      <w:bookmarkStart w:id="23" w:name="_Toc238054956"/>
      <w:bookmarkStart w:id="24" w:name="_Toc238055023"/>
      <w:r w:rsidRPr="00272516">
        <w:t>3.2</w:t>
      </w:r>
      <w:r w:rsidRPr="00272516">
        <w:tab/>
      </w:r>
      <w:r w:rsidR="00BE13BD" w:rsidRPr="00272516">
        <w:t xml:space="preserve">Terms defined in this </w:t>
      </w:r>
      <w:bookmarkEnd w:id="22"/>
      <w:bookmarkEnd w:id="23"/>
      <w:bookmarkEnd w:id="24"/>
      <w:r w:rsidR="00464B23">
        <w:t>Technical Report</w:t>
      </w:r>
    </w:p>
    <w:p w14:paraId="2034178E" w14:textId="3C8B3C29" w:rsidR="00B6094E" w:rsidRPr="00B6094E" w:rsidRDefault="00B6094E" w:rsidP="00B6094E">
      <w:r>
        <w:t>This Technical Report defines the following terms:</w:t>
      </w:r>
    </w:p>
    <w:p w14:paraId="6135CC1C" w14:textId="752A3AB3" w:rsidR="009269F8" w:rsidRPr="00272516" w:rsidRDefault="00BE13BD" w:rsidP="009269F8">
      <w:pPr>
        <w:rPr>
          <w:rFonts w:eastAsia="SimSun"/>
        </w:rPr>
      </w:pPr>
      <w:bookmarkStart w:id="25" w:name="_Toc235104718"/>
      <w:r w:rsidRPr="00272516">
        <w:rPr>
          <w:rStyle w:val="Heading3Char"/>
        </w:rPr>
        <w:t>3.2.1</w:t>
      </w:r>
      <w:r w:rsidR="002943EB" w:rsidRPr="00272516">
        <w:rPr>
          <w:rStyle w:val="Heading3Char"/>
        </w:rPr>
        <w:tab/>
      </w:r>
      <w:r w:rsidRPr="00272516">
        <w:rPr>
          <w:rStyle w:val="Heading3Char"/>
        </w:rPr>
        <w:t>advanced cryptography</w:t>
      </w:r>
      <w:bookmarkEnd w:id="25"/>
      <w:r w:rsidRPr="00272516">
        <w:rPr>
          <w:rFonts w:eastAsia="SimSun"/>
        </w:rPr>
        <w:t>: Advanced cryptography refers to cryptographic techniques that have more advanced functions (such as the ability to perform calculations and searches while encrypted) compared to conventional cryptography.</w:t>
      </w:r>
    </w:p>
    <w:p w14:paraId="5B82B1B4" w14:textId="51BC46E8" w:rsidR="009269F8" w:rsidRPr="00272516" w:rsidRDefault="00711834" w:rsidP="00297AB9">
      <w:bookmarkStart w:id="26" w:name="_Toc235104719"/>
      <w:r w:rsidRPr="00272516">
        <w:rPr>
          <w:rStyle w:val="Heading3Char"/>
        </w:rPr>
        <w:t>3.2.2</w:t>
      </w:r>
      <w:r w:rsidR="002943EB" w:rsidRPr="00272516">
        <w:rPr>
          <w:rStyle w:val="Heading3Char"/>
        </w:rPr>
        <w:tab/>
      </w:r>
      <w:r w:rsidRPr="00272516">
        <w:rPr>
          <w:rStyle w:val="Heading3Char"/>
        </w:rPr>
        <w:t>post</w:t>
      </w:r>
      <w:r w:rsidR="00BD5BA8" w:rsidRPr="00272516">
        <w:rPr>
          <w:rStyle w:val="Heading3Char"/>
        </w:rPr>
        <w:t>-</w:t>
      </w:r>
      <w:r w:rsidRPr="00272516">
        <w:rPr>
          <w:rStyle w:val="Heading3Char"/>
        </w:rPr>
        <w:t>quantum cryptography</w:t>
      </w:r>
      <w:r w:rsidRPr="00272516">
        <w:rPr>
          <w:rStyle w:val="Heading3Char"/>
          <w:b w:val="0"/>
          <w:bCs/>
        </w:rPr>
        <w:t>:</w:t>
      </w:r>
      <w:bookmarkEnd w:id="26"/>
      <w:r w:rsidRPr="00272516">
        <w:t xml:space="preserve"> </w:t>
      </w:r>
      <w:r w:rsidR="00BD5BA8" w:rsidRPr="00272516">
        <w:t>Cryptography</w:t>
      </w:r>
      <w:r w:rsidRPr="00272516">
        <w:t xml:space="preserve"> that </w:t>
      </w:r>
      <w:r w:rsidR="00BD5BA8" w:rsidRPr="00272516">
        <w:t>is designed to be</w:t>
      </w:r>
      <w:r w:rsidRPr="00272516">
        <w:t xml:space="preserve"> secure against </w:t>
      </w:r>
      <w:r w:rsidR="00BD5BA8" w:rsidRPr="00272516">
        <w:t xml:space="preserve">attacks by </w:t>
      </w:r>
      <w:r w:rsidRPr="00272516">
        <w:t xml:space="preserve">both quantum and classical computers and </w:t>
      </w:r>
      <w:r w:rsidR="00BD5BA8" w:rsidRPr="00272516">
        <w:t>to</w:t>
      </w:r>
      <w:r w:rsidRPr="00272516">
        <w:t xml:space="preserve"> interoperate with existing communications protocols and networks.</w:t>
      </w:r>
    </w:p>
    <w:p w14:paraId="3C1B507F" w14:textId="021BE036" w:rsidR="009269F8" w:rsidRPr="00272516" w:rsidRDefault="002943EB" w:rsidP="002943EB">
      <w:pPr>
        <w:pStyle w:val="Note"/>
        <w:rPr>
          <w:rFonts w:eastAsia="SimSun"/>
        </w:rPr>
      </w:pPr>
      <w:r w:rsidRPr="00272516">
        <w:rPr>
          <w:rFonts w:eastAsia="SimSun"/>
        </w:rPr>
        <w:t>NOTE –</w:t>
      </w:r>
      <w:r w:rsidR="00BE13BD" w:rsidRPr="00272516">
        <w:rPr>
          <w:rFonts w:eastAsia="SimSun"/>
        </w:rPr>
        <w:t xml:space="preserve"> Synonyms include </w:t>
      </w:r>
      <w:r w:rsidR="004D32EE" w:rsidRPr="00272516">
        <w:rPr>
          <w:rFonts w:eastAsia="SimSun"/>
        </w:rPr>
        <w:t>q</w:t>
      </w:r>
      <w:r w:rsidR="00BE13BD" w:rsidRPr="00272516">
        <w:rPr>
          <w:rFonts w:eastAsia="SimSun"/>
        </w:rPr>
        <w:t xml:space="preserve">uantum </w:t>
      </w:r>
      <w:r w:rsidR="004D32EE" w:rsidRPr="00272516">
        <w:rPr>
          <w:rFonts w:eastAsia="SimSun"/>
        </w:rPr>
        <w:t>r</w:t>
      </w:r>
      <w:r w:rsidR="00BE13BD" w:rsidRPr="00272516">
        <w:rPr>
          <w:rFonts w:eastAsia="SimSun"/>
        </w:rPr>
        <w:t xml:space="preserve">esistant </w:t>
      </w:r>
      <w:r w:rsidR="004D32EE" w:rsidRPr="00272516">
        <w:rPr>
          <w:rFonts w:eastAsia="SimSun"/>
        </w:rPr>
        <w:t>c</w:t>
      </w:r>
      <w:r w:rsidR="00BE13BD" w:rsidRPr="00272516">
        <w:rPr>
          <w:rFonts w:eastAsia="SimSun"/>
        </w:rPr>
        <w:t>ryptography</w:t>
      </w:r>
      <w:r w:rsidR="004D32EE" w:rsidRPr="00272516">
        <w:rPr>
          <w:rFonts w:eastAsia="SimSun"/>
        </w:rPr>
        <w:t xml:space="preserve"> and</w:t>
      </w:r>
      <w:r w:rsidR="00BE13BD" w:rsidRPr="00272516">
        <w:rPr>
          <w:rFonts w:eastAsia="SimSun"/>
        </w:rPr>
        <w:t xml:space="preserve"> </w:t>
      </w:r>
      <w:r w:rsidR="004D32EE" w:rsidRPr="00272516">
        <w:rPr>
          <w:rFonts w:eastAsia="SimSun"/>
        </w:rPr>
        <w:t>q</w:t>
      </w:r>
      <w:r w:rsidR="00BE13BD" w:rsidRPr="00272516">
        <w:rPr>
          <w:rFonts w:eastAsia="SimSun"/>
        </w:rPr>
        <w:t xml:space="preserve">uantum </w:t>
      </w:r>
      <w:r w:rsidR="004D32EE" w:rsidRPr="00272516">
        <w:rPr>
          <w:rFonts w:eastAsia="SimSun"/>
        </w:rPr>
        <w:t>s</w:t>
      </w:r>
      <w:r w:rsidR="00BE13BD" w:rsidRPr="00272516">
        <w:rPr>
          <w:rFonts w:eastAsia="SimSun"/>
        </w:rPr>
        <w:t xml:space="preserve">ecure </w:t>
      </w:r>
      <w:r w:rsidR="004D32EE" w:rsidRPr="00272516">
        <w:rPr>
          <w:rFonts w:eastAsia="SimSun"/>
        </w:rPr>
        <w:t>c</w:t>
      </w:r>
      <w:r w:rsidR="00BE13BD" w:rsidRPr="00272516">
        <w:rPr>
          <w:rFonts w:eastAsia="SimSun"/>
        </w:rPr>
        <w:t>ryptography</w:t>
      </w:r>
      <w:r w:rsidR="004D32EE" w:rsidRPr="00272516">
        <w:rPr>
          <w:rFonts w:eastAsia="SimSun"/>
        </w:rPr>
        <w:t>.</w:t>
      </w:r>
    </w:p>
    <w:p w14:paraId="3C475A26" w14:textId="642B4795" w:rsidR="009269F8" w:rsidRPr="00272516" w:rsidRDefault="00BE13BD" w:rsidP="009269F8">
      <w:pPr>
        <w:rPr>
          <w:rFonts w:eastAsia="MS Mincho"/>
        </w:rPr>
      </w:pPr>
      <w:bookmarkStart w:id="27" w:name="_Toc235104720"/>
      <w:r w:rsidRPr="00272516">
        <w:rPr>
          <w:rStyle w:val="Heading3Char"/>
        </w:rPr>
        <w:t>3.2.3</w:t>
      </w:r>
      <w:r w:rsidR="002943EB" w:rsidRPr="00272516">
        <w:rPr>
          <w:rStyle w:val="Heading3Char"/>
        </w:rPr>
        <w:tab/>
      </w:r>
      <w:r w:rsidRPr="00272516">
        <w:rPr>
          <w:rStyle w:val="Heading3Char"/>
        </w:rPr>
        <w:t>primitive</w:t>
      </w:r>
      <w:r w:rsidRPr="00272516">
        <w:rPr>
          <w:rStyle w:val="Heading3Char"/>
          <w:b w:val="0"/>
          <w:bCs/>
        </w:rPr>
        <w:t>:</w:t>
      </w:r>
      <w:bookmarkEnd w:id="27"/>
      <w:r w:rsidRPr="00272516">
        <w:rPr>
          <w:rFonts w:eastAsia="MS Mincho"/>
        </w:rPr>
        <w:t xml:space="preserve"> A</w:t>
      </w:r>
      <w:r w:rsidRPr="00272516">
        <w:rPr>
          <w:rFonts w:eastAsia="SimSun"/>
        </w:rPr>
        <w:t xml:space="preserve"> fundamental component of a cryptographic system that serves as a building block for constructing more complex cryptographic algorithms.</w:t>
      </w:r>
    </w:p>
    <w:p w14:paraId="185A3840" w14:textId="19CC3176" w:rsidR="009269F8" w:rsidRPr="00272516" w:rsidRDefault="002943EB" w:rsidP="002943EB">
      <w:pPr>
        <w:pStyle w:val="Heading1"/>
        <w:rPr>
          <w:rFonts w:eastAsia="MS Mincho"/>
        </w:rPr>
      </w:pPr>
      <w:bookmarkStart w:id="28" w:name="_Toc235104721"/>
      <w:bookmarkStart w:id="29" w:name="_Toc238054957"/>
      <w:bookmarkStart w:id="30" w:name="_Toc238055024"/>
      <w:r w:rsidRPr="00272516">
        <w:rPr>
          <w:rFonts w:eastAsia="SimSun"/>
        </w:rPr>
        <w:t>4</w:t>
      </w:r>
      <w:r w:rsidRPr="00272516">
        <w:rPr>
          <w:rFonts w:eastAsia="SimSun"/>
        </w:rPr>
        <w:tab/>
      </w:r>
      <w:r w:rsidR="00BE13BD" w:rsidRPr="00272516">
        <w:rPr>
          <w:rFonts w:eastAsia="SimSun"/>
        </w:rPr>
        <w:t>Abbreviations</w:t>
      </w:r>
      <w:r w:rsidR="00BE13BD" w:rsidRPr="00272516">
        <w:rPr>
          <w:rFonts w:eastAsia="SimSun"/>
          <w:lang w:eastAsia="zh-CN"/>
        </w:rPr>
        <w:t xml:space="preserve"> and </w:t>
      </w:r>
      <w:r w:rsidRPr="00272516">
        <w:rPr>
          <w:rFonts w:eastAsia="SimSun"/>
          <w:lang w:eastAsia="zh-CN"/>
        </w:rPr>
        <w:t>a</w:t>
      </w:r>
      <w:r w:rsidRPr="00272516">
        <w:rPr>
          <w:rFonts w:eastAsia="SimSun"/>
        </w:rPr>
        <w:t>cronyms</w:t>
      </w:r>
      <w:bookmarkEnd w:id="28"/>
      <w:bookmarkEnd w:id="29"/>
      <w:bookmarkEnd w:id="30"/>
    </w:p>
    <w:p w14:paraId="582CBDEC" w14:textId="58AD4B08" w:rsidR="009269F8" w:rsidRPr="00272516" w:rsidRDefault="00BE13BD" w:rsidP="009269F8">
      <w:pPr>
        <w:rPr>
          <w:rFonts w:eastAsia="MS Mincho"/>
        </w:rPr>
      </w:pPr>
      <w:r w:rsidRPr="00272516">
        <w:rPr>
          <w:rFonts w:eastAsia="MS Mincho"/>
        </w:rPr>
        <w:t xml:space="preserve">This </w:t>
      </w:r>
      <w:r w:rsidR="00B6094E">
        <w:rPr>
          <w:rFonts w:eastAsia="MS Mincho"/>
        </w:rPr>
        <w:t>Technical Report</w:t>
      </w:r>
      <w:r w:rsidRPr="00272516">
        <w:rPr>
          <w:rFonts w:eastAsia="MS Mincho"/>
        </w:rPr>
        <w:t xml:space="preserve"> uses the following abbreviations and acronyms:</w:t>
      </w:r>
    </w:p>
    <w:p w14:paraId="559989E6" w14:textId="77777777" w:rsidR="002943EB" w:rsidRPr="00272516" w:rsidRDefault="002943EB" w:rsidP="002943EB">
      <w:pPr>
        <w:tabs>
          <w:tab w:val="clear" w:pos="794"/>
        </w:tabs>
        <w:rPr>
          <w:rFonts w:eastAsia="MS Mincho"/>
        </w:rPr>
      </w:pPr>
      <w:r w:rsidRPr="00272516">
        <w:rPr>
          <w:rFonts w:eastAsia="MS Mincho"/>
        </w:rPr>
        <w:t>GKA</w:t>
      </w:r>
      <w:r w:rsidRPr="00272516">
        <w:rPr>
          <w:rFonts w:eastAsia="MS Mincho"/>
        </w:rPr>
        <w:tab/>
        <w:t>Group Key Agreement</w:t>
      </w:r>
    </w:p>
    <w:p w14:paraId="7E4C16EA" w14:textId="691A2275" w:rsidR="002943EB" w:rsidRPr="00272516" w:rsidRDefault="002943EB" w:rsidP="002943EB">
      <w:pPr>
        <w:tabs>
          <w:tab w:val="clear" w:pos="794"/>
        </w:tabs>
        <w:rPr>
          <w:rFonts w:eastAsia="MS Mincho"/>
        </w:rPr>
      </w:pPr>
      <w:r w:rsidRPr="00272516">
        <w:rPr>
          <w:rFonts w:eastAsia="MS Mincho"/>
        </w:rPr>
        <w:t>KDC</w:t>
      </w:r>
      <w:r w:rsidRPr="00272516">
        <w:rPr>
          <w:rFonts w:eastAsia="MS Mincho"/>
        </w:rPr>
        <w:tab/>
        <w:t>Key Distribution Centr</w:t>
      </w:r>
      <w:r w:rsidR="00272516" w:rsidRPr="00272516">
        <w:rPr>
          <w:rFonts w:eastAsia="MS Mincho"/>
        </w:rPr>
        <w:t>e</w:t>
      </w:r>
    </w:p>
    <w:p w14:paraId="48181175" w14:textId="77777777" w:rsidR="002943EB" w:rsidRPr="00272516" w:rsidRDefault="002943EB" w:rsidP="002943EB">
      <w:pPr>
        <w:tabs>
          <w:tab w:val="clear" w:pos="794"/>
        </w:tabs>
        <w:rPr>
          <w:rFonts w:eastAsia="MS Mincho"/>
        </w:rPr>
      </w:pPr>
      <w:r w:rsidRPr="00272516">
        <w:rPr>
          <w:rFonts w:eastAsia="MS Mincho"/>
        </w:rPr>
        <w:t>NIZK</w:t>
      </w:r>
      <w:r w:rsidRPr="00272516">
        <w:rPr>
          <w:rFonts w:eastAsia="MS Mincho"/>
        </w:rPr>
        <w:tab/>
        <w:t>Non-Interactive Zero-Knowledge</w:t>
      </w:r>
    </w:p>
    <w:p w14:paraId="5E62987C" w14:textId="77777777" w:rsidR="002943EB" w:rsidRPr="00272516" w:rsidRDefault="002943EB" w:rsidP="002943EB">
      <w:pPr>
        <w:tabs>
          <w:tab w:val="clear" w:pos="794"/>
        </w:tabs>
        <w:rPr>
          <w:rFonts w:eastAsia="MS Mincho"/>
        </w:rPr>
      </w:pPr>
      <w:r w:rsidRPr="00272516">
        <w:rPr>
          <w:rFonts w:eastAsia="MS Mincho"/>
        </w:rPr>
        <w:t>PQC</w:t>
      </w:r>
      <w:r w:rsidRPr="00272516">
        <w:rPr>
          <w:rFonts w:eastAsia="MS Mincho"/>
        </w:rPr>
        <w:tab/>
        <w:t>P</w:t>
      </w:r>
      <w:r w:rsidRPr="00272516">
        <w:rPr>
          <w:rFonts w:eastAsia="SimSun"/>
        </w:rPr>
        <w:t xml:space="preserve">ost </w:t>
      </w:r>
      <w:r w:rsidRPr="00272516">
        <w:rPr>
          <w:rFonts w:eastAsia="MS Mincho"/>
        </w:rPr>
        <w:t>Q</w:t>
      </w:r>
      <w:r w:rsidRPr="00272516">
        <w:rPr>
          <w:rFonts w:eastAsia="SimSun"/>
        </w:rPr>
        <w:t xml:space="preserve">uantum </w:t>
      </w:r>
      <w:r w:rsidRPr="00272516">
        <w:rPr>
          <w:rFonts w:eastAsia="MS Mincho"/>
        </w:rPr>
        <w:t>C</w:t>
      </w:r>
      <w:r w:rsidRPr="00272516">
        <w:rPr>
          <w:rFonts w:eastAsia="SimSun"/>
        </w:rPr>
        <w:t>ryptography</w:t>
      </w:r>
    </w:p>
    <w:p w14:paraId="439EF22F" w14:textId="05FD010F" w:rsidR="009269F8" w:rsidRPr="00272516" w:rsidRDefault="002943EB" w:rsidP="002943EB">
      <w:pPr>
        <w:pStyle w:val="Heading1"/>
      </w:pPr>
      <w:bookmarkStart w:id="31" w:name="_Toc235104722"/>
      <w:bookmarkStart w:id="32" w:name="_Toc238054958"/>
      <w:bookmarkStart w:id="33" w:name="_Toc238055025"/>
      <w:r w:rsidRPr="00272516">
        <w:rPr>
          <w:rFonts w:eastAsia="SimSun"/>
        </w:rPr>
        <w:lastRenderedPageBreak/>
        <w:t>5</w:t>
      </w:r>
      <w:r w:rsidRPr="00272516">
        <w:rPr>
          <w:rFonts w:eastAsia="SimSun"/>
        </w:rPr>
        <w:tab/>
      </w:r>
      <w:r w:rsidR="00BE13BD" w:rsidRPr="00272516">
        <w:rPr>
          <w:rFonts w:eastAsia="SimSun"/>
        </w:rPr>
        <w:t>Conventions</w:t>
      </w:r>
      <w:bookmarkEnd w:id="31"/>
      <w:bookmarkEnd w:id="32"/>
      <w:bookmarkEnd w:id="33"/>
    </w:p>
    <w:p w14:paraId="43BDCE3D" w14:textId="6725C84D" w:rsidR="009269F8" w:rsidRPr="00272516" w:rsidRDefault="00BE13BD" w:rsidP="009269F8">
      <w:pPr>
        <w:rPr>
          <w:rFonts w:eastAsia="MS Mincho"/>
        </w:rPr>
      </w:pPr>
      <w:r w:rsidRPr="00272516">
        <w:rPr>
          <w:rFonts w:eastAsia="MS Mincho"/>
        </w:rPr>
        <w:t>None</w:t>
      </w:r>
      <w:r w:rsidR="007931AB" w:rsidRPr="00272516">
        <w:rPr>
          <w:rFonts w:eastAsia="MS Mincho"/>
        </w:rPr>
        <w:t>.</w:t>
      </w:r>
    </w:p>
    <w:p w14:paraId="639DD9D7" w14:textId="036BB0B6" w:rsidR="009269F8" w:rsidRPr="00272516" w:rsidRDefault="002943EB" w:rsidP="002338FA">
      <w:pPr>
        <w:pStyle w:val="Heading1"/>
        <w:rPr>
          <w:rFonts w:eastAsia="SimSun"/>
        </w:rPr>
      </w:pPr>
      <w:bookmarkStart w:id="34" w:name="_Toc235104723"/>
      <w:bookmarkStart w:id="35" w:name="_Toc238054959"/>
      <w:bookmarkStart w:id="36" w:name="_Toc238055026"/>
      <w:r w:rsidRPr="00272516">
        <w:rPr>
          <w:rFonts w:eastAsia="SimSun"/>
        </w:rPr>
        <w:t>6</w:t>
      </w:r>
      <w:r w:rsidRPr="00272516">
        <w:rPr>
          <w:rFonts w:eastAsia="SimSun"/>
        </w:rPr>
        <w:tab/>
      </w:r>
      <w:r w:rsidR="00BE13BD" w:rsidRPr="00272516">
        <w:rPr>
          <w:rFonts w:eastAsia="SimSun"/>
        </w:rPr>
        <w:t xml:space="preserve">Introduction of PQC-based </w:t>
      </w:r>
      <w:r w:rsidR="009E4056" w:rsidRPr="00272516">
        <w:rPr>
          <w:rFonts w:eastAsia="SimSun"/>
        </w:rPr>
        <w:t>advanced cryptography</w:t>
      </w:r>
      <w:bookmarkEnd w:id="34"/>
      <w:bookmarkEnd w:id="35"/>
      <w:bookmarkEnd w:id="36"/>
    </w:p>
    <w:p w14:paraId="25519BB5" w14:textId="5566E3AC" w:rsidR="009269F8" w:rsidRPr="00272516" w:rsidRDefault="002943EB" w:rsidP="005E5E82">
      <w:pPr>
        <w:pStyle w:val="Heading2"/>
        <w:rPr>
          <w:rFonts w:eastAsia="SimSun"/>
        </w:rPr>
      </w:pPr>
      <w:bookmarkStart w:id="37" w:name="_Toc235104724"/>
      <w:bookmarkStart w:id="38" w:name="_Toc238054960"/>
      <w:bookmarkStart w:id="39" w:name="_Toc238055027"/>
      <w:r w:rsidRPr="00272516">
        <w:rPr>
          <w:rFonts w:eastAsia="SimSun"/>
        </w:rPr>
        <w:t>6.1</w:t>
      </w:r>
      <w:r w:rsidRPr="00272516">
        <w:rPr>
          <w:rFonts w:eastAsia="SimSun"/>
        </w:rPr>
        <w:tab/>
      </w:r>
      <w:r w:rsidR="00BE13BD" w:rsidRPr="00272516">
        <w:rPr>
          <w:rFonts w:eastAsia="SimSun"/>
        </w:rPr>
        <w:t>General</w:t>
      </w:r>
      <w:bookmarkEnd w:id="37"/>
      <w:bookmarkEnd w:id="38"/>
      <w:bookmarkEnd w:id="39"/>
    </w:p>
    <w:p w14:paraId="46CF484B" w14:textId="77777777" w:rsidR="005B1C88" w:rsidRPr="00272516" w:rsidRDefault="00BE13BD" w:rsidP="007931AB">
      <w:pPr>
        <w:rPr>
          <w:rFonts w:eastAsia="MS Mincho"/>
        </w:rPr>
      </w:pPr>
      <w:r w:rsidRPr="00272516">
        <w:rPr>
          <w:rFonts w:eastAsia="MS Mincho"/>
        </w:rPr>
        <w:t>This Technical Report (TR) focuses on advanced cryptographic techniques based on PQC primitives selected through the NIST competition and by ISO/IEC JTC1/SC27. In other words, this TR does not cover advanced cryptographic techniques that employ structures or assumptions that differ significantly from those used in the PQC primitives of the NIST competition or ISO/IEC SC27 standards. Furthermore, traditional RSA- and DLP-based schemes are not PQC and are therefore also outside the scope of this TR.</w:t>
      </w:r>
    </w:p>
    <w:p w14:paraId="450C9B31" w14:textId="77777777" w:rsidR="009269F8" w:rsidRPr="00272516" w:rsidRDefault="00711834" w:rsidP="00297AB9">
      <w:r w:rsidRPr="00272516">
        <w:t xml:space="preserve">This </w:t>
      </w:r>
      <w:r w:rsidR="00B11D34" w:rsidRPr="00272516">
        <w:t>Technical Report covers</w:t>
      </w:r>
      <w:r w:rsidRPr="00272516">
        <w:t xml:space="preserve"> advanced </w:t>
      </w:r>
      <w:r w:rsidR="00B11D34" w:rsidRPr="00272516">
        <w:t>cryptographic techniques that provide</w:t>
      </w:r>
      <w:r w:rsidRPr="00272516">
        <w:t xml:space="preserve"> features </w:t>
      </w:r>
      <w:r w:rsidR="00B11D34" w:rsidRPr="00272516">
        <w:t>different from those of</w:t>
      </w:r>
      <w:r w:rsidRPr="00272516">
        <w:t xml:space="preserve"> conventional cryptographic techniques</w:t>
      </w:r>
      <w:r w:rsidR="00B11D34" w:rsidRPr="00272516">
        <w:t>,</w:t>
      </w:r>
      <w:r w:rsidRPr="00272516">
        <w:t xml:space="preserve"> including:</w:t>
      </w:r>
    </w:p>
    <w:p w14:paraId="5F7B1CA7" w14:textId="14C72B76" w:rsidR="009269F8" w:rsidRPr="00272516" w:rsidRDefault="002943EB" w:rsidP="002943EB">
      <w:pPr>
        <w:pStyle w:val="enumlev1"/>
      </w:pPr>
      <w:r w:rsidRPr="00272516">
        <w:t>–</w:t>
      </w:r>
      <w:r w:rsidRPr="00272516">
        <w:tab/>
      </w:r>
      <w:r w:rsidR="00BE13BD" w:rsidRPr="00272516">
        <w:t>The ability to use a well-known email address or person's name as the encryption key, rather than a random encryption key.</w:t>
      </w:r>
    </w:p>
    <w:p w14:paraId="5A405D50" w14:textId="54E51E18" w:rsidR="009269F8" w:rsidRPr="00272516" w:rsidRDefault="002943EB" w:rsidP="002943EB">
      <w:pPr>
        <w:pStyle w:val="enumlev1"/>
      </w:pPr>
      <w:r w:rsidRPr="00272516">
        <w:t>–</w:t>
      </w:r>
      <w:r w:rsidRPr="00272516">
        <w:tab/>
      </w:r>
      <w:r w:rsidR="00D815D2" w:rsidRPr="00272516">
        <w:t xml:space="preserve">The ability </w:t>
      </w:r>
      <w:r w:rsidR="00BE13BD" w:rsidRPr="00272516">
        <w:t>to control access to files and documents by specifying attributes, e.g., employees with a position of section chief or higher.</w:t>
      </w:r>
    </w:p>
    <w:p w14:paraId="6BB19E78" w14:textId="15793070" w:rsidR="009269F8" w:rsidRPr="00272516" w:rsidRDefault="002943EB" w:rsidP="002943EB">
      <w:pPr>
        <w:pStyle w:val="enumlev1"/>
      </w:pPr>
      <w:r w:rsidRPr="00272516">
        <w:t>–</w:t>
      </w:r>
      <w:r w:rsidRPr="00272516">
        <w:tab/>
      </w:r>
      <w:r w:rsidR="00BE13BD" w:rsidRPr="00272516">
        <w:t>Logical and arithmetic operations can be performed while encrypted.</w:t>
      </w:r>
    </w:p>
    <w:p w14:paraId="18195643" w14:textId="7C517BB3" w:rsidR="009269F8" w:rsidRPr="00272516" w:rsidRDefault="002943EB" w:rsidP="002943EB">
      <w:pPr>
        <w:pStyle w:val="enumlev1"/>
      </w:pPr>
      <w:r w:rsidRPr="00272516">
        <w:t>–</w:t>
      </w:r>
      <w:r w:rsidRPr="00272516">
        <w:tab/>
      </w:r>
      <w:r w:rsidR="00BE13BD" w:rsidRPr="00272516">
        <w:t>Membership of a certain group can be authenticated while keeping personal information confidential.</w:t>
      </w:r>
    </w:p>
    <w:p w14:paraId="1BD11EC2" w14:textId="68FE7652" w:rsidR="009269F8" w:rsidRPr="00272516" w:rsidRDefault="002943EB" w:rsidP="002943EB">
      <w:pPr>
        <w:pStyle w:val="enumlev1"/>
      </w:pPr>
      <w:r w:rsidRPr="00272516">
        <w:t>–</w:t>
      </w:r>
      <w:r w:rsidRPr="00272516">
        <w:tab/>
      </w:r>
      <w:r w:rsidR="00D815D2" w:rsidRPr="00272516">
        <w:t>The ability t</w:t>
      </w:r>
      <w:r w:rsidR="00BE13BD" w:rsidRPr="00272516">
        <w:t>o conceal access patterns to the DB.</w:t>
      </w:r>
    </w:p>
    <w:p w14:paraId="35FE1170" w14:textId="77777777" w:rsidR="009269F8" w:rsidRPr="00272516" w:rsidRDefault="00711834" w:rsidP="002338FA">
      <w:r w:rsidRPr="00272516">
        <w:t xml:space="preserve">These features </w:t>
      </w:r>
      <w:r w:rsidR="0014530A" w:rsidRPr="00272516">
        <w:t xml:space="preserve">can </w:t>
      </w:r>
      <w:r w:rsidRPr="00272516">
        <w:t xml:space="preserve">provide security functions </w:t>
      </w:r>
      <w:r w:rsidR="0014530A" w:rsidRPr="00272516">
        <w:t xml:space="preserve">that are not available in </w:t>
      </w:r>
      <w:r w:rsidRPr="00272516">
        <w:t xml:space="preserve">conventional cryptographic techniques. </w:t>
      </w:r>
      <w:r w:rsidR="0014530A" w:rsidRPr="00272516">
        <w:t xml:space="preserve">Because advanced cryptographic techniques have different </w:t>
      </w:r>
      <w:r w:rsidRPr="00272516">
        <w:t xml:space="preserve">characteristics and </w:t>
      </w:r>
      <w:r w:rsidR="0014530A" w:rsidRPr="00272516">
        <w:t xml:space="preserve">implementation constraints, and because </w:t>
      </w:r>
      <w:r w:rsidRPr="00272516">
        <w:t xml:space="preserve">their advantages can be used in </w:t>
      </w:r>
      <w:r w:rsidR="0014530A" w:rsidRPr="00272516">
        <w:t xml:space="preserve">a variety of </w:t>
      </w:r>
      <w:r w:rsidRPr="00272516">
        <w:t xml:space="preserve">applications and services, </w:t>
      </w:r>
      <w:r w:rsidR="0014530A" w:rsidRPr="00272516">
        <w:t>guidance</w:t>
      </w:r>
      <w:r w:rsidRPr="00272516">
        <w:t xml:space="preserve"> is </w:t>
      </w:r>
      <w:r w:rsidR="0014530A" w:rsidRPr="00272516">
        <w:t>needed</w:t>
      </w:r>
      <w:r w:rsidRPr="00272516">
        <w:t xml:space="preserve"> on how to select and implement an advanced </w:t>
      </w:r>
      <w:r w:rsidR="0014530A" w:rsidRPr="00272516">
        <w:t>cryptographic technique that is appropriate for a given</w:t>
      </w:r>
      <w:r w:rsidRPr="00272516">
        <w:t xml:space="preserve"> purpose and use case.</w:t>
      </w:r>
    </w:p>
    <w:p w14:paraId="42AA004A" w14:textId="68CDCD35" w:rsidR="009269F8" w:rsidRPr="00272516" w:rsidRDefault="00BE13BD" w:rsidP="002943EB">
      <w:pPr>
        <w:rPr>
          <w:rFonts w:eastAsia="SimSun"/>
        </w:rPr>
      </w:pPr>
      <w:r w:rsidRPr="00272516">
        <w:rPr>
          <w:rFonts w:eastAsia="SimSun"/>
        </w:rPr>
        <w:t xml:space="preserve">Many conventional constructions of advanced cryptography have been greatly developed by utilizing pairings on elliptic curves and related computationally difficult problems. However, for advanced cryptography in the era of quantum computing, it is not possible to use the computational problem associated with pairing, and it is necessary to use the NP-hard problem or the related computational problem, as is also used in the basic cryptographic techniques (encryption, signature, etc.) of quantum computer-resistant cryptography (PQC). Currently, many advanced cryptosystems are constructed using lattice problems such </w:t>
      </w:r>
      <w:r w:rsidR="00111E65">
        <w:rPr>
          <w:rFonts w:eastAsia="SimSun"/>
        </w:rPr>
        <w:t xml:space="preserve">as </w:t>
      </w:r>
      <w:r w:rsidRPr="00272516">
        <w:rPr>
          <w:rFonts w:eastAsia="SimSun"/>
        </w:rPr>
        <w:t>computational problems.</w:t>
      </w:r>
    </w:p>
    <w:p w14:paraId="0ED9E124" w14:textId="721AAB39" w:rsidR="009269F8" w:rsidRPr="00272516" w:rsidRDefault="00BE13BD" w:rsidP="007931AB">
      <w:pPr>
        <w:rPr>
          <w:rFonts w:eastAsia="SimSun"/>
        </w:rPr>
      </w:pPr>
      <w:r w:rsidRPr="00272516">
        <w:rPr>
          <w:rFonts w:eastAsia="SimSun"/>
        </w:rPr>
        <w:t>The following sub-clauses describe the advanced cryptographic technology based on PQC.</w:t>
      </w:r>
    </w:p>
    <w:p w14:paraId="037C19E0" w14:textId="54FD72CA" w:rsidR="009269F8" w:rsidRPr="00272516" w:rsidRDefault="002943EB" w:rsidP="005E5E82">
      <w:pPr>
        <w:pStyle w:val="Heading2"/>
        <w:rPr>
          <w:rFonts w:eastAsia="SimSun"/>
        </w:rPr>
      </w:pPr>
      <w:bookmarkStart w:id="40" w:name="_Toc235104725"/>
      <w:bookmarkStart w:id="41" w:name="_Toc238054961"/>
      <w:bookmarkStart w:id="42" w:name="_Toc238055028"/>
      <w:r w:rsidRPr="00272516">
        <w:rPr>
          <w:rFonts w:eastAsia="SimSun"/>
        </w:rPr>
        <w:t>6.2</w:t>
      </w:r>
      <w:r w:rsidRPr="00272516">
        <w:rPr>
          <w:rFonts w:eastAsia="SimSun"/>
        </w:rPr>
        <w:tab/>
      </w:r>
      <w:r w:rsidR="00BE13BD" w:rsidRPr="00272516">
        <w:rPr>
          <w:rFonts w:eastAsia="SimSun"/>
        </w:rPr>
        <w:t xml:space="preserve">PQC-based </w:t>
      </w:r>
      <w:r w:rsidR="00F711AB" w:rsidRPr="00272516">
        <w:rPr>
          <w:rFonts w:eastAsia="SimSun"/>
        </w:rPr>
        <w:t xml:space="preserve">advanced cryptography </w:t>
      </w:r>
      <w:r w:rsidR="00BE13BD" w:rsidRPr="00272516">
        <w:rPr>
          <w:rFonts w:eastAsia="SimSun"/>
        </w:rPr>
        <w:t>related to encryption</w:t>
      </w:r>
      <w:bookmarkEnd w:id="40"/>
      <w:bookmarkEnd w:id="41"/>
      <w:bookmarkEnd w:id="42"/>
    </w:p>
    <w:p w14:paraId="4AF94D0A" w14:textId="7966E20E" w:rsidR="009269F8" w:rsidRPr="00272516" w:rsidRDefault="002943EB" w:rsidP="002338FA">
      <w:pPr>
        <w:pStyle w:val="Heading3"/>
        <w:rPr>
          <w:rFonts w:eastAsia="SimSun"/>
        </w:rPr>
      </w:pPr>
      <w:bookmarkStart w:id="43" w:name="_Hlk159362929"/>
      <w:bookmarkStart w:id="44" w:name="_Toc235104726"/>
      <w:r w:rsidRPr="00272516">
        <w:rPr>
          <w:rFonts w:eastAsia="SimSun"/>
        </w:rPr>
        <w:t>6.2.1</w:t>
      </w:r>
      <w:r w:rsidRPr="00272516">
        <w:rPr>
          <w:rFonts w:eastAsia="SimSun"/>
        </w:rPr>
        <w:tab/>
      </w:r>
      <w:r w:rsidR="00BE13BD" w:rsidRPr="00272516">
        <w:rPr>
          <w:rFonts w:eastAsia="SimSun"/>
        </w:rPr>
        <w:t xml:space="preserve">ID-based </w:t>
      </w:r>
      <w:bookmarkEnd w:id="43"/>
      <w:r w:rsidR="00BE13BD" w:rsidRPr="00272516">
        <w:rPr>
          <w:rFonts w:eastAsia="SimSun"/>
        </w:rPr>
        <w:t>encryption</w:t>
      </w:r>
      <w:bookmarkEnd w:id="44"/>
    </w:p>
    <w:p w14:paraId="590D47FB" w14:textId="77777777" w:rsidR="009269F8" w:rsidRPr="00272516" w:rsidRDefault="00BE13BD" w:rsidP="007931AB">
      <w:pPr>
        <w:rPr>
          <w:rFonts w:eastAsia="MS Mincho"/>
        </w:rPr>
      </w:pPr>
      <w:r w:rsidRPr="00272516">
        <w:rPr>
          <w:rFonts w:eastAsia="SimSun"/>
        </w:rPr>
        <w:t xml:space="preserve">ID-based </w:t>
      </w:r>
      <w:r w:rsidRPr="00272516">
        <w:rPr>
          <w:rFonts w:eastAsia="SimSun"/>
          <w:bCs/>
        </w:rPr>
        <w:t>encryption</w:t>
      </w:r>
      <w:r w:rsidRPr="00272516">
        <w:rPr>
          <w:rFonts w:eastAsia="SimSun"/>
        </w:rPr>
        <w:t xml:space="preserve"> is a type of public-key cryptography in which an arbitrary string of characters, including the user's ID, can be used as the public key. Since it is possible to use as the public key the name, e-mail address, ID, company name, department signature, or other information that the recipient of the ciphertext knows well and can recognize at a glance, it is more convenient than conventional cryptographic schemes that use public keys that have nothing to do with the recipient. </w:t>
      </w:r>
    </w:p>
    <w:p w14:paraId="2DF2BA30" w14:textId="223E65F6" w:rsidR="009269F8" w:rsidRPr="00272516" w:rsidRDefault="00BE13BD" w:rsidP="007931AB">
      <w:pPr>
        <w:rPr>
          <w:rFonts w:eastAsia="MS Mincho"/>
        </w:rPr>
      </w:pPr>
      <w:r w:rsidRPr="00272516">
        <w:rPr>
          <w:rFonts w:eastAsia="SimSun"/>
        </w:rPr>
        <w:t xml:space="preserve">Specifically, in a mail service that encrypts mail bodies and attached files, the public key is the email address, which is the public information of each user, and the private key is generated by the service provider, who sends the private key to each user to keep. The sender of the e-mail encrypts the body of the e-mail using the e-mail address of the recipient as the public key (encryption key). The recipient </w:t>
      </w:r>
      <w:r w:rsidRPr="00272516">
        <w:rPr>
          <w:rFonts w:eastAsia="SimSun"/>
        </w:rPr>
        <w:lastRenderedPageBreak/>
        <w:t>of the e-mail has the private key (decryption key) for the e-mail address and can decrypt and read this e-mail. Since the private key is information that only the recipient of the e-mail address has, the confidentiality of the e-mail is maintained. In this method, because the sender only needs the recipient's email address to create ciphertext that only the recipient can decrypt, there is no need to obtain the recipient's public key through communication or other means as in conventional public key cryptography.</w:t>
      </w:r>
    </w:p>
    <w:p w14:paraId="7CEABCF6" w14:textId="2E28F13D" w:rsidR="009269F8" w:rsidRPr="00272516" w:rsidRDefault="00984C6E" w:rsidP="002338FA">
      <w:r w:rsidRPr="00272516">
        <w:t>For</w:t>
      </w:r>
      <w:r w:rsidR="00711834" w:rsidRPr="00272516">
        <w:t xml:space="preserve"> PQC</w:t>
      </w:r>
      <w:r w:rsidRPr="00272516">
        <w:t>-based identity-based encryption</w:t>
      </w:r>
      <w:r w:rsidR="00711834" w:rsidRPr="00272516">
        <w:t xml:space="preserve">, the first lattice-based identity-based </w:t>
      </w:r>
      <w:r w:rsidRPr="00272516">
        <w:t xml:space="preserve">encryption scheme </w:t>
      </w:r>
      <w:r w:rsidR="00711834" w:rsidRPr="00272516">
        <w:t>was proposed in 2008 [</w:t>
      </w:r>
      <w:r w:rsidR="004C6AE2">
        <w:t>b-</w:t>
      </w:r>
      <w:r w:rsidR="004C6AE2">
        <w:rPr>
          <w:rFonts w:eastAsia="RyuminPr6-Light-Identity-H"/>
        </w:rPr>
        <w:t>Gentry</w:t>
      </w:r>
      <w:r w:rsidR="00711834" w:rsidRPr="00272516">
        <w:t>]. In 2014, an efficient scheme using a lattice structure called NTRU was proposed [</w:t>
      </w:r>
      <w:r w:rsidR="0088150D">
        <w:t>b-Ducas</w:t>
      </w:r>
      <w:r w:rsidR="00711834" w:rsidRPr="00272516">
        <w:t>]. In 2018</w:t>
      </w:r>
      <w:r w:rsidRPr="00272516">
        <w:t>,</w:t>
      </w:r>
      <w:r w:rsidR="00711834" w:rsidRPr="00272516">
        <w:t xml:space="preserve"> a scheme </w:t>
      </w:r>
      <w:r w:rsidRPr="00272516">
        <w:t>achieving</w:t>
      </w:r>
      <w:r w:rsidR="00711834" w:rsidRPr="00272516">
        <w:t xml:space="preserve"> strong security with reasonable parameters was proposed [</w:t>
      </w:r>
      <w:r w:rsidR="009F5F6B">
        <w:t>b-Katsumata</w:t>
      </w:r>
      <w:r w:rsidR="00711834" w:rsidRPr="00272516">
        <w:t xml:space="preserve">]. </w:t>
      </w:r>
      <w:r w:rsidRPr="00272516">
        <w:t>More recently,</w:t>
      </w:r>
      <w:r w:rsidR="00711834" w:rsidRPr="00272516">
        <w:t xml:space="preserve"> efficient lattice-based </w:t>
      </w:r>
      <w:r w:rsidRPr="00272516">
        <w:t>schemes have been</w:t>
      </w:r>
      <w:r w:rsidR="00711834" w:rsidRPr="00272516">
        <w:t xml:space="preserve"> proposed [</w:t>
      </w:r>
      <w:r w:rsidR="00A1099C">
        <w:rPr>
          <w:rFonts w:eastAsia="MS Mincho"/>
        </w:rPr>
        <w:t>b-</w:t>
      </w:r>
      <w:r w:rsidR="00A1099C" w:rsidRPr="00272516">
        <w:rPr>
          <w:rFonts w:eastAsia="TimesLTStd-Roman"/>
          <w:color w:val="231F20"/>
          <w:szCs w:val="21"/>
        </w:rPr>
        <w:t>Tomita</w:t>
      </w:r>
      <w:r w:rsidR="00711834" w:rsidRPr="00272516">
        <w:t>], [</w:t>
      </w:r>
      <w:r w:rsidR="0011388E">
        <w:t>b-Tomita, T</w:t>
      </w:r>
      <w:r w:rsidR="00711834" w:rsidRPr="00272516">
        <w:t>].</w:t>
      </w:r>
    </w:p>
    <w:p w14:paraId="74106AB1" w14:textId="3E5949F4" w:rsidR="009269F8" w:rsidRPr="00272516" w:rsidRDefault="002943EB" w:rsidP="002338FA">
      <w:pPr>
        <w:pStyle w:val="Heading3"/>
        <w:rPr>
          <w:rFonts w:eastAsia="SimSun"/>
        </w:rPr>
      </w:pPr>
      <w:bookmarkStart w:id="45" w:name="_Hlk159362953"/>
      <w:bookmarkStart w:id="46" w:name="_Toc235104727"/>
      <w:r w:rsidRPr="00272516">
        <w:rPr>
          <w:rFonts w:eastAsia="SimSun"/>
        </w:rPr>
        <w:t>6.2.2</w:t>
      </w:r>
      <w:r w:rsidRPr="00272516">
        <w:rPr>
          <w:rFonts w:eastAsia="SimSun"/>
        </w:rPr>
        <w:tab/>
      </w:r>
      <w:r w:rsidR="00BE13BD" w:rsidRPr="00272516">
        <w:rPr>
          <w:rFonts w:eastAsia="SimSun"/>
        </w:rPr>
        <w:t>Attribute-based encryption</w:t>
      </w:r>
      <w:bookmarkEnd w:id="45"/>
      <w:bookmarkEnd w:id="46"/>
    </w:p>
    <w:p w14:paraId="34D9FE04" w14:textId="77777777" w:rsidR="009269F8" w:rsidRPr="00272516" w:rsidRDefault="00BE13BD" w:rsidP="007931AB">
      <w:pPr>
        <w:rPr>
          <w:rFonts w:eastAsia="MS Mincho"/>
        </w:rPr>
      </w:pPr>
      <w:r w:rsidRPr="00272516">
        <w:rPr>
          <w:rFonts w:eastAsia="SimSun"/>
        </w:rPr>
        <w:t xml:space="preserve">Attribute-based </w:t>
      </w:r>
      <w:r w:rsidRPr="00272516">
        <w:rPr>
          <w:rFonts w:eastAsia="SimSun"/>
          <w:bCs/>
        </w:rPr>
        <w:t>encryption</w:t>
      </w:r>
      <w:r w:rsidRPr="00272516">
        <w:rPr>
          <w:rFonts w:eastAsia="SimSun"/>
        </w:rPr>
        <w:t xml:space="preserve"> is a type of public-key cryptography that allows the decryption authority to be changed according to attributes such as the title, company name, or region name of the recipient of the ciphertext when decrypting the ciphertext. More precisely, by having an access structure corresponding to the attributes in the ciphertext or decryption key (secret key), the decryption authority for the ciphertext can be controlled collectively. </w:t>
      </w:r>
      <w:r w:rsidRPr="00272516">
        <w:rPr>
          <w:rFonts w:eastAsia="MS Mincho"/>
        </w:rPr>
        <w:t>If the access structure is created for each attribute in the conventional public key cryptosystem, the ciphertext is created according to the number of users using the public key of the user with the same attribute.</w:t>
      </w:r>
    </w:p>
    <w:p w14:paraId="29F2A0B8" w14:textId="77777777" w:rsidR="009269F8" w:rsidRPr="00272516" w:rsidRDefault="00BE13BD" w:rsidP="007931AB">
      <w:pPr>
        <w:shd w:val="clear" w:color="auto" w:fill="FFFFFF"/>
        <w:rPr>
          <w:rFonts w:eastAsia="MS Mincho"/>
        </w:rPr>
      </w:pPr>
      <w:r w:rsidRPr="00272516">
        <w:rPr>
          <w:rFonts w:eastAsia="SimSun"/>
        </w:rPr>
        <w:t xml:space="preserve">In contrast, attribute-based cryptography can provide an access structure with a single ciphertext, and is superior to conventional public-key cryptography in terms of efficiency. As an example of the use of attribute-based cryptography, a solution that uses attribute-based cryptography to realize a secure and efficient access control mechanism for encrypted files in a file exchange service via a cloud environment is provided. </w:t>
      </w:r>
    </w:p>
    <w:p w14:paraId="5F04CDF8" w14:textId="70BE4E71" w:rsidR="009269F8" w:rsidRPr="00272516" w:rsidRDefault="00711834" w:rsidP="002338FA">
      <w:r w:rsidRPr="00272516">
        <w:t xml:space="preserve">For PQC-based attribute-based </w:t>
      </w:r>
      <w:r w:rsidR="000E104C" w:rsidRPr="00272516">
        <w:t>encryption</w:t>
      </w:r>
      <w:r w:rsidRPr="00272516">
        <w:t xml:space="preserve">, the first lattice-based attribute-based </w:t>
      </w:r>
      <w:r w:rsidR="000E104C" w:rsidRPr="00272516">
        <w:t>encryption</w:t>
      </w:r>
      <w:r w:rsidRPr="00272516">
        <w:t xml:space="preserve"> scheme [</w:t>
      </w:r>
      <w:r w:rsidR="002570AA">
        <w:t>b-</w:t>
      </w:r>
      <w:r w:rsidR="002570AA" w:rsidRPr="00272516">
        <w:rPr>
          <w:rFonts w:eastAsia="TimesLTStd-Roman"/>
          <w:color w:val="231F20"/>
          <w:szCs w:val="21"/>
        </w:rPr>
        <w:t>Agrawa</w:t>
      </w:r>
      <w:r w:rsidR="002570AA">
        <w:rPr>
          <w:rFonts w:eastAsia="TimesLTStd-Roman"/>
          <w:color w:val="231F20"/>
          <w:szCs w:val="21"/>
        </w:rPr>
        <w:t>l</w:t>
      </w:r>
      <w:r w:rsidRPr="00272516">
        <w:t xml:space="preserve">] was proposed in 2011, but it was </w:t>
      </w:r>
      <w:r w:rsidR="000E104C" w:rsidRPr="00272516">
        <w:t>shown</w:t>
      </w:r>
      <w:r w:rsidRPr="00272516">
        <w:t xml:space="preserve"> in 2014 that </w:t>
      </w:r>
      <w:r w:rsidR="000E104C" w:rsidRPr="00272516">
        <w:t>the</w:t>
      </w:r>
      <w:r w:rsidRPr="00272516">
        <w:t xml:space="preserve"> scheme works </w:t>
      </w:r>
      <w:r w:rsidR="000E104C" w:rsidRPr="00272516">
        <w:t xml:space="preserve">only </w:t>
      </w:r>
      <w:r w:rsidRPr="00272516">
        <w:t>under a restricted access policy [</w:t>
      </w:r>
      <w:r w:rsidR="00831198">
        <w:t>b-</w:t>
      </w:r>
      <w:r w:rsidR="00831198" w:rsidRPr="00272516">
        <w:rPr>
          <w:rFonts w:eastAsia="TimesLTStd-Roman"/>
          <w:color w:val="231F20"/>
          <w:szCs w:val="21"/>
        </w:rPr>
        <w:t>Boneh</w:t>
      </w:r>
      <w:r w:rsidRPr="00272516">
        <w:t xml:space="preserve">]. </w:t>
      </w:r>
      <w:r w:rsidR="000E104C" w:rsidRPr="00272516">
        <w:t>A</w:t>
      </w:r>
      <w:r w:rsidRPr="00272516">
        <w:t xml:space="preserve"> scheme with strong security was proposed in 2019 [</w:t>
      </w:r>
      <w:r w:rsidR="00D90A11">
        <w:t>b-</w:t>
      </w:r>
      <w:r w:rsidR="00D90A11" w:rsidRPr="00272516">
        <w:rPr>
          <w:rFonts w:eastAsia="TimesLTStd-Roman"/>
          <w:color w:val="231F20"/>
          <w:szCs w:val="21"/>
        </w:rPr>
        <w:t>Tsabary</w:t>
      </w:r>
      <w:r w:rsidRPr="00272516">
        <w:t xml:space="preserve">], and further </w:t>
      </w:r>
      <w:r w:rsidR="000E104C" w:rsidRPr="00272516">
        <w:t xml:space="preserve">improvements were proposed </w:t>
      </w:r>
      <w:r w:rsidRPr="00272516">
        <w:t>in 2020 [</w:t>
      </w:r>
      <w:r w:rsidR="001A13CE">
        <w:t>b-</w:t>
      </w:r>
      <w:r w:rsidR="00757635" w:rsidRPr="00272516">
        <w:rPr>
          <w:rFonts w:eastAsia="TimesLTStd-Roman"/>
          <w:color w:val="231F20"/>
          <w:szCs w:val="21"/>
        </w:rPr>
        <w:t>Katsumata</w:t>
      </w:r>
      <w:r w:rsidR="009F4879">
        <w:rPr>
          <w:rFonts w:eastAsia="TimesLTStd-Roman"/>
          <w:color w:val="231F20"/>
          <w:szCs w:val="21"/>
        </w:rPr>
        <w:t>, S</w:t>
      </w:r>
      <w:r w:rsidRPr="00272516">
        <w:t xml:space="preserve">]. </w:t>
      </w:r>
      <w:r w:rsidR="00E64A9D">
        <w:t>[b-</w:t>
      </w:r>
      <w:r w:rsidR="000E104C" w:rsidRPr="00272516">
        <w:t>ETSI TS 104 015</w:t>
      </w:r>
      <w:r w:rsidR="00E64A9D">
        <w:t>]</w:t>
      </w:r>
      <w:r w:rsidR="000E104C" w:rsidRPr="00272516">
        <w:t>, published in February 2025, specifies efficient quantum-safe hybrid key exchanges with hidden access policies</w:t>
      </w:r>
      <w:r w:rsidR="004216ED">
        <w:t>,</w:t>
      </w:r>
      <w:r w:rsidR="000E104C" w:rsidRPr="00272516">
        <w:t xml:space="preserve"> and should be referenced carefully as a related access-policy-based quantum-safe key establishment mechanism rather than as a general attribute-based encryption standard [</w:t>
      </w:r>
      <w:r w:rsidR="00502D53">
        <w:t>b-</w:t>
      </w:r>
      <w:r w:rsidR="00502D53" w:rsidRPr="00272516">
        <w:rPr>
          <w:rFonts w:eastAsia="TimesLTStd-Roman"/>
          <w:color w:val="231F20"/>
          <w:szCs w:val="21"/>
        </w:rPr>
        <w:t>ETSI</w:t>
      </w:r>
      <w:r w:rsidR="00502D53" w:rsidRPr="00272516">
        <w:rPr>
          <w:rFonts w:eastAsia="MS Mincho"/>
          <w:color w:val="000000" w:themeColor="text1"/>
        </w:rPr>
        <w:t xml:space="preserve"> TS 104 015</w:t>
      </w:r>
      <w:r w:rsidR="000E104C" w:rsidRPr="00272516">
        <w:t>].</w:t>
      </w:r>
    </w:p>
    <w:p w14:paraId="63F1BB9F" w14:textId="47B19225" w:rsidR="009269F8" w:rsidRPr="00272516" w:rsidRDefault="002943EB" w:rsidP="002338FA">
      <w:pPr>
        <w:pStyle w:val="Heading3"/>
        <w:rPr>
          <w:rFonts w:eastAsia="SimSun"/>
        </w:rPr>
      </w:pPr>
      <w:bookmarkStart w:id="47" w:name="_Hlk159362974"/>
      <w:bookmarkStart w:id="48" w:name="_Toc235104728"/>
      <w:r w:rsidRPr="00272516">
        <w:rPr>
          <w:rFonts w:eastAsia="SimSun"/>
        </w:rPr>
        <w:t>6.2.3</w:t>
      </w:r>
      <w:r w:rsidRPr="00272516">
        <w:rPr>
          <w:rFonts w:eastAsia="SimSun"/>
        </w:rPr>
        <w:tab/>
      </w:r>
      <w:r w:rsidR="00BE13BD" w:rsidRPr="00272516">
        <w:rPr>
          <w:rFonts w:eastAsia="SimSun"/>
        </w:rPr>
        <w:t>Broadcast encryption</w:t>
      </w:r>
      <w:bookmarkEnd w:id="47"/>
      <w:bookmarkEnd w:id="48"/>
    </w:p>
    <w:p w14:paraId="0BFCD9E0" w14:textId="77777777" w:rsidR="009269F8" w:rsidRPr="00272516" w:rsidRDefault="00711834" w:rsidP="002338FA">
      <w:r w:rsidRPr="00272516">
        <w:t xml:space="preserve">Broadcast encryption is a method that </w:t>
      </w:r>
      <w:r w:rsidR="00B16B76" w:rsidRPr="00272516">
        <w:t>enables</w:t>
      </w:r>
      <w:r w:rsidRPr="00272516">
        <w:t xml:space="preserve"> multiple </w:t>
      </w:r>
      <w:r w:rsidR="00B16B76" w:rsidRPr="00272516">
        <w:t xml:space="preserve">authorized </w:t>
      </w:r>
      <w:r w:rsidRPr="00272516">
        <w:t xml:space="preserve">users to decrypt content encrypted </w:t>
      </w:r>
      <w:r w:rsidR="00B16B76" w:rsidRPr="00272516">
        <w:t>for a designated receiver set</w:t>
      </w:r>
      <w:r w:rsidRPr="00272516">
        <w:t xml:space="preserve"> by transmitting a ciphertext </w:t>
      </w:r>
      <w:r w:rsidR="00B16B76" w:rsidRPr="00272516">
        <w:t>through</w:t>
      </w:r>
      <w:r w:rsidRPr="00272516">
        <w:t xml:space="preserve"> a broadcast channel. In public-key broadcast encryption, the encryption key and </w:t>
      </w:r>
      <w:r w:rsidR="00B16B76" w:rsidRPr="00272516">
        <w:t xml:space="preserve">the </w:t>
      </w:r>
      <w:r w:rsidRPr="00272516">
        <w:t xml:space="preserve">decryption </w:t>
      </w:r>
      <w:r w:rsidR="00B16B76" w:rsidRPr="00272516">
        <w:t>keys</w:t>
      </w:r>
      <w:r w:rsidRPr="00272516">
        <w:t xml:space="preserve"> are different</w:t>
      </w:r>
      <w:r w:rsidR="00B16B76" w:rsidRPr="00272516">
        <w:t xml:space="preserve">: the </w:t>
      </w:r>
      <w:r w:rsidRPr="00272516">
        <w:t xml:space="preserve">sender </w:t>
      </w:r>
      <w:r w:rsidR="00B16B76" w:rsidRPr="00272516">
        <w:t>uses public information for encryption,</w:t>
      </w:r>
      <w:r w:rsidRPr="00272516">
        <w:t xml:space="preserve"> while </w:t>
      </w:r>
      <w:r w:rsidR="00B16B76" w:rsidRPr="00272516">
        <w:t xml:space="preserve">each authorized receiver uses </w:t>
      </w:r>
      <w:r w:rsidRPr="00272516">
        <w:t xml:space="preserve">an individual </w:t>
      </w:r>
      <w:r w:rsidR="00B16B76" w:rsidRPr="00272516">
        <w:t>secret key for decryption. In</w:t>
      </w:r>
      <w:r w:rsidRPr="00272516">
        <w:t xml:space="preserve"> private</w:t>
      </w:r>
      <w:r w:rsidR="00B16B76" w:rsidRPr="00272516">
        <w:t>-</w:t>
      </w:r>
      <w:r w:rsidRPr="00272516">
        <w:t xml:space="preserve">key broadcast encryption, the encryption key and decryption keys are secret. Public-key broadcast encryption is attractive </w:t>
      </w:r>
      <w:r w:rsidR="00B16B76" w:rsidRPr="00272516">
        <w:t>because the sender can encrypt using</w:t>
      </w:r>
      <w:r w:rsidRPr="00272516">
        <w:t xml:space="preserve"> public information.</w:t>
      </w:r>
    </w:p>
    <w:p w14:paraId="2C18DA21" w14:textId="589E10EE" w:rsidR="009269F8" w:rsidRPr="00272516" w:rsidRDefault="00BE13BD" w:rsidP="0034090C">
      <w:pPr>
        <w:rPr>
          <w:rFonts w:eastAsia="SimSun"/>
        </w:rPr>
      </w:pPr>
      <w:r w:rsidRPr="00272516">
        <w:rPr>
          <w:rFonts w:eastAsia="SimSun"/>
        </w:rPr>
        <w:t xml:space="preserve">Public-key broadcast encryption allows the sender to encrypt a message with a public key, and each of the authorized receivers can decrypt a ciphertext with an individual secret key. Although there are efficient pairing-based broadcast encryption schemes, </w:t>
      </w:r>
      <w:r w:rsidRPr="00272516">
        <w:rPr>
          <w:rFonts w:eastAsia="MS Mincho"/>
        </w:rPr>
        <w:t>PQC-based broadcast encryption requires a strong assumption</w:t>
      </w:r>
      <w:r w:rsidR="00911D0B" w:rsidRPr="00272516">
        <w:rPr>
          <w:rFonts w:eastAsia="MS Mincho"/>
        </w:rPr>
        <w:t xml:space="preserve"> (e.g.,</w:t>
      </w:r>
      <w:r w:rsidRPr="00272516">
        <w:rPr>
          <w:rFonts w:eastAsia="MS Mincho"/>
        </w:rPr>
        <w:t xml:space="preserve"> [</w:t>
      </w:r>
      <w:r w:rsidR="00A37023">
        <w:rPr>
          <w:rFonts w:eastAsia="MS Mincho"/>
        </w:rPr>
        <w:t>b-</w:t>
      </w:r>
      <w:r w:rsidR="00A37023" w:rsidRPr="00272516">
        <w:rPr>
          <w:rFonts w:eastAsia="TimesLTStd-Roman"/>
          <w:color w:val="231F20"/>
          <w:szCs w:val="21"/>
        </w:rPr>
        <w:t>Wee</w:t>
      </w:r>
      <w:r w:rsidRPr="00272516">
        <w:rPr>
          <w:rFonts w:eastAsia="MS Mincho"/>
        </w:rPr>
        <w:t>]</w:t>
      </w:r>
      <w:r w:rsidR="00911D0B" w:rsidRPr="00272516">
        <w:rPr>
          <w:rFonts w:eastAsia="MS Mincho"/>
        </w:rPr>
        <w:t>)</w:t>
      </w:r>
      <w:r w:rsidRPr="00272516">
        <w:rPr>
          <w:rFonts w:eastAsia="MS Mincho"/>
        </w:rPr>
        <w:t xml:space="preserve"> and</w:t>
      </w:r>
      <w:r w:rsidRPr="00272516">
        <w:rPr>
          <w:rFonts w:eastAsia="SimSun"/>
        </w:rPr>
        <w:t xml:space="preserve"> no efficient PQC-based broadcast encryption scheme with a reasonable assumption is known at present</w:t>
      </w:r>
      <w:r w:rsidRPr="00272516">
        <w:rPr>
          <w:rFonts w:eastAsia="MS Mincho"/>
        </w:rPr>
        <w:t>.</w:t>
      </w:r>
    </w:p>
    <w:p w14:paraId="5074DDE8" w14:textId="41A28420" w:rsidR="009269F8" w:rsidRPr="00272516" w:rsidRDefault="002943EB" w:rsidP="002338FA">
      <w:pPr>
        <w:pStyle w:val="Heading3"/>
        <w:rPr>
          <w:rFonts w:eastAsia="SimSun"/>
        </w:rPr>
      </w:pPr>
      <w:bookmarkStart w:id="49" w:name="_Hlk159362994"/>
      <w:bookmarkStart w:id="50" w:name="_Toc235104729"/>
      <w:r w:rsidRPr="00272516">
        <w:rPr>
          <w:rFonts w:eastAsia="SimSun"/>
        </w:rPr>
        <w:t>6.2.4</w:t>
      </w:r>
      <w:r w:rsidRPr="00272516">
        <w:rPr>
          <w:rFonts w:eastAsia="SimSun"/>
        </w:rPr>
        <w:tab/>
      </w:r>
      <w:r w:rsidR="00BE13BD" w:rsidRPr="00272516">
        <w:rPr>
          <w:rFonts w:eastAsia="SimSun"/>
        </w:rPr>
        <w:t xml:space="preserve">Homomorphic </w:t>
      </w:r>
      <w:bookmarkEnd w:id="49"/>
      <w:r w:rsidR="00BE13BD" w:rsidRPr="00272516">
        <w:rPr>
          <w:rFonts w:eastAsia="SimSun"/>
        </w:rPr>
        <w:t>encryption</w:t>
      </w:r>
      <w:bookmarkEnd w:id="50"/>
    </w:p>
    <w:p w14:paraId="2E71F6C8" w14:textId="5727F9A4" w:rsidR="009269F8" w:rsidRPr="00272516" w:rsidRDefault="00BE13BD" w:rsidP="0034090C">
      <w:pPr>
        <w:rPr>
          <w:rFonts w:eastAsia="SimSun"/>
        </w:rPr>
      </w:pPr>
      <w:r w:rsidRPr="00272516">
        <w:rPr>
          <w:rFonts w:eastAsia="SimSun"/>
        </w:rPr>
        <w:t xml:space="preserve">Homomorphic encryption is a cryptographic technique that allows arithmetic operations (such as four arithmetic operations) to be performed while data is encrypted. The operations that can be performed differ depending on the encryption scheme, including addition only, multiplication only, and both addition and multiplication. Since the operations are performed in encrypted form, even if </w:t>
      </w:r>
      <w:r w:rsidR="0085544B">
        <w:rPr>
          <w:rFonts w:eastAsia="SimSun"/>
        </w:rPr>
        <w:t xml:space="preserve">the </w:t>
      </w:r>
      <w:r w:rsidRPr="00272516">
        <w:rPr>
          <w:rFonts w:eastAsia="SimSun"/>
        </w:rPr>
        <w:t xml:space="preserve">data is </w:t>
      </w:r>
      <w:r w:rsidRPr="00272516">
        <w:rPr>
          <w:rFonts w:eastAsia="SimSun"/>
        </w:rPr>
        <w:lastRenderedPageBreak/>
        <w:t xml:space="preserve">leaked during the operation, the raw data cannot be deciphered, and applications such as analysis in which </w:t>
      </w:r>
      <w:r w:rsidR="001F56C3">
        <w:rPr>
          <w:rFonts w:eastAsia="SimSun"/>
        </w:rPr>
        <w:t xml:space="preserve">the </w:t>
      </w:r>
      <w:r w:rsidRPr="00272516">
        <w:rPr>
          <w:rFonts w:eastAsia="SimSun"/>
        </w:rPr>
        <w:t>data is deposited in a computer with high processing speed are embodied. There are examples such as demonstration experiments aimed at improving the accuracy of fraudulent transaction detection by using transaction data from multiple financial institutions, or the analysis of IC cards of companies to secure the use of IC card usage history, boarding and alighting history, purchase history, and so on. In the field of machine learning there is research and development on a method for generating machine learning models while ensuring the privacy of the learning data by utilizing homomorphic cryptography.</w:t>
      </w:r>
    </w:p>
    <w:p w14:paraId="651526E7" w14:textId="4F442E26" w:rsidR="009269F8" w:rsidRPr="00272516" w:rsidRDefault="00BE13BD" w:rsidP="0034090C">
      <w:pPr>
        <w:rPr>
          <w:rFonts w:eastAsia="MS Mincho"/>
        </w:rPr>
      </w:pPr>
      <w:r w:rsidRPr="00272516">
        <w:rPr>
          <w:rFonts w:eastAsia="SimSun"/>
        </w:rPr>
        <w:t>As for homomorphic cryptography based on PQC, the first fully homomorphic cryptography based on PQC [</w:t>
      </w:r>
      <w:r w:rsidR="00E541B4">
        <w:rPr>
          <w:rFonts w:eastAsia="RyuminPr6-Light-Identity-H"/>
          <w:color w:val="231F20"/>
          <w:szCs w:val="21"/>
        </w:rPr>
        <w:t>b-Gentry, C</w:t>
      </w:r>
      <w:r w:rsidRPr="00272516">
        <w:rPr>
          <w:rFonts w:eastAsia="SimSun"/>
        </w:rPr>
        <w:t>] was proposed in 2009 on a lattice structure basis. Subsequently, BGV [</w:t>
      </w:r>
      <w:r w:rsidR="00BD5C56">
        <w:rPr>
          <w:rFonts w:eastAsia="SimSun"/>
        </w:rPr>
        <w:t>b</w:t>
      </w:r>
      <w:r w:rsidR="003F7AB8">
        <w:rPr>
          <w:rFonts w:eastAsia="SimSun"/>
        </w:rPr>
        <w:t>-</w:t>
      </w:r>
      <w:r w:rsidR="00BD5C56" w:rsidRPr="00272516">
        <w:rPr>
          <w:rFonts w:eastAsia="RyuminPr6-Light-Identity-H"/>
          <w:color w:val="231F20"/>
          <w:szCs w:val="21"/>
        </w:rPr>
        <w:t>Brakerski</w:t>
      </w:r>
      <w:r w:rsidRPr="00272516">
        <w:rPr>
          <w:rFonts w:eastAsia="SimSun"/>
        </w:rPr>
        <w:t>], FV [</w:t>
      </w:r>
      <w:r w:rsidR="009523E4">
        <w:rPr>
          <w:rFonts w:eastAsia="SimSun"/>
        </w:rPr>
        <w:t>b-</w:t>
      </w:r>
      <w:r w:rsidR="009523E4" w:rsidRPr="00272516">
        <w:rPr>
          <w:rFonts w:eastAsia="RyuminPr6-Light-Identity-H"/>
          <w:color w:val="231F20"/>
          <w:szCs w:val="21"/>
        </w:rPr>
        <w:t>Fan</w:t>
      </w:r>
      <w:r w:rsidRPr="00272516">
        <w:rPr>
          <w:rFonts w:eastAsia="SimSun"/>
        </w:rPr>
        <w:t>], FHEW [</w:t>
      </w:r>
      <w:r w:rsidR="007D5D38">
        <w:rPr>
          <w:rFonts w:eastAsia="SimSun"/>
        </w:rPr>
        <w:t>b-</w:t>
      </w:r>
      <w:r w:rsidR="007D5D38" w:rsidRPr="00272516">
        <w:rPr>
          <w:rFonts w:eastAsia="RyuminPr6-Light-Identity-H"/>
          <w:color w:val="231F20"/>
          <w:szCs w:val="21"/>
        </w:rPr>
        <w:t>Ducas</w:t>
      </w:r>
      <w:r w:rsidR="00F2305F">
        <w:rPr>
          <w:rFonts w:eastAsia="RyuminPr6-Light-Identity-H"/>
          <w:color w:val="231F20"/>
          <w:szCs w:val="21"/>
        </w:rPr>
        <w:t>, L</w:t>
      </w:r>
      <w:r w:rsidRPr="00272516">
        <w:rPr>
          <w:rFonts w:eastAsia="SimSun"/>
        </w:rPr>
        <w:t>], TFHE [</w:t>
      </w:r>
      <w:r w:rsidR="007D7860">
        <w:rPr>
          <w:rFonts w:eastAsia="SimSun"/>
        </w:rPr>
        <w:t>b-</w:t>
      </w:r>
      <w:r w:rsidR="007D7860" w:rsidRPr="00272516">
        <w:rPr>
          <w:rFonts w:eastAsia="RyuminPr6-Light-Identity-H"/>
          <w:color w:val="231F20"/>
          <w:szCs w:val="21"/>
        </w:rPr>
        <w:t>Chillotti</w:t>
      </w:r>
      <w:r w:rsidRPr="00272516">
        <w:rPr>
          <w:rFonts w:eastAsia="SimSun"/>
        </w:rPr>
        <w:t>], and CKKS [</w:t>
      </w:r>
      <w:r w:rsidR="00B111B9">
        <w:rPr>
          <w:rFonts w:eastAsia="SimSun"/>
        </w:rPr>
        <w:t>b-</w:t>
      </w:r>
      <w:r w:rsidR="00B111B9" w:rsidRPr="00272516">
        <w:rPr>
          <w:rFonts w:eastAsia="RyuminPr6-Light-Identity-H"/>
          <w:color w:val="231F20"/>
          <w:szCs w:val="21"/>
        </w:rPr>
        <w:t>Cheon</w:t>
      </w:r>
      <w:r w:rsidRPr="00272516">
        <w:rPr>
          <w:rFonts w:eastAsia="SimSun"/>
        </w:rPr>
        <w:t xml:space="preserve">] have been proposed, including practical fully homomorphic cryptography. Open-source fully homomorphic cryptography libraries such as the </w:t>
      </w:r>
      <w:r w:rsidR="009B1DD8" w:rsidRPr="00272516">
        <w:rPr>
          <w:rFonts w:eastAsia="SimSun"/>
        </w:rPr>
        <w:t>homomorphic encryption libr</w:t>
      </w:r>
      <w:r w:rsidRPr="00272516">
        <w:rPr>
          <w:rFonts w:eastAsia="SimSun"/>
        </w:rPr>
        <w:t xml:space="preserve">ary (HElib) and the </w:t>
      </w:r>
      <w:r w:rsidR="009B1DD8" w:rsidRPr="00272516">
        <w:rPr>
          <w:rFonts w:eastAsia="SimSun"/>
        </w:rPr>
        <w:t xml:space="preserve">simple encrypted arithmetic library </w:t>
      </w:r>
      <w:r w:rsidRPr="00272516">
        <w:rPr>
          <w:rFonts w:eastAsia="SimSun"/>
        </w:rPr>
        <w:t xml:space="preserve">(SEAL) are also available. </w:t>
      </w:r>
    </w:p>
    <w:p w14:paraId="77825A5C" w14:textId="10CF3659" w:rsidR="009269F8" w:rsidRPr="00272516" w:rsidRDefault="002E5392" w:rsidP="002338FA">
      <w:pPr>
        <w:pStyle w:val="Heading3"/>
        <w:rPr>
          <w:rFonts w:eastAsia="SimSun"/>
        </w:rPr>
      </w:pPr>
      <w:bookmarkStart w:id="51" w:name="_Toc235104730"/>
      <w:r w:rsidRPr="00272516">
        <w:rPr>
          <w:rFonts w:eastAsia="SimSun"/>
        </w:rPr>
        <w:t>6.2.5</w:t>
      </w:r>
      <w:r w:rsidRPr="00272516">
        <w:rPr>
          <w:rFonts w:eastAsia="SimSun"/>
        </w:rPr>
        <w:tab/>
      </w:r>
      <w:r w:rsidR="00BE13BD" w:rsidRPr="00272516">
        <w:rPr>
          <w:rFonts w:eastAsia="SimSun"/>
        </w:rPr>
        <w:t xml:space="preserve">Functional </w:t>
      </w:r>
      <w:r w:rsidR="00F711AB" w:rsidRPr="00272516">
        <w:rPr>
          <w:rFonts w:eastAsia="SimSun"/>
        </w:rPr>
        <w:t xml:space="preserve">encryption </w:t>
      </w:r>
      <w:r w:rsidR="00BE13BD" w:rsidRPr="00272516">
        <w:rPr>
          <w:rFonts w:eastAsia="SimSun"/>
        </w:rPr>
        <w:t xml:space="preserve">(FE) </w:t>
      </w:r>
      <w:bookmarkEnd w:id="51"/>
    </w:p>
    <w:p w14:paraId="5ED17195" w14:textId="5D93C31F" w:rsidR="009269F8" w:rsidRPr="00272516" w:rsidRDefault="00BE13BD" w:rsidP="009269F8">
      <w:pPr>
        <w:rPr>
          <w:rFonts w:eastAsia="SimSun"/>
        </w:rPr>
      </w:pPr>
      <w:r w:rsidRPr="00272516">
        <w:rPr>
          <w:rFonts w:eastAsia="SimSun"/>
        </w:rPr>
        <w:t xml:space="preserve">Functional </w:t>
      </w:r>
      <w:r w:rsidR="001F56C3">
        <w:rPr>
          <w:rFonts w:eastAsia="SimSun"/>
        </w:rPr>
        <w:t>e</w:t>
      </w:r>
      <w:r w:rsidRPr="00272516">
        <w:rPr>
          <w:rFonts w:eastAsia="SimSun"/>
        </w:rPr>
        <w:t>ncryption enables the generation of secret keys that allow computations on the encrypted data and subsequently decrypting the output. This provides fine-grained access control, allowing users to learn specific information about the encrypted data without revealing the entire plaintext. [</w:t>
      </w:r>
      <w:r w:rsidR="00202751">
        <w:rPr>
          <w:rFonts w:eastAsia="SimSun"/>
        </w:rPr>
        <w:t>b-</w:t>
      </w:r>
      <w:r w:rsidR="003F57D6" w:rsidRPr="00272516">
        <w:rPr>
          <w:rFonts w:eastAsia="RyuminPr6-Light-Identity-H"/>
          <w:color w:val="231F20"/>
          <w:szCs w:val="21"/>
        </w:rPr>
        <w:t>Waters</w:t>
      </w:r>
      <w:r w:rsidRPr="00272516">
        <w:rPr>
          <w:rFonts w:eastAsia="SimSun"/>
        </w:rPr>
        <w:t>]</w:t>
      </w:r>
      <w:r w:rsidR="009C04D1">
        <w:rPr>
          <w:rFonts w:eastAsia="SimSun"/>
        </w:rPr>
        <w:t>,</w:t>
      </w:r>
      <w:r w:rsidRPr="00272516">
        <w:rPr>
          <w:rFonts w:eastAsia="MS Mincho"/>
        </w:rPr>
        <w:t xml:space="preserve"> [</w:t>
      </w:r>
      <w:r w:rsidR="00AC2D1F">
        <w:rPr>
          <w:rFonts w:eastAsia="MS Mincho"/>
        </w:rPr>
        <w:t>b-</w:t>
      </w:r>
      <w:r w:rsidR="00AC2D1F" w:rsidRPr="00272516">
        <w:rPr>
          <w:rFonts w:eastAsia="RyuminPr6-Light-Identity-H"/>
          <w:color w:val="231F20"/>
          <w:szCs w:val="21"/>
        </w:rPr>
        <w:t>Wang</w:t>
      </w:r>
      <w:r w:rsidRPr="00272516">
        <w:rPr>
          <w:rFonts w:eastAsia="MS Mincho"/>
        </w:rPr>
        <w:t>]</w:t>
      </w:r>
      <w:r w:rsidRPr="00272516">
        <w:rPr>
          <w:rFonts w:eastAsia="SimSun"/>
        </w:rPr>
        <w:t>.</w:t>
      </w:r>
    </w:p>
    <w:p w14:paraId="43B2C1C5" w14:textId="44BE9C93" w:rsidR="008C0919" w:rsidRPr="00272516" w:rsidRDefault="00BE13BD" w:rsidP="009269F8">
      <w:pPr>
        <w:rPr>
          <w:rFonts w:eastAsia="MS Mincho"/>
          <w:color w:val="000000" w:themeColor="text1"/>
        </w:rPr>
      </w:pPr>
      <w:r w:rsidRPr="00272516">
        <w:rPr>
          <w:rFonts w:eastAsia="MS Mincho"/>
          <w:color w:val="000000" w:themeColor="text1"/>
        </w:rPr>
        <w:t xml:space="preserve">In functional encryption, a key generation centre generates a public key and a secret key </w:t>
      </w:r>
      <w:r w:rsidRPr="00272516">
        <w:rPr>
          <w:rFonts w:eastAsia="MS Mincho"/>
          <w:i/>
          <w:iCs/>
          <w:color w:val="000000" w:themeColor="text1"/>
        </w:rPr>
        <w:t>sk</w:t>
      </w:r>
      <w:r w:rsidRPr="00272516">
        <w:rPr>
          <w:rFonts w:eastAsia="MS Mincho"/>
          <w:i/>
          <w:iCs/>
          <w:color w:val="000000" w:themeColor="text1"/>
          <w:vertAlign w:val="subscript"/>
        </w:rPr>
        <w:t>F</w:t>
      </w:r>
      <w:r w:rsidRPr="00272516">
        <w:rPr>
          <w:rFonts w:eastAsia="MS Mincho"/>
          <w:color w:val="000000" w:themeColor="text1"/>
        </w:rPr>
        <w:t xml:space="preserve"> depending on a function</w:t>
      </w:r>
      <w:r w:rsidRPr="00272516">
        <w:rPr>
          <w:rFonts w:eastAsia="MS Mincho"/>
          <w:i/>
          <w:iCs/>
          <w:color w:val="000000" w:themeColor="text1"/>
        </w:rPr>
        <w:t xml:space="preserve"> F </w:t>
      </w:r>
      <w:r w:rsidRPr="00272516">
        <w:rPr>
          <w:rFonts w:eastAsia="MS Mincho"/>
          <w:color w:val="000000" w:themeColor="text1"/>
        </w:rPr>
        <w:t xml:space="preserve">with the domain of plaintexts. A sender generates and sends a ciphertext of a plaintext </w:t>
      </w:r>
      <w:r w:rsidRPr="00272516">
        <w:rPr>
          <w:rFonts w:eastAsia="MS Mincho"/>
          <w:i/>
          <w:iCs/>
          <w:color w:val="000000" w:themeColor="text1"/>
        </w:rPr>
        <w:t>m</w:t>
      </w:r>
      <w:r w:rsidRPr="00272516">
        <w:rPr>
          <w:rFonts w:eastAsia="MS Mincho"/>
          <w:color w:val="000000" w:themeColor="text1"/>
        </w:rPr>
        <w:t xml:space="preserve"> by using the public key. A receiver having the secret key </w:t>
      </w:r>
      <w:r w:rsidRPr="00272516">
        <w:rPr>
          <w:rFonts w:eastAsia="MS Mincho"/>
          <w:i/>
          <w:iCs/>
          <w:color w:val="000000" w:themeColor="text1"/>
        </w:rPr>
        <w:t>sk</w:t>
      </w:r>
      <w:r w:rsidRPr="00272516">
        <w:rPr>
          <w:rFonts w:eastAsia="MS Mincho"/>
          <w:i/>
          <w:iCs/>
          <w:color w:val="000000" w:themeColor="text1"/>
          <w:vertAlign w:val="subscript"/>
        </w:rPr>
        <w:t>F</w:t>
      </w:r>
      <w:r w:rsidRPr="00272516">
        <w:rPr>
          <w:rFonts w:eastAsia="MS Mincho"/>
          <w:color w:val="000000" w:themeColor="text1"/>
        </w:rPr>
        <w:t xml:space="preserve"> can obtain </w:t>
      </w:r>
      <w:r w:rsidRPr="00272516">
        <w:rPr>
          <w:rFonts w:eastAsia="MS Mincho"/>
          <w:i/>
          <w:iCs/>
          <w:color w:val="000000" w:themeColor="text1"/>
        </w:rPr>
        <w:t>F</w:t>
      </w:r>
      <w:r w:rsidRPr="00272516">
        <w:rPr>
          <w:rFonts w:eastAsia="MS Mincho"/>
          <w:color w:val="000000" w:themeColor="text1"/>
        </w:rPr>
        <w:t>(</w:t>
      </w:r>
      <w:r w:rsidRPr="00272516">
        <w:rPr>
          <w:rFonts w:eastAsia="MS Mincho"/>
          <w:i/>
          <w:iCs/>
          <w:color w:val="000000" w:themeColor="text1"/>
        </w:rPr>
        <w:t>m</w:t>
      </w:r>
      <w:r w:rsidRPr="00272516">
        <w:rPr>
          <w:rFonts w:eastAsia="MS Mincho"/>
          <w:color w:val="000000" w:themeColor="text1"/>
        </w:rPr>
        <w:t>)</w:t>
      </w:r>
      <w:r w:rsidRPr="00272516">
        <w:rPr>
          <w:rFonts w:eastAsia="MS Mincho"/>
          <w:i/>
          <w:iCs/>
          <w:color w:val="000000" w:themeColor="text1"/>
        </w:rPr>
        <w:t xml:space="preserve"> </w:t>
      </w:r>
      <w:r w:rsidRPr="00272516">
        <w:rPr>
          <w:rFonts w:eastAsia="MS Mincho"/>
          <w:color w:val="000000" w:themeColor="text1"/>
        </w:rPr>
        <w:t>by decryption.</w:t>
      </w:r>
    </w:p>
    <w:p w14:paraId="3BC08878" w14:textId="47363101" w:rsidR="009269F8" w:rsidRPr="00272516" w:rsidRDefault="002E5392" w:rsidP="002338FA">
      <w:pPr>
        <w:pStyle w:val="Heading3"/>
        <w:rPr>
          <w:rFonts w:eastAsia="SimSun"/>
        </w:rPr>
      </w:pPr>
      <w:bookmarkStart w:id="52" w:name="_Toc235104731"/>
      <w:r w:rsidRPr="00272516">
        <w:rPr>
          <w:rFonts w:eastAsia="SimSun"/>
        </w:rPr>
        <w:t>6.2.6</w:t>
      </w:r>
      <w:r w:rsidRPr="00272516">
        <w:rPr>
          <w:rFonts w:eastAsia="SimSun"/>
        </w:rPr>
        <w:tab/>
      </w:r>
      <w:r w:rsidR="00BE13BD" w:rsidRPr="00272516">
        <w:rPr>
          <w:rFonts w:eastAsia="SimSun"/>
        </w:rPr>
        <w:t xml:space="preserve">Predicate </w:t>
      </w:r>
      <w:r w:rsidR="00F711AB" w:rsidRPr="00272516">
        <w:rPr>
          <w:rFonts w:eastAsia="SimSun"/>
        </w:rPr>
        <w:t xml:space="preserve">encryption </w:t>
      </w:r>
      <w:r w:rsidR="00BE13BD" w:rsidRPr="00272516">
        <w:rPr>
          <w:rFonts w:eastAsia="SimSun"/>
        </w:rPr>
        <w:t>(PE)</w:t>
      </w:r>
      <w:bookmarkEnd w:id="52"/>
    </w:p>
    <w:p w14:paraId="2D852C28" w14:textId="180FC04C" w:rsidR="009269F8" w:rsidRPr="00272516" w:rsidRDefault="00375B4C" w:rsidP="002338FA">
      <w:r w:rsidRPr="00272516">
        <w:t>In predicate encryption,</w:t>
      </w:r>
      <w:r w:rsidR="00711834" w:rsidRPr="00272516">
        <w:t xml:space="preserve"> decryption capability is </w:t>
      </w:r>
      <w:r w:rsidRPr="00272516">
        <w:t>determined</w:t>
      </w:r>
      <w:r w:rsidR="00711834" w:rsidRPr="00272516">
        <w:t xml:space="preserve"> by a predicate rather than </w:t>
      </w:r>
      <w:r w:rsidRPr="00272516">
        <w:t xml:space="preserve">by </w:t>
      </w:r>
      <w:r w:rsidR="00711834" w:rsidRPr="00272516">
        <w:t xml:space="preserve">possession of a </w:t>
      </w:r>
      <w:r w:rsidRPr="00272516">
        <w:t>conventional recipient-</w:t>
      </w:r>
      <w:r w:rsidR="00711834" w:rsidRPr="00272516">
        <w:t xml:space="preserve">specific decryption key. </w:t>
      </w:r>
      <w:r w:rsidRPr="00272516">
        <w:t>Ciphertexts</w:t>
      </w:r>
      <w:r w:rsidR="00711834" w:rsidRPr="00272516">
        <w:t xml:space="preserve"> are associated with </w:t>
      </w:r>
      <w:r w:rsidRPr="00272516">
        <w:t>attributes, and secret</w:t>
      </w:r>
      <w:r w:rsidR="00711834" w:rsidRPr="00272516">
        <w:t xml:space="preserve"> keys are </w:t>
      </w:r>
      <w:r w:rsidRPr="00272516">
        <w:t>associated with</w:t>
      </w:r>
      <w:r w:rsidR="00711834" w:rsidRPr="00272516">
        <w:t xml:space="preserve"> predicates</w:t>
      </w:r>
      <w:r w:rsidRPr="00272516">
        <w:t>,</w:t>
      </w:r>
      <w:r w:rsidR="00711834" w:rsidRPr="00272516">
        <w:t xml:space="preserve"> which are Boolean functions defined over </w:t>
      </w:r>
      <w:r w:rsidRPr="00272516">
        <w:t>those</w:t>
      </w:r>
      <w:r w:rsidR="00711834" w:rsidRPr="00272516">
        <w:t xml:space="preserve"> attributes</w:t>
      </w:r>
      <w:r w:rsidR="00711834" w:rsidRPr="00272516">
        <w:rPr>
          <w:iCs/>
        </w:rPr>
        <w:t xml:space="preserve"> [</w:t>
      </w:r>
      <w:r w:rsidR="00AF5F7F">
        <w:t>b-</w:t>
      </w:r>
      <w:r w:rsidR="00AF5F7F" w:rsidRPr="00272516">
        <w:rPr>
          <w:rFonts w:eastAsia="RyuminPr6-Light-Identity-H"/>
          <w:color w:val="231F20"/>
          <w:szCs w:val="21"/>
        </w:rPr>
        <w:t>Zhang</w:t>
      </w:r>
      <w:r w:rsidRPr="00272516">
        <w:t>],</w:t>
      </w:r>
      <w:r w:rsidR="00711834" w:rsidRPr="00272516">
        <w:rPr>
          <w:iCs/>
        </w:rPr>
        <w:t xml:space="preserve"> [</w:t>
      </w:r>
      <w:r w:rsidR="00702ED3">
        <w:t>b-</w:t>
      </w:r>
      <w:r w:rsidR="00702ED3" w:rsidRPr="00272516">
        <w:rPr>
          <w:rFonts w:eastAsia="RyuminPr6-Light-Identity-H"/>
          <w:color w:val="231F20"/>
          <w:szCs w:val="21"/>
        </w:rPr>
        <w:t>Gorbunov</w:t>
      </w:r>
      <w:r w:rsidRPr="00272516">
        <w:t>].</w:t>
      </w:r>
    </w:p>
    <w:p w14:paraId="4A9B1A41" w14:textId="77777777" w:rsidR="00711834" w:rsidRPr="00272516" w:rsidRDefault="00D2715E">
      <w:pPr>
        <w:rPr>
          <w:kern w:val="2"/>
          <w:lang w:eastAsia="zh-CN"/>
          <w14:ligatures w14:val="standardContextual"/>
        </w:rPr>
      </w:pPr>
      <w:r w:rsidRPr="00272516">
        <w:t xml:space="preserve">A user holding a secret key for a predicate </w:t>
      </w:r>
      <w:r w:rsidRPr="00272516">
        <w:rPr>
          <w:i/>
          <w:iCs/>
        </w:rPr>
        <w:t>f</w:t>
      </w:r>
      <w:r w:rsidRPr="00272516">
        <w:t xml:space="preserve"> can decrypt a ciphertext only if the predicate evaluates to true for the ciphertext attribute; that is, decryption is possible if and only if </w:t>
      </w:r>
      <w:r w:rsidRPr="00272516">
        <w:rPr>
          <w:i/>
          <w:iCs/>
        </w:rPr>
        <w:t>f</w:t>
      </w:r>
      <w:r w:rsidRPr="00272516">
        <w:t>(</w:t>
      </w:r>
      <w:r w:rsidRPr="00272516">
        <w:rPr>
          <w:i/>
          <w:iCs/>
        </w:rPr>
        <w:t>x</w:t>
      </w:r>
      <w:r w:rsidRPr="00272516">
        <w:t>)</w:t>
      </w:r>
      <w:r w:rsidRPr="00272516">
        <w:rPr>
          <w:i/>
          <w:iCs/>
        </w:rPr>
        <w:t xml:space="preserve"> = </w:t>
      </w:r>
      <w:r w:rsidRPr="00272516">
        <w:t>1. Otherwise, the ciphertext reveals no information about the plaintext beyond what is intentionally disclosed by the scheme.</w:t>
      </w:r>
    </w:p>
    <w:p w14:paraId="5ED75A46" w14:textId="48090FCA" w:rsidR="009269F8" w:rsidRPr="00272516" w:rsidRDefault="002E5392" w:rsidP="002338FA">
      <w:pPr>
        <w:pStyle w:val="Heading3"/>
        <w:rPr>
          <w:rFonts w:eastAsia="SimSun"/>
        </w:rPr>
      </w:pPr>
      <w:bookmarkStart w:id="53" w:name="_Toc235104732"/>
      <w:r w:rsidRPr="00272516">
        <w:rPr>
          <w:rFonts w:eastAsia="SimSun"/>
        </w:rPr>
        <w:t>6.2.7</w:t>
      </w:r>
      <w:r w:rsidRPr="00272516">
        <w:rPr>
          <w:rFonts w:eastAsia="SimSun"/>
        </w:rPr>
        <w:tab/>
      </w:r>
      <w:r w:rsidR="00BE13BD" w:rsidRPr="00272516">
        <w:rPr>
          <w:rFonts w:eastAsia="SimSun"/>
        </w:rPr>
        <w:t xml:space="preserve">Searchable </w:t>
      </w:r>
      <w:r w:rsidR="00F711AB" w:rsidRPr="00272516">
        <w:rPr>
          <w:rFonts w:eastAsia="SimSun"/>
        </w:rPr>
        <w:t xml:space="preserve">encryption </w:t>
      </w:r>
      <w:r w:rsidR="00BE13BD" w:rsidRPr="00272516">
        <w:rPr>
          <w:rFonts w:eastAsia="SimSun"/>
        </w:rPr>
        <w:t>(SE)</w:t>
      </w:r>
      <w:bookmarkEnd w:id="53"/>
    </w:p>
    <w:p w14:paraId="623F7C39" w14:textId="77777777" w:rsidR="009269F8" w:rsidRPr="00272516" w:rsidRDefault="00711834" w:rsidP="002338FA">
      <w:r w:rsidRPr="00272516">
        <w:t xml:space="preserve">Searchable encryption </w:t>
      </w:r>
      <w:r w:rsidR="000D5C12" w:rsidRPr="00272516">
        <w:t>enables</w:t>
      </w:r>
      <w:r w:rsidRPr="00272516">
        <w:t xml:space="preserve"> users </w:t>
      </w:r>
      <w:r w:rsidR="000D5C12" w:rsidRPr="00272516">
        <w:t>to search</w:t>
      </w:r>
      <w:r w:rsidRPr="00272516">
        <w:t xml:space="preserve"> encrypted data </w:t>
      </w:r>
      <w:r w:rsidR="000D5C12" w:rsidRPr="00272516">
        <w:t>while preserving</w:t>
      </w:r>
      <w:r w:rsidRPr="00272516">
        <w:t xml:space="preserve"> data privacy by </w:t>
      </w:r>
      <w:r w:rsidR="000D5C12" w:rsidRPr="00272516">
        <w:t>using</w:t>
      </w:r>
      <w:r w:rsidRPr="00272516">
        <w:t xml:space="preserve"> encrypted search</w:t>
      </w:r>
      <w:r w:rsidR="000D5C12" w:rsidRPr="00272516">
        <w:t xml:space="preserve"> queries. It is particularly relevant to cloud storage and other scenarios in which data confidentiality is required while search functionality must still be supported.</w:t>
      </w:r>
    </w:p>
    <w:p w14:paraId="08EB953A" w14:textId="2F50F1B0" w:rsidR="009269F8" w:rsidRPr="00272516" w:rsidRDefault="00BE13BD" w:rsidP="009269F8">
      <w:pPr>
        <w:rPr>
          <w:rFonts w:eastAsia="SimSun"/>
        </w:rPr>
      </w:pPr>
      <w:r w:rsidRPr="00272516">
        <w:rPr>
          <w:rFonts w:eastAsia="SimSun"/>
        </w:rPr>
        <w:t xml:space="preserve">The data owner encrypts their data and creates a searchable index for the encrypted data. The encrypted data and the searchable index are stored on a server, </w:t>
      </w:r>
      <w:r w:rsidR="003F4DC5" w:rsidRPr="00272516">
        <w:rPr>
          <w:rFonts w:eastAsia="MS Mincho"/>
        </w:rPr>
        <w:t>such as</w:t>
      </w:r>
      <w:r w:rsidR="003F4DC5" w:rsidRPr="00272516">
        <w:rPr>
          <w:rFonts w:eastAsia="SimSun"/>
        </w:rPr>
        <w:t xml:space="preserve"> </w:t>
      </w:r>
      <w:r w:rsidRPr="00272516">
        <w:rPr>
          <w:rFonts w:eastAsia="SimSun"/>
        </w:rPr>
        <w:t>a cloud server.</w:t>
      </w:r>
      <w:r w:rsidRPr="00272516">
        <w:t xml:space="preserve"> </w:t>
      </w:r>
      <w:r w:rsidRPr="00272516">
        <w:rPr>
          <w:rFonts w:eastAsia="SimSun"/>
        </w:rPr>
        <w:t>When a user wants to search, they generate a "trapdoor" (a special encrypted query) based on the keyword they want to search for, after that the server uses the trapdoor to search the encrypted index without decrypting the data. It returns the identifiers of the documents that match the query. The user can then decrypt the matching documents using the appropriate key [</w:t>
      </w:r>
      <w:r w:rsidR="00C77810">
        <w:rPr>
          <w:rFonts w:eastAsia="MS Mincho"/>
        </w:rPr>
        <w:t>b-</w:t>
      </w:r>
      <w:r w:rsidR="00C77810" w:rsidRPr="00272516">
        <w:rPr>
          <w:rFonts w:eastAsia="RyuminPr6-Light-Identity-H"/>
          <w:color w:val="231F20"/>
          <w:szCs w:val="21"/>
        </w:rPr>
        <w:t>Yang</w:t>
      </w:r>
      <w:r w:rsidRPr="00272516">
        <w:rPr>
          <w:rFonts w:eastAsia="SimSun"/>
        </w:rPr>
        <w:t>]</w:t>
      </w:r>
      <w:r w:rsidR="002B6C9F" w:rsidRPr="00272516">
        <w:rPr>
          <w:rFonts w:eastAsia="SimSun"/>
        </w:rPr>
        <w:t>.</w:t>
      </w:r>
    </w:p>
    <w:p w14:paraId="37FA3A8F" w14:textId="4F54AAC1" w:rsidR="003F4DC5" w:rsidRPr="00272516" w:rsidRDefault="00BE13BD" w:rsidP="00043AF8">
      <w:pPr>
        <w:rPr>
          <w:rFonts w:eastAsia="MS Mincho"/>
          <w:b/>
          <w:bCs/>
        </w:rPr>
      </w:pPr>
      <w:r w:rsidRPr="00272516">
        <w:rPr>
          <w:rFonts w:eastAsia="MS Mincho"/>
          <w:color w:val="000000" w:themeColor="text1"/>
        </w:rPr>
        <w:t>Technically, the scheme of public key encryption with keyword search (PEKS) is known to be equivalent to anonymous ID-based encryption [</w:t>
      </w:r>
      <w:r w:rsidR="0040739B">
        <w:rPr>
          <w:rFonts w:eastAsia="MS Mincho"/>
          <w:color w:val="000000" w:themeColor="text1"/>
        </w:rPr>
        <w:t>b-</w:t>
      </w:r>
      <w:r w:rsidR="0040739B" w:rsidRPr="00272516">
        <w:rPr>
          <w:rFonts w:eastAsia="RyuminPr6-Light-Identity-H"/>
          <w:color w:val="231F20"/>
          <w:szCs w:val="21"/>
        </w:rPr>
        <w:t>Abdalla</w:t>
      </w:r>
      <w:r w:rsidRPr="00272516">
        <w:rPr>
          <w:rFonts w:eastAsia="MS Mincho"/>
          <w:color w:val="000000" w:themeColor="text1"/>
        </w:rPr>
        <w:t>].</w:t>
      </w:r>
    </w:p>
    <w:p w14:paraId="15A54749" w14:textId="302EFAD5" w:rsidR="009269F8" w:rsidRPr="00272516" w:rsidRDefault="002E5392" w:rsidP="002338FA">
      <w:pPr>
        <w:pStyle w:val="Heading3"/>
        <w:rPr>
          <w:rFonts w:eastAsia="SimSun"/>
        </w:rPr>
      </w:pPr>
      <w:bookmarkStart w:id="54" w:name="_Hlk159363010"/>
      <w:bookmarkStart w:id="55" w:name="_Toc235104733"/>
      <w:r w:rsidRPr="00272516">
        <w:rPr>
          <w:rFonts w:eastAsia="SimSun"/>
        </w:rPr>
        <w:lastRenderedPageBreak/>
        <w:t>6.2.8</w:t>
      </w:r>
      <w:r w:rsidRPr="00272516">
        <w:rPr>
          <w:rFonts w:eastAsia="SimSun"/>
        </w:rPr>
        <w:tab/>
      </w:r>
      <w:r w:rsidR="00BE13BD" w:rsidRPr="00272516">
        <w:rPr>
          <w:rFonts w:eastAsia="SimSun"/>
        </w:rPr>
        <w:t>Proxy re-encryption</w:t>
      </w:r>
      <w:bookmarkEnd w:id="54"/>
      <w:bookmarkEnd w:id="55"/>
    </w:p>
    <w:p w14:paraId="00AC6C01" w14:textId="77777777" w:rsidR="009269F8" w:rsidRPr="00272516" w:rsidRDefault="00BE13BD" w:rsidP="0034090C">
      <w:pPr>
        <w:rPr>
          <w:rFonts w:eastAsia="MS Mincho"/>
        </w:rPr>
      </w:pPr>
      <w:r w:rsidRPr="00272516">
        <w:rPr>
          <w:rFonts w:eastAsia="SimSun"/>
        </w:rPr>
        <w:t>Proxy re-encryption is an encryption scheme in which an entity different from the creator of the ciphertext (proxy) converts one ciphertext into another ciphertext whose plaintext is the same, without decrypting it. It is common for the secret key to be different between the input ciphertext and the output ciphertext. For this reason, it can be used in applications where the secret key needs to be updated or the owner has changed.</w:t>
      </w:r>
    </w:p>
    <w:p w14:paraId="71B8037B" w14:textId="77777777" w:rsidR="009269F8" w:rsidRPr="00272516" w:rsidRDefault="00BE13BD" w:rsidP="0034090C">
      <w:pPr>
        <w:rPr>
          <w:rFonts w:eastAsia="MS Mincho"/>
        </w:rPr>
      </w:pPr>
      <w:r w:rsidRPr="00272516">
        <w:rPr>
          <w:rFonts w:eastAsia="MS Mincho"/>
        </w:rPr>
        <w:t>As an example of its use, it is particularly useful in cloud storage, where access privileges are expected to be changed dynamically, because it allows the recipient to be changed dynamically without decryption. In addition, by utilizing proxy re-encryption, it is also expected to be used in situations where devices with individual decryption keys are used separately, or where ciphertext stored on a server is converted into ciphertext that can be decrypted using the decryption key of the device being used. Other applications include encrypted email forwarding, key escrow, secure distributed file systems, and secure publish-subscribe systems.</w:t>
      </w:r>
    </w:p>
    <w:p w14:paraId="488B47C6" w14:textId="5BF4CA44" w:rsidR="009269F8" w:rsidRPr="00272516" w:rsidRDefault="00B9349A" w:rsidP="002338FA">
      <w:r w:rsidRPr="00272516">
        <w:t>For</w:t>
      </w:r>
      <w:r w:rsidR="00711834" w:rsidRPr="00272516">
        <w:t xml:space="preserve"> PQC-based proxy re-encryption, lattice-based schemes such as a concise scheme [</w:t>
      </w:r>
      <w:r w:rsidR="004E44CD">
        <w:t>b-</w:t>
      </w:r>
      <w:r w:rsidR="004E44CD" w:rsidRPr="00272516">
        <w:rPr>
          <w:rFonts w:eastAsia="RyuminPr6-Light-Identity-H"/>
          <w:color w:val="231F20"/>
          <w:szCs w:val="21"/>
        </w:rPr>
        <w:t>Chandran</w:t>
      </w:r>
      <w:r w:rsidR="00711834" w:rsidRPr="00272516">
        <w:t>] and an efficiency-oriented scheme [</w:t>
      </w:r>
      <w:r w:rsidR="00445E20">
        <w:t>b-</w:t>
      </w:r>
      <w:r w:rsidR="00445E20" w:rsidRPr="00272516">
        <w:rPr>
          <w:rFonts w:eastAsia="RyuminPr6-Light-Identity-H"/>
          <w:color w:val="231F20"/>
          <w:szCs w:val="21"/>
        </w:rPr>
        <w:t>Polya</w:t>
      </w:r>
      <w:r w:rsidR="002A109A">
        <w:rPr>
          <w:rFonts w:eastAsia="RyuminPr6-Light-Identity-H"/>
          <w:color w:val="231F20"/>
          <w:szCs w:val="21"/>
        </w:rPr>
        <w:t>k</w:t>
      </w:r>
      <w:r w:rsidR="00445E20" w:rsidRPr="00272516">
        <w:rPr>
          <w:rFonts w:eastAsia="RyuminPr6-Light-Identity-H"/>
          <w:color w:val="231F20"/>
          <w:szCs w:val="21"/>
        </w:rPr>
        <w:t>ov</w:t>
      </w:r>
      <w:r w:rsidR="00711834" w:rsidRPr="00272516">
        <w:t xml:space="preserve">] </w:t>
      </w:r>
      <w:r w:rsidRPr="00272516">
        <w:t>have been</w:t>
      </w:r>
      <w:r w:rsidR="00711834" w:rsidRPr="00272516">
        <w:t xml:space="preserve"> proposed. Schemes </w:t>
      </w:r>
      <w:r w:rsidR="00C42DD5">
        <w:t xml:space="preserve">by </w:t>
      </w:r>
      <w:r w:rsidR="00711834" w:rsidRPr="00272516">
        <w:t>[</w:t>
      </w:r>
      <w:r w:rsidR="00D73DE7">
        <w:t>b-</w:t>
      </w:r>
      <w:r w:rsidR="00D73DE7" w:rsidRPr="00272516">
        <w:rPr>
          <w:rFonts w:eastAsia="RyuminPr6-Light-Identity-H"/>
          <w:color w:val="231F20"/>
          <w:szCs w:val="21"/>
        </w:rPr>
        <w:t>Davidson</w:t>
      </w:r>
      <w:r w:rsidR="00711834" w:rsidRPr="00272516">
        <w:t>], [</w:t>
      </w:r>
      <w:r w:rsidR="00507AD2">
        <w:t>b-</w:t>
      </w:r>
      <w:r w:rsidR="00507AD2" w:rsidRPr="00272516">
        <w:rPr>
          <w:rFonts w:eastAsia="RyuminPr6-Light-Identity-H"/>
          <w:color w:val="231F20"/>
          <w:szCs w:val="21"/>
        </w:rPr>
        <w:t>Fuchsbauer</w:t>
      </w:r>
      <w:r w:rsidRPr="00272516">
        <w:t>]</w:t>
      </w:r>
      <w:r w:rsidR="00C42DD5">
        <w:t>,</w:t>
      </w:r>
      <w:r w:rsidR="00711834" w:rsidRPr="00272516">
        <w:t xml:space="preserve"> and [</w:t>
      </w:r>
      <w:r w:rsidR="00BF7300">
        <w:t>b-Sato</w:t>
      </w:r>
      <w:r w:rsidR="00711834" w:rsidRPr="00272516">
        <w:t xml:space="preserve">] have also been proposed to improve these schemes </w:t>
      </w:r>
      <w:r w:rsidRPr="00272516">
        <w:t>and</w:t>
      </w:r>
      <w:r w:rsidR="00711834" w:rsidRPr="00272516">
        <w:t xml:space="preserve"> achieve </w:t>
      </w:r>
      <w:r w:rsidR="00C42DD5">
        <w:t xml:space="preserve">the </w:t>
      </w:r>
      <w:r w:rsidR="00711834" w:rsidRPr="00272516">
        <w:t>desired security</w:t>
      </w:r>
      <w:r w:rsidRPr="00272516">
        <w:t xml:space="preserve"> properties.</w:t>
      </w:r>
    </w:p>
    <w:p w14:paraId="4DBF6B13" w14:textId="71E41FEA" w:rsidR="009269F8" w:rsidRPr="00272516" w:rsidRDefault="002E5392" w:rsidP="002338FA">
      <w:pPr>
        <w:pStyle w:val="Heading2"/>
      </w:pPr>
      <w:bookmarkStart w:id="56" w:name="_Toc235104734"/>
      <w:bookmarkStart w:id="57" w:name="_Toc238054962"/>
      <w:bookmarkStart w:id="58" w:name="_Toc238055029"/>
      <w:r w:rsidRPr="00272516">
        <w:t>6.3</w:t>
      </w:r>
      <w:r w:rsidRPr="00272516">
        <w:tab/>
      </w:r>
      <w:r w:rsidR="00BE13BD" w:rsidRPr="00272516">
        <w:t xml:space="preserve">PQC-based </w:t>
      </w:r>
      <w:r w:rsidR="001D1909" w:rsidRPr="00272516">
        <w:t xml:space="preserve">advanced cryptography </w:t>
      </w:r>
      <w:r w:rsidR="00BE13BD" w:rsidRPr="00272516">
        <w:t>related to digital signature</w:t>
      </w:r>
      <w:bookmarkEnd w:id="56"/>
      <w:bookmarkEnd w:id="57"/>
      <w:bookmarkEnd w:id="58"/>
    </w:p>
    <w:p w14:paraId="79505823" w14:textId="0397DD60" w:rsidR="009269F8" w:rsidRPr="00272516" w:rsidRDefault="002E5392" w:rsidP="002338FA">
      <w:pPr>
        <w:pStyle w:val="Heading3"/>
        <w:rPr>
          <w:rFonts w:eastAsia="SimSun"/>
        </w:rPr>
      </w:pPr>
      <w:bookmarkStart w:id="59" w:name="_Hlk159363027"/>
      <w:bookmarkStart w:id="60" w:name="_Toc235104735"/>
      <w:r w:rsidRPr="00272516">
        <w:rPr>
          <w:rFonts w:eastAsia="SimSun"/>
        </w:rPr>
        <w:t>6.3.1</w:t>
      </w:r>
      <w:r w:rsidRPr="00272516">
        <w:rPr>
          <w:rFonts w:eastAsia="SimSun"/>
        </w:rPr>
        <w:tab/>
      </w:r>
      <w:r w:rsidR="00BE13BD" w:rsidRPr="00272516">
        <w:rPr>
          <w:rFonts w:eastAsia="SimSun"/>
        </w:rPr>
        <w:t>Identity-based signature</w:t>
      </w:r>
      <w:bookmarkEnd w:id="59"/>
      <w:bookmarkEnd w:id="60"/>
    </w:p>
    <w:p w14:paraId="1A522E61" w14:textId="590077DB" w:rsidR="009269F8" w:rsidRPr="00272516" w:rsidRDefault="00BE13BD" w:rsidP="0034090C">
      <w:pPr>
        <w:rPr>
          <w:rFonts w:eastAsia="MS Mincho"/>
        </w:rPr>
      </w:pPr>
      <w:r w:rsidRPr="00272516">
        <w:rPr>
          <w:rFonts w:eastAsia="SimSun"/>
        </w:rPr>
        <w:t xml:space="preserve">ID-based signature is a digital signature that can generate signatures with a signature key associated with an ID, and a trusted third party called a key generation </w:t>
      </w:r>
      <w:r w:rsidR="001D1909" w:rsidRPr="00272516">
        <w:rPr>
          <w:rFonts w:eastAsia="SimSun"/>
        </w:rPr>
        <w:t>centre</w:t>
      </w:r>
      <w:r w:rsidRPr="00272516">
        <w:rPr>
          <w:rFonts w:eastAsia="SimSun"/>
        </w:rPr>
        <w:t xml:space="preserve"> is used to generate the signature key. As PQC-based ID-based signatures, an efficient lattice-based construction was proposed with practical and appropriate parameter selection [</w:t>
      </w:r>
      <w:r w:rsidR="00763C1D">
        <w:rPr>
          <w:rFonts w:eastAsia="MS Mincho"/>
        </w:rPr>
        <w:t>b-</w:t>
      </w:r>
      <w:r w:rsidR="00763C1D" w:rsidRPr="00272516">
        <w:rPr>
          <w:rFonts w:eastAsia="RyuminPr6-Light-Identity-H"/>
          <w:color w:val="231F20"/>
          <w:szCs w:val="21"/>
        </w:rPr>
        <w:t>Pan</w:t>
      </w:r>
      <w:r w:rsidRPr="00272516">
        <w:rPr>
          <w:rFonts w:eastAsia="SimSun"/>
        </w:rPr>
        <w:t>]</w:t>
      </w:r>
      <w:r w:rsidRPr="00272516">
        <w:rPr>
          <w:rFonts w:eastAsia="MS Mincho"/>
        </w:rPr>
        <w:t>.</w:t>
      </w:r>
      <w:r w:rsidRPr="00272516">
        <w:rPr>
          <w:rFonts w:eastAsia="SimSun"/>
        </w:rPr>
        <w:t xml:space="preserve"> </w:t>
      </w:r>
    </w:p>
    <w:p w14:paraId="5DC9F5DC" w14:textId="549040EF" w:rsidR="00504657" w:rsidRPr="00272516" w:rsidRDefault="00BE13BD" w:rsidP="0034090C">
      <w:pPr>
        <w:rPr>
          <w:rFonts w:eastAsia="MS Mincho"/>
        </w:rPr>
      </w:pPr>
      <w:r w:rsidRPr="00272516">
        <w:rPr>
          <w:rFonts w:eastAsia="MS Mincho"/>
        </w:rPr>
        <w:t>In general, it is known that an ID-based signature scheme can be constructed by combining two digital signatures [</w:t>
      </w:r>
      <w:r w:rsidR="00706649">
        <w:rPr>
          <w:rFonts w:eastAsia="MS Mincho"/>
        </w:rPr>
        <w:t>b-</w:t>
      </w:r>
      <w:r w:rsidR="00706649" w:rsidRPr="00272516">
        <w:rPr>
          <w:rFonts w:eastAsia="MS Mincho"/>
          <w:color w:val="000000" w:themeColor="text1"/>
          <w:szCs w:val="24"/>
        </w:rPr>
        <w:t>Bellare</w:t>
      </w:r>
      <w:r w:rsidRPr="00272516">
        <w:rPr>
          <w:rFonts w:eastAsia="MS Mincho"/>
        </w:rPr>
        <w:t>]</w:t>
      </w:r>
      <w:r w:rsidR="00FD483E" w:rsidRPr="00272516">
        <w:rPr>
          <w:rFonts w:eastAsia="MS Mincho"/>
        </w:rPr>
        <w:t>, [</w:t>
      </w:r>
      <w:r w:rsidR="005D2C17">
        <w:rPr>
          <w:rFonts w:eastAsia="MS Mincho"/>
        </w:rPr>
        <w:t>b-</w:t>
      </w:r>
      <w:r w:rsidR="005D2C17" w:rsidRPr="00272516">
        <w:rPr>
          <w:rFonts w:eastAsia="MS Mincho"/>
          <w:color w:val="000000" w:themeColor="text1"/>
          <w:szCs w:val="24"/>
        </w:rPr>
        <w:t>Kiltz</w:t>
      </w:r>
      <w:r w:rsidR="00FD483E" w:rsidRPr="00272516">
        <w:rPr>
          <w:rFonts w:eastAsia="MS Mincho"/>
        </w:rPr>
        <w:t xml:space="preserve">], </w:t>
      </w:r>
      <w:r w:rsidRPr="00272516">
        <w:rPr>
          <w:rFonts w:eastAsia="MS Mincho"/>
        </w:rPr>
        <w:t>[</w:t>
      </w:r>
      <w:r w:rsidR="000A5773">
        <w:rPr>
          <w:rFonts w:eastAsia="MS Mincho"/>
        </w:rPr>
        <w:t>b-</w:t>
      </w:r>
      <w:r w:rsidR="000A5773" w:rsidRPr="00272516">
        <w:rPr>
          <w:rFonts w:eastAsia="MS Mincho"/>
          <w:color w:val="000000" w:themeColor="text1"/>
          <w:szCs w:val="24"/>
        </w:rPr>
        <w:t>Lee</w:t>
      </w:r>
      <w:r w:rsidRPr="00272516">
        <w:rPr>
          <w:rFonts w:eastAsia="MS Mincho"/>
        </w:rPr>
        <w:t>].</w:t>
      </w:r>
    </w:p>
    <w:p w14:paraId="27E9E2B9" w14:textId="50A54EE8" w:rsidR="009269F8" w:rsidRPr="00272516" w:rsidRDefault="002E5392" w:rsidP="002338FA">
      <w:pPr>
        <w:pStyle w:val="Heading3"/>
        <w:rPr>
          <w:rFonts w:eastAsia="SimSun"/>
        </w:rPr>
      </w:pPr>
      <w:bookmarkStart w:id="61" w:name="_Hlk159363044"/>
      <w:bookmarkStart w:id="62" w:name="_Toc235104736"/>
      <w:r w:rsidRPr="00272516">
        <w:rPr>
          <w:rFonts w:eastAsia="SimSun"/>
        </w:rPr>
        <w:t>6.3.2</w:t>
      </w:r>
      <w:r w:rsidRPr="00272516">
        <w:rPr>
          <w:rFonts w:eastAsia="SimSun"/>
        </w:rPr>
        <w:tab/>
      </w:r>
      <w:r w:rsidR="00BE13BD" w:rsidRPr="00272516">
        <w:rPr>
          <w:rFonts w:eastAsia="SimSun"/>
        </w:rPr>
        <w:t>Attribute-based signature</w:t>
      </w:r>
      <w:bookmarkEnd w:id="61"/>
      <w:bookmarkEnd w:id="62"/>
    </w:p>
    <w:p w14:paraId="47AD108A" w14:textId="34F3E594" w:rsidR="009269F8" w:rsidRPr="00272516" w:rsidRDefault="00711834" w:rsidP="002338FA">
      <w:r w:rsidRPr="00272516">
        <w:t xml:space="preserve">Attribute-based signature is a digital signature in which the authority to generate signatures can be controlled. In particular, key-policy attribute-based signature schemes allow access </w:t>
      </w:r>
      <w:r w:rsidR="009C3862" w:rsidRPr="00272516">
        <w:t>policies</w:t>
      </w:r>
      <w:r w:rsidRPr="00272516">
        <w:t xml:space="preserve"> and attributes to be bound to a signature key and </w:t>
      </w:r>
      <w:r w:rsidR="009C3862" w:rsidRPr="00272516">
        <w:t xml:space="preserve">a </w:t>
      </w:r>
      <w:r w:rsidRPr="00272516">
        <w:t xml:space="preserve">signature, respectively, </w:t>
      </w:r>
      <w:r w:rsidR="009C3862" w:rsidRPr="00272516">
        <w:t xml:space="preserve">so that </w:t>
      </w:r>
      <w:r w:rsidRPr="00272516">
        <w:t xml:space="preserve">signatures </w:t>
      </w:r>
      <w:r w:rsidR="009C3862" w:rsidRPr="00272516">
        <w:t>are</w:t>
      </w:r>
      <w:r w:rsidRPr="00272516">
        <w:t xml:space="preserve"> accepted for verification only when the attributes satisfy the access policy. A scheme based on a lattice problem that satisfies adaptive security using </w:t>
      </w:r>
      <w:r w:rsidR="009C3862" w:rsidRPr="00272516">
        <w:t>the</w:t>
      </w:r>
      <w:r w:rsidRPr="00272516">
        <w:t xml:space="preserve"> strong cryptographic primitive NIZK (</w:t>
      </w:r>
      <w:r w:rsidR="001D04FA">
        <w:t>n</w:t>
      </w:r>
      <w:r w:rsidRPr="00272516">
        <w:t>on-</w:t>
      </w:r>
      <w:r w:rsidR="001D1909" w:rsidRPr="00272516">
        <w:t>interactive zero-knowledge</w:t>
      </w:r>
      <w:r w:rsidRPr="00272516">
        <w:t>) proof has been proposed [</w:t>
      </w:r>
      <w:r w:rsidR="00AD7906">
        <w:t>b-</w:t>
      </w:r>
      <w:r w:rsidR="00AD7906" w:rsidRPr="00272516">
        <w:rPr>
          <w:rFonts w:eastAsia="RyuminPr6-Light-Identity-H"/>
          <w:color w:val="231F20"/>
          <w:szCs w:val="21"/>
        </w:rPr>
        <w:t>Kaafarani</w:t>
      </w:r>
      <w:r w:rsidRPr="00272516">
        <w:t xml:space="preserve">]. An efficient scheme without NIZK has also been proposed, but its security is considered relatively </w:t>
      </w:r>
      <w:r w:rsidR="009C3862" w:rsidRPr="00272516">
        <w:t>weaker</w:t>
      </w:r>
      <w:r w:rsidRPr="00272516">
        <w:t xml:space="preserve"> [</w:t>
      </w:r>
      <w:r w:rsidR="008976CC">
        <w:rPr>
          <w:rFonts w:eastAsia="RyuminPr6-Light-Identity-H"/>
          <w:color w:val="231F20"/>
          <w:szCs w:val="21"/>
        </w:rPr>
        <w:t>b-</w:t>
      </w:r>
      <w:r w:rsidR="008976CC" w:rsidRPr="00272516">
        <w:rPr>
          <w:rFonts w:eastAsia="RyuminPr6-Light-Identity-H"/>
          <w:color w:val="231F20"/>
          <w:szCs w:val="21"/>
        </w:rPr>
        <w:t>Luo</w:t>
      </w:r>
      <w:r w:rsidRPr="00272516">
        <w:t>].</w:t>
      </w:r>
    </w:p>
    <w:p w14:paraId="58A3D6B9" w14:textId="0F55F131" w:rsidR="009C3862" w:rsidRPr="00272516" w:rsidRDefault="002E5392" w:rsidP="002338FA">
      <w:pPr>
        <w:pStyle w:val="Heading3"/>
        <w:rPr>
          <w:rFonts w:eastAsia="SimSun"/>
        </w:rPr>
      </w:pPr>
      <w:bookmarkStart w:id="63" w:name="_Toc235104737"/>
      <w:r w:rsidRPr="00272516">
        <w:rPr>
          <w:rFonts w:eastAsia="SimSun"/>
        </w:rPr>
        <w:t>6.3.3</w:t>
      </w:r>
      <w:r w:rsidRPr="00272516">
        <w:rPr>
          <w:rFonts w:eastAsia="SimSun"/>
        </w:rPr>
        <w:tab/>
      </w:r>
      <w:r w:rsidR="009C3862" w:rsidRPr="00272516">
        <w:rPr>
          <w:rFonts w:eastAsia="SimSun"/>
        </w:rPr>
        <w:t>Aggregate signature and multi-signature</w:t>
      </w:r>
      <w:bookmarkEnd w:id="63"/>
    </w:p>
    <w:p w14:paraId="7B320694" w14:textId="4D8BB032" w:rsidR="009269F8" w:rsidRPr="00272516" w:rsidRDefault="008634AA" w:rsidP="002338FA">
      <w:r w:rsidRPr="00272516">
        <w:t>An aggregate</w:t>
      </w:r>
      <w:r w:rsidR="00711834" w:rsidRPr="00272516">
        <w:t xml:space="preserve"> signature is </w:t>
      </w:r>
      <w:r w:rsidRPr="00272516">
        <w:t xml:space="preserve">a </w:t>
      </w:r>
      <w:r w:rsidR="00711834" w:rsidRPr="00272516">
        <w:t xml:space="preserve">digital signature </w:t>
      </w:r>
      <w:r w:rsidRPr="00272516">
        <w:t xml:space="preserve">mechanism </w:t>
      </w:r>
      <w:r w:rsidR="00711834" w:rsidRPr="00272516">
        <w:t xml:space="preserve">that can compress several </w:t>
      </w:r>
      <w:r w:rsidRPr="00272516">
        <w:t>distinct</w:t>
      </w:r>
      <w:r w:rsidR="00711834" w:rsidRPr="00272516">
        <w:t xml:space="preserve"> signatures into </w:t>
      </w:r>
      <w:r w:rsidRPr="00272516">
        <w:t>one</w:t>
      </w:r>
      <w:r w:rsidR="00711834" w:rsidRPr="00272516">
        <w:t xml:space="preserve"> compact signature [</w:t>
      </w:r>
      <w:r w:rsidR="006011F0">
        <w:rPr>
          <w:rFonts w:eastAsia="RyuminPr6-Light-Identity-H"/>
          <w:color w:val="231F20"/>
          <w:szCs w:val="21"/>
        </w:rPr>
        <w:t>b-Boneh, D</w:t>
      </w:r>
      <w:r w:rsidR="00711834" w:rsidRPr="00272516">
        <w:t xml:space="preserve">]. This type of </w:t>
      </w:r>
      <w:r w:rsidRPr="00272516">
        <w:t>signature</w:t>
      </w:r>
      <w:r w:rsidR="00711834" w:rsidRPr="00272516">
        <w:t xml:space="preserve"> is useful </w:t>
      </w:r>
      <w:r w:rsidRPr="00272516">
        <w:t xml:space="preserve">for reducing the </w:t>
      </w:r>
      <w:r w:rsidR="00711834" w:rsidRPr="00272516">
        <w:t xml:space="preserve">total size of many signatures transmitted </w:t>
      </w:r>
      <w:r w:rsidRPr="00272516">
        <w:t>over</w:t>
      </w:r>
      <w:r w:rsidR="00711834" w:rsidRPr="00272516">
        <w:t xml:space="preserve"> a channel. </w:t>
      </w:r>
      <w:r w:rsidRPr="00272516">
        <w:t xml:space="preserve">For </w:t>
      </w:r>
      <w:r w:rsidR="00711834" w:rsidRPr="00272516">
        <w:t xml:space="preserve">PQC-based aggregate signatures, several </w:t>
      </w:r>
      <w:r w:rsidRPr="00272516">
        <w:t xml:space="preserve">lattice-based </w:t>
      </w:r>
      <w:r w:rsidR="00711834" w:rsidRPr="00272516">
        <w:t xml:space="preserve">schemes </w:t>
      </w:r>
      <w:r w:rsidRPr="00272516">
        <w:t>have been</w:t>
      </w:r>
      <w:r w:rsidR="00711834" w:rsidRPr="00272516">
        <w:t xml:space="preserve"> proposed [</w:t>
      </w:r>
      <w:r w:rsidR="00604176">
        <w:t>b-</w:t>
      </w:r>
      <w:r w:rsidR="00604176" w:rsidRPr="00272516">
        <w:rPr>
          <w:rFonts w:eastAsia="RyuminPr6-Light-Identity-H"/>
          <w:color w:val="231F20"/>
          <w:szCs w:val="21"/>
        </w:rPr>
        <w:t>Sato</w:t>
      </w:r>
      <w:r w:rsidR="00604176">
        <w:rPr>
          <w:rFonts w:eastAsia="RyuminPr6-Light-Identity-H"/>
          <w:color w:val="231F20"/>
          <w:szCs w:val="21"/>
        </w:rPr>
        <w:t>, S</w:t>
      </w:r>
      <w:r w:rsidR="00711834" w:rsidRPr="00272516">
        <w:t>], [</w:t>
      </w:r>
      <w:r w:rsidR="008C25E3">
        <w:rPr>
          <w:rFonts w:eastAsia="MS Mincho"/>
        </w:rPr>
        <w:t>b-Tomita 1</w:t>
      </w:r>
      <w:r w:rsidR="00711834" w:rsidRPr="00272516">
        <w:t>], [</w:t>
      </w:r>
      <w:r w:rsidR="003777E3">
        <w:t>b-</w:t>
      </w:r>
      <w:r w:rsidR="003777E3" w:rsidRPr="00272516">
        <w:rPr>
          <w:rFonts w:eastAsia="MS Mincho"/>
        </w:rPr>
        <w:t>Aardal</w:t>
      </w:r>
      <w:r w:rsidR="00711834" w:rsidRPr="00272516">
        <w:t>].</w:t>
      </w:r>
    </w:p>
    <w:p w14:paraId="4FB9067E" w14:textId="482156ED" w:rsidR="009269F8" w:rsidRPr="00272516" w:rsidRDefault="00BE13BD" w:rsidP="0034090C">
      <w:pPr>
        <w:rPr>
          <w:rFonts w:eastAsia="SimSun"/>
        </w:rPr>
      </w:pPr>
      <w:r w:rsidRPr="00272516">
        <w:rPr>
          <w:rFonts w:eastAsia="SimSun"/>
        </w:rPr>
        <w:t>On the other hand, multiple signature (multi-signature) is a digital signature scheme in which multiple signers generate compact signatures for the same message. Based on PQC, a scheme based on the lattice problem has been proposed in which the number of rounds of exchanges between signers after receiving a message to be signed (the number of rounds in the online phase) is two rounds [</w:t>
      </w:r>
      <w:r w:rsidR="000920A8">
        <w:rPr>
          <w:rFonts w:eastAsia="MS Mincho"/>
        </w:rPr>
        <w:t>b-</w:t>
      </w:r>
      <w:r w:rsidR="000920A8" w:rsidRPr="00272516">
        <w:rPr>
          <w:rFonts w:eastAsia="RyuminPr6-Light-Identity-H"/>
          <w:color w:val="231F20"/>
          <w:szCs w:val="21"/>
        </w:rPr>
        <w:t>Damgard</w:t>
      </w:r>
      <w:r w:rsidRPr="00272516">
        <w:rPr>
          <w:rFonts w:eastAsia="SimSun"/>
        </w:rPr>
        <w:t xml:space="preserve">]. Another scheme with a one-round online phase and key aggregation has </w:t>
      </w:r>
      <w:r w:rsidR="00262ED6">
        <w:rPr>
          <w:rFonts w:eastAsia="SimSun"/>
        </w:rPr>
        <w:t xml:space="preserve">also </w:t>
      </w:r>
      <w:r w:rsidRPr="00272516">
        <w:rPr>
          <w:rFonts w:eastAsia="SimSun"/>
        </w:rPr>
        <w:t>been proposed [</w:t>
      </w:r>
      <w:r w:rsidR="007A4579">
        <w:rPr>
          <w:rFonts w:eastAsia="MS Mincho"/>
        </w:rPr>
        <w:t>b-</w:t>
      </w:r>
      <w:r w:rsidR="007A4579" w:rsidRPr="00272516">
        <w:rPr>
          <w:rFonts w:eastAsia="RyuminPr6-Light-Identity-H"/>
          <w:color w:val="231F20"/>
          <w:szCs w:val="21"/>
        </w:rPr>
        <w:t>Boschini</w:t>
      </w:r>
      <w:r w:rsidRPr="00272516">
        <w:rPr>
          <w:rFonts w:eastAsia="SimSun"/>
        </w:rPr>
        <w:t xml:space="preserve">]. </w:t>
      </w:r>
    </w:p>
    <w:p w14:paraId="083AF29C" w14:textId="268B7AED" w:rsidR="009269F8" w:rsidRPr="00272516" w:rsidRDefault="002E5392" w:rsidP="002338FA">
      <w:pPr>
        <w:pStyle w:val="Heading3"/>
        <w:rPr>
          <w:rFonts w:eastAsia="SimSun"/>
        </w:rPr>
      </w:pPr>
      <w:bookmarkStart w:id="64" w:name="_Hlk159363078"/>
      <w:bookmarkStart w:id="65" w:name="_Toc235104738"/>
      <w:r w:rsidRPr="00272516">
        <w:rPr>
          <w:rFonts w:eastAsia="SimSun"/>
        </w:rPr>
        <w:lastRenderedPageBreak/>
        <w:t>6.3.4</w:t>
      </w:r>
      <w:r w:rsidRPr="00272516">
        <w:rPr>
          <w:rFonts w:eastAsia="SimSun"/>
        </w:rPr>
        <w:tab/>
      </w:r>
      <w:r w:rsidR="00BE13BD" w:rsidRPr="00272516">
        <w:rPr>
          <w:rFonts w:eastAsia="SimSun"/>
        </w:rPr>
        <w:t>Threshold signature</w:t>
      </w:r>
      <w:bookmarkEnd w:id="64"/>
      <w:bookmarkEnd w:id="65"/>
    </w:p>
    <w:p w14:paraId="5879EE30" w14:textId="77777777" w:rsidR="009269F8" w:rsidRPr="00272516" w:rsidRDefault="00BE13BD" w:rsidP="0034090C">
      <w:pPr>
        <w:rPr>
          <w:rFonts w:eastAsia="SimSun"/>
        </w:rPr>
      </w:pPr>
      <w:r w:rsidRPr="00272516">
        <w:rPr>
          <w:rFonts w:eastAsia="SimSun"/>
        </w:rPr>
        <w:t>Threshold signatures can generate valid signatures for the same message if a certain number of shares of the signature's partial information (shares) are gathered. This feature is useful for decentralizing the authority to generate signatures and has recently been applied in applications related to cryptographic assets.</w:t>
      </w:r>
    </w:p>
    <w:p w14:paraId="58B38506" w14:textId="447A7682" w:rsidR="009269F8" w:rsidRPr="00272516" w:rsidRDefault="00BE13BD" w:rsidP="0034090C">
      <w:pPr>
        <w:rPr>
          <w:rFonts w:eastAsia="SimSun"/>
        </w:rPr>
      </w:pPr>
      <w:r w:rsidRPr="00272516">
        <w:rPr>
          <w:rFonts w:eastAsia="SimSun"/>
        </w:rPr>
        <w:t>As for PQC-based threshold signatures, a scheme based on the lattice problem has been proposed</w:t>
      </w:r>
      <w:r w:rsidR="005822F1">
        <w:rPr>
          <w:rFonts w:eastAsia="SimSun"/>
        </w:rPr>
        <w:t xml:space="preserve"> </w:t>
      </w:r>
      <w:r w:rsidRPr="00272516">
        <w:rPr>
          <w:rFonts w:eastAsia="SimSun"/>
        </w:rPr>
        <w:t>[</w:t>
      </w:r>
      <w:r w:rsidR="00811C28">
        <w:rPr>
          <w:rFonts w:eastAsia="SimSun"/>
        </w:rPr>
        <w:t>b</w:t>
      </w:r>
      <w:r w:rsidR="005822F1">
        <w:rPr>
          <w:rFonts w:eastAsia="SimSun"/>
        </w:rPr>
        <w:noBreakHyphen/>
      </w:r>
      <w:r w:rsidR="00811C28" w:rsidRPr="00272516">
        <w:rPr>
          <w:rFonts w:eastAsia="RyuminPr6-Light-Identity-H"/>
          <w:color w:val="231F20"/>
          <w:szCs w:val="21"/>
        </w:rPr>
        <w:t xml:space="preserve">Agrawal, </w:t>
      </w:r>
      <w:r w:rsidR="00811C28">
        <w:rPr>
          <w:rFonts w:eastAsia="RyuminPr6-Light-Identity-H"/>
          <w:color w:val="231F20"/>
          <w:szCs w:val="21"/>
        </w:rPr>
        <w:t>S</w:t>
      </w:r>
      <w:r w:rsidRPr="00272516">
        <w:rPr>
          <w:rFonts w:eastAsia="SimSun"/>
        </w:rPr>
        <w:t>].</w:t>
      </w:r>
    </w:p>
    <w:p w14:paraId="7A030BFF" w14:textId="2B9FC343" w:rsidR="009269F8" w:rsidRPr="00272516" w:rsidRDefault="002E5392" w:rsidP="002338FA">
      <w:pPr>
        <w:pStyle w:val="Heading3"/>
        <w:rPr>
          <w:rFonts w:eastAsia="SimSun"/>
        </w:rPr>
      </w:pPr>
      <w:bookmarkStart w:id="66" w:name="_Hlk159363095"/>
      <w:bookmarkStart w:id="67" w:name="_Toc235104739"/>
      <w:r w:rsidRPr="00272516">
        <w:rPr>
          <w:rFonts w:eastAsia="SimSun"/>
        </w:rPr>
        <w:t>6.3.5</w:t>
      </w:r>
      <w:r w:rsidRPr="00272516">
        <w:rPr>
          <w:rFonts w:eastAsia="SimSun"/>
        </w:rPr>
        <w:tab/>
      </w:r>
      <w:r w:rsidR="00BE13BD" w:rsidRPr="00272516">
        <w:rPr>
          <w:rFonts w:eastAsia="SimSun"/>
        </w:rPr>
        <w:t>Group signature</w:t>
      </w:r>
      <w:bookmarkEnd w:id="66"/>
      <w:bookmarkEnd w:id="67"/>
    </w:p>
    <w:p w14:paraId="61F02727" w14:textId="77777777" w:rsidR="009269F8" w:rsidRPr="00272516" w:rsidRDefault="00BE13BD" w:rsidP="0034090C">
      <w:pPr>
        <w:rPr>
          <w:rFonts w:eastAsia="SimSun"/>
        </w:rPr>
      </w:pPr>
      <w:r w:rsidRPr="00272516">
        <w:rPr>
          <w:rFonts w:eastAsia="SimSun"/>
        </w:rPr>
        <w:t>Group signature allows members of a group to generate signatures that are acceptable for verification using the group's public key and have the anonymity of not allowing verifiers or third parties to identify which member of the group generated the signature. However, the group administrator can identify the group member who generated the signature.</w:t>
      </w:r>
    </w:p>
    <w:p w14:paraId="551AE433" w14:textId="71C80E7F" w:rsidR="009269F8" w:rsidRPr="00272516" w:rsidRDefault="00BE13BD" w:rsidP="002E5392">
      <w:pPr>
        <w:rPr>
          <w:rFonts w:eastAsia="SimSun"/>
        </w:rPr>
      </w:pPr>
      <w:r w:rsidRPr="00272516">
        <w:rPr>
          <w:rFonts w:eastAsia="SimSun"/>
        </w:rPr>
        <w:t>As a group signature based on PQC, a scheme based on the lattice problem was first proposed [</w:t>
      </w:r>
      <w:r w:rsidR="00811C28">
        <w:rPr>
          <w:rFonts w:eastAsia="MS Mincho"/>
        </w:rPr>
        <w:t>b-</w:t>
      </w:r>
      <w:r w:rsidR="00811C28" w:rsidRPr="00272516">
        <w:rPr>
          <w:rFonts w:eastAsia="RyuminPr6-Light-Identity-H"/>
          <w:color w:val="231F20"/>
          <w:szCs w:val="21"/>
        </w:rPr>
        <w:t>Gordon</w:t>
      </w:r>
      <w:r w:rsidRPr="00272516">
        <w:rPr>
          <w:rFonts w:eastAsia="SimSun"/>
        </w:rPr>
        <w:t>]. Further, the scheme is proposed based on the standard lattice assumption and has desirable properties and security such as the ability to dynamically add and remove group members and strong anonymity</w:t>
      </w:r>
      <w:r w:rsidR="00F3007B" w:rsidRPr="00272516">
        <w:rPr>
          <w:rFonts w:eastAsia="SimSun"/>
        </w:rPr>
        <w:t> </w:t>
      </w:r>
      <w:r w:rsidRPr="00272516">
        <w:rPr>
          <w:rFonts w:eastAsia="SimSun"/>
        </w:rPr>
        <w:t>[</w:t>
      </w:r>
      <w:r w:rsidR="00DB0210">
        <w:rPr>
          <w:rFonts w:eastAsia="SimSun"/>
        </w:rPr>
        <w:t>b-</w:t>
      </w:r>
      <w:r w:rsidR="00DB0210" w:rsidRPr="00272516">
        <w:rPr>
          <w:rFonts w:eastAsia="RyuminPr6-Light-Identity-H"/>
          <w:color w:val="231F20"/>
          <w:szCs w:val="21"/>
        </w:rPr>
        <w:t>Beullens</w:t>
      </w:r>
      <w:r w:rsidRPr="00272516">
        <w:rPr>
          <w:rFonts w:eastAsia="SimSun"/>
        </w:rPr>
        <w:t>].</w:t>
      </w:r>
    </w:p>
    <w:p w14:paraId="03B15AFD" w14:textId="7A1393B1" w:rsidR="009269F8" w:rsidRPr="00272516" w:rsidRDefault="002E5392" w:rsidP="002338FA">
      <w:pPr>
        <w:pStyle w:val="Heading3"/>
        <w:rPr>
          <w:rFonts w:eastAsia="SimSun"/>
        </w:rPr>
      </w:pPr>
      <w:bookmarkStart w:id="68" w:name="_Hlk159363114"/>
      <w:bookmarkStart w:id="69" w:name="_Toc235104740"/>
      <w:r w:rsidRPr="00272516">
        <w:rPr>
          <w:rFonts w:eastAsia="SimSun"/>
        </w:rPr>
        <w:t>6.3.6</w:t>
      </w:r>
      <w:r w:rsidRPr="00272516">
        <w:rPr>
          <w:rFonts w:eastAsia="SimSun"/>
        </w:rPr>
        <w:tab/>
      </w:r>
      <w:r w:rsidR="00BE13BD" w:rsidRPr="00272516">
        <w:rPr>
          <w:rFonts w:eastAsia="SimSun"/>
        </w:rPr>
        <w:t>Ring signature</w:t>
      </w:r>
      <w:bookmarkEnd w:id="68"/>
      <w:bookmarkEnd w:id="69"/>
    </w:p>
    <w:p w14:paraId="45FC42F3" w14:textId="77777777" w:rsidR="009269F8" w:rsidRPr="00272516" w:rsidRDefault="00BE13BD" w:rsidP="0034090C">
      <w:pPr>
        <w:rPr>
          <w:rFonts w:eastAsia="SimSun"/>
        </w:rPr>
      </w:pPr>
      <w:r w:rsidRPr="00272516">
        <w:rPr>
          <w:rFonts w:eastAsia="SimSun"/>
        </w:rPr>
        <w:t>A ring signature is an anonymous digital signature in which it can be verified that a signature was generated by one person in a group connected in the shape of a ring, and it is not possible to identify who generated the signature in the group. In a group signature, there is a group manager who can identify the signer who generated the signature, but in a ring signature, there is no such manager. Recently, ring signatures have been studied extensively in terms of applications to cryptographic assets.</w:t>
      </w:r>
    </w:p>
    <w:p w14:paraId="79A1301A" w14:textId="17BEA434" w:rsidR="009269F8" w:rsidRPr="00272516" w:rsidRDefault="00BE13BD" w:rsidP="0034090C">
      <w:pPr>
        <w:rPr>
          <w:rFonts w:eastAsia="MS Mincho"/>
        </w:rPr>
      </w:pPr>
      <w:r w:rsidRPr="00272516">
        <w:rPr>
          <w:rFonts w:eastAsia="SimSun"/>
        </w:rPr>
        <w:t>One of the PQC-based ring signature schemes is based on the lattice problem [</w:t>
      </w:r>
      <w:r w:rsidR="00AB4B81">
        <w:rPr>
          <w:rFonts w:eastAsia="MS Mincho"/>
        </w:rPr>
        <w:t>b-</w:t>
      </w:r>
      <w:r w:rsidR="00AB4B81" w:rsidRPr="00272516">
        <w:rPr>
          <w:color w:val="231F20"/>
        </w:rPr>
        <w:t>Esgin</w:t>
      </w:r>
      <w:r w:rsidRPr="00272516">
        <w:rPr>
          <w:rFonts w:eastAsia="SimSun"/>
        </w:rPr>
        <w:t>], which has the smallest signature size when the ring size is relatively small. On the other hand, when the ring size is large (e.g., 1</w:t>
      </w:r>
      <w:r w:rsidR="005822F1">
        <w:rPr>
          <w:rFonts w:eastAsia="SimSun"/>
        </w:rPr>
        <w:t> </w:t>
      </w:r>
      <w:r w:rsidRPr="00272516">
        <w:rPr>
          <w:rFonts w:eastAsia="SimSun"/>
        </w:rPr>
        <w:t>000 or more), the method [</w:t>
      </w:r>
      <w:r w:rsidR="00E218F3">
        <w:rPr>
          <w:rFonts w:eastAsia="RyuminPr6-Light-Identity-H"/>
          <w:color w:val="231F20"/>
          <w:szCs w:val="21"/>
        </w:rPr>
        <w:t>b-</w:t>
      </w:r>
      <w:r w:rsidR="00E218F3" w:rsidRPr="00272516">
        <w:rPr>
          <w:rFonts w:eastAsia="RyuminPr6-Light-Identity-H"/>
          <w:color w:val="231F20"/>
          <w:szCs w:val="21"/>
        </w:rPr>
        <w:t>Beullens</w:t>
      </w:r>
      <w:r w:rsidR="00E218F3">
        <w:rPr>
          <w:rFonts w:eastAsia="RyuminPr6-Light-Identity-H"/>
          <w:color w:val="231F20"/>
          <w:szCs w:val="21"/>
        </w:rPr>
        <w:t>, W</w:t>
      </w:r>
      <w:r w:rsidRPr="00272516">
        <w:rPr>
          <w:rFonts w:eastAsia="SimSun"/>
        </w:rPr>
        <w:t>] is effective in reducing the signature size, which is also characterized by a small signature size.</w:t>
      </w:r>
    </w:p>
    <w:p w14:paraId="37BF4EC1" w14:textId="2F798771" w:rsidR="009269F8" w:rsidRPr="00272516" w:rsidRDefault="002E5392" w:rsidP="002338FA">
      <w:pPr>
        <w:pStyle w:val="Heading3"/>
        <w:rPr>
          <w:rFonts w:eastAsia="SimSun"/>
        </w:rPr>
      </w:pPr>
      <w:bookmarkStart w:id="70" w:name="_Toc235104741"/>
      <w:r w:rsidRPr="00272516">
        <w:rPr>
          <w:rFonts w:eastAsia="SimSun"/>
        </w:rPr>
        <w:t>6.3.7</w:t>
      </w:r>
      <w:r w:rsidRPr="00272516">
        <w:rPr>
          <w:rFonts w:eastAsia="SimSun"/>
        </w:rPr>
        <w:tab/>
      </w:r>
      <w:r w:rsidR="00BE13BD" w:rsidRPr="00272516">
        <w:rPr>
          <w:rFonts w:eastAsia="SimSun"/>
        </w:rPr>
        <w:t>Broadcast authentication</w:t>
      </w:r>
      <w:bookmarkEnd w:id="70"/>
    </w:p>
    <w:p w14:paraId="413D1EF3" w14:textId="07AE1345" w:rsidR="009269F8" w:rsidRPr="00272516" w:rsidRDefault="00BE13BD" w:rsidP="002E5392">
      <w:pPr>
        <w:rPr>
          <w:rFonts w:eastAsia="MS Mincho"/>
        </w:rPr>
      </w:pPr>
      <w:r w:rsidRPr="00272516">
        <w:rPr>
          <w:rFonts w:eastAsia="MS Mincho"/>
        </w:rPr>
        <w:t>B</w:t>
      </w:r>
      <w:r w:rsidRPr="00272516">
        <w:rPr>
          <w:rFonts w:eastAsia="SimSun"/>
        </w:rPr>
        <w:t xml:space="preserve">roadcast authentication, where a central entity (e.g., a sender) wants to remotely and simultaneously control many arbitrary target entities (i.e., IoT devices) </w:t>
      </w:r>
      <w:r w:rsidRPr="00272516">
        <w:rPr>
          <w:rFonts w:eastAsia="MS Mincho"/>
        </w:rPr>
        <w:t xml:space="preserve">using </w:t>
      </w:r>
      <w:r w:rsidRPr="00272516">
        <w:rPr>
          <w:rFonts w:eastAsia="SimSun"/>
        </w:rPr>
        <w:t xml:space="preserve">one-to-many communications is considered, not individual communication between the sender and each IoT device. In the system, a sender broadcasts </w:t>
      </w:r>
      <w:r w:rsidRPr="00272516">
        <w:rPr>
          <w:rFonts w:eastAsia="MS Mincho"/>
        </w:rPr>
        <w:t>a command</w:t>
      </w:r>
      <w:r w:rsidRPr="00272516">
        <w:rPr>
          <w:rFonts w:eastAsia="SimSun"/>
        </w:rPr>
        <w:t xml:space="preserve"> to all IoT devices so that only </w:t>
      </w:r>
      <w:r w:rsidR="00C95649">
        <w:rPr>
          <w:rFonts w:eastAsia="SimSun"/>
        </w:rPr>
        <w:t xml:space="preserve">the </w:t>
      </w:r>
      <w:r w:rsidRPr="00272516">
        <w:rPr>
          <w:rFonts w:eastAsia="SimSun"/>
        </w:rPr>
        <w:t xml:space="preserve">designated devices can </w:t>
      </w:r>
      <w:r w:rsidRPr="00272516">
        <w:rPr>
          <w:rFonts w:eastAsia="MS Mincho"/>
        </w:rPr>
        <w:t xml:space="preserve">verify </w:t>
      </w:r>
      <w:r w:rsidR="004E5F3D">
        <w:rPr>
          <w:rFonts w:eastAsia="MS Mincho"/>
        </w:rPr>
        <w:t xml:space="preserve">the </w:t>
      </w:r>
      <w:r w:rsidRPr="00272516">
        <w:rPr>
          <w:rFonts w:eastAsia="MS Mincho"/>
        </w:rPr>
        <w:t xml:space="preserve">validity of it. </w:t>
      </w:r>
      <w:r w:rsidRPr="00272516">
        <w:rPr>
          <w:rFonts w:eastAsia="SimSun"/>
        </w:rPr>
        <w:t xml:space="preserve">Each IoT device checks </w:t>
      </w:r>
      <w:r w:rsidR="003124FC">
        <w:rPr>
          <w:rFonts w:eastAsia="SimSun"/>
        </w:rPr>
        <w:t xml:space="preserve">the </w:t>
      </w:r>
      <w:r w:rsidRPr="00272516">
        <w:rPr>
          <w:rFonts w:eastAsia="SimSun"/>
        </w:rPr>
        <w:t>validity of the command and execute</w:t>
      </w:r>
      <w:r w:rsidR="002433DA" w:rsidRPr="00272516">
        <w:rPr>
          <w:rFonts w:eastAsia="MS Mincho"/>
        </w:rPr>
        <w:t>s</w:t>
      </w:r>
      <w:r w:rsidRPr="00272516">
        <w:rPr>
          <w:rFonts w:eastAsia="SimSun"/>
        </w:rPr>
        <w:t xml:space="preserve"> the command if it is regarded as valid.</w:t>
      </w:r>
      <w:r w:rsidRPr="00272516">
        <w:rPr>
          <w:rFonts w:eastAsia="MS Mincho"/>
        </w:rPr>
        <w:t xml:space="preserve"> A PQC-based broadcast authentication was proposed in [</w:t>
      </w:r>
      <w:r w:rsidR="00AB4B81">
        <w:rPr>
          <w:rFonts w:eastAsia="MS Mincho"/>
        </w:rPr>
        <w:t>b-</w:t>
      </w:r>
      <w:r w:rsidR="00AB4B81" w:rsidRPr="00272516">
        <w:rPr>
          <w:rFonts w:eastAsia="MS Mincho"/>
        </w:rPr>
        <w:t>Aono</w:t>
      </w:r>
      <w:r w:rsidRPr="00272516">
        <w:rPr>
          <w:rFonts w:eastAsia="MS Mincho"/>
        </w:rPr>
        <w:t xml:space="preserve">]. </w:t>
      </w:r>
      <w:r w:rsidRPr="00272516">
        <w:rPr>
          <w:rFonts w:eastAsia="SimSun"/>
        </w:rPr>
        <w:t>An anonymous broadcast authentication</w:t>
      </w:r>
      <w:r w:rsidRPr="00272516">
        <w:rPr>
          <w:rFonts w:eastAsia="MS Mincho"/>
        </w:rPr>
        <w:t xml:space="preserve">, which </w:t>
      </w:r>
      <w:r w:rsidRPr="00272516">
        <w:rPr>
          <w:rFonts w:eastAsia="SimSun"/>
        </w:rPr>
        <w:t xml:space="preserve">is a </w:t>
      </w:r>
      <w:r w:rsidRPr="00272516">
        <w:rPr>
          <w:rFonts w:eastAsia="MS Mincho"/>
        </w:rPr>
        <w:t>broadcast authentication</w:t>
      </w:r>
      <w:r w:rsidRPr="00272516">
        <w:rPr>
          <w:rFonts w:eastAsia="SimSun"/>
        </w:rPr>
        <w:t xml:space="preserve"> with anonymity</w:t>
      </w:r>
      <w:r w:rsidRPr="00272516">
        <w:rPr>
          <w:rFonts w:eastAsia="MS Mincho"/>
        </w:rPr>
        <w:t xml:space="preserve">, </w:t>
      </w:r>
      <w:r w:rsidRPr="00272516">
        <w:rPr>
          <w:rFonts w:eastAsia="SimSun"/>
        </w:rPr>
        <w:t xml:space="preserve">conceals information on </w:t>
      </w:r>
      <w:r w:rsidRPr="00272516">
        <w:rPr>
          <w:rFonts w:eastAsia="MS Mincho"/>
        </w:rPr>
        <w:t>designated</w:t>
      </w:r>
      <w:r w:rsidRPr="00272516">
        <w:rPr>
          <w:rFonts w:eastAsia="SimSun"/>
        </w:rPr>
        <w:t xml:space="preserve"> entities against any device except for the information that the device itself is </w:t>
      </w:r>
      <w:r w:rsidRPr="00272516">
        <w:rPr>
          <w:rFonts w:eastAsia="MS Mincho"/>
        </w:rPr>
        <w:t>designated</w:t>
      </w:r>
      <w:r w:rsidRPr="00272516">
        <w:rPr>
          <w:rFonts w:eastAsia="SimSun"/>
        </w:rPr>
        <w:t xml:space="preserve"> or not</w:t>
      </w:r>
      <w:r w:rsidRPr="00272516">
        <w:rPr>
          <w:rFonts w:eastAsia="MS Mincho"/>
        </w:rPr>
        <w:t>, as proposed in [</w:t>
      </w:r>
      <w:r w:rsidR="001D2801">
        <w:rPr>
          <w:rFonts w:eastAsia="MS Mincho"/>
        </w:rPr>
        <w:t>b-</w:t>
      </w:r>
      <w:r w:rsidR="001D2801" w:rsidRPr="00272516">
        <w:rPr>
          <w:rFonts w:eastAsia="MS Mincho"/>
        </w:rPr>
        <w:t>Aono</w:t>
      </w:r>
      <w:r w:rsidRPr="00272516">
        <w:rPr>
          <w:rFonts w:eastAsia="MS Mincho"/>
        </w:rPr>
        <w:t>]</w:t>
      </w:r>
      <w:r w:rsidRPr="00272516">
        <w:rPr>
          <w:rFonts w:eastAsia="SimSun"/>
        </w:rPr>
        <w:t>.</w:t>
      </w:r>
    </w:p>
    <w:p w14:paraId="48020411" w14:textId="3D51C39A" w:rsidR="00711834" w:rsidRPr="00272516" w:rsidRDefault="002E5392" w:rsidP="002338FA">
      <w:pPr>
        <w:pStyle w:val="Heading3"/>
        <w:rPr>
          <w:rFonts w:eastAsia="SimSun"/>
        </w:rPr>
      </w:pPr>
      <w:bookmarkStart w:id="71" w:name="_Toc235104742"/>
      <w:r w:rsidRPr="00272516">
        <w:rPr>
          <w:rFonts w:eastAsia="SimSun"/>
        </w:rPr>
        <w:t>6.3.8</w:t>
      </w:r>
      <w:r w:rsidRPr="00272516">
        <w:rPr>
          <w:rFonts w:eastAsia="SimSun"/>
        </w:rPr>
        <w:tab/>
      </w:r>
      <w:r w:rsidR="00DF5486" w:rsidRPr="00272516">
        <w:rPr>
          <w:rFonts w:eastAsia="SimSun"/>
        </w:rPr>
        <w:t>Batch verification</w:t>
      </w:r>
      <w:bookmarkEnd w:id="71"/>
    </w:p>
    <w:p w14:paraId="583DEF7A" w14:textId="3C25F045" w:rsidR="009269F8" w:rsidRPr="00272516" w:rsidRDefault="00BE13BD" w:rsidP="00043AF8">
      <w:pPr>
        <w:shd w:val="clear" w:color="auto" w:fill="FFFFFF"/>
        <w:rPr>
          <w:rFonts w:eastAsia="MS Mincho"/>
        </w:rPr>
      </w:pPr>
      <w:r w:rsidRPr="00272516">
        <w:rPr>
          <w:rFonts w:eastAsia="SimSun"/>
          <w:bCs/>
        </w:rPr>
        <w:t xml:space="preserve">Batch verification techniques enhance efficiency by allowing multiple digital signatures based on </w:t>
      </w:r>
      <w:r w:rsidR="007A21A7">
        <w:rPr>
          <w:rFonts w:eastAsia="SimSun"/>
          <w:bCs/>
        </w:rPr>
        <w:t xml:space="preserve">the </w:t>
      </w:r>
      <w:r w:rsidRPr="00272516">
        <w:rPr>
          <w:rFonts w:eastAsia="MS Mincho"/>
          <w:bCs/>
        </w:rPr>
        <w:t>PQC</w:t>
      </w:r>
      <w:r w:rsidRPr="00272516">
        <w:rPr>
          <w:rFonts w:eastAsia="SimSun"/>
          <w:bCs/>
        </w:rPr>
        <w:t xml:space="preserve"> to be verified simultaneously. This capability is particularly advantageous in group settings where numerous nodes need to verify each other's signatures efficiently.</w:t>
      </w:r>
    </w:p>
    <w:p w14:paraId="5B18F3A9" w14:textId="28548CBD" w:rsidR="009269F8" w:rsidRPr="00272516" w:rsidRDefault="002E5392" w:rsidP="002E5392">
      <w:pPr>
        <w:pStyle w:val="Heading2"/>
        <w:rPr>
          <w:rFonts w:eastAsia="MS Mincho"/>
          <w:lang w:eastAsia="ja-JP"/>
        </w:rPr>
      </w:pPr>
      <w:bookmarkStart w:id="72" w:name="_Toc235104743"/>
      <w:bookmarkStart w:id="73" w:name="_Toc238054963"/>
      <w:bookmarkStart w:id="74" w:name="_Toc238055030"/>
      <w:r w:rsidRPr="00272516">
        <w:rPr>
          <w:rFonts w:eastAsia="SimSun"/>
        </w:rPr>
        <w:t>6.4</w:t>
      </w:r>
      <w:r w:rsidRPr="00272516">
        <w:rPr>
          <w:rFonts w:eastAsia="SimSun"/>
        </w:rPr>
        <w:tab/>
      </w:r>
      <w:r w:rsidR="00BE13BD" w:rsidRPr="00272516">
        <w:rPr>
          <w:rFonts w:eastAsia="SimSun"/>
        </w:rPr>
        <w:t xml:space="preserve">Key </w:t>
      </w:r>
      <w:r w:rsidR="00EB6F78" w:rsidRPr="00272516">
        <w:t>agreement</w:t>
      </w:r>
      <w:r w:rsidR="00EB6F78" w:rsidRPr="00272516">
        <w:rPr>
          <w:rFonts w:eastAsia="SimSun"/>
        </w:rPr>
        <w:t>-based advanced cryptography</w:t>
      </w:r>
      <w:bookmarkEnd w:id="72"/>
      <w:bookmarkEnd w:id="73"/>
      <w:bookmarkEnd w:id="74"/>
    </w:p>
    <w:p w14:paraId="61C5A39A" w14:textId="792BED57" w:rsidR="00711834" w:rsidRPr="00272516" w:rsidRDefault="002E5392" w:rsidP="002E5392">
      <w:pPr>
        <w:pStyle w:val="Heading3"/>
        <w:rPr>
          <w:rFonts w:eastAsia="SimSun"/>
        </w:rPr>
      </w:pPr>
      <w:bookmarkStart w:id="75" w:name="_Toc235104744"/>
      <w:r w:rsidRPr="00272516">
        <w:rPr>
          <w:rFonts w:eastAsia="SimSun"/>
        </w:rPr>
        <w:t>6.4.1</w:t>
      </w:r>
      <w:r w:rsidRPr="00272516">
        <w:rPr>
          <w:rFonts w:eastAsia="SimSun"/>
        </w:rPr>
        <w:tab/>
      </w:r>
      <w:r w:rsidR="00273B65" w:rsidRPr="00272516">
        <w:rPr>
          <w:rFonts w:eastAsia="SimSun"/>
        </w:rPr>
        <w:t xml:space="preserve">Group key </w:t>
      </w:r>
      <w:r w:rsidR="00273B65" w:rsidRPr="00272516">
        <w:t>agreement</w:t>
      </w:r>
      <w:bookmarkEnd w:id="75"/>
    </w:p>
    <w:p w14:paraId="62830940" w14:textId="1D1DADE6" w:rsidR="009269F8" w:rsidRPr="00272516" w:rsidRDefault="00BE13BD" w:rsidP="009269F8">
      <w:pPr>
        <w:shd w:val="clear" w:color="auto" w:fill="FFFFFF"/>
        <w:rPr>
          <w:rFonts w:eastAsia="SimSun"/>
          <w:bCs/>
        </w:rPr>
      </w:pPr>
      <w:r w:rsidRPr="00272516">
        <w:rPr>
          <w:rFonts w:eastAsia="SimSun"/>
          <w:bCs/>
        </w:rPr>
        <w:t xml:space="preserve">Group </w:t>
      </w:r>
      <w:r w:rsidR="00EB6F78" w:rsidRPr="00272516">
        <w:rPr>
          <w:rFonts w:eastAsia="SimSun"/>
          <w:bCs/>
        </w:rPr>
        <w:t xml:space="preserve">key agreement </w:t>
      </w:r>
      <w:r w:rsidRPr="00272516">
        <w:rPr>
          <w:rFonts w:eastAsia="SimSun"/>
          <w:bCs/>
        </w:rPr>
        <w:t xml:space="preserve">(GKA) is a cryptographic protocol that enables a group of parties to establish a shared secret key over an insecure network. This key can then be used to secure communications </w:t>
      </w:r>
      <w:r w:rsidRPr="00272516">
        <w:rPr>
          <w:rFonts w:eastAsia="SimSun"/>
          <w:bCs/>
        </w:rPr>
        <w:lastRenderedPageBreak/>
        <w:t>among the group members. The process ensures that the key is influenced by all participating parties and is not predetermined by any single party, which is crucial for maintaining the confidentiality and integrity of the group's communications.</w:t>
      </w:r>
    </w:p>
    <w:p w14:paraId="4B493737" w14:textId="6FE2664F" w:rsidR="00711834" w:rsidRPr="00272516" w:rsidRDefault="002E5392" w:rsidP="002338FA">
      <w:pPr>
        <w:pStyle w:val="Heading3"/>
        <w:rPr>
          <w:rFonts w:eastAsia="SimSun"/>
        </w:rPr>
      </w:pPr>
      <w:bookmarkStart w:id="76" w:name="_Toc235104745"/>
      <w:r w:rsidRPr="00272516">
        <w:rPr>
          <w:rFonts w:eastAsia="SimSun"/>
        </w:rPr>
        <w:t>6.4.2</w:t>
      </w:r>
      <w:r w:rsidRPr="00272516">
        <w:rPr>
          <w:rFonts w:eastAsia="SimSun"/>
        </w:rPr>
        <w:tab/>
      </w:r>
      <w:r w:rsidR="00867C4A" w:rsidRPr="00272516">
        <w:rPr>
          <w:rFonts w:eastAsia="SimSun"/>
        </w:rPr>
        <w:t>Group key distribution</w:t>
      </w:r>
      <w:bookmarkEnd w:id="76"/>
    </w:p>
    <w:p w14:paraId="176720CB" w14:textId="5B72D83C" w:rsidR="009269F8" w:rsidRPr="00272516" w:rsidRDefault="00BE13BD" w:rsidP="009269F8">
      <w:pPr>
        <w:shd w:val="clear" w:color="auto" w:fill="FFFFFF"/>
        <w:rPr>
          <w:rFonts w:eastAsia="MS Mincho"/>
          <w:bCs/>
        </w:rPr>
      </w:pPr>
      <w:r w:rsidRPr="00272516">
        <w:t>Group key distribution protocols are essential for secure communication within a group, ensuring</w:t>
      </w:r>
      <w:r w:rsidRPr="00272516">
        <w:rPr>
          <w:rFonts w:eastAsia="SimSun"/>
          <w:bCs/>
        </w:rPr>
        <w:t xml:space="preserve"> that a shared secret key is distributed among all group members. These protocols are designed to handle dynamic group membership, allowing new members to join and existing members to leave without compromising the group's security. One common approach is the </w:t>
      </w:r>
      <w:r w:rsidR="00EB6F78" w:rsidRPr="00272516">
        <w:rPr>
          <w:rFonts w:eastAsia="SimSun"/>
          <w:bCs/>
        </w:rPr>
        <w:t xml:space="preserve">logical key hierarchy </w:t>
      </w:r>
      <w:r w:rsidRPr="00272516">
        <w:rPr>
          <w:rFonts w:eastAsia="SimSun"/>
          <w:bCs/>
        </w:rPr>
        <w:t xml:space="preserve">(LKH), which uses a hierarchical structure to efficiently manage keys and </w:t>
      </w:r>
      <w:r w:rsidR="002433DA" w:rsidRPr="00272516">
        <w:rPr>
          <w:rFonts w:eastAsia="SimSun"/>
          <w:bCs/>
        </w:rPr>
        <w:t>minimize</w:t>
      </w:r>
      <w:r w:rsidRPr="00272516">
        <w:rPr>
          <w:rFonts w:eastAsia="SimSun"/>
          <w:bCs/>
        </w:rPr>
        <w:t xml:space="preserve"> the number of rekeying operations required when membership changes. Another method is the use of a </w:t>
      </w:r>
      <w:r w:rsidR="00EB6F78" w:rsidRPr="00272516">
        <w:rPr>
          <w:rFonts w:eastAsia="SimSun"/>
          <w:bCs/>
        </w:rPr>
        <w:t xml:space="preserve">key distribution centre </w:t>
      </w:r>
      <w:r w:rsidRPr="00272516">
        <w:rPr>
          <w:rFonts w:eastAsia="SimSun"/>
          <w:bCs/>
        </w:rPr>
        <w:t>(KDC), which acts as a trusted authority to distribute session keys to group members. These protocols play a crucial role in maintaining the confidentiality and integrity of group communications.</w:t>
      </w:r>
    </w:p>
    <w:p w14:paraId="6A61CDD5" w14:textId="3B87BDFA" w:rsidR="009269F8" w:rsidRPr="00272516" w:rsidRDefault="002E5392" w:rsidP="002338FA">
      <w:pPr>
        <w:pStyle w:val="Heading1"/>
        <w:rPr>
          <w:rFonts w:eastAsia="SimSun"/>
        </w:rPr>
      </w:pPr>
      <w:bookmarkStart w:id="77" w:name="_Toc235104746"/>
      <w:bookmarkStart w:id="78" w:name="_Toc238054964"/>
      <w:bookmarkStart w:id="79" w:name="_Toc238055031"/>
      <w:r w:rsidRPr="00272516">
        <w:rPr>
          <w:rFonts w:eastAsia="SimSun"/>
        </w:rPr>
        <w:t>7</w:t>
      </w:r>
      <w:r w:rsidRPr="00272516">
        <w:rPr>
          <w:rFonts w:eastAsia="SimSun"/>
        </w:rPr>
        <w:tab/>
      </w:r>
      <w:r w:rsidR="00BE13BD" w:rsidRPr="00272516">
        <w:rPr>
          <w:rFonts w:eastAsia="SimSun"/>
        </w:rPr>
        <w:t>Guidance on use of advanced cryptography based on PQC</w:t>
      </w:r>
      <w:bookmarkEnd w:id="77"/>
      <w:bookmarkEnd w:id="78"/>
      <w:bookmarkEnd w:id="79"/>
    </w:p>
    <w:p w14:paraId="45224629" w14:textId="3F5EDA1D" w:rsidR="009269F8" w:rsidRPr="00272516" w:rsidRDefault="002E5392" w:rsidP="00EB47F1">
      <w:pPr>
        <w:pStyle w:val="Heading2"/>
        <w:rPr>
          <w:rFonts w:eastAsia="SimSun"/>
        </w:rPr>
      </w:pPr>
      <w:bookmarkStart w:id="80" w:name="_Toc235104747"/>
      <w:bookmarkStart w:id="81" w:name="_Toc238054965"/>
      <w:bookmarkStart w:id="82" w:name="_Toc238055032"/>
      <w:r w:rsidRPr="00272516">
        <w:rPr>
          <w:rFonts w:eastAsia="SimSun"/>
        </w:rPr>
        <w:t>7.1</w:t>
      </w:r>
      <w:r w:rsidRPr="00272516">
        <w:rPr>
          <w:rFonts w:eastAsia="SimSun"/>
        </w:rPr>
        <w:tab/>
      </w:r>
      <w:r w:rsidR="00BE13BD" w:rsidRPr="00272516">
        <w:rPr>
          <w:rFonts w:eastAsia="SimSun"/>
        </w:rPr>
        <w:t>General</w:t>
      </w:r>
      <w:bookmarkEnd w:id="80"/>
      <w:bookmarkEnd w:id="81"/>
      <w:bookmarkEnd w:id="82"/>
    </w:p>
    <w:p w14:paraId="4EEA6E4E" w14:textId="4E65EADB" w:rsidR="009269F8" w:rsidRPr="00272516" w:rsidRDefault="00BE13BD" w:rsidP="009269F8">
      <w:pPr>
        <w:rPr>
          <w:rFonts w:eastAsia="SimSun"/>
        </w:rPr>
      </w:pPr>
      <w:r w:rsidRPr="00272516">
        <w:rPr>
          <w:rFonts w:eastAsia="SimSun"/>
        </w:rPr>
        <w:t xml:space="preserve">In the following sub-clauses, regarding typical advanced cryptographies, cryptographic construction methods and their practical usages, etc. are provided with corresponding usage scenarios (use cases) for future emerging environments such as </w:t>
      </w:r>
      <w:r w:rsidR="00297AB9" w:rsidRPr="00272516">
        <w:rPr>
          <w:rFonts w:eastAsia="SimSun"/>
        </w:rPr>
        <w:t>IMT-2020/IMT-2030</w:t>
      </w:r>
      <w:r w:rsidRPr="00272516">
        <w:rPr>
          <w:rFonts w:eastAsia="SimSun"/>
        </w:rPr>
        <w:t xml:space="preserve"> and CPS</w:t>
      </w:r>
      <w:r w:rsidR="00F2249B" w:rsidRPr="00272516">
        <w:rPr>
          <w:rFonts w:eastAsia="MS Mincho"/>
        </w:rPr>
        <w:t xml:space="preserve"> (</w:t>
      </w:r>
      <w:r w:rsidR="00EB6F78" w:rsidRPr="00272516">
        <w:rPr>
          <w:rFonts w:eastAsia="MS Mincho"/>
        </w:rPr>
        <w:t>cyber physical system</w:t>
      </w:r>
      <w:r w:rsidR="00F2249B" w:rsidRPr="00272516">
        <w:rPr>
          <w:rFonts w:eastAsia="MS Mincho"/>
        </w:rPr>
        <w:t>)</w:t>
      </w:r>
      <w:r w:rsidRPr="00272516">
        <w:rPr>
          <w:rFonts w:eastAsia="SimSun"/>
        </w:rPr>
        <w:t>.</w:t>
      </w:r>
    </w:p>
    <w:p w14:paraId="36356830" w14:textId="1DD74C30" w:rsidR="009269F8" w:rsidRPr="00272516" w:rsidRDefault="002E5392" w:rsidP="002338FA">
      <w:pPr>
        <w:pStyle w:val="Heading2"/>
        <w:rPr>
          <w:rFonts w:eastAsia="SimSun"/>
        </w:rPr>
      </w:pPr>
      <w:bookmarkStart w:id="83" w:name="_Toc235104748"/>
      <w:bookmarkStart w:id="84" w:name="_Toc238054966"/>
      <w:bookmarkStart w:id="85" w:name="_Toc238055033"/>
      <w:r w:rsidRPr="00272516">
        <w:rPr>
          <w:rFonts w:eastAsia="SimSun"/>
        </w:rPr>
        <w:t>7.2</w:t>
      </w:r>
      <w:r w:rsidRPr="00272516">
        <w:rPr>
          <w:rFonts w:eastAsia="SimSun"/>
        </w:rPr>
        <w:tab/>
      </w:r>
      <w:r w:rsidR="00BE13BD" w:rsidRPr="00272516">
        <w:rPr>
          <w:rFonts w:eastAsia="SimSun"/>
        </w:rPr>
        <w:t>Use cases</w:t>
      </w:r>
      <w:bookmarkEnd w:id="83"/>
      <w:bookmarkEnd w:id="84"/>
      <w:bookmarkEnd w:id="85"/>
    </w:p>
    <w:p w14:paraId="0A9EDD88" w14:textId="2F3E5981" w:rsidR="009269F8" w:rsidRPr="00272516" w:rsidRDefault="002E5392" w:rsidP="002338FA">
      <w:pPr>
        <w:pStyle w:val="Heading3"/>
        <w:rPr>
          <w:rFonts w:eastAsia="SimSun"/>
        </w:rPr>
      </w:pPr>
      <w:bookmarkStart w:id="86" w:name="_Toc235104749"/>
      <w:r w:rsidRPr="00272516">
        <w:rPr>
          <w:rFonts w:eastAsia="SimSun"/>
        </w:rPr>
        <w:t>7.2.1</w:t>
      </w:r>
      <w:r w:rsidRPr="00272516">
        <w:rPr>
          <w:rFonts w:eastAsia="SimSun"/>
        </w:rPr>
        <w:tab/>
      </w:r>
      <w:r w:rsidR="00711834" w:rsidRPr="00272516">
        <w:rPr>
          <w:rFonts w:eastAsia="SimSun"/>
        </w:rPr>
        <w:t xml:space="preserve">Use </w:t>
      </w:r>
      <w:r w:rsidR="00807032" w:rsidRPr="00272516">
        <w:rPr>
          <w:rFonts w:eastAsia="SimSun"/>
        </w:rPr>
        <w:t>case</w:t>
      </w:r>
      <w:r w:rsidR="00711834" w:rsidRPr="00272516">
        <w:rPr>
          <w:rFonts w:eastAsia="SimSun"/>
        </w:rPr>
        <w:t>: Large-capacity audience stadiums</w:t>
      </w:r>
      <w:bookmarkEnd w:id="86"/>
    </w:p>
    <w:p w14:paraId="002862EF" w14:textId="76DB8757" w:rsidR="009269F8" w:rsidRPr="00272516" w:rsidRDefault="00BE13BD" w:rsidP="0034090C">
      <w:pPr>
        <w:rPr>
          <w:rFonts w:eastAsia="SimSun"/>
        </w:rPr>
      </w:pPr>
      <w:r w:rsidRPr="00272516">
        <w:rPr>
          <w:rFonts w:eastAsia="SimSun"/>
        </w:rPr>
        <w:t xml:space="preserve">Considering the application of </w:t>
      </w:r>
      <w:r w:rsidR="00297AB9" w:rsidRPr="00272516">
        <w:rPr>
          <w:rFonts w:eastAsia="SimSun"/>
        </w:rPr>
        <w:t>IMT-2020/IMT-2030</w:t>
      </w:r>
      <w:r w:rsidRPr="00272516">
        <w:rPr>
          <w:rFonts w:eastAsia="MS Mincho"/>
        </w:rPr>
        <w:t xml:space="preserve"> from the viewpoint of mMTC (massive </w:t>
      </w:r>
      <w:r w:rsidR="00EB6F78" w:rsidRPr="00272516">
        <w:rPr>
          <w:rFonts w:eastAsia="MS Mincho"/>
        </w:rPr>
        <w:t>machine type communication</w:t>
      </w:r>
      <w:r w:rsidRPr="00272516">
        <w:rPr>
          <w:rFonts w:eastAsia="MS Mincho"/>
        </w:rPr>
        <w:t>)</w:t>
      </w:r>
      <w:r w:rsidRPr="00272516">
        <w:rPr>
          <w:rFonts w:eastAsia="SimSun"/>
        </w:rPr>
        <w:t xml:space="preserve">, a case can be envisioned where a stadium accommodates a large capacity of audience, such as a sports stadium, where multi-view video distribution or distribution of video from another venue can be provided. Specifically, when providing services such as large-capacity scrambled video distribution only to </w:t>
      </w:r>
      <w:r w:rsidR="00D160FA">
        <w:rPr>
          <w:rFonts w:eastAsia="SimSun"/>
        </w:rPr>
        <w:t xml:space="preserve">an </w:t>
      </w:r>
      <w:r w:rsidRPr="00272516">
        <w:rPr>
          <w:rFonts w:eastAsia="SimSun"/>
        </w:rPr>
        <w:t xml:space="preserve">authorized </w:t>
      </w:r>
      <w:r w:rsidRPr="00272516">
        <w:rPr>
          <w:rFonts w:eastAsia="MS Mincho"/>
        </w:rPr>
        <w:t>audience</w:t>
      </w:r>
      <w:r w:rsidRPr="00272516">
        <w:rPr>
          <w:rFonts w:eastAsia="SimSun"/>
        </w:rPr>
        <w:t>, the number of spectators to be served is large, and it is important for security to be able to efficiently authenticate and authorize service users (audience) and distribute key information required for scrambled video distribution to service users. The key information required for scrambled video distribution is important for security.</w:t>
      </w:r>
    </w:p>
    <w:p w14:paraId="28682C17" w14:textId="18CCDE2A" w:rsidR="009269F8" w:rsidRPr="00272516" w:rsidRDefault="00BE13BD" w:rsidP="0034090C">
      <w:pPr>
        <w:rPr>
          <w:rFonts w:eastAsia="SimSun"/>
        </w:rPr>
      </w:pPr>
      <w:r w:rsidRPr="00272516">
        <w:rPr>
          <w:rFonts w:eastAsia="SimSun"/>
        </w:rPr>
        <w:t xml:space="preserve">Here, we consider the use of high-performance cryptography to ensure important security. In order to efficiently authenticate and authorize a large number of service users (audience), it is effective to use </w:t>
      </w:r>
      <w:r w:rsidR="009B1DD8" w:rsidRPr="00272516">
        <w:rPr>
          <w:rFonts w:eastAsia="MS Mincho"/>
        </w:rPr>
        <w:t xml:space="preserve">broadcast authentication </w:t>
      </w:r>
      <w:r w:rsidRPr="00272516">
        <w:rPr>
          <w:rFonts w:eastAsia="MS Mincho"/>
        </w:rPr>
        <w:t xml:space="preserve">(see </w:t>
      </w:r>
      <w:r w:rsidR="00EB6F78" w:rsidRPr="00272516">
        <w:rPr>
          <w:rFonts w:eastAsia="MS Mincho"/>
        </w:rPr>
        <w:t xml:space="preserve">clause </w:t>
      </w:r>
      <w:r w:rsidRPr="00272516">
        <w:rPr>
          <w:rFonts w:eastAsia="MS Mincho"/>
        </w:rPr>
        <w:t>6.3.7)</w:t>
      </w:r>
      <w:r w:rsidRPr="00272516">
        <w:rPr>
          <w:rFonts w:eastAsia="SimSun"/>
        </w:rPr>
        <w:t>.</w:t>
      </w:r>
    </w:p>
    <w:p w14:paraId="4D025A99" w14:textId="02B3E136" w:rsidR="009269F8" w:rsidRPr="00272516" w:rsidRDefault="00BE13BD" w:rsidP="002E5392">
      <w:pPr>
        <w:rPr>
          <w:rFonts w:eastAsia="SimSun"/>
        </w:rPr>
      </w:pPr>
      <w:r w:rsidRPr="00272516">
        <w:rPr>
          <w:rFonts w:eastAsia="SimSun"/>
        </w:rPr>
        <w:t>Furthermore, in order to efficiently distribute the key information required for scrambled video delivery to service users, it is effective to use</w:t>
      </w:r>
      <w:r w:rsidRPr="00272516">
        <w:rPr>
          <w:rFonts w:eastAsia="MS Mincho"/>
        </w:rPr>
        <w:t xml:space="preserve"> broadcast encryption or</w:t>
      </w:r>
      <w:r w:rsidRPr="00272516">
        <w:rPr>
          <w:rFonts w:eastAsia="SimSun"/>
        </w:rPr>
        <w:t xml:space="preserve"> broadcast-type KEM to deliver the keys required for scrambled video delivery (see </w:t>
      </w:r>
      <w:r w:rsidR="00EB6F78" w:rsidRPr="00272516">
        <w:rPr>
          <w:rFonts w:eastAsia="SimSun"/>
        </w:rPr>
        <w:t xml:space="preserve">clause </w:t>
      </w:r>
      <w:r w:rsidRPr="00272516">
        <w:rPr>
          <w:rFonts w:eastAsia="SimSun"/>
        </w:rPr>
        <w:t>6.2.3).</w:t>
      </w:r>
    </w:p>
    <w:p w14:paraId="6E5A8794" w14:textId="3F645946" w:rsidR="009269F8" w:rsidRPr="00272516" w:rsidRDefault="00BE13BD" w:rsidP="002E5392">
      <w:pPr>
        <w:rPr>
          <w:rFonts w:eastAsia="SimSun"/>
        </w:rPr>
      </w:pPr>
      <w:r w:rsidRPr="00272516">
        <w:rPr>
          <w:rFonts w:eastAsia="SimSun"/>
        </w:rPr>
        <w:t xml:space="preserve">The structure of this use case is shown in the </w:t>
      </w:r>
      <w:r w:rsidR="00FB0802">
        <w:rPr>
          <w:rFonts w:eastAsia="SimSun"/>
        </w:rPr>
        <w:t>F</w:t>
      </w:r>
      <w:r w:rsidRPr="00272516">
        <w:rPr>
          <w:rFonts w:eastAsia="SimSun"/>
        </w:rPr>
        <w:t xml:space="preserve">igure </w:t>
      </w:r>
      <w:r w:rsidR="00FB0802">
        <w:rPr>
          <w:rFonts w:eastAsia="SimSun"/>
        </w:rPr>
        <w:t xml:space="preserve">1 </w:t>
      </w:r>
      <w:r w:rsidRPr="00272516">
        <w:rPr>
          <w:rFonts w:eastAsia="SimSun"/>
        </w:rPr>
        <w:t>below.</w:t>
      </w:r>
    </w:p>
    <w:p w14:paraId="22103D77" w14:textId="79E1F242" w:rsidR="009269F8" w:rsidRPr="00272516" w:rsidRDefault="00095F2D" w:rsidP="00095F2D">
      <w:pPr>
        <w:pStyle w:val="Figure"/>
        <w:rPr>
          <w:rFonts w:eastAsia="SimSun"/>
        </w:rPr>
      </w:pPr>
      <w:r w:rsidRPr="00272516">
        <w:rPr>
          <w:rFonts w:eastAsia="SimSun"/>
          <w:noProof/>
        </w:rPr>
        <w:lastRenderedPageBreak/>
        <w:drawing>
          <wp:inline distT="0" distB="0" distL="0" distR="0" wp14:anchorId="6C17C8EE" wp14:editId="24F36FEC">
            <wp:extent cx="6089916" cy="3191262"/>
            <wp:effectExtent l="0" t="0" r="6350" b="9525"/>
            <wp:docPr id="1682306391" name="Picture 4" descr="Structure of use case (Large-capacity audience stadi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06391" name="Picture 4" descr="Structure of use case (Large-capacity audience stadiums)"/>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89916" cy="3191262"/>
                    </a:xfrm>
                    <a:prstGeom prst="rect">
                      <a:avLst/>
                    </a:prstGeom>
                  </pic:spPr>
                </pic:pic>
              </a:graphicData>
            </a:graphic>
          </wp:inline>
        </w:drawing>
      </w:r>
    </w:p>
    <w:p w14:paraId="6412CC14" w14:textId="779841F9" w:rsidR="009269F8" w:rsidRPr="00272516" w:rsidRDefault="00BE13BD" w:rsidP="003A6C52">
      <w:pPr>
        <w:pStyle w:val="FigureNoTitle"/>
        <w:rPr>
          <w:rFonts w:eastAsia="SimSun"/>
        </w:rPr>
      </w:pPr>
      <w:r w:rsidRPr="00272516">
        <w:rPr>
          <w:rFonts w:eastAsia="SimSun"/>
        </w:rPr>
        <w:t>Fig</w:t>
      </w:r>
      <w:r w:rsidR="0034090C" w:rsidRPr="00272516">
        <w:rPr>
          <w:rFonts w:eastAsia="SimSun"/>
        </w:rPr>
        <w:t>ure</w:t>
      </w:r>
      <w:r w:rsidR="00095F2D" w:rsidRPr="00272516">
        <w:rPr>
          <w:rFonts w:eastAsia="SimSun"/>
        </w:rPr>
        <w:t xml:space="preserve"> </w:t>
      </w:r>
      <w:r w:rsidR="00FD483E" w:rsidRPr="00272516">
        <w:rPr>
          <w:rFonts w:eastAsia="MS Mincho"/>
        </w:rPr>
        <w:t>1</w:t>
      </w:r>
      <w:r w:rsidR="00095F2D" w:rsidRPr="00272516">
        <w:rPr>
          <w:rFonts w:eastAsia="MS Mincho"/>
        </w:rPr>
        <w:t xml:space="preserve"> –</w:t>
      </w:r>
      <w:r w:rsidRPr="00272516">
        <w:rPr>
          <w:rFonts w:eastAsia="SimSun"/>
        </w:rPr>
        <w:t xml:space="preserve"> Structure of use case (</w:t>
      </w:r>
      <w:r w:rsidRPr="00272516">
        <w:rPr>
          <w:rFonts w:eastAsia="MS Mincho"/>
        </w:rPr>
        <w:t>Large-capacity audience s</w:t>
      </w:r>
      <w:r w:rsidRPr="00272516">
        <w:rPr>
          <w:rFonts w:eastAsia="SimSun"/>
        </w:rPr>
        <w:t>tadiums)</w:t>
      </w:r>
    </w:p>
    <w:p w14:paraId="402C10E7" w14:textId="167F555F" w:rsidR="009269F8" w:rsidRPr="00272516" w:rsidRDefault="00BE13BD" w:rsidP="003A6C52">
      <w:pPr>
        <w:pStyle w:val="Normalaftertitle"/>
        <w:rPr>
          <w:rFonts w:eastAsia="MS Mincho"/>
        </w:rPr>
      </w:pPr>
      <w:r w:rsidRPr="00272516">
        <w:rPr>
          <w:rFonts w:eastAsia="SimSun"/>
        </w:rPr>
        <w:t>In Fig</w:t>
      </w:r>
      <w:r w:rsidR="0034090C" w:rsidRPr="00272516">
        <w:rPr>
          <w:rFonts w:eastAsia="SimSun"/>
        </w:rPr>
        <w:t>ure</w:t>
      </w:r>
      <w:r w:rsidRPr="00272516">
        <w:rPr>
          <w:rFonts w:eastAsia="SimSun"/>
        </w:rPr>
        <w:t xml:space="preserve"> </w:t>
      </w:r>
      <w:r w:rsidR="00FD483E" w:rsidRPr="00272516">
        <w:rPr>
          <w:rFonts w:eastAsia="MS Mincho"/>
        </w:rPr>
        <w:t>1</w:t>
      </w:r>
      <w:r w:rsidRPr="00272516">
        <w:rPr>
          <w:rFonts w:eastAsia="SimSun"/>
        </w:rPr>
        <w:t xml:space="preserve"> above, two sports stadiums are assumed, with </w:t>
      </w:r>
      <w:r w:rsidRPr="00272516">
        <w:rPr>
          <w:rFonts w:eastAsia="MS Mincho"/>
        </w:rPr>
        <w:t>a large</w:t>
      </w:r>
      <w:r w:rsidRPr="00272516">
        <w:rPr>
          <w:rFonts w:eastAsia="SimSun"/>
        </w:rPr>
        <w:t xml:space="preserve"> audience in them, and video distribution services are provided to </w:t>
      </w:r>
      <w:r w:rsidR="00B57557">
        <w:rPr>
          <w:rFonts w:eastAsia="SimSun"/>
        </w:rPr>
        <w:t xml:space="preserve">an </w:t>
      </w:r>
      <w:r w:rsidRPr="00272516">
        <w:rPr>
          <w:rFonts w:eastAsia="SimSun"/>
        </w:rPr>
        <w:t xml:space="preserve">authorized audience (service users) from the video distribution </w:t>
      </w:r>
      <w:r w:rsidR="00095F2D" w:rsidRPr="00272516">
        <w:rPr>
          <w:rFonts w:eastAsia="SimSun"/>
        </w:rPr>
        <w:t>centre</w:t>
      </w:r>
      <w:r w:rsidRPr="00272516">
        <w:rPr>
          <w:rFonts w:eastAsia="SimSun"/>
        </w:rPr>
        <w:t>. It is assumed that the authorization process necessary for secure video distribution and the scrambling key for distribution are configured by an advanced cryptographic system based on PQC.</w:t>
      </w:r>
    </w:p>
    <w:p w14:paraId="627D6382" w14:textId="2A067B3E" w:rsidR="009269F8" w:rsidRPr="00272516" w:rsidRDefault="00BE13BD" w:rsidP="0034090C">
      <w:pPr>
        <w:rPr>
          <w:rFonts w:eastAsia="MS Mincho"/>
        </w:rPr>
      </w:pPr>
      <w:r w:rsidRPr="00272516">
        <w:rPr>
          <w:rFonts w:eastAsia="MS Mincho"/>
        </w:rPr>
        <w:t>As implementation of PQC-based (anonymous) broadcast authentication, the scheme based on LWE in [</w:t>
      </w:r>
      <w:r w:rsidR="007B403A">
        <w:rPr>
          <w:rFonts w:eastAsia="MS Mincho"/>
        </w:rPr>
        <w:t>b-</w:t>
      </w:r>
      <w:r w:rsidR="007B403A" w:rsidRPr="00272516">
        <w:rPr>
          <w:rFonts w:eastAsia="MS Mincho"/>
        </w:rPr>
        <w:t>Aono</w:t>
      </w:r>
      <w:r w:rsidRPr="00272516">
        <w:rPr>
          <w:rFonts w:eastAsia="MS Mincho"/>
        </w:rPr>
        <w:t xml:space="preserve">] can be used. It should be noted that there has not yet been a proposal for an efficient method for broadcast encryption scheme algorithms based on standard assumptions, for instance </w:t>
      </w:r>
      <w:r w:rsidR="00F3449A" w:rsidRPr="00272516">
        <w:rPr>
          <w:rFonts w:eastAsia="MS Mincho"/>
        </w:rPr>
        <w:t>module</w:t>
      </w:r>
      <w:r w:rsidRPr="00272516">
        <w:rPr>
          <w:rFonts w:eastAsia="MS Mincho"/>
        </w:rPr>
        <w:t>-LWE (such as computational assumptions equivalent to those used in primitives by NIST).</w:t>
      </w:r>
    </w:p>
    <w:p w14:paraId="7F5F585A" w14:textId="42B603B3" w:rsidR="009269F8" w:rsidRPr="00272516" w:rsidRDefault="002E5392" w:rsidP="002338FA">
      <w:pPr>
        <w:pStyle w:val="Heading3"/>
        <w:rPr>
          <w:rFonts w:eastAsia="SimSun"/>
        </w:rPr>
      </w:pPr>
      <w:bookmarkStart w:id="87" w:name="_Toc235104750"/>
      <w:r w:rsidRPr="00272516">
        <w:rPr>
          <w:rFonts w:eastAsia="SimSun"/>
        </w:rPr>
        <w:t>7.2.2</w:t>
      </w:r>
      <w:r w:rsidRPr="00272516">
        <w:rPr>
          <w:rFonts w:eastAsia="SimSun"/>
        </w:rPr>
        <w:tab/>
      </w:r>
      <w:r w:rsidR="00BE13BD" w:rsidRPr="00272516">
        <w:rPr>
          <w:rFonts w:eastAsia="SimSun"/>
        </w:rPr>
        <w:t xml:space="preserve">Use </w:t>
      </w:r>
      <w:r w:rsidR="00095F2D" w:rsidRPr="00272516">
        <w:rPr>
          <w:rFonts w:eastAsia="SimSun"/>
        </w:rPr>
        <w:t>case</w:t>
      </w:r>
      <w:r w:rsidR="00BE13BD" w:rsidRPr="00272516">
        <w:rPr>
          <w:rFonts w:eastAsia="SimSun"/>
        </w:rPr>
        <w:t>: Sensor network</w:t>
      </w:r>
      <w:bookmarkEnd w:id="87"/>
    </w:p>
    <w:p w14:paraId="07CD64A4" w14:textId="1F09CC2F" w:rsidR="001A5304" w:rsidRPr="00272516" w:rsidRDefault="00BE13BD" w:rsidP="001A5304">
      <w:pPr>
        <w:spacing w:line="300" w:lineRule="exact"/>
      </w:pPr>
      <w:r w:rsidRPr="00272516">
        <w:t xml:space="preserve">Considering the application of </w:t>
      </w:r>
      <w:r w:rsidR="00297AB9" w:rsidRPr="00272516">
        <w:t>IMT-2020/IMT-2030</w:t>
      </w:r>
      <w:r w:rsidRPr="00272516">
        <w:t xml:space="preserve"> from the viewpoint of mMTC (massive </w:t>
      </w:r>
      <w:r w:rsidR="00095F2D" w:rsidRPr="00272516">
        <w:t>machine type commu</w:t>
      </w:r>
      <w:r w:rsidRPr="00272516">
        <w:t xml:space="preserve">nication), a case can be envisioned in which a large number of sensor devices are deployed over a public wireless network such as </w:t>
      </w:r>
      <w:r w:rsidR="00297AB9" w:rsidRPr="00272516">
        <w:t>IMT-2020/IMT-2030</w:t>
      </w:r>
      <w:r w:rsidRPr="00272516">
        <w:t xml:space="preserve">, and the data collected from them is centrally aggregated and comprehensively </w:t>
      </w:r>
      <w:r w:rsidR="00095F2D" w:rsidRPr="00272516">
        <w:t>analysed</w:t>
      </w:r>
      <w:r w:rsidRPr="00272516">
        <w:t xml:space="preserve">. In such an environment, it is important for security and reliability to efficiently verify the legitimacy of sensor devices and to </w:t>
      </w:r>
      <w:r w:rsidR="00095F2D" w:rsidRPr="00272516">
        <w:t>analyse</w:t>
      </w:r>
      <w:r w:rsidRPr="00272516">
        <w:t xml:space="preserve"> the collected data while preserving privacy.</w:t>
      </w:r>
    </w:p>
    <w:p w14:paraId="6D9AA970" w14:textId="69F3B06B" w:rsidR="001A5304" w:rsidRPr="00272516" w:rsidRDefault="00BE13BD" w:rsidP="001A5304">
      <w:pPr>
        <w:spacing w:line="300" w:lineRule="exact"/>
      </w:pPr>
      <w:r w:rsidRPr="00272516">
        <w:t xml:space="preserve">Specifically, when a large number of sensor devices continuously transmit data, it becomes essential to efficiently authenticate the devices and verify the validity of the transmitted data. To achieve this, aggregate signatures (see </w:t>
      </w:r>
      <w:r w:rsidR="00095F2D" w:rsidRPr="00272516">
        <w:t xml:space="preserve">clause </w:t>
      </w:r>
      <w:r w:rsidRPr="00272516">
        <w:t>6.3.3) can be utilized so that multiple signatures generated by individual sensor devices can be compressed into a single compact signature. This allows the edge node to verify the validity of data from many devices with reduced computational overhead, and to forward the aggregated data and signatures to a central server for large-scale analysis.</w:t>
      </w:r>
    </w:p>
    <w:p w14:paraId="616320ED" w14:textId="401A1650" w:rsidR="001A5304" w:rsidRPr="00272516" w:rsidRDefault="00BE13BD" w:rsidP="001A5304">
      <w:pPr>
        <w:spacing w:line="300" w:lineRule="exact"/>
      </w:pPr>
      <w:r w:rsidRPr="00272516">
        <w:t xml:space="preserve">Furthermore, in order to </w:t>
      </w:r>
      <w:r w:rsidR="00095F2D" w:rsidRPr="00272516">
        <w:t>analyse</w:t>
      </w:r>
      <w:r w:rsidRPr="00272516">
        <w:t xml:space="preserve"> the collected data without exposing raw sensor information, it is effective to use homomorphic cryptography (see </w:t>
      </w:r>
      <w:r w:rsidR="00095F2D" w:rsidRPr="00272516">
        <w:t xml:space="preserve">clause </w:t>
      </w:r>
      <w:r w:rsidRPr="00272516">
        <w:t>6.2.4). By encrypting sensor data in a manner that still allows computation on ciphertexts, the central server can perform high-speed analysis and obtain meaningful results without accessing the underlying plaintext data, thereby enhancing privacy protection.</w:t>
      </w:r>
    </w:p>
    <w:p w14:paraId="32F30C06" w14:textId="468BFDAB" w:rsidR="001A5304" w:rsidRPr="00272516" w:rsidRDefault="00FD483E" w:rsidP="005822F1">
      <w:pPr>
        <w:keepNext/>
        <w:keepLines/>
        <w:spacing w:line="300" w:lineRule="exact"/>
      </w:pPr>
      <w:r w:rsidRPr="00272516">
        <w:lastRenderedPageBreak/>
        <w:t xml:space="preserve">The structure of this use case can be shown in </w:t>
      </w:r>
      <w:r w:rsidR="00275AA4">
        <w:t>F</w:t>
      </w:r>
      <w:r w:rsidRPr="00272516">
        <w:t xml:space="preserve">igure </w:t>
      </w:r>
      <w:r w:rsidR="00275AA4">
        <w:t xml:space="preserve">2 </w:t>
      </w:r>
      <w:r w:rsidRPr="00272516">
        <w:t>below.</w:t>
      </w:r>
    </w:p>
    <w:p w14:paraId="46DEAD6C" w14:textId="322669BB" w:rsidR="00095F2D" w:rsidRPr="00272516" w:rsidRDefault="00095F2D" w:rsidP="005822F1">
      <w:pPr>
        <w:pStyle w:val="Figure"/>
      </w:pPr>
      <w:r w:rsidRPr="00272516">
        <w:rPr>
          <w:noProof/>
        </w:rPr>
        <w:drawing>
          <wp:inline distT="0" distB="0" distL="0" distR="0" wp14:anchorId="06B2F591" wp14:editId="11303B8E">
            <wp:extent cx="4050800" cy="2971806"/>
            <wp:effectExtent l="0" t="0" r="6985" b="0"/>
            <wp:docPr id="2125721526" name="Picture 5" descr="Structure of use case (Sensor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21526" name="Picture 5" descr="Structure of use case (Sensor network)"/>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50800" cy="2971806"/>
                    </a:xfrm>
                    <a:prstGeom prst="rect">
                      <a:avLst/>
                    </a:prstGeom>
                  </pic:spPr>
                </pic:pic>
              </a:graphicData>
            </a:graphic>
          </wp:inline>
        </w:drawing>
      </w:r>
    </w:p>
    <w:p w14:paraId="3121198C" w14:textId="6E5E1637" w:rsidR="001A5304" w:rsidRPr="00272516" w:rsidRDefault="00BE13BD" w:rsidP="003A6C52">
      <w:pPr>
        <w:pStyle w:val="FigureNoTitle"/>
        <w:rPr>
          <w:rFonts w:eastAsia="SimSun"/>
        </w:rPr>
      </w:pPr>
      <w:r w:rsidRPr="00272516">
        <w:rPr>
          <w:rFonts w:eastAsia="SimSun"/>
        </w:rPr>
        <w:t>Fig</w:t>
      </w:r>
      <w:r w:rsidR="0034090C" w:rsidRPr="00272516">
        <w:rPr>
          <w:rFonts w:eastAsia="SimSun"/>
        </w:rPr>
        <w:t>ure</w:t>
      </w:r>
      <w:r w:rsidRPr="00272516">
        <w:rPr>
          <w:rFonts w:eastAsia="SimSun"/>
        </w:rPr>
        <w:t xml:space="preserve"> </w:t>
      </w:r>
      <w:r w:rsidR="00FD483E" w:rsidRPr="00272516">
        <w:rPr>
          <w:rFonts w:eastAsia="SimSun"/>
        </w:rPr>
        <w:t>2</w:t>
      </w:r>
      <w:r w:rsidRPr="00272516">
        <w:rPr>
          <w:rFonts w:eastAsia="SimSun"/>
        </w:rPr>
        <w:t xml:space="preserve"> </w:t>
      </w:r>
      <w:r w:rsidR="003A6C52" w:rsidRPr="00272516">
        <w:rPr>
          <w:rFonts w:eastAsia="SimSun"/>
        </w:rPr>
        <w:t xml:space="preserve">– </w:t>
      </w:r>
      <w:r w:rsidRPr="00272516">
        <w:rPr>
          <w:rFonts w:eastAsia="SimSun"/>
        </w:rPr>
        <w:t>Structure of use case (Sensor network)</w:t>
      </w:r>
    </w:p>
    <w:p w14:paraId="5DDDE1C1" w14:textId="18200503" w:rsidR="001A5304" w:rsidRPr="00272516" w:rsidRDefault="00BE13BD" w:rsidP="00095F2D">
      <w:pPr>
        <w:pStyle w:val="Normalaftertitle"/>
        <w:rPr>
          <w:rFonts w:eastAsia="MS Mincho"/>
        </w:rPr>
      </w:pPr>
      <w:r w:rsidRPr="00272516">
        <w:t>In Fig</w:t>
      </w:r>
      <w:r w:rsidR="0034090C" w:rsidRPr="00272516">
        <w:t>ure</w:t>
      </w:r>
      <w:r w:rsidRPr="00272516">
        <w:t xml:space="preserve"> </w:t>
      </w:r>
      <w:r w:rsidR="00FD483E" w:rsidRPr="00272516">
        <w:rPr>
          <w:rFonts w:eastAsia="MS Mincho"/>
        </w:rPr>
        <w:t>2</w:t>
      </w:r>
      <w:r w:rsidRPr="00272516">
        <w:t>, a large number of sensor devices are assumed to be deployed across a wide area, transmitting data to edge nodes over a</w:t>
      </w:r>
      <w:r w:rsidR="00FA1B9D" w:rsidRPr="00272516">
        <w:t>n</w:t>
      </w:r>
      <w:r w:rsidRPr="00272516">
        <w:t xml:space="preserve"> </w:t>
      </w:r>
      <w:r w:rsidR="00297AB9" w:rsidRPr="00272516">
        <w:t>IMT-2020/IMT-2030</w:t>
      </w:r>
      <w:r w:rsidRPr="00272516">
        <w:t xml:space="preserve"> network. The edge nodes verify the legitimacy of the devices and the validity of the transmitted data using aggregate signatures, compress the signatures or authenticators, and forward the aggregated data to a central server. The central server then performs comprehensive analysis on the encrypted data using homomorphic cryptography, enabling privacy-preserving data processing.</w:t>
      </w:r>
    </w:p>
    <w:p w14:paraId="10FF5902" w14:textId="2C8FA32A" w:rsidR="009269F8" w:rsidRPr="00272516" w:rsidRDefault="00BE13BD" w:rsidP="00043AF8">
      <w:pPr>
        <w:spacing w:line="300" w:lineRule="exact"/>
        <w:rPr>
          <w:rFonts w:eastAsia="MS Mincho"/>
        </w:rPr>
      </w:pPr>
      <w:r w:rsidRPr="00272516">
        <w:t xml:space="preserve">For the implementation of PQC-based aggregate signatures, the schemes proposed in </w:t>
      </w:r>
      <w:r w:rsidRPr="00272516">
        <w:rPr>
          <w:rFonts w:eastAsia="MS Mincho"/>
        </w:rPr>
        <w:t>[</w:t>
      </w:r>
      <w:r w:rsidR="00CB2BC2">
        <w:rPr>
          <w:rFonts w:eastAsia="MS Mincho"/>
        </w:rPr>
        <w:t>b-Tomita 1</w:t>
      </w:r>
      <w:r w:rsidRPr="00272516">
        <w:rPr>
          <w:rFonts w:eastAsia="MS Mincho"/>
        </w:rPr>
        <w:t>] and [</w:t>
      </w:r>
      <w:r w:rsidR="00596B8E">
        <w:rPr>
          <w:rFonts w:eastAsia="MS Mincho"/>
        </w:rPr>
        <w:t>b-</w:t>
      </w:r>
      <w:r w:rsidR="00596B8E" w:rsidRPr="00272516">
        <w:rPr>
          <w:rFonts w:eastAsia="MS Mincho"/>
        </w:rPr>
        <w:t>Aardal</w:t>
      </w:r>
      <w:r w:rsidRPr="00272516">
        <w:rPr>
          <w:rFonts w:eastAsia="MS Mincho"/>
        </w:rPr>
        <w:t xml:space="preserve">] </w:t>
      </w:r>
      <w:r w:rsidRPr="00272516">
        <w:t>can be used, because those schemes are constructed under assumptions equivalent to those used in primitives by NIST. These PQC-based aggregate signature schemes enable efficient verification of large-scale sensor networks while maintaining strong security against quantum-capable adversaries.</w:t>
      </w:r>
    </w:p>
    <w:p w14:paraId="2F066E9B" w14:textId="32F4E0C1" w:rsidR="009269F8" w:rsidRPr="00272516" w:rsidRDefault="002E5392" w:rsidP="002338FA">
      <w:pPr>
        <w:pStyle w:val="Heading3"/>
        <w:rPr>
          <w:rFonts w:eastAsia="SimSun"/>
        </w:rPr>
      </w:pPr>
      <w:bookmarkStart w:id="88" w:name="_Toc235104751"/>
      <w:r w:rsidRPr="00272516">
        <w:rPr>
          <w:rFonts w:eastAsia="SimSun"/>
        </w:rPr>
        <w:t>7.2.3</w:t>
      </w:r>
      <w:r w:rsidRPr="00272516">
        <w:rPr>
          <w:rFonts w:eastAsia="SimSun"/>
        </w:rPr>
        <w:tab/>
      </w:r>
      <w:r w:rsidR="00BE13BD" w:rsidRPr="00272516">
        <w:rPr>
          <w:rFonts w:eastAsia="SimSun"/>
        </w:rPr>
        <w:t xml:space="preserve">Use </w:t>
      </w:r>
      <w:r w:rsidR="00FA1B9D" w:rsidRPr="00272516">
        <w:rPr>
          <w:rFonts w:eastAsia="SimSun"/>
        </w:rPr>
        <w:t>case</w:t>
      </w:r>
      <w:r w:rsidR="00BE13BD" w:rsidRPr="00272516">
        <w:rPr>
          <w:rFonts w:eastAsia="SimSun"/>
        </w:rPr>
        <w:t>: Smart city</w:t>
      </w:r>
      <w:bookmarkEnd w:id="88"/>
    </w:p>
    <w:p w14:paraId="0E3D998E" w14:textId="77777777" w:rsidR="009269F8" w:rsidRPr="00272516" w:rsidRDefault="00711834" w:rsidP="002338FA">
      <w:r w:rsidRPr="00272516">
        <w:t xml:space="preserve">Smart cities rely on </w:t>
      </w:r>
      <w:r w:rsidR="001F344A" w:rsidRPr="00272516">
        <w:t xml:space="preserve">the </w:t>
      </w:r>
      <w:r w:rsidRPr="00272516">
        <w:t xml:space="preserve">massive interconnection of IoT devices, sensors, environmental monitors, public transportation </w:t>
      </w:r>
      <w:r w:rsidR="001F344A" w:rsidRPr="00272516">
        <w:t>systems</w:t>
      </w:r>
      <w:r w:rsidRPr="00272516">
        <w:t>, energy grids and cloud systems</w:t>
      </w:r>
      <w:r w:rsidR="001F344A" w:rsidRPr="00272516">
        <w:t xml:space="preserve">. These systems </w:t>
      </w:r>
      <w:r w:rsidRPr="00272516">
        <w:t>exchange sensitive data</w:t>
      </w:r>
      <w:r w:rsidR="001F344A" w:rsidRPr="00272516">
        <w:t xml:space="preserve"> and often </w:t>
      </w:r>
      <w:r w:rsidRPr="00272516">
        <w:t xml:space="preserve">have long </w:t>
      </w:r>
      <w:r w:rsidR="001F344A" w:rsidRPr="00272516">
        <w:t>operational lifetimes. Data</w:t>
      </w:r>
      <w:r w:rsidRPr="00272516">
        <w:t xml:space="preserve"> that is </w:t>
      </w:r>
      <w:r w:rsidR="001F344A" w:rsidRPr="00272516">
        <w:t xml:space="preserve">considered </w:t>
      </w:r>
      <w:r w:rsidRPr="00272516">
        <w:t xml:space="preserve">secure </w:t>
      </w:r>
      <w:r w:rsidR="001F344A" w:rsidRPr="00272516">
        <w:t xml:space="preserve">today </w:t>
      </w:r>
      <w:r w:rsidRPr="00272516">
        <w:t xml:space="preserve">could be </w:t>
      </w:r>
      <w:r w:rsidR="001F344A" w:rsidRPr="00272516">
        <w:t>exposed</w:t>
      </w:r>
      <w:r w:rsidRPr="00272516">
        <w:t xml:space="preserve"> in the future </w:t>
      </w:r>
      <w:r w:rsidR="001F344A" w:rsidRPr="00272516">
        <w:t>if</w:t>
      </w:r>
      <w:r w:rsidRPr="00272516">
        <w:t xml:space="preserve"> quantum</w:t>
      </w:r>
      <w:r w:rsidR="001F344A" w:rsidRPr="00272516">
        <w:t>-capable adversaries</w:t>
      </w:r>
      <w:r w:rsidRPr="00272516">
        <w:t xml:space="preserve"> become practical. </w:t>
      </w:r>
      <w:r w:rsidR="001F344A" w:rsidRPr="00272516">
        <w:t>Therefore, organizations should consider post-quantum cryptography and PQC-based advanced cryptography as part of long-term security planning, preferably through software and protocol updates where feasible.</w:t>
      </w:r>
    </w:p>
    <w:p w14:paraId="0BBF0FA4" w14:textId="37261540" w:rsidR="00840FCA" w:rsidRPr="00272516" w:rsidRDefault="00BE13BD" w:rsidP="00840FCA">
      <w:r w:rsidRPr="00272516">
        <w:t>In this context, advanced cryptographic mechanisms based on PQC</w:t>
      </w:r>
      <w:r w:rsidR="00057F63" w:rsidRPr="00272516">
        <w:t xml:space="preserve"> – </w:t>
      </w:r>
      <w:r w:rsidRPr="00272516">
        <w:t>such as PQC‑based key encapsulation mechanisms (KEM), digital signatures, homomorphic cryptography, predicate encryption, and attribute‑based access control</w:t>
      </w:r>
      <w:r w:rsidR="00057F63" w:rsidRPr="00272516">
        <w:t xml:space="preserve"> – </w:t>
      </w:r>
      <w:r w:rsidRPr="00272516">
        <w:t>play a critical role in securing the diverse subsystems that constitute a smart city. These mechanisms enable future‑proof protection of communication channels, privacy‑preserving data analysis, and fine‑grained access control across various domains.</w:t>
      </w:r>
    </w:p>
    <w:p w14:paraId="3BC7BA5B" w14:textId="6BD51172" w:rsidR="00840FCA" w:rsidRPr="00272516" w:rsidRDefault="00BE13BD" w:rsidP="00840FCA">
      <w:r w:rsidRPr="00272516">
        <w:t xml:space="preserve">The structure of this use case can be shown in </w:t>
      </w:r>
      <w:r w:rsidR="00977D7A">
        <w:t>F</w:t>
      </w:r>
      <w:r w:rsidRPr="00272516">
        <w:t xml:space="preserve">igure </w:t>
      </w:r>
      <w:r w:rsidR="00977D7A">
        <w:t xml:space="preserve">3 </w:t>
      </w:r>
      <w:r w:rsidRPr="00272516">
        <w:t>below.</w:t>
      </w:r>
    </w:p>
    <w:p w14:paraId="7844FC3D" w14:textId="1BEA1576" w:rsidR="007026F4" w:rsidRPr="00272516" w:rsidRDefault="00FA1B9D" w:rsidP="00FA1B9D">
      <w:pPr>
        <w:pStyle w:val="Figure"/>
      </w:pPr>
      <w:r w:rsidRPr="00272516">
        <w:rPr>
          <w:noProof/>
        </w:rPr>
        <w:lastRenderedPageBreak/>
        <w:drawing>
          <wp:inline distT="0" distB="0" distL="0" distR="0" wp14:anchorId="7E4601C4" wp14:editId="3E2F3369">
            <wp:extent cx="5903988" cy="3087630"/>
            <wp:effectExtent l="0" t="0" r="1905" b="0"/>
            <wp:docPr id="270532785" name="Picture 6" descr="Structure of use case (Smart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32785" name="Picture 6" descr="Structure of use case (Smart city)"/>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03988" cy="3087630"/>
                    </a:xfrm>
                    <a:prstGeom prst="rect">
                      <a:avLst/>
                    </a:prstGeom>
                  </pic:spPr>
                </pic:pic>
              </a:graphicData>
            </a:graphic>
          </wp:inline>
        </w:drawing>
      </w:r>
    </w:p>
    <w:p w14:paraId="098D9F6F" w14:textId="7054F650" w:rsidR="007026F4" w:rsidRPr="00272516" w:rsidRDefault="00BE13BD" w:rsidP="00FA1B9D">
      <w:pPr>
        <w:pStyle w:val="FigureNoTitle"/>
      </w:pPr>
      <w:r w:rsidRPr="00272516">
        <w:t>Fig</w:t>
      </w:r>
      <w:r w:rsidR="0034090C" w:rsidRPr="00272516">
        <w:t>ure</w:t>
      </w:r>
      <w:r w:rsidRPr="00272516">
        <w:t xml:space="preserve"> </w:t>
      </w:r>
      <w:r w:rsidR="00FD483E" w:rsidRPr="00272516">
        <w:rPr>
          <w:rFonts w:eastAsia="MS Mincho"/>
        </w:rPr>
        <w:t>3</w:t>
      </w:r>
      <w:r w:rsidRPr="00272516">
        <w:t xml:space="preserve"> </w:t>
      </w:r>
      <w:r w:rsidR="00FA1B9D" w:rsidRPr="00272516">
        <w:t xml:space="preserve">– </w:t>
      </w:r>
      <w:r w:rsidRPr="00272516">
        <w:t>Structure of use case (Smart city)</w:t>
      </w:r>
    </w:p>
    <w:p w14:paraId="7D851379" w14:textId="2F53E890" w:rsidR="007026F4" w:rsidRPr="00272516" w:rsidRDefault="00BE13BD" w:rsidP="00FA1B9D">
      <w:pPr>
        <w:pStyle w:val="Normalaftertitle"/>
        <w:rPr>
          <w:rFonts w:eastAsia="MS Mincho"/>
        </w:rPr>
      </w:pPr>
      <w:r w:rsidRPr="00272516">
        <w:t>In Fig</w:t>
      </w:r>
      <w:r w:rsidR="0034090C" w:rsidRPr="00272516">
        <w:t>ure</w:t>
      </w:r>
      <w:r w:rsidRPr="00272516">
        <w:t xml:space="preserve"> </w:t>
      </w:r>
      <w:r w:rsidR="00FD483E" w:rsidRPr="00272516">
        <w:rPr>
          <w:rFonts w:eastAsia="MS Mincho"/>
        </w:rPr>
        <w:t>3</w:t>
      </w:r>
      <w:r w:rsidRPr="00272516">
        <w:t>, multiple smart city subsystems</w:t>
      </w:r>
      <w:r w:rsidR="00057F63" w:rsidRPr="00272516">
        <w:t xml:space="preserve"> </w:t>
      </w:r>
      <w:r w:rsidRPr="00272516">
        <w:t>such as energy systems, transportation networks, public safety platforms, and healthcare infrastructures</w:t>
      </w:r>
      <w:r w:rsidR="00057F63" w:rsidRPr="00272516">
        <w:t xml:space="preserve"> – </w:t>
      </w:r>
      <w:r w:rsidRPr="00272516">
        <w:t>are interconnected through public wireless networks and cloud services. PQC‑based digital signatures authenticate devices and services, PQC‑based KEM protects communication channels, and homomorphic and attribute‑based cryptographic techniques enable privacy‑preserving data processing and controlled access to sensitive information.</w:t>
      </w:r>
    </w:p>
    <w:p w14:paraId="7548F17B" w14:textId="4D9F240D" w:rsidR="007026F4" w:rsidRPr="00272516" w:rsidRDefault="00BE13BD" w:rsidP="002E5392">
      <w:pPr>
        <w:pStyle w:val="Headingb"/>
      </w:pPr>
      <w:r w:rsidRPr="00272516">
        <w:t xml:space="preserve">Smart </w:t>
      </w:r>
      <w:r w:rsidR="00FA1B9D" w:rsidRPr="00272516">
        <w:t>grid and energy systems</w:t>
      </w:r>
    </w:p>
    <w:p w14:paraId="0A64E483" w14:textId="6CC20C73" w:rsidR="007026F4" w:rsidRPr="00272516" w:rsidRDefault="00BE13BD" w:rsidP="007026F4">
      <w:r w:rsidRPr="00272516">
        <w:t xml:space="preserve">In smart grid environments, smart meters, substations, and control </w:t>
      </w:r>
      <w:r w:rsidR="00FA1B9D" w:rsidRPr="00272516">
        <w:t>centres</w:t>
      </w:r>
      <w:r w:rsidRPr="00272516">
        <w:t xml:space="preserve"> continuously exchange operational data. Ensuring the authenticity of devices and the confidentiality of consumption data is essential for preventing quantum‑enabled attacks that could disrupt power distribution or falsify usage information.</w:t>
      </w:r>
    </w:p>
    <w:p w14:paraId="5B9F2D8F" w14:textId="4DBCA761" w:rsidR="007026F4" w:rsidRPr="00272516" w:rsidRDefault="002E5392" w:rsidP="002E5392">
      <w:pPr>
        <w:pStyle w:val="enumlev1"/>
      </w:pPr>
      <w:r w:rsidRPr="00272516">
        <w:t>•</w:t>
      </w:r>
      <w:r w:rsidR="002943EB" w:rsidRPr="00272516">
        <w:tab/>
      </w:r>
      <w:r w:rsidR="00BE13BD" w:rsidRPr="00272516">
        <w:t>PQC‑based KEM protects meter‑to‑grid communication, ensuring long‑term confidentiality of consumption data and control commands.</w:t>
      </w:r>
    </w:p>
    <w:p w14:paraId="04A3BB18" w14:textId="2AD76672" w:rsidR="007026F4" w:rsidRPr="00272516" w:rsidRDefault="002E5392" w:rsidP="002E5392">
      <w:pPr>
        <w:pStyle w:val="enumlev1"/>
      </w:pPr>
      <w:r w:rsidRPr="00272516">
        <w:t>•</w:t>
      </w:r>
      <w:r w:rsidRPr="00272516">
        <w:tab/>
      </w:r>
      <w:r w:rsidR="00BE13BD" w:rsidRPr="00272516">
        <w:t>PQC‑based digital signatures authenticate firmware updates and device identities, preventing impersonation or malicious device injection.</w:t>
      </w:r>
    </w:p>
    <w:p w14:paraId="184D29AA" w14:textId="3B3C3AE9" w:rsidR="007026F4" w:rsidRPr="00272516" w:rsidRDefault="002E5392" w:rsidP="002E5392">
      <w:pPr>
        <w:pStyle w:val="enumlev1"/>
      </w:pPr>
      <w:r w:rsidRPr="00272516">
        <w:t>•</w:t>
      </w:r>
      <w:r w:rsidRPr="00272516">
        <w:tab/>
      </w:r>
      <w:r w:rsidR="00BE13BD" w:rsidRPr="00272516">
        <w:t xml:space="preserve">Homomorphic cryptography enables utility companies to </w:t>
      </w:r>
      <w:r w:rsidR="00A65FCB" w:rsidRPr="00272516">
        <w:t>analyse</w:t>
      </w:r>
      <w:r w:rsidR="00BE13BD" w:rsidRPr="00272516">
        <w:t xml:space="preserve"> encrypted consumption patterns to predict peak usage and optimize energy distribution without decrypting individual user data.</w:t>
      </w:r>
    </w:p>
    <w:p w14:paraId="63441D19" w14:textId="3807B351" w:rsidR="007026F4" w:rsidRPr="00272516" w:rsidRDefault="002E5392" w:rsidP="002E5392">
      <w:pPr>
        <w:pStyle w:val="enumlev1"/>
      </w:pPr>
      <w:r w:rsidRPr="00272516">
        <w:t>•</w:t>
      </w:r>
      <w:r w:rsidRPr="00272516">
        <w:tab/>
      </w:r>
      <w:r w:rsidR="00BE13BD" w:rsidRPr="00272516">
        <w:t>Attribute‑based encryption (ABE) allows utility workers to access only region‑specific or device‑specific data according to their roles.</w:t>
      </w:r>
    </w:p>
    <w:p w14:paraId="44632421" w14:textId="02F8453A" w:rsidR="007026F4" w:rsidRPr="00272516" w:rsidRDefault="002E5392" w:rsidP="002E5392">
      <w:pPr>
        <w:pStyle w:val="enumlev1"/>
      </w:pPr>
      <w:r w:rsidRPr="00272516">
        <w:t>•</w:t>
      </w:r>
      <w:r w:rsidRPr="00272516">
        <w:tab/>
      </w:r>
      <w:r w:rsidR="00CE41EB" w:rsidRPr="00272516">
        <w:t>A city</w:t>
      </w:r>
      <w:r w:rsidR="00A65FCB" w:rsidRPr="00272516">
        <w:t>'</w:t>
      </w:r>
      <w:r w:rsidR="00CE41EB" w:rsidRPr="00272516">
        <w:t>s energy management system can query encrypted data to detect anomalies or fraud while preserving user privacy.</w:t>
      </w:r>
    </w:p>
    <w:p w14:paraId="2A6DE42D" w14:textId="6C96E8C4" w:rsidR="007026F4" w:rsidRPr="00272516" w:rsidRDefault="00BE13BD" w:rsidP="007026F4">
      <w:pPr>
        <w:rPr>
          <w:b/>
          <w:bCs/>
        </w:rPr>
      </w:pPr>
      <w:r w:rsidRPr="00272516">
        <w:rPr>
          <w:b/>
          <w:bCs/>
        </w:rPr>
        <w:t xml:space="preserve">Intelligent </w:t>
      </w:r>
      <w:r w:rsidR="00A65FCB" w:rsidRPr="00272516">
        <w:rPr>
          <w:b/>
          <w:bCs/>
        </w:rPr>
        <w:t xml:space="preserve">transportation systems </w:t>
      </w:r>
      <w:r w:rsidRPr="00272516">
        <w:rPr>
          <w:b/>
          <w:bCs/>
        </w:rPr>
        <w:t>(ITS)</w:t>
      </w:r>
    </w:p>
    <w:p w14:paraId="54D75230" w14:textId="4243D2C2" w:rsidR="007026F4" w:rsidRPr="00272516" w:rsidRDefault="00BE13BD" w:rsidP="007026F4">
      <w:r w:rsidRPr="00272516">
        <w:t>Vehicle‑to‑</w:t>
      </w:r>
      <w:r w:rsidR="00FA1B9D" w:rsidRPr="00272516">
        <w:t xml:space="preserve">infrastructure </w:t>
      </w:r>
      <w:r w:rsidRPr="00272516">
        <w:t xml:space="preserve">(V2I) and </w:t>
      </w:r>
      <w:r w:rsidR="00FA1B9D" w:rsidRPr="00272516">
        <w:t xml:space="preserve">vehicle‑to‑vehicle </w:t>
      </w:r>
      <w:r w:rsidRPr="00272516">
        <w:t>(V2V) communication requires strong authentication and confidentiality to ensure safe and efficient transportation services in a post‑quantum environment.</w:t>
      </w:r>
    </w:p>
    <w:p w14:paraId="6378CBFC" w14:textId="70199A27" w:rsidR="007026F4" w:rsidRPr="00272516" w:rsidRDefault="002E5392" w:rsidP="002E5392">
      <w:pPr>
        <w:pStyle w:val="enumlev1"/>
      </w:pPr>
      <w:r w:rsidRPr="00272516">
        <w:t>•</w:t>
      </w:r>
      <w:r w:rsidRPr="00272516">
        <w:tab/>
      </w:r>
      <w:r w:rsidR="00BE13BD" w:rsidRPr="00272516">
        <w:t>PQC‑based digital signatures authenticate traffic signals, autonomous vehicles, and toll systems, ensuring message integrity even against quantum‑capable adversaries.</w:t>
      </w:r>
    </w:p>
    <w:p w14:paraId="2C366681" w14:textId="525C20D1" w:rsidR="007026F4" w:rsidRPr="00272516" w:rsidRDefault="002E5392" w:rsidP="002E5392">
      <w:pPr>
        <w:pStyle w:val="enumlev1"/>
      </w:pPr>
      <w:r w:rsidRPr="00272516">
        <w:lastRenderedPageBreak/>
        <w:t>•</w:t>
      </w:r>
      <w:r w:rsidRPr="00272516">
        <w:tab/>
      </w:r>
      <w:r w:rsidR="00BE13BD" w:rsidRPr="00272516">
        <w:t xml:space="preserve">Homomorphic cryptography allows traffic control systems to </w:t>
      </w:r>
      <w:r w:rsidR="00A65FCB" w:rsidRPr="00272516">
        <w:t>analyse</w:t>
      </w:r>
      <w:r w:rsidR="00BE13BD" w:rsidRPr="00272516">
        <w:t xml:space="preserve"> encrypted sensor data to optimize signal timings and reduce congestion without revealing vehicle identities.</w:t>
      </w:r>
    </w:p>
    <w:p w14:paraId="3E07222E" w14:textId="01B85E1C" w:rsidR="007026F4" w:rsidRPr="00272516" w:rsidRDefault="002E5392" w:rsidP="002E5392">
      <w:pPr>
        <w:pStyle w:val="enumlev1"/>
      </w:pPr>
      <w:r w:rsidRPr="00272516">
        <w:t>•</w:t>
      </w:r>
      <w:r w:rsidRPr="00272516">
        <w:tab/>
      </w:r>
      <w:r w:rsidR="00BE13BD" w:rsidRPr="00272516">
        <w:t>Predicate encryption (PE) enables fine‑grained access control, granting real‑time tracking data only to authorized law enforcement or traffic authorities.</w:t>
      </w:r>
    </w:p>
    <w:p w14:paraId="3241ACE9" w14:textId="2FF032D9" w:rsidR="007026F4" w:rsidRPr="00272516" w:rsidRDefault="002E5392" w:rsidP="002E5392">
      <w:pPr>
        <w:pStyle w:val="enumlev1"/>
      </w:pPr>
      <w:r w:rsidRPr="00272516">
        <w:t>•</w:t>
      </w:r>
      <w:r w:rsidRPr="00272516">
        <w:tab/>
      </w:r>
      <w:r w:rsidR="00BE13BD" w:rsidRPr="00272516">
        <w:t>Searchable encryption allows emergency responders to search encrypted accident logs without exposing sensitive details to unauthorized parties.</w:t>
      </w:r>
    </w:p>
    <w:p w14:paraId="1C932357" w14:textId="306418BA" w:rsidR="007026F4" w:rsidRPr="00272516" w:rsidRDefault="00BE13BD" w:rsidP="007026F4">
      <w:pPr>
        <w:rPr>
          <w:b/>
          <w:bCs/>
        </w:rPr>
      </w:pPr>
      <w:r w:rsidRPr="00272516">
        <w:rPr>
          <w:b/>
          <w:bCs/>
        </w:rPr>
        <w:t xml:space="preserve">Public </w:t>
      </w:r>
      <w:r w:rsidR="00FA1B9D" w:rsidRPr="00272516">
        <w:rPr>
          <w:b/>
          <w:bCs/>
        </w:rPr>
        <w:t>safety and emergency services</w:t>
      </w:r>
    </w:p>
    <w:p w14:paraId="53BF7907" w14:textId="38221558" w:rsidR="007026F4" w:rsidRPr="00272516" w:rsidRDefault="00BE13BD" w:rsidP="007026F4">
      <w:r w:rsidRPr="00272516">
        <w:t xml:space="preserve">Police, fire, and medical units </w:t>
      </w:r>
      <w:r w:rsidR="00FD483E" w:rsidRPr="00272516">
        <w:rPr>
          <w:rFonts w:eastAsia="MS Mincho"/>
        </w:rPr>
        <w:t>should</w:t>
      </w:r>
      <w:r w:rsidRPr="00272516">
        <w:t xml:space="preserve"> securely share sensitive information during emergencies. Ensuring the authenticity of responders and the confidentiality of incident data is essential for maintaining public safety.</w:t>
      </w:r>
    </w:p>
    <w:p w14:paraId="7392D2C3" w14:textId="27B20EA5" w:rsidR="007026F4" w:rsidRPr="00272516" w:rsidRDefault="002E5392" w:rsidP="002E5392">
      <w:pPr>
        <w:pStyle w:val="enumlev1"/>
      </w:pPr>
      <w:r w:rsidRPr="00272516">
        <w:t>•</w:t>
      </w:r>
      <w:r w:rsidRPr="00272516">
        <w:tab/>
      </w:r>
      <w:r w:rsidR="00BE13BD" w:rsidRPr="00272516">
        <w:t>PQC‑based identity management ensures that only authenticated responders can access critical communication channels.</w:t>
      </w:r>
    </w:p>
    <w:p w14:paraId="62AC7F25" w14:textId="27D8C82A" w:rsidR="007026F4" w:rsidRPr="00272516" w:rsidRDefault="002E5392" w:rsidP="002E5392">
      <w:pPr>
        <w:pStyle w:val="enumlev1"/>
      </w:pPr>
      <w:r w:rsidRPr="00272516">
        <w:t>•</w:t>
      </w:r>
      <w:r w:rsidRPr="00272516">
        <w:tab/>
      </w:r>
      <w:r w:rsidR="00BE13BD" w:rsidRPr="00272516">
        <w:t>PQC‑secured key exchange protects inter‑agency communication from quantum‑enabled interception.</w:t>
      </w:r>
    </w:p>
    <w:p w14:paraId="0E969579" w14:textId="213141DA" w:rsidR="007026F4" w:rsidRPr="00272516" w:rsidRDefault="002E5392" w:rsidP="002E5392">
      <w:pPr>
        <w:pStyle w:val="enumlev1"/>
      </w:pPr>
      <w:r w:rsidRPr="00272516">
        <w:t>•</w:t>
      </w:r>
      <w:r w:rsidRPr="00272516">
        <w:tab/>
      </w:r>
      <w:r w:rsidR="00BE13BD" w:rsidRPr="00272516">
        <w:t>Homomorphic cryptography enables paramedics and hospital systems to process encrypted patient data without revealing private health information until necessary.</w:t>
      </w:r>
    </w:p>
    <w:p w14:paraId="41F0ED11" w14:textId="4F010717" w:rsidR="007026F4" w:rsidRPr="00272516" w:rsidRDefault="002E5392" w:rsidP="002E5392">
      <w:pPr>
        <w:pStyle w:val="enumlev1"/>
      </w:pPr>
      <w:r w:rsidRPr="00272516">
        <w:t>•</w:t>
      </w:r>
      <w:r w:rsidRPr="00272516">
        <w:tab/>
      </w:r>
      <w:r w:rsidR="00BE13BD" w:rsidRPr="00272516">
        <w:t>Attribute‑based access control ensures that responders receive only the information relevant to their role or incident involvement.</w:t>
      </w:r>
    </w:p>
    <w:p w14:paraId="52C38229" w14:textId="1F7ADCFD" w:rsidR="007026F4" w:rsidRPr="00272516" w:rsidRDefault="002E5392" w:rsidP="002E5392">
      <w:pPr>
        <w:pStyle w:val="enumlev1"/>
      </w:pPr>
      <w:r w:rsidRPr="00272516">
        <w:t>•</w:t>
      </w:r>
      <w:r w:rsidRPr="00272516">
        <w:tab/>
      </w:r>
      <w:r w:rsidR="00BE13BD" w:rsidRPr="00272516">
        <w:t>Searchable encryption allows responders to search encrypted historical incident records to support rapid decision‑making.</w:t>
      </w:r>
    </w:p>
    <w:p w14:paraId="15A29A6D" w14:textId="50B25A8F" w:rsidR="007026F4" w:rsidRPr="00272516" w:rsidRDefault="00BE13BD" w:rsidP="007026F4">
      <w:pPr>
        <w:rPr>
          <w:b/>
          <w:bCs/>
        </w:rPr>
      </w:pPr>
      <w:r w:rsidRPr="00272516">
        <w:rPr>
          <w:b/>
          <w:bCs/>
        </w:rPr>
        <w:t xml:space="preserve">Smart </w:t>
      </w:r>
      <w:r w:rsidR="00FA1B9D" w:rsidRPr="00272516">
        <w:rPr>
          <w:b/>
          <w:bCs/>
        </w:rPr>
        <w:t>healthcare infrastructure</w:t>
      </w:r>
    </w:p>
    <w:p w14:paraId="1A0AFF32" w14:textId="0E99A3EB" w:rsidR="007026F4" w:rsidRPr="00272516" w:rsidRDefault="00BE13BD" w:rsidP="007026F4">
      <w:r w:rsidRPr="00272516">
        <w:t xml:space="preserve">Medical IoT devices and cloud‑based healthcare systems generate and store highly sensitive patient data that </w:t>
      </w:r>
      <w:r w:rsidR="00A43B6C" w:rsidRPr="00272516">
        <w:rPr>
          <w:rFonts w:eastAsia="MS Mincho"/>
        </w:rPr>
        <w:t>should</w:t>
      </w:r>
      <w:r w:rsidRPr="00272516">
        <w:t xml:space="preserve"> remain protected over long periods.</w:t>
      </w:r>
    </w:p>
    <w:p w14:paraId="32ECF276" w14:textId="4F5A0118" w:rsidR="007026F4" w:rsidRPr="00272516" w:rsidRDefault="002E5392" w:rsidP="002E5392">
      <w:pPr>
        <w:pStyle w:val="enumlev1"/>
      </w:pPr>
      <w:r w:rsidRPr="00272516">
        <w:t>•</w:t>
      </w:r>
      <w:r w:rsidRPr="00272516">
        <w:tab/>
      </w:r>
      <w:r w:rsidR="00BE13BD" w:rsidRPr="00272516">
        <w:t>PQC‑based KEM and digital signatures secure medical IoT telemetry and prevent tampering with device data.</w:t>
      </w:r>
    </w:p>
    <w:p w14:paraId="471E75C7" w14:textId="73FE6DF7" w:rsidR="007026F4" w:rsidRPr="00272516" w:rsidRDefault="002E5392" w:rsidP="002E5392">
      <w:pPr>
        <w:pStyle w:val="enumlev1"/>
      </w:pPr>
      <w:r w:rsidRPr="00272516">
        <w:t>•</w:t>
      </w:r>
      <w:r w:rsidRPr="00272516">
        <w:tab/>
      </w:r>
      <w:r w:rsidR="00BE13BD" w:rsidRPr="00272516">
        <w:t xml:space="preserve">Homomorphic cryptography enables cloud services to </w:t>
      </w:r>
      <w:r w:rsidR="00A65FCB" w:rsidRPr="00272516">
        <w:t>analyse</w:t>
      </w:r>
      <w:r w:rsidR="00BE13BD" w:rsidRPr="00272516">
        <w:t xml:space="preserve"> encrypted health data (e.g.,</w:t>
      </w:r>
      <w:r w:rsidR="00A65FCB" w:rsidRPr="00272516">
        <w:t> </w:t>
      </w:r>
      <w:r w:rsidR="00BE13BD" w:rsidRPr="00272516">
        <w:t>smartwatch heart rate trends) while preserving patient privacy.</w:t>
      </w:r>
    </w:p>
    <w:p w14:paraId="7699361F" w14:textId="7270FF1A" w:rsidR="007026F4" w:rsidRPr="00272516" w:rsidRDefault="002E5392" w:rsidP="002E5392">
      <w:pPr>
        <w:pStyle w:val="enumlev1"/>
      </w:pPr>
      <w:r w:rsidRPr="00272516">
        <w:t>•</w:t>
      </w:r>
      <w:r w:rsidRPr="00272516">
        <w:tab/>
      </w:r>
      <w:r w:rsidR="00BE13BD" w:rsidRPr="00272516">
        <w:t>Predicate encryption or ABE allows hospitals to grant access to encrypted medical histories based on doctor specialty or patient condition.</w:t>
      </w:r>
    </w:p>
    <w:p w14:paraId="6CBB1604" w14:textId="680B22FF" w:rsidR="00CE41EB" w:rsidRPr="00272516" w:rsidRDefault="002E5392" w:rsidP="002E5392">
      <w:pPr>
        <w:pStyle w:val="enumlev1"/>
      </w:pPr>
      <w:r w:rsidRPr="00272516">
        <w:t>•</w:t>
      </w:r>
      <w:r w:rsidRPr="00272516">
        <w:tab/>
      </w:r>
      <w:r w:rsidR="00BE13BD" w:rsidRPr="00272516">
        <w:t>Searchable encryption enables authorized researchers to search encrypted patient records for disease patterns or treatment outcomes without exposing personal information.</w:t>
      </w:r>
      <w:r w:rsidR="00AE6B12" w:rsidRPr="00272516">
        <w:t xml:space="preserve"> </w:t>
      </w:r>
      <w:r w:rsidR="004E42A9" w:rsidRPr="00272516">
        <w:t>For information regarding privacy protection related to this matter, please refer to [</w:t>
      </w:r>
      <w:r w:rsidR="00D34260">
        <w:rPr>
          <w:rFonts w:eastAsia="MS Mincho"/>
          <w:szCs w:val="24"/>
        </w:rPr>
        <w:t>b-DIN SPEC 4997</w:t>
      </w:r>
      <w:r w:rsidR="004E42A9" w:rsidRPr="00272516">
        <w:t>].</w:t>
      </w:r>
    </w:p>
    <w:p w14:paraId="293F056A" w14:textId="655DB593" w:rsidR="009269F8" w:rsidRPr="00272516" w:rsidRDefault="002E5392" w:rsidP="002338FA">
      <w:pPr>
        <w:pStyle w:val="Heading3"/>
        <w:rPr>
          <w:rFonts w:eastAsia="SimSun"/>
        </w:rPr>
      </w:pPr>
      <w:bookmarkStart w:id="89" w:name="_Toc235104752"/>
      <w:r w:rsidRPr="00272516">
        <w:rPr>
          <w:rFonts w:eastAsia="SimSun"/>
        </w:rPr>
        <w:t>7.2.</w:t>
      </w:r>
      <w:r w:rsidR="003A6C52" w:rsidRPr="00272516">
        <w:rPr>
          <w:rFonts w:eastAsia="SimSun"/>
        </w:rPr>
        <w:t>4</w:t>
      </w:r>
      <w:r w:rsidRPr="00272516">
        <w:rPr>
          <w:rFonts w:eastAsia="SimSun"/>
        </w:rPr>
        <w:tab/>
      </w:r>
      <w:r w:rsidR="00BE13BD" w:rsidRPr="00272516">
        <w:rPr>
          <w:rFonts w:eastAsia="SimSun"/>
        </w:rPr>
        <w:t xml:space="preserve">Use </w:t>
      </w:r>
      <w:r w:rsidR="00A65FCB" w:rsidRPr="00272516">
        <w:rPr>
          <w:rFonts w:eastAsia="SimSun"/>
        </w:rPr>
        <w:t>case</w:t>
      </w:r>
      <w:r w:rsidR="00BE13BD" w:rsidRPr="00272516">
        <w:rPr>
          <w:rFonts w:eastAsia="SimSun"/>
        </w:rPr>
        <w:t xml:space="preserve">: Securing </w:t>
      </w:r>
      <w:r w:rsidR="00A65FCB" w:rsidRPr="00272516">
        <w:rPr>
          <w:rFonts w:eastAsia="SimSun"/>
        </w:rPr>
        <w:t xml:space="preserve">wireless body area networks in next-generation </w:t>
      </w:r>
      <w:r w:rsidR="00BE13BD" w:rsidRPr="00272516">
        <w:rPr>
          <w:rFonts w:eastAsia="SimSun"/>
        </w:rPr>
        <w:t xml:space="preserve">5G/6G </w:t>
      </w:r>
      <w:r w:rsidR="00A65FCB" w:rsidRPr="00272516">
        <w:rPr>
          <w:rFonts w:eastAsia="SimSun"/>
        </w:rPr>
        <w:t>environments</w:t>
      </w:r>
      <w:bookmarkEnd w:id="89"/>
    </w:p>
    <w:p w14:paraId="5A3A1C8D" w14:textId="0CBC4C78" w:rsidR="009269F8" w:rsidRPr="00272516" w:rsidRDefault="00BE13BD" w:rsidP="009269F8">
      <w:pPr>
        <w:shd w:val="clear" w:color="auto" w:fill="FFFFFF"/>
        <w:rPr>
          <w:rFonts w:eastAsia="SimSun"/>
        </w:rPr>
      </w:pPr>
      <w:r w:rsidRPr="00272516">
        <w:rPr>
          <w:rFonts w:eastAsia="SimSun"/>
        </w:rPr>
        <w:t>In the landscape of healthcare augmented by 5G/</w:t>
      </w:r>
      <w:r w:rsidR="00BC7352" w:rsidRPr="00272516">
        <w:rPr>
          <w:rFonts w:eastAsia="SimSun"/>
        </w:rPr>
        <w:t xml:space="preserve">beyond </w:t>
      </w:r>
      <w:r w:rsidRPr="00272516">
        <w:rPr>
          <w:rFonts w:eastAsia="SimSun"/>
        </w:rPr>
        <w:t xml:space="preserve">5G technology, </w:t>
      </w:r>
      <w:r w:rsidR="00A65FCB" w:rsidRPr="00272516">
        <w:rPr>
          <w:rFonts w:eastAsia="SimSun"/>
        </w:rPr>
        <w:t xml:space="preserve">wireless body area networks </w:t>
      </w:r>
      <w:r w:rsidRPr="00272516">
        <w:rPr>
          <w:rFonts w:eastAsia="SimSun"/>
        </w:rPr>
        <w:t xml:space="preserve">(WBANs) deliver an array of enhanced services that significantly bolster both patient care and medical research. These services encompass continuous vital sign monitoring, remote diagnostics, and telemedicine consultations. Together, they enable uninterrupted and extensive patient surveillance, reducing the dependency on repeated hospitalisation. Leveraging 5G technology's rapid transmission and substantial capacity, WBANs can swiftly relay substantial health data to medical professionals, guaranteeing expedited and precise evaluations. Considering the extensive number of smart medical devices and users involved, security protocols </w:t>
      </w:r>
      <w:r w:rsidR="00A43B6C" w:rsidRPr="00272516">
        <w:rPr>
          <w:rFonts w:eastAsia="MS Mincho"/>
        </w:rPr>
        <w:t>should</w:t>
      </w:r>
      <w:r w:rsidRPr="00272516">
        <w:rPr>
          <w:rFonts w:eastAsia="SimSun"/>
        </w:rPr>
        <w:t xml:space="preserve"> efficiently validate and grant access to legitimate users, including patients and healthcare professionals. Moreover, the secure distribution of key information for communicating encrypted medical data is vital for maintaining confidentiality and integrity.</w:t>
      </w:r>
    </w:p>
    <w:p w14:paraId="0266221F" w14:textId="77777777" w:rsidR="009269F8" w:rsidRPr="00272516" w:rsidRDefault="00BE13BD" w:rsidP="009269F8">
      <w:pPr>
        <w:shd w:val="clear" w:color="auto" w:fill="FFFFFF"/>
        <w:rPr>
          <w:rFonts w:eastAsia="SimSun"/>
        </w:rPr>
      </w:pPr>
      <w:r w:rsidRPr="00272516">
        <w:rPr>
          <w:rFonts w:eastAsia="SimSun"/>
        </w:rPr>
        <w:lastRenderedPageBreak/>
        <w:t>Digital signatures are useful for efficiently authenticating and authorising a large number of medical devices and users involved in WBANs.</w:t>
      </w:r>
    </w:p>
    <w:p w14:paraId="2337AB06" w14:textId="228CF277" w:rsidR="00BE2AAA" w:rsidRPr="00272516" w:rsidRDefault="00BE13BD" w:rsidP="009269F8">
      <w:pPr>
        <w:shd w:val="clear" w:color="auto" w:fill="FFFFFF"/>
        <w:rPr>
          <w:rFonts w:eastAsia="MS Mincho"/>
        </w:rPr>
      </w:pPr>
      <w:r w:rsidRPr="00272516">
        <w:t>In this context, advanced cryptographic mechanisms based on PQC</w:t>
      </w:r>
      <w:r w:rsidR="002E5392" w:rsidRPr="00272516">
        <w:t xml:space="preserve"> – </w:t>
      </w:r>
      <w:r w:rsidRPr="00272516">
        <w:t xml:space="preserve">such as PQC-based signatures, </w:t>
      </w:r>
      <w:r w:rsidRPr="00272516">
        <w:rPr>
          <w:rFonts w:eastAsia="MS Mincho"/>
        </w:rPr>
        <w:t>KEM</w:t>
      </w:r>
      <w:r w:rsidRPr="00272516">
        <w:t>, homomorphic encryption, and attribute-based access control</w:t>
      </w:r>
      <w:r w:rsidR="002E5392" w:rsidRPr="00272516">
        <w:t xml:space="preserve"> – </w:t>
      </w:r>
      <w:r w:rsidRPr="00272516">
        <w:t>play a critical role in ensuring long-term protection of sensitive medical information.</w:t>
      </w:r>
    </w:p>
    <w:p w14:paraId="0B4A7DE3" w14:textId="77777777" w:rsidR="009269F8" w:rsidRPr="00272516" w:rsidRDefault="00711834" w:rsidP="002A1F78">
      <w:r w:rsidRPr="00272516">
        <w:t xml:space="preserve">The following advanced </w:t>
      </w:r>
      <w:r w:rsidR="00974E7B" w:rsidRPr="00272516">
        <w:t>cryptographic techniques</w:t>
      </w:r>
      <w:r w:rsidRPr="00272516">
        <w:t xml:space="preserve"> based on PQC can be applied:</w:t>
      </w:r>
    </w:p>
    <w:p w14:paraId="4933E888" w14:textId="2EF5B3BF" w:rsidR="00BE2AAA" w:rsidRPr="00272516" w:rsidRDefault="00BE13BD" w:rsidP="00474684">
      <w:pPr>
        <w:pStyle w:val="Headingb"/>
        <w:keepLines/>
      </w:pPr>
      <w:r w:rsidRPr="00272516">
        <w:t xml:space="preserve">PQC-based </w:t>
      </w:r>
      <w:r w:rsidR="00474684" w:rsidRPr="00272516">
        <w:t>authentication and authorization</w:t>
      </w:r>
    </w:p>
    <w:p w14:paraId="676C94B4" w14:textId="45876EEC" w:rsidR="00BE2AAA" w:rsidRPr="00272516" w:rsidRDefault="00BE13BD" w:rsidP="00BE2AAA">
      <w:pPr>
        <w:spacing w:line="300" w:lineRule="exact"/>
      </w:pPr>
      <w:r w:rsidRPr="00272516">
        <w:t>Digital signatures are useful for efficiently authenticating and authorising a large number of medical devices and users involved in WBANs.</w:t>
      </w:r>
      <w:r w:rsidR="003A6C52" w:rsidRPr="00272516">
        <w:t xml:space="preserve"> </w:t>
      </w:r>
      <w:r w:rsidRPr="00272516">
        <w:t>To ensure long-term resistance against quantum adversaries:</w:t>
      </w:r>
    </w:p>
    <w:p w14:paraId="4B919B6D" w14:textId="005A3BAE" w:rsidR="00BE2AAA" w:rsidRPr="00272516" w:rsidRDefault="00474684" w:rsidP="00474684">
      <w:pPr>
        <w:pStyle w:val="enumlev1"/>
      </w:pPr>
      <w:r w:rsidRPr="00272516">
        <w:t>•</w:t>
      </w:r>
      <w:r w:rsidRPr="00272516">
        <w:tab/>
      </w:r>
      <w:r w:rsidR="00BE13BD" w:rsidRPr="00272516">
        <w:rPr>
          <w:b/>
          <w:bCs/>
        </w:rPr>
        <w:t>PQC-based digital signatures</w:t>
      </w:r>
      <w:r w:rsidR="00BE13BD" w:rsidRPr="00272516">
        <w:t xml:space="preserve"> authenticate wearable sensors, implantable devices, and medical gateways.</w:t>
      </w:r>
    </w:p>
    <w:p w14:paraId="2C047CDD" w14:textId="2380805E" w:rsidR="00BE2AAA" w:rsidRPr="00272516" w:rsidRDefault="00474684" w:rsidP="00474684">
      <w:pPr>
        <w:pStyle w:val="enumlev1"/>
      </w:pPr>
      <w:r w:rsidRPr="00272516">
        <w:t>•</w:t>
      </w:r>
      <w:r w:rsidRPr="00272516">
        <w:tab/>
      </w:r>
      <w:r w:rsidR="00BE13BD" w:rsidRPr="00272516">
        <w:t xml:space="preserve">These signatures also secure firmware updates and device </w:t>
      </w:r>
      <w:r w:rsidR="00A65FCB" w:rsidRPr="00272516">
        <w:t>enrolment</w:t>
      </w:r>
      <w:r w:rsidR="00BE13BD" w:rsidRPr="00272516">
        <w:t>, preventing malicious device impersonation.</w:t>
      </w:r>
    </w:p>
    <w:p w14:paraId="307DD31C" w14:textId="3E939F94" w:rsidR="00BE2AAA" w:rsidRPr="00272516" w:rsidRDefault="00474684" w:rsidP="00474684">
      <w:pPr>
        <w:pStyle w:val="enumlev1"/>
      </w:pPr>
      <w:r w:rsidRPr="00272516">
        <w:t>•</w:t>
      </w:r>
      <w:r w:rsidRPr="00272516">
        <w:tab/>
      </w:r>
      <w:r w:rsidR="00BE13BD" w:rsidRPr="00272516">
        <w:t xml:space="preserve">Healthcare professionals can be authenticated using </w:t>
      </w:r>
      <w:r w:rsidR="00BE13BD" w:rsidRPr="00272516">
        <w:rPr>
          <w:b/>
          <w:bCs/>
        </w:rPr>
        <w:t>role-based PQC signature credentials</w:t>
      </w:r>
      <w:r w:rsidR="00BE13BD" w:rsidRPr="00272516">
        <w:t>, ensuring that only authorized personnel can access WBAN data streams.</w:t>
      </w:r>
    </w:p>
    <w:p w14:paraId="66189F87" w14:textId="07D52B06" w:rsidR="00BE2AAA" w:rsidRPr="00272516" w:rsidRDefault="00BE13BD" w:rsidP="00474684">
      <w:pPr>
        <w:pStyle w:val="Headingb"/>
        <w:keepLines/>
      </w:pPr>
      <w:r w:rsidRPr="00272516">
        <w:t xml:space="preserve">PQC-secured </w:t>
      </w:r>
      <w:r w:rsidR="00474684" w:rsidRPr="00272516">
        <w:t>key establishment for encrypted medical data</w:t>
      </w:r>
    </w:p>
    <w:p w14:paraId="08CFE049" w14:textId="77777777" w:rsidR="009269F8" w:rsidRPr="00272516" w:rsidRDefault="00DD526A" w:rsidP="002338FA">
      <w:r w:rsidRPr="00272516">
        <w:t xml:space="preserve">PQC-based key establishment mechanisms can provide a robust method for generating encryption keys. </w:t>
      </w:r>
      <w:r w:rsidR="00711834" w:rsidRPr="00272516">
        <w:t>These keys protect sensitive medical information during transmission between:</w:t>
      </w:r>
    </w:p>
    <w:p w14:paraId="5A1BC5A8" w14:textId="2812818C" w:rsidR="00BE2AAA" w:rsidRPr="00272516" w:rsidRDefault="00474684" w:rsidP="00474684">
      <w:pPr>
        <w:pStyle w:val="enumlev1"/>
      </w:pPr>
      <w:r w:rsidRPr="00272516">
        <w:t>•</w:t>
      </w:r>
      <w:r w:rsidRPr="00272516">
        <w:tab/>
      </w:r>
      <w:r w:rsidR="00BE13BD" w:rsidRPr="00272516">
        <w:t>Body-worn sensors</w:t>
      </w:r>
    </w:p>
    <w:p w14:paraId="767A9DF0" w14:textId="6C901E89" w:rsidR="00BE2AAA" w:rsidRPr="00272516" w:rsidRDefault="00474684" w:rsidP="00474684">
      <w:pPr>
        <w:pStyle w:val="enumlev1"/>
      </w:pPr>
      <w:r w:rsidRPr="00272516">
        <w:t>•</w:t>
      </w:r>
      <w:r w:rsidRPr="00272516">
        <w:tab/>
      </w:r>
      <w:r w:rsidR="00BE13BD" w:rsidRPr="00272516">
        <w:t>Smartphones or medical hubs</w:t>
      </w:r>
    </w:p>
    <w:p w14:paraId="5909ED35" w14:textId="3C657C7D" w:rsidR="00BE2AAA" w:rsidRPr="00272516" w:rsidRDefault="00474684" w:rsidP="00474684">
      <w:pPr>
        <w:pStyle w:val="enumlev1"/>
      </w:pPr>
      <w:r w:rsidRPr="00272516">
        <w:t>•</w:t>
      </w:r>
      <w:r w:rsidRPr="00272516">
        <w:tab/>
      </w:r>
      <w:r w:rsidR="00BE13BD" w:rsidRPr="00272516">
        <w:t>Hospital servers or cloud-based analytics systems</w:t>
      </w:r>
    </w:p>
    <w:p w14:paraId="1CC62DD3" w14:textId="3CEDF643" w:rsidR="009269F8" w:rsidRPr="00272516" w:rsidRDefault="00044D18" w:rsidP="002338FA">
      <w:r w:rsidRPr="00272516">
        <w:t xml:space="preserve">As described in </w:t>
      </w:r>
      <w:r w:rsidR="00474684" w:rsidRPr="00272516">
        <w:t xml:space="preserve">clauses </w:t>
      </w:r>
      <w:r w:rsidRPr="00272516">
        <w:t>6.4.1 and 6.4.2, PQC-based group key agreement or group key distribution mechanisms can support secure communication among multiple WBAN components and associated healthcare systems.</w:t>
      </w:r>
    </w:p>
    <w:p w14:paraId="080F93B0" w14:textId="424D7971" w:rsidR="00BE2AAA" w:rsidRPr="00272516" w:rsidRDefault="00BE13BD" w:rsidP="00474684">
      <w:pPr>
        <w:pStyle w:val="Headingb"/>
        <w:keepLines/>
      </w:pPr>
      <w:r w:rsidRPr="00272516">
        <w:t>Privacy-</w:t>
      </w:r>
      <w:r w:rsidR="00474684" w:rsidRPr="00272516">
        <w:t>preserving medical data processing</w:t>
      </w:r>
    </w:p>
    <w:p w14:paraId="58A18DD2" w14:textId="77777777" w:rsidR="00BE2AAA" w:rsidRPr="00272516" w:rsidRDefault="00BE13BD" w:rsidP="00BE2AAA">
      <w:pPr>
        <w:spacing w:line="300" w:lineRule="exact"/>
      </w:pPr>
      <w:r w:rsidRPr="00272516">
        <w:t>To further enhance confidentiality while enabling real-time analytics:</w:t>
      </w:r>
    </w:p>
    <w:p w14:paraId="48CA84AF" w14:textId="4F6309EC" w:rsidR="00BE2AAA" w:rsidRPr="00272516" w:rsidRDefault="00BA18B0" w:rsidP="00BA18B0">
      <w:pPr>
        <w:pStyle w:val="enumlev1"/>
      </w:pPr>
      <w:r w:rsidRPr="00272516">
        <w:t>•</w:t>
      </w:r>
      <w:r w:rsidRPr="00272516">
        <w:tab/>
      </w:r>
      <w:r w:rsidR="00BE13BD" w:rsidRPr="00272516">
        <w:rPr>
          <w:b/>
          <w:bCs/>
        </w:rPr>
        <w:t>Homomorphic encryption (HE)</w:t>
      </w:r>
      <w:r w:rsidR="00BE13BD" w:rsidRPr="00272516">
        <w:t xml:space="preserve"> allows medical hubs or cloud systems to process encrypted physiological data (e.g., ECG, glucose levels) without decrypting it.</w:t>
      </w:r>
    </w:p>
    <w:p w14:paraId="1C510DC9" w14:textId="083F2D04" w:rsidR="00BE2AAA" w:rsidRPr="00272516" w:rsidRDefault="00BA18B0" w:rsidP="00BA18B0">
      <w:pPr>
        <w:pStyle w:val="enumlev1"/>
      </w:pPr>
      <w:r w:rsidRPr="00272516">
        <w:t>•</w:t>
      </w:r>
      <w:r w:rsidRPr="00272516">
        <w:tab/>
      </w:r>
      <w:r w:rsidR="00BE13BD" w:rsidRPr="00272516">
        <w:t>This enables anomaly detection, trend analysis, and emergency alerts while preserving patient privacy.</w:t>
      </w:r>
    </w:p>
    <w:p w14:paraId="1B63C9CF" w14:textId="36A165C2" w:rsidR="00BE2AAA" w:rsidRPr="00272516" w:rsidRDefault="00BA18B0" w:rsidP="00BA18B0">
      <w:pPr>
        <w:pStyle w:val="enumlev1"/>
      </w:pPr>
      <w:r w:rsidRPr="00272516">
        <w:t>•</w:t>
      </w:r>
      <w:r w:rsidRPr="00272516">
        <w:tab/>
      </w:r>
      <w:r w:rsidR="00BE13BD" w:rsidRPr="00272516">
        <w:rPr>
          <w:b/>
          <w:bCs/>
        </w:rPr>
        <w:t>Searchable encryption</w:t>
      </w:r>
      <w:r w:rsidR="00BE13BD" w:rsidRPr="00272516">
        <w:t xml:space="preserve"> allows authorized clinicians to query encrypted medical logs (e.g.,</w:t>
      </w:r>
      <w:r w:rsidRPr="00272516">
        <w:t> "</w:t>
      </w:r>
      <w:r w:rsidR="00BE13BD" w:rsidRPr="00272516">
        <w:t>find abnormal heart rate events</w:t>
      </w:r>
      <w:r w:rsidRPr="00272516">
        <w:t>"</w:t>
      </w:r>
      <w:r w:rsidR="00BE13BD" w:rsidRPr="00272516">
        <w:t>) without exposing raw data.</w:t>
      </w:r>
    </w:p>
    <w:p w14:paraId="5E41D20E" w14:textId="69DC59DC" w:rsidR="00BE2AAA" w:rsidRPr="00272516" w:rsidRDefault="00BE13BD" w:rsidP="00474684">
      <w:pPr>
        <w:pStyle w:val="Headingb"/>
        <w:keepLines/>
      </w:pPr>
      <w:r w:rsidRPr="00272516">
        <w:t>Fine-</w:t>
      </w:r>
      <w:r w:rsidR="00474684" w:rsidRPr="00272516">
        <w:t>grained access control for medical roles</w:t>
      </w:r>
    </w:p>
    <w:p w14:paraId="1E244458" w14:textId="2714A4C0" w:rsidR="00BE2AAA" w:rsidRPr="00272516" w:rsidRDefault="00BE13BD" w:rsidP="00BE2AAA">
      <w:pPr>
        <w:spacing w:line="300" w:lineRule="exact"/>
      </w:pPr>
      <w:r w:rsidRPr="00272516">
        <w:t xml:space="preserve">Given the sensitivity of WBAN data, access </w:t>
      </w:r>
      <w:r w:rsidR="00A43B6C" w:rsidRPr="00272516">
        <w:rPr>
          <w:rFonts w:eastAsia="MS Mincho"/>
        </w:rPr>
        <w:t>should</w:t>
      </w:r>
      <w:r w:rsidRPr="00272516">
        <w:t xml:space="preserve"> be strictly controlled:</w:t>
      </w:r>
    </w:p>
    <w:p w14:paraId="705EB4F7" w14:textId="37ECDB3E" w:rsidR="00BE2AAA" w:rsidRPr="00272516" w:rsidRDefault="00BA18B0" w:rsidP="00BA18B0">
      <w:pPr>
        <w:pStyle w:val="enumlev1"/>
      </w:pPr>
      <w:r w:rsidRPr="00272516">
        <w:t>•</w:t>
      </w:r>
      <w:r w:rsidRPr="00272516">
        <w:tab/>
      </w:r>
      <w:r w:rsidR="00BE13BD" w:rsidRPr="00272516">
        <w:rPr>
          <w:b/>
          <w:bCs/>
        </w:rPr>
        <w:t>Attribute-based encryption (ABE)</w:t>
      </w:r>
      <w:r w:rsidR="00BE13BD" w:rsidRPr="00272516">
        <w:t xml:space="preserve"> or </w:t>
      </w:r>
      <w:r w:rsidR="00BE13BD" w:rsidRPr="00272516">
        <w:rPr>
          <w:b/>
          <w:bCs/>
        </w:rPr>
        <w:t>predicate encryption (PE)</w:t>
      </w:r>
      <w:r w:rsidR="00BE13BD" w:rsidRPr="00272516">
        <w:t xml:space="preserve"> ensures that decryption rights are tied to medical roles, patient consent, or emergency conditions.</w:t>
      </w:r>
    </w:p>
    <w:p w14:paraId="7C514F21" w14:textId="216960A1" w:rsidR="00BE2AAA" w:rsidRPr="00272516" w:rsidRDefault="00BA18B0" w:rsidP="00BA18B0">
      <w:pPr>
        <w:pStyle w:val="enumlev1"/>
      </w:pPr>
      <w:r w:rsidRPr="00272516">
        <w:t>•</w:t>
      </w:r>
      <w:r w:rsidRPr="00272516">
        <w:tab/>
      </w:r>
      <w:r w:rsidR="00BE13BD" w:rsidRPr="00272516">
        <w:t xml:space="preserve">For example, paramedics </w:t>
      </w:r>
      <w:r w:rsidR="00A43B6C" w:rsidRPr="00272516">
        <w:rPr>
          <w:rFonts w:eastAsia="MS Mincho"/>
        </w:rPr>
        <w:t>can</w:t>
      </w:r>
      <w:r w:rsidR="00BE13BD" w:rsidRPr="00272516">
        <w:t xml:space="preserve"> access only time-critical emergency data, while specialists </w:t>
      </w:r>
      <w:r w:rsidR="00A43B6C" w:rsidRPr="00272516">
        <w:rPr>
          <w:rFonts w:eastAsia="MS Mincho"/>
        </w:rPr>
        <w:t>can</w:t>
      </w:r>
      <w:r w:rsidR="00BE13BD" w:rsidRPr="00272516">
        <w:t xml:space="preserve"> access long-term diagnostic records.</w:t>
      </w:r>
    </w:p>
    <w:p w14:paraId="2CC0B0CB" w14:textId="21DAEBF9" w:rsidR="00BE2AAA" w:rsidRPr="00272516" w:rsidRDefault="00BA18B0" w:rsidP="00BA18B0">
      <w:pPr>
        <w:pStyle w:val="enumlev1"/>
      </w:pPr>
      <w:r w:rsidRPr="00272516">
        <w:t>•</w:t>
      </w:r>
      <w:r w:rsidRPr="00272516">
        <w:tab/>
      </w:r>
      <w:r w:rsidR="00BE13BD" w:rsidRPr="00272516">
        <w:t>This prevents unauthorized access even if communication channels or storage systems are compromised.</w:t>
      </w:r>
    </w:p>
    <w:p w14:paraId="774B2805" w14:textId="7C63434D" w:rsidR="00BE2AAA" w:rsidRPr="00272516" w:rsidRDefault="00BE13BD" w:rsidP="00BA18B0">
      <w:pPr>
        <w:pStyle w:val="Headingb"/>
        <w:keepLines/>
      </w:pPr>
      <w:r w:rsidRPr="00272516">
        <w:lastRenderedPageBreak/>
        <w:t xml:space="preserve">Secure </w:t>
      </w:r>
      <w:r w:rsidR="00474684" w:rsidRPr="00272516">
        <w:t>aggregation and multi-device coordination</w:t>
      </w:r>
    </w:p>
    <w:p w14:paraId="194B4493" w14:textId="77777777" w:rsidR="00BE2AAA" w:rsidRPr="00272516" w:rsidRDefault="00BE13BD" w:rsidP="00BA18B0">
      <w:pPr>
        <w:keepNext/>
        <w:keepLines/>
        <w:spacing w:line="300" w:lineRule="exact"/>
      </w:pPr>
      <w:r w:rsidRPr="00272516">
        <w:t>WBANs often involve multiple sensors operating simultaneously:</w:t>
      </w:r>
    </w:p>
    <w:p w14:paraId="77927F82" w14:textId="6EBA964C" w:rsidR="00BE2AAA" w:rsidRPr="00272516" w:rsidRDefault="00172681" w:rsidP="00172681">
      <w:pPr>
        <w:pStyle w:val="enumlev1"/>
      </w:pPr>
      <w:r w:rsidRPr="00272516">
        <w:t>•</w:t>
      </w:r>
      <w:r w:rsidR="002943EB" w:rsidRPr="00272516">
        <w:tab/>
      </w:r>
      <w:r w:rsidR="00BE13BD" w:rsidRPr="00272516">
        <w:rPr>
          <w:b/>
          <w:bCs/>
        </w:rPr>
        <w:t>PQC-based aggregate signatures</w:t>
      </w:r>
      <w:r w:rsidR="00BE13BD" w:rsidRPr="00272516">
        <w:t xml:space="preserve"> can compress multiple device signatures into a single compact authenticator, reducing bandwidth and verification overhead.</w:t>
      </w:r>
    </w:p>
    <w:p w14:paraId="4A32A2B3" w14:textId="2B70CBE6" w:rsidR="00BE2AAA" w:rsidRPr="00272516" w:rsidRDefault="00172681" w:rsidP="00172681">
      <w:pPr>
        <w:pStyle w:val="enumlev1"/>
      </w:pPr>
      <w:r w:rsidRPr="00272516">
        <w:t>•</w:t>
      </w:r>
      <w:r w:rsidR="002943EB" w:rsidRPr="00272516">
        <w:tab/>
      </w:r>
      <w:r w:rsidR="00BE13BD" w:rsidRPr="00272516">
        <w:t>This is particularly effective in 5G/6G environments where numerous sensors continuously transmit data.</w:t>
      </w:r>
    </w:p>
    <w:p w14:paraId="7750CB43" w14:textId="77777777" w:rsidR="009269F8" w:rsidRPr="00272516" w:rsidRDefault="00711834" w:rsidP="002338FA">
      <w:r w:rsidRPr="00272516">
        <w:t xml:space="preserve">A visual representation of the use </w:t>
      </w:r>
      <w:r w:rsidR="00DA60B6" w:rsidRPr="00272516">
        <w:t>case</w:t>
      </w:r>
      <w:r w:rsidRPr="00272516">
        <w:t xml:space="preserve"> architecture is depicted in </w:t>
      </w:r>
      <w:r w:rsidR="00DA60B6" w:rsidRPr="00272516">
        <w:t>Figure 4 below</w:t>
      </w:r>
      <w:r w:rsidRPr="00272516">
        <w:t>.</w:t>
      </w:r>
    </w:p>
    <w:p w14:paraId="5E49BB02" w14:textId="75EB5CAF" w:rsidR="009269F8" w:rsidRPr="00272516" w:rsidRDefault="00172681" w:rsidP="00172681">
      <w:pPr>
        <w:pStyle w:val="Figure"/>
        <w:rPr>
          <w:rFonts w:eastAsia="SimSun"/>
        </w:rPr>
      </w:pPr>
      <w:r w:rsidRPr="00272516">
        <w:rPr>
          <w:rFonts w:eastAsia="SimSun"/>
          <w:noProof/>
        </w:rPr>
        <w:drawing>
          <wp:inline distT="0" distB="0" distL="0" distR="0" wp14:anchorId="614F94C4" wp14:editId="36506A52">
            <wp:extent cx="5919228" cy="3075438"/>
            <wp:effectExtent l="0" t="0" r="5715" b="0"/>
            <wp:docPr id="1454156763" name="Picture 3" descr="Structure of wireless body are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56763" name="Picture 3" descr="Structure of wireless body area network"/>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19228" cy="3075438"/>
                    </a:xfrm>
                    <a:prstGeom prst="rect">
                      <a:avLst/>
                    </a:prstGeom>
                  </pic:spPr>
                </pic:pic>
              </a:graphicData>
            </a:graphic>
          </wp:inline>
        </w:drawing>
      </w:r>
    </w:p>
    <w:p w14:paraId="4D981F4E" w14:textId="736B3E79" w:rsidR="009269F8" w:rsidRPr="00272516" w:rsidRDefault="00BE13BD" w:rsidP="00057F63">
      <w:pPr>
        <w:pStyle w:val="FigureNoTitle"/>
        <w:rPr>
          <w:rFonts w:eastAsia="MS Mincho"/>
        </w:rPr>
      </w:pPr>
      <w:r w:rsidRPr="00272516">
        <w:rPr>
          <w:rFonts w:eastAsia="SimSun"/>
        </w:rPr>
        <w:t>Fig</w:t>
      </w:r>
      <w:r w:rsidR="0034090C" w:rsidRPr="00272516">
        <w:rPr>
          <w:rFonts w:eastAsia="SimSun"/>
        </w:rPr>
        <w:t>ure</w:t>
      </w:r>
      <w:r w:rsidRPr="00272516">
        <w:rPr>
          <w:rFonts w:eastAsia="SimSun"/>
        </w:rPr>
        <w:t xml:space="preserve"> </w:t>
      </w:r>
      <w:r w:rsidR="00A43B6C" w:rsidRPr="00272516">
        <w:rPr>
          <w:rFonts w:eastAsia="MS Mincho"/>
        </w:rPr>
        <w:t>4</w:t>
      </w:r>
      <w:r w:rsidR="00057F63" w:rsidRPr="00272516">
        <w:rPr>
          <w:rFonts w:eastAsia="MS Mincho"/>
        </w:rPr>
        <w:t xml:space="preserve"> –</w:t>
      </w:r>
      <w:r w:rsidRPr="00272516">
        <w:rPr>
          <w:rFonts w:eastAsia="SimSun"/>
        </w:rPr>
        <w:t xml:space="preserve"> Structure of </w:t>
      </w:r>
      <w:r w:rsidR="00172681" w:rsidRPr="00272516">
        <w:rPr>
          <w:rFonts w:eastAsia="SimSun"/>
        </w:rPr>
        <w:t>wireless body area network</w:t>
      </w:r>
    </w:p>
    <w:p w14:paraId="084973B0" w14:textId="733B2EDF" w:rsidR="009269F8" w:rsidRPr="00272516" w:rsidRDefault="003A6C52" w:rsidP="00057F63">
      <w:pPr>
        <w:pStyle w:val="Heading3"/>
        <w:rPr>
          <w:rFonts w:eastAsia="SimSun"/>
        </w:rPr>
      </w:pPr>
      <w:bookmarkStart w:id="90" w:name="_Toc235104753"/>
      <w:r w:rsidRPr="00272516">
        <w:rPr>
          <w:rFonts w:eastAsia="SimSun"/>
        </w:rPr>
        <w:t>7.2.5</w:t>
      </w:r>
      <w:r w:rsidRPr="00272516">
        <w:rPr>
          <w:rFonts w:eastAsia="SimSun"/>
        </w:rPr>
        <w:tab/>
      </w:r>
      <w:r w:rsidR="00711834" w:rsidRPr="00272516">
        <w:rPr>
          <w:rFonts w:eastAsia="SimSun"/>
        </w:rPr>
        <w:t xml:space="preserve">Use </w:t>
      </w:r>
      <w:r w:rsidR="00D5048A" w:rsidRPr="00272516">
        <w:rPr>
          <w:rFonts w:eastAsia="SimSun"/>
        </w:rPr>
        <w:t>case</w:t>
      </w:r>
      <w:r w:rsidR="00711834" w:rsidRPr="00272516">
        <w:rPr>
          <w:rFonts w:eastAsia="SimSun"/>
        </w:rPr>
        <w:t xml:space="preserve">: Autonomous </w:t>
      </w:r>
      <w:r w:rsidR="00D5048A" w:rsidRPr="00272516">
        <w:t>vehicular</w:t>
      </w:r>
      <w:r w:rsidR="00D5048A" w:rsidRPr="00272516">
        <w:rPr>
          <w:rFonts w:eastAsia="SimSun"/>
        </w:rPr>
        <w:t xml:space="preserve"> communication</w:t>
      </w:r>
      <w:r w:rsidR="00711834" w:rsidRPr="00272516">
        <w:rPr>
          <w:rFonts w:eastAsia="SimSun"/>
        </w:rPr>
        <w:t xml:space="preserve"> systems</w:t>
      </w:r>
      <w:bookmarkEnd w:id="90"/>
    </w:p>
    <w:p w14:paraId="4C2021B5" w14:textId="237EAB53" w:rsidR="00581507" w:rsidRPr="00272516" w:rsidRDefault="00BE13BD" w:rsidP="003A6C52">
      <w:pPr>
        <w:pStyle w:val="Normalbeforetable"/>
      </w:pPr>
      <w:r w:rsidRPr="00272516">
        <w:t xml:space="preserve">Considering the application of </w:t>
      </w:r>
      <w:r w:rsidR="00297AB9" w:rsidRPr="00272516">
        <w:t>IMT-2020/IMT-2030</w:t>
      </w:r>
      <w:r w:rsidRPr="00272516">
        <w:t xml:space="preserve"> from the viewpoint of URLLC and mMTC, a</w:t>
      </w:r>
      <w:r w:rsidR="00E842B6">
        <w:t> </w:t>
      </w:r>
      <w:r w:rsidRPr="00272516">
        <w:t>case can be envisioned in which a large number of vehicles and roadside units (RSUs) communicate over a public wireless network to support autonomous driving, traffic safety, and efficient mobility management. In such an environment, it is essential for security and reliability to efficiently authenticate vehicular entities, verify the integrity of exchanged messages, and preserve the privacy of drivers and passengers.</w:t>
      </w:r>
    </w:p>
    <w:p w14:paraId="07BA0D13" w14:textId="58ACD2F0" w:rsidR="00581507" w:rsidRPr="00272516" w:rsidRDefault="00BE13BD" w:rsidP="003A6C52">
      <w:pPr>
        <w:rPr>
          <w:rFonts w:eastAsia="Meiryo UI"/>
        </w:rPr>
      </w:pPr>
      <w:r w:rsidRPr="00272516">
        <w:rPr>
          <w:rFonts w:eastAsia="Meiryo UI"/>
        </w:rPr>
        <w:t>Specifically, when vehicles continuously transmit safety</w:t>
      </w:r>
      <w:r w:rsidRPr="00272516">
        <w:rPr>
          <w:rFonts w:eastAsia="Meiryo UI"/>
        </w:rPr>
        <w:noBreakHyphen/>
        <w:t>critical information</w:t>
      </w:r>
      <w:r w:rsidR="00057F63" w:rsidRPr="00272516">
        <w:rPr>
          <w:rFonts w:eastAsia="Meiryo UI"/>
        </w:rPr>
        <w:t xml:space="preserve"> – </w:t>
      </w:r>
      <w:r w:rsidRPr="00272516">
        <w:rPr>
          <w:rFonts w:eastAsia="Meiryo UI"/>
        </w:rPr>
        <w:t>such as position, speed, and hazard notifications</w:t>
      </w:r>
      <w:r w:rsidR="00057F63" w:rsidRPr="00272516">
        <w:rPr>
          <w:rFonts w:eastAsia="Meiryo UI"/>
        </w:rPr>
        <w:t xml:space="preserve"> – </w:t>
      </w:r>
      <w:r w:rsidRPr="00272516">
        <w:rPr>
          <w:rFonts w:eastAsia="Meiryo UI"/>
        </w:rPr>
        <w:t xml:space="preserve">it becomes necessary to ensure both strong authenticity and anonymity. To achieve this, group signatures and group key distribution (see </w:t>
      </w:r>
      <w:r w:rsidR="00172681" w:rsidRPr="00272516">
        <w:rPr>
          <w:rFonts w:eastAsia="Meiryo UI"/>
        </w:rPr>
        <w:t xml:space="preserve">clauses </w:t>
      </w:r>
      <w:r w:rsidRPr="00272516">
        <w:rPr>
          <w:rFonts w:eastAsia="Meiryo UI"/>
        </w:rPr>
        <w:t>6.3.5 and 6.4.2) can be utilized so that vehicles can authenticate themselves as legitimate members of the transportation system without revealing their individual identities. This enables privacy</w:t>
      </w:r>
      <w:r w:rsidRPr="00272516">
        <w:rPr>
          <w:rFonts w:eastAsia="Meiryo UI"/>
        </w:rPr>
        <w:noBreakHyphen/>
        <w:t xml:space="preserve">preserving authentication while still allowing a </w:t>
      </w:r>
      <w:r w:rsidR="00CC6EE2">
        <w:rPr>
          <w:rFonts w:eastAsia="Meiryo UI"/>
        </w:rPr>
        <w:t>t</w:t>
      </w:r>
      <w:r w:rsidRPr="00272516">
        <w:rPr>
          <w:rFonts w:eastAsia="Meiryo UI"/>
        </w:rPr>
        <w:t xml:space="preserve">rusted </w:t>
      </w:r>
      <w:r w:rsidR="00CC6EE2">
        <w:rPr>
          <w:rFonts w:eastAsia="Meiryo UI"/>
        </w:rPr>
        <w:t>a</w:t>
      </w:r>
      <w:r w:rsidRPr="00272516">
        <w:rPr>
          <w:rFonts w:eastAsia="Meiryo UI"/>
        </w:rPr>
        <w:t>uthority to trace misbehaving vehicles when required.</w:t>
      </w:r>
    </w:p>
    <w:p w14:paraId="07945019" w14:textId="4006E34C" w:rsidR="00581507" w:rsidRPr="00272516" w:rsidRDefault="00BE13BD" w:rsidP="003A6C52">
      <w:pPr>
        <w:rPr>
          <w:rFonts w:eastAsia="Meiryo UI"/>
        </w:rPr>
      </w:pPr>
      <w:r w:rsidRPr="00272516">
        <w:rPr>
          <w:rFonts w:eastAsia="Meiryo UI"/>
        </w:rPr>
        <w:t>Furthermore, in high</w:t>
      </w:r>
      <w:r w:rsidRPr="00272516">
        <w:rPr>
          <w:rFonts w:eastAsia="Meiryo UI"/>
        </w:rPr>
        <w:noBreakHyphen/>
        <w:t xml:space="preserve">density traffic scenarios, roadside units and control </w:t>
      </w:r>
      <w:r w:rsidR="003A6C52" w:rsidRPr="00272516">
        <w:rPr>
          <w:rFonts w:eastAsia="Meiryo UI"/>
        </w:rPr>
        <w:t>centres</w:t>
      </w:r>
      <w:r w:rsidRPr="00272516">
        <w:rPr>
          <w:rFonts w:eastAsia="Meiryo UI"/>
        </w:rPr>
        <w:t xml:space="preserve"> </w:t>
      </w:r>
      <w:r w:rsidR="00A43B6C" w:rsidRPr="00272516">
        <w:rPr>
          <w:rFonts w:eastAsia="Meiryo UI"/>
        </w:rPr>
        <w:t>should</w:t>
      </w:r>
      <w:r w:rsidRPr="00272516">
        <w:rPr>
          <w:rFonts w:eastAsia="Meiryo UI"/>
        </w:rPr>
        <w:t xml:space="preserve"> verify a large number of signatures within strict latency constraints. For this purpose, batch verification (see</w:t>
      </w:r>
      <w:r w:rsidR="00172681" w:rsidRPr="00272516">
        <w:rPr>
          <w:rFonts w:eastAsia="Meiryo UI"/>
        </w:rPr>
        <w:t> clause </w:t>
      </w:r>
      <w:r w:rsidRPr="00272516">
        <w:rPr>
          <w:rFonts w:eastAsia="Meiryo UI"/>
        </w:rPr>
        <w:t xml:space="preserve">6.3.8) or aggregate signature (see </w:t>
      </w:r>
      <w:r w:rsidR="00172681" w:rsidRPr="00272516">
        <w:rPr>
          <w:rFonts w:eastAsia="Meiryo UI"/>
        </w:rPr>
        <w:t xml:space="preserve">clause </w:t>
      </w:r>
      <w:r w:rsidRPr="00272516">
        <w:rPr>
          <w:rFonts w:eastAsia="Meiryo UI"/>
        </w:rPr>
        <w:t xml:space="preserve">6.3.3) is effective, as it enables multiple signatures or credentials to be validated simultaneously with reduced computational overhead. This is particularly important in </w:t>
      </w:r>
      <w:r w:rsidR="00297AB9" w:rsidRPr="00272516">
        <w:rPr>
          <w:rFonts w:eastAsia="Meiryo UI"/>
        </w:rPr>
        <w:t>IMT-2020/IMT-2030</w:t>
      </w:r>
      <w:r w:rsidRPr="00272516">
        <w:rPr>
          <w:rFonts w:eastAsia="Meiryo UI"/>
        </w:rPr>
        <w:noBreakHyphen/>
        <w:t xml:space="preserve">enabled vehicular networks, where numerous vehicles </w:t>
      </w:r>
      <w:r w:rsidR="00A43B6C" w:rsidRPr="00272516">
        <w:rPr>
          <w:rFonts w:eastAsia="Meiryo UI"/>
        </w:rPr>
        <w:t>can</w:t>
      </w:r>
      <w:r w:rsidRPr="00272516">
        <w:rPr>
          <w:rFonts w:eastAsia="Meiryo UI"/>
        </w:rPr>
        <w:t xml:space="preserve"> broadcast messages at short intervals.</w:t>
      </w:r>
    </w:p>
    <w:p w14:paraId="5FD1796A" w14:textId="17438EA2" w:rsidR="00581507" w:rsidRPr="00272516" w:rsidRDefault="00BE13BD" w:rsidP="00BC7352">
      <w:pPr>
        <w:keepNext/>
        <w:keepLines/>
        <w:rPr>
          <w:rFonts w:eastAsia="Meiryo UI"/>
        </w:rPr>
      </w:pPr>
      <w:r w:rsidRPr="00272516">
        <w:rPr>
          <w:rFonts w:eastAsia="Meiryo UI"/>
        </w:rPr>
        <w:lastRenderedPageBreak/>
        <w:t>The combination of these advanced cryptographic mechanisms enhances the scalability and robustness of autonomous vehicular communication systems. PQC</w:t>
      </w:r>
      <w:r w:rsidRPr="00272516">
        <w:rPr>
          <w:rFonts w:eastAsia="Meiryo UI"/>
        </w:rPr>
        <w:noBreakHyphen/>
        <w:t>based group signatures and batch</w:t>
      </w:r>
      <w:r w:rsidRPr="00272516">
        <w:rPr>
          <w:rFonts w:eastAsia="Meiryo UI"/>
        </w:rPr>
        <w:noBreakHyphen/>
        <w:t>verifiable signature schemes constructed under assumptions equivalent to those used in NIST</w:t>
      </w:r>
      <w:r w:rsidRPr="00272516">
        <w:rPr>
          <w:rFonts w:eastAsia="Meiryo UI"/>
        </w:rPr>
        <w:noBreakHyphen/>
        <w:t>standardized primitives can provide long</w:t>
      </w:r>
      <w:r w:rsidRPr="00272516">
        <w:rPr>
          <w:rFonts w:eastAsia="Meiryo UI"/>
        </w:rPr>
        <w:noBreakHyphen/>
        <w:t>term security against quantum</w:t>
      </w:r>
      <w:r w:rsidRPr="00272516">
        <w:rPr>
          <w:rFonts w:eastAsia="Meiryo UI"/>
        </w:rPr>
        <w:noBreakHyphen/>
        <w:t>capable adversaries while supporting the real</w:t>
      </w:r>
      <w:r w:rsidRPr="00272516">
        <w:rPr>
          <w:rFonts w:eastAsia="Meiryo UI"/>
        </w:rPr>
        <w:noBreakHyphen/>
        <w:t>time requirements of vehicular environments.</w:t>
      </w:r>
    </w:p>
    <w:p w14:paraId="64DA2B7D" w14:textId="0660856E" w:rsidR="009269F8" w:rsidRPr="00272516" w:rsidRDefault="00BE13BD" w:rsidP="00B6094E">
      <w:pPr>
        <w:rPr>
          <w:rFonts w:eastAsia="MS Mincho"/>
        </w:rPr>
      </w:pPr>
      <w:r w:rsidRPr="00272516">
        <w:rPr>
          <w:rFonts w:eastAsia="Meiryo UI"/>
        </w:rPr>
        <w:t xml:space="preserve">The structure of this use case can be shown in </w:t>
      </w:r>
      <w:r w:rsidR="00A43B6C" w:rsidRPr="00272516">
        <w:rPr>
          <w:rFonts w:eastAsia="Meiryo UI"/>
        </w:rPr>
        <w:t>Fig</w:t>
      </w:r>
      <w:r w:rsidR="00BC7352" w:rsidRPr="00272516">
        <w:rPr>
          <w:rFonts w:eastAsia="Meiryo UI"/>
        </w:rPr>
        <w:t xml:space="preserve">ure </w:t>
      </w:r>
      <w:r w:rsidR="00A43B6C" w:rsidRPr="00272516">
        <w:rPr>
          <w:rFonts w:eastAsia="Meiryo UI"/>
        </w:rPr>
        <w:t>5</w:t>
      </w:r>
      <w:r w:rsidRPr="00272516">
        <w:rPr>
          <w:rFonts w:eastAsia="Meiryo UI"/>
        </w:rPr>
        <w:t xml:space="preserve"> below.</w:t>
      </w:r>
    </w:p>
    <w:p w14:paraId="20C347A9" w14:textId="56C13B2B" w:rsidR="009269F8" w:rsidRPr="00272516" w:rsidRDefault="00172681" w:rsidP="00172681">
      <w:pPr>
        <w:pStyle w:val="Figure"/>
        <w:rPr>
          <w:rFonts w:eastAsia="SimSun"/>
        </w:rPr>
      </w:pPr>
      <w:r w:rsidRPr="00272516">
        <w:rPr>
          <w:rFonts w:eastAsia="SimSun"/>
          <w:noProof/>
        </w:rPr>
        <w:drawing>
          <wp:inline distT="0" distB="0" distL="0" distR="0" wp14:anchorId="4E07D236" wp14:editId="702B0079">
            <wp:extent cx="5218187" cy="3038862"/>
            <wp:effectExtent l="0" t="0" r="1905" b="9525"/>
            <wp:docPr id="1109570260" name="Picture 2" descr="Structure of use case (Autonomous vehicular communication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70260" name="Picture 2" descr="Structure of use case (Autonomous vehicular communication systems)"/>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18187" cy="3038862"/>
                    </a:xfrm>
                    <a:prstGeom prst="rect">
                      <a:avLst/>
                    </a:prstGeom>
                  </pic:spPr>
                </pic:pic>
              </a:graphicData>
            </a:graphic>
          </wp:inline>
        </w:drawing>
      </w:r>
    </w:p>
    <w:p w14:paraId="7D1B6D19" w14:textId="758C6683" w:rsidR="0034090C" w:rsidRPr="00272516" w:rsidRDefault="00BE13BD" w:rsidP="003A6C52">
      <w:pPr>
        <w:pStyle w:val="FigureNoTitle"/>
      </w:pPr>
      <w:r w:rsidRPr="00272516">
        <w:rPr>
          <w:rFonts w:eastAsia="SimSun"/>
        </w:rPr>
        <w:t>Fig</w:t>
      </w:r>
      <w:r w:rsidR="0034090C" w:rsidRPr="00272516">
        <w:rPr>
          <w:rFonts w:eastAsia="SimSun"/>
        </w:rPr>
        <w:t>ure</w:t>
      </w:r>
      <w:r w:rsidRPr="00272516">
        <w:rPr>
          <w:rFonts w:eastAsia="SimSun"/>
        </w:rPr>
        <w:t xml:space="preserve"> </w:t>
      </w:r>
      <w:r w:rsidR="00A43B6C" w:rsidRPr="00272516">
        <w:rPr>
          <w:rFonts w:eastAsia="MS Mincho"/>
        </w:rPr>
        <w:t>5</w:t>
      </w:r>
      <w:r w:rsidR="003A6C52" w:rsidRPr="00272516">
        <w:rPr>
          <w:rFonts w:eastAsia="SimSun"/>
        </w:rPr>
        <w:t xml:space="preserve"> – </w:t>
      </w:r>
      <w:r w:rsidR="00581507" w:rsidRPr="00272516">
        <w:t xml:space="preserve">Structure of use case (Autonomous </w:t>
      </w:r>
      <w:r w:rsidR="00172681" w:rsidRPr="00272516">
        <w:t>vehicular communication systems</w:t>
      </w:r>
      <w:r w:rsidR="00581507" w:rsidRPr="00272516">
        <w:t>)</w:t>
      </w:r>
    </w:p>
    <w:p w14:paraId="401C57AC" w14:textId="77777777" w:rsidR="0034090C" w:rsidRPr="00272516" w:rsidRDefault="0034090C">
      <w:pPr>
        <w:rPr>
          <w:b/>
        </w:rPr>
      </w:pPr>
      <w:r w:rsidRPr="00272516">
        <w:br w:type="page"/>
      </w:r>
    </w:p>
    <w:p w14:paraId="368FB72F" w14:textId="798506CB" w:rsidR="004F3C3E" w:rsidRPr="00272516" w:rsidRDefault="00BE13BD" w:rsidP="0034090C">
      <w:pPr>
        <w:pStyle w:val="AnnexNoTitle"/>
      </w:pPr>
      <w:bookmarkStart w:id="91" w:name="_Toc235104754"/>
      <w:bookmarkStart w:id="92" w:name="_Toc238054967"/>
      <w:bookmarkStart w:id="93" w:name="_Toc238055034"/>
      <w:r w:rsidRPr="00272516">
        <w:lastRenderedPageBreak/>
        <w:t>Bibliography</w:t>
      </w:r>
      <w:bookmarkEnd w:id="91"/>
      <w:bookmarkEnd w:id="92"/>
      <w:bookmarkEnd w:id="93"/>
    </w:p>
    <w:p w14:paraId="5873F8D7" w14:textId="77777777" w:rsidR="001B1139" w:rsidRPr="00272516" w:rsidRDefault="001B1139" w:rsidP="001B1139"/>
    <w:p w14:paraId="448E5490" w14:textId="7A786BE6" w:rsidR="00760F51" w:rsidRDefault="00760F51" w:rsidP="00E64A9D">
      <w:pPr>
        <w:pStyle w:val="Reftext"/>
        <w:ind w:left="2160" w:hanging="2160"/>
        <w:rPr>
          <w:rFonts w:eastAsia="RyuminPr6-Light-Identity-H"/>
        </w:rPr>
      </w:pPr>
      <w:r>
        <w:rPr>
          <w:rFonts w:eastAsia="RyuminPr6-Light-Identity-H"/>
        </w:rPr>
        <w:t>[b-ITU</w:t>
      </w:r>
      <w:r w:rsidR="00CC6EE2">
        <w:rPr>
          <w:rFonts w:eastAsia="RyuminPr6-Light-Identity-H"/>
        </w:rPr>
        <w:t>-T</w:t>
      </w:r>
      <w:r>
        <w:rPr>
          <w:rFonts w:eastAsia="RyuminPr6-Light-Identity-H"/>
        </w:rPr>
        <w:t xml:space="preserve"> Y.2014]</w:t>
      </w:r>
      <w:r w:rsidR="00E66357">
        <w:rPr>
          <w:rFonts w:eastAsia="RyuminPr6-Light-Identity-H"/>
        </w:rPr>
        <w:tab/>
      </w:r>
      <w:r w:rsidR="00E66357">
        <w:rPr>
          <w:rFonts w:eastAsia="RyuminPr6-Light-Identity-H"/>
        </w:rPr>
        <w:tab/>
        <w:t xml:space="preserve">Recommendation ITU-T Y.2014 (2010), </w:t>
      </w:r>
      <w:r w:rsidR="00E66357" w:rsidRPr="00E64A9D">
        <w:rPr>
          <w:rFonts w:eastAsia="RyuminPr6-Light-Identity-H"/>
          <w:i/>
          <w:iCs/>
        </w:rPr>
        <w:t>Network attachment control functions in next generation networks</w:t>
      </w:r>
      <w:r w:rsidR="00E66357">
        <w:rPr>
          <w:rFonts w:eastAsia="RyuminPr6-Light-Identity-H"/>
        </w:rPr>
        <w:t xml:space="preserve">. </w:t>
      </w:r>
    </w:p>
    <w:p w14:paraId="0FBC67CA" w14:textId="77777777" w:rsidR="007E2C8D" w:rsidRPr="00272516" w:rsidRDefault="007E2C8D" w:rsidP="007E2C8D">
      <w:pPr>
        <w:pStyle w:val="Reftext"/>
        <w:ind w:left="2160" w:hanging="2160"/>
        <w:rPr>
          <w:rFonts w:eastAsia="MS Mincho"/>
          <w:color w:val="000000" w:themeColor="text1"/>
        </w:rPr>
      </w:pPr>
      <w:r w:rsidRPr="00272516">
        <w:rPr>
          <w:rFonts w:eastAsia="MS Mincho"/>
          <w:color w:val="000000" w:themeColor="text1"/>
        </w:rPr>
        <w:t>[</w:t>
      </w:r>
      <w:r>
        <w:rPr>
          <w:rFonts w:eastAsia="MS Mincho"/>
          <w:color w:val="000000" w:themeColor="text1"/>
        </w:rPr>
        <w:t>b-</w:t>
      </w:r>
      <w:r w:rsidRPr="00272516">
        <w:rPr>
          <w:rFonts w:eastAsia="TimesLTStd-Roman"/>
          <w:color w:val="231F20"/>
          <w:szCs w:val="21"/>
        </w:rPr>
        <w:t>ETSI</w:t>
      </w:r>
      <w:r w:rsidRPr="00272516">
        <w:rPr>
          <w:rFonts w:eastAsia="MS Mincho"/>
          <w:color w:val="000000" w:themeColor="text1"/>
        </w:rPr>
        <w:t xml:space="preserve"> TS 104 015]</w:t>
      </w:r>
      <w:r w:rsidRPr="00272516">
        <w:rPr>
          <w:rFonts w:eastAsia="MS Mincho"/>
          <w:color w:val="000000" w:themeColor="text1"/>
        </w:rPr>
        <w:tab/>
      </w:r>
      <w:r w:rsidRPr="00272516">
        <w:rPr>
          <w:rFonts w:eastAsia="TimesLTStd-Roman"/>
          <w:color w:val="231F20"/>
          <w:szCs w:val="21"/>
        </w:rPr>
        <w:t>ETSI</w:t>
      </w:r>
      <w:r w:rsidRPr="00272516">
        <w:rPr>
          <w:rFonts w:eastAsia="MS Mincho"/>
          <w:color w:val="000000" w:themeColor="text1"/>
        </w:rPr>
        <w:t xml:space="preserve"> TS 104 015 </w:t>
      </w:r>
      <w:r>
        <w:rPr>
          <w:rFonts w:eastAsia="MS Mincho"/>
          <w:color w:val="000000" w:themeColor="text1"/>
        </w:rPr>
        <w:t xml:space="preserve">v1.1.1. (2025), Cyber security (CYBER); Quantum-safe cryptography (QSC); </w:t>
      </w:r>
      <w:r w:rsidRPr="00B6094E">
        <w:rPr>
          <w:rFonts w:eastAsia="MS Mincho"/>
          <w:i/>
          <w:iCs/>
          <w:color w:val="000000" w:themeColor="text1"/>
        </w:rPr>
        <w:t>Efficient quantum-safe hybrid key exchange with hidden access polic</w:t>
      </w:r>
      <w:r>
        <w:rPr>
          <w:rFonts w:eastAsia="MS Mincho"/>
          <w:i/>
          <w:iCs/>
          <w:color w:val="000000" w:themeColor="text1"/>
        </w:rPr>
        <w:t>ies</w:t>
      </w:r>
      <w:r w:rsidRPr="00272516">
        <w:rPr>
          <w:rFonts w:eastAsia="MS Mincho"/>
          <w:color w:val="000000" w:themeColor="text1"/>
        </w:rPr>
        <w:t>.</w:t>
      </w:r>
      <w:r>
        <w:rPr>
          <w:rFonts w:eastAsia="MS Mincho"/>
          <w:color w:val="000000" w:themeColor="text1"/>
        </w:rPr>
        <w:t xml:space="preserve"> &lt;</w:t>
      </w:r>
      <w:hyperlink r:id="rId25" w:history="1">
        <w:r w:rsidRPr="004D70BF">
          <w:rPr>
            <w:rStyle w:val="Hyperlink"/>
            <w:rFonts w:ascii="Arial" w:eastAsia="MS Mincho" w:hAnsi="Arial" w:cs="Arial"/>
            <w:sz w:val="16"/>
            <w:szCs w:val="16"/>
          </w:rPr>
          <w:t>https://www.etsi.org/deliver/etsi_ts/104000_104099/104015/01.01.01_60/ts_104015v010101p.pdf</w:t>
        </w:r>
      </w:hyperlink>
      <w:r>
        <w:rPr>
          <w:rFonts w:eastAsia="MS Mincho"/>
          <w:color w:val="000000" w:themeColor="text1"/>
        </w:rPr>
        <w:t>&gt;</w:t>
      </w:r>
    </w:p>
    <w:p w14:paraId="27DE27B6" w14:textId="77777777" w:rsidR="00605EB3" w:rsidRPr="00272516" w:rsidRDefault="00605EB3" w:rsidP="00605EB3">
      <w:pPr>
        <w:pStyle w:val="Reftext"/>
        <w:ind w:left="2160" w:hanging="2160"/>
        <w:rPr>
          <w:rFonts w:eastAsia="TimesLTStd-Roman"/>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TimesLTStd-Roman"/>
          <w:color w:val="231F20"/>
          <w:szCs w:val="21"/>
        </w:rPr>
        <w:t>Agrawa</w:t>
      </w:r>
      <w:r>
        <w:rPr>
          <w:rFonts w:eastAsia="TimesLTStd-Roman"/>
          <w:color w:val="231F20"/>
          <w:szCs w:val="21"/>
        </w:rPr>
        <w:t>l</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TimesLTStd-Roman"/>
          <w:color w:val="231F20"/>
          <w:szCs w:val="21"/>
        </w:rPr>
        <w:t xml:space="preserve">Agrawal, </w:t>
      </w:r>
      <w:r>
        <w:rPr>
          <w:rFonts w:eastAsia="TimesLTStd-Roman"/>
          <w:color w:val="231F20"/>
          <w:szCs w:val="21"/>
        </w:rPr>
        <w:t xml:space="preserve">S., </w:t>
      </w:r>
      <w:r w:rsidRPr="00272516">
        <w:rPr>
          <w:rFonts w:eastAsia="TimesLTStd-Roman"/>
          <w:color w:val="231F20"/>
          <w:szCs w:val="21"/>
        </w:rPr>
        <w:t xml:space="preserve">Freeman, </w:t>
      </w:r>
      <w:r>
        <w:rPr>
          <w:rFonts w:eastAsia="TimesLTStd-Roman"/>
          <w:color w:val="231F20"/>
          <w:szCs w:val="21"/>
        </w:rPr>
        <w:t xml:space="preserve">D.M., </w:t>
      </w:r>
      <w:r w:rsidRPr="00272516">
        <w:rPr>
          <w:rFonts w:eastAsia="TimesLTStd-Roman"/>
          <w:color w:val="231F20"/>
          <w:szCs w:val="21"/>
        </w:rPr>
        <w:t xml:space="preserve">and </w:t>
      </w:r>
      <w:r w:rsidRPr="00272516">
        <w:rPr>
          <w:rFonts w:eastAsia="MS Mincho"/>
        </w:rPr>
        <w:t>Vaikuntanathan</w:t>
      </w:r>
      <w:r w:rsidRPr="00272516">
        <w:rPr>
          <w:rFonts w:eastAsia="TimesLTStd-Roman"/>
          <w:color w:val="231F20"/>
          <w:szCs w:val="21"/>
        </w:rPr>
        <w:t xml:space="preserve">, </w:t>
      </w:r>
      <w:r>
        <w:rPr>
          <w:rFonts w:eastAsia="TimesLTStd-Roman"/>
          <w:color w:val="231F20"/>
          <w:szCs w:val="21"/>
        </w:rPr>
        <w:t xml:space="preserve">V. (2011), </w:t>
      </w:r>
      <w:r w:rsidRPr="00B6094E">
        <w:rPr>
          <w:rFonts w:eastAsia="TimesLTStd-Roman"/>
          <w:i/>
          <w:iCs/>
          <w:color w:val="231F20"/>
          <w:szCs w:val="21"/>
        </w:rPr>
        <w:t>Functional encryption for inner product predicates from learning with errors</w:t>
      </w:r>
      <w:r>
        <w:rPr>
          <w:rFonts w:eastAsia="TimesLTStd-Roman"/>
          <w:color w:val="231F20"/>
          <w:szCs w:val="21"/>
        </w:rPr>
        <w:t>.</w:t>
      </w:r>
      <w:r w:rsidRPr="00272516">
        <w:rPr>
          <w:rFonts w:eastAsia="RyuminPr6-Light-Identity-H"/>
          <w:color w:val="231F20"/>
          <w:szCs w:val="21"/>
        </w:rPr>
        <w:t xml:space="preserve"> </w:t>
      </w:r>
      <w:r w:rsidRPr="00272516">
        <w:rPr>
          <w:rFonts w:eastAsia="TimesLTStd-Roman"/>
          <w:color w:val="231F20"/>
          <w:szCs w:val="21"/>
        </w:rPr>
        <w:t>ASIACRYPT 2011</w:t>
      </w:r>
      <w:r>
        <w:rPr>
          <w:rFonts w:eastAsia="TimesLTStd-Roman"/>
          <w:color w:val="231F20"/>
          <w:szCs w:val="21"/>
        </w:rPr>
        <w:t>.</w:t>
      </w:r>
      <w:r w:rsidRPr="00272516">
        <w:rPr>
          <w:rFonts w:eastAsia="TimesLTStd-Roman"/>
          <w:color w:val="231F20"/>
          <w:szCs w:val="21"/>
        </w:rPr>
        <w:t xml:space="preserve"> Lect. Notes </w:t>
      </w:r>
      <w:r>
        <w:rPr>
          <w:rFonts w:eastAsia="TimesLTStd-Roman"/>
          <w:color w:val="231F20"/>
          <w:szCs w:val="21"/>
        </w:rPr>
        <w:t xml:space="preserve">in </w:t>
      </w:r>
      <w:r w:rsidRPr="00272516">
        <w:rPr>
          <w:rFonts w:eastAsia="TimesLTStd-Roman"/>
          <w:color w:val="231F20"/>
          <w:szCs w:val="21"/>
        </w:rPr>
        <w:t>Comput. Sci. pp. 21-40, Springer.</w:t>
      </w:r>
      <w:r>
        <w:rPr>
          <w:rFonts w:eastAsia="TimesLTStd-Roman"/>
          <w:color w:val="231F20"/>
          <w:szCs w:val="21"/>
        </w:rPr>
        <w:t xml:space="preserve"> &lt;</w:t>
      </w:r>
      <w:hyperlink r:id="rId26" w:history="1">
        <w:r w:rsidRPr="004D70BF">
          <w:rPr>
            <w:rStyle w:val="Hyperlink"/>
            <w:rFonts w:ascii="Arial" w:eastAsia="TimesLTStd-Roman" w:hAnsi="Arial" w:cs="Arial"/>
            <w:sz w:val="16"/>
            <w:szCs w:val="16"/>
          </w:rPr>
          <w:t>https://link.springer.com/chapter/10.1007/978-3-642-25385-0_2</w:t>
        </w:r>
      </w:hyperlink>
      <w:r>
        <w:rPr>
          <w:rFonts w:eastAsia="TimesLTStd-Roman"/>
          <w:color w:val="231F20"/>
          <w:szCs w:val="21"/>
        </w:rPr>
        <w:t>&gt;</w:t>
      </w:r>
    </w:p>
    <w:p w14:paraId="262DCAFA" w14:textId="2E6E9BBA" w:rsidR="005C6489" w:rsidRPr="00272516" w:rsidRDefault="005C6489" w:rsidP="005C6489">
      <w:pPr>
        <w:pStyle w:val="Reftext"/>
        <w:ind w:left="2160" w:hanging="2160"/>
        <w:rPr>
          <w:rFonts w:eastAsia="MS Mincho"/>
          <w:color w:val="000000" w:themeColor="text1"/>
          <w:szCs w:val="24"/>
        </w:rPr>
      </w:pPr>
      <w:r w:rsidRPr="00272516">
        <w:rPr>
          <w:rFonts w:eastAsia="MS Mincho"/>
          <w:color w:val="000000" w:themeColor="text1"/>
          <w:szCs w:val="24"/>
        </w:rPr>
        <w:t>[</w:t>
      </w:r>
      <w:r>
        <w:rPr>
          <w:rFonts w:eastAsia="MS Mincho"/>
          <w:color w:val="000000" w:themeColor="text1"/>
          <w:szCs w:val="24"/>
        </w:rPr>
        <w:t>b-</w:t>
      </w:r>
      <w:r w:rsidRPr="00272516">
        <w:rPr>
          <w:rFonts w:eastAsia="RyuminPr6-Light-Identity-H"/>
          <w:color w:val="231F20"/>
          <w:szCs w:val="21"/>
        </w:rPr>
        <w:t>Abdalla</w:t>
      </w:r>
      <w:r w:rsidRPr="00272516">
        <w:rPr>
          <w:rFonts w:eastAsia="MS Mincho"/>
          <w:color w:val="000000" w:themeColor="text1"/>
          <w:szCs w:val="24"/>
        </w:rPr>
        <w:t>]</w:t>
      </w:r>
      <w:r w:rsidRPr="00272516">
        <w:rPr>
          <w:rFonts w:eastAsia="MS Mincho"/>
          <w:color w:val="000000" w:themeColor="text1"/>
          <w:szCs w:val="24"/>
        </w:rPr>
        <w:tab/>
      </w:r>
      <w:r>
        <w:rPr>
          <w:rFonts w:eastAsia="MS Mincho"/>
          <w:color w:val="000000" w:themeColor="text1"/>
          <w:szCs w:val="24"/>
        </w:rPr>
        <w:tab/>
      </w:r>
      <w:r>
        <w:rPr>
          <w:rFonts w:eastAsia="MS Mincho"/>
          <w:color w:val="000000" w:themeColor="text1"/>
          <w:szCs w:val="24"/>
        </w:rPr>
        <w:tab/>
      </w:r>
      <w:r>
        <w:rPr>
          <w:rFonts w:eastAsia="MS Mincho"/>
          <w:color w:val="000000" w:themeColor="text1"/>
          <w:szCs w:val="24"/>
        </w:rPr>
        <w:tab/>
      </w:r>
      <w:r w:rsidRPr="00272516">
        <w:rPr>
          <w:rFonts w:eastAsia="RyuminPr6-Light-Identity-H"/>
          <w:color w:val="231F20"/>
          <w:szCs w:val="21"/>
        </w:rPr>
        <w:t>Abdalla</w:t>
      </w:r>
      <w:r w:rsidRPr="00272516">
        <w:rPr>
          <w:rFonts w:eastAsia="MS Mincho"/>
          <w:color w:val="000000" w:themeColor="text1"/>
          <w:szCs w:val="24"/>
        </w:rPr>
        <w:t>, M.</w:t>
      </w:r>
      <w:r>
        <w:rPr>
          <w:rFonts w:eastAsia="MS Mincho"/>
          <w:color w:val="000000" w:themeColor="text1"/>
          <w:szCs w:val="24"/>
        </w:rPr>
        <w:t>,</w:t>
      </w:r>
      <w:r w:rsidRPr="00272516">
        <w:rPr>
          <w:rFonts w:eastAsia="MS Mincho"/>
          <w:color w:val="000000" w:themeColor="text1"/>
          <w:szCs w:val="24"/>
        </w:rPr>
        <w:t xml:space="preserve"> Bellare, </w:t>
      </w:r>
      <w:r>
        <w:rPr>
          <w:rFonts w:eastAsia="MS Mincho"/>
          <w:color w:val="000000" w:themeColor="text1"/>
          <w:szCs w:val="24"/>
        </w:rPr>
        <w:t xml:space="preserve">M., </w:t>
      </w:r>
      <w:r w:rsidRPr="00272516">
        <w:rPr>
          <w:rFonts w:eastAsia="MS Mincho"/>
          <w:color w:val="000000" w:themeColor="text1"/>
          <w:szCs w:val="24"/>
        </w:rPr>
        <w:t xml:space="preserve">Catalano, </w:t>
      </w:r>
      <w:r>
        <w:rPr>
          <w:rFonts w:eastAsia="MS Mincho"/>
          <w:color w:val="000000" w:themeColor="text1"/>
          <w:szCs w:val="24"/>
        </w:rPr>
        <w:t xml:space="preserve">D., </w:t>
      </w:r>
      <w:r w:rsidRPr="00272516">
        <w:rPr>
          <w:rFonts w:eastAsia="MS Mincho"/>
          <w:color w:val="000000" w:themeColor="text1"/>
          <w:szCs w:val="24"/>
        </w:rPr>
        <w:t xml:space="preserve">Kiltz, </w:t>
      </w:r>
      <w:r>
        <w:rPr>
          <w:rFonts w:eastAsia="MS Mincho"/>
          <w:color w:val="000000" w:themeColor="text1"/>
          <w:szCs w:val="24"/>
        </w:rPr>
        <w:t xml:space="preserve">E., </w:t>
      </w:r>
      <w:r w:rsidRPr="00272516">
        <w:rPr>
          <w:rFonts w:eastAsia="MS Mincho"/>
          <w:color w:val="000000" w:themeColor="text1"/>
          <w:szCs w:val="24"/>
        </w:rPr>
        <w:t>Kohno, T.</w:t>
      </w:r>
      <w:r>
        <w:rPr>
          <w:rFonts w:eastAsia="MS Mincho"/>
          <w:color w:val="000000" w:themeColor="text1"/>
          <w:szCs w:val="24"/>
        </w:rPr>
        <w:t>,</w:t>
      </w:r>
      <w:r w:rsidRPr="00272516">
        <w:rPr>
          <w:rFonts w:eastAsia="MS Mincho"/>
          <w:color w:val="000000" w:themeColor="text1"/>
          <w:szCs w:val="24"/>
        </w:rPr>
        <w:t xml:space="preserve"> Lange, </w:t>
      </w:r>
      <w:r>
        <w:rPr>
          <w:rFonts w:eastAsia="MS Mincho"/>
          <w:color w:val="000000" w:themeColor="text1"/>
          <w:szCs w:val="24"/>
        </w:rPr>
        <w:t xml:space="preserve">T., </w:t>
      </w:r>
      <w:r w:rsidRPr="00272516">
        <w:rPr>
          <w:rFonts w:eastAsia="MS Mincho"/>
          <w:color w:val="000000" w:themeColor="text1"/>
          <w:szCs w:val="24"/>
        </w:rPr>
        <w:t>Malone-Lee,</w:t>
      </w:r>
      <w:r>
        <w:rPr>
          <w:rFonts w:eastAsia="MS Mincho"/>
          <w:color w:val="000000" w:themeColor="text1"/>
          <w:szCs w:val="24"/>
        </w:rPr>
        <w:t xml:space="preserve"> J.,</w:t>
      </w:r>
      <w:r w:rsidRPr="00272516">
        <w:rPr>
          <w:rFonts w:eastAsia="MS Mincho"/>
          <w:color w:val="000000" w:themeColor="text1"/>
          <w:szCs w:val="24"/>
        </w:rPr>
        <w:t xml:space="preserve"> Neven, </w:t>
      </w:r>
      <w:r>
        <w:rPr>
          <w:rFonts w:eastAsia="MS Mincho"/>
          <w:color w:val="000000" w:themeColor="text1"/>
          <w:szCs w:val="24"/>
        </w:rPr>
        <w:t xml:space="preserve">G., </w:t>
      </w:r>
      <w:r w:rsidRPr="00272516">
        <w:rPr>
          <w:rFonts w:eastAsia="MS Mincho"/>
          <w:color w:val="000000" w:themeColor="text1"/>
          <w:szCs w:val="24"/>
        </w:rPr>
        <w:t xml:space="preserve">Paillier, </w:t>
      </w:r>
      <w:r>
        <w:rPr>
          <w:rFonts w:eastAsia="MS Mincho"/>
          <w:color w:val="000000" w:themeColor="text1"/>
          <w:szCs w:val="24"/>
        </w:rPr>
        <w:t xml:space="preserve">P., </w:t>
      </w:r>
      <w:r w:rsidRPr="00272516">
        <w:rPr>
          <w:rFonts w:eastAsia="MS Mincho"/>
          <w:color w:val="000000" w:themeColor="text1"/>
          <w:szCs w:val="24"/>
        </w:rPr>
        <w:t xml:space="preserve">and Shi, </w:t>
      </w:r>
      <w:r>
        <w:rPr>
          <w:rFonts w:eastAsia="MS Mincho"/>
          <w:color w:val="000000" w:themeColor="text1"/>
          <w:szCs w:val="24"/>
        </w:rPr>
        <w:t xml:space="preserve">H. (2005), </w:t>
      </w:r>
      <w:r w:rsidRPr="00B6094E">
        <w:rPr>
          <w:rFonts w:eastAsia="MS Mincho"/>
          <w:i/>
          <w:iCs/>
          <w:color w:val="000000" w:themeColor="text1"/>
          <w:szCs w:val="24"/>
        </w:rPr>
        <w:t xml:space="preserve">Searchable encryption revisited: Consistency properties, relation to anonymous </w:t>
      </w:r>
      <w:r>
        <w:rPr>
          <w:rFonts w:eastAsia="MS Mincho"/>
          <w:i/>
          <w:iCs/>
          <w:color w:val="000000" w:themeColor="text1"/>
          <w:szCs w:val="24"/>
        </w:rPr>
        <w:t>IBE</w:t>
      </w:r>
      <w:r w:rsidRPr="00B6094E">
        <w:rPr>
          <w:rFonts w:eastAsia="MS Mincho"/>
          <w:i/>
          <w:iCs/>
          <w:color w:val="000000" w:themeColor="text1"/>
          <w:szCs w:val="24"/>
        </w:rPr>
        <w:t>, and extensions</w:t>
      </w:r>
      <w:r>
        <w:rPr>
          <w:rFonts w:eastAsia="MS Mincho"/>
          <w:color w:val="000000" w:themeColor="text1"/>
          <w:szCs w:val="24"/>
        </w:rPr>
        <w:t>.</w:t>
      </w:r>
      <w:r w:rsidRPr="00272516">
        <w:rPr>
          <w:rFonts w:eastAsia="MS Mincho"/>
          <w:color w:val="000000" w:themeColor="text1"/>
          <w:szCs w:val="24"/>
        </w:rPr>
        <w:t xml:space="preserve"> </w:t>
      </w:r>
      <w:r>
        <w:rPr>
          <w:rFonts w:eastAsia="MS Mincho"/>
          <w:color w:val="000000" w:themeColor="text1"/>
          <w:szCs w:val="24"/>
        </w:rPr>
        <w:t>Advances in</w:t>
      </w:r>
      <w:r w:rsidRPr="00272516">
        <w:rPr>
          <w:rFonts w:eastAsia="MS Mincho"/>
          <w:color w:val="000000" w:themeColor="text1"/>
          <w:szCs w:val="24"/>
        </w:rPr>
        <w:t xml:space="preserve"> </w:t>
      </w:r>
      <w:r w:rsidR="00D963BA">
        <w:rPr>
          <w:rFonts w:eastAsia="MS Mincho"/>
          <w:color w:val="000000" w:themeColor="text1"/>
          <w:szCs w:val="24"/>
        </w:rPr>
        <w:t>C</w:t>
      </w:r>
      <w:r w:rsidRPr="00272516">
        <w:rPr>
          <w:rFonts w:eastAsia="MS Mincho"/>
          <w:color w:val="000000" w:themeColor="text1"/>
          <w:szCs w:val="24"/>
        </w:rPr>
        <w:t>ryptology</w:t>
      </w:r>
      <w:r w:rsidR="00D963BA">
        <w:rPr>
          <w:rFonts w:eastAsia="MS Mincho"/>
          <w:color w:val="000000" w:themeColor="text1"/>
          <w:szCs w:val="24"/>
        </w:rPr>
        <w:t xml:space="preserve"> – CRYPTO 2005.</w:t>
      </w:r>
      <w:r>
        <w:rPr>
          <w:rFonts w:eastAsia="MS Mincho"/>
          <w:color w:val="000000" w:themeColor="text1"/>
          <w:szCs w:val="24"/>
        </w:rPr>
        <w:t xml:space="preserve"> &lt;</w:t>
      </w:r>
      <w:hyperlink r:id="rId27" w:history="1">
        <w:r w:rsidRPr="004D70BF">
          <w:rPr>
            <w:rStyle w:val="Hyperlink"/>
            <w:rFonts w:ascii="Arial" w:eastAsia="MS Mincho" w:hAnsi="Arial" w:cs="Arial"/>
            <w:sz w:val="16"/>
            <w:szCs w:val="16"/>
          </w:rPr>
          <w:t>https://link.springer.com/chapter/10.1007/11535218_13</w:t>
        </w:r>
      </w:hyperlink>
      <w:r>
        <w:rPr>
          <w:rFonts w:eastAsia="MS Mincho"/>
          <w:color w:val="000000" w:themeColor="text1"/>
          <w:szCs w:val="24"/>
        </w:rPr>
        <w:t>&gt;</w:t>
      </w:r>
    </w:p>
    <w:p w14:paraId="62DF7F1A" w14:textId="77777777" w:rsidR="008B497A" w:rsidRPr="00272516" w:rsidRDefault="008B497A" w:rsidP="008B497A">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 xml:space="preserve">Agrawal, </w:t>
      </w:r>
      <w:r>
        <w:rPr>
          <w:rFonts w:eastAsia="RyuminPr6-Light-Identity-H"/>
          <w:color w:val="231F20"/>
          <w:szCs w:val="21"/>
        </w:rPr>
        <w:t>S</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Agrawal, </w:t>
      </w:r>
      <w:r>
        <w:rPr>
          <w:rFonts w:eastAsia="RyuminPr6-Light-Identity-H"/>
          <w:color w:val="231F20"/>
          <w:szCs w:val="21"/>
        </w:rPr>
        <w:t xml:space="preserve">S., </w:t>
      </w:r>
      <w:r w:rsidRPr="00272516">
        <w:rPr>
          <w:rFonts w:eastAsia="RyuminPr6-Light-Identity-H"/>
          <w:color w:val="231F20"/>
          <w:szCs w:val="21"/>
        </w:rPr>
        <w:t xml:space="preserve">Stehle, </w:t>
      </w:r>
      <w:r>
        <w:rPr>
          <w:rFonts w:eastAsia="RyuminPr6-Light-Identity-H"/>
          <w:color w:val="231F20"/>
          <w:szCs w:val="21"/>
        </w:rPr>
        <w:t xml:space="preserve">D., </w:t>
      </w:r>
      <w:r w:rsidRPr="00272516">
        <w:rPr>
          <w:rFonts w:eastAsia="RyuminPr6-Light-Identity-H"/>
          <w:color w:val="231F20"/>
          <w:szCs w:val="21"/>
        </w:rPr>
        <w:t xml:space="preserve">and Yadav, </w:t>
      </w:r>
      <w:r>
        <w:rPr>
          <w:rFonts w:eastAsia="RyuminPr6-Light-Identity-H"/>
          <w:color w:val="231F20"/>
          <w:szCs w:val="21"/>
        </w:rPr>
        <w:t xml:space="preserve">A. (2022), </w:t>
      </w:r>
      <w:r w:rsidRPr="000476C5">
        <w:rPr>
          <w:rFonts w:eastAsia="RyuminPr6-Light-Identity-H"/>
          <w:i/>
          <w:iCs/>
          <w:color w:val="231F20"/>
          <w:szCs w:val="21"/>
        </w:rPr>
        <w:t>Round-optimal lattice-based threshold signatures, revisited</w:t>
      </w:r>
      <w:r>
        <w:rPr>
          <w:rFonts w:eastAsia="RyuminPr6-Light-Identity-H"/>
          <w:i/>
          <w:iCs/>
          <w:color w:val="231F20"/>
          <w:szCs w:val="21"/>
        </w:rPr>
        <w:t xml:space="preserve">. </w:t>
      </w:r>
      <w:r>
        <w:rPr>
          <w:rFonts w:eastAsia="RyuminPr6-Light-Identity-H"/>
          <w:color w:val="231F20"/>
          <w:szCs w:val="21"/>
        </w:rPr>
        <w:t>Cryptology ePrint Archive. Paper 2022/634. &lt;</w:t>
      </w:r>
      <w:hyperlink r:id="rId28" w:history="1">
        <w:r w:rsidRPr="004D70BF">
          <w:rPr>
            <w:rStyle w:val="Hyperlink"/>
            <w:rFonts w:ascii="Arial" w:eastAsia="RyuminPr6-Light-Identity-H" w:hAnsi="Arial" w:cs="Arial"/>
            <w:sz w:val="16"/>
            <w:szCs w:val="16"/>
          </w:rPr>
          <w:t>https://eprint.iacr.org/2022/634</w:t>
        </w:r>
      </w:hyperlink>
      <w:r>
        <w:rPr>
          <w:rFonts w:eastAsia="RyuminPr6-Light-Identity-H"/>
          <w:color w:val="231F20"/>
          <w:szCs w:val="21"/>
        </w:rPr>
        <w:t>&gt;</w:t>
      </w:r>
    </w:p>
    <w:p w14:paraId="28EF050F" w14:textId="16ED9977" w:rsidR="00752301" w:rsidRPr="00272516" w:rsidRDefault="00752301" w:rsidP="005822F1">
      <w:pPr>
        <w:pStyle w:val="Reftext"/>
        <w:ind w:left="2160" w:hanging="2160"/>
        <w:rPr>
          <w:rFonts w:eastAsia="MS Mincho"/>
        </w:rPr>
      </w:pPr>
      <w:r w:rsidRPr="00272516">
        <w:rPr>
          <w:rFonts w:eastAsia="MS Mincho"/>
        </w:rPr>
        <w:t>[</w:t>
      </w:r>
      <w:r>
        <w:rPr>
          <w:rFonts w:eastAsia="MS Mincho"/>
        </w:rPr>
        <w:t>b-</w:t>
      </w:r>
      <w:r w:rsidRPr="00272516">
        <w:rPr>
          <w:rFonts w:eastAsia="MS Mincho"/>
        </w:rPr>
        <w:t>Aono]</w:t>
      </w:r>
      <w:r w:rsidRPr="00272516">
        <w:rPr>
          <w:rFonts w:eastAsia="MS Mincho"/>
        </w:rPr>
        <w:tab/>
      </w:r>
      <w:r>
        <w:rPr>
          <w:rFonts w:eastAsia="MS Mincho"/>
        </w:rPr>
        <w:tab/>
      </w:r>
      <w:r>
        <w:rPr>
          <w:rFonts w:eastAsia="MS Mincho"/>
        </w:rPr>
        <w:tab/>
      </w:r>
      <w:r>
        <w:rPr>
          <w:rFonts w:eastAsia="MS Mincho"/>
        </w:rPr>
        <w:tab/>
      </w:r>
      <w:r w:rsidRPr="00272516">
        <w:rPr>
          <w:rFonts w:eastAsia="MS Mincho"/>
        </w:rPr>
        <w:t>Aono</w:t>
      </w:r>
      <w:r>
        <w:rPr>
          <w:rFonts w:eastAsia="MS Mincho"/>
        </w:rPr>
        <w:t>,</w:t>
      </w:r>
      <w:r w:rsidRPr="00272516">
        <w:rPr>
          <w:rFonts w:eastAsia="MS Mincho"/>
        </w:rPr>
        <w:t xml:space="preserve"> </w:t>
      </w:r>
      <w:r>
        <w:rPr>
          <w:rFonts w:eastAsia="MS Mincho"/>
        </w:rPr>
        <w:t xml:space="preserve">Y., </w:t>
      </w:r>
      <w:r w:rsidRPr="00272516">
        <w:rPr>
          <w:rFonts w:eastAsia="MS Mincho"/>
        </w:rPr>
        <w:t xml:space="preserve">and Shikata, </w:t>
      </w:r>
      <w:r>
        <w:rPr>
          <w:rFonts w:eastAsia="MS Mincho"/>
        </w:rPr>
        <w:t xml:space="preserve">J. (2023), </w:t>
      </w:r>
      <w:r w:rsidRPr="00123615">
        <w:rPr>
          <w:rFonts w:eastAsia="MS Mincho"/>
          <w:i/>
          <w:iCs/>
        </w:rPr>
        <w:t>Anonymous Broadcast Authentication with Logarithmic-order Ciphertexts from LWE</w:t>
      </w:r>
      <w:r>
        <w:rPr>
          <w:rFonts w:eastAsia="MS Mincho"/>
        </w:rPr>
        <w:t>.</w:t>
      </w:r>
      <w:r w:rsidRPr="00272516">
        <w:rPr>
          <w:rFonts w:eastAsia="MS Mincho"/>
        </w:rPr>
        <w:t xml:space="preserve"> Cryptology </w:t>
      </w:r>
      <w:r w:rsidRPr="00272516">
        <w:rPr>
          <w:color w:val="231F20"/>
        </w:rPr>
        <w:t>and</w:t>
      </w:r>
      <w:r w:rsidRPr="00272516">
        <w:rPr>
          <w:rFonts w:eastAsia="MS Mincho"/>
        </w:rPr>
        <w:t xml:space="preserve"> Network Security. CANS 2023. Lecture Notes in Computer Science, vol. 14342, pp. 28-50, Springer. </w:t>
      </w:r>
      <w:r w:rsidR="005822F1">
        <w:rPr>
          <w:rFonts w:eastAsia="MS Mincho"/>
        </w:rPr>
        <w:br/>
      </w:r>
      <w:r>
        <w:rPr>
          <w:rFonts w:eastAsia="MS Mincho"/>
        </w:rPr>
        <w:t>&lt;</w:t>
      </w:r>
      <w:hyperlink r:id="rId29" w:history="1">
        <w:r w:rsidRPr="004D70BF">
          <w:rPr>
            <w:rStyle w:val="Hyperlink"/>
            <w:rFonts w:ascii="Arial" w:eastAsia="MS Mincho" w:hAnsi="Arial" w:cs="Arial"/>
            <w:sz w:val="16"/>
            <w:szCs w:val="16"/>
          </w:rPr>
          <w:t>https://link.springer.com/chapter/10.1007/978-981-99-7563-1_2</w:t>
        </w:r>
      </w:hyperlink>
      <w:r>
        <w:rPr>
          <w:rFonts w:eastAsia="MS Mincho"/>
        </w:rPr>
        <w:t>&gt;</w:t>
      </w:r>
    </w:p>
    <w:p w14:paraId="5A2D1A47" w14:textId="6746116D" w:rsidR="00752301" w:rsidRPr="00272516" w:rsidRDefault="00752301" w:rsidP="00752301">
      <w:pPr>
        <w:pStyle w:val="Reftext"/>
        <w:ind w:left="2160" w:hanging="2160"/>
        <w:rPr>
          <w:rFonts w:eastAsia="MS Mincho"/>
        </w:rPr>
      </w:pPr>
      <w:r w:rsidRPr="00272516">
        <w:rPr>
          <w:rFonts w:eastAsia="MS Mincho"/>
        </w:rPr>
        <w:t>[</w:t>
      </w:r>
      <w:r>
        <w:rPr>
          <w:rFonts w:eastAsia="MS Mincho"/>
        </w:rPr>
        <w:t>b-</w:t>
      </w:r>
      <w:r w:rsidRPr="00272516">
        <w:rPr>
          <w:rFonts w:eastAsia="MS Mincho"/>
        </w:rPr>
        <w:t>Aardal]</w:t>
      </w:r>
      <w:r w:rsidRPr="00272516">
        <w:rPr>
          <w:rFonts w:eastAsia="MS Mincho"/>
        </w:rPr>
        <w:tab/>
      </w:r>
      <w:r>
        <w:rPr>
          <w:rFonts w:eastAsia="MS Mincho"/>
        </w:rPr>
        <w:tab/>
      </w:r>
      <w:r>
        <w:rPr>
          <w:rFonts w:eastAsia="MS Mincho"/>
        </w:rPr>
        <w:tab/>
      </w:r>
      <w:r>
        <w:rPr>
          <w:rFonts w:eastAsia="MS Mincho"/>
        </w:rPr>
        <w:tab/>
      </w:r>
      <w:r w:rsidRPr="00272516">
        <w:rPr>
          <w:rFonts w:eastAsia="MS Mincho"/>
        </w:rPr>
        <w:t xml:space="preserve">Aardal, </w:t>
      </w:r>
      <w:r>
        <w:rPr>
          <w:rFonts w:eastAsia="MS Mincho"/>
        </w:rPr>
        <w:t xml:space="preserve">M.A., </w:t>
      </w:r>
      <w:r w:rsidRPr="00272516">
        <w:rPr>
          <w:rFonts w:eastAsia="MS Mincho"/>
        </w:rPr>
        <w:t xml:space="preserve">Aranha, </w:t>
      </w:r>
      <w:r>
        <w:rPr>
          <w:rFonts w:eastAsia="MS Mincho"/>
        </w:rPr>
        <w:t xml:space="preserve">D.F., </w:t>
      </w:r>
      <w:r w:rsidRPr="00272516">
        <w:rPr>
          <w:rFonts w:eastAsia="MS Mincho"/>
        </w:rPr>
        <w:t xml:space="preserve">Boudgoust, </w:t>
      </w:r>
      <w:r>
        <w:rPr>
          <w:rFonts w:eastAsia="MS Mincho"/>
        </w:rPr>
        <w:t xml:space="preserve">K., </w:t>
      </w:r>
      <w:r w:rsidRPr="00272516">
        <w:rPr>
          <w:rFonts w:eastAsia="MS Mincho"/>
        </w:rPr>
        <w:t xml:space="preserve">Kolby, </w:t>
      </w:r>
      <w:r>
        <w:rPr>
          <w:rFonts w:eastAsia="MS Mincho"/>
        </w:rPr>
        <w:t xml:space="preserve">S., </w:t>
      </w:r>
      <w:r w:rsidRPr="00272516">
        <w:rPr>
          <w:rFonts w:eastAsia="MS Mincho"/>
        </w:rPr>
        <w:t xml:space="preserve">Takahashi, </w:t>
      </w:r>
      <w:r>
        <w:rPr>
          <w:rFonts w:eastAsia="MS Mincho"/>
        </w:rPr>
        <w:t xml:space="preserve">A. (2024), </w:t>
      </w:r>
      <w:r w:rsidRPr="000476C5">
        <w:rPr>
          <w:rFonts w:eastAsia="MS Mincho"/>
          <w:i/>
          <w:iCs/>
        </w:rPr>
        <w:t>Aggregating Falcon Signatures with LaBRADOR</w:t>
      </w:r>
      <w:r>
        <w:rPr>
          <w:rFonts w:eastAsia="MS Mincho"/>
        </w:rPr>
        <w:t>.</w:t>
      </w:r>
      <w:r w:rsidRPr="00272516">
        <w:rPr>
          <w:rFonts w:eastAsia="MS Mincho"/>
        </w:rPr>
        <w:t xml:space="preserve"> Advances in Cryptology – CRYPTO 2024</w:t>
      </w:r>
      <w:r>
        <w:rPr>
          <w:rFonts w:eastAsia="MS Mincho"/>
        </w:rPr>
        <w:t>.</w:t>
      </w:r>
      <w:r w:rsidRPr="00272516">
        <w:rPr>
          <w:rFonts w:eastAsia="MS Mincho"/>
        </w:rPr>
        <w:t xml:space="preserve"> Lecture Notes in Computer Science, vol. 14920, </w:t>
      </w:r>
      <w:r>
        <w:rPr>
          <w:rFonts w:eastAsia="MS Mincho"/>
        </w:rPr>
        <w:t xml:space="preserve">pp. 71-106. </w:t>
      </w:r>
      <w:r w:rsidRPr="00272516">
        <w:rPr>
          <w:rFonts w:eastAsia="MS Mincho"/>
        </w:rPr>
        <w:t>Springer.</w:t>
      </w:r>
      <w:r>
        <w:rPr>
          <w:rFonts w:eastAsia="MS Mincho"/>
        </w:rPr>
        <w:t xml:space="preserve"> </w:t>
      </w:r>
      <w:r w:rsidR="005822F1">
        <w:rPr>
          <w:rFonts w:eastAsia="MS Mincho"/>
        </w:rPr>
        <w:br/>
      </w:r>
      <w:r>
        <w:rPr>
          <w:rFonts w:eastAsia="MS Mincho"/>
        </w:rPr>
        <w:t>&lt;</w:t>
      </w:r>
      <w:hyperlink r:id="rId30" w:history="1">
        <w:r w:rsidRPr="004D70BF">
          <w:rPr>
            <w:rStyle w:val="Hyperlink"/>
            <w:rFonts w:ascii="Arial" w:eastAsia="MS Mincho" w:hAnsi="Arial" w:cs="Arial"/>
            <w:sz w:val="16"/>
            <w:szCs w:val="16"/>
          </w:rPr>
          <w:t>https://link.springer.com/chapter/10.1007/978-3-031-68376-3_3</w:t>
        </w:r>
      </w:hyperlink>
      <w:r>
        <w:rPr>
          <w:rFonts w:eastAsia="MS Mincho"/>
        </w:rPr>
        <w:t>&gt;</w:t>
      </w:r>
    </w:p>
    <w:p w14:paraId="0E06B475" w14:textId="7D948FBB" w:rsidR="00752301" w:rsidRPr="00272516" w:rsidRDefault="00752301" w:rsidP="005822F1">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Beullens</w:t>
      </w:r>
      <w:r>
        <w:rPr>
          <w:rFonts w:eastAsia="RyuminPr6-Light-Identity-H"/>
          <w:color w:val="231F20"/>
          <w:szCs w:val="21"/>
        </w:rPr>
        <w:t>, W</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Beullens, </w:t>
      </w:r>
      <w:r>
        <w:rPr>
          <w:rFonts w:eastAsia="RyuminPr6-Light-Identity-H"/>
          <w:color w:val="231F20"/>
          <w:szCs w:val="21"/>
        </w:rPr>
        <w:t xml:space="preserve">W., </w:t>
      </w:r>
      <w:r w:rsidRPr="00272516">
        <w:rPr>
          <w:color w:val="231F20"/>
        </w:rPr>
        <w:t>Katsumata</w:t>
      </w:r>
      <w:r w:rsidRPr="00272516">
        <w:rPr>
          <w:rFonts w:eastAsia="RyuminPr6-Light-Identity-H"/>
          <w:color w:val="231F20"/>
          <w:szCs w:val="21"/>
        </w:rPr>
        <w:t xml:space="preserve">, </w:t>
      </w:r>
      <w:r>
        <w:rPr>
          <w:rFonts w:eastAsia="RyuminPr6-Light-Identity-H"/>
          <w:color w:val="231F20"/>
          <w:szCs w:val="21"/>
        </w:rPr>
        <w:t xml:space="preserve">S., </w:t>
      </w:r>
      <w:r w:rsidRPr="00272516">
        <w:rPr>
          <w:rFonts w:eastAsia="RyuminPr6-Light-Identity-H"/>
          <w:color w:val="231F20"/>
          <w:szCs w:val="21"/>
        </w:rPr>
        <w:t xml:space="preserve">and Pintore, </w:t>
      </w:r>
      <w:r>
        <w:rPr>
          <w:rFonts w:eastAsia="RyuminPr6-Light-Identity-H"/>
          <w:color w:val="231F20"/>
          <w:szCs w:val="21"/>
        </w:rPr>
        <w:t xml:space="preserve">F. (2020), </w:t>
      </w:r>
      <w:r w:rsidRPr="00123615">
        <w:rPr>
          <w:rFonts w:eastAsia="RyuminPr6-Light-Identity-H"/>
          <w:i/>
          <w:iCs/>
          <w:color w:val="231F20"/>
          <w:szCs w:val="21"/>
        </w:rPr>
        <w:t>Calamari and falafl: Logarithmic [linkable] ring signatures from isogenies and lattices</w:t>
      </w:r>
      <w:r w:rsidRPr="00272516">
        <w:rPr>
          <w:rFonts w:eastAsia="RyuminPr6-Light-Identity-H"/>
          <w:color w:val="231F20"/>
          <w:szCs w:val="21"/>
        </w:rPr>
        <w:t>.</w:t>
      </w:r>
      <w:r>
        <w:rPr>
          <w:rFonts w:eastAsia="RyuminPr6-Light-Identity-H"/>
          <w:color w:val="231F20"/>
          <w:szCs w:val="21"/>
        </w:rPr>
        <w:t xml:space="preserve"> Cryptology ePrint Archive. Paper 2020/646. </w:t>
      </w:r>
      <w:r w:rsidR="005822F1">
        <w:rPr>
          <w:rFonts w:eastAsia="RyuminPr6-Light-Identity-H"/>
          <w:color w:val="231F20"/>
          <w:szCs w:val="21"/>
        </w:rPr>
        <w:br/>
      </w:r>
      <w:r>
        <w:rPr>
          <w:rFonts w:eastAsia="RyuminPr6-Light-Identity-H"/>
          <w:color w:val="231F20"/>
          <w:szCs w:val="21"/>
        </w:rPr>
        <w:t>&lt;</w:t>
      </w:r>
      <w:hyperlink r:id="rId31" w:history="1">
        <w:r w:rsidRPr="004D70BF">
          <w:rPr>
            <w:rStyle w:val="Hyperlink"/>
            <w:rFonts w:ascii="Arial" w:eastAsia="RyuminPr6-Light-Identity-H" w:hAnsi="Arial" w:cs="Arial"/>
            <w:sz w:val="16"/>
            <w:szCs w:val="16"/>
          </w:rPr>
          <w:t>https://eprint.iacr.org/2020/646</w:t>
        </w:r>
      </w:hyperlink>
      <w:r>
        <w:rPr>
          <w:rFonts w:eastAsia="RyuminPr6-Light-Identity-H"/>
          <w:color w:val="231F20"/>
          <w:szCs w:val="21"/>
        </w:rPr>
        <w:t>&gt;</w:t>
      </w:r>
    </w:p>
    <w:p w14:paraId="635833FE" w14:textId="4679F288" w:rsidR="00752301" w:rsidRPr="00272516" w:rsidRDefault="00752301" w:rsidP="005822F1">
      <w:pPr>
        <w:pStyle w:val="Reftext"/>
        <w:ind w:left="2160" w:hanging="2160"/>
        <w:rPr>
          <w:rFonts w:eastAsia="TimesLTStd-Roman"/>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TimesLTStd-Roman"/>
          <w:color w:val="231F20"/>
          <w:szCs w:val="21"/>
        </w:rPr>
        <w:t>Boneh</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TimesLTStd-Roman"/>
          <w:color w:val="231F20"/>
          <w:szCs w:val="21"/>
        </w:rPr>
        <w:t xml:space="preserve">Boneh, </w:t>
      </w:r>
      <w:r>
        <w:rPr>
          <w:rFonts w:eastAsia="TimesLTStd-Roman"/>
          <w:color w:val="231F20"/>
          <w:szCs w:val="21"/>
        </w:rPr>
        <w:t xml:space="preserve">D., </w:t>
      </w:r>
      <w:r w:rsidRPr="00272516">
        <w:rPr>
          <w:rFonts w:eastAsia="TimesLTStd-Roman"/>
          <w:color w:val="231F20"/>
          <w:szCs w:val="21"/>
        </w:rPr>
        <w:t xml:space="preserve">Gentry, </w:t>
      </w:r>
      <w:r>
        <w:rPr>
          <w:rFonts w:eastAsia="TimesLTStd-Roman"/>
          <w:color w:val="231F20"/>
          <w:szCs w:val="21"/>
        </w:rPr>
        <w:t xml:space="preserve">C., </w:t>
      </w:r>
      <w:r w:rsidRPr="00272516">
        <w:rPr>
          <w:rFonts w:eastAsia="TimesLTStd-Roman"/>
          <w:color w:val="231F20"/>
          <w:szCs w:val="21"/>
        </w:rPr>
        <w:t>Gorbunov, S.</w:t>
      </w:r>
      <w:r>
        <w:rPr>
          <w:rFonts w:eastAsia="TimesLTStd-Roman"/>
          <w:color w:val="231F20"/>
          <w:szCs w:val="21"/>
        </w:rPr>
        <w:t>,</w:t>
      </w:r>
      <w:r w:rsidRPr="00272516">
        <w:rPr>
          <w:rFonts w:eastAsia="TimesLTStd-Roman"/>
          <w:color w:val="231F20"/>
          <w:szCs w:val="21"/>
        </w:rPr>
        <w:t xml:space="preserve"> Halevi, </w:t>
      </w:r>
      <w:r>
        <w:rPr>
          <w:rFonts w:eastAsia="TimesLTStd-Roman"/>
          <w:color w:val="231F20"/>
          <w:szCs w:val="21"/>
        </w:rPr>
        <w:t xml:space="preserve">S., </w:t>
      </w:r>
      <w:r w:rsidRPr="00272516">
        <w:rPr>
          <w:rFonts w:eastAsia="TimesLTStd-Roman"/>
          <w:color w:val="231F20"/>
          <w:szCs w:val="21"/>
        </w:rPr>
        <w:t xml:space="preserve">Nikolaenko, </w:t>
      </w:r>
      <w:r>
        <w:rPr>
          <w:rFonts w:eastAsia="TimesLTStd-Roman"/>
          <w:color w:val="231F20"/>
          <w:szCs w:val="21"/>
        </w:rPr>
        <w:t xml:space="preserve">V., </w:t>
      </w:r>
      <w:r w:rsidRPr="00272516">
        <w:rPr>
          <w:rFonts w:eastAsia="TimesLTStd-Roman"/>
          <w:color w:val="231F20"/>
          <w:szCs w:val="21"/>
        </w:rPr>
        <w:t>Segev,</w:t>
      </w:r>
      <w:r>
        <w:rPr>
          <w:rFonts w:eastAsia="TimesLTStd-Roman"/>
          <w:color w:val="231F20"/>
          <w:szCs w:val="21"/>
        </w:rPr>
        <w:t xml:space="preserve"> G., </w:t>
      </w:r>
      <w:r w:rsidRPr="00272516">
        <w:rPr>
          <w:rFonts w:eastAsia="TimesLTStd-Roman"/>
          <w:color w:val="231F20"/>
          <w:szCs w:val="21"/>
        </w:rPr>
        <w:t xml:space="preserve">Vaikuntanathan, </w:t>
      </w:r>
      <w:r>
        <w:rPr>
          <w:rFonts w:eastAsia="TimesLTStd-Roman"/>
          <w:color w:val="231F20"/>
          <w:szCs w:val="21"/>
        </w:rPr>
        <w:t xml:space="preserve">V., </w:t>
      </w:r>
      <w:r w:rsidRPr="00272516">
        <w:rPr>
          <w:rFonts w:eastAsia="TimesLTStd-Roman"/>
          <w:color w:val="231F20"/>
          <w:szCs w:val="21"/>
        </w:rPr>
        <w:t xml:space="preserve">and Vinayagamurthy, </w:t>
      </w:r>
      <w:r>
        <w:rPr>
          <w:rFonts w:eastAsia="TimesLTStd-Roman"/>
          <w:color w:val="231F20"/>
          <w:szCs w:val="21"/>
        </w:rPr>
        <w:t xml:space="preserve">D. (2014), </w:t>
      </w:r>
      <w:r w:rsidRPr="00B6094E">
        <w:rPr>
          <w:rFonts w:eastAsia="TimesLTStd-Roman"/>
          <w:i/>
          <w:iCs/>
          <w:color w:val="231F20"/>
          <w:szCs w:val="21"/>
        </w:rPr>
        <w:t>Fully key</w:t>
      </w:r>
      <w:r>
        <w:rPr>
          <w:rFonts w:eastAsia="TimesLTStd-Roman"/>
          <w:i/>
          <w:iCs/>
          <w:color w:val="231F20"/>
          <w:szCs w:val="21"/>
        </w:rPr>
        <w:t>-</w:t>
      </w:r>
      <w:r w:rsidRPr="00B6094E">
        <w:rPr>
          <w:rFonts w:eastAsia="TimesLTStd-Roman"/>
          <w:i/>
          <w:iCs/>
          <w:color w:val="231F20"/>
          <w:szCs w:val="21"/>
        </w:rPr>
        <w:t>homomorphic encryption, arithmetic circuit ABE and compact garbled circuits</w:t>
      </w:r>
      <w:r>
        <w:rPr>
          <w:rFonts w:eastAsia="TimesLTStd-Roman"/>
          <w:color w:val="231F20"/>
          <w:szCs w:val="21"/>
        </w:rPr>
        <w:t>.</w:t>
      </w:r>
      <w:r w:rsidRPr="00272516">
        <w:rPr>
          <w:rFonts w:eastAsia="RyuminPr6-Light-Identity-H"/>
          <w:color w:val="231F20"/>
          <w:szCs w:val="21"/>
        </w:rPr>
        <w:t xml:space="preserve"> </w:t>
      </w:r>
      <w:r w:rsidRPr="00272516">
        <w:rPr>
          <w:rFonts w:eastAsia="TimesLTStd-Roman"/>
          <w:color w:val="231F20"/>
          <w:szCs w:val="21"/>
        </w:rPr>
        <w:t xml:space="preserve">EUROCRYPT 2014, Lect. Notes </w:t>
      </w:r>
      <w:r>
        <w:rPr>
          <w:rFonts w:eastAsia="TimesLTStd-Roman"/>
          <w:color w:val="231F20"/>
          <w:szCs w:val="21"/>
        </w:rPr>
        <w:t xml:space="preserve">in </w:t>
      </w:r>
      <w:r w:rsidRPr="00272516">
        <w:rPr>
          <w:rFonts w:eastAsia="TimesLTStd-Roman"/>
          <w:color w:val="231F20"/>
          <w:szCs w:val="21"/>
        </w:rPr>
        <w:t>Comput. Sci., vol. 8441, pp. 533-556, Springer.</w:t>
      </w:r>
      <w:r>
        <w:rPr>
          <w:rFonts w:eastAsia="TimesLTStd-Roman"/>
          <w:color w:val="231F20"/>
          <w:szCs w:val="21"/>
        </w:rPr>
        <w:t xml:space="preserve"> </w:t>
      </w:r>
      <w:r w:rsidR="005822F1">
        <w:rPr>
          <w:rFonts w:eastAsia="TimesLTStd-Roman"/>
          <w:color w:val="231F20"/>
          <w:szCs w:val="21"/>
        </w:rPr>
        <w:br/>
      </w:r>
      <w:r>
        <w:rPr>
          <w:rFonts w:eastAsia="TimesLTStd-Roman"/>
          <w:color w:val="231F20"/>
          <w:szCs w:val="21"/>
        </w:rPr>
        <w:t>&lt;</w:t>
      </w:r>
      <w:hyperlink r:id="rId32" w:anchor="citeas" w:history="1">
        <w:r w:rsidRPr="004D70BF">
          <w:rPr>
            <w:rStyle w:val="Hyperlink"/>
            <w:rFonts w:ascii="Arial" w:eastAsia="TimesLTStd-Roman" w:hAnsi="Arial" w:cs="Arial"/>
            <w:sz w:val="16"/>
            <w:szCs w:val="16"/>
          </w:rPr>
          <w:t>https://link.springer.com/chapter/10.1007/978-3-642-55220-5_30#citeas</w:t>
        </w:r>
      </w:hyperlink>
      <w:r>
        <w:rPr>
          <w:rFonts w:eastAsia="TimesLTStd-Roman"/>
          <w:color w:val="231F20"/>
          <w:szCs w:val="21"/>
        </w:rPr>
        <w:t>&gt;</w:t>
      </w:r>
    </w:p>
    <w:p w14:paraId="0990F3EA" w14:textId="4C929E3B" w:rsidR="00752301" w:rsidRPr="00272516" w:rsidRDefault="00752301" w:rsidP="005822F1">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Brakerski]</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Brakerski, </w:t>
      </w:r>
      <w:r>
        <w:rPr>
          <w:rFonts w:eastAsia="RyuminPr6-Light-Identity-H"/>
          <w:color w:val="231F20"/>
          <w:szCs w:val="21"/>
        </w:rPr>
        <w:t xml:space="preserve">Z., </w:t>
      </w:r>
      <w:r w:rsidRPr="00272516">
        <w:rPr>
          <w:rFonts w:eastAsia="RyuminPr6-Light-Identity-H"/>
          <w:color w:val="231F20"/>
          <w:szCs w:val="21"/>
        </w:rPr>
        <w:t xml:space="preserve">Gentry, </w:t>
      </w:r>
      <w:r>
        <w:rPr>
          <w:rFonts w:eastAsia="RyuminPr6-Light-Identity-H"/>
          <w:color w:val="231F20"/>
          <w:szCs w:val="21"/>
        </w:rPr>
        <w:t xml:space="preserve">C., </w:t>
      </w:r>
      <w:r w:rsidRPr="00272516">
        <w:rPr>
          <w:rFonts w:eastAsia="RyuminPr6-Light-Identity-H"/>
          <w:color w:val="231F20"/>
          <w:szCs w:val="21"/>
        </w:rPr>
        <w:t>and Vaikuntanathan,</w:t>
      </w:r>
      <w:r>
        <w:rPr>
          <w:rFonts w:eastAsia="RyuminPr6-Light-Identity-H"/>
          <w:color w:val="231F20"/>
          <w:szCs w:val="21"/>
        </w:rPr>
        <w:t xml:space="preserve"> V. (2014),</w:t>
      </w:r>
      <w:r w:rsidRPr="00272516">
        <w:rPr>
          <w:rFonts w:eastAsia="RyuminPr6-Light-Identity-H"/>
          <w:color w:val="231F20"/>
          <w:szCs w:val="21"/>
        </w:rPr>
        <w:t xml:space="preserve"> </w:t>
      </w:r>
      <w:r>
        <w:rPr>
          <w:rFonts w:eastAsia="RyuminPr6-Light-Identity-H"/>
          <w:i/>
          <w:iCs/>
          <w:color w:val="231F20"/>
          <w:szCs w:val="21"/>
        </w:rPr>
        <w:t>(</w:t>
      </w:r>
      <w:r w:rsidRPr="00B6094E">
        <w:rPr>
          <w:rFonts w:eastAsia="RyuminPr6-Light-Identity-H"/>
          <w:i/>
          <w:iCs/>
          <w:color w:val="231F20"/>
          <w:szCs w:val="21"/>
        </w:rPr>
        <w:t>Leveled</w:t>
      </w:r>
      <w:r>
        <w:rPr>
          <w:rFonts w:eastAsia="RyuminPr6-Light-Identity-H"/>
          <w:i/>
          <w:iCs/>
          <w:color w:val="231F20"/>
          <w:szCs w:val="21"/>
        </w:rPr>
        <w:t>)</w:t>
      </w:r>
      <w:r w:rsidRPr="00B6094E">
        <w:rPr>
          <w:rFonts w:eastAsia="RyuminPr6-Light-Identity-H"/>
          <w:i/>
          <w:iCs/>
          <w:color w:val="231F20"/>
          <w:szCs w:val="21"/>
        </w:rPr>
        <w:t xml:space="preserve"> fully homomorphic encryption without bootstrapping</w:t>
      </w:r>
      <w:r w:rsidRPr="00272516">
        <w:rPr>
          <w:rFonts w:eastAsia="RyuminPr6-Light-Identity-H"/>
          <w:color w:val="231F20"/>
          <w:szCs w:val="21"/>
        </w:rPr>
        <w:t>, ACM Trans</w:t>
      </w:r>
      <w:r>
        <w:rPr>
          <w:rFonts w:eastAsia="RyuminPr6-Light-Identity-H"/>
          <w:color w:val="231F20"/>
          <w:szCs w:val="21"/>
        </w:rPr>
        <w:t>actions on</w:t>
      </w:r>
      <w:r w:rsidRPr="00272516">
        <w:rPr>
          <w:rFonts w:eastAsia="RyuminPr6-Light-Identity-H"/>
          <w:color w:val="231F20"/>
          <w:szCs w:val="21"/>
        </w:rPr>
        <w:t xml:space="preserve"> Computation Theory, vol. 6, no. 3, pp. 1-36.</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33" w:history="1">
        <w:r w:rsidRPr="004D70BF">
          <w:rPr>
            <w:rStyle w:val="Hyperlink"/>
            <w:rFonts w:ascii="Arial" w:eastAsia="RyuminPr6-Light-Identity-H" w:hAnsi="Arial" w:cs="Arial"/>
            <w:sz w:val="16"/>
            <w:szCs w:val="16"/>
          </w:rPr>
          <w:t>https://dl.acm.org/doi/10.1145/2633600</w:t>
        </w:r>
      </w:hyperlink>
      <w:r>
        <w:rPr>
          <w:rFonts w:eastAsia="RyuminPr6-Light-Identity-H"/>
          <w:color w:val="231F20"/>
          <w:szCs w:val="21"/>
        </w:rPr>
        <w:t>&gt;</w:t>
      </w:r>
    </w:p>
    <w:p w14:paraId="6EA5240C" w14:textId="7912A9D3" w:rsidR="00804EDC" w:rsidRPr="00272516" w:rsidRDefault="00804EDC" w:rsidP="005822F1">
      <w:pPr>
        <w:pStyle w:val="Reftext"/>
        <w:keepNext/>
        <w:keepLines/>
        <w:ind w:left="2160" w:hanging="2160"/>
        <w:rPr>
          <w:rFonts w:eastAsia="MS Mincho"/>
          <w:szCs w:val="24"/>
        </w:rPr>
      </w:pPr>
      <w:r w:rsidRPr="00272516">
        <w:rPr>
          <w:rFonts w:eastAsia="MS Mincho"/>
          <w:szCs w:val="24"/>
        </w:rPr>
        <w:lastRenderedPageBreak/>
        <w:t>[</w:t>
      </w:r>
      <w:r>
        <w:rPr>
          <w:rFonts w:eastAsia="MS Mincho"/>
          <w:szCs w:val="24"/>
        </w:rPr>
        <w:t>b-</w:t>
      </w:r>
      <w:r w:rsidRPr="00272516">
        <w:rPr>
          <w:rFonts w:eastAsia="MS Mincho"/>
          <w:color w:val="000000" w:themeColor="text1"/>
          <w:szCs w:val="24"/>
        </w:rPr>
        <w:t>Bellare</w:t>
      </w:r>
      <w:r w:rsidRPr="00272516">
        <w:rPr>
          <w:rFonts w:eastAsia="MS Mincho"/>
          <w:szCs w:val="24"/>
        </w:rPr>
        <w:t>]</w:t>
      </w:r>
      <w:r w:rsidRPr="00272516">
        <w:rPr>
          <w:rFonts w:eastAsia="MS Mincho"/>
          <w:szCs w:val="24"/>
        </w:rPr>
        <w:tab/>
      </w:r>
      <w:r>
        <w:rPr>
          <w:rFonts w:eastAsia="MS Mincho"/>
          <w:szCs w:val="24"/>
        </w:rPr>
        <w:tab/>
      </w:r>
      <w:r>
        <w:rPr>
          <w:rFonts w:eastAsia="MS Mincho"/>
          <w:szCs w:val="24"/>
        </w:rPr>
        <w:tab/>
      </w:r>
      <w:r>
        <w:rPr>
          <w:rFonts w:eastAsia="MS Mincho"/>
          <w:szCs w:val="24"/>
        </w:rPr>
        <w:tab/>
      </w:r>
      <w:r w:rsidRPr="00272516">
        <w:rPr>
          <w:rFonts w:eastAsia="MS Mincho"/>
          <w:color w:val="000000" w:themeColor="text1"/>
          <w:szCs w:val="24"/>
        </w:rPr>
        <w:t>Bellare</w:t>
      </w:r>
      <w:r w:rsidRPr="00272516">
        <w:rPr>
          <w:rFonts w:eastAsia="MS Mincho"/>
          <w:szCs w:val="24"/>
        </w:rPr>
        <w:t xml:space="preserve">, </w:t>
      </w:r>
      <w:r>
        <w:rPr>
          <w:rFonts w:eastAsia="MS Mincho"/>
          <w:szCs w:val="24"/>
        </w:rPr>
        <w:t xml:space="preserve">M., </w:t>
      </w:r>
      <w:r w:rsidRPr="00272516">
        <w:rPr>
          <w:rFonts w:eastAsia="MS Mincho"/>
          <w:szCs w:val="24"/>
        </w:rPr>
        <w:t xml:space="preserve">Namprempre, </w:t>
      </w:r>
      <w:r>
        <w:rPr>
          <w:rFonts w:eastAsia="MS Mincho"/>
          <w:szCs w:val="24"/>
        </w:rPr>
        <w:t xml:space="preserve">C., </w:t>
      </w:r>
      <w:r w:rsidRPr="00272516">
        <w:rPr>
          <w:rFonts w:eastAsia="MS Mincho"/>
          <w:szCs w:val="24"/>
        </w:rPr>
        <w:t xml:space="preserve">Neven, </w:t>
      </w:r>
      <w:r>
        <w:rPr>
          <w:rFonts w:eastAsia="MS Mincho"/>
          <w:szCs w:val="24"/>
        </w:rPr>
        <w:t xml:space="preserve">G. (2009), </w:t>
      </w:r>
      <w:r w:rsidRPr="000476C5">
        <w:rPr>
          <w:rFonts w:eastAsia="MS Mincho"/>
          <w:i/>
          <w:iCs/>
          <w:szCs w:val="24"/>
        </w:rPr>
        <w:t>Security proofs for identity-based identification and signature schemes</w:t>
      </w:r>
      <w:r>
        <w:rPr>
          <w:rFonts w:eastAsia="MS Mincho"/>
          <w:szCs w:val="24"/>
        </w:rPr>
        <w:t>.</w:t>
      </w:r>
      <w:r w:rsidRPr="00272516">
        <w:rPr>
          <w:rFonts w:eastAsia="MS Mincho"/>
          <w:szCs w:val="24"/>
        </w:rPr>
        <w:t xml:space="preserve"> J</w:t>
      </w:r>
      <w:r>
        <w:rPr>
          <w:rFonts w:eastAsia="MS Mincho"/>
          <w:szCs w:val="24"/>
        </w:rPr>
        <w:t>ournal of</w:t>
      </w:r>
      <w:r w:rsidRPr="00272516">
        <w:rPr>
          <w:rFonts w:eastAsia="MS Mincho"/>
          <w:szCs w:val="24"/>
        </w:rPr>
        <w:t xml:space="preserve"> Cryptology</w:t>
      </w:r>
      <w:r>
        <w:rPr>
          <w:rFonts w:eastAsia="MS Mincho"/>
          <w:szCs w:val="24"/>
        </w:rPr>
        <w:t>.</w:t>
      </w:r>
      <w:r w:rsidRPr="00272516">
        <w:rPr>
          <w:rFonts w:eastAsia="MS Mincho"/>
          <w:szCs w:val="24"/>
        </w:rPr>
        <w:t xml:space="preserve"> </w:t>
      </w:r>
      <w:r>
        <w:rPr>
          <w:rFonts w:eastAsia="MS Mincho"/>
          <w:szCs w:val="24"/>
        </w:rPr>
        <w:t xml:space="preserve">Volume </w:t>
      </w:r>
      <w:r w:rsidRPr="00272516">
        <w:rPr>
          <w:rFonts w:eastAsia="MS Mincho"/>
          <w:szCs w:val="24"/>
        </w:rPr>
        <w:t>22, pp. 1-61.</w:t>
      </w:r>
      <w:r>
        <w:rPr>
          <w:rFonts w:eastAsia="MS Mincho"/>
          <w:szCs w:val="24"/>
        </w:rPr>
        <w:t xml:space="preserve"> </w:t>
      </w:r>
      <w:r w:rsidR="005822F1">
        <w:rPr>
          <w:rFonts w:eastAsia="MS Mincho"/>
          <w:szCs w:val="24"/>
        </w:rPr>
        <w:br/>
      </w:r>
      <w:r>
        <w:rPr>
          <w:rFonts w:eastAsia="MS Mincho"/>
          <w:szCs w:val="24"/>
        </w:rPr>
        <w:t>&lt;</w:t>
      </w:r>
      <w:hyperlink r:id="rId34" w:history="1">
        <w:r w:rsidRPr="004D70BF">
          <w:rPr>
            <w:rStyle w:val="Hyperlink"/>
            <w:rFonts w:ascii="Arial" w:eastAsia="MS Mincho" w:hAnsi="Arial" w:cs="Arial"/>
            <w:sz w:val="16"/>
            <w:szCs w:val="16"/>
          </w:rPr>
          <w:t>https://link.springer.com/article/10.1007/s00145-008-9028-8</w:t>
        </w:r>
      </w:hyperlink>
      <w:r>
        <w:rPr>
          <w:rFonts w:eastAsia="MS Mincho"/>
          <w:szCs w:val="24"/>
        </w:rPr>
        <w:t>&gt;</w:t>
      </w:r>
    </w:p>
    <w:p w14:paraId="475CFD64" w14:textId="672747E8" w:rsidR="009B1488" w:rsidRPr="00272516" w:rsidRDefault="009B1488" w:rsidP="009B1488">
      <w:pPr>
        <w:pStyle w:val="Reftext"/>
        <w:ind w:left="2160" w:hanging="2160"/>
        <w:rPr>
          <w:rFonts w:ascii="Arial" w:eastAsia="RyuminPr6-Light-Identity-H" w:hAnsi="Arial" w:cs="Arial"/>
          <w:color w:val="231F20"/>
          <w:sz w:val="16"/>
          <w:szCs w:val="16"/>
        </w:rPr>
      </w:pPr>
      <w:r w:rsidRPr="00272516">
        <w:rPr>
          <w:rFonts w:eastAsia="RyuminPr6-Light-Identity-H"/>
          <w:color w:val="231F20"/>
          <w:szCs w:val="21"/>
        </w:rPr>
        <w:t>[</w:t>
      </w:r>
      <w:r>
        <w:rPr>
          <w:rFonts w:eastAsia="RyuminPr6-Light-Identity-H"/>
          <w:color w:val="231F20"/>
          <w:szCs w:val="21"/>
        </w:rPr>
        <w:t>b-Boneh, D</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Boneh</w:t>
      </w:r>
      <w:r>
        <w:rPr>
          <w:rFonts w:eastAsia="RyuminPr6-Light-Identity-H"/>
          <w:color w:val="231F20"/>
          <w:szCs w:val="21"/>
        </w:rPr>
        <w:t>, D.,</w:t>
      </w:r>
      <w:r w:rsidRPr="00272516">
        <w:rPr>
          <w:rFonts w:eastAsia="RyuminPr6-Light-Identity-H"/>
          <w:color w:val="231F20"/>
          <w:szCs w:val="21"/>
        </w:rPr>
        <w:t xml:space="preserve"> and S. Kim, </w:t>
      </w:r>
      <w:r>
        <w:rPr>
          <w:rFonts w:eastAsia="RyuminPr6-Light-Identity-H"/>
          <w:color w:val="231F20"/>
          <w:szCs w:val="21"/>
        </w:rPr>
        <w:t xml:space="preserve">(2020), </w:t>
      </w:r>
      <w:r w:rsidRPr="000476C5">
        <w:rPr>
          <w:rFonts w:eastAsia="RyuminPr6-Light-Identity-H"/>
          <w:i/>
          <w:iCs/>
          <w:color w:val="231F20"/>
          <w:szCs w:val="21"/>
        </w:rPr>
        <w:t>One-time and interactive aggregate signatures from lattices</w:t>
      </w:r>
      <w:r>
        <w:rPr>
          <w:rFonts w:eastAsia="RyuminPr6-Light-Identity-H"/>
          <w:i/>
          <w:iCs/>
          <w:color w:val="231F20"/>
          <w:szCs w:val="21"/>
        </w:rPr>
        <w:t xml:space="preserve">. </w:t>
      </w:r>
      <w:r w:rsidR="005822F1">
        <w:rPr>
          <w:rFonts w:eastAsia="RyuminPr6-Light-Identity-H"/>
          <w:i/>
          <w:iCs/>
          <w:color w:val="231F20"/>
          <w:szCs w:val="21"/>
        </w:rPr>
        <w:br/>
      </w:r>
      <w:r>
        <w:rPr>
          <w:rFonts w:eastAsia="RyuminPr6-Light-Identity-H"/>
          <w:color w:val="231F20"/>
          <w:szCs w:val="21"/>
        </w:rPr>
        <w:t>&lt;</w:t>
      </w:r>
      <w:hyperlink r:id="rId35" w:history="1">
        <w:r w:rsidRPr="004D70BF">
          <w:rPr>
            <w:rStyle w:val="Hyperlink"/>
            <w:rFonts w:ascii="Arial" w:eastAsia="RyuminPr6-Light-Identity-H" w:hAnsi="Arial" w:cs="Arial"/>
            <w:sz w:val="16"/>
            <w:szCs w:val="16"/>
          </w:rPr>
          <w:t>https://crypto.stanford.edu/~skim13/agg_ots.pdf</w:t>
        </w:r>
      </w:hyperlink>
      <w:r>
        <w:rPr>
          <w:rFonts w:eastAsia="RyuminPr6-Light-Identity-H"/>
          <w:color w:val="231F20"/>
          <w:szCs w:val="21"/>
        </w:rPr>
        <w:t>&gt;</w:t>
      </w:r>
      <w:r>
        <w:rPr>
          <w:rFonts w:eastAsia="RyuminPr6-Light-Identity-H"/>
          <w:i/>
          <w:iCs/>
          <w:color w:val="231F20"/>
          <w:szCs w:val="21"/>
        </w:rPr>
        <w:t xml:space="preserve"> </w:t>
      </w:r>
    </w:p>
    <w:p w14:paraId="49396682" w14:textId="77777777" w:rsidR="009E2B4A" w:rsidRPr="00272516" w:rsidRDefault="009E2B4A" w:rsidP="009E2B4A">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Beullens]</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Beullens, </w:t>
      </w:r>
      <w:r>
        <w:rPr>
          <w:rFonts w:eastAsia="RyuminPr6-Light-Identity-H"/>
          <w:color w:val="231F20"/>
          <w:szCs w:val="21"/>
        </w:rPr>
        <w:t xml:space="preserve">W., </w:t>
      </w:r>
      <w:r w:rsidRPr="00272516">
        <w:rPr>
          <w:rFonts w:eastAsia="RyuminPr6-Light-Identity-H"/>
          <w:color w:val="231F20"/>
          <w:szCs w:val="21"/>
        </w:rPr>
        <w:t>Dobson, S.</w:t>
      </w:r>
      <w:r>
        <w:rPr>
          <w:rFonts w:eastAsia="RyuminPr6-Light-Identity-H"/>
          <w:color w:val="231F20"/>
          <w:szCs w:val="21"/>
        </w:rPr>
        <w:t>,</w:t>
      </w:r>
      <w:r w:rsidRPr="00272516">
        <w:rPr>
          <w:rFonts w:eastAsia="RyuminPr6-Light-Identity-H"/>
          <w:color w:val="231F20"/>
          <w:szCs w:val="21"/>
        </w:rPr>
        <w:t xml:space="preserve"> Katsumata, </w:t>
      </w:r>
      <w:r>
        <w:rPr>
          <w:rFonts w:eastAsia="RyuminPr6-Light-Identity-H"/>
          <w:color w:val="231F20"/>
          <w:szCs w:val="21"/>
        </w:rPr>
        <w:t xml:space="preserve">S., </w:t>
      </w:r>
      <w:r w:rsidRPr="00272516">
        <w:rPr>
          <w:rFonts w:eastAsia="RyuminPr6-Light-Identity-H"/>
          <w:color w:val="231F20"/>
          <w:szCs w:val="21"/>
        </w:rPr>
        <w:t xml:space="preserve">Lai, </w:t>
      </w:r>
      <w:r>
        <w:rPr>
          <w:rFonts w:eastAsia="RyuminPr6-Light-Identity-H"/>
          <w:color w:val="231F20"/>
          <w:szCs w:val="21"/>
        </w:rPr>
        <w:t xml:space="preserve">Y-F., </w:t>
      </w:r>
      <w:r w:rsidRPr="00272516">
        <w:rPr>
          <w:rFonts w:eastAsia="RyuminPr6-Light-Identity-H"/>
          <w:color w:val="231F20"/>
          <w:szCs w:val="21"/>
        </w:rPr>
        <w:t xml:space="preserve">and Pintore, </w:t>
      </w:r>
      <w:r>
        <w:rPr>
          <w:rFonts w:eastAsia="RyuminPr6-Light-Identity-H"/>
          <w:color w:val="231F20"/>
          <w:szCs w:val="21"/>
        </w:rPr>
        <w:t xml:space="preserve">F. (2021), </w:t>
      </w:r>
      <w:r w:rsidRPr="00123615">
        <w:rPr>
          <w:rFonts w:eastAsia="RyuminPr6-Light-Identity-H"/>
          <w:i/>
          <w:iCs/>
          <w:color w:val="231F20"/>
          <w:szCs w:val="21"/>
        </w:rPr>
        <w:t>Group signatures and more from isogenies and lattices: Generic, simple, and efficient</w:t>
      </w:r>
      <w:r>
        <w:rPr>
          <w:rFonts w:eastAsia="RyuminPr6-Light-Identity-H"/>
          <w:color w:val="231F20"/>
          <w:szCs w:val="21"/>
        </w:rPr>
        <w:t>.</w:t>
      </w:r>
      <w:r w:rsidRPr="00272516">
        <w:rPr>
          <w:rFonts w:eastAsia="RyuminPr6-Light-Identity-H"/>
          <w:color w:val="231F20"/>
          <w:szCs w:val="21"/>
        </w:rPr>
        <w:t xml:space="preserve"> </w:t>
      </w:r>
      <w:r>
        <w:rPr>
          <w:rFonts w:eastAsia="RyuminPr6-Light-Identity-H"/>
          <w:color w:val="231F20"/>
          <w:szCs w:val="21"/>
        </w:rPr>
        <w:t>Cryptology ePrint Archive</w:t>
      </w:r>
      <w:r w:rsidRPr="00272516">
        <w:rPr>
          <w:rFonts w:eastAsia="RyuminPr6-Light-Identity-H"/>
          <w:color w:val="231F20"/>
          <w:szCs w:val="21"/>
        </w:rPr>
        <w:t>.</w:t>
      </w:r>
      <w:r>
        <w:rPr>
          <w:rFonts w:eastAsia="RyuminPr6-Light-Identity-H"/>
          <w:color w:val="231F20"/>
          <w:szCs w:val="21"/>
        </w:rPr>
        <w:t xml:space="preserve"> Paper 2021/1366 &lt;</w:t>
      </w:r>
      <w:hyperlink r:id="rId36" w:history="1">
        <w:r w:rsidRPr="004D70BF">
          <w:rPr>
            <w:rStyle w:val="Hyperlink"/>
            <w:rFonts w:ascii="Arial" w:eastAsia="RyuminPr6-Light-Identity-H" w:hAnsi="Arial" w:cs="Arial"/>
            <w:sz w:val="16"/>
            <w:szCs w:val="16"/>
          </w:rPr>
          <w:t>https://eprint.iacr.org/2021/1366</w:t>
        </w:r>
      </w:hyperlink>
      <w:r>
        <w:rPr>
          <w:rFonts w:eastAsia="RyuminPr6-Light-Identity-H"/>
          <w:color w:val="231F20"/>
          <w:szCs w:val="21"/>
        </w:rPr>
        <w:t>&gt;</w:t>
      </w:r>
    </w:p>
    <w:p w14:paraId="281B8AB6" w14:textId="32DDE914" w:rsidR="001507BA" w:rsidRPr="00272516" w:rsidRDefault="001507BA" w:rsidP="001507BA">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Boschini]</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Boschini, </w:t>
      </w:r>
      <w:r>
        <w:rPr>
          <w:rFonts w:eastAsia="RyuminPr6-Light-Identity-H"/>
          <w:color w:val="231F20"/>
          <w:szCs w:val="21"/>
        </w:rPr>
        <w:t xml:space="preserve">C., </w:t>
      </w:r>
      <w:r w:rsidRPr="00272516">
        <w:rPr>
          <w:rFonts w:eastAsia="RyuminPr6-Light-Identity-H"/>
          <w:color w:val="231F20"/>
          <w:szCs w:val="21"/>
        </w:rPr>
        <w:t xml:space="preserve">Takahashi, </w:t>
      </w:r>
      <w:r>
        <w:rPr>
          <w:rFonts w:eastAsia="RyuminPr6-Light-Identity-H"/>
          <w:color w:val="231F20"/>
          <w:szCs w:val="21"/>
        </w:rPr>
        <w:t xml:space="preserve">A., </w:t>
      </w:r>
      <w:r w:rsidRPr="00272516">
        <w:rPr>
          <w:rFonts w:eastAsia="RyuminPr6-Light-Identity-H"/>
          <w:color w:val="231F20"/>
          <w:szCs w:val="21"/>
        </w:rPr>
        <w:t xml:space="preserve">and Tibouchi, </w:t>
      </w:r>
      <w:r>
        <w:rPr>
          <w:rFonts w:eastAsia="RyuminPr6-Light-Identity-H"/>
          <w:color w:val="231F20"/>
          <w:szCs w:val="21"/>
        </w:rPr>
        <w:t xml:space="preserve">M. (2022), </w:t>
      </w:r>
      <w:r w:rsidRPr="000476C5">
        <w:rPr>
          <w:rFonts w:eastAsia="RyuminPr6-Light-Identity-H"/>
          <w:i/>
          <w:iCs/>
          <w:color w:val="231F20"/>
          <w:szCs w:val="21"/>
        </w:rPr>
        <w:t>MuSig-L: Lattice-based multi-signature with single-round online phase</w:t>
      </w:r>
      <w:r>
        <w:rPr>
          <w:rFonts w:eastAsia="RyuminPr6-Light-Identity-H"/>
          <w:color w:val="231F20"/>
          <w:szCs w:val="21"/>
        </w:rPr>
        <w:t>.</w:t>
      </w:r>
      <w:r w:rsidRPr="00272516">
        <w:rPr>
          <w:rFonts w:eastAsia="RyuminPr6-Light-Identity-H"/>
          <w:color w:val="231F20"/>
          <w:szCs w:val="21"/>
        </w:rPr>
        <w:t xml:space="preserve"> C</w:t>
      </w:r>
      <w:r>
        <w:rPr>
          <w:rFonts w:eastAsia="RyuminPr6-Light-Identity-H"/>
          <w:color w:val="231F20"/>
          <w:szCs w:val="21"/>
        </w:rPr>
        <w:t xml:space="preserve">ryptology ePrint Archive. Paper 2022/1036. </w:t>
      </w:r>
      <w:r w:rsidR="005822F1">
        <w:rPr>
          <w:rFonts w:eastAsia="RyuminPr6-Light-Identity-H"/>
          <w:color w:val="231F20"/>
          <w:szCs w:val="21"/>
        </w:rPr>
        <w:br/>
      </w:r>
      <w:r>
        <w:rPr>
          <w:rFonts w:eastAsia="RyuminPr6-Light-Identity-H"/>
          <w:color w:val="231F20"/>
          <w:szCs w:val="21"/>
        </w:rPr>
        <w:t>&lt;</w:t>
      </w:r>
      <w:hyperlink r:id="rId37" w:history="1">
        <w:r w:rsidRPr="004D70BF">
          <w:rPr>
            <w:rStyle w:val="Hyperlink"/>
            <w:rFonts w:ascii="Arial" w:eastAsia="RyuminPr6-Light-Identity-H" w:hAnsi="Arial" w:cs="Arial"/>
            <w:sz w:val="16"/>
            <w:szCs w:val="16"/>
          </w:rPr>
          <w:t>https://eprint.iacr.org/2022/1036</w:t>
        </w:r>
      </w:hyperlink>
      <w:r>
        <w:rPr>
          <w:rFonts w:eastAsia="RyuminPr6-Light-Identity-H"/>
          <w:color w:val="231F20"/>
          <w:szCs w:val="21"/>
        </w:rPr>
        <w:t>&gt;</w:t>
      </w:r>
    </w:p>
    <w:p w14:paraId="17C565FB" w14:textId="7EE1C414" w:rsidR="001507BA" w:rsidRPr="00272516" w:rsidRDefault="001507BA" w:rsidP="005822F1">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Chillotti]</w:t>
      </w:r>
      <w:r>
        <w:rPr>
          <w:rFonts w:eastAsia="RyuminPr6-Light-Identity-H"/>
          <w:color w:val="231F20"/>
          <w:szCs w:val="21"/>
        </w:rPr>
        <w:tab/>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Chillotti, </w:t>
      </w:r>
      <w:r>
        <w:rPr>
          <w:rFonts w:eastAsia="RyuminPr6-Light-Identity-H"/>
          <w:color w:val="231F20"/>
          <w:szCs w:val="21"/>
        </w:rPr>
        <w:t xml:space="preserve">I., </w:t>
      </w:r>
      <w:r w:rsidRPr="00272516">
        <w:rPr>
          <w:rFonts w:eastAsia="RyuminPr6-Light-Identity-H"/>
          <w:color w:val="231F20"/>
          <w:szCs w:val="21"/>
        </w:rPr>
        <w:t xml:space="preserve">Gama, </w:t>
      </w:r>
      <w:r>
        <w:rPr>
          <w:rFonts w:eastAsia="RyuminPr6-Light-Identity-H"/>
          <w:color w:val="231F20"/>
          <w:szCs w:val="21"/>
        </w:rPr>
        <w:t xml:space="preserve">N., </w:t>
      </w:r>
      <w:r w:rsidRPr="00272516">
        <w:rPr>
          <w:rFonts w:eastAsia="RyuminPr6-Light-Identity-H"/>
          <w:color w:val="231F20"/>
          <w:szCs w:val="21"/>
        </w:rPr>
        <w:t xml:space="preserve">Georgieva, </w:t>
      </w:r>
      <w:r>
        <w:rPr>
          <w:rFonts w:eastAsia="RyuminPr6-Light-Identity-H"/>
          <w:color w:val="231F20"/>
          <w:szCs w:val="21"/>
        </w:rPr>
        <w:t xml:space="preserve">M., </w:t>
      </w:r>
      <w:r w:rsidRPr="00272516">
        <w:rPr>
          <w:rFonts w:eastAsia="RyuminPr6-Light-Identity-H"/>
          <w:color w:val="231F20"/>
          <w:szCs w:val="21"/>
        </w:rPr>
        <w:t>and Izabach</w:t>
      </w:r>
      <w:r>
        <w:rPr>
          <w:rFonts w:eastAsia="RyuminPr6-Light-Identity-H"/>
          <w:color w:val="231F20"/>
          <w:szCs w:val="21"/>
        </w:rPr>
        <w:t>è</w:t>
      </w:r>
      <w:r w:rsidRPr="00272516">
        <w:rPr>
          <w:rFonts w:eastAsia="RyuminPr6-Light-Identity-H"/>
          <w:color w:val="231F20"/>
          <w:szCs w:val="21"/>
        </w:rPr>
        <w:t xml:space="preserve">ne, </w:t>
      </w:r>
      <w:r>
        <w:rPr>
          <w:rFonts w:eastAsia="RyuminPr6-Light-Identity-H"/>
          <w:color w:val="231F20"/>
          <w:szCs w:val="21"/>
        </w:rPr>
        <w:t xml:space="preserve">M. (2019), </w:t>
      </w:r>
      <w:r w:rsidRPr="00B6094E">
        <w:rPr>
          <w:rFonts w:eastAsia="RyuminPr6-Light-Identity-H"/>
          <w:i/>
          <w:iCs/>
          <w:color w:val="231F20"/>
          <w:szCs w:val="21"/>
        </w:rPr>
        <w:t xml:space="preserve">TFHE: </w:t>
      </w:r>
      <w:r>
        <w:rPr>
          <w:rFonts w:eastAsia="RyuminPr6-Light-Identity-H"/>
          <w:i/>
          <w:iCs/>
          <w:color w:val="231F20"/>
          <w:szCs w:val="21"/>
        </w:rPr>
        <w:t>F</w:t>
      </w:r>
      <w:r w:rsidRPr="00B6094E">
        <w:rPr>
          <w:rFonts w:eastAsia="RyuminPr6-Light-Identity-H"/>
          <w:i/>
          <w:iCs/>
          <w:color w:val="231F20"/>
          <w:szCs w:val="21"/>
        </w:rPr>
        <w:t>ast fully homomorphic encryption over the torus</w:t>
      </w:r>
      <w:r>
        <w:rPr>
          <w:rFonts w:eastAsia="RyuminPr6-Light-Identity-H"/>
          <w:color w:val="231F20"/>
          <w:szCs w:val="21"/>
        </w:rPr>
        <w:t>.</w:t>
      </w:r>
      <w:r w:rsidRPr="00272516">
        <w:rPr>
          <w:rFonts w:eastAsia="RyuminPr6-Light-Identity-H"/>
          <w:color w:val="231F20"/>
          <w:szCs w:val="21"/>
        </w:rPr>
        <w:t xml:space="preserve"> J</w:t>
      </w:r>
      <w:r>
        <w:rPr>
          <w:rFonts w:eastAsia="RyuminPr6-Light-Identity-H"/>
          <w:color w:val="231F20"/>
          <w:szCs w:val="21"/>
        </w:rPr>
        <w:t>ournal of</w:t>
      </w:r>
      <w:r w:rsidRPr="00272516">
        <w:rPr>
          <w:rFonts w:eastAsia="RyuminPr6-Light-Identity-H"/>
          <w:color w:val="231F20"/>
          <w:szCs w:val="21"/>
        </w:rPr>
        <w:t xml:space="preserve"> Cryptol</w:t>
      </w:r>
      <w:r>
        <w:rPr>
          <w:rFonts w:eastAsia="RyuminPr6-Light-Identity-H"/>
          <w:color w:val="231F20"/>
          <w:szCs w:val="21"/>
        </w:rPr>
        <w:t>ogy</w:t>
      </w:r>
      <w:r w:rsidRPr="00272516">
        <w:rPr>
          <w:rFonts w:eastAsia="RyuminPr6-Light-Identity-H"/>
          <w:color w:val="231F20"/>
          <w:szCs w:val="21"/>
        </w:rPr>
        <w:t>, vol. 33, pp. 34-91.</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38" w:history="1">
        <w:r w:rsidRPr="004D70BF">
          <w:rPr>
            <w:rStyle w:val="Hyperlink"/>
            <w:rFonts w:ascii="Arial" w:eastAsia="RyuminPr6-Light-Identity-H" w:hAnsi="Arial" w:cs="Arial"/>
            <w:sz w:val="16"/>
            <w:szCs w:val="16"/>
          </w:rPr>
          <w:t>https://link.springer.com/article/10.1007/s00145-019-09319-x</w:t>
        </w:r>
      </w:hyperlink>
      <w:r>
        <w:rPr>
          <w:rFonts w:eastAsia="RyuminPr6-Light-Identity-H"/>
          <w:color w:val="231F20"/>
          <w:szCs w:val="21"/>
        </w:rPr>
        <w:t>&gt;</w:t>
      </w:r>
    </w:p>
    <w:p w14:paraId="35A3B904" w14:textId="7E47E351" w:rsidR="001507BA" w:rsidRPr="00272516" w:rsidRDefault="001507BA" w:rsidP="005822F1">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Cheon]</w:t>
      </w:r>
      <w:r>
        <w:rPr>
          <w:rFonts w:eastAsia="RyuminPr6-Light-Identity-H"/>
          <w:color w:val="231F20"/>
          <w:szCs w:val="21"/>
        </w:rPr>
        <w:tab/>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Cheon, </w:t>
      </w:r>
      <w:r>
        <w:rPr>
          <w:rFonts w:eastAsia="RyuminPr6-Light-Identity-H"/>
          <w:color w:val="231F20"/>
          <w:szCs w:val="21"/>
        </w:rPr>
        <w:t xml:space="preserve">J.H., </w:t>
      </w:r>
      <w:r w:rsidRPr="00272516">
        <w:rPr>
          <w:rFonts w:eastAsia="RyuminPr6-Light-Identity-H"/>
          <w:color w:val="231F20"/>
          <w:szCs w:val="21"/>
        </w:rPr>
        <w:t xml:space="preserve">Kim, </w:t>
      </w:r>
      <w:r>
        <w:rPr>
          <w:rFonts w:eastAsia="RyuminPr6-Light-Identity-H"/>
          <w:color w:val="231F20"/>
          <w:szCs w:val="21"/>
        </w:rPr>
        <w:t xml:space="preserve">A., </w:t>
      </w:r>
      <w:r w:rsidRPr="00272516">
        <w:rPr>
          <w:rFonts w:eastAsia="RyuminPr6-Light-Identity-H"/>
          <w:color w:val="231F20"/>
          <w:szCs w:val="21"/>
        </w:rPr>
        <w:t xml:space="preserve">Kim, </w:t>
      </w:r>
      <w:r>
        <w:rPr>
          <w:rFonts w:eastAsia="RyuminPr6-Light-Identity-H"/>
          <w:color w:val="231F20"/>
          <w:szCs w:val="21"/>
        </w:rPr>
        <w:t xml:space="preserve">M., </w:t>
      </w:r>
      <w:r w:rsidRPr="00272516">
        <w:rPr>
          <w:rFonts w:eastAsia="RyuminPr6-Light-Identity-H"/>
          <w:color w:val="231F20"/>
          <w:szCs w:val="21"/>
        </w:rPr>
        <w:t xml:space="preserve">and Song, </w:t>
      </w:r>
      <w:r>
        <w:rPr>
          <w:rFonts w:eastAsia="RyuminPr6-Light-Identity-H"/>
          <w:color w:val="231F20"/>
          <w:szCs w:val="21"/>
        </w:rPr>
        <w:t xml:space="preserve">Y.S. (2016), </w:t>
      </w:r>
      <w:r w:rsidRPr="00B6094E">
        <w:rPr>
          <w:rFonts w:eastAsia="RyuminPr6-Light-Identity-H"/>
          <w:i/>
          <w:iCs/>
          <w:color w:val="231F20"/>
          <w:szCs w:val="21"/>
        </w:rPr>
        <w:t>Homomorphic encryption for arithmetic of approximate numbers</w:t>
      </w:r>
      <w:r>
        <w:rPr>
          <w:rFonts w:eastAsia="RyuminPr6-Light-Identity-H"/>
          <w:color w:val="231F20"/>
          <w:szCs w:val="21"/>
        </w:rPr>
        <w:t>.</w:t>
      </w:r>
      <w:r w:rsidRPr="00272516">
        <w:rPr>
          <w:rFonts w:eastAsia="RyuminPr6-Light-Identity-H"/>
          <w:color w:val="231F20"/>
          <w:szCs w:val="21"/>
        </w:rPr>
        <w:t xml:space="preserve"> </w:t>
      </w:r>
      <w:r>
        <w:rPr>
          <w:rFonts w:eastAsia="RyuminPr6-Light-Identity-H"/>
          <w:color w:val="231F20"/>
          <w:szCs w:val="21"/>
        </w:rPr>
        <w:t xml:space="preserve">Advances in Cryptology - </w:t>
      </w:r>
      <w:r w:rsidRPr="00272516">
        <w:rPr>
          <w:rFonts w:eastAsia="RyuminPr6-Light-Identity-H"/>
          <w:color w:val="231F20"/>
          <w:szCs w:val="21"/>
        </w:rPr>
        <w:t>ASIACRYPT 2017</w:t>
      </w:r>
      <w:r>
        <w:rPr>
          <w:rFonts w:eastAsia="RyuminPr6-Light-Identity-H"/>
          <w:color w:val="231F20"/>
          <w:szCs w:val="21"/>
        </w:rPr>
        <w:t>.</w:t>
      </w:r>
      <w:r w:rsidRPr="00272516">
        <w:rPr>
          <w:rFonts w:eastAsia="RyuminPr6-Light-Identity-H"/>
          <w:color w:val="231F20"/>
          <w:szCs w:val="21"/>
        </w:rPr>
        <w:t xml:space="preserve"> Lect. Notes </w:t>
      </w:r>
      <w:r>
        <w:rPr>
          <w:rFonts w:eastAsia="RyuminPr6-Light-Identity-H"/>
          <w:color w:val="231F20"/>
          <w:szCs w:val="21"/>
        </w:rPr>
        <w:t xml:space="preserve">in </w:t>
      </w:r>
      <w:r w:rsidRPr="00272516">
        <w:rPr>
          <w:rFonts w:eastAsia="RyuminPr6-Light-Identity-H"/>
          <w:color w:val="231F20"/>
          <w:szCs w:val="21"/>
        </w:rPr>
        <w:t>Comput, Sci., vol. 10624, pp. 409‑437, Springer.</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39" w:history="1">
        <w:r w:rsidRPr="004D70BF">
          <w:rPr>
            <w:rStyle w:val="Hyperlink"/>
            <w:rFonts w:ascii="Arial" w:eastAsia="RyuminPr6-Light-Identity-H" w:hAnsi="Arial" w:cs="Arial"/>
            <w:sz w:val="16"/>
            <w:szCs w:val="16"/>
          </w:rPr>
          <w:t>https://link.springer.com/chapter/10.1007/978-3-319-70694-8_15</w:t>
        </w:r>
      </w:hyperlink>
      <w:r>
        <w:rPr>
          <w:rFonts w:eastAsia="RyuminPr6-Light-Identity-H"/>
          <w:color w:val="231F20"/>
          <w:szCs w:val="21"/>
        </w:rPr>
        <w:t>&gt;</w:t>
      </w:r>
    </w:p>
    <w:p w14:paraId="075D0E9B" w14:textId="5E30A200" w:rsidR="00FE2394" w:rsidRPr="00272516" w:rsidRDefault="00FE2394" w:rsidP="00FE2394">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Chandran]</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Chandran, </w:t>
      </w:r>
      <w:r>
        <w:rPr>
          <w:rFonts w:eastAsia="RyuminPr6-Light-Identity-H"/>
          <w:color w:val="231F20"/>
          <w:szCs w:val="21"/>
        </w:rPr>
        <w:t xml:space="preserve">N., </w:t>
      </w:r>
      <w:r w:rsidRPr="00272516">
        <w:rPr>
          <w:rFonts w:eastAsia="RyuminPr6-Light-Identity-H"/>
          <w:color w:val="231F20"/>
          <w:szCs w:val="21"/>
        </w:rPr>
        <w:t xml:space="preserve">Chase, </w:t>
      </w:r>
      <w:r>
        <w:rPr>
          <w:rFonts w:eastAsia="RyuminPr6-Light-Identity-H"/>
          <w:color w:val="231F20"/>
          <w:szCs w:val="21"/>
        </w:rPr>
        <w:t xml:space="preserve">M., </w:t>
      </w:r>
      <w:r w:rsidRPr="00272516">
        <w:rPr>
          <w:rFonts w:eastAsia="RyuminPr6-Light-Identity-H"/>
          <w:color w:val="231F20"/>
          <w:szCs w:val="21"/>
        </w:rPr>
        <w:t xml:space="preserve">Liu, </w:t>
      </w:r>
      <w:r>
        <w:rPr>
          <w:rFonts w:eastAsia="RyuminPr6-Light-Identity-H"/>
          <w:color w:val="231F20"/>
          <w:szCs w:val="21"/>
        </w:rPr>
        <w:t xml:space="preserve">F-H., </w:t>
      </w:r>
      <w:r w:rsidRPr="00272516">
        <w:rPr>
          <w:rFonts w:eastAsia="RyuminPr6-Light-Identity-H"/>
          <w:color w:val="231F20"/>
          <w:szCs w:val="21"/>
        </w:rPr>
        <w:t xml:space="preserve">Nishimaki, </w:t>
      </w:r>
      <w:r>
        <w:rPr>
          <w:rFonts w:eastAsia="RyuminPr6-Light-Identity-H"/>
          <w:color w:val="231F20"/>
          <w:szCs w:val="21"/>
        </w:rPr>
        <w:t xml:space="preserve">R., </w:t>
      </w:r>
      <w:r w:rsidRPr="00272516">
        <w:rPr>
          <w:rFonts w:eastAsia="RyuminPr6-Light-Identity-H"/>
          <w:color w:val="231F20"/>
          <w:szCs w:val="21"/>
        </w:rPr>
        <w:t xml:space="preserve">and Xagawa, </w:t>
      </w:r>
      <w:r>
        <w:rPr>
          <w:rFonts w:eastAsia="RyuminPr6-Light-Identity-H"/>
          <w:color w:val="231F20"/>
          <w:szCs w:val="21"/>
        </w:rPr>
        <w:t xml:space="preserve">K. (2014), </w:t>
      </w:r>
      <w:r w:rsidRPr="000476C5">
        <w:rPr>
          <w:rFonts w:eastAsia="RyuminPr6-Light-Identity-H"/>
          <w:i/>
          <w:iCs/>
          <w:color w:val="231F20"/>
          <w:szCs w:val="21"/>
        </w:rPr>
        <w:t>Re-encryption, functional re-encryption, and multi-hop re-encryption: A framework for achieving obfuscation-based security and instantiations from lattices</w:t>
      </w:r>
      <w:r>
        <w:rPr>
          <w:rFonts w:eastAsia="RyuminPr6-Light-Identity-H"/>
          <w:color w:val="231F20"/>
          <w:szCs w:val="21"/>
        </w:rPr>
        <w:t>.</w:t>
      </w:r>
      <w:r w:rsidRPr="00272516">
        <w:rPr>
          <w:rFonts w:eastAsia="RyuminPr6-Light-Identity-H"/>
          <w:color w:val="231F20"/>
          <w:szCs w:val="21"/>
        </w:rPr>
        <w:t xml:space="preserve"> PKC 2014, Lect. Notes </w:t>
      </w:r>
      <w:r>
        <w:rPr>
          <w:rFonts w:eastAsia="RyuminPr6-Light-Identity-H"/>
          <w:color w:val="231F20"/>
          <w:szCs w:val="21"/>
        </w:rPr>
        <w:t xml:space="preserve">in </w:t>
      </w:r>
      <w:r w:rsidRPr="00272516">
        <w:rPr>
          <w:rFonts w:eastAsia="RyuminPr6-Light-Identity-H"/>
          <w:color w:val="231F20"/>
          <w:szCs w:val="21"/>
        </w:rPr>
        <w:t>Comput. Sci., vol. 8383, pp. 95-112, Springer.</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40" w:history="1">
        <w:r w:rsidRPr="004D70BF">
          <w:rPr>
            <w:rStyle w:val="Hyperlink"/>
            <w:rFonts w:ascii="Arial" w:eastAsia="RyuminPr6-Light-Identity-H" w:hAnsi="Arial" w:cs="Arial"/>
            <w:sz w:val="16"/>
            <w:szCs w:val="16"/>
          </w:rPr>
          <w:t>https://link.springer.com/chapter/10.1007/978-3-642-54631-0_6</w:t>
        </w:r>
      </w:hyperlink>
      <w:r>
        <w:rPr>
          <w:rFonts w:eastAsia="RyuminPr6-Light-Identity-H"/>
          <w:color w:val="231F20"/>
          <w:szCs w:val="21"/>
        </w:rPr>
        <w:t>&gt;</w:t>
      </w:r>
    </w:p>
    <w:p w14:paraId="4D891EF0" w14:textId="77777777" w:rsidR="00FE2394" w:rsidRPr="00272516" w:rsidRDefault="00FE2394" w:rsidP="00FE2394">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Ducas</w:t>
      </w:r>
      <w:r>
        <w:rPr>
          <w:rFonts w:eastAsia="RyuminPr6-Light-Identity-H"/>
          <w:color w:val="231F20"/>
          <w:szCs w:val="21"/>
        </w:rPr>
        <w:t>, L</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Ducas</w:t>
      </w:r>
      <w:r>
        <w:rPr>
          <w:rFonts w:eastAsia="RyuminPr6-Light-Identity-H"/>
          <w:color w:val="231F20"/>
          <w:szCs w:val="21"/>
        </w:rPr>
        <w:t>, L.,</w:t>
      </w:r>
      <w:r w:rsidRPr="00272516">
        <w:rPr>
          <w:rFonts w:eastAsia="RyuminPr6-Light-Identity-H"/>
          <w:color w:val="231F20"/>
          <w:szCs w:val="21"/>
        </w:rPr>
        <w:t xml:space="preserve"> and Micciancio, </w:t>
      </w:r>
      <w:r>
        <w:rPr>
          <w:rFonts w:eastAsia="RyuminPr6-Light-Identity-H"/>
          <w:color w:val="231F20"/>
          <w:szCs w:val="21"/>
        </w:rPr>
        <w:t xml:space="preserve">D. (2015), </w:t>
      </w:r>
      <w:r w:rsidRPr="00B6094E">
        <w:rPr>
          <w:rFonts w:eastAsia="RyuminPr6-Light-Identity-H"/>
          <w:i/>
          <w:iCs/>
          <w:color w:val="231F20"/>
          <w:szCs w:val="21"/>
        </w:rPr>
        <w:t xml:space="preserve">FHEW: </w:t>
      </w:r>
      <w:r>
        <w:rPr>
          <w:rFonts w:eastAsia="RyuminPr6-Light-Identity-H"/>
          <w:i/>
          <w:iCs/>
          <w:color w:val="231F20"/>
          <w:szCs w:val="21"/>
        </w:rPr>
        <w:t>B</w:t>
      </w:r>
      <w:r w:rsidRPr="00B6094E">
        <w:rPr>
          <w:rFonts w:eastAsia="RyuminPr6-Light-Identity-H"/>
          <w:i/>
          <w:iCs/>
          <w:color w:val="231F20"/>
          <w:szCs w:val="21"/>
        </w:rPr>
        <w:t>ootstrapping homomorphic encryption in less than a second</w:t>
      </w:r>
      <w:r>
        <w:rPr>
          <w:rFonts w:eastAsia="RyuminPr6-Light-Identity-H"/>
          <w:color w:val="231F20"/>
          <w:szCs w:val="21"/>
        </w:rPr>
        <w:t>.</w:t>
      </w:r>
      <w:r w:rsidRPr="00272516">
        <w:rPr>
          <w:rFonts w:eastAsia="RyuminPr6-Light-Identity-H"/>
          <w:color w:val="231F20"/>
          <w:szCs w:val="21"/>
        </w:rPr>
        <w:t xml:space="preserve"> </w:t>
      </w:r>
      <w:r>
        <w:rPr>
          <w:rFonts w:eastAsia="RyuminPr6-Light-Identity-H"/>
          <w:color w:val="231F20"/>
          <w:szCs w:val="21"/>
        </w:rPr>
        <w:t xml:space="preserve">Advances in Cryptology -- </w:t>
      </w:r>
      <w:r w:rsidRPr="00272516">
        <w:rPr>
          <w:rFonts w:eastAsia="RyuminPr6-Light-Identity-H"/>
          <w:color w:val="231F20"/>
          <w:szCs w:val="21"/>
        </w:rPr>
        <w:t xml:space="preserve">EUROCRYPT 2015, Lect. Notes </w:t>
      </w:r>
      <w:r>
        <w:rPr>
          <w:rFonts w:eastAsia="RyuminPr6-Light-Identity-H"/>
          <w:color w:val="231F20"/>
          <w:szCs w:val="21"/>
        </w:rPr>
        <w:t xml:space="preserve">in </w:t>
      </w:r>
      <w:r w:rsidRPr="00272516">
        <w:rPr>
          <w:rFonts w:eastAsia="RyuminPr6-Light-Identity-H"/>
          <w:color w:val="231F20"/>
          <w:szCs w:val="21"/>
        </w:rPr>
        <w:t>Comput. Sci., vol. 9056, pp. 617-640, Springer.</w:t>
      </w:r>
      <w:r>
        <w:rPr>
          <w:rFonts w:eastAsia="RyuminPr6-Light-Identity-H"/>
          <w:color w:val="231F20"/>
          <w:szCs w:val="21"/>
        </w:rPr>
        <w:t xml:space="preserve"> &lt;</w:t>
      </w:r>
      <w:hyperlink r:id="rId41" w:history="1">
        <w:r w:rsidRPr="004D70BF">
          <w:rPr>
            <w:rStyle w:val="Hyperlink"/>
            <w:rFonts w:ascii="Arial" w:eastAsia="RyuminPr6-Light-Identity-H" w:hAnsi="Arial" w:cs="Arial"/>
            <w:sz w:val="16"/>
            <w:szCs w:val="16"/>
          </w:rPr>
          <w:t>https://link.springer.com/chapter/10.1007/978-3-662-46800-5_24</w:t>
        </w:r>
      </w:hyperlink>
      <w:r>
        <w:rPr>
          <w:rFonts w:eastAsia="RyuminPr6-Light-Identity-H"/>
          <w:color w:val="231F20"/>
          <w:szCs w:val="21"/>
        </w:rPr>
        <w:t>&gt;</w:t>
      </w:r>
    </w:p>
    <w:p w14:paraId="28723371" w14:textId="57CCFDAF" w:rsidR="00957FF0" w:rsidRPr="00272516" w:rsidRDefault="00957FF0" w:rsidP="00957FF0">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Davidson]</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Davidson, A.</w:t>
      </w:r>
      <w:r>
        <w:rPr>
          <w:rFonts w:eastAsia="RyuminPr6-Light-Identity-H"/>
          <w:color w:val="231F20"/>
          <w:szCs w:val="21"/>
        </w:rPr>
        <w:t>,</w:t>
      </w:r>
      <w:r w:rsidRPr="00272516">
        <w:rPr>
          <w:rFonts w:eastAsia="RyuminPr6-Light-Identity-H"/>
          <w:color w:val="231F20"/>
          <w:szCs w:val="21"/>
        </w:rPr>
        <w:t xml:space="preserve"> Deo, </w:t>
      </w:r>
      <w:r>
        <w:rPr>
          <w:rFonts w:eastAsia="RyuminPr6-Light-Identity-H"/>
          <w:color w:val="231F20"/>
          <w:szCs w:val="21"/>
        </w:rPr>
        <w:t xml:space="preserve">A., </w:t>
      </w:r>
      <w:r w:rsidRPr="00272516">
        <w:rPr>
          <w:rFonts w:eastAsia="RyuminPr6-Light-Identity-H"/>
          <w:color w:val="231F20"/>
          <w:szCs w:val="21"/>
        </w:rPr>
        <w:t xml:space="preserve">Lee, </w:t>
      </w:r>
      <w:r>
        <w:rPr>
          <w:rFonts w:eastAsia="RyuminPr6-Light-Identity-H"/>
          <w:color w:val="231F20"/>
          <w:szCs w:val="21"/>
        </w:rPr>
        <w:t xml:space="preserve">E., </w:t>
      </w:r>
      <w:r w:rsidRPr="00272516">
        <w:rPr>
          <w:rFonts w:eastAsia="RyuminPr6-Light-Identity-H"/>
          <w:color w:val="231F20"/>
          <w:szCs w:val="21"/>
        </w:rPr>
        <w:t xml:space="preserve">and Martin, </w:t>
      </w:r>
      <w:r>
        <w:rPr>
          <w:rFonts w:eastAsia="RyuminPr6-Light-Identity-H"/>
          <w:color w:val="231F20"/>
          <w:szCs w:val="21"/>
        </w:rPr>
        <w:t xml:space="preserve">K. (2019), </w:t>
      </w:r>
      <w:r w:rsidRPr="000476C5">
        <w:rPr>
          <w:rFonts w:eastAsia="RyuminPr6-Light-Identity-H"/>
          <w:i/>
          <w:iCs/>
          <w:color w:val="231F20"/>
          <w:szCs w:val="21"/>
        </w:rPr>
        <w:t>Strong post-compromise secure proxy re-encryption</w:t>
      </w:r>
      <w:r w:rsidRPr="00272516">
        <w:rPr>
          <w:rFonts w:eastAsia="RyuminPr6-Light-Identity-H"/>
          <w:color w:val="231F20"/>
          <w:szCs w:val="21"/>
        </w:rPr>
        <w:t>.</w:t>
      </w:r>
      <w:r>
        <w:rPr>
          <w:rFonts w:eastAsia="RyuminPr6-Light-Identity-H"/>
          <w:color w:val="231F20"/>
          <w:szCs w:val="21"/>
        </w:rPr>
        <w:t xml:space="preserve"> Cryptology ePrint Archive. Paper 2019/368. </w:t>
      </w:r>
      <w:r w:rsidR="005822F1">
        <w:rPr>
          <w:rFonts w:eastAsia="RyuminPr6-Light-Identity-H"/>
          <w:color w:val="231F20"/>
          <w:szCs w:val="21"/>
        </w:rPr>
        <w:br/>
      </w:r>
      <w:r>
        <w:rPr>
          <w:rFonts w:eastAsia="RyuminPr6-Light-Identity-H"/>
          <w:color w:val="231F20"/>
          <w:szCs w:val="21"/>
        </w:rPr>
        <w:t>&lt;</w:t>
      </w:r>
      <w:hyperlink r:id="rId42" w:history="1">
        <w:r w:rsidRPr="004D70BF">
          <w:rPr>
            <w:rStyle w:val="Hyperlink"/>
            <w:rFonts w:ascii="Arial" w:eastAsia="RyuminPr6-Light-Identity-H" w:hAnsi="Arial" w:cs="Arial"/>
            <w:sz w:val="16"/>
            <w:szCs w:val="16"/>
          </w:rPr>
          <w:t>https://eprint.iacr.org/2019/368</w:t>
        </w:r>
      </w:hyperlink>
      <w:r>
        <w:rPr>
          <w:rFonts w:eastAsia="RyuminPr6-Light-Identity-H"/>
          <w:color w:val="231F20"/>
          <w:szCs w:val="21"/>
        </w:rPr>
        <w:t>&gt;</w:t>
      </w:r>
    </w:p>
    <w:p w14:paraId="4ECEBC08" w14:textId="1833CA03" w:rsidR="00B10616" w:rsidRPr="00272516" w:rsidRDefault="003E4457" w:rsidP="00E64A9D">
      <w:pPr>
        <w:pStyle w:val="Reftext"/>
        <w:ind w:left="2160" w:hanging="2160"/>
        <w:rPr>
          <w:rFonts w:eastAsia="TimesLTStd-Roman"/>
          <w:color w:val="231F20"/>
          <w:szCs w:val="21"/>
        </w:rPr>
      </w:pPr>
      <w:r>
        <w:rPr>
          <w:rFonts w:eastAsia="RyuminPr6-Light-Identity-H"/>
          <w:color w:val="231F20"/>
          <w:szCs w:val="21"/>
        </w:rPr>
        <w:t>[b-Ducas]</w:t>
      </w:r>
      <w:r w:rsidR="008C6B2D">
        <w:rPr>
          <w:rFonts w:eastAsia="RyuminPr6-Light-Identity-H"/>
          <w:color w:val="231F20"/>
          <w:szCs w:val="21"/>
        </w:rPr>
        <w:tab/>
      </w:r>
      <w:r w:rsidR="008C6B2D">
        <w:rPr>
          <w:rFonts w:eastAsia="RyuminPr6-Light-Identity-H"/>
          <w:color w:val="231F20"/>
          <w:szCs w:val="21"/>
        </w:rPr>
        <w:tab/>
      </w:r>
      <w:r w:rsidR="008C6B2D">
        <w:rPr>
          <w:rFonts w:eastAsia="RyuminPr6-Light-Identity-H"/>
          <w:color w:val="231F20"/>
          <w:szCs w:val="21"/>
        </w:rPr>
        <w:tab/>
      </w:r>
      <w:r w:rsidR="00A53401" w:rsidRPr="00272516">
        <w:rPr>
          <w:rFonts w:eastAsia="RyuminPr6-Light-Identity-H"/>
          <w:color w:val="231F20"/>
          <w:szCs w:val="21"/>
        </w:rPr>
        <w:tab/>
      </w:r>
      <w:r w:rsidR="00BE13BD" w:rsidRPr="00272516">
        <w:rPr>
          <w:rFonts w:eastAsia="TimesLTStd-Roman"/>
          <w:color w:val="231F20"/>
          <w:szCs w:val="21"/>
        </w:rPr>
        <w:t xml:space="preserve">Ducas, </w:t>
      </w:r>
      <w:r w:rsidR="008C6B2D">
        <w:rPr>
          <w:rFonts w:eastAsia="TimesLTStd-Roman"/>
          <w:color w:val="231F20"/>
          <w:szCs w:val="21"/>
        </w:rPr>
        <w:t xml:space="preserve">L., </w:t>
      </w:r>
      <w:r w:rsidR="00BE13BD" w:rsidRPr="00272516">
        <w:rPr>
          <w:rFonts w:eastAsia="TimesLTStd-Roman"/>
        </w:rPr>
        <w:t>Lyubashevsky</w:t>
      </w:r>
      <w:r w:rsidR="00BE13BD" w:rsidRPr="00272516">
        <w:rPr>
          <w:rFonts w:eastAsia="TimesLTStd-Roman"/>
          <w:color w:val="231F20"/>
          <w:szCs w:val="21"/>
        </w:rPr>
        <w:t xml:space="preserve">, </w:t>
      </w:r>
      <w:r w:rsidR="008C6B2D">
        <w:rPr>
          <w:rFonts w:eastAsia="TimesLTStd-Roman"/>
          <w:color w:val="231F20"/>
          <w:szCs w:val="21"/>
        </w:rPr>
        <w:t xml:space="preserve">V., </w:t>
      </w:r>
      <w:r w:rsidR="00BE13BD" w:rsidRPr="00272516">
        <w:rPr>
          <w:rFonts w:eastAsia="TimesLTStd-Roman"/>
          <w:color w:val="231F20"/>
          <w:szCs w:val="21"/>
        </w:rPr>
        <w:t xml:space="preserve">and Prest, </w:t>
      </w:r>
      <w:r w:rsidR="008C6B2D">
        <w:rPr>
          <w:rFonts w:eastAsia="TimesLTStd-Roman"/>
          <w:color w:val="231F20"/>
          <w:szCs w:val="21"/>
        </w:rPr>
        <w:t xml:space="preserve">T. (2014), </w:t>
      </w:r>
      <w:r w:rsidR="00BE13BD" w:rsidRPr="00B6094E">
        <w:rPr>
          <w:rFonts w:eastAsia="TimesLTStd-Roman"/>
          <w:i/>
          <w:iCs/>
          <w:color w:val="231F20"/>
          <w:szCs w:val="21"/>
        </w:rPr>
        <w:t>Efficient identity-based encryption over NTRU lattices</w:t>
      </w:r>
      <w:r w:rsidR="00E749AA">
        <w:rPr>
          <w:rFonts w:eastAsia="TimesLTStd-Roman"/>
          <w:color w:val="231F20"/>
          <w:szCs w:val="21"/>
        </w:rPr>
        <w:t>.</w:t>
      </w:r>
      <w:r w:rsidR="00BE13BD" w:rsidRPr="00272516">
        <w:rPr>
          <w:rFonts w:eastAsia="RyuminPr6-Light-Identity-H"/>
          <w:color w:val="231F20"/>
          <w:szCs w:val="21"/>
        </w:rPr>
        <w:t xml:space="preserve"> </w:t>
      </w:r>
      <w:r w:rsidR="001467F7">
        <w:rPr>
          <w:rFonts w:eastAsia="RyuminPr6-Light-Identity-H"/>
          <w:color w:val="231F20"/>
          <w:szCs w:val="21"/>
        </w:rPr>
        <w:t>Springer</w:t>
      </w:r>
      <w:r w:rsidR="009C382D">
        <w:rPr>
          <w:rFonts w:eastAsia="RyuminPr6-Light-Identity-H"/>
          <w:color w:val="231F20"/>
          <w:szCs w:val="21"/>
        </w:rPr>
        <w:t>,</w:t>
      </w:r>
      <w:r w:rsidR="001467F7">
        <w:rPr>
          <w:rFonts w:eastAsia="RyuminPr6-Light-Identity-H"/>
          <w:color w:val="231F20"/>
          <w:szCs w:val="21"/>
        </w:rPr>
        <w:t xml:space="preserve"> </w:t>
      </w:r>
      <w:r w:rsidR="009C382D">
        <w:rPr>
          <w:rFonts w:eastAsia="RyuminPr6-Light-Identity-H"/>
          <w:color w:val="231F20"/>
          <w:szCs w:val="21"/>
        </w:rPr>
        <w:t xml:space="preserve">Advances in Cryptology </w:t>
      </w:r>
      <w:r w:rsidR="00BE13BD" w:rsidRPr="00272516">
        <w:rPr>
          <w:rFonts w:eastAsia="TimesLTStd-Roman"/>
          <w:color w:val="231F20"/>
          <w:szCs w:val="21"/>
        </w:rPr>
        <w:t>ASIACRYPT 2014, Lect. Notes</w:t>
      </w:r>
      <w:r w:rsidR="001467F7">
        <w:rPr>
          <w:rFonts w:eastAsia="TimesLTStd-Roman"/>
          <w:color w:val="231F20"/>
          <w:szCs w:val="21"/>
        </w:rPr>
        <w:t xml:space="preserve"> in</w:t>
      </w:r>
      <w:r w:rsidR="00BE13BD" w:rsidRPr="00272516">
        <w:rPr>
          <w:rFonts w:eastAsia="TimesLTStd-Roman"/>
          <w:color w:val="231F20"/>
          <w:szCs w:val="21"/>
        </w:rPr>
        <w:t xml:space="preserve"> Comput. Sci., vol. 8874, pp. 22-41.</w:t>
      </w:r>
      <w:r w:rsidR="00B10616">
        <w:rPr>
          <w:rFonts w:eastAsia="TimesLTStd-Roman"/>
          <w:color w:val="231F20"/>
          <w:szCs w:val="21"/>
        </w:rPr>
        <w:t xml:space="preserve"> </w:t>
      </w:r>
      <w:r w:rsidR="005822F1">
        <w:rPr>
          <w:rFonts w:eastAsia="TimesLTStd-Roman"/>
          <w:color w:val="231F20"/>
          <w:szCs w:val="21"/>
        </w:rPr>
        <w:br/>
      </w:r>
      <w:r w:rsidR="00B10616">
        <w:rPr>
          <w:rFonts w:eastAsia="RyuminPr6-Light-Identity-H"/>
          <w:color w:val="231F20"/>
          <w:szCs w:val="21"/>
        </w:rPr>
        <w:t>&lt;</w:t>
      </w:r>
      <w:hyperlink r:id="rId43" w:history="1">
        <w:r w:rsidR="002A707D" w:rsidRPr="00E64A9D">
          <w:rPr>
            <w:rStyle w:val="Hyperlink"/>
            <w:rFonts w:ascii="Arial" w:eastAsia="RyuminPr6-Light-Identity-H" w:hAnsi="Arial" w:cs="Arial"/>
            <w:sz w:val="16"/>
            <w:szCs w:val="16"/>
          </w:rPr>
          <w:t>https://link.springer.com/chapter/10.1007/978-3-662-45608-8_2</w:t>
        </w:r>
      </w:hyperlink>
      <w:r w:rsidR="00B10616">
        <w:rPr>
          <w:rFonts w:eastAsia="RyuminPr6-Light-Identity-H"/>
          <w:color w:val="231F20"/>
          <w:szCs w:val="21"/>
        </w:rPr>
        <w:t>&gt;</w:t>
      </w:r>
    </w:p>
    <w:p w14:paraId="36B43542" w14:textId="09604DDA" w:rsidR="00957FF0" w:rsidRPr="00272516" w:rsidRDefault="00957FF0" w:rsidP="00957FF0">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Damgard]</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Damgard, </w:t>
      </w:r>
      <w:r>
        <w:rPr>
          <w:rFonts w:eastAsia="RyuminPr6-Light-Identity-H"/>
          <w:color w:val="231F20"/>
          <w:szCs w:val="21"/>
        </w:rPr>
        <w:t xml:space="preserve">I., </w:t>
      </w:r>
      <w:r w:rsidRPr="00272516">
        <w:rPr>
          <w:rFonts w:eastAsia="RyuminPr6-Light-Identity-H"/>
          <w:color w:val="231F20"/>
          <w:szCs w:val="21"/>
        </w:rPr>
        <w:t xml:space="preserve">Orlandi, </w:t>
      </w:r>
      <w:r>
        <w:rPr>
          <w:rFonts w:eastAsia="RyuminPr6-Light-Identity-H"/>
          <w:color w:val="231F20"/>
          <w:szCs w:val="21"/>
        </w:rPr>
        <w:t xml:space="preserve">C., </w:t>
      </w:r>
      <w:r w:rsidRPr="00272516">
        <w:rPr>
          <w:rFonts w:eastAsia="RyuminPr6-Light-Identity-H"/>
          <w:color w:val="231F20"/>
          <w:szCs w:val="21"/>
        </w:rPr>
        <w:t xml:space="preserve">Takahashi, </w:t>
      </w:r>
      <w:r>
        <w:rPr>
          <w:rFonts w:eastAsia="RyuminPr6-Light-Identity-H"/>
          <w:color w:val="231F20"/>
          <w:szCs w:val="21"/>
        </w:rPr>
        <w:t xml:space="preserve">A., </w:t>
      </w:r>
      <w:r w:rsidRPr="00272516">
        <w:rPr>
          <w:rFonts w:eastAsia="RyuminPr6-Light-Identity-H"/>
          <w:color w:val="231F20"/>
          <w:szCs w:val="21"/>
        </w:rPr>
        <w:t xml:space="preserve">and Tibouchi, </w:t>
      </w:r>
      <w:r>
        <w:rPr>
          <w:rFonts w:eastAsia="RyuminPr6-Light-Identity-H"/>
          <w:color w:val="231F20"/>
          <w:szCs w:val="21"/>
        </w:rPr>
        <w:t xml:space="preserve">M. (2021), </w:t>
      </w:r>
      <w:r w:rsidRPr="000476C5">
        <w:rPr>
          <w:rFonts w:eastAsia="RyuminPr6-Light-Identity-H"/>
          <w:i/>
          <w:iCs/>
          <w:color w:val="231F20"/>
          <w:szCs w:val="21"/>
        </w:rPr>
        <w:t>Two-round n</w:t>
      </w:r>
      <w:r>
        <w:rPr>
          <w:rFonts w:eastAsia="RyuminPr6-Light-Identity-H"/>
          <w:i/>
          <w:iCs/>
          <w:color w:val="231F20"/>
          <w:szCs w:val="21"/>
        </w:rPr>
        <w:t>-</w:t>
      </w:r>
      <w:r w:rsidRPr="000476C5">
        <w:rPr>
          <w:rFonts w:eastAsia="RyuminPr6-Light-Identity-H"/>
          <w:i/>
          <w:iCs/>
          <w:color w:val="231F20"/>
          <w:szCs w:val="21"/>
        </w:rPr>
        <w:t>out-of-n and multi-signatures and trapdoor commitment from lattices</w:t>
      </w:r>
      <w:r>
        <w:rPr>
          <w:rFonts w:eastAsia="RyuminPr6-Light-Identity-H"/>
          <w:color w:val="231F20"/>
          <w:szCs w:val="21"/>
        </w:rPr>
        <w:t>.</w:t>
      </w:r>
      <w:r w:rsidRPr="00272516">
        <w:rPr>
          <w:rFonts w:eastAsia="RyuminPr6-Light-Identity-H"/>
          <w:color w:val="231F20"/>
          <w:szCs w:val="21"/>
        </w:rPr>
        <w:t xml:space="preserve"> P</w:t>
      </w:r>
      <w:r>
        <w:rPr>
          <w:rFonts w:eastAsia="RyuminPr6-Light-Identity-H"/>
          <w:color w:val="231F20"/>
          <w:szCs w:val="21"/>
        </w:rPr>
        <w:t>ublic-</w:t>
      </w:r>
      <w:r w:rsidRPr="00272516">
        <w:rPr>
          <w:rFonts w:eastAsia="RyuminPr6-Light-Identity-H"/>
          <w:color w:val="231F20"/>
          <w:szCs w:val="21"/>
        </w:rPr>
        <w:t>K</w:t>
      </w:r>
      <w:r>
        <w:rPr>
          <w:rFonts w:eastAsia="RyuminPr6-Light-Identity-H"/>
          <w:color w:val="231F20"/>
          <w:szCs w:val="21"/>
        </w:rPr>
        <w:t>ey-</w:t>
      </w:r>
      <w:r w:rsidRPr="00272516">
        <w:rPr>
          <w:rFonts w:eastAsia="RyuminPr6-Light-Identity-H"/>
          <w:color w:val="231F20"/>
          <w:szCs w:val="21"/>
        </w:rPr>
        <w:t>C</w:t>
      </w:r>
      <w:r>
        <w:rPr>
          <w:rFonts w:eastAsia="RyuminPr6-Light-Identity-H"/>
          <w:color w:val="231F20"/>
          <w:szCs w:val="21"/>
        </w:rPr>
        <w:t>ryptography – PKC</w:t>
      </w:r>
      <w:r w:rsidRPr="00272516">
        <w:rPr>
          <w:rFonts w:eastAsia="RyuminPr6-Light-Identity-H"/>
          <w:color w:val="231F20"/>
          <w:szCs w:val="21"/>
        </w:rPr>
        <w:t xml:space="preserve"> 2021, Lect. Notes </w:t>
      </w:r>
      <w:r>
        <w:rPr>
          <w:rFonts w:eastAsia="RyuminPr6-Light-Identity-H"/>
          <w:color w:val="231F20"/>
          <w:szCs w:val="21"/>
        </w:rPr>
        <w:t xml:space="preserve">in </w:t>
      </w:r>
      <w:r w:rsidRPr="00272516">
        <w:rPr>
          <w:rFonts w:eastAsia="RyuminPr6-Light-Identity-H"/>
          <w:color w:val="231F20"/>
          <w:szCs w:val="21"/>
        </w:rPr>
        <w:t>Comput. Sci. vol. 12710, pp. 99-130 Springer.</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44" w:history="1">
        <w:r w:rsidRPr="004D70BF">
          <w:rPr>
            <w:rStyle w:val="Hyperlink"/>
            <w:rFonts w:ascii="Arial" w:eastAsia="RyuminPr6-Light-Identity-H" w:hAnsi="Arial" w:cs="Arial"/>
            <w:sz w:val="16"/>
            <w:szCs w:val="16"/>
          </w:rPr>
          <w:t>https://link.springer.com/chapter/10.1007/978-3-030-75245-3_5</w:t>
        </w:r>
      </w:hyperlink>
      <w:r>
        <w:rPr>
          <w:rFonts w:eastAsia="RyuminPr6-Light-Identity-H"/>
          <w:color w:val="231F20"/>
          <w:szCs w:val="21"/>
        </w:rPr>
        <w:t>&gt;</w:t>
      </w:r>
    </w:p>
    <w:p w14:paraId="1F0D2AEC" w14:textId="77777777" w:rsidR="00957FF0" w:rsidRPr="00272516" w:rsidRDefault="00957FF0" w:rsidP="00957FF0">
      <w:pPr>
        <w:pStyle w:val="Reftext"/>
        <w:ind w:left="2160" w:hanging="2160"/>
        <w:rPr>
          <w:rFonts w:ascii="Arial" w:eastAsia="MS Mincho" w:hAnsi="Arial" w:cs="Arial"/>
          <w:sz w:val="16"/>
          <w:szCs w:val="16"/>
        </w:rPr>
      </w:pPr>
      <w:r w:rsidRPr="00272516">
        <w:rPr>
          <w:rFonts w:eastAsia="MS Mincho"/>
          <w:szCs w:val="24"/>
        </w:rPr>
        <w:lastRenderedPageBreak/>
        <w:t>[</w:t>
      </w:r>
      <w:r>
        <w:rPr>
          <w:rFonts w:eastAsia="MS Mincho"/>
          <w:szCs w:val="24"/>
        </w:rPr>
        <w:t>b-DIN SPEC 4997</w:t>
      </w:r>
      <w:r w:rsidRPr="00272516">
        <w:rPr>
          <w:rFonts w:eastAsia="MS Mincho"/>
          <w:szCs w:val="24"/>
        </w:rPr>
        <w:t>]</w:t>
      </w:r>
      <w:r>
        <w:rPr>
          <w:rFonts w:eastAsia="MS Mincho"/>
          <w:szCs w:val="24"/>
        </w:rPr>
        <w:tab/>
      </w:r>
      <w:r w:rsidRPr="00272516">
        <w:rPr>
          <w:rFonts w:eastAsia="MS Mincho"/>
          <w:szCs w:val="24"/>
        </w:rPr>
        <w:tab/>
        <w:t>DIN SPEC 4</w:t>
      </w:r>
      <w:r w:rsidRPr="00272516">
        <w:rPr>
          <w:szCs w:val="24"/>
        </w:rPr>
        <w:t>997</w:t>
      </w:r>
      <w:r>
        <w:rPr>
          <w:szCs w:val="24"/>
        </w:rPr>
        <w:t>:2020</w:t>
      </w:r>
      <w:r w:rsidRPr="00272516">
        <w:rPr>
          <w:szCs w:val="24"/>
        </w:rPr>
        <w:t xml:space="preserve">, </w:t>
      </w:r>
      <w:r w:rsidRPr="00123615">
        <w:rPr>
          <w:i/>
          <w:iCs/>
          <w:szCs w:val="24"/>
        </w:rPr>
        <w:t xml:space="preserve">Privacy by </w:t>
      </w:r>
      <w:r w:rsidRPr="00123615">
        <w:rPr>
          <w:i/>
          <w:iCs/>
          <w:color w:val="231F20"/>
        </w:rPr>
        <w:t>Blockchain</w:t>
      </w:r>
      <w:r w:rsidRPr="00123615">
        <w:rPr>
          <w:i/>
          <w:iCs/>
          <w:szCs w:val="24"/>
        </w:rPr>
        <w:t xml:space="preserve"> Design: A standardised model for processing personal data using blockchain technology</w:t>
      </w:r>
      <w:r w:rsidRPr="00272516">
        <w:rPr>
          <w:rFonts w:eastAsia="MS Mincho"/>
          <w:szCs w:val="24"/>
        </w:rPr>
        <w:t xml:space="preserve">. </w:t>
      </w:r>
      <w:r>
        <w:rPr>
          <w:rFonts w:eastAsia="MS Mincho"/>
          <w:szCs w:val="24"/>
        </w:rPr>
        <w:t>&lt;</w:t>
      </w:r>
      <w:hyperlink r:id="rId45" w:history="1">
        <w:r w:rsidRPr="001A6DE3">
          <w:rPr>
            <w:rStyle w:val="Hyperlink"/>
            <w:rFonts w:ascii="Arial" w:eastAsia="MS Mincho" w:hAnsi="Arial" w:cs="Arial"/>
            <w:sz w:val="16"/>
            <w:szCs w:val="16"/>
          </w:rPr>
          <w:t>https://webstore.ansi.org/standards/din/dinspec49972020</w:t>
        </w:r>
      </w:hyperlink>
      <w:r w:rsidRPr="004D70BF">
        <w:rPr>
          <w:rFonts w:eastAsia="MS Mincho"/>
          <w:szCs w:val="24"/>
        </w:rPr>
        <w:t>&gt;</w:t>
      </w:r>
    </w:p>
    <w:p w14:paraId="7581553B" w14:textId="77777777" w:rsidR="00957FF0" w:rsidRPr="00272516" w:rsidRDefault="00957FF0" w:rsidP="00957FF0">
      <w:pPr>
        <w:pStyle w:val="Reftext"/>
        <w:ind w:left="2160" w:hanging="2160"/>
      </w:pPr>
      <w:r w:rsidRPr="00272516">
        <w:rPr>
          <w:color w:val="231F20"/>
        </w:rPr>
        <w:t>[</w:t>
      </w:r>
      <w:r>
        <w:rPr>
          <w:color w:val="231F20"/>
        </w:rPr>
        <w:t>b-</w:t>
      </w:r>
      <w:r w:rsidRPr="00272516">
        <w:rPr>
          <w:color w:val="231F20"/>
        </w:rPr>
        <w:t>Esgin]</w:t>
      </w:r>
      <w:r w:rsidRPr="00272516">
        <w:rPr>
          <w:color w:val="231F20"/>
        </w:rPr>
        <w:tab/>
      </w:r>
      <w:r>
        <w:rPr>
          <w:color w:val="231F20"/>
        </w:rPr>
        <w:tab/>
      </w:r>
      <w:r>
        <w:rPr>
          <w:color w:val="231F20"/>
        </w:rPr>
        <w:tab/>
      </w:r>
      <w:r>
        <w:rPr>
          <w:color w:val="231F20"/>
        </w:rPr>
        <w:tab/>
      </w:r>
      <w:r w:rsidRPr="00272516">
        <w:rPr>
          <w:color w:val="231F20"/>
        </w:rPr>
        <w:t xml:space="preserve">Esgin, </w:t>
      </w:r>
      <w:r>
        <w:rPr>
          <w:color w:val="231F20"/>
        </w:rPr>
        <w:t xml:space="preserve">M.F., </w:t>
      </w:r>
      <w:r w:rsidRPr="00272516">
        <w:rPr>
          <w:color w:val="231F20"/>
        </w:rPr>
        <w:t xml:space="preserve">Steinfeld, </w:t>
      </w:r>
      <w:r>
        <w:rPr>
          <w:color w:val="231F20"/>
        </w:rPr>
        <w:t xml:space="preserve">R., </w:t>
      </w:r>
      <w:r w:rsidRPr="00272516">
        <w:rPr>
          <w:color w:val="231F20"/>
        </w:rPr>
        <w:t xml:space="preserve">Liu, </w:t>
      </w:r>
      <w:r>
        <w:rPr>
          <w:color w:val="231F20"/>
        </w:rPr>
        <w:t xml:space="preserve">J.K., </w:t>
      </w:r>
      <w:r w:rsidRPr="00272516">
        <w:rPr>
          <w:color w:val="231F20"/>
        </w:rPr>
        <w:t xml:space="preserve">and Liu, </w:t>
      </w:r>
      <w:r>
        <w:rPr>
          <w:color w:val="231F20"/>
        </w:rPr>
        <w:t xml:space="preserve">D. (2019), </w:t>
      </w:r>
      <w:r w:rsidRPr="00123615">
        <w:rPr>
          <w:i/>
          <w:iCs/>
          <w:color w:val="231F20"/>
        </w:rPr>
        <w:t>Lattice-based zero-knowledge proofs: New techniques for shorter and faster constructions and applications</w:t>
      </w:r>
      <w:r w:rsidRPr="00272516">
        <w:rPr>
          <w:color w:val="231F20"/>
        </w:rPr>
        <w:t>.</w:t>
      </w:r>
      <w:r>
        <w:rPr>
          <w:color w:val="231F20"/>
        </w:rPr>
        <w:t xml:space="preserve"> </w:t>
      </w:r>
      <w:r>
        <w:rPr>
          <w:rFonts w:eastAsia="RyuminPr6-Light-Identity-H"/>
          <w:color w:val="231F20"/>
          <w:szCs w:val="21"/>
        </w:rPr>
        <w:t>Cryptology ePrint Archive. Paper 2019/445. &lt;</w:t>
      </w:r>
      <w:hyperlink r:id="rId46" w:history="1">
        <w:r w:rsidRPr="004D70BF">
          <w:rPr>
            <w:rStyle w:val="Hyperlink"/>
            <w:rFonts w:ascii="Arial" w:eastAsia="RyuminPr6-Light-Identity-H" w:hAnsi="Arial" w:cs="Arial"/>
            <w:sz w:val="16"/>
            <w:szCs w:val="16"/>
          </w:rPr>
          <w:t>https://eprint.iacr.org/2019/445</w:t>
        </w:r>
      </w:hyperlink>
      <w:r>
        <w:rPr>
          <w:rFonts w:eastAsia="RyuminPr6-Light-Identity-H"/>
          <w:color w:val="231F20"/>
          <w:szCs w:val="21"/>
        </w:rPr>
        <w:t>&gt;</w:t>
      </w:r>
    </w:p>
    <w:p w14:paraId="2118B40C" w14:textId="1313D523" w:rsidR="00957FF0" w:rsidRPr="00272516" w:rsidRDefault="00957FF0" w:rsidP="00957FF0">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Fan]</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Fan</w:t>
      </w:r>
      <w:r>
        <w:rPr>
          <w:rFonts w:eastAsia="RyuminPr6-Light-Identity-H"/>
          <w:color w:val="231F20"/>
          <w:szCs w:val="21"/>
        </w:rPr>
        <w:t>,</w:t>
      </w:r>
      <w:r w:rsidRPr="00272516">
        <w:rPr>
          <w:rFonts w:eastAsia="RyuminPr6-Light-Identity-H"/>
          <w:color w:val="231F20"/>
          <w:szCs w:val="21"/>
        </w:rPr>
        <w:t xml:space="preserve"> </w:t>
      </w:r>
      <w:r>
        <w:rPr>
          <w:rFonts w:eastAsia="RyuminPr6-Light-Identity-H"/>
          <w:color w:val="231F20"/>
          <w:szCs w:val="21"/>
        </w:rPr>
        <w:t xml:space="preserve">J., </w:t>
      </w:r>
      <w:r w:rsidRPr="00272516">
        <w:rPr>
          <w:rFonts w:eastAsia="RyuminPr6-Light-Identity-H"/>
          <w:color w:val="231F20"/>
          <w:szCs w:val="21"/>
        </w:rPr>
        <w:t xml:space="preserve">and Vercauteren, </w:t>
      </w:r>
      <w:r>
        <w:rPr>
          <w:rFonts w:eastAsia="RyuminPr6-Light-Identity-H"/>
          <w:color w:val="231F20"/>
          <w:szCs w:val="21"/>
        </w:rPr>
        <w:t xml:space="preserve">F. (2012), </w:t>
      </w:r>
      <w:r w:rsidRPr="00B6094E">
        <w:rPr>
          <w:rFonts w:eastAsia="RyuminPr6-Light-Identity-H"/>
          <w:i/>
          <w:iCs/>
          <w:color w:val="231F20"/>
          <w:szCs w:val="21"/>
        </w:rPr>
        <w:t>Somewhat practical fully homomorphic encryption</w:t>
      </w:r>
      <w:r w:rsidR="001036D7">
        <w:rPr>
          <w:rFonts w:eastAsia="RyuminPr6-Light-Identity-H"/>
          <w:color w:val="231F20"/>
          <w:szCs w:val="21"/>
        </w:rPr>
        <w:t>.</w:t>
      </w:r>
      <w:r w:rsidRPr="00272516">
        <w:rPr>
          <w:rFonts w:eastAsia="RyuminPr6-Light-Identity-H"/>
          <w:color w:val="231F20"/>
          <w:szCs w:val="21"/>
        </w:rPr>
        <w:t xml:space="preserve"> Cryptology ePrint Archive</w:t>
      </w:r>
      <w:r>
        <w:rPr>
          <w:rFonts w:eastAsia="RyuminPr6-Light-Identity-H"/>
          <w:color w:val="231F20"/>
          <w:szCs w:val="21"/>
        </w:rPr>
        <w:t>. Paper 2012/144</w:t>
      </w:r>
      <w:r w:rsidRPr="00272516">
        <w:rPr>
          <w:rFonts w:eastAsia="RyuminPr6-Light-Identity-H"/>
          <w:color w:val="231F20"/>
          <w:szCs w:val="21"/>
        </w:rPr>
        <w:t>.</w:t>
      </w:r>
      <w:r>
        <w:rPr>
          <w:rFonts w:eastAsia="RyuminPr6-Light-Identity-H"/>
          <w:color w:val="231F20"/>
          <w:szCs w:val="21"/>
        </w:rPr>
        <w:t xml:space="preserve"> &lt;</w:t>
      </w:r>
      <w:hyperlink r:id="rId47" w:history="1">
        <w:r w:rsidRPr="004D70BF">
          <w:rPr>
            <w:rStyle w:val="Hyperlink"/>
            <w:rFonts w:ascii="Arial" w:eastAsia="RyuminPr6-Light-Identity-H" w:hAnsi="Arial" w:cs="Arial"/>
            <w:sz w:val="16"/>
            <w:szCs w:val="16"/>
          </w:rPr>
          <w:t>https://eprint.iacr.org/2012/144</w:t>
        </w:r>
      </w:hyperlink>
      <w:r>
        <w:rPr>
          <w:rFonts w:eastAsia="RyuminPr6-Light-Identity-H"/>
          <w:color w:val="231F20"/>
          <w:szCs w:val="21"/>
        </w:rPr>
        <w:t>&gt;</w:t>
      </w:r>
    </w:p>
    <w:p w14:paraId="0CE114F7" w14:textId="77777777" w:rsidR="00957FF0" w:rsidRPr="00272516" w:rsidRDefault="00957FF0" w:rsidP="00957FF0">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Fuchsbauer]</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Fuchsbauer, </w:t>
      </w:r>
      <w:r>
        <w:rPr>
          <w:rFonts w:eastAsia="RyuminPr6-Light-Identity-H"/>
          <w:color w:val="231F20"/>
          <w:szCs w:val="21"/>
        </w:rPr>
        <w:t xml:space="preserve">G., </w:t>
      </w:r>
      <w:r w:rsidRPr="00272516">
        <w:rPr>
          <w:rFonts w:eastAsia="RyuminPr6-Light-Identity-H"/>
          <w:color w:val="231F20"/>
          <w:szCs w:val="21"/>
        </w:rPr>
        <w:t xml:space="preserve">Kamath, </w:t>
      </w:r>
      <w:r>
        <w:rPr>
          <w:rFonts w:eastAsia="RyuminPr6-Light-Identity-H"/>
          <w:color w:val="231F20"/>
          <w:szCs w:val="21"/>
        </w:rPr>
        <w:t xml:space="preserve">C., </w:t>
      </w:r>
      <w:r w:rsidRPr="00272516">
        <w:rPr>
          <w:rFonts w:eastAsia="RyuminPr6-Light-Identity-H"/>
          <w:color w:val="231F20"/>
          <w:szCs w:val="21"/>
        </w:rPr>
        <w:t xml:space="preserve">Klein, </w:t>
      </w:r>
      <w:r>
        <w:rPr>
          <w:rFonts w:eastAsia="RyuminPr6-Light-Identity-H"/>
          <w:color w:val="231F20"/>
          <w:szCs w:val="21"/>
        </w:rPr>
        <w:t xml:space="preserve">K., </w:t>
      </w:r>
      <w:r w:rsidRPr="00272516">
        <w:rPr>
          <w:rFonts w:eastAsia="RyuminPr6-Light-Identity-H"/>
          <w:color w:val="231F20"/>
          <w:szCs w:val="21"/>
        </w:rPr>
        <w:t xml:space="preserve">and Pietrzak, </w:t>
      </w:r>
      <w:r>
        <w:rPr>
          <w:rFonts w:eastAsia="RyuminPr6-Light-Identity-H"/>
          <w:color w:val="231F20"/>
          <w:szCs w:val="21"/>
        </w:rPr>
        <w:t xml:space="preserve">K. (2018), </w:t>
      </w:r>
      <w:r w:rsidRPr="000476C5">
        <w:rPr>
          <w:rFonts w:eastAsia="RyuminPr6-Light-Identity-H"/>
          <w:i/>
          <w:iCs/>
          <w:color w:val="231F20"/>
          <w:szCs w:val="21"/>
        </w:rPr>
        <w:t>Adaptively secure proxy re-encryption</w:t>
      </w:r>
      <w:r>
        <w:rPr>
          <w:rFonts w:eastAsia="RyuminPr6-Light-Identity-H"/>
          <w:color w:val="231F20"/>
          <w:szCs w:val="21"/>
        </w:rPr>
        <w:t>. Cryptology ePrint Archive. Paper 2018/426</w:t>
      </w:r>
      <w:r w:rsidRPr="00272516">
        <w:rPr>
          <w:rFonts w:eastAsia="RyuminPr6-Light-Identity-H"/>
          <w:color w:val="231F20"/>
          <w:szCs w:val="21"/>
        </w:rPr>
        <w:t>.</w:t>
      </w:r>
      <w:r>
        <w:rPr>
          <w:rFonts w:eastAsia="RyuminPr6-Light-Identity-H"/>
          <w:color w:val="231F20"/>
          <w:szCs w:val="21"/>
        </w:rPr>
        <w:t xml:space="preserve"> &lt;</w:t>
      </w:r>
      <w:hyperlink r:id="rId48" w:history="1">
        <w:r w:rsidRPr="004D70BF">
          <w:rPr>
            <w:rStyle w:val="Hyperlink"/>
            <w:rFonts w:ascii="Arial" w:eastAsia="RyuminPr6-Light-Identity-H" w:hAnsi="Arial" w:cs="Arial"/>
            <w:sz w:val="16"/>
            <w:szCs w:val="16"/>
          </w:rPr>
          <w:t>https://eprint.iacr.org/2018/426</w:t>
        </w:r>
      </w:hyperlink>
      <w:r>
        <w:rPr>
          <w:rFonts w:eastAsia="RyuminPr6-Light-Identity-H"/>
          <w:color w:val="231F20"/>
          <w:szCs w:val="21"/>
        </w:rPr>
        <w:t>&gt;</w:t>
      </w:r>
    </w:p>
    <w:p w14:paraId="4C5FC488" w14:textId="317DE5F2" w:rsidR="00957FF0" w:rsidRPr="00272516" w:rsidRDefault="00957FF0" w:rsidP="00957FF0">
      <w:pPr>
        <w:pStyle w:val="Reftext"/>
        <w:ind w:left="2160" w:hanging="2160"/>
        <w:rPr>
          <w:rFonts w:eastAsia="TimesLTStd-Roman"/>
        </w:rPr>
      </w:pPr>
      <w:r>
        <w:rPr>
          <w:rFonts w:eastAsia="RyuminPr6-Light-Identity-H"/>
        </w:rPr>
        <w:t>[b-Gentry]</w:t>
      </w:r>
      <w:r>
        <w:rPr>
          <w:rFonts w:eastAsia="RyuminPr6-Light-Identity-H"/>
        </w:rPr>
        <w:tab/>
      </w:r>
      <w:r>
        <w:rPr>
          <w:rFonts w:eastAsia="RyuminPr6-Light-Identity-H"/>
        </w:rPr>
        <w:tab/>
      </w:r>
      <w:r>
        <w:rPr>
          <w:rFonts w:eastAsia="RyuminPr6-Light-Identity-H"/>
        </w:rPr>
        <w:tab/>
      </w:r>
      <w:r>
        <w:rPr>
          <w:rFonts w:eastAsia="RyuminPr6-Light-Identity-H"/>
        </w:rPr>
        <w:tab/>
      </w:r>
      <w:r w:rsidRPr="00272516">
        <w:rPr>
          <w:rFonts w:eastAsia="TimesLTStd-Roman"/>
        </w:rPr>
        <w:t>Gentry, C.</w:t>
      </w:r>
      <w:r>
        <w:rPr>
          <w:rFonts w:eastAsia="TimesLTStd-Roman"/>
        </w:rPr>
        <w:t>,</w:t>
      </w:r>
      <w:r w:rsidRPr="00272516">
        <w:rPr>
          <w:rFonts w:eastAsia="TimesLTStd-Roman"/>
        </w:rPr>
        <w:t xml:space="preserve"> Peikert, </w:t>
      </w:r>
      <w:r>
        <w:rPr>
          <w:rFonts w:eastAsia="TimesLTStd-Roman"/>
        </w:rPr>
        <w:t xml:space="preserve">C., </w:t>
      </w:r>
      <w:r w:rsidRPr="00272516">
        <w:rPr>
          <w:rFonts w:eastAsia="TimesLTStd-Roman"/>
        </w:rPr>
        <w:t xml:space="preserve">and Vaikuntanathan, </w:t>
      </w:r>
      <w:r>
        <w:rPr>
          <w:rFonts w:eastAsia="TimesLTStd-Roman"/>
        </w:rPr>
        <w:t xml:space="preserve">V. (2008), </w:t>
      </w:r>
      <w:r w:rsidRPr="00B6094E">
        <w:rPr>
          <w:rFonts w:eastAsia="TimesLTStd-Roman"/>
          <w:i/>
          <w:iCs/>
        </w:rPr>
        <w:t>Trapdoors for hard lattices and new cryptographic constructions</w:t>
      </w:r>
      <w:r w:rsidRPr="00272516">
        <w:rPr>
          <w:rFonts w:eastAsia="TimesLTStd-Roman"/>
        </w:rPr>
        <w:t>.</w:t>
      </w:r>
      <w:r>
        <w:rPr>
          <w:rFonts w:eastAsia="TimesLTStd-Roman"/>
        </w:rPr>
        <w:t xml:space="preserve"> </w:t>
      </w:r>
      <w:r w:rsidR="005822F1">
        <w:rPr>
          <w:rFonts w:eastAsia="TimesLTStd-Roman"/>
        </w:rPr>
        <w:br/>
      </w:r>
      <w:r>
        <w:rPr>
          <w:rFonts w:eastAsia="TimesLTStd-Roman"/>
        </w:rPr>
        <w:t>&lt;</w:t>
      </w:r>
      <w:hyperlink r:id="rId49" w:history="1">
        <w:r w:rsidRPr="004D70BF">
          <w:rPr>
            <w:rStyle w:val="Hyperlink"/>
            <w:rFonts w:ascii="Arial" w:eastAsia="TimesLTStd-Roman" w:hAnsi="Arial" w:cs="Arial"/>
            <w:sz w:val="16"/>
            <w:szCs w:val="16"/>
          </w:rPr>
          <w:t>https://eprint.iacr.org/2007/432.pdf</w:t>
        </w:r>
      </w:hyperlink>
      <w:r>
        <w:rPr>
          <w:rFonts w:eastAsia="TimesLTStd-Roman"/>
        </w:rPr>
        <w:t>&gt;</w:t>
      </w:r>
    </w:p>
    <w:p w14:paraId="16BEAA46" w14:textId="29B60724" w:rsidR="00957FF0" w:rsidRPr="00272516" w:rsidRDefault="00957FF0" w:rsidP="005822F1">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b-Gentry, C</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TimesLTStd-Roman"/>
          <w:color w:val="231F20"/>
          <w:szCs w:val="21"/>
        </w:rPr>
        <w:t>Gentry</w:t>
      </w:r>
      <w:r w:rsidRPr="00272516">
        <w:rPr>
          <w:rFonts w:eastAsia="RyuminPr6-Light-Identity-H"/>
          <w:color w:val="231F20"/>
          <w:szCs w:val="21"/>
        </w:rPr>
        <w:t xml:space="preserve">, </w:t>
      </w:r>
      <w:r>
        <w:rPr>
          <w:rFonts w:eastAsia="RyuminPr6-Light-Identity-H"/>
          <w:color w:val="231F20"/>
          <w:szCs w:val="21"/>
        </w:rPr>
        <w:t xml:space="preserve">C. (2009), </w:t>
      </w:r>
      <w:r w:rsidRPr="00B6094E">
        <w:rPr>
          <w:rFonts w:eastAsia="RyuminPr6-Light-Identity-H"/>
          <w:i/>
          <w:iCs/>
          <w:color w:val="231F20"/>
          <w:szCs w:val="21"/>
        </w:rPr>
        <w:t>Fully homomorphic encryption using ideal lattices</w:t>
      </w:r>
      <w:r w:rsidR="00280090">
        <w:rPr>
          <w:rFonts w:eastAsia="RyuminPr6-Light-Identity-H"/>
          <w:color w:val="231F20"/>
          <w:szCs w:val="21"/>
        </w:rPr>
        <w:t>.</w:t>
      </w:r>
      <w:r w:rsidRPr="00272516">
        <w:rPr>
          <w:rFonts w:eastAsia="RyuminPr6-Light-Identity-H"/>
          <w:color w:val="231F20"/>
          <w:szCs w:val="21"/>
        </w:rPr>
        <w:t xml:space="preserve"> STOC 2009: ACM, pp. 169-178.</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50" w:history="1">
        <w:r w:rsidRPr="004D70BF">
          <w:rPr>
            <w:rStyle w:val="Hyperlink"/>
            <w:rFonts w:ascii="Arial" w:eastAsia="RyuminPr6-Light-Identity-H" w:hAnsi="Arial" w:cs="Arial"/>
            <w:sz w:val="16"/>
            <w:szCs w:val="16"/>
          </w:rPr>
          <w:t>https://dl.acm.org/doi/10.1145/1536414.1536440</w:t>
        </w:r>
      </w:hyperlink>
      <w:r>
        <w:rPr>
          <w:rFonts w:eastAsia="RyuminPr6-Light-Identity-H"/>
          <w:color w:val="231F20"/>
          <w:szCs w:val="21"/>
        </w:rPr>
        <w:t>&gt;</w:t>
      </w:r>
    </w:p>
    <w:p w14:paraId="593DB778" w14:textId="2E949A8D" w:rsidR="00957FF0" w:rsidRPr="00272516" w:rsidRDefault="00957FF0" w:rsidP="005822F1">
      <w:pPr>
        <w:pStyle w:val="Reftext"/>
        <w:ind w:left="2160" w:hanging="2160"/>
        <w:rPr>
          <w:rFonts w:eastAsia="RyuminPr6-Light-Identity-H"/>
          <w:szCs w:val="21"/>
        </w:rPr>
      </w:pPr>
      <w:r w:rsidRPr="00272516">
        <w:rPr>
          <w:rFonts w:eastAsia="RyuminPr6-Light-Identity-H"/>
          <w:szCs w:val="21"/>
        </w:rPr>
        <w:t>[</w:t>
      </w:r>
      <w:r>
        <w:rPr>
          <w:rFonts w:eastAsia="RyuminPr6-Light-Identity-H"/>
          <w:szCs w:val="21"/>
        </w:rPr>
        <w:t>b-</w:t>
      </w:r>
      <w:r w:rsidRPr="00272516">
        <w:rPr>
          <w:rFonts w:eastAsia="RyuminPr6-Light-Identity-H"/>
          <w:color w:val="231F20"/>
          <w:szCs w:val="21"/>
        </w:rPr>
        <w:t>Gorbunov</w:t>
      </w:r>
      <w:r w:rsidRPr="00272516">
        <w:rPr>
          <w:rFonts w:eastAsia="RyuminPr6-Light-Identity-H"/>
          <w:szCs w:val="21"/>
        </w:rPr>
        <w:t>]</w:t>
      </w:r>
      <w:r w:rsidRPr="00272516">
        <w:rPr>
          <w:rFonts w:eastAsia="RyuminPr6-Light-Identity-H"/>
          <w:szCs w:val="21"/>
        </w:rPr>
        <w:tab/>
      </w:r>
      <w:r>
        <w:rPr>
          <w:rFonts w:eastAsia="RyuminPr6-Light-Identity-H"/>
          <w:szCs w:val="21"/>
        </w:rPr>
        <w:tab/>
      </w:r>
      <w:r>
        <w:rPr>
          <w:rFonts w:eastAsia="RyuminPr6-Light-Identity-H"/>
          <w:szCs w:val="21"/>
        </w:rPr>
        <w:tab/>
      </w:r>
      <w:r w:rsidRPr="00272516">
        <w:rPr>
          <w:rFonts w:eastAsia="RyuminPr6-Light-Identity-H"/>
          <w:color w:val="231F20"/>
          <w:szCs w:val="21"/>
        </w:rPr>
        <w:t>Gorbunov</w:t>
      </w:r>
      <w:r w:rsidRPr="00272516">
        <w:rPr>
          <w:rFonts w:eastAsia="RyuminPr6-Light-Identity-H"/>
          <w:szCs w:val="21"/>
        </w:rPr>
        <w:t xml:space="preserve">, </w:t>
      </w:r>
      <w:r>
        <w:rPr>
          <w:rFonts w:eastAsia="RyuminPr6-Light-Identity-H"/>
          <w:szCs w:val="21"/>
        </w:rPr>
        <w:t xml:space="preserve">S., </w:t>
      </w:r>
      <w:r w:rsidRPr="00272516">
        <w:rPr>
          <w:rFonts w:eastAsia="RyuminPr6-Light-Identity-H"/>
          <w:szCs w:val="21"/>
        </w:rPr>
        <w:t xml:space="preserve">Vaikuntanathan, </w:t>
      </w:r>
      <w:r>
        <w:rPr>
          <w:rFonts w:eastAsia="RyuminPr6-Light-Identity-H"/>
          <w:szCs w:val="21"/>
        </w:rPr>
        <w:t xml:space="preserve">V., </w:t>
      </w:r>
      <w:r w:rsidRPr="00272516">
        <w:rPr>
          <w:rFonts w:eastAsia="RyuminPr6-Light-Identity-H"/>
          <w:szCs w:val="21"/>
        </w:rPr>
        <w:t xml:space="preserve">and Wee, </w:t>
      </w:r>
      <w:r>
        <w:rPr>
          <w:rFonts w:eastAsia="RyuminPr6-Light-Identity-H"/>
          <w:szCs w:val="21"/>
        </w:rPr>
        <w:t xml:space="preserve">H. (2015), </w:t>
      </w:r>
      <w:r w:rsidRPr="00B6094E">
        <w:rPr>
          <w:rFonts w:eastAsia="RyuminPr6-Light-Identity-H"/>
          <w:i/>
          <w:iCs/>
          <w:szCs w:val="21"/>
        </w:rPr>
        <w:t>Predicate Encryption for Circuits from LWE</w:t>
      </w:r>
      <w:r>
        <w:rPr>
          <w:rFonts w:eastAsia="RyuminPr6-Light-Identity-H"/>
          <w:szCs w:val="21"/>
        </w:rPr>
        <w:t>.</w:t>
      </w:r>
      <w:r w:rsidRPr="00272516">
        <w:rPr>
          <w:rFonts w:eastAsia="RyuminPr6-Light-Identity-H"/>
          <w:szCs w:val="21"/>
        </w:rPr>
        <w:t xml:space="preserve"> </w:t>
      </w:r>
      <w:r>
        <w:rPr>
          <w:rFonts w:eastAsia="RyuminPr6-Light-Identity-H"/>
          <w:szCs w:val="21"/>
        </w:rPr>
        <w:t>Cryptology ePrint Archive. Paper 2015/029</w:t>
      </w:r>
      <w:r w:rsidRPr="00272516">
        <w:rPr>
          <w:rFonts w:eastAsia="RyuminPr6-Light-Identity-H"/>
          <w:szCs w:val="21"/>
        </w:rPr>
        <w:t>.</w:t>
      </w:r>
      <w:r>
        <w:rPr>
          <w:rFonts w:eastAsia="RyuminPr6-Light-Identity-H"/>
          <w:szCs w:val="21"/>
        </w:rPr>
        <w:t xml:space="preserve"> </w:t>
      </w:r>
      <w:r w:rsidR="005822F1">
        <w:rPr>
          <w:rFonts w:eastAsia="RyuminPr6-Light-Identity-H"/>
          <w:szCs w:val="21"/>
        </w:rPr>
        <w:br/>
      </w:r>
      <w:r>
        <w:rPr>
          <w:rFonts w:eastAsia="RyuminPr6-Light-Identity-H"/>
          <w:szCs w:val="21"/>
        </w:rPr>
        <w:t>&lt;</w:t>
      </w:r>
      <w:hyperlink r:id="rId51" w:history="1">
        <w:r w:rsidRPr="004D70BF">
          <w:rPr>
            <w:rStyle w:val="Hyperlink"/>
            <w:rFonts w:ascii="Arial" w:eastAsia="RyuminPr6-Light-Identity-H" w:hAnsi="Arial" w:cs="Arial"/>
            <w:sz w:val="16"/>
            <w:szCs w:val="16"/>
          </w:rPr>
          <w:t>https://eprint.iacr.org/2015/029</w:t>
        </w:r>
      </w:hyperlink>
      <w:r>
        <w:rPr>
          <w:rFonts w:eastAsia="RyuminPr6-Light-Identity-H"/>
          <w:szCs w:val="21"/>
        </w:rPr>
        <w:t>&gt;</w:t>
      </w:r>
    </w:p>
    <w:p w14:paraId="1C585BF0" w14:textId="0A3E4CAD" w:rsidR="00957FF0" w:rsidRPr="00272516" w:rsidRDefault="00957FF0" w:rsidP="005822F1">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Gordon]</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 xml:space="preserve">Gordon, </w:t>
      </w:r>
      <w:r>
        <w:rPr>
          <w:rFonts w:eastAsia="RyuminPr6-Light-Identity-H"/>
          <w:color w:val="231F20"/>
          <w:szCs w:val="21"/>
        </w:rPr>
        <w:t xml:space="preserve">S.D., </w:t>
      </w:r>
      <w:r w:rsidRPr="00272516">
        <w:rPr>
          <w:rFonts w:eastAsia="RyuminPr6-Light-Identity-H"/>
          <w:color w:val="231F20"/>
          <w:szCs w:val="21"/>
        </w:rPr>
        <w:t xml:space="preserve">Katz, </w:t>
      </w:r>
      <w:r>
        <w:rPr>
          <w:rFonts w:eastAsia="RyuminPr6-Light-Identity-H"/>
          <w:color w:val="231F20"/>
          <w:szCs w:val="21"/>
        </w:rPr>
        <w:t xml:space="preserve">K., </w:t>
      </w:r>
      <w:r w:rsidRPr="00272516">
        <w:rPr>
          <w:rFonts w:eastAsia="RyuminPr6-Light-Identity-H"/>
          <w:color w:val="231F20"/>
          <w:szCs w:val="21"/>
        </w:rPr>
        <w:t xml:space="preserve">and Vaikuntanathan, </w:t>
      </w:r>
      <w:r>
        <w:rPr>
          <w:rFonts w:eastAsia="RyuminPr6-Light-Identity-H"/>
          <w:color w:val="231F20"/>
          <w:szCs w:val="21"/>
        </w:rPr>
        <w:t xml:space="preserve">V. (2010), </w:t>
      </w:r>
      <w:r w:rsidRPr="00123615">
        <w:rPr>
          <w:rFonts w:eastAsia="RyuminPr6-Light-Identity-H"/>
          <w:i/>
          <w:iCs/>
          <w:color w:val="231F20"/>
          <w:szCs w:val="21"/>
        </w:rPr>
        <w:t>A group signature scheme from lattice assumptions</w:t>
      </w:r>
      <w:r>
        <w:rPr>
          <w:rFonts w:eastAsia="RyuminPr6-Light-Identity-H"/>
          <w:color w:val="231F20"/>
          <w:szCs w:val="21"/>
        </w:rPr>
        <w:t>.</w:t>
      </w:r>
      <w:r w:rsidRPr="00272516">
        <w:rPr>
          <w:rFonts w:eastAsia="RyuminPr6-Light-Identity-H"/>
          <w:color w:val="231F20"/>
          <w:szCs w:val="21"/>
        </w:rPr>
        <w:t xml:space="preserve"> ASIACRYPT 2010, Lect. Notes </w:t>
      </w:r>
      <w:r>
        <w:rPr>
          <w:rFonts w:eastAsia="RyuminPr6-Light-Identity-H"/>
          <w:color w:val="231F20"/>
          <w:szCs w:val="21"/>
        </w:rPr>
        <w:t xml:space="preserve">IN </w:t>
      </w:r>
      <w:r w:rsidRPr="00272516">
        <w:rPr>
          <w:rFonts w:eastAsia="RyuminPr6-Light-Identity-H"/>
          <w:color w:val="231F20"/>
          <w:szCs w:val="21"/>
        </w:rPr>
        <w:t>Comput. Sci., vol. 6477, pp. 395-412, Springer.</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52" w:history="1">
        <w:r w:rsidRPr="004D70BF">
          <w:rPr>
            <w:rStyle w:val="Hyperlink"/>
            <w:rFonts w:ascii="Arial" w:eastAsia="RyuminPr6-Light-Identity-H" w:hAnsi="Arial" w:cs="Arial"/>
            <w:sz w:val="16"/>
            <w:szCs w:val="16"/>
          </w:rPr>
          <w:t>https://link.springer.com/chapter/10.1007/978-3-642-17373-8_23</w:t>
        </w:r>
      </w:hyperlink>
      <w:r>
        <w:rPr>
          <w:rFonts w:eastAsia="RyuminPr6-Light-Identity-H"/>
          <w:color w:val="231F20"/>
          <w:szCs w:val="21"/>
        </w:rPr>
        <w:t>&gt;</w:t>
      </w:r>
    </w:p>
    <w:p w14:paraId="0B0B802A" w14:textId="4C29C408" w:rsidR="00D176C4" w:rsidRPr="00272516" w:rsidRDefault="00BE13BD" w:rsidP="00E64A9D">
      <w:pPr>
        <w:pStyle w:val="Reftext"/>
        <w:ind w:left="2160" w:hanging="2160"/>
        <w:rPr>
          <w:rFonts w:eastAsia="MS Mincho"/>
        </w:rPr>
      </w:pPr>
      <w:r w:rsidRPr="00272516">
        <w:rPr>
          <w:rFonts w:eastAsia="RyuminPr6-Light-Identity-H"/>
          <w:color w:val="231F20"/>
          <w:szCs w:val="21"/>
        </w:rPr>
        <w:t>[</w:t>
      </w:r>
      <w:r w:rsidR="000C4EA4">
        <w:rPr>
          <w:rFonts w:eastAsia="RyuminPr6-Light-Identity-H"/>
          <w:color w:val="231F20"/>
          <w:szCs w:val="21"/>
        </w:rPr>
        <w:t>b-Katsumata</w:t>
      </w:r>
      <w:r w:rsidRPr="00272516">
        <w:rPr>
          <w:rFonts w:eastAsia="RyuminPr6-Light-Identity-H"/>
          <w:color w:val="231F20"/>
          <w:szCs w:val="21"/>
        </w:rPr>
        <w:t>]</w:t>
      </w:r>
      <w:r w:rsidR="00F3213A">
        <w:rPr>
          <w:rFonts w:eastAsia="RyuminPr6-Light-Identity-H"/>
          <w:color w:val="231F20"/>
          <w:szCs w:val="21"/>
        </w:rPr>
        <w:tab/>
      </w:r>
      <w:r w:rsidR="00F3213A">
        <w:rPr>
          <w:rFonts w:eastAsia="RyuminPr6-Light-Identity-H"/>
          <w:color w:val="231F20"/>
          <w:szCs w:val="21"/>
        </w:rPr>
        <w:tab/>
      </w:r>
      <w:r w:rsidR="00A53401" w:rsidRPr="00272516">
        <w:rPr>
          <w:rFonts w:eastAsia="RyuminPr6-Light-Identity-H"/>
          <w:color w:val="231F20"/>
          <w:szCs w:val="21"/>
        </w:rPr>
        <w:tab/>
      </w:r>
      <w:r w:rsidRPr="00272516">
        <w:rPr>
          <w:rFonts w:eastAsia="TimesLTStd-Roman"/>
          <w:color w:val="231F20"/>
          <w:szCs w:val="21"/>
        </w:rPr>
        <w:t>Katsumata, S.</w:t>
      </w:r>
      <w:r w:rsidR="00732887">
        <w:rPr>
          <w:rFonts w:eastAsia="TimesLTStd-Roman"/>
          <w:color w:val="231F20"/>
          <w:szCs w:val="21"/>
        </w:rPr>
        <w:t>,</w:t>
      </w:r>
      <w:r w:rsidRPr="00272516">
        <w:rPr>
          <w:rFonts w:eastAsia="TimesLTStd-Roman"/>
          <w:color w:val="231F20"/>
          <w:szCs w:val="21"/>
        </w:rPr>
        <w:t xml:space="preserve"> Yamada, </w:t>
      </w:r>
      <w:r w:rsidR="00732887">
        <w:rPr>
          <w:rFonts w:eastAsia="TimesLTStd-Roman"/>
          <w:color w:val="231F20"/>
          <w:szCs w:val="21"/>
        </w:rPr>
        <w:t xml:space="preserve">S., </w:t>
      </w:r>
      <w:r w:rsidRPr="00272516">
        <w:rPr>
          <w:rFonts w:eastAsia="TimesLTStd-Roman"/>
          <w:color w:val="231F20"/>
          <w:szCs w:val="21"/>
        </w:rPr>
        <w:t xml:space="preserve">and Yamakawa, </w:t>
      </w:r>
      <w:r w:rsidR="00732887">
        <w:rPr>
          <w:rFonts w:eastAsia="TimesLTStd-Roman"/>
          <w:color w:val="231F20"/>
          <w:szCs w:val="21"/>
        </w:rPr>
        <w:t xml:space="preserve">T. </w:t>
      </w:r>
      <w:r w:rsidR="00116B89">
        <w:rPr>
          <w:rFonts w:eastAsia="TimesLTStd-Roman"/>
          <w:color w:val="231F20"/>
          <w:szCs w:val="21"/>
        </w:rPr>
        <w:t>(201</w:t>
      </w:r>
      <w:r w:rsidR="00105574">
        <w:rPr>
          <w:rFonts w:eastAsia="TimesLTStd-Roman"/>
          <w:color w:val="231F20"/>
          <w:szCs w:val="21"/>
        </w:rPr>
        <w:t>8</w:t>
      </w:r>
      <w:r w:rsidR="00116B89">
        <w:rPr>
          <w:rFonts w:eastAsia="TimesLTStd-Roman"/>
          <w:color w:val="231F20"/>
          <w:szCs w:val="21"/>
        </w:rPr>
        <w:t xml:space="preserve">), </w:t>
      </w:r>
      <w:r w:rsidRPr="00B6094E">
        <w:rPr>
          <w:rFonts w:eastAsia="TimesLTStd-Roman"/>
          <w:i/>
          <w:iCs/>
          <w:color w:val="231F20"/>
          <w:szCs w:val="21"/>
        </w:rPr>
        <w:t>Tighter security proofs for GPV-IBE in the quantum random oracle model</w:t>
      </w:r>
      <w:r w:rsidR="005873BB">
        <w:rPr>
          <w:rFonts w:eastAsia="TimesLTStd-Roman"/>
          <w:color w:val="231F20"/>
          <w:szCs w:val="21"/>
        </w:rPr>
        <w:t>. Springer Link. Advances in</w:t>
      </w:r>
      <w:r w:rsidRPr="00272516">
        <w:rPr>
          <w:rFonts w:eastAsia="TimesLTStd-Roman"/>
          <w:color w:val="231F20"/>
          <w:szCs w:val="21"/>
        </w:rPr>
        <w:t xml:space="preserve"> Cryptol</w:t>
      </w:r>
      <w:r w:rsidR="005873BB">
        <w:rPr>
          <w:rFonts w:eastAsia="TimesLTStd-Roman"/>
          <w:color w:val="231F20"/>
          <w:szCs w:val="21"/>
        </w:rPr>
        <w:t>ogy</w:t>
      </w:r>
      <w:r w:rsidRPr="00272516">
        <w:rPr>
          <w:rFonts w:eastAsia="TimesLTStd-Roman"/>
          <w:color w:val="231F20"/>
          <w:szCs w:val="21"/>
        </w:rPr>
        <w:t xml:space="preserve">. pp. </w:t>
      </w:r>
      <w:r w:rsidR="005873BB">
        <w:rPr>
          <w:rFonts w:eastAsia="TimesLTStd-Roman"/>
          <w:color w:val="231F20"/>
          <w:szCs w:val="21"/>
        </w:rPr>
        <w:t>253</w:t>
      </w:r>
      <w:r w:rsidRPr="00272516">
        <w:rPr>
          <w:rFonts w:eastAsia="TimesLTStd-Roman"/>
          <w:color w:val="231F20"/>
          <w:szCs w:val="21"/>
        </w:rPr>
        <w:t>-</w:t>
      </w:r>
      <w:r w:rsidR="005873BB">
        <w:rPr>
          <w:rFonts w:eastAsia="TimesLTStd-Roman"/>
          <w:color w:val="231F20"/>
          <w:szCs w:val="21"/>
        </w:rPr>
        <w:t>282</w:t>
      </w:r>
      <w:r w:rsidRPr="00272516">
        <w:rPr>
          <w:rFonts w:eastAsia="TimesLTStd-Roman"/>
          <w:color w:val="231F20"/>
          <w:szCs w:val="21"/>
        </w:rPr>
        <w:t>.</w:t>
      </w:r>
      <w:r w:rsidR="00A54347" w:rsidRPr="00272516">
        <w:rPr>
          <w:rFonts w:eastAsia="MS Mincho"/>
        </w:rPr>
        <w:t xml:space="preserve"> </w:t>
      </w:r>
      <w:r w:rsidR="005822F1">
        <w:rPr>
          <w:rFonts w:eastAsia="MS Mincho"/>
        </w:rPr>
        <w:br/>
      </w:r>
      <w:r w:rsidR="00D176C4">
        <w:rPr>
          <w:rFonts w:eastAsia="MS Mincho"/>
        </w:rPr>
        <w:t>&lt;</w:t>
      </w:r>
      <w:hyperlink r:id="rId53" w:history="1">
        <w:r w:rsidR="00D176C4" w:rsidRPr="00E64A9D">
          <w:rPr>
            <w:rStyle w:val="Hyperlink"/>
            <w:rFonts w:ascii="Arial" w:eastAsia="MS Mincho" w:hAnsi="Arial" w:cs="Arial"/>
            <w:sz w:val="16"/>
            <w:szCs w:val="16"/>
          </w:rPr>
          <w:t>https://link.springer.com/chapter/10.1007/978-3-030-03329-3_9</w:t>
        </w:r>
      </w:hyperlink>
      <w:r w:rsidR="00D176C4">
        <w:rPr>
          <w:rFonts w:eastAsia="MS Mincho"/>
        </w:rPr>
        <w:t>&gt;</w:t>
      </w:r>
    </w:p>
    <w:p w14:paraId="4E4DF2E3" w14:textId="2A463A41" w:rsidR="008C722F" w:rsidRPr="00272516" w:rsidRDefault="008C722F" w:rsidP="008C722F">
      <w:pPr>
        <w:pStyle w:val="Reftext"/>
        <w:ind w:left="2160" w:hanging="2160"/>
        <w:rPr>
          <w:rFonts w:eastAsia="TimesLTStd-Roman"/>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TimesLTStd-Roman"/>
          <w:color w:val="231F20"/>
          <w:szCs w:val="21"/>
        </w:rPr>
        <w:t>Katsumata</w:t>
      </w:r>
      <w:r>
        <w:rPr>
          <w:rFonts w:eastAsia="RyuminPr6-Light-Identity-H"/>
          <w:color w:val="231F20"/>
          <w:szCs w:val="21"/>
        </w:rPr>
        <w:t>, S</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sidRPr="00272516">
        <w:rPr>
          <w:rFonts w:eastAsia="TimesLTStd-Roman"/>
          <w:color w:val="231F20"/>
          <w:szCs w:val="21"/>
        </w:rPr>
        <w:t xml:space="preserve">Katsumata, </w:t>
      </w:r>
      <w:r>
        <w:rPr>
          <w:rFonts w:eastAsia="TimesLTStd-Roman"/>
          <w:color w:val="231F20"/>
          <w:szCs w:val="21"/>
        </w:rPr>
        <w:t xml:space="preserve">S., </w:t>
      </w:r>
      <w:r w:rsidRPr="00272516">
        <w:rPr>
          <w:rFonts w:eastAsia="TimesLTStd-Roman"/>
          <w:color w:val="231F20"/>
          <w:szCs w:val="21"/>
        </w:rPr>
        <w:t xml:space="preserve">Nishimaki, </w:t>
      </w:r>
      <w:r>
        <w:rPr>
          <w:rFonts w:eastAsia="TimesLTStd-Roman"/>
          <w:color w:val="231F20"/>
          <w:szCs w:val="21"/>
        </w:rPr>
        <w:t xml:space="preserve">R., </w:t>
      </w:r>
      <w:r w:rsidRPr="00272516">
        <w:rPr>
          <w:rFonts w:eastAsia="TimesLTStd-Roman"/>
          <w:color w:val="231F20"/>
          <w:szCs w:val="21"/>
        </w:rPr>
        <w:t xml:space="preserve">Yamada, </w:t>
      </w:r>
      <w:r>
        <w:rPr>
          <w:rFonts w:eastAsia="TimesLTStd-Roman"/>
          <w:color w:val="231F20"/>
          <w:szCs w:val="21"/>
        </w:rPr>
        <w:t xml:space="preserve">S., </w:t>
      </w:r>
      <w:r w:rsidRPr="00272516">
        <w:rPr>
          <w:rFonts w:eastAsia="TimesLTStd-Roman"/>
          <w:color w:val="231F20"/>
          <w:szCs w:val="21"/>
        </w:rPr>
        <w:t>and Yamakawa,</w:t>
      </w:r>
      <w:r w:rsidR="004C2487">
        <w:rPr>
          <w:rFonts w:eastAsia="TimesLTStd-Roman"/>
          <w:color w:val="231F20"/>
          <w:szCs w:val="21"/>
        </w:rPr>
        <w:t xml:space="preserve"> </w:t>
      </w:r>
      <w:r>
        <w:rPr>
          <w:rFonts w:eastAsia="TimesLTStd-Roman"/>
          <w:color w:val="231F20"/>
          <w:szCs w:val="21"/>
        </w:rPr>
        <w:t>T. (2020),</w:t>
      </w:r>
      <w:r w:rsidRPr="00272516">
        <w:rPr>
          <w:rFonts w:eastAsia="TimesLTStd-Roman"/>
          <w:color w:val="231F20"/>
          <w:szCs w:val="21"/>
        </w:rPr>
        <w:t xml:space="preserve"> </w:t>
      </w:r>
      <w:r w:rsidRPr="00B6094E">
        <w:rPr>
          <w:rFonts w:eastAsia="TimesLTStd-Roman"/>
          <w:i/>
          <w:iCs/>
          <w:color w:val="231F20"/>
          <w:szCs w:val="21"/>
        </w:rPr>
        <w:t>Adaptively secure inner product encryption from LWE</w:t>
      </w:r>
      <w:r>
        <w:rPr>
          <w:rFonts w:eastAsia="TimesLTStd-Roman"/>
          <w:color w:val="231F20"/>
          <w:szCs w:val="21"/>
        </w:rPr>
        <w:t>.</w:t>
      </w:r>
      <w:r>
        <w:rPr>
          <w:rFonts w:eastAsia="RyuminPr6-Light-Identity-H"/>
          <w:color w:val="231F20"/>
          <w:szCs w:val="21"/>
        </w:rPr>
        <w:t xml:space="preserve"> Cryptology ePrint Archive. Paper 2020/1135. </w:t>
      </w:r>
      <w:r w:rsidR="005822F1">
        <w:rPr>
          <w:rFonts w:eastAsia="RyuminPr6-Light-Identity-H"/>
          <w:color w:val="231F20"/>
          <w:szCs w:val="21"/>
        </w:rPr>
        <w:br/>
      </w:r>
      <w:r>
        <w:rPr>
          <w:rFonts w:eastAsia="RyuminPr6-Light-Identity-H"/>
          <w:color w:val="231F20"/>
          <w:szCs w:val="21"/>
        </w:rPr>
        <w:t>&lt;</w:t>
      </w:r>
      <w:hyperlink r:id="rId54" w:history="1">
        <w:r w:rsidRPr="004D70BF">
          <w:rPr>
            <w:rStyle w:val="Hyperlink"/>
            <w:rFonts w:ascii="Arial" w:eastAsia="RyuminPr6-Light-Identity-H" w:hAnsi="Arial" w:cs="Arial"/>
            <w:sz w:val="16"/>
            <w:szCs w:val="16"/>
          </w:rPr>
          <w:t>https://eprint.iacr.org/2020/1135</w:t>
        </w:r>
      </w:hyperlink>
      <w:r>
        <w:rPr>
          <w:rFonts w:eastAsia="RyuminPr6-Light-Identity-H"/>
          <w:color w:val="231F20"/>
          <w:szCs w:val="21"/>
        </w:rPr>
        <w:t>&gt;</w:t>
      </w:r>
    </w:p>
    <w:p w14:paraId="64645944" w14:textId="6A01D074" w:rsidR="008C722F" w:rsidRPr="00272516" w:rsidRDefault="008C722F" w:rsidP="008C722F">
      <w:pPr>
        <w:pStyle w:val="Reftext"/>
        <w:ind w:left="2160" w:hanging="2160"/>
        <w:rPr>
          <w:rFonts w:eastAsia="MS Mincho"/>
          <w:szCs w:val="24"/>
        </w:rPr>
      </w:pPr>
      <w:r w:rsidRPr="00272516">
        <w:rPr>
          <w:rFonts w:eastAsia="MS Mincho"/>
          <w:szCs w:val="24"/>
        </w:rPr>
        <w:t>[</w:t>
      </w:r>
      <w:r>
        <w:rPr>
          <w:rFonts w:eastAsia="MS Mincho"/>
          <w:szCs w:val="24"/>
        </w:rPr>
        <w:t>b-</w:t>
      </w:r>
      <w:r w:rsidRPr="00272516">
        <w:rPr>
          <w:rFonts w:eastAsia="MS Mincho"/>
          <w:color w:val="000000" w:themeColor="text1"/>
          <w:szCs w:val="24"/>
        </w:rPr>
        <w:t>Kiltz</w:t>
      </w:r>
      <w:r w:rsidRPr="00272516">
        <w:rPr>
          <w:rFonts w:eastAsia="MS Mincho"/>
          <w:szCs w:val="24"/>
        </w:rPr>
        <w:t>]</w:t>
      </w:r>
      <w:r w:rsidRPr="00272516">
        <w:rPr>
          <w:rFonts w:eastAsia="MS Mincho"/>
          <w:szCs w:val="24"/>
        </w:rPr>
        <w:tab/>
      </w:r>
      <w:r>
        <w:rPr>
          <w:rFonts w:eastAsia="MS Mincho"/>
          <w:szCs w:val="24"/>
        </w:rPr>
        <w:tab/>
      </w:r>
      <w:r>
        <w:rPr>
          <w:rFonts w:eastAsia="MS Mincho"/>
          <w:szCs w:val="24"/>
        </w:rPr>
        <w:tab/>
      </w:r>
      <w:r>
        <w:rPr>
          <w:rFonts w:eastAsia="MS Mincho"/>
          <w:szCs w:val="24"/>
        </w:rPr>
        <w:tab/>
      </w:r>
      <w:r w:rsidRPr="00272516">
        <w:rPr>
          <w:rFonts w:eastAsia="MS Mincho"/>
          <w:color w:val="000000" w:themeColor="text1"/>
          <w:szCs w:val="24"/>
        </w:rPr>
        <w:t>Kiltz</w:t>
      </w:r>
      <w:r w:rsidRPr="00272516">
        <w:rPr>
          <w:rFonts w:eastAsia="MS Mincho"/>
          <w:szCs w:val="24"/>
        </w:rPr>
        <w:t xml:space="preserve">, </w:t>
      </w:r>
      <w:r>
        <w:rPr>
          <w:rFonts w:eastAsia="MS Mincho"/>
          <w:szCs w:val="24"/>
        </w:rPr>
        <w:t xml:space="preserve">E., and </w:t>
      </w:r>
      <w:r w:rsidRPr="00272516">
        <w:rPr>
          <w:rFonts w:eastAsia="MS Mincho"/>
          <w:szCs w:val="24"/>
        </w:rPr>
        <w:t xml:space="preserve">G. </w:t>
      </w:r>
      <w:r w:rsidRPr="00272516">
        <w:rPr>
          <w:rFonts w:eastAsia="RyuminPr6-Light-Identity-H"/>
          <w:color w:val="231F20"/>
          <w:szCs w:val="21"/>
        </w:rPr>
        <w:t>Neven</w:t>
      </w:r>
      <w:r>
        <w:rPr>
          <w:rFonts w:eastAsia="MS Mincho"/>
          <w:szCs w:val="24"/>
        </w:rPr>
        <w:t xml:space="preserve">. (2009), </w:t>
      </w:r>
      <w:r w:rsidRPr="000476C5">
        <w:rPr>
          <w:rFonts w:eastAsia="MS Mincho"/>
          <w:i/>
          <w:iCs/>
          <w:szCs w:val="24"/>
        </w:rPr>
        <w:t>Identity-based signatures</w:t>
      </w:r>
      <w:r>
        <w:rPr>
          <w:rFonts w:eastAsia="MS Mincho"/>
          <w:i/>
          <w:iCs/>
          <w:szCs w:val="24"/>
        </w:rPr>
        <w:t>.</w:t>
      </w:r>
      <w:r w:rsidRPr="000476C5">
        <w:rPr>
          <w:rFonts w:eastAsia="MS Mincho"/>
          <w:i/>
          <w:iCs/>
          <w:szCs w:val="24"/>
        </w:rPr>
        <w:t xml:space="preserve"> </w:t>
      </w:r>
      <w:r w:rsidRPr="004D70BF">
        <w:rPr>
          <w:rFonts w:eastAsia="MS Mincho"/>
          <w:szCs w:val="24"/>
        </w:rPr>
        <w:t>Identity-Based Cryptography</w:t>
      </w:r>
      <w:r w:rsidRPr="00272516">
        <w:rPr>
          <w:rFonts w:eastAsia="MS Mincho"/>
          <w:szCs w:val="24"/>
        </w:rPr>
        <w:t>.</w:t>
      </w:r>
      <w:r>
        <w:rPr>
          <w:rFonts w:eastAsia="MS Mincho"/>
          <w:szCs w:val="24"/>
        </w:rPr>
        <w:t xml:space="preserve"> </w:t>
      </w:r>
      <w:r w:rsidR="005822F1">
        <w:rPr>
          <w:rFonts w:eastAsia="MS Mincho"/>
          <w:szCs w:val="24"/>
        </w:rPr>
        <w:br/>
      </w:r>
      <w:r>
        <w:rPr>
          <w:rFonts w:eastAsia="MS Mincho"/>
          <w:szCs w:val="24"/>
        </w:rPr>
        <w:t>&lt;</w:t>
      </w:r>
      <w:hyperlink r:id="rId55" w:history="1">
        <w:r w:rsidRPr="004D70BF">
          <w:rPr>
            <w:rStyle w:val="Hyperlink"/>
            <w:rFonts w:ascii="Arial" w:eastAsia="MS Mincho" w:hAnsi="Arial" w:cs="Arial"/>
            <w:sz w:val="16"/>
            <w:szCs w:val="16"/>
          </w:rPr>
          <w:t>http://www.neven.org/papers/ibschapter.pdf</w:t>
        </w:r>
      </w:hyperlink>
      <w:r>
        <w:rPr>
          <w:rFonts w:eastAsia="MS Mincho"/>
          <w:szCs w:val="24"/>
        </w:rPr>
        <w:t>&gt;</w:t>
      </w:r>
    </w:p>
    <w:p w14:paraId="24C42C71" w14:textId="20466D56" w:rsidR="008C722F" w:rsidRPr="00272516" w:rsidRDefault="008C722F" w:rsidP="008C722F">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Kaafarani]</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Kaafarani</w:t>
      </w:r>
      <w:r>
        <w:rPr>
          <w:rFonts w:eastAsia="RyuminPr6-Light-Identity-H"/>
          <w:color w:val="231F20"/>
          <w:szCs w:val="21"/>
        </w:rPr>
        <w:t>, A.E.,</w:t>
      </w:r>
      <w:r w:rsidRPr="00272516">
        <w:rPr>
          <w:rFonts w:eastAsia="RyuminPr6-Light-Identity-H"/>
          <w:color w:val="231F20"/>
          <w:szCs w:val="21"/>
        </w:rPr>
        <w:t xml:space="preserve"> and Katsumata, </w:t>
      </w:r>
      <w:r>
        <w:rPr>
          <w:rFonts w:eastAsia="RyuminPr6-Light-Identity-H"/>
          <w:color w:val="231F20"/>
          <w:szCs w:val="21"/>
        </w:rPr>
        <w:t xml:space="preserve">S. (2018), </w:t>
      </w:r>
      <w:r w:rsidRPr="000476C5">
        <w:rPr>
          <w:rFonts w:eastAsia="RyuminPr6-Light-Identity-H"/>
          <w:i/>
          <w:iCs/>
          <w:color w:val="231F20"/>
          <w:szCs w:val="21"/>
        </w:rPr>
        <w:t>Attribute-based signatures for unbounded circuits in the ROM and efficient instantiations from lattices</w:t>
      </w:r>
      <w:r w:rsidRPr="00272516">
        <w:rPr>
          <w:rFonts w:eastAsia="RyuminPr6-Light-Identity-H"/>
          <w:color w:val="231F20"/>
          <w:szCs w:val="21"/>
        </w:rPr>
        <w:t>.</w:t>
      </w:r>
      <w:r>
        <w:rPr>
          <w:rFonts w:eastAsia="RyuminPr6-Light-Identity-H"/>
          <w:color w:val="231F20"/>
          <w:szCs w:val="21"/>
        </w:rPr>
        <w:t xml:space="preserve"> Cryptology ePrint Archive. Paper 2018/022. </w:t>
      </w:r>
      <w:r w:rsidR="005822F1">
        <w:rPr>
          <w:rFonts w:eastAsia="RyuminPr6-Light-Identity-H"/>
          <w:color w:val="231F20"/>
          <w:szCs w:val="21"/>
        </w:rPr>
        <w:br/>
      </w:r>
      <w:r>
        <w:rPr>
          <w:rFonts w:eastAsia="RyuminPr6-Light-Identity-H"/>
          <w:color w:val="231F20"/>
          <w:szCs w:val="21"/>
        </w:rPr>
        <w:t>&lt;</w:t>
      </w:r>
      <w:hyperlink r:id="rId56" w:history="1">
        <w:r w:rsidRPr="004D70BF">
          <w:rPr>
            <w:rStyle w:val="Hyperlink"/>
            <w:rFonts w:ascii="Arial" w:eastAsia="RyuminPr6-Light-Identity-H" w:hAnsi="Arial" w:cs="Arial"/>
            <w:sz w:val="16"/>
            <w:szCs w:val="16"/>
          </w:rPr>
          <w:t>https://eprint.iacr.org/2018/022</w:t>
        </w:r>
      </w:hyperlink>
      <w:r>
        <w:rPr>
          <w:rFonts w:eastAsia="RyuminPr6-Light-Identity-H"/>
          <w:color w:val="231F20"/>
          <w:szCs w:val="21"/>
        </w:rPr>
        <w:t>&gt;</w:t>
      </w:r>
    </w:p>
    <w:p w14:paraId="14E9ADE4" w14:textId="77777777" w:rsidR="008C722F" w:rsidRPr="00272516" w:rsidRDefault="008C722F" w:rsidP="008C722F">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Luo]</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Luo</w:t>
      </w:r>
      <w:r>
        <w:rPr>
          <w:rFonts w:eastAsia="RyuminPr6-Light-Identity-H"/>
          <w:color w:val="231F20"/>
          <w:szCs w:val="21"/>
        </w:rPr>
        <w:t>, F.,</w:t>
      </w:r>
      <w:r w:rsidRPr="00272516">
        <w:rPr>
          <w:rFonts w:eastAsia="RyuminPr6-Light-Identity-H"/>
          <w:color w:val="231F20"/>
          <w:szCs w:val="21"/>
        </w:rPr>
        <w:t xml:space="preserve"> and Al-Kuwari, </w:t>
      </w:r>
      <w:r>
        <w:rPr>
          <w:rFonts w:eastAsia="RyuminPr6-Light-Identity-H"/>
          <w:color w:val="231F20"/>
          <w:szCs w:val="21"/>
        </w:rPr>
        <w:t xml:space="preserve">S. (2022), </w:t>
      </w:r>
      <w:r w:rsidRPr="000476C5">
        <w:rPr>
          <w:rFonts w:eastAsia="RyuminPr6-Light-Identity-H"/>
          <w:i/>
          <w:iCs/>
          <w:color w:val="231F20"/>
          <w:szCs w:val="21"/>
        </w:rPr>
        <w:t>Attribute-based signatures from lattices: Unbounded attributes and semi-adaptive security</w:t>
      </w:r>
      <w:r>
        <w:rPr>
          <w:rFonts w:eastAsia="RyuminPr6-Light-Identity-H"/>
          <w:color w:val="231F20"/>
          <w:szCs w:val="21"/>
        </w:rPr>
        <w:t>. &lt;</w:t>
      </w:r>
      <w:hyperlink r:id="rId57" w:history="1">
        <w:r w:rsidRPr="004D70BF">
          <w:rPr>
            <w:rStyle w:val="Hyperlink"/>
            <w:rFonts w:ascii="Arial" w:eastAsia="RyuminPr6-Light-Identity-H" w:hAnsi="Arial" w:cs="Arial"/>
            <w:sz w:val="16"/>
            <w:szCs w:val="16"/>
          </w:rPr>
          <w:t>https://elmi.hbku.edu.qa/en/publications/attribute-based-signatures-from-lattices-unbounded-attributes-and/</w:t>
        </w:r>
      </w:hyperlink>
      <w:r>
        <w:rPr>
          <w:rFonts w:eastAsia="RyuminPr6-Light-Identity-H"/>
          <w:color w:val="231F20"/>
          <w:szCs w:val="21"/>
        </w:rPr>
        <w:t>&gt;</w:t>
      </w:r>
    </w:p>
    <w:p w14:paraId="67AC7F62" w14:textId="77777777" w:rsidR="008C722F" w:rsidRPr="00272516" w:rsidRDefault="008C722F" w:rsidP="005822F1">
      <w:pPr>
        <w:pStyle w:val="Reftext"/>
        <w:keepNext/>
        <w:keepLines/>
        <w:ind w:left="2160" w:hanging="2160"/>
        <w:rPr>
          <w:rFonts w:eastAsia="MS Mincho"/>
        </w:rPr>
      </w:pPr>
      <w:r w:rsidRPr="00272516">
        <w:rPr>
          <w:rFonts w:eastAsia="MS Mincho"/>
          <w:szCs w:val="24"/>
        </w:rPr>
        <w:lastRenderedPageBreak/>
        <w:t>[</w:t>
      </w:r>
      <w:r>
        <w:rPr>
          <w:rFonts w:eastAsia="MS Mincho"/>
          <w:szCs w:val="24"/>
        </w:rPr>
        <w:t>b-</w:t>
      </w:r>
      <w:r w:rsidRPr="00272516">
        <w:rPr>
          <w:rFonts w:eastAsia="MS Mincho"/>
          <w:color w:val="000000" w:themeColor="text1"/>
          <w:szCs w:val="24"/>
        </w:rPr>
        <w:t>Lee</w:t>
      </w:r>
      <w:r w:rsidRPr="00272516">
        <w:rPr>
          <w:rFonts w:eastAsia="MS Mincho"/>
          <w:szCs w:val="24"/>
        </w:rPr>
        <w:t>]</w:t>
      </w:r>
      <w:r>
        <w:rPr>
          <w:rFonts w:eastAsia="MS Mincho"/>
          <w:szCs w:val="24"/>
        </w:rPr>
        <w:tab/>
      </w:r>
      <w:r w:rsidRPr="00272516">
        <w:rPr>
          <w:rFonts w:eastAsia="MS Mincho"/>
          <w:szCs w:val="24"/>
        </w:rPr>
        <w:tab/>
      </w:r>
      <w:r>
        <w:rPr>
          <w:rFonts w:eastAsia="MS Mincho"/>
          <w:szCs w:val="24"/>
        </w:rPr>
        <w:tab/>
      </w:r>
      <w:r>
        <w:rPr>
          <w:rFonts w:eastAsia="MS Mincho"/>
          <w:szCs w:val="24"/>
        </w:rPr>
        <w:tab/>
      </w:r>
      <w:r>
        <w:rPr>
          <w:rFonts w:eastAsia="MS Mincho"/>
          <w:szCs w:val="24"/>
        </w:rPr>
        <w:tab/>
      </w:r>
      <w:r w:rsidRPr="00272516">
        <w:rPr>
          <w:rFonts w:eastAsia="MS Mincho"/>
          <w:color w:val="000000" w:themeColor="text1"/>
          <w:szCs w:val="24"/>
        </w:rPr>
        <w:t>Lee</w:t>
      </w:r>
      <w:r w:rsidRPr="00272516">
        <w:rPr>
          <w:rFonts w:eastAsia="MS Mincho"/>
          <w:szCs w:val="24"/>
        </w:rPr>
        <w:t xml:space="preserve">, </w:t>
      </w:r>
      <w:r>
        <w:rPr>
          <w:rFonts w:eastAsia="MS Mincho"/>
          <w:szCs w:val="24"/>
        </w:rPr>
        <w:t xml:space="preserve">Y., </w:t>
      </w:r>
      <w:r w:rsidRPr="00272516">
        <w:rPr>
          <w:rFonts w:eastAsia="MS Mincho"/>
          <w:szCs w:val="24"/>
        </w:rPr>
        <w:t xml:space="preserve">Park, </w:t>
      </w:r>
      <w:r>
        <w:rPr>
          <w:rFonts w:eastAsia="MS Mincho"/>
          <w:szCs w:val="24"/>
        </w:rPr>
        <w:t xml:space="preserve">J.H., </w:t>
      </w:r>
      <w:r w:rsidRPr="00272516">
        <w:rPr>
          <w:rFonts w:eastAsia="MS Mincho"/>
          <w:szCs w:val="24"/>
        </w:rPr>
        <w:t xml:space="preserve">Lee, </w:t>
      </w:r>
      <w:r>
        <w:rPr>
          <w:rFonts w:eastAsia="MS Mincho"/>
          <w:szCs w:val="24"/>
        </w:rPr>
        <w:t xml:space="preserve">K., </w:t>
      </w:r>
      <w:r w:rsidRPr="00272516">
        <w:rPr>
          <w:rFonts w:eastAsia="MS Mincho"/>
          <w:szCs w:val="24"/>
        </w:rPr>
        <w:t xml:space="preserve">Lee, </w:t>
      </w:r>
      <w:r>
        <w:rPr>
          <w:rFonts w:eastAsia="MS Mincho"/>
          <w:szCs w:val="24"/>
        </w:rPr>
        <w:t xml:space="preserve">D.H. (2020), </w:t>
      </w:r>
      <w:r w:rsidRPr="000476C5">
        <w:rPr>
          <w:rFonts w:eastAsia="MS Mincho"/>
          <w:i/>
          <w:iCs/>
          <w:szCs w:val="24"/>
        </w:rPr>
        <w:t>Tight security for the generic construction of identity-based signature (in the multi-instance setting)</w:t>
      </w:r>
      <w:r>
        <w:rPr>
          <w:rFonts w:eastAsia="MS Mincho"/>
          <w:szCs w:val="24"/>
        </w:rPr>
        <w:t>.</w:t>
      </w:r>
      <w:r w:rsidRPr="00272516">
        <w:rPr>
          <w:rFonts w:eastAsia="MS Mincho"/>
          <w:szCs w:val="24"/>
        </w:rPr>
        <w:t xml:space="preserve"> Theoretical Computer Science, </w:t>
      </w:r>
      <w:r>
        <w:rPr>
          <w:rFonts w:eastAsia="MS Mincho"/>
          <w:szCs w:val="24"/>
        </w:rPr>
        <w:t xml:space="preserve">Volume </w:t>
      </w:r>
      <w:r w:rsidRPr="00272516">
        <w:rPr>
          <w:rFonts w:eastAsia="MS Mincho"/>
          <w:szCs w:val="24"/>
        </w:rPr>
        <w:t>847, pp. 122‑133.</w:t>
      </w:r>
      <w:r>
        <w:rPr>
          <w:rFonts w:eastAsia="MS Mincho"/>
          <w:szCs w:val="24"/>
        </w:rPr>
        <w:t xml:space="preserve"> &lt;</w:t>
      </w:r>
      <w:hyperlink r:id="rId58" w:history="1">
        <w:r w:rsidRPr="004D70BF">
          <w:rPr>
            <w:rStyle w:val="Hyperlink"/>
            <w:rFonts w:ascii="Arial" w:eastAsia="MS Mincho" w:hAnsi="Arial" w:cs="Arial"/>
            <w:sz w:val="16"/>
            <w:szCs w:val="16"/>
          </w:rPr>
          <w:t>https://www.sciencedirect.com/science/article/pii/S0304397520305557?via%3Dihub</w:t>
        </w:r>
      </w:hyperlink>
      <w:r>
        <w:rPr>
          <w:rFonts w:eastAsia="MS Mincho"/>
          <w:szCs w:val="24"/>
        </w:rPr>
        <w:t>&gt;</w:t>
      </w:r>
    </w:p>
    <w:p w14:paraId="256060C6" w14:textId="1208F22A" w:rsidR="008C722F" w:rsidRPr="00272516" w:rsidRDefault="008C722F" w:rsidP="008C722F">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Polya</w:t>
      </w:r>
      <w:r>
        <w:rPr>
          <w:rFonts w:eastAsia="RyuminPr6-Light-Identity-H"/>
          <w:color w:val="231F20"/>
          <w:szCs w:val="21"/>
        </w:rPr>
        <w:t>k</w:t>
      </w:r>
      <w:r w:rsidRPr="00272516">
        <w:rPr>
          <w:rFonts w:eastAsia="RyuminPr6-Light-Identity-H"/>
          <w:color w:val="231F20"/>
          <w:szCs w:val="21"/>
        </w:rPr>
        <w:t>ov]</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Polya</w:t>
      </w:r>
      <w:r>
        <w:rPr>
          <w:rFonts w:eastAsia="RyuminPr6-Light-Identity-H"/>
          <w:color w:val="231F20"/>
          <w:szCs w:val="21"/>
        </w:rPr>
        <w:t>k</w:t>
      </w:r>
      <w:r w:rsidRPr="00272516">
        <w:rPr>
          <w:rFonts w:eastAsia="RyuminPr6-Light-Identity-H"/>
          <w:color w:val="231F20"/>
          <w:szCs w:val="21"/>
        </w:rPr>
        <w:t xml:space="preserve">ov, </w:t>
      </w:r>
      <w:r>
        <w:rPr>
          <w:rFonts w:eastAsia="RyuminPr6-Light-Identity-H"/>
          <w:color w:val="231F20"/>
          <w:szCs w:val="21"/>
        </w:rPr>
        <w:t xml:space="preserve">Y., </w:t>
      </w:r>
      <w:r w:rsidRPr="00272516">
        <w:rPr>
          <w:rFonts w:eastAsia="RyuminPr6-Light-Identity-H"/>
          <w:color w:val="231F20"/>
          <w:szCs w:val="21"/>
        </w:rPr>
        <w:t xml:space="preserve">Rohloff, </w:t>
      </w:r>
      <w:r>
        <w:rPr>
          <w:rFonts w:eastAsia="RyuminPr6-Light-Identity-H"/>
          <w:color w:val="231F20"/>
          <w:szCs w:val="21"/>
        </w:rPr>
        <w:t xml:space="preserve">K., </w:t>
      </w:r>
      <w:r w:rsidRPr="00272516">
        <w:rPr>
          <w:rFonts w:eastAsia="RyuminPr6-Light-Identity-H"/>
          <w:color w:val="231F20"/>
          <w:szCs w:val="21"/>
        </w:rPr>
        <w:t xml:space="preserve">Sahu, </w:t>
      </w:r>
      <w:r>
        <w:rPr>
          <w:rFonts w:eastAsia="RyuminPr6-Light-Identity-H"/>
          <w:color w:val="231F20"/>
          <w:szCs w:val="21"/>
        </w:rPr>
        <w:t xml:space="preserve">G., </w:t>
      </w:r>
      <w:r w:rsidRPr="00272516">
        <w:rPr>
          <w:rFonts w:eastAsia="RyuminPr6-Light-Identity-H"/>
          <w:color w:val="231F20"/>
          <w:szCs w:val="21"/>
        </w:rPr>
        <w:t xml:space="preserve">and Vaikuntanathan, </w:t>
      </w:r>
      <w:r>
        <w:rPr>
          <w:rFonts w:eastAsia="RyuminPr6-Light-Identity-H"/>
          <w:color w:val="231F20"/>
          <w:szCs w:val="21"/>
        </w:rPr>
        <w:t xml:space="preserve">V. (2017), </w:t>
      </w:r>
      <w:r w:rsidRPr="000476C5">
        <w:rPr>
          <w:rFonts w:eastAsia="RyuminPr6-Light-Identity-H"/>
          <w:i/>
          <w:iCs/>
          <w:color w:val="231F20"/>
          <w:szCs w:val="21"/>
        </w:rPr>
        <w:t>Fast proxy re-encryption for publish/subscribe systems</w:t>
      </w:r>
      <w:r w:rsidRPr="00272516">
        <w:rPr>
          <w:rFonts w:eastAsia="RyuminPr6-Light-Identity-H"/>
          <w:color w:val="231F20"/>
          <w:szCs w:val="21"/>
        </w:rPr>
        <w:t>.</w:t>
      </w:r>
      <w:r>
        <w:rPr>
          <w:rFonts w:eastAsia="RyuminPr6-Light-Identity-H"/>
          <w:color w:val="231F20"/>
          <w:szCs w:val="21"/>
        </w:rPr>
        <w:t xml:space="preserve"> Cryptology ePrint Archive. Paper 2017/410. </w:t>
      </w:r>
      <w:r w:rsidR="005822F1">
        <w:rPr>
          <w:rFonts w:eastAsia="RyuminPr6-Light-Identity-H"/>
          <w:color w:val="231F20"/>
          <w:szCs w:val="21"/>
        </w:rPr>
        <w:br/>
      </w:r>
      <w:r>
        <w:rPr>
          <w:rFonts w:eastAsia="RyuminPr6-Light-Identity-H"/>
          <w:color w:val="231F20"/>
          <w:szCs w:val="21"/>
        </w:rPr>
        <w:t>&lt;</w:t>
      </w:r>
      <w:hyperlink r:id="rId59" w:history="1">
        <w:r w:rsidRPr="004D70BF">
          <w:rPr>
            <w:rStyle w:val="Hyperlink"/>
            <w:rFonts w:ascii="Arial" w:eastAsia="RyuminPr6-Light-Identity-H" w:hAnsi="Arial" w:cs="Arial"/>
            <w:sz w:val="16"/>
            <w:szCs w:val="16"/>
          </w:rPr>
          <w:t>https://eprint.iacr.org/2017/410</w:t>
        </w:r>
      </w:hyperlink>
      <w:r>
        <w:rPr>
          <w:rFonts w:eastAsia="RyuminPr6-Light-Identity-H"/>
          <w:color w:val="231F20"/>
          <w:szCs w:val="21"/>
        </w:rPr>
        <w:t>&gt;</w:t>
      </w:r>
    </w:p>
    <w:p w14:paraId="548CE142" w14:textId="1EF64A0F" w:rsidR="008C722F" w:rsidRPr="00272516" w:rsidRDefault="008C722F" w:rsidP="005822F1">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Pan]</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Pan</w:t>
      </w:r>
      <w:r>
        <w:rPr>
          <w:rFonts w:eastAsia="RyuminPr6-Light-Identity-H"/>
          <w:color w:val="231F20"/>
          <w:szCs w:val="21"/>
        </w:rPr>
        <w:t>, J.,</w:t>
      </w:r>
      <w:r w:rsidRPr="00272516">
        <w:rPr>
          <w:rFonts w:eastAsia="RyuminPr6-Light-Identity-H"/>
          <w:color w:val="231F20"/>
          <w:szCs w:val="21"/>
        </w:rPr>
        <w:t xml:space="preserve"> </w:t>
      </w:r>
      <w:r w:rsidRPr="00272516">
        <w:rPr>
          <w:rFonts w:eastAsia="MS Mincho"/>
          <w:color w:val="000000" w:themeColor="text1"/>
          <w:szCs w:val="24"/>
        </w:rPr>
        <w:t>and</w:t>
      </w:r>
      <w:r w:rsidRPr="00272516">
        <w:rPr>
          <w:rFonts w:eastAsia="RyuminPr6-Light-Identity-H"/>
          <w:color w:val="231F20"/>
          <w:szCs w:val="21"/>
        </w:rPr>
        <w:t xml:space="preserve"> Wagner, </w:t>
      </w:r>
      <w:r>
        <w:rPr>
          <w:rFonts w:eastAsia="RyuminPr6-Light-Identity-H"/>
          <w:color w:val="231F20"/>
          <w:szCs w:val="21"/>
        </w:rPr>
        <w:t xml:space="preserve">B. (2021), </w:t>
      </w:r>
      <w:r w:rsidRPr="000476C5">
        <w:rPr>
          <w:rFonts w:eastAsia="RyuminPr6-Light-Identity-H"/>
          <w:i/>
          <w:iCs/>
          <w:color w:val="231F20"/>
          <w:szCs w:val="21"/>
        </w:rPr>
        <w:t>Short identity-based signatures with tight security from lattices</w:t>
      </w:r>
      <w:r>
        <w:rPr>
          <w:rFonts w:eastAsia="RyuminPr6-Light-Identity-H"/>
          <w:color w:val="231F20"/>
          <w:szCs w:val="21"/>
        </w:rPr>
        <w:t xml:space="preserve">. </w:t>
      </w:r>
      <w:r w:rsidRPr="00272516">
        <w:rPr>
          <w:rFonts w:eastAsia="RyuminPr6-Light-Identity-H"/>
          <w:color w:val="231F20"/>
          <w:szCs w:val="21"/>
        </w:rPr>
        <w:t>Crypto</w:t>
      </w:r>
      <w:r>
        <w:rPr>
          <w:rFonts w:eastAsia="RyuminPr6-Light-Identity-H"/>
          <w:color w:val="231F20"/>
          <w:szCs w:val="21"/>
        </w:rPr>
        <w:t>logy ePrint Archive. Paper</w:t>
      </w:r>
      <w:r w:rsidRPr="00272516">
        <w:rPr>
          <w:rFonts w:eastAsia="RyuminPr6-Light-Identity-H"/>
          <w:color w:val="231F20"/>
          <w:szCs w:val="21"/>
        </w:rPr>
        <w:t xml:space="preserve"> 2021</w:t>
      </w:r>
      <w:r>
        <w:rPr>
          <w:rFonts w:eastAsia="RyuminPr6-Light-Identity-H"/>
          <w:color w:val="231F20"/>
          <w:szCs w:val="21"/>
        </w:rPr>
        <w:t>/970</w:t>
      </w:r>
      <w:r w:rsidRPr="00272516">
        <w:rPr>
          <w:rFonts w:eastAsia="RyuminPr6-Light-Identity-H"/>
          <w:color w:val="231F20"/>
          <w:szCs w:val="21"/>
        </w:rPr>
        <w:t>.</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60" w:history="1">
        <w:r w:rsidRPr="004D70BF">
          <w:rPr>
            <w:rStyle w:val="Hyperlink"/>
            <w:rFonts w:ascii="Arial" w:eastAsia="RyuminPr6-Light-Identity-H" w:hAnsi="Arial" w:cs="Arial"/>
            <w:sz w:val="16"/>
            <w:szCs w:val="16"/>
          </w:rPr>
          <w:t>https://eprint.iacr.org/2021/970</w:t>
        </w:r>
      </w:hyperlink>
      <w:r>
        <w:rPr>
          <w:rFonts w:eastAsia="RyuminPr6-Light-Identity-H"/>
          <w:color w:val="231F20"/>
          <w:szCs w:val="21"/>
        </w:rPr>
        <w:t>&gt;</w:t>
      </w:r>
    </w:p>
    <w:p w14:paraId="224161F6" w14:textId="2156BF0A" w:rsidR="008C722F" w:rsidRPr="00272516" w:rsidRDefault="008C722F" w:rsidP="008C722F">
      <w:pPr>
        <w:pStyle w:val="Reftext"/>
        <w:ind w:left="2160" w:hanging="2160"/>
        <w:rPr>
          <w:rFonts w:eastAsia="MS Mincho"/>
          <w:color w:val="000000" w:themeColor="text1"/>
          <w:szCs w:val="24"/>
        </w:rPr>
      </w:pPr>
      <w:r w:rsidRPr="00272516">
        <w:rPr>
          <w:rFonts w:eastAsia="MS Mincho"/>
          <w:color w:val="000000" w:themeColor="text1"/>
          <w:szCs w:val="24"/>
        </w:rPr>
        <w:t>[</w:t>
      </w:r>
      <w:r>
        <w:rPr>
          <w:rFonts w:eastAsia="MS Mincho"/>
          <w:color w:val="000000" w:themeColor="text1"/>
          <w:szCs w:val="24"/>
        </w:rPr>
        <w:t>b-Sato</w:t>
      </w:r>
      <w:r w:rsidRPr="00272516">
        <w:rPr>
          <w:rFonts w:eastAsia="MS Mincho"/>
          <w:color w:val="000000" w:themeColor="text1"/>
          <w:szCs w:val="24"/>
        </w:rPr>
        <w:t>]</w:t>
      </w:r>
      <w:r>
        <w:rPr>
          <w:rFonts w:eastAsia="MS Mincho"/>
          <w:color w:val="000000" w:themeColor="text1"/>
          <w:szCs w:val="24"/>
        </w:rPr>
        <w:tab/>
      </w:r>
      <w:r w:rsidRPr="00272516">
        <w:rPr>
          <w:rFonts w:eastAsia="MS Mincho"/>
          <w:color w:val="000000" w:themeColor="text1"/>
          <w:szCs w:val="24"/>
        </w:rPr>
        <w:tab/>
      </w:r>
      <w:r>
        <w:rPr>
          <w:rFonts w:eastAsia="MS Mincho"/>
          <w:color w:val="000000" w:themeColor="text1"/>
          <w:szCs w:val="24"/>
        </w:rPr>
        <w:tab/>
      </w:r>
      <w:r>
        <w:rPr>
          <w:rFonts w:eastAsia="MS Mincho"/>
          <w:color w:val="000000" w:themeColor="text1"/>
          <w:szCs w:val="24"/>
        </w:rPr>
        <w:tab/>
      </w:r>
      <w:r>
        <w:rPr>
          <w:rFonts w:eastAsia="MS Mincho"/>
          <w:color w:val="000000" w:themeColor="text1"/>
          <w:szCs w:val="24"/>
        </w:rPr>
        <w:tab/>
      </w:r>
      <w:r w:rsidRPr="00272516">
        <w:rPr>
          <w:rFonts w:eastAsia="MS Mincho"/>
          <w:color w:val="000000" w:themeColor="text1"/>
          <w:szCs w:val="24"/>
        </w:rPr>
        <w:t xml:space="preserve">Sato, </w:t>
      </w:r>
      <w:r>
        <w:rPr>
          <w:rFonts w:eastAsia="MS Mincho"/>
          <w:color w:val="000000" w:themeColor="text1"/>
          <w:szCs w:val="24"/>
        </w:rPr>
        <w:t xml:space="preserve">S., and </w:t>
      </w:r>
      <w:r w:rsidRPr="00272516">
        <w:rPr>
          <w:rFonts w:eastAsia="MS Mincho"/>
          <w:color w:val="000000" w:themeColor="text1"/>
          <w:szCs w:val="24"/>
        </w:rPr>
        <w:t xml:space="preserve">Shikata, </w:t>
      </w:r>
      <w:r>
        <w:rPr>
          <w:rFonts w:eastAsia="MS Mincho"/>
          <w:color w:val="000000" w:themeColor="text1"/>
          <w:szCs w:val="24"/>
        </w:rPr>
        <w:t xml:space="preserve">J. (2025), </w:t>
      </w:r>
      <w:r w:rsidRPr="000476C5">
        <w:rPr>
          <w:rFonts w:eastAsia="MS Mincho"/>
          <w:i/>
          <w:iCs/>
          <w:color w:val="000000" w:themeColor="text1"/>
          <w:szCs w:val="24"/>
        </w:rPr>
        <w:t>Bounded CCA2</w:t>
      </w:r>
      <w:r>
        <w:rPr>
          <w:rFonts w:eastAsia="MS Mincho"/>
          <w:i/>
          <w:iCs/>
          <w:color w:val="000000" w:themeColor="text1"/>
          <w:szCs w:val="24"/>
        </w:rPr>
        <w:t>-s</w:t>
      </w:r>
      <w:r w:rsidRPr="000476C5">
        <w:rPr>
          <w:rFonts w:eastAsia="MS Mincho"/>
          <w:i/>
          <w:iCs/>
          <w:color w:val="000000" w:themeColor="text1"/>
          <w:szCs w:val="24"/>
        </w:rPr>
        <w:t>ecure Proxy Re-encryption from Lattices</w:t>
      </w:r>
      <w:r w:rsidRPr="00272516">
        <w:rPr>
          <w:rFonts w:eastAsia="MS Mincho"/>
          <w:color w:val="000000" w:themeColor="text1"/>
          <w:szCs w:val="24"/>
        </w:rPr>
        <w:t>.</w:t>
      </w:r>
      <w:r>
        <w:rPr>
          <w:rFonts w:eastAsia="MS Mincho"/>
          <w:color w:val="000000" w:themeColor="text1"/>
          <w:szCs w:val="24"/>
        </w:rPr>
        <w:t xml:space="preserve"> </w:t>
      </w:r>
      <w:r w:rsidR="005822F1">
        <w:rPr>
          <w:rFonts w:eastAsia="MS Mincho"/>
          <w:color w:val="000000" w:themeColor="text1"/>
          <w:szCs w:val="24"/>
        </w:rPr>
        <w:br/>
      </w:r>
      <w:r>
        <w:rPr>
          <w:rFonts w:eastAsia="MS Mincho"/>
          <w:color w:val="000000" w:themeColor="text1"/>
          <w:szCs w:val="24"/>
        </w:rPr>
        <w:t>&lt;</w:t>
      </w:r>
      <w:hyperlink r:id="rId61" w:history="1">
        <w:r w:rsidRPr="004D70BF">
          <w:rPr>
            <w:rStyle w:val="Hyperlink"/>
            <w:rFonts w:ascii="Arial" w:eastAsia="MS Mincho" w:hAnsi="Arial" w:cs="Arial"/>
            <w:sz w:val="16"/>
            <w:szCs w:val="16"/>
          </w:rPr>
          <w:t>https://sacworkshop.org/SAC25/slides/Sato.pdf</w:t>
        </w:r>
      </w:hyperlink>
      <w:r>
        <w:rPr>
          <w:rFonts w:eastAsia="MS Mincho"/>
          <w:color w:val="000000" w:themeColor="text1"/>
          <w:szCs w:val="24"/>
        </w:rPr>
        <w:t>&gt;</w:t>
      </w:r>
    </w:p>
    <w:p w14:paraId="644F1D4C" w14:textId="4D85A896" w:rsidR="008C722F" w:rsidRPr="00272516" w:rsidRDefault="008C722F" w:rsidP="008C722F">
      <w:pPr>
        <w:pStyle w:val="Reftext"/>
        <w:ind w:left="2160" w:hanging="2160"/>
        <w:rPr>
          <w:rFonts w:eastAsia="RyuminPr6-Light-Identity-H"/>
          <w:color w:val="231F20"/>
          <w:szCs w:val="21"/>
        </w:rPr>
      </w:pPr>
      <w:r w:rsidRPr="00272516">
        <w:rPr>
          <w:rFonts w:eastAsia="RyuminPr6-Light-Identity-H"/>
          <w:color w:val="231F20"/>
          <w:szCs w:val="21"/>
        </w:rPr>
        <w:t>[</w:t>
      </w:r>
      <w:r>
        <w:rPr>
          <w:rFonts w:eastAsia="RyuminPr6-Light-Identity-H"/>
          <w:color w:val="231F20"/>
          <w:szCs w:val="21"/>
        </w:rPr>
        <w:t>b-</w:t>
      </w:r>
      <w:r w:rsidRPr="00272516">
        <w:rPr>
          <w:rFonts w:eastAsia="RyuminPr6-Light-Identity-H"/>
          <w:color w:val="231F20"/>
          <w:szCs w:val="21"/>
        </w:rPr>
        <w:t>Sato</w:t>
      </w:r>
      <w:r>
        <w:rPr>
          <w:rFonts w:eastAsia="RyuminPr6-Light-Identity-H"/>
          <w:color w:val="231F20"/>
          <w:szCs w:val="21"/>
        </w:rPr>
        <w:t>, S</w:t>
      </w:r>
      <w:r w:rsidRPr="00272516">
        <w:rPr>
          <w:rFonts w:eastAsia="RyuminPr6-Light-Identity-H"/>
          <w:color w:val="231F20"/>
          <w:szCs w:val="21"/>
        </w:rPr>
        <w:t>]</w:t>
      </w:r>
      <w:r w:rsidRPr="00272516">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Pr>
          <w:rFonts w:eastAsia="RyuminPr6-Light-Identity-H"/>
          <w:color w:val="231F20"/>
          <w:szCs w:val="21"/>
        </w:rPr>
        <w:tab/>
      </w:r>
      <w:r w:rsidRPr="00272516">
        <w:rPr>
          <w:rFonts w:eastAsia="RyuminPr6-Light-Identity-H"/>
          <w:color w:val="231F20"/>
          <w:szCs w:val="21"/>
        </w:rPr>
        <w:t>Sato</w:t>
      </w:r>
      <w:r>
        <w:rPr>
          <w:rFonts w:eastAsia="RyuminPr6-Light-Identity-H"/>
          <w:color w:val="231F20"/>
          <w:szCs w:val="21"/>
        </w:rPr>
        <w:t>, S.,</w:t>
      </w:r>
      <w:r w:rsidRPr="00272516">
        <w:rPr>
          <w:rFonts w:eastAsia="RyuminPr6-Light-Identity-H"/>
          <w:color w:val="231F20"/>
          <w:szCs w:val="21"/>
        </w:rPr>
        <w:t xml:space="preserve"> and Shikata, </w:t>
      </w:r>
      <w:r>
        <w:rPr>
          <w:rFonts w:eastAsia="RyuminPr6-Light-Identity-H"/>
          <w:color w:val="231F20"/>
          <w:szCs w:val="21"/>
        </w:rPr>
        <w:t xml:space="preserve">J. (2022), </w:t>
      </w:r>
      <w:r w:rsidRPr="000476C5">
        <w:rPr>
          <w:rFonts w:eastAsia="RyuminPr6-Light-Identity-H"/>
          <w:i/>
          <w:iCs/>
          <w:color w:val="231F20"/>
          <w:szCs w:val="21"/>
        </w:rPr>
        <w:t>Identity-based interactive aggregate signatures from lattices</w:t>
      </w:r>
      <w:r w:rsidR="00127F75">
        <w:rPr>
          <w:rFonts w:eastAsia="RyuminPr6-Light-Identity-H"/>
          <w:color w:val="231F20"/>
          <w:szCs w:val="21"/>
        </w:rPr>
        <w:t>.</w:t>
      </w:r>
      <w:r w:rsidRPr="00272516">
        <w:rPr>
          <w:rFonts w:eastAsia="RyuminPr6-Light-Identity-H"/>
          <w:color w:val="231F20"/>
          <w:szCs w:val="21"/>
        </w:rPr>
        <w:t xml:space="preserve"> ICISC 2022, Lect. Notes </w:t>
      </w:r>
      <w:r>
        <w:rPr>
          <w:rFonts w:eastAsia="RyuminPr6-Light-Identity-H"/>
          <w:color w:val="231F20"/>
          <w:szCs w:val="21"/>
        </w:rPr>
        <w:t xml:space="preserve">in </w:t>
      </w:r>
      <w:r w:rsidRPr="00272516">
        <w:rPr>
          <w:rFonts w:eastAsia="RyuminPr6-Light-Identity-H"/>
          <w:color w:val="231F20"/>
          <w:szCs w:val="21"/>
        </w:rPr>
        <w:t>Comput. Sci., vol. 13849, pp. 408-432, Springer.</w:t>
      </w:r>
      <w:r>
        <w:rPr>
          <w:rFonts w:eastAsia="RyuminPr6-Light-Identity-H"/>
          <w:color w:val="231F20"/>
          <w:szCs w:val="21"/>
        </w:rPr>
        <w:t xml:space="preserve"> </w:t>
      </w:r>
      <w:r w:rsidR="005822F1">
        <w:rPr>
          <w:rFonts w:eastAsia="RyuminPr6-Light-Identity-H"/>
          <w:color w:val="231F20"/>
          <w:szCs w:val="21"/>
        </w:rPr>
        <w:br/>
      </w:r>
      <w:r>
        <w:rPr>
          <w:rFonts w:eastAsia="RyuminPr6-Light-Identity-H"/>
          <w:color w:val="231F20"/>
          <w:szCs w:val="21"/>
        </w:rPr>
        <w:t>&lt;</w:t>
      </w:r>
      <w:hyperlink r:id="rId62" w:history="1">
        <w:r w:rsidRPr="004D70BF">
          <w:rPr>
            <w:rStyle w:val="Hyperlink"/>
            <w:rFonts w:ascii="Arial" w:eastAsia="RyuminPr6-Light-Identity-H" w:hAnsi="Arial" w:cs="Arial"/>
            <w:sz w:val="16"/>
            <w:szCs w:val="16"/>
          </w:rPr>
          <w:t>https://link.springer.com/chapter/10.1007/978-3-031-29371-9_20</w:t>
        </w:r>
      </w:hyperlink>
      <w:r>
        <w:rPr>
          <w:rFonts w:eastAsia="RyuminPr6-Light-Identity-H"/>
          <w:color w:val="231F20"/>
          <w:szCs w:val="21"/>
        </w:rPr>
        <w:t>&gt;</w:t>
      </w:r>
    </w:p>
    <w:p w14:paraId="024727F6" w14:textId="545C7F33" w:rsidR="00A54347" w:rsidRPr="00272516" w:rsidRDefault="00A54347" w:rsidP="00E64A9D">
      <w:pPr>
        <w:pStyle w:val="Reftext"/>
        <w:ind w:left="2160" w:hanging="2160"/>
        <w:rPr>
          <w:rFonts w:eastAsia="MS Mincho"/>
        </w:rPr>
      </w:pPr>
      <w:r w:rsidRPr="00272516">
        <w:rPr>
          <w:rFonts w:eastAsia="MS Mincho"/>
        </w:rPr>
        <w:t>[</w:t>
      </w:r>
      <w:r w:rsidR="0095796F">
        <w:rPr>
          <w:rFonts w:eastAsia="MS Mincho"/>
        </w:rPr>
        <w:t>b-</w:t>
      </w:r>
      <w:r w:rsidR="0095796F" w:rsidRPr="00272516">
        <w:rPr>
          <w:rFonts w:eastAsia="TimesLTStd-Roman"/>
          <w:color w:val="231F20"/>
          <w:szCs w:val="21"/>
        </w:rPr>
        <w:t>Tomita</w:t>
      </w:r>
      <w:r w:rsidRPr="00272516">
        <w:rPr>
          <w:rFonts w:eastAsia="MS Mincho"/>
        </w:rPr>
        <w:t>]</w:t>
      </w:r>
      <w:r w:rsidR="00A53401" w:rsidRPr="00272516">
        <w:rPr>
          <w:rFonts w:eastAsia="MS Mincho"/>
        </w:rPr>
        <w:tab/>
      </w:r>
      <w:r w:rsidR="005356D4">
        <w:rPr>
          <w:rFonts w:eastAsia="MS Mincho"/>
        </w:rPr>
        <w:tab/>
      </w:r>
      <w:r w:rsidR="005356D4">
        <w:rPr>
          <w:rFonts w:eastAsia="MS Mincho"/>
        </w:rPr>
        <w:tab/>
      </w:r>
      <w:r w:rsidR="005356D4">
        <w:rPr>
          <w:rFonts w:eastAsia="MS Mincho"/>
        </w:rPr>
        <w:tab/>
      </w:r>
      <w:r w:rsidRPr="00272516">
        <w:rPr>
          <w:rFonts w:eastAsia="TimesLTStd-Roman"/>
          <w:color w:val="231F20"/>
          <w:szCs w:val="21"/>
        </w:rPr>
        <w:t>Tomita</w:t>
      </w:r>
      <w:r w:rsidR="009F76BC">
        <w:rPr>
          <w:rFonts w:eastAsia="TimesLTStd-Roman"/>
          <w:color w:val="231F20"/>
          <w:szCs w:val="21"/>
        </w:rPr>
        <w:t>, T.,</w:t>
      </w:r>
      <w:r w:rsidRPr="00272516">
        <w:rPr>
          <w:rFonts w:eastAsia="MS Mincho"/>
        </w:rPr>
        <w:t xml:space="preserve"> and Shikata</w:t>
      </w:r>
      <w:r w:rsidR="009F76BC">
        <w:rPr>
          <w:rFonts w:eastAsia="MS Mincho"/>
        </w:rPr>
        <w:t>, S. (2024),</w:t>
      </w:r>
      <w:r w:rsidR="00A53401" w:rsidRPr="00272516">
        <w:rPr>
          <w:rFonts w:eastAsia="MS Mincho"/>
        </w:rPr>
        <w:t xml:space="preserve"> </w:t>
      </w:r>
      <w:r w:rsidRPr="00B6094E">
        <w:rPr>
          <w:rFonts w:eastAsia="MS Mincho"/>
          <w:i/>
          <w:iCs/>
        </w:rPr>
        <w:t>Efficient Identity-Based Encryption with Tight Adaptive Anonymity from RLWE</w:t>
      </w:r>
      <w:r w:rsidR="006F0D0D">
        <w:rPr>
          <w:rFonts w:eastAsia="MS Mincho"/>
        </w:rPr>
        <w:t>.</w:t>
      </w:r>
      <w:r w:rsidRPr="00272516">
        <w:rPr>
          <w:rFonts w:eastAsia="MS Mincho"/>
        </w:rPr>
        <w:t xml:space="preserve"> Post-Quantum Cryptography</w:t>
      </w:r>
      <w:r w:rsidR="005E7330">
        <w:rPr>
          <w:rFonts w:eastAsia="MS Mincho"/>
        </w:rPr>
        <w:t>. Springer Nature.</w:t>
      </w:r>
      <w:r w:rsidR="00E1622B">
        <w:rPr>
          <w:rFonts w:eastAsia="MS Mincho"/>
        </w:rPr>
        <w:t xml:space="preserve"> </w:t>
      </w:r>
      <w:r w:rsidR="005822F1">
        <w:rPr>
          <w:rFonts w:eastAsia="MS Mincho"/>
        </w:rPr>
        <w:br/>
      </w:r>
      <w:r w:rsidR="00E1622B">
        <w:rPr>
          <w:rFonts w:eastAsia="MS Mincho"/>
        </w:rPr>
        <w:t>&lt;</w:t>
      </w:r>
      <w:hyperlink r:id="rId63" w:history="1">
        <w:r w:rsidR="00E1622B" w:rsidRPr="00E64A9D">
          <w:rPr>
            <w:rStyle w:val="Hyperlink"/>
            <w:rFonts w:ascii="Arial" w:eastAsia="MS Mincho" w:hAnsi="Arial" w:cs="Arial"/>
            <w:sz w:val="16"/>
            <w:szCs w:val="16"/>
          </w:rPr>
          <w:t>https://www.springerprofessional.de/en/efficient-identity-based-encryption-with-tight-adaptive-anonymit/27199988</w:t>
        </w:r>
      </w:hyperlink>
      <w:r w:rsidR="00E1622B">
        <w:rPr>
          <w:rFonts w:eastAsia="MS Mincho"/>
        </w:rPr>
        <w:t>&gt;</w:t>
      </w:r>
    </w:p>
    <w:p w14:paraId="44182272" w14:textId="5B06BF92" w:rsidR="00A54347" w:rsidRPr="00272516" w:rsidRDefault="00A54347" w:rsidP="00E64A9D">
      <w:pPr>
        <w:pStyle w:val="Reftext"/>
        <w:ind w:left="2160" w:hanging="2160"/>
        <w:rPr>
          <w:rFonts w:ascii="Arial" w:eastAsia="MS Mincho" w:hAnsi="Arial" w:cs="Arial"/>
          <w:sz w:val="16"/>
          <w:szCs w:val="16"/>
        </w:rPr>
      </w:pPr>
      <w:r w:rsidRPr="00272516">
        <w:rPr>
          <w:rFonts w:eastAsia="MS Mincho"/>
        </w:rPr>
        <w:t>[</w:t>
      </w:r>
      <w:r w:rsidR="00753BD3">
        <w:rPr>
          <w:rFonts w:eastAsia="MS Mincho"/>
        </w:rPr>
        <w:t>b-Tomita, T</w:t>
      </w:r>
      <w:r w:rsidRPr="00272516">
        <w:rPr>
          <w:rFonts w:eastAsia="MS Mincho"/>
        </w:rPr>
        <w:t>]</w:t>
      </w:r>
      <w:r w:rsidR="00661533" w:rsidRPr="00272516">
        <w:rPr>
          <w:rFonts w:eastAsia="MS Mincho"/>
        </w:rPr>
        <w:tab/>
      </w:r>
      <w:r w:rsidR="000B5D14">
        <w:rPr>
          <w:rFonts w:eastAsia="MS Mincho"/>
        </w:rPr>
        <w:tab/>
      </w:r>
      <w:r w:rsidR="000B5D14">
        <w:rPr>
          <w:rFonts w:eastAsia="MS Mincho"/>
        </w:rPr>
        <w:tab/>
      </w:r>
      <w:r w:rsidRPr="00272516">
        <w:rPr>
          <w:rFonts w:eastAsia="TimesLTStd-Roman"/>
        </w:rPr>
        <w:t>Tomita</w:t>
      </w:r>
      <w:r w:rsidR="00275F3C">
        <w:rPr>
          <w:rFonts w:eastAsia="TimesLTStd-Roman"/>
        </w:rPr>
        <w:t>, T.,</w:t>
      </w:r>
      <w:r w:rsidRPr="00272516">
        <w:rPr>
          <w:rFonts w:eastAsia="MS Mincho"/>
        </w:rPr>
        <w:t xml:space="preserve"> and Shikata, </w:t>
      </w:r>
      <w:r w:rsidR="00275F3C">
        <w:rPr>
          <w:rFonts w:eastAsia="MS Mincho"/>
        </w:rPr>
        <w:t xml:space="preserve">J. (2024), </w:t>
      </w:r>
      <w:r w:rsidRPr="00B6094E">
        <w:rPr>
          <w:rFonts w:eastAsia="MS Mincho"/>
          <w:i/>
          <w:iCs/>
        </w:rPr>
        <w:t>Compact and Tightly Secure (Anonymous) IBE from Module LWE in the QROM</w:t>
      </w:r>
      <w:r w:rsidR="00642205">
        <w:rPr>
          <w:rFonts w:eastAsia="MS Mincho"/>
        </w:rPr>
        <w:t>.</w:t>
      </w:r>
      <w:r w:rsidRPr="00272516">
        <w:rPr>
          <w:rFonts w:eastAsia="MS Mincho"/>
        </w:rPr>
        <w:t xml:space="preserve"> Cryptography ePrint Archive, 2024/1765. </w:t>
      </w:r>
      <w:r w:rsidR="005822F1">
        <w:rPr>
          <w:rFonts w:eastAsia="MS Mincho"/>
        </w:rPr>
        <w:br/>
      </w:r>
      <w:r w:rsidR="000B5D14">
        <w:rPr>
          <w:rFonts w:eastAsia="MS Mincho"/>
        </w:rPr>
        <w:t>&lt;</w:t>
      </w:r>
      <w:hyperlink r:id="rId64" w:history="1">
        <w:r w:rsidR="000B5D14" w:rsidRPr="000B5D14">
          <w:rPr>
            <w:rStyle w:val="Hyperlink"/>
            <w:rFonts w:ascii="Arial" w:eastAsia="MS Mincho" w:hAnsi="Arial" w:cs="Arial"/>
            <w:sz w:val="16"/>
            <w:szCs w:val="16"/>
          </w:rPr>
          <w:t>https://eprint.iacr.org/2024/1765</w:t>
        </w:r>
      </w:hyperlink>
      <w:r w:rsidR="000B5D14" w:rsidRPr="00E64A9D">
        <w:rPr>
          <w:rFonts w:eastAsia="MS Mincho"/>
          <w:szCs w:val="24"/>
        </w:rPr>
        <w:t>&gt;</w:t>
      </w:r>
      <w:r w:rsidR="00661533" w:rsidRPr="00272516">
        <w:rPr>
          <w:rFonts w:ascii="Arial" w:eastAsia="MS Mincho" w:hAnsi="Arial" w:cs="Arial"/>
          <w:sz w:val="16"/>
          <w:szCs w:val="16"/>
        </w:rPr>
        <w:t xml:space="preserve"> </w:t>
      </w:r>
    </w:p>
    <w:p w14:paraId="7EB0FE98" w14:textId="77777777" w:rsidR="008C722F" w:rsidRPr="00272516" w:rsidRDefault="008C722F" w:rsidP="008C722F">
      <w:pPr>
        <w:pStyle w:val="Reftext"/>
        <w:ind w:left="2160" w:hanging="2160"/>
        <w:rPr>
          <w:rFonts w:eastAsia="MS Mincho"/>
        </w:rPr>
      </w:pPr>
      <w:r w:rsidRPr="00272516">
        <w:rPr>
          <w:rFonts w:eastAsia="MS Mincho"/>
        </w:rPr>
        <w:t>[</w:t>
      </w:r>
      <w:r>
        <w:rPr>
          <w:rFonts w:eastAsia="MS Mincho"/>
        </w:rPr>
        <w:t>b-Tomita 1</w:t>
      </w:r>
      <w:r w:rsidRPr="00272516">
        <w:rPr>
          <w:rFonts w:eastAsia="MS Mincho"/>
        </w:rPr>
        <w:t>]</w:t>
      </w:r>
      <w:r w:rsidRPr="00272516">
        <w:rPr>
          <w:rFonts w:eastAsia="MS Mincho"/>
        </w:rPr>
        <w:tab/>
      </w:r>
      <w:r>
        <w:rPr>
          <w:rFonts w:eastAsia="MS Mincho"/>
        </w:rPr>
        <w:tab/>
      </w:r>
      <w:r>
        <w:rPr>
          <w:rFonts w:eastAsia="MS Mincho"/>
        </w:rPr>
        <w:tab/>
      </w:r>
      <w:r w:rsidRPr="00272516">
        <w:rPr>
          <w:rFonts w:eastAsia="MS Mincho"/>
        </w:rPr>
        <w:t>Tomita</w:t>
      </w:r>
      <w:r>
        <w:rPr>
          <w:rFonts w:eastAsia="MS Mincho"/>
        </w:rPr>
        <w:t>, T.,</w:t>
      </w:r>
      <w:r w:rsidRPr="00272516">
        <w:rPr>
          <w:rFonts w:eastAsia="MS Mincho"/>
        </w:rPr>
        <w:t xml:space="preserve"> and Shikata, </w:t>
      </w:r>
      <w:r>
        <w:rPr>
          <w:rFonts w:eastAsia="MS Mincho"/>
        </w:rPr>
        <w:t xml:space="preserve">J. (2023), </w:t>
      </w:r>
      <w:r w:rsidRPr="000476C5">
        <w:rPr>
          <w:rFonts w:eastAsia="MS Mincho"/>
          <w:i/>
          <w:iCs/>
        </w:rPr>
        <w:t>Compact Aggregate Signature from Module-lattices</w:t>
      </w:r>
      <w:r>
        <w:rPr>
          <w:rFonts w:eastAsia="MS Mincho"/>
        </w:rPr>
        <w:t>.</w:t>
      </w:r>
      <w:r w:rsidRPr="00272516">
        <w:rPr>
          <w:rFonts w:eastAsia="MS Mincho"/>
        </w:rPr>
        <w:t xml:space="preserve"> Cryptology ePrint Archive</w:t>
      </w:r>
      <w:r>
        <w:rPr>
          <w:rFonts w:eastAsia="MS Mincho"/>
        </w:rPr>
        <w:t>.</w:t>
      </w:r>
      <w:r w:rsidRPr="00272516">
        <w:rPr>
          <w:rFonts w:eastAsia="MS Mincho"/>
        </w:rPr>
        <w:t xml:space="preserve"> </w:t>
      </w:r>
      <w:r>
        <w:rPr>
          <w:rFonts w:eastAsia="MS Mincho"/>
        </w:rPr>
        <w:t>Paper</w:t>
      </w:r>
      <w:r w:rsidRPr="00272516">
        <w:rPr>
          <w:rFonts w:eastAsia="MS Mincho"/>
        </w:rPr>
        <w:t xml:space="preserve"> 2023/471.</w:t>
      </w:r>
      <w:r>
        <w:rPr>
          <w:rFonts w:eastAsia="MS Mincho"/>
        </w:rPr>
        <w:t xml:space="preserve"> &lt;</w:t>
      </w:r>
      <w:hyperlink r:id="rId65" w:history="1">
        <w:r w:rsidRPr="004D70BF">
          <w:rPr>
            <w:rStyle w:val="Hyperlink"/>
            <w:rFonts w:ascii="Arial" w:eastAsia="MS Mincho" w:hAnsi="Arial" w:cs="Arial"/>
            <w:sz w:val="16"/>
            <w:szCs w:val="16"/>
          </w:rPr>
          <w:t>https://eprint.iacr.org/2023/471</w:t>
        </w:r>
      </w:hyperlink>
      <w:r>
        <w:rPr>
          <w:rFonts w:eastAsia="MS Mincho"/>
        </w:rPr>
        <w:t>&gt;</w:t>
      </w:r>
    </w:p>
    <w:p w14:paraId="2C3B9C6C" w14:textId="6BA7A7D2" w:rsidR="009269F8" w:rsidRPr="00272516" w:rsidRDefault="00BE13BD" w:rsidP="00E64A9D">
      <w:pPr>
        <w:pStyle w:val="Reftext"/>
        <w:ind w:left="2160" w:hanging="2160"/>
        <w:rPr>
          <w:rFonts w:eastAsia="TimesLTStd-Roman"/>
          <w:color w:val="231F20"/>
          <w:szCs w:val="21"/>
        </w:rPr>
      </w:pPr>
      <w:r w:rsidRPr="00272516">
        <w:rPr>
          <w:rFonts w:eastAsia="RyuminPr6-Light-Identity-H"/>
          <w:color w:val="231F20"/>
          <w:szCs w:val="21"/>
        </w:rPr>
        <w:t>[</w:t>
      </w:r>
      <w:r w:rsidR="00E160B5">
        <w:rPr>
          <w:rFonts w:eastAsia="RyuminPr6-Light-Identity-H"/>
          <w:color w:val="231F20"/>
          <w:szCs w:val="21"/>
        </w:rPr>
        <w:t>b-</w:t>
      </w:r>
      <w:r w:rsidR="00094E3F" w:rsidRPr="00272516">
        <w:rPr>
          <w:rFonts w:eastAsia="TimesLTStd-Roman"/>
          <w:color w:val="231F20"/>
          <w:szCs w:val="21"/>
        </w:rPr>
        <w:t>Tsabary</w:t>
      </w:r>
      <w:r w:rsidRPr="00272516">
        <w:rPr>
          <w:rFonts w:eastAsia="RyuminPr6-Light-Identity-H"/>
          <w:color w:val="231F20"/>
          <w:szCs w:val="21"/>
        </w:rPr>
        <w:t>]</w:t>
      </w:r>
      <w:r w:rsidR="00462CD2">
        <w:rPr>
          <w:rFonts w:eastAsia="RyuminPr6-Light-Identity-H"/>
          <w:color w:val="231F20"/>
          <w:szCs w:val="21"/>
        </w:rPr>
        <w:tab/>
      </w:r>
      <w:r w:rsidR="00661533" w:rsidRPr="00272516">
        <w:rPr>
          <w:rFonts w:eastAsia="RyuminPr6-Light-Identity-H"/>
          <w:color w:val="231F20"/>
          <w:szCs w:val="21"/>
        </w:rPr>
        <w:tab/>
      </w:r>
      <w:r w:rsidR="00462CD2">
        <w:rPr>
          <w:rFonts w:eastAsia="RyuminPr6-Light-Identity-H"/>
          <w:color w:val="231F20"/>
          <w:szCs w:val="21"/>
        </w:rPr>
        <w:tab/>
      </w:r>
      <w:r w:rsidR="00462CD2">
        <w:rPr>
          <w:rFonts w:eastAsia="RyuminPr6-Light-Identity-H"/>
          <w:color w:val="231F20"/>
          <w:szCs w:val="21"/>
        </w:rPr>
        <w:tab/>
      </w:r>
      <w:r w:rsidRPr="00272516">
        <w:rPr>
          <w:rFonts w:eastAsia="TimesLTStd-Roman"/>
          <w:color w:val="231F20"/>
          <w:szCs w:val="21"/>
        </w:rPr>
        <w:t>Tsabary</w:t>
      </w:r>
      <w:r w:rsidR="00887D57">
        <w:rPr>
          <w:rFonts w:eastAsia="TimesLTStd-Roman"/>
          <w:color w:val="231F20"/>
          <w:szCs w:val="21"/>
        </w:rPr>
        <w:t>,</w:t>
      </w:r>
      <w:r w:rsidR="00CA37BF">
        <w:rPr>
          <w:rFonts w:eastAsia="TimesLTStd-Roman"/>
          <w:color w:val="231F20"/>
          <w:szCs w:val="21"/>
        </w:rPr>
        <w:t xml:space="preserve"> </w:t>
      </w:r>
      <w:r w:rsidR="00CF1F6D">
        <w:rPr>
          <w:rFonts w:eastAsia="TimesLTStd-Roman"/>
          <w:color w:val="231F20"/>
          <w:szCs w:val="21"/>
        </w:rPr>
        <w:t>R.</w:t>
      </w:r>
      <w:r w:rsidR="00887D57">
        <w:rPr>
          <w:rFonts w:eastAsia="TimesLTStd-Roman"/>
          <w:color w:val="231F20"/>
          <w:szCs w:val="21"/>
        </w:rPr>
        <w:t xml:space="preserve"> </w:t>
      </w:r>
      <w:r w:rsidR="00CA37BF">
        <w:rPr>
          <w:rFonts w:eastAsia="TimesLTStd-Roman"/>
          <w:color w:val="231F20"/>
          <w:szCs w:val="21"/>
        </w:rPr>
        <w:t>(2019)</w:t>
      </w:r>
      <w:r w:rsidRPr="00272516">
        <w:rPr>
          <w:rFonts w:eastAsia="TimesLTStd-Roman"/>
          <w:color w:val="231F20"/>
          <w:szCs w:val="21"/>
        </w:rPr>
        <w:t xml:space="preserve">, </w:t>
      </w:r>
      <w:r w:rsidRPr="00B6094E">
        <w:rPr>
          <w:rFonts w:eastAsia="TimesLTStd-Roman"/>
          <w:i/>
          <w:iCs/>
          <w:color w:val="231F20"/>
          <w:szCs w:val="21"/>
        </w:rPr>
        <w:t>Fully secure attribute-based encryption for t-CNF from LWE</w:t>
      </w:r>
      <w:r w:rsidR="00400885">
        <w:rPr>
          <w:rFonts w:eastAsia="TimesLTStd-Roman"/>
          <w:color w:val="231F20"/>
          <w:szCs w:val="21"/>
        </w:rPr>
        <w:t>.</w:t>
      </w:r>
      <w:r w:rsidRPr="00272516">
        <w:rPr>
          <w:rFonts w:eastAsia="RyuminPr6-Light-Identity-H"/>
          <w:color w:val="231F20"/>
          <w:szCs w:val="21"/>
        </w:rPr>
        <w:t xml:space="preserve"> </w:t>
      </w:r>
      <w:r w:rsidRPr="00272516">
        <w:rPr>
          <w:rFonts w:eastAsia="TimesLTStd-Roman"/>
          <w:color w:val="231F20"/>
          <w:szCs w:val="21"/>
        </w:rPr>
        <w:t>CRYPTO 2019</w:t>
      </w:r>
      <w:r w:rsidR="00743BDD">
        <w:rPr>
          <w:rFonts w:eastAsia="TimesLTStd-Roman"/>
          <w:color w:val="231F20"/>
          <w:szCs w:val="21"/>
        </w:rPr>
        <w:t>.</w:t>
      </w:r>
      <w:r w:rsidRPr="00272516">
        <w:rPr>
          <w:rFonts w:eastAsia="TimesLTStd-Roman"/>
          <w:color w:val="231F20"/>
          <w:szCs w:val="21"/>
        </w:rPr>
        <w:t xml:space="preserve"> Lect. Notes </w:t>
      </w:r>
      <w:r w:rsidR="00743BDD">
        <w:rPr>
          <w:rFonts w:eastAsia="TimesLTStd-Roman"/>
          <w:color w:val="231F20"/>
          <w:szCs w:val="21"/>
        </w:rPr>
        <w:t xml:space="preserve">in </w:t>
      </w:r>
      <w:r w:rsidRPr="00272516">
        <w:rPr>
          <w:rFonts w:eastAsia="TimesLTStd-Roman"/>
          <w:color w:val="231F20"/>
          <w:szCs w:val="21"/>
        </w:rPr>
        <w:t>Comput. Sci., vol. 11692, pp. 62-85, Springer.</w:t>
      </w:r>
      <w:r w:rsidR="00CD7EBE">
        <w:rPr>
          <w:rFonts w:eastAsia="TimesLTStd-Roman"/>
          <w:color w:val="231F20"/>
          <w:szCs w:val="21"/>
        </w:rPr>
        <w:t xml:space="preserve"> </w:t>
      </w:r>
      <w:r w:rsidR="005822F1">
        <w:rPr>
          <w:rFonts w:eastAsia="TimesLTStd-Roman"/>
          <w:color w:val="231F20"/>
          <w:szCs w:val="21"/>
        </w:rPr>
        <w:br/>
      </w:r>
      <w:r w:rsidR="00CD7EBE">
        <w:rPr>
          <w:rFonts w:eastAsia="TimesLTStd-Roman"/>
          <w:color w:val="231F20"/>
          <w:szCs w:val="21"/>
        </w:rPr>
        <w:t>&lt;</w:t>
      </w:r>
      <w:hyperlink r:id="rId66" w:history="1">
        <w:r w:rsidR="00CD7EBE" w:rsidRPr="00E64A9D">
          <w:rPr>
            <w:rStyle w:val="Hyperlink"/>
            <w:rFonts w:ascii="Arial" w:eastAsia="TimesLTStd-Roman" w:hAnsi="Arial" w:cs="Arial"/>
            <w:sz w:val="16"/>
            <w:szCs w:val="16"/>
          </w:rPr>
          <w:t>https://link.springer.com/chapter/10.1007/978-3-030-26948-7_3</w:t>
        </w:r>
      </w:hyperlink>
      <w:r w:rsidR="00CD7EBE">
        <w:rPr>
          <w:rFonts w:eastAsia="TimesLTStd-Roman"/>
          <w:color w:val="231F20"/>
          <w:szCs w:val="21"/>
        </w:rPr>
        <w:t>&gt;</w:t>
      </w:r>
    </w:p>
    <w:p w14:paraId="098D9F09" w14:textId="3EC417AB" w:rsidR="00A54347" w:rsidRPr="00272516" w:rsidRDefault="00A54347" w:rsidP="005822F1">
      <w:pPr>
        <w:pStyle w:val="Reftext"/>
        <w:ind w:left="2160" w:hanging="2160"/>
        <w:rPr>
          <w:rFonts w:eastAsia="TimesLTStd-Roman"/>
          <w:color w:val="231F20"/>
          <w:szCs w:val="21"/>
        </w:rPr>
      </w:pPr>
      <w:r w:rsidRPr="00272516">
        <w:rPr>
          <w:rFonts w:eastAsia="TimesLTStd-Roman"/>
          <w:color w:val="231F20"/>
          <w:szCs w:val="21"/>
        </w:rPr>
        <w:t>[</w:t>
      </w:r>
      <w:r w:rsidR="00DB6939">
        <w:rPr>
          <w:rFonts w:eastAsia="TimesLTStd-Roman"/>
          <w:color w:val="231F20"/>
          <w:szCs w:val="21"/>
        </w:rPr>
        <w:t>b-</w:t>
      </w:r>
      <w:r w:rsidR="00DB6939" w:rsidRPr="00272516">
        <w:rPr>
          <w:rFonts w:eastAsia="TimesLTStd-Roman"/>
          <w:color w:val="231F20"/>
          <w:szCs w:val="21"/>
        </w:rPr>
        <w:t>Wee</w:t>
      </w:r>
      <w:r w:rsidRPr="00272516">
        <w:rPr>
          <w:rFonts w:eastAsia="TimesLTStd-Roman"/>
          <w:color w:val="231F20"/>
          <w:szCs w:val="21"/>
        </w:rPr>
        <w:t>]</w:t>
      </w:r>
      <w:r w:rsidR="00661533" w:rsidRPr="00272516">
        <w:rPr>
          <w:rFonts w:eastAsia="TimesLTStd-Roman"/>
          <w:color w:val="231F20"/>
          <w:szCs w:val="21"/>
        </w:rPr>
        <w:tab/>
      </w:r>
      <w:r w:rsidR="005968B3">
        <w:rPr>
          <w:rFonts w:eastAsia="TimesLTStd-Roman"/>
          <w:color w:val="231F20"/>
          <w:szCs w:val="21"/>
        </w:rPr>
        <w:tab/>
      </w:r>
      <w:r w:rsidR="005968B3">
        <w:rPr>
          <w:rFonts w:eastAsia="TimesLTStd-Roman"/>
          <w:color w:val="231F20"/>
          <w:szCs w:val="21"/>
        </w:rPr>
        <w:tab/>
      </w:r>
      <w:r w:rsidR="006F7F46">
        <w:rPr>
          <w:rFonts w:eastAsia="TimesLTStd-Roman"/>
          <w:color w:val="231F20"/>
          <w:szCs w:val="21"/>
        </w:rPr>
        <w:tab/>
      </w:r>
      <w:r w:rsidRPr="00272516">
        <w:rPr>
          <w:rFonts w:eastAsia="TimesLTStd-Roman"/>
          <w:color w:val="231F20"/>
          <w:szCs w:val="21"/>
        </w:rPr>
        <w:t xml:space="preserve">Wee, </w:t>
      </w:r>
      <w:r w:rsidR="0077513C">
        <w:rPr>
          <w:rFonts w:eastAsia="TimesLTStd-Roman"/>
          <w:color w:val="231F20"/>
          <w:szCs w:val="21"/>
        </w:rPr>
        <w:t xml:space="preserve">H. (2022), </w:t>
      </w:r>
      <w:r w:rsidRPr="00B6094E">
        <w:rPr>
          <w:rFonts w:eastAsia="TimesLTStd-Roman"/>
          <w:i/>
          <w:iCs/>
          <w:color w:val="231F20"/>
          <w:szCs w:val="21"/>
        </w:rPr>
        <w:t>Optimal broadcast encryption and CP-ABE from evasive lattice assumptions</w:t>
      </w:r>
      <w:r w:rsidR="006A415A">
        <w:rPr>
          <w:rFonts w:eastAsia="TimesLTStd-Roman"/>
          <w:color w:val="231F20"/>
          <w:szCs w:val="21"/>
        </w:rPr>
        <w:t>.</w:t>
      </w:r>
      <w:r w:rsidRPr="00272516">
        <w:rPr>
          <w:rFonts w:eastAsia="TimesLTStd-Roman"/>
          <w:color w:val="231F20"/>
          <w:szCs w:val="21"/>
        </w:rPr>
        <w:t xml:space="preserve"> EUROCRYPT 2022, Lect. Notes</w:t>
      </w:r>
      <w:r w:rsidR="006A415A">
        <w:rPr>
          <w:rFonts w:eastAsia="TimesLTStd-Roman"/>
          <w:color w:val="231F20"/>
          <w:szCs w:val="21"/>
        </w:rPr>
        <w:t xml:space="preserve"> in</w:t>
      </w:r>
      <w:r w:rsidRPr="00272516">
        <w:rPr>
          <w:rFonts w:eastAsia="TimesLTStd-Roman"/>
          <w:color w:val="231F20"/>
          <w:szCs w:val="21"/>
        </w:rPr>
        <w:t xml:space="preserve"> Comput. Sci., vol. 13276, pp. 217-241, Springer.</w:t>
      </w:r>
      <w:r w:rsidR="008F68D2">
        <w:rPr>
          <w:rFonts w:eastAsia="TimesLTStd-Roman"/>
          <w:color w:val="231F20"/>
          <w:szCs w:val="21"/>
        </w:rPr>
        <w:t xml:space="preserve"> </w:t>
      </w:r>
      <w:r w:rsidR="005822F1">
        <w:rPr>
          <w:rFonts w:eastAsia="TimesLTStd-Roman"/>
          <w:color w:val="231F20"/>
          <w:szCs w:val="21"/>
        </w:rPr>
        <w:br/>
      </w:r>
      <w:r w:rsidR="008F68D2">
        <w:rPr>
          <w:rFonts w:eastAsia="TimesLTStd-Roman"/>
          <w:color w:val="231F20"/>
          <w:szCs w:val="21"/>
        </w:rPr>
        <w:t>&lt;</w:t>
      </w:r>
      <w:hyperlink r:id="rId67" w:history="1">
        <w:r w:rsidR="008F68D2" w:rsidRPr="00E64A9D">
          <w:rPr>
            <w:rStyle w:val="Hyperlink"/>
            <w:rFonts w:ascii="Arial" w:eastAsia="TimesLTStd-Roman" w:hAnsi="Arial" w:cs="Arial"/>
            <w:sz w:val="16"/>
            <w:szCs w:val="16"/>
          </w:rPr>
          <w:t>https://link.springer.com/chapter/10.1007/978-3-031-07085-3_8</w:t>
        </w:r>
      </w:hyperlink>
      <w:r w:rsidR="008F68D2">
        <w:rPr>
          <w:rFonts w:eastAsia="TimesLTStd-Roman"/>
          <w:color w:val="231F20"/>
          <w:szCs w:val="21"/>
        </w:rPr>
        <w:t>&gt;</w:t>
      </w:r>
    </w:p>
    <w:p w14:paraId="62B1F02D" w14:textId="118E3030" w:rsidR="00A54347" w:rsidRPr="00272516" w:rsidRDefault="00A54347" w:rsidP="005822F1">
      <w:pPr>
        <w:pStyle w:val="Reftext"/>
        <w:ind w:left="2160" w:hanging="2160"/>
        <w:rPr>
          <w:rFonts w:eastAsia="MS Mincho"/>
          <w:color w:val="000000" w:themeColor="text1"/>
        </w:rPr>
      </w:pPr>
      <w:r w:rsidRPr="00272516">
        <w:rPr>
          <w:rFonts w:eastAsia="MS Mincho"/>
          <w:color w:val="000000" w:themeColor="text1"/>
        </w:rPr>
        <w:t>[</w:t>
      </w:r>
      <w:r w:rsidR="00D07062">
        <w:rPr>
          <w:rFonts w:eastAsia="MS Mincho"/>
          <w:color w:val="000000" w:themeColor="text1"/>
        </w:rPr>
        <w:t>b-</w:t>
      </w:r>
      <w:r w:rsidR="00D07062" w:rsidRPr="00272516">
        <w:rPr>
          <w:rFonts w:eastAsia="RyuminPr6-Light-Identity-H"/>
          <w:color w:val="231F20"/>
          <w:szCs w:val="21"/>
        </w:rPr>
        <w:t>Waters</w:t>
      </w:r>
      <w:r w:rsidRPr="00272516">
        <w:rPr>
          <w:rFonts w:eastAsia="MS Mincho"/>
          <w:color w:val="000000" w:themeColor="text1"/>
        </w:rPr>
        <w:t>]</w:t>
      </w:r>
      <w:r w:rsidR="00862CDC" w:rsidRPr="00272516">
        <w:rPr>
          <w:rFonts w:eastAsia="MS Mincho"/>
          <w:color w:val="000000" w:themeColor="text1"/>
        </w:rPr>
        <w:tab/>
      </w:r>
      <w:r w:rsidR="00691E42">
        <w:rPr>
          <w:rFonts w:eastAsia="MS Mincho"/>
          <w:color w:val="000000" w:themeColor="text1"/>
        </w:rPr>
        <w:tab/>
      </w:r>
      <w:r w:rsidR="00691E42">
        <w:rPr>
          <w:rFonts w:eastAsia="MS Mincho"/>
          <w:color w:val="000000" w:themeColor="text1"/>
        </w:rPr>
        <w:tab/>
      </w:r>
      <w:r w:rsidR="00DD39F3">
        <w:rPr>
          <w:rFonts w:eastAsia="MS Mincho"/>
          <w:color w:val="000000" w:themeColor="text1"/>
        </w:rPr>
        <w:tab/>
      </w:r>
      <w:r w:rsidRPr="00272516">
        <w:rPr>
          <w:rFonts w:eastAsia="RyuminPr6-Light-Identity-H"/>
          <w:color w:val="231F20"/>
          <w:szCs w:val="21"/>
        </w:rPr>
        <w:t>Waters</w:t>
      </w:r>
      <w:r w:rsidR="00862CDC" w:rsidRPr="00272516">
        <w:rPr>
          <w:rFonts w:eastAsia="MS Mincho"/>
          <w:color w:val="000000" w:themeColor="text1"/>
        </w:rPr>
        <w:t>,</w:t>
      </w:r>
      <w:r w:rsidRPr="00272516">
        <w:rPr>
          <w:rFonts w:eastAsia="MS Mincho"/>
          <w:color w:val="000000" w:themeColor="text1"/>
        </w:rPr>
        <w:t xml:space="preserve"> </w:t>
      </w:r>
      <w:r w:rsidR="00B205D4">
        <w:rPr>
          <w:rFonts w:eastAsia="MS Mincho"/>
          <w:color w:val="000000" w:themeColor="text1"/>
        </w:rPr>
        <w:t xml:space="preserve">B. (2013), </w:t>
      </w:r>
      <w:r w:rsidRPr="00B6094E">
        <w:rPr>
          <w:rFonts w:eastAsia="MS Mincho"/>
          <w:i/>
          <w:iCs/>
          <w:color w:val="000000" w:themeColor="text1"/>
        </w:rPr>
        <w:t>Functional encryption: Origins and recent developments</w:t>
      </w:r>
      <w:r w:rsidR="000358E1">
        <w:rPr>
          <w:rFonts w:eastAsia="MS Mincho"/>
          <w:color w:val="000000" w:themeColor="text1"/>
        </w:rPr>
        <w:t>.</w:t>
      </w:r>
      <w:r w:rsidRPr="00272516">
        <w:rPr>
          <w:rFonts w:eastAsia="MS Mincho"/>
          <w:color w:val="000000" w:themeColor="text1"/>
        </w:rPr>
        <w:t xml:space="preserve"> Public-Key cryptography-PKC 2013.</w:t>
      </w:r>
      <w:r w:rsidR="00EC42B5">
        <w:rPr>
          <w:rFonts w:eastAsia="MS Mincho"/>
          <w:color w:val="000000" w:themeColor="text1"/>
        </w:rPr>
        <w:t xml:space="preserve"> </w:t>
      </w:r>
      <w:r w:rsidR="005822F1">
        <w:rPr>
          <w:rFonts w:eastAsia="MS Mincho"/>
          <w:color w:val="000000" w:themeColor="text1"/>
        </w:rPr>
        <w:br/>
      </w:r>
      <w:r w:rsidR="00EC42B5">
        <w:rPr>
          <w:rFonts w:eastAsia="MS Mincho"/>
          <w:color w:val="000000" w:themeColor="text1"/>
        </w:rPr>
        <w:t>&lt;</w:t>
      </w:r>
      <w:hyperlink r:id="rId68" w:history="1">
        <w:r w:rsidR="00EC42B5" w:rsidRPr="00E64A9D">
          <w:rPr>
            <w:rStyle w:val="Hyperlink"/>
            <w:rFonts w:ascii="Arial" w:eastAsia="MS Mincho" w:hAnsi="Arial" w:cs="Arial"/>
            <w:sz w:val="16"/>
            <w:szCs w:val="16"/>
          </w:rPr>
          <w:t>https://link.springer.com/chapter/10.1007/978-3-642-36362-7_4</w:t>
        </w:r>
      </w:hyperlink>
      <w:r w:rsidR="00EC42B5">
        <w:rPr>
          <w:rFonts w:eastAsia="MS Mincho"/>
          <w:color w:val="000000" w:themeColor="text1"/>
        </w:rPr>
        <w:t>&gt;</w:t>
      </w:r>
    </w:p>
    <w:p w14:paraId="5F57CEDB" w14:textId="179476E6" w:rsidR="00A54347" w:rsidRPr="00272516" w:rsidRDefault="00A54347" w:rsidP="005822F1">
      <w:pPr>
        <w:pStyle w:val="Reftext"/>
        <w:ind w:left="2160" w:hanging="2160"/>
        <w:rPr>
          <w:rFonts w:eastAsia="RyuminPr6-Light-Identity-H"/>
          <w:szCs w:val="21"/>
        </w:rPr>
      </w:pPr>
      <w:r w:rsidRPr="00272516">
        <w:rPr>
          <w:rFonts w:eastAsia="MS Mincho"/>
          <w:color w:val="000000" w:themeColor="text1"/>
        </w:rPr>
        <w:t>[</w:t>
      </w:r>
      <w:r w:rsidR="00237457">
        <w:rPr>
          <w:rFonts w:eastAsia="MS Mincho"/>
          <w:color w:val="000000" w:themeColor="text1"/>
        </w:rPr>
        <w:t>b-</w:t>
      </w:r>
      <w:r w:rsidR="00237457" w:rsidRPr="00272516">
        <w:rPr>
          <w:rFonts w:eastAsia="RyuminPr6-Light-Identity-H"/>
          <w:color w:val="231F20"/>
          <w:szCs w:val="21"/>
        </w:rPr>
        <w:t>Wang</w:t>
      </w:r>
      <w:r w:rsidR="0070712D" w:rsidRPr="00272516">
        <w:rPr>
          <w:rFonts w:eastAsia="MS Mincho"/>
          <w:color w:val="000000" w:themeColor="text1"/>
        </w:rPr>
        <w:t>]</w:t>
      </w:r>
      <w:r w:rsidR="00862CDC" w:rsidRPr="00272516">
        <w:rPr>
          <w:rFonts w:eastAsia="MS Mincho"/>
          <w:color w:val="000000" w:themeColor="text1"/>
        </w:rPr>
        <w:tab/>
      </w:r>
      <w:r w:rsidR="007401DC">
        <w:rPr>
          <w:rFonts w:eastAsia="MS Mincho"/>
          <w:color w:val="000000" w:themeColor="text1"/>
        </w:rPr>
        <w:tab/>
      </w:r>
      <w:r w:rsidR="007401DC">
        <w:rPr>
          <w:rFonts w:eastAsia="MS Mincho"/>
          <w:color w:val="000000" w:themeColor="text1"/>
        </w:rPr>
        <w:tab/>
      </w:r>
      <w:r w:rsidR="004566EE">
        <w:rPr>
          <w:rFonts w:eastAsia="MS Mincho"/>
          <w:color w:val="000000" w:themeColor="text1"/>
        </w:rPr>
        <w:tab/>
      </w:r>
      <w:r w:rsidRPr="00272516">
        <w:rPr>
          <w:rFonts w:eastAsia="RyuminPr6-Light-Identity-H"/>
          <w:color w:val="231F20"/>
          <w:szCs w:val="21"/>
        </w:rPr>
        <w:t>Wang</w:t>
      </w:r>
      <w:r w:rsidRPr="00272516">
        <w:rPr>
          <w:rFonts w:eastAsia="RyuminPr6-Light-Identity-H"/>
          <w:szCs w:val="21"/>
        </w:rPr>
        <w:t xml:space="preserve">, </w:t>
      </w:r>
      <w:r w:rsidR="00AB6D0A">
        <w:rPr>
          <w:rFonts w:eastAsia="RyuminPr6-Light-Identity-H"/>
          <w:szCs w:val="21"/>
        </w:rPr>
        <w:t xml:space="preserve">J., </w:t>
      </w:r>
      <w:r w:rsidRPr="00272516">
        <w:rPr>
          <w:rFonts w:eastAsia="RyuminPr6-Light-Identity-H"/>
          <w:szCs w:val="21"/>
        </w:rPr>
        <w:t xml:space="preserve">Huang, </w:t>
      </w:r>
      <w:r w:rsidR="00AB6D0A">
        <w:rPr>
          <w:rFonts w:eastAsia="RyuminPr6-Light-Identity-H"/>
          <w:szCs w:val="21"/>
        </w:rPr>
        <w:t xml:space="preserve">C., </w:t>
      </w:r>
      <w:r w:rsidRPr="00272516">
        <w:rPr>
          <w:rFonts w:eastAsia="RyuminPr6-Light-Identity-H"/>
          <w:szCs w:val="21"/>
        </w:rPr>
        <w:t xml:space="preserve">Yang, </w:t>
      </w:r>
      <w:r w:rsidR="00994837">
        <w:rPr>
          <w:rFonts w:eastAsia="RyuminPr6-Light-Identity-H"/>
          <w:szCs w:val="21"/>
        </w:rPr>
        <w:t xml:space="preserve">K., </w:t>
      </w:r>
      <w:r w:rsidRPr="00272516">
        <w:rPr>
          <w:rFonts w:eastAsia="RyuminPr6-Light-Identity-H"/>
          <w:szCs w:val="21"/>
        </w:rPr>
        <w:t xml:space="preserve">Wang, </w:t>
      </w:r>
      <w:r w:rsidR="00994837">
        <w:rPr>
          <w:rFonts w:eastAsia="RyuminPr6-Light-Identity-H"/>
          <w:szCs w:val="21"/>
        </w:rPr>
        <w:t xml:space="preserve">J., </w:t>
      </w:r>
      <w:r w:rsidRPr="00272516">
        <w:rPr>
          <w:rFonts w:eastAsia="RyuminPr6-Light-Identity-H"/>
          <w:szCs w:val="21"/>
        </w:rPr>
        <w:t xml:space="preserve">Wang, </w:t>
      </w:r>
      <w:r w:rsidR="00994837">
        <w:rPr>
          <w:rFonts w:eastAsia="RyuminPr6-Light-Identity-H"/>
          <w:szCs w:val="21"/>
        </w:rPr>
        <w:t xml:space="preserve">X., </w:t>
      </w:r>
      <w:r w:rsidRPr="00272516">
        <w:rPr>
          <w:rFonts w:eastAsia="RyuminPr6-Light-Identity-H"/>
          <w:szCs w:val="21"/>
        </w:rPr>
        <w:t xml:space="preserve">and Chen, </w:t>
      </w:r>
      <w:r w:rsidR="00994837">
        <w:rPr>
          <w:rFonts w:eastAsia="RyuminPr6-Light-Identity-H"/>
          <w:szCs w:val="21"/>
        </w:rPr>
        <w:t xml:space="preserve">X. (2015), </w:t>
      </w:r>
      <w:r w:rsidRPr="00B6094E">
        <w:rPr>
          <w:rFonts w:eastAsia="RyuminPr6-Light-Identity-H"/>
          <w:i/>
          <w:iCs/>
          <w:szCs w:val="21"/>
        </w:rPr>
        <w:t>MAVP-FE: Multi-Authority Vector Policy Functional Encryption with Efficient Encryption and Decryption</w:t>
      </w:r>
      <w:r w:rsidR="00481100">
        <w:rPr>
          <w:rFonts w:eastAsia="RyuminPr6-Light-Identity-H"/>
          <w:szCs w:val="21"/>
        </w:rPr>
        <w:t xml:space="preserve">. </w:t>
      </w:r>
      <w:r w:rsidRPr="00272516">
        <w:rPr>
          <w:rFonts w:eastAsia="RyuminPr6-Light-Identity-H"/>
          <w:szCs w:val="21"/>
        </w:rPr>
        <w:t>IEEE.</w:t>
      </w:r>
      <w:r w:rsidR="004A1882">
        <w:rPr>
          <w:rFonts w:eastAsia="RyuminPr6-Light-Identity-H"/>
          <w:szCs w:val="21"/>
        </w:rPr>
        <w:t xml:space="preserve"> </w:t>
      </w:r>
      <w:r w:rsidR="005822F1">
        <w:rPr>
          <w:rFonts w:eastAsia="RyuminPr6-Light-Identity-H"/>
          <w:szCs w:val="21"/>
        </w:rPr>
        <w:br/>
      </w:r>
      <w:r w:rsidR="004A1882">
        <w:rPr>
          <w:rFonts w:eastAsia="RyuminPr6-Light-Identity-H"/>
          <w:szCs w:val="21"/>
        </w:rPr>
        <w:t>&lt;</w:t>
      </w:r>
      <w:hyperlink r:id="rId69" w:history="1">
        <w:r w:rsidR="004A1882" w:rsidRPr="00E64A9D">
          <w:rPr>
            <w:rStyle w:val="Hyperlink"/>
            <w:rFonts w:ascii="Arial" w:eastAsia="RyuminPr6-Light-Identity-H" w:hAnsi="Arial" w:cs="Arial"/>
            <w:sz w:val="16"/>
            <w:szCs w:val="16"/>
          </w:rPr>
          <w:t>https://ieeexplore.ieee.org/document/7122471</w:t>
        </w:r>
      </w:hyperlink>
      <w:r w:rsidR="004A1882">
        <w:rPr>
          <w:rFonts w:eastAsia="RyuminPr6-Light-Identity-H"/>
          <w:szCs w:val="21"/>
        </w:rPr>
        <w:t>&gt;</w:t>
      </w:r>
    </w:p>
    <w:p w14:paraId="496CAFDF" w14:textId="770CB1FC" w:rsidR="008C722F" w:rsidRPr="00272516" w:rsidRDefault="008C722F" w:rsidP="008C722F">
      <w:pPr>
        <w:pStyle w:val="Reftext"/>
        <w:ind w:left="2160" w:hanging="2160"/>
        <w:rPr>
          <w:rFonts w:eastAsia="RyuminPr6-Light-Identity-H"/>
          <w:szCs w:val="21"/>
        </w:rPr>
      </w:pPr>
      <w:r w:rsidRPr="00272516">
        <w:rPr>
          <w:rFonts w:eastAsia="RyuminPr6-Light-Identity-H"/>
          <w:szCs w:val="21"/>
        </w:rPr>
        <w:lastRenderedPageBreak/>
        <w:t>[</w:t>
      </w:r>
      <w:r>
        <w:rPr>
          <w:rFonts w:eastAsia="RyuminPr6-Light-Identity-H"/>
          <w:szCs w:val="21"/>
        </w:rPr>
        <w:t>b-</w:t>
      </w:r>
      <w:r w:rsidRPr="00272516">
        <w:rPr>
          <w:rFonts w:eastAsia="RyuminPr6-Light-Identity-H"/>
          <w:color w:val="231F20"/>
          <w:szCs w:val="21"/>
        </w:rPr>
        <w:t>Yang</w:t>
      </w:r>
      <w:r w:rsidRPr="00272516">
        <w:rPr>
          <w:rFonts w:eastAsia="RyuminPr6-Light-Identity-H"/>
          <w:szCs w:val="21"/>
        </w:rPr>
        <w:t>]</w:t>
      </w:r>
      <w:r w:rsidRPr="00272516">
        <w:rPr>
          <w:rFonts w:eastAsia="RyuminPr6-Light-Identity-H"/>
          <w:szCs w:val="21"/>
        </w:rPr>
        <w:tab/>
      </w:r>
      <w:r>
        <w:rPr>
          <w:rFonts w:eastAsia="RyuminPr6-Light-Identity-H"/>
          <w:szCs w:val="21"/>
        </w:rPr>
        <w:tab/>
      </w:r>
      <w:r>
        <w:rPr>
          <w:rFonts w:eastAsia="RyuminPr6-Light-Identity-H"/>
          <w:szCs w:val="21"/>
        </w:rPr>
        <w:tab/>
      </w:r>
      <w:r>
        <w:rPr>
          <w:rFonts w:eastAsia="RyuminPr6-Light-Identity-H"/>
          <w:szCs w:val="21"/>
        </w:rPr>
        <w:tab/>
      </w:r>
      <w:r w:rsidRPr="00272516">
        <w:rPr>
          <w:rFonts w:eastAsia="RyuminPr6-Light-Identity-H"/>
          <w:color w:val="231F20"/>
          <w:szCs w:val="21"/>
        </w:rPr>
        <w:t>Yang</w:t>
      </w:r>
      <w:r w:rsidRPr="00272516">
        <w:rPr>
          <w:rFonts w:eastAsia="RyuminPr6-Light-Identity-H"/>
          <w:szCs w:val="21"/>
        </w:rPr>
        <w:t xml:space="preserve">, </w:t>
      </w:r>
      <w:r>
        <w:rPr>
          <w:rFonts w:eastAsia="RyuminPr6-Light-Identity-H"/>
          <w:szCs w:val="21"/>
        </w:rPr>
        <w:t xml:space="preserve">J., </w:t>
      </w:r>
      <w:r w:rsidRPr="00272516">
        <w:rPr>
          <w:rFonts w:eastAsia="RyuminPr6-Light-Identity-H"/>
          <w:szCs w:val="21"/>
        </w:rPr>
        <w:t xml:space="preserve">Liu, </w:t>
      </w:r>
      <w:r>
        <w:rPr>
          <w:rFonts w:eastAsia="RyuminPr6-Light-Identity-H"/>
          <w:szCs w:val="21"/>
        </w:rPr>
        <w:t xml:space="preserve">Z., </w:t>
      </w:r>
      <w:r w:rsidRPr="00272516">
        <w:rPr>
          <w:rFonts w:eastAsia="RyuminPr6-Light-Identity-H"/>
          <w:szCs w:val="21"/>
        </w:rPr>
        <w:t xml:space="preserve">Li, </w:t>
      </w:r>
      <w:r>
        <w:rPr>
          <w:rFonts w:eastAsia="RyuminPr6-Light-Identity-H"/>
          <w:szCs w:val="21"/>
        </w:rPr>
        <w:t xml:space="preserve">J., </w:t>
      </w:r>
      <w:r w:rsidRPr="00272516">
        <w:rPr>
          <w:rFonts w:eastAsia="RyuminPr6-Light-Identity-H"/>
          <w:szCs w:val="21"/>
        </w:rPr>
        <w:t xml:space="preserve">Jia, </w:t>
      </w:r>
      <w:r>
        <w:rPr>
          <w:rFonts w:eastAsia="RyuminPr6-Light-Identity-H"/>
          <w:szCs w:val="21"/>
        </w:rPr>
        <w:t xml:space="preserve">C., </w:t>
      </w:r>
      <w:r w:rsidRPr="00272516">
        <w:rPr>
          <w:rFonts w:eastAsia="RyuminPr6-Light-Identity-H"/>
          <w:szCs w:val="21"/>
        </w:rPr>
        <w:t xml:space="preserve">and Cui, </w:t>
      </w:r>
      <w:r>
        <w:rPr>
          <w:rFonts w:eastAsia="RyuminPr6-Light-Identity-H"/>
          <w:szCs w:val="21"/>
        </w:rPr>
        <w:t xml:space="preserve">B. (2015), </w:t>
      </w:r>
      <w:r w:rsidRPr="00B6094E">
        <w:rPr>
          <w:rFonts w:eastAsia="RyuminPr6-Light-Identity-H"/>
          <w:i/>
          <w:iCs/>
          <w:szCs w:val="21"/>
        </w:rPr>
        <w:t>Multi-Key Searchable Encryption Without Random Oracle</w:t>
      </w:r>
      <w:r w:rsidR="00EF44CD">
        <w:rPr>
          <w:rFonts w:eastAsia="RyuminPr6-Light-Identity-H"/>
          <w:szCs w:val="21"/>
        </w:rPr>
        <w:t>.</w:t>
      </w:r>
      <w:r w:rsidRPr="00272516">
        <w:rPr>
          <w:rFonts w:eastAsia="RyuminPr6-Light-Identity-H"/>
          <w:szCs w:val="21"/>
        </w:rPr>
        <w:t xml:space="preserve"> IEEE.</w:t>
      </w:r>
      <w:r>
        <w:rPr>
          <w:rFonts w:eastAsia="RyuminPr6-Light-Identity-H"/>
          <w:szCs w:val="21"/>
        </w:rPr>
        <w:t xml:space="preserve"> &lt;</w:t>
      </w:r>
      <w:hyperlink r:id="rId70" w:history="1">
        <w:r w:rsidRPr="004D70BF">
          <w:rPr>
            <w:rStyle w:val="Hyperlink"/>
            <w:rFonts w:ascii="Arial" w:eastAsia="RyuminPr6-Light-Identity-H" w:hAnsi="Arial" w:cs="Arial"/>
            <w:sz w:val="16"/>
            <w:szCs w:val="16"/>
          </w:rPr>
          <w:t>https://ieeexplore.ieee.org/document/7057073</w:t>
        </w:r>
      </w:hyperlink>
      <w:r>
        <w:rPr>
          <w:rFonts w:eastAsia="RyuminPr6-Light-Identity-H"/>
          <w:szCs w:val="21"/>
        </w:rPr>
        <w:t>&gt;</w:t>
      </w:r>
    </w:p>
    <w:p w14:paraId="46A77F99" w14:textId="1143E1C2" w:rsidR="00A54347" w:rsidRPr="00272516" w:rsidRDefault="00A54347" w:rsidP="005822F1">
      <w:pPr>
        <w:pStyle w:val="Reftext"/>
        <w:ind w:left="2160" w:hanging="2160"/>
        <w:rPr>
          <w:rFonts w:eastAsia="RyuminPr6-Light-Identity-H"/>
          <w:szCs w:val="21"/>
        </w:rPr>
      </w:pPr>
      <w:r w:rsidRPr="00272516">
        <w:rPr>
          <w:rFonts w:eastAsia="RyuminPr6-Light-Identity-H"/>
          <w:szCs w:val="21"/>
        </w:rPr>
        <w:t>[</w:t>
      </w:r>
      <w:r w:rsidR="00AF5F7F">
        <w:rPr>
          <w:rFonts w:eastAsia="RyuminPr6-Light-Identity-H"/>
          <w:szCs w:val="21"/>
        </w:rPr>
        <w:t>b-</w:t>
      </w:r>
      <w:r w:rsidR="00AF5F7F" w:rsidRPr="00272516">
        <w:rPr>
          <w:rFonts w:eastAsia="RyuminPr6-Light-Identity-H"/>
          <w:color w:val="231F20"/>
          <w:szCs w:val="21"/>
        </w:rPr>
        <w:t>Zhang</w:t>
      </w:r>
      <w:r w:rsidRPr="00272516">
        <w:rPr>
          <w:rFonts w:eastAsia="RyuminPr6-Light-Identity-H"/>
          <w:szCs w:val="21"/>
        </w:rPr>
        <w:t>]</w:t>
      </w:r>
      <w:r w:rsidR="00862CDC" w:rsidRPr="00272516">
        <w:rPr>
          <w:rFonts w:eastAsia="RyuminPr6-Light-Identity-H"/>
          <w:szCs w:val="21"/>
        </w:rPr>
        <w:tab/>
      </w:r>
      <w:r w:rsidR="00FB0EF7">
        <w:rPr>
          <w:rFonts w:eastAsia="RyuminPr6-Light-Identity-H"/>
          <w:szCs w:val="21"/>
        </w:rPr>
        <w:tab/>
      </w:r>
      <w:r w:rsidR="00FB0EF7">
        <w:rPr>
          <w:rFonts w:eastAsia="RyuminPr6-Light-Identity-H"/>
          <w:szCs w:val="21"/>
        </w:rPr>
        <w:tab/>
      </w:r>
      <w:r w:rsidR="004566EE">
        <w:rPr>
          <w:rFonts w:eastAsia="RyuminPr6-Light-Identity-H"/>
          <w:szCs w:val="21"/>
        </w:rPr>
        <w:tab/>
      </w:r>
      <w:r w:rsidRPr="00272516">
        <w:rPr>
          <w:rFonts w:eastAsia="RyuminPr6-Light-Identity-H"/>
          <w:color w:val="231F20"/>
          <w:szCs w:val="21"/>
        </w:rPr>
        <w:t>Zhang</w:t>
      </w:r>
      <w:r w:rsidRPr="00272516">
        <w:rPr>
          <w:rFonts w:eastAsia="RyuminPr6-Light-Identity-H"/>
          <w:szCs w:val="21"/>
        </w:rPr>
        <w:t xml:space="preserve">, </w:t>
      </w:r>
      <w:r w:rsidR="00027419">
        <w:rPr>
          <w:rFonts w:eastAsia="RyuminPr6-Light-Identity-H"/>
          <w:szCs w:val="21"/>
        </w:rPr>
        <w:t xml:space="preserve">M., </w:t>
      </w:r>
      <w:r w:rsidRPr="00272516">
        <w:rPr>
          <w:rFonts w:eastAsia="RyuminPr6-Light-Identity-H"/>
          <w:szCs w:val="21"/>
        </w:rPr>
        <w:t>Wang, X.</w:t>
      </w:r>
      <w:r w:rsidR="00027419">
        <w:rPr>
          <w:rFonts w:eastAsia="RyuminPr6-Light-Identity-H"/>
          <w:szCs w:val="21"/>
        </w:rPr>
        <w:t>A.,</w:t>
      </w:r>
      <w:r w:rsidRPr="00272516">
        <w:rPr>
          <w:rFonts w:eastAsia="RyuminPr6-Light-Identity-H"/>
          <w:szCs w:val="21"/>
        </w:rPr>
        <w:t xml:space="preserve"> Yang, </w:t>
      </w:r>
      <w:r w:rsidR="00027419">
        <w:rPr>
          <w:rFonts w:eastAsia="RyuminPr6-Light-Identity-H"/>
          <w:szCs w:val="21"/>
        </w:rPr>
        <w:t xml:space="preserve">X., </w:t>
      </w:r>
      <w:r w:rsidRPr="00272516">
        <w:rPr>
          <w:rFonts w:eastAsia="RyuminPr6-Light-Identity-H"/>
          <w:szCs w:val="21"/>
        </w:rPr>
        <w:t xml:space="preserve">and Cai, </w:t>
      </w:r>
      <w:r w:rsidR="00027419">
        <w:rPr>
          <w:rFonts w:eastAsia="RyuminPr6-Light-Identity-H"/>
          <w:szCs w:val="21"/>
        </w:rPr>
        <w:t xml:space="preserve">W. (2013), </w:t>
      </w:r>
      <w:r w:rsidRPr="00B6094E">
        <w:rPr>
          <w:rFonts w:eastAsia="RyuminPr6-Light-Identity-H"/>
          <w:i/>
          <w:iCs/>
          <w:szCs w:val="21"/>
        </w:rPr>
        <w:t>Efficient Predicate Encryption Supporting Construction of Fine-Grained Searchable Encryption</w:t>
      </w:r>
      <w:r w:rsidR="00EE3809">
        <w:rPr>
          <w:rFonts w:eastAsia="RyuminPr6-Light-Identity-H"/>
          <w:szCs w:val="21"/>
        </w:rPr>
        <w:t>.</w:t>
      </w:r>
      <w:r w:rsidRPr="00272516">
        <w:rPr>
          <w:rFonts w:eastAsia="RyuminPr6-Light-Identity-H"/>
          <w:szCs w:val="21"/>
        </w:rPr>
        <w:t xml:space="preserve"> 2013 5th International Conference on Intelligent Networking and Collaborative Systems, IEEE</w:t>
      </w:r>
      <w:r w:rsidR="00862CDC" w:rsidRPr="00272516">
        <w:rPr>
          <w:rFonts w:eastAsia="RyuminPr6-Light-Identity-H"/>
          <w:szCs w:val="21"/>
        </w:rPr>
        <w:t>.</w:t>
      </w:r>
      <w:r w:rsidR="00263354">
        <w:rPr>
          <w:rFonts w:eastAsia="RyuminPr6-Light-Identity-H"/>
          <w:szCs w:val="21"/>
        </w:rPr>
        <w:t xml:space="preserve"> </w:t>
      </w:r>
      <w:r w:rsidR="005822F1">
        <w:rPr>
          <w:rFonts w:eastAsia="RyuminPr6-Light-Identity-H"/>
          <w:szCs w:val="21"/>
        </w:rPr>
        <w:br/>
      </w:r>
      <w:r w:rsidR="00263354">
        <w:rPr>
          <w:rFonts w:eastAsia="RyuminPr6-Light-Identity-H"/>
          <w:szCs w:val="21"/>
        </w:rPr>
        <w:t>&lt;</w:t>
      </w:r>
      <w:hyperlink r:id="rId71" w:history="1">
        <w:r w:rsidR="00263354" w:rsidRPr="00E64A9D">
          <w:rPr>
            <w:rStyle w:val="Hyperlink"/>
            <w:rFonts w:ascii="Arial" w:eastAsia="RyuminPr6-Light-Identity-H" w:hAnsi="Arial" w:cs="Arial"/>
            <w:sz w:val="16"/>
            <w:szCs w:val="16"/>
          </w:rPr>
          <w:t>https://ieeexplore.ieee.org/document/6630453</w:t>
        </w:r>
      </w:hyperlink>
      <w:r w:rsidR="00263354">
        <w:rPr>
          <w:rFonts w:eastAsia="RyuminPr6-Light-Identity-H"/>
          <w:szCs w:val="21"/>
        </w:rPr>
        <w:t>&gt;</w:t>
      </w:r>
    </w:p>
    <w:p w14:paraId="20F851DF" w14:textId="77777777" w:rsidR="005822F1" w:rsidRDefault="005822F1" w:rsidP="005822F1"/>
    <w:p w14:paraId="71699899" w14:textId="77777777" w:rsidR="005822F1" w:rsidRDefault="005822F1">
      <w:pPr>
        <w:jc w:val="center"/>
      </w:pPr>
      <w:r>
        <w:t>______________</w:t>
      </w:r>
    </w:p>
    <w:sectPr w:rsidR="005822F1" w:rsidSect="00B739C5">
      <w:footerReference w:type="even" r:id="rId72"/>
      <w:footerReference w:type="first" r:id="rId73"/>
      <w:type w:val="oddPage"/>
      <w:pgSz w:w="11907" w:h="16840" w:code="9"/>
      <w:pgMar w:top="1134" w:right="1134"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76B7B" w14:textId="77777777" w:rsidR="006D3570" w:rsidRPr="00664195" w:rsidRDefault="006D3570">
      <w:pPr>
        <w:spacing w:before="0"/>
      </w:pPr>
      <w:r w:rsidRPr="00664195">
        <w:separator/>
      </w:r>
    </w:p>
  </w:endnote>
  <w:endnote w:type="continuationSeparator" w:id="0">
    <w:p w14:paraId="4AD1315E" w14:textId="77777777" w:rsidR="006D3570" w:rsidRPr="00664195" w:rsidRDefault="006D3570">
      <w:pPr>
        <w:spacing w:before="0"/>
      </w:pPr>
      <w:r w:rsidRPr="006641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Times New Roman"/>
    <w:charset w:val="00"/>
    <w:family w:val="auto"/>
    <w:pitch w:val="default"/>
  </w:font>
  <w:font w:name="Meiryo UI">
    <w:panose1 w:val="020B0604030504040204"/>
    <w:charset w:val="80"/>
    <w:family w:val="swiss"/>
    <w:pitch w:val="variable"/>
    <w:sig w:usb0="E00002FF" w:usb1="6AC7FFFF" w:usb2="08000012" w:usb3="00000000" w:csb0="0002009F" w:csb1="00000000"/>
  </w:font>
  <w:font w:name="HaranoAjiMincho-Regular-Identit">
    <w:altName w:val="Yu Gothic"/>
    <w:charset w:val="80"/>
    <w:family w:val="auto"/>
    <w:pitch w:val="default"/>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embedRegular r:id="rId1" w:fontKey="{42556DD4-620F-47B1-9014-CEB0AFDDFC44}"/>
    <w:embedBold r:id="rId2" w:fontKey="{A5B0C3A7-D0FD-44AB-8BC7-9439EA9554DE}"/>
  </w:font>
  <w:font w:name="????">
    <w:charset w:val="80"/>
    <w:family w:val="auto"/>
    <w:pitch w:val="default"/>
    <w:sig w:usb0="00000000" w:usb1="00000000" w:usb2="00000010" w:usb3="00000000" w:csb0="00020000" w:csb1="00000000"/>
  </w:font>
  <w:font w:name="Calibri">
    <w:panose1 w:val="020F0502020204030204"/>
    <w:charset w:val="00"/>
    <w:family w:val="swiss"/>
    <w:pitch w:val="variable"/>
    <w:sig w:usb0="E4002EFF" w:usb1="C200247B" w:usb2="00000009" w:usb3="00000000" w:csb0="000001FF" w:csb1="00000000"/>
    <w:embedRegular r:id="rId3" w:fontKey="{1650DD54-C1BC-47A2-968B-C993334842D3}"/>
    <w:embedItalic r:id="rId4" w:fontKey="{7FD6D6FD-B821-4514-955A-C25419BFFA8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3EB27BD7-4F12-404A-A35B-5DF682DEDF19}"/>
  </w:font>
  <w:font w:name="Avenir Next W1G Medium">
    <w:altName w:val="Calibri"/>
    <w:panose1 w:val="020B0603020202020204"/>
    <w:charset w:val="00"/>
    <w:family w:val="swiss"/>
    <w:notTrueType/>
    <w:pitch w:val="variable"/>
    <w:sig w:usb0="A00002EF" w:usb1="5000204B"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embedRegular r:id="rId6" w:fontKey="{EF04C96E-32AD-4663-A41F-8E3F0CECD038}"/>
  </w:font>
  <w:font w:name="Consolas">
    <w:panose1 w:val="020B0609020204030204"/>
    <w:charset w:val="00"/>
    <w:family w:val="modern"/>
    <w:pitch w:val="fixed"/>
    <w:sig w:usb0="E10006FF" w:usb1="4000FCFF" w:usb2="00000009" w:usb3="00000000" w:csb0="0000019F" w:csb1="00000000"/>
    <w:embedRegular r:id="rId7" w:fontKey="{C0003B26-DE92-44D6-AA97-D7C808B10984}"/>
  </w:font>
  <w:font w:name="CG Times">
    <w:altName w:val="Times New Roman"/>
    <w:charset w:val="00"/>
    <w:family w:val="roman"/>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yuminPr6-Light-Identity-H">
    <w:altName w:val="游ゴシック"/>
    <w:charset w:val="80"/>
    <w:family w:val="auto"/>
    <w:pitch w:val="default"/>
    <w:sig w:usb0="00000001" w:usb1="08070000" w:usb2="00000010" w:usb3="00000000" w:csb0="00020000" w:csb1="00000000"/>
  </w:font>
  <w:font w:name="TimesLTStd-Roman">
    <w:altName w:val="游ゴシック"/>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5568B" w14:textId="77777777" w:rsidR="00B54FE4" w:rsidRDefault="00B54FE4" w:rsidP="00CE6FB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AE7C" w14:textId="0B871C98" w:rsidR="003178E2" w:rsidRPr="003178E2" w:rsidRDefault="003178E2" w:rsidP="003178E2">
    <w:pPr>
      <w:pStyle w:val="Footer"/>
      <w:tabs>
        <w:tab w:val="clear" w:pos="5954"/>
        <w:tab w:val="right" w:pos="8789"/>
      </w:tabs>
      <w:jc w:val="right"/>
      <w:rPr>
        <w:b/>
        <w:bCs/>
      </w:rPr>
    </w:pPr>
    <w:r w:rsidRPr="00926B6C">
      <w:rPr>
        <w:b/>
        <w:bCs/>
      </w:rPr>
      <w:tab/>
    </w:r>
    <w:r>
      <w:rPr>
        <w:b/>
        <w:bCs/>
      </w:rPr>
      <w:t>XSTR.ac-pqc (2026-06)</w:t>
    </w:r>
    <w:r w:rsidRPr="00926B6C">
      <w:rPr>
        <w:b/>
        <w:bCs/>
      </w:rPr>
      <w:tab/>
    </w:r>
    <w:r w:rsidRPr="00926B6C">
      <w:fldChar w:fldCharType="begin"/>
    </w:r>
    <w:r w:rsidRPr="00926B6C">
      <w:instrText xml:space="preserve"> PAGE </w:instrText>
    </w:r>
    <w:r w:rsidRPr="00926B6C">
      <w:fldChar w:fldCharType="separate"/>
    </w:r>
    <w:r>
      <w:t>19</w:t>
    </w:r>
    <w:r w:rsidRPr="00926B6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5ED3A" w14:textId="486CCFE8" w:rsidR="00B54FE4" w:rsidRPr="008F0E27" w:rsidRDefault="00B54FE4" w:rsidP="008F0E27">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ii</w:t>
    </w:r>
    <w:r w:rsidRPr="00926B6C">
      <w:fldChar w:fldCharType="end"/>
    </w:r>
    <w:r>
      <w:tab/>
    </w:r>
    <w:r>
      <w:rPr>
        <w:b/>
        <w:bCs/>
      </w:rPr>
      <w:t>XSTR.</w:t>
    </w:r>
    <w:r w:rsidR="003178E2">
      <w:rPr>
        <w:b/>
        <w:bCs/>
        <w:caps w:val="0"/>
      </w:rPr>
      <w:t xml:space="preserve">ac-pqc </w:t>
    </w:r>
    <w:r>
      <w:rPr>
        <w:b/>
        <w:bCs/>
      </w:rPr>
      <w:t>(2026</w:t>
    </w:r>
    <w:r w:rsidR="001B1139">
      <w:rPr>
        <w:b/>
        <w:bCs/>
        <w:lang w:val="ru-RU"/>
      </w:rPr>
      <w:t>-06</w:t>
    </w:r>
    <w:r>
      <w:rPr>
        <w:b/>
        <w:bCs/>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31890" w14:textId="4E490544" w:rsidR="00B54FE4" w:rsidRPr="008F0E27" w:rsidRDefault="00B54FE4" w:rsidP="008F0E27">
    <w:pPr>
      <w:pStyle w:val="Footer"/>
      <w:tabs>
        <w:tab w:val="clear" w:pos="5954"/>
        <w:tab w:val="right" w:pos="8789"/>
      </w:tabs>
      <w:jc w:val="right"/>
      <w:rPr>
        <w:b/>
        <w:bCs/>
      </w:rPr>
    </w:pPr>
    <w:r w:rsidRPr="00926B6C">
      <w:rPr>
        <w:b/>
        <w:bCs/>
      </w:rPr>
      <w:tab/>
    </w:r>
    <w:r>
      <w:rPr>
        <w:b/>
        <w:bCs/>
      </w:rPr>
      <w:t>XSTR.</w:t>
    </w:r>
    <w:r w:rsidR="003178E2">
      <w:rPr>
        <w:b/>
        <w:bCs/>
        <w:caps w:val="0"/>
      </w:rPr>
      <w:t xml:space="preserve">ac-pqc </w:t>
    </w:r>
    <w:r>
      <w:rPr>
        <w:b/>
        <w:bCs/>
      </w:rPr>
      <w:t>(2026</w:t>
    </w:r>
    <w:r w:rsidR="003178E2">
      <w:rPr>
        <w:b/>
        <w:bCs/>
      </w:rPr>
      <w:t>-06</w:t>
    </w:r>
    <w:r>
      <w:rPr>
        <w:b/>
        <w:bCs/>
      </w:rPr>
      <w:t>)</w:t>
    </w:r>
    <w:r w:rsidRPr="00926B6C">
      <w:rPr>
        <w:b/>
        <w:bCs/>
      </w:rPr>
      <w:tab/>
    </w:r>
    <w:r w:rsidRPr="00926B6C">
      <w:fldChar w:fldCharType="begin"/>
    </w:r>
    <w:r w:rsidRPr="00926B6C">
      <w:instrText xml:space="preserve"> PAGE </w:instrText>
    </w:r>
    <w:r w:rsidRPr="00926B6C">
      <w:fldChar w:fldCharType="separate"/>
    </w:r>
    <w:r>
      <w:t>i</w:t>
    </w:r>
    <w:r w:rsidRPr="00926B6C">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382C7" w14:textId="77777777" w:rsidR="001B1139" w:rsidRPr="008F0E27" w:rsidRDefault="001B1139" w:rsidP="008F0E27">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ii</w:t>
    </w:r>
    <w:r w:rsidRPr="00926B6C">
      <w:fldChar w:fldCharType="end"/>
    </w:r>
    <w:r>
      <w:tab/>
    </w:r>
    <w:r>
      <w:rPr>
        <w:b/>
        <w:bCs/>
      </w:rPr>
      <w:t>XSTR.</w:t>
    </w:r>
    <w:r>
      <w:rPr>
        <w:b/>
        <w:bCs/>
        <w:caps w:val="0"/>
      </w:rPr>
      <w:t xml:space="preserve">ac-pqc </w:t>
    </w:r>
    <w:r>
      <w:rPr>
        <w:b/>
        <w:bCs/>
      </w:rPr>
      <w:t>(2026</w:t>
    </w:r>
    <w:r>
      <w:rPr>
        <w:b/>
        <w:bCs/>
        <w:lang w:val="ru-RU"/>
      </w:rPr>
      <w:t>-06</w:t>
    </w:r>
    <w:r>
      <w:rPr>
        <w:b/>
        <w:bCs/>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C832B" w14:textId="77777777" w:rsidR="003178E2" w:rsidRPr="003178E2" w:rsidRDefault="003178E2" w:rsidP="003178E2">
    <w:pPr>
      <w:pStyle w:val="Footer"/>
      <w:tabs>
        <w:tab w:val="clear" w:pos="5954"/>
        <w:tab w:val="right" w:pos="8789"/>
      </w:tabs>
      <w:jc w:val="right"/>
      <w:rPr>
        <w:b/>
        <w:bCs/>
      </w:rPr>
    </w:pPr>
    <w:r w:rsidRPr="00926B6C">
      <w:rPr>
        <w:b/>
        <w:bCs/>
      </w:rPr>
      <w:tab/>
    </w:r>
    <w:r>
      <w:rPr>
        <w:b/>
        <w:bCs/>
      </w:rPr>
      <w:t>XSTR.ac-pqc (2026-06)</w:t>
    </w:r>
    <w:r w:rsidRPr="00926B6C">
      <w:rPr>
        <w:b/>
        <w:bCs/>
      </w:rPr>
      <w:tab/>
    </w:r>
    <w:r w:rsidRPr="00926B6C">
      <w:fldChar w:fldCharType="begin"/>
    </w:r>
    <w:r w:rsidRPr="00926B6C">
      <w:instrText xml:space="preserve"> PAGE </w:instrText>
    </w:r>
    <w:r w:rsidRPr="00926B6C">
      <w:fldChar w:fldCharType="separate"/>
    </w:r>
    <w:r>
      <w:t>19</w:t>
    </w:r>
    <w:r w:rsidRPr="00926B6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D19C7" w14:textId="77777777" w:rsidR="006D3570" w:rsidRPr="00664195" w:rsidRDefault="006D3570">
      <w:pPr>
        <w:spacing w:before="0"/>
      </w:pPr>
      <w:r w:rsidRPr="00664195">
        <w:separator/>
      </w:r>
    </w:p>
  </w:footnote>
  <w:footnote w:type="continuationSeparator" w:id="0">
    <w:p w14:paraId="6BFE494B" w14:textId="77777777" w:rsidR="006D3570" w:rsidRPr="00664195" w:rsidRDefault="006D3570">
      <w:pPr>
        <w:spacing w:before="0"/>
      </w:pPr>
      <w:r w:rsidRPr="0066419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5AF61" w14:textId="77777777" w:rsidR="00B54FE4" w:rsidRDefault="00B54FE4">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D5123" w14:textId="77777777" w:rsidR="00B54FE4" w:rsidRDefault="00B54FE4" w:rsidP="00CE6FBD">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041D" w14:textId="77777777" w:rsidR="00B54FE4" w:rsidRDefault="00B54FE4">
    <w:pPr>
      <w:pStyle w:val="Header"/>
      <w:ind w:right="360" w:firstLine="36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238BAA6"/>
    <w:lvl w:ilvl="0">
      <w:start w:val="1"/>
      <w:numFmt w:val="bullet"/>
      <w:lvlText w:val=""/>
      <w:lvlJc w:val="left"/>
      <w:pPr>
        <w:tabs>
          <w:tab w:val="num" w:pos="786"/>
        </w:tabs>
        <w:ind w:leftChars="400" w:left="786" w:hangingChars="200" w:hanging="360"/>
      </w:pPr>
      <w:rPr>
        <w:rFonts w:ascii="Wingdings" w:hAnsi="Wingdings" w:hint="default"/>
      </w:rPr>
    </w:lvl>
  </w:abstractNum>
  <w:abstractNum w:abstractNumId="1" w15:restartNumberingAfterBreak="0">
    <w:nsid w:val="FFFFFFFB"/>
    <w:multiLevelType w:val="multilevel"/>
    <w:tmpl w:val="E4C869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62B565A"/>
    <w:multiLevelType w:val="multilevel"/>
    <w:tmpl w:val="F252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A1844"/>
    <w:multiLevelType w:val="hybridMultilevel"/>
    <w:tmpl w:val="53729CE4"/>
    <w:lvl w:ilvl="0" w:tplc="4B546470">
      <w:start w:val="1"/>
      <w:numFmt w:val="bullet"/>
      <w:lvlText w:val=""/>
      <w:lvlJc w:val="left"/>
      <w:pPr>
        <w:ind w:left="880" w:hanging="440"/>
      </w:pPr>
      <w:rPr>
        <w:rFonts w:ascii="Symbol" w:hAnsi="Symbol" w:hint="default"/>
      </w:rPr>
    </w:lvl>
    <w:lvl w:ilvl="1" w:tplc="8968C428">
      <w:start w:val="1"/>
      <w:numFmt w:val="bullet"/>
      <w:lvlText w:val=""/>
      <w:lvlJc w:val="left"/>
      <w:pPr>
        <w:ind w:left="1320" w:hanging="440"/>
      </w:pPr>
      <w:rPr>
        <w:rFonts w:ascii="Wingdings" w:hAnsi="Wingdings" w:hint="default"/>
      </w:rPr>
    </w:lvl>
    <w:lvl w:ilvl="2" w:tplc="CA8625E0" w:tentative="1">
      <w:start w:val="1"/>
      <w:numFmt w:val="bullet"/>
      <w:lvlText w:val=""/>
      <w:lvlJc w:val="left"/>
      <w:pPr>
        <w:ind w:left="1760" w:hanging="440"/>
      </w:pPr>
      <w:rPr>
        <w:rFonts w:ascii="Wingdings" w:hAnsi="Wingdings" w:hint="default"/>
      </w:rPr>
    </w:lvl>
    <w:lvl w:ilvl="3" w:tplc="4552DF40" w:tentative="1">
      <w:start w:val="1"/>
      <w:numFmt w:val="bullet"/>
      <w:lvlText w:val=""/>
      <w:lvlJc w:val="left"/>
      <w:pPr>
        <w:ind w:left="2200" w:hanging="440"/>
      </w:pPr>
      <w:rPr>
        <w:rFonts w:ascii="Wingdings" w:hAnsi="Wingdings" w:hint="default"/>
      </w:rPr>
    </w:lvl>
    <w:lvl w:ilvl="4" w:tplc="21F6309C" w:tentative="1">
      <w:start w:val="1"/>
      <w:numFmt w:val="bullet"/>
      <w:lvlText w:val=""/>
      <w:lvlJc w:val="left"/>
      <w:pPr>
        <w:ind w:left="2640" w:hanging="440"/>
      </w:pPr>
      <w:rPr>
        <w:rFonts w:ascii="Wingdings" w:hAnsi="Wingdings" w:hint="default"/>
      </w:rPr>
    </w:lvl>
    <w:lvl w:ilvl="5" w:tplc="381AADBA" w:tentative="1">
      <w:start w:val="1"/>
      <w:numFmt w:val="bullet"/>
      <w:lvlText w:val=""/>
      <w:lvlJc w:val="left"/>
      <w:pPr>
        <w:ind w:left="3080" w:hanging="440"/>
      </w:pPr>
      <w:rPr>
        <w:rFonts w:ascii="Wingdings" w:hAnsi="Wingdings" w:hint="default"/>
      </w:rPr>
    </w:lvl>
    <w:lvl w:ilvl="6" w:tplc="3AF8CB22" w:tentative="1">
      <w:start w:val="1"/>
      <w:numFmt w:val="bullet"/>
      <w:lvlText w:val=""/>
      <w:lvlJc w:val="left"/>
      <w:pPr>
        <w:ind w:left="3520" w:hanging="440"/>
      </w:pPr>
      <w:rPr>
        <w:rFonts w:ascii="Wingdings" w:hAnsi="Wingdings" w:hint="default"/>
      </w:rPr>
    </w:lvl>
    <w:lvl w:ilvl="7" w:tplc="53CADFD8" w:tentative="1">
      <w:start w:val="1"/>
      <w:numFmt w:val="bullet"/>
      <w:lvlText w:val=""/>
      <w:lvlJc w:val="left"/>
      <w:pPr>
        <w:ind w:left="3960" w:hanging="440"/>
      </w:pPr>
      <w:rPr>
        <w:rFonts w:ascii="Wingdings" w:hAnsi="Wingdings" w:hint="default"/>
      </w:rPr>
    </w:lvl>
    <w:lvl w:ilvl="8" w:tplc="F5488A62" w:tentative="1">
      <w:start w:val="1"/>
      <w:numFmt w:val="bullet"/>
      <w:lvlText w:val=""/>
      <w:lvlJc w:val="left"/>
      <w:pPr>
        <w:ind w:left="4400" w:hanging="440"/>
      </w:pPr>
      <w:rPr>
        <w:rFonts w:ascii="Wingdings" w:hAnsi="Wingdings" w:hint="default"/>
      </w:rPr>
    </w:lvl>
  </w:abstractNum>
  <w:abstractNum w:abstractNumId="4" w15:restartNumberingAfterBreak="0">
    <w:nsid w:val="0C2D4188"/>
    <w:multiLevelType w:val="multilevel"/>
    <w:tmpl w:val="56428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E211F"/>
    <w:multiLevelType w:val="multilevel"/>
    <w:tmpl w:val="981C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960657"/>
    <w:multiLevelType w:val="multilevel"/>
    <w:tmpl w:val="CBFE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769B8"/>
    <w:multiLevelType w:val="multilevel"/>
    <w:tmpl w:val="1744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949BF"/>
    <w:multiLevelType w:val="multilevel"/>
    <w:tmpl w:val="AC14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C55F4"/>
    <w:multiLevelType w:val="hybridMultilevel"/>
    <w:tmpl w:val="87C62D74"/>
    <w:lvl w:ilvl="0" w:tplc="EDFC8A86">
      <w:start w:val="1"/>
      <w:numFmt w:val="bullet"/>
      <w:lvlText w:val=""/>
      <w:lvlJc w:val="left"/>
      <w:pPr>
        <w:ind w:left="720" w:hanging="360"/>
      </w:pPr>
      <w:rPr>
        <w:rFonts w:ascii="Symbol" w:hAnsi="Symbol" w:hint="default"/>
      </w:rPr>
    </w:lvl>
    <w:lvl w:ilvl="1" w:tplc="9C84F630">
      <w:start w:val="1"/>
      <w:numFmt w:val="bullet"/>
      <w:lvlText w:val="o"/>
      <w:lvlJc w:val="left"/>
      <w:pPr>
        <w:ind w:left="1440" w:hanging="360"/>
      </w:pPr>
      <w:rPr>
        <w:rFonts w:ascii="Courier New" w:hAnsi="Courier New" w:cs="Courier New" w:hint="default"/>
      </w:rPr>
    </w:lvl>
    <w:lvl w:ilvl="2" w:tplc="17881E28" w:tentative="1">
      <w:start w:val="1"/>
      <w:numFmt w:val="bullet"/>
      <w:lvlText w:val=""/>
      <w:lvlJc w:val="left"/>
      <w:pPr>
        <w:ind w:left="2160" w:hanging="360"/>
      </w:pPr>
      <w:rPr>
        <w:rFonts w:ascii="Wingdings" w:hAnsi="Wingdings" w:hint="default"/>
      </w:rPr>
    </w:lvl>
    <w:lvl w:ilvl="3" w:tplc="6BFAD0BE" w:tentative="1">
      <w:start w:val="1"/>
      <w:numFmt w:val="bullet"/>
      <w:lvlText w:val=""/>
      <w:lvlJc w:val="left"/>
      <w:pPr>
        <w:ind w:left="2880" w:hanging="360"/>
      </w:pPr>
      <w:rPr>
        <w:rFonts w:ascii="Symbol" w:hAnsi="Symbol" w:hint="default"/>
      </w:rPr>
    </w:lvl>
    <w:lvl w:ilvl="4" w:tplc="825C777A" w:tentative="1">
      <w:start w:val="1"/>
      <w:numFmt w:val="bullet"/>
      <w:lvlText w:val="o"/>
      <w:lvlJc w:val="left"/>
      <w:pPr>
        <w:ind w:left="3600" w:hanging="360"/>
      </w:pPr>
      <w:rPr>
        <w:rFonts w:ascii="Courier New" w:hAnsi="Courier New" w:cs="Courier New" w:hint="default"/>
      </w:rPr>
    </w:lvl>
    <w:lvl w:ilvl="5" w:tplc="00A645CA" w:tentative="1">
      <w:start w:val="1"/>
      <w:numFmt w:val="bullet"/>
      <w:lvlText w:val=""/>
      <w:lvlJc w:val="left"/>
      <w:pPr>
        <w:ind w:left="4320" w:hanging="360"/>
      </w:pPr>
      <w:rPr>
        <w:rFonts w:ascii="Wingdings" w:hAnsi="Wingdings" w:hint="default"/>
      </w:rPr>
    </w:lvl>
    <w:lvl w:ilvl="6" w:tplc="DAEE6D96" w:tentative="1">
      <w:start w:val="1"/>
      <w:numFmt w:val="bullet"/>
      <w:lvlText w:val=""/>
      <w:lvlJc w:val="left"/>
      <w:pPr>
        <w:ind w:left="5040" w:hanging="360"/>
      </w:pPr>
      <w:rPr>
        <w:rFonts w:ascii="Symbol" w:hAnsi="Symbol" w:hint="default"/>
      </w:rPr>
    </w:lvl>
    <w:lvl w:ilvl="7" w:tplc="98687864" w:tentative="1">
      <w:start w:val="1"/>
      <w:numFmt w:val="bullet"/>
      <w:lvlText w:val="o"/>
      <w:lvlJc w:val="left"/>
      <w:pPr>
        <w:ind w:left="5760" w:hanging="360"/>
      </w:pPr>
      <w:rPr>
        <w:rFonts w:ascii="Courier New" w:hAnsi="Courier New" w:cs="Courier New" w:hint="default"/>
      </w:rPr>
    </w:lvl>
    <w:lvl w:ilvl="8" w:tplc="0F907064" w:tentative="1">
      <w:start w:val="1"/>
      <w:numFmt w:val="bullet"/>
      <w:lvlText w:val=""/>
      <w:lvlJc w:val="left"/>
      <w:pPr>
        <w:ind w:left="6480" w:hanging="360"/>
      </w:pPr>
      <w:rPr>
        <w:rFonts w:ascii="Wingdings" w:hAnsi="Wingdings" w:hint="default"/>
      </w:rPr>
    </w:lvl>
  </w:abstractNum>
  <w:abstractNum w:abstractNumId="10" w15:restartNumberingAfterBreak="0">
    <w:nsid w:val="37F55F13"/>
    <w:multiLevelType w:val="hybridMultilevel"/>
    <w:tmpl w:val="3814E7B8"/>
    <w:lvl w:ilvl="0" w:tplc="1612329E">
      <w:start w:val="1"/>
      <w:numFmt w:val="bullet"/>
      <w:lvlText w:val=""/>
      <w:lvlJc w:val="left"/>
      <w:pPr>
        <w:ind w:left="880" w:hanging="440"/>
      </w:pPr>
      <w:rPr>
        <w:rFonts w:ascii="Wingdings" w:hAnsi="Wingdings" w:hint="default"/>
      </w:rPr>
    </w:lvl>
    <w:lvl w:ilvl="1" w:tplc="32B6E722" w:tentative="1">
      <w:start w:val="1"/>
      <w:numFmt w:val="bullet"/>
      <w:lvlText w:val=""/>
      <w:lvlJc w:val="left"/>
      <w:pPr>
        <w:ind w:left="1320" w:hanging="440"/>
      </w:pPr>
      <w:rPr>
        <w:rFonts w:ascii="Wingdings" w:hAnsi="Wingdings" w:hint="default"/>
      </w:rPr>
    </w:lvl>
    <w:lvl w:ilvl="2" w:tplc="BEB00AF0" w:tentative="1">
      <w:start w:val="1"/>
      <w:numFmt w:val="bullet"/>
      <w:lvlText w:val=""/>
      <w:lvlJc w:val="left"/>
      <w:pPr>
        <w:ind w:left="1760" w:hanging="440"/>
      </w:pPr>
      <w:rPr>
        <w:rFonts w:ascii="Wingdings" w:hAnsi="Wingdings" w:hint="default"/>
      </w:rPr>
    </w:lvl>
    <w:lvl w:ilvl="3" w:tplc="E206A494" w:tentative="1">
      <w:start w:val="1"/>
      <w:numFmt w:val="bullet"/>
      <w:lvlText w:val=""/>
      <w:lvlJc w:val="left"/>
      <w:pPr>
        <w:ind w:left="2200" w:hanging="440"/>
      </w:pPr>
      <w:rPr>
        <w:rFonts w:ascii="Wingdings" w:hAnsi="Wingdings" w:hint="default"/>
      </w:rPr>
    </w:lvl>
    <w:lvl w:ilvl="4" w:tplc="704C873E" w:tentative="1">
      <w:start w:val="1"/>
      <w:numFmt w:val="bullet"/>
      <w:lvlText w:val=""/>
      <w:lvlJc w:val="left"/>
      <w:pPr>
        <w:ind w:left="2640" w:hanging="440"/>
      </w:pPr>
      <w:rPr>
        <w:rFonts w:ascii="Wingdings" w:hAnsi="Wingdings" w:hint="default"/>
      </w:rPr>
    </w:lvl>
    <w:lvl w:ilvl="5" w:tplc="D92ACD9A" w:tentative="1">
      <w:start w:val="1"/>
      <w:numFmt w:val="bullet"/>
      <w:lvlText w:val=""/>
      <w:lvlJc w:val="left"/>
      <w:pPr>
        <w:ind w:left="3080" w:hanging="440"/>
      </w:pPr>
      <w:rPr>
        <w:rFonts w:ascii="Wingdings" w:hAnsi="Wingdings" w:hint="default"/>
      </w:rPr>
    </w:lvl>
    <w:lvl w:ilvl="6" w:tplc="1D54A942" w:tentative="1">
      <w:start w:val="1"/>
      <w:numFmt w:val="bullet"/>
      <w:lvlText w:val=""/>
      <w:lvlJc w:val="left"/>
      <w:pPr>
        <w:ind w:left="3520" w:hanging="440"/>
      </w:pPr>
      <w:rPr>
        <w:rFonts w:ascii="Wingdings" w:hAnsi="Wingdings" w:hint="default"/>
      </w:rPr>
    </w:lvl>
    <w:lvl w:ilvl="7" w:tplc="FC12E196" w:tentative="1">
      <w:start w:val="1"/>
      <w:numFmt w:val="bullet"/>
      <w:lvlText w:val=""/>
      <w:lvlJc w:val="left"/>
      <w:pPr>
        <w:ind w:left="3960" w:hanging="440"/>
      </w:pPr>
      <w:rPr>
        <w:rFonts w:ascii="Wingdings" w:hAnsi="Wingdings" w:hint="default"/>
      </w:rPr>
    </w:lvl>
    <w:lvl w:ilvl="8" w:tplc="CAA49650" w:tentative="1">
      <w:start w:val="1"/>
      <w:numFmt w:val="bullet"/>
      <w:lvlText w:val=""/>
      <w:lvlJc w:val="left"/>
      <w:pPr>
        <w:ind w:left="4400" w:hanging="440"/>
      </w:pPr>
      <w:rPr>
        <w:rFonts w:ascii="Wingdings" w:hAnsi="Wingdings" w:hint="default"/>
      </w:rPr>
    </w:lvl>
  </w:abstractNum>
  <w:abstractNum w:abstractNumId="11" w15:restartNumberingAfterBreak="0">
    <w:nsid w:val="387065C3"/>
    <w:multiLevelType w:val="hybridMultilevel"/>
    <w:tmpl w:val="6AE8A636"/>
    <w:lvl w:ilvl="0" w:tplc="1C126944">
      <w:start w:val="1"/>
      <w:numFmt w:val="bullet"/>
      <w:lvlText w:val=""/>
      <w:lvlJc w:val="left"/>
      <w:pPr>
        <w:ind w:left="440" w:hanging="440"/>
      </w:pPr>
      <w:rPr>
        <w:rFonts w:ascii="Wingdings" w:hAnsi="Wingdings" w:hint="default"/>
      </w:rPr>
    </w:lvl>
    <w:lvl w:ilvl="1" w:tplc="D1622E18">
      <w:start w:val="1"/>
      <w:numFmt w:val="bullet"/>
      <w:lvlText w:val=""/>
      <w:lvlJc w:val="left"/>
      <w:pPr>
        <w:ind w:left="880" w:hanging="440"/>
      </w:pPr>
      <w:rPr>
        <w:rFonts w:ascii="Wingdings" w:hAnsi="Wingdings" w:hint="default"/>
      </w:rPr>
    </w:lvl>
    <w:lvl w:ilvl="2" w:tplc="D8A4876A" w:tentative="1">
      <w:start w:val="1"/>
      <w:numFmt w:val="bullet"/>
      <w:lvlText w:val=""/>
      <w:lvlJc w:val="left"/>
      <w:pPr>
        <w:ind w:left="1320" w:hanging="440"/>
      </w:pPr>
      <w:rPr>
        <w:rFonts w:ascii="Wingdings" w:hAnsi="Wingdings" w:hint="default"/>
      </w:rPr>
    </w:lvl>
    <w:lvl w:ilvl="3" w:tplc="6414B3DC" w:tentative="1">
      <w:start w:val="1"/>
      <w:numFmt w:val="bullet"/>
      <w:lvlText w:val=""/>
      <w:lvlJc w:val="left"/>
      <w:pPr>
        <w:ind w:left="1760" w:hanging="440"/>
      </w:pPr>
      <w:rPr>
        <w:rFonts w:ascii="Wingdings" w:hAnsi="Wingdings" w:hint="default"/>
      </w:rPr>
    </w:lvl>
    <w:lvl w:ilvl="4" w:tplc="946C6EA0" w:tentative="1">
      <w:start w:val="1"/>
      <w:numFmt w:val="bullet"/>
      <w:lvlText w:val=""/>
      <w:lvlJc w:val="left"/>
      <w:pPr>
        <w:ind w:left="2200" w:hanging="440"/>
      </w:pPr>
      <w:rPr>
        <w:rFonts w:ascii="Wingdings" w:hAnsi="Wingdings" w:hint="default"/>
      </w:rPr>
    </w:lvl>
    <w:lvl w:ilvl="5" w:tplc="8064E0FE" w:tentative="1">
      <w:start w:val="1"/>
      <w:numFmt w:val="bullet"/>
      <w:lvlText w:val=""/>
      <w:lvlJc w:val="left"/>
      <w:pPr>
        <w:ind w:left="2640" w:hanging="440"/>
      </w:pPr>
      <w:rPr>
        <w:rFonts w:ascii="Wingdings" w:hAnsi="Wingdings" w:hint="default"/>
      </w:rPr>
    </w:lvl>
    <w:lvl w:ilvl="6" w:tplc="348EB6A2" w:tentative="1">
      <w:start w:val="1"/>
      <w:numFmt w:val="bullet"/>
      <w:lvlText w:val=""/>
      <w:lvlJc w:val="left"/>
      <w:pPr>
        <w:ind w:left="3080" w:hanging="440"/>
      </w:pPr>
      <w:rPr>
        <w:rFonts w:ascii="Wingdings" w:hAnsi="Wingdings" w:hint="default"/>
      </w:rPr>
    </w:lvl>
    <w:lvl w:ilvl="7" w:tplc="EC88B5BE" w:tentative="1">
      <w:start w:val="1"/>
      <w:numFmt w:val="bullet"/>
      <w:lvlText w:val=""/>
      <w:lvlJc w:val="left"/>
      <w:pPr>
        <w:ind w:left="3520" w:hanging="440"/>
      </w:pPr>
      <w:rPr>
        <w:rFonts w:ascii="Wingdings" w:hAnsi="Wingdings" w:hint="default"/>
      </w:rPr>
    </w:lvl>
    <w:lvl w:ilvl="8" w:tplc="DE32CB2E" w:tentative="1">
      <w:start w:val="1"/>
      <w:numFmt w:val="bullet"/>
      <w:lvlText w:val=""/>
      <w:lvlJc w:val="left"/>
      <w:pPr>
        <w:ind w:left="3960" w:hanging="440"/>
      </w:pPr>
      <w:rPr>
        <w:rFonts w:ascii="Wingdings" w:hAnsi="Wingdings" w:hint="default"/>
      </w:rPr>
    </w:lvl>
  </w:abstractNum>
  <w:abstractNum w:abstractNumId="12" w15:restartNumberingAfterBreak="0">
    <w:nsid w:val="3CB2281C"/>
    <w:multiLevelType w:val="multilevel"/>
    <w:tmpl w:val="FD2C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6B5E5A"/>
    <w:multiLevelType w:val="multilevel"/>
    <w:tmpl w:val="BB12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220848"/>
    <w:multiLevelType w:val="multilevel"/>
    <w:tmpl w:val="E94CCEC8"/>
    <w:lvl w:ilvl="0">
      <w:numFmt w:val="bullet"/>
      <w:pStyle w:val="ListBullet2"/>
      <w:lvlText w:val="-"/>
      <w:lvlJc w:val="left"/>
      <w:pPr>
        <w:ind w:left="880" w:hanging="440"/>
      </w:pPr>
      <w:rPr>
        <w:rFonts w:ascii="Times New Roman" w:eastAsia="Times New Roman" w:hAnsi="Times New Roman" w:cs="Times New Roman"/>
      </w:rPr>
    </w:lvl>
    <w:lvl w:ilvl="1">
      <w:start w:val="1"/>
      <w:numFmt w:val="bullet"/>
      <w:lvlText w:val="■"/>
      <w:lvlJc w:val="left"/>
      <w:pPr>
        <w:ind w:left="1320" w:hanging="440"/>
      </w:pPr>
      <w:rPr>
        <w:rFonts w:ascii="Noto Sans Symbols" w:eastAsia="Noto Sans Symbols" w:hAnsi="Noto Sans Symbols" w:cs="Noto Sans Symbols"/>
      </w:rPr>
    </w:lvl>
    <w:lvl w:ilvl="2">
      <w:start w:val="1"/>
      <w:numFmt w:val="bullet"/>
      <w:lvlText w:val="◆"/>
      <w:lvlJc w:val="left"/>
      <w:pPr>
        <w:ind w:left="1760" w:hanging="440"/>
      </w:pPr>
      <w:rPr>
        <w:rFonts w:ascii="Noto Sans Symbols" w:eastAsia="Noto Sans Symbols" w:hAnsi="Noto Sans Symbols" w:cs="Noto Sans Symbols"/>
      </w:rPr>
    </w:lvl>
    <w:lvl w:ilvl="3">
      <w:start w:val="1"/>
      <w:numFmt w:val="bullet"/>
      <w:lvlText w:val="●"/>
      <w:lvlJc w:val="left"/>
      <w:pPr>
        <w:ind w:left="2200" w:hanging="440"/>
      </w:pPr>
      <w:rPr>
        <w:rFonts w:ascii="Noto Sans Symbols" w:eastAsia="Noto Sans Symbols" w:hAnsi="Noto Sans Symbols" w:cs="Noto Sans Symbols"/>
      </w:rPr>
    </w:lvl>
    <w:lvl w:ilvl="4">
      <w:start w:val="1"/>
      <w:numFmt w:val="bullet"/>
      <w:lvlText w:val="■"/>
      <w:lvlJc w:val="left"/>
      <w:pPr>
        <w:ind w:left="2640" w:hanging="440"/>
      </w:pPr>
      <w:rPr>
        <w:rFonts w:ascii="Noto Sans Symbols" w:eastAsia="Noto Sans Symbols" w:hAnsi="Noto Sans Symbols" w:cs="Noto Sans Symbols"/>
      </w:rPr>
    </w:lvl>
    <w:lvl w:ilvl="5">
      <w:start w:val="1"/>
      <w:numFmt w:val="bullet"/>
      <w:lvlText w:val="◆"/>
      <w:lvlJc w:val="left"/>
      <w:pPr>
        <w:ind w:left="3080" w:hanging="440"/>
      </w:pPr>
      <w:rPr>
        <w:rFonts w:ascii="Noto Sans Symbols" w:eastAsia="Noto Sans Symbols" w:hAnsi="Noto Sans Symbols" w:cs="Noto Sans Symbols"/>
      </w:rPr>
    </w:lvl>
    <w:lvl w:ilvl="6">
      <w:start w:val="1"/>
      <w:numFmt w:val="bullet"/>
      <w:lvlText w:val="●"/>
      <w:lvlJc w:val="left"/>
      <w:pPr>
        <w:ind w:left="3520" w:hanging="440"/>
      </w:pPr>
      <w:rPr>
        <w:rFonts w:ascii="Noto Sans Symbols" w:eastAsia="Noto Sans Symbols" w:hAnsi="Noto Sans Symbols" w:cs="Noto Sans Symbols"/>
      </w:rPr>
    </w:lvl>
    <w:lvl w:ilvl="7">
      <w:start w:val="1"/>
      <w:numFmt w:val="bullet"/>
      <w:lvlText w:val="■"/>
      <w:lvlJc w:val="left"/>
      <w:pPr>
        <w:ind w:left="3960" w:hanging="440"/>
      </w:pPr>
      <w:rPr>
        <w:rFonts w:ascii="Noto Sans Symbols" w:eastAsia="Noto Sans Symbols" w:hAnsi="Noto Sans Symbols" w:cs="Noto Sans Symbols"/>
      </w:rPr>
    </w:lvl>
    <w:lvl w:ilvl="8">
      <w:start w:val="1"/>
      <w:numFmt w:val="bullet"/>
      <w:lvlText w:val="◆"/>
      <w:lvlJc w:val="left"/>
      <w:pPr>
        <w:ind w:left="4400" w:hanging="440"/>
      </w:pPr>
      <w:rPr>
        <w:rFonts w:ascii="Noto Sans Symbols" w:eastAsia="Noto Sans Symbols" w:hAnsi="Noto Sans Symbols" w:cs="Noto Sans Symbols"/>
      </w:rPr>
    </w:lvl>
  </w:abstractNum>
  <w:abstractNum w:abstractNumId="15" w15:restartNumberingAfterBreak="0">
    <w:nsid w:val="50372360"/>
    <w:multiLevelType w:val="hybridMultilevel"/>
    <w:tmpl w:val="9B905522"/>
    <w:lvl w:ilvl="0" w:tplc="82BE26A0">
      <w:start w:val="1"/>
      <w:numFmt w:val="decimal"/>
      <w:lvlText w:val="%1."/>
      <w:lvlJc w:val="left"/>
      <w:pPr>
        <w:ind w:left="780" w:hanging="360"/>
      </w:pPr>
    </w:lvl>
    <w:lvl w:ilvl="1" w:tplc="43EC1B8A" w:tentative="1">
      <w:start w:val="1"/>
      <w:numFmt w:val="lowerLetter"/>
      <w:lvlText w:val="%2."/>
      <w:lvlJc w:val="left"/>
      <w:pPr>
        <w:ind w:left="1500" w:hanging="360"/>
      </w:pPr>
    </w:lvl>
    <w:lvl w:ilvl="2" w:tplc="E618A8AE" w:tentative="1">
      <w:start w:val="1"/>
      <w:numFmt w:val="lowerRoman"/>
      <w:lvlText w:val="%3."/>
      <w:lvlJc w:val="right"/>
      <w:pPr>
        <w:ind w:left="2220" w:hanging="180"/>
      </w:pPr>
    </w:lvl>
    <w:lvl w:ilvl="3" w:tplc="AB9632CC" w:tentative="1">
      <w:start w:val="1"/>
      <w:numFmt w:val="decimal"/>
      <w:lvlText w:val="%4."/>
      <w:lvlJc w:val="left"/>
      <w:pPr>
        <w:ind w:left="2940" w:hanging="360"/>
      </w:pPr>
    </w:lvl>
    <w:lvl w:ilvl="4" w:tplc="18FA98E0" w:tentative="1">
      <w:start w:val="1"/>
      <w:numFmt w:val="lowerLetter"/>
      <w:lvlText w:val="%5."/>
      <w:lvlJc w:val="left"/>
      <w:pPr>
        <w:ind w:left="3660" w:hanging="360"/>
      </w:pPr>
    </w:lvl>
    <w:lvl w:ilvl="5" w:tplc="3D427B04" w:tentative="1">
      <w:start w:val="1"/>
      <w:numFmt w:val="lowerRoman"/>
      <w:lvlText w:val="%6."/>
      <w:lvlJc w:val="right"/>
      <w:pPr>
        <w:ind w:left="4380" w:hanging="180"/>
      </w:pPr>
    </w:lvl>
    <w:lvl w:ilvl="6" w:tplc="B2FC1180" w:tentative="1">
      <w:start w:val="1"/>
      <w:numFmt w:val="decimal"/>
      <w:lvlText w:val="%7."/>
      <w:lvlJc w:val="left"/>
      <w:pPr>
        <w:ind w:left="5100" w:hanging="360"/>
      </w:pPr>
    </w:lvl>
    <w:lvl w:ilvl="7" w:tplc="A3CAF458" w:tentative="1">
      <w:start w:val="1"/>
      <w:numFmt w:val="lowerLetter"/>
      <w:lvlText w:val="%8."/>
      <w:lvlJc w:val="left"/>
      <w:pPr>
        <w:ind w:left="5820" w:hanging="360"/>
      </w:pPr>
    </w:lvl>
    <w:lvl w:ilvl="8" w:tplc="57E07D1A" w:tentative="1">
      <w:start w:val="1"/>
      <w:numFmt w:val="lowerRoman"/>
      <w:lvlText w:val="%9."/>
      <w:lvlJc w:val="right"/>
      <w:pPr>
        <w:ind w:left="6540" w:hanging="180"/>
      </w:pPr>
    </w:lvl>
  </w:abstractNum>
  <w:abstractNum w:abstractNumId="16" w15:restartNumberingAfterBreak="0">
    <w:nsid w:val="50D2419D"/>
    <w:multiLevelType w:val="multilevel"/>
    <w:tmpl w:val="AEB6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6873C4"/>
    <w:multiLevelType w:val="hybridMultilevel"/>
    <w:tmpl w:val="D82E2034"/>
    <w:lvl w:ilvl="0" w:tplc="953CBE04">
      <w:start w:val="1"/>
      <w:numFmt w:val="bullet"/>
      <w:lvlText w:val="-"/>
      <w:lvlJc w:val="left"/>
      <w:pPr>
        <w:ind w:left="680" w:hanging="440"/>
      </w:pPr>
      <w:rPr>
        <w:rFonts w:ascii="Meiryo UI" w:eastAsia="Meiryo UI" w:hAnsi="Meiryo UI" w:cs="HaranoAjiMincho-Regular-Identit" w:hint="eastAsia"/>
      </w:rPr>
    </w:lvl>
    <w:lvl w:ilvl="1" w:tplc="4C805A5E" w:tentative="1">
      <w:start w:val="1"/>
      <w:numFmt w:val="bullet"/>
      <w:lvlText w:val=""/>
      <w:lvlJc w:val="left"/>
      <w:pPr>
        <w:ind w:left="1120" w:hanging="440"/>
      </w:pPr>
      <w:rPr>
        <w:rFonts w:ascii="Wingdings" w:hAnsi="Wingdings" w:hint="default"/>
      </w:rPr>
    </w:lvl>
    <w:lvl w:ilvl="2" w:tplc="1FFEA968" w:tentative="1">
      <w:start w:val="1"/>
      <w:numFmt w:val="bullet"/>
      <w:lvlText w:val=""/>
      <w:lvlJc w:val="left"/>
      <w:pPr>
        <w:ind w:left="1560" w:hanging="440"/>
      </w:pPr>
      <w:rPr>
        <w:rFonts w:ascii="Wingdings" w:hAnsi="Wingdings" w:hint="default"/>
      </w:rPr>
    </w:lvl>
    <w:lvl w:ilvl="3" w:tplc="8C702564" w:tentative="1">
      <w:start w:val="1"/>
      <w:numFmt w:val="bullet"/>
      <w:lvlText w:val=""/>
      <w:lvlJc w:val="left"/>
      <w:pPr>
        <w:ind w:left="2000" w:hanging="440"/>
      </w:pPr>
      <w:rPr>
        <w:rFonts w:ascii="Wingdings" w:hAnsi="Wingdings" w:hint="default"/>
      </w:rPr>
    </w:lvl>
    <w:lvl w:ilvl="4" w:tplc="D3064A84" w:tentative="1">
      <w:start w:val="1"/>
      <w:numFmt w:val="bullet"/>
      <w:lvlText w:val=""/>
      <w:lvlJc w:val="left"/>
      <w:pPr>
        <w:ind w:left="2440" w:hanging="440"/>
      </w:pPr>
      <w:rPr>
        <w:rFonts w:ascii="Wingdings" w:hAnsi="Wingdings" w:hint="default"/>
      </w:rPr>
    </w:lvl>
    <w:lvl w:ilvl="5" w:tplc="3ABE150A" w:tentative="1">
      <w:start w:val="1"/>
      <w:numFmt w:val="bullet"/>
      <w:lvlText w:val=""/>
      <w:lvlJc w:val="left"/>
      <w:pPr>
        <w:ind w:left="2880" w:hanging="440"/>
      </w:pPr>
      <w:rPr>
        <w:rFonts w:ascii="Wingdings" w:hAnsi="Wingdings" w:hint="default"/>
      </w:rPr>
    </w:lvl>
    <w:lvl w:ilvl="6" w:tplc="7CD20E0A" w:tentative="1">
      <w:start w:val="1"/>
      <w:numFmt w:val="bullet"/>
      <w:lvlText w:val=""/>
      <w:lvlJc w:val="left"/>
      <w:pPr>
        <w:ind w:left="3320" w:hanging="440"/>
      </w:pPr>
      <w:rPr>
        <w:rFonts w:ascii="Wingdings" w:hAnsi="Wingdings" w:hint="default"/>
      </w:rPr>
    </w:lvl>
    <w:lvl w:ilvl="7" w:tplc="E8CC94B4" w:tentative="1">
      <w:start w:val="1"/>
      <w:numFmt w:val="bullet"/>
      <w:lvlText w:val=""/>
      <w:lvlJc w:val="left"/>
      <w:pPr>
        <w:ind w:left="3760" w:hanging="440"/>
      </w:pPr>
      <w:rPr>
        <w:rFonts w:ascii="Wingdings" w:hAnsi="Wingdings" w:hint="default"/>
      </w:rPr>
    </w:lvl>
    <w:lvl w:ilvl="8" w:tplc="6AC43F9C" w:tentative="1">
      <w:start w:val="1"/>
      <w:numFmt w:val="bullet"/>
      <w:lvlText w:val=""/>
      <w:lvlJc w:val="left"/>
      <w:pPr>
        <w:ind w:left="4200" w:hanging="440"/>
      </w:pPr>
      <w:rPr>
        <w:rFonts w:ascii="Wingdings" w:hAnsi="Wingdings" w:hint="default"/>
      </w:rPr>
    </w:lvl>
  </w:abstractNum>
  <w:abstractNum w:abstractNumId="18" w15:restartNumberingAfterBreak="0">
    <w:nsid w:val="55AB4090"/>
    <w:multiLevelType w:val="hybridMultilevel"/>
    <w:tmpl w:val="8684DAB2"/>
    <w:lvl w:ilvl="0" w:tplc="E36070DA">
      <w:start w:val="6"/>
      <w:numFmt w:val="bullet"/>
      <w:lvlText w:val="·"/>
      <w:lvlJc w:val="left"/>
      <w:pPr>
        <w:ind w:left="660" w:hanging="660"/>
      </w:pPr>
      <w:rPr>
        <w:rFonts w:ascii="MS Mincho" w:eastAsia="MS Mincho" w:hAnsi="MS Mincho" w:cs="Times New Roman" w:hint="eastAsia"/>
      </w:rPr>
    </w:lvl>
    <w:lvl w:ilvl="1" w:tplc="F15851E0" w:tentative="1">
      <w:start w:val="1"/>
      <w:numFmt w:val="bullet"/>
      <w:lvlText w:val=""/>
      <w:lvlJc w:val="left"/>
      <w:pPr>
        <w:ind w:left="880" w:hanging="440"/>
      </w:pPr>
      <w:rPr>
        <w:rFonts w:ascii="Wingdings" w:hAnsi="Wingdings" w:hint="default"/>
      </w:rPr>
    </w:lvl>
    <w:lvl w:ilvl="2" w:tplc="88606C36" w:tentative="1">
      <w:start w:val="1"/>
      <w:numFmt w:val="bullet"/>
      <w:lvlText w:val=""/>
      <w:lvlJc w:val="left"/>
      <w:pPr>
        <w:ind w:left="1320" w:hanging="440"/>
      </w:pPr>
      <w:rPr>
        <w:rFonts w:ascii="Wingdings" w:hAnsi="Wingdings" w:hint="default"/>
      </w:rPr>
    </w:lvl>
    <w:lvl w:ilvl="3" w:tplc="E898BF6E" w:tentative="1">
      <w:start w:val="1"/>
      <w:numFmt w:val="bullet"/>
      <w:lvlText w:val=""/>
      <w:lvlJc w:val="left"/>
      <w:pPr>
        <w:ind w:left="1760" w:hanging="440"/>
      </w:pPr>
      <w:rPr>
        <w:rFonts w:ascii="Wingdings" w:hAnsi="Wingdings" w:hint="default"/>
      </w:rPr>
    </w:lvl>
    <w:lvl w:ilvl="4" w:tplc="9202F5F2" w:tentative="1">
      <w:start w:val="1"/>
      <w:numFmt w:val="bullet"/>
      <w:lvlText w:val=""/>
      <w:lvlJc w:val="left"/>
      <w:pPr>
        <w:ind w:left="2200" w:hanging="440"/>
      </w:pPr>
      <w:rPr>
        <w:rFonts w:ascii="Wingdings" w:hAnsi="Wingdings" w:hint="default"/>
      </w:rPr>
    </w:lvl>
    <w:lvl w:ilvl="5" w:tplc="E6CCCCD4" w:tentative="1">
      <w:start w:val="1"/>
      <w:numFmt w:val="bullet"/>
      <w:lvlText w:val=""/>
      <w:lvlJc w:val="left"/>
      <w:pPr>
        <w:ind w:left="2640" w:hanging="440"/>
      </w:pPr>
      <w:rPr>
        <w:rFonts w:ascii="Wingdings" w:hAnsi="Wingdings" w:hint="default"/>
      </w:rPr>
    </w:lvl>
    <w:lvl w:ilvl="6" w:tplc="595A34C6" w:tentative="1">
      <w:start w:val="1"/>
      <w:numFmt w:val="bullet"/>
      <w:lvlText w:val=""/>
      <w:lvlJc w:val="left"/>
      <w:pPr>
        <w:ind w:left="3080" w:hanging="440"/>
      </w:pPr>
      <w:rPr>
        <w:rFonts w:ascii="Wingdings" w:hAnsi="Wingdings" w:hint="default"/>
      </w:rPr>
    </w:lvl>
    <w:lvl w:ilvl="7" w:tplc="E1DA28EA" w:tentative="1">
      <w:start w:val="1"/>
      <w:numFmt w:val="bullet"/>
      <w:lvlText w:val=""/>
      <w:lvlJc w:val="left"/>
      <w:pPr>
        <w:ind w:left="3520" w:hanging="440"/>
      </w:pPr>
      <w:rPr>
        <w:rFonts w:ascii="Wingdings" w:hAnsi="Wingdings" w:hint="default"/>
      </w:rPr>
    </w:lvl>
    <w:lvl w:ilvl="8" w:tplc="06C03580" w:tentative="1">
      <w:start w:val="1"/>
      <w:numFmt w:val="bullet"/>
      <w:lvlText w:val=""/>
      <w:lvlJc w:val="left"/>
      <w:pPr>
        <w:ind w:left="3960" w:hanging="440"/>
      </w:pPr>
      <w:rPr>
        <w:rFonts w:ascii="Wingdings" w:hAnsi="Wingdings" w:hint="default"/>
      </w:rPr>
    </w:lvl>
  </w:abstractNum>
  <w:abstractNum w:abstractNumId="19" w15:restartNumberingAfterBreak="0">
    <w:nsid w:val="566516BF"/>
    <w:multiLevelType w:val="hybridMultilevel"/>
    <w:tmpl w:val="8902B17C"/>
    <w:lvl w:ilvl="0" w:tplc="C20CC152">
      <w:start w:val="1"/>
      <w:numFmt w:val="decimal"/>
      <w:lvlText w:val="%1."/>
      <w:lvlJc w:val="left"/>
      <w:pPr>
        <w:ind w:left="360" w:hanging="360"/>
      </w:pPr>
      <w:rPr>
        <w:rFonts w:eastAsia="MS Mincho" w:hint="default"/>
      </w:rPr>
    </w:lvl>
    <w:lvl w:ilvl="1" w:tplc="D7FEC028" w:tentative="1">
      <w:start w:val="1"/>
      <w:numFmt w:val="aiueoFullWidth"/>
      <w:lvlText w:val="(%2)"/>
      <w:lvlJc w:val="left"/>
      <w:pPr>
        <w:ind w:left="880" w:hanging="440"/>
      </w:pPr>
    </w:lvl>
    <w:lvl w:ilvl="2" w:tplc="5A5C0BA6" w:tentative="1">
      <w:start w:val="1"/>
      <w:numFmt w:val="decimalEnclosedCircle"/>
      <w:lvlText w:val="%3"/>
      <w:lvlJc w:val="left"/>
      <w:pPr>
        <w:ind w:left="1320" w:hanging="440"/>
      </w:pPr>
    </w:lvl>
    <w:lvl w:ilvl="3" w:tplc="5A7A84F6" w:tentative="1">
      <w:start w:val="1"/>
      <w:numFmt w:val="decimal"/>
      <w:lvlText w:val="%4."/>
      <w:lvlJc w:val="left"/>
      <w:pPr>
        <w:ind w:left="1760" w:hanging="440"/>
      </w:pPr>
    </w:lvl>
    <w:lvl w:ilvl="4" w:tplc="75AA7E9E" w:tentative="1">
      <w:start w:val="1"/>
      <w:numFmt w:val="aiueoFullWidth"/>
      <w:lvlText w:val="(%5)"/>
      <w:lvlJc w:val="left"/>
      <w:pPr>
        <w:ind w:left="2200" w:hanging="440"/>
      </w:pPr>
    </w:lvl>
    <w:lvl w:ilvl="5" w:tplc="DF2C2D12" w:tentative="1">
      <w:start w:val="1"/>
      <w:numFmt w:val="decimalEnclosedCircle"/>
      <w:lvlText w:val="%6"/>
      <w:lvlJc w:val="left"/>
      <w:pPr>
        <w:ind w:left="2640" w:hanging="440"/>
      </w:pPr>
    </w:lvl>
    <w:lvl w:ilvl="6" w:tplc="77C8AEE0" w:tentative="1">
      <w:start w:val="1"/>
      <w:numFmt w:val="decimal"/>
      <w:lvlText w:val="%7."/>
      <w:lvlJc w:val="left"/>
      <w:pPr>
        <w:ind w:left="3080" w:hanging="440"/>
      </w:pPr>
    </w:lvl>
    <w:lvl w:ilvl="7" w:tplc="69AE8EC6" w:tentative="1">
      <w:start w:val="1"/>
      <w:numFmt w:val="aiueoFullWidth"/>
      <w:lvlText w:val="(%8)"/>
      <w:lvlJc w:val="left"/>
      <w:pPr>
        <w:ind w:left="3520" w:hanging="440"/>
      </w:pPr>
    </w:lvl>
    <w:lvl w:ilvl="8" w:tplc="CC380990" w:tentative="1">
      <w:start w:val="1"/>
      <w:numFmt w:val="decimalEnclosedCircle"/>
      <w:lvlText w:val="%9"/>
      <w:lvlJc w:val="left"/>
      <w:pPr>
        <w:ind w:left="3960" w:hanging="440"/>
      </w:pPr>
    </w:lvl>
  </w:abstractNum>
  <w:abstractNum w:abstractNumId="20" w15:restartNumberingAfterBreak="0">
    <w:nsid w:val="5DFE2E84"/>
    <w:multiLevelType w:val="hybridMultilevel"/>
    <w:tmpl w:val="7D660FA4"/>
    <w:lvl w:ilvl="0" w:tplc="270E8734">
      <w:start w:val="1"/>
      <w:numFmt w:val="bullet"/>
      <w:lvlText w:val=""/>
      <w:lvlJc w:val="left"/>
      <w:pPr>
        <w:ind w:left="720" w:hanging="360"/>
      </w:pPr>
      <w:rPr>
        <w:rFonts w:ascii="Symbol" w:hAnsi="Symbol" w:hint="default"/>
      </w:rPr>
    </w:lvl>
    <w:lvl w:ilvl="1" w:tplc="3CC00B94" w:tentative="1">
      <w:start w:val="1"/>
      <w:numFmt w:val="bullet"/>
      <w:lvlText w:val="o"/>
      <w:lvlJc w:val="left"/>
      <w:pPr>
        <w:ind w:left="1440" w:hanging="360"/>
      </w:pPr>
      <w:rPr>
        <w:rFonts w:ascii="Courier New" w:hAnsi="Courier New" w:cs="Courier New" w:hint="default"/>
      </w:rPr>
    </w:lvl>
    <w:lvl w:ilvl="2" w:tplc="6E9025C8" w:tentative="1">
      <w:start w:val="1"/>
      <w:numFmt w:val="bullet"/>
      <w:lvlText w:val=""/>
      <w:lvlJc w:val="left"/>
      <w:pPr>
        <w:ind w:left="2160" w:hanging="360"/>
      </w:pPr>
      <w:rPr>
        <w:rFonts w:ascii="Wingdings" w:hAnsi="Wingdings" w:hint="default"/>
      </w:rPr>
    </w:lvl>
    <w:lvl w:ilvl="3" w:tplc="B4489CCA" w:tentative="1">
      <w:start w:val="1"/>
      <w:numFmt w:val="bullet"/>
      <w:lvlText w:val=""/>
      <w:lvlJc w:val="left"/>
      <w:pPr>
        <w:ind w:left="2880" w:hanging="360"/>
      </w:pPr>
      <w:rPr>
        <w:rFonts w:ascii="Symbol" w:hAnsi="Symbol" w:hint="default"/>
      </w:rPr>
    </w:lvl>
    <w:lvl w:ilvl="4" w:tplc="597451DC" w:tentative="1">
      <w:start w:val="1"/>
      <w:numFmt w:val="bullet"/>
      <w:lvlText w:val="o"/>
      <w:lvlJc w:val="left"/>
      <w:pPr>
        <w:ind w:left="3600" w:hanging="360"/>
      </w:pPr>
      <w:rPr>
        <w:rFonts w:ascii="Courier New" w:hAnsi="Courier New" w:cs="Courier New" w:hint="default"/>
      </w:rPr>
    </w:lvl>
    <w:lvl w:ilvl="5" w:tplc="F1F60ED2" w:tentative="1">
      <w:start w:val="1"/>
      <w:numFmt w:val="bullet"/>
      <w:lvlText w:val=""/>
      <w:lvlJc w:val="left"/>
      <w:pPr>
        <w:ind w:left="4320" w:hanging="360"/>
      </w:pPr>
      <w:rPr>
        <w:rFonts w:ascii="Wingdings" w:hAnsi="Wingdings" w:hint="default"/>
      </w:rPr>
    </w:lvl>
    <w:lvl w:ilvl="6" w:tplc="D7EAB7AC" w:tentative="1">
      <w:start w:val="1"/>
      <w:numFmt w:val="bullet"/>
      <w:lvlText w:val=""/>
      <w:lvlJc w:val="left"/>
      <w:pPr>
        <w:ind w:left="5040" w:hanging="360"/>
      </w:pPr>
      <w:rPr>
        <w:rFonts w:ascii="Symbol" w:hAnsi="Symbol" w:hint="default"/>
      </w:rPr>
    </w:lvl>
    <w:lvl w:ilvl="7" w:tplc="BE9A9FD6" w:tentative="1">
      <w:start w:val="1"/>
      <w:numFmt w:val="bullet"/>
      <w:lvlText w:val="o"/>
      <w:lvlJc w:val="left"/>
      <w:pPr>
        <w:ind w:left="5760" w:hanging="360"/>
      </w:pPr>
      <w:rPr>
        <w:rFonts w:ascii="Courier New" w:hAnsi="Courier New" w:cs="Courier New" w:hint="default"/>
      </w:rPr>
    </w:lvl>
    <w:lvl w:ilvl="8" w:tplc="7F7C3CB0" w:tentative="1">
      <w:start w:val="1"/>
      <w:numFmt w:val="bullet"/>
      <w:lvlText w:val=""/>
      <w:lvlJc w:val="left"/>
      <w:pPr>
        <w:ind w:left="6480" w:hanging="360"/>
      </w:pPr>
      <w:rPr>
        <w:rFonts w:ascii="Wingdings" w:hAnsi="Wingdings" w:hint="default"/>
      </w:rPr>
    </w:lvl>
  </w:abstractNum>
  <w:abstractNum w:abstractNumId="21" w15:restartNumberingAfterBreak="0">
    <w:nsid w:val="5EBA44D4"/>
    <w:multiLevelType w:val="multilevel"/>
    <w:tmpl w:val="58922DA4"/>
    <w:lvl w:ilvl="0">
      <w:start w:val="1"/>
      <w:numFmt w:val="decimal"/>
      <w:pStyle w:val="ListBullet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F806A6B"/>
    <w:multiLevelType w:val="hybridMultilevel"/>
    <w:tmpl w:val="CA02367E"/>
    <w:lvl w:ilvl="0" w:tplc="75EECB50">
      <w:start w:val="1"/>
      <w:numFmt w:val="bullet"/>
      <w:lvlText w:val=""/>
      <w:lvlJc w:val="left"/>
      <w:pPr>
        <w:ind w:left="440" w:hanging="440"/>
      </w:pPr>
      <w:rPr>
        <w:rFonts w:ascii="Symbol" w:hAnsi="Symbol" w:hint="default"/>
      </w:rPr>
    </w:lvl>
    <w:lvl w:ilvl="1" w:tplc="545473AC" w:tentative="1">
      <w:start w:val="1"/>
      <w:numFmt w:val="bullet"/>
      <w:lvlText w:val=""/>
      <w:lvlJc w:val="left"/>
      <w:pPr>
        <w:ind w:left="880" w:hanging="440"/>
      </w:pPr>
      <w:rPr>
        <w:rFonts w:ascii="Wingdings" w:hAnsi="Wingdings" w:hint="default"/>
      </w:rPr>
    </w:lvl>
    <w:lvl w:ilvl="2" w:tplc="0BF044C8" w:tentative="1">
      <w:start w:val="1"/>
      <w:numFmt w:val="bullet"/>
      <w:lvlText w:val=""/>
      <w:lvlJc w:val="left"/>
      <w:pPr>
        <w:ind w:left="1320" w:hanging="440"/>
      </w:pPr>
      <w:rPr>
        <w:rFonts w:ascii="Wingdings" w:hAnsi="Wingdings" w:hint="default"/>
      </w:rPr>
    </w:lvl>
    <w:lvl w:ilvl="3" w:tplc="1244FE22" w:tentative="1">
      <w:start w:val="1"/>
      <w:numFmt w:val="bullet"/>
      <w:lvlText w:val=""/>
      <w:lvlJc w:val="left"/>
      <w:pPr>
        <w:ind w:left="1760" w:hanging="440"/>
      </w:pPr>
      <w:rPr>
        <w:rFonts w:ascii="Wingdings" w:hAnsi="Wingdings" w:hint="default"/>
      </w:rPr>
    </w:lvl>
    <w:lvl w:ilvl="4" w:tplc="F710B49E" w:tentative="1">
      <w:start w:val="1"/>
      <w:numFmt w:val="bullet"/>
      <w:lvlText w:val=""/>
      <w:lvlJc w:val="left"/>
      <w:pPr>
        <w:ind w:left="2200" w:hanging="440"/>
      </w:pPr>
      <w:rPr>
        <w:rFonts w:ascii="Wingdings" w:hAnsi="Wingdings" w:hint="default"/>
      </w:rPr>
    </w:lvl>
    <w:lvl w:ilvl="5" w:tplc="B9FA512A" w:tentative="1">
      <w:start w:val="1"/>
      <w:numFmt w:val="bullet"/>
      <w:lvlText w:val=""/>
      <w:lvlJc w:val="left"/>
      <w:pPr>
        <w:ind w:left="2640" w:hanging="440"/>
      </w:pPr>
      <w:rPr>
        <w:rFonts w:ascii="Wingdings" w:hAnsi="Wingdings" w:hint="default"/>
      </w:rPr>
    </w:lvl>
    <w:lvl w:ilvl="6" w:tplc="1C787120" w:tentative="1">
      <w:start w:val="1"/>
      <w:numFmt w:val="bullet"/>
      <w:lvlText w:val=""/>
      <w:lvlJc w:val="left"/>
      <w:pPr>
        <w:ind w:left="3080" w:hanging="440"/>
      </w:pPr>
      <w:rPr>
        <w:rFonts w:ascii="Wingdings" w:hAnsi="Wingdings" w:hint="default"/>
      </w:rPr>
    </w:lvl>
    <w:lvl w:ilvl="7" w:tplc="3CDC3F0A" w:tentative="1">
      <w:start w:val="1"/>
      <w:numFmt w:val="bullet"/>
      <w:lvlText w:val=""/>
      <w:lvlJc w:val="left"/>
      <w:pPr>
        <w:ind w:left="3520" w:hanging="440"/>
      </w:pPr>
      <w:rPr>
        <w:rFonts w:ascii="Wingdings" w:hAnsi="Wingdings" w:hint="default"/>
      </w:rPr>
    </w:lvl>
    <w:lvl w:ilvl="8" w:tplc="E9E4504E" w:tentative="1">
      <w:start w:val="1"/>
      <w:numFmt w:val="bullet"/>
      <w:lvlText w:val=""/>
      <w:lvlJc w:val="left"/>
      <w:pPr>
        <w:ind w:left="3960" w:hanging="440"/>
      </w:pPr>
      <w:rPr>
        <w:rFonts w:ascii="Wingdings" w:hAnsi="Wingdings" w:hint="default"/>
      </w:rPr>
    </w:lvl>
  </w:abstractNum>
  <w:abstractNum w:abstractNumId="23" w15:restartNumberingAfterBreak="0">
    <w:nsid w:val="5FB039DE"/>
    <w:multiLevelType w:val="hybridMultilevel"/>
    <w:tmpl w:val="42E4ABB6"/>
    <w:lvl w:ilvl="0" w:tplc="EC7AB61C">
      <w:start w:val="1"/>
      <w:numFmt w:val="upperLetter"/>
      <w:lvlText w:val="%1)"/>
      <w:lvlJc w:val="left"/>
      <w:pPr>
        <w:ind w:left="360" w:hanging="360"/>
      </w:pPr>
      <w:rPr>
        <w:rFonts w:hint="default"/>
      </w:rPr>
    </w:lvl>
    <w:lvl w:ilvl="1" w:tplc="BE9CEA80" w:tentative="1">
      <w:start w:val="1"/>
      <w:numFmt w:val="aiueoFullWidth"/>
      <w:lvlText w:val="(%2)"/>
      <w:lvlJc w:val="left"/>
      <w:pPr>
        <w:ind w:left="880" w:hanging="440"/>
      </w:pPr>
    </w:lvl>
    <w:lvl w:ilvl="2" w:tplc="C394BEBA" w:tentative="1">
      <w:start w:val="1"/>
      <w:numFmt w:val="decimalEnclosedCircle"/>
      <w:lvlText w:val="%3"/>
      <w:lvlJc w:val="left"/>
      <w:pPr>
        <w:ind w:left="1320" w:hanging="440"/>
      </w:pPr>
    </w:lvl>
    <w:lvl w:ilvl="3" w:tplc="5B16BE26" w:tentative="1">
      <w:start w:val="1"/>
      <w:numFmt w:val="decimal"/>
      <w:lvlText w:val="%4."/>
      <w:lvlJc w:val="left"/>
      <w:pPr>
        <w:ind w:left="1760" w:hanging="440"/>
      </w:pPr>
    </w:lvl>
    <w:lvl w:ilvl="4" w:tplc="40043222" w:tentative="1">
      <w:start w:val="1"/>
      <w:numFmt w:val="aiueoFullWidth"/>
      <w:lvlText w:val="(%5)"/>
      <w:lvlJc w:val="left"/>
      <w:pPr>
        <w:ind w:left="2200" w:hanging="440"/>
      </w:pPr>
    </w:lvl>
    <w:lvl w:ilvl="5" w:tplc="B1EC45B2" w:tentative="1">
      <w:start w:val="1"/>
      <w:numFmt w:val="decimalEnclosedCircle"/>
      <w:lvlText w:val="%6"/>
      <w:lvlJc w:val="left"/>
      <w:pPr>
        <w:ind w:left="2640" w:hanging="440"/>
      </w:pPr>
    </w:lvl>
    <w:lvl w:ilvl="6" w:tplc="30F0CE2A" w:tentative="1">
      <w:start w:val="1"/>
      <w:numFmt w:val="decimal"/>
      <w:lvlText w:val="%7."/>
      <w:lvlJc w:val="left"/>
      <w:pPr>
        <w:ind w:left="3080" w:hanging="440"/>
      </w:pPr>
    </w:lvl>
    <w:lvl w:ilvl="7" w:tplc="D1B6F20E" w:tentative="1">
      <w:start w:val="1"/>
      <w:numFmt w:val="aiueoFullWidth"/>
      <w:lvlText w:val="(%8)"/>
      <w:lvlJc w:val="left"/>
      <w:pPr>
        <w:ind w:left="3520" w:hanging="440"/>
      </w:pPr>
    </w:lvl>
    <w:lvl w:ilvl="8" w:tplc="8D56BEA6" w:tentative="1">
      <w:start w:val="1"/>
      <w:numFmt w:val="decimalEnclosedCircle"/>
      <w:lvlText w:val="%9"/>
      <w:lvlJc w:val="left"/>
      <w:pPr>
        <w:ind w:left="3960" w:hanging="440"/>
      </w:pPr>
    </w:lvl>
  </w:abstractNum>
  <w:abstractNum w:abstractNumId="24" w15:restartNumberingAfterBreak="0">
    <w:nsid w:val="61E42FD5"/>
    <w:multiLevelType w:val="multilevel"/>
    <w:tmpl w:val="671CF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803CB"/>
    <w:multiLevelType w:val="multilevel"/>
    <w:tmpl w:val="416C42C2"/>
    <w:lvl w:ilvl="0">
      <w:start w:val="7"/>
      <w:numFmt w:val="decimal"/>
      <w:lvlText w:val="%1"/>
      <w:lvlJc w:val="left"/>
      <w:pPr>
        <w:ind w:left="480" w:hanging="480"/>
      </w:pPr>
      <w:rPr>
        <w:rFonts w:eastAsia="MS Mincho" w:hint="default"/>
      </w:rPr>
    </w:lvl>
    <w:lvl w:ilvl="1">
      <w:start w:val="2"/>
      <w:numFmt w:val="decimal"/>
      <w:lvlText w:val="%1.%2"/>
      <w:lvlJc w:val="left"/>
      <w:pPr>
        <w:ind w:left="480" w:hanging="480"/>
      </w:pPr>
      <w:rPr>
        <w:rFonts w:eastAsia="MS Mincho" w:hint="default"/>
      </w:rPr>
    </w:lvl>
    <w:lvl w:ilvl="2">
      <w:start w:val="2"/>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26" w15:restartNumberingAfterBreak="0">
    <w:nsid w:val="68763877"/>
    <w:multiLevelType w:val="multilevel"/>
    <w:tmpl w:val="C282810E"/>
    <w:lvl w:ilvl="0">
      <w:numFmt w:val="bullet"/>
      <w:pStyle w:val="ListBullet"/>
      <w:lvlText w:val="-"/>
      <w:lvlJc w:val="left"/>
      <w:pPr>
        <w:ind w:left="760" w:hanging="360"/>
      </w:pPr>
      <w:rPr>
        <w:rFonts w:ascii="Times New Roman" w:eastAsia="Times New Roman" w:hAnsi="Times New Roman" w:cs="Times New Roman"/>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27" w15:restartNumberingAfterBreak="0">
    <w:nsid w:val="689D1D79"/>
    <w:multiLevelType w:val="hybridMultilevel"/>
    <w:tmpl w:val="B52CEC90"/>
    <w:lvl w:ilvl="0" w:tplc="BD04B666">
      <w:start w:val="1"/>
      <w:numFmt w:val="bullet"/>
      <w:lvlText w:val=""/>
      <w:lvlJc w:val="left"/>
      <w:pPr>
        <w:ind w:left="440" w:hanging="440"/>
      </w:pPr>
      <w:rPr>
        <w:rFonts w:ascii="Symbol" w:hAnsi="Symbol" w:hint="default"/>
      </w:rPr>
    </w:lvl>
    <w:lvl w:ilvl="1" w:tplc="E3F00760" w:tentative="1">
      <w:start w:val="1"/>
      <w:numFmt w:val="bullet"/>
      <w:lvlText w:val=""/>
      <w:lvlJc w:val="left"/>
      <w:pPr>
        <w:ind w:left="880" w:hanging="440"/>
      </w:pPr>
      <w:rPr>
        <w:rFonts w:ascii="Wingdings" w:hAnsi="Wingdings" w:hint="default"/>
      </w:rPr>
    </w:lvl>
    <w:lvl w:ilvl="2" w:tplc="5CD829A2" w:tentative="1">
      <w:start w:val="1"/>
      <w:numFmt w:val="bullet"/>
      <w:lvlText w:val=""/>
      <w:lvlJc w:val="left"/>
      <w:pPr>
        <w:ind w:left="1320" w:hanging="440"/>
      </w:pPr>
      <w:rPr>
        <w:rFonts w:ascii="Wingdings" w:hAnsi="Wingdings" w:hint="default"/>
      </w:rPr>
    </w:lvl>
    <w:lvl w:ilvl="3" w:tplc="954AA7A4" w:tentative="1">
      <w:start w:val="1"/>
      <w:numFmt w:val="bullet"/>
      <w:lvlText w:val=""/>
      <w:lvlJc w:val="left"/>
      <w:pPr>
        <w:ind w:left="1760" w:hanging="440"/>
      </w:pPr>
      <w:rPr>
        <w:rFonts w:ascii="Wingdings" w:hAnsi="Wingdings" w:hint="default"/>
      </w:rPr>
    </w:lvl>
    <w:lvl w:ilvl="4" w:tplc="C5468428" w:tentative="1">
      <w:start w:val="1"/>
      <w:numFmt w:val="bullet"/>
      <w:lvlText w:val=""/>
      <w:lvlJc w:val="left"/>
      <w:pPr>
        <w:ind w:left="2200" w:hanging="440"/>
      </w:pPr>
      <w:rPr>
        <w:rFonts w:ascii="Wingdings" w:hAnsi="Wingdings" w:hint="default"/>
      </w:rPr>
    </w:lvl>
    <w:lvl w:ilvl="5" w:tplc="67106CC2" w:tentative="1">
      <w:start w:val="1"/>
      <w:numFmt w:val="bullet"/>
      <w:lvlText w:val=""/>
      <w:lvlJc w:val="left"/>
      <w:pPr>
        <w:ind w:left="2640" w:hanging="440"/>
      </w:pPr>
      <w:rPr>
        <w:rFonts w:ascii="Wingdings" w:hAnsi="Wingdings" w:hint="default"/>
      </w:rPr>
    </w:lvl>
    <w:lvl w:ilvl="6" w:tplc="B5EC926C" w:tentative="1">
      <w:start w:val="1"/>
      <w:numFmt w:val="bullet"/>
      <w:lvlText w:val=""/>
      <w:lvlJc w:val="left"/>
      <w:pPr>
        <w:ind w:left="3080" w:hanging="440"/>
      </w:pPr>
      <w:rPr>
        <w:rFonts w:ascii="Wingdings" w:hAnsi="Wingdings" w:hint="default"/>
      </w:rPr>
    </w:lvl>
    <w:lvl w:ilvl="7" w:tplc="D6342A9A" w:tentative="1">
      <w:start w:val="1"/>
      <w:numFmt w:val="bullet"/>
      <w:lvlText w:val=""/>
      <w:lvlJc w:val="left"/>
      <w:pPr>
        <w:ind w:left="3520" w:hanging="440"/>
      </w:pPr>
      <w:rPr>
        <w:rFonts w:ascii="Wingdings" w:hAnsi="Wingdings" w:hint="default"/>
      </w:rPr>
    </w:lvl>
    <w:lvl w:ilvl="8" w:tplc="A0207BFE" w:tentative="1">
      <w:start w:val="1"/>
      <w:numFmt w:val="bullet"/>
      <w:lvlText w:val=""/>
      <w:lvlJc w:val="left"/>
      <w:pPr>
        <w:ind w:left="3960" w:hanging="440"/>
      </w:pPr>
      <w:rPr>
        <w:rFonts w:ascii="Wingdings" w:hAnsi="Wingdings" w:hint="default"/>
      </w:rPr>
    </w:lvl>
  </w:abstractNum>
  <w:abstractNum w:abstractNumId="28" w15:restartNumberingAfterBreak="0">
    <w:nsid w:val="6CC331E1"/>
    <w:multiLevelType w:val="hybridMultilevel"/>
    <w:tmpl w:val="A6DA74B2"/>
    <w:lvl w:ilvl="0" w:tplc="43929620">
      <w:start w:val="1"/>
      <w:numFmt w:val="bullet"/>
      <w:lvlText w:val="–"/>
      <w:lvlJc w:val="left"/>
      <w:pPr>
        <w:ind w:left="880" w:hanging="440"/>
      </w:pPr>
      <w:rPr>
        <w:rFonts w:ascii="Wingdings" w:hAnsi="Wingdings" w:hint="default"/>
      </w:rPr>
    </w:lvl>
    <w:lvl w:ilvl="1" w:tplc="F6B88078" w:tentative="1">
      <w:start w:val="1"/>
      <w:numFmt w:val="bullet"/>
      <w:lvlText w:val=""/>
      <w:lvlJc w:val="left"/>
      <w:pPr>
        <w:ind w:left="1320" w:hanging="440"/>
      </w:pPr>
      <w:rPr>
        <w:rFonts w:ascii="Wingdings" w:hAnsi="Wingdings" w:hint="default"/>
      </w:rPr>
    </w:lvl>
    <w:lvl w:ilvl="2" w:tplc="FBAA49CE" w:tentative="1">
      <w:start w:val="1"/>
      <w:numFmt w:val="bullet"/>
      <w:lvlText w:val=""/>
      <w:lvlJc w:val="left"/>
      <w:pPr>
        <w:ind w:left="1760" w:hanging="440"/>
      </w:pPr>
      <w:rPr>
        <w:rFonts w:ascii="Wingdings" w:hAnsi="Wingdings" w:hint="default"/>
      </w:rPr>
    </w:lvl>
    <w:lvl w:ilvl="3" w:tplc="E55E0E5E" w:tentative="1">
      <w:start w:val="1"/>
      <w:numFmt w:val="bullet"/>
      <w:lvlText w:val=""/>
      <w:lvlJc w:val="left"/>
      <w:pPr>
        <w:ind w:left="2200" w:hanging="440"/>
      </w:pPr>
      <w:rPr>
        <w:rFonts w:ascii="Wingdings" w:hAnsi="Wingdings" w:hint="default"/>
      </w:rPr>
    </w:lvl>
    <w:lvl w:ilvl="4" w:tplc="A47E1624" w:tentative="1">
      <w:start w:val="1"/>
      <w:numFmt w:val="bullet"/>
      <w:lvlText w:val=""/>
      <w:lvlJc w:val="left"/>
      <w:pPr>
        <w:ind w:left="2640" w:hanging="440"/>
      </w:pPr>
      <w:rPr>
        <w:rFonts w:ascii="Wingdings" w:hAnsi="Wingdings" w:hint="default"/>
      </w:rPr>
    </w:lvl>
    <w:lvl w:ilvl="5" w:tplc="E6828CCE" w:tentative="1">
      <w:start w:val="1"/>
      <w:numFmt w:val="bullet"/>
      <w:lvlText w:val=""/>
      <w:lvlJc w:val="left"/>
      <w:pPr>
        <w:ind w:left="3080" w:hanging="440"/>
      </w:pPr>
      <w:rPr>
        <w:rFonts w:ascii="Wingdings" w:hAnsi="Wingdings" w:hint="default"/>
      </w:rPr>
    </w:lvl>
    <w:lvl w:ilvl="6" w:tplc="4E660A14" w:tentative="1">
      <w:start w:val="1"/>
      <w:numFmt w:val="bullet"/>
      <w:lvlText w:val=""/>
      <w:lvlJc w:val="left"/>
      <w:pPr>
        <w:ind w:left="3520" w:hanging="440"/>
      </w:pPr>
      <w:rPr>
        <w:rFonts w:ascii="Wingdings" w:hAnsi="Wingdings" w:hint="default"/>
      </w:rPr>
    </w:lvl>
    <w:lvl w:ilvl="7" w:tplc="F1784596" w:tentative="1">
      <w:start w:val="1"/>
      <w:numFmt w:val="bullet"/>
      <w:lvlText w:val=""/>
      <w:lvlJc w:val="left"/>
      <w:pPr>
        <w:ind w:left="3960" w:hanging="440"/>
      </w:pPr>
      <w:rPr>
        <w:rFonts w:ascii="Wingdings" w:hAnsi="Wingdings" w:hint="default"/>
      </w:rPr>
    </w:lvl>
    <w:lvl w:ilvl="8" w:tplc="FD46180E" w:tentative="1">
      <w:start w:val="1"/>
      <w:numFmt w:val="bullet"/>
      <w:lvlText w:val=""/>
      <w:lvlJc w:val="left"/>
      <w:pPr>
        <w:ind w:left="4400" w:hanging="440"/>
      </w:pPr>
      <w:rPr>
        <w:rFonts w:ascii="Wingdings" w:hAnsi="Wingdings" w:hint="default"/>
      </w:rPr>
    </w:lvl>
  </w:abstractNum>
  <w:abstractNum w:abstractNumId="29" w15:restartNumberingAfterBreak="0">
    <w:nsid w:val="6D8851EB"/>
    <w:multiLevelType w:val="multilevel"/>
    <w:tmpl w:val="197C074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F7B16DA"/>
    <w:multiLevelType w:val="multilevel"/>
    <w:tmpl w:val="AAD0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D21F68"/>
    <w:multiLevelType w:val="multilevel"/>
    <w:tmpl w:val="41C45400"/>
    <w:lvl w:ilvl="0">
      <w:start w:val="4"/>
      <w:numFmt w:val="decimal"/>
      <w:lvlText w:val="%1."/>
      <w:lvlJc w:val="left"/>
      <w:pPr>
        <w:ind w:left="360" w:hanging="360"/>
      </w:pPr>
      <w:rPr>
        <w:rFonts w:hint="default"/>
      </w:rPr>
    </w:lvl>
    <w:lvl w:ilvl="1">
      <w:start w:val="2"/>
      <w:numFmt w:val="decimal"/>
      <w:isLgl/>
      <w:lvlText w:val="%1.%2"/>
      <w:lvlJc w:val="left"/>
      <w:pPr>
        <w:ind w:left="360" w:hanging="360"/>
      </w:pPr>
      <w:rPr>
        <w:rFonts w:eastAsia="MS Mincho" w:hint="default"/>
      </w:rPr>
    </w:lvl>
    <w:lvl w:ilvl="2">
      <w:start w:val="1"/>
      <w:numFmt w:val="decimal"/>
      <w:isLgl/>
      <w:lvlText w:val="%1.%2.%3"/>
      <w:lvlJc w:val="left"/>
      <w:pPr>
        <w:ind w:left="720" w:hanging="720"/>
      </w:pPr>
      <w:rPr>
        <w:rFonts w:eastAsia="MS Mincho" w:hint="default"/>
      </w:rPr>
    </w:lvl>
    <w:lvl w:ilvl="3">
      <w:start w:val="1"/>
      <w:numFmt w:val="decimal"/>
      <w:isLgl/>
      <w:lvlText w:val="%1.%2.%3.%4"/>
      <w:lvlJc w:val="left"/>
      <w:pPr>
        <w:ind w:left="720" w:hanging="720"/>
      </w:pPr>
      <w:rPr>
        <w:rFonts w:eastAsia="MS Mincho" w:hint="default"/>
      </w:rPr>
    </w:lvl>
    <w:lvl w:ilvl="4">
      <w:start w:val="1"/>
      <w:numFmt w:val="decimal"/>
      <w:isLgl/>
      <w:lvlText w:val="%1.%2.%3.%4.%5"/>
      <w:lvlJc w:val="left"/>
      <w:pPr>
        <w:ind w:left="1080" w:hanging="1080"/>
      </w:pPr>
      <w:rPr>
        <w:rFonts w:eastAsia="MS Mincho" w:hint="default"/>
      </w:rPr>
    </w:lvl>
    <w:lvl w:ilvl="5">
      <w:start w:val="1"/>
      <w:numFmt w:val="decimal"/>
      <w:isLgl/>
      <w:lvlText w:val="%1.%2.%3.%4.%5.%6"/>
      <w:lvlJc w:val="left"/>
      <w:pPr>
        <w:ind w:left="1080" w:hanging="1080"/>
      </w:pPr>
      <w:rPr>
        <w:rFonts w:eastAsia="MS Mincho" w:hint="default"/>
      </w:rPr>
    </w:lvl>
    <w:lvl w:ilvl="6">
      <w:start w:val="1"/>
      <w:numFmt w:val="decimal"/>
      <w:isLgl/>
      <w:lvlText w:val="%1.%2.%3.%4.%5.%6.%7"/>
      <w:lvlJc w:val="left"/>
      <w:pPr>
        <w:ind w:left="1440" w:hanging="1440"/>
      </w:pPr>
      <w:rPr>
        <w:rFonts w:eastAsia="MS Mincho" w:hint="default"/>
      </w:rPr>
    </w:lvl>
    <w:lvl w:ilvl="7">
      <w:start w:val="1"/>
      <w:numFmt w:val="decimal"/>
      <w:isLgl/>
      <w:lvlText w:val="%1.%2.%3.%4.%5.%6.%7.%8"/>
      <w:lvlJc w:val="left"/>
      <w:pPr>
        <w:ind w:left="1440" w:hanging="1440"/>
      </w:pPr>
      <w:rPr>
        <w:rFonts w:eastAsia="MS Mincho" w:hint="default"/>
      </w:rPr>
    </w:lvl>
    <w:lvl w:ilvl="8">
      <w:start w:val="1"/>
      <w:numFmt w:val="decimal"/>
      <w:isLgl/>
      <w:lvlText w:val="%1.%2.%3.%4.%5.%6.%7.%8.%9"/>
      <w:lvlJc w:val="left"/>
      <w:pPr>
        <w:ind w:left="1800" w:hanging="1800"/>
      </w:pPr>
      <w:rPr>
        <w:rFonts w:eastAsia="MS Mincho" w:hint="default"/>
      </w:rPr>
    </w:lvl>
  </w:abstractNum>
  <w:abstractNum w:abstractNumId="32" w15:restartNumberingAfterBreak="0">
    <w:nsid w:val="7DA90670"/>
    <w:multiLevelType w:val="hybridMultilevel"/>
    <w:tmpl w:val="2E386EF6"/>
    <w:lvl w:ilvl="0" w:tplc="2C5C3594">
      <w:start w:val="1"/>
      <w:numFmt w:val="decimal"/>
      <w:lvlText w:val="%1."/>
      <w:lvlJc w:val="left"/>
      <w:pPr>
        <w:ind w:left="440" w:hanging="440"/>
      </w:pPr>
    </w:lvl>
    <w:lvl w:ilvl="1" w:tplc="D166DE72" w:tentative="1">
      <w:start w:val="1"/>
      <w:numFmt w:val="aiueoFullWidth"/>
      <w:lvlText w:val="(%2)"/>
      <w:lvlJc w:val="left"/>
      <w:pPr>
        <w:ind w:left="880" w:hanging="440"/>
      </w:pPr>
    </w:lvl>
    <w:lvl w:ilvl="2" w:tplc="50EA745C" w:tentative="1">
      <w:start w:val="1"/>
      <w:numFmt w:val="decimalEnclosedCircle"/>
      <w:lvlText w:val="%3"/>
      <w:lvlJc w:val="left"/>
      <w:pPr>
        <w:ind w:left="1320" w:hanging="440"/>
      </w:pPr>
    </w:lvl>
    <w:lvl w:ilvl="3" w:tplc="6C86C78A" w:tentative="1">
      <w:start w:val="1"/>
      <w:numFmt w:val="decimal"/>
      <w:lvlText w:val="%4."/>
      <w:lvlJc w:val="left"/>
      <w:pPr>
        <w:ind w:left="1760" w:hanging="440"/>
      </w:pPr>
    </w:lvl>
    <w:lvl w:ilvl="4" w:tplc="82265954" w:tentative="1">
      <w:start w:val="1"/>
      <w:numFmt w:val="aiueoFullWidth"/>
      <w:lvlText w:val="(%5)"/>
      <w:lvlJc w:val="left"/>
      <w:pPr>
        <w:ind w:left="2200" w:hanging="440"/>
      </w:pPr>
    </w:lvl>
    <w:lvl w:ilvl="5" w:tplc="5B5E8980" w:tentative="1">
      <w:start w:val="1"/>
      <w:numFmt w:val="decimalEnclosedCircle"/>
      <w:lvlText w:val="%6"/>
      <w:lvlJc w:val="left"/>
      <w:pPr>
        <w:ind w:left="2640" w:hanging="440"/>
      </w:pPr>
    </w:lvl>
    <w:lvl w:ilvl="6" w:tplc="810E7926" w:tentative="1">
      <w:start w:val="1"/>
      <w:numFmt w:val="decimal"/>
      <w:lvlText w:val="%7."/>
      <w:lvlJc w:val="left"/>
      <w:pPr>
        <w:ind w:left="3080" w:hanging="440"/>
      </w:pPr>
    </w:lvl>
    <w:lvl w:ilvl="7" w:tplc="26F00826" w:tentative="1">
      <w:start w:val="1"/>
      <w:numFmt w:val="aiueoFullWidth"/>
      <w:lvlText w:val="(%8)"/>
      <w:lvlJc w:val="left"/>
      <w:pPr>
        <w:ind w:left="3520" w:hanging="440"/>
      </w:pPr>
    </w:lvl>
    <w:lvl w:ilvl="8" w:tplc="EFE2662E" w:tentative="1">
      <w:start w:val="1"/>
      <w:numFmt w:val="decimalEnclosedCircle"/>
      <w:lvlText w:val="%9"/>
      <w:lvlJc w:val="left"/>
      <w:pPr>
        <w:ind w:left="3960" w:hanging="440"/>
      </w:pPr>
    </w:lvl>
  </w:abstractNum>
  <w:num w:numId="1" w16cid:durableId="1667826868">
    <w:abstractNumId w:val="26"/>
  </w:num>
  <w:num w:numId="2" w16cid:durableId="741298041">
    <w:abstractNumId w:val="14"/>
  </w:num>
  <w:num w:numId="3" w16cid:durableId="1411466631">
    <w:abstractNumId w:val="21"/>
  </w:num>
  <w:num w:numId="4" w16cid:durableId="1486625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93269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20372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37707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29556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57044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01849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4479354">
    <w:abstractNumId w:val="0"/>
  </w:num>
  <w:num w:numId="12" w16cid:durableId="1712916840">
    <w:abstractNumId w:val="28"/>
  </w:num>
  <w:num w:numId="13" w16cid:durableId="1895852755">
    <w:abstractNumId w:val="14"/>
  </w:num>
  <w:num w:numId="14" w16cid:durableId="1463766305">
    <w:abstractNumId w:val="14"/>
  </w:num>
  <w:num w:numId="15" w16cid:durableId="591402311">
    <w:abstractNumId w:val="14"/>
  </w:num>
  <w:num w:numId="16" w16cid:durableId="1452212790">
    <w:abstractNumId w:val="14"/>
  </w:num>
  <w:num w:numId="17" w16cid:durableId="738211014">
    <w:abstractNumId w:val="14"/>
  </w:num>
  <w:num w:numId="18" w16cid:durableId="359744324">
    <w:abstractNumId w:val="14"/>
  </w:num>
  <w:num w:numId="19" w16cid:durableId="138502526">
    <w:abstractNumId w:val="9"/>
  </w:num>
  <w:num w:numId="20" w16cid:durableId="912204040">
    <w:abstractNumId w:val="11"/>
  </w:num>
  <w:num w:numId="21" w16cid:durableId="252400030">
    <w:abstractNumId w:val="1"/>
  </w:num>
  <w:num w:numId="22" w16cid:durableId="1805078958">
    <w:abstractNumId w:val="17"/>
  </w:num>
  <w:num w:numId="23" w16cid:durableId="1913540762">
    <w:abstractNumId w:val="32"/>
  </w:num>
  <w:num w:numId="24" w16cid:durableId="1810367588">
    <w:abstractNumId w:val="20"/>
  </w:num>
  <w:num w:numId="25" w16cid:durableId="557589019">
    <w:abstractNumId w:val="15"/>
  </w:num>
  <w:num w:numId="26" w16cid:durableId="2147163305">
    <w:abstractNumId w:val="27"/>
  </w:num>
  <w:num w:numId="27" w16cid:durableId="2136093189">
    <w:abstractNumId w:val="23"/>
  </w:num>
  <w:num w:numId="28" w16cid:durableId="617301234">
    <w:abstractNumId w:val="10"/>
  </w:num>
  <w:num w:numId="29" w16cid:durableId="32536328">
    <w:abstractNumId w:val="18"/>
  </w:num>
  <w:num w:numId="30" w16cid:durableId="1113552380">
    <w:abstractNumId w:val="19"/>
  </w:num>
  <w:num w:numId="31" w16cid:durableId="623459788">
    <w:abstractNumId w:val="31"/>
  </w:num>
  <w:num w:numId="32" w16cid:durableId="269975234">
    <w:abstractNumId w:val="25"/>
  </w:num>
  <w:num w:numId="33" w16cid:durableId="739868352">
    <w:abstractNumId w:val="5"/>
  </w:num>
  <w:num w:numId="34" w16cid:durableId="1585726304">
    <w:abstractNumId w:val="16"/>
  </w:num>
  <w:num w:numId="35" w16cid:durableId="1920097122">
    <w:abstractNumId w:val="30"/>
  </w:num>
  <w:num w:numId="36" w16cid:durableId="1273515350">
    <w:abstractNumId w:val="7"/>
  </w:num>
  <w:num w:numId="37" w16cid:durableId="824131861">
    <w:abstractNumId w:val="4"/>
  </w:num>
  <w:num w:numId="38" w16cid:durableId="1753820706">
    <w:abstractNumId w:val="2"/>
  </w:num>
  <w:num w:numId="39" w16cid:durableId="1195777581">
    <w:abstractNumId w:val="6"/>
  </w:num>
  <w:num w:numId="40" w16cid:durableId="1734507024">
    <w:abstractNumId w:val="13"/>
  </w:num>
  <w:num w:numId="41" w16cid:durableId="614749322">
    <w:abstractNumId w:val="8"/>
  </w:num>
  <w:num w:numId="42" w16cid:durableId="689719859">
    <w:abstractNumId w:val="24"/>
  </w:num>
  <w:num w:numId="43" w16cid:durableId="2008173048">
    <w:abstractNumId w:val="3"/>
  </w:num>
  <w:num w:numId="44" w16cid:durableId="1352217220">
    <w:abstractNumId w:val="22"/>
  </w:num>
  <w:num w:numId="45" w16cid:durableId="546531875">
    <w:abstractNumId w:val="12"/>
  </w:num>
  <w:num w:numId="46" w16cid:durableId="855387591">
    <w:abstractNumId w:val="29"/>
  </w:num>
  <w:num w:numId="47" w16cid:durableId="8321121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77203784">
    <w:abstractNumId w:val="29"/>
  </w:num>
  <w:num w:numId="49" w16cid:durableId="808058971">
    <w:abstractNumId w:val="29"/>
  </w:num>
  <w:num w:numId="50" w16cid:durableId="150143342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bordersDoNotSurroundHeader/>
  <w:bordersDoNotSurroundFooter/>
  <w:proofState w:grammar="clean"/>
  <w:attachedTemplate r:id="rId1"/>
  <w:defaultTabStop w:val="720"/>
  <w:hyphenationZone w:val="425"/>
  <w:evenAndOddHeaders/>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M0NzYysjS2sDC0MDFS0lEKTi0uzszPAykwqgUAKM+2uiwAAAA="/>
  </w:docVars>
  <w:rsids>
    <w:rsidRoot w:val="00531755"/>
    <w:rsid w:val="000043BF"/>
    <w:rsid w:val="000056AB"/>
    <w:rsid w:val="00005937"/>
    <w:rsid w:val="00007F40"/>
    <w:rsid w:val="000143FC"/>
    <w:rsid w:val="00015EEF"/>
    <w:rsid w:val="000215DC"/>
    <w:rsid w:val="000265B8"/>
    <w:rsid w:val="000273E1"/>
    <w:rsid w:val="00027419"/>
    <w:rsid w:val="00027D04"/>
    <w:rsid w:val="000309FF"/>
    <w:rsid w:val="0003218E"/>
    <w:rsid w:val="000333B5"/>
    <w:rsid w:val="000358E1"/>
    <w:rsid w:val="00040848"/>
    <w:rsid w:val="00040D2D"/>
    <w:rsid w:val="00042381"/>
    <w:rsid w:val="00042DAB"/>
    <w:rsid w:val="00043AF8"/>
    <w:rsid w:val="00044D18"/>
    <w:rsid w:val="00046924"/>
    <w:rsid w:val="00046D7A"/>
    <w:rsid w:val="000476C5"/>
    <w:rsid w:val="00051460"/>
    <w:rsid w:val="0005245E"/>
    <w:rsid w:val="000539D5"/>
    <w:rsid w:val="000568CB"/>
    <w:rsid w:val="00057044"/>
    <w:rsid w:val="00057F63"/>
    <w:rsid w:val="000602A8"/>
    <w:rsid w:val="000618E2"/>
    <w:rsid w:val="00065F2E"/>
    <w:rsid w:val="0007022C"/>
    <w:rsid w:val="00071561"/>
    <w:rsid w:val="00072A4E"/>
    <w:rsid w:val="00074F23"/>
    <w:rsid w:val="00077E93"/>
    <w:rsid w:val="0008081D"/>
    <w:rsid w:val="00080B0F"/>
    <w:rsid w:val="000814CA"/>
    <w:rsid w:val="000819C8"/>
    <w:rsid w:val="00082045"/>
    <w:rsid w:val="000827AC"/>
    <w:rsid w:val="00086DF8"/>
    <w:rsid w:val="000920A8"/>
    <w:rsid w:val="000934DA"/>
    <w:rsid w:val="00093987"/>
    <w:rsid w:val="00094E3F"/>
    <w:rsid w:val="00095E41"/>
    <w:rsid w:val="00095F2D"/>
    <w:rsid w:val="000A409E"/>
    <w:rsid w:val="000A40C2"/>
    <w:rsid w:val="000A5773"/>
    <w:rsid w:val="000B167B"/>
    <w:rsid w:val="000B16C4"/>
    <w:rsid w:val="000B2CD3"/>
    <w:rsid w:val="000B5D14"/>
    <w:rsid w:val="000B7111"/>
    <w:rsid w:val="000B7285"/>
    <w:rsid w:val="000B72DD"/>
    <w:rsid w:val="000C0D41"/>
    <w:rsid w:val="000C27D9"/>
    <w:rsid w:val="000C4EA4"/>
    <w:rsid w:val="000C59B3"/>
    <w:rsid w:val="000D5C12"/>
    <w:rsid w:val="000D71EA"/>
    <w:rsid w:val="000E104C"/>
    <w:rsid w:val="000E157E"/>
    <w:rsid w:val="000E48D3"/>
    <w:rsid w:val="000E70CD"/>
    <w:rsid w:val="000F085D"/>
    <w:rsid w:val="000F5446"/>
    <w:rsid w:val="000F69F5"/>
    <w:rsid w:val="00100569"/>
    <w:rsid w:val="001036D7"/>
    <w:rsid w:val="00105574"/>
    <w:rsid w:val="00105EE8"/>
    <w:rsid w:val="00111C4E"/>
    <w:rsid w:val="00111E65"/>
    <w:rsid w:val="00112DF7"/>
    <w:rsid w:val="0011388E"/>
    <w:rsid w:val="0011509F"/>
    <w:rsid w:val="00116400"/>
    <w:rsid w:val="00116B89"/>
    <w:rsid w:val="00123615"/>
    <w:rsid w:val="00125951"/>
    <w:rsid w:val="00127B74"/>
    <w:rsid w:val="00127F75"/>
    <w:rsid w:val="001303CA"/>
    <w:rsid w:val="00133156"/>
    <w:rsid w:val="001334D7"/>
    <w:rsid w:val="00133C1D"/>
    <w:rsid w:val="00134776"/>
    <w:rsid w:val="001415AA"/>
    <w:rsid w:val="00141910"/>
    <w:rsid w:val="0014530A"/>
    <w:rsid w:val="001467F7"/>
    <w:rsid w:val="001507BA"/>
    <w:rsid w:val="00152262"/>
    <w:rsid w:val="00154B46"/>
    <w:rsid w:val="00161DBE"/>
    <w:rsid w:val="00162547"/>
    <w:rsid w:val="0016319E"/>
    <w:rsid w:val="0016397A"/>
    <w:rsid w:val="00165942"/>
    <w:rsid w:val="00170A7E"/>
    <w:rsid w:val="00172681"/>
    <w:rsid w:val="00172EE1"/>
    <w:rsid w:val="0017589B"/>
    <w:rsid w:val="0017635F"/>
    <w:rsid w:val="001803BA"/>
    <w:rsid w:val="0019444E"/>
    <w:rsid w:val="00196BDB"/>
    <w:rsid w:val="001A13CE"/>
    <w:rsid w:val="001A1636"/>
    <w:rsid w:val="001A171E"/>
    <w:rsid w:val="001A5304"/>
    <w:rsid w:val="001A60AA"/>
    <w:rsid w:val="001A6290"/>
    <w:rsid w:val="001A6B59"/>
    <w:rsid w:val="001A6DE3"/>
    <w:rsid w:val="001A7A12"/>
    <w:rsid w:val="001B08E1"/>
    <w:rsid w:val="001B09FE"/>
    <w:rsid w:val="001B1139"/>
    <w:rsid w:val="001B2472"/>
    <w:rsid w:val="001B27B4"/>
    <w:rsid w:val="001C2E67"/>
    <w:rsid w:val="001C5A6C"/>
    <w:rsid w:val="001C609E"/>
    <w:rsid w:val="001D04FA"/>
    <w:rsid w:val="001D13B2"/>
    <w:rsid w:val="001D1909"/>
    <w:rsid w:val="001D2801"/>
    <w:rsid w:val="001D3756"/>
    <w:rsid w:val="001D49AA"/>
    <w:rsid w:val="001E3174"/>
    <w:rsid w:val="001E3367"/>
    <w:rsid w:val="001E3AD7"/>
    <w:rsid w:val="001E6F23"/>
    <w:rsid w:val="001F2653"/>
    <w:rsid w:val="001F28C9"/>
    <w:rsid w:val="001F344A"/>
    <w:rsid w:val="001F458B"/>
    <w:rsid w:val="001F56C3"/>
    <w:rsid w:val="001F5D27"/>
    <w:rsid w:val="001F687E"/>
    <w:rsid w:val="00201C78"/>
    <w:rsid w:val="00202751"/>
    <w:rsid w:val="00205522"/>
    <w:rsid w:val="00213508"/>
    <w:rsid w:val="00217C50"/>
    <w:rsid w:val="0022138A"/>
    <w:rsid w:val="00222EA7"/>
    <w:rsid w:val="00222F32"/>
    <w:rsid w:val="0022568D"/>
    <w:rsid w:val="00227BBD"/>
    <w:rsid w:val="0023271D"/>
    <w:rsid w:val="002338FA"/>
    <w:rsid w:val="0023664F"/>
    <w:rsid w:val="00237457"/>
    <w:rsid w:val="00237A9F"/>
    <w:rsid w:val="00240AF2"/>
    <w:rsid w:val="00241888"/>
    <w:rsid w:val="00241AF4"/>
    <w:rsid w:val="002433DA"/>
    <w:rsid w:val="0024760B"/>
    <w:rsid w:val="00252B52"/>
    <w:rsid w:val="002534C9"/>
    <w:rsid w:val="00255C81"/>
    <w:rsid w:val="002570AA"/>
    <w:rsid w:val="00262ED6"/>
    <w:rsid w:val="00262F31"/>
    <w:rsid w:val="00263354"/>
    <w:rsid w:val="00263A4B"/>
    <w:rsid w:val="00264945"/>
    <w:rsid w:val="002653A6"/>
    <w:rsid w:val="0026552C"/>
    <w:rsid w:val="00266A8A"/>
    <w:rsid w:val="00270359"/>
    <w:rsid w:val="00270BA9"/>
    <w:rsid w:val="00272516"/>
    <w:rsid w:val="002730DF"/>
    <w:rsid w:val="00273B65"/>
    <w:rsid w:val="002741D9"/>
    <w:rsid w:val="00275AA4"/>
    <w:rsid w:val="00275F3C"/>
    <w:rsid w:val="00280090"/>
    <w:rsid w:val="002819FD"/>
    <w:rsid w:val="00281CB0"/>
    <w:rsid w:val="00282CD6"/>
    <w:rsid w:val="002909FD"/>
    <w:rsid w:val="002943EB"/>
    <w:rsid w:val="00294BA7"/>
    <w:rsid w:val="00296BD7"/>
    <w:rsid w:val="00297AB9"/>
    <w:rsid w:val="002A109A"/>
    <w:rsid w:val="002A13D2"/>
    <w:rsid w:val="002A1F78"/>
    <w:rsid w:val="002A2139"/>
    <w:rsid w:val="002A52FC"/>
    <w:rsid w:val="002A554E"/>
    <w:rsid w:val="002A707D"/>
    <w:rsid w:val="002A74E9"/>
    <w:rsid w:val="002B1819"/>
    <w:rsid w:val="002B4996"/>
    <w:rsid w:val="002B4ADF"/>
    <w:rsid w:val="002B6C9F"/>
    <w:rsid w:val="002C5079"/>
    <w:rsid w:val="002C7057"/>
    <w:rsid w:val="002D2E5B"/>
    <w:rsid w:val="002D30F9"/>
    <w:rsid w:val="002D3323"/>
    <w:rsid w:val="002D3DEE"/>
    <w:rsid w:val="002D59D8"/>
    <w:rsid w:val="002D63D4"/>
    <w:rsid w:val="002D68AE"/>
    <w:rsid w:val="002E44DC"/>
    <w:rsid w:val="002E5392"/>
    <w:rsid w:val="002E7FEB"/>
    <w:rsid w:val="002F0A5C"/>
    <w:rsid w:val="002F28DF"/>
    <w:rsid w:val="002F29B2"/>
    <w:rsid w:val="002F5E96"/>
    <w:rsid w:val="002F756A"/>
    <w:rsid w:val="003034D6"/>
    <w:rsid w:val="00304952"/>
    <w:rsid w:val="00304A1D"/>
    <w:rsid w:val="003124FC"/>
    <w:rsid w:val="003146F2"/>
    <w:rsid w:val="003178E2"/>
    <w:rsid w:val="003215C0"/>
    <w:rsid w:val="0032179C"/>
    <w:rsid w:val="00321957"/>
    <w:rsid w:val="00324434"/>
    <w:rsid w:val="003255AC"/>
    <w:rsid w:val="00326193"/>
    <w:rsid w:val="0032769A"/>
    <w:rsid w:val="00333E15"/>
    <w:rsid w:val="00334DBE"/>
    <w:rsid w:val="003379FE"/>
    <w:rsid w:val="0034090C"/>
    <w:rsid w:val="00343BF0"/>
    <w:rsid w:val="003507F7"/>
    <w:rsid w:val="00352EA2"/>
    <w:rsid w:val="003531BA"/>
    <w:rsid w:val="00361045"/>
    <w:rsid w:val="003615D8"/>
    <w:rsid w:val="00362913"/>
    <w:rsid w:val="00363FB6"/>
    <w:rsid w:val="00365086"/>
    <w:rsid w:val="0036596B"/>
    <w:rsid w:val="0037299C"/>
    <w:rsid w:val="00373B81"/>
    <w:rsid w:val="0037415F"/>
    <w:rsid w:val="003743CE"/>
    <w:rsid w:val="00375B4C"/>
    <w:rsid w:val="00376550"/>
    <w:rsid w:val="003777E3"/>
    <w:rsid w:val="00380DC2"/>
    <w:rsid w:val="00384F71"/>
    <w:rsid w:val="00390372"/>
    <w:rsid w:val="00391B5C"/>
    <w:rsid w:val="00392419"/>
    <w:rsid w:val="003962BF"/>
    <w:rsid w:val="003973E8"/>
    <w:rsid w:val="003A6C52"/>
    <w:rsid w:val="003A713A"/>
    <w:rsid w:val="003B33EB"/>
    <w:rsid w:val="003B3512"/>
    <w:rsid w:val="003B5217"/>
    <w:rsid w:val="003B6882"/>
    <w:rsid w:val="003B6A1F"/>
    <w:rsid w:val="003B7D49"/>
    <w:rsid w:val="003C0509"/>
    <w:rsid w:val="003D049B"/>
    <w:rsid w:val="003D49F6"/>
    <w:rsid w:val="003D55BF"/>
    <w:rsid w:val="003E3F41"/>
    <w:rsid w:val="003E4457"/>
    <w:rsid w:val="003E7CDC"/>
    <w:rsid w:val="003F054F"/>
    <w:rsid w:val="003F0A11"/>
    <w:rsid w:val="003F2241"/>
    <w:rsid w:val="003F4DC5"/>
    <w:rsid w:val="003F57D6"/>
    <w:rsid w:val="003F7AB8"/>
    <w:rsid w:val="00400885"/>
    <w:rsid w:val="00400E77"/>
    <w:rsid w:val="004010A1"/>
    <w:rsid w:val="004012E6"/>
    <w:rsid w:val="0040265E"/>
    <w:rsid w:val="004052F8"/>
    <w:rsid w:val="0040739B"/>
    <w:rsid w:val="00412487"/>
    <w:rsid w:val="00412D56"/>
    <w:rsid w:val="00414D52"/>
    <w:rsid w:val="0041667D"/>
    <w:rsid w:val="00416C7E"/>
    <w:rsid w:val="00417616"/>
    <w:rsid w:val="004216ED"/>
    <w:rsid w:val="00422C0D"/>
    <w:rsid w:val="00423FF9"/>
    <w:rsid w:val="00435C24"/>
    <w:rsid w:val="00437B55"/>
    <w:rsid w:val="00445E20"/>
    <w:rsid w:val="00447F65"/>
    <w:rsid w:val="00450E2C"/>
    <w:rsid w:val="00452B3D"/>
    <w:rsid w:val="00455030"/>
    <w:rsid w:val="004566EE"/>
    <w:rsid w:val="00457FB7"/>
    <w:rsid w:val="00462655"/>
    <w:rsid w:val="00462CCD"/>
    <w:rsid w:val="00462CD2"/>
    <w:rsid w:val="00464B23"/>
    <w:rsid w:val="00464EBC"/>
    <w:rsid w:val="00470777"/>
    <w:rsid w:val="0047169F"/>
    <w:rsid w:val="00473295"/>
    <w:rsid w:val="00474684"/>
    <w:rsid w:val="004758C7"/>
    <w:rsid w:val="004767B8"/>
    <w:rsid w:val="0048053F"/>
    <w:rsid w:val="0048097A"/>
    <w:rsid w:val="00481100"/>
    <w:rsid w:val="004854D7"/>
    <w:rsid w:val="004861F3"/>
    <w:rsid w:val="004903A2"/>
    <w:rsid w:val="00491FD6"/>
    <w:rsid w:val="0049319C"/>
    <w:rsid w:val="004937D9"/>
    <w:rsid w:val="004A09A4"/>
    <w:rsid w:val="004A1882"/>
    <w:rsid w:val="004A1DB3"/>
    <w:rsid w:val="004A49BD"/>
    <w:rsid w:val="004A508C"/>
    <w:rsid w:val="004A6047"/>
    <w:rsid w:val="004A71E4"/>
    <w:rsid w:val="004B46F9"/>
    <w:rsid w:val="004C061E"/>
    <w:rsid w:val="004C08C5"/>
    <w:rsid w:val="004C2487"/>
    <w:rsid w:val="004C3263"/>
    <w:rsid w:val="004C6AE2"/>
    <w:rsid w:val="004D0E37"/>
    <w:rsid w:val="004D216D"/>
    <w:rsid w:val="004D32EE"/>
    <w:rsid w:val="004D590D"/>
    <w:rsid w:val="004E0A45"/>
    <w:rsid w:val="004E1774"/>
    <w:rsid w:val="004E2C5E"/>
    <w:rsid w:val="004E42A9"/>
    <w:rsid w:val="004E44CD"/>
    <w:rsid w:val="004E4AA6"/>
    <w:rsid w:val="004E5F3D"/>
    <w:rsid w:val="004E64BD"/>
    <w:rsid w:val="004E778D"/>
    <w:rsid w:val="004F267E"/>
    <w:rsid w:val="004F296F"/>
    <w:rsid w:val="004F3107"/>
    <w:rsid w:val="004F3C3E"/>
    <w:rsid w:val="00502D53"/>
    <w:rsid w:val="005041A3"/>
    <w:rsid w:val="00504657"/>
    <w:rsid w:val="00505CCE"/>
    <w:rsid w:val="005071A5"/>
    <w:rsid w:val="00507AD2"/>
    <w:rsid w:val="00510432"/>
    <w:rsid w:val="00510822"/>
    <w:rsid w:val="00516647"/>
    <w:rsid w:val="00522A34"/>
    <w:rsid w:val="00525229"/>
    <w:rsid w:val="0052579A"/>
    <w:rsid w:val="00527528"/>
    <w:rsid w:val="00527A12"/>
    <w:rsid w:val="00531755"/>
    <w:rsid w:val="00532B2C"/>
    <w:rsid w:val="005356D4"/>
    <w:rsid w:val="00535FA4"/>
    <w:rsid w:val="00536625"/>
    <w:rsid w:val="00536BAA"/>
    <w:rsid w:val="00541A00"/>
    <w:rsid w:val="005438D4"/>
    <w:rsid w:val="00543FBD"/>
    <w:rsid w:val="005469ED"/>
    <w:rsid w:val="0055017C"/>
    <w:rsid w:val="00552196"/>
    <w:rsid w:val="00552C06"/>
    <w:rsid w:val="00553707"/>
    <w:rsid w:val="00554199"/>
    <w:rsid w:val="00556E35"/>
    <w:rsid w:val="0056220D"/>
    <w:rsid w:val="0056446D"/>
    <w:rsid w:val="00566709"/>
    <w:rsid w:val="005717A9"/>
    <w:rsid w:val="005766B0"/>
    <w:rsid w:val="0058017D"/>
    <w:rsid w:val="00580F40"/>
    <w:rsid w:val="00580FAF"/>
    <w:rsid w:val="00581507"/>
    <w:rsid w:val="005822F1"/>
    <w:rsid w:val="005852AD"/>
    <w:rsid w:val="005873BB"/>
    <w:rsid w:val="00592BB0"/>
    <w:rsid w:val="0059571D"/>
    <w:rsid w:val="005968B3"/>
    <w:rsid w:val="00596B8E"/>
    <w:rsid w:val="005A2596"/>
    <w:rsid w:val="005A2FE6"/>
    <w:rsid w:val="005A4CB6"/>
    <w:rsid w:val="005B1C88"/>
    <w:rsid w:val="005B2A6B"/>
    <w:rsid w:val="005B2F03"/>
    <w:rsid w:val="005B32DC"/>
    <w:rsid w:val="005B7EFD"/>
    <w:rsid w:val="005C2C56"/>
    <w:rsid w:val="005C45F3"/>
    <w:rsid w:val="005C4F27"/>
    <w:rsid w:val="005C618B"/>
    <w:rsid w:val="005C6489"/>
    <w:rsid w:val="005C66A0"/>
    <w:rsid w:val="005D2562"/>
    <w:rsid w:val="005D2ACE"/>
    <w:rsid w:val="005D2C17"/>
    <w:rsid w:val="005E158C"/>
    <w:rsid w:val="005E1762"/>
    <w:rsid w:val="005E4A1B"/>
    <w:rsid w:val="005E4E99"/>
    <w:rsid w:val="005E5E82"/>
    <w:rsid w:val="005E6ABA"/>
    <w:rsid w:val="005E7330"/>
    <w:rsid w:val="005E7AC5"/>
    <w:rsid w:val="005F1269"/>
    <w:rsid w:val="005F5547"/>
    <w:rsid w:val="005F6865"/>
    <w:rsid w:val="00600783"/>
    <w:rsid w:val="00600868"/>
    <w:rsid w:val="006011F0"/>
    <w:rsid w:val="006018D5"/>
    <w:rsid w:val="00604176"/>
    <w:rsid w:val="00605EB3"/>
    <w:rsid w:val="006063BF"/>
    <w:rsid w:val="006078CC"/>
    <w:rsid w:val="00612AA9"/>
    <w:rsid w:val="00613196"/>
    <w:rsid w:val="00615AEA"/>
    <w:rsid w:val="00615CE8"/>
    <w:rsid w:val="00617A2B"/>
    <w:rsid w:val="0062171B"/>
    <w:rsid w:val="00624206"/>
    <w:rsid w:val="006264C9"/>
    <w:rsid w:val="006336F0"/>
    <w:rsid w:val="006338E5"/>
    <w:rsid w:val="006341B0"/>
    <w:rsid w:val="00642205"/>
    <w:rsid w:val="00643F48"/>
    <w:rsid w:val="006441A0"/>
    <w:rsid w:val="0064513C"/>
    <w:rsid w:val="006452E3"/>
    <w:rsid w:val="00647B8E"/>
    <w:rsid w:val="00661533"/>
    <w:rsid w:val="00661DFB"/>
    <w:rsid w:val="006636B3"/>
    <w:rsid w:val="00664195"/>
    <w:rsid w:val="0066709C"/>
    <w:rsid w:val="0067057F"/>
    <w:rsid w:val="00670ECB"/>
    <w:rsid w:val="006805F1"/>
    <w:rsid w:val="00691E42"/>
    <w:rsid w:val="00696A43"/>
    <w:rsid w:val="00697928"/>
    <w:rsid w:val="006A38BC"/>
    <w:rsid w:val="006A415A"/>
    <w:rsid w:val="006B14C1"/>
    <w:rsid w:val="006B2353"/>
    <w:rsid w:val="006B7C6D"/>
    <w:rsid w:val="006C14C6"/>
    <w:rsid w:val="006C3502"/>
    <w:rsid w:val="006C6456"/>
    <w:rsid w:val="006D1E2E"/>
    <w:rsid w:val="006D26DB"/>
    <w:rsid w:val="006D3058"/>
    <w:rsid w:val="006D3570"/>
    <w:rsid w:val="006D6BEF"/>
    <w:rsid w:val="006E3C2B"/>
    <w:rsid w:val="006E717D"/>
    <w:rsid w:val="006E791F"/>
    <w:rsid w:val="006F0D0D"/>
    <w:rsid w:val="006F36FB"/>
    <w:rsid w:val="006F4C4B"/>
    <w:rsid w:val="006F7F46"/>
    <w:rsid w:val="007024F1"/>
    <w:rsid w:val="007026F4"/>
    <w:rsid w:val="00702C32"/>
    <w:rsid w:val="00702ED3"/>
    <w:rsid w:val="00703120"/>
    <w:rsid w:val="0070458B"/>
    <w:rsid w:val="00706649"/>
    <w:rsid w:val="0070712D"/>
    <w:rsid w:val="00710C7A"/>
    <w:rsid w:val="00711834"/>
    <w:rsid w:val="00712C81"/>
    <w:rsid w:val="00713F84"/>
    <w:rsid w:val="00715F31"/>
    <w:rsid w:val="00721CCA"/>
    <w:rsid w:val="00722F0E"/>
    <w:rsid w:val="00724811"/>
    <w:rsid w:val="00727D0A"/>
    <w:rsid w:val="00730265"/>
    <w:rsid w:val="00731102"/>
    <w:rsid w:val="00732870"/>
    <w:rsid w:val="00732887"/>
    <w:rsid w:val="00734D4A"/>
    <w:rsid w:val="007364AF"/>
    <w:rsid w:val="00736697"/>
    <w:rsid w:val="007401DC"/>
    <w:rsid w:val="00740DF9"/>
    <w:rsid w:val="00741339"/>
    <w:rsid w:val="00742F86"/>
    <w:rsid w:val="00743BDD"/>
    <w:rsid w:val="007456C3"/>
    <w:rsid w:val="007458EC"/>
    <w:rsid w:val="00752301"/>
    <w:rsid w:val="00753BD3"/>
    <w:rsid w:val="00757594"/>
    <w:rsid w:val="00757635"/>
    <w:rsid w:val="00760F51"/>
    <w:rsid w:val="00761D7B"/>
    <w:rsid w:val="00763C1D"/>
    <w:rsid w:val="00765D89"/>
    <w:rsid w:val="00771613"/>
    <w:rsid w:val="007726D1"/>
    <w:rsid w:val="00772BF6"/>
    <w:rsid w:val="007737F8"/>
    <w:rsid w:val="0077513C"/>
    <w:rsid w:val="00776F1F"/>
    <w:rsid w:val="00782EFC"/>
    <w:rsid w:val="007836EF"/>
    <w:rsid w:val="0078408F"/>
    <w:rsid w:val="00785787"/>
    <w:rsid w:val="007931AB"/>
    <w:rsid w:val="007A21A7"/>
    <w:rsid w:val="007A31CE"/>
    <w:rsid w:val="007A3260"/>
    <w:rsid w:val="007A4579"/>
    <w:rsid w:val="007A4C75"/>
    <w:rsid w:val="007A4DCB"/>
    <w:rsid w:val="007A626F"/>
    <w:rsid w:val="007B0816"/>
    <w:rsid w:val="007B32FF"/>
    <w:rsid w:val="007B403A"/>
    <w:rsid w:val="007B717E"/>
    <w:rsid w:val="007C1B7D"/>
    <w:rsid w:val="007C23D3"/>
    <w:rsid w:val="007C2D0D"/>
    <w:rsid w:val="007C6855"/>
    <w:rsid w:val="007C7C94"/>
    <w:rsid w:val="007D0652"/>
    <w:rsid w:val="007D1AF2"/>
    <w:rsid w:val="007D2495"/>
    <w:rsid w:val="007D3F7C"/>
    <w:rsid w:val="007D5D38"/>
    <w:rsid w:val="007D7860"/>
    <w:rsid w:val="007E043E"/>
    <w:rsid w:val="007E2C8D"/>
    <w:rsid w:val="007E3052"/>
    <w:rsid w:val="007F17E5"/>
    <w:rsid w:val="007F2B1E"/>
    <w:rsid w:val="007F311C"/>
    <w:rsid w:val="007F3677"/>
    <w:rsid w:val="007F4DDC"/>
    <w:rsid w:val="007F664D"/>
    <w:rsid w:val="007F692F"/>
    <w:rsid w:val="00803A1B"/>
    <w:rsid w:val="00804EDC"/>
    <w:rsid w:val="0080520C"/>
    <w:rsid w:val="0080643B"/>
    <w:rsid w:val="00807032"/>
    <w:rsid w:val="00811C28"/>
    <w:rsid w:val="008129B9"/>
    <w:rsid w:val="008141D5"/>
    <w:rsid w:val="00817F0C"/>
    <w:rsid w:val="00820F2E"/>
    <w:rsid w:val="008257EE"/>
    <w:rsid w:val="00831198"/>
    <w:rsid w:val="008348C7"/>
    <w:rsid w:val="00837F82"/>
    <w:rsid w:val="00840128"/>
    <w:rsid w:val="00840FCA"/>
    <w:rsid w:val="00843855"/>
    <w:rsid w:val="00845513"/>
    <w:rsid w:val="00845740"/>
    <w:rsid w:val="00846E56"/>
    <w:rsid w:val="00847B50"/>
    <w:rsid w:val="00852870"/>
    <w:rsid w:val="00854A66"/>
    <w:rsid w:val="00855040"/>
    <w:rsid w:val="0085544B"/>
    <w:rsid w:val="008563E5"/>
    <w:rsid w:val="008573F4"/>
    <w:rsid w:val="008618C4"/>
    <w:rsid w:val="00862CDC"/>
    <w:rsid w:val="008634AA"/>
    <w:rsid w:val="008670AE"/>
    <w:rsid w:val="00867C4A"/>
    <w:rsid w:val="008700E3"/>
    <w:rsid w:val="00875599"/>
    <w:rsid w:val="0088150D"/>
    <w:rsid w:val="008829EE"/>
    <w:rsid w:val="00882CC4"/>
    <w:rsid w:val="008831BF"/>
    <w:rsid w:val="00884D97"/>
    <w:rsid w:val="0088737F"/>
    <w:rsid w:val="00887915"/>
    <w:rsid w:val="00887D57"/>
    <w:rsid w:val="00887ED8"/>
    <w:rsid w:val="008906EA"/>
    <w:rsid w:val="008949F5"/>
    <w:rsid w:val="00894B62"/>
    <w:rsid w:val="00896E0D"/>
    <w:rsid w:val="00896FCB"/>
    <w:rsid w:val="008976CC"/>
    <w:rsid w:val="008A1935"/>
    <w:rsid w:val="008A447F"/>
    <w:rsid w:val="008A55A8"/>
    <w:rsid w:val="008A787B"/>
    <w:rsid w:val="008B0E12"/>
    <w:rsid w:val="008B1F0E"/>
    <w:rsid w:val="008B3409"/>
    <w:rsid w:val="008B424B"/>
    <w:rsid w:val="008B460D"/>
    <w:rsid w:val="008B497A"/>
    <w:rsid w:val="008B7EE6"/>
    <w:rsid w:val="008C0919"/>
    <w:rsid w:val="008C25E3"/>
    <w:rsid w:val="008C49B4"/>
    <w:rsid w:val="008C5156"/>
    <w:rsid w:val="008C6B2D"/>
    <w:rsid w:val="008C722F"/>
    <w:rsid w:val="008D1F84"/>
    <w:rsid w:val="008D23DE"/>
    <w:rsid w:val="008D4CC7"/>
    <w:rsid w:val="008D5E98"/>
    <w:rsid w:val="008E3771"/>
    <w:rsid w:val="008E4345"/>
    <w:rsid w:val="008E683E"/>
    <w:rsid w:val="008E6C6F"/>
    <w:rsid w:val="008F0BCA"/>
    <w:rsid w:val="008F67BE"/>
    <w:rsid w:val="008F68D2"/>
    <w:rsid w:val="008F6EFF"/>
    <w:rsid w:val="008F7104"/>
    <w:rsid w:val="008F7B2D"/>
    <w:rsid w:val="00900E56"/>
    <w:rsid w:val="009037C3"/>
    <w:rsid w:val="009051CA"/>
    <w:rsid w:val="009054D6"/>
    <w:rsid w:val="009107E9"/>
    <w:rsid w:val="00911D0B"/>
    <w:rsid w:val="00917819"/>
    <w:rsid w:val="00917E8D"/>
    <w:rsid w:val="0092461A"/>
    <w:rsid w:val="00924C35"/>
    <w:rsid w:val="00924F2A"/>
    <w:rsid w:val="00925B3B"/>
    <w:rsid w:val="0092604E"/>
    <w:rsid w:val="00926724"/>
    <w:rsid w:val="00926809"/>
    <w:rsid w:val="009269F8"/>
    <w:rsid w:val="00926E03"/>
    <w:rsid w:val="00930660"/>
    <w:rsid w:val="00931110"/>
    <w:rsid w:val="009326E5"/>
    <w:rsid w:val="00933EEF"/>
    <w:rsid w:val="00933FA5"/>
    <w:rsid w:val="00936297"/>
    <w:rsid w:val="00940CFB"/>
    <w:rsid w:val="009464EE"/>
    <w:rsid w:val="00946A47"/>
    <w:rsid w:val="00947E31"/>
    <w:rsid w:val="0095099F"/>
    <w:rsid w:val="009523E4"/>
    <w:rsid w:val="00954878"/>
    <w:rsid w:val="00955DB6"/>
    <w:rsid w:val="009565BB"/>
    <w:rsid w:val="0095796F"/>
    <w:rsid w:val="00957FF0"/>
    <w:rsid w:val="00962C92"/>
    <w:rsid w:val="00963B62"/>
    <w:rsid w:val="00964589"/>
    <w:rsid w:val="00966A61"/>
    <w:rsid w:val="009703B1"/>
    <w:rsid w:val="00970EE1"/>
    <w:rsid w:val="00974839"/>
    <w:rsid w:val="00974E7B"/>
    <w:rsid w:val="00975261"/>
    <w:rsid w:val="00977951"/>
    <w:rsid w:val="00977D7A"/>
    <w:rsid w:val="0098036B"/>
    <w:rsid w:val="00981CAE"/>
    <w:rsid w:val="00983085"/>
    <w:rsid w:val="009841C9"/>
    <w:rsid w:val="00984C6E"/>
    <w:rsid w:val="00990C40"/>
    <w:rsid w:val="0099210B"/>
    <w:rsid w:val="009930A1"/>
    <w:rsid w:val="00994837"/>
    <w:rsid w:val="00996E98"/>
    <w:rsid w:val="009972F9"/>
    <w:rsid w:val="009A1981"/>
    <w:rsid w:val="009A1A58"/>
    <w:rsid w:val="009A297B"/>
    <w:rsid w:val="009A2EFB"/>
    <w:rsid w:val="009A36B1"/>
    <w:rsid w:val="009A589C"/>
    <w:rsid w:val="009A632B"/>
    <w:rsid w:val="009A683E"/>
    <w:rsid w:val="009B1488"/>
    <w:rsid w:val="009B1DD8"/>
    <w:rsid w:val="009B3283"/>
    <w:rsid w:val="009B4032"/>
    <w:rsid w:val="009B44AD"/>
    <w:rsid w:val="009B5148"/>
    <w:rsid w:val="009B5601"/>
    <w:rsid w:val="009B7799"/>
    <w:rsid w:val="009C04D1"/>
    <w:rsid w:val="009C382D"/>
    <w:rsid w:val="009C3862"/>
    <w:rsid w:val="009C400F"/>
    <w:rsid w:val="009C6D38"/>
    <w:rsid w:val="009D1EB6"/>
    <w:rsid w:val="009D311D"/>
    <w:rsid w:val="009D3B93"/>
    <w:rsid w:val="009D3C2E"/>
    <w:rsid w:val="009E2B4A"/>
    <w:rsid w:val="009E4056"/>
    <w:rsid w:val="009F113C"/>
    <w:rsid w:val="009F20EF"/>
    <w:rsid w:val="009F2E61"/>
    <w:rsid w:val="009F4879"/>
    <w:rsid w:val="009F5F6B"/>
    <w:rsid w:val="009F76BC"/>
    <w:rsid w:val="009F7EDF"/>
    <w:rsid w:val="00A078F3"/>
    <w:rsid w:val="00A1099C"/>
    <w:rsid w:val="00A10D48"/>
    <w:rsid w:val="00A10DB4"/>
    <w:rsid w:val="00A131B7"/>
    <w:rsid w:val="00A170C7"/>
    <w:rsid w:val="00A2729A"/>
    <w:rsid w:val="00A37023"/>
    <w:rsid w:val="00A41A5D"/>
    <w:rsid w:val="00A43B6C"/>
    <w:rsid w:val="00A47EBC"/>
    <w:rsid w:val="00A53401"/>
    <w:rsid w:val="00A54347"/>
    <w:rsid w:val="00A568A0"/>
    <w:rsid w:val="00A60880"/>
    <w:rsid w:val="00A61772"/>
    <w:rsid w:val="00A61D32"/>
    <w:rsid w:val="00A62C62"/>
    <w:rsid w:val="00A62D75"/>
    <w:rsid w:val="00A6366B"/>
    <w:rsid w:val="00A65FCB"/>
    <w:rsid w:val="00A708DE"/>
    <w:rsid w:val="00A72D11"/>
    <w:rsid w:val="00A7731F"/>
    <w:rsid w:val="00A826C8"/>
    <w:rsid w:val="00A830BC"/>
    <w:rsid w:val="00A834C9"/>
    <w:rsid w:val="00A8560A"/>
    <w:rsid w:val="00A90550"/>
    <w:rsid w:val="00A911A9"/>
    <w:rsid w:val="00A917DF"/>
    <w:rsid w:val="00A96884"/>
    <w:rsid w:val="00A979C4"/>
    <w:rsid w:val="00AA2AD3"/>
    <w:rsid w:val="00AA2F87"/>
    <w:rsid w:val="00AB1564"/>
    <w:rsid w:val="00AB46D4"/>
    <w:rsid w:val="00AB4B81"/>
    <w:rsid w:val="00AB6785"/>
    <w:rsid w:val="00AB6D0A"/>
    <w:rsid w:val="00AC0AE9"/>
    <w:rsid w:val="00AC2D1F"/>
    <w:rsid w:val="00AC3C20"/>
    <w:rsid w:val="00AC5D80"/>
    <w:rsid w:val="00AC6B5F"/>
    <w:rsid w:val="00AC78F3"/>
    <w:rsid w:val="00AD2F2E"/>
    <w:rsid w:val="00AD6D3D"/>
    <w:rsid w:val="00AD7906"/>
    <w:rsid w:val="00AD7C85"/>
    <w:rsid w:val="00AE0C3D"/>
    <w:rsid w:val="00AE46F6"/>
    <w:rsid w:val="00AE5D47"/>
    <w:rsid w:val="00AE6B12"/>
    <w:rsid w:val="00AF1D3F"/>
    <w:rsid w:val="00AF4705"/>
    <w:rsid w:val="00AF5F7F"/>
    <w:rsid w:val="00B01074"/>
    <w:rsid w:val="00B02680"/>
    <w:rsid w:val="00B0465B"/>
    <w:rsid w:val="00B051D1"/>
    <w:rsid w:val="00B10616"/>
    <w:rsid w:val="00B111B9"/>
    <w:rsid w:val="00B11D34"/>
    <w:rsid w:val="00B13CB6"/>
    <w:rsid w:val="00B1503F"/>
    <w:rsid w:val="00B16B76"/>
    <w:rsid w:val="00B16CD2"/>
    <w:rsid w:val="00B205D4"/>
    <w:rsid w:val="00B25B1D"/>
    <w:rsid w:val="00B26484"/>
    <w:rsid w:val="00B27683"/>
    <w:rsid w:val="00B378DD"/>
    <w:rsid w:val="00B421E0"/>
    <w:rsid w:val="00B44368"/>
    <w:rsid w:val="00B45457"/>
    <w:rsid w:val="00B46262"/>
    <w:rsid w:val="00B5016B"/>
    <w:rsid w:val="00B5281C"/>
    <w:rsid w:val="00B53BDB"/>
    <w:rsid w:val="00B54FE4"/>
    <w:rsid w:val="00B556F2"/>
    <w:rsid w:val="00B57557"/>
    <w:rsid w:val="00B6094E"/>
    <w:rsid w:val="00B611C0"/>
    <w:rsid w:val="00B614AA"/>
    <w:rsid w:val="00B61F5D"/>
    <w:rsid w:val="00B62EBA"/>
    <w:rsid w:val="00B6473E"/>
    <w:rsid w:val="00B65BA0"/>
    <w:rsid w:val="00B739C5"/>
    <w:rsid w:val="00B7403A"/>
    <w:rsid w:val="00B76CE5"/>
    <w:rsid w:val="00B84621"/>
    <w:rsid w:val="00B8479D"/>
    <w:rsid w:val="00B84B63"/>
    <w:rsid w:val="00B84E02"/>
    <w:rsid w:val="00B87B33"/>
    <w:rsid w:val="00B9349A"/>
    <w:rsid w:val="00B94AC6"/>
    <w:rsid w:val="00B9687D"/>
    <w:rsid w:val="00BA11DF"/>
    <w:rsid w:val="00BA18B0"/>
    <w:rsid w:val="00BA2F69"/>
    <w:rsid w:val="00BA5A8F"/>
    <w:rsid w:val="00BB2D59"/>
    <w:rsid w:val="00BB361A"/>
    <w:rsid w:val="00BB552D"/>
    <w:rsid w:val="00BB7C2E"/>
    <w:rsid w:val="00BB7F24"/>
    <w:rsid w:val="00BC029D"/>
    <w:rsid w:val="00BC3FE4"/>
    <w:rsid w:val="00BC7352"/>
    <w:rsid w:val="00BD3826"/>
    <w:rsid w:val="00BD580C"/>
    <w:rsid w:val="00BD5BA8"/>
    <w:rsid w:val="00BD5C56"/>
    <w:rsid w:val="00BE13BD"/>
    <w:rsid w:val="00BE18BB"/>
    <w:rsid w:val="00BE2AAA"/>
    <w:rsid w:val="00BE69A8"/>
    <w:rsid w:val="00BE7DAB"/>
    <w:rsid w:val="00BF2B0F"/>
    <w:rsid w:val="00BF2EBB"/>
    <w:rsid w:val="00BF38B2"/>
    <w:rsid w:val="00BF3EEE"/>
    <w:rsid w:val="00BF7300"/>
    <w:rsid w:val="00C00439"/>
    <w:rsid w:val="00C00A08"/>
    <w:rsid w:val="00C031BA"/>
    <w:rsid w:val="00C05F6C"/>
    <w:rsid w:val="00C07AE1"/>
    <w:rsid w:val="00C20680"/>
    <w:rsid w:val="00C20794"/>
    <w:rsid w:val="00C2390F"/>
    <w:rsid w:val="00C23CF5"/>
    <w:rsid w:val="00C24A27"/>
    <w:rsid w:val="00C27411"/>
    <w:rsid w:val="00C278C2"/>
    <w:rsid w:val="00C33F09"/>
    <w:rsid w:val="00C37749"/>
    <w:rsid w:val="00C37A68"/>
    <w:rsid w:val="00C37A77"/>
    <w:rsid w:val="00C37DD0"/>
    <w:rsid w:val="00C42DD5"/>
    <w:rsid w:val="00C449E6"/>
    <w:rsid w:val="00C45C8A"/>
    <w:rsid w:val="00C47B45"/>
    <w:rsid w:val="00C50E4C"/>
    <w:rsid w:val="00C51CD1"/>
    <w:rsid w:val="00C53BD3"/>
    <w:rsid w:val="00C540C9"/>
    <w:rsid w:val="00C54D2F"/>
    <w:rsid w:val="00C55BB8"/>
    <w:rsid w:val="00C55F4A"/>
    <w:rsid w:val="00C6060C"/>
    <w:rsid w:val="00C6643C"/>
    <w:rsid w:val="00C72A8E"/>
    <w:rsid w:val="00C72F02"/>
    <w:rsid w:val="00C73707"/>
    <w:rsid w:val="00C77810"/>
    <w:rsid w:val="00C80048"/>
    <w:rsid w:val="00C81CA1"/>
    <w:rsid w:val="00C83065"/>
    <w:rsid w:val="00C84192"/>
    <w:rsid w:val="00C85646"/>
    <w:rsid w:val="00C870A1"/>
    <w:rsid w:val="00C928AC"/>
    <w:rsid w:val="00C94AB7"/>
    <w:rsid w:val="00C95649"/>
    <w:rsid w:val="00CA37BF"/>
    <w:rsid w:val="00CA4908"/>
    <w:rsid w:val="00CA4FF6"/>
    <w:rsid w:val="00CA7CD3"/>
    <w:rsid w:val="00CB0385"/>
    <w:rsid w:val="00CB0FB3"/>
    <w:rsid w:val="00CB2BC2"/>
    <w:rsid w:val="00CB3651"/>
    <w:rsid w:val="00CB59BF"/>
    <w:rsid w:val="00CB6017"/>
    <w:rsid w:val="00CB6234"/>
    <w:rsid w:val="00CB6B6E"/>
    <w:rsid w:val="00CB7B7A"/>
    <w:rsid w:val="00CC10E7"/>
    <w:rsid w:val="00CC6EE2"/>
    <w:rsid w:val="00CD1159"/>
    <w:rsid w:val="00CD1D27"/>
    <w:rsid w:val="00CD3C34"/>
    <w:rsid w:val="00CD7EBE"/>
    <w:rsid w:val="00CE009C"/>
    <w:rsid w:val="00CE0608"/>
    <w:rsid w:val="00CE35EA"/>
    <w:rsid w:val="00CE3F2E"/>
    <w:rsid w:val="00CE41EB"/>
    <w:rsid w:val="00CE5C41"/>
    <w:rsid w:val="00CE69A8"/>
    <w:rsid w:val="00CF124A"/>
    <w:rsid w:val="00CF1F6D"/>
    <w:rsid w:val="00CF6B91"/>
    <w:rsid w:val="00D0026F"/>
    <w:rsid w:val="00D0200F"/>
    <w:rsid w:val="00D03A4B"/>
    <w:rsid w:val="00D07062"/>
    <w:rsid w:val="00D10936"/>
    <w:rsid w:val="00D11E8B"/>
    <w:rsid w:val="00D14B9C"/>
    <w:rsid w:val="00D160FA"/>
    <w:rsid w:val="00D176C4"/>
    <w:rsid w:val="00D179E4"/>
    <w:rsid w:val="00D20F65"/>
    <w:rsid w:val="00D2193C"/>
    <w:rsid w:val="00D26B2E"/>
    <w:rsid w:val="00D2715E"/>
    <w:rsid w:val="00D275A5"/>
    <w:rsid w:val="00D30630"/>
    <w:rsid w:val="00D31BD6"/>
    <w:rsid w:val="00D32E84"/>
    <w:rsid w:val="00D34260"/>
    <w:rsid w:val="00D37A4D"/>
    <w:rsid w:val="00D402AA"/>
    <w:rsid w:val="00D40485"/>
    <w:rsid w:val="00D437A1"/>
    <w:rsid w:val="00D43EF1"/>
    <w:rsid w:val="00D44EEC"/>
    <w:rsid w:val="00D478B3"/>
    <w:rsid w:val="00D5048A"/>
    <w:rsid w:val="00D540C1"/>
    <w:rsid w:val="00D550ED"/>
    <w:rsid w:val="00D556EB"/>
    <w:rsid w:val="00D57A56"/>
    <w:rsid w:val="00D602C3"/>
    <w:rsid w:val="00D616A9"/>
    <w:rsid w:val="00D6182D"/>
    <w:rsid w:val="00D672DD"/>
    <w:rsid w:val="00D70736"/>
    <w:rsid w:val="00D73DE7"/>
    <w:rsid w:val="00D76A0A"/>
    <w:rsid w:val="00D815D2"/>
    <w:rsid w:val="00D83C53"/>
    <w:rsid w:val="00D83F0E"/>
    <w:rsid w:val="00D84D83"/>
    <w:rsid w:val="00D871DB"/>
    <w:rsid w:val="00D87828"/>
    <w:rsid w:val="00D90A11"/>
    <w:rsid w:val="00D92999"/>
    <w:rsid w:val="00D9495B"/>
    <w:rsid w:val="00D94C0E"/>
    <w:rsid w:val="00D94F4E"/>
    <w:rsid w:val="00D9549E"/>
    <w:rsid w:val="00D963BA"/>
    <w:rsid w:val="00D96DD0"/>
    <w:rsid w:val="00D97E7A"/>
    <w:rsid w:val="00DA0AC5"/>
    <w:rsid w:val="00DA5433"/>
    <w:rsid w:val="00DA60B6"/>
    <w:rsid w:val="00DB0210"/>
    <w:rsid w:val="00DB586E"/>
    <w:rsid w:val="00DB5A4F"/>
    <w:rsid w:val="00DB6939"/>
    <w:rsid w:val="00DB7445"/>
    <w:rsid w:val="00DC0AD1"/>
    <w:rsid w:val="00DC16DF"/>
    <w:rsid w:val="00DC3E5C"/>
    <w:rsid w:val="00DD0C7A"/>
    <w:rsid w:val="00DD39F3"/>
    <w:rsid w:val="00DD4F59"/>
    <w:rsid w:val="00DD526A"/>
    <w:rsid w:val="00DD5C22"/>
    <w:rsid w:val="00DD74FF"/>
    <w:rsid w:val="00DE54E4"/>
    <w:rsid w:val="00DE7754"/>
    <w:rsid w:val="00DF0047"/>
    <w:rsid w:val="00DF018E"/>
    <w:rsid w:val="00DF0316"/>
    <w:rsid w:val="00DF0837"/>
    <w:rsid w:val="00DF5486"/>
    <w:rsid w:val="00DF6003"/>
    <w:rsid w:val="00E10D70"/>
    <w:rsid w:val="00E14F7E"/>
    <w:rsid w:val="00E160B5"/>
    <w:rsid w:val="00E1622B"/>
    <w:rsid w:val="00E1774B"/>
    <w:rsid w:val="00E2070A"/>
    <w:rsid w:val="00E211A2"/>
    <w:rsid w:val="00E218F3"/>
    <w:rsid w:val="00E21E8D"/>
    <w:rsid w:val="00E23DF7"/>
    <w:rsid w:val="00E30F82"/>
    <w:rsid w:val="00E33515"/>
    <w:rsid w:val="00E3644B"/>
    <w:rsid w:val="00E40DB5"/>
    <w:rsid w:val="00E42930"/>
    <w:rsid w:val="00E50D47"/>
    <w:rsid w:val="00E53698"/>
    <w:rsid w:val="00E53FD5"/>
    <w:rsid w:val="00E541B4"/>
    <w:rsid w:val="00E54A30"/>
    <w:rsid w:val="00E54F28"/>
    <w:rsid w:val="00E561EE"/>
    <w:rsid w:val="00E572E1"/>
    <w:rsid w:val="00E57B99"/>
    <w:rsid w:val="00E57E36"/>
    <w:rsid w:val="00E62490"/>
    <w:rsid w:val="00E62602"/>
    <w:rsid w:val="00E63775"/>
    <w:rsid w:val="00E64698"/>
    <w:rsid w:val="00E64A9D"/>
    <w:rsid w:val="00E650B6"/>
    <w:rsid w:val="00E6626D"/>
    <w:rsid w:val="00E66357"/>
    <w:rsid w:val="00E70646"/>
    <w:rsid w:val="00E749AA"/>
    <w:rsid w:val="00E75683"/>
    <w:rsid w:val="00E7615D"/>
    <w:rsid w:val="00E76F28"/>
    <w:rsid w:val="00E7752B"/>
    <w:rsid w:val="00E82A4C"/>
    <w:rsid w:val="00E832FB"/>
    <w:rsid w:val="00E842B6"/>
    <w:rsid w:val="00E85474"/>
    <w:rsid w:val="00E859DF"/>
    <w:rsid w:val="00E865FC"/>
    <w:rsid w:val="00E908FF"/>
    <w:rsid w:val="00E923E1"/>
    <w:rsid w:val="00E92916"/>
    <w:rsid w:val="00E97E8D"/>
    <w:rsid w:val="00EA0383"/>
    <w:rsid w:val="00EA1841"/>
    <w:rsid w:val="00EA1C99"/>
    <w:rsid w:val="00EA4C85"/>
    <w:rsid w:val="00EB2EE3"/>
    <w:rsid w:val="00EB33E8"/>
    <w:rsid w:val="00EB47F1"/>
    <w:rsid w:val="00EB5388"/>
    <w:rsid w:val="00EB6F78"/>
    <w:rsid w:val="00EB7723"/>
    <w:rsid w:val="00EC21D4"/>
    <w:rsid w:val="00EC2C3B"/>
    <w:rsid w:val="00EC42B5"/>
    <w:rsid w:val="00EC466B"/>
    <w:rsid w:val="00ED4947"/>
    <w:rsid w:val="00ED66D5"/>
    <w:rsid w:val="00EE05C9"/>
    <w:rsid w:val="00EE0E14"/>
    <w:rsid w:val="00EE1009"/>
    <w:rsid w:val="00EE1221"/>
    <w:rsid w:val="00EE3809"/>
    <w:rsid w:val="00EF1659"/>
    <w:rsid w:val="00EF44CD"/>
    <w:rsid w:val="00F04BB1"/>
    <w:rsid w:val="00F1259C"/>
    <w:rsid w:val="00F14A13"/>
    <w:rsid w:val="00F14D0F"/>
    <w:rsid w:val="00F169F6"/>
    <w:rsid w:val="00F17014"/>
    <w:rsid w:val="00F2249B"/>
    <w:rsid w:val="00F2305F"/>
    <w:rsid w:val="00F23F07"/>
    <w:rsid w:val="00F26ED9"/>
    <w:rsid w:val="00F3007B"/>
    <w:rsid w:val="00F3213A"/>
    <w:rsid w:val="00F33111"/>
    <w:rsid w:val="00F3449A"/>
    <w:rsid w:val="00F36497"/>
    <w:rsid w:val="00F36F3D"/>
    <w:rsid w:val="00F4130E"/>
    <w:rsid w:val="00F51243"/>
    <w:rsid w:val="00F51775"/>
    <w:rsid w:val="00F53C0A"/>
    <w:rsid w:val="00F5423C"/>
    <w:rsid w:val="00F568FB"/>
    <w:rsid w:val="00F56A63"/>
    <w:rsid w:val="00F56D0D"/>
    <w:rsid w:val="00F57259"/>
    <w:rsid w:val="00F6514E"/>
    <w:rsid w:val="00F70513"/>
    <w:rsid w:val="00F705B8"/>
    <w:rsid w:val="00F7080C"/>
    <w:rsid w:val="00F711AB"/>
    <w:rsid w:val="00F715AE"/>
    <w:rsid w:val="00F71A19"/>
    <w:rsid w:val="00F77F6D"/>
    <w:rsid w:val="00F80DA7"/>
    <w:rsid w:val="00F81D34"/>
    <w:rsid w:val="00F850B7"/>
    <w:rsid w:val="00F86294"/>
    <w:rsid w:val="00F9408B"/>
    <w:rsid w:val="00FA0249"/>
    <w:rsid w:val="00FA071C"/>
    <w:rsid w:val="00FA1B9D"/>
    <w:rsid w:val="00FA2E6D"/>
    <w:rsid w:val="00FA33A2"/>
    <w:rsid w:val="00FA5014"/>
    <w:rsid w:val="00FA7443"/>
    <w:rsid w:val="00FB0802"/>
    <w:rsid w:val="00FB0EF7"/>
    <w:rsid w:val="00FB58FF"/>
    <w:rsid w:val="00FB5E18"/>
    <w:rsid w:val="00FB5E23"/>
    <w:rsid w:val="00FC002C"/>
    <w:rsid w:val="00FC0BA5"/>
    <w:rsid w:val="00FC48BC"/>
    <w:rsid w:val="00FD0860"/>
    <w:rsid w:val="00FD2AA8"/>
    <w:rsid w:val="00FD483E"/>
    <w:rsid w:val="00FD6776"/>
    <w:rsid w:val="00FE2394"/>
    <w:rsid w:val="00FE3CDD"/>
    <w:rsid w:val="00FF4F26"/>
    <w:rsid w:val="00FF6587"/>
    <w:rsid w:val="00FF717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BB1FCDC"/>
  <w15:docId w15:val="{B5F58AF3-7B60-E04F-989D-3184450F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GB" w:eastAsia="ko-KR" w:bidi="ar-SA"/>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03A"/>
    <w:pPr>
      <w:tabs>
        <w:tab w:val="left" w:pos="794"/>
        <w:tab w:val="left" w:pos="1191"/>
        <w:tab w:val="left" w:pos="1588"/>
        <w:tab w:val="left" w:pos="1985"/>
      </w:tabs>
      <w:overflowPunct w:val="0"/>
      <w:autoSpaceDE w:val="0"/>
      <w:autoSpaceDN w:val="0"/>
      <w:adjustRightInd w:val="0"/>
      <w:jc w:val="both"/>
      <w:textAlignment w:val="baseline"/>
    </w:pPr>
    <w:rPr>
      <w:rFonts w:eastAsia="Times New Roman"/>
      <w:szCs w:val="20"/>
      <w:lang w:eastAsia="en-US"/>
    </w:rPr>
  </w:style>
  <w:style w:type="paragraph" w:styleId="Heading1">
    <w:name w:val="heading 1"/>
    <w:basedOn w:val="Normal"/>
    <w:next w:val="Normal"/>
    <w:link w:val="Heading1Char"/>
    <w:qFormat/>
    <w:rsid w:val="00B7403A"/>
    <w:pPr>
      <w:keepNext/>
      <w:keepLines/>
      <w:spacing w:before="360"/>
      <w:ind w:left="794" w:hanging="794"/>
      <w:jc w:val="left"/>
      <w:outlineLvl w:val="0"/>
    </w:pPr>
    <w:rPr>
      <w:b/>
    </w:rPr>
  </w:style>
  <w:style w:type="paragraph" w:styleId="Heading2">
    <w:name w:val="heading 2"/>
    <w:basedOn w:val="Heading1"/>
    <w:next w:val="Normal"/>
    <w:link w:val="Heading2Char"/>
    <w:qFormat/>
    <w:rsid w:val="00B7403A"/>
    <w:pPr>
      <w:spacing w:before="240"/>
      <w:outlineLvl w:val="1"/>
    </w:pPr>
  </w:style>
  <w:style w:type="paragraph" w:styleId="Heading3">
    <w:name w:val="heading 3"/>
    <w:basedOn w:val="Heading1"/>
    <w:next w:val="Normal"/>
    <w:link w:val="Heading3Char"/>
    <w:qFormat/>
    <w:rsid w:val="00B7403A"/>
    <w:pPr>
      <w:spacing w:before="160"/>
      <w:outlineLvl w:val="2"/>
    </w:pPr>
  </w:style>
  <w:style w:type="paragraph" w:styleId="Heading4">
    <w:name w:val="heading 4"/>
    <w:basedOn w:val="Heading3"/>
    <w:next w:val="Normal"/>
    <w:link w:val="Heading4Char"/>
    <w:qFormat/>
    <w:rsid w:val="00B7403A"/>
    <w:pPr>
      <w:tabs>
        <w:tab w:val="clear" w:pos="794"/>
        <w:tab w:val="left" w:pos="1021"/>
      </w:tabs>
      <w:ind w:left="1021" w:hanging="1021"/>
      <w:outlineLvl w:val="3"/>
    </w:pPr>
  </w:style>
  <w:style w:type="paragraph" w:styleId="Heading5">
    <w:name w:val="heading 5"/>
    <w:basedOn w:val="Heading4"/>
    <w:next w:val="Normal"/>
    <w:link w:val="Heading5Char"/>
    <w:qFormat/>
    <w:rsid w:val="00B7403A"/>
    <w:pPr>
      <w:outlineLvl w:val="4"/>
    </w:pPr>
  </w:style>
  <w:style w:type="paragraph" w:styleId="Heading6">
    <w:name w:val="heading 6"/>
    <w:basedOn w:val="Heading4"/>
    <w:next w:val="Normal"/>
    <w:link w:val="Heading6Char"/>
    <w:qFormat/>
    <w:rsid w:val="00B7403A"/>
    <w:pPr>
      <w:tabs>
        <w:tab w:val="clear" w:pos="1021"/>
        <w:tab w:val="clear" w:pos="1191"/>
      </w:tabs>
      <w:ind w:left="1588" w:hanging="1588"/>
      <w:outlineLvl w:val="5"/>
    </w:pPr>
  </w:style>
  <w:style w:type="paragraph" w:styleId="Heading7">
    <w:name w:val="heading 7"/>
    <w:basedOn w:val="Heading6"/>
    <w:next w:val="Normal"/>
    <w:link w:val="Heading7Char"/>
    <w:qFormat/>
    <w:rsid w:val="00B7403A"/>
    <w:pPr>
      <w:outlineLvl w:val="6"/>
    </w:pPr>
  </w:style>
  <w:style w:type="paragraph" w:styleId="Heading8">
    <w:name w:val="heading 8"/>
    <w:basedOn w:val="Heading6"/>
    <w:next w:val="Normal"/>
    <w:link w:val="Heading8Char"/>
    <w:qFormat/>
    <w:rsid w:val="00B7403A"/>
    <w:pPr>
      <w:outlineLvl w:val="7"/>
    </w:pPr>
  </w:style>
  <w:style w:type="paragraph" w:styleId="Heading9">
    <w:name w:val="heading 9"/>
    <w:basedOn w:val="Heading6"/>
    <w:next w:val="Normal"/>
    <w:link w:val="Heading9Char"/>
    <w:qFormat/>
    <w:rsid w:val="00B7403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8D0C7E"/>
    <w:pPr>
      <w:spacing w:before="0"/>
      <w:contextualSpacing/>
    </w:pPr>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314630"/>
    <w:rPr>
      <w:rFonts w:ascii="Times New Roman" w:hAnsi="Times New Roman"/>
      <w:color w:val="808080"/>
    </w:rPr>
  </w:style>
  <w:style w:type="paragraph" w:customStyle="1" w:styleId="CorrectionSeparatorBegin">
    <w:name w:val="Correction Separator Begin"/>
    <w:basedOn w:val="Normal"/>
    <w:rsid w:val="003D5C26"/>
    <w:pPr>
      <w:keepNext/>
      <w:pBdr>
        <w:bottom w:val="single" w:sz="12" w:space="1" w:color="auto"/>
      </w:pBdr>
      <w:spacing w:before="240" w:after="240"/>
      <w:ind w:left="1440" w:right="1440"/>
      <w:jc w:val="center"/>
    </w:pPr>
    <w:rPr>
      <w:b/>
      <w:i/>
      <w:sz w:val="20"/>
    </w:rPr>
  </w:style>
  <w:style w:type="paragraph" w:customStyle="1" w:styleId="CorrectionSeparatorEnd">
    <w:name w:val="Correction Separator End"/>
    <w:basedOn w:val="Normal"/>
    <w:rsid w:val="003D5C26"/>
    <w:pPr>
      <w:pBdr>
        <w:top w:val="single" w:sz="12" w:space="1" w:color="auto"/>
      </w:pBdr>
      <w:spacing w:before="240" w:after="240"/>
      <w:ind w:left="1440" w:right="1440"/>
      <w:jc w:val="center"/>
    </w:pPr>
    <w:rPr>
      <w:b/>
      <w:i/>
      <w:sz w:val="20"/>
    </w:rPr>
  </w:style>
  <w:style w:type="paragraph" w:customStyle="1" w:styleId="Figure">
    <w:name w:val="Figure"/>
    <w:basedOn w:val="Normal"/>
    <w:next w:val="Normal"/>
    <w:rsid w:val="00B7403A"/>
    <w:pPr>
      <w:keepNext/>
      <w:keepLines/>
      <w:spacing w:before="240" w:after="120"/>
      <w:jc w:val="center"/>
    </w:pPr>
  </w:style>
  <w:style w:type="paragraph" w:customStyle="1" w:styleId="Formal">
    <w:name w:val="Formal"/>
    <w:basedOn w:val="ASN1"/>
    <w:rsid w:val="00B7403A"/>
    <w:rPr>
      <w:b w:val="0"/>
    </w:rPr>
  </w:style>
  <w:style w:type="paragraph" w:customStyle="1" w:styleId="Headingb">
    <w:name w:val="Heading_b"/>
    <w:basedOn w:val="Normal"/>
    <w:next w:val="Normal"/>
    <w:rsid w:val="00B7403A"/>
    <w:pPr>
      <w:keepNext/>
      <w:spacing w:before="160"/>
      <w:jc w:val="left"/>
    </w:pPr>
    <w:rPr>
      <w:b/>
    </w:rPr>
  </w:style>
  <w:style w:type="paragraph" w:customStyle="1" w:styleId="Headingi">
    <w:name w:val="Heading_i"/>
    <w:basedOn w:val="Normal"/>
    <w:next w:val="Normal"/>
    <w:rsid w:val="00B7403A"/>
    <w:pPr>
      <w:keepNext/>
      <w:spacing w:before="160"/>
      <w:jc w:val="left"/>
    </w:pPr>
    <w:rPr>
      <w:i/>
    </w:rPr>
  </w:style>
  <w:style w:type="paragraph" w:customStyle="1" w:styleId="Headingib">
    <w:name w:val="Heading_ib"/>
    <w:basedOn w:val="Headingi"/>
    <w:next w:val="Normal"/>
    <w:qFormat/>
    <w:rsid w:val="003D5C26"/>
    <w:rPr>
      <w:b/>
      <w:bCs/>
    </w:rPr>
  </w:style>
  <w:style w:type="paragraph" w:customStyle="1" w:styleId="Normalbeforetable">
    <w:name w:val="Normal before table"/>
    <w:basedOn w:val="Normal"/>
    <w:rsid w:val="003D5C26"/>
    <w:pPr>
      <w:keepNext/>
      <w:spacing w:after="120"/>
    </w:pPr>
    <w:rPr>
      <w:rFonts w:eastAsia="????"/>
    </w:rPr>
  </w:style>
  <w:style w:type="paragraph" w:customStyle="1" w:styleId="RecNo">
    <w:name w:val="Rec_No"/>
    <w:basedOn w:val="Normal"/>
    <w:next w:val="Rectitle"/>
    <w:rsid w:val="00B7403A"/>
    <w:pPr>
      <w:keepNext/>
      <w:keepLines/>
      <w:spacing w:before="0"/>
      <w:jc w:val="left"/>
    </w:pPr>
    <w:rPr>
      <w:b/>
      <w:sz w:val="28"/>
    </w:rPr>
  </w:style>
  <w:style w:type="paragraph" w:customStyle="1" w:styleId="Rectitle">
    <w:name w:val="Rec_title"/>
    <w:basedOn w:val="Normal"/>
    <w:next w:val="Normalaftertitle"/>
    <w:rsid w:val="00B7403A"/>
    <w:pPr>
      <w:keepNext/>
      <w:keepLines/>
      <w:spacing w:before="360"/>
      <w:jc w:val="center"/>
    </w:pPr>
    <w:rPr>
      <w:b/>
      <w:sz w:val="28"/>
    </w:rPr>
  </w:style>
  <w:style w:type="paragraph" w:customStyle="1" w:styleId="Reftext">
    <w:name w:val="Ref_text"/>
    <w:basedOn w:val="Normal"/>
    <w:rsid w:val="00B7403A"/>
    <w:pPr>
      <w:ind w:left="794" w:hanging="794"/>
      <w:jc w:val="left"/>
    </w:pPr>
  </w:style>
  <w:style w:type="paragraph" w:customStyle="1" w:styleId="Tablehead">
    <w:name w:val="Table_head"/>
    <w:basedOn w:val="Normal"/>
    <w:next w:val="Tabletext"/>
    <w:rsid w:val="00B7403A"/>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B7403A"/>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text">
    <w:name w:val="Table_text"/>
    <w:basedOn w:val="Normal"/>
    <w:rsid w:val="00B7403A"/>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styleId="TableofFigures">
    <w:name w:val="table of figures"/>
    <w:basedOn w:val="Normal"/>
    <w:next w:val="Normal"/>
    <w:uiPriority w:val="99"/>
    <w:rsid w:val="003D5C26"/>
    <w:pPr>
      <w:tabs>
        <w:tab w:val="right" w:leader="dot" w:pos="9639"/>
      </w:tabs>
    </w:pPr>
    <w:rPr>
      <w:rFonts w:eastAsia="MS Mincho"/>
    </w:rPr>
  </w:style>
  <w:style w:type="paragraph" w:styleId="TOC1">
    <w:name w:val="toc 1"/>
    <w:basedOn w:val="Normal"/>
    <w:uiPriority w:val="39"/>
    <w:rsid w:val="00B7403A"/>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2">
    <w:name w:val="toc 2"/>
    <w:basedOn w:val="TOC1"/>
    <w:uiPriority w:val="39"/>
    <w:rsid w:val="00B7403A"/>
    <w:pPr>
      <w:spacing w:before="80"/>
      <w:ind w:left="1531" w:hanging="851"/>
    </w:pPr>
  </w:style>
  <w:style w:type="paragraph" w:styleId="TOC3">
    <w:name w:val="toc 3"/>
    <w:basedOn w:val="TOC2"/>
    <w:rsid w:val="00B7403A"/>
  </w:style>
  <w:style w:type="character" w:styleId="Hyperlink">
    <w:name w:val="Hyperlink"/>
    <w:basedOn w:val="DefaultParagraphFont"/>
    <w:rsid w:val="00B7403A"/>
    <w:rPr>
      <w:color w:val="0000FF"/>
      <w:u w:val="single"/>
    </w:rPr>
  </w:style>
  <w:style w:type="character" w:customStyle="1" w:styleId="Heading1Char">
    <w:name w:val="Heading 1 Char"/>
    <w:link w:val="Heading1"/>
    <w:rsid w:val="00B7403A"/>
    <w:rPr>
      <w:rFonts w:eastAsia="Times New Roman"/>
      <w:b/>
      <w:szCs w:val="20"/>
      <w:lang w:eastAsia="en-US"/>
    </w:rPr>
  </w:style>
  <w:style w:type="character" w:customStyle="1" w:styleId="Heading2Char">
    <w:name w:val="Heading 2 Char"/>
    <w:basedOn w:val="DefaultParagraphFont"/>
    <w:link w:val="Heading2"/>
    <w:rsid w:val="00394DBF"/>
    <w:rPr>
      <w:rFonts w:eastAsia="Times New Roman"/>
      <w:b/>
      <w:szCs w:val="20"/>
      <w:lang w:eastAsia="en-US"/>
    </w:rPr>
  </w:style>
  <w:style w:type="character" w:customStyle="1" w:styleId="Heading3Char">
    <w:name w:val="Heading 3 Char"/>
    <w:basedOn w:val="DefaultParagraphFont"/>
    <w:link w:val="Heading3"/>
    <w:rsid w:val="00394DBF"/>
    <w:rPr>
      <w:rFonts w:eastAsia="Times New Roman"/>
      <w:b/>
      <w:szCs w:val="20"/>
      <w:lang w:eastAsia="en-US"/>
    </w:rPr>
  </w:style>
  <w:style w:type="character" w:customStyle="1" w:styleId="Heading4Char">
    <w:name w:val="Heading 4 Char"/>
    <w:basedOn w:val="DefaultParagraphFont"/>
    <w:link w:val="Heading4"/>
    <w:rsid w:val="00394DBF"/>
    <w:rPr>
      <w:rFonts w:eastAsia="Times New Roman"/>
      <w:b/>
      <w:szCs w:val="20"/>
      <w:lang w:eastAsia="en-US"/>
    </w:rPr>
  </w:style>
  <w:style w:type="character" w:customStyle="1" w:styleId="Heading5Char">
    <w:name w:val="Heading 5 Char"/>
    <w:basedOn w:val="DefaultParagraphFont"/>
    <w:link w:val="Heading5"/>
    <w:rsid w:val="00394DBF"/>
    <w:rPr>
      <w:rFonts w:eastAsia="Times New Roman"/>
      <w:b/>
      <w:szCs w:val="20"/>
      <w:lang w:eastAsia="en-US"/>
    </w:rPr>
  </w:style>
  <w:style w:type="character" w:customStyle="1" w:styleId="Heading6Char">
    <w:name w:val="Heading 6 Char"/>
    <w:basedOn w:val="DefaultParagraphFont"/>
    <w:link w:val="Heading6"/>
    <w:rsid w:val="00394DBF"/>
    <w:rPr>
      <w:rFonts w:eastAsia="Times New Roman"/>
      <w:b/>
      <w:szCs w:val="20"/>
      <w:lang w:eastAsia="en-US"/>
    </w:rPr>
  </w:style>
  <w:style w:type="character" w:customStyle="1" w:styleId="Heading7Char">
    <w:name w:val="Heading 7 Char"/>
    <w:basedOn w:val="DefaultParagraphFont"/>
    <w:link w:val="Heading7"/>
    <w:rsid w:val="00394DBF"/>
    <w:rPr>
      <w:rFonts w:eastAsia="Times New Roman"/>
      <w:b/>
      <w:szCs w:val="20"/>
      <w:lang w:eastAsia="en-US"/>
    </w:rPr>
  </w:style>
  <w:style w:type="character" w:customStyle="1" w:styleId="Heading8Char">
    <w:name w:val="Heading 8 Char"/>
    <w:basedOn w:val="DefaultParagraphFont"/>
    <w:link w:val="Heading8"/>
    <w:rsid w:val="00394DBF"/>
    <w:rPr>
      <w:rFonts w:eastAsia="Times New Roman"/>
      <w:b/>
      <w:szCs w:val="20"/>
      <w:lang w:eastAsia="en-US"/>
    </w:rPr>
  </w:style>
  <w:style w:type="character" w:customStyle="1" w:styleId="Heading9Char">
    <w:name w:val="Heading 9 Char"/>
    <w:basedOn w:val="DefaultParagraphFont"/>
    <w:link w:val="Heading9"/>
    <w:rsid w:val="00394DBF"/>
    <w:rPr>
      <w:rFonts w:eastAsia="Times New Roman"/>
      <w:b/>
      <w:szCs w:val="20"/>
      <w:lang w:eastAsia="en-US"/>
    </w:rPr>
  </w:style>
  <w:style w:type="paragraph" w:styleId="Caption">
    <w:name w:val="caption"/>
    <w:basedOn w:val="Normal"/>
    <w:next w:val="Normal"/>
    <w:uiPriority w:val="35"/>
    <w:semiHidden/>
    <w:unhideWhenUsed/>
    <w:rsid w:val="00394DBF"/>
    <w:pPr>
      <w:spacing w:before="0" w:after="200"/>
    </w:pPr>
    <w:rPr>
      <w:i/>
      <w:iCs/>
      <w:color w:val="44546A" w:themeColor="text2"/>
      <w:sz w:val="18"/>
      <w:szCs w:val="18"/>
    </w:rPr>
  </w:style>
  <w:style w:type="paragraph" w:styleId="Footer">
    <w:name w:val="footer"/>
    <w:basedOn w:val="Normal"/>
    <w:link w:val="FooterChar"/>
    <w:rsid w:val="00B7403A"/>
    <w:pPr>
      <w:tabs>
        <w:tab w:val="clear" w:pos="794"/>
        <w:tab w:val="clear" w:pos="1191"/>
        <w:tab w:val="clear" w:pos="1588"/>
        <w:tab w:val="clear" w:pos="1985"/>
        <w:tab w:val="left" w:pos="5954"/>
        <w:tab w:val="right" w:pos="9639"/>
      </w:tabs>
      <w:spacing w:before="0"/>
    </w:pPr>
    <w:rPr>
      <w:caps/>
      <w:noProof/>
      <w:sz w:val="16"/>
    </w:rPr>
  </w:style>
  <w:style w:type="character" w:customStyle="1" w:styleId="FooterChar">
    <w:name w:val="Footer Char"/>
    <w:basedOn w:val="DefaultParagraphFont"/>
    <w:link w:val="Footer"/>
    <w:rsid w:val="00037538"/>
    <w:rPr>
      <w:rFonts w:eastAsia="Times New Roman"/>
      <w:caps/>
      <w:noProof/>
      <w:sz w:val="16"/>
      <w:szCs w:val="20"/>
      <w:lang w:eastAsia="en-US"/>
    </w:rPr>
  </w:style>
  <w:style w:type="character" w:styleId="Emphasis">
    <w:name w:val="Emphasis"/>
    <w:basedOn w:val="DefaultParagraphFont"/>
    <w:uiPriority w:val="20"/>
    <w:rsid w:val="00394DBF"/>
    <w:rPr>
      <w:i/>
      <w:iCs/>
    </w:rPr>
  </w:style>
  <w:style w:type="paragraph" w:styleId="Subtitle">
    <w:name w:val="Subtitle"/>
    <w:basedOn w:val="Normal"/>
    <w:next w:val="Normal"/>
    <w:link w:val="SubtitleChar"/>
    <w:uiPriority w:val="11"/>
    <w:qFormat/>
    <w:pPr>
      <w:spacing w:after="160"/>
    </w:pPr>
    <w:rPr>
      <w:rFonts w:ascii="Calibri" w:eastAsia="Calibri" w:hAnsi="Calibri" w:cs="Calibri"/>
      <w:color w:val="5A5A5A"/>
      <w:sz w:val="22"/>
      <w:szCs w:val="22"/>
    </w:rPr>
  </w:style>
  <w:style w:type="character" w:customStyle="1" w:styleId="SubtitleChar">
    <w:name w:val="Subtitle Char"/>
    <w:basedOn w:val="DefaultParagraphFont"/>
    <w:link w:val="Subtitle"/>
    <w:uiPriority w:val="11"/>
    <w:rsid w:val="00394DBF"/>
    <w:rPr>
      <w:color w:val="5A5A5A" w:themeColor="text1" w:themeTint="A5"/>
      <w:spacing w:val="15"/>
      <w:lang w:val="en-GB" w:eastAsia="ja-JP"/>
    </w:rPr>
  </w:style>
  <w:style w:type="character" w:styleId="Strong">
    <w:name w:val="Strong"/>
    <w:basedOn w:val="DefaultParagraphFont"/>
    <w:uiPriority w:val="22"/>
    <w:qFormat/>
    <w:rsid w:val="00394DBF"/>
    <w:rPr>
      <w:b/>
      <w:bCs/>
    </w:rPr>
  </w:style>
  <w:style w:type="paragraph" w:styleId="Quote">
    <w:name w:val="Quote"/>
    <w:basedOn w:val="Normal"/>
    <w:next w:val="Normal"/>
    <w:link w:val="QuoteChar"/>
    <w:uiPriority w:val="29"/>
    <w:rsid w:val="00394DB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94DBF"/>
    <w:rPr>
      <w:rFonts w:ascii="Times New Roman" w:hAnsi="Times New Roman" w:cs="Times New Roman"/>
      <w:i/>
      <w:iCs/>
      <w:color w:val="404040" w:themeColor="text1" w:themeTint="BF"/>
      <w:sz w:val="24"/>
      <w:szCs w:val="24"/>
      <w:lang w:val="en-GB" w:eastAsia="ja-JP"/>
    </w:rPr>
  </w:style>
  <w:style w:type="paragraph" w:customStyle="1" w:styleId="enumlev1">
    <w:name w:val="enumlev1"/>
    <w:basedOn w:val="Normal"/>
    <w:rsid w:val="00B7403A"/>
    <w:pPr>
      <w:spacing w:before="80"/>
      <w:ind w:left="794" w:hanging="794"/>
    </w:pPr>
  </w:style>
  <w:style w:type="paragraph" w:customStyle="1" w:styleId="enumlev2">
    <w:name w:val="enumlev2"/>
    <w:basedOn w:val="enumlev1"/>
    <w:rsid w:val="00B7403A"/>
    <w:pPr>
      <w:ind w:left="1191" w:hanging="397"/>
    </w:pPr>
  </w:style>
  <w:style w:type="paragraph" w:customStyle="1" w:styleId="enumlev3">
    <w:name w:val="enumlev3"/>
    <w:basedOn w:val="enumlev2"/>
    <w:rsid w:val="00B7403A"/>
    <w:pPr>
      <w:ind w:left="1588"/>
    </w:pPr>
  </w:style>
  <w:style w:type="paragraph" w:styleId="Revision">
    <w:name w:val="Revision"/>
    <w:hidden/>
    <w:uiPriority w:val="99"/>
    <w:semiHidden/>
    <w:rsid w:val="0095099F"/>
    <w:rPr>
      <w:lang w:eastAsia="ja-JP"/>
    </w:rPr>
  </w:style>
  <w:style w:type="character" w:styleId="CommentReference">
    <w:name w:val="annotation reference"/>
    <w:basedOn w:val="DefaultParagraphFont"/>
    <w:semiHidden/>
    <w:rsid w:val="00B7403A"/>
    <w:rPr>
      <w:sz w:val="16"/>
      <w:szCs w:val="16"/>
    </w:rPr>
  </w:style>
  <w:style w:type="paragraph" w:styleId="CommentText">
    <w:name w:val="annotation text"/>
    <w:basedOn w:val="Normal"/>
    <w:link w:val="CommentTextChar"/>
    <w:rsid w:val="00B7403A"/>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character" w:customStyle="1" w:styleId="CommentTextChar">
    <w:name w:val="Comment Text Char"/>
    <w:basedOn w:val="DefaultParagraphFont"/>
    <w:link w:val="CommentText"/>
    <w:qFormat/>
    <w:rsid w:val="003A5982"/>
    <w:rPr>
      <w:rFonts w:eastAsia="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3A5982"/>
    <w:rPr>
      <w:b/>
      <w:bCs/>
    </w:rPr>
  </w:style>
  <w:style w:type="character" w:customStyle="1" w:styleId="CommentSubjectChar">
    <w:name w:val="Comment Subject Char"/>
    <w:basedOn w:val="CommentTextChar"/>
    <w:link w:val="CommentSubject"/>
    <w:uiPriority w:val="99"/>
    <w:semiHidden/>
    <w:rsid w:val="003A5982"/>
    <w:rPr>
      <w:rFonts w:ascii="Times New Roman" w:eastAsia="Times New Roman" w:hAnsi="Times New Roman" w:cs="Times New Roman"/>
      <w:b/>
      <w:bCs/>
      <w:sz w:val="20"/>
      <w:szCs w:val="20"/>
      <w:lang w:val="en-GB" w:eastAsia="ja-JP"/>
    </w:rPr>
  </w:style>
  <w:style w:type="character" w:customStyle="1" w:styleId="ReftextArial9pt">
    <w:name w:val="Ref_text Arial 9 pt"/>
    <w:rsid w:val="003D5C26"/>
    <w:rPr>
      <w:rFonts w:ascii="Arial" w:hAnsi="Arial" w:cs="Arial"/>
      <w:sz w:val="18"/>
      <w:szCs w:val="18"/>
    </w:rPr>
  </w:style>
  <w:style w:type="paragraph" w:customStyle="1" w:styleId="Title4">
    <w:name w:val="Title 4"/>
    <w:basedOn w:val="Title3"/>
    <w:next w:val="Heading1"/>
    <w:rsid w:val="00B7403A"/>
    <w:rPr>
      <w:b/>
    </w:rPr>
  </w:style>
  <w:style w:type="paragraph" w:customStyle="1" w:styleId="Note">
    <w:name w:val="Note"/>
    <w:basedOn w:val="Normal"/>
    <w:rsid w:val="00B7403A"/>
    <w:pPr>
      <w:spacing w:before="80"/>
    </w:pPr>
    <w:rPr>
      <w:sz w:val="22"/>
    </w:rPr>
  </w:style>
  <w:style w:type="paragraph" w:styleId="FootnoteText">
    <w:name w:val="footnote text"/>
    <w:basedOn w:val="Note"/>
    <w:link w:val="FootnoteTextChar"/>
    <w:semiHidden/>
    <w:rsid w:val="00B7403A"/>
    <w:pPr>
      <w:keepLines/>
      <w:tabs>
        <w:tab w:val="left" w:pos="255"/>
      </w:tabs>
      <w:ind w:left="255" w:hanging="255"/>
    </w:pPr>
  </w:style>
  <w:style w:type="character" w:customStyle="1" w:styleId="FootnoteTextChar">
    <w:name w:val="Footnote Text Char"/>
    <w:basedOn w:val="DefaultParagraphFont"/>
    <w:link w:val="FootnoteText"/>
    <w:semiHidden/>
    <w:rsid w:val="008D0C7E"/>
    <w:rPr>
      <w:rFonts w:eastAsia="Times New Roman"/>
      <w:sz w:val="22"/>
      <w:szCs w:val="20"/>
      <w:lang w:eastAsia="en-US"/>
    </w:rPr>
  </w:style>
  <w:style w:type="character" w:styleId="FootnoteReference">
    <w:name w:val="footnote reference"/>
    <w:basedOn w:val="DefaultParagraphFont"/>
    <w:semiHidden/>
    <w:rsid w:val="00B7403A"/>
    <w:rPr>
      <w:position w:val="6"/>
      <w:sz w:val="18"/>
    </w:rPr>
  </w:style>
  <w:style w:type="paragraph" w:styleId="BalloonText">
    <w:name w:val="Balloon Text"/>
    <w:basedOn w:val="Normal"/>
    <w:link w:val="BalloonTextChar"/>
    <w:rsid w:val="00B7403A"/>
    <w:pPr>
      <w:spacing w:before="0"/>
    </w:pPr>
    <w:rPr>
      <w:rFonts w:ascii="Tahoma" w:hAnsi="Tahoma" w:cs="Tahoma"/>
      <w:sz w:val="16"/>
      <w:szCs w:val="16"/>
    </w:rPr>
  </w:style>
  <w:style w:type="character" w:customStyle="1" w:styleId="BalloonTextChar">
    <w:name w:val="Balloon Text Char"/>
    <w:basedOn w:val="DefaultParagraphFont"/>
    <w:link w:val="BalloonText"/>
    <w:rsid w:val="00B7403A"/>
    <w:rPr>
      <w:rFonts w:ascii="Tahoma" w:eastAsia="Times New Roman" w:hAnsi="Tahoma" w:cs="Tahoma"/>
      <w:sz w:val="16"/>
      <w:szCs w:val="16"/>
      <w:lang w:eastAsia="en-US"/>
    </w:rPr>
  </w:style>
  <w:style w:type="paragraph" w:styleId="Bibliography">
    <w:name w:val="Bibliography"/>
    <w:basedOn w:val="Normal"/>
    <w:next w:val="Normal"/>
    <w:uiPriority w:val="37"/>
    <w:semiHidden/>
    <w:unhideWhenUsed/>
    <w:rsid w:val="008D0C7E"/>
  </w:style>
  <w:style w:type="paragraph" w:styleId="BlockText">
    <w:name w:val="Block Text"/>
    <w:basedOn w:val="Normal"/>
    <w:uiPriority w:val="99"/>
    <w:semiHidden/>
    <w:unhideWhenUsed/>
    <w:rsid w:val="008D0C7E"/>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hAnsiTheme="minorHAnsi" w:cstheme="minorBidi"/>
      <w:i/>
      <w:iCs/>
      <w:color w:val="5B9BD5" w:themeColor="accent1"/>
    </w:rPr>
  </w:style>
  <w:style w:type="paragraph" w:styleId="BodyText">
    <w:name w:val="Body Text"/>
    <w:basedOn w:val="Normal"/>
    <w:link w:val="BodyTextChar"/>
    <w:uiPriority w:val="1"/>
    <w:qFormat/>
    <w:rsid w:val="00B7403A"/>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B7403A"/>
    <w:rPr>
      <w:rFonts w:ascii="Avenir Next W1G Medium" w:eastAsia="Avenir Next W1G Medium" w:hAnsi="Avenir Next W1G Medium" w:cs="Avenir Next W1G Medium"/>
      <w:b/>
      <w:bCs/>
      <w:sz w:val="48"/>
      <w:szCs w:val="48"/>
      <w:lang w:val="en-US" w:eastAsia="en-US"/>
    </w:rPr>
  </w:style>
  <w:style w:type="paragraph" w:styleId="BodyText2">
    <w:name w:val="Body Text 2"/>
    <w:basedOn w:val="Normal"/>
    <w:link w:val="BodyText2Char"/>
    <w:uiPriority w:val="99"/>
    <w:semiHidden/>
    <w:unhideWhenUsed/>
    <w:rsid w:val="008D0C7E"/>
    <w:pPr>
      <w:spacing w:after="120" w:line="480" w:lineRule="auto"/>
    </w:pPr>
  </w:style>
  <w:style w:type="character" w:customStyle="1" w:styleId="BodyText2Char">
    <w:name w:val="Body Text 2 Char"/>
    <w:basedOn w:val="DefaultParagraphFont"/>
    <w:link w:val="BodyText2"/>
    <w:uiPriority w:val="99"/>
    <w:semiHidden/>
    <w:rsid w:val="008D0C7E"/>
    <w:rPr>
      <w:rFonts w:ascii="Times New Roman" w:hAnsi="Times New Roman" w:cs="Times New Roman"/>
      <w:sz w:val="24"/>
      <w:szCs w:val="24"/>
      <w:lang w:val="en-GB" w:eastAsia="ja-JP"/>
    </w:rPr>
  </w:style>
  <w:style w:type="paragraph" w:styleId="BodyText3">
    <w:name w:val="Body Text 3"/>
    <w:basedOn w:val="Normal"/>
    <w:link w:val="BodyText3Char"/>
    <w:uiPriority w:val="99"/>
    <w:semiHidden/>
    <w:unhideWhenUsed/>
    <w:rsid w:val="008D0C7E"/>
    <w:pPr>
      <w:spacing w:after="120"/>
    </w:pPr>
    <w:rPr>
      <w:sz w:val="16"/>
      <w:szCs w:val="16"/>
    </w:rPr>
  </w:style>
  <w:style w:type="character" w:customStyle="1" w:styleId="BodyText3Char">
    <w:name w:val="Body Text 3 Char"/>
    <w:basedOn w:val="DefaultParagraphFont"/>
    <w:link w:val="BodyText3"/>
    <w:uiPriority w:val="99"/>
    <w:semiHidden/>
    <w:rsid w:val="008D0C7E"/>
    <w:rPr>
      <w:rFonts w:ascii="Times New Roman" w:hAnsi="Times New Roman" w:cs="Times New Roman"/>
      <w:sz w:val="16"/>
      <w:szCs w:val="16"/>
      <w:lang w:val="en-GB" w:eastAsia="ja-JP"/>
    </w:rPr>
  </w:style>
  <w:style w:type="paragraph" w:styleId="BodyTextFirstIndent">
    <w:name w:val="Body Text First Indent"/>
    <w:basedOn w:val="BodyText"/>
    <w:link w:val="BodyTextFirstIndentChar"/>
    <w:uiPriority w:val="99"/>
    <w:semiHidden/>
    <w:unhideWhenUsed/>
    <w:rsid w:val="008D0C7E"/>
    <w:pPr>
      <w:ind w:firstLine="360"/>
    </w:pPr>
  </w:style>
  <w:style w:type="character" w:customStyle="1" w:styleId="BodyTextFirstIndentChar">
    <w:name w:val="Body Text First Indent Char"/>
    <w:basedOn w:val="BodyTextChar"/>
    <w:link w:val="BodyTextFirstIndent"/>
    <w:uiPriority w:val="99"/>
    <w:semiHidden/>
    <w:rsid w:val="008D0C7E"/>
    <w:rPr>
      <w:rFonts w:ascii="Times New Roman" w:eastAsia="Avenir Next W1G Medium" w:hAnsi="Times New Roman" w:cs="Times New Roman"/>
      <w:b/>
      <w:bCs/>
      <w:sz w:val="24"/>
      <w:szCs w:val="24"/>
      <w:lang w:val="en-GB" w:eastAsia="ja-JP"/>
    </w:rPr>
  </w:style>
  <w:style w:type="paragraph" w:styleId="BodyTextIndent">
    <w:name w:val="Body Text Indent"/>
    <w:basedOn w:val="Normal"/>
    <w:link w:val="BodyTextIndentChar"/>
    <w:uiPriority w:val="99"/>
    <w:semiHidden/>
    <w:unhideWhenUsed/>
    <w:rsid w:val="008D0C7E"/>
    <w:pPr>
      <w:spacing w:after="120"/>
      <w:ind w:left="360"/>
    </w:pPr>
  </w:style>
  <w:style w:type="character" w:customStyle="1" w:styleId="BodyTextIndentChar">
    <w:name w:val="Body Text Indent Char"/>
    <w:basedOn w:val="DefaultParagraphFont"/>
    <w:link w:val="BodyTextIndent"/>
    <w:uiPriority w:val="99"/>
    <w:semiHidden/>
    <w:rsid w:val="008D0C7E"/>
    <w:rPr>
      <w:rFonts w:ascii="Times New Roman" w:hAnsi="Times New Roman" w:cs="Times New Roman"/>
      <w:sz w:val="24"/>
      <w:szCs w:val="24"/>
      <w:lang w:val="en-GB" w:eastAsia="ja-JP"/>
    </w:rPr>
  </w:style>
  <w:style w:type="paragraph" w:styleId="BodyTextFirstIndent2">
    <w:name w:val="Body Text First Indent 2"/>
    <w:basedOn w:val="BodyTextIndent"/>
    <w:link w:val="BodyTextFirstIndent2Char"/>
    <w:uiPriority w:val="99"/>
    <w:semiHidden/>
    <w:unhideWhenUsed/>
    <w:rsid w:val="008D0C7E"/>
    <w:pPr>
      <w:spacing w:after="0"/>
      <w:ind w:firstLine="360"/>
    </w:pPr>
  </w:style>
  <w:style w:type="character" w:customStyle="1" w:styleId="BodyTextFirstIndent2Char">
    <w:name w:val="Body Text First Indent 2 Char"/>
    <w:basedOn w:val="BodyTextIndentChar"/>
    <w:link w:val="BodyTextFirstIndent2"/>
    <w:uiPriority w:val="99"/>
    <w:semiHidden/>
    <w:rsid w:val="008D0C7E"/>
    <w:rPr>
      <w:rFonts w:ascii="Times New Roman" w:hAnsi="Times New Roman" w:cs="Times New Roman"/>
      <w:sz w:val="24"/>
      <w:szCs w:val="24"/>
      <w:lang w:val="en-GB" w:eastAsia="ja-JP"/>
    </w:rPr>
  </w:style>
  <w:style w:type="paragraph" w:styleId="BodyTextIndent2">
    <w:name w:val="Body Text Indent 2"/>
    <w:basedOn w:val="Normal"/>
    <w:link w:val="BodyTextIndent2Char"/>
    <w:uiPriority w:val="99"/>
    <w:semiHidden/>
    <w:unhideWhenUsed/>
    <w:rsid w:val="008D0C7E"/>
    <w:pPr>
      <w:spacing w:after="120" w:line="480" w:lineRule="auto"/>
      <w:ind w:left="360"/>
    </w:pPr>
  </w:style>
  <w:style w:type="character" w:customStyle="1" w:styleId="BodyTextIndent2Char">
    <w:name w:val="Body Text Indent 2 Char"/>
    <w:basedOn w:val="DefaultParagraphFont"/>
    <w:link w:val="BodyTextIndent2"/>
    <w:uiPriority w:val="99"/>
    <w:semiHidden/>
    <w:rsid w:val="008D0C7E"/>
    <w:rPr>
      <w:rFonts w:ascii="Times New Roman" w:hAnsi="Times New Roman" w:cs="Times New Roman"/>
      <w:sz w:val="24"/>
      <w:szCs w:val="24"/>
      <w:lang w:val="en-GB" w:eastAsia="ja-JP"/>
    </w:rPr>
  </w:style>
  <w:style w:type="paragraph" w:styleId="BodyTextIndent3">
    <w:name w:val="Body Text Indent 3"/>
    <w:basedOn w:val="Normal"/>
    <w:link w:val="BodyTextIndent3Char"/>
    <w:uiPriority w:val="99"/>
    <w:semiHidden/>
    <w:unhideWhenUsed/>
    <w:rsid w:val="008D0C7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8D0C7E"/>
    <w:rPr>
      <w:rFonts w:ascii="Times New Roman" w:hAnsi="Times New Roman" w:cs="Times New Roman"/>
      <w:sz w:val="16"/>
      <w:szCs w:val="16"/>
      <w:lang w:val="en-GB" w:eastAsia="ja-JP"/>
    </w:rPr>
  </w:style>
  <w:style w:type="character" w:styleId="BookTitle">
    <w:name w:val="Book Title"/>
    <w:basedOn w:val="DefaultParagraphFont"/>
    <w:uiPriority w:val="33"/>
    <w:rsid w:val="008D0C7E"/>
    <w:rPr>
      <w:b/>
      <w:bCs/>
      <w:i/>
      <w:iCs/>
      <w:spacing w:val="5"/>
    </w:rPr>
  </w:style>
  <w:style w:type="paragraph" w:styleId="Closing">
    <w:name w:val="Closing"/>
    <w:basedOn w:val="Normal"/>
    <w:link w:val="ClosingChar"/>
    <w:uiPriority w:val="99"/>
    <w:semiHidden/>
    <w:unhideWhenUsed/>
    <w:rsid w:val="008D0C7E"/>
    <w:pPr>
      <w:spacing w:before="0"/>
      <w:ind w:left="4320"/>
    </w:pPr>
  </w:style>
  <w:style w:type="character" w:customStyle="1" w:styleId="ClosingChar">
    <w:name w:val="Closing Char"/>
    <w:basedOn w:val="DefaultParagraphFont"/>
    <w:link w:val="Closing"/>
    <w:uiPriority w:val="99"/>
    <w:semiHidden/>
    <w:rsid w:val="008D0C7E"/>
    <w:rPr>
      <w:rFonts w:ascii="Times New Roman" w:hAnsi="Times New Roman" w:cs="Times New Roman"/>
      <w:sz w:val="24"/>
      <w:szCs w:val="24"/>
      <w:lang w:val="en-GB" w:eastAsia="ja-JP"/>
    </w:rPr>
  </w:style>
  <w:style w:type="paragraph" w:styleId="Date">
    <w:name w:val="Date"/>
    <w:basedOn w:val="Normal"/>
    <w:next w:val="Normal"/>
    <w:link w:val="DateChar"/>
    <w:uiPriority w:val="99"/>
    <w:semiHidden/>
    <w:unhideWhenUsed/>
    <w:rsid w:val="008D0C7E"/>
  </w:style>
  <w:style w:type="character" w:customStyle="1" w:styleId="DateChar">
    <w:name w:val="Date Char"/>
    <w:basedOn w:val="DefaultParagraphFont"/>
    <w:link w:val="Date"/>
    <w:uiPriority w:val="99"/>
    <w:semiHidden/>
    <w:rsid w:val="008D0C7E"/>
    <w:rPr>
      <w:rFonts w:ascii="Times New Roman" w:hAnsi="Times New Roman" w:cs="Times New Roman"/>
      <w:sz w:val="24"/>
      <w:szCs w:val="24"/>
      <w:lang w:val="en-GB" w:eastAsia="ja-JP"/>
    </w:rPr>
  </w:style>
  <w:style w:type="paragraph" w:styleId="DocumentMap">
    <w:name w:val="Document Map"/>
    <w:basedOn w:val="Normal"/>
    <w:link w:val="DocumentMapChar"/>
    <w:uiPriority w:val="99"/>
    <w:semiHidden/>
    <w:unhideWhenUsed/>
    <w:rsid w:val="008D0C7E"/>
    <w:pPr>
      <w:spacing w:before="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D0C7E"/>
    <w:rPr>
      <w:rFonts w:ascii="Segoe UI" w:hAnsi="Segoe UI" w:cs="Segoe UI"/>
      <w:sz w:val="16"/>
      <w:szCs w:val="16"/>
      <w:lang w:val="en-GB" w:eastAsia="ja-JP"/>
    </w:rPr>
  </w:style>
  <w:style w:type="paragraph" w:styleId="E-mailSignature">
    <w:name w:val="E-mail Signature"/>
    <w:basedOn w:val="Normal"/>
    <w:link w:val="E-mailSignatureChar"/>
    <w:uiPriority w:val="99"/>
    <w:semiHidden/>
    <w:unhideWhenUsed/>
    <w:rsid w:val="008D0C7E"/>
    <w:pPr>
      <w:spacing w:before="0"/>
    </w:pPr>
  </w:style>
  <w:style w:type="character" w:customStyle="1" w:styleId="E-mailSignatureChar">
    <w:name w:val="E-mail Signature Char"/>
    <w:basedOn w:val="DefaultParagraphFont"/>
    <w:link w:val="E-mailSignature"/>
    <w:uiPriority w:val="99"/>
    <w:semiHidden/>
    <w:rsid w:val="008D0C7E"/>
    <w:rPr>
      <w:rFonts w:ascii="Times New Roman" w:hAnsi="Times New Roman" w:cs="Times New Roman"/>
      <w:sz w:val="24"/>
      <w:szCs w:val="24"/>
      <w:lang w:val="en-GB" w:eastAsia="ja-JP"/>
    </w:rPr>
  </w:style>
  <w:style w:type="character" w:styleId="EndnoteReference">
    <w:name w:val="endnote reference"/>
    <w:basedOn w:val="DefaultParagraphFont"/>
    <w:uiPriority w:val="99"/>
    <w:semiHidden/>
    <w:unhideWhenUsed/>
    <w:rsid w:val="008D0C7E"/>
    <w:rPr>
      <w:vertAlign w:val="superscript"/>
    </w:rPr>
  </w:style>
  <w:style w:type="paragraph" w:styleId="EndnoteText">
    <w:name w:val="endnote text"/>
    <w:basedOn w:val="Normal"/>
    <w:link w:val="EndnoteTextChar"/>
    <w:uiPriority w:val="99"/>
    <w:semiHidden/>
    <w:unhideWhenUsed/>
    <w:rsid w:val="008D0C7E"/>
    <w:pPr>
      <w:spacing w:before="0"/>
    </w:pPr>
    <w:rPr>
      <w:sz w:val="20"/>
    </w:rPr>
  </w:style>
  <w:style w:type="character" w:customStyle="1" w:styleId="EndnoteTextChar">
    <w:name w:val="Endnote Text Char"/>
    <w:basedOn w:val="DefaultParagraphFont"/>
    <w:link w:val="EndnoteText"/>
    <w:uiPriority w:val="99"/>
    <w:semiHidden/>
    <w:rsid w:val="008D0C7E"/>
    <w:rPr>
      <w:rFonts w:ascii="Times New Roman" w:hAnsi="Times New Roman" w:cs="Times New Roman"/>
      <w:sz w:val="20"/>
      <w:szCs w:val="20"/>
      <w:lang w:val="en-GB" w:eastAsia="ja-JP"/>
    </w:rPr>
  </w:style>
  <w:style w:type="paragraph" w:styleId="EnvelopeAddress">
    <w:name w:val="envelope address"/>
    <w:basedOn w:val="Normal"/>
    <w:uiPriority w:val="99"/>
    <w:semiHidden/>
    <w:unhideWhenUsed/>
    <w:rsid w:val="008D0C7E"/>
    <w:pPr>
      <w:framePr w:w="7920" w:h="1980" w:hRule="exact" w:hSpace="180" w:wrap="auto" w:hAnchor="page" w:xAlign="center" w:yAlign="bottom"/>
      <w:spacing w:before="0"/>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8D0C7E"/>
    <w:pPr>
      <w:spacing w:before="0"/>
    </w:pPr>
    <w:rPr>
      <w:rFonts w:asciiTheme="majorHAnsi" w:eastAsiaTheme="majorEastAsia" w:hAnsiTheme="majorHAnsi" w:cstheme="majorBidi"/>
      <w:sz w:val="20"/>
    </w:rPr>
  </w:style>
  <w:style w:type="character" w:styleId="FollowedHyperlink">
    <w:name w:val="FollowedHyperlink"/>
    <w:basedOn w:val="DefaultParagraphFont"/>
    <w:uiPriority w:val="99"/>
    <w:semiHidden/>
    <w:unhideWhenUsed/>
    <w:rsid w:val="008D0C7E"/>
    <w:rPr>
      <w:color w:val="954F72" w:themeColor="followedHyperlink"/>
      <w:u w:val="single"/>
    </w:rPr>
  </w:style>
  <w:style w:type="character" w:styleId="HTMLAcronym">
    <w:name w:val="HTML Acronym"/>
    <w:basedOn w:val="DefaultParagraphFont"/>
    <w:uiPriority w:val="99"/>
    <w:semiHidden/>
    <w:unhideWhenUsed/>
    <w:rsid w:val="008D0C7E"/>
  </w:style>
  <w:style w:type="paragraph" w:styleId="HTMLAddress">
    <w:name w:val="HTML Address"/>
    <w:basedOn w:val="Normal"/>
    <w:link w:val="HTMLAddressChar"/>
    <w:uiPriority w:val="99"/>
    <w:semiHidden/>
    <w:unhideWhenUsed/>
    <w:rsid w:val="008D0C7E"/>
    <w:pPr>
      <w:spacing w:before="0"/>
    </w:pPr>
    <w:rPr>
      <w:i/>
      <w:iCs/>
    </w:rPr>
  </w:style>
  <w:style w:type="character" w:customStyle="1" w:styleId="HTMLAddressChar">
    <w:name w:val="HTML Address Char"/>
    <w:basedOn w:val="DefaultParagraphFont"/>
    <w:link w:val="HTMLAddress"/>
    <w:uiPriority w:val="99"/>
    <w:semiHidden/>
    <w:rsid w:val="008D0C7E"/>
    <w:rPr>
      <w:rFonts w:ascii="Times New Roman" w:hAnsi="Times New Roman" w:cs="Times New Roman"/>
      <w:i/>
      <w:iCs/>
      <w:sz w:val="24"/>
      <w:szCs w:val="24"/>
      <w:lang w:val="en-GB" w:eastAsia="ja-JP"/>
    </w:rPr>
  </w:style>
  <w:style w:type="character" w:styleId="HTMLCite">
    <w:name w:val="HTML Cite"/>
    <w:basedOn w:val="DefaultParagraphFont"/>
    <w:uiPriority w:val="99"/>
    <w:semiHidden/>
    <w:unhideWhenUsed/>
    <w:rsid w:val="008D0C7E"/>
    <w:rPr>
      <w:i/>
      <w:iCs/>
    </w:rPr>
  </w:style>
  <w:style w:type="character" w:styleId="HTMLCode">
    <w:name w:val="HTML Code"/>
    <w:basedOn w:val="DefaultParagraphFont"/>
    <w:uiPriority w:val="99"/>
    <w:semiHidden/>
    <w:unhideWhenUsed/>
    <w:rsid w:val="008D0C7E"/>
    <w:rPr>
      <w:rFonts w:ascii="Consolas" w:hAnsi="Consolas"/>
      <w:sz w:val="20"/>
      <w:szCs w:val="20"/>
    </w:rPr>
  </w:style>
  <w:style w:type="character" w:styleId="HTMLDefinition">
    <w:name w:val="HTML Definition"/>
    <w:basedOn w:val="DefaultParagraphFont"/>
    <w:uiPriority w:val="99"/>
    <w:semiHidden/>
    <w:unhideWhenUsed/>
    <w:rsid w:val="008D0C7E"/>
    <w:rPr>
      <w:i/>
      <w:iCs/>
    </w:rPr>
  </w:style>
  <w:style w:type="character" w:styleId="HTMLKeyboard">
    <w:name w:val="HTML Keyboard"/>
    <w:basedOn w:val="DefaultParagraphFont"/>
    <w:uiPriority w:val="99"/>
    <w:semiHidden/>
    <w:unhideWhenUsed/>
    <w:rsid w:val="008D0C7E"/>
    <w:rPr>
      <w:rFonts w:ascii="Consolas" w:hAnsi="Consolas"/>
      <w:sz w:val="20"/>
      <w:szCs w:val="20"/>
    </w:rPr>
  </w:style>
  <w:style w:type="paragraph" w:styleId="HTMLPreformatted">
    <w:name w:val="HTML Preformatted"/>
    <w:basedOn w:val="Normal"/>
    <w:link w:val="HTMLPreformattedChar"/>
    <w:uiPriority w:val="99"/>
    <w:semiHidden/>
    <w:unhideWhenUsed/>
    <w:rsid w:val="008D0C7E"/>
    <w:pPr>
      <w:spacing w:before="0"/>
    </w:pPr>
    <w:rPr>
      <w:rFonts w:ascii="Consolas" w:hAnsi="Consolas"/>
      <w:sz w:val="20"/>
    </w:rPr>
  </w:style>
  <w:style w:type="character" w:customStyle="1" w:styleId="HTMLPreformattedChar">
    <w:name w:val="HTML Preformatted Char"/>
    <w:basedOn w:val="DefaultParagraphFont"/>
    <w:link w:val="HTMLPreformatted"/>
    <w:uiPriority w:val="99"/>
    <w:semiHidden/>
    <w:rsid w:val="008D0C7E"/>
    <w:rPr>
      <w:rFonts w:ascii="Consolas" w:hAnsi="Consolas" w:cs="Times New Roman"/>
      <w:sz w:val="20"/>
      <w:szCs w:val="20"/>
      <w:lang w:val="en-GB" w:eastAsia="ja-JP"/>
    </w:rPr>
  </w:style>
  <w:style w:type="character" w:styleId="HTMLSample">
    <w:name w:val="HTML Sample"/>
    <w:basedOn w:val="DefaultParagraphFont"/>
    <w:uiPriority w:val="99"/>
    <w:semiHidden/>
    <w:unhideWhenUsed/>
    <w:rsid w:val="008D0C7E"/>
    <w:rPr>
      <w:rFonts w:ascii="Consolas" w:hAnsi="Consolas"/>
      <w:sz w:val="24"/>
      <w:szCs w:val="24"/>
    </w:rPr>
  </w:style>
  <w:style w:type="character" w:styleId="HTMLTypewriter">
    <w:name w:val="HTML Typewriter"/>
    <w:basedOn w:val="DefaultParagraphFont"/>
    <w:uiPriority w:val="99"/>
    <w:semiHidden/>
    <w:unhideWhenUsed/>
    <w:rsid w:val="008D0C7E"/>
    <w:rPr>
      <w:rFonts w:ascii="Consolas" w:hAnsi="Consolas"/>
      <w:sz w:val="20"/>
      <w:szCs w:val="20"/>
    </w:rPr>
  </w:style>
  <w:style w:type="character" w:styleId="HTMLVariable">
    <w:name w:val="HTML Variable"/>
    <w:basedOn w:val="DefaultParagraphFont"/>
    <w:uiPriority w:val="99"/>
    <w:semiHidden/>
    <w:unhideWhenUsed/>
    <w:rsid w:val="008D0C7E"/>
    <w:rPr>
      <w:i/>
      <w:iCs/>
    </w:rPr>
  </w:style>
  <w:style w:type="paragraph" w:styleId="Index1">
    <w:name w:val="index 1"/>
    <w:basedOn w:val="Normal"/>
    <w:next w:val="Normal"/>
    <w:semiHidden/>
    <w:rsid w:val="00B7403A"/>
    <w:pPr>
      <w:jc w:val="left"/>
    </w:pPr>
  </w:style>
  <w:style w:type="paragraph" w:styleId="Index2">
    <w:name w:val="index 2"/>
    <w:basedOn w:val="Normal"/>
    <w:next w:val="Normal"/>
    <w:semiHidden/>
    <w:rsid w:val="00B7403A"/>
    <w:pPr>
      <w:ind w:left="284"/>
      <w:jc w:val="left"/>
    </w:pPr>
  </w:style>
  <w:style w:type="paragraph" w:styleId="Index3">
    <w:name w:val="index 3"/>
    <w:basedOn w:val="Normal"/>
    <w:next w:val="Normal"/>
    <w:semiHidden/>
    <w:rsid w:val="00B7403A"/>
    <w:pPr>
      <w:ind w:left="567"/>
      <w:jc w:val="left"/>
    </w:pPr>
  </w:style>
  <w:style w:type="paragraph" w:styleId="Index4">
    <w:name w:val="index 4"/>
    <w:basedOn w:val="Normal"/>
    <w:next w:val="Normal"/>
    <w:autoRedefine/>
    <w:uiPriority w:val="99"/>
    <w:semiHidden/>
    <w:unhideWhenUsed/>
    <w:rsid w:val="008D0C7E"/>
    <w:pPr>
      <w:spacing w:before="0"/>
      <w:ind w:left="960" w:hanging="240"/>
    </w:pPr>
  </w:style>
  <w:style w:type="paragraph" w:styleId="Index5">
    <w:name w:val="index 5"/>
    <w:basedOn w:val="Normal"/>
    <w:next w:val="Normal"/>
    <w:autoRedefine/>
    <w:uiPriority w:val="99"/>
    <w:semiHidden/>
    <w:unhideWhenUsed/>
    <w:rsid w:val="008D0C7E"/>
    <w:pPr>
      <w:spacing w:before="0"/>
      <w:ind w:left="1200" w:hanging="240"/>
    </w:pPr>
  </w:style>
  <w:style w:type="paragraph" w:styleId="Index6">
    <w:name w:val="index 6"/>
    <w:basedOn w:val="Normal"/>
    <w:next w:val="Normal"/>
    <w:autoRedefine/>
    <w:uiPriority w:val="99"/>
    <w:semiHidden/>
    <w:unhideWhenUsed/>
    <w:rsid w:val="008D0C7E"/>
    <w:pPr>
      <w:spacing w:before="0"/>
      <w:ind w:left="1440" w:hanging="240"/>
    </w:pPr>
  </w:style>
  <w:style w:type="paragraph" w:styleId="Index7">
    <w:name w:val="index 7"/>
    <w:basedOn w:val="Normal"/>
    <w:next w:val="Normal"/>
    <w:autoRedefine/>
    <w:uiPriority w:val="99"/>
    <w:semiHidden/>
    <w:unhideWhenUsed/>
    <w:rsid w:val="008D0C7E"/>
    <w:pPr>
      <w:spacing w:before="0"/>
      <w:ind w:left="1680" w:hanging="240"/>
    </w:pPr>
  </w:style>
  <w:style w:type="paragraph" w:styleId="Index8">
    <w:name w:val="index 8"/>
    <w:basedOn w:val="Normal"/>
    <w:next w:val="Normal"/>
    <w:autoRedefine/>
    <w:uiPriority w:val="99"/>
    <w:semiHidden/>
    <w:unhideWhenUsed/>
    <w:rsid w:val="008D0C7E"/>
    <w:pPr>
      <w:spacing w:before="0"/>
      <w:ind w:left="1920" w:hanging="240"/>
    </w:pPr>
  </w:style>
  <w:style w:type="paragraph" w:styleId="Index9">
    <w:name w:val="index 9"/>
    <w:basedOn w:val="Normal"/>
    <w:next w:val="Normal"/>
    <w:autoRedefine/>
    <w:uiPriority w:val="99"/>
    <w:semiHidden/>
    <w:unhideWhenUsed/>
    <w:rsid w:val="008D0C7E"/>
    <w:pPr>
      <w:spacing w:before="0"/>
      <w:ind w:left="2160" w:hanging="240"/>
    </w:pPr>
  </w:style>
  <w:style w:type="paragraph" w:styleId="IndexHeading">
    <w:name w:val="index heading"/>
    <w:basedOn w:val="Normal"/>
    <w:next w:val="Index1"/>
    <w:uiPriority w:val="99"/>
    <w:semiHidden/>
    <w:unhideWhenUsed/>
    <w:rsid w:val="008D0C7E"/>
    <w:rPr>
      <w:rFonts w:asciiTheme="majorHAnsi" w:eastAsiaTheme="majorEastAsia" w:hAnsiTheme="majorHAnsi" w:cstheme="majorBidi"/>
      <w:b/>
      <w:bCs/>
    </w:rPr>
  </w:style>
  <w:style w:type="character" w:styleId="IntenseEmphasis">
    <w:name w:val="Intense Emphasis"/>
    <w:basedOn w:val="DefaultParagraphFont"/>
    <w:uiPriority w:val="21"/>
    <w:rsid w:val="008D0C7E"/>
    <w:rPr>
      <w:i/>
      <w:iCs/>
      <w:color w:val="5B9BD5" w:themeColor="accent1"/>
    </w:rPr>
  </w:style>
  <w:style w:type="paragraph" w:styleId="IntenseQuote">
    <w:name w:val="Intense Quote"/>
    <w:basedOn w:val="Normal"/>
    <w:next w:val="Normal"/>
    <w:link w:val="IntenseQuoteChar"/>
    <w:uiPriority w:val="30"/>
    <w:rsid w:val="008D0C7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D0C7E"/>
    <w:rPr>
      <w:rFonts w:ascii="Times New Roman" w:hAnsi="Times New Roman" w:cs="Times New Roman"/>
      <w:i/>
      <w:iCs/>
      <w:color w:val="5B9BD5" w:themeColor="accent1"/>
      <w:sz w:val="24"/>
      <w:szCs w:val="24"/>
      <w:lang w:val="en-GB" w:eastAsia="ja-JP"/>
    </w:rPr>
  </w:style>
  <w:style w:type="character" w:styleId="IntenseReference">
    <w:name w:val="Intense Reference"/>
    <w:basedOn w:val="DefaultParagraphFont"/>
    <w:uiPriority w:val="32"/>
    <w:rsid w:val="008D0C7E"/>
    <w:rPr>
      <w:b/>
      <w:bCs/>
      <w:smallCaps/>
      <w:color w:val="5B9BD5" w:themeColor="accent1"/>
      <w:spacing w:val="5"/>
    </w:rPr>
  </w:style>
  <w:style w:type="character" w:styleId="LineNumber">
    <w:name w:val="line number"/>
    <w:basedOn w:val="DefaultParagraphFont"/>
    <w:uiPriority w:val="99"/>
    <w:semiHidden/>
    <w:unhideWhenUsed/>
    <w:rsid w:val="008D0C7E"/>
  </w:style>
  <w:style w:type="paragraph" w:styleId="List">
    <w:name w:val="List"/>
    <w:basedOn w:val="Normal"/>
    <w:uiPriority w:val="99"/>
    <w:semiHidden/>
    <w:unhideWhenUsed/>
    <w:rsid w:val="008D0C7E"/>
    <w:pPr>
      <w:ind w:left="360" w:hanging="360"/>
      <w:contextualSpacing/>
    </w:pPr>
  </w:style>
  <w:style w:type="paragraph" w:styleId="List2">
    <w:name w:val="List 2"/>
    <w:basedOn w:val="Normal"/>
    <w:uiPriority w:val="99"/>
    <w:semiHidden/>
    <w:unhideWhenUsed/>
    <w:rsid w:val="008D0C7E"/>
    <w:pPr>
      <w:ind w:left="720" w:hanging="360"/>
      <w:contextualSpacing/>
    </w:pPr>
  </w:style>
  <w:style w:type="paragraph" w:styleId="List3">
    <w:name w:val="List 3"/>
    <w:basedOn w:val="Normal"/>
    <w:uiPriority w:val="99"/>
    <w:semiHidden/>
    <w:unhideWhenUsed/>
    <w:rsid w:val="008D0C7E"/>
    <w:pPr>
      <w:ind w:left="1080" w:hanging="360"/>
      <w:contextualSpacing/>
    </w:pPr>
  </w:style>
  <w:style w:type="paragraph" w:styleId="List4">
    <w:name w:val="List 4"/>
    <w:basedOn w:val="Normal"/>
    <w:uiPriority w:val="99"/>
    <w:semiHidden/>
    <w:unhideWhenUsed/>
    <w:rsid w:val="008D0C7E"/>
    <w:pPr>
      <w:ind w:left="1440" w:hanging="360"/>
      <w:contextualSpacing/>
    </w:pPr>
  </w:style>
  <w:style w:type="paragraph" w:styleId="List5">
    <w:name w:val="List 5"/>
    <w:basedOn w:val="Normal"/>
    <w:uiPriority w:val="99"/>
    <w:semiHidden/>
    <w:unhideWhenUsed/>
    <w:rsid w:val="008D0C7E"/>
    <w:pPr>
      <w:ind w:left="1800" w:hanging="360"/>
      <w:contextualSpacing/>
    </w:pPr>
  </w:style>
  <w:style w:type="paragraph" w:styleId="ListBullet">
    <w:name w:val="List Bullet"/>
    <w:basedOn w:val="Normal"/>
    <w:uiPriority w:val="99"/>
    <w:unhideWhenUsed/>
    <w:rsid w:val="008D0C7E"/>
    <w:pPr>
      <w:numPr>
        <w:numId w:val="1"/>
      </w:numPr>
      <w:contextualSpacing/>
    </w:pPr>
  </w:style>
  <w:style w:type="paragraph" w:styleId="ListBullet2">
    <w:name w:val="List Bullet 2"/>
    <w:basedOn w:val="Normal"/>
    <w:uiPriority w:val="99"/>
    <w:unhideWhenUsed/>
    <w:rsid w:val="008D0C7E"/>
    <w:pPr>
      <w:numPr>
        <w:numId w:val="2"/>
      </w:numPr>
      <w:contextualSpacing/>
    </w:pPr>
  </w:style>
  <w:style w:type="paragraph" w:styleId="ListBullet3">
    <w:name w:val="List Bullet 3"/>
    <w:basedOn w:val="Normal"/>
    <w:uiPriority w:val="99"/>
    <w:semiHidden/>
    <w:unhideWhenUsed/>
    <w:rsid w:val="008D0C7E"/>
    <w:pPr>
      <w:numPr>
        <w:numId w:val="3"/>
      </w:numPr>
      <w:contextualSpacing/>
    </w:pPr>
  </w:style>
  <w:style w:type="paragraph" w:styleId="ListBullet4">
    <w:name w:val="List Bullet 4"/>
    <w:basedOn w:val="Normal"/>
    <w:uiPriority w:val="99"/>
    <w:semiHidden/>
    <w:unhideWhenUsed/>
    <w:rsid w:val="008D0C7E"/>
    <w:pPr>
      <w:tabs>
        <w:tab w:val="num" w:pos="720"/>
      </w:tabs>
      <w:ind w:left="720" w:hanging="720"/>
      <w:contextualSpacing/>
    </w:pPr>
  </w:style>
  <w:style w:type="paragraph" w:styleId="ListBullet5">
    <w:name w:val="List Bullet 5"/>
    <w:basedOn w:val="Normal"/>
    <w:uiPriority w:val="99"/>
    <w:semiHidden/>
    <w:unhideWhenUsed/>
    <w:rsid w:val="008D0C7E"/>
    <w:pPr>
      <w:tabs>
        <w:tab w:val="num" w:pos="720"/>
      </w:tabs>
      <w:ind w:left="720" w:hanging="720"/>
      <w:contextualSpacing/>
    </w:pPr>
  </w:style>
  <w:style w:type="paragraph" w:styleId="ListContinue">
    <w:name w:val="List Continue"/>
    <w:basedOn w:val="Normal"/>
    <w:uiPriority w:val="99"/>
    <w:semiHidden/>
    <w:unhideWhenUsed/>
    <w:rsid w:val="008D0C7E"/>
    <w:pPr>
      <w:spacing w:after="120"/>
      <w:ind w:left="360"/>
      <w:contextualSpacing/>
    </w:pPr>
  </w:style>
  <w:style w:type="paragraph" w:styleId="ListContinue2">
    <w:name w:val="List Continue 2"/>
    <w:basedOn w:val="Normal"/>
    <w:uiPriority w:val="99"/>
    <w:semiHidden/>
    <w:unhideWhenUsed/>
    <w:rsid w:val="008D0C7E"/>
    <w:pPr>
      <w:spacing w:after="120"/>
      <w:ind w:left="720"/>
      <w:contextualSpacing/>
    </w:pPr>
  </w:style>
  <w:style w:type="paragraph" w:styleId="ListContinue3">
    <w:name w:val="List Continue 3"/>
    <w:basedOn w:val="Normal"/>
    <w:uiPriority w:val="99"/>
    <w:semiHidden/>
    <w:unhideWhenUsed/>
    <w:rsid w:val="008D0C7E"/>
    <w:pPr>
      <w:spacing w:after="120"/>
      <w:ind w:left="1080"/>
      <w:contextualSpacing/>
    </w:pPr>
  </w:style>
  <w:style w:type="paragraph" w:styleId="ListContinue4">
    <w:name w:val="List Continue 4"/>
    <w:basedOn w:val="Normal"/>
    <w:uiPriority w:val="99"/>
    <w:semiHidden/>
    <w:unhideWhenUsed/>
    <w:rsid w:val="008D0C7E"/>
    <w:pPr>
      <w:spacing w:after="120"/>
      <w:ind w:left="1440"/>
      <w:contextualSpacing/>
    </w:pPr>
  </w:style>
  <w:style w:type="paragraph" w:styleId="ListContinue5">
    <w:name w:val="List Continue 5"/>
    <w:basedOn w:val="Normal"/>
    <w:uiPriority w:val="99"/>
    <w:semiHidden/>
    <w:unhideWhenUsed/>
    <w:rsid w:val="008D0C7E"/>
    <w:pPr>
      <w:spacing w:after="120"/>
      <w:ind w:left="1800"/>
      <w:contextualSpacing/>
    </w:pPr>
  </w:style>
  <w:style w:type="paragraph" w:styleId="ListNumber">
    <w:name w:val="List Number"/>
    <w:basedOn w:val="Normal"/>
    <w:uiPriority w:val="99"/>
    <w:semiHidden/>
    <w:unhideWhenUsed/>
    <w:rsid w:val="008D0C7E"/>
    <w:pPr>
      <w:tabs>
        <w:tab w:val="num" w:pos="720"/>
      </w:tabs>
      <w:ind w:left="720" w:hanging="720"/>
      <w:contextualSpacing/>
    </w:pPr>
  </w:style>
  <w:style w:type="paragraph" w:styleId="ListNumber2">
    <w:name w:val="List Number 2"/>
    <w:basedOn w:val="Normal"/>
    <w:uiPriority w:val="99"/>
    <w:semiHidden/>
    <w:unhideWhenUsed/>
    <w:rsid w:val="008D0C7E"/>
    <w:pPr>
      <w:tabs>
        <w:tab w:val="num" w:pos="720"/>
      </w:tabs>
      <w:ind w:left="720" w:hanging="720"/>
      <w:contextualSpacing/>
    </w:pPr>
  </w:style>
  <w:style w:type="paragraph" w:styleId="ListNumber3">
    <w:name w:val="List Number 3"/>
    <w:basedOn w:val="Normal"/>
    <w:uiPriority w:val="99"/>
    <w:semiHidden/>
    <w:unhideWhenUsed/>
    <w:rsid w:val="008D0C7E"/>
    <w:pPr>
      <w:tabs>
        <w:tab w:val="num" w:pos="720"/>
      </w:tabs>
      <w:ind w:left="720" w:hanging="720"/>
      <w:contextualSpacing/>
    </w:pPr>
  </w:style>
  <w:style w:type="paragraph" w:styleId="ListNumber4">
    <w:name w:val="List Number 4"/>
    <w:basedOn w:val="Normal"/>
    <w:uiPriority w:val="99"/>
    <w:semiHidden/>
    <w:unhideWhenUsed/>
    <w:rsid w:val="008D0C7E"/>
    <w:pPr>
      <w:tabs>
        <w:tab w:val="num" w:pos="720"/>
      </w:tabs>
      <w:ind w:left="720" w:hanging="720"/>
      <w:contextualSpacing/>
    </w:pPr>
  </w:style>
  <w:style w:type="paragraph" w:styleId="ListNumber5">
    <w:name w:val="List Number 5"/>
    <w:basedOn w:val="Normal"/>
    <w:uiPriority w:val="99"/>
    <w:semiHidden/>
    <w:unhideWhenUsed/>
    <w:rsid w:val="008D0C7E"/>
    <w:pPr>
      <w:tabs>
        <w:tab w:val="num" w:pos="720"/>
      </w:tabs>
      <w:ind w:left="720" w:hanging="720"/>
      <w:contextualSpacing/>
    </w:pPr>
  </w:style>
  <w:style w:type="paragraph" w:styleId="ListParagraph">
    <w:name w:val="List Paragraph"/>
    <w:basedOn w:val="Normal"/>
    <w:link w:val="ListParagraphChar"/>
    <w:uiPriority w:val="34"/>
    <w:qFormat/>
    <w:rsid w:val="008D0C7E"/>
    <w:pPr>
      <w:ind w:left="720"/>
      <w:contextualSpacing/>
    </w:pPr>
  </w:style>
  <w:style w:type="paragraph" w:styleId="MacroText">
    <w:name w:val="macro"/>
    <w:link w:val="MacroTextChar"/>
    <w:uiPriority w:val="99"/>
    <w:semiHidden/>
    <w:unhideWhenUsed/>
    <w:rsid w:val="008D0C7E"/>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lang w:eastAsia="ja-JP"/>
    </w:rPr>
  </w:style>
  <w:style w:type="character" w:customStyle="1" w:styleId="MacroTextChar">
    <w:name w:val="Macro Text Char"/>
    <w:basedOn w:val="DefaultParagraphFont"/>
    <w:link w:val="MacroText"/>
    <w:uiPriority w:val="99"/>
    <w:semiHidden/>
    <w:rsid w:val="008D0C7E"/>
    <w:rPr>
      <w:rFonts w:ascii="Consolas" w:hAnsi="Consolas" w:cs="Times New Roman"/>
      <w:sz w:val="20"/>
      <w:szCs w:val="20"/>
      <w:lang w:val="en-GB" w:eastAsia="ja-JP"/>
    </w:rPr>
  </w:style>
  <w:style w:type="paragraph" w:styleId="MessageHeader">
    <w:name w:val="Message Header"/>
    <w:basedOn w:val="Normal"/>
    <w:link w:val="MessageHeaderChar"/>
    <w:uiPriority w:val="99"/>
    <w:semiHidden/>
    <w:unhideWhenUsed/>
    <w:rsid w:val="008D0C7E"/>
    <w:pPr>
      <w:pBdr>
        <w:top w:val="single" w:sz="6" w:space="1" w:color="auto"/>
        <w:left w:val="single" w:sz="6" w:space="1" w:color="auto"/>
        <w:bottom w:val="single" w:sz="6" w:space="1" w:color="auto"/>
        <w:right w:val="single" w:sz="6" w:space="1" w:color="auto"/>
      </w:pBdr>
      <w:shd w:val="pct20" w:color="auto" w:fill="auto"/>
      <w:spacing w:before="0"/>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8D0C7E"/>
    <w:rPr>
      <w:rFonts w:asciiTheme="majorHAnsi" w:eastAsiaTheme="majorEastAsia" w:hAnsiTheme="majorHAnsi" w:cstheme="majorBidi"/>
      <w:sz w:val="24"/>
      <w:szCs w:val="24"/>
      <w:shd w:val="pct20" w:color="auto" w:fill="auto"/>
      <w:lang w:val="en-GB" w:eastAsia="ja-JP"/>
    </w:rPr>
  </w:style>
  <w:style w:type="paragraph" w:styleId="NoSpacing">
    <w:name w:val="No Spacing"/>
    <w:uiPriority w:val="1"/>
    <w:rsid w:val="008D0C7E"/>
    <w:rPr>
      <w:lang w:eastAsia="ja-JP"/>
    </w:rPr>
  </w:style>
  <w:style w:type="paragraph" w:styleId="NormalWeb">
    <w:name w:val="Normal (Web)"/>
    <w:basedOn w:val="Normal"/>
    <w:uiPriority w:val="99"/>
    <w:semiHidden/>
    <w:unhideWhenUsed/>
    <w:rsid w:val="008D0C7E"/>
  </w:style>
  <w:style w:type="paragraph" w:styleId="NormalIndent">
    <w:name w:val="Normal Indent"/>
    <w:basedOn w:val="Normal"/>
    <w:uiPriority w:val="99"/>
    <w:semiHidden/>
    <w:unhideWhenUsed/>
    <w:rsid w:val="008D0C7E"/>
    <w:pPr>
      <w:ind w:left="720"/>
    </w:pPr>
  </w:style>
  <w:style w:type="paragraph" w:styleId="NoteHeading">
    <w:name w:val="Note Heading"/>
    <w:basedOn w:val="Normal"/>
    <w:next w:val="Normal"/>
    <w:link w:val="NoteHeadingChar"/>
    <w:uiPriority w:val="99"/>
    <w:semiHidden/>
    <w:unhideWhenUsed/>
    <w:rsid w:val="008D0C7E"/>
    <w:pPr>
      <w:spacing w:before="0"/>
    </w:pPr>
  </w:style>
  <w:style w:type="character" w:customStyle="1" w:styleId="NoteHeadingChar">
    <w:name w:val="Note Heading Char"/>
    <w:basedOn w:val="DefaultParagraphFont"/>
    <w:link w:val="NoteHeading"/>
    <w:uiPriority w:val="99"/>
    <w:semiHidden/>
    <w:rsid w:val="008D0C7E"/>
    <w:rPr>
      <w:rFonts w:ascii="Times New Roman" w:hAnsi="Times New Roman" w:cs="Times New Roman"/>
      <w:sz w:val="24"/>
      <w:szCs w:val="24"/>
      <w:lang w:val="en-GB" w:eastAsia="ja-JP"/>
    </w:rPr>
  </w:style>
  <w:style w:type="character" w:styleId="PageNumber">
    <w:name w:val="page number"/>
    <w:basedOn w:val="DefaultParagraphFont"/>
    <w:rsid w:val="00B7403A"/>
  </w:style>
  <w:style w:type="paragraph" w:styleId="PlainText">
    <w:name w:val="Plain Text"/>
    <w:basedOn w:val="Normal"/>
    <w:link w:val="PlainTextChar"/>
    <w:uiPriority w:val="99"/>
    <w:semiHidden/>
    <w:unhideWhenUsed/>
    <w:rsid w:val="008D0C7E"/>
    <w:pPr>
      <w:spacing w:before="0"/>
    </w:pPr>
    <w:rPr>
      <w:rFonts w:ascii="Consolas" w:hAnsi="Consolas"/>
      <w:sz w:val="21"/>
      <w:szCs w:val="21"/>
    </w:rPr>
  </w:style>
  <w:style w:type="character" w:customStyle="1" w:styleId="PlainTextChar">
    <w:name w:val="Plain Text Char"/>
    <w:basedOn w:val="DefaultParagraphFont"/>
    <w:link w:val="PlainText"/>
    <w:uiPriority w:val="99"/>
    <w:semiHidden/>
    <w:rsid w:val="008D0C7E"/>
    <w:rPr>
      <w:rFonts w:ascii="Consolas" w:hAnsi="Consolas" w:cs="Times New Roman"/>
      <w:sz w:val="21"/>
      <w:szCs w:val="21"/>
      <w:lang w:val="en-GB" w:eastAsia="ja-JP"/>
    </w:rPr>
  </w:style>
  <w:style w:type="paragraph" w:styleId="Salutation">
    <w:name w:val="Salutation"/>
    <w:basedOn w:val="Normal"/>
    <w:next w:val="Normal"/>
    <w:link w:val="SalutationChar"/>
    <w:uiPriority w:val="99"/>
    <w:semiHidden/>
    <w:unhideWhenUsed/>
    <w:rsid w:val="008D0C7E"/>
  </w:style>
  <w:style w:type="character" w:customStyle="1" w:styleId="SalutationChar">
    <w:name w:val="Salutation Char"/>
    <w:basedOn w:val="DefaultParagraphFont"/>
    <w:link w:val="Salutation"/>
    <w:uiPriority w:val="99"/>
    <w:semiHidden/>
    <w:rsid w:val="008D0C7E"/>
    <w:rPr>
      <w:rFonts w:ascii="Times New Roman" w:hAnsi="Times New Roman" w:cs="Times New Roman"/>
      <w:sz w:val="24"/>
      <w:szCs w:val="24"/>
      <w:lang w:val="en-GB" w:eastAsia="ja-JP"/>
    </w:rPr>
  </w:style>
  <w:style w:type="paragraph" w:styleId="Signature">
    <w:name w:val="Signature"/>
    <w:basedOn w:val="Normal"/>
    <w:link w:val="SignatureChar"/>
    <w:uiPriority w:val="99"/>
    <w:semiHidden/>
    <w:unhideWhenUsed/>
    <w:rsid w:val="008D0C7E"/>
    <w:pPr>
      <w:spacing w:before="0"/>
      <w:ind w:left="4320"/>
    </w:pPr>
  </w:style>
  <w:style w:type="character" w:customStyle="1" w:styleId="SignatureChar">
    <w:name w:val="Signature Char"/>
    <w:basedOn w:val="DefaultParagraphFont"/>
    <w:link w:val="Signature"/>
    <w:uiPriority w:val="99"/>
    <w:semiHidden/>
    <w:rsid w:val="008D0C7E"/>
    <w:rPr>
      <w:rFonts w:ascii="Times New Roman" w:hAnsi="Times New Roman" w:cs="Times New Roman"/>
      <w:sz w:val="24"/>
      <w:szCs w:val="24"/>
      <w:lang w:val="en-GB" w:eastAsia="ja-JP"/>
    </w:rPr>
  </w:style>
  <w:style w:type="character" w:customStyle="1" w:styleId="SmartLink1">
    <w:name w:val="SmartLink1"/>
    <w:basedOn w:val="DefaultParagraphFont"/>
    <w:uiPriority w:val="99"/>
    <w:semiHidden/>
    <w:unhideWhenUsed/>
    <w:rsid w:val="008D0C7E"/>
    <w:rPr>
      <w:color w:val="0000FF"/>
      <w:u w:val="single"/>
      <w:shd w:val="clear" w:color="auto" w:fill="F3F2F1"/>
    </w:rPr>
  </w:style>
  <w:style w:type="character" w:styleId="SubtleEmphasis">
    <w:name w:val="Subtle Emphasis"/>
    <w:basedOn w:val="DefaultParagraphFont"/>
    <w:uiPriority w:val="19"/>
    <w:rsid w:val="008D0C7E"/>
    <w:rPr>
      <w:i/>
      <w:iCs/>
      <w:color w:val="404040" w:themeColor="text1" w:themeTint="BF"/>
    </w:rPr>
  </w:style>
  <w:style w:type="character" w:styleId="SubtleReference">
    <w:name w:val="Subtle Reference"/>
    <w:basedOn w:val="DefaultParagraphFont"/>
    <w:uiPriority w:val="31"/>
    <w:rsid w:val="008D0C7E"/>
    <w:rPr>
      <w:smallCaps/>
      <w:color w:val="5A5A5A" w:themeColor="text1" w:themeTint="A5"/>
    </w:rPr>
  </w:style>
  <w:style w:type="paragraph" w:styleId="TableofAuthorities">
    <w:name w:val="table of authorities"/>
    <w:basedOn w:val="Normal"/>
    <w:next w:val="Normal"/>
    <w:uiPriority w:val="99"/>
    <w:semiHidden/>
    <w:unhideWhenUsed/>
    <w:rsid w:val="008D0C7E"/>
    <w:pPr>
      <w:ind w:left="240" w:hanging="240"/>
    </w:pPr>
  </w:style>
  <w:style w:type="character" w:customStyle="1" w:styleId="TitleChar">
    <w:name w:val="Title Char"/>
    <w:basedOn w:val="DefaultParagraphFont"/>
    <w:link w:val="Title"/>
    <w:uiPriority w:val="10"/>
    <w:rsid w:val="008D0C7E"/>
    <w:rPr>
      <w:rFonts w:asciiTheme="majorHAnsi" w:eastAsiaTheme="majorEastAsia" w:hAnsiTheme="majorHAnsi" w:cstheme="majorBidi"/>
      <w:spacing w:val="-10"/>
      <w:kern w:val="28"/>
      <w:sz w:val="56"/>
      <w:szCs w:val="56"/>
      <w:lang w:val="en-GB" w:eastAsia="ja-JP"/>
    </w:rPr>
  </w:style>
  <w:style w:type="paragraph" w:styleId="TOAHeading">
    <w:name w:val="toa heading"/>
    <w:basedOn w:val="Normal"/>
    <w:next w:val="Normal"/>
    <w:uiPriority w:val="99"/>
    <w:semiHidden/>
    <w:unhideWhenUsed/>
    <w:rsid w:val="008D0C7E"/>
    <w:rPr>
      <w:rFonts w:asciiTheme="majorHAnsi" w:eastAsiaTheme="majorEastAsia" w:hAnsiTheme="majorHAnsi" w:cstheme="majorBidi"/>
      <w:b/>
      <w:bCs/>
    </w:rPr>
  </w:style>
  <w:style w:type="paragraph" w:styleId="TOC4">
    <w:name w:val="toc 4"/>
    <w:basedOn w:val="TOC3"/>
    <w:semiHidden/>
    <w:rsid w:val="00B7403A"/>
  </w:style>
  <w:style w:type="paragraph" w:styleId="TOC5">
    <w:name w:val="toc 5"/>
    <w:basedOn w:val="TOC4"/>
    <w:semiHidden/>
    <w:rsid w:val="00B7403A"/>
  </w:style>
  <w:style w:type="paragraph" w:styleId="TOC6">
    <w:name w:val="toc 6"/>
    <w:basedOn w:val="TOC4"/>
    <w:semiHidden/>
    <w:rsid w:val="00B7403A"/>
  </w:style>
  <w:style w:type="paragraph" w:styleId="TOC7">
    <w:name w:val="toc 7"/>
    <w:basedOn w:val="TOC4"/>
    <w:semiHidden/>
    <w:rsid w:val="00B7403A"/>
  </w:style>
  <w:style w:type="paragraph" w:styleId="TOC8">
    <w:name w:val="toc 8"/>
    <w:basedOn w:val="TOC4"/>
    <w:semiHidden/>
    <w:rsid w:val="00B7403A"/>
  </w:style>
  <w:style w:type="paragraph" w:styleId="TOC9">
    <w:name w:val="toc 9"/>
    <w:basedOn w:val="TOC3"/>
    <w:semiHidden/>
    <w:rsid w:val="00B7403A"/>
  </w:style>
  <w:style w:type="paragraph" w:styleId="TOCHeading">
    <w:name w:val="TOC Heading"/>
    <w:basedOn w:val="Heading1"/>
    <w:next w:val="Normal"/>
    <w:uiPriority w:val="39"/>
    <w:unhideWhenUsed/>
    <w:qFormat/>
    <w:rsid w:val="008D0C7E"/>
    <w:pPr>
      <w:tabs>
        <w:tab w:val="clear" w:pos="794"/>
        <w:tab w:val="clear" w:pos="1191"/>
        <w:tab w:val="clear" w:pos="1588"/>
        <w:tab w:val="clear" w:pos="1985"/>
      </w:tabs>
      <w:overflowPunct/>
      <w:autoSpaceDE/>
      <w:autoSpaceDN/>
      <w:adjustRightInd/>
      <w:spacing w:before="240"/>
      <w:ind w:left="0" w:firstLine="0"/>
      <w:textAlignment w:val="auto"/>
      <w:outlineLvl w:val="9"/>
    </w:pPr>
    <w:rPr>
      <w:rFonts w:asciiTheme="majorHAnsi" w:eastAsiaTheme="majorEastAsia" w:hAnsiTheme="majorHAnsi" w:cstheme="majorBidi"/>
      <w:b w:val="0"/>
      <w:color w:val="2E74B5" w:themeColor="accent1" w:themeShade="BF"/>
      <w:sz w:val="32"/>
      <w:szCs w:val="32"/>
      <w:lang w:eastAsia="ja-JP"/>
    </w:rPr>
  </w:style>
  <w:style w:type="paragraph" w:customStyle="1" w:styleId="Normalaftertitle">
    <w:name w:val="Normal_after_title"/>
    <w:basedOn w:val="Normal"/>
    <w:next w:val="Normal"/>
    <w:rsid w:val="00B7403A"/>
    <w:pPr>
      <w:spacing w:before="360"/>
    </w:pPr>
  </w:style>
  <w:style w:type="paragraph" w:customStyle="1" w:styleId="AnnexNoTitle">
    <w:name w:val="Annex_NoTitle"/>
    <w:basedOn w:val="Normal"/>
    <w:next w:val="Normalaftertitle"/>
    <w:rsid w:val="00B7403A"/>
    <w:pPr>
      <w:keepNext/>
      <w:keepLines/>
      <w:spacing w:before="720"/>
      <w:jc w:val="center"/>
      <w:outlineLvl w:val="0"/>
    </w:pPr>
    <w:rPr>
      <w:b/>
      <w:sz w:val="28"/>
    </w:rPr>
  </w:style>
  <w:style w:type="table" w:styleId="TableGrid">
    <w:name w:val="Table Grid"/>
    <w:basedOn w:val="TableNormal"/>
    <w:rsid w:val="00B7403A"/>
    <w:pPr>
      <w:spacing w:before="0"/>
    </w:pPr>
    <w:rPr>
      <w:rFonts w:ascii="CG Times" w:eastAsia="Times New Roman" w:hAnsi="CG Times"/>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F726D6"/>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F726D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link w:val="ListParagraph"/>
    <w:uiPriority w:val="34"/>
    <w:qFormat/>
    <w:rsid w:val="00EC249C"/>
    <w:rPr>
      <w:rFonts w:ascii="Times New Roman" w:hAnsi="Times New Roman" w:cs="Times New Roman"/>
      <w:sz w:val="24"/>
      <w:szCs w:val="24"/>
      <w:lang w:val="en-GB" w:eastAsia="ja-JP"/>
    </w:rPr>
  </w:style>
  <w:style w:type="paragraph" w:customStyle="1" w:styleId="Default">
    <w:name w:val="Default"/>
    <w:link w:val="DefaultChar"/>
    <w:rsid w:val="00B7403A"/>
    <w:pPr>
      <w:autoSpaceDE w:val="0"/>
      <w:autoSpaceDN w:val="0"/>
      <w:adjustRightInd w:val="0"/>
      <w:spacing w:before="0"/>
    </w:pPr>
    <w:rPr>
      <w:rFonts w:eastAsia="Times New Roman"/>
      <w:color w:val="000000"/>
      <w:lang w:eastAsia="zh-CN"/>
    </w:rPr>
  </w:style>
  <w:style w:type="character" w:customStyle="1" w:styleId="DefaultChar">
    <w:name w:val="Default Char"/>
    <w:link w:val="Default"/>
    <w:locked/>
    <w:rsid w:val="008203BB"/>
    <w:rPr>
      <w:rFonts w:eastAsia="Times New Roman"/>
      <w:color w:val="000000"/>
      <w:lang w:eastAsia="zh-CN"/>
    </w:rPr>
  </w:style>
  <w:style w:type="character" w:styleId="UnresolvedMention">
    <w:name w:val="Unresolved Mention"/>
    <w:basedOn w:val="DefaultParagraphFont"/>
    <w:uiPriority w:val="99"/>
    <w:semiHidden/>
    <w:unhideWhenUsed/>
    <w:rsid w:val="00B7403A"/>
    <w:rPr>
      <w:color w:val="605E5C"/>
      <w:shd w:val="clear" w:color="auto" w:fill="E1DFDD"/>
    </w:rPr>
  </w:style>
  <w:style w:type="paragraph" w:customStyle="1" w:styleId="toc0">
    <w:name w:val="toc 0"/>
    <w:basedOn w:val="Normal"/>
    <w:next w:val="TOC1"/>
    <w:rsid w:val="00B7403A"/>
    <w:pPr>
      <w:keepLines/>
      <w:tabs>
        <w:tab w:val="clear" w:pos="794"/>
        <w:tab w:val="clear" w:pos="1191"/>
        <w:tab w:val="clear" w:pos="1588"/>
        <w:tab w:val="clear" w:pos="1985"/>
        <w:tab w:val="right" w:pos="9639"/>
      </w:tabs>
      <w:jc w:val="left"/>
    </w:pPr>
    <w:rPr>
      <w:b/>
    </w:rPr>
  </w:style>
  <w:style w:type="paragraph" w:customStyle="1" w:styleId="Docnumber">
    <w:name w:val="Docnumber"/>
    <w:basedOn w:val="Normal"/>
    <w:link w:val="DocnumberChar"/>
    <w:qFormat/>
    <w:rsid w:val="003A39E0"/>
    <w:pPr>
      <w:jc w:val="right"/>
    </w:pPr>
    <w:rPr>
      <w:rFonts w:eastAsia="SimSun"/>
      <w:b/>
      <w:sz w:val="32"/>
    </w:rPr>
  </w:style>
  <w:style w:type="character" w:customStyle="1" w:styleId="DocnumberChar">
    <w:name w:val="Docnumber Char"/>
    <w:link w:val="Docnumber"/>
    <w:qFormat/>
    <w:rsid w:val="003A39E0"/>
    <w:rPr>
      <w:rFonts w:eastAsia="SimSun"/>
      <w:b/>
      <w:sz w:val="32"/>
      <w:szCs w:val="20"/>
      <w:lang w:eastAsia="en-US"/>
    </w:rPr>
  </w:style>
  <w:style w:type="paragraph" w:styleId="Header">
    <w:name w:val="header"/>
    <w:basedOn w:val="Normal"/>
    <w:link w:val="HeaderChar"/>
    <w:rsid w:val="00B7403A"/>
    <w:pPr>
      <w:tabs>
        <w:tab w:val="clear" w:pos="794"/>
        <w:tab w:val="clear" w:pos="1191"/>
        <w:tab w:val="clear" w:pos="1588"/>
        <w:tab w:val="clear" w:pos="1985"/>
      </w:tabs>
      <w:spacing w:before="0"/>
      <w:jc w:val="center"/>
    </w:pPr>
    <w:rPr>
      <w:sz w:val="18"/>
    </w:rPr>
  </w:style>
  <w:style w:type="character" w:customStyle="1" w:styleId="HeaderChar">
    <w:name w:val="Header Char"/>
    <w:basedOn w:val="DefaultParagraphFont"/>
    <w:link w:val="Header"/>
    <w:rsid w:val="005832BD"/>
    <w:rPr>
      <w:rFonts w:eastAsia="Times New Roman"/>
      <w:sz w:val="18"/>
      <w:szCs w:val="20"/>
      <w:lang w:eastAsia="en-US"/>
    </w:rPr>
  </w:style>
  <w:style w:type="paragraph" w:customStyle="1" w:styleId="TSBHeaderQuestion">
    <w:name w:val="TSBHeaderQuestion"/>
    <w:basedOn w:val="Normal"/>
    <w:rsid w:val="004F54C8"/>
    <w:rPr>
      <w:rFonts w:eastAsia="SimSun"/>
    </w:rPr>
  </w:style>
  <w:style w:type="paragraph" w:customStyle="1" w:styleId="TSBHeaderRight14">
    <w:name w:val="TSBHeaderRight14"/>
    <w:basedOn w:val="Normal"/>
    <w:rsid w:val="004F54C8"/>
    <w:pPr>
      <w:jc w:val="right"/>
    </w:pPr>
    <w:rPr>
      <w:rFonts w:eastAsia="SimSun"/>
      <w:b/>
      <w:bCs/>
      <w:sz w:val="28"/>
      <w:szCs w:val="28"/>
    </w:rPr>
  </w:style>
  <w:style w:type="paragraph" w:customStyle="1" w:styleId="TSBHeaderSource">
    <w:name w:val="TSBHeaderSource"/>
    <w:basedOn w:val="Normal"/>
    <w:rsid w:val="004F54C8"/>
    <w:rPr>
      <w:rFonts w:eastAsia="SimSun"/>
    </w:rPr>
  </w:style>
  <w:style w:type="paragraph" w:customStyle="1" w:styleId="TSBHeaderSummary">
    <w:name w:val="TSBHeaderSummary"/>
    <w:basedOn w:val="Normal"/>
    <w:rsid w:val="004F54C8"/>
    <w:rPr>
      <w:rFonts w:eastAsia="SimSun"/>
    </w:rPr>
  </w:style>
  <w:style w:type="paragraph" w:customStyle="1" w:styleId="TSBHeaderTitle">
    <w:name w:val="TSBHeaderTitle"/>
    <w:basedOn w:val="Normal"/>
    <w:rsid w:val="004F54C8"/>
    <w:rPr>
      <w:rFonts w:eastAsia="SimSun"/>
    </w:rPr>
  </w:style>
  <w:style w:type="paragraph" w:customStyle="1" w:styleId="VenueDate">
    <w:name w:val="VenueDate"/>
    <w:basedOn w:val="Normal"/>
    <w:rsid w:val="004F54C8"/>
    <w:pPr>
      <w:jc w:val="right"/>
    </w:pPr>
    <w:rPr>
      <w:rFonts w:eastAsia="SimSun"/>
    </w:rPr>
  </w:style>
  <w:style w:type="character" w:customStyle="1" w:styleId="Appdef">
    <w:name w:val="App_def"/>
    <w:basedOn w:val="DefaultParagraphFont"/>
    <w:rsid w:val="00B7403A"/>
    <w:rPr>
      <w:rFonts w:ascii="Times New Roman" w:hAnsi="Times New Roman"/>
      <w:b/>
    </w:rPr>
  </w:style>
  <w:style w:type="character" w:customStyle="1" w:styleId="Appref">
    <w:name w:val="App_ref"/>
    <w:basedOn w:val="DefaultParagraphFont"/>
    <w:rsid w:val="00B7403A"/>
  </w:style>
  <w:style w:type="paragraph" w:customStyle="1" w:styleId="AppendixNoTitle">
    <w:name w:val="Appendix_NoTitle"/>
    <w:basedOn w:val="AnnexNoTitle"/>
    <w:next w:val="Normalaftertitle"/>
    <w:rsid w:val="00B7403A"/>
  </w:style>
  <w:style w:type="character" w:customStyle="1" w:styleId="Artdef">
    <w:name w:val="Art_def"/>
    <w:basedOn w:val="DefaultParagraphFont"/>
    <w:rsid w:val="00B7403A"/>
    <w:rPr>
      <w:rFonts w:ascii="Times New Roman" w:hAnsi="Times New Roman"/>
      <w:b/>
    </w:rPr>
  </w:style>
  <w:style w:type="paragraph" w:customStyle="1" w:styleId="Artheading">
    <w:name w:val="Art_heading"/>
    <w:basedOn w:val="Normal"/>
    <w:next w:val="Normalaftertitle"/>
    <w:rsid w:val="00B7403A"/>
    <w:pPr>
      <w:spacing w:before="480"/>
      <w:jc w:val="center"/>
    </w:pPr>
    <w:rPr>
      <w:b/>
      <w:sz w:val="28"/>
    </w:rPr>
  </w:style>
  <w:style w:type="paragraph" w:customStyle="1" w:styleId="ArtNo">
    <w:name w:val="Art_No"/>
    <w:basedOn w:val="Normal"/>
    <w:next w:val="Normal"/>
    <w:rsid w:val="00B7403A"/>
    <w:pPr>
      <w:keepNext/>
      <w:keepLines/>
      <w:spacing w:before="480"/>
      <w:jc w:val="center"/>
    </w:pPr>
    <w:rPr>
      <w:caps/>
      <w:sz w:val="28"/>
    </w:rPr>
  </w:style>
  <w:style w:type="character" w:customStyle="1" w:styleId="Artref">
    <w:name w:val="Art_ref"/>
    <w:basedOn w:val="DefaultParagraphFont"/>
    <w:rsid w:val="00B7403A"/>
  </w:style>
  <w:style w:type="paragraph" w:customStyle="1" w:styleId="Arttitle">
    <w:name w:val="Art_title"/>
    <w:basedOn w:val="Normal"/>
    <w:next w:val="Normalaftertitle"/>
    <w:rsid w:val="00B7403A"/>
    <w:pPr>
      <w:keepNext/>
      <w:keepLines/>
      <w:spacing w:before="240"/>
      <w:jc w:val="center"/>
    </w:pPr>
    <w:rPr>
      <w:b/>
      <w:sz w:val="28"/>
    </w:rPr>
  </w:style>
  <w:style w:type="paragraph" w:customStyle="1" w:styleId="ASN1">
    <w:name w:val="ASN.1"/>
    <w:rsid w:val="00B7403A"/>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eastAsia="Times New Roman" w:hAnsi="Courier New"/>
      <w:b/>
      <w:noProof/>
      <w:sz w:val="20"/>
      <w:szCs w:val="20"/>
      <w:lang w:eastAsia="en-US"/>
    </w:rPr>
  </w:style>
  <w:style w:type="paragraph" w:customStyle="1" w:styleId="Call">
    <w:name w:val="Call"/>
    <w:basedOn w:val="Normal"/>
    <w:next w:val="Normal"/>
    <w:rsid w:val="00B7403A"/>
    <w:pPr>
      <w:keepNext/>
      <w:keepLines/>
      <w:spacing w:before="160"/>
      <w:ind w:left="794"/>
      <w:jc w:val="left"/>
    </w:pPr>
    <w:rPr>
      <w:i/>
    </w:rPr>
  </w:style>
  <w:style w:type="paragraph" w:customStyle="1" w:styleId="ChapNo">
    <w:name w:val="Chap_No"/>
    <w:basedOn w:val="Normal"/>
    <w:next w:val="Normal"/>
    <w:rsid w:val="00B7403A"/>
    <w:pPr>
      <w:keepNext/>
      <w:keepLines/>
      <w:spacing w:before="480"/>
      <w:jc w:val="center"/>
    </w:pPr>
    <w:rPr>
      <w:b/>
      <w:caps/>
      <w:sz w:val="28"/>
    </w:rPr>
  </w:style>
  <w:style w:type="paragraph" w:customStyle="1" w:styleId="Chaptitle">
    <w:name w:val="Chap_title"/>
    <w:basedOn w:val="Normal"/>
    <w:next w:val="Normalaftertitle"/>
    <w:rsid w:val="00B7403A"/>
    <w:pPr>
      <w:keepNext/>
      <w:keepLines/>
      <w:spacing w:before="240"/>
      <w:jc w:val="center"/>
    </w:pPr>
    <w:rPr>
      <w:b/>
      <w:sz w:val="28"/>
    </w:rPr>
  </w:style>
  <w:style w:type="paragraph" w:customStyle="1" w:styleId="Equation">
    <w:name w:val="Equation"/>
    <w:basedOn w:val="Normal"/>
    <w:rsid w:val="00B7403A"/>
    <w:pPr>
      <w:tabs>
        <w:tab w:val="clear" w:pos="1191"/>
        <w:tab w:val="clear" w:pos="1588"/>
        <w:tab w:val="clear" w:pos="1985"/>
        <w:tab w:val="center" w:pos="4820"/>
        <w:tab w:val="right" w:pos="9639"/>
      </w:tabs>
      <w:jc w:val="left"/>
    </w:pPr>
  </w:style>
  <w:style w:type="paragraph" w:customStyle="1" w:styleId="Equationlegend">
    <w:name w:val="Equation_legend"/>
    <w:basedOn w:val="Normal"/>
    <w:rsid w:val="00B7403A"/>
    <w:pPr>
      <w:tabs>
        <w:tab w:val="clear" w:pos="794"/>
        <w:tab w:val="clear" w:pos="1191"/>
        <w:tab w:val="clear" w:pos="1588"/>
        <w:tab w:val="right" w:pos="1814"/>
      </w:tabs>
      <w:spacing w:before="80"/>
      <w:ind w:left="1985" w:hanging="1985"/>
    </w:pPr>
  </w:style>
  <w:style w:type="paragraph" w:customStyle="1" w:styleId="Figurelegend">
    <w:name w:val="Figure_legend"/>
    <w:basedOn w:val="Normal"/>
    <w:rsid w:val="00B7403A"/>
    <w:pPr>
      <w:keepNext/>
      <w:keepLines/>
      <w:tabs>
        <w:tab w:val="clear" w:pos="794"/>
        <w:tab w:val="clear" w:pos="1191"/>
        <w:tab w:val="clear" w:pos="1588"/>
        <w:tab w:val="clear" w:pos="1985"/>
      </w:tabs>
      <w:spacing w:before="20" w:after="20"/>
      <w:jc w:val="left"/>
    </w:pPr>
    <w:rPr>
      <w:sz w:val="18"/>
    </w:rPr>
  </w:style>
  <w:style w:type="paragraph" w:customStyle="1" w:styleId="FigureNoTitle">
    <w:name w:val="Figure_NoTitle"/>
    <w:basedOn w:val="Normal"/>
    <w:next w:val="Normalaftertitle"/>
    <w:rsid w:val="00B7403A"/>
    <w:pPr>
      <w:keepLines/>
      <w:spacing w:before="240" w:after="120"/>
      <w:jc w:val="center"/>
    </w:pPr>
    <w:rPr>
      <w:b/>
    </w:rPr>
  </w:style>
  <w:style w:type="paragraph" w:customStyle="1" w:styleId="Figurewithouttitle">
    <w:name w:val="Figure_without_title"/>
    <w:basedOn w:val="Normal"/>
    <w:next w:val="Normalaftertitle"/>
    <w:rsid w:val="00B7403A"/>
    <w:pPr>
      <w:keepLines/>
      <w:spacing w:before="240" w:after="120"/>
      <w:jc w:val="center"/>
    </w:pPr>
  </w:style>
  <w:style w:type="paragraph" w:customStyle="1" w:styleId="FirstFooter">
    <w:name w:val="FirstFooter"/>
    <w:basedOn w:val="Footer"/>
    <w:rsid w:val="00B7403A"/>
    <w:pPr>
      <w:tabs>
        <w:tab w:val="clear" w:pos="5954"/>
        <w:tab w:val="clear" w:pos="9639"/>
      </w:tabs>
      <w:overflowPunct/>
      <w:autoSpaceDE/>
      <w:autoSpaceDN/>
      <w:adjustRightInd/>
      <w:spacing w:before="40"/>
      <w:jc w:val="left"/>
      <w:textAlignment w:val="auto"/>
    </w:pPr>
    <w:rPr>
      <w:caps w:val="0"/>
      <w:noProof w:val="0"/>
    </w:rPr>
  </w:style>
  <w:style w:type="paragraph" w:customStyle="1" w:styleId="FooterQP">
    <w:name w:val="Footer_QP"/>
    <w:basedOn w:val="Normal"/>
    <w:rsid w:val="00B7403A"/>
    <w:pPr>
      <w:tabs>
        <w:tab w:val="clear" w:pos="794"/>
        <w:tab w:val="clear" w:pos="1191"/>
        <w:tab w:val="clear" w:pos="1588"/>
        <w:tab w:val="clear" w:pos="1985"/>
        <w:tab w:val="left" w:pos="907"/>
        <w:tab w:val="right" w:pos="8789"/>
        <w:tab w:val="right" w:pos="9639"/>
      </w:tabs>
      <w:spacing w:before="0"/>
      <w:jc w:val="left"/>
    </w:pPr>
    <w:rPr>
      <w:b/>
      <w:sz w:val="22"/>
    </w:rPr>
  </w:style>
  <w:style w:type="paragraph" w:customStyle="1" w:styleId="PartNo">
    <w:name w:val="Part_No"/>
    <w:basedOn w:val="Normal"/>
    <w:next w:val="Normal"/>
    <w:rsid w:val="00B7403A"/>
    <w:pPr>
      <w:keepNext/>
      <w:keepLines/>
      <w:spacing w:before="480" w:after="80"/>
      <w:jc w:val="center"/>
    </w:pPr>
    <w:rPr>
      <w:caps/>
      <w:sz w:val="28"/>
    </w:rPr>
  </w:style>
  <w:style w:type="paragraph" w:customStyle="1" w:styleId="Partref">
    <w:name w:val="Part_ref"/>
    <w:basedOn w:val="Normal"/>
    <w:next w:val="Normal"/>
    <w:rsid w:val="00B7403A"/>
    <w:pPr>
      <w:keepNext/>
      <w:keepLines/>
      <w:spacing w:before="280"/>
      <w:jc w:val="center"/>
    </w:pPr>
  </w:style>
  <w:style w:type="paragraph" w:customStyle="1" w:styleId="Parttitle">
    <w:name w:val="Part_title"/>
    <w:basedOn w:val="Normal"/>
    <w:next w:val="Normalaftertitle"/>
    <w:rsid w:val="00B7403A"/>
    <w:pPr>
      <w:keepNext/>
      <w:keepLines/>
      <w:spacing w:before="240" w:after="280"/>
      <w:jc w:val="center"/>
    </w:pPr>
    <w:rPr>
      <w:b/>
      <w:sz w:val="28"/>
    </w:rPr>
  </w:style>
  <w:style w:type="paragraph" w:customStyle="1" w:styleId="Recdate">
    <w:name w:val="Rec_date"/>
    <w:basedOn w:val="Normal"/>
    <w:next w:val="Normalaftertitle"/>
    <w:rsid w:val="00B7403A"/>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B7403A"/>
  </w:style>
  <w:style w:type="paragraph" w:customStyle="1" w:styleId="QuestionNo">
    <w:name w:val="Question_No"/>
    <w:basedOn w:val="RecNo"/>
    <w:next w:val="Normal"/>
    <w:rsid w:val="00B7403A"/>
  </w:style>
  <w:style w:type="paragraph" w:customStyle="1" w:styleId="Recref">
    <w:name w:val="Rec_ref"/>
    <w:basedOn w:val="Normal"/>
    <w:next w:val="Recdate"/>
    <w:rsid w:val="00B7403A"/>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B7403A"/>
  </w:style>
  <w:style w:type="paragraph" w:customStyle="1" w:styleId="Questiontitle">
    <w:name w:val="Question_title"/>
    <w:basedOn w:val="Rectitle"/>
    <w:next w:val="Questionref"/>
    <w:rsid w:val="00B7403A"/>
  </w:style>
  <w:style w:type="paragraph" w:customStyle="1" w:styleId="Reftitle">
    <w:name w:val="Ref_title"/>
    <w:basedOn w:val="Normal"/>
    <w:next w:val="Reftext"/>
    <w:rsid w:val="00B7403A"/>
    <w:pPr>
      <w:spacing w:before="480"/>
      <w:jc w:val="center"/>
    </w:pPr>
    <w:rPr>
      <w:b/>
    </w:rPr>
  </w:style>
  <w:style w:type="paragraph" w:customStyle="1" w:styleId="Repdate">
    <w:name w:val="Rep_date"/>
    <w:basedOn w:val="Recdate"/>
    <w:next w:val="Normalaftertitle"/>
    <w:rsid w:val="00B7403A"/>
  </w:style>
  <w:style w:type="paragraph" w:customStyle="1" w:styleId="RepNo">
    <w:name w:val="Rep_No"/>
    <w:basedOn w:val="RecNo"/>
    <w:next w:val="Normal"/>
    <w:rsid w:val="00B7403A"/>
  </w:style>
  <w:style w:type="paragraph" w:customStyle="1" w:styleId="Repref">
    <w:name w:val="Rep_ref"/>
    <w:basedOn w:val="Recref"/>
    <w:next w:val="Repdate"/>
    <w:rsid w:val="00B7403A"/>
  </w:style>
  <w:style w:type="paragraph" w:customStyle="1" w:styleId="Reptitle">
    <w:name w:val="Rep_title"/>
    <w:basedOn w:val="Rectitle"/>
    <w:next w:val="Repref"/>
    <w:rsid w:val="00B7403A"/>
  </w:style>
  <w:style w:type="paragraph" w:customStyle="1" w:styleId="Resdate">
    <w:name w:val="Res_date"/>
    <w:basedOn w:val="Recdate"/>
    <w:next w:val="Normalaftertitle"/>
    <w:rsid w:val="00B7403A"/>
  </w:style>
  <w:style w:type="character" w:customStyle="1" w:styleId="Resdef">
    <w:name w:val="Res_def"/>
    <w:basedOn w:val="DefaultParagraphFont"/>
    <w:rsid w:val="00B7403A"/>
    <w:rPr>
      <w:rFonts w:ascii="Times New Roman" w:hAnsi="Times New Roman"/>
      <w:b/>
    </w:rPr>
  </w:style>
  <w:style w:type="paragraph" w:customStyle="1" w:styleId="ResNo">
    <w:name w:val="Res_No"/>
    <w:basedOn w:val="RecNo"/>
    <w:next w:val="Normal"/>
    <w:rsid w:val="00B7403A"/>
  </w:style>
  <w:style w:type="paragraph" w:customStyle="1" w:styleId="Resref">
    <w:name w:val="Res_ref"/>
    <w:basedOn w:val="Recref"/>
    <w:next w:val="Resdate"/>
    <w:rsid w:val="00B7403A"/>
  </w:style>
  <w:style w:type="paragraph" w:customStyle="1" w:styleId="Restitle">
    <w:name w:val="Res_title"/>
    <w:basedOn w:val="Rectitle"/>
    <w:next w:val="Resref"/>
    <w:rsid w:val="00B7403A"/>
  </w:style>
  <w:style w:type="paragraph" w:customStyle="1" w:styleId="Section1">
    <w:name w:val="Section_1"/>
    <w:basedOn w:val="Normal"/>
    <w:next w:val="Normal"/>
    <w:rsid w:val="00B7403A"/>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B7403A"/>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rsid w:val="00B7403A"/>
    <w:pPr>
      <w:keepNext/>
      <w:keepLines/>
      <w:spacing w:before="480" w:after="80"/>
      <w:jc w:val="center"/>
    </w:pPr>
    <w:rPr>
      <w:caps/>
      <w:sz w:val="28"/>
    </w:rPr>
  </w:style>
  <w:style w:type="paragraph" w:customStyle="1" w:styleId="Sectiontitle">
    <w:name w:val="Section_title"/>
    <w:basedOn w:val="Normal"/>
    <w:next w:val="Normalaftertitle"/>
    <w:rsid w:val="00B7403A"/>
    <w:pPr>
      <w:keepNext/>
      <w:keepLines/>
      <w:spacing w:before="480" w:after="280"/>
      <w:jc w:val="center"/>
    </w:pPr>
    <w:rPr>
      <w:b/>
      <w:sz w:val="28"/>
    </w:rPr>
  </w:style>
  <w:style w:type="paragraph" w:customStyle="1" w:styleId="Source">
    <w:name w:val="Source"/>
    <w:basedOn w:val="Normal"/>
    <w:next w:val="Normalaftertitle"/>
    <w:rsid w:val="00B7403A"/>
    <w:pPr>
      <w:spacing w:before="840" w:after="200"/>
      <w:jc w:val="center"/>
    </w:pPr>
    <w:rPr>
      <w:b/>
      <w:sz w:val="28"/>
    </w:rPr>
  </w:style>
  <w:style w:type="paragraph" w:customStyle="1" w:styleId="SpecialFooter">
    <w:name w:val="Special Footer"/>
    <w:basedOn w:val="Footer"/>
    <w:rsid w:val="00B7403A"/>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B7403A"/>
    <w:rPr>
      <w:b/>
      <w:color w:val="auto"/>
    </w:rPr>
  </w:style>
  <w:style w:type="paragraph" w:customStyle="1" w:styleId="TableNoTitle">
    <w:name w:val="Table_NoTitle"/>
    <w:basedOn w:val="Normal"/>
    <w:next w:val="Tablehead"/>
    <w:rsid w:val="00B7403A"/>
    <w:pPr>
      <w:keepNext/>
      <w:keepLines/>
      <w:spacing w:before="360" w:after="120"/>
      <w:jc w:val="center"/>
    </w:pPr>
    <w:rPr>
      <w:b/>
    </w:rPr>
  </w:style>
  <w:style w:type="paragraph" w:customStyle="1" w:styleId="Title1">
    <w:name w:val="Title 1"/>
    <w:basedOn w:val="Source"/>
    <w:next w:val="Normal"/>
    <w:rsid w:val="00B7403A"/>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rsid w:val="00B7403A"/>
  </w:style>
  <w:style w:type="paragraph" w:customStyle="1" w:styleId="Title3">
    <w:name w:val="Title 3"/>
    <w:basedOn w:val="Title2"/>
    <w:next w:val="Title4"/>
    <w:rsid w:val="00B7403A"/>
    <w:rPr>
      <w:caps w:val="0"/>
    </w:rPr>
  </w:style>
  <w:style w:type="paragraph" w:customStyle="1" w:styleId="Reasons">
    <w:name w:val="Reasons"/>
    <w:basedOn w:val="Normal"/>
    <w:qFormat/>
    <w:rsid w:val="005822F1"/>
    <w:pPr>
      <w:tabs>
        <w:tab w:val="clear" w:pos="794"/>
        <w:tab w:val="clear" w:pos="1191"/>
        <w:tab w:val="clear" w:pos="1588"/>
        <w:tab w:val="clear" w:pos="1985"/>
      </w:tabs>
      <w:overflowPunct/>
      <w:autoSpaceDE/>
      <w:autoSpaceDN/>
      <w:adjustRightInd/>
      <w:spacing w:before="0"/>
      <w:jc w:val="left"/>
      <w:textAlignment w:val="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link.springer.com/chapter/10.1007/978-3-642-25385-0_2" TargetMode="External"/><Relationship Id="rId21" Type="http://schemas.openxmlformats.org/officeDocument/2006/relationships/image" Target="media/image3.png"/><Relationship Id="rId42" Type="http://schemas.openxmlformats.org/officeDocument/2006/relationships/hyperlink" Target="https://eprint.iacr.org/2019/368" TargetMode="External"/><Relationship Id="rId47" Type="http://schemas.openxmlformats.org/officeDocument/2006/relationships/hyperlink" Target="https://eprint.iacr.org/2012/144" TargetMode="External"/><Relationship Id="rId63" Type="http://schemas.openxmlformats.org/officeDocument/2006/relationships/hyperlink" Target="https://www.springerprofessional.de/en/efficient-identity-based-encryption-with-tight-adaptive-anonymit/27199988" TargetMode="External"/><Relationship Id="rId68" Type="http://schemas.openxmlformats.org/officeDocument/2006/relationships/hyperlink" Target="https://link.springer.com/chapter/10.1007/978-3-642-36362-7_4"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link.springer.com/chapter/10.1007/978-981-99-7563-1_2" TargetMode="Externa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yperlink" Target="https://link.springer.com/chapter/10.1007/978-3-642-55220-5_30" TargetMode="External"/><Relationship Id="rId37" Type="http://schemas.openxmlformats.org/officeDocument/2006/relationships/hyperlink" Target="https://eprint.iacr.org/2022/1036" TargetMode="External"/><Relationship Id="rId40" Type="http://schemas.openxmlformats.org/officeDocument/2006/relationships/hyperlink" Target="https://link.springer.com/chapter/10.1007/978-3-642-54631-0_6" TargetMode="External"/><Relationship Id="rId45" Type="http://schemas.openxmlformats.org/officeDocument/2006/relationships/hyperlink" Target="https://webstore.ansi.org/standards/din/dinspec49972020" TargetMode="External"/><Relationship Id="rId53" Type="http://schemas.openxmlformats.org/officeDocument/2006/relationships/hyperlink" Target="https://link.springer.com/chapter/10.1007/978-3-030-03329-3_9" TargetMode="External"/><Relationship Id="rId58" Type="http://schemas.openxmlformats.org/officeDocument/2006/relationships/hyperlink" Target="https://www.sciencedirect.com/science/article/pii/S0304397520305557?via%3Dihub" TargetMode="External"/><Relationship Id="rId66" Type="http://schemas.openxmlformats.org/officeDocument/2006/relationships/hyperlink" Target="https://link.springer.com/chapter/10.1007/978-3-030-26948-7_3" TargetMode="External"/><Relationship Id="rId74"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sacworkshop.org/SAC25/slides/Sato.pdf" TargetMode="External"/><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hyperlink" Target="https://link.springer.com/chapter/10.1007/11535218_13" TargetMode="External"/><Relationship Id="rId30" Type="http://schemas.openxmlformats.org/officeDocument/2006/relationships/hyperlink" Target="https://link.springer.com/chapter/10.1007/978-3-031-68376-3_3" TargetMode="External"/><Relationship Id="rId35" Type="http://schemas.openxmlformats.org/officeDocument/2006/relationships/hyperlink" Target="https://crypto.stanford.edu/~skim13/agg_ots.pdf" TargetMode="External"/><Relationship Id="rId43" Type="http://schemas.openxmlformats.org/officeDocument/2006/relationships/hyperlink" Target="https://link.springer.com/chapter/10.1007/978-3-662-45608-8_2" TargetMode="External"/><Relationship Id="rId48" Type="http://schemas.openxmlformats.org/officeDocument/2006/relationships/hyperlink" Target="https://eprint.iacr.org/2018/426" TargetMode="External"/><Relationship Id="rId56" Type="http://schemas.openxmlformats.org/officeDocument/2006/relationships/hyperlink" Target="https://eprint.iacr.org/2018/022" TargetMode="External"/><Relationship Id="rId64" Type="http://schemas.openxmlformats.org/officeDocument/2006/relationships/hyperlink" Target="https://eprint.iacr.org/2024/1765" TargetMode="External"/><Relationship Id="rId69" Type="http://schemas.openxmlformats.org/officeDocument/2006/relationships/hyperlink" Target="https://ieeexplore.ieee.org/document/7122471" TargetMode="External"/><Relationship Id="rId8" Type="http://schemas.openxmlformats.org/officeDocument/2006/relationships/settings" Target="settings.xml"/><Relationship Id="rId51" Type="http://schemas.openxmlformats.org/officeDocument/2006/relationships/hyperlink" Target="https://eprint.iacr.org/2015/029" TargetMode="External"/><Relationship Id="rId72"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yperlink" Target="https://www.etsi.org/deliver/etsi_ts/104000_104099/104015/01.01.01_60/ts_104015v010101p.pdf" TargetMode="External"/><Relationship Id="rId33" Type="http://schemas.openxmlformats.org/officeDocument/2006/relationships/hyperlink" Target="https://dl.acm.org/doi/10.1145/2633600" TargetMode="External"/><Relationship Id="rId38" Type="http://schemas.openxmlformats.org/officeDocument/2006/relationships/hyperlink" Target="https://link.springer.com/article/10.1007/s00145-019-09319-x" TargetMode="External"/><Relationship Id="rId46" Type="http://schemas.openxmlformats.org/officeDocument/2006/relationships/hyperlink" Target="https://eprint.iacr.org/2019/445" TargetMode="External"/><Relationship Id="rId59" Type="http://schemas.openxmlformats.org/officeDocument/2006/relationships/hyperlink" Target="https://eprint.iacr.org/2017/410" TargetMode="External"/><Relationship Id="rId67" Type="http://schemas.openxmlformats.org/officeDocument/2006/relationships/hyperlink" Target="https://link.springer.com/chapter/10.1007/978-3-031-07085-3_8" TargetMode="External"/><Relationship Id="rId20" Type="http://schemas.openxmlformats.org/officeDocument/2006/relationships/image" Target="media/image2.png"/><Relationship Id="rId41" Type="http://schemas.openxmlformats.org/officeDocument/2006/relationships/hyperlink" Target="https://link.springer.com/chapter/10.1007/978-3-662-46800-5_24" TargetMode="External"/><Relationship Id="rId54" Type="http://schemas.openxmlformats.org/officeDocument/2006/relationships/hyperlink" Target="https://eprint.iacr.org/2020/1135" TargetMode="External"/><Relationship Id="rId62" Type="http://schemas.openxmlformats.org/officeDocument/2006/relationships/hyperlink" Target="https://link.springer.com/chapter/10.1007/978-3-031-29371-9_20" TargetMode="External"/><Relationship Id="rId70" Type="http://schemas.openxmlformats.org/officeDocument/2006/relationships/hyperlink" Target="https://ieeexplore.ieee.org/document/7057073"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5.png"/><Relationship Id="rId28" Type="http://schemas.openxmlformats.org/officeDocument/2006/relationships/hyperlink" Target="https://eprint.iacr.org/2022/634" TargetMode="External"/><Relationship Id="rId36" Type="http://schemas.openxmlformats.org/officeDocument/2006/relationships/hyperlink" Target="https://eprint.iacr.org/2021/1366" TargetMode="External"/><Relationship Id="rId49" Type="http://schemas.openxmlformats.org/officeDocument/2006/relationships/hyperlink" Target="https://eprint.iacr.org/2007/432.pdf" TargetMode="External"/><Relationship Id="rId57" Type="http://schemas.openxmlformats.org/officeDocument/2006/relationships/hyperlink" Target="https://elmi.hbku.edu.qa/en/publications/attribute-based-signatures-from-lattices-unbounded-attributes-and/" TargetMode="External"/><Relationship Id="rId10" Type="http://schemas.openxmlformats.org/officeDocument/2006/relationships/footnotes" Target="footnotes.xml"/><Relationship Id="rId31" Type="http://schemas.openxmlformats.org/officeDocument/2006/relationships/hyperlink" Target="https://eprint.iacr.org/2020/646" TargetMode="External"/><Relationship Id="rId44" Type="http://schemas.openxmlformats.org/officeDocument/2006/relationships/hyperlink" Target="https://link.springer.com/chapter/10.1007/978-3-030-75245-3_5" TargetMode="External"/><Relationship Id="rId52" Type="http://schemas.openxmlformats.org/officeDocument/2006/relationships/hyperlink" Target="https://link.springer.com/chapter/10.1007/978-3-642-17373-8_23" TargetMode="External"/><Relationship Id="rId60" Type="http://schemas.openxmlformats.org/officeDocument/2006/relationships/hyperlink" Target="https://eprint.iacr.org/2021/970" TargetMode="External"/><Relationship Id="rId65" Type="http://schemas.openxmlformats.org/officeDocument/2006/relationships/hyperlink" Target="https://eprint.iacr.org/2023/471" TargetMode="External"/><Relationship Id="rId73"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link.springer.com/chapter/10.1007/978-3-319-70694-8_15" TargetMode="External"/><Relationship Id="rId34" Type="http://schemas.openxmlformats.org/officeDocument/2006/relationships/hyperlink" Target="https://link.springer.com/article/10.1007/s00145-008-9028-8" TargetMode="External"/><Relationship Id="rId50" Type="http://schemas.openxmlformats.org/officeDocument/2006/relationships/hyperlink" Target="https://dl.acm.org/doi/10.1145/1536414.1536440" TargetMode="External"/><Relationship Id="rId55" Type="http://schemas.openxmlformats.org/officeDocument/2006/relationships/hyperlink" Target="http://www.neven.org/papers/ibschapter.pdf" TargetMode="External"/><Relationship Id="rId7" Type="http://schemas.openxmlformats.org/officeDocument/2006/relationships/styles" Target="styles.xml"/><Relationship Id="rId71" Type="http://schemas.openxmlformats.org/officeDocument/2006/relationships/hyperlink" Target="https://ieeexplore.ieee.org/document/663045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dyeva\AppData\Roaming\Microsoft\Templates\TSB%20PUB\T-TUT-REPOR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Uecd7a/ZdzRe85mYkP/LcnqtUQ==">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D089D8AEFAC1A247B7216C0DD884D876" ma:contentTypeVersion="2" ma:contentTypeDescription="Create a new document." ma:contentTypeScope="" ma:versionID="fa623bb3eebb5632ce0697c1f9e12c9a">
  <xsd:schema xmlns:xsd="http://www.w3.org/2001/XMLSchema" xmlns:xs="http://www.w3.org/2001/XMLSchema" xmlns:p="http://schemas.microsoft.com/office/2006/metadata/properties" xmlns:ns2="6048f16a-77ac-4327-be06-b0beb1ce50d8" xmlns:ns3="0d1600e8-004f-4c6f-afe8-0c63f3945779" targetNamespace="http://schemas.microsoft.com/office/2006/metadata/properties" ma:root="true" ma:fieldsID="c980becb0488e300a24d0c7960a5152b" ns2:_="" ns3:_="">
    <xsd:import namespace="6048f16a-77ac-4327-be06-b0beb1ce50d8"/>
    <xsd:import namespace="0d1600e8-004f-4c6f-afe8-0c63f3945779"/>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48f16a-77ac-4327-be06-b0beb1ce50d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d1600e8-004f-4c6f-afe8-0c63f3945779" elementFormDefault="qualified">
    <xsd:import namespace="http://schemas.microsoft.com/office/2006/documentManagement/types"/>
    <xsd:import namespace="http://schemas.microsoft.com/office/infopath/2007/PartnerControls"/>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C636F18-8D68-4B82-A864-AA29C053F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48f16a-77ac-4327-be06-b0beb1ce50d8"/>
    <ds:schemaRef ds:uri="0d1600e8-004f-4c6f-afe8-0c63f3945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FAD50-30F4-4354-B127-620E43D6E3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9CEE94-B54C-404F-9AA7-0C6243F9B5B7}">
  <ds:schemaRefs>
    <ds:schemaRef ds:uri="http://schemas.openxmlformats.org/officeDocument/2006/bibliography"/>
  </ds:schemaRefs>
</ds:datastoreItem>
</file>

<file path=customXml/itemProps5.xml><?xml version="1.0" encoding="utf-8"?>
<ds:datastoreItem xmlns:ds="http://schemas.openxmlformats.org/officeDocument/2006/customXml" ds:itemID="{2F11EEB1-64E5-4346-88F5-E73457E3B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T-TUT-REPORT-E.dotm</Template>
  <TotalTime>9</TotalTime>
  <Pages>23</Pages>
  <Words>7349</Words>
  <Characters>48066</Characters>
  <Application>Microsoft Office Word</Application>
  <DocSecurity>0</DocSecurity>
  <Lines>828</Lines>
  <Paragraphs>369</Paragraphs>
  <ScaleCrop>false</ScaleCrop>
  <HeadingPairs>
    <vt:vector size="6" baseType="variant">
      <vt:variant>
        <vt:lpstr>Title</vt:lpstr>
      </vt:variant>
      <vt:variant>
        <vt:i4>1</vt:i4>
      </vt:variant>
      <vt:variant>
        <vt:lpstr>タイトル</vt:lpstr>
      </vt:variant>
      <vt:variant>
        <vt:i4>1</vt:i4>
      </vt:variant>
      <vt:variant>
        <vt:lpstr>제목</vt:lpstr>
      </vt:variant>
      <vt:variant>
        <vt:i4>1</vt:i4>
      </vt:variant>
    </vt:vector>
  </HeadingPairs>
  <TitlesOfParts>
    <vt:vector size="3" baseType="lpstr">
      <vt:lpstr>Guidance on use of post-quantum cryptography (PQC)-based advanced cryptography</vt:lpstr>
      <vt:lpstr/>
      <vt:lpstr/>
    </vt:vector>
  </TitlesOfParts>
  <Company>National Institute of Information and Communications Technology (NICT) (Japan)</Company>
  <LinksUpToDate>false</LinksUpToDate>
  <CharactersWithSpaces>55046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ITU-T Technical Report XSTR.ac-pqc (06/2026) - Guidance on use of post-quantum cryptography (PQC)-based advanced cryptography</dc:title>
  <dc:subject/>
  <dc:creator>DDPv2 System</dc:creator>
  <cp:keywords>Advanced cryptography, post quantum cryptography.</cp:keywords>
  <dc:description/>
  <cp:lastModifiedBy>Saez Grau, Ricardo</cp:lastModifiedBy>
  <cp:revision>6</cp:revision>
  <cp:lastPrinted>2026-09-10T14:31:00Z</cp:lastPrinted>
  <dcterms:created xsi:type="dcterms:W3CDTF">2026-09-11T08:17:00Z</dcterms:created>
  <dcterms:modified xsi:type="dcterms:W3CDTF">2026-09-11T13:08:00Z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#000000,10,Calibri</vt:lpwstr>
  </property>
  <property fmtid="{D5CDD505-2E9C-101B-9397-08002B2CF9AE}" pid="3" name="ClassificationContentMarkingFooterShapeIds">
    <vt:lpwstr>1cb99055,214dc781,ffbc589</vt:lpwstr>
  </property>
  <property fmtid="{D5CDD505-2E9C-101B-9397-08002B2CF9AE}" pid="4" name="ClassificationContentMarkingFooterText">
    <vt:lpwstr>본 문서는 현대자동차·기아의 정보자산으로 귀사와의 비밀유지계약 및 제반법률에 따라 법적 보호를 받습니다.</vt:lpwstr>
  </property>
  <property fmtid="{D5CDD505-2E9C-101B-9397-08002B2CF9AE}" pid="5" name="ContentTypeId">
    <vt:lpwstr>0x010100D089D8AEFAC1A247B7216C0DD884D876</vt:lpwstr>
  </property>
  <property fmtid="{D5CDD505-2E9C-101B-9397-08002B2CF9AE}" pid="6" name="Docauthor">
    <vt:lpwstr>Editor</vt:lpwstr>
  </property>
  <property fmtid="{D5CDD505-2E9C-101B-9397-08002B2CF9AE}" pid="7" name="Docbluepink">
    <vt:lpwstr>13/17</vt:lpwstr>
  </property>
  <property fmtid="{D5CDD505-2E9C-101B-9397-08002B2CF9AE}" pid="8" name="Docdate">
    <vt:lpwstr>Docdate</vt:lpwstr>
  </property>
  <property fmtid="{D5CDD505-2E9C-101B-9397-08002B2CF9AE}" pid="9" name="Docdest">
    <vt:lpwstr>Virtual, 11–12 July 2024</vt:lpwstr>
  </property>
  <property fmtid="{D5CDD505-2E9C-101B-9397-08002B2CF9AE}" pid="10" name="Docnum">
    <vt:lpwstr>SG17-TD2117</vt:lpwstr>
  </property>
  <property fmtid="{D5CDD505-2E9C-101B-9397-08002B2CF9AE}" pid="11" name="Docorlang">
    <vt:lpwstr>Docorlang</vt:lpwstr>
  </property>
  <property fmtid="{D5CDD505-2E9C-101B-9397-08002B2CF9AE}" pid="12" name="FileDirRef">
    <vt:lpwstr>mtgctd/My MTG Template doc</vt:lpwstr>
  </property>
  <property fmtid="{D5CDD505-2E9C-101B-9397-08002B2CF9AE}" pid="13" name="FileLeafRef">
    <vt:lpwstr>mtgdoc_template.docx</vt:lpwstr>
  </property>
  <property fmtid="{D5CDD505-2E9C-101B-9397-08002B2CF9AE}" pid="14" name="FSObjType">
    <vt:lpwstr>0</vt:lpwstr>
  </property>
  <property fmtid="{D5CDD505-2E9C-101B-9397-08002B2CF9AE}" pid="15" name="GrammarlyDocumentId">
    <vt:lpwstr>ad0faf744fcacc40198c82364bbf001a6898ec0e1c76259a6d7661a281046973</vt:lpwstr>
  </property>
  <property fmtid="{D5CDD505-2E9C-101B-9397-08002B2CF9AE}" pid="16" name="MSIP_Label_84883e49-c40c-4c70-af6e-4047d87bba49_ActionId">
    <vt:lpwstr>6a8bc74a-9a50-4b17-a4ae-a11490a84646</vt:lpwstr>
  </property>
  <property fmtid="{D5CDD505-2E9C-101B-9397-08002B2CF9AE}" pid="17" name="MSIP_Label_84883e49-c40c-4c70-af6e-4047d87bba49_ContentBits">
    <vt:lpwstr>0</vt:lpwstr>
  </property>
  <property fmtid="{D5CDD505-2E9C-101B-9397-08002B2CF9AE}" pid="18" name="MSIP_Label_84883e49-c40c-4c70-af6e-4047d87bba49_Enabled">
    <vt:lpwstr>true</vt:lpwstr>
  </property>
  <property fmtid="{D5CDD505-2E9C-101B-9397-08002B2CF9AE}" pid="19" name="MSIP_Label_84883e49-c40c-4c70-af6e-4047d87bba49_Method">
    <vt:lpwstr>Privileged</vt:lpwstr>
  </property>
  <property fmtid="{D5CDD505-2E9C-101B-9397-08002B2CF9AE}" pid="20" name="MSIP_Label_84883e49-c40c-4c70-af6e-4047d87bba49_Name">
    <vt:lpwstr>평문 (AnyUser)</vt:lpwstr>
  </property>
  <property fmtid="{D5CDD505-2E9C-101B-9397-08002B2CF9AE}" pid="21" name="MSIP_Label_84883e49-c40c-4c70-af6e-4047d87bba49_SetDate">
    <vt:lpwstr>2025-06-02T06:39:42Z</vt:lpwstr>
  </property>
  <property fmtid="{D5CDD505-2E9C-101B-9397-08002B2CF9AE}" pid="22" name="MSIP_Label_84883e49-c40c-4c70-af6e-4047d87bba49_SiteId">
    <vt:lpwstr>f85ca5f1-aa23-4252-a83a-443d333b1fe7</vt:lpwstr>
  </property>
  <property fmtid="{D5CDD505-2E9C-101B-9397-08002B2CF9AE}" pid="23" name="Order">
    <vt:lpwstr>500</vt:lpwstr>
  </property>
  <property fmtid="{D5CDD505-2E9C-101B-9397-08002B2CF9AE}" pid="24" name="Question">
    <vt:lpwstr>Question</vt:lpwstr>
  </property>
  <property fmtid="{D5CDD505-2E9C-101B-9397-08002B2CF9AE}" pid="25" name="Questions">
    <vt:lpwstr>Questions</vt:lpwstr>
  </property>
  <property fmtid="{D5CDD505-2E9C-101B-9397-08002B2CF9AE}" pid="26" name="SourceC">
    <vt:lpwstr>SourceC</vt:lpwstr>
  </property>
</Properties>
</file>