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776C38" w14:paraId="2BC61605" w14:textId="77777777" w:rsidTr="00305FCD">
        <w:trPr>
          <w:trHeight w:hRule="exact" w:val="1418"/>
        </w:trPr>
        <w:tc>
          <w:tcPr>
            <w:tcW w:w="1428" w:type="dxa"/>
            <w:gridSpan w:val="2"/>
          </w:tcPr>
          <w:p w14:paraId="16635065" w14:textId="28556466" w:rsidR="00776C38" w:rsidRDefault="00776C38" w:rsidP="00305FCD"/>
          <w:p w14:paraId="7B0FF945" w14:textId="77777777" w:rsidR="00776C38" w:rsidRDefault="00776C38" w:rsidP="00305FCD">
            <w:pPr>
              <w:spacing w:before="0"/>
              <w:rPr>
                <w:b/>
                <w:sz w:val="16"/>
              </w:rPr>
            </w:pPr>
          </w:p>
        </w:tc>
        <w:tc>
          <w:tcPr>
            <w:tcW w:w="8520" w:type="dxa"/>
            <w:gridSpan w:val="3"/>
          </w:tcPr>
          <w:p w14:paraId="2EDAD051" w14:textId="77777777" w:rsidR="00776C38" w:rsidRDefault="00776C38" w:rsidP="00305FCD">
            <w:pPr>
              <w:spacing w:before="0"/>
              <w:rPr>
                <w:rFonts w:ascii="Arial" w:hAnsi="Arial" w:cs="Arial"/>
              </w:rPr>
            </w:pPr>
          </w:p>
          <w:p w14:paraId="1B767DD5" w14:textId="77777777" w:rsidR="00776C38" w:rsidRDefault="00776C38" w:rsidP="00305FCD">
            <w:pPr>
              <w:spacing w:before="284"/>
              <w:rPr>
                <w:rFonts w:ascii="Arial" w:hAnsi="Arial" w:cs="Arial"/>
                <w:b/>
                <w:bCs/>
                <w:sz w:val="18"/>
              </w:rPr>
            </w:pPr>
            <w:r>
              <w:rPr>
                <w:rFonts w:ascii="Arial" w:hAnsi="Arial" w:cs="Arial"/>
                <w:b/>
                <w:bCs/>
                <w:color w:val="808080"/>
                <w:spacing w:val="100"/>
              </w:rPr>
              <w:t>International Telecommunication Union</w:t>
            </w:r>
          </w:p>
        </w:tc>
      </w:tr>
      <w:tr w:rsidR="00776C38" w14:paraId="1406B134" w14:textId="77777777" w:rsidTr="00305FCD">
        <w:trPr>
          <w:trHeight w:hRule="exact" w:val="992"/>
        </w:trPr>
        <w:tc>
          <w:tcPr>
            <w:tcW w:w="1428" w:type="dxa"/>
            <w:gridSpan w:val="2"/>
          </w:tcPr>
          <w:p w14:paraId="694775C9" w14:textId="77777777" w:rsidR="00776C38" w:rsidRDefault="00776C38" w:rsidP="00305FCD">
            <w:pPr>
              <w:spacing w:before="0"/>
            </w:pPr>
          </w:p>
        </w:tc>
        <w:tc>
          <w:tcPr>
            <w:tcW w:w="8520" w:type="dxa"/>
            <w:gridSpan w:val="3"/>
          </w:tcPr>
          <w:p w14:paraId="757E9428" w14:textId="77777777" w:rsidR="00776C38" w:rsidRDefault="00776C38" w:rsidP="00305FCD"/>
        </w:tc>
      </w:tr>
      <w:tr w:rsidR="00776C38" w14:paraId="3DEB03B7" w14:textId="77777777" w:rsidTr="00305FCD">
        <w:tblPrEx>
          <w:tblCellMar>
            <w:left w:w="85" w:type="dxa"/>
            <w:right w:w="85" w:type="dxa"/>
          </w:tblCellMar>
        </w:tblPrEx>
        <w:trPr>
          <w:gridBefore w:val="2"/>
          <w:wBefore w:w="1428" w:type="dxa"/>
        </w:trPr>
        <w:tc>
          <w:tcPr>
            <w:tcW w:w="2520" w:type="dxa"/>
          </w:tcPr>
          <w:p w14:paraId="5FC8D64E" w14:textId="77777777" w:rsidR="00776C38" w:rsidRDefault="00776C38" w:rsidP="00305FCD">
            <w:pPr>
              <w:rPr>
                <w:b/>
                <w:sz w:val="18"/>
              </w:rPr>
            </w:pPr>
            <w:bookmarkStart w:id="0" w:name="dnume" w:colFirst="1" w:colLast="1"/>
            <w:r>
              <w:rPr>
                <w:rFonts w:ascii="Arial" w:hAnsi="Arial"/>
                <w:b/>
                <w:spacing w:val="40"/>
                <w:sz w:val="72"/>
              </w:rPr>
              <w:t>ITU-T</w:t>
            </w:r>
          </w:p>
        </w:tc>
        <w:tc>
          <w:tcPr>
            <w:tcW w:w="6000" w:type="dxa"/>
            <w:gridSpan w:val="2"/>
          </w:tcPr>
          <w:p w14:paraId="36D253F1" w14:textId="5E80F805" w:rsidR="00776C38" w:rsidRPr="00C92738" w:rsidRDefault="00776C38" w:rsidP="00305FCD">
            <w:pPr>
              <w:spacing w:before="240"/>
              <w:jc w:val="right"/>
              <w:rPr>
                <w:rFonts w:ascii="Arial" w:hAnsi="Arial" w:cs="Arial"/>
                <w:b/>
                <w:sz w:val="60"/>
              </w:rPr>
            </w:pPr>
            <w:r w:rsidRPr="007777D2">
              <w:rPr>
                <w:rFonts w:ascii="Arial" w:hAnsi="Arial"/>
                <w:b/>
                <w:sz w:val="60"/>
              </w:rPr>
              <w:t xml:space="preserve">Technical </w:t>
            </w:r>
            <w:r w:rsidR="00554B37">
              <w:rPr>
                <w:rFonts w:ascii="Arial" w:hAnsi="Arial"/>
                <w:b/>
                <w:sz w:val="60"/>
              </w:rPr>
              <w:t>Report</w:t>
            </w:r>
          </w:p>
        </w:tc>
      </w:tr>
      <w:tr w:rsidR="00776C38" w14:paraId="6D59BAD8" w14:textId="77777777" w:rsidTr="00305FCD">
        <w:tblPrEx>
          <w:tblCellMar>
            <w:left w:w="85" w:type="dxa"/>
            <w:right w:w="85" w:type="dxa"/>
          </w:tblCellMar>
        </w:tblPrEx>
        <w:trPr>
          <w:gridBefore w:val="2"/>
          <w:wBefore w:w="1428" w:type="dxa"/>
          <w:trHeight w:val="974"/>
        </w:trPr>
        <w:tc>
          <w:tcPr>
            <w:tcW w:w="4549" w:type="dxa"/>
            <w:gridSpan w:val="2"/>
          </w:tcPr>
          <w:p w14:paraId="7BFA6209" w14:textId="77777777" w:rsidR="00776C38" w:rsidRPr="007777D2" w:rsidRDefault="00776C38" w:rsidP="00305FCD">
            <w:pPr>
              <w:jc w:val="left"/>
              <w:rPr>
                <w:b/>
              </w:rPr>
            </w:pPr>
            <w:bookmarkStart w:id="1" w:name="ddatee" w:colFirst="1" w:colLast="1"/>
            <w:bookmarkEnd w:id="0"/>
            <w:r w:rsidRPr="007777D2">
              <w:rPr>
                <w:rFonts w:ascii="Arial" w:hAnsi="Arial"/>
              </w:rPr>
              <w:t>TELECOMMUNICATION</w:t>
            </w:r>
            <w:r w:rsidRPr="007777D2">
              <w:rPr>
                <w:rFonts w:ascii="Arial" w:hAnsi="Arial"/>
              </w:rPr>
              <w:br/>
              <w:t>STANDARDIZATION  SECTOR</w:t>
            </w:r>
            <w:r w:rsidRPr="007777D2">
              <w:rPr>
                <w:rFonts w:ascii="Arial" w:hAnsi="Arial"/>
              </w:rPr>
              <w:br/>
              <w:t>OF  ITU</w:t>
            </w:r>
          </w:p>
        </w:tc>
        <w:tc>
          <w:tcPr>
            <w:tcW w:w="3971" w:type="dxa"/>
          </w:tcPr>
          <w:p w14:paraId="4F8FFC50" w14:textId="77777777" w:rsidR="00776C38" w:rsidRPr="009635CB" w:rsidRDefault="00776C38" w:rsidP="00305FCD">
            <w:pPr>
              <w:spacing w:before="284"/>
            </w:pPr>
          </w:p>
          <w:p w14:paraId="61CF6B71" w14:textId="506F1930" w:rsidR="00776C38" w:rsidRPr="007777D2" w:rsidRDefault="00776C38" w:rsidP="00305FCD">
            <w:pPr>
              <w:wordWrap w:val="0"/>
              <w:spacing w:before="284"/>
              <w:jc w:val="right"/>
              <w:rPr>
                <w:rFonts w:ascii="Arial" w:hAnsi="Arial"/>
                <w:sz w:val="28"/>
              </w:rPr>
            </w:pPr>
            <w:r>
              <w:rPr>
                <w:rFonts w:ascii="Arial" w:hAnsi="Arial"/>
                <w:sz w:val="28"/>
              </w:rPr>
              <w:t>(</w:t>
            </w:r>
            <w:r w:rsidR="003A78AC">
              <w:rPr>
                <w:rFonts w:ascii="Arial" w:hAnsi="Arial"/>
                <w:sz w:val="28"/>
              </w:rPr>
              <w:t>03</w:t>
            </w:r>
            <w:r>
              <w:rPr>
                <w:rFonts w:ascii="Arial" w:hAnsi="Arial"/>
                <w:sz w:val="28"/>
              </w:rPr>
              <w:t xml:space="preserve"> </w:t>
            </w:r>
            <w:r w:rsidR="003A78AC">
              <w:rPr>
                <w:rFonts w:ascii="Arial" w:hAnsi="Arial"/>
                <w:sz w:val="28"/>
              </w:rPr>
              <w:t>November</w:t>
            </w:r>
            <w:r>
              <w:rPr>
                <w:rFonts w:ascii="Arial" w:hAnsi="Arial"/>
                <w:sz w:val="28"/>
              </w:rPr>
              <w:t xml:space="preserve"> 2020)</w:t>
            </w:r>
          </w:p>
        </w:tc>
      </w:tr>
      <w:tr w:rsidR="00776C38" w14:paraId="5771C639" w14:textId="77777777" w:rsidTr="00305FCD">
        <w:trPr>
          <w:cantSplit/>
          <w:trHeight w:hRule="exact" w:val="2564"/>
        </w:trPr>
        <w:tc>
          <w:tcPr>
            <w:tcW w:w="1418" w:type="dxa"/>
          </w:tcPr>
          <w:p w14:paraId="2661E6C8" w14:textId="77777777" w:rsidR="00776C38" w:rsidRDefault="00776C38" w:rsidP="00305FCD">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14DF594E" w14:textId="77777777" w:rsidR="00776C38" w:rsidRPr="007777D2" w:rsidRDefault="00776C38" w:rsidP="00305FCD">
            <w:pPr>
              <w:tabs>
                <w:tab w:val="right" w:pos="9639"/>
              </w:tabs>
              <w:rPr>
                <w:rFonts w:ascii="Arial" w:hAnsi="Arial"/>
                <w:sz w:val="32"/>
              </w:rPr>
            </w:pPr>
          </w:p>
        </w:tc>
      </w:tr>
      <w:tr w:rsidR="00776C38" w14:paraId="45946BF5" w14:textId="77777777" w:rsidTr="00305FCD">
        <w:trPr>
          <w:cantSplit/>
          <w:trHeight w:hRule="exact" w:val="4536"/>
        </w:trPr>
        <w:tc>
          <w:tcPr>
            <w:tcW w:w="1418" w:type="dxa"/>
          </w:tcPr>
          <w:p w14:paraId="42CE5E16" w14:textId="77777777" w:rsidR="00776C38" w:rsidRDefault="00776C38" w:rsidP="00305FCD">
            <w:pPr>
              <w:tabs>
                <w:tab w:val="right" w:pos="9639"/>
              </w:tabs>
              <w:rPr>
                <w:rFonts w:ascii="Arial" w:hAnsi="Arial"/>
                <w:sz w:val="18"/>
              </w:rPr>
            </w:pPr>
            <w:bookmarkStart w:id="3" w:name="c1tite" w:colFirst="1" w:colLast="1"/>
            <w:bookmarkEnd w:id="2"/>
          </w:p>
        </w:tc>
        <w:tc>
          <w:tcPr>
            <w:tcW w:w="8530" w:type="dxa"/>
            <w:gridSpan w:val="4"/>
          </w:tcPr>
          <w:p w14:paraId="01FC429F" w14:textId="6B746D4E" w:rsidR="00776C38" w:rsidRPr="00737170" w:rsidRDefault="00090D9F" w:rsidP="00305FCD">
            <w:pPr>
              <w:tabs>
                <w:tab w:val="right" w:pos="9639"/>
              </w:tabs>
              <w:jc w:val="left"/>
              <w:rPr>
                <w:rFonts w:ascii="Arial" w:hAnsi="Arial" w:cs="Arial"/>
                <w:b/>
                <w:bCs/>
                <w:sz w:val="36"/>
              </w:rPr>
            </w:pPr>
            <w:r>
              <w:rPr>
                <w:rFonts w:ascii="Arial" w:hAnsi="Arial" w:cs="Arial"/>
                <w:b/>
                <w:bCs/>
                <w:sz w:val="36"/>
              </w:rPr>
              <w:t>XS</w:t>
            </w:r>
            <w:r w:rsidRPr="0064143B">
              <w:rPr>
                <w:rFonts w:ascii="Arial" w:hAnsi="Arial" w:cs="Arial"/>
                <w:b/>
                <w:bCs/>
                <w:sz w:val="36"/>
              </w:rPr>
              <w:t>TR</w:t>
            </w:r>
            <w:r w:rsidR="0064143B" w:rsidRPr="0064143B">
              <w:rPr>
                <w:rFonts w:ascii="Arial" w:hAnsi="Arial" w:cs="Arial"/>
                <w:b/>
                <w:bCs/>
                <w:sz w:val="36"/>
              </w:rPr>
              <w:t>-</w:t>
            </w:r>
            <w:r w:rsidR="00F50B46">
              <w:rPr>
                <w:rFonts w:ascii="Arial" w:hAnsi="Arial" w:cs="Arial"/>
                <w:b/>
                <w:bCs/>
                <w:sz w:val="36"/>
              </w:rPr>
              <w:t>USM</w:t>
            </w:r>
            <w:r w:rsidR="00776C38" w:rsidRPr="002D41EB">
              <w:rPr>
                <w:rFonts w:ascii="Arial" w:hAnsi="Arial" w:cs="Arial"/>
                <w:b/>
                <w:bCs/>
                <w:sz w:val="36"/>
                <w:highlight w:val="yellow"/>
              </w:rPr>
              <w:br/>
            </w:r>
            <w:r w:rsidR="0064143B" w:rsidRPr="0064143B">
              <w:rPr>
                <w:rFonts w:ascii="Arial" w:hAnsi="Arial" w:cs="Arial"/>
                <w:b/>
                <w:bCs/>
                <w:sz w:val="36"/>
              </w:rPr>
              <w:t xml:space="preserve">Unified </w:t>
            </w:r>
            <w:r w:rsidR="00D63E79">
              <w:rPr>
                <w:rFonts w:ascii="Arial" w:hAnsi="Arial" w:cs="Arial"/>
                <w:b/>
                <w:bCs/>
                <w:sz w:val="36"/>
              </w:rPr>
              <w:t>s</w:t>
            </w:r>
            <w:r w:rsidR="0064143B" w:rsidRPr="0064143B">
              <w:rPr>
                <w:rFonts w:ascii="Arial" w:hAnsi="Arial" w:cs="Arial"/>
                <w:b/>
                <w:bCs/>
                <w:sz w:val="36"/>
              </w:rPr>
              <w:t xml:space="preserve">ecurity </w:t>
            </w:r>
            <w:r w:rsidR="00D63E79">
              <w:rPr>
                <w:rFonts w:ascii="Arial" w:hAnsi="Arial" w:cs="Arial"/>
                <w:b/>
                <w:bCs/>
                <w:sz w:val="36"/>
              </w:rPr>
              <w:t>m</w:t>
            </w:r>
            <w:r w:rsidR="0064143B" w:rsidRPr="0064143B">
              <w:rPr>
                <w:rFonts w:ascii="Arial" w:hAnsi="Arial" w:cs="Arial"/>
                <w:b/>
                <w:bCs/>
                <w:sz w:val="36"/>
              </w:rPr>
              <w:t xml:space="preserve">odel (USM) – </w:t>
            </w:r>
            <w:r w:rsidR="008A20C3" w:rsidRPr="0064143B">
              <w:rPr>
                <w:rFonts w:ascii="Arial" w:hAnsi="Arial" w:cs="Arial"/>
                <w:b/>
                <w:bCs/>
                <w:sz w:val="36"/>
              </w:rPr>
              <w:t>A</w:t>
            </w:r>
            <w:r w:rsidR="0064143B" w:rsidRPr="0064143B">
              <w:rPr>
                <w:rFonts w:ascii="Arial" w:hAnsi="Arial" w:cs="Arial"/>
                <w:b/>
                <w:bCs/>
                <w:sz w:val="36"/>
              </w:rPr>
              <w:t xml:space="preserve"> neutral integrated system approach to </w:t>
            </w:r>
            <w:r w:rsidR="00D63E79">
              <w:rPr>
                <w:rFonts w:ascii="Arial" w:hAnsi="Arial" w:cs="Arial"/>
                <w:b/>
                <w:bCs/>
                <w:sz w:val="36"/>
              </w:rPr>
              <w:t>c</w:t>
            </w:r>
            <w:r w:rsidR="0064143B" w:rsidRPr="0064143B">
              <w:rPr>
                <w:rFonts w:ascii="Arial" w:hAnsi="Arial" w:cs="Arial"/>
                <w:b/>
                <w:bCs/>
                <w:sz w:val="36"/>
              </w:rPr>
              <w:t>ybersecurity</w:t>
            </w:r>
          </w:p>
        </w:tc>
      </w:tr>
      <w:bookmarkEnd w:id="3"/>
      <w:tr w:rsidR="00776C38" w14:paraId="731BE880" w14:textId="77777777" w:rsidTr="00305FCD">
        <w:trPr>
          <w:cantSplit/>
          <w:trHeight w:hRule="exact" w:val="1418"/>
        </w:trPr>
        <w:tc>
          <w:tcPr>
            <w:tcW w:w="1418" w:type="dxa"/>
          </w:tcPr>
          <w:p w14:paraId="69FE7790" w14:textId="77777777" w:rsidR="00776C38" w:rsidRDefault="00776C38" w:rsidP="00305FCD">
            <w:pPr>
              <w:tabs>
                <w:tab w:val="right" w:pos="9639"/>
              </w:tabs>
              <w:rPr>
                <w:rFonts w:ascii="Arial" w:hAnsi="Arial"/>
                <w:sz w:val="18"/>
              </w:rPr>
            </w:pPr>
          </w:p>
        </w:tc>
        <w:tc>
          <w:tcPr>
            <w:tcW w:w="8530" w:type="dxa"/>
            <w:gridSpan w:val="4"/>
            <w:vAlign w:val="bottom"/>
          </w:tcPr>
          <w:p w14:paraId="623DACD2" w14:textId="77777777" w:rsidR="00776C38" w:rsidRPr="00C92738" w:rsidRDefault="00776C38" w:rsidP="00305FCD">
            <w:pPr>
              <w:tabs>
                <w:tab w:val="right" w:pos="9639"/>
              </w:tabs>
              <w:spacing w:before="60"/>
              <w:jc w:val="right"/>
              <w:rPr>
                <w:rFonts w:ascii="Arial" w:hAnsi="Arial" w:cs="Arial"/>
                <w:sz w:val="32"/>
              </w:rPr>
            </w:pPr>
            <w:bookmarkStart w:id="4" w:name="dnum2e"/>
            <w:bookmarkEnd w:id="4"/>
          </w:p>
        </w:tc>
      </w:tr>
    </w:tbl>
    <w:p w14:paraId="10B36C24" w14:textId="77777777" w:rsidR="00776C38" w:rsidRPr="007777D2" w:rsidRDefault="00776C38" w:rsidP="00776C38">
      <w:pPr>
        <w:spacing w:after="120"/>
        <w:jc w:val="center"/>
        <w:sectPr w:rsidR="00776C38" w:rsidRPr="007777D2" w:rsidSect="00305FCD">
          <w:footerReference w:type="even" r:id="rId9"/>
          <w:headerReference w:type="first" r:id="rId10"/>
          <w:footerReference w:type="first" r:id="rId11"/>
          <w:pgSz w:w="11907" w:h="16840" w:code="9"/>
          <w:pgMar w:top="1225" w:right="1281" w:bottom="1440" w:left="1140" w:header="720" w:footer="720" w:gutter="0"/>
          <w:cols w:space="720"/>
          <w:titlePg/>
          <w:docGrid w:linePitch="326"/>
        </w:sectPr>
      </w:pPr>
    </w:p>
    <w:p w14:paraId="4E485B72" w14:textId="3F2E2C24" w:rsidR="00776C38" w:rsidRPr="007777D2" w:rsidRDefault="00776C38" w:rsidP="00776C38">
      <w:pPr>
        <w:pStyle w:val="Headingb"/>
      </w:pPr>
      <w:bookmarkStart w:id="5" w:name="_Toc44995568"/>
      <w:r w:rsidRPr="007777D2">
        <w:lastRenderedPageBreak/>
        <w:t>Summary</w:t>
      </w:r>
    </w:p>
    <w:bookmarkEnd w:id="5"/>
    <w:p w14:paraId="48E9115C" w14:textId="07567AA9" w:rsidR="00776C38" w:rsidRDefault="00056F7E" w:rsidP="00776C38">
      <w:pPr>
        <w:rPr>
          <w:lang w:bidi="ar-DZ"/>
        </w:rPr>
      </w:pPr>
      <w:r w:rsidRPr="00911694">
        <w:t>Th</w:t>
      </w:r>
      <w:r>
        <w:t>is</w:t>
      </w:r>
      <w:r w:rsidRPr="00911694">
        <w:t xml:space="preserve"> </w:t>
      </w:r>
      <w:r w:rsidR="00D63E79">
        <w:t>T</w:t>
      </w:r>
      <w:r w:rsidRPr="00911694">
        <w:t xml:space="preserve">echnical </w:t>
      </w:r>
      <w:r w:rsidR="00D63E79">
        <w:t>R</w:t>
      </w:r>
      <w:r w:rsidRPr="00911694">
        <w:t xml:space="preserve">eport </w:t>
      </w:r>
      <w:r w:rsidR="00740EFC">
        <w:t>serves</w:t>
      </w:r>
      <w:r w:rsidRPr="00911694">
        <w:t xml:space="preserve"> as a </w:t>
      </w:r>
      <w:r w:rsidR="00AF36BB">
        <w:t xml:space="preserve">one-stop </w:t>
      </w:r>
      <w:r w:rsidRPr="00911694">
        <w:t>live document to regroup all the related work conducted</w:t>
      </w:r>
      <w:r w:rsidR="00740EFC">
        <w:t xml:space="preserve"> on</w:t>
      </w:r>
      <w:r w:rsidR="00AF36BB">
        <w:t xml:space="preserve"> </w:t>
      </w:r>
      <w:r w:rsidR="00740EFC">
        <w:t xml:space="preserve">a </w:t>
      </w:r>
      <w:r w:rsidR="00AF36BB">
        <w:t>neutral</w:t>
      </w:r>
      <w:r w:rsidR="00740EFC">
        <w:t xml:space="preserve"> integrated approach to cybersecurity</w:t>
      </w:r>
      <w:r w:rsidR="00AF36BB">
        <w:t xml:space="preserve"> called the unified security model</w:t>
      </w:r>
      <w:r w:rsidRPr="00911694">
        <w:t>.</w:t>
      </w:r>
    </w:p>
    <w:p w14:paraId="0734FFD4" w14:textId="77777777" w:rsidR="00F50B46" w:rsidRDefault="00F50B46" w:rsidP="00776C38">
      <w:pPr>
        <w:pStyle w:val="Headingb"/>
      </w:pPr>
    </w:p>
    <w:p w14:paraId="1F9FEF4F" w14:textId="77777777" w:rsidR="00F50B46" w:rsidRDefault="00F50B46" w:rsidP="00776C38">
      <w:pPr>
        <w:pStyle w:val="Headingb"/>
      </w:pPr>
    </w:p>
    <w:p w14:paraId="51039312" w14:textId="77777777" w:rsidR="00F50B46" w:rsidRDefault="00F50B46" w:rsidP="00776C38">
      <w:pPr>
        <w:pStyle w:val="Headingb"/>
      </w:pPr>
    </w:p>
    <w:p w14:paraId="2B239ECF" w14:textId="77777777" w:rsidR="00F50B46" w:rsidRDefault="00F50B46" w:rsidP="00776C38">
      <w:pPr>
        <w:pStyle w:val="Headingb"/>
      </w:pPr>
    </w:p>
    <w:p w14:paraId="0651495D" w14:textId="77777777" w:rsidR="00F50B46" w:rsidRDefault="00F50B46" w:rsidP="00776C38">
      <w:pPr>
        <w:pStyle w:val="Headingb"/>
      </w:pPr>
    </w:p>
    <w:p w14:paraId="71B9C8B6" w14:textId="77777777" w:rsidR="00F50B46" w:rsidRPr="00F76B83" w:rsidRDefault="00F50B46" w:rsidP="00F50B46">
      <w:pPr>
        <w:pStyle w:val="Headingb"/>
        <w:jc w:val="center"/>
        <w:rPr>
          <w:bCs/>
          <w:sz w:val="22"/>
        </w:rPr>
      </w:pPr>
      <w:r w:rsidRPr="00F76B83">
        <w:t>Note</w:t>
      </w:r>
    </w:p>
    <w:p w14:paraId="7F55D91C" w14:textId="77777777" w:rsidR="00F50B46" w:rsidRPr="00F76B83" w:rsidRDefault="00F50B46" w:rsidP="00F50B46">
      <w:pPr>
        <w:rPr>
          <w:sz w:val="22"/>
          <w:szCs w:val="22"/>
        </w:rPr>
      </w:pPr>
      <w:r w:rsidRPr="00F76B83">
        <w:rPr>
          <w:sz w:val="22"/>
          <w:szCs w:val="22"/>
        </w:rPr>
        <w:t>This is an informative ITU-T publication. Mandatory provisions, such as those found in ITU-T Recommendations, are outside the scope of this publication. This publication should only be referenced bibliographically in ITU-T Recommendations.</w:t>
      </w:r>
    </w:p>
    <w:p w14:paraId="5A25C78F" w14:textId="77777777" w:rsidR="00F50B46" w:rsidRDefault="00F50B46" w:rsidP="00776C38">
      <w:pPr>
        <w:pStyle w:val="Headingb"/>
      </w:pPr>
    </w:p>
    <w:p w14:paraId="33CE0943" w14:textId="77777777" w:rsidR="00F50B46" w:rsidRDefault="00F50B46" w:rsidP="00776C38">
      <w:pPr>
        <w:pStyle w:val="Headingb"/>
      </w:pPr>
    </w:p>
    <w:p w14:paraId="54344E98" w14:textId="77777777" w:rsidR="00F50B46" w:rsidRDefault="00F50B46" w:rsidP="00776C38">
      <w:pPr>
        <w:pStyle w:val="Headingb"/>
      </w:pPr>
    </w:p>
    <w:p w14:paraId="30960035" w14:textId="77777777" w:rsidR="00F50B46" w:rsidRDefault="00F50B46" w:rsidP="00776C38">
      <w:pPr>
        <w:pStyle w:val="Headingb"/>
      </w:pPr>
    </w:p>
    <w:p w14:paraId="6A1639F1" w14:textId="77777777" w:rsidR="00F50B46" w:rsidRDefault="00F50B46" w:rsidP="00776C38">
      <w:pPr>
        <w:pStyle w:val="Headingb"/>
      </w:pPr>
    </w:p>
    <w:p w14:paraId="304BD44F" w14:textId="0592C182" w:rsidR="00776C38" w:rsidRPr="008C109C" w:rsidRDefault="00776C38" w:rsidP="00776C38">
      <w:pPr>
        <w:pStyle w:val="Headingb"/>
      </w:pPr>
      <w:r w:rsidRPr="008C109C">
        <w:t>Keywords</w:t>
      </w:r>
    </w:p>
    <w:p w14:paraId="681CA507" w14:textId="33242948" w:rsidR="00776C38" w:rsidRDefault="00B213CC" w:rsidP="00776C38">
      <w:r>
        <w:t>E</w:t>
      </w:r>
      <w:r w:rsidRPr="000C4F70">
        <w:t>valuation criteria</w:t>
      </w:r>
      <w:r>
        <w:t>,</w:t>
      </w:r>
      <w:r w:rsidRPr="000C4F70">
        <w:t xml:space="preserve"> residual risk</w:t>
      </w:r>
      <w:r>
        <w:t>, r</w:t>
      </w:r>
      <w:r w:rsidR="00056F7E" w:rsidRPr="000C4F70">
        <w:t>isk, risk management</w:t>
      </w:r>
      <w:r w:rsidR="00D63E79">
        <w:t>.</w:t>
      </w:r>
    </w:p>
    <w:p w14:paraId="5E5EADF0" w14:textId="77777777" w:rsidR="00056F7E" w:rsidRDefault="00056F7E" w:rsidP="00776C38">
      <w:pPr>
        <w:rPr>
          <w:lang w:bidi="ar-DZ"/>
        </w:rPr>
      </w:pPr>
    </w:p>
    <w:p w14:paraId="78AAC640" w14:textId="77777777" w:rsidR="00776C38" w:rsidRPr="00F50B46" w:rsidRDefault="00776C38" w:rsidP="00776C38">
      <w:pPr>
        <w:jc w:val="center"/>
      </w:pPr>
      <w:r w:rsidRPr="00F50B46">
        <w:br w:type="page"/>
      </w:r>
    </w:p>
    <w:p w14:paraId="75AB0E84" w14:textId="77777777" w:rsidR="00056F7E" w:rsidRPr="00FD4360" w:rsidRDefault="00056F7E" w:rsidP="00056F7E">
      <w:pPr>
        <w:jc w:val="center"/>
        <w:rPr>
          <w:b/>
        </w:rPr>
      </w:pPr>
      <w:r w:rsidRPr="00FD4360">
        <w:rPr>
          <w:b/>
        </w:rPr>
        <w:lastRenderedPageBreak/>
        <w:t>Table of Contents</w:t>
      </w:r>
    </w:p>
    <w:p w14:paraId="3FDA8266" w14:textId="4365F885" w:rsidR="00D56BC6" w:rsidRDefault="00D56BC6" w:rsidP="00D56BC6">
      <w:pPr>
        <w:pStyle w:val="toc0"/>
        <w:ind w:right="992"/>
        <w:rPr>
          <w:noProof/>
        </w:rPr>
      </w:pPr>
      <w:r>
        <w:tab/>
        <w:t>Page</w:t>
      </w:r>
    </w:p>
    <w:p w14:paraId="3CC96955" w14:textId="20E2E205" w:rsidR="00D56BC6" w:rsidRDefault="00D56BC6" w:rsidP="00D56BC6">
      <w:pPr>
        <w:pStyle w:val="TOC1"/>
        <w:ind w:right="992"/>
        <w:rPr>
          <w:rFonts w:asciiTheme="minorHAnsi" w:eastAsiaTheme="minorEastAsia" w:hAnsiTheme="minorHAnsi" w:cstheme="minorBidi"/>
          <w:noProof/>
          <w:sz w:val="22"/>
          <w:szCs w:val="22"/>
          <w:lang w:eastAsia="en-GB"/>
        </w:rPr>
      </w:pPr>
      <w:r>
        <w:rPr>
          <w:noProof/>
        </w:rPr>
        <w:t>1</w:t>
      </w:r>
      <w:r>
        <w:rPr>
          <w:rFonts w:asciiTheme="minorHAnsi" w:eastAsiaTheme="minorEastAsia" w:hAnsiTheme="minorHAnsi" w:cstheme="minorBidi"/>
          <w:noProof/>
          <w:sz w:val="22"/>
          <w:szCs w:val="22"/>
          <w:lang w:eastAsia="en-GB"/>
        </w:rPr>
        <w:tab/>
      </w:r>
      <w:r w:rsidRPr="00D56BC6">
        <w:rPr>
          <w:noProof/>
        </w:rPr>
        <w:t>Background</w:t>
      </w:r>
      <w:r>
        <w:rPr>
          <w:noProof/>
        </w:rPr>
        <w:tab/>
      </w:r>
      <w:r>
        <w:rPr>
          <w:noProof/>
        </w:rPr>
        <w:tab/>
      </w:r>
      <w:r w:rsidRPr="00D56BC6">
        <w:rPr>
          <w:noProof/>
        </w:rPr>
        <w:t>1</w:t>
      </w:r>
    </w:p>
    <w:p w14:paraId="15DAB966" w14:textId="063FAFC8" w:rsidR="00D56BC6" w:rsidRDefault="00D56BC6" w:rsidP="00D56BC6">
      <w:pPr>
        <w:pStyle w:val="TOC1"/>
        <w:ind w:right="992"/>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Pr>
          <w:noProof/>
        </w:rPr>
        <w:t xml:space="preserve">The problem and solution </w:t>
      </w:r>
      <w:r w:rsidRPr="00D56BC6">
        <w:rPr>
          <w:noProof/>
        </w:rPr>
        <w:t>approach</w:t>
      </w:r>
      <w:r>
        <w:rPr>
          <w:noProof/>
        </w:rPr>
        <w:tab/>
      </w:r>
      <w:r>
        <w:rPr>
          <w:noProof/>
        </w:rPr>
        <w:tab/>
      </w:r>
      <w:r w:rsidRPr="00D56BC6">
        <w:rPr>
          <w:noProof/>
        </w:rPr>
        <w:t>1</w:t>
      </w:r>
    </w:p>
    <w:p w14:paraId="03073787" w14:textId="618C84A2" w:rsidR="00D56BC6" w:rsidRDefault="00D56BC6" w:rsidP="00D56BC6">
      <w:pPr>
        <w:pStyle w:val="TOC1"/>
        <w:ind w:right="992"/>
        <w:rPr>
          <w:rFonts w:asciiTheme="minorHAnsi" w:eastAsiaTheme="minorEastAsia" w:hAnsiTheme="minorHAnsi" w:cstheme="minorBidi"/>
          <w:noProof/>
          <w:sz w:val="22"/>
          <w:szCs w:val="22"/>
          <w:lang w:eastAsia="en-GB"/>
        </w:rPr>
      </w:pPr>
      <w:r w:rsidRPr="00165232">
        <w:rPr>
          <w:rFonts w:eastAsia="Malgun Gothic"/>
          <w:noProof/>
          <w:lang w:eastAsia="ko-KR"/>
        </w:rPr>
        <w:t>3</w:t>
      </w:r>
      <w:r>
        <w:rPr>
          <w:rFonts w:asciiTheme="minorHAnsi" w:eastAsiaTheme="minorEastAsia" w:hAnsiTheme="minorHAnsi" w:cstheme="minorBidi"/>
          <w:noProof/>
          <w:sz w:val="22"/>
          <w:szCs w:val="22"/>
          <w:lang w:eastAsia="en-GB"/>
        </w:rPr>
        <w:tab/>
      </w:r>
      <w:r w:rsidRPr="00D56BC6">
        <w:rPr>
          <w:rFonts w:eastAsia="Malgun Gothic"/>
          <w:noProof/>
          <w:lang w:eastAsia="ko-KR"/>
        </w:rPr>
        <w:t>Definitions</w:t>
      </w:r>
      <w:r>
        <w:rPr>
          <w:rFonts w:eastAsia="Malgun Gothic"/>
          <w:noProof/>
          <w:lang w:eastAsia="ko-KR"/>
        </w:rPr>
        <w:tab/>
      </w:r>
      <w:r>
        <w:rPr>
          <w:rFonts w:eastAsia="Malgun Gothic"/>
          <w:noProof/>
          <w:lang w:eastAsia="ko-KR"/>
        </w:rPr>
        <w:tab/>
      </w:r>
      <w:r w:rsidRPr="00D56BC6">
        <w:rPr>
          <w:noProof/>
        </w:rPr>
        <w:t>2</w:t>
      </w:r>
    </w:p>
    <w:p w14:paraId="46E9F5BB" w14:textId="731A3C68" w:rsidR="00D56BC6" w:rsidRDefault="00D56BC6" w:rsidP="00D56BC6">
      <w:pPr>
        <w:pStyle w:val="TOC1"/>
        <w:ind w:right="992"/>
        <w:rPr>
          <w:rFonts w:asciiTheme="minorHAnsi" w:eastAsiaTheme="minorEastAsia" w:hAnsiTheme="minorHAnsi" w:cstheme="minorBidi"/>
          <w:noProof/>
          <w:sz w:val="22"/>
          <w:szCs w:val="22"/>
          <w:lang w:eastAsia="en-GB"/>
        </w:rPr>
      </w:pPr>
      <w:r>
        <w:rPr>
          <w:noProof/>
          <w:lang w:bidi="ar-DZ"/>
        </w:rPr>
        <w:t>4</w:t>
      </w:r>
      <w:r>
        <w:rPr>
          <w:rFonts w:asciiTheme="minorHAnsi" w:eastAsiaTheme="minorEastAsia" w:hAnsiTheme="minorHAnsi" w:cstheme="minorBidi"/>
          <w:noProof/>
          <w:sz w:val="22"/>
          <w:szCs w:val="22"/>
          <w:lang w:eastAsia="en-GB"/>
        </w:rPr>
        <w:tab/>
      </w:r>
      <w:r>
        <w:rPr>
          <w:noProof/>
        </w:rPr>
        <w:t xml:space="preserve">Abbreviations and </w:t>
      </w:r>
      <w:r w:rsidRPr="00D56BC6">
        <w:rPr>
          <w:noProof/>
        </w:rPr>
        <w:t>acronyms</w:t>
      </w:r>
      <w:r>
        <w:rPr>
          <w:noProof/>
        </w:rPr>
        <w:tab/>
      </w:r>
      <w:r>
        <w:rPr>
          <w:noProof/>
        </w:rPr>
        <w:tab/>
      </w:r>
      <w:r w:rsidRPr="00D56BC6">
        <w:rPr>
          <w:noProof/>
        </w:rPr>
        <w:t>2</w:t>
      </w:r>
    </w:p>
    <w:p w14:paraId="1884EFEA" w14:textId="5B1A1506" w:rsidR="00D56BC6" w:rsidRDefault="00D56BC6" w:rsidP="00D56BC6">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 xml:space="preserve">Unified security </w:t>
      </w:r>
      <w:r w:rsidRPr="00D56BC6">
        <w:rPr>
          <w:noProof/>
        </w:rPr>
        <w:t>model</w:t>
      </w:r>
      <w:r>
        <w:rPr>
          <w:noProof/>
        </w:rPr>
        <w:tab/>
      </w:r>
      <w:r>
        <w:rPr>
          <w:noProof/>
        </w:rPr>
        <w:tab/>
      </w:r>
      <w:r w:rsidRPr="00D56BC6">
        <w:rPr>
          <w:noProof/>
        </w:rPr>
        <w:t>3</w:t>
      </w:r>
    </w:p>
    <w:p w14:paraId="3EF49A7B" w14:textId="5ACE319C" w:rsidR="00D56BC6" w:rsidRDefault="00D56BC6" w:rsidP="00D56BC6">
      <w:pPr>
        <w:pStyle w:val="TOC1"/>
        <w:ind w:right="992"/>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 xml:space="preserve">Unified security </w:t>
      </w:r>
      <w:r w:rsidRPr="00D56BC6">
        <w:rPr>
          <w:noProof/>
        </w:rPr>
        <w:t>architecture</w:t>
      </w:r>
      <w:r>
        <w:rPr>
          <w:noProof/>
        </w:rPr>
        <w:tab/>
      </w:r>
      <w:r>
        <w:rPr>
          <w:noProof/>
        </w:rPr>
        <w:tab/>
      </w:r>
      <w:r w:rsidRPr="00D56BC6">
        <w:rPr>
          <w:noProof/>
        </w:rPr>
        <w:t>4</w:t>
      </w:r>
    </w:p>
    <w:p w14:paraId="48D73C8C" w14:textId="3EDD890C" w:rsidR="00D56BC6" w:rsidRDefault="00D56BC6" w:rsidP="00D56BC6">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Unified security architecture modelling and </w:t>
      </w:r>
      <w:r w:rsidRPr="00D56BC6">
        <w:rPr>
          <w:noProof/>
        </w:rPr>
        <w:t>analysis</w:t>
      </w:r>
      <w:r>
        <w:rPr>
          <w:noProof/>
        </w:rPr>
        <w:tab/>
      </w:r>
      <w:r>
        <w:rPr>
          <w:noProof/>
        </w:rPr>
        <w:tab/>
      </w:r>
      <w:r w:rsidRPr="00D56BC6">
        <w:rPr>
          <w:noProof/>
        </w:rPr>
        <w:t>7</w:t>
      </w:r>
    </w:p>
    <w:p w14:paraId="043A94DD" w14:textId="460A0529" w:rsidR="00D56BC6" w:rsidRDefault="00D56BC6" w:rsidP="00D56BC6">
      <w:pPr>
        <w:pStyle w:val="TOC1"/>
        <w:ind w:right="992"/>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Pr>
          <w:noProof/>
        </w:rPr>
        <w:t xml:space="preserve">Unified security architecture – Decompose </w:t>
      </w:r>
      <w:r w:rsidRPr="00D56BC6">
        <w:rPr>
          <w:noProof/>
        </w:rPr>
        <w:t>down</w:t>
      </w:r>
      <w:r>
        <w:rPr>
          <w:noProof/>
        </w:rPr>
        <w:tab/>
      </w:r>
      <w:r>
        <w:rPr>
          <w:noProof/>
        </w:rPr>
        <w:tab/>
      </w:r>
      <w:r w:rsidRPr="00D56BC6">
        <w:rPr>
          <w:noProof/>
        </w:rPr>
        <w:t>9</w:t>
      </w:r>
    </w:p>
    <w:p w14:paraId="566D9922" w14:textId="2E22ED21" w:rsidR="00D56BC6" w:rsidRDefault="00D56BC6" w:rsidP="00D56BC6">
      <w:pPr>
        <w:pStyle w:val="TOC1"/>
        <w:ind w:right="992"/>
        <w:rPr>
          <w:rFonts w:asciiTheme="minorHAnsi" w:eastAsiaTheme="minorEastAsia" w:hAnsiTheme="minorHAnsi" w:cstheme="minorBidi"/>
          <w:noProof/>
          <w:sz w:val="22"/>
          <w:szCs w:val="22"/>
          <w:lang w:eastAsia="en-GB"/>
        </w:rPr>
      </w:pPr>
      <w:r w:rsidRPr="00D56BC6">
        <w:rPr>
          <w:noProof/>
        </w:rPr>
        <w:t>Bibliography</w:t>
      </w:r>
      <w:r>
        <w:rPr>
          <w:noProof/>
        </w:rPr>
        <w:tab/>
      </w:r>
      <w:r>
        <w:rPr>
          <w:noProof/>
        </w:rPr>
        <w:tab/>
      </w:r>
      <w:r w:rsidRPr="00D56BC6">
        <w:rPr>
          <w:noProof/>
        </w:rPr>
        <w:t>11</w:t>
      </w:r>
    </w:p>
    <w:p w14:paraId="1D17F3DD" w14:textId="0578E704" w:rsidR="001577E2" w:rsidRDefault="001577E2" w:rsidP="00D56BC6"/>
    <w:p w14:paraId="2A1C5394" w14:textId="77777777" w:rsidR="00D56BC6" w:rsidRDefault="00D56BC6" w:rsidP="008A20C3"/>
    <w:p w14:paraId="5EF5680B" w14:textId="77777777" w:rsidR="008A20C3" w:rsidRDefault="008A20C3" w:rsidP="00776C38"/>
    <w:p w14:paraId="0CA1972E" w14:textId="77777777" w:rsidR="00056F7E" w:rsidRDefault="00056F7E" w:rsidP="00776C38"/>
    <w:p w14:paraId="7358F283" w14:textId="77777777" w:rsidR="00776C38" w:rsidRPr="007777D2" w:rsidRDefault="00776C38" w:rsidP="00776C38">
      <w:pPr>
        <w:sectPr w:rsidR="00776C38" w:rsidRPr="007777D2" w:rsidSect="003D279C">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pgNumType w:fmt="lowerRoman"/>
          <w:cols w:space="720"/>
          <w:docGrid w:linePitch="326"/>
        </w:sectPr>
      </w:pPr>
    </w:p>
    <w:p w14:paraId="1C16F7E0" w14:textId="43979F65" w:rsidR="000C4F70" w:rsidRPr="005A35AD" w:rsidRDefault="000C4F70" w:rsidP="000C4F70">
      <w:pPr>
        <w:pStyle w:val="RecNo"/>
      </w:pPr>
      <w:bookmarkStart w:id="6" w:name="_Toc46499215"/>
      <w:r w:rsidRPr="005A35AD">
        <w:lastRenderedPageBreak/>
        <w:t xml:space="preserve">Technical </w:t>
      </w:r>
      <w:r w:rsidRPr="005A35AD">
        <w:rPr>
          <w:rFonts w:eastAsia="Malgun Gothic"/>
        </w:rPr>
        <w:t>Report</w:t>
      </w:r>
      <w:r w:rsidRPr="005A35AD">
        <w:t xml:space="preserve"> ITU-T </w:t>
      </w:r>
      <w:r w:rsidR="00090D9F">
        <w:t>XS</w:t>
      </w:r>
      <w:r w:rsidRPr="005A35AD">
        <w:t>TR-</w:t>
      </w:r>
      <w:r w:rsidR="004E5542" w:rsidRPr="005A35AD">
        <w:t>USM</w:t>
      </w:r>
    </w:p>
    <w:p w14:paraId="38301E7F" w14:textId="620660E9" w:rsidR="000C4F70" w:rsidRDefault="000C4F70" w:rsidP="000C4F70">
      <w:pPr>
        <w:pStyle w:val="Rectitle"/>
      </w:pPr>
      <w:r w:rsidRPr="00A61A6F">
        <w:t xml:space="preserve">Unified </w:t>
      </w:r>
      <w:r w:rsidR="00D63E79">
        <w:t>s</w:t>
      </w:r>
      <w:r w:rsidRPr="00A61A6F">
        <w:t xml:space="preserve">ecurity </w:t>
      </w:r>
      <w:r w:rsidR="00D63E79">
        <w:t>m</w:t>
      </w:r>
      <w:r w:rsidRPr="00A61A6F">
        <w:t>odel (USM)</w:t>
      </w:r>
      <w:r w:rsidR="008B6C77">
        <w:t> –</w:t>
      </w:r>
      <w:r w:rsidRPr="00A61A6F">
        <w:t xml:space="preserve"> </w:t>
      </w:r>
      <w:r w:rsidR="008A20C3" w:rsidRPr="00A61A6F">
        <w:t>A</w:t>
      </w:r>
      <w:r w:rsidRPr="00A61A6F">
        <w:t xml:space="preserve"> neutral integrated system </w:t>
      </w:r>
      <w:r w:rsidR="008A20C3">
        <w:br/>
      </w:r>
      <w:r w:rsidRPr="00A61A6F">
        <w:t xml:space="preserve">approach to </w:t>
      </w:r>
      <w:r w:rsidR="00D63E79">
        <w:t>c</w:t>
      </w:r>
      <w:r w:rsidRPr="00A61A6F">
        <w:t>ybersecurity</w:t>
      </w:r>
    </w:p>
    <w:p w14:paraId="18C7F54B" w14:textId="73181B34" w:rsidR="00017570" w:rsidRPr="000C4F70" w:rsidRDefault="00092D17" w:rsidP="007E5B11">
      <w:pPr>
        <w:pStyle w:val="Heading1"/>
      </w:pPr>
      <w:bookmarkStart w:id="7" w:name="_Toc62228010"/>
      <w:bookmarkStart w:id="8" w:name="_Toc62228140"/>
      <w:bookmarkStart w:id="9" w:name="_Toc66187271"/>
      <w:r w:rsidRPr="000C4F70">
        <w:t>1</w:t>
      </w:r>
      <w:r w:rsidRPr="000C4F70">
        <w:tab/>
      </w:r>
      <w:r w:rsidR="00017570" w:rsidRPr="000C4F70">
        <w:t>Background</w:t>
      </w:r>
      <w:bookmarkEnd w:id="6"/>
      <w:bookmarkEnd w:id="7"/>
      <w:bookmarkEnd w:id="8"/>
      <w:bookmarkEnd w:id="9"/>
    </w:p>
    <w:p w14:paraId="4A19EE20" w14:textId="47D7EA2C" w:rsidR="00017570" w:rsidRDefault="00017570" w:rsidP="00A9342D">
      <w:pPr>
        <w:rPr>
          <w:rFonts w:ascii="Calibri" w:eastAsia="Arial" w:hAnsi="Calibri" w:cs="Calibri"/>
          <w:szCs w:val="22"/>
          <w:lang w:val="en-US"/>
        </w:rPr>
      </w:pPr>
      <w:r w:rsidRPr="00C520FF">
        <w:rPr>
          <w:rFonts w:eastAsia="Arial"/>
          <w:szCs w:val="22"/>
          <w:lang w:val="en-US"/>
        </w:rPr>
        <w:t xml:space="preserve">The total global economy in 2018 was estimated to be </w:t>
      </w:r>
      <w:r w:rsidR="00A66BF4">
        <w:rPr>
          <w:rFonts w:eastAsia="Arial"/>
          <w:szCs w:val="22"/>
          <w:lang w:val="en-US"/>
        </w:rPr>
        <w:t>$</w:t>
      </w:r>
      <w:r w:rsidRPr="00C520FF">
        <w:rPr>
          <w:rFonts w:eastAsia="Arial"/>
          <w:szCs w:val="22"/>
          <w:lang w:val="en-US"/>
        </w:rPr>
        <w:t>86 Trillion</w:t>
      </w:r>
      <w:r w:rsidRPr="00C520FF">
        <w:rPr>
          <w:rFonts w:eastAsia="Arial"/>
          <w:szCs w:val="22"/>
          <w:vertAlign w:val="superscript"/>
          <w:lang w:val="en-US"/>
        </w:rPr>
        <w:footnoteReference w:id="1"/>
      </w:r>
      <w:r w:rsidRPr="00C520FF">
        <w:rPr>
          <w:rFonts w:eastAsia="Arial"/>
          <w:szCs w:val="22"/>
          <w:lang w:val="en-US"/>
        </w:rPr>
        <w:t>.</w:t>
      </w:r>
      <w:r w:rsidRPr="00C520FF">
        <w:rPr>
          <w:rFonts w:eastAsia="Calibri"/>
          <w:lang w:val="en-US"/>
        </w:rPr>
        <w:t xml:space="preserve"> </w:t>
      </w:r>
      <w:r>
        <w:rPr>
          <w:rFonts w:eastAsia="Arial"/>
          <w:lang w:val="en-US"/>
        </w:rPr>
        <w:t>A</w:t>
      </w:r>
      <w:r w:rsidRPr="00C520FF">
        <w:rPr>
          <w:rFonts w:eastAsia="Arial"/>
          <w:lang w:val="en-US"/>
        </w:rPr>
        <w:t xml:space="preserve">s of June 2019, </w:t>
      </w:r>
      <w:r>
        <w:rPr>
          <w:rFonts w:eastAsia="Arial"/>
          <w:lang w:val="en-US"/>
        </w:rPr>
        <w:t>i</w:t>
      </w:r>
      <w:r w:rsidRPr="00C520FF">
        <w:rPr>
          <w:rFonts w:eastAsia="Arial"/>
          <w:lang w:val="en-US"/>
        </w:rPr>
        <w:t>t is estimated</w:t>
      </w:r>
      <w:r w:rsidRPr="00C520FF">
        <w:rPr>
          <w:rFonts w:eastAsia="Arial"/>
          <w:vertAlign w:val="superscript"/>
          <w:lang w:val="en-US"/>
        </w:rPr>
        <w:footnoteReference w:id="2"/>
      </w:r>
      <w:r w:rsidRPr="00C520FF">
        <w:rPr>
          <w:rFonts w:eastAsia="Arial"/>
          <w:lang w:val="en-US"/>
        </w:rPr>
        <w:t xml:space="preserve"> that there are 4,536,248,808 people connected to the Internet</w:t>
      </w:r>
      <w:r>
        <w:rPr>
          <w:rFonts w:eastAsia="Arial"/>
          <w:lang w:val="en-US"/>
        </w:rPr>
        <w:t>.</w:t>
      </w:r>
      <w:r w:rsidRPr="00C520FF">
        <w:rPr>
          <w:rFonts w:eastAsia="Arial"/>
          <w:lang w:val="en-US"/>
        </w:rPr>
        <w:t xml:space="preserve"> </w:t>
      </w:r>
      <w:r w:rsidR="00A66BF4">
        <w:rPr>
          <w:rFonts w:eastAsia="Arial"/>
          <w:lang w:val="en-US"/>
        </w:rPr>
        <w:t xml:space="preserve">The Internet has spread to 58.8% </w:t>
      </w:r>
      <w:r w:rsidRPr="00C520FF">
        <w:rPr>
          <w:rFonts w:eastAsia="Arial"/>
          <w:lang w:val="en-US"/>
        </w:rPr>
        <w:t xml:space="preserve">of </w:t>
      </w:r>
      <w:r w:rsidR="00740EFC">
        <w:rPr>
          <w:rFonts w:eastAsia="Arial"/>
          <w:lang w:val="en-US"/>
        </w:rPr>
        <w:t xml:space="preserve">a population </w:t>
      </w:r>
      <w:proofErr w:type="gramStart"/>
      <w:r w:rsidR="00740EFC">
        <w:rPr>
          <w:rFonts w:eastAsia="Arial"/>
          <w:lang w:val="en-US"/>
        </w:rPr>
        <w:t xml:space="preserve">of  </w:t>
      </w:r>
      <w:r w:rsidRPr="00C520FF">
        <w:rPr>
          <w:rFonts w:eastAsia="Arial"/>
          <w:lang w:val="en-US"/>
        </w:rPr>
        <w:t>7,716,223,209</w:t>
      </w:r>
      <w:proofErr w:type="gramEnd"/>
      <w:r w:rsidRPr="00C520FF">
        <w:rPr>
          <w:rFonts w:eastAsia="Arial"/>
          <w:lang w:val="en-US"/>
        </w:rPr>
        <w:t>. The Global Risks Report 2019</w:t>
      </w:r>
      <w:r w:rsidRPr="00C520FF">
        <w:rPr>
          <w:rFonts w:eastAsia="Arial"/>
          <w:vertAlign w:val="superscript"/>
          <w:lang w:val="en-US"/>
        </w:rPr>
        <w:footnoteReference w:id="3"/>
      </w:r>
      <w:r w:rsidRPr="00C520FF">
        <w:rPr>
          <w:rFonts w:eastAsia="Arial"/>
          <w:lang w:val="en-US"/>
        </w:rPr>
        <w:t xml:space="preserve"> outlines the greatest risks facing the world, </w:t>
      </w:r>
      <w:r w:rsidR="00D63E79">
        <w:rPr>
          <w:rFonts w:eastAsia="Arial"/>
          <w:lang w:val="en-US"/>
        </w:rPr>
        <w:t xml:space="preserve">listing </w:t>
      </w:r>
      <w:r w:rsidRPr="00C520FF">
        <w:rPr>
          <w:rFonts w:eastAsia="Arial"/>
          <w:lang w:val="en-US"/>
        </w:rPr>
        <w:t xml:space="preserve">cyber threats </w:t>
      </w:r>
      <w:r w:rsidR="00D63E79">
        <w:rPr>
          <w:rFonts w:eastAsia="Arial"/>
          <w:lang w:val="en-US"/>
        </w:rPr>
        <w:t>as</w:t>
      </w:r>
      <w:r w:rsidR="00D63E79" w:rsidRPr="00C520FF">
        <w:rPr>
          <w:rFonts w:eastAsia="Arial"/>
          <w:lang w:val="en-US"/>
        </w:rPr>
        <w:t xml:space="preserve"> </w:t>
      </w:r>
      <w:r w:rsidRPr="00C520FF">
        <w:rPr>
          <w:rFonts w:eastAsia="Arial"/>
          <w:lang w:val="en-US"/>
        </w:rPr>
        <w:t xml:space="preserve">the </w:t>
      </w:r>
      <w:r w:rsidR="00740EFC">
        <w:rPr>
          <w:rFonts w:eastAsia="Arial"/>
          <w:lang w:val="en-US"/>
        </w:rPr>
        <w:t>fourth</w:t>
      </w:r>
      <w:r w:rsidR="00740EFC" w:rsidRPr="00C520FF">
        <w:rPr>
          <w:rFonts w:eastAsia="Arial"/>
          <w:lang w:val="en-US"/>
        </w:rPr>
        <w:t xml:space="preserve"> </w:t>
      </w:r>
      <w:r w:rsidRPr="00C520FF">
        <w:rPr>
          <w:rFonts w:eastAsia="Arial"/>
          <w:lang w:val="en-US"/>
        </w:rPr>
        <w:t xml:space="preserve">most significant societal risk in terms of severity of impact. </w:t>
      </w:r>
      <w:r w:rsidRPr="00C520FF">
        <w:rPr>
          <w:rFonts w:eastAsia="Calibri"/>
          <w:lang w:val="en-US"/>
        </w:rPr>
        <w:t xml:space="preserve">As the world accelerates into the </w:t>
      </w:r>
      <w:r w:rsidR="005E0DF1">
        <w:rPr>
          <w:rFonts w:eastAsia="Calibri"/>
          <w:lang w:val="en-US"/>
        </w:rPr>
        <w:t>Fourth</w:t>
      </w:r>
      <w:r w:rsidR="005E0DF1" w:rsidRPr="00C520FF">
        <w:rPr>
          <w:rFonts w:eastAsia="Calibri"/>
          <w:lang w:val="en-US"/>
        </w:rPr>
        <w:t xml:space="preserve"> </w:t>
      </w:r>
      <w:r w:rsidRPr="00C520FF">
        <w:rPr>
          <w:rFonts w:eastAsia="Calibri"/>
          <w:lang w:val="en-US"/>
        </w:rPr>
        <w:t xml:space="preserve">Industrial Revolution, according to the </w:t>
      </w:r>
      <w:r w:rsidRPr="00C520FF">
        <w:rPr>
          <w:rFonts w:eastAsia="Arial"/>
          <w:lang w:val="en-US"/>
        </w:rPr>
        <w:t xml:space="preserve">ITU Global Cybersecurity Index 2018 </w:t>
      </w:r>
      <w:r w:rsidRPr="00C520FF">
        <w:rPr>
          <w:rFonts w:eastAsia="Arial"/>
          <w:vertAlign w:val="superscript"/>
          <w:lang w:val="en-US"/>
        </w:rPr>
        <w:footnoteReference w:id="4"/>
      </w:r>
      <w:r w:rsidRPr="00C520FF">
        <w:rPr>
          <w:rFonts w:eastAsia="Calibri"/>
          <w:lang w:val="en-US"/>
        </w:rPr>
        <w:t>, 73% of the Internet connected world today is unprotected while the remaining 27%, who think they are protected, spend 80% of the global security spending</w:t>
      </w:r>
      <w:r>
        <w:rPr>
          <w:rFonts w:eastAsia="Calibri"/>
          <w:lang w:val="en-US"/>
        </w:rPr>
        <w:t>,</w:t>
      </w:r>
      <w:r w:rsidRPr="00C520FF">
        <w:rPr>
          <w:rFonts w:eastAsia="Calibri"/>
          <w:lang w:val="en-US"/>
        </w:rPr>
        <w:t xml:space="preserve"> estimated to be $300B by 2023</w:t>
      </w:r>
      <w:r w:rsidRPr="00C520FF">
        <w:rPr>
          <w:rFonts w:ascii="Calibri" w:eastAsia="Arial" w:hAnsi="Calibri" w:cs="Calibri"/>
          <w:szCs w:val="22"/>
          <w:vertAlign w:val="superscript"/>
          <w:lang w:val="en-US"/>
        </w:rPr>
        <w:footnoteReference w:id="5"/>
      </w:r>
      <w:r w:rsidRPr="00C520FF">
        <w:rPr>
          <w:rFonts w:ascii="Calibri" w:eastAsia="Arial" w:hAnsi="Calibri" w:cs="Calibri"/>
          <w:szCs w:val="22"/>
          <w:lang w:val="en-US"/>
        </w:rPr>
        <w:t xml:space="preserve">. </w:t>
      </w:r>
    </w:p>
    <w:p w14:paraId="5FD11E16" w14:textId="1E0F372F" w:rsidR="00017570" w:rsidRPr="000C4F70" w:rsidRDefault="00092D17" w:rsidP="0069434A">
      <w:pPr>
        <w:pStyle w:val="Heading1"/>
      </w:pPr>
      <w:bookmarkStart w:id="10" w:name="_Toc46499216"/>
      <w:bookmarkStart w:id="11" w:name="_Toc62228011"/>
      <w:bookmarkStart w:id="12" w:name="_Toc62228141"/>
      <w:bookmarkStart w:id="13" w:name="_Toc66187272"/>
      <w:r w:rsidRPr="000C4F70">
        <w:t>2</w:t>
      </w:r>
      <w:r w:rsidRPr="000C4F70">
        <w:tab/>
      </w:r>
      <w:r w:rsidR="00017570" w:rsidRPr="000C4F70">
        <w:t xml:space="preserve">The </w:t>
      </w:r>
      <w:r w:rsidR="00D63E79">
        <w:t>p</w:t>
      </w:r>
      <w:r w:rsidR="00017570" w:rsidRPr="000C4F70">
        <w:t xml:space="preserve">roblem </w:t>
      </w:r>
      <w:r w:rsidR="00D63E79">
        <w:t>and</w:t>
      </w:r>
      <w:r w:rsidR="00D63E79" w:rsidRPr="000C4F70">
        <w:t xml:space="preserve"> </w:t>
      </w:r>
      <w:r w:rsidR="00D63E79">
        <w:t>s</w:t>
      </w:r>
      <w:r w:rsidR="00017570" w:rsidRPr="000C4F70">
        <w:t xml:space="preserve">olution </w:t>
      </w:r>
      <w:r w:rsidR="00D63E79">
        <w:t>a</w:t>
      </w:r>
      <w:r w:rsidR="00017570" w:rsidRPr="000C4F70">
        <w:t>pproach</w:t>
      </w:r>
      <w:bookmarkEnd w:id="10"/>
      <w:bookmarkEnd w:id="11"/>
      <w:bookmarkEnd w:id="12"/>
      <w:bookmarkEnd w:id="13"/>
    </w:p>
    <w:p w14:paraId="747C115F" w14:textId="3CC2F458" w:rsidR="00017570" w:rsidRDefault="00017570" w:rsidP="0069434A">
      <w:r>
        <w:t xml:space="preserve">In the simplest of terms, the problem is communication and what it takes to convey security in unique and unambiguous ways across a heterogenous global environment. In order to communicate one has to articulate what is to be </w:t>
      </w:r>
      <w:proofErr w:type="spellStart"/>
      <w:r>
        <w:t>communicated</w:t>
      </w:r>
      <w:r w:rsidR="005E0DF1">
        <w:t>,a</w:t>
      </w:r>
      <w:r>
        <w:t>nd</w:t>
      </w:r>
      <w:proofErr w:type="spellEnd"/>
      <w:r>
        <w:t xml:space="preserve"> that is where the problem begins. The </w:t>
      </w:r>
      <w:r w:rsidR="008B6C77">
        <w:t>"</w:t>
      </w:r>
      <w:r>
        <w:t>what</w:t>
      </w:r>
      <w:r w:rsidR="008B6C77">
        <w:t>"</w:t>
      </w:r>
      <w:r>
        <w:t xml:space="preserve"> to be communicated in this case is </w:t>
      </w:r>
      <w:r w:rsidR="008B6C77">
        <w:t>"</w:t>
      </w:r>
      <w:r>
        <w:t>all matters security,</w:t>
      </w:r>
      <w:r w:rsidR="008B6C77">
        <w:t>"</w:t>
      </w:r>
      <w:r>
        <w:t xml:space="preserve"> defined as all </w:t>
      </w:r>
      <w:r w:rsidR="00A66BF4">
        <w:t xml:space="preserve">significant </w:t>
      </w:r>
      <w:r>
        <w:t xml:space="preserve">data, information and knowledge contained about relationships between targets, threats, and countermeasures. The </w:t>
      </w:r>
      <w:r w:rsidR="008B6C77">
        <w:t>"</w:t>
      </w:r>
      <w:r>
        <w:t>what</w:t>
      </w:r>
      <w:r w:rsidR="008B6C77">
        <w:t>"</w:t>
      </w:r>
      <w:r>
        <w:t xml:space="preserve"> is vast, heterogenous, fragmented, and non-interoperable making it very complex and costly to track and manage. </w:t>
      </w:r>
      <w:r w:rsidR="00957A3E" w:rsidRPr="008C3380">
        <w:t>In most cases, eliminating all of the risks is neither possible nor necessary.</w:t>
      </w:r>
      <w:r w:rsidR="00957A3E">
        <w:t xml:space="preserve"> Thus, the ob</w:t>
      </w:r>
      <w:r w:rsidR="00957A3E" w:rsidRPr="00B167F3">
        <w:t xml:space="preserve">jective of </w:t>
      </w:r>
      <w:r w:rsidR="00957A3E">
        <w:t xml:space="preserve">risk management </w:t>
      </w:r>
      <w:r w:rsidR="00957A3E" w:rsidRPr="00B167F3">
        <w:t>is to reduce risk</w:t>
      </w:r>
      <w:r w:rsidR="00957A3E">
        <w:t>s</w:t>
      </w:r>
      <w:r w:rsidR="00957A3E" w:rsidRPr="00B167F3">
        <w:t xml:space="preserve"> to an acceptable level</w:t>
      </w:r>
      <w:r w:rsidR="00957A3E">
        <w:t xml:space="preserve"> for the owner</w:t>
      </w:r>
      <w:r w:rsidR="00957A3E" w:rsidRPr="00B167F3">
        <w:t>.</w:t>
      </w:r>
    </w:p>
    <w:p w14:paraId="56B3727B" w14:textId="35CBA330" w:rsidR="00017570" w:rsidRDefault="00017570" w:rsidP="00017570">
      <w:pPr>
        <w:spacing w:before="0" w:after="160" w:line="259" w:lineRule="auto"/>
      </w:pPr>
      <w:r>
        <w:t xml:space="preserve">Most of the security knowledge outside of the brains of experts is predominantly in worded form contained in structured and unstructured files organized in lists and frameworks, a form </w:t>
      </w:r>
      <w:r w:rsidRPr="00FC64B9">
        <w:t>difficult to consume</w:t>
      </w:r>
      <w:r>
        <w:t xml:space="preserve"> by humans.</w:t>
      </w:r>
      <w:r w:rsidRPr="00FC64B9">
        <w:t xml:space="preserve"> </w:t>
      </w:r>
      <w:r w:rsidR="00F13EE1">
        <w:t xml:space="preserve">The </w:t>
      </w:r>
      <w:r>
        <w:t xml:space="preserve">work </w:t>
      </w:r>
      <w:r w:rsidR="00F13EE1">
        <w:t xml:space="preserve">is </w:t>
      </w:r>
      <w:r w:rsidR="00437D8A">
        <w:t xml:space="preserve">being done by </w:t>
      </w:r>
      <w:r w:rsidR="00F13EE1">
        <w:t xml:space="preserve">all individually </w:t>
      </w:r>
      <w:r w:rsidR="00AF36BB">
        <w:t>and</w:t>
      </w:r>
      <w:r w:rsidR="00F13EE1">
        <w:t xml:space="preserve"> </w:t>
      </w:r>
      <w:r>
        <w:t>separately in pockets</w:t>
      </w:r>
      <w:r w:rsidR="00AF36BB">
        <w:t>,</w:t>
      </w:r>
      <w:r>
        <w:t xml:space="preserve"> and redoing the work again and again, never demanding better. </w:t>
      </w:r>
    </w:p>
    <w:p w14:paraId="3D3BB406" w14:textId="1D25B4F7" w:rsidR="00017570" w:rsidRDefault="00017570" w:rsidP="0069434A">
      <w:r>
        <w:t xml:space="preserve">The sheer number of potential targets, methods of exploitation unique to </w:t>
      </w:r>
      <w:r w:rsidR="00437D8A">
        <w:t xml:space="preserve">the vulnerability of </w:t>
      </w:r>
      <w:r>
        <w:t xml:space="preserve">each target, and countermeasures against each is far beyond the human ability to track and associate using current methods and tools; let alone manage, demonstrate compliance or contribute to an active incident response. </w:t>
      </w:r>
      <w:r w:rsidR="003652FE">
        <w:t>All those matters are urgent ones that should have been addressed in the past.</w:t>
      </w:r>
    </w:p>
    <w:p w14:paraId="36760DC4" w14:textId="75CF02B0" w:rsidR="00017570" w:rsidRDefault="00017570" w:rsidP="0069434A">
      <w:r>
        <w:t xml:space="preserve">The ability to detect and identify attack patterns applicable to a potential specific target and quickly access effective countermeasure patterns is essential to protection. Current visibility limitations and difficulty in connecting the dots in real time makes this impossible. This temporal chasm must be closed. Managers and practitioners must have quick, easy and persistent access to a single truth of situational awareness over the state of a complex set of relationships between target elements of the network performing business functions; others performing security functions; threat vectors and how all this fulfils control compliance requirements. </w:t>
      </w:r>
    </w:p>
    <w:p w14:paraId="69FAEBE5" w14:textId="01AFB457" w:rsidR="00017570" w:rsidRDefault="00017570" w:rsidP="0009509C">
      <w:r>
        <w:lastRenderedPageBreak/>
        <w:t xml:space="preserve">The </w:t>
      </w:r>
      <w:r w:rsidR="003652FE">
        <w:t>u</w:t>
      </w:r>
      <w:r>
        <w:t xml:space="preserve">nified </w:t>
      </w:r>
      <w:r w:rsidR="003652FE">
        <w:t>s</w:t>
      </w:r>
      <w:r>
        <w:t xml:space="preserve">ecurity </w:t>
      </w:r>
      <w:r w:rsidR="003652FE">
        <w:t>m</w:t>
      </w:r>
      <w:r>
        <w:t xml:space="preserve">odel and architecture presented here is a universal </w:t>
      </w:r>
      <w:r w:rsidR="008B6C77">
        <w:t>"</w:t>
      </w:r>
      <w:r>
        <w:t>all matters security</w:t>
      </w:r>
      <w:r w:rsidR="008B6C77">
        <w:t>"</w:t>
      </w:r>
      <w:r>
        <w:t xml:space="preserve"> architecture, that is neutral and agnostic. It has the potential to facilitate security control mass interoperability and security response automation. </w:t>
      </w:r>
    </w:p>
    <w:p w14:paraId="46E9EE41" w14:textId="2DE573F0" w:rsidR="00ED7D55" w:rsidRDefault="00092D17" w:rsidP="0009509C">
      <w:pPr>
        <w:pStyle w:val="Heading1"/>
        <w:rPr>
          <w:rFonts w:eastAsia="Malgun Gothic"/>
          <w:lang w:eastAsia="ko-KR"/>
        </w:rPr>
      </w:pPr>
      <w:bookmarkStart w:id="14" w:name="_Toc46499217"/>
      <w:bookmarkStart w:id="15" w:name="_Toc62228012"/>
      <w:bookmarkStart w:id="16" w:name="_Toc62228142"/>
      <w:bookmarkStart w:id="17" w:name="_Toc66187273"/>
      <w:r w:rsidRPr="000C4F70">
        <w:rPr>
          <w:rFonts w:eastAsia="Malgun Gothic"/>
          <w:lang w:eastAsia="ko-KR"/>
        </w:rPr>
        <w:t>3</w:t>
      </w:r>
      <w:r w:rsidRPr="000C4F70">
        <w:rPr>
          <w:rFonts w:eastAsia="Malgun Gothic"/>
          <w:lang w:eastAsia="ko-KR"/>
        </w:rPr>
        <w:tab/>
      </w:r>
      <w:r w:rsidR="00ED7D55" w:rsidRPr="000C4F70">
        <w:rPr>
          <w:rFonts w:eastAsia="Malgun Gothic" w:hint="eastAsia"/>
          <w:lang w:eastAsia="ko-KR"/>
        </w:rPr>
        <w:t>D</w:t>
      </w:r>
      <w:r w:rsidR="00ED7D55" w:rsidRPr="000C4F70">
        <w:rPr>
          <w:rFonts w:eastAsia="Malgun Gothic"/>
          <w:lang w:eastAsia="ko-KR"/>
        </w:rPr>
        <w:t>efinitions</w:t>
      </w:r>
      <w:bookmarkEnd w:id="14"/>
      <w:bookmarkEnd w:id="15"/>
      <w:bookmarkEnd w:id="16"/>
      <w:bookmarkEnd w:id="17"/>
    </w:p>
    <w:p w14:paraId="569D9002" w14:textId="1528A832" w:rsidR="00B213CC" w:rsidRPr="00B213CC" w:rsidRDefault="00B213CC" w:rsidP="00B213CC">
      <w:pPr>
        <w:rPr>
          <w:rFonts w:eastAsia="Malgun Gothic"/>
          <w:lang w:eastAsia="ko-KR"/>
        </w:rPr>
      </w:pPr>
      <w:r>
        <w:rPr>
          <w:rFonts w:eastAsia="Malgun Gothic"/>
          <w:lang w:eastAsia="ko-KR"/>
        </w:rPr>
        <w:t xml:space="preserve">This Technical </w:t>
      </w:r>
      <w:r w:rsidR="00554B37">
        <w:rPr>
          <w:rFonts w:eastAsia="Malgun Gothic"/>
          <w:lang w:eastAsia="ko-KR"/>
        </w:rPr>
        <w:t>Report</w:t>
      </w:r>
      <w:r>
        <w:rPr>
          <w:rFonts w:eastAsia="Malgun Gothic"/>
          <w:lang w:eastAsia="ko-KR"/>
        </w:rPr>
        <w:t xml:space="preserve"> uses the following terms defined </w:t>
      </w:r>
      <w:proofErr w:type="spellStart"/>
      <w:r>
        <w:rPr>
          <w:rFonts w:eastAsia="Malgun Gothic"/>
          <w:lang w:eastAsia="ko-KR"/>
        </w:rPr>
        <w:t>elsewere</w:t>
      </w:r>
      <w:proofErr w:type="spellEnd"/>
      <w:r>
        <w:rPr>
          <w:rFonts w:eastAsia="Malgun Gothic"/>
          <w:lang w:eastAsia="ko-KR"/>
        </w:rPr>
        <w:t>:</w:t>
      </w:r>
    </w:p>
    <w:p w14:paraId="61B98CEE" w14:textId="4CA62D4B" w:rsidR="00ED7D55" w:rsidRPr="0009509C" w:rsidRDefault="00ED7D55" w:rsidP="0009509C">
      <w:r w:rsidRPr="0009509C">
        <w:rPr>
          <w:rFonts w:eastAsia="Malgun Gothic" w:hint="eastAsia"/>
          <w:b/>
          <w:bCs/>
        </w:rPr>
        <w:t>3</w:t>
      </w:r>
      <w:r w:rsidRPr="0009509C">
        <w:rPr>
          <w:rFonts w:eastAsia="Malgun Gothic"/>
          <w:b/>
          <w:bCs/>
        </w:rPr>
        <w:t>.1</w:t>
      </w:r>
      <w:r w:rsidR="0009509C" w:rsidRPr="0009509C">
        <w:rPr>
          <w:rFonts w:eastAsia="Malgun Gothic"/>
          <w:b/>
          <w:bCs/>
        </w:rPr>
        <w:tab/>
      </w:r>
      <w:r w:rsidRPr="0009509C">
        <w:rPr>
          <w:rFonts w:eastAsia="Malgun Gothic"/>
          <w:b/>
          <w:bCs/>
        </w:rPr>
        <w:t>risk</w:t>
      </w:r>
      <w:r w:rsidRPr="0009509C">
        <w:rPr>
          <w:rFonts w:eastAsia="Malgun Gothic"/>
        </w:rPr>
        <w:t xml:space="preserve"> [b-ISO 31000]: </w:t>
      </w:r>
      <w:r w:rsidR="0009509C" w:rsidRPr="0009509C">
        <w:t>E</w:t>
      </w:r>
      <w:r w:rsidRPr="0009509C">
        <w:t>ffect of uncertainty on objectives</w:t>
      </w:r>
      <w:r w:rsidR="00D97DB7">
        <w:t>.</w:t>
      </w:r>
    </w:p>
    <w:p w14:paraId="26606878" w14:textId="0FED169C" w:rsidR="00ED7D55" w:rsidRPr="0087744B" w:rsidRDefault="00B213CC" w:rsidP="0009509C">
      <w:pPr>
        <w:pStyle w:val="Note"/>
      </w:pPr>
      <w:r w:rsidRPr="0087744B">
        <w:t>NOTE</w:t>
      </w:r>
      <w:r w:rsidR="00ED7D55" w:rsidRPr="0087744B">
        <w:t xml:space="preserve"> 1 </w:t>
      </w:r>
      <w:r w:rsidR="00222F33" w:rsidRPr="00F76B83">
        <w:t>–</w:t>
      </w:r>
      <w:r w:rsidR="00222F33">
        <w:t xml:space="preserve"> </w:t>
      </w:r>
      <w:r w:rsidR="00ED7D55" w:rsidRPr="0087744B">
        <w:t>An effect is a deviation from the expected. It can be positive, negative or both, and can address, create or result in opportunities and threats.</w:t>
      </w:r>
    </w:p>
    <w:p w14:paraId="5B948D8C" w14:textId="4841D9B1" w:rsidR="00ED7D55" w:rsidRPr="0087744B" w:rsidRDefault="00B213CC" w:rsidP="0009509C">
      <w:pPr>
        <w:pStyle w:val="Note"/>
      </w:pPr>
      <w:r w:rsidRPr="0087744B">
        <w:t>NOTE</w:t>
      </w:r>
      <w:r w:rsidR="00ED7D55" w:rsidRPr="0087744B">
        <w:t xml:space="preserve"> 2 </w:t>
      </w:r>
      <w:r w:rsidR="00222F33" w:rsidRPr="00F76B83">
        <w:t>–</w:t>
      </w:r>
      <w:r w:rsidR="00222F33">
        <w:t xml:space="preserve"> </w:t>
      </w:r>
      <w:r w:rsidR="00ED7D55" w:rsidRPr="0087744B">
        <w:t>Objectives can have different aspects and categories, and can be applied at different levels.</w:t>
      </w:r>
    </w:p>
    <w:p w14:paraId="6D071869" w14:textId="0DF6355E" w:rsidR="00ED7D55" w:rsidRPr="0087744B" w:rsidRDefault="00B213CC" w:rsidP="0009509C">
      <w:pPr>
        <w:pStyle w:val="Note"/>
      </w:pPr>
      <w:r w:rsidRPr="0087744B">
        <w:t>NOTE</w:t>
      </w:r>
      <w:r w:rsidR="00ED7D55" w:rsidRPr="0087744B">
        <w:t xml:space="preserve"> 3 </w:t>
      </w:r>
      <w:r w:rsidR="00222F33" w:rsidRPr="00F76B83">
        <w:t>–</w:t>
      </w:r>
      <w:r w:rsidR="00222F33">
        <w:t xml:space="preserve"> </w:t>
      </w:r>
      <w:r w:rsidR="00ED7D55" w:rsidRPr="0087744B">
        <w:t>Risk is usually expressed in terms of </w:t>
      </w:r>
      <w:hyperlink r:id="rId18" w:anchor="iso:std:iso:31000:ed-2:v1:en:term:3.4" w:history="1">
        <w:r w:rsidR="00ED7D55" w:rsidRPr="0087744B">
          <w:t>risk sources</w:t>
        </w:r>
      </w:hyperlink>
      <w:r w:rsidR="00ED7D55" w:rsidRPr="0087744B">
        <w:t>, potential events, their consequences and their likelihood.</w:t>
      </w:r>
    </w:p>
    <w:p w14:paraId="003104F7" w14:textId="273EE193" w:rsidR="00ED7D55" w:rsidRDefault="00ED7D55" w:rsidP="0009509C">
      <w:r w:rsidRPr="0087744B">
        <w:rPr>
          <w:rFonts w:eastAsia="Malgun Gothic"/>
          <w:b/>
          <w:bCs/>
          <w:lang w:eastAsia="ko-KR"/>
        </w:rPr>
        <w:t>3.2</w:t>
      </w:r>
      <w:r w:rsidR="0009509C">
        <w:rPr>
          <w:rFonts w:eastAsia="Malgun Gothic"/>
          <w:b/>
          <w:bCs/>
          <w:lang w:eastAsia="ko-KR"/>
        </w:rPr>
        <w:tab/>
      </w:r>
      <w:r w:rsidRPr="0087744B">
        <w:rPr>
          <w:b/>
          <w:bCs/>
        </w:rPr>
        <w:t>risk management</w:t>
      </w:r>
      <w:r w:rsidR="00627165">
        <w:t xml:space="preserve"> </w:t>
      </w:r>
      <w:r>
        <w:rPr>
          <w:rFonts w:eastAsia="Malgun Gothic"/>
          <w:lang w:eastAsia="ko-KR"/>
        </w:rPr>
        <w:t xml:space="preserve">[b-ISO 31000]: </w:t>
      </w:r>
      <w:r w:rsidR="0009509C" w:rsidRPr="0087744B">
        <w:t>C</w:t>
      </w:r>
      <w:r w:rsidRPr="0087744B">
        <w:t>oordinated activities to direct and control an organization with regard to </w:t>
      </w:r>
      <w:hyperlink r:id="rId19" w:anchor="iso:std:iso:31000:ed-2:v1:en:term:3.1" w:history="1">
        <w:r w:rsidRPr="0087744B">
          <w:t>risk</w:t>
        </w:r>
        <w:r w:rsidR="00D97DB7">
          <w:t>.</w:t>
        </w:r>
        <w:r w:rsidRPr="0087744B">
          <w:t> </w:t>
        </w:r>
      </w:hyperlink>
    </w:p>
    <w:p w14:paraId="25B2E58F" w14:textId="7EB06F9A" w:rsidR="00083709" w:rsidRDefault="00083709" w:rsidP="00083709">
      <w:pPr>
        <w:pStyle w:val="Heading1"/>
      </w:pPr>
      <w:bookmarkStart w:id="18" w:name="_Toc46752209"/>
      <w:bookmarkStart w:id="19" w:name="_Toc49852397"/>
      <w:bookmarkStart w:id="20" w:name="_Toc49852610"/>
      <w:bookmarkStart w:id="21" w:name="_Toc49852697"/>
      <w:bookmarkStart w:id="22" w:name="_Toc52357503"/>
      <w:bookmarkStart w:id="23" w:name="_Toc66187274"/>
      <w:r w:rsidRPr="00F76B83">
        <w:rPr>
          <w:lang w:bidi="ar-DZ"/>
        </w:rPr>
        <w:t>4</w:t>
      </w:r>
      <w:r w:rsidRPr="00F76B83">
        <w:rPr>
          <w:lang w:bidi="ar-DZ"/>
        </w:rPr>
        <w:tab/>
      </w:r>
      <w:r w:rsidRPr="00F76B83">
        <w:t>Abbreviations and acronyms</w:t>
      </w:r>
      <w:bookmarkEnd w:id="18"/>
      <w:bookmarkEnd w:id="19"/>
      <w:bookmarkEnd w:id="20"/>
      <w:bookmarkEnd w:id="21"/>
      <w:bookmarkEnd w:id="22"/>
      <w:bookmarkEnd w:id="23"/>
    </w:p>
    <w:p w14:paraId="51B66589" w14:textId="58729E95" w:rsidR="00B213CC" w:rsidRPr="00B213CC" w:rsidRDefault="00B213CC" w:rsidP="00B213CC">
      <w:r>
        <w:rPr>
          <w:rFonts w:eastAsia="Malgun Gothic"/>
          <w:lang w:eastAsia="ko-KR"/>
        </w:rPr>
        <w:t xml:space="preserve">This Technical </w:t>
      </w:r>
      <w:r w:rsidR="00554B37">
        <w:rPr>
          <w:rFonts w:eastAsia="Malgun Gothic"/>
          <w:lang w:eastAsia="ko-KR"/>
        </w:rPr>
        <w:t>Report</w:t>
      </w:r>
      <w:r>
        <w:rPr>
          <w:rFonts w:eastAsia="Malgun Gothic"/>
          <w:lang w:eastAsia="ko-KR"/>
        </w:rPr>
        <w:t xml:space="preserve"> uses the following abbreviations and acronyms:</w:t>
      </w:r>
    </w:p>
    <w:p w14:paraId="6126D80C" w14:textId="77777777" w:rsidR="00BD6CE8" w:rsidRDefault="00BD6CE8" w:rsidP="00BD6CE8">
      <w:r>
        <w:t>AS</w:t>
      </w:r>
      <w:r>
        <w:tab/>
      </w:r>
      <w:r>
        <w:tab/>
        <w:t>Attack Surface</w:t>
      </w:r>
    </w:p>
    <w:p w14:paraId="2A3B3A00" w14:textId="77777777" w:rsidR="00BD6CE8" w:rsidRDefault="00BD6CE8" w:rsidP="00BD6CE8">
      <w:pPr>
        <w:rPr>
          <w:rFonts w:eastAsia="Constantia"/>
          <w:lang w:val="en-US"/>
        </w:rPr>
      </w:pPr>
      <w:r>
        <w:rPr>
          <w:rFonts w:eastAsia="Constantia"/>
          <w:lang w:val="en-US"/>
        </w:rPr>
        <w:t>CAPEC</w:t>
      </w:r>
      <w:r>
        <w:rPr>
          <w:rFonts w:eastAsia="Constantia"/>
          <w:lang w:val="en-US"/>
        </w:rPr>
        <w:tab/>
      </w:r>
      <w:r>
        <w:rPr>
          <w:rFonts w:eastAsia="Constantia"/>
          <w:lang w:val="en-US"/>
        </w:rPr>
        <w:tab/>
      </w:r>
      <w:r w:rsidRPr="00092D17">
        <w:rPr>
          <w:rFonts w:eastAsia="Constantia"/>
          <w:lang w:val="en-US"/>
        </w:rPr>
        <w:t>Common Attack Pattern Enumeration and Classification</w:t>
      </w:r>
    </w:p>
    <w:p w14:paraId="3D2CCC38" w14:textId="3105BC11" w:rsidR="00BD6CE8" w:rsidRDefault="00BD6CE8" w:rsidP="00BD6CE8">
      <w:pPr>
        <w:rPr>
          <w:rFonts w:eastAsia="Constantia"/>
        </w:rPr>
      </w:pPr>
      <w:r w:rsidRPr="008560B9">
        <w:rPr>
          <w:rFonts w:eastAsia="Constantia"/>
          <w:lang w:val="en-US"/>
        </w:rPr>
        <w:t>CP</w:t>
      </w:r>
      <w:r w:rsidRPr="008560B9">
        <w:rPr>
          <w:rFonts w:eastAsia="Constantia"/>
          <w:lang w:val="en-US"/>
        </w:rPr>
        <w:tab/>
      </w:r>
      <w:r w:rsidRPr="008560B9">
        <w:rPr>
          <w:rFonts w:eastAsia="Constantia"/>
          <w:lang w:val="en-US"/>
        </w:rPr>
        <w:tab/>
      </w:r>
      <w:proofErr w:type="spellStart"/>
      <w:r w:rsidRPr="008560B9">
        <w:rPr>
          <w:rFonts w:eastAsia="Constantia"/>
          <w:lang w:val="en-US"/>
        </w:rPr>
        <w:t>Cer</w:t>
      </w:r>
      <w:r w:rsidRPr="00BD6CE8">
        <w:rPr>
          <w:rFonts w:eastAsia="Constantia"/>
        </w:rPr>
        <w:t>tification</w:t>
      </w:r>
      <w:proofErr w:type="spellEnd"/>
      <w:r w:rsidRPr="00BD6CE8">
        <w:rPr>
          <w:rFonts w:eastAsia="Constantia"/>
        </w:rPr>
        <w:t xml:space="preserve"> Profile</w:t>
      </w:r>
    </w:p>
    <w:p w14:paraId="440C9551" w14:textId="47FD8A6F" w:rsidR="00E56291" w:rsidRPr="008560B9" w:rsidRDefault="00E56291" w:rsidP="00BD6CE8">
      <w:pPr>
        <w:rPr>
          <w:rFonts w:eastAsia="Constantia"/>
          <w:lang w:val="en-US"/>
        </w:rPr>
      </w:pPr>
      <w:r>
        <w:rPr>
          <w:rFonts w:eastAsia="Constantia"/>
        </w:rPr>
        <w:t>CCP</w:t>
      </w:r>
      <w:r>
        <w:rPr>
          <w:rFonts w:eastAsia="Constantia"/>
        </w:rPr>
        <w:tab/>
      </w:r>
      <w:r>
        <w:rPr>
          <w:rFonts w:eastAsia="Constantia"/>
        </w:rPr>
        <w:tab/>
        <w:t>Compliance and Certification Profile</w:t>
      </w:r>
    </w:p>
    <w:p w14:paraId="7AA35F59" w14:textId="77777777" w:rsidR="00BD6CE8" w:rsidRPr="008560B9" w:rsidRDefault="00BD6CE8" w:rsidP="00BD6CE8">
      <w:r w:rsidRPr="008560B9">
        <w:t>DV</w:t>
      </w:r>
      <w:r w:rsidRPr="008560B9">
        <w:tab/>
      </w:r>
      <w:r w:rsidRPr="008560B9">
        <w:tab/>
        <w:t>Digital Value</w:t>
      </w:r>
    </w:p>
    <w:p w14:paraId="688DE5D2" w14:textId="77777777" w:rsidR="00BD6CE8" w:rsidRDefault="00BD6CE8" w:rsidP="00BD6CE8">
      <w:r>
        <w:t>EC</w:t>
      </w:r>
      <w:r>
        <w:tab/>
      </w:r>
      <w:r>
        <w:tab/>
        <w:t>External Control</w:t>
      </w:r>
    </w:p>
    <w:p w14:paraId="26B6994F" w14:textId="77777777" w:rsidR="00BD6CE8" w:rsidRDefault="00BD6CE8" w:rsidP="00BD6CE8">
      <w:r>
        <w:t>IC</w:t>
      </w:r>
      <w:r>
        <w:tab/>
      </w:r>
      <w:r>
        <w:tab/>
        <w:t>Internal Control</w:t>
      </w:r>
    </w:p>
    <w:p w14:paraId="46243461" w14:textId="77777777" w:rsidR="00BD6CE8" w:rsidRDefault="00BD6CE8" w:rsidP="00BD6CE8">
      <w:r>
        <w:t>SA</w:t>
      </w:r>
      <w:r>
        <w:tab/>
      </w:r>
      <w:r>
        <w:tab/>
        <w:t>Security Asset</w:t>
      </w:r>
    </w:p>
    <w:p w14:paraId="75FA4E6B" w14:textId="77777777" w:rsidR="00BD6CE8" w:rsidRDefault="00BD6CE8" w:rsidP="00BD6CE8">
      <w:r>
        <w:t>SAP</w:t>
      </w:r>
      <w:r>
        <w:tab/>
      </w:r>
      <w:r>
        <w:tab/>
        <w:t>Security Asset Profile</w:t>
      </w:r>
    </w:p>
    <w:p w14:paraId="1E9F4F44" w14:textId="77777777" w:rsidR="00BD6CE8" w:rsidRDefault="00BD6CE8" w:rsidP="00BD6CE8">
      <w:r>
        <w:t>SPP</w:t>
      </w:r>
      <w:r>
        <w:tab/>
      </w:r>
      <w:r>
        <w:tab/>
        <w:t>Security Policy Profile</w:t>
      </w:r>
    </w:p>
    <w:p w14:paraId="60B0A8DC" w14:textId="77777777" w:rsidR="00BD6CE8" w:rsidRDefault="00BD6CE8" w:rsidP="00BD6CE8">
      <w:r>
        <w:t>TP</w:t>
      </w:r>
      <w:r>
        <w:tab/>
      </w:r>
      <w:r>
        <w:tab/>
        <w:t>Threat Profile</w:t>
      </w:r>
    </w:p>
    <w:p w14:paraId="744AF2DC" w14:textId="77777777" w:rsidR="00BD6CE8" w:rsidRDefault="00BD6CE8" w:rsidP="00BD6CE8">
      <w:r>
        <w:t>TV</w:t>
      </w:r>
      <w:r>
        <w:tab/>
      </w:r>
      <w:r>
        <w:tab/>
        <w:t>Threat Vector</w:t>
      </w:r>
    </w:p>
    <w:p w14:paraId="7A53D42F" w14:textId="77777777" w:rsidR="00BD6CE8" w:rsidRPr="00083709" w:rsidRDefault="00BD6CE8" w:rsidP="00BD6CE8">
      <w:r>
        <w:t>USA</w:t>
      </w:r>
      <w:r>
        <w:tab/>
      </w:r>
      <w:r>
        <w:tab/>
        <w:t>Unified Security Architecture</w:t>
      </w:r>
    </w:p>
    <w:p w14:paraId="7D000F6C" w14:textId="77777777" w:rsidR="00BD6CE8" w:rsidRDefault="00BD6CE8" w:rsidP="00BD6CE8">
      <w:r>
        <w:t>USM</w:t>
      </w:r>
      <w:r>
        <w:tab/>
      </w:r>
      <w:r>
        <w:tab/>
        <w:t>Unified Security Model</w:t>
      </w:r>
    </w:p>
    <w:p w14:paraId="065CA849" w14:textId="77777777" w:rsidR="00BD6CE8" w:rsidRPr="00BD6CE8" w:rsidRDefault="00BD6CE8" w:rsidP="00BD6CE8">
      <w:r w:rsidRPr="00BD6CE8">
        <w:t>VA</w:t>
      </w:r>
      <w:r w:rsidRPr="00BD6CE8">
        <w:tab/>
      </w:r>
      <w:r w:rsidRPr="00BD6CE8">
        <w:tab/>
        <w:t>Value Asset</w:t>
      </w:r>
    </w:p>
    <w:p w14:paraId="2BB0AA59" w14:textId="77777777" w:rsidR="00BD6CE8" w:rsidRPr="008560B9" w:rsidRDefault="00BD6CE8" w:rsidP="00BD6CE8">
      <w:r w:rsidRPr="008560B9">
        <w:t>VP</w:t>
      </w:r>
      <w:r w:rsidRPr="008560B9">
        <w:tab/>
      </w:r>
      <w:r w:rsidRPr="008560B9">
        <w:tab/>
        <w:t>Va</w:t>
      </w:r>
      <w:r w:rsidRPr="00230B5F">
        <w:t>lue Process</w:t>
      </w:r>
    </w:p>
    <w:p w14:paraId="3383EA28" w14:textId="77777777" w:rsidR="00BD6CE8" w:rsidRPr="008560B9" w:rsidRDefault="00BD6CE8" w:rsidP="00BD6CE8">
      <w:r w:rsidRPr="00230B5F">
        <w:t>VP-E</w:t>
      </w:r>
      <w:r w:rsidRPr="00230B5F">
        <w:tab/>
      </w:r>
      <w:r w:rsidRPr="00230B5F">
        <w:tab/>
        <w:t>V</w:t>
      </w:r>
      <w:r>
        <w:t>alue Process Ecosystem</w:t>
      </w:r>
    </w:p>
    <w:p w14:paraId="12D1AA66" w14:textId="77777777" w:rsidR="00083709" w:rsidRPr="0087744B" w:rsidRDefault="00083709" w:rsidP="0009509C"/>
    <w:p w14:paraId="5A38AC45" w14:textId="059112ED" w:rsidR="00017570" w:rsidRPr="000C4F70" w:rsidRDefault="00083709" w:rsidP="0009509C">
      <w:pPr>
        <w:pStyle w:val="Heading1"/>
      </w:pPr>
      <w:bookmarkStart w:id="24" w:name="_Toc46499218"/>
      <w:bookmarkStart w:id="25" w:name="_Toc62228013"/>
      <w:bookmarkStart w:id="26" w:name="_Toc62228143"/>
      <w:bookmarkStart w:id="27" w:name="_Toc66187275"/>
      <w:r>
        <w:lastRenderedPageBreak/>
        <w:t>5</w:t>
      </w:r>
      <w:r w:rsidR="00092D17" w:rsidRPr="000C4F70">
        <w:tab/>
      </w:r>
      <w:r w:rsidR="00017570" w:rsidRPr="000C4F70">
        <w:t xml:space="preserve">Unified </w:t>
      </w:r>
      <w:r w:rsidR="00222F33">
        <w:t>s</w:t>
      </w:r>
      <w:r w:rsidR="00017570" w:rsidRPr="000C4F70">
        <w:t xml:space="preserve">ecurity </w:t>
      </w:r>
      <w:r w:rsidR="00222F33">
        <w:t>m</w:t>
      </w:r>
      <w:r w:rsidR="00017570" w:rsidRPr="000C4F70">
        <w:t>odel</w:t>
      </w:r>
      <w:bookmarkEnd w:id="24"/>
      <w:bookmarkEnd w:id="25"/>
      <w:bookmarkEnd w:id="26"/>
      <w:bookmarkEnd w:id="27"/>
    </w:p>
    <w:p w14:paraId="4B35CB7A" w14:textId="73D77D5A" w:rsidR="00017570" w:rsidRDefault="0009509C" w:rsidP="0009509C">
      <w:pPr>
        <w:pStyle w:val="Figure"/>
      </w:pPr>
      <w:r>
        <w:rPr>
          <w:noProof/>
        </w:rPr>
        <w:drawing>
          <wp:inline distT="0" distB="0" distL="0" distR="0" wp14:anchorId="2CF0E8D2" wp14:editId="5398278B">
            <wp:extent cx="1542291" cy="1767844"/>
            <wp:effectExtent l="0" t="0" r="127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2291" cy="1767844"/>
                    </a:xfrm>
                    <a:prstGeom prst="rect">
                      <a:avLst/>
                    </a:prstGeom>
                  </pic:spPr>
                </pic:pic>
              </a:graphicData>
            </a:graphic>
          </wp:inline>
        </w:drawing>
      </w:r>
    </w:p>
    <w:p w14:paraId="69CBDD30" w14:textId="3AE9F811" w:rsidR="00017570" w:rsidRDefault="00017570" w:rsidP="00B52602">
      <w:pPr>
        <w:pStyle w:val="FigureNoTitle0"/>
      </w:pPr>
      <w:bookmarkStart w:id="28" w:name="_Toc32922940"/>
      <w:r>
        <w:t xml:space="preserve">Figure </w:t>
      </w:r>
      <w:r>
        <w:fldChar w:fldCharType="begin"/>
      </w:r>
      <w:r>
        <w:instrText xml:space="preserve"> SEQ Figure \* ARABIC </w:instrText>
      </w:r>
      <w:r>
        <w:fldChar w:fldCharType="separate"/>
      </w:r>
      <w:r w:rsidR="00835F64">
        <w:rPr>
          <w:noProof/>
        </w:rPr>
        <w:t>1</w:t>
      </w:r>
      <w:r>
        <w:fldChar w:fldCharType="end"/>
      </w:r>
      <w:r w:rsidR="00B52602">
        <w:t xml:space="preserve"> –</w:t>
      </w:r>
      <w:r>
        <w:t xml:space="preserve"> Digital </w:t>
      </w:r>
      <w:r w:rsidR="00222F33">
        <w:t>v</w:t>
      </w:r>
      <w:r>
        <w:t xml:space="preserve">alue </w:t>
      </w:r>
      <w:r w:rsidR="00222F33">
        <w:t>f</w:t>
      </w:r>
      <w:r>
        <w:t>orces</w:t>
      </w:r>
      <w:bookmarkEnd w:id="28"/>
      <w:r>
        <w:t xml:space="preserve"> </w:t>
      </w:r>
    </w:p>
    <w:p w14:paraId="4CF15A6C" w14:textId="766A612A" w:rsidR="00017570" w:rsidRDefault="00017570" w:rsidP="00B52602">
      <w:pPr>
        <w:pStyle w:val="Normalaftertitle"/>
      </w:pPr>
      <w:r>
        <w:t xml:space="preserve">As illustrated in Figure 1, the </w:t>
      </w:r>
      <w:r w:rsidR="001D0443">
        <w:t>u</w:t>
      </w:r>
      <w:r>
        <w:t xml:space="preserve">nified </w:t>
      </w:r>
      <w:r w:rsidR="001D0443">
        <w:t>s</w:t>
      </w:r>
      <w:r>
        <w:t xml:space="preserve">ecurity </w:t>
      </w:r>
      <w:r w:rsidR="001D0443">
        <w:t>m</w:t>
      </w:r>
      <w:r>
        <w:t xml:space="preserve">odel (USM) is based on four forces that act on </w:t>
      </w:r>
      <w:r w:rsidR="00083709">
        <w:t>d</w:t>
      </w:r>
      <w:r>
        <w:t xml:space="preserve">igital </w:t>
      </w:r>
      <w:r w:rsidR="00083709">
        <w:t>v</w:t>
      </w:r>
      <w:r>
        <w:t xml:space="preserve">alue (DV), which first must be created, then threatened, then protected with confidence. </w:t>
      </w:r>
    </w:p>
    <w:p w14:paraId="6226AEDC" w14:textId="6A1E8563" w:rsidR="00017570" w:rsidRDefault="00017570" w:rsidP="008A180D">
      <w:r>
        <w:t xml:space="preserve">The USM forces are colour coded in order to achieve the use of iconography, essential </w:t>
      </w:r>
      <w:r w:rsidR="00E735B4">
        <w:t xml:space="preserve">for the </w:t>
      </w:r>
      <w:r>
        <w:t>ease of comprehension.</w:t>
      </w:r>
      <w:r w:rsidR="008B6C77">
        <w:t xml:space="preserve"> </w:t>
      </w:r>
    </w:p>
    <w:p w14:paraId="010F0EA9" w14:textId="5CBF534F" w:rsidR="00017570" w:rsidRDefault="008A180D" w:rsidP="008A180D">
      <w:pPr>
        <w:pStyle w:val="enumlev1"/>
      </w:pPr>
      <w:r w:rsidRPr="008A180D">
        <w:t>•</w:t>
      </w:r>
      <w:r w:rsidR="00092D17">
        <w:rPr>
          <w:rFonts w:ascii="Symbol" w:hAnsi="Symbol"/>
        </w:rPr>
        <w:tab/>
      </w:r>
      <w:r w:rsidR="00017570" w:rsidRPr="00092D17">
        <w:rPr>
          <w:b/>
          <w:bCs/>
          <w:color w:val="FFC000"/>
        </w:rPr>
        <w:t xml:space="preserve">Value </w:t>
      </w:r>
      <w:r w:rsidR="00E735B4">
        <w:rPr>
          <w:b/>
          <w:bCs/>
          <w:color w:val="FFC000"/>
        </w:rPr>
        <w:t>c</w:t>
      </w:r>
      <w:r w:rsidR="00017570" w:rsidRPr="00092D17">
        <w:rPr>
          <w:b/>
          <w:bCs/>
          <w:color w:val="FFC000"/>
        </w:rPr>
        <w:t xml:space="preserve">reation </w:t>
      </w:r>
      <w:r w:rsidR="00E735B4">
        <w:rPr>
          <w:b/>
          <w:bCs/>
          <w:color w:val="FFC000"/>
        </w:rPr>
        <w:t>f</w:t>
      </w:r>
      <w:r w:rsidR="00017570" w:rsidRPr="00092D17">
        <w:rPr>
          <w:b/>
          <w:bCs/>
          <w:color w:val="FFC000"/>
        </w:rPr>
        <w:t>orce</w:t>
      </w:r>
      <w:r w:rsidR="00017570">
        <w:t xml:space="preserve">: At the genesis of the USM in the centre is the </w:t>
      </w:r>
      <w:r w:rsidR="00D86E3E">
        <w:t>v</w:t>
      </w:r>
      <w:r w:rsidR="00017570">
        <w:t xml:space="preserve">alue </w:t>
      </w:r>
      <w:r w:rsidR="00D86E3E">
        <w:t>c</w:t>
      </w:r>
      <w:r w:rsidR="00017570">
        <w:t xml:space="preserve">reation force, represented by the colour gold. </w:t>
      </w:r>
    </w:p>
    <w:p w14:paraId="39B2099D" w14:textId="58A6B2C5" w:rsidR="00017570" w:rsidRDefault="008A180D" w:rsidP="008A180D">
      <w:pPr>
        <w:pStyle w:val="enumlev1"/>
      </w:pPr>
      <w:r w:rsidRPr="008A180D">
        <w:t>•</w:t>
      </w:r>
      <w:r w:rsidR="00092D17">
        <w:rPr>
          <w:rFonts w:ascii="Symbol" w:hAnsi="Symbol"/>
        </w:rPr>
        <w:tab/>
      </w:r>
      <w:r w:rsidR="00017570" w:rsidRPr="00092D17">
        <w:rPr>
          <w:b/>
          <w:bCs/>
          <w:color w:val="C00000"/>
        </w:rPr>
        <w:t xml:space="preserve">Value </w:t>
      </w:r>
      <w:r w:rsidR="00E735B4">
        <w:rPr>
          <w:b/>
          <w:bCs/>
          <w:color w:val="C00000"/>
        </w:rPr>
        <w:t>r</w:t>
      </w:r>
      <w:r w:rsidR="00017570" w:rsidRPr="00092D17">
        <w:rPr>
          <w:b/>
          <w:bCs/>
          <w:color w:val="C00000"/>
        </w:rPr>
        <w:t xml:space="preserve">isk </w:t>
      </w:r>
      <w:r w:rsidR="00E735B4">
        <w:rPr>
          <w:b/>
          <w:bCs/>
          <w:color w:val="C00000"/>
        </w:rPr>
        <w:t>f</w:t>
      </w:r>
      <w:r w:rsidR="00017570" w:rsidRPr="00092D17">
        <w:rPr>
          <w:b/>
          <w:bCs/>
          <w:color w:val="C00000"/>
        </w:rPr>
        <w:t>orce</w:t>
      </w:r>
      <w:r w:rsidR="00017570">
        <w:t xml:space="preserve">: Since by nature any value will be threatened, the second is the </w:t>
      </w:r>
      <w:r w:rsidR="00D86E3E">
        <w:t>v</w:t>
      </w:r>
      <w:r w:rsidR="00017570">
        <w:t xml:space="preserve">alue </w:t>
      </w:r>
      <w:r w:rsidR="00D86E3E">
        <w:t>r</w:t>
      </w:r>
      <w:r w:rsidR="00017570">
        <w:t xml:space="preserve">isk force, represented by the colour red. </w:t>
      </w:r>
    </w:p>
    <w:p w14:paraId="7E27A9EB" w14:textId="19D785F0" w:rsidR="00017570" w:rsidRDefault="008A180D" w:rsidP="008A180D">
      <w:pPr>
        <w:pStyle w:val="enumlev1"/>
      </w:pPr>
      <w:r w:rsidRPr="008A180D">
        <w:t>•</w:t>
      </w:r>
      <w:r w:rsidR="00092D17">
        <w:rPr>
          <w:rFonts w:ascii="Symbol" w:hAnsi="Symbol"/>
        </w:rPr>
        <w:tab/>
      </w:r>
      <w:r w:rsidR="00017570" w:rsidRPr="00092D17">
        <w:rPr>
          <w:b/>
          <w:bCs/>
          <w:color w:val="0000FF"/>
        </w:rPr>
        <w:t xml:space="preserve">Value </w:t>
      </w:r>
      <w:r w:rsidR="00D86E3E">
        <w:rPr>
          <w:b/>
          <w:bCs/>
          <w:color w:val="0000FF"/>
        </w:rPr>
        <w:t>p</w:t>
      </w:r>
      <w:r w:rsidR="00017570" w:rsidRPr="00092D17">
        <w:rPr>
          <w:b/>
          <w:bCs/>
          <w:color w:val="0000FF"/>
        </w:rPr>
        <w:t xml:space="preserve">reservation </w:t>
      </w:r>
      <w:r w:rsidR="00D86E3E">
        <w:rPr>
          <w:b/>
          <w:bCs/>
          <w:color w:val="0000FF"/>
        </w:rPr>
        <w:t>f</w:t>
      </w:r>
      <w:r w:rsidR="00017570" w:rsidRPr="00092D17">
        <w:rPr>
          <w:b/>
          <w:bCs/>
          <w:color w:val="0000FF"/>
        </w:rPr>
        <w:t>orce</w:t>
      </w:r>
      <w:r w:rsidR="00017570">
        <w:t xml:space="preserve">: Since the value is at risk, fiduciary stakeholders fulfil their duty-of-care by investing in security, the </w:t>
      </w:r>
      <w:r w:rsidR="00BA6CB9">
        <w:t xml:space="preserve">third </w:t>
      </w:r>
      <w:r w:rsidR="00017570">
        <w:t xml:space="preserve">is </w:t>
      </w:r>
      <w:r w:rsidR="00BA6CB9">
        <w:t>v</w:t>
      </w:r>
      <w:r w:rsidR="00017570">
        <w:t xml:space="preserve">alue </w:t>
      </w:r>
      <w:r w:rsidR="00BA6CB9">
        <w:t>p</w:t>
      </w:r>
      <w:r w:rsidR="00017570">
        <w:t>reservation force, represented by the colour blue.</w:t>
      </w:r>
    </w:p>
    <w:p w14:paraId="52AE9887" w14:textId="0F1ED46F" w:rsidR="00017570" w:rsidRDefault="008A180D" w:rsidP="008A180D">
      <w:pPr>
        <w:pStyle w:val="enumlev1"/>
      </w:pPr>
      <w:r w:rsidRPr="008A180D">
        <w:t>•</w:t>
      </w:r>
      <w:r w:rsidR="00092D17">
        <w:rPr>
          <w:rFonts w:ascii="Symbol" w:hAnsi="Symbol"/>
        </w:rPr>
        <w:tab/>
      </w:r>
      <w:r w:rsidR="00017570" w:rsidRPr="00092D17">
        <w:rPr>
          <w:b/>
          <w:bCs/>
          <w:color w:val="FF9900"/>
        </w:rPr>
        <w:t xml:space="preserve">Value </w:t>
      </w:r>
      <w:r w:rsidR="00D86E3E">
        <w:rPr>
          <w:b/>
          <w:bCs/>
          <w:color w:val="FF9900"/>
        </w:rPr>
        <w:t>a</w:t>
      </w:r>
      <w:r w:rsidR="00017570" w:rsidRPr="00092D17">
        <w:rPr>
          <w:b/>
          <w:bCs/>
          <w:color w:val="FF9900"/>
        </w:rPr>
        <w:t xml:space="preserve">ssurance </w:t>
      </w:r>
      <w:r w:rsidR="00D86E3E">
        <w:rPr>
          <w:b/>
          <w:bCs/>
          <w:color w:val="FF9900"/>
        </w:rPr>
        <w:t>f</w:t>
      </w:r>
      <w:r w:rsidR="00017570" w:rsidRPr="00092D17">
        <w:rPr>
          <w:b/>
          <w:bCs/>
          <w:color w:val="FF9900"/>
        </w:rPr>
        <w:t>orce</w:t>
      </w:r>
      <w:r w:rsidR="00017570">
        <w:t xml:space="preserve">: In order to ensure </w:t>
      </w:r>
      <w:r w:rsidR="00BA6CB9">
        <w:t xml:space="preserve">that </w:t>
      </w:r>
      <w:r w:rsidR="00017570">
        <w:t xml:space="preserve">value is protected and meeting expected norms of risk acceptance, the </w:t>
      </w:r>
      <w:r w:rsidR="00D86E3E">
        <w:t xml:space="preserve">fourth </w:t>
      </w:r>
      <w:r w:rsidR="00017570">
        <w:t xml:space="preserve">force is </w:t>
      </w:r>
      <w:r w:rsidR="00D86E3E">
        <w:t>v</w:t>
      </w:r>
      <w:r w:rsidR="00017570">
        <w:t xml:space="preserve">alue </w:t>
      </w:r>
      <w:r w:rsidR="00D86E3E">
        <w:t>a</w:t>
      </w:r>
      <w:r w:rsidR="00017570">
        <w:t xml:space="preserve">ssurance, represented by the colour </w:t>
      </w:r>
      <w:r w:rsidR="00D86E3E">
        <w:t>o</w:t>
      </w:r>
      <w:r w:rsidR="00017570">
        <w:t>range.</w:t>
      </w:r>
    </w:p>
    <w:p w14:paraId="185B8D12" w14:textId="304A5679" w:rsidR="00017570" w:rsidRPr="00BE0C2A" w:rsidRDefault="00017570" w:rsidP="001C154E">
      <w:r>
        <w:t xml:space="preserve">The USM is general enough to allow different </w:t>
      </w:r>
      <w:r w:rsidR="00D86E3E">
        <w:t>r</w:t>
      </w:r>
      <w:r>
        <w:t xml:space="preserve">esidual </w:t>
      </w:r>
      <w:r w:rsidR="00D86E3E">
        <w:t>r</w:t>
      </w:r>
      <w:r>
        <w:t xml:space="preserve">isk and </w:t>
      </w:r>
      <w:r w:rsidR="00D86E3E">
        <w:t>r</w:t>
      </w:r>
      <w:r>
        <w:t xml:space="preserve">isk </w:t>
      </w:r>
      <w:r w:rsidR="00D86E3E">
        <w:t>a</w:t>
      </w:r>
      <w:r>
        <w:t xml:space="preserve">cceptance models to exist. The focus of this </w:t>
      </w:r>
      <w:r w:rsidR="005A35AD">
        <w:t xml:space="preserve">Technical Report </w:t>
      </w:r>
      <w:r>
        <w:t xml:space="preserve">is on the architecture that would feed the data required to conduct a reliable risk analysis. </w:t>
      </w:r>
      <w:r w:rsidR="00BE0C2A">
        <w:t xml:space="preserve">Selecting the most appropriate controls involves balancing the potential benefits derived in calculation of the value of targeted assets against costs of controls, opportunity of threats, and outcomes of the risk when realized. The residual risks </w:t>
      </w:r>
      <w:r w:rsidR="001E5577">
        <w:t>evalua</w:t>
      </w:r>
      <w:r w:rsidR="00BE0C2A">
        <w:t>ted from the model should be compared with risk owners</w:t>
      </w:r>
      <w:r w:rsidR="008B6C77">
        <w:t>'</w:t>
      </w:r>
      <w:r w:rsidR="00BE0C2A">
        <w:t xml:space="preserve"> acceptable level of risks. Since the implement</w:t>
      </w:r>
      <w:r w:rsidR="005A35AD">
        <w:t>ation</w:t>
      </w:r>
      <w:r w:rsidR="00BE0C2A">
        <w:t xml:space="preserve"> of selected controls can also introduce new risks that need to be managed, </w:t>
      </w:r>
      <w:r w:rsidR="0020356E">
        <w:t xml:space="preserve">the </w:t>
      </w:r>
      <w:r w:rsidR="00BE0C2A">
        <w:t>procedures might be iterated until the residual risks are accepted by the risk owners.</w:t>
      </w:r>
    </w:p>
    <w:p w14:paraId="0B3FA16B" w14:textId="77777777" w:rsidR="00017570" w:rsidRDefault="00017570" w:rsidP="00017570">
      <w:r>
        <w:t xml:space="preserve">In addition to the use of colour, the use of shapes is introduced to achieve enhanced simplicity of the expression of activity, as illustrated in Figure 2. </w:t>
      </w:r>
    </w:p>
    <w:p w14:paraId="23F79785" w14:textId="635D5ABE" w:rsidR="00017570" w:rsidRDefault="00CF0CD4" w:rsidP="001C154E">
      <w:pPr>
        <w:pStyle w:val="Figure"/>
      </w:pPr>
      <w:r>
        <w:rPr>
          <w:noProof/>
        </w:rPr>
        <w:drawing>
          <wp:inline distT="0" distB="0" distL="0" distR="0" wp14:anchorId="0F6F1700" wp14:editId="6B17C96B">
            <wp:extent cx="4806706" cy="11460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M(20)_F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6706" cy="1146050"/>
                    </a:xfrm>
                    <a:prstGeom prst="rect">
                      <a:avLst/>
                    </a:prstGeom>
                  </pic:spPr>
                </pic:pic>
              </a:graphicData>
            </a:graphic>
          </wp:inline>
        </w:drawing>
      </w:r>
    </w:p>
    <w:p w14:paraId="6C7C7D2A" w14:textId="469C1C5F" w:rsidR="00017570" w:rsidRDefault="00017570" w:rsidP="001C154E">
      <w:pPr>
        <w:pStyle w:val="FigureNoTitle0"/>
      </w:pPr>
      <w:bookmarkStart w:id="29" w:name="_Toc32922941"/>
      <w:r>
        <w:t xml:space="preserve">Figure </w:t>
      </w:r>
      <w:r>
        <w:fldChar w:fldCharType="begin"/>
      </w:r>
      <w:r>
        <w:instrText xml:space="preserve"> SEQ Figure \* ARABIC </w:instrText>
      </w:r>
      <w:r>
        <w:fldChar w:fldCharType="separate"/>
      </w:r>
      <w:r w:rsidR="00835F64">
        <w:rPr>
          <w:noProof/>
        </w:rPr>
        <w:t>2</w:t>
      </w:r>
      <w:r>
        <w:fldChar w:fldCharType="end"/>
      </w:r>
      <w:r w:rsidR="001C154E">
        <w:t xml:space="preserve"> –</w:t>
      </w:r>
      <w:r>
        <w:t xml:space="preserve"> Digital </w:t>
      </w:r>
      <w:r w:rsidR="00D86E3E">
        <w:t>v</w:t>
      </w:r>
      <w:r>
        <w:t xml:space="preserve">alue </w:t>
      </w:r>
      <w:r w:rsidR="00D86E3E">
        <w:t>f</w:t>
      </w:r>
      <w:r>
        <w:t xml:space="preserve">orce </w:t>
      </w:r>
      <w:r w:rsidR="00D86E3E">
        <w:t>a</w:t>
      </w:r>
      <w:r>
        <w:t>ctors</w:t>
      </w:r>
      <w:bookmarkEnd w:id="29"/>
    </w:p>
    <w:p w14:paraId="258978CA" w14:textId="683AB6DB" w:rsidR="00017570" w:rsidRDefault="00017570" w:rsidP="00497E1F">
      <w:pPr>
        <w:pStyle w:val="Normalaftertitle"/>
      </w:pPr>
      <w:r>
        <w:lastRenderedPageBreak/>
        <w:t xml:space="preserve">The use of colour coded forces and now shapes taking on those colours allows for the creation of a set of </w:t>
      </w:r>
      <w:r w:rsidR="00C302FE">
        <w:t>a</w:t>
      </w:r>
      <w:r>
        <w:t xml:space="preserve">ctors each with a very specific role and relationship to each other. </w:t>
      </w:r>
    </w:p>
    <w:p w14:paraId="5E795C08" w14:textId="3F88664E" w:rsidR="00017570" w:rsidRPr="00092D17" w:rsidRDefault="00497E1F" w:rsidP="00497E1F">
      <w:pPr>
        <w:pStyle w:val="enumlev1"/>
        <w:rPr>
          <w:rFonts w:eastAsia="Constantia"/>
          <w:lang w:val="en-US"/>
        </w:rPr>
      </w:pPr>
      <w:r w:rsidRPr="008A180D">
        <w:t>•</w:t>
      </w:r>
      <w:r>
        <w:tab/>
      </w:r>
      <w:r w:rsidR="00017570" w:rsidRPr="00092D17">
        <w:rPr>
          <w:rFonts w:eastAsia="Constantia"/>
          <w:b/>
          <w:bCs/>
          <w:color w:val="FFC000"/>
          <w:lang w:val="en-US"/>
        </w:rPr>
        <w:t xml:space="preserve">Value </w:t>
      </w:r>
      <w:r w:rsidR="00CB2869">
        <w:rPr>
          <w:rFonts w:eastAsia="Constantia"/>
          <w:b/>
          <w:bCs/>
          <w:color w:val="FFC000"/>
          <w:lang w:val="en-US"/>
        </w:rPr>
        <w:t>c</w:t>
      </w:r>
      <w:r w:rsidR="00017570" w:rsidRPr="00092D17">
        <w:rPr>
          <w:rFonts w:eastAsia="Constantia"/>
          <w:b/>
          <w:bCs/>
          <w:color w:val="FFC000"/>
          <w:lang w:val="en-US"/>
        </w:rPr>
        <w:t xml:space="preserve">reation </w:t>
      </w:r>
      <w:r w:rsidR="00CB2869">
        <w:rPr>
          <w:rFonts w:eastAsia="Constantia"/>
          <w:b/>
          <w:bCs/>
          <w:color w:val="FFC000"/>
          <w:lang w:val="en-US"/>
        </w:rPr>
        <w:t>f</w:t>
      </w:r>
      <w:r w:rsidR="00017570" w:rsidRPr="00092D17">
        <w:rPr>
          <w:rFonts w:eastAsia="Constantia"/>
          <w:b/>
          <w:bCs/>
          <w:color w:val="FFC000"/>
          <w:lang w:val="en-US"/>
        </w:rPr>
        <w:t>orce</w:t>
      </w:r>
      <w:r w:rsidR="00017570" w:rsidRPr="00092D17">
        <w:rPr>
          <w:rFonts w:eastAsia="Constantia"/>
          <w:color w:val="FFC000"/>
          <w:lang w:val="en-US"/>
        </w:rPr>
        <w:t xml:space="preserve"> </w:t>
      </w:r>
      <w:r w:rsidR="00017570" w:rsidRPr="00092D17">
        <w:rPr>
          <w:rFonts w:eastAsia="Constantia"/>
          <w:lang w:val="en-US"/>
        </w:rPr>
        <w:t>is represented by:</w:t>
      </w:r>
    </w:p>
    <w:p w14:paraId="70CC9990" w14:textId="2F4B4CCF" w:rsidR="00017570" w:rsidRPr="00092D17" w:rsidRDefault="00092D17" w:rsidP="003E42C0">
      <w:pPr>
        <w:pStyle w:val="enumlev2"/>
        <w:rPr>
          <w:rFonts w:eastAsia="Constantia"/>
          <w:lang w:val="en-US"/>
        </w:rPr>
      </w:pPr>
      <w:r w:rsidRPr="002061C8">
        <w:rPr>
          <w:rFonts w:ascii="Courier New" w:eastAsia="Constantia" w:hAnsi="Courier New" w:cs="Courier New"/>
          <w:lang w:val="en-US"/>
        </w:rPr>
        <w:t>o</w:t>
      </w:r>
      <w:r w:rsidRPr="002061C8">
        <w:rPr>
          <w:rFonts w:ascii="Courier New" w:eastAsia="Constantia" w:hAnsi="Courier New" w:cs="Courier New"/>
          <w:lang w:val="en-US"/>
        </w:rPr>
        <w:tab/>
      </w:r>
      <w:r w:rsidR="00017570" w:rsidRPr="00092D17">
        <w:rPr>
          <w:rFonts w:eastAsia="Constantia"/>
          <w:b/>
          <w:bCs/>
          <w:color w:val="FFC000"/>
          <w:lang w:val="en-US"/>
        </w:rPr>
        <w:t xml:space="preserve">Gold </w:t>
      </w:r>
      <w:r w:rsidR="00CB2869">
        <w:rPr>
          <w:rFonts w:eastAsia="Constantia"/>
          <w:b/>
          <w:bCs/>
          <w:color w:val="FFC000"/>
          <w:lang w:val="en-US"/>
        </w:rPr>
        <w:t>t</w:t>
      </w:r>
      <w:r w:rsidR="00017570" w:rsidRPr="00092D17">
        <w:rPr>
          <w:rFonts w:eastAsia="Constantia"/>
          <w:b/>
          <w:bCs/>
          <w:color w:val="FFC000"/>
          <w:lang w:val="en-US"/>
        </w:rPr>
        <w:t>riangle</w:t>
      </w:r>
      <w:r w:rsidR="00017570" w:rsidRPr="00092D17">
        <w:rPr>
          <w:rFonts w:eastAsia="Constantia"/>
          <w:lang w:val="en-US"/>
        </w:rPr>
        <w:t xml:space="preserve">: Value </w:t>
      </w:r>
      <w:r w:rsidR="00305FCD">
        <w:rPr>
          <w:rFonts w:eastAsia="Constantia"/>
          <w:lang w:val="en-US"/>
        </w:rPr>
        <w:t>p</w:t>
      </w:r>
      <w:r w:rsidR="00017570" w:rsidRPr="00092D17">
        <w:rPr>
          <w:rFonts w:eastAsia="Constantia"/>
          <w:lang w:val="en-US"/>
        </w:rPr>
        <w:t xml:space="preserve">rocess (VP) that generates </w:t>
      </w:r>
      <w:r w:rsidR="00D86E3E">
        <w:rPr>
          <w:rFonts w:eastAsia="Constantia"/>
          <w:lang w:val="en-US"/>
        </w:rPr>
        <w:t>v</w:t>
      </w:r>
      <w:r w:rsidR="00017570" w:rsidRPr="00092D17">
        <w:rPr>
          <w:rFonts w:eastAsia="Constantia"/>
          <w:lang w:val="en-US"/>
        </w:rPr>
        <w:t>alue</w:t>
      </w:r>
    </w:p>
    <w:p w14:paraId="742C1069" w14:textId="5799669A" w:rsidR="00017570" w:rsidRPr="00092D17" w:rsidRDefault="00092D17" w:rsidP="003E42C0">
      <w:pPr>
        <w:pStyle w:val="enumlev2"/>
        <w:rPr>
          <w:rFonts w:eastAsia="Constantia"/>
          <w:lang w:val="en-US"/>
        </w:rPr>
      </w:pPr>
      <w:r w:rsidRPr="002061C8">
        <w:rPr>
          <w:rFonts w:ascii="Courier New" w:eastAsia="Constantia" w:hAnsi="Courier New" w:cs="Courier New"/>
          <w:lang w:val="en-US"/>
        </w:rPr>
        <w:t>o</w:t>
      </w:r>
      <w:r w:rsidRPr="002061C8">
        <w:rPr>
          <w:rFonts w:ascii="Courier New" w:eastAsia="Constantia" w:hAnsi="Courier New" w:cs="Courier New"/>
          <w:lang w:val="en-US"/>
        </w:rPr>
        <w:tab/>
      </w:r>
      <w:r w:rsidR="00017570" w:rsidRPr="00092D17">
        <w:rPr>
          <w:rFonts w:eastAsia="Constantia"/>
          <w:b/>
          <w:bCs/>
          <w:color w:val="FFC000"/>
          <w:lang w:val="en-US"/>
        </w:rPr>
        <w:t xml:space="preserve">Gold </w:t>
      </w:r>
      <w:r w:rsidR="00CB2869">
        <w:rPr>
          <w:rFonts w:eastAsia="Constantia"/>
          <w:b/>
          <w:bCs/>
          <w:color w:val="FFC000"/>
          <w:lang w:val="en-US"/>
        </w:rPr>
        <w:t>s</w:t>
      </w:r>
      <w:r w:rsidR="00017570" w:rsidRPr="00092D17">
        <w:rPr>
          <w:rFonts w:eastAsia="Constantia"/>
          <w:b/>
          <w:bCs/>
          <w:color w:val="FFC000"/>
          <w:lang w:val="en-US"/>
        </w:rPr>
        <w:t xml:space="preserve">olid </w:t>
      </w:r>
      <w:r w:rsidR="00CB2869">
        <w:rPr>
          <w:rFonts w:eastAsia="Constantia"/>
          <w:b/>
          <w:bCs/>
          <w:color w:val="FFC000"/>
          <w:lang w:val="en-US"/>
        </w:rPr>
        <w:t>s</w:t>
      </w:r>
      <w:r w:rsidR="00017570" w:rsidRPr="00092D17">
        <w:rPr>
          <w:rFonts w:eastAsia="Constantia"/>
          <w:b/>
          <w:bCs/>
          <w:color w:val="FFC000"/>
          <w:lang w:val="en-US"/>
        </w:rPr>
        <w:t>quare</w:t>
      </w:r>
      <w:r w:rsidR="00017570" w:rsidRPr="00092D17">
        <w:rPr>
          <w:rFonts w:eastAsia="Constantia"/>
          <w:lang w:val="en-US"/>
        </w:rPr>
        <w:t xml:space="preserve">: Value </w:t>
      </w:r>
      <w:r w:rsidR="00305FCD">
        <w:rPr>
          <w:rFonts w:eastAsia="Constantia"/>
          <w:lang w:val="en-US"/>
        </w:rPr>
        <w:t>a</w:t>
      </w:r>
      <w:r w:rsidR="00017570" w:rsidRPr="00092D17">
        <w:rPr>
          <w:rFonts w:eastAsia="Constantia"/>
          <w:lang w:val="en-US"/>
        </w:rPr>
        <w:t xml:space="preserve">sset (VA) enables the </w:t>
      </w:r>
      <w:r w:rsidR="00D86E3E">
        <w:rPr>
          <w:rFonts w:eastAsia="Constantia"/>
          <w:lang w:val="en-US"/>
        </w:rPr>
        <w:t>v</w:t>
      </w:r>
      <w:r w:rsidR="00017570" w:rsidRPr="00092D17">
        <w:rPr>
          <w:rFonts w:eastAsia="Constantia"/>
          <w:lang w:val="en-US"/>
        </w:rPr>
        <w:t xml:space="preserve">alue </w:t>
      </w:r>
      <w:r w:rsidR="00D86E3E">
        <w:rPr>
          <w:rFonts w:eastAsia="Constantia"/>
          <w:lang w:val="en-US"/>
        </w:rPr>
        <w:t>p</w:t>
      </w:r>
      <w:r w:rsidR="00017570" w:rsidRPr="00092D17">
        <w:rPr>
          <w:rFonts w:eastAsia="Constantia"/>
          <w:lang w:val="en-US"/>
        </w:rPr>
        <w:t xml:space="preserve">rocess (VP) to generate </w:t>
      </w:r>
      <w:r w:rsidR="00D86E3E">
        <w:rPr>
          <w:rFonts w:eastAsia="Constantia"/>
          <w:lang w:val="en-US"/>
        </w:rPr>
        <w:t>v</w:t>
      </w:r>
      <w:r w:rsidR="00017570" w:rsidRPr="00092D17">
        <w:rPr>
          <w:rFonts w:eastAsia="Constantia"/>
          <w:lang w:val="en-US"/>
        </w:rPr>
        <w:t xml:space="preserve">alue. </w:t>
      </w:r>
    </w:p>
    <w:p w14:paraId="597E89F3" w14:textId="6EF9D61E" w:rsidR="00017570" w:rsidRPr="00497E1F" w:rsidRDefault="00497E1F" w:rsidP="003E42C0">
      <w:pPr>
        <w:pStyle w:val="enumlev1"/>
      </w:pPr>
      <w:r w:rsidRPr="008A180D">
        <w:t>•</w:t>
      </w:r>
      <w:r>
        <w:tab/>
      </w:r>
      <w:r w:rsidR="00017570" w:rsidRPr="003E42C0">
        <w:rPr>
          <w:rFonts w:eastAsia="Constantia"/>
          <w:b/>
          <w:bCs/>
          <w:color w:val="0000FF"/>
        </w:rPr>
        <w:t xml:space="preserve">Value </w:t>
      </w:r>
      <w:r w:rsidR="00CB2869">
        <w:rPr>
          <w:rFonts w:eastAsia="Constantia"/>
          <w:b/>
          <w:bCs/>
          <w:color w:val="0000FF"/>
        </w:rPr>
        <w:t>p</w:t>
      </w:r>
      <w:r w:rsidR="00017570" w:rsidRPr="003E42C0">
        <w:rPr>
          <w:rFonts w:eastAsia="Constantia"/>
          <w:b/>
          <w:bCs/>
          <w:color w:val="0000FF"/>
        </w:rPr>
        <w:t xml:space="preserve">reservation </w:t>
      </w:r>
      <w:r w:rsidR="00CB2869">
        <w:rPr>
          <w:rFonts w:eastAsia="Constantia"/>
          <w:b/>
          <w:bCs/>
          <w:color w:val="0000FF"/>
        </w:rPr>
        <w:t>f</w:t>
      </w:r>
      <w:r w:rsidR="00017570" w:rsidRPr="003E42C0">
        <w:rPr>
          <w:rFonts w:eastAsia="Constantia"/>
          <w:b/>
          <w:bCs/>
          <w:color w:val="0000FF"/>
        </w:rPr>
        <w:t>orce</w:t>
      </w:r>
      <w:r w:rsidR="00017570" w:rsidRPr="00092D17">
        <w:rPr>
          <w:rFonts w:eastAsia="Constantia"/>
          <w:lang w:val="en-US"/>
        </w:rPr>
        <w:t xml:space="preserve"> </w:t>
      </w:r>
      <w:r w:rsidR="00017570" w:rsidRPr="00497E1F">
        <w:t>is represented by:</w:t>
      </w:r>
    </w:p>
    <w:p w14:paraId="667F0837" w14:textId="580896B8" w:rsidR="00017570" w:rsidRPr="00092D17" w:rsidRDefault="00092D17" w:rsidP="003E42C0">
      <w:pPr>
        <w:pStyle w:val="enumlev2"/>
        <w:rPr>
          <w:rFonts w:eastAsia="Constantia"/>
          <w:lang w:val="en-US"/>
        </w:rPr>
      </w:pPr>
      <w:r w:rsidRPr="003866A0">
        <w:rPr>
          <w:rFonts w:ascii="Courier New" w:eastAsia="Constantia" w:hAnsi="Courier New" w:cs="Courier New"/>
          <w:lang w:val="en-US"/>
        </w:rPr>
        <w:t>o</w:t>
      </w:r>
      <w:r w:rsidRPr="003866A0">
        <w:rPr>
          <w:rFonts w:ascii="Courier New" w:eastAsia="Constantia" w:hAnsi="Courier New" w:cs="Courier New"/>
          <w:lang w:val="en-US"/>
        </w:rPr>
        <w:tab/>
      </w:r>
      <w:r w:rsidR="00017570" w:rsidRPr="00092D17">
        <w:rPr>
          <w:rFonts w:eastAsia="Constantia"/>
          <w:b/>
          <w:bCs/>
          <w:color w:val="0000FF"/>
          <w:lang w:val="en-US"/>
        </w:rPr>
        <w:t xml:space="preserve">Blue </w:t>
      </w:r>
      <w:r w:rsidR="00CB2869">
        <w:rPr>
          <w:rFonts w:eastAsia="Constantia"/>
          <w:b/>
          <w:bCs/>
          <w:color w:val="0000FF"/>
          <w:lang w:val="en-US"/>
        </w:rPr>
        <w:t>c</w:t>
      </w:r>
      <w:r w:rsidR="00017570" w:rsidRPr="00092D17">
        <w:rPr>
          <w:rFonts w:eastAsia="Constantia"/>
          <w:b/>
          <w:bCs/>
          <w:color w:val="0000FF"/>
          <w:lang w:val="en-US"/>
        </w:rPr>
        <w:t>ircle</w:t>
      </w:r>
      <w:r w:rsidR="00017570" w:rsidRPr="00092D17">
        <w:rPr>
          <w:rFonts w:eastAsia="Constantia"/>
          <w:lang w:val="en-US"/>
        </w:rPr>
        <w:t xml:space="preserve">: An </w:t>
      </w:r>
      <w:r w:rsidR="00D86E3E">
        <w:rPr>
          <w:rFonts w:eastAsia="Constantia"/>
          <w:lang w:val="en-US"/>
        </w:rPr>
        <w:t>i</w:t>
      </w:r>
      <w:r w:rsidR="00017570" w:rsidRPr="00092D17">
        <w:rPr>
          <w:rFonts w:eastAsia="Constantia"/>
          <w:lang w:val="en-US"/>
        </w:rPr>
        <w:t xml:space="preserve">nternal </w:t>
      </w:r>
      <w:r w:rsidR="00D86E3E">
        <w:rPr>
          <w:rFonts w:eastAsia="Constantia"/>
          <w:lang w:val="en-US"/>
        </w:rPr>
        <w:t>c</w:t>
      </w:r>
      <w:r w:rsidR="00017570" w:rsidRPr="00092D17">
        <w:rPr>
          <w:rFonts w:eastAsia="Constantia"/>
          <w:lang w:val="en-US"/>
        </w:rPr>
        <w:t xml:space="preserve">ontrol (IC) defines the full and appropriate security policy objectives to be achieved to provide protection to the </w:t>
      </w:r>
      <w:r w:rsidR="00D86E3E">
        <w:rPr>
          <w:rFonts w:eastAsia="Constantia"/>
          <w:lang w:val="en-US"/>
        </w:rPr>
        <w:t>v</w:t>
      </w:r>
      <w:r w:rsidR="00017570" w:rsidRPr="00092D17">
        <w:rPr>
          <w:rFonts w:eastAsia="Constantia"/>
          <w:lang w:val="en-US"/>
        </w:rPr>
        <w:t xml:space="preserve">alue </w:t>
      </w:r>
      <w:r w:rsidR="00D86E3E">
        <w:rPr>
          <w:rFonts w:eastAsia="Constantia"/>
          <w:lang w:val="en-US"/>
        </w:rPr>
        <w:t>a</w:t>
      </w:r>
      <w:r w:rsidR="00017570" w:rsidRPr="00092D17">
        <w:rPr>
          <w:rFonts w:eastAsia="Constantia"/>
          <w:lang w:val="en-US"/>
        </w:rPr>
        <w:t>sset (VA).</w:t>
      </w:r>
    </w:p>
    <w:p w14:paraId="326B1720" w14:textId="73C40234" w:rsidR="00017570" w:rsidRPr="00092D17" w:rsidRDefault="00092D17" w:rsidP="003E42C0">
      <w:pPr>
        <w:pStyle w:val="enumlev2"/>
        <w:rPr>
          <w:rFonts w:eastAsia="Constantia"/>
          <w:lang w:val="en-US"/>
        </w:rPr>
      </w:pPr>
      <w:r>
        <w:rPr>
          <w:rFonts w:ascii="Courier New" w:eastAsia="Constantia" w:hAnsi="Courier New" w:cs="Courier New"/>
          <w:lang w:val="en-US"/>
        </w:rPr>
        <w:t>o</w:t>
      </w:r>
      <w:r>
        <w:rPr>
          <w:rFonts w:ascii="Courier New" w:eastAsia="Constantia" w:hAnsi="Courier New" w:cs="Courier New"/>
          <w:lang w:val="en-US"/>
        </w:rPr>
        <w:tab/>
      </w:r>
      <w:r w:rsidR="00017570" w:rsidRPr="00092D17">
        <w:rPr>
          <w:rFonts w:eastAsia="Constantia"/>
          <w:b/>
          <w:bCs/>
          <w:color w:val="0000FF"/>
          <w:lang w:val="en-US"/>
        </w:rPr>
        <w:t xml:space="preserve">Blue </w:t>
      </w:r>
      <w:r w:rsidR="00CB2869">
        <w:rPr>
          <w:rFonts w:eastAsia="Constantia"/>
          <w:b/>
          <w:bCs/>
          <w:color w:val="0000FF"/>
          <w:lang w:val="en-US"/>
        </w:rPr>
        <w:t>h</w:t>
      </w:r>
      <w:r w:rsidR="00017570" w:rsidRPr="00092D17">
        <w:rPr>
          <w:rFonts w:eastAsia="Constantia"/>
          <w:b/>
          <w:bCs/>
          <w:color w:val="0000FF"/>
          <w:lang w:val="en-US"/>
        </w:rPr>
        <w:t xml:space="preserve">ollow </w:t>
      </w:r>
      <w:r w:rsidR="00CB2869">
        <w:rPr>
          <w:rFonts w:eastAsia="Constantia"/>
          <w:b/>
          <w:bCs/>
          <w:color w:val="0000FF"/>
          <w:lang w:val="en-US"/>
        </w:rPr>
        <w:t>s</w:t>
      </w:r>
      <w:r w:rsidR="00017570" w:rsidRPr="00092D17">
        <w:rPr>
          <w:rFonts w:eastAsia="Constantia"/>
          <w:b/>
          <w:bCs/>
          <w:color w:val="0000FF"/>
          <w:lang w:val="en-US"/>
        </w:rPr>
        <w:t>quare</w:t>
      </w:r>
      <w:r w:rsidR="00017570" w:rsidRPr="00092D17">
        <w:rPr>
          <w:rFonts w:eastAsia="Constantia"/>
          <w:lang w:val="en-US"/>
        </w:rPr>
        <w:t xml:space="preserve">: A </w:t>
      </w:r>
      <w:r w:rsidR="00D86E3E">
        <w:rPr>
          <w:rFonts w:eastAsia="Constantia"/>
          <w:lang w:val="en-US"/>
        </w:rPr>
        <w:t>s</w:t>
      </w:r>
      <w:r w:rsidR="00017570" w:rsidRPr="00092D17">
        <w:rPr>
          <w:rFonts w:eastAsia="Constantia"/>
          <w:lang w:val="en-US"/>
        </w:rPr>
        <w:t xml:space="preserve">ecurity </w:t>
      </w:r>
      <w:r w:rsidR="00D86E3E">
        <w:rPr>
          <w:rFonts w:eastAsia="Constantia"/>
          <w:lang w:val="en-US"/>
        </w:rPr>
        <w:t>a</w:t>
      </w:r>
      <w:r w:rsidR="00017570" w:rsidRPr="00092D17">
        <w:rPr>
          <w:rFonts w:eastAsia="Constantia"/>
          <w:lang w:val="en-US"/>
        </w:rPr>
        <w:t xml:space="preserve">sset (SA) is any process or technology that delivers security value to a </w:t>
      </w:r>
      <w:r w:rsidR="00D86E3E">
        <w:rPr>
          <w:rFonts w:eastAsia="Constantia"/>
          <w:lang w:val="en-US"/>
        </w:rPr>
        <w:t>v</w:t>
      </w:r>
      <w:r w:rsidR="00017570" w:rsidRPr="00092D17">
        <w:rPr>
          <w:rFonts w:eastAsia="Constantia"/>
          <w:lang w:val="en-US"/>
        </w:rPr>
        <w:t xml:space="preserve">alue </w:t>
      </w:r>
      <w:r w:rsidR="00305FCD">
        <w:rPr>
          <w:rFonts w:eastAsia="Constantia"/>
          <w:lang w:val="en-US"/>
        </w:rPr>
        <w:t>a</w:t>
      </w:r>
      <w:r w:rsidR="00017570" w:rsidRPr="00092D17">
        <w:rPr>
          <w:rFonts w:eastAsia="Constantia"/>
          <w:lang w:val="en-US"/>
        </w:rPr>
        <w:t xml:space="preserve">sset (VA). </w:t>
      </w:r>
    </w:p>
    <w:p w14:paraId="5162E4BD" w14:textId="1C206982" w:rsidR="00017570" w:rsidRPr="00092D17" w:rsidRDefault="00FF4D2D" w:rsidP="00011B4D">
      <w:pPr>
        <w:pStyle w:val="enumlev1"/>
        <w:rPr>
          <w:rFonts w:eastAsia="Constantia"/>
          <w:lang w:val="en-US"/>
        </w:rPr>
      </w:pPr>
      <w:r w:rsidRPr="008A180D">
        <w:t>•</w:t>
      </w:r>
      <w:r>
        <w:tab/>
      </w:r>
      <w:r w:rsidR="00017570" w:rsidRPr="00092D17">
        <w:rPr>
          <w:rFonts w:eastAsia="Constantia"/>
          <w:b/>
          <w:bCs/>
          <w:color w:val="C00000"/>
          <w:lang w:val="en-US"/>
        </w:rPr>
        <w:t xml:space="preserve">Value </w:t>
      </w:r>
      <w:r w:rsidR="00CB2869">
        <w:rPr>
          <w:rFonts w:eastAsia="Constantia"/>
          <w:b/>
          <w:bCs/>
          <w:color w:val="C00000"/>
          <w:lang w:val="en-US"/>
        </w:rPr>
        <w:t>r</w:t>
      </w:r>
      <w:r w:rsidR="00017570" w:rsidRPr="00092D17">
        <w:rPr>
          <w:rFonts w:eastAsia="Constantia"/>
          <w:b/>
          <w:bCs/>
          <w:color w:val="C00000"/>
          <w:lang w:val="en-US"/>
        </w:rPr>
        <w:t xml:space="preserve">isk </w:t>
      </w:r>
      <w:r w:rsidR="00CB2869">
        <w:rPr>
          <w:rFonts w:eastAsia="Constantia"/>
          <w:b/>
          <w:bCs/>
          <w:color w:val="C00000"/>
          <w:lang w:val="en-US"/>
        </w:rPr>
        <w:t>f</w:t>
      </w:r>
      <w:r w:rsidR="00017570" w:rsidRPr="00092D17">
        <w:rPr>
          <w:rFonts w:eastAsia="Constantia"/>
          <w:b/>
          <w:bCs/>
          <w:color w:val="C00000"/>
          <w:lang w:val="en-US"/>
        </w:rPr>
        <w:t>orce</w:t>
      </w:r>
      <w:r w:rsidR="00017570" w:rsidRPr="00092D17">
        <w:rPr>
          <w:rFonts w:eastAsia="Constantia"/>
          <w:color w:val="C00000"/>
          <w:lang w:val="en-US"/>
        </w:rPr>
        <w:t xml:space="preserve"> </w:t>
      </w:r>
      <w:r w:rsidR="00017570" w:rsidRPr="00092D17">
        <w:rPr>
          <w:rFonts w:eastAsia="Constantia"/>
          <w:lang w:val="en-US"/>
        </w:rPr>
        <w:t>is represented by:</w:t>
      </w:r>
    </w:p>
    <w:p w14:paraId="59EE16C0" w14:textId="39E8AF7B" w:rsidR="00017570" w:rsidRPr="00092D17" w:rsidRDefault="00092D17" w:rsidP="00011B4D">
      <w:pPr>
        <w:pStyle w:val="enumlev2"/>
        <w:rPr>
          <w:rFonts w:eastAsia="Constantia"/>
          <w:lang w:val="en-US"/>
        </w:rPr>
      </w:pPr>
      <w:r w:rsidRPr="003866A0">
        <w:rPr>
          <w:rFonts w:ascii="Courier New" w:eastAsia="Constantia" w:hAnsi="Courier New" w:cs="Courier New"/>
          <w:lang w:val="en-US"/>
        </w:rPr>
        <w:t>o</w:t>
      </w:r>
      <w:r w:rsidRPr="003866A0">
        <w:rPr>
          <w:rFonts w:ascii="Courier New" w:eastAsia="Constantia" w:hAnsi="Courier New" w:cs="Courier New"/>
          <w:lang w:val="en-US"/>
        </w:rPr>
        <w:tab/>
      </w:r>
      <w:r w:rsidR="00017570" w:rsidRPr="00092D17">
        <w:rPr>
          <w:rFonts w:eastAsia="Constantia"/>
          <w:b/>
          <w:bCs/>
          <w:color w:val="C00000"/>
          <w:lang w:val="en-US"/>
        </w:rPr>
        <w:t xml:space="preserve">Red </w:t>
      </w:r>
      <w:r w:rsidR="00CB2869">
        <w:rPr>
          <w:rFonts w:eastAsia="Constantia"/>
          <w:b/>
          <w:bCs/>
          <w:color w:val="C00000"/>
          <w:lang w:val="en-US"/>
        </w:rPr>
        <w:t>d</w:t>
      </w:r>
      <w:r w:rsidR="00017570" w:rsidRPr="00092D17">
        <w:rPr>
          <w:rFonts w:eastAsia="Constantia"/>
          <w:b/>
          <w:bCs/>
          <w:color w:val="C00000"/>
          <w:lang w:val="en-US"/>
        </w:rPr>
        <w:t>iamond</w:t>
      </w:r>
      <w:r w:rsidR="00017570" w:rsidRPr="00092D17">
        <w:rPr>
          <w:rFonts w:eastAsia="Constantia"/>
          <w:lang w:val="en-US"/>
        </w:rPr>
        <w:t xml:space="preserve">: A </w:t>
      </w:r>
      <w:r w:rsidR="00305FCD">
        <w:rPr>
          <w:rFonts w:eastAsia="Constantia"/>
          <w:lang w:val="en-US"/>
        </w:rPr>
        <w:t>t</w:t>
      </w:r>
      <w:r w:rsidR="00017570" w:rsidRPr="00092D17">
        <w:rPr>
          <w:rFonts w:eastAsia="Constantia"/>
          <w:lang w:val="en-US"/>
        </w:rPr>
        <w:t xml:space="preserve">hreat </w:t>
      </w:r>
      <w:r w:rsidR="00305FCD">
        <w:rPr>
          <w:rFonts w:eastAsia="Constantia"/>
          <w:lang w:val="en-US"/>
        </w:rPr>
        <w:t>v</w:t>
      </w:r>
      <w:r w:rsidR="00017570" w:rsidRPr="00092D17">
        <w:rPr>
          <w:rFonts w:eastAsia="Constantia"/>
          <w:lang w:val="en-US"/>
        </w:rPr>
        <w:t xml:space="preserve">ector (TV) is a malicious exploit attacking the vulnerability of a </w:t>
      </w:r>
      <w:r w:rsidR="00305FCD">
        <w:rPr>
          <w:rFonts w:eastAsia="Constantia"/>
          <w:lang w:val="en-US"/>
        </w:rPr>
        <w:t>v</w:t>
      </w:r>
      <w:r w:rsidR="00017570" w:rsidRPr="00092D17">
        <w:rPr>
          <w:rFonts w:eastAsia="Constantia"/>
          <w:lang w:val="en-US"/>
        </w:rPr>
        <w:t xml:space="preserve">alue </w:t>
      </w:r>
      <w:r w:rsidR="00305FCD">
        <w:rPr>
          <w:rFonts w:eastAsia="Constantia"/>
          <w:lang w:val="en-US"/>
        </w:rPr>
        <w:t>a</w:t>
      </w:r>
      <w:r w:rsidR="00017570" w:rsidRPr="00092D17">
        <w:rPr>
          <w:rFonts w:eastAsia="Constantia"/>
          <w:lang w:val="en-US"/>
        </w:rPr>
        <w:t xml:space="preserve">sset. An attack exploit such as those that can be found in the </w:t>
      </w:r>
      <w:r w:rsidR="00305FCD">
        <w:rPr>
          <w:rFonts w:eastAsia="Constantia"/>
          <w:lang w:val="en-US"/>
        </w:rPr>
        <w:t>c</w:t>
      </w:r>
      <w:r w:rsidR="00017570" w:rsidRPr="00092D17">
        <w:rPr>
          <w:rFonts w:eastAsia="Constantia"/>
          <w:lang w:val="en-US"/>
        </w:rPr>
        <w:t xml:space="preserve">ommon </w:t>
      </w:r>
      <w:r w:rsidR="00305FCD">
        <w:rPr>
          <w:rFonts w:eastAsia="Constantia"/>
          <w:lang w:val="en-US"/>
        </w:rPr>
        <w:t>a</w:t>
      </w:r>
      <w:r w:rsidR="00017570" w:rsidRPr="00092D17">
        <w:rPr>
          <w:rFonts w:eastAsia="Constantia"/>
          <w:lang w:val="en-US"/>
        </w:rPr>
        <w:t xml:space="preserve">ttack </w:t>
      </w:r>
      <w:r w:rsidR="00305FCD">
        <w:rPr>
          <w:rFonts w:eastAsia="Constantia"/>
          <w:lang w:val="en-US"/>
        </w:rPr>
        <w:t>p</w:t>
      </w:r>
      <w:r w:rsidR="00017570" w:rsidRPr="00092D17">
        <w:rPr>
          <w:rFonts w:eastAsia="Constantia"/>
          <w:lang w:val="en-US"/>
        </w:rPr>
        <w:t xml:space="preserve">attern </w:t>
      </w:r>
      <w:r w:rsidR="00305FCD">
        <w:rPr>
          <w:rFonts w:eastAsia="Constantia"/>
          <w:lang w:val="en-US"/>
        </w:rPr>
        <w:t>e</w:t>
      </w:r>
      <w:r w:rsidR="00017570" w:rsidRPr="00092D17">
        <w:rPr>
          <w:rFonts w:eastAsia="Constantia"/>
          <w:lang w:val="en-US"/>
        </w:rPr>
        <w:t xml:space="preserve">numeration and </w:t>
      </w:r>
      <w:r w:rsidR="00305FCD">
        <w:rPr>
          <w:rFonts w:eastAsia="Constantia"/>
          <w:lang w:val="en-US"/>
        </w:rPr>
        <w:t>c</w:t>
      </w:r>
      <w:r w:rsidR="00017570" w:rsidRPr="00092D17">
        <w:rPr>
          <w:rFonts w:eastAsia="Constantia"/>
          <w:lang w:val="en-US"/>
        </w:rPr>
        <w:t xml:space="preserve">lassification </w:t>
      </w:r>
      <w:r w:rsidR="00C302FE">
        <w:rPr>
          <w:rFonts w:eastAsia="Constantia"/>
          <w:lang w:val="en-US"/>
        </w:rPr>
        <w:t>(</w:t>
      </w:r>
      <w:r w:rsidR="00C302FE" w:rsidRPr="00092D17">
        <w:rPr>
          <w:rFonts w:eastAsia="Constantia"/>
          <w:lang w:val="en-US"/>
        </w:rPr>
        <w:t>CAPEC</w:t>
      </w:r>
      <w:r w:rsidR="00C302FE">
        <w:rPr>
          <w:rFonts w:eastAsia="Constantia"/>
          <w:lang w:val="en-US"/>
        </w:rPr>
        <w:t xml:space="preserve">) </w:t>
      </w:r>
      <w:r w:rsidR="00017570" w:rsidRPr="00092D17">
        <w:rPr>
          <w:rFonts w:eastAsia="Constantia"/>
          <w:lang w:val="en-US"/>
        </w:rPr>
        <w:t>(https://capec.mitre.org/)</w:t>
      </w:r>
      <w:r w:rsidR="00CB2869">
        <w:rPr>
          <w:rFonts w:eastAsia="Constantia"/>
          <w:lang w:val="en-US"/>
        </w:rPr>
        <w:t>.</w:t>
      </w:r>
    </w:p>
    <w:p w14:paraId="1DEBB9C4" w14:textId="6A7D2796" w:rsidR="00017570" w:rsidRPr="00092D17" w:rsidRDefault="00FF4D2D" w:rsidP="00FF4D2D">
      <w:pPr>
        <w:pStyle w:val="enumlev1"/>
        <w:rPr>
          <w:rFonts w:eastAsia="Constantia"/>
          <w:lang w:val="en-US"/>
        </w:rPr>
      </w:pPr>
      <w:r w:rsidRPr="008A180D">
        <w:t>•</w:t>
      </w:r>
      <w:r>
        <w:tab/>
      </w:r>
      <w:r w:rsidR="00017570" w:rsidRPr="00092D17">
        <w:rPr>
          <w:rFonts w:eastAsia="Constantia"/>
          <w:b/>
          <w:bCs/>
          <w:color w:val="FF9900"/>
          <w:lang w:val="en-US"/>
        </w:rPr>
        <w:t xml:space="preserve">Value </w:t>
      </w:r>
      <w:r w:rsidR="00CB2869">
        <w:rPr>
          <w:rFonts w:eastAsia="Constantia"/>
          <w:b/>
          <w:bCs/>
          <w:color w:val="FF9900"/>
          <w:lang w:val="en-US"/>
        </w:rPr>
        <w:t>a</w:t>
      </w:r>
      <w:r w:rsidR="00017570" w:rsidRPr="00092D17">
        <w:rPr>
          <w:rFonts w:eastAsia="Constantia"/>
          <w:b/>
          <w:bCs/>
          <w:color w:val="FF9900"/>
          <w:lang w:val="en-US"/>
        </w:rPr>
        <w:t xml:space="preserve">ssurance </w:t>
      </w:r>
      <w:r w:rsidR="00CB2869">
        <w:rPr>
          <w:rFonts w:eastAsia="Constantia"/>
          <w:b/>
          <w:bCs/>
          <w:color w:val="FF9900"/>
          <w:lang w:val="en-US"/>
        </w:rPr>
        <w:t>f</w:t>
      </w:r>
      <w:r w:rsidR="00017570" w:rsidRPr="00092D17">
        <w:rPr>
          <w:rFonts w:eastAsia="Constantia"/>
          <w:b/>
          <w:bCs/>
          <w:color w:val="FF9900"/>
          <w:lang w:val="en-US"/>
        </w:rPr>
        <w:t>orce</w:t>
      </w:r>
      <w:r w:rsidR="00017570" w:rsidRPr="00092D17">
        <w:rPr>
          <w:rFonts w:eastAsia="Constantia"/>
          <w:color w:val="FFC000"/>
          <w:lang w:val="en-US"/>
        </w:rPr>
        <w:t xml:space="preserve"> </w:t>
      </w:r>
      <w:r w:rsidR="00017570" w:rsidRPr="00092D17">
        <w:rPr>
          <w:rFonts w:eastAsia="Constantia"/>
          <w:lang w:val="en-US"/>
        </w:rPr>
        <w:t xml:space="preserve">is represented by: </w:t>
      </w:r>
    </w:p>
    <w:p w14:paraId="3CB6EA97" w14:textId="03BC6631" w:rsidR="00017570" w:rsidRDefault="00017570" w:rsidP="00FF4D2D">
      <w:r w:rsidRPr="002D7AEE">
        <w:rPr>
          <w:rFonts w:eastAsia="Constantia"/>
          <w:b/>
          <w:bCs/>
          <w:color w:val="FF9900"/>
          <w:lang w:val="en-US"/>
        </w:rPr>
        <w:t xml:space="preserve">Orange </w:t>
      </w:r>
      <w:r w:rsidR="00CB2869">
        <w:rPr>
          <w:rFonts w:eastAsia="Constantia"/>
          <w:b/>
          <w:bCs/>
          <w:color w:val="FF9900"/>
          <w:lang w:val="en-US"/>
        </w:rPr>
        <w:t>p</w:t>
      </w:r>
      <w:r w:rsidRPr="002D7AEE">
        <w:rPr>
          <w:rFonts w:eastAsia="Constantia"/>
          <w:b/>
          <w:bCs/>
          <w:color w:val="FF9900"/>
          <w:lang w:val="en-US"/>
        </w:rPr>
        <w:t>entagon</w:t>
      </w:r>
      <w:r w:rsidRPr="002D7AEE">
        <w:rPr>
          <w:rFonts w:eastAsia="Constantia"/>
          <w:lang w:val="en-US"/>
        </w:rPr>
        <w:t xml:space="preserve">: An </w:t>
      </w:r>
      <w:r w:rsidR="00305FCD">
        <w:rPr>
          <w:rFonts w:eastAsia="Constantia"/>
          <w:lang w:val="en-US"/>
        </w:rPr>
        <w:t>e</w:t>
      </w:r>
      <w:r w:rsidRPr="002D7AEE">
        <w:rPr>
          <w:rFonts w:eastAsia="Constantia"/>
          <w:lang w:val="en-US"/>
        </w:rPr>
        <w:t xml:space="preserve">xternal </w:t>
      </w:r>
      <w:r w:rsidR="00305FCD">
        <w:rPr>
          <w:rFonts w:eastAsia="Constantia"/>
          <w:lang w:val="en-US"/>
        </w:rPr>
        <w:t>c</w:t>
      </w:r>
      <w:r w:rsidRPr="002D7AEE">
        <w:rPr>
          <w:rFonts w:eastAsia="Constantia"/>
          <w:lang w:val="en-US"/>
        </w:rPr>
        <w:t xml:space="preserve">ontrol (EC) is a </w:t>
      </w:r>
      <w:r w:rsidR="00305FCD">
        <w:rPr>
          <w:rFonts w:eastAsia="Constantia"/>
          <w:lang w:val="en-US"/>
        </w:rPr>
        <w:t>s</w:t>
      </w:r>
      <w:r w:rsidRPr="002D7AEE">
        <w:rPr>
          <w:rFonts w:eastAsia="Constantia"/>
          <w:lang w:val="en-US"/>
        </w:rPr>
        <w:t xml:space="preserve">ecurity </w:t>
      </w:r>
      <w:r w:rsidR="00305FCD">
        <w:rPr>
          <w:rFonts w:eastAsia="Constantia"/>
          <w:lang w:val="en-US"/>
        </w:rPr>
        <w:t>c</w:t>
      </w:r>
      <w:r w:rsidRPr="002D7AEE">
        <w:rPr>
          <w:rFonts w:eastAsia="Constantia"/>
          <w:lang w:val="en-US"/>
        </w:rPr>
        <w:t xml:space="preserve">ontrol that originates from an external authority and is published as either a </w:t>
      </w:r>
      <w:r w:rsidR="008B6C77">
        <w:rPr>
          <w:rFonts w:eastAsia="Constantia"/>
          <w:lang w:val="en-US"/>
        </w:rPr>
        <w:t>"</w:t>
      </w:r>
      <w:r w:rsidRPr="002D7AEE">
        <w:rPr>
          <w:rFonts w:eastAsia="Constantia"/>
          <w:lang w:val="en-US"/>
        </w:rPr>
        <w:t>Shall</w:t>
      </w:r>
      <w:r w:rsidR="008B6C77">
        <w:rPr>
          <w:rFonts w:eastAsia="Constantia"/>
          <w:lang w:val="en-US"/>
        </w:rPr>
        <w:t>"</w:t>
      </w:r>
      <w:r w:rsidRPr="002D7AEE">
        <w:rPr>
          <w:rFonts w:eastAsia="Constantia"/>
          <w:lang w:val="en-US"/>
        </w:rPr>
        <w:t xml:space="preserve"> </w:t>
      </w:r>
      <w:r w:rsidR="00305FCD">
        <w:rPr>
          <w:rFonts w:eastAsia="Constantia"/>
          <w:lang w:val="en-US"/>
        </w:rPr>
        <w:t>s</w:t>
      </w:r>
      <w:r w:rsidRPr="002D7AEE">
        <w:rPr>
          <w:rFonts w:eastAsia="Constantia"/>
          <w:lang w:val="en-US"/>
        </w:rPr>
        <w:t xml:space="preserve">ecurity </w:t>
      </w:r>
      <w:r w:rsidR="00305FCD">
        <w:rPr>
          <w:rFonts w:eastAsia="Constantia"/>
          <w:lang w:val="en-US"/>
        </w:rPr>
        <w:t>c</w:t>
      </w:r>
      <w:r w:rsidRPr="002D7AEE">
        <w:rPr>
          <w:rFonts w:eastAsia="Constantia"/>
          <w:lang w:val="en-US"/>
        </w:rPr>
        <w:t xml:space="preserve">ontrol to be fulfilled by regulation or is published as a </w:t>
      </w:r>
      <w:r w:rsidR="008B6C77">
        <w:rPr>
          <w:rFonts w:eastAsia="Constantia"/>
          <w:lang w:val="en-US"/>
        </w:rPr>
        <w:t>"</w:t>
      </w:r>
      <w:r w:rsidRPr="002D7AEE">
        <w:rPr>
          <w:rFonts w:eastAsia="Constantia"/>
          <w:lang w:val="en-US"/>
        </w:rPr>
        <w:t>Should</w:t>
      </w:r>
      <w:r w:rsidR="008B6C77">
        <w:rPr>
          <w:rFonts w:eastAsia="Constantia"/>
          <w:lang w:val="en-US"/>
        </w:rPr>
        <w:t>"</w:t>
      </w:r>
      <w:r w:rsidRPr="002D7AEE">
        <w:rPr>
          <w:rFonts w:eastAsia="Constantia"/>
          <w:lang w:val="en-US"/>
        </w:rPr>
        <w:t xml:space="preserve"> </w:t>
      </w:r>
      <w:r w:rsidR="00305FCD">
        <w:rPr>
          <w:rFonts w:eastAsia="Constantia"/>
          <w:lang w:val="en-US"/>
        </w:rPr>
        <w:t>s</w:t>
      </w:r>
      <w:r w:rsidRPr="002D7AEE">
        <w:rPr>
          <w:rFonts w:eastAsia="Constantia"/>
          <w:lang w:val="en-US"/>
        </w:rPr>
        <w:t xml:space="preserve">ecurity </w:t>
      </w:r>
      <w:r w:rsidR="00305FCD">
        <w:rPr>
          <w:rFonts w:eastAsia="Constantia"/>
          <w:lang w:val="en-US"/>
        </w:rPr>
        <w:t>c</w:t>
      </w:r>
      <w:r w:rsidRPr="002D7AEE">
        <w:rPr>
          <w:rFonts w:eastAsia="Constantia"/>
          <w:lang w:val="en-US"/>
        </w:rPr>
        <w:t>ontrol to be fulfilled by a recommended Standard.</w:t>
      </w:r>
      <w:r>
        <w:t>The USM in Figure 1 is updated in Figure</w:t>
      </w:r>
      <w:r w:rsidR="00305FCD">
        <w:t xml:space="preserve"> </w:t>
      </w:r>
      <w:r>
        <w:t xml:space="preserve">3 where </w:t>
      </w:r>
      <w:r w:rsidR="00305FCD">
        <w:t>a</w:t>
      </w:r>
      <w:r>
        <w:t xml:space="preserve">ctors are now engaged in driving their intrinsic force properties. </w:t>
      </w:r>
    </w:p>
    <w:p w14:paraId="50526C82" w14:textId="76BFED1D" w:rsidR="00017570" w:rsidRDefault="00A23A07" w:rsidP="00A23A07">
      <w:pPr>
        <w:pStyle w:val="Figure"/>
      </w:pPr>
      <w:r>
        <w:rPr>
          <w:noProof/>
        </w:rPr>
        <w:drawing>
          <wp:inline distT="0" distB="0" distL="0" distR="0" wp14:anchorId="3BF869F2" wp14:editId="2B5B2B96">
            <wp:extent cx="3822200" cy="1789180"/>
            <wp:effectExtent l="0" t="0" r="6985"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2200" cy="1789180"/>
                    </a:xfrm>
                    <a:prstGeom prst="rect">
                      <a:avLst/>
                    </a:prstGeom>
                  </pic:spPr>
                </pic:pic>
              </a:graphicData>
            </a:graphic>
          </wp:inline>
        </w:drawing>
      </w:r>
    </w:p>
    <w:p w14:paraId="440C8640" w14:textId="446B3EA4" w:rsidR="00017570" w:rsidRPr="0038456B" w:rsidRDefault="00017570" w:rsidP="00A23A07">
      <w:pPr>
        <w:pStyle w:val="FigureNoTitle0"/>
      </w:pPr>
      <w:bookmarkStart w:id="30" w:name="_Toc32922942"/>
      <w:r>
        <w:t xml:space="preserve">Figure </w:t>
      </w:r>
      <w:r>
        <w:fldChar w:fldCharType="begin"/>
      </w:r>
      <w:r>
        <w:instrText xml:space="preserve"> SEQ Figure \* ARABIC </w:instrText>
      </w:r>
      <w:r>
        <w:fldChar w:fldCharType="separate"/>
      </w:r>
      <w:r w:rsidR="00835F64">
        <w:rPr>
          <w:noProof/>
        </w:rPr>
        <w:t>3</w:t>
      </w:r>
      <w:r>
        <w:fldChar w:fldCharType="end"/>
      </w:r>
      <w:r w:rsidR="00A23A07">
        <w:t xml:space="preserve"> –</w:t>
      </w:r>
      <w:r>
        <w:t xml:space="preserve"> Digital </w:t>
      </w:r>
      <w:r w:rsidR="00305FCD">
        <w:t>v</w:t>
      </w:r>
      <w:r>
        <w:t xml:space="preserve">alue </w:t>
      </w:r>
      <w:r w:rsidR="00305FCD">
        <w:t>f</w:t>
      </w:r>
      <w:r>
        <w:t xml:space="preserve">orce and their </w:t>
      </w:r>
      <w:r w:rsidR="00305FCD">
        <w:t>a</w:t>
      </w:r>
      <w:r>
        <w:t>ctors</w:t>
      </w:r>
      <w:bookmarkEnd w:id="30"/>
    </w:p>
    <w:p w14:paraId="6B620250" w14:textId="606DD012" w:rsidR="00017570" w:rsidRDefault="00BD6CE8" w:rsidP="008D5F1F">
      <w:pPr>
        <w:pStyle w:val="Heading1"/>
      </w:pPr>
      <w:bookmarkStart w:id="31" w:name="_Toc46499219"/>
      <w:bookmarkStart w:id="32" w:name="_Toc62228014"/>
      <w:bookmarkStart w:id="33" w:name="_Toc62228144"/>
      <w:bookmarkStart w:id="34" w:name="_Toc66187276"/>
      <w:r>
        <w:t>6</w:t>
      </w:r>
      <w:r w:rsidR="00092D17">
        <w:tab/>
      </w:r>
      <w:r w:rsidR="00017570">
        <w:t xml:space="preserve">Unified </w:t>
      </w:r>
      <w:r w:rsidR="00222F33">
        <w:t>s</w:t>
      </w:r>
      <w:r w:rsidR="00017570">
        <w:t xml:space="preserve">ecurity </w:t>
      </w:r>
      <w:r w:rsidR="00222F33">
        <w:t>a</w:t>
      </w:r>
      <w:r w:rsidR="00017570">
        <w:t>rchitecture</w:t>
      </w:r>
      <w:bookmarkEnd w:id="31"/>
      <w:bookmarkEnd w:id="32"/>
      <w:bookmarkEnd w:id="33"/>
      <w:bookmarkEnd w:id="34"/>
    </w:p>
    <w:p w14:paraId="5029B46A" w14:textId="66C6ACA6" w:rsidR="00017570" w:rsidRDefault="00017570" w:rsidP="000C4F70">
      <w:r w:rsidRPr="00405A12">
        <w:t xml:space="preserve">Technically the </w:t>
      </w:r>
      <w:r w:rsidR="00305FCD">
        <w:t>u</w:t>
      </w:r>
      <w:r w:rsidRPr="00405A12">
        <w:t xml:space="preserve">nified </w:t>
      </w:r>
      <w:r w:rsidR="00305FCD">
        <w:t>s</w:t>
      </w:r>
      <w:r w:rsidRPr="00405A12">
        <w:t>ecurity</w:t>
      </w:r>
      <w:r>
        <w:t xml:space="preserve"> </w:t>
      </w:r>
      <w:r w:rsidR="00305FCD">
        <w:t>a</w:t>
      </w:r>
      <w:r>
        <w:t>rchitecture</w:t>
      </w:r>
      <w:r w:rsidRPr="00405A12">
        <w:t xml:space="preserve"> </w:t>
      </w:r>
      <w:r>
        <w:t xml:space="preserve">(USA) </w:t>
      </w:r>
      <w:r w:rsidRPr="00405A12">
        <w:t>is a relationship-based reference architecture that integrates</w:t>
      </w:r>
      <w:r>
        <w:t xml:space="preserve"> using links</w:t>
      </w:r>
      <w:r w:rsidRPr="00405A12">
        <w:t xml:space="preserve"> </w:t>
      </w:r>
      <w:r w:rsidR="008B6C77">
        <w:t>"</w:t>
      </w:r>
      <w:r w:rsidRPr="00405A12">
        <w:t>all matters security,</w:t>
      </w:r>
      <w:r w:rsidR="008B6C77">
        <w:t>"</w:t>
      </w:r>
      <w:r w:rsidRPr="00405A12">
        <w:t xml:space="preserve"> including cyber-threats, cyber-targets, cyber-security and cyber-assurance into one unified measurement system.</w:t>
      </w:r>
      <w:r>
        <w:t xml:space="preserve"> At the centre of the USA is a kernel that acts as a singular and complete </w:t>
      </w:r>
      <w:r w:rsidR="008B6C77">
        <w:t>"</w:t>
      </w:r>
      <w:r>
        <w:t>relationship expression</w:t>
      </w:r>
      <w:r w:rsidR="008B6C77">
        <w:t>"</w:t>
      </w:r>
      <w:r>
        <w:t xml:space="preserve"> that can model all possible security scenarios by </w:t>
      </w:r>
      <w:r w:rsidR="00CB2869">
        <w:t>a</w:t>
      </w:r>
      <w:r>
        <w:t>ctors.</w:t>
      </w:r>
    </w:p>
    <w:p w14:paraId="6AFB2E5B" w14:textId="49750066" w:rsidR="00017570" w:rsidRDefault="00017570" w:rsidP="0067100A">
      <w:r w:rsidRPr="00095A91">
        <w:t xml:space="preserve">The </w:t>
      </w:r>
      <w:r>
        <w:t xml:space="preserve">kernel </w:t>
      </w:r>
      <w:r w:rsidRPr="00095A91">
        <w:t xml:space="preserve">illustrated in Figure </w:t>
      </w:r>
      <w:r>
        <w:t xml:space="preserve">4 is referred to as the </w:t>
      </w:r>
      <w:r w:rsidR="008B6C77">
        <w:t>"</w:t>
      </w:r>
      <w:r w:rsidRPr="009C2149">
        <w:rPr>
          <w:i/>
          <w:iCs/>
        </w:rPr>
        <w:t>Ruler</w:t>
      </w:r>
      <w:r w:rsidR="008B6C77">
        <w:t>"</w:t>
      </w:r>
      <w:r>
        <w:t xml:space="preserve"> involves </w:t>
      </w:r>
      <w:r w:rsidRPr="00095A91">
        <w:t xml:space="preserve">six </w:t>
      </w:r>
      <w:r>
        <w:t xml:space="preserve">(6) </w:t>
      </w:r>
      <w:r w:rsidR="00305FCD">
        <w:t>a</w:t>
      </w:r>
      <w:r w:rsidRPr="00095A91">
        <w:t xml:space="preserve">ctors </w:t>
      </w:r>
      <w:r>
        <w:t>engaged in</w:t>
      </w:r>
      <w:r w:rsidRPr="00095A91">
        <w:t xml:space="preserve"> five </w:t>
      </w:r>
      <w:r>
        <w:t xml:space="preserve">(5) </w:t>
      </w:r>
      <w:r w:rsidRPr="00095A91">
        <w:t xml:space="preserve">relationships, each between two </w:t>
      </w:r>
      <w:r>
        <w:t>(2)</w:t>
      </w:r>
      <w:r w:rsidRPr="00095A91">
        <w:t xml:space="preserve"> </w:t>
      </w:r>
      <w:r w:rsidR="00305FCD">
        <w:t>a</w:t>
      </w:r>
      <w:r w:rsidRPr="00095A91">
        <w:t>ctors.</w:t>
      </w:r>
      <w:r>
        <w:t xml:space="preserve"> </w:t>
      </w:r>
    </w:p>
    <w:p w14:paraId="28B90162" w14:textId="5FC9758F" w:rsidR="00017570" w:rsidRDefault="0067100A" w:rsidP="0067100A">
      <w:pPr>
        <w:pStyle w:val="Figure"/>
      </w:pPr>
      <w:r>
        <w:rPr>
          <w:noProof/>
        </w:rPr>
        <w:lastRenderedPageBreak/>
        <w:drawing>
          <wp:inline distT="0" distB="0" distL="0" distR="0" wp14:anchorId="4EAFD1EE" wp14:editId="3D563049">
            <wp:extent cx="5699772" cy="14569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9772" cy="1456947"/>
                    </a:xfrm>
                    <a:prstGeom prst="rect">
                      <a:avLst/>
                    </a:prstGeom>
                  </pic:spPr>
                </pic:pic>
              </a:graphicData>
            </a:graphic>
          </wp:inline>
        </w:drawing>
      </w:r>
    </w:p>
    <w:p w14:paraId="5C76DB20" w14:textId="1626D4CE" w:rsidR="00017570" w:rsidRDefault="00017570" w:rsidP="0067100A">
      <w:pPr>
        <w:pStyle w:val="FigureNoTitle0"/>
      </w:pPr>
      <w:bookmarkStart w:id="35" w:name="_Toc32922943"/>
      <w:r>
        <w:t xml:space="preserve">Figure </w:t>
      </w:r>
      <w:r>
        <w:fldChar w:fldCharType="begin"/>
      </w:r>
      <w:r>
        <w:instrText xml:space="preserve"> SEQ Figure \* ARABIC </w:instrText>
      </w:r>
      <w:r>
        <w:fldChar w:fldCharType="separate"/>
      </w:r>
      <w:r w:rsidR="00835F64">
        <w:rPr>
          <w:noProof/>
        </w:rPr>
        <w:t>4</w:t>
      </w:r>
      <w:r>
        <w:fldChar w:fldCharType="end"/>
      </w:r>
      <w:r w:rsidR="0067100A">
        <w:t xml:space="preserve"> –</w:t>
      </w:r>
      <w:r>
        <w:t xml:space="preserve"> Digital </w:t>
      </w:r>
      <w:r w:rsidR="00305FCD">
        <w:t>v</w:t>
      </w:r>
      <w:r>
        <w:t>al</w:t>
      </w:r>
      <w:r w:rsidR="00800A30">
        <w:t>u</w:t>
      </w:r>
      <w:r>
        <w:t xml:space="preserve">e </w:t>
      </w:r>
      <w:r w:rsidR="00305FCD">
        <w:t>f</w:t>
      </w:r>
      <w:r>
        <w:t xml:space="preserve">orce </w:t>
      </w:r>
      <w:r w:rsidR="00305FCD">
        <w:t>a</w:t>
      </w:r>
      <w:r>
        <w:t xml:space="preserve">ctor </w:t>
      </w:r>
      <w:r w:rsidR="00305FCD">
        <w:t>r</w:t>
      </w:r>
      <w:r>
        <w:t xml:space="preserve">ole </w:t>
      </w:r>
      <w:r w:rsidR="00305FCD">
        <w:t>e</w:t>
      </w:r>
      <w:r>
        <w:t>xpression</w:t>
      </w:r>
      <w:bookmarkEnd w:id="35"/>
    </w:p>
    <w:p w14:paraId="56C14240" w14:textId="03B6A3C5" w:rsidR="00017570" w:rsidRDefault="00017570" w:rsidP="0067100A">
      <w:pPr>
        <w:pStyle w:val="Normalaftertitle"/>
      </w:pPr>
      <w:r>
        <w:t xml:space="preserve">The </w:t>
      </w:r>
      <w:r w:rsidR="00CB2869">
        <w:t>r</w:t>
      </w:r>
      <w:r>
        <w:t xml:space="preserve">uler </w:t>
      </w:r>
      <w:r w:rsidR="008B6C77">
        <w:t>"</w:t>
      </w:r>
      <w:r>
        <w:t>reads</w:t>
      </w:r>
      <w:r w:rsidR="008B6C77">
        <w:t>"</w:t>
      </w:r>
      <w:r>
        <w:t xml:space="preserve"> as follows, sequentially following the numbers in Figure 4 and starting with the </w:t>
      </w:r>
      <w:r w:rsidR="00CB2869">
        <w:t>v</w:t>
      </w:r>
      <w:r>
        <w:t xml:space="preserve">alue </w:t>
      </w:r>
      <w:r w:rsidR="00CB2869">
        <w:t>a</w:t>
      </w:r>
      <w:r>
        <w:t xml:space="preserve">sset as the starting anchor. </w:t>
      </w:r>
    </w:p>
    <w:p w14:paraId="4F17731B" w14:textId="437293AD" w:rsidR="00017570" w:rsidRDefault="0067100A" w:rsidP="0067100A">
      <w:pPr>
        <w:pStyle w:val="enumlev1"/>
      </w:pPr>
      <w:r w:rsidRPr="008A180D">
        <w:t>•</w:t>
      </w:r>
      <w:r>
        <w:tab/>
      </w:r>
      <w:r w:rsidR="00017570">
        <w:t xml:space="preserve">A </w:t>
      </w:r>
      <w:r w:rsidR="00CB2869">
        <w:t>v</w:t>
      </w:r>
      <w:r w:rsidR="00017570">
        <w:t xml:space="preserve">alue </w:t>
      </w:r>
      <w:r w:rsidR="00CB2869">
        <w:t>a</w:t>
      </w:r>
      <w:r w:rsidR="00017570">
        <w:t xml:space="preserve">sset </w:t>
      </w:r>
      <w:r w:rsidR="00017570" w:rsidRPr="00092D17">
        <w:rPr>
          <w:b/>
          <w:bCs/>
          <w:color w:val="FFC000"/>
          <w:u w:val="single"/>
        </w:rPr>
        <w:t>enables</w:t>
      </w:r>
      <w:r w:rsidR="00017570" w:rsidRPr="00092D17">
        <w:rPr>
          <w:color w:val="FFC000"/>
        </w:rPr>
        <w:t xml:space="preserve"> </w:t>
      </w:r>
      <w:r w:rsidR="00017570">
        <w:t xml:space="preserve">a </w:t>
      </w:r>
      <w:r w:rsidR="00305FCD">
        <w:t>v</w:t>
      </w:r>
      <w:r w:rsidR="00017570">
        <w:t xml:space="preserve">alue </w:t>
      </w:r>
      <w:r w:rsidR="00305FCD">
        <w:t>p</w:t>
      </w:r>
      <w:r w:rsidR="00017570">
        <w:t xml:space="preserve">rocess (1). This relationship allows business criticality and data sensitivity to be quantified. How important is the </w:t>
      </w:r>
      <w:r w:rsidR="00CB2869">
        <w:t>v</w:t>
      </w:r>
      <w:r w:rsidR="00017570">
        <w:t xml:space="preserve">alue </w:t>
      </w:r>
      <w:r w:rsidR="00CB2869">
        <w:t>a</w:t>
      </w:r>
      <w:r w:rsidR="00017570">
        <w:t xml:space="preserve">sset? What is the impact if compromised? The objective is to adequately protect the most critical assets of the most valuable value process </w:t>
      </w:r>
      <w:r w:rsidR="00C302FE">
        <w:t>in sequential order</w:t>
      </w:r>
      <w:r w:rsidR="002A1398">
        <w:t>, starting</w:t>
      </w:r>
      <w:r w:rsidR="00C302FE">
        <w:t xml:space="preserve"> </w:t>
      </w:r>
      <w:r w:rsidR="00017570">
        <w:t xml:space="preserve">with the </w:t>
      </w:r>
      <w:r w:rsidR="002A1398">
        <w:t xml:space="preserve">asset with </w:t>
      </w:r>
      <w:r w:rsidR="00017570">
        <w:t>highest exposure</w:t>
      </w:r>
      <w:r w:rsidR="002A1398">
        <w:t xml:space="preserve">, followed by </w:t>
      </w:r>
      <w:r w:rsidR="00017570">
        <w:t xml:space="preserve">the  second </w:t>
      </w:r>
      <w:r w:rsidR="002A1398">
        <w:t xml:space="preserve">highest, </w:t>
      </w:r>
      <w:r w:rsidR="00017570">
        <w:t xml:space="preserve">and so on. </w:t>
      </w:r>
    </w:p>
    <w:p w14:paraId="51A7B530" w14:textId="48C39580" w:rsidR="00017570" w:rsidRDefault="0067100A" w:rsidP="0067100A">
      <w:pPr>
        <w:pStyle w:val="enumlev1"/>
      </w:pPr>
      <w:r w:rsidRPr="008A180D">
        <w:t>•</w:t>
      </w:r>
      <w:r>
        <w:tab/>
      </w:r>
      <w:r w:rsidR="00017570">
        <w:t xml:space="preserve">Threat </w:t>
      </w:r>
      <w:r w:rsidR="00CB2869">
        <w:t>v</w:t>
      </w:r>
      <w:r w:rsidR="00017570">
        <w:t xml:space="preserve">ector </w:t>
      </w:r>
      <w:r w:rsidR="00017570" w:rsidRPr="00092D17">
        <w:rPr>
          <w:b/>
          <w:bCs/>
          <w:color w:val="C00000"/>
          <w:u w:val="single"/>
        </w:rPr>
        <w:t>threatens</w:t>
      </w:r>
      <w:r w:rsidR="00017570" w:rsidRPr="00092D17">
        <w:rPr>
          <w:color w:val="C00000"/>
        </w:rPr>
        <w:t xml:space="preserve"> </w:t>
      </w:r>
      <w:r w:rsidR="00017570">
        <w:t xml:space="preserve">the </w:t>
      </w:r>
      <w:r w:rsidR="00305FCD">
        <w:t>v</w:t>
      </w:r>
      <w:r w:rsidR="00017570">
        <w:t xml:space="preserve">alue </w:t>
      </w:r>
      <w:r w:rsidR="00305FCD">
        <w:t>a</w:t>
      </w:r>
      <w:r w:rsidR="00017570">
        <w:t xml:space="preserve">sset (2). Likelihood is unique to the </w:t>
      </w:r>
      <w:r w:rsidR="00CB2869">
        <w:t>v</w:t>
      </w:r>
      <w:r w:rsidR="00017570">
        <w:t xml:space="preserve">alue </w:t>
      </w:r>
      <w:r w:rsidR="00CB2869">
        <w:t>a</w:t>
      </w:r>
      <w:r w:rsidR="00017570">
        <w:t>sset</w:t>
      </w:r>
      <w:r w:rsidR="008B6C77">
        <w:t>'</w:t>
      </w:r>
      <w:r w:rsidR="00017570">
        <w:t xml:space="preserve">s vulnerability and location in the </w:t>
      </w:r>
      <w:r w:rsidR="00CB2869">
        <w:t>v</w:t>
      </w:r>
      <w:r w:rsidR="00017570">
        <w:t xml:space="preserve">alue </w:t>
      </w:r>
      <w:r w:rsidR="00CB2869">
        <w:t>p</w:t>
      </w:r>
      <w:r w:rsidR="00017570">
        <w:t xml:space="preserve">rocess network. </w:t>
      </w:r>
    </w:p>
    <w:p w14:paraId="29DEDF3C" w14:textId="5209F095" w:rsidR="00017570" w:rsidRDefault="0067100A" w:rsidP="0067100A">
      <w:pPr>
        <w:pStyle w:val="enumlev1"/>
      </w:pPr>
      <w:r w:rsidRPr="008A180D">
        <w:t>•</w:t>
      </w:r>
      <w:r>
        <w:tab/>
      </w:r>
      <w:r w:rsidR="00017570">
        <w:t xml:space="preserve">Internal </w:t>
      </w:r>
      <w:r w:rsidR="00CB2869">
        <w:t>c</w:t>
      </w:r>
      <w:r w:rsidR="00017570">
        <w:t xml:space="preserve">ontrol </w:t>
      </w:r>
      <w:r w:rsidR="00017570" w:rsidRPr="00092D17">
        <w:rPr>
          <w:b/>
          <w:bCs/>
          <w:color w:val="0070C0"/>
          <w:u w:val="single"/>
        </w:rPr>
        <w:t>policy</w:t>
      </w:r>
      <w:r w:rsidR="00017570" w:rsidRPr="00092D17">
        <w:rPr>
          <w:color w:val="0070C0"/>
        </w:rPr>
        <w:t xml:space="preserve"> </w:t>
      </w:r>
      <w:r w:rsidR="00017570" w:rsidRPr="00092D17">
        <w:rPr>
          <w:b/>
          <w:bCs/>
          <w:color w:val="0070C0"/>
          <w:u w:val="single"/>
        </w:rPr>
        <w:t>protects</w:t>
      </w:r>
      <w:r w:rsidR="00017570">
        <w:t xml:space="preserve"> </w:t>
      </w:r>
      <w:r w:rsidR="00305FCD">
        <w:t>v</w:t>
      </w:r>
      <w:r w:rsidR="00017570">
        <w:t xml:space="preserve">alue </w:t>
      </w:r>
      <w:r w:rsidR="00305FCD">
        <w:t>a</w:t>
      </w:r>
      <w:r w:rsidR="00017570">
        <w:t xml:space="preserve">sset (3). Based on </w:t>
      </w:r>
      <w:r w:rsidR="00305FCD">
        <w:t>v</w:t>
      </w:r>
      <w:r w:rsidR="00017570">
        <w:t xml:space="preserve">alue </w:t>
      </w:r>
      <w:r w:rsidR="00305FCD">
        <w:t>a</w:t>
      </w:r>
      <w:r w:rsidR="00017570">
        <w:t xml:space="preserve">sset criticality and sensitivity, what security protection is defined by policy and management funding commitment. </w:t>
      </w:r>
    </w:p>
    <w:p w14:paraId="6626D0BE" w14:textId="100241E5" w:rsidR="00017570" w:rsidRDefault="0067100A" w:rsidP="0067100A">
      <w:pPr>
        <w:pStyle w:val="enumlev1"/>
      </w:pPr>
      <w:r w:rsidRPr="008A180D">
        <w:t>•</w:t>
      </w:r>
      <w:r>
        <w:tab/>
      </w:r>
      <w:r w:rsidR="00017570">
        <w:t xml:space="preserve">Security </w:t>
      </w:r>
      <w:r w:rsidR="00CB2869">
        <w:t>a</w:t>
      </w:r>
      <w:r w:rsidR="00017570">
        <w:t xml:space="preserve">ssets </w:t>
      </w:r>
      <w:r w:rsidR="00017570" w:rsidRPr="00092D17">
        <w:rPr>
          <w:b/>
          <w:bCs/>
          <w:color w:val="0070C0"/>
          <w:u w:val="single"/>
        </w:rPr>
        <w:t>implements</w:t>
      </w:r>
      <w:r w:rsidR="00017570" w:rsidRPr="00092D17">
        <w:rPr>
          <w:color w:val="0070C0"/>
        </w:rPr>
        <w:t xml:space="preserve"> </w:t>
      </w:r>
      <w:r w:rsidR="00305FCD">
        <w:t>i</w:t>
      </w:r>
      <w:r w:rsidR="00017570">
        <w:t xml:space="preserve">nternal </w:t>
      </w:r>
      <w:r w:rsidR="00305FCD">
        <w:t>c</w:t>
      </w:r>
      <w:r w:rsidR="00017570">
        <w:t xml:space="preserve">ontrol (4). People, process and technology collectively referred to as </w:t>
      </w:r>
      <w:r w:rsidR="00CB2869">
        <w:t>s</w:t>
      </w:r>
      <w:r w:rsidR="00017570">
        <w:t xml:space="preserve">ecurity </w:t>
      </w:r>
      <w:r w:rsidR="00CB2869">
        <w:t>a</w:t>
      </w:r>
      <w:r w:rsidR="00017570">
        <w:t xml:space="preserve">ssets deliver the protection to the </w:t>
      </w:r>
      <w:r w:rsidR="00305FCD">
        <w:t>v</w:t>
      </w:r>
      <w:r w:rsidR="00017570">
        <w:t xml:space="preserve">alue </w:t>
      </w:r>
      <w:r w:rsidR="00305FCD">
        <w:t>a</w:t>
      </w:r>
      <w:r w:rsidR="00017570">
        <w:t xml:space="preserve">sset. </w:t>
      </w:r>
    </w:p>
    <w:p w14:paraId="7A2301F4" w14:textId="66E28C9A" w:rsidR="00017570" w:rsidRDefault="0067100A" w:rsidP="0067100A">
      <w:pPr>
        <w:pStyle w:val="enumlev1"/>
      </w:pPr>
      <w:r w:rsidRPr="008A180D">
        <w:t>•</w:t>
      </w:r>
      <w:r>
        <w:tab/>
      </w:r>
      <w:r w:rsidR="00017570">
        <w:t xml:space="preserve">Internal </w:t>
      </w:r>
      <w:r w:rsidR="00305FCD">
        <w:t>c</w:t>
      </w:r>
      <w:r w:rsidR="00017570">
        <w:t xml:space="preserve">ontrols </w:t>
      </w:r>
      <w:r w:rsidR="00017570" w:rsidRPr="00092D17">
        <w:rPr>
          <w:b/>
          <w:bCs/>
          <w:color w:val="FF9900"/>
          <w:u w:val="single"/>
        </w:rPr>
        <w:t>validates</w:t>
      </w:r>
      <w:r w:rsidR="00017570">
        <w:t xml:space="preserve"> </w:t>
      </w:r>
      <w:r w:rsidR="00305FCD">
        <w:t>e</w:t>
      </w:r>
      <w:r w:rsidR="00017570">
        <w:t xml:space="preserve">xternal </w:t>
      </w:r>
      <w:r w:rsidR="00305FCD">
        <w:t>c</w:t>
      </w:r>
      <w:r w:rsidR="00017570">
        <w:t>ontrol (5).</w:t>
      </w:r>
      <w:r w:rsidR="008B6C77">
        <w:t xml:space="preserve"> </w:t>
      </w:r>
      <w:r w:rsidR="00017570">
        <w:t xml:space="preserve">The justification, artefacts and evidence used to substantiate </w:t>
      </w:r>
      <w:r w:rsidR="008771FD">
        <w:t>i</w:t>
      </w:r>
      <w:r w:rsidR="00017570">
        <w:t xml:space="preserve">nternal </w:t>
      </w:r>
      <w:r w:rsidR="008771FD">
        <w:t>c</w:t>
      </w:r>
      <w:r w:rsidR="00017570">
        <w:t xml:space="preserve">ontrol fulfilment is used to substantiate </w:t>
      </w:r>
      <w:r w:rsidR="00305FCD">
        <w:t>e</w:t>
      </w:r>
      <w:r w:rsidR="00017570">
        <w:t>xternal</w:t>
      </w:r>
      <w:r w:rsidR="00017570" w:rsidRPr="00773288">
        <w:t xml:space="preserve"> </w:t>
      </w:r>
      <w:r w:rsidR="00305FCD">
        <w:t>c</w:t>
      </w:r>
      <w:r w:rsidR="00017570" w:rsidRPr="00773288">
        <w:t>ontrol fulfilment</w:t>
      </w:r>
      <w:r w:rsidR="00017570">
        <w:t>.</w:t>
      </w:r>
    </w:p>
    <w:p w14:paraId="2AF835F0" w14:textId="1C38D121" w:rsidR="00017570" w:rsidRDefault="00017570" w:rsidP="002C0661">
      <w:r>
        <w:t xml:space="preserve">Figure 5 illustrates the visual icon representation of each dual </w:t>
      </w:r>
      <w:r w:rsidR="00305FCD">
        <w:t>a</w:t>
      </w:r>
      <w:r>
        <w:t xml:space="preserve">ctor role. The icons can now replace words for immediate cognitive recognition. </w:t>
      </w:r>
    </w:p>
    <w:p w14:paraId="0F39FC27" w14:textId="1B7FF56C" w:rsidR="00017570" w:rsidRDefault="00B57EFF" w:rsidP="00B57EFF">
      <w:pPr>
        <w:pStyle w:val="Figure"/>
      </w:pPr>
      <w:r>
        <w:rPr>
          <w:noProof/>
        </w:rPr>
        <w:drawing>
          <wp:inline distT="0" distB="0" distL="0" distR="0" wp14:anchorId="16F6F013" wp14:editId="5CED402B">
            <wp:extent cx="3718568" cy="1143002"/>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8568" cy="1143002"/>
                    </a:xfrm>
                    <a:prstGeom prst="rect">
                      <a:avLst/>
                    </a:prstGeom>
                  </pic:spPr>
                </pic:pic>
              </a:graphicData>
            </a:graphic>
          </wp:inline>
        </w:drawing>
      </w:r>
    </w:p>
    <w:p w14:paraId="3E8B0DFA" w14:textId="5563620A" w:rsidR="00017570" w:rsidRDefault="00017570" w:rsidP="00B63447">
      <w:pPr>
        <w:pStyle w:val="FigureNoTitle0"/>
        <w:rPr>
          <w:rFonts w:eastAsia="Constantia"/>
          <w:color w:val="000000" w:themeColor="text1"/>
          <w:lang w:val="en-US"/>
        </w:rPr>
      </w:pPr>
      <w:bookmarkStart w:id="36" w:name="_Toc32922944"/>
      <w:r>
        <w:t xml:space="preserve">Figure </w:t>
      </w:r>
      <w:r>
        <w:fldChar w:fldCharType="begin"/>
      </w:r>
      <w:r>
        <w:instrText xml:space="preserve"> SEQ Figure \* ARABIC </w:instrText>
      </w:r>
      <w:r>
        <w:fldChar w:fldCharType="separate"/>
      </w:r>
      <w:r w:rsidR="00835F64">
        <w:rPr>
          <w:noProof/>
        </w:rPr>
        <w:t>5</w:t>
      </w:r>
      <w:r>
        <w:fldChar w:fldCharType="end"/>
      </w:r>
      <w:r w:rsidR="00B63447">
        <w:t xml:space="preserve"> –</w:t>
      </w:r>
      <w:r>
        <w:t xml:space="preserve"> Actor-</w:t>
      </w:r>
      <w:r w:rsidR="00305FCD">
        <w:t>a</w:t>
      </w:r>
      <w:r>
        <w:t xml:space="preserve">ctor </w:t>
      </w:r>
      <w:r w:rsidR="00305FCD">
        <w:t>r</w:t>
      </w:r>
      <w:r>
        <w:t xml:space="preserve">ole </w:t>
      </w:r>
      <w:r w:rsidR="00305FCD">
        <w:t>r</w:t>
      </w:r>
      <w:r>
        <w:t>elationships</w:t>
      </w:r>
      <w:bookmarkEnd w:id="36"/>
    </w:p>
    <w:p w14:paraId="77A4174B" w14:textId="528C8AD0" w:rsidR="00017570" w:rsidRPr="00A9752D" w:rsidRDefault="00017570" w:rsidP="008C0364">
      <w:pPr>
        <w:pStyle w:val="Normalaftertitle"/>
        <w:rPr>
          <w:rFonts w:eastAsia="Constantia"/>
          <w:color w:val="000000" w:themeColor="text1"/>
          <w:lang w:val="en-US"/>
        </w:rPr>
      </w:pPr>
      <w:r>
        <w:t xml:space="preserve">The table in </w:t>
      </w:r>
      <w:r w:rsidRPr="00095A91">
        <w:t xml:space="preserve">Figure </w:t>
      </w:r>
      <w:r>
        <w:t>6</w:t>
      </w:r>
      <w:r w:rsidRPr="00095A91">
        <w:t xml:space="preserve"> provides not only the direct relationship</w:t>
      </w:r>
      <w:r>
        <w:t xml:space="preserve"> </w:t>
      </w:r>
      <w:r w:rsidRPr="008663FE">
        <w:rPr>
          <w:b/>
          <w:bCs/>
          <w:i/>
          <w:iCs/>
        </w:rPr>
        <w:t>tenses</w:t>
      </w:r>
      <w:r w:rsidRPr="00095A91">
        <w:t xml:space="preserve"> but also their reverse complements that also exist</w:t>
      </w:r>
      <w:r>
        <w:t xml:space="preserve"> by default. This is the notion of observing the same relationship from opposite ends. </w:t>
      </w:r>
    </w:p>
    <w:p w14:paraId="6D1E9287" w14:textId="598BC885" w:rsidR="00017570" w:rsidRDefault="008C0364" w:rsidP="008C0364">
      <w:pPr>
        <w:pStyle w:val="Figure"/>
      </w:pPr>
      <w:r>
        <w:rPr>
          <w:noProof/>
        </w:rPr>
        <w:lastRenderedPageBreak/>
        <w:drawing>
          <wp:inline distT="0" distB="0" distL="0" distR="0" wp14:anchorId="6298856F" wp14:editId="5467A5F7">
            <wp:extent cx="4187961" cy="2435357"/>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7961" cy="2435357"/>
                    </a:xfrm>
                    <a:prstGeom prst="rect">
                      <a:avLst/>
                    </a:prstGeom>
                  </pic:spPr>
                </pic:pic>
              </a:graphicData>
            </a:graphic>
          </wp:inline>
        </w:drawing>
      </w:r>
    </w:p>
    <w:p w14:paraId="48E82FAA" w14:textId="294685F7" w:rsidR="00017570" w:rsidRDefault="00017570" w:rsidP="008C0364">
      <w:pPr>
        <w:pStyle w:val="FigureNoTitle0"/>
      </w:pPr>
      <w:bookmarkStart w:id="37" w:name="_Toc30513438"/>
      <w:bookmarkStart w:id="38" w:name="_Toc32922945"/>
      <w:r>
        <w:t xml:space="preserve">Figure </w:t>
      </w:r>
      <w:r>
        <w:fldChar w:fldCharType="begin"/>
      </w:r>
      <w:r>
        <w:instrText xml:space="preserve"> SEQ Figure \* ARABIC </w:instrText>
      </w:r>
      <w:r>
        <w:fldChar w:fldCharType="separate"/>
      </w:r>
      <w:r w:rsidR="00835F64">
        <w:rPr>
          <w:noProof/>
        </w:rPr>
        <w:t>6</w:t>
      </w:r>
      <w:r>
        <w:fldChar w:fldCharType="end"/>
      </w:r>
      <w:r w:rsidR="008C0364">
        <w:t xml:space="preserve"> –</w:t>
      </w:r>
      <w:r>
        <w:t xml:space="preserve"> </w:t>
      </w:r>
      <w:r w:rsidRPr="0098236D">
        <w:t xml:space="preserve">Ruler </w:t>
      </w:r>
      <w:r w:rsidR="00305FCD">
        <w:t>k</w:t>
      </w:r>
      <w:r w:rsidRPr="0098236D">
        <w:t xml:space="preserve">ernel </w:t>
      </w:r>
      <w:r w:rsidR="00305FCD">
        <w:t>d</w:t>
      </w:r>
      <w:r>
        <w:t xml:space="preserve">irect and </w:t>
      </w:r>
      <w:r w:rsidR="00305FCD">
        <w:t>i</w:t>
      </w:r>
      <w:r>
        <w:t xml:space="preserve">ndirect </w:t>
      </w:r>
      <w:r w:rsidR="00305FCD">
        <w:t>r</w:t>
      </w:r>
      <w:r>
        <w:t>elationships</w:t>
      </w:r>
      <w:bookmarkEnd w:id="37"/>
      <w:bookmarkEnd w:id="38"/>
    </w:p>
    <w:p w14:paraId="0E7978E2" w14:textId="141A217B" w:rsidR="00017570" w:rsidRPr="00F412B0" w:rsidRDefault="00017570" w:rsidP="008C0364">
      <w:pPr>
        <w:pStyle w:val="Normalaftertitle"/>
      </w:pPr>
      <w:r>
        <w:t xml:space="preserve">The </w:t>
      </w:r>
      <w:r w:rsidR="00305FCD">
        <w:t>a</w:t>
      </w:r>
      <w:r>
        <w:t xml:space="preserve">ctors align towards two aspects of risk management. The left side of the </w:t>
      </w:r>
      <w:r w:rsidR="00305FCD">
        <w:t>r</w:t>
      </w:r>
      <w:r>
        <w:t xml:space="preserve">uler involves </w:t>
      </w:r>
      <w:r w:rsidR="00305FCD">
        <w:t>t</w:t>
      </w:r>
      <w:r>
        <w:t xml:space="preserve">hreat </w:t>
      </w:r>
      <w:r w:rsidR="00305FCD">
        <w:t>v</w:t>
      </w:r>
      <w:r>
        <w:t xml:space="preserve">ectors and </w:t>
      </w:r>
      <w:r w:rsidR="00305FCD">
        <w:t>v</w:t>
      </w:r>
      <w:r>
        <w:t xml:space="preserve">alue </w:t>
      </w:r>
      <w:r w:rsidR="00305FCD">
        <w:t>p</w:t>
      </w:r>
      <w:r>
        <w:t xml:space="preserve">rocess and </w:t>
      </w:r>
      <w:r w:rsidR="00305FCD">
        <w:t>v</w:t>
      </w:r>
      <w:r>
        <w:t xml:space="preserve">alue </w:t>
      </w:r>
      <w:r w:rsidR="00305FCD">
        <w:t>a</w:t>
      </w:r>
      <w:r>
        <w:t xml:space="preserve">ssets generating value. These </w:t>
      </w:r>
      <w:r w:rsidR="00305FCD">
        <w:t>a</w:t>
      </w:r>
      <w:r>
        <w:t xml:space="preserve">ctors enable a </w:t>
      </w:r>
      <w:r w:rsidR="00305FCD">
        <w:t>v</w:t>
      </w:r>
      <w:r>
        <w:t xml:space="preserve">alue </w:t>
      </w:r>
      <w:r w:rsidR="00305FCD">
        <w:t>i</w:t>
      </w:r>
      <w:r>
        <w:t xml:space="preserve">mpact </w:t>
      </w:r>
      <w:r w:rsidR="00305FCD">
        <w:t>a</w:t>
      </w:r>
      <w:r>
        <w:t xml:space="preserve">nalysis where </w:t>
      </w:r>
      <w:r w:rsidR="00305FCD">
        <w:t>v</w:t>
      </w:r>
      <w:r w:rsidRPr="009E497F">
        <w:t xml:space="preserve">alue </w:t>
      </w:r>
      <w:r w:rsidR="00305FCD">
        <w:t>a</w:t>
      </w:r>
      <w:r w:rsidRPr="009E497F">
        <w:t xml:space="preserve">sset criticality and sensitivity </w:t>
      </w:r>
      <w:r>
        <w:t xml:space="preserve">can be accounted for. </w:t>
      </w:r>
    </w:p>
    <w:p w14:paraId="651F2DB2" w14:textId="3F878A1C" w:rsidR="00017570" w:rsidRPr="00351B3C" w:rsidRDefault="008C0364" w:rsidP="008C0364">
      <w:pPr>
        <w:pStyle w:val="enumlev1"/>
        <w:rPr>
          <w:rFonts w:eastAsia="Constantia"/>
          <w:lang w:val="en-US"/>
        </w:rPr>
      </w:pPr>
      <w:r w:rsidRPr="008A180D">
        <w:t>•</w:t>
      </w:r>
      <w:r>
        <w:tab/>
      </w:r>
      <w:r w:rsidR="00017570" w:rsidRPr="00351B3C">
        <w:rPr>
          <w:rFonts w:eastAsia="Constantia"/>
          <w:b/>
          <w:bCs/>
          <w:color w:val="C00000"/>
          <w:lang w:val="en-US"/>
        </w:rPr>
        <w:t>Risk</w:t>
      </w:r>
      <w:r w:rsidR="00017570" w:rsidRPr="00351B3C">
        <w:rPr>
          <w:rFonts w:eastAsia="Constantia"/>
          <w:b/>
          <w:bCs/>
          <w:lang w:val="en-US"/>
        </w:rPr>
        <w:t>-to-</w:t>
      </w:r>
      <w:r w:rsidR="00305FCD">
        <w:rPr>
          <w:rFonts w:eastAsia="Constantia"/>
          <w:b/>
          <w:bCs/>
          <w:color w:val="FFC000"/>
          <w:lang w:val="en-US"/>
        </w:rPr>
        <w:t>v</w:t>
      </w:r>
      <w:r w:rsidR="00017570" w:rsidRPr="00351B3C">
        <w:rPr>
          <w:rFonts w:eastAsia="Constantia"/>
          <w:b/>
          <w:bCs/>
          <w:color w:val="FFC000"/>
          <w:lang w:val="en-US"/>
        </w:rPr>
        <w:t>alue</w:t>
      </w:r>
      <w:r w:rsidR="00017570" w:rsidRPr="00351B3C">
        <w:rPr>
          <w:rFonts w:eastAsia="Constantia"/>
          <w:lang w:val="en-US"/>
        </w:rPr>
        <w:t xml:space="preserve">: the left side of the diagram represents the </w:t>
      </w:r>
      <w:r w:rsidR="00305FCD">
        <w:rPr>
          <w:rFonts w:eastAsia="Constantia"/>
          <w:lang w:val="en-US"/>
        </w:rPr>
        <w:t>v</w:t>
      </w:r>
      <w:r w:rsidR="00017570" w:rsidRPr="00351B3C">
        <w:rPr>
          <w:rFonts w:eastAsia="Constantia"/>
          <w:lang w:val="en-US"/>
        </w:rPr>
        <w:t xml:space="preserve">alue </w:t>
      </w:r>
      <w:r w:rsidR="00305FCD">
        <w:rPr>
          <w:rFonts w:eastAsia="Constantia"/>
          <w:lang w:val="en-US"/>
        </w:rPr>
        <w:t>a</w:t>
      </w:r>
      <w:r w:rsidR="00017570" w:rsidRPr="00351B3C">
        <w:rPr>
          <w:rFonts w:eastAsia="Constantia"/>
          <w:lang w:val="en-US"/>
        </w:rPr>
        <w:t xml:space="preserve">sset criticality and sensitivity based on its role in the </w:t>
      </w:r>
      <w:r w:rsidR="00305FCD">
        <w:rPr>
          <w:rFonts w:eastAsia="Constantia"/>
          <w:lang w:val="en-US"/>
        </w:rPr>
        <w:t>v</w:t>
      </w:r>
      <w:r w:rsidR="00017570" w:rsidRPr="00351B3C">
        <w:rPr>
          <w:rFonts w:eastAsia="Constantia"/>
          <w:lang w:val="en-US"/>
        </w:rPr>
        <w:t xml:space="preserve">alue </w:t>
      </w:r>
      <w:r w:rsidR="00305FCD">
        <w:rPr>
          <w:rFonts w:eastAsia="Constantia"/>
          <w:lang w:val="en-US"/>
        </w:rPr>
        <w:t>p</w:t>
      </w:r>
      <w:r w:rsidR="00017570" w:rsidRPr="00351B3C">
        <w:rPr>
          <w:rFonts w:eastAsia="Constantia"/>
          <w:lang w:val="en-US"/>
        </w:rPr>
        <w:t>rocess. Note: Criticality</w:t>
      </w:r>
      <w:r w:rsidR="008B6C77">
        <w:rPr>
          <w:rFonts w:eastAsia="Constantia"/>
          <w:lang w:val="en-US"/>
        </w:rPr>
        <w:t> –</w:t>
      </w:r>
      <w:r w:rsidR="00017570" w:rsidRPr="00351B3C">
        <w:rPr>
          <w:rFonts w:eastAsia="Constantia"/>
          <w:lang w:val="en-US"/>
        </w:rPr>
        <w:t xml:space="preserve"> business importance; Sensitivity</w:t>
      </w:r>
      <w:r w:rsidR="008B6C77">
        <w:rPr>
          <w:rFonts w:eastAsia="Constantia"/>
          <w:lang w:val="en-US"/>
        </w:rPr>
        <w:t> –</w:t>
      </w:r>
      <w:r w:rsidR="00017570" w:rsidRPr="00351B3C">
        <w:rPr>
          <w:rFonts w:eastAsia="Constantia"/>
          <w:lang w:val="en-US"/>
        </w:rPr>
        <w:t xml:space="preserve"> Data </w:t>
      </w:r>
      <w:r w:rsidR="008771FD">
        <w:rPr>
          <w:rFonts w:eastAsia="Constantia"/>
          <w:lang w:val="en-US"/>
        </w:rPr>
        <w:t>s</w:t>
      </w:r>
      <w:r w:rsidR="00017570" w:rsidRPr="00351B3C">
        <w:rPr>
          <w:rFonts w:eastAsia="Constantia"/>
          <w:lang w:val="en-US"/>
        </w:rPr>
        <w:t>ensitivity</w:t>
      </w:r>
    </w:p>
    <w:p w14:paraId="7828FD52" w14:textId="5D4EDE50" w:rsidR="00017570" w:rsidRPr="00351B3C" w:rsidRDefault="008C0364" w:rsidP="008C0364">
      <w:pPr>
        <w:pStyle w:val="enumlev1"/>
        <w:rPr>
          <w:rFonts w:eastAsia="Constantia"/>
          <w:lang w:val="en-US"/>
        </w:rPr>
      </w:pPr>
      <w:r w:rsidRPr="008A180D">
        <w:t>•</w:t>
      </w:r>
      <w:r>
        <w:tab/>
      </w:r>
      <w:r w:rsidR="00017570" w:rsidRPr="00351B3C">
        <w:rPr>
          <w:rFonts w:eastAsia="Constantia"/>
          <w:b/>
          <w:bCs/>
          <w:color w:val="0000FF"/>
          <w:lang w:val="en-US"/>
        </w:rPr>
        <w:t>Protection</w:t>
      </w:r>
      <w:r w:rsidR="00017570" w:rsidRPr="00351B3C">
        <w:rPr>
          <w:rFonts w:eastAsia="Constantia"/>
          <w:b/>
          <w:bCs/>
          <w:lang w:val="en-US"/>
        </w:rPr>
        <w:t>-to-</w:t>
      </w:r>
      <w:r w:rsidR="00305FCD">
        <w:rPr>
          <w:rFonts w:eastAsia="Constantia"/>
          <w:b/>
          <w:bCs/>
          <w:color w:val="FFC000"/>
          <w:lang w:val="en-US"/>
        </w:rPr>
        <w:t>v</w:t>
      </w:r>
      <w:r w:rsidR="00017570" w:rsidRPr="00351B3C">
        <w:rPr>
          <w:rFonts w:eastAsia="Constantia"/>
          <w:b/>
          <w:bCs/>
          <w:color w:val="FFC000"/>
          <w:lang w:val="en-US"/>
        </w:rPr>
        <w:t>alue</w:t>
      </w:r>
      <w:r w:rsidR="00017570" w:rsidRPr="00351B3C">
        <w:rPr>
          <w:rFonts w:eastAsia="Constantia"/>
          <w:lang w:val="en-US"/>
        </w:rPr>
        <w:t xml:space="preserve">: the right side of the diagram represents </w:t>
      </w:r>
      <w:r w:rsidR="00305FCD">
        <w:rPr>
          <w:rFonts w:eastAsia="Constantia"/>
          <w:lang w:val="en-US"/>
        </w:rPr>
        <w:t>s</w:t>
      </w:r>
      <w:r w:rsidR="00017570" w:rsidRPr="00351B3C">
        <w:rPr>
          <w:rFonts w:eastAsia="Constantia"/>
          <w:lang w:val="en-US"/>
        </w:rPr>
        <w:t xml:space="preserve">ecurity </w:t>
      </w:r>
      <w:r w:rsidR="00305FCD">
        <w:rPr>
          <w:rFonts w:eastAsia="Constantia"/>
          <w:lang w:val="en-US"/>
        </w:rPr>
        <w:t>a</w:t>
      </w:r>
      <w:r w:rsidR="00017570" w:rsidRPr="00351B3C">
        <w:rPr>
          <w:rFonts w:eastAsia="Constantia"/>
          <w:lang w:val="en-US"/>
        </w:rPr>
        <w:t xml:space="preserve">ssets delivering security defined by </w:t>
      </w:r>
      <w:r w:rsidR="00305FCD">
        <w:rPr>
          <w:rFonts w:eastAsia="Constantia"/>
          <w:lang w:val="en-US"/>
        </w:rPr>
        <w:t>i</w:t>
      </w:r>
      <w:r w:rsidR="00017570" w:rsidRPr="00351B3C">
        <w:rPr>
          <w:rFonts w:eastAsia="Constantia"/>
          <w:lang w:val="en-US"/>
        </w:rPr>
        <w:t xml:space="preserve">nternal </w:t>
      </w:r>
      <w:r w:rsidR="00305FCD">
        <w:rPr>
          <w:rFonts w:eastAsia="Constantia"/>
          <w:lang w:val="en-US"/>
        </w:rPr>
        <w:t>c</w:t>
      </w:r>
      <w:r w:rsidR="00017570" w:rsidRPr="00351B3C">
        <w:rPr>
          <w:rFonts w:eastAsia="Constantia"/>
          <w:lang w:val="en-US"/>
        </w:rPr>
        <w:t>ontrol policy.</w:t>
      </w:r>
    </w:p>
    <w:p w14:paraId="018E11D3" w14:textId="5CE14DF5" w:rsidR="00017570" w:rsidRDefault="00017570" w:rsidP="00023494">
      <w:r>
        <w:t xml:space="preserve">In addition, </w:t>
      </w:r>
      <w:r w:rsidR="008771FD">
        <w:t>a</w:t>
      </w:r>
      <w:r>
        <w:t xml:space="preserve">ctors can be characterized as illustrated in Figure 7 as either </w:t>
      </w:r>
      <w:r w:rsidR="00305FCD">
        <w:t>i</w:t>
      </w:r>
      <w:r>
        <w:t xml:space="preserve">nternal, where full control over them can be exercised or </w:t>
      </w:r>
      <w:r w:rsidR="00305FCD">
        <w:t>e</w:t>
      </w:r>
      <w:r>
        <w:t xml:space="preserve">xternal, where no control over them can be exercised. Actors are either </w:t>
      </w:r>
      <w:r w:rsidR="00305FCD">
        <w:t>a</w:t>
      </w:r>
      <w:r>
        <w:t xml:space="preserve">ctive and directly involved in the attack or </w:t>
      </w:r>
      <w:r w:rsidR="00305FCD">
        <w:t>p</w:t>
      </w:r>
      <w:r>
        <w:t>assive and not directly involved in the attack.</w:t>
      </w:r>
      <w:r w:rsidR="008B6C77">
        <w:t xml:space="preserve"> </w:t>
      </w:r>
    </w:p>
    <w:p w14:paraId="424E82E0" w14:textId="401CC9A1" w:rsidR="00017570" w:rsidRDefault="00C55DDD" w:rsidP="00C55DDD">
      <w:pPr>
        <w:pStyle w:val="Figure"/>
      </w:pPr>
      <w:r>
        <w:rPr>
          <w:noProof/>
        </w:rPr>
        <w:drawing>
          <wp:inline distT="0" distB="0" distL="0" distR="0" wp14:anchorId="2B700C97" wp14:editId="58D64C21">
            <wp:extent cx="5727204" cy="2810262"/>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204" cy="2810262"/>
                    </a:xfrm>
                    <a:prstGeom prst="rect">
                      <a:avLst/>
                    </a:prstGeom>
                  </pic:spPr>
                </pic:pic>
              </a:graphicData>
            </a:graphic>
          </wp:inline>
        </w:drawing>
      </w:r>
    </w:p>
    <w:p w14:paraId="58FFA032" w14:textId="621A835C" w:rsidR="00017570" w:rsidRPr="00A15FD9" w:rsidRDefault="00017570" w:rsidP="00C55DDD">
      <w:pPr>
        <w:pStyle w:val="FigureNoTitle0"/>
        <w:rPr>
          <w:sz w:val="22"/>
          <w:szCs w:val="22"/>
        </w:rPr>
      </w:pPr>
      <w:bookmarkStart w:id="39" w:name="_Toc32922946"/>
      <w:r>
        <w:t xml:space="preserve">Figure </w:t>
      </w:r>
      <w:r>
        <w:fldChar w:fldCharType="begin"/>
      </w:r>
      <w:r>
        <w:instrText xml:space="preserve"> SEQ Figure \* ARABIC </w:instrText>
      </w:r>
      <w:r>
        <w:fldChar w:fldCharType="separate"/>
      </w:r>
      <w:r w:rsidR="00835F64">
        <w:rPr>
          <w:noProof/>
        </w:rPr>
        <w:t>7</w:t>
      </w:r>
      <w:r>
        <w:fldChar w:fldCharType="end"/>
      </w:r>
      <w:r w:rsidR="00C55DDD">
        <w:t xml:space="preserve"> –</w:t>
      </w:r>
      <w:r>
        <w:t xml:space="preserve"> Actor </w:t>
      </w:r>
      <w:r w:rsidR="00222F33">
        <w:t>c</w:t>
      </w:r>
      <w:r>
        <w:t>haracteristics</w:t>
      </w:r>
      <w:bookmarkEnd w:id="39"/>
    </w:p>
    <w:p w14:paraId="6FD9F598" w14:textId="52A9BF22" w:rsidR="00017570" w:rsidRPr="000B6851" w:rsidRDefault="00017570" w:rsidP="00C55DDD">
      <w:pPr>
        <w:pStyle w:val="Normalaftertitle"/>
        <w:rPr>
          <w:color w:val="000000" w:themeColor="text1"/>
        </w:rPr>
      </w:pPr>
      <w:r w:rsidRPr="000B6851">
        <w:t xml:space="preserve">As the name implies, the </w:t>
      </w:r>
      <w:r w:rsidR="008771FD">
        <w:t>r</w:t>
      </w:r>
      <w:r w:rsidRPr="000B6851">
        <w:t xml:space="preserve">uler is a measurement construct. </w:t>
      </w:r>
      <w:r>
        <w:t>T</w:t>
      </w:r>
      <w:r w:rsidRPr="000B6851">
        <w:t xml:space="preserve">he </w:t>
      </w:r>
      <w:r w:rsidR="008B6C77">
        <w:t>"</w:t>
      </w:r>
      <w:r w:rsidRPr="000B6851">
        <w:t>Ruler</w:t>
      </w:r>
      <w:r w:rsidR="008B6C77">
        <w:t>"</w:t>
      </w:r>
      <w:r w:rsidRPr="000B6851">
        <w:t xml:space="preserve"> is a role-based decomposition of the </w:t>
      </w:r>
      <w:r>
        <w:t>USM</w:t>
      </w:r>
      <w:r w:rsidRPr="000B6851">
        <w:t xml:space="preserve"> where the four (4) </w:t>
      </w:r>
      <w:r>
        <w:t>digital value forces</w:t>
      </w:r>
      <w:r w:rsidRPr="000B6851">
        <w:t xml:space="preserve"> are modelled by six (6) </w:t>
      </w:r>
      <w:r w:rsidR="00CB2869">
        <w:t>a</w:t>
      </w:r>
      <w:r w:rsidRPr="000B6851">
        <w:t>ctors engaged in five (5) relationships</w:t>
      </w:r>
      <w:r>
        <w:t xml:space="preserve">. </w:t>
      </w:r>
      <w:r w:rsidRPr="00E81B3D">
        <w:t>It is asserted that</w:t>
      </w:r>
    </w:p>
    <w:p w14:paraId="17AFB95D" w14:textId="36BD3F72" w:rsidR="00017570" w:rsidRPr="00300903" w:rsidRDefault="00017570" w:rsidP="00017570">
      <w:pPr>
        <w:ind w:left="720" w:right="819"/>
        <w:rPr>
          <w:b/>
          <w:bCs/>
          <w:szCs w:val="24"/>
        </w:rPr>
      </w:pPr>
      <w:r w:rsidRPr="00633EF3">
        <w:rPr>
          <w:b/>
          <w:bCs/>
          <w:sz w:val="28"/>
          <w:szCs w:val="28"/>
        </w:rPr>
        <w:lastRenderedPageBreak/>
        <w:t xml:space="preserve"> </w:t>
      </w:r>
      <w:r w:rsidR="008B6C77" w:rsidRPr="00300903">
        <w:rPr>
          <w:b/>
          <w:bCs/>
          <w:szCs w:val="24"/>
        </w:rPr>
        <w:t>"</w:t>
      </w:r>
      <w:r w:rsidRPr="00300903">
        <w:rPr>
          <w:b/>
          <w:bCs/>
          <w:szCs w:val="24"/>
        </w:rPr>
        <w:t>any specific security scenario</w:t>
      </w:r>
      <w:r w:rsidR="008B6C77" w:rsidRPr="00300903">
        <w:rPr>
          <w:b/>
          <w:bCs/>
          <w:szCs w:val="24"/>
        </w:rPr>
        <w:t>"</w:t>
      </w:r>
      <w:r w:rsidRPr="00300903">
        <w:rPr>
          <w:b/>
          <w:bCs/>
          <w:szCs w:val="24"/>
        </w:rPr>
        <w:t xml:space="preserve"> involving </w:t>
      </w:r>
      <w:r w:rsidR="008B6C77" w:rsidRPr="00300903">
        <w:rPr>
          <w:b/>
          <w:bCs/>
          <w:szCs w:val="24"/>
        </w:rPr>
        <w:t>"</w:t>
      </w:r>
      <w:r w:rsidRPr="00300903">
        <w:rPr>
          <w:b/>
          <w:bCs/>
          <w:szCs w:val="24"/>
        </w:rPr>
        <w:t>all matters security</w:t>
      </w:r>
      <w:r w:rsidR="008B6C77" w:rsidRPr="00300903">
        <w:rPr>
          <w:b/>
          <w:bCs/>
          <w:szCs w:val="24"/>
        </w:rPr>
        <w:t>"</w:t>
      </w:r>
      <w:r w:rsidRPr="00300903">
        <w:rPr>
          <w:b/>
          <w:bCs/>
          <w:szCs w:val="24"/>
        </w:rPr>
        <w:t xml:space="preserve"> can be modelled by this Ruler. </w:t>
      </w:r>
    </w:p>
    <w:p w14:paraId="45214164" w14:textId="31B23851" w:rsidR="00017570" w:rsidRDefault="00017570" w:rsidP="00C55DDD">
      <w:r>
        <w:t xml:space="preserve">The </w:t>
      </w:r>
      <w:r w:rsidR="008771FD">
        <w:t>r</w:t>
      </w:r>
      <w:r>
        <w:t xml:space="preserve">uler illustrated in </w:t>
      </w:r>
      <w:r w:rsidRPr="00060D47">
        <w:t>Figure</w:t>
      </w:r>
      <w:r>
        <w:t>s</w:t>
      </w:r>
      <w:r w:rsidRPr="00060D47">
        <w:t xml:space="preserve"> </w:t>
      </w:r>
      <w:r>
        <w:t>4 and 7</w:t>
      </w:r>
      <w:r w:rsidRPr="00060D47">
        <w:t xml:space="preserve"> define a </w:t>
      </w:r>
      <w:r w:rsidRPr="00CE1AC1">
        <w:rPr>
          <w:b/>
          <w:bCs/>
          <w:u w:val="single"/>
        </w:rPr>
        <w:t>single instance</w:t>
      </w:r>
      <w:r w:rsidRPr="00060D47">
        <w:t xml:space="preserve"> </w:t>
      </w:r>
      <w:r>
        <w:t xml:space="preserve">scenario </w:t>
      </w:r>
      <w:r w:rsidR="008771FD">
        <w:t>r</w:t>
      </w:r>
      <w:r w:rsidRPr="00060D47">
        <w:t xml:space="preserve">uler anchored to </w:t>
      </w:r>
      <w:r>
        <w:t>one vulnerability of one</w:t>
      </w:r>
      <w:r w:rsidRPr="00060D47">
        <w:t xml:space="preserve"> </w:t>
      </w:r>
      <w:r w:rsidR="00992586">
        <w:t>v</w:t>
      </w:r>
      <w:r w:rsidRPr="00060D47">
        <w:t xml:space="preserve">alue </w:t>
      </w:r>
      <w:r w:rsidR="00992586">
        <w:t>a</w:t>
      </w:r>
      <w:r w:rsidRPr="00060D47">
        <w:t xml:space="preserve">sset involved in a </w:t>
      </w:r>
      <w:r w:rsidR="00992586">
        <w:t>v</w:t>
      </w:r>
      <w:r w:rsidRPr="00060D47">
        <w:t xml:space="preserve">alue </w:t>
      </w:r>
      <w:r w:rsidR="00992586">
        <w:t>p</w:t>
      </w:r>
      <w:r w:rsidRPr="00060D47">
        <w:t>rocess.</w:t>
      </w:r>
      <w:r>
        <w:t xml:space="preserve"> Once the </w:t>
      </w:r>
      <w:r w:rsidR="00992586">
        <w:t>v</w:t>
      </w:r>
      <w:r>
        <w:t xml:space="preserve">alue </w:t>
      </w:r>
      <w:r w:rsidR="00992586">
        <w:t>a</w:t>
      </w:r>
      <w:r>
        <w:t xml:space="preserve">sset is specified as the anchor, all other </w:t>
      </w:r>
      <w:r w:rsidR="00992586">
        <w:t>a</w:t>
      </w:r>
      <w:r>
        <w:t xml:space="preserve">ctors are constrained in available options. That is, </w:t>
      </w:r>
      <w:r w:rsidR="00954E7D">
        <w:t>a</w:t>
      </w:r>
      <w:r>
        <w:t xml:space="preserve">ctor choices and options are heavily interconnected and interdependent. </w:t>
      </w:r>
    </w:p>
    <w:p w14:paraId="27D660BD" w14:textId="2D59D7C8" w:rsidR="00017570" w:rsidRDefault="00017570" w:rsidP="00017570">
      <w:r>
        <w:t xml:space="preserve">In a similar way that the </w:t>
      </w:r>
      <w:r w:rsidR="00954E7D">
        <w:t>v</w:t>
      </w:r>
      <w:r>
        <w:t xml:space="preserve">alue </w:t>
      </w:r>
      <w:r w:rsidR="00954E7D">
        <w:t>a</w:t>
      </w:r>
      <w:r>
        <w:t xml:space="preserve">sset anchors the </w:t>
      </w:r>
      <w:r w:rsidR="008771FD">
        <w:t>r</w:t>
      </w:r>
      <w:r>
        <w:t xml:space="preserve">uler to a single instance of a security scenario, the </w:t>
      </w:r>
      <w:r w:rsidR="00954E7D">
        <w:t>v</w:t>
      </w:r>
      <w:r>
        <w:t xml:space="preserve">alue </w:t>
      </w:r>
      <w:r w:rsidR="00954E7D">
        <w:t>p</w:t>
      </w:r>
      <w:r>
        <w:t xml:space="preserve">rocess defines the assessment scope of all possible </w:t>
      </w:r>
      <w:r w:rsidR="00954E7D">
        <w:t>v</w:t>
      </w:r>
      <w:r>
        <w:t xml:space="preserve">alue </w:t>
      </w:r>
      <w:r w:rsidR="00954E7D">
        <w:t>a</w:t>
      </w:r>
      <w:r>
        <w:t xml:space="preserve">sset threat scenarios to be accounted for. </w:t>
      </w:r>
    </w:p>
    <w:p w14:paraId="6C73018F" w14:textId="5A95BA92" w:rsidR="00017570" w:rsidRDefault="00017570" w:rsidP="00017570">
      <w:r>
        <w:t xml:space="preserve">Figure 8 illustrates a </w:t>
      </w:r>
      <w:r w:rsidR="008B6C77">
        <w:t>"</w:t>
      </w:r>
      <w:r w:rsidRPr="00B62868">
        <w:rPr>
          <w:b/>
          <w:bCs/>
        </w:rPr>
        <w:t>profile measurement system</w:t>
      </w:r>
      <w:r w:rsidR="008B6C77">
        <w:t>"</w:t>
      </w:r>
      <w:r>
        <w:t xml:space="preserve"> that stores all the </w:t>
      </w:r>
      <w:r w:rsidR="008771FD">
        <w:t>r</w:t>
      </w:r>
      <w:r>
        <w:t xml:space="preserve">uler unique scenarios and relationships for all vulnerabilities of all </w:t>
      </w:r>
      <w:r w:rsidR="00954E7D">
        <w:t>v</w:t>
      </w:r>
      <w:r>
        <w:t xml:space="preserve">alue </w:t>
      </w:r>
      <w:r w:rsidR="00954E7D">
        <w:t>a</w:t>
      </w:r>
      <w:r>
        <w:t xml:space="preserve">ssets involved in one </w:t>
      </w:r>
      <w:r w:rsidR="00954E7D">
        <w:t>v</w:t>
      </w:r>
      <w:r>
        <w:t xml:space="preserve">alue </w:t>
      </w:r>
      <w:r w:rsidR="00954E7D">
        <w:t>p</w:t>
      </w:r>
      <w:r>
        <w:t xml:space="preserve">rocess involved in an </w:t>
      </w:r>
      <w:r w:rsidR="00954E7D">
        <w:t>e</w:t>
      </w:r>
      <w:r>
        <w:t xml:space="preserve">cosystem. </w:t>
      </w:r>
    </w:p>
    <w:p w14:paraId="130FAD09" w14:textId="76362BDC" w:rsidR="00017570" w:rsidRDefault="00C55DDD" w:rsidP="00C55DDD">
      <w:pPr>
        <w:pStyle w:val="Figure"/>
      </w:pPr>
      <w:r>
        <w:rPr>
          <w:noProof/>
        </w:rPr>
        <w:drawing>
          <wp:inline distT="0" distB="0" distL="0" distR="0" wp14:anchorId="173D84EB" wp14:editId="2A8E64D7">
            <wp:extent cx="6083820" cy="2602997"/>
            <wp:effectExtent l="0" t="0" r="0" b="698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3820" cy="2602997"/>
                    </a:xfrm>
                    <a:prstGeom prst="rect">
                      <a:avLst/>
                    </a:prstGeom>
                  </pic:spPr>
                </pic:pic>
              </a:graphicData>
            </a:graphic>
          </wp:inline>
        </w:drawing>
      </w:r>
    </w:p>
    <w:p w14:paraId="5B6DDCE7" w14:textId="1DE16E4D" w:rsidR="00017570" w:rsidRDefault="00017570" w:rsidP="00C55DDD">
      <w:pPr>
        <w:pStyle w:val="FigureNoTitle0"/>
      </w:pPr>
      <w:bookmarkStart w:id="40" w:name="_Toc32922947"/>
      <w:r>
        <w:t xml:space="preserve">Figure </w:t>
      </w:r>
      <w:r>
        <w:fldChar w:fldCharType="begin"/>
      </w:r>
      <w:r>
        <w:instrText xml:space="preserve"> SEQ Figure \* ARABIC </w:instrText>
      </w:r>
      <w:r>
        <w:fldChar w:fldCharType="separate"/>
      </w:r>
      <w:r w:rsidR="00835F64">
        <w:rPr>
          <w:noProof/>
        </w:rPr>
        <w:t>8</w:t>
      </w:r>
      <w:r>
        <w:fldChar w:fldCharType="end"/>
      </w:r>
      <w:r w:rsidR="00C55DDD">
        <w:t xml:space="preserve"> –</w:t>
      </w:r>
      <w:r>
        <w:t xml:space="preserve"> VP </w:t>
      </w:r>
      <w:r w:rsidR="00222F33">
        <w:t>t</w:t>
      </w:r>
      <w:r>
        <w:t xml:space="preserve">hreat </w:t>
      </w:r>
      <w:r w:rsidR="00222F33">
        <w:t>p</w:t>
      </w:r>
      <w:r>
        <w:t xml:space="preserve">rofile, </w:t>
      </w:r>
      <w:r w:rsidR="00222F33">
        <w:t>a</w:t>
      </w:r>
      <w:r>
        <w:t xml:space="preserve">ttack </w:t>
      </w:r>
      <w:r w:rsidR="00222F33">
        <w:t>s</w:t>
      </w:r>
      <w:r>
        <w:t xml:space="preserve">urface, </w:t>
      </w:r>
      <w:r w:rsidR="00222F33">
        <w:t>p</w:t>
      </w:r>
      <w:r>
        <w:t xml:space="preserve">olicy, </w:t>
      </w:r>
      <w:r w:rsidR="00222F33">
        <w:t>s</w:t>
      </w:r>
      <w:r>
        <w:t xml:space="preserve">ecurity, and </w:t>
      </w:r>
      <w:r w:rsidR="00222F33">
        <w:t>c</w:t>
      </w:r>
      <w:r>
        <w:t xml:space="preserve">ompliance </w:t>
      </w:r>
      <w:r w:rsidR="00222F33">
        <w:t>p</w:t>
      </w:r>
      <w:r>
        <w:t>rofiles</w:t>
      </w:r>
      <w:bookmarkEnd w:id="40"/>
    </w:p>
    <w:p w14:paraId="11C823BE" w14:textId="179D27B7" w:rsidR="00017570" w:rsidRPr="00060D47" w:rsidRDefault="00017570" w:rsidP="00C55DDD">
      <w:pPr>
        <w:pStyle w:val="Normalaftertitle"/>
      </w:pPr>
      <w:r w:rsidRPr="00060D47">
        <w:t xml:space="preserve">By systematically going through each </w:t>
      </w:r>
      <w:r>
        <w:t xml:space="preserve">potential vulnerability of each </w:t>
      </w:r>
      <w:r w:rsidR="00CB2869">
        <w:t>v</w:t>
      </w:r>
      <w:r w:rsidRPr="00060D47">
        <w:t xml:space="preserve">alue </w:t>
      </w:r>
      <w:r w:rsidR="00CB2869">
        <w:t>a</w:t>
      </w:r>
      <w:r w:rsidRPr="00060D47">
        <w:t xml:space="preserve">sset of the </w:t>
      </w:r>
      <w:r w:rsidR="00CB2869">
        <w:t>v</w:t>
      </w:r>
      <w:r w:rsidRPr="00060D47">
        <w:t xml:space="preserve">alue </w:t>
      </w:r>
      <w:r w:rsidR="00CB2869">
        <w:t>p</w:t>
      </w:r>
      <w:r w:rsidRPr="00060D47">
        <w:t xml:space="preserve">rocess, </w:t>
      </w:r>
      <w:r>
        <w:t xml:space="preserve">and linking potential threats and countermeasures, six </w:t>
      </w:r>
      <w:r w:rsidR="00CB2869">
        <w:t>v</w:t>
      </w:r>
      <w:r>
        <w:t xml:space="preserve">alue </w:t>
      </w:r>
      <w:r w:rsidR="00CB2869">
        <w:t>p</w:t>
      </w:r>
      <w:r>
        <w:t xml:space="preserve">rocess </w:t>
      </w:r>
      <w:r w:rsidRPr="00060D47">
        <w:t xml:space="preserve">profiles are </w:t>
      </w:r>
      <w:r>
        <w:t>generated</w:t>
      </w:r>
      <w:r w:rsidRPr="00060D47">
        <w:t xml:space="preserve">. The specific number and type of </w:t>
      </w:r>
      <w:r w:rsidR="00F57ABF">
        <w:t>v</w:t>
      </w:r>
      <w:r w:rsidRPr="00060D47">
        <w:t xml:space="preserve">alue </w:t>
      </w:r>
      <w:r w:rsidR="00F57ABF">
        <w:t>a</w:t>
      </w:r>
      <w:r w:rsidRPr="00060D47">
        <w:t xml:space="preserve">ssets involved in the </w:t>
      </w:r>
      <w:r w:rsidR="00F57ABF">
        <w:t>v</w:t>
      </w:r>
      <w:r w:rsidRPr="00060D47">
        <w:t xml:space="preserve">alue </w:t>
      </w:r>
      <w:r w:rsidR="00F57ABF">
        <w:t>p</w:t>
      </w:r>
      <w:r w:rsidRPr="00060D47">
        <w:t xml:space="preserve">rocess defines the </w:t>
      </w:r>
      <w:r>
        <w:t xml:space="preserve">unique nature of the </w:t>
      </w:r>
      <w:r w:rsidR="00F57ABF">
        <w:t>p</w:t>
      </w:r>
      <w:r w:rsidRPr="00060D47">
        <w:t>rofiles.</w:t>
      </w:r>
    </w:p>
    <w:p w14:paraId="460FF867" w14:textId="35F1F412" w:rsidR="00017570" w:rsidRPr="00060D47" w:rsidRDefault="00851675" w:rsidP="00851675">
      <w:pPr>
        <w:pStyle w:val="enumlev1"/>
      </w:pPr>
      <w:r w:rsidRPr="008A180D">
        <w:t>•</w:t>
      </w:r>
      <w:r>
        <w:tab/>
      </w:r>
      <w:r w:rsidR="00017570" w:rsidRPr="00092D17">
        <w:rPr>
          <w:b/>
          <w:bCs/>
          <w:color w:val="C00000"/>
        </w:rPr>
        <w:t xml:space="preserve">VP </w:t>
      </w:r>
      <w:r w:rsidR="00222F33">
        <w:rPr>
          <w:b/>
          <w:bCs/>
          <w:color w:val="C00000"/>
        </w:rPr>
        <w:t>t</w:t>
      </w:r>
      <w:r w:rsidR="00017570" w:rsidRPr="00092D17">
        <w:rPr>
          <w:b/>
          <w:bCs/>
          <w:color w:val="C00000"/>
        </w:rPr>
        <w:t xml:space="preserve">hreat </w:t>
      </w:r>
      <w:r w:rsidR="00222F33">
        <w:rPr>
          <w:b/>
          <w:bCs/>
          <w:color w:val="C00000"/>
        </w:rPr>
        <w:t>p</w:t>
      </w:r>
      <w:r w:rsidR="00017570" w:rsidRPr="00092D17">
        <w:rPr>
          <w:b/>
          <w:bCs/>
          <w:color w:val="C00000"/>
        </w:rPr>
        <w:t>rofile</w:t>
      </w:r>
      <w:r w:rsidR="00017570" w:rsidRPr="00060D47">
        <w:t xml:space="preserve">: </w:t>
      </w:r>
      <w:bookmarkStart w:id="41" w:name="_Hlk32843857"/>
      <w:r w:rsidR="00017570">
        <w:t>Contains a profile of a</w:t>
      </w:r>
      <w:r w:rsidR="00017570" w:rsidRPr="00060D47">
        <w:t xml:space="preserve">ll </w:t>
      </w:r>
      <w:bookmarkEnd w:id="41"/>
      <w:r w:rsidR="00F57ABF">
        <w:t>t</w:t>
      </w:r>
      <w:r w:rsidR="00017570" w:rsidRPr="00060D47">
        <w:t xml:space="preserve">hreat </w:t>
      </w:r>
      <w:r w:rsidR="00F57ABF">
        <w:t>v</w:t>
      </w:r>
      <w:r w:rsidR="00017570" w:rsidRPr="00060D47">
        <w:t xml:space="preserve">ectors linked to all </w:t>
      </w:r>
      <w:r w:rsidR="00F57ABF">
        <w:t>v</w:t>
      </w:r>
      <w:r w:rsidR="00017570" w:rsidRPr="00060D47">
        <w:t xml:space="preserve">alue </w:t>
      </w:r>
      <w:r w:rsidR="00F57ABF">
        <w:t>a</w:t>
      </w:r>
      <w:r w:rsidR="00017570" w:rsidRPr="00060D47">
        <w:t>ssets</w:t>
      </w:r>
      <w:r w:rsidR="00017570">
        <w:t xml:space="preserve"> involved in the </w:t>
      </w:r>
      <w:r w:rsidR="00F57ABF">
        <w:t>v</w:t>
      </w:r>
      <w:r w:rsidR="00017570">
        <w:t>alue process.</w:t>
      </w:r>
    </w:p>
    <w:p w14:paraId="6DB97316" w14:textId="3DF82768" w:rsidR="00017570" w:rsidRPr="00060D47" w:rsidRDefault="00851675" w:rsidP="00851675">
      <w:pPr>
        <w:pStyle w:val="enumlev1"/>
      </w:pPr>
      <w:r w:rsidRPr="008A180D">
        <w:t>•</w:t>
      </w:r>
      <w:r>
        <w:tab/>
      </w:r>
      <w:r w:rsidR="00017570" w:rsidRPr="00092D17">
        <w:rPr>
          <w:b/>
          <w:bCs/>
          <w:color w:val="FFC000"/>
        </w:rPr>
        <w:t xml:space="preserve">VP </w:t>
      </w:r>
      <w:r w:rsidR="00222F33">
        <w:rPr>
          <w:b/>
          <w:bCs/>
          <w:color w:val="FFC000"/>
        </w:rPr>
        <w:t>a</w:t>
      </w:r>
      <w:r w:rsidR="00017570" w:rsidRPr="00092D17">
        <w:rPr>
          <w:b/>
          <w:bCs/>
          <w:color w:val="FFC000"/>
        </w:rPr>
        <w:t xml:space="preserve">ttack </w:t>
      </w:r>
      <w:r w:rsidR="00222F33">
        <w:rPr>
          <w:b/>
          <w:bCs/>
          <w:color w:val="FFC000"/>
        </w:rPr>
        <w:t>s</w:t>
      </w:r>
      <w:r w:rsidR="00017570" w:rsidRPr="00092D17">
        <w:rPr>
          <w:b/>
          <w:bCs/>
          <w:color w:val="FFC000"/>
        </w:rPr>
        <w:t xml:space="preserve">urface </w:t>
      </w:r>
      <w:r w:rsidR="00222F33">
        <w:rPr>
          <w:b/>
          <w:bCs/>
          <w:color w:val="FFC000"/>
        </w:rPr>
        <w:t>p</w:t>
      </w:r>
      <w:r w:rsidR="00017570" w:rsidRPr="00092D17">
        <w:rPr>
          <w:b/>
          <w:bCs/>
          <w:color w:val="FFC000"/>
        </w:rPr>
        <w:t>rofile</w:t>
      </w:r>
      <w:r w:rsidR="00017570" w:rsidRPr="00060D47">
        <w:t xml:space="preserve">: </w:t>
      </w:r>
      <w:r w:rsidR="00017570">
        <w:t xml:space="preserve">Contains a profile of the cumulative </w:t>
      </w:r>
      <w:r w:rsidR="00F57ABF">
        <w:t>a</w:t>
      </w:r>
      <w:r w:rsidR="00017570">
        <w:t xml:space="preserve">ttack </w:t>
      </w:r>
      <w:r w:rsidR="00F57ABF">
        <w:t>s</w:t>
      </w:r>
      <w:r w:rsidR="00017570">
        <w:t>urface of all the</w:t>
      </w:r>
      <w:r w:rsidR="00017570" w:rsidRPr="00060D47">
        <w:t xml:space="preserve"> </w:t>
      </w:r>
      <w:r w:rsidR="00BD6CE8">
        <w:t>v</w:t>
      </w:r>
      <w:r w:rsidR="00017570" w:rsidRPr="00060D47">
        <w:t xml:space="preserve">alue </w:t>
      </w:r>
      <w:r w:rsidR="00BD6CE8">
        <w:t>a</w:t>
      </w:r>
      <w:r w:rsidR="00017570" w:rsidRPr="00060D47">
        <w:t>ssets</w:t>
      </w:r>
      <w:r w:rsidR="00017570">
        <w:t xml:space="preserve"> involved in the </w:t>
      </w:r>
      <w:r w:rsidR="00F57ABF">
        <w:t>v</w:t>
      </w:r>
      <w:r w:rsidR="00017570">
        <w:t xml:space="preserve">alue </w:t>
      </w:r>
      <w:r w:rsidR="00F57ABF">
        <w:t>p</w:t>
      </w:r>
      <w:r w:rsidR="00017570">
        <w:t xml:space="preserve">rocess. </w:t>
      </w:r>
    </w:p>
    <w:p w14:paraId="7E8113DE" w14:textId="1EF2DFE0" w:rsidR="00017570" w:rsidRPr="00060D47" w:rsidRDefault="00851675" w:rsidP="00851675">
      <w:pPr>
        <w:pStyle w:val="enumlev1"/>
      </w:pPr>
      <w:r w:rsidRPr="008A180D">
        <w:t>•</w:t>
      </w:r>
      <w:r>
        <w:tab/>
      </w:r>
      <w:r w:rsidR="00017570" w:rsidRPr="00092D17">
        <w:rPr>
          <w:b/>
          <w:bCs/>
          <w:color w:val="0000FF"/>
        </w:rPr>
        <w:t xml:space="preserve">VP </w:t>
      </w:r>
      <w:r w:rsidR="00222F33">
        <w:rPr>
          <w:b/>
          <w:bCs/>
          <w:color w:val="0000FF"/>
        </w:rPr>
        <w:t>p</w:t>
      </w:r>
      <w:r w:rsidR="00017570" w:rsidRPr="00092D17">
        <w:rPr>
          <w:b/>
          <w:bCs/>
          <w:color w:val="0000FF"/>
        </w:rPr>
        <w:t xml:space="preserve">olicy </w:t>
      </w:r>
      <w:r w:rsidR="00222F33">
        <w:rPr>
          <w:b/>
          <w:bCs/>
          <w:color w:val="0000FF"/>
        </w:rPr>
        <w:t>p</w:t>
      </w:r>
      <w:r w:rsidR="00017570" w:rsidRPr="00092D17">
        <w:rPr>
          <w:b/>
          <w:bCs/>
          <w:color w:val="0000FF"/>
        </w:rPr>
        <w:t>rofile</w:t>
      </w:r>
      <w:r w:rsidR="00017570" w:rsidRPr="00060D47">
        <w:t xml:space="preserve">: </w:t>
      </w:r>
      <w:r w:rsidR="00017570">
        <w:t>Contains a profile of a</w:t>
      </w:r>
      <w:r w:rsidR="00017570" w:rsidRPr="00060D47">
        <w:t xml:space="preserve">ll </w:t>
      </w:r>
      <w:r w:rsidR="00017570">
        <w:t xml:space="preserve">of the cumulative </w:t>
      </w:r>
      <w:r w:rsidR="00017570" w:rsidRPr="00060D47">
        <w:t xml:space="preserve">security policies related to commitment to protect all </w:t>
      </w:r>
      <w:r w:rsidR="00F57ABF">
        <w:t>v</w:t>
      </w:r>
      <w:r w:rsidR="00017570" w:rsidRPr="00060D47">
        <w:t xml:space="preserve">alue </w:t>
      </w:r>
      <w:r w:rsidR="00F57ABF">
        <w:t>a</w:t>
      </w:r>
      <w:r w:rsidR="00017570" w:rsidRPr="00060D47">
        <w:t xml:space="preserve">ssets enabling the </w:t>
      </w:r>
      <w:r w:rsidR="00F57ABF">
        <w:t>v</w:t>
      </w:r>
      <w:r w:rsidR="00017570" w:rsidRPr="00060D47">
        <w:t xml:space="preserve">alue </w:t>
      </w:r>
      <w:r w:rsidR="00F57ABF">
        <w:t>p</w:t>
      </w:r>
      <w:r w:rsidR="00017570" w:rsidRPr="00060D47">
        <w:t xml:space="preserve">rocess. </w:t>
      </w:r>
    </w:p>
    <w:p w14:paraId="38E415AC" w14:textId="1B32FF4C" w:rsidR="00017570" w:rsidRPr="00060D47" w:rsidRDefault="00851675" w:rsidP="00851675">
      <w:pPr>
        <w:pStyle w:val="enumlev1"/>
      </w:pPr>
      <w:r w:rsidRPr="008A180D">
        <w:t>•</w:t>
      </w:r>
      <w:r>
        <w:tab/>
      </w:r>
      <w:r w:rsidR="00017570" w:rsidRPr="00092D17">
        <w:rPr>
          <w:b/>
          <w:bCs/>
          <w:color w:val="0000FF"/>
        </w:rPr>
        <w:t xml:space="preserve">VP </w:t>
      </w:r>
      <w:r w:rsidR="00222F33">
        <w:rPr>
          <w:b/>
          <w:bCs/>
          <w:color w:val="0000FF"/>
        </w:rPr>
        <w:t>s</w:t>
      </w:r>
      <w:r w:rsidR="00017570" w:rsidRPr="00092D17">
        <w:rPr>
          <w:b/>
          <w:bCs/>
          <w:color w:val="0000FF"/>
        </w:rPr>
        <w:t xml:space="preserve">ecurity </w:t>
      </w:r>
      <w:r w:rsidR="00222F33">
        <w:rPr>
          <w:b/>
          <w:bCs/>
          <w:color w:val="0000FF"/>
        </w:rPr>
        <w:t>p</w:t>
      </w:r>
      <w:r w:rsidR="00017570" w:rsidRPr="00092D17">
        <w:rPr>
          <w:b/>
          <w:bCs/>
          <w:color w:val="0000FF"/>
        </w:rPr>
        <w:t>rofile</w:t>
      </w:r>
      <w:r w:rsidR="00017570" w:rsidRPr="00060D47">
        <w:t xml:space="preserve">: </w:t>
      </w:r>
      <w:r w:rsidR="00017570" w:rsidRPr="00A0045B">
        <w:t xml:space="preserve">Contains a profile of </w:t>
      </w:r>
      <w:r w:rsidR="00017570">
        <w:t>a</w:t>
      </w:r>
      <w:r w:rsidR="00017570" w:rsidRPr="00060D47">
        <w:t xml:space="preserve">ll </w:t>
      </w:r>
      <w:r w:rsidR="00F57ABF">
        <w:t>s</w:t>
      </w:r>
      <w:r w:rsidR="00017570" w:rsidRPr="00060D47">
        <w:t xml:space="preserve">ecurity </w:t>
      </w:r>
      <w:r w:rsidR="00F57ABF">
        <w:t>a</w:t>
      </w:r>
      <w:r w:rsidR="00017570" w:rsidRPr="00060D47">
        <w:t>ssets</w:t>
      </w:r>
      <w:r w:rsidR="00017570">
        <w:t xml:space="preserve">, people, process and technology involved in meeting the </w:t>
      </w:r>
      <w:r w:rsidR="00F57ABF">
        <w:t>i</w:t>
      </w:r>
      <w:r w:rsidR="00017570">
        <w:t xml:space="preserve">nternal </w:t>
      </w:r>
      <w:r w:rsidR="00F57ABF">
        <w:t>c</w:t>
      </w:r>
      <w:r w:rsidR="00017570">
        <w:t xml:space="preserve">ontrol requirements. </w:t>
      </w:r>
    </w:p>
    <w:p w14:paraId="2120423A" w14:textId="040157D2" w:rsidR="00017570" w:rsidRPr="00060D47" w:rsidRDefault="00851675" w:rsidP="00851675">
      <w:pPr>
        <w:pStyle w:val="enumlev1"/>
      </w:pPr>
      <w:r w:rsidRPr="008A180D">
        <w:t>•</w:t>
      </w:r>
      <w:r>
        <w:tab/>
      </w:r>
      <w:r w:rsidR="00017570" w:rsidRPr="00092D17">
        <w:rPr>
          <w:b/>
          <w:bCs/>
          <w:color w:val="FF9900"/>
        </w:rPr>
        <w:t xml:space="preserve">VP </w:t>
      </w:r>
      <w:r w:rsidR="00222F33">
        <w:rPr>
          <w:b/>
          <w:bCs/>
          <w:color w:val="FF9900"/>
        </w:rPr>
        <w:t>c</w:t>
      </w:r>
      <w:r w:rsidR="00017570" w:rsidRPr="00092D17">
        <w:rPr>
          <w:b/>
          <w:bCs/>
          <w:color w:val="FF9900"/>
        </w:rPr>
        <w:t xml:space="preserve">ompliance </w:t>
      </w:r>
      <w:r w:rsidR="00222F33">
        <w:rPr>
          <w:b/>
          <w:bCs/>
          <w:color w:val="FF9900"/>
        </w:rPr>
        <w:t>p</w:t>
      </w:r>
      <w:r w:rsidR="00017570" w:rsidRPr="00092D17">
        <w:rPr>
          <w:b/>
          <w:bCs/>
          <w:color w:val="FF9900"/>
        </w:rPr>
        <w:t>rofile</w:t>
      </w:r>
      <w:r w:rsidR="00017570" w:rsidRPr="00060D47">
        <w:t xml:space="preserve">: </w:t>
      </w:r>
      <w:r w:rsidR="00017570">
        <w:t>Contains a profile of a</w:t>
      </w:r>
      <w:r w:rsidR="00017570" w:rsidRPr="00060D47">
        <w:t xml:space="preserve">ll </w:t>
      </w:r>
      <w:r w:rsidR="00017570">
        <w:t xml:space="preserve">external security controls that govern the </w:t>
      </w:r>
      <w:r w:rsidR="00F57ABF">
        <w:t>v</w:t>
      </w:r>
      <w:r w:rsidR="00017570">
        <w:t xml:space="preserve">alue </w:t>
      </w:r>
      <w:r w:rsidR="00F57ABF">
        <w:t>p</w:t>
      </w:r>
      <w:r w:rsidR="00017570">
        <w:t xml:space="preserve">rocess. </w:t>
      </w:r>
    </w:p>
    <w:p w14:paraId="115F00C3" w14:textId="4EB2E4E9" w:rsidR="00017570" w:rsidRDefault="00BD6CE8" w:rsidP="00851675">
      <w:pPr>
        <w:pStyle w:val="Heading1"/>
      </w:pPr>
      <w:bookmarkStart w:id="42" w:name="_Toc46499220"/>
      <w:bookmarkStart w:id="43" w:name="_Toc62228015"/>
      <w:bookmarkStart w:id="44" w:name="_Toc62228145"/>
      <w:bookmarkStart w:id="45" w:name="_Toc66187277"/>
      <w:r>
        <w:t>7</w:t>
      </w:r>
      <w:r w:rsidR="00092D17">
        <w:tab/>
      </w:r>
      <w:r w:rsidR="00017570">
        <w:t xml:space="preserve">Unified </w:t>
      </w:r>
      <w:r w:rsidR="00222F33">
        <w:t>s</w:t>
      </w:r>
      <w:r w:rsidR="00017570">
        <w:t xml:space="preserve">ecurity </w:t>
      </w:r>
      <w:r w:rsidR="00222F33">
        <w:t>a</w:t>
      </w:r>
      <w:r w:rsidR="00017570">
        <w:t xml:space="preserve">rchitecture </w:t>
      </w:r>
      <w:r w:rsidR="00222F33">
        <w:t>m</w:t>
      </w:r>
      <w:r w:rsidR="00017570">
        <w:t xml:space="preserve">odelling </w:t>
      </w:r>
      <w:r w:rsidR="00222F33">
        <w:t>and</w:t>
      </w:r>
      <w:r w:rsidR="00017570">
        <w:t xml:space="preserve"> </w:t>
      </w:r>
      <w:r w:rsidR="00222F33">
        <w:t>a</w:t>
      </w:r>
      <w:r w:rsidR="00017570">
        <w:t>nalysis</w:t>
      </w:r>
      <w:bookmarkEnd w:id="42"/>
      <w:bookmarkEnd w:id="43"/>
      <w:bookmarkEnd w:id="44"/>
      <w:bookmarkEnd w:id="45"/>
    </w:p>
    <w:p w14:paraId="79712B67" w14:textId="1FAD7D3E" w:rsidR="00017570" w:rsidRDefault="00017570" w:rsidP="00851675">
      <w:r>
        <w:t xml:space="preserve">Figure 9 illustrates the complete upper model of the </w:t>
      </w:r>
      <w:r w:rsidR="00F57ABF">
        <w:t>u</w:t>
      </w:r>
      <w:r>
        <w:t xml:space="preserve">nified </w:t>
      </w:r>
      <w:r w:rsidR="00F57ABF">
        <w:t>s</w:t>
      </w:r>
      <w:r>
        <w:t xml:space="preserve">ecurity </w:t>
      </w:r>
      <w:r w:rsidR="00F57ABF">
        <w:t>a</w:t>
      </w:r>
      <w:r>
        <w:t xml:space="preserve">rchitecture from the </w:t>
      </w:r>
      <w:r w:rsidR="008771FD">
        <w:t>r</w:t>
      </w:r>
      <w:r>
        <w:t xml:space="preserve">uler aggregating up into profiles and then into risk model. </w:t>
      </w:r>
    </w:p>
    <w:p w14:paraId="059B18AA" w14:textId="7879AF1B" w:rsidR="00017570" w:rsidRDefault="00851675" w:rsidP="00851675">
      <w:pPr>
        <w:pStyle w:val="Figure"/>
      </w:pPr>
      <w:r>
        <w:rPr>
          <w:noProof/>
        </w:rPr>
        <w:lastRenderedPageBreak/>
        <w:drawing>
          <wp:inline distT="0" distB="0" distL="0" distR="0" wp14:anchorId="6F3F848F" wp14:editId="1DE7B667">
            <wp:extent cx="6105156" cy="4361697"/>
            <wp:effectExtent l="0" t="0" r="0" b="1270"/>
            <wp:docPr id="16" name="Picture 1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05156" cy="4361697"/>
                    </a:xfrm>
                    <a:prstGeom prst="rect">
                      <a:avLst/>
                    </a:prstGeom>
                  </pic:spPr>
                </pic:pic>
              </a:graphicData>
            </a:graphic>
          </wp:inline>
        </w:drawing>
      </w:r>
    </w:p>
    <w:p w14:paraId="2A0DEA2E" w14:textId="07785078" w:rsidR="00017570" w:rsidRDefault="00017570" w:rsidP="00851675">
      <w:pPr>
        <w:pStyle w:val="FigureNoTitle0"/>
      </w:pPr>
      <w:bookmarkStart w:id="46" w:name="_Toc32922948"/>
      <w:r>
        <w:t xml:space="preserve">Figure </w:t>
      </w:r>
      <w:r>
        <w:fldChar w:fldCharType="begin"/>
      </w:r>
      <w:r>
        <w:instrText xml:space="preserve"> SEQ Figure \* ARABIC </w:instrText>
      </w:r>
      <w:r>
        <w:fldChar w:fldCharType="separate"/>
      </w:r>
      <w:r w:rsidR="00835F64">
        <w:rPr>
          <w:noProof/>
        </w:rPr>
        <w:t>9</w:t>
      </w:r>
      <w:r>
        <w:fldChar w:fldCharType="end"/>
      </w:r>
      <w:r w:rsidR="00851675">
        <w:t xml:space="preserve"> –</w:t>
      </w:r>
      <w:r>
        <w:t xml:space="preserve"> Unified </w:t>
      </w:r>
      <w:r w:rsidR="00222F33">
        <w:t>s</w:t>
      </w:r>
      <w:r>
        <w:t xml:space="preserve">ecurity </w:t>
      </w:r>
      <w:r w:rsidR="00222F33">
        <w:t>a</w:t>
      </w:r>
      <w:r>
        <w:t>rchitecture</w:t>
      </w:r>
      <w:bookmarkEnd w:id="46"/>
    </w:p>
    <w:p w14:paraId="72DDB7EE" w14:textId="4D332C6A" w:rsidR="00017570" w:rsidRDefault="00017570" w:rsidP="00851675">
      <w:pPr>
        <w:pStyle w:val="Normalaftertitle"/>
      </w:pPr>
      <w:r>
        <w:t xml:space="preserve">In order to demonstrably protect a </w:t>
      </w:r>
      <w:r w:rsidR="00992586">
        <w:t>v</w:t>
      </w:r>
      <w:r>
        <w:t xml:space="preserve">alue </w:t>
      </w:r>
      <w:r w:rsidR="00992586">
        <w:t>p</w:t>
      </w:r>
      <w:r>
        <w:t xml:space="preserve">rocess to a reasonable level and to an acceptable level of assurance, all countermeasures to all threats to all </w:t>
      </w:r>
      <w:r w:rsidR="00F57ABF">
        <w:t>v</w:t>
      </w:r>
      <w:r>
        <w:t xml:space="preserve">alue </w:t>
      </w:r>
      <w:r w:rsidR="00F57ABF">
        <w:t>a</w:t>
      </w:r>
      <w:r>
        <w:t xml:space="preserve">ssets involved in the </w:t>
      </w:r>
      <w:r w:rsidR="00F57ABF">
        <w:t>v</w:t>
      </w:r>
      <w:r>
        <w:t xml:space="preserve">alue </w:t>
      </w:r>
      <w:r w:rsidR="00F57ABF">
        <w:t>p</w:t>
      </w:r>
      <w:r>
        <w:t>rocess must be identified, documented, analysed and reasonable protection designed, applied and validated.</w:t>
      </w:r>
      <w:r w:rsidR="008B6C77">
        <w:t xml:space="preserve"> </w:t>
      </w:r>
    </w:p>
    <w:p w14:paraId="3EE621C4" w14:textId="710585A7" w:rsidR="00017570" w:rsidRPr="00060D47" w:rsidRDefault="00017570" w:rsidP="00017570">
      <w:r>
        <w:t xml:space="preserve">The </w:t>
      </w:r>
      <w:r w:rsidR="00992586">
        <w:t>p</w:t>
      </w:r>
      <w:r>
        <w:t xml:space="preserve">rofile </w:t>
      </w:r>
      <w:r w:rsidR="00992586">
        <w:t>m</w:t>
      </w:r>
      <w:r>
        <w:t xml:space="preserve">easurement </w:t>
      </w:r>
      <w:r w:rsidR="00992586">
        <w:t>s</w:t>
      </w:r>
      <w:r>
        <w:t xml:space="preserve">ystem enables each </w:t>
      </w:r>
      <w:r w:rsidR="00992586">
        <w:t>a</w:t>
      </w:r>
      <w:r>
        <w:t xml:space="preserve">ctor and their relationships to be modelled independently. </w:t>
      </w:r>
      <w:r w:rsidRPr="00060D47">
        <w:t xml:space="preserve">The </w:t>
      </w:r>
      <w:r>
        <w:t>aspects</w:t>
      </w:r>
      <w:r w:rsidRPr="00060D47">
        <w:t xml:space="preserve"> of </w:t>
      </w:r>
      <w:r w:rsidR="00992586">
        <w:t>t</w:t>
      </w:r>
      <w:r>
        <w:t xml:space="preserve">hreat </w:t>
      </w:r>
      <w:r w:rsidR="00992586">
        <w:t>and</w:t>
      </w:r>
      <w:r>
        <w:t xml:space="preserve"> </w:t>
      </w:r>
      <w:r w:rsidR="00992586">
        <w:t>p</w:t>
      </w:r>
      <w:r w:rsidRPr="00060D47">
        <w:t xml:space="preserve">rotection </w:t>
      </w:r>
      <w:r w:rsidR="00992586">
        <w:t>m</w:t>
      </w:r>
      <w:r w:rsidRPr="00060D47">
        <w:t>odelling are as follows</w:t>
      </w:r>
      <w:r>
        <w:t xml:space="preserve"> and illustrated in Figure</w:t>
      </w:r>
      <w:r w:rsidR="00851675">
        <w:t> </w:t>
      </w:r>
      <w:r>
        <w:t>10.</w:t>
      </w:r>
    </w:p>
    <w:p w14:paraId="1DAA433B" w14:textId="5155ADFB" w:rsidR="00017570" w:rsidRPr="00060D47" w:rsidRDefault="00851675" w:rsidP="00851675">
      <w:pPr>
        <w:pStyle w:val="enumlev1"/>
      </w:pPr>
      <w:r w:rsidRPr="008A180D">
        <w:t>•</w:t>
      </w:r>
      <w:r>
        <w:tab/>
      </w:r>
      <w:r w:rsidR="00017570" w:rsidRPr="00092D17">
        <w:rPr>
          <w:b/>
          <w:bCs/>
          <w:color w:val="FFC000"/>
        </w:rPr>
        <w:t xml:space="preserve">Value </w:t>
      </w:r>
      <w:r w:rsidR="00222F33">
        <w:rPr>
          <w:b/>
          <w:bCs/>
          <w:color w:val="FFC000"/>
        </w:rPr>
        <w:t>c</w:t>
      </w:r>
      <w:r w:rsidR="00017570" w:rsidRPr="00092D17">
        <w:rPr>
          <w:b/>
          <w:bCs/>
          <w:color w:val="FFC000"/>
        </w:rPr>
        <w:t xml:space="preserve">reation </w:t>
      </w:r>
      <w:r w:rsidR="001D0443">
        <w:rPr>
          <w:b/>
          <w:bCs/>
          <w:color w:val="FFC000"/>
        </w:rPr>
        <w:t>m</w:t>
      </w:r>
      <w:r w:rsidR="009C08A4" w:rsidRPr="00092D17">
        <w:rPr>
          <w:b/>
          <w:bCs/>
          <w:color w:val="FFC000"/>
        </w:rPr>
        <w:t>odelling</w:t>
      </w:r>
      <w:r w:rsidR="00017570" w:rsidRPr="00060D47">
        <w:t>: the ability to model the value creation process (</w:t>
      </w:r>
      <w:r w:rsidR="00992586">
        <w:t>v</w:t>
      </w:r>
      <w:r w:rsidR="00017570" w:rsidRPr="00060D47">
        <w:t xml:space="preserve">alue </w:t>
      </w:r>
      <w:r w:rsidR="00992586">
        <w:t>p</w:t>
      </w:r>
      <w:r w:rsidR="00017570" w:rsidRPr="00060D47">
        <w:t xml:space="preserve">rocess) and </w:t>
      </w:r>
      <w:r w:rsidR="009C08A4" w:rsidRPr="00060D47">
        <w:t>analyse</w:t>
      </w:r>
      <w:r w:rsidR="00017570" w:rsidRPr="00060D47">
        <w:t xml:space="preserve"> the value of the IT assets </w:t>
      </w:r>
      <w:r w:rsidR="006A55C9">
        <w:t xml:space="preserve">by which it is </w:t>
      </w:r>
      <w:r w:rsidR="00017570" w:rsidRPr="00060D47">
        <w:t xml:space="preserve"> enable</w:t>
      </w:r>
      <w:r w:rsidR="006A55C9">
        <w:t>d</w:t>
      </w:r>
      <w:r w:rsidR="00017570" w:rsidRPr="00060D47">
        <w:t xml:space="preserve"> (</w:t>
      </w:r>
      <w:r w:rsidR="00BB58ED">
        <w:t>v</w:t>
      </w:r>
      <w:r w:rsidR="00017570" w:rsidRPr="00060D47">
        <w:t xml:space="preserve">alue </w:t>
      </w:r>
      <w:r w:rsidR="00BB58ED">
        <w:t>a</w:t>
      </w:r>
      <w:r w:rsidR="00017570" w:rsidRPr="00060D47">
        <w:t>ssets).</w:t>
      </w:r>
      <w:r w:rsidR="00017570">
        <w:t xml:space="preserve"> Lines of </w:t>
      </w:r>
      <w:r w:rsidR="00BB58ED">
        <w:t>v</w:t>
      </w:r>
      <w:r w:rsidR="00017570">
        <w:t xml:space="preserve">alue </w:t>
      </w:r>
      <w:r w:rsidR="00992586">
        <w:t>c</w:t>
      </w:r>
      <w:r w:rsidR="00017570">
        <w:t xml:space="preserve">reation and </w:t>
      </w:r>
      <w:r w:rsidR="00992586">
        <w:t>v</w:t>
      </w:r>
      <w:r w:rsidR="00017570">
        <w:t xml:space="preserve">alue </w:t>
      </w:r>
      <w:r w:rsidR="00992586">
        <w:t>p</w:t>
      </w:r>
      <w:r w:rsidR="00017570">
        <w:t xml:space="preserve">rocesses are modelled in order to identify the </w:t>
      </w:r>
      <w:r w:rsidR="00BB58ED">
        <w:t>v</w:t>
      </w:r>
      <w:r w:rsidR="00017570">
        <w:t xml:space="preserve">alue </w:t>
      </w:r>
      <w:r w:rsidR="00BB58ED">
        <w:t>a</w:t>
      </w:r>
      <w:r w:rsidR="00017570">
        <w:t>sset types that must be secured.</w:t>
      </w:r>
      <w:r w:rsidR="008B6C77">
        <w:t xml:space="preserve"> </w:t>
      </w:r>
    </w:p>
    <w:p w14:paraId="27E1FEE9" w14:textId="330DC29C" w:rsidR="00017570" w:rsidRPr="00060D47" w:rsidRDefault="00851675" w:rsidP="00851675">
      <w:pPr>
        <w:pStyle w:val="enumlev1"/>
      </w:pPr>
      <w:r w:rsidRPr="008A180D">
        <w:t>•</w:t>
      </w:r>
      <w:r>
        <w:tab/>
      </w:r>
      <w:r w:rsidR="00017570" w:rsidRPr="00092D17">
        <w:rPr>
          <w:b/>
          <w:bCs/>
          <w:color w:val="C00000"/>
        </w:rPr>
        <w:t xml:space="preserve">Value </w:t>
      </w:r>
      <w:r w:rsidR="001D0443">
        <w:rPr>
          <w:b/>
          <w:bCs/>
          <w:color w:val="C00000"/>
        </w:rPr>
        <w:t>t</w:t>
      </w:r>
      <w:r w:rsidR="00017570" w:rsidRPr="00092D17">
        <w:rPr>
          <w:b/>
          <w:bCs/>
          <w:color w:val="C00000"/>
        </w:rPr>
        <w:t xml:space="preserve">hreat </w:t>
      </w:r>
      <w:r w:rsidR="001D0443">
        <w:rPr>
          <w:b/>
          <w:bCs/>
          <w:color w:val="C00000"/>
        </w:rPr>
        <w:t>m</w:t>
      </w:r>
      <w:r w:rsidR="009C08A4" w:rsidRPr="00092D17">
        <w:rPr>
          <w:b/>
          <w:bCs/>
          <w:color w:val="C00000"/>
        </w:rPr>
        <w:t>odelling</w:t>
      </w:r>
      <w:r w:rsidR="00017570" w:rsidRPr="00060D47">
        <w:t xml:space="preserve">: the ability to </w:t>
      </w:r>
      <w:r w:rsidR="00017570">
        <w:t xml:space="preserve">instantly obtain and </w:t>
      </w:r>
      <w:r w:rsidR="00017570" w:rsidRPr="00060D47">
        <w:t xml:space="preserve">visualize the applicable </w:t>
      </w:r>
      <w:r w:rsidR="00992586">
        <w:t>t</w:t>
      </w:r>
      <w:r w:rsidR="00017570" w:rsidRPr="00060D47">
        <w:t xml:space="preserve">hreat </w:t>
      </w:r>
      <w:r w:rsidR="00992586">
        <w:t>v</w:t>
      </w:r>
      <w:r w:rsidR="00017570" w:rsidRPr="00060D47">
        <w:t xml:space="preserve">ectors that may exploit vulnerabilities in </w:t>
      </w:r>
      <w:r w:rsidR="00017570">
        <w:t xml:space="preserve">each of the </w:t>
      </w:r>
      <w:r w:rsidR="00BB58ED">
        <w:t>v</w:t>
      </w:r>
      <w:r w:rsidR="00017570" w:rsidRPr="00060D47">
        <w:t xml:space="preserve">alue </w:t>
      </w:r>
      <w:r w:rsidR="00BB58ED">
        <w:t>a</w:t>
      </w:r>
      <w:r w:rsidR="00017570" w:rsidRPr="00060D47">
        <w:t>sset</w:t>
      </w:r>
      <w:r w:rsidR="00017570">
        <w:t xml:space="preserve">s involved in the </w:t>
      </w:r>
      <w:r w:rsidR="00992586">
        <w:t>v</w:t>
      </w:r>
      <w:r w:rsidR="00017570">
        <w:t xml:space="preserve">alue </w:t>
      </w:r>
      <w:r w:rsidR="00992586">
        <w:t>p</w:t>
      </w:r>
      <w:r w:rsidR="00017570">
        <w:t xml:space="preserve">rocess. All </w:t>
      </w:r>
      <w:r w:rsidR="00992586">
        <w:t>t</w:t>
      </w:r>
      <w:r w:rsidR="00017570">
        <w:t xml:space="preserve">hreat </w:t>
      </w:r>
      <w:r w:rsidR="00992586">
        <w:t>v</w:t>
      </w:r>
      <w:r w:rsidR="00017570">
        <w:t xml:space="preserve">ectors are unique to the </w:t>
      </w:r>
      <w:r w:rsidR="00992586">
        <w:t>v</w:t>
      </w:r>
      <w:r w:rsidR="00017570">
        <w:t xml:space="preserve">alue </w:t>
      </w:r>
      <w:r w:rsidR="00992586">
        <w:t>a</w:t>
      </w:r>
      <w:r w:rsidR="00017570">
        <w:t xml:space="preserve">sset or target vulnerability. </w:t>
      </w:r>
    </w:p>
    <w:p w14:paraId="23FCE745" w14:textId="3A095A74" w:rsidR="00017570" w:rsidRPr="00060D47" w:rsidRDefault="003F7D53" w:rsidP="00851675">
      <w:pPr>
        <w:pStyle w:val="enumlev1"/>
      </w:pPr>
      <w:r w:rsidRPr="008A180D">
        <w:t>•</w:t>
      </w:r>
      <w:r>
        <w:tab/>
      </w:r>
      <w:r w:rsidR="00017570" w:rsidRPr="00092D17">
        <w:rPr>
          <w:b/>
          <w:bCs/>
          <w:color w:val="0000FF"/>
        </w:rPr>
        <w:t xml:space="preserve">Value </w:t>
      </w:r>
      <w:r w:rsidR="001D0443">
        <w:rPr>
          <w:b/>
          <w:bCs/>
          <w:color w:val="0000FF"/>
        </w:rPr>
        <w:t>p</w:t>
      </w:r>
      <w:r w:rsidR="00017570" w:rsidRPr="00092D17">
        <w:rPr>
          <w:b/>
          <w:bCs/>
          <w:color w:val="0000FF"/>
        </w:rPr>
        <w:t xml:space="preserve">rotection </w:t>
      </w:r>
      <w:r w:rsidR="001D0443">
        <w:rPr>
          <w:b/>
          <w:bCs/>
          <w:color w:val="0000FF"/>
        </w:rPr>
        <w:t>m</w:t>
      </w:r>
      <w:r w:rsidR="009C08A4" w:rsidRPr="00092D17">
        <w:rPr>
          <w:b/>
          <w:bCs/>
          <w:color w:val="0000FF"/>
        </w:rPr>
        <w:t>odelling</w:t>
      </w:r>
      <w:r w:rsidR="00017570" w:rsidRPr="00060D47">
        <w:t xml:space="preserve">: the ability to </w:t>
      </w:r>
      <w:r w:rsidR="00017570">
        <w:t>analyse and design</w:t>
      </w:r>
      <w:r w:rsidR="00017570" w:rsidRPr="00060D47">
        <w:t xml:space="preserve"> the </w:t>
      </w:r>
      <w:r w:rsidR="00017570">
        <w:t>reasonable</w:t>
      </w:r>
      <w:r w:rsidR="00017570" w:rsidRPr="00060D47">
        <w:t xml:space="preserve"> security policies (</w:t>
      </w:r>
      <w:r w:rsidR="00992586">
        <w:t>i</w:t>
      </w:r>
      <w:r w:rsidR="00017570" w:rsidRPr="00060D47">
        <w:t xml:space="preserve">nternal </w:t>
      </w:r>
      <w:r w:rsidR="00992586">
        <w:t>c</w:t>
      </w:r>
      <w:r w:rsidR="00017570" w:rsidRPr="00060D47">
        <w:t xml:space="preserve">ontrol) and </w:t>
      </w:r>
      <w:r w:rsidR="00017570">
        <w:t xml:space="preserve">select, implement and </w:t>
      </w:r>
      <w:r w:rsidR="00017570" w:rsidRPr="00060D47">
        <w:t xml:space="preserve">evaluate potential </w:t>
      </w:r>
      <w:r w:rsidR="00992586">
        <w:t>s</w:t>
      </w:r>
      <w:r w:rsidR="00017570" w:rsidRPr="00060D47">
        <w:t xml:space="preserve">ecurity </w:t>
      </w:r>
      <w:r w:rsidR="00992586">
        <w:t>a</w:t>
      </w:r>
      <w:r w:rsidR="00017570" w:rsidRPr="00060D47">
        <w:t>sset</w:t>
      </w:r>
      <w:r w:rsidR="00017570">
        <w:t>s</w:t>
      </w:r>
      <w:r w:rsidR="00017570" w:rsidRPr="00060D47">
        <w:t xml:space="preserve"> that could meet the </w:t>
      </w:r>
      <w:r w:rsidR="00017570">
        <w:t xml:space="preserve">control </w:t>
      </w:r>
      <w:r w:rsidR="00017570" w:rsidRPr="00060D47">
        <w:t>requirement</w:t>
      </w:r>
      <w:r w:rsidR="00017570">
        <w:t>s</w:t>
      </w:r>
      <w:r w:rsidR="00017570" w:rsidRPr="00060D47">
        <w:t xml:space="preserve"> </w:t>
      </w:r>
    </w:p>
    <w:p w14:paraId="38410581" w14:textId="4FE5D8B2" w:rsidR="00017570" w:rsidRPr="00060D47" w:rsidRDefault="003F7D53" w:rsidP="00851675">
      <w:pPr>
        <w:pStyle w:val="enumlev1"/>
      </w:pPr>
      <w:r w:rsidRPr="008A180D">
        <w:t>•</w:t>
      </w:r>
      <w:r>
        <w:tab/>
      </w:r>
      <w:r w:rsidR="00017570" w:rsidRPr="00092D17">
        <w:rPr>
          <w:b/>
          <w:bCs/>
          <w:color w:val="FF9900"/>
        </w:rPr>
        <w:t xml:space="preserve">Value </w:t>
      </w:r>
      <w:r w:rsidR="001D0443">
        <w:rPr>
          <w:b/>
          <w:bCs/>
          <w:color w:val="FF9900"/>
        </w:rPr>
        <w:t>a</w:t>
      </w:r>
      <w:r w:rsidR="00017570" w:rsidRPr="00092D17">
        <w:rPr>
          <w:b/>
          <w:bCs/>
          <w:color w:val="FF9900"/>
        </w:rPr>
        <w:t xml:space="preserve">ssurance </w:t>
      </w:r>
      <w:r w:rsidR="001D0443">
        <w:rPr>
          <w:b/>
          <w:bCs/>
          <w:color w:val="FF9900"/>
        </w:rPr>
        <w:t>m</w:t>
      </w:r>
      <w:r w:rsidR="009C08A4" w:rsidRPr="00092D17">
        <w:rPr>
          <w:b/>
          <w:bCs/>
          <w:color w:val="FF9900"/>
        </w:rPr>
        <w:t>odelling</w:t>
      </w:r>
      <w:r w:rsidR="00017570" w:rsidRPr="00060D47">
        <w:t xml:space="preserve">: the ability to </w:t>
      </w:r>
      <w:r w:rsidR="00017570">
        <w:t xml:space="preserve">demonstrate compliance to an </w:t>
      </w:r>
      <w:r w:rsidR="001D0443">
        <w:t>e</w:t>
      </w:r>
      <w:r w:rsidR="00017570">
        <w:t xml:space="preserve">xternal </w:t>
      </w:r>
      <w:r w:rsidR="001D0443">
        <w:t>c</w:t>
      </w:r>
      <w:r w:rsidR="00017570">
        <w:t>ontrol using performance evaluation results previously measured by all</w:t>
      </w:r>
      <w:r w:rsidR="00017570" w:rsidRPr="00060D47">
        <w:t xml:space="preserve"> </w:t>
      </w:r>
      <w:r w:rsidR="001D0443">
        <w:t>s</w:t>
      </w:r>
      <w:r w:rsidR="00017570" w:rsidRPr="00060D47">
        <w:t xml:space="preserve">ecurity </w:t>
      </w:r>
      <w:r w:rsidR="001D0443">
        <w:t>a</w:t>
      </w:r>
      <w:r w:rsidR="00017570" w:rsidRPr="00060D47">
        <w:t xml:space="preserve">ssets </w:t>
      </w:r>
      <w:r w:rsidR="00017570">
        <w:t>involved in fulfilling</w:t>
      </w:r>
      <w:r w:rsidR="00017570" w:rsidRPr="00060D47">
        <w:t xml:space="preserve"> the requirements of the </w:t>
      </w:r>
      <w:r w:rsidR="001D0443">
        <w:t>i</w:t>
      </w:r>
      <w:r w:rsidR="00017570" w:rsidRPr="00060D47">
        <w:t xml:space="preserve">nternal </w:t>
      </w:r>
      <w:r w:rsidR="001D0443">
        <w:t>c</w:t>
      </w:r>
      <w:r w:rsidR="00017570" w:rsidRPr="00060D47">
        <w:t>ontrol</w:t>
      </w:r>
      <w:r w:rsidR="00017570">
        <w:t>s.</w:t>
      </w:r>
    </w:p>
    <w:p w14:paraId="206810B9" w14:textId="172C3512" w:rsidR="00017570" w:rsidRDefault="00CF0CD4" w:rsidP="001723DD">
      <w:pPr>
        <w:pStyle w:val="Figure"/>
      </w:pPr>
      <w:r>
        <w:rPr>
          <w:noProof/>
        </w:rPr>
        <w:lastRenderedPageBreak/>
        <w:drawing>
          <wp:inline distT="0" distB="0" distL="0" distR="0" wp14:anchorId="15FCA84B" wp14:editId="36F4F220">
            <wp:extent cx="6120765" cy="2459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M(20)_F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459990"/>
                    </a:xfrm>
                    <a:prstGeom prst="rect">
                      <a:avLst/>
                    </a:prstGeom>
                  </pic:spPr>
                </pic:pic>
              </a:graphicData>
            </a:graphic>
          </wp:inline>
        </w:drawing>
      </w:r>
    </w:p>
    <w:p w14:paraId="53565A81" w14:textId="0C9D97DD" w:rsidR="00017570" w:rsidRDefault="00017570" w:rsidP="001723DD">
      <w:pPr>
        <w:pStyle w:val="FigureNoTitle0"/>
        <w:rPr>
          <w:noProof/>
        </w:rPr>
      </w:pPr>
      <w:bookmarkStart w:id="47" w:name="_Toc30513460"/>
      <w:bookmarkStart w:id="48" w:name="_Toc32922949"/>
      <w:r>
        <w:t xml:space="preserve">Figure </w:t>
      </w:r>
      <w:r>
        <w:fldChar w:fldCharType="begin"/>
      </w:r>
      <w:r>
        <w:instrText xml:space="preserve"> SEQ Figure \* ARABIC </w:instrText>
      </w:r>
      <w:r>
        <w:fldChar w:fldCharType="separate"/>
      </w:r>
      <w:r w:rsidR="00835F64">
        <w:rPr>
          <w:noProof/>
        </w:rPr>
        <w:t>10</w:t>
      </w:r>
      <w:r>
        <w:fldChar w:fldCharType="end"/>
      </w:r>
      <w:r w:rsidR="001723DD">
        <w:t xml:space="preserve"> –</w:t>
      </w:r>
      <w:r>
        <w:t xml:space="preserve"> USA </w:t>
      </w:r>
      <w:r w:rsidR="001D0443">
        <w:t>t</w:t>
      </w:r>
      <w:r>
        <w:t xml:space="preserve">hreat | Target | Security | Assurance </w:t>
      </w:r>
      <w:r w:rsidR="001D0443">
        <w:t>m</w:t>
      </w:r>
      <w:r>
        <w:t>odelling</w:t>
      </w:r>
      <w:r w:rsidR="001D0443">
        <w:t xml:space="preserve"> and</w:t>
      </w:r>
      <w:r>
        <w:t xml:space="preserve"> </w:t>
      </w:r>
      <w:r w:rsidR="001D0443">
        <w:t>a</w:t>
      </w:r>
      <w:r>
        <w:t>nalysis</w:t>
      </w:r>
      <w:bookmarkEnd w:id="47"/>
      <w:bookmarkEnd w:id="48"/>
    </w:p>
    <w:p w14:paraId="2F26D3B8" w14:textId="6813AB3F" w:rsidR="00017570" w:rsidRDefault="00BD6CE8" w:rsidP="001723DD">
      <w:pPr>
        <w:pStyle w:val="Heading1"/>
      </w:pPr>
      <w:bookmarkStart w:id="49" w:name="_Toc46499221"/>
      <w:bookmarkStart w:id="50" w:name="_Toc62228016"/>
      <w:bookmarkStart w:id="51" w:name="_Toc62228146"/>
      <w:bookmarkStart w:id="52" w:name="_Toc66187278"/>
      <w:r>
        <w:t>8</w:t>
      </w:r>
      <w:r w:rsidR="00092D17">
        <w:tab/>
      </w:r>
      <w:r w:rsidR="00017570">
        <w:t xml:space="preserve">Unified </w:t>
      </w:r>
      <w:r w:rsidR="001D0443">
        <w:t>s</w:t>
      </w:r>
      <w:r w:rsidR="00017570">
        <w:t xml:space="preserve">ecurity </w:t>
      </w:r>
      <w:r w:rsidR="001D0443">
        <w:t>a</w:t>
      </w:r>
      <w:r w:rsidR="00017570">
        <w:t>rchitecture</w:t>
      </w:r>
      <w:r w:rsidR="008B6C77">
        <w:t> –</w:t>
      </w:r>
      <w:r w:rsidR="00017570">
        <w:t xml:space="preserve"> Decompose </w:t>
      </w:r>
      <w:r w:rsidR="001D0443">
        <w:t>d</w:t>
      </w:r>
      <w:r w:rsidR="00017570">
        <w:t>own</w:t>
      </w:r>
      <w:bookmarkEnd w:id="49"/>
      <w:bookmarkEnd w:id="50"/>
      <w:bookmarkEnd w:id="51"/>
      <w:bookmarkEnd w:id="52"/>
    </w:p>
    <w:p w14:paraId="15B0ABC8" w14:textId="4B2661F6" w:rsidR="00017570" w:rsidRDefault="00017570" w:rsidP="00017570">
      <w:r>
        <w:t xml:space="preserve">Illustrated in Figure 11 is the complete </w:t>
      </w:r>
      <w:r w:rsidR="001D0443">
        <w:t>u</w:t>
      </w:r>
      <w:r>
        <w:t xml:space="preserve">nified </w:t>
      </w:r>
      <w:r w:rsidR="001D0443">
        <w:t>s</w:t>
      </w:r>
      <w:r>
        <w:t xml:space="preserve">ecurity </w:t>
      </w:r>
      <w:r w:rsidR="001D0443">
        <w:t>a</w:t>
      </w:r>
      <w:r>
        <w:t xml:space="preserve">rchitecture illustrating six levels. The kernel </w:t>
      </w:r>
      <w:r w:rsidR="006A55C9">
        <w:t>r</w:t>
      </w:r>
      <w:r>
        <w:t xml:space="preserve">uler defines the core as </w:t>
      </w:r>
      <w:r w:rsidR="006A55C9">
        <w:t>l</w:t>
      </w:r>
      <w:r>
        <w:t xml:space="preserve">evel 0: </w:t>
      </w:r>
      <w:r w:rsidR="006A55C9">
        <w:t>r</w:t>
      </w:r>
      <w:r>
        <w:t xml:space="preserve">ole </w:t>
      </w:r>
      <w:r w:rsidR="00992586">
        <w:t>e</w:t>
      </w:r>
      <w:r>
        <w:t xml:space="preserve">xpression. Starting from the </w:t>
      </w:r>
      <w:r w:rsidR="006A55C9">
        <w:t>r</w:t>
      </w:r>
      <w:r>
        <w:t xml:space="preserve">uler as level 0, one can aggregate up towards residual risk and decompose down towards the actual assets involved in an attack. Decomposition level below the </w:t>
      </w:r>
      <w:r w:rsidR="006A55C9">
        <w:t>r</w:t>
      </w:r>
      <w:r>
        <w:t>uler are indicated with negative integers and above the ruler as positive integers.</w:t>
      </w:r>
    </w:p>
    <w:p w14:paraId="7C298639" w14:textId="29A892E7" w:rsidR="00E17120" w:rsidRDefault="00E17120" w:rsidP="00017570">
      <w:r>
        <w:rPr>
          <w:rFonts w:eastAsia="Malgun Gothic" w:hint="eastAsia"/>
          <w:lang w:eastAsia="ko-KR"/>
        </w:rPr>
        <w:t>T</w:t>
      </w:r>
      <w:r>
        <w:rPr>
          <w:rFonts w:eastAsia="Malgun Gothic"/>
          <w:lang w:eastAsia="ko-KR"/>
        </w:rPr>
        <w:t xml:space="preserve">o evaluate the residual risk, the rule or criteria of measuring the amount of risk according to the type of the risk should be defined. </w:t>
      </w:r>
      <w:r w:rsidR="003F13F5">
        <w:rPr>
          <w:rFonts w:eastAsia="Malgun Gothic"/>
          <w:lang w:eastAsia="ko-KR"/>
        </w:rPr>
        <w:t xml:space="preserve">How to measure the entire risks of all the </w:t>
      </w:r>
      <w:r w:rsidR="006A55C9">
        <w:rPr>
          <w:rFonts w:eastAsia="Malgun Gothic"/>
          <w:lang w:eastAsia="ko-KR"/>
        </w:rPr>
        <w:t>r</w:t>
      </w:r>
      <w:r w:rsidR="003F13F5">
        <w:rPr>
          <w:rFonts w:eastAsia="Malgun Gothic"/>
          <w:lang w:eastAsia="ko-KR"/>
        </w:rPr>
        <w:t xml:space="preserve">ulers, how to measure the risk of a </w:t>
      </w:r>
      <w:r w:rsidR="006A55C9">
        <w:rPr>
          <w:rFonts w:eastAsia="Malgun Gothic"/>
          <w:lang w:eastAsia="ko-KR"/>
        </w:rPr>
        <w:t>r</w:t>
      </w:r>
      <w:r w:rsidR="003F13F5">
        <w:rPr>
          <w:rFonts w:eastAsia="Malgun Gothic"/>
          <w:lang w:eastAsia="ko-KR"/>
        </w:rPr>
        <w:t>uler considering the effect of relationships between the components</w:t>
      </w:r>
      <w:r w:rsidR="00F500A8">
        <w:rPr>
          <w:rFonts w:eastAsia="Malgun Gothic"/>
          <w:lang w:eastAsia="ko-KR"/>
        </w:rPr>
        <w:t xml:space="preserve"> </w:t>
      </w:r>
      <w:r w:rsidR="003F13F5">
        <w:rPr>
          <w:rFonts w:eastAsia="Malgun Gothic"/>
          <w:lang w:eastAsia="ko-KR"/>
        </w:rPr>
        <w:t xml:space="preserve">and the values of amounts of components </w:t>
      </w:r>
      <w:r w:rsidR="00F500A8">
        <w:rPr>
          <w:rFonts w:eastAsia="Malgun Gothic"/>
          <w:lang w:eastAsia="ko-KR"/>
        </w:rPr>
        <w:t xml:space="preserve">in the </w:t>
      </w:r>
      <w:r w:rsidR="006A55C9">
        <w:rPr>
          <w:rFonts w:eastAsia="Malgun Gothic"/>
          <w:lang w:eastAsia="ko-KR"/>
        </w:rPr>
        <w:t>r</w:t>
      </w:r>
      <w:r w:rsidR="00F500A8">
        <w:rPr>
          <w:rFonts w:eastAsia="Malgun Gothic"/>
          <w:lang w:eastAsia="ko-KR"/>
        </w:rPr>
        <w:t xml:space="preserve">ule </w:t>
      </w:r>
      <w:r w:rsidR="003F13F5">
        <w:rPr>
          <w:rFonts w:eastAsia="Malgun Gothic"/>
          <w:lang w:eastAsia="ko-KR"/>
        </w:rPr>
        <w:t>should be defined</w:t>
      </w:r>
      <w:r w:rsidR="00F500A8">
        <w:rPr>
          <w:rFonts w:eastAsia="Malgun Gothic"/>
          <w:lang w:eastAsia="ko-KR"/>
        </w:rPr>
        <w:t>,</w:t>
      </w:r>
      <w:r w:rsidR="003F13F5">
        <w:rPr>
          <w:rFonts w:eastAsia="Malgun Gothic"/>
          <w:lang w:eastAsia="ko-KR"/>
        </w:rPr>
        <w:t xml:space="preserve"> since the entire risk of the specific systems is the </w:t>
      </w:r>
      <w:r w:rsidR="00F500A8">
        <w:rPr>
          <w:rFonts w:eastAsia="Malgun Gothic"/>
          <w:lang w:eastAsia="ko-KR"/>
        </w:rPr>
        <w:t xml:space="preserve">integrated </w:t>
      </w:r>
      <w:r w:rsidR="003F13F5">
        <w:rPr>
          <w:rFonts w:eastAsia="Malgun Gothic"/>
          <w:lang w:eastAsia="ko-KR"/>
        </w:rPr>
        <w:t xml:space="preserve">result of all the </w:t>
      </w:r>
      <w:r w:rsidR="006A55C9">
        <w:rPr>
          <w:rFonts w:eastAsia="Malgun Gothic"/>
          <w:lang w:eastAsia="ko-KR"/>
        </w:rPr>
        <w:t>r</w:t>
      </w:r>
      <w:r w:rsidR="003F13F5">
        <w:rPr>
          <w:rFonts w:eastAsia="Malgun Gothic"/>
          <w:lang w:eastAsia="ko-KR"/>
        </w:rPr>
        <w:t>ulers in the system</w:t>
      </w:r>
      <w:r w:rsidR="008B6C77">
        <w:rPr>
          <w:rFonts w:eastAsia="Malgun Gothic"/>
          <w:lang w:eastAsia="ko-KR"/>
        </w:rPr>
        <w:t>'</w:t>
      </w:r>
      <w:r w:rsidR="003F13F5">
        <w:rPr>
          <w:rFonts w:eastAsia="Malgun Gothic"/>
          <w:lang w:eastAsia="ko-KR"/>
        </w:rPr>
        <w:t xml:space="preserve">s architecture. Also, when components of different </w:t>
      </w:r>
      <w:r w:rsidR="006A55C9">
        <w:rPr>
          <w:rFonts w:eastAsia="Malgun Gothic"/>
          <w:lang w:eastAsia="ko-KR"/>
        </w:rPr>
        <w:t>r</w:t>
      </w:r>
      <w:r w:rsidR="003F13F5">
        <w:rPr>
          <w:rFonts w:eastAsia="Malgun Gothic"/>
          <w:lang w:eastAsia="ko-KR"/>
        </w:rPr>
        <w:t>ulers are overlapped</w:t>
      </w:r>
      <w:r w:rsidR="00F500A8">
        <w:rPr>
          <w:rFonts w:eastAsia="Malgun Gothic"/>
          <w:lang w:eastAsia="ko-KR"/>
        </w:rPr>
        <w:t>, for example, a threat affects several assets and/or an asset targeted from several threats, as well as a control protecting several assets from several threats</w:t>
      </w:r>
      <w:r w:rsidR="003F13F5">
        <w:rPr>
          <w:rFonts w:eastAsia="Malgun Gothic"/>
          <w:lang w:eastAsia="ko-KR"/>
        </w:rPr>
        <w:t xml:space="preserve">, </w:t>
      </w:r>
      <w:r w:rsidR="00B50732">
        <w:rPr>
          <w:rFonts w:eastAsia="Malgun Gothic"/>
          <w:lang w:eastAsia="ko-KR"/>
        </w:rPr>
        <w:t xml:space="preserve">it should be defined </w:t>
      </w:r>
      <w:r>
        <w:rPr>
          <w:rFonts w:eastAsia="Malgun Gothic"/>
          <w:lang w:eastAsia="ko-KR"/>
        </w:rPr>
        <w:t xml:space="preserve">how </w:t>
      </w:r>
      <w:r w:rsidR="00F500A8">
        <w:rPr>
          <w:rFonts w:eastAsia="Malgun Gothic"/>
          <w:lang w:eastAsia="ko-KR"/>
        </w:rPr>
        <w:t xml:space="preserve">to measure </w:t>
      </w:r>
      <w:r>
        <w:rPr>
          <w:rFonts w:eastAsia="Malgun Gothic"/>
          <w:lang w:eastAsia="ko-KR"/>
        </w:rPr>
        <w:t>the combinations and sequences of multiple risks</w:t>
      </w:r>
      <w:r w:rsidR="00F500A8">
        <w:rPr>
          <w:rFonts w:eastAsia="Malgun Gothic"/>
          <w:lang w:eastAsia="ko-KR"/>
        </w:rPr>
        <w:t xml:space="preserve"> of the related </w:t>
      </w:r>
      <w:r w:rsidR="006A55C9">
        <w:rPr>
          <w:rFonts w:eastAsia="Malgun Gothic"/>
          <w:lang w:eastAsia="ko-KR"/>
        </w:rPr>
        <w:t>r</w:t>
      </w:r>
      <w:r w:rsidR="00F500A8">
        <w:rPr>
          <w:rFonts w:eastAsia="Malgun Gothic"/>
          <w:lang w:eastAsia="ko-KR"/>
        </w:rPr>
        <w:t>ulers</w:t>
      </w:r>
      <w:r w:rsidR="003F13F5">
        <w:rPr>
          <w:rFonts w:eastAsia="Malgun Gothic"/>
          <w:lang w:eastAsia="ko-KR"/>
        </w:rPr>
        <w:t>.</w:t>
      </w:r>
    </w:p>
    <w:p w14:paraId="5D9C0028" w14:textId="1AAE51B7" w:rsidR="00017570" w:rsidRDefault="001723DD" w:rsidP="001723DD">
      <w:pPr>
        <w:pStyle w:val="Figure"/>
      </w:pPr>
      <w:r>
        <w:rPr>
          <w:noProof/>
        </w:rPr>
        <w:lastRenderedPageBreak/>
        <w:drawing>
          <wp:inline distT="0" distB="0" distL="0" distR="0" wp14:anchorId="2C819307" wp14:editId="6E4BA51D">
            <wp:extent cx="6120765" cy="3310255"/>
            <wp:effectExtent l="0" t="0" r="0" b="444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3310255"/>
                    </a:xfrm>
                    <a:prstGeom prst="rect">
                      <a:avLst/>
                    </a:prstGeom>
                  </pic:spPr>
                </pic:pic>
              </a:graphicData>
            </a:graphic>
          </wp:inline>
        </w:drawing>
      </w:r>
    </w:p>
    <w:p w14:paraId="44BEDA05" w14:textId="4B135CF2" w:rsidR="00017570" w:rsidRPr="00CF076A" w:rsidRDefault="00017570" w:rsidP="001723DD">
      <w:pPr>
        <w:pStyle w:val="FigureNoTitle0"/>
      </w:pPr>
      <w:bookmarkStart w:id="53" w:name="_Toc30513435"/>
      <w:bookmarkStart w:id="54" w:name="_Toc32922950"/>
      <w:r>
        <w:t xml:space="preserve">Figure </w:t>
      </w:r>
      <w:r>
        <w:fldChar w:fldCharType="begin"/>
      </w:r>
      <w:r>
        <w:instrText xml:space="preserve"> SEQ Figure \* ARABIC </w:instrText>
      </w:r>
      <w:r>
        <w:fldChar w:fldCharType="separate"/>
      </w:r>
      <w:r w:rsidR="00835F64">
        <w:rPr>
          <w:noProof/>
        </w:rPr>
        <w:t>11</w:t>
      </w:r>
      <w:r>
        <w:fldChar w:fldCharType="end"/>
      </w:r>
      <w:r w:rsidR="001723DD">
        <w:t xml:space="preserve"> –</w:t>
      </w:r>
      <w:r>
        <w:t xml:space="preserve"> Unified </w:t>
      </w:r>
      <w:r w:rsidR="001D0443">
        <w:t>s</w:t>
      </w:r>
      <w:r>
        <w:t xml:space="preserve">ecurity </w:t>
      </w:r>
      <w:r w:rsidR="001D0443">
        <w:t>a</w:t>
      </w:r>
      <w:r>
        <w:t>rchitecture</w:t>
      </w:r>
      <w:bookmarkEnd w:id="53"/>
      <w:bookmarkEnd w:id="54"/>
    </w:p>
    <w:p w14:paraId="68BEC356" w14:textId="71C1E170" w:rsidR="00017570" w:rsidRDefault="00017570" w:rsidP="001723DD">
      <w:pPr>
        <w:pStyle w:val="Normalaftertitle"/>
      </w:pPr>
      <w:r w:rsidRPr="00E37F63">
        <w:t>It is not the intention</w:t>
      </w:r>
      <w:r>
        <w:t xml:space="preserve"> of this document to describe the USA downward decomposition, to the actual assets involved in an attack. The use of graphs creates </w:t>
      </w:r>
      <w:r w:rsidR="00992586">
        <w:t>s</w:t>
      </w:r>
      <w:r>
        <w:t xml:space="preserve">ecurity </w:t>
      </w:r>
      <w:r w:rsidR="00992586">
        <w:t>k</w:t>
      </w:r>
      <w:r>
        <w:t xml:space="preserve">nowledge </w:t>
      </w:r>
      <w:r w:rsidR="00992586">
        <w:t>e</w:t>
      </w:r>
      <w:r>
        <w:t xml:space="preserve">xpressions that greatly improve the outcome of </w:t>
      </w:r>
      <w:r w:rsidR="001D0443">
        <w:t>m</w:t>
      </w:r>
      <w:r>
        <w:t xml:space="preserve">achine </w:t>
      </w:r>
      <w:r w:rsidR="001D0443">
        <w:t>l</w:t>
      </w:r>
      <w:r>
        <w:t xml:space="preserve">earning and is the precursor to automation. </w:t>
      </w:r>
    </w:p>
    <w:p w14:paraId="59CD91EA" w14:textId="17C259D0" w:rsidR="00017570" w:rsidRDefault="00C75996" w:rsidP="00C75996">
      <w:pPr>
        <w:pStyle w:val="Figure"/>
      </w:pPr>
      <w:r>
        <w:rPr>
          <w:noProof/>
        </w:rPr>
        <w:drawing>
          <wp:inline distT="0" distB="0" distL="0" distR="0" wp14:anchorId="15FC3457" wp14:editId="787485E3">
            <wp:extent cx="6120765" cy="2042795"/>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2042795"/>
                    </a:xfrm>
                    <a:prstGeom prst="rect">
                      <a:avLst/>
                    </a:prstGeom>
                  </pic:spPr>
                </pic:pic>
              </a:graphicData>
            </a:graphic>
          </wp:inline>
        </w:drawing>
      </w:r>
    </w:p>
    <w:p w14:paraId="3E63AF86" w14:textId="73DCE237" w:rsidR="00935168" w:rsidRDefault="00017570" w:rsidP="00C75996">
      <w:pPr>
        <w:pStyle w:val="FigureNoTitle0"/>
      </w:pPr>
      <w:bookmarkStart w:id="55" w:name="_Toc32922951"/>
      <w:r>
        <w:t xml:space="preserve">Figure </w:t>
      </w:r>
      <w:r>
        <w:fldChar w:fldCharType="begin"/>
      </w:r>
      <w:r>
        <w:instrText xml:space="preserve"> SEQ Figure \* ARABIC </w:instrText>
      </w:r>
      <w:r>
        <w:fldChar w:fldCharType="separate"/>
      </w:r>
      <w:r w:rsidR="00835F64">
        <w:rPr>
          <w:noProof/>
        </w:rPr>
        <w:t>12</w:t>
      </w:r>
      <w:r>
        <w:fldChar w:fldCharType="end"/>
      </w:r>
      <w:r w:rsidR="00C75996">
        <w:t xml:space="preserve"> –</w:t>
      </w:r>
      <w:r>
        <w:t xml:space="preserve"> Unified </w:t>
      </w:r>
      <w:r w:rsidR="001D0443">
        <w:t>s</w:t>
      </w:r>
      <w:r>
        <w:t xml:space="preserve">ecurity </w:t>
      </w:r>
      <w:r w:rsidR="001D0443">
        <w:t>a</w:t>
      </w:r>
      <w:r>
        <w:t xml:space="preserve">rchitecture </w:t>
      </w:r>
      <w:r w:rsidR="001D0443">
        <w:t>l</w:t>
      </w:r>
      <w:r>
        <w:t xml:space="preserve">ower </w:t>
      </w:r>
      <w:r w:rsidR="001D0443">
        <w:t>h</w:t>
      </w:r>
      <w:r>
        <w:t xml:space="preserve">alf – Decompose </w:t>
      </w:r>
      <w:r w:rsidR="001D0443">
        <w:t>d</w:t>
      </w:r>
      <w:r>
        <w:t>own</w:t>
      </w:r>
      <w:bookmarkEnd w:id="55"/>
    </w:p>
    <w:p w14:paraId="4129CCF0" w14:textId="77777777" w:rsidR="00935168" w:rsidRDefault="00935168">
      <w:pPr>
        <w:tabs>
          <w:tab w:val="clear" w:pos="794"/>
          <w:tab w:val="clear" w:pos="1191"/>
          <w:tab w:val="clear" w:pos="1588"/>
          <w:tab w:val="clear" w:pos="1985"/>
        </w:tabs>
        <w:overflowPunct/>
        <w:autoSpaceDE/>
        <w:autoSpaceDN/>
        <w:adjustRightInd/>
        <w:spacing w:before="0" w:after="160" w:line="259" w:lineRule="auto"/>
        <w:jc w:val="left"/>
        <w:textAlignment w:val="auto"/>
        <w:rPr>
          <w:b/>
        </w:rPr>
      </w:pPr>
      <w:r>
        <w:br w:type="page"/>
      </w:r>
    </w:p>
    <w:p w14:paraId="5B5DF4D4" w14:textId="77777777" w:rsidR="00017570" w:rsidRDefault="00017570" w:rsidP="00C75996">
      <w:pPr>
        <w:pStyle w:val="FigureNoTitle0"/>
      </w:pPr>
    </w:p>
    <w:p w14:paraId="5855E851" w14:textId="2C5C2B80" w:rsidR="00ED7D55" w:rsidRDefault="00092D17" w:rsidP="00935168">
      <w:pPr>
        <w:pStyle w:val="Heading1"/>
        <w:jc w:val="center"/>
      </w:pPr>
      <w:bookmarkStart w:id="56" w:name="_Toc46499222"/>
      <w:bookmarkStart w:id="57" w:name="_Toc62228017"/>
      <w:bookmarkStart w:id="58" w:name="_Toc62228147"/>
      <w:r>
        <w:tab/>
      </w:r>
      <w:bookmarkStart w:id="59" w:name="_Toc66187279"/>
      <w:r w:rsidR="00ED7D55">
        <w:t>Bibliography</w:t>
      </w:r>
      <w:bookmarkEnd w:id="56"/>
      <w:bookmarkEnd w:id="57"/>
      <w:bookmarkEnd w:id="58"/>
      <w:bookmarkEnd w:id="59"/>
    </w:p>
    <w:p w14:paraId="10076B32" w14:textId="77777777" w:rsidR="00935168" w:rsidRPr="00935168" w:rsidRDefault="00935168" w:rsidP="00F50B46"/>
    <w:p w14:paraId="7C997D4B" w14:textId="2FF1D6F0" w:rsidR="00ED7D55" w:rsidRPr="00FB7EDE" w:rsidRDefault="00ED7D55" w:rsidP="00C75996">
      <w:pPr>
        <w:pStyle w:val="Reftext"/>
        <w:tabs>
          <w:tab w:val="clear" w:pos="1985"/>
          <w:tab w:val="left" w:pos="2268"/>
        </w:tabs>
      </w:pPr>
      <w:r>
        <w:t>[b-ISO 31000]</w:t>
      </w:r>
      <w:r w:rsidR="00C75996">
        <w:tab/>
      </w:r>
      <w:r w:rsidRPr="00ED7D55">
        <w:t>ISO 31000:2018(</w:t>
      </w:r>
      <w:proofErr w:type="spellStart"/>
      <w:r w:rsidRPr="00ED7D55">
        <w:t>en</w:t>
      </w:r>
      <w:proofErr w:type="spellEnd"/>
      <w:r w:rsidRPr="00ED7D55">
        <w:t>)</w:t>
      </w:r>
      <w:r>
        <w:t xml:space="preserve"> </w:t>
      </w:r>
      <w:r w:rsidRPr="00ED7D55">
        <w:t xml:space="preserve">Risk management </w:t>
      </w:r>
      <w:r w:rsidR="00C75996">
        <w:t>–</w:t>
      </w:r>
      <w:r w:rsidRPr="00ED7D55">
        <w:t xml:space="preserve"> Guidelines</w:t>
      </w:r>
    </w:p>
    <w:p w14:paraId="72BE5A18" w14:textId="77BA4146" w:rsidR="00ED7D55" w:rsidRDefault="00ED7D55" w:rsidP="00ED7D55"/>
    <w:p w14:paraId="3F671CCE" w14:textId="77777777" w:rsidR="00C75996" w:rsidRDefault="00C75996" w:rsidP="00ED7D55"/>
    <w:p w14:paraId="1B5DF7E5" w14:textId="1964C466" w:rsidR="00794F4F" w:rsidRDefault="00394DBF" w:rsidP="001200A6">
      <w:pPr>
        <w:jc w:val="center"/>
      </w:pPr>
      <w:r>
        <w:t>_____</w:t>
      </w:r>
      <w:r w:rsidR="000C4F70">
        <w:t>_______________</w:t>
      </w:r>
    </w:p>
    <w:sectPr w:rsidR="00794F4F" w:rsidSect="00CF0CD4">
      <w:footerReference w:type="default" r:id="rId32"/>
      <w:footerReference w:type="first" r:id="rId33"/>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67D48" w14:textId="77777777" w:rsidR="0053465C" w:rsidRDefault="0053465C" w:rsidP="00C42125">
      <w:pPr>
        <w:spacing w:before="0"/>
      </w:pPr>
      <w:r>
        <w:separator/>
      </w:r>
    </w:p>
  </w:endnote>
  <w:endnote w:type="continuationSeparator" w:id="0">
    <w:p w14:paraId="4F10E093" w14:textId="77777777" w:rsidR="0053465C" w:rsidRDefault="0053465C"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Yu Gothic UI"/>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Malgun Gothic">
    <w:altName w:val="맑은 고딕"/>
    <w:panose1 w:val="020B0503020000020004"/>
    <w:charset w:val="81"/>
    <w:family w:val="swiss"/>
    <w:pitch w:val="variable"/>
    <w:sig w:usb0="9000002F" w:usb1="29D77CFB" w:usb2="00000012" w:usb3="00000000" w:csb0="00080001"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08AF" w14:textId="570E6118" w:rsidR="00305FCD" w:rsidRDefault="00305FCD">
    <w:pPr>
      <w:pStyle w:val="Footer"/>
    </w:pPr>
    <w:r w:rsidRPr="0084023B">
      <w:fldChar w:fldCharType="begin"/>
    </w:r>
    <w:r w:rsidRPr="0084023B">
      <w:instrText xml:space="preserve"> REF TPAcro \h  \* MERGEFORMAT </w:instrText>
    </w:r>
    <w:r w:rsidRPr="0084023B">
      <w:fldChar w:fldCharType="separate"/>
    </w:r>
    <w:r w:rsidR="00835F64">
      <w:rPr>
        <w:b/>
        <w:bCs/>
        <w:lang w:val="en-US"/>
      </w:rPr>
      <w:t>Error! Reference source not found.</w:t>
    </w:r>
    <w:r w:rsidRPr="0084023B">
      <w:fldChar w:fldCharType="end"/>
    </w:r>
    <w:r w:rsidRPr="0084023B">
      <w:t xml:space="preserve"> (</w:t>
    </w:r>
    <w:r>
      <w:t>04/</w:t>
    </w:r>
    <w:r w:rsidRPr="00B83AB7">
      <w:t>2020</w:t>
    </w:r>
    <w:r w:rsidRPr="0084023B">
      <w:t>)</w:t>
    </w:r>
    <w:r w:rsidRPr="0084023B">
      <w:tab/>
    </w:r>
    <w:r w:rsidRPr="0084023B">
      <w:rPr>
        <w:rStyle w:val="PageNumber"/>
        <w:rFonts w:ascii="Times New Roman Bold" w:eastAsia="SimSun" w:hAnsi="Times New Roman Bold"/>
        <w:b/>
        <w:bCs/>
        <w:sz w:val="20"/>
      </w:rPr>
      <w:fldChar w:fldCharType="begin"/>
    </w:r>
    <w:r w:rsidRPr="0084023B">
      <w:rPr>
        <w:rStyle w:val="PageNumber"/>
        <w:rFonts w:ascii="Times New Roman Bold" w:eastAsia="SimSun" w:hAnsi="Times New Roman Bold"/>
        <w:bCs/>
        <w:sz w:val="20"/>
      </w:rPr>
      <w:instrText xml:space="preserve"> PAGE </w:instrText>
    </w:r>
    <w:r w:rsidRPr="0084023B">
      <w:rPr>
        <w:rStyle w:val="PageNumber"/>
        <w:rFonts w:ascii="Times New Roman Bold" w:eastAsia="SimSun" w:hAnsi="Times New Roman Bold"/>
        <w:b/>
        <w:bCs/>
        <w:sz w:val="20"/>
      </w:rPr>
      <w:fldChar w:fldCharType="separate"/>
    </w:r>
    <w:r>
      <w:rPr>
        <w:rStyle w:val="PageNumber"/>
        <w:rFonts w:ascii="Times New Roman Bold" w:eastAsia="SimSun" w:hAnsi="Times New Roman Bold"/>
        <w:bCs/>
        <w:sz w:val="20"/>
      </w:rPr>
      <w:t>1</w:t>
    </w:r>
    <w:r w:rsidRPr="0084023B">
      <w:rPr>
        <w:rStyle w:val="PageNumber"/>
        <w:rFonts w:ascii="Times New Roman Bold" w:eastAsia="SimSun" w:hAnsi="Times New Roman Bold"/>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7510" w14:textId="77777777" w:rsidR="00305FCD" w:rsidRDefault="00305FCD">
    <w:pPr>
      <w:pStyle w:val="Footer"/>
      <w:tabs>
        <w:tab w:val="left" w:pos="5245"/>
      </w:tabs>
    </w:pPr>
    <w:r>
      <w:rPr>
        <w:lang w:eastAsia="zh-CN"/>
      </w:rPr>
      <w:drawing>
        <wp:anchor distT="0" distB="0" distL="114300" distR="114300" simplePos="0" relativeHeight="251660288" behindDoc="0" locked="0" layoutInCell="1" allowOverlap="1" wp14:anchorId="78924B4C" wp14:editId="1F5FA1D7">
          <wp:simplePos x="0" y="0"/>
          <wp:positionH relativeFrom="margin">
            <wp:posOffset>5716270</wp:posOffset>
          </wp:positionH>
          <wp:positionV relativeFrom="margin">
            <wp:posOffset>8761730</wp:posOffset>
          </wp:positionV>
          <wp:extent cx="610235" cy="672465"/>
          <wp:effectExtent l="0" t="0" r="0" b="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1">
                    <a:extLst>
                      <a:ext uri="{28A0092B-C50C-407E-A947-70E740481C1C}">
                        <a14:useLocalDpi xmlns:a14="http://schemas.microsoft.com/office/drawing/2010/main" val="0"/>
                      </a:ext>
                    </a:extLst>
                  </a:blip>
                  <a:stretch>
                    <a:fillRect/>
                  </a:stretch>
                </pic:blipFill>
                <pic:spPr>
                  <a:xfrm>
                    <a:off x="0" y="0"/>
                    <a:ext cx="610235" cy="6724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CC55" w14:textId="559C1D8C" w:rsidR="00305FCD" w:rsidRPr="00C40A1D" w:rsidRDefault="00305FCD" w:rsidP="00305FCD">
    <w:pPr>
      <w:pStyle w:val="FooterQP"/>
    </w:pPr>
    <w:r w:rsidRPr="00C40A1D">
      <w:rPr>
        <w:rStyle w:val="PageNumber"/>
        <w:rFonts w:eastAsia="SimSun"/>
        <w:b w:val="0"/>
        <w:bCs/>
        <w:sz w:val="20"/>
      </w:rPr>
      <w:fldChar w:fldCharType="begin"/>
    </w:r>
    <w:r w:rsidRPr="00C40A1D">
      <w:rPr>
        <w:rStyle w:val="PageNumber"/>
        <w:rFonts w:eastAsia="SimSun"/>
        <w:bCs/>
        <w:sz w:val="20"/>
      </w:rPr>
      <w:instrText xml:space="preserve"> PAGE </w:instrText>
    </w:r>
    <w:r w:rsidRPr="00C40A1D">
      <w:rPr>
        <w:rStyle w:val="PageNumber"/>
        <w:rFonts w:eastAsia="SimSun"/>
        <w:b w:val="0"/>
        <w:bCs/>
        <w:sz w:val="20"/>
      </w:rPr>
      <w:fldChar w:fldCharType="separate"/>
    </w:r>
    <w:r>
      <w:rPr>
        <w:rStyle w:val="PageNumber"/>
        <w:rFonts w:eastAsia="SimSun"/>
        <w:bCs/>
        <w:sz w:val="20"/>
      </w:rPr>
      <w:t>2</w:t>
    </w:r>
    <w:r w:rsidRPr="00C40A1D">
      <w:rPr>
        <w:rStyle w:val="PageNumber"/>
        <w:rFonts w:eastAsia="SimSun"/>
        <w:b w:val="0"/>
        <w:bCs/>
        <w:sz w:val="20"/>
      </w:rPr>
      <w:fldChar w:fldCharType="end"/>
    </w:r>
    <w:r>
      <w:rPr>
        <w:rStyle w:val="PageNumber"/>
        <w:rFonts w:ascii="Times New Roman Bold" w:eastAsia="SimSun" w:hAnsi="Times New Roman Bold"/>
        <w:bCs/>
        <w:sz w:val="20"/>
      </w:rPr>
      <w:tab/>
    </w:r>
    <w:r w:rsidR="00090D9F">
      <w:t>XST</w:t>
    </w:r>
    <w:r w:rsidRPr="00DD79A1">
      <w:t>R-</w:t>
    </w:r>
    <w:r w:rsidR="00F50B46">
      <w:t>USM</w:t>
    </w:r>
    <w:r w:rsidR="00F50B46" w:rsidRPr="0084023B">
      <w:t xml:space="preserve"> </w:t>
    </w:r>
    <w:r w:rsidRPr="0084023B">
      <w:t>(</w:t>
    </w:r>
    <w:r>
      <w:t>11/</w:t>
    </w:r>
    <w:r w:rsidRPr="00B83AB7">
      <w:t>2020</w:t>
    </w:r>
    <w:r w:rsidRPr="0084023B">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D265" w14:textId="480E6380" w:rsidR="00305FCD" w:rsidRPr="0084023B" w:rsidRDefault="00305FCD" w:rsidP="008C0F12">
    <w:pPr>
      <w:pStyle w:val="FooterQP"/>
      <w:tabs>
        <w:tab w:val="left" w:pos="9416"/>
      </w:tabs>
    </w:pPr>
    <w:r>
      <w:tab/>
    </w:r>
    <w:r>
      <w:tab/>
    </w:r>
    <w:r w:rsidR="00090D9F">
      <w:t>XST</w:t>
    </w:r>
    <w:r w:rsidRPr="00DD79A1">
      <w:t>R-</w:t>
    </w:r>
    <w:r w:rsidR="003D279C" w:rsidRPr="00DD79A1">
      <w:t>USM</w:t>
    </w:r>
    <w:r w:rsidRPr="0084023B">
      <w:t xml:space="preserve"> (</w:t>
    </w:r>
    <w:r>
      <w:t>11/</w:t>
    </w:r>
    <w:r w:rsidRPr="00B83AB7">
      <w:t>2020</w:t>
    </w:r>
    <w:r w:rsidRPr="0084023B">
      <w:t>)</w:t>
    </w:r>
    <w:r w:rsidRPr="0084023B">
      <w:tab/>
    </w:r>
    <w:r w:rsidRPr="008C0F12">
      <w:rPr>
        <w:rStyle w:val="PageNumber"/>
        <w:rFonts w:ascii="Times New Roman Bold" w:eastAsia="SimSun" w:hAnsi="Times New Roman Bold"/>
        <w:b w:val="0"/>
        <w:bCs/>
        <w:sz w:val="20"/>
      </w:rPr>
      <w:fldChar w:fldCharType="begin"/>
    </w:r>
    <w:r w:rsidRPr="008C0F12">
      <w:rPr>
        <w:rStyle w:val="PageNumber"/>
        <w:rFonts w:ascii="Times New Roman Bold" w:eastAsia="SimSun" w:hAnsi="Times New Roman Bold"/>
        <w:b w:val="0"/>
        <w:bCs/>
        <w:sz w:val="20"/>
      </w:rPr>
      <w:instrText xml:space="preserve"> PAGE </w:instrText>
    </w:r>
    <w:r w:rsidRPr="008C0F12">
      <w:rPr>
        <w:rStyle w:val="PageNumber"/>
        <w:rFonts w:ascii="Times New Roman Bold" w:eastAsia="SimSun" w:hAnsi="Times New Roman Bold"/>
        <w:b w:val="0"/>
        <w:bCs/>
        <w:sz w:val="20"/>
      </w:rPr>
      <w:fldChar w:fldCharType="separate"/>
    </w:r>
    <w:r>
      <w:rPr>
        <w:rStyle w:val="PageNumber"/>
        <w:rFonts w:ascii="Times New Roman Bold" w:eastAsia="SimSun" w:hAnsi="Times New Roman Bold"/>
        <w:b w:val="0"/>
        <w:bCs/>
        <w:sz w:val="20"/>
      </w:rPr>
      <w:t>i</w:t>
    </w:r>
    <w:r w:rsidRPr="008C0F12">
      <w:rPr>
        <w:rStyle w:val="PageNumber"/>
        <w:rFonts w:ascii="Times New Roman Bold" w:eastAsia="SimSun" w:hAnsi="Times New Roman Bold"/>
        <w:b w:val="0"/>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6A06" w14:textId="77777777" w:rsidR="00305FCD" w:rsidRDefault="00305FCD">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rFonts w:eastAsia="SimSun"/>
        <w:b/>
        <w:bCs/>
      </w:rPr>
      <w:fldChar w:fldCharType="begin"/>
    </w:r>
    <w:r>
      <w:rPr>
        <w:rStyle w:val="PageNumber"/>
        <w:rFonts w:eastAsia="SimSun"/>
        <w:bCs/>
      </w:rPr>
      <w:instrText xml:space="preserve"> PAGE </w:instrText>
    </w:r>
    <w:r>
      <w:rPr>
        <w:rStyle w:val="PageNumber"/>
        <w:rFonts w:eastAsia="SimSun"/>
        <w:b/>
        <w:bCs/>
      </w:rPr>
      <w:fldChar w:fldCharType="separate"/>
    </w:r>
    <w:r>
      <w:rPr>
        <w:rStyle w:val="PageNumber"/>
        <w:rFonts w:eastAsia="SimSun"/>
        <w:bCs/>
      </w:rPr>
      <w:t>25</w:t>
    </w:r>
    <w:r>
      <w:rPr>
        <w:rStyle w:val="PageNumber"/>
        <w:rFonts w:eastAsia="SimSun"/>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CA17" w14:textId="4452B52B" w:rsidR="00305FCD" w:rsidRPr="0084023B" w:rsidRDefault="00305FCD" w:rsidP="008C0F12">
    <w:pPr>
      <w:pStyle w:val="FooterQP"/>
      <w:tabs>
        <w:tab w:val="left" w:pos="9416"/>
      </w:tabs>
    </w:pPr>
    <w:r>
      <w:tab/>
    </w:r>
    <w:r>
      <w:tab/>
    </w:r>
    <w:r w:rsidR="00090D9F">
      <w:t>XS</w:t>
    </w:r>
    <w:r w:rsidRPr="00DD79A1">
      <w:t>TR-</w:t>
    </w:r>
    <w:r w:rsidR="00F50B46">
      <w:t>USM</w:t>
    </w:r>
    <w:r w:rsidR="003D279C">
      <w:t xml:space="preserve"> </w:t>
    </w:r>
    <w:r w:rsidRPr="0084023B">
      <w:t>(</w:t>
    </w:r>
    <w:r>
      <w:t>11/</w:t>
    </w:r>
    <w:r w:rsidRPr="00B83AB7">
      <w:t>2020</w:t>
    </w:r>
    <w:r w:rsidRPr="0084023B">
      <w:t>)</w:t>
    </w:r>
    <w:r w:rsidRPr="0084023B">
      <w:tab/>
    </w:r>
    <w:r w:rsidRPr="008C0F12">
      <w:rPr>
        <w:rStyle w:val="PageNumber"/>
        <w:rFonts w:ascii="Times New Roman Bold" w:eastAsia="SimSun" w:hAnsi="Times New Roman Bold"/>
        <w:b w:val="0"/>
        <w:bCs/>
        <w:sz w:val="20"/>
      </w:rPr>
      <w:fldChar w:fldCharType="begin"/>
    </w:r>
    <w:r w:rsidRPr="008C0F12">
      <w:rPr>
        <w:rStyle w:val="PageNumber"/>
        <w:rFonts w:ascii="Times New Roman Bold" w:eastAsia="SimSun" w:hAnsi="Times New Roman Bold"/>
        <w:b w:val="0"/>
        <w:bCs/>
        <w:sz w:val="20"/>
      </w:rPr>
      <w:instrText xml:space="preserve"> PAGE </w:instrText>
    </w:r>
    <w:r w:rsidRPr="008C0F12">
      <w:rPr>
        <w:rStyle w:val="PageNumber"/>
        <w:rFonts w:ascii="Times New Roman Bold" w:eastAsia="SimSun" w:hAnsi="Times New Roman Bold"/>
        <w:b w:val="0"/>
        <w:bCs/>
        <w:sz w:val="20"/>
      </w:rPr>
      <w:fldChar w:fldCharType="separate"/>
    </w:r>
    <w:r>
      <w:rPr>
        <w:rStyle w:val="PageNumber"/>
        <w:rFonts w:ascii="Times New Roman Bold" w:eastAsia="SimSun" w:hAnsi="Times New Roman Bold"/>
        <w:b w:val="0"/>
        <w:bCs/>
        <w:sz w:val="20"/>
      </w:rPr>
      <w:t>i</w:t>
    </w:r>
    <w:r w:rsidRPr="008C0F12">
      <w:rPr>
        <w:rStyle w:val="PageNumber"/>
        <w:rFonts w:ascii="Times New Roman Bold" w:eastAsia="SimSun" w:hAnsi="Times New Roman Bold"/>
        <w:b w:val="0"/>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9E6A" w14:textId="6FDEE0DA" w:rsidR="00305FCD" w:rsidRDefault="00305FCD" w:rsidP="00202F6C">
    <w:pPr>
      <w:pStyle w:val="Footer"/>
      <w:tabs>
        <w:tab w:val="left" w:pos="604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14E21" w14:textId="77777777" w:rsidR="0053465C" w:rsidRDefault="0053465C" w:rsidP="00C42125">
      <w:pPr>
        <w:spacing w:before="0"/>
      </w:pPr>
      <w:r>
        <w:separator/>
      </w:r>
    </w:p>
  </w:footnote>
  <w:footnote w:type="continuationSeparator" w:id="0">
    <w:p w14:paraId="46C9A684" w14:textId="77777777" w:rsidR="0053465C" w:rsidRDefault="0053465C" w:rsidP="00C42125">
      <w:pPr>
        <w:spacing w:before="0"/>
      </w:pPr>
      <w:r>
        <w:continuationSeparator/>
      </w:r>
    </w:p>
  </w:footnote>
  <w:footnote w:id="1">
    <w:p w14:paraId="1BF36D95" w14:textId="05F79D93" w:rsidR="00305FCD" w:rsidRPr="002F0CA3" w:rsidRDefault="00305FCD" w:rsidP="00017570">
      <w:pPr>
        <w:pStyle w:val="FootnoteText"/>
        <w:rPr>
          <w:szCs w:val="22"/>
        </w:rPr>
      </w:pPr>
      <w:r w:rsidRPr="002F0CA3">
        <w:rPr>
          <w:rStyle w:val="FootnoteReference"/>
          <w:szCs w:val="18"/>
        </w:rPr>
        <w:footnoteRef/>
      </w:r>
      <w:r w:rsidRPr="002F0CA3">
        <w:tab/>
      </w:r>
      <w:r w:rsidRPr="002F0CA3">
        <w:rPr>
          <w:szCs w:val="22"/>
        </w:rPr>
        <w:t>The $86 Trillion World Economy in one chart, https://howmuch.net/articles/the-world-economy-2018</w:t>
      </w:r>
    </w:p>
  </w:footnote>
  <w:footnote w:id="2">
    <w:p w14:paraId="64BFBD13" w14:textId="35E1F657" w:rsidR="00305FCD" w:rsidRPr="002F0CA3" w:rsidRDefault="00305FCD" w:rsidP="00017570">
      <w:pPr>
        <w:pStyle w:val="FootnoteText"/>
        <w:rPr>
          <w:szCs w:val="22"/>
        </w:rPr>
      </w:pPr>
      <w:r w:rsidRPr="002F0CA3">
        <w:rPr>
          <w:rStyle w:val="FootnoteReference"/>
          <w:szCs w:val="18"/>
        </w:rPr>
        <w:footnoteRef/>
      </w:r>
      <w:r>
        <w:rPr>
          <w:szCs w:val="22"/>
        </w:rPr>
        <w:tab/>
      </w:r>
      <w:r w:rsidRPr="002F0CA3">
        <w:rPr>
          <w:szCs w:val="22"/>
        </w:rPr>
        <w:t>June 2019 World Internet Usage &amp; Population Statistics https://www.internetworldstats.com/stats.htm</w:t>
      </w:r>
    </w:p>
  </w:footnote>
  <w:footnote w:id="3">
    <w:p w14:paraId="2AC57AD7" w14:textId="59F5BE5B" w:rsidR="00305FCD" w:rsidRPr="002F0CA3" w:rsidRDefault="00305FCD" w:rsidP="00017570">
      <w:pPr>
        <w:pStyle w:val="FootnoteText"/>
        <w:rPr>
          <w:szCs w:val="22"/>
        </w:rPr>
      </w:pPr>
      <w:r w:rsidRPr="002F0CA3">
        <w:rPr>
          <w:rStyle w:val="FootnoteReference"/>
          <w:szCs w:val="18"/>
        </w:rPr>
        <w:footnoteRef/>
      </w:r>
      <w:r>
        <w:rPr>
          <w:szCs w:val="22"/>
        </w:rPr>
        <w:tab/>
      </w:r>
      <w:r w:rsidRPr="002F0CA3">
        <w:rPr>
          <w:szCs w:val="22"/>
        </w:rPr>
        <w:t>http://www3.weforum.org/docs/WEF_Global_Risks_Report_2019.pdf</w:t>
      </w:r>
    </w:p>
  </w:footnote>
  <w:footnote w:id="4">
    <w:p w14:paraId="75064406" w14:textId="4CC267B9" w:rsidR="00305FCD" w:rsidRPr="002F0CA3" w:rsidRDefault="00305FCD" w:rsidP="00017570">
      <w:pPr>
        <w:pStyle w:val="FootnoteText"/>
        <w:rPr>
          <w:szCs w:val="22"/>
        </w:rPr>
      </w:pPr>
      <w:r w:rsidRPr="002F0CA3">
        <w:rPr>
          <w:rStyle w:val="FootnoteReference"/>
          <w:szCs w:val="18"/>
        </w:rPr>
        <w:footnoteRef/>
      </w:r>
      <w:r>
        <w:rPr>
          <w:szCs w:val="22"/>
        </w:rPr>
        <w:tab/>
      </w:r>
      <w:r w:rsidRPr="002F0CA3">
        <w:rPr>
          <w:szCs w:val="22"/>
        </w:rPr>
        <w:t>Global Cybersecurity Index (GCI) 2018 https://www.itu.int/dms_pub/itu-d/opb/str/D-STR-GCI.01-2018-PDF-E.pdf</w:t>
      </w:r>
    </w:p>
  </w:footnote>
  <w:footnote w:id="5">
    <w:p w14:paraId="0C6C83AF" w14:textId="07AD8560" w:rsidR="00305FCD" w:rsidRPr="002F0CA3" w:rsidRDefault="00305FCD" w:rsidP="00017570">
      <w:pPr>
        <w:pStyle w:val="FootnoteText"/>
        <w:rPr>
          <w:szCs w:val="22"/>
        </w:rPr>
      </w:pPr>
      <w:r w:rsidRPr="002F0CA3">
        <w:rPr>
          <w:rStyle w:val="FootnoteReference"/>
          <w:szCs w:val="18"/>
        </w:rPr>
        <w:footnoteRef/>
      </w:r>
      <w:r>
        <w:rPr>
          <w:szCs w:val="22"/>
        </w:rPr>
        <w:tab/>
      </w:r>
      <w:r w:rsidRPr="002F0CA3">
        <w:rPr>
          <w:szCs w:val="22"/>
        </w:rPr>
        <w:t>https://www.gminsights.com/pressrelease/cyber-security-market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0AAF" w14:textId="77777777" w:rsidR="00305FCD" w:rsidRDefault="00305FCD">
    <w:pPr>
      <w:pStyle w:val="Header"/>
    </w:pPr>
    <w:r>
      <w:rPr>
        <w:noProof/>
        <w:lang w:val="tr-TR" w:eastAsia="tr-TR"/>
      </w:rPr>
      <w:drawing>
        <wp:anchor distT="0" distB="0" distL="114300" distR="114300" simplePos="0" relativeHeight="251659264" behindDoc="0" locked="0" layoutInCell="1" allowOverlap="1" wp14:anchorId="7085F51A" wp14:editId="5E18CD8C">
          <wp:simplePos x="0" y="0"/>
          <wp:positionH relativeFrom="column">
            <wp:posOffset>-762000</wp:posOffset>
          </wp:positionH>
          <wp:positionV relativeFrom="paragraph">
            <wp:posOffset>-492760</wp:posOffset>
          </wp:positionV>
          <wp:extent cx="1569720" cy="10771505"/>
          <wp:effectExtent l="0" t="0" r="0" b="0"/>
          <wp:wrapNone/>
          <wp:docPr id="32" name="Picture 3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D294" w14:textId="77777777" w:rsidR="00305FCD" w:rsidRDefault="00305F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0E40" w14:textId="77777777" w:rsidR="00305FCD" w:rsidRPr="00B22DA4" w:rsidRDefault="00305FCD" w:rsidP="00305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35E6" w14:textId="77777777" w:rsidR="00305FCD" w:rsidRPr="00B22DA4" w:rsidRDefault="00305FCD" w:rsidP="00305F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ko-KR" w:vendorID="64" w:dllVersion="0" w:nlCheck="1" w:checkStyle="0"/>
  <w:activeWritingStyle w:appName="MSWord" w:lang="fr-CH" w:vendorID="64" w:dllVersion="0" w:nlCheck="1" w:checkStyle="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SwNLM0tzQzszCwNDRS0lEKTi0uzszPAykwrgUA2GnFpSwAAAA="/>
  </w:docVars>
  <w:rsids>
    <w:rsidRoot w:val="00A96899"/>
    <w:rsid w:val="00011B4D"/>
    <w:rsid w:val="00014F69"/>
    <w:rsid w:val="000171DB"/>
    <w:rsid w:val="00017570"/>
    <w:rsid w:val="00023494"/>
    <w:rsid w:val="00023D9A"/>
    <w:rsid w:val="00030CFC"/>
    <w:rsid w:val="0003582E"/>
    <w:rsid w:val="00043D75"/>
    <w:rsid w:val="0005277C"/>
    <w:rsid w:val="00056F7E"/>
    <w:rsid w:val="00057000"/>
    <w:rsid w:val="000640E0"/>
    <w:rsid w:val="00080F09"/>
    <w:rsid w:val="00083709"/>
    <w:rsid w:val="00086D80"/>
    <w:rsid w:val="00090D9F"/>
    <w:rsid w:val="00091E14"/>
    <w:rsid w:val="00092D17"/>
    <w:rsid w:val="0009509C"/>
    <w:rsid w:val="000966A8"/>
    <w:rsid w:val="000A0987"/>
    <w:rsid w:val="000A0A5C"/>
    <w:rsid w:val="000A5CA2"/>
    <w:rsid w:val="000C4F70"/>
    <w:rsid w:val="000E3C61"/>
    <w:rsid w:val="000E3E55"/>
    <w:rsid w:val="000E6083"/>
    <w:rsid w:val="000E6125"/>
    <w:rsid w:val="00100BAF"/>
    <w:rsid w:val="00113DBE"/>
    <w:rsid w:val="001200A6"/>
    <w:rsid w:val="001251DA"/>
    <w:rsid w:val="00125432"/>
    <w:rsid w:val="00127CDF"/>
    <w:rsid w:val="00136DDD"/>
    <w:rsid w:val="00137F40"/>
    <w:rsid w:val="00144BDF"/>
    <w:rsid w:val="0015409D"/>
    <w:rsid w:val="00155DDC"/>
    <w:rsid w:val="001577E2"/>
    <w:rsid w:val="001723DD"/>
    <w:rsid w:val="001813B2"/>
    <w:rsid w:val="001871EC"/>
    <w:rsid w:val="001A20C3"/>
    <w:rsid w:val="001A4D6B"/>
    <w:rsid w:val="001A56F0"/>
    <w:rsid w:val="001A670F"/>
    <w:rsid w:val="001B1668"/>
    <w:rsid w:val="001B6A45"/>
    <w:rsid w:val="001C0163"/>
    <w:rsid w:val="001C1003"/>
    <w:rsid w:val="001C154E"/>
    <w:rsid w:val="001C4687"/>
    <w:rsid w:val="001C5A05"/>
    <w:rsid w:val="001C62B8"/>
    <w:rsid w:val="001D0443"/>
    <w:rsid w:val="001D22D8"/>
    <w:rsid w:val="001D4296"/>
    <w:rsid w:val="001E5577"/>
    <w:rsid w:val="001E7B0E"/>
    <w:rsid w:val="001F141D"/>
    <w:rsid w:val="00200A06"/>
    <w:rsid w:val="00200A98"/>
    <w:rsid w:val="00201AFA"/>
    <w:rsid w:val="00202F6C"/>
    <w:rsid w:val="0020356E"/>
    <w:rsid w:val="00210EDE"/>
    <w:rsid w:val="002229F1"/>
    <w:rsid w:val="00222F33"/>
    <w:rsid w:val="00233F75"/>
    <w:rsid w:val="00237AE1"/>
    <w:rsid w:val="00253DBE"/>
    <w:rsid w:val="00253DC6"/>
    <w:rsid w:val="0025407B"/>
    <w:rsid w:val="0025489C"/>
    <w:rsid w:val="00255BBB"/>
    <w:rsid w:val="002622FA"/>
    <w:rsid w:val="00263518"/>
    <w:rsid w:val="00265226"/>
    <w:rsid w:val="002759E7"/>
    <w:rsid w:val="00277326"/>
    <w:rsid w:val="0029269D"/>
    <w:rsid w:val="002A11C4"/>
    <w:rsid w:val="002A1398"/>
    <w:rsid w:val="002A399B"/>
    <w:rsid w:val="002A74B5"/>
    <w:rsid w:val="002C0383"/>
    <w:rsid w:val="002C0661"/>
    <w:rsid w:val="002C26C0"/>
    <w:rsid w:val="002C2BC5"/>
    <w:rsid w:val="002C5282"/>
    <w:rsid w:val="002D7AEE"/>
    <w:rsid w:val="002E0407"/>
    <w:rsid w:val="002E79CB"/>
    <w:rsid w:val="002F0471"/>
    <w:rsid w:val="002F0CA3"/>
    <w:rsid w:val="002F1714"/>
    <w:rsid w:val="002F7F55"/>
    <w:rsid w:val="00300903"/>
    <w:rsid w:val="00301EAC"/>
    <w:rsid w:val="00305FCD"/>
    <w:rsid w:val="0030745F"/>
    <w:rsid w:val="00314630"/>
    <w:rsid w:val="0032090A"/>
    <w:rsid w:val="00321CDE"/>
    <w:rsid w:val="003270D4"/>
    <w:rsid w:val="00333E15"/>
    <w:rsid w:val="00335747"/>
    <w:rsid w:val="003571BC"/>
    <w:rsid w:val="0036090C"/>
    <w:rsid w:val="00364979"/>
    <w:rsid w:val="003652FE"/>
    <w:rsid w:val="0038456B"/>
    <w:rsid w:val="00385B9C"/>
    <w:rsid w:val="00385FB5"/>
    <w:rsid w:val="0038715D"/>
    <w:rsid w:val="00392E84"/>
    <w:rsid w:val="00394DBF"/>
    <w:rsid w:val="003957A6"/>
    <w:rsid w:val="003A43EF"/>
    <w:rsid w:val="003A78AC"/>
    <w:rsid w:val="003B299F"/>
    <w:rsid w:val="003B60A2"/>
    <w:rsid w:val="003C7445"/>
    <w:rsid w:val="003D279C"/>
    <w:rsid w:val="003E39A2"/>
    <w:rsid w:val="003E42C0"/>
    <w:rsid w:val="003E57AB"/>
    <w:rsid w:val="003E786F"/>
    <w:rsid w:val="003E7968"/>
    <w:rsid w:val="003F13F5"/>
    <w:rsid w:val="003F1C2A"/>
    <w:rsid w:val="003F2BED"/>
    <w:rsid w:val="003F7D53"/>
    <w:rsid w:val="00400B49"/>
    <w:rsid w:val="004131B7"/>
    <w:rsid w:val="0042358A"/>
    <w:rsid w:val="004313DD"/>
    <w:rsid w:val="00437D8A"/>
    <w:rsid w:val="00442BEA"/>
    <w:rsid w:val="00443878"/>
    <w:rsid w:val="00444072"/>
    <w:rsid w:val="004539A8"/>
    <w:rsid w:val="004643A1"/>
    <w:rsid w:val="004712CA"/>
    <w:rsid w:val="00474113"/>
    <w:rsid w:val="0047422E"/>
    <w:rsid w:val="00490A64"/>
    <w:rsid w:val="0049674B"/>
    <w:rsid w:val="00497E1F"/>
    <w:rsid w:val="004A0E31"/>
    <w:rsid w:val="004C0673"/>
    <w:rsid w:val="004C4E4E"/>
    <w:rsid w:val="004E5542"/>
    <w:rsid w:val="004F3816"/>
    <w:rsid w:val="004F500A"/>
    <w:rsid w:val="004F7033"/>
    <w:rsid w:val="005126A0"/>
    <w:rsid w:val="00516110"/>
    <w:rsid w:val="0053465C"/>
    <w:rsid w:val="00543D41"/>
    <w:rsid w:val="00545472"/>
    <w:rsid w:val="00551073"/>
    <w:rsid w:val="00554B37"/>
    <w:rsid w:val="005571A4"/>
    <w:rsid w:val="00565032"/>
    <w:rsid w:val="00566EDA"/>
    <w:rsid w:val="0057028D"/>
    <w:rsid w:val="0057081A"/>
    <w:rsid w:val="00572654"/>
    <w:rsid w:val="00584347"/>
    <w:rsid w:val="005976A1"/>
    <w:rsid w:val="005A34E7"/>
    <w:rsid w:val="005A35AD"/>
    <w:rsid w:val="005B5629"/>
    <w:rsid w:val="005C0300"/>
    <w:rsid w:val="005C27A2"/>
    <w:rsid w:val="005D4FEB"/>
    <w:rsid w:val="005D65ED"/>
    <w:rsid w:val="005E0DF1"/>
    <w:rsid w:val="005E0E6C"/>
    <w:rsid w:val="005F4B6A"/>
    <w:rsid w:val="006010F3"/>
    <w:rsid w:val="00604C7F"/>
    <w:rsid w:val="00615A0A"/>
    <w:rsid w:val="00627165"/>
    <w:rsid w:val="006333D4"/>
    <w:rsid w:val="006369B2"/>
    <w:rsid w:val="0063718D"/>
    <w:rsid w:val="0064143B"/>
    <w:rsid w:val="00647525"/>
    <w:rsid w:val="00647A71"/>
    <w:rsid w:val="006530A8"/>
    <w:rsid w:val="006570B0"/>
    <w:rsid w:val="0066022F"/>
    <w:rsid w:val="0067100A"/>
    <w:rsid w:val="00671F77"/>
    <w:rsid w:val="006823F3"/>
    <w:rsid w:val="0069210B"/>
    <w:rsid w:val="0069434A"/>
    <w:rsid w:val="00695DD7"/>
    <w:rsid w:val="006A4055"/>
    <w:rsid w:val="006A55C9"/>
    <w:rsid w:val="006A7763"/>
    <w:rsid w:val="006A7C27"/>
    <w:rsid w:val="006B2FE4"/>
    <w:rsid w:val="006B37B0"/>
    <w:rsid w:val="006B73B8"/>
    <w:rsid w:val="006C5641"/>
    <w:rsid w:val="006D1089"/>
    <w:rsid w:val="006D1B86"/>
    <w:rsid w:val="006D2F6E"/>
    <w:rsid w:val="006D7355"/>
    <w:rsid w:val="006F7DEE"/>
    <w:rsid w:val="00715CA6"/>
    <w:rsid w:val="00731135"/>
    <w:rsid w:val="007324AF"/>
    <w:rsid w:val="007409B4"/>
    <w:rsid w:val="00740EFC"/>
    <w:rsid w:val="00741974"/>
    <w:rsid w:val="0075525E"/>
    <w:rsid w:val="00756D3D"/>
    <w:rsid w:val="00776C38"/>
    <w:rsid w:val="007806C2"/>
    <w:rsid w:val="00781FEE"/>
    <w:rsid w:val="007903F8"/>
    <w:rsid w:val="00794F4F"/>
    <w:rsid w:val="007974BE"/>
    <w:rsid w:val="007A0916"/>
    <w:rsid w:val="007A0DFD"/>
    <w:rsid w:val="007B016F"/>
    <w:rsid w:val="007C7122"/>
    <w:rsid w:val="007D3F11"/>
    <w:rsid w:val="007D6A87"/>
    <w:rsid w:val="007E2C69"/>
    <w:rsid w:val="007E53E4"/>
    <w:rsid w:val="007E5B11"/>
    <w:rsid w:val="007E656A"/>
    <w:rsid w:val="007F3CAA"/>
    <w:rsid w:val="007F664D"/>
    <w:rsid w:val="00800A30"/>
    <w:rsid w:val="00835F64"/>
    <w:rsid w:val="00837203"/>
    <w:rsid w:val="00842137"/>
    <w:rsid w:val="00851675"/>
    <w:rsid w:val="00853F5F"/>
    <w:rsid w:val="00856C7A"/>
    <w:rsid w:val="008623ED"/>
    <w:rsid w:val="0087184D"/>
    <w:rsid w:val="00875AA6"/>
    <w:rsid w:val="008771FD"/>
    <w:rsid w:val="0087744B"/>
    <w:rsid w:val="00880944"/>
    <w:rsid w:val="0089088E"/>
    <w:rsid w:val="00892297"/>
    <w:rsid w:val="008964D6"/>
    <w:rsid w:val="008A180D"/>
    <w:rsid w:val="008A20C3"/>
    <w:rsid w:val="008A684B"/>
    <w:rsid w:val="008B5123"/>
    <w:rsid w:val="008B6C77"/>
    <w:rsid w:val="008C0364"/>
    <w:rsid w:val="008C0F12"/>
    <w:rsid w:val="008C3380"/>
    <w:rsid w:val="008D5F1F"/>
    <w:rsid w:val="008D6D71"/>
    <w:rsid w:val="008E0172"/>
    <w:rsid w:val="00902F59"/>
    <w:rsid w:val="00911694"/>
    <w:rsid w:val="00935168"/>
    <w:rsid w:val="00936852"/>
    <w:rsid w:val="0094045D"/>
    <w:rsid w:val="009406B5"/>
    <w:rsid w:val="00946166"/>
    <w:rsid w:val="00946664"/>
    <w:rsid w:val="00954E7D"/>
    <w:rsid w:val="00957A3E"/>
    <w:rsid w:val="00957C72"/>
    <w:rsid w:val="009677C6"/>
    <w:rsid w:val="009822D4"/>
    <w:rsid w:val="00983164"/>
    <w:rsid w:val="00984B60"/>
    <w:rsid w:val="00987D4E"/>
    <w:rsid w:val="00992586"/>
    <w:rsid w:val="009972EF"/>
    <w:rsid w:val="009A2D43"/>
    <w:rsid w:val="009B5035"/>
    <w:rsid w:val="009C08A4"/>
    <w:rsid w:val="009C3160"/>
    <w:rsid w:val="009D644B"/>
    <w:rsid w:val="009E766E"/>
    <w:rsid w:val="009F1960"/>
    <w:rsid w:val="009F4B1A"/>
    <w:rsid w:val="009F715E"/>
    <w:rsid w:val="00A10DBB"/>
    <w:rsid w:val="00A11720"/>
    <w:rsid w:val="00A13064"/>
    <w:rsid w:val="00A21247"/>
    <w:rsid w:val="00A23A07"/>
    <w:rsid w:val="00A31D47"/>
    <w:rsid w:val="00A4013E"/>
    <w:rsid w:val="00A4045F"/>
    <w:rsid w:val="00A427CD"/>
    <w:rsid w:val="00A45FEE"/>
    <w:rsid w:val="00A4600B"/>
    <w:rsid w:val="00A50506"/>
    <w:rsid w:val="00A51EF0"/>
    <w:rsid w:val="00A61A6F"/>
    <w:rsid w:val="00A629E8"/>
    <w:rsid w:val="00A66BF4"/>
    <w:rsid w:val="00A67A81"/>
    <w:rsid w:val="00A730A6"/>
    <w:rsid w:val="00A81D81"/>
    <w:rsid w:val="00A9342D"/>
    <w:rsid w:val="00A93C83"/>
    <w:rsid w:val="00A96899"/>
    <w:rsid w:val="00A971A0"/>
    <w:rsid w:val="00AA1186"/>
    <w:rsid w:val="00AA1F22"/>
    <w:rsid w:val="00AA2E30"/>
    <w:rsid w:val="00AB1DFB"/>
    <w:rsid w:val="00AB2FCC"/>
    <w:rsid w:val="00AF36BB"/>
    <w:rsid w:val="00AF518B"/>
    <w:rsid w:val="00B05821"/>
    <w:rsid w:val="00B100D6"/>
    <w:rsid w:val="00B164C9"/>
    <w:rsid w:val="00B213CC"/>
    <w:rsid w:val="00B26C28"/>
    <w:rsid w:val="00B2737C"/>
    <w:rsid w:val="00B4174C"/>
    <w:rsid w:val="00B453F5"/>
    <w:rsid w:val="00B45B96"/>
    <w:rsid w:val="00B50732"/>
    <w:rsid w:val="00B52602"/>
    <w:rsid w:val="00B57EFF"/>
    <w:rsid w:val="00B61624"/>
    <w:rsid w:val="00B62E35"/>
    <w:rsid w:val="00B63447"/>
    <w:rsid w:val="00B66481"/>
    <w:rsid w:val="00B7189C"/>
    <w:rsid w:val="00B718A5"/>
    <w:rsid w:val="00B86F15"/>
    <w:rsid w:val="00BA6CB9"/>
    <w:rsid w:val="00BA788A"/>
    <w:rsid w:val="00BB4983"/>
    <w:rsid w:val="00BB58ED"/>
    <w:rsid w:val="00BB7597"/>
    <w:rsid w:val="00BC3DC2"/>
    <w:rsid w:val="00BC62E2"/>
    <w:rsid w:val="00BD6CE8"/>
    <w:rsid w:val="00BE0C2A"/>
    <w:rsid w:val="00C07772"/>
    <w:rsid w:val="00C1405D"/>
    <w:rsid w:val="00C302FE"/>
    <w:rsid w:val="00C42125"/>
    <w:rsid w:val="00C55DDD"/>
    <w:rsid w:val="00C62814"/>
    <w:rsid w:val="00C67B25"/>
    <w:rsid w:val="00C7098B"/>
    <w:rsid w:val="00C748F7"/>
    <w:rsid w:val="00C74937"/>
    <w:rsid w:val="00C75996"/>
    <w:rsid w:val="00CB2599"/>
    <w:rsid w:val="00CB2869"/>
    <w:rsid w:val="00CC386F"/>
    <w:rsid w:val="00CD2139"/>
    <w:rsid w:val="00CE5986"/>
    <w:rsid w:val="00CF0CD4"/>
    <w:rsid w:val="00D05FA2"/>
    <w:rsid w:val="00D06956"/>
    <w:rsid w:val="00D10A5C"/>
    <w:rsid w:val="00D10E43"/>
    <w:rsid w:val="00D26477"/>
    <w:rsid w:val="00D56BC6"/>
    <w:rsid w:val="00D63E79"/>
    <w:rsid w:val="00D647EF"/>
    <w:rsid w:val="00D7211E"/>
    <w:rsid w:val="00D73137"/>
    <w:rsid w:val="00D86E3E"/>
    <w:rsid w:val="00D977A2"/>
    <w:rsid w:val="00D97DB7"/>
    <w:rsid w:val="00DA1D47"/>
    <w:rsid w:val="00DB0706"/>
    <w:rsid w:val="00DD50DE"/>
    <w:rsid w:val="00DD79A1"/>
    <w:rsid w:val="00DE3062"/>
    <w:rsid w:val="00DF4629"/>
    <w:rsid w:val="00E0581D"/>
    <w:rsid w:val="00E1590B"/>
    <w:rsid w:val="00E17120"/>
    <w:rsid w:val="00E204DD"/>
    <w:rsid w:val="00E228B7"/>
    <w:rsid w:val="00E30860"/>
    <w:rsid w:val="00E353EC"/>
    <w:rsid w:val="00E47D97"/>
    <w:rsid w:val="00E51F61"/>
    <w:rsid w:val="00E53C24"/>
    <w:rsid w:val="00E56291"/>
    <w:rsid w:val="00E56E77"/>
    <w:rsid w:val="00E735B4"/>
    <w:rsid w:val="00E77D0F"/>
    <w:rsid w:val="00E8141F"/>
    <w:rsid w:val="00E86A46"/>
    <w:rsid w:val="00E87A0F"/>
    <w:rsid w:val="00EA0BE7"/>
    <w:rsid w:val="00EB444D"/>
    <w:rsid w:val="00EC0A96"/>
    <w:rsid w:val="00ED7D55"/>
    <w:rsid w:val="00EE1A06"/>
    <w:rsid w:val="00EE5C0D"/>
    <w:rsid w:val="00EF4792"/>
    <w:rsid w:val="00F02294"/>
    <w:rsid w:val="00F13EE1"/>
    <w:rsid w:val="00F200F7"/>
    <w:rsid w:val="00F21A11"/>
    <w:rsid w:val="00F30DE7"/>
    <w:rsid w:val="00F35F57"/>
    <w:rsid w:val="00F500A8"/>
    <w:rsid w:val="00F50467"/>
    <w:rsid w:val="00F50B46"/>
    <w:rsid w:val="00F54DC6"/>
    <w:rsid w:val="00F562A0"/>
    <w:rsid w:val="00F57ABF"/>
    <w:rsid w:val="00F57FA4"/>
    <w:rsid w:val="00F70A5D"/>
    <w:rsid w:val="00F9563D"/>
    <w:rsid w:val="00FA02CB"/>
    <w:rsid w:val="00FA2177"/>
    <w:rsid w:val="00FA6C67"/>
    <w:rsid w:val="00FB0783"/>
    <w:rsid w:val="00FB0E11"/>
    <w:rsid w:val="00FB7A8B"/>
    <w:rsid w:val="00FB7EDE"/>
    <w:rsid w:val="00FC2485"/>
    <w:rsid w:val="00FD439E"/>
    <w:rsid w:val="00FD72B5"/>
    <w:rsid w:val="00FD76CB"/>
    <w:rsid w:val="00FE152B"/>
    <w:rsid w:val="00FE239E"/>
    <w:rsid w:val="00FF1151"/>
    <w:rsid w:val="00FF4546"/>
    <w:rsid w:val="00FF4D2D"/>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3DB4"/>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77"/>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8B6C77"/>
    <w:pPr>
      <w:keepNext/>
      <w:keepLines/>
      <w:spacing w:before="360"/>
      <w:ind w:left="794" w:hanging="794"/>
      <w:jc w:val="left"/>
      <w:outlineLvl w:val="0"/>
    </w:pPr>
    <w:rPr>
      <w:b/>
    </w:rPr>
  </w:style>
  <w:style w:type="paragraph" w:styleId="Heading2">
    <w:name w:val="heading 2"/>
    <w:basedOn w:val="Heading1"/>
    <w:next w:val="Normal"/>
    <w:link w:val="Heading2Char"/>
    <w:qFormat/>
    <w:rsid w:val="008B6C77"/>
    <w:pPr>
      <w:spacing w:before="240"/>
      <w:outlineLvl w:val="1"/>
    </w:pPr>
  </w:style>
  <w:style w:type="paragraph" w:styleId="Heading3">
    <w:name w:val="heading 3"/>
    <w:basedOn w:val="Heading1"/>
    <w:next w:val="Normal"/>
    <w:link w:val="Heading3Char"/>
    <w:qFormat/>
    <w:rsid w:val="008B6C77"/>
    <w:pPr>
      <w:spacing w:before="160"/>
      <w:outlineLvl w:val="2"/>
    </w:pPr>
  </w:style>
  <w:style w:type="paragraph" w:styleId="Heading4">
    <w:name w:val="heading 4"/>
    <w:basedOn w:val="Heading3"/>
    <w:next w:val="Normal"/>
    <w:link w:val="Heading4Char"/>
    <w:qFormat/>
    <w:rsid w:val="008B6C77"/>
    <w:pPr>
      <w:tabs>
        <w:tab w:val="clear" w:pos="794"/>
        <w:tab w:val="left" w:pos="1021"/>
      </w:tabs>
      <w:ind w:left="1021" w:hanging="1021"/>
      <w:outlineLvl w:val="3"/>
    </w:pPr>
  </w:style>
  <w:style w:type="paragraph" w:styleId="Heading5">
    <w:name w:val="heading 5"/>
    <w:basedOn w:val="Heading4"/>
    <w:next w:val="Normal"/>
    <w:link w:val="Heading5Char"/>
    <w:qFormat/>
    <w:rsid w:val="008B6C77"/>
    <w:pPr>
      <w:outlineLvl w:val="4"/>
    </w:pPr>
  </w:style>
  <w:style w:type="paragraph" w:styleId="Heading6">
    <w:name w:val="heading 6"/>
    <w:basedOn w:val="Heading4"/>
    <w:next w:val="Normal"/>
    <w:link w:val="Heading6Char"/>
    <w:qFormat/>
    <w:rsid w:val="008B6C77"/>
    <w:pPr>
      <w:tabs>
        <w:tab w:val="clear" w:pos="1021"/>
        <w:tab w:val="clear" w:pos="1191"/>
      </w:tabs>
      <w:ind w:left="1588" w:hanging="1588"/>
      <w:outlineLvl w:val="5"/>
    </w:pPr>
  </w:style>
  <w:style w:type="paragraph" w:styleId="Heading7">
    <w:name w:val="heading 7"/>
    <w:basedOn w:val="Heading6"/>
    <w:next w:val="Normal"/>
    <w:link w:val="Heading7Char"/>
    <w:qFormat/>
    <w:rsid w:val="008B6C77"/>
    <w:pPr>
      <w:outlineLvl w:val="6"/>
    </w:pPr>
  </w:style>
  <w:style w:type="paragraph" w:styleId="Heading8">
    <w:name w:val="heading 8"/>
    <w:basedOn w:val="Heading6"/>
    <w:next w:val="Normal"/>
    <w:link w:val="Heading8Char"/>
    <w:qFormat/>
    <w:rsid w:val="008B6C77"/>
    <w:pPr>
      <w:outlineLvl w:val="7"/>
    </w:pPr>
  </w:style>
  <w:style w:type="paragraph" w:styleId="Heading9">
    <w:name w:val="heading 9"/>
    <w:basedOn w:val="Heading6"/>
    <w:next w:val="Normal"/>
    <w:link w:val="Heading9Char"/>
    <w:qFormat/>
    <w:rsid w:val="008B6C7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jc w:val="right"/>
    </w:pPr>
    <w:rPr>
      <w:rFonts w:eastAsia="SimSun"/>
      <w:b/>
      <w:sz w:val="32"/>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spacing w:before="480"/>
      <w:jc w:val="center"/>
      <w:outlineLvl w:val="0"/>
    </w:pPr>
    <w:rPr>
      <w:b/>
      <w:sz w:val="28"/>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8B6C77"/>
    <w:pPr>
      <w:keepNext/>
      <w:keepLines/>
      <w:spacing w:before="240" w:after="120"/>
      <w:jc w:val="center"/>
    </w:pPr>
  </w:style>
  <w:style w:type="paragraph" w:customStyle="1" w:styleId="FigureNotitle">
    <w:name w:val="Figure_No &amp; title"/>
    <w:basedOn w:val="Normal"/>
    <w:next w:val="Normal"/>
    <w:qFormat/>
    <w:rsid w:val="005D65ED"/>
    <w:pPr>
      <w:keepLines/>
      <w:spacing w:before="240" w:after="120"/>
      <w:jc w:val="center"/>
    </w:pPr>
    <w:rPr>
      <w:b/>
    </w:rPr>
  </w:style>
  <w:style w:type="paragraph" w:customStyle="1" w:styleId="Formal">
    <w:name w:val="Formal"/>
    <w:basedOn w:val="ASN1"/>
    <w:rsid w:val="008B6C77"/>
    <w:rPr>
      <w:b w:val="0"/>
    </w:rPr>
  </w:style>
  <w:style w:type="paragraph" w:customStyle="1" w:styleId="Headingb">
    <w:name w:val="Heading_b"/>
    <w:basedOn w:val="Normal"/>
    <w:next w:val="Normal"/>
    <w:rsid w:val="008B6C77"/>
    <w:pPr>
      <w:keepNext/>
      <w:spacing w:before="160"/>
      <w:jc w:val="left"/>
    </w:pPr>
    <w:rPr>
      <w:b/>
    </w:rPr>
  </w:style>
  <w:style w:type="paragraph" w:customStyle="1" w:styleId="Headingi">
    <w:name w:val="Heading_i"/>
    <w:basedOn w:val="Normal"/>
    <w:next w:val="Normal"/>
    <w:rsid w:val="008B6C77"/>
    <w:pPr>
      <w:keepNext/>
      <w:spacing w:before="160"/>
      <w:jc w:val="left"/>
    </w:pPr>
    <w:rPr>
      <w:i/>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rPr>
  </w:style>
  <w:style w:type="paragraph" w:customStyle="1" w:styleId="RecNo">
    <w:name w:val="Rec_No"/>
    <w:basedOn w:val="Normal"/>
    <w:next w:val="Rectitle"/>
    <w:rsid w:val="008B6C77"/>
    <w:pPr>
      <w:keepNext/>
      <w:keepLines/>
      <w:spacing w:before="0"/>
      <w:jc w:val="left"/>
    </w:pPr>
    <w:rPr>
      <w:b/>
      <w:sz w:val="28"/>
    </w:rPr>
  </w:style>
  <w:style w:type="paragraph" w:customStyle="1" w:styleId="Rectitle">
    <w:name w:val="Rec_title"/>
    <w:basedOn w:val="Normal"/>
    <w:next w:val="Normalaftertitle"/>
    <w:rsid w:val="008B6C77"/>
    <w:pPr>
      <w:keepNext/>
      <w:keepLines/>
      <w:spacing w:before="360"/>
      <w:jc w:val="center"/>
    </w:pPr>
    <w:rPr>
      <w:b/>
      <w:sz w:val="28"/>
    </w:rPr>
  </w:style>
  <w:style w:type="paragraph" w:customStyle="1" w:styleId="Reftext">
    <w:name w:val="Ref_text"/>
    <w:basedOn w:val="Normal"/>
    <w:rsid w:val="008B6C77"/>
    <w:pPr>
      <w:ind w:left="794" w:hanging="794"/>
      <w:jc w:val="left"/>
    </w:pPr>
  </w:style>
  <w:style w:type="paragraph" w:customStyle="1" w:styleId="Tablehead">
    <w:name w:val="Table_head"/>
    <w:basedOn w:val="Normal"/>
    <w:next w:val="Tabletext"/>
    <w:rsid w:val="008B6C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B6C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5D65ED"/>
    <w:pPr>
      <w:keepNext/>
      <w:keepLines/>
      <w:spacing w:before="360" w:after="120"/>
      <w:jc w:val="center"/>
    </w:pPr>
    <w:rPr>
      <w:b/>
    </w:rPr>
  </w:style>
  <w:style w:type="paragraph" w:customStyle="1" w:styleId="Tabletext">
    <w:name w:val="Table_text"/>
    <w:basedOn w:val="Normal"/>
    <w:rsid w:val="008B6C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uiPriority w:val="39"/>
    <w:rsid w:val="008B6C7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B6C77"/>
    <w:pPr>
      <w:spacing w:before="80"/>
      <w:ind w:left="1531" w:hanging="851"/>
    </w:pPr>
  </w:style>
  <w:style w:type="paragraph" w:styleId="TOC3">
    <w:name w:val="toc 3"/>
    <w:basedOn w:val="TOC2"/>
    <w:uiPriority w:val="39"/>
    <w:rsid w:val="008B6C77"/>
  </w:style>
  <w:style w:type="character" w:styleId="Hyperlink">
    <w:name w:val="Hyperlink"/>
    <w:basedOn w:val="DefaultParagraphFont"/>
    <w:uiPriority w:val="99"/>
    <w:rsid w:val="008B6C77"/>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nhideWhenUsed/>
    <w:qFormat/>
    <w:rsid w:val="005D65ED"/>
    <w:pPr>
      <w:spacing w:before="0" w:after="200"/>
    </w:pPr>
    <w:rPr>
      <w:i/>
      <w:iCs/>
      <w:color w:val="44546A" w:themeColor="text2"/>
      <w:sz w:val="18"/>
      <w:szCs w:val="18"/>
    </w:rPr>
  </w:style>
  <w:style w:type="paragraph" w:styleId="Header">
    <w:name w:val="header"/>
    <w:basedOn w:val="Normal"/>
    <w:link w:val="HeaderChar"/>
    <w:rsid w:val="008B6C77"/>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5D65ED"/>
    <w:rPr>
      <w:rFonts w:ascii="Times New Roman" w:eastAsia="Times New Roman" w:hAnsi="Times New Roman" w:cs="Times New Roman"/>
      <w:sz w:val="18"/>
      <w:szCs w:val="20"/>
      <w:lang w:val="en-GB" w:eastAsia="en-US"/>
    </w:rPr>
  </w:style>
  <w:style w:type="paragraph" w:styleId="Footer">
    <w:name w:val="footer"/>
    <w:basedOn w:val="Normal"/>
    <w:link w:val="FooterChar"/>
    <w:rsid w:val="008B6C77"/>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5D65ED"/>
    <w:rPr>
      <w:rFonts w:ascii="Times New Roman" w:eastAsia="Times New Roman" w:hAnsi="Times New Roman" w:cs="Times New Roman"/>
      <w:caps/>
      <w:noProof/>
      <w:sz w:val="16"/>
      <w:szCs w:val="20"/>
      <w:lang w:val="en-GB" w:eastAsia="en-US"/>
    </w:rPr>
  </w:style>
  <w:style w:type="character" w:styleId="Emphasis">
    <w:name w:val="Emphasis"/>
    <w:basedOn w:val="DefaultParagraphFont"/>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rsid w:val="008B6C77"/>
    <w:pPr>
      <w:spacing w:before="0"/>
    </w:pPr>
    <w:rPr>
      <w:rFonts w:ascii="Tahoma" w:hAnsi="Tahoma" w:cs="Tahoma"/>
      <w:sz w:val="16"/>
      <w:szCs w:val="16"/>
    </w:rPr>
  </w:style>
  <w:style w:type="character" w:customStyle="1" w:styleId="BalloonTextChar">
    <w:name w:val="Balloon Text Char"/>
    <w:basedOn w:val="DefaultParagraphFont"/>
    <w:link w:val="BalloonText"/>
    <w:rsid w:val="008B6C77"/>
    <w:rPr>
      <w:rFonts w:ascii="Tahoma" w:eastAsia="Times New Roman" w:hAnsi="Tahoma" w:cs="Tahoma"/>
      <w:sz w:val="16"/>
      <w:szCs w:val="16"/>
      <w:lang w:val="en-GB" w:eastAsia="en-US"/>
    </w:rPr>
  </w:style>
  <w:style w:type="paragraph" w:customStyle="1" w:styleId="enumlev1">
    <w:name w:val="enumlev1"/>
    <w:basedOn w:val="Normal"/>
    <w:rsid w:val="008B6C77"/>
    <w:pPr>
      <w:spacing w:before="80"/>
      <w:ind w:left="794" w:hanging="794"/>
    </w:pPr>
  </w:style>
  <w:style w:type="paragraph" w:customStyle="1" w:styleId="enumlev2">
    <w:name w:val="enumlev2"/>
    <w:basedOn w:val="enumlev1"/>
    <w:rsid w:val="008B6C77"/>
    <w:pPr>
      <w:ind w:left="1191" w:hanging="397"/>
    </w:pPr>
  </w:style>
  <w:style w:type="paragraph" w:customStyle="1" w:styleId="enumlev3">
    <w:name w:val="enumlev3"/>
    <w:basedOn w:val="enumlev2"/>
    <w:rsid w:val="008B6C77"/>
    <w:pPr>
      <w:ind w:left="1588"/>
    </w:pPr>
  </w:style>
  <w:style w:type="paragraph" w:styleId="Subtitle">
    <w:name w:val="Subtitle"/>
    <w:basedOn w:val="Normal"/>
    <w:next w:val="Normal"/>
    <w:link w:val="SubtitleChar"/>
    <w:uiPriority w:val="11"/>
    <w:rsid w:val="00D05FA2"/>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05FA2"/>
    <w:rPr>
      <w:color w:val="5A5A5A" w:themeColor="text1" w:themeTint="A5"/>
      <w:spacing w:val="15"/>
      <w:lang w:val="en-GB" w:eastAsia="ja-JP"/>
    </w:rPr>
  </w:style>
  <w:style w:type="character" w:styleId="Strong">
    <w:name w:val="Strong"/>
    <w:basedOn w:val="DefaultParagraphFont"/>
    <w:rsid w:val="00D05FA2"/>
    <w:rPr>
      <w:b/>
      <w:bCs/>
    </w:rPr>
  </w:style>
  <w:style w:type="paragraph" w:styleId="ListParagraph">
    <w:name w:val="List Paragraph"/>
    <w:basedOn w:val="Normal"/>
    <w:uiPriority w:val="34"/>
    <w:qFormat/>
    <w:rsid w:val="00D05FA2"/>
    <w:pPr>
      <w:ind w:firstLineChars="200" w:firstLine="420"/>
    </w:pPr>
  </w:style>
  <w:style w:type="character" w:styleId="CommentReference">
    <w:name w:val="annotation reference"/>
    <w:basedOn w:val="DefaultParagraphFont"/>
    <w:semiHidden/>
    <w:rsid w:val="008B6C77"/>
    <w:rPr>
      <w:sz w:val="16"/>
      <w:szCs w:val="16"/>
    </w:rPr>
  </w:style>
  <w:style w:type="paragraph" w:styleId="CommentText">
    <w:name w:val="annotation text"/>
    <w:basedOn w:val="Normal"/>
    <w:link w:val="CommentTextChar"/>
    <w:semiHidden/>
    <w:rsid w:val="008B6C7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D05FA2"/>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semiHidden/>
    <w:unhideWhenUsed/>
    <w:rsid w:val="00D05FA2"/>
    <w:rPr>
      <w:b/>
      <w:bCs/>
    </w:rPr>
  </w:style>
  <w:style w:type="character" w:customStyle="1" w:styleId="CommentSubjectChar">
    <w:name w:val="Comment Subject Char"/>
    <w:basedOn w:val="CommentTextChar"/>
    <w:link w:val="CommentSubject"/>
    <w:uiPriority w:val="99"/>
    <w:semiHidden/>
    <w:rsid w:val="00D05FA2"/>
    <w:rPr>
      <w:rFonts w:ascii="Times New Roman" w:eastAsia="Times New Roman" w:hAnsi="Times New Roman" w:cs="Times New Roman"/>
      <w:b/>
      <w:bCs/>
      <w:sz w:val="24"/>
      <w:szCs w:val="24"/>
      <w:lang w:val="en-GB" w:eastAsia="ja-JP"/>
    </w:rPr>
  </w:style>
  <w:style w:type="character" w:customStyle="1" w:styleId="contentcontrolboundarysink">
    <w:name w:val="contentcontrolboundarysink"/>
    <w:basedOn w:val="DefaultParagraphFont"/>
    <w:rsid w:val="00442BEA"/>
  </w:style>
  <w:style w:type="character" w:customStyle="1" w:styleId="normaltextrun">
    <w:name w:val="normaltextrun"/>
    <w:basedOn w:val="DefaultParagraphFont"/>
    <w:rsid w:val="00442BEA"/>
  </w:style>
  <w:style w:type="character" w:customStyle="1" w:styleId="scxw10911154">
    <w:name w:val="scxw10911154"/>
    <w:basedOn w:val="DefaultParagraphFont"/>
    <w:rsid w:val="00442BEA"/>
  </w:style>
  <w:style w:type="character" w:customStyle="1" w:styleId="eop">
    <w:name w:val="eop"/>
    <w:basedOn w:val="DefaultParagraphFont"/>
    <w:rsid w:val="00442BEA"/>
  </w:style>
  <w:style w:type="character" w:customStyle="1" w:styleId="UnresolvedMention1">
    <w:name w:val="Unresolved Mention1"/>
    <w:basedOn w:val="DefaultParagraphFont"/>
    <w:uiPriority w:val="99"/>
    <w:semiHidden/>
    <w:unhideWhenUsed/>
    <w:rsid w:val="004313DD"/>
    <w:rPr>
      <w:color w:val="605E5C"/>
      <w:shd w:val="clear" w:color="auto" w:fill="E1DFDD"/>
    </w:rPr>
  </w:style>
  <w:style w:type="paragraph" w:styleId="TOCHeading">
    <w:name w:val="TOC Heading"/>
    <w:basedOn w:val="Heading1"/>
    <w:next w:val="Normal"/>
    <w:uiPriority w:val="39"/>
    <w:unhideWhenUsed/>
    <w:qFormat/>
    <w:rsid w:val="00017570"/>
    <w:pPr>
      <w:keepLines w:val="0"/>
      <w:tabs>
        <w:tab w:val="clear" w:pos="794"/>
        <w:tab w:val="clear" w:pos="1191"/>
        <w:tab w:val="clear" w:pos="1588"/>
        <w:tab w:val="clear" w:pos="1985"/>
      </w:tabs>
      <w:overflowPunct/>
      <w:autoSpaceDE/>
      <w:autoSpaceDN/>
      <w:adjustRightInd/>
      <w:spacing w:before="120"/>
      <w:ind w:left="0" w:firstLine="0"/>
      <w:textAlignment w:val="auto"/>
      <w:outlineLvl w:val="9"/>
    </w:pPr>
    <w:rPr>
      <w:rFonts w:asciiTheme="majorHAnsi" w:eastAsiaTheme="majorEastAsia" w:hAnsiTheme="majorHAnsi" w:cstheme="majorBidi"/>
      <w:b w:val="0"/>
      <w:sz w:val="28"/>
      <w:szCs w:val="28"/>
      <w:lang w:eastAsia="ja-JP"/>
    </w:rPr>
  </w:style>
  <w:style w:type="paragraph" w:styleId="FootnoteText">
    <w:name w:val="footnote text"/>
    <w:basedOn w:val="Note"/>
    <w:link w:val="FootnoteTextChar"/>
    <w:semiHidden/>
    <w:rsid w:val="008B6C77"/>
    <w:pPr>
      <w:keepLines/>
      <w:tabs>
        <w:tab w:val="left" w:pos="255"/>
      </w:tabs>
      <w:ind w:left="255" w:hanging="255"/>
    </w:pPr>
  </w:style>
  <w:style w:type="character" w:customStyle="1" w:styleId="FootnoteTextChar">
    <w:name w:val="Footnote Text Char"/>
    <w:basedOn w:val="DefaultParagraphFont"/>
    <w:link w:val="FootnoteText"/>
    <w:semiHidden/>
    <w:rsid w:val="00017570"/>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8B6C77"/>
    <w:rPr>
      <w:position w:val="6"/>
      <w:sz w:val="18"/>
    </w:rPr>
  </w:style>
  <w:style w:type="character" w:customStyle="1" w:styleId="sts-label">
    <w:name w:val="sts-label"/>
    <w:basedOn w:val="DefaultParagraphFont"/>
    <w:rsid w:val="00E87A0F"/>
  </w:style>
  <w:style w:type="character" w:customStyle="1" w:styleId="sts-tbx-note-label">
    <w:name w:val="sts-tbx-note-label"/>
    <w:basedOn w:val="DefaultParagraphFont"/>
    <w:rsid w:val="00ED7D55"/>
  </w:style>
  <w:style w:type="character" w:customStyle="1" w:styleId="sts-tbx-entailedterm">
    <w:name w:val="sts-tbx-entailedterm"/>
    <w:basedOn w:val="DefaultParagraphFont"/>
    <w:rsid w:val="00ED7D55"/>
  </w:style>
  <w:style w:type="character" w:customStyle="1" w:styleId="sts-tbx-entailedterm-num">
    <w:name w:val="sts-tbx-entailedterm-num"/>
    <w:basedOn w:val="DefaultParagraphFont"/>
    <w:rsid w:val="00ED7D55"/>
  </w:style>
  <w:style w:type="character" w:customStyle="1" w:styleId="UnresolvedMention2">
    <w:name w:val="Unresolved Mention2"/>
    <w:basedOn w:val="DefaultParagraphFont"/>
    <w:uiPriority w:val="99"/>
    <w:semiHidden/>
    <w:unhideWhenUsed/>
    <w:rsid w:val="00B2737C"/>
    <w:rPr>
      <w:color w:val="605E5C"/>
      <w:shd w:val="clear" w:color="auto" w:fill="E1DFDD"/>
    </w:rPr>
  </w:style>
  <w:style w:type="paragraph" w:customStyle="1" w:styleId="AcRepheading1">
    <w:name w:val="AcRep heading 1"/>
    <w:basedOn w:val="Normal"/>
    <w:autoRedefine/>
    <w:qFormat/>
    <w:rsid w:val="008B6C77"/>
    <w:pPr>
      <w:tabs>
        <w:tab w:val="clear" w:pos="794"/>
        <w:tab w:val="clear" w:pos="1191"/>
        <w:tab w:val="clear" w:pos="1588"/>
        <w:tab w:val="clear" w:pos="1985"/>
      </w:tabs>
      <w:overflowPunct/>
      <w:autoSpaceDE/>
      <w:autoSpaceDN/>
      <w:adjustRightInd/>
      <w:spacing w:before="0" w:after="200" w:line="240" w:lineRule="exact"/>
      <w:jc w:val="left"/>
      <w:textAlignment w:val="auto"/>
    </w:pPr>
    <w:rPr>
      <w:rFonts w:ascii="Arial" w:hAnsi="Arial" w:cstheme="minorBidi"/>
      <w:b/>
      <w:color w:val="0058A2"/>
      <w:sz w:val="32"/>
    </w:rPr>
  </w:style>
  <w:style w:type="paragraph" w:customStyle="1" w:styleId="AnnexNoTitle0">
    <w:name w:val="Annex_NoTitle"/>
    <w:basedOn w:val="Normal"/>
    <w:next w:val="Normal"/>
    <w:rsid w:val="008B6C77"/>
    <w:pPr>
      <w:keepNext/>
      <w:keepLines/>
      <w:spacing w:before="720"/>
      <w:jc w:val="center"/>
      <w:outlineLvl w:val="0"/>
    </w:pPr>
    <w:rPr>
      <w:b/>
      <w:sz w:val="28"/>
    </w:rPr>
  </w:style>
  <w:style w:type="character" w:customStyle="1" w:styleId="Appdef">
    <w:name w:val="App_def"/>
    <w:basedOn w:val="DefaultParagraphFont"/>
    <w:rsid w:val="008B6C77"/>
    <w:rPr>
      <w:rFonts w:ascii="Times New Roman" w:hAnsi="Times New Roman"/>
      <w:b/>
    </w:rPr>
  </w:style>
  <w:style w:type="character" w:customStyle="1" w:styleId="Appref">
    <w:name w:val="App_ref"/>
    <w:basedOn w:val="DefaultParagraphFont"/>
    <w:rsid w:val="008B6C77"/>
  </w:style>
  <w:style w:type="paragraph" w:customStyle="1" w:styleId="AppendixNoTitle0">
    <w:name w:val="Appendix_NoTitle"/>
    <w:basedOn w:val="AnnexNoTitle0"/>
    <w:next w:val="Normal"/>
    <w:rsid w:val="008B6C77"/>
  </w:style>
  <w:style w:type="character" w:customStyle="1" w:styleId="Artdef">
    <w:name w:val="Art_def"/>
    <w:basedOn w:val="DefaultParagraphFont"/>
    <w:rsid w:val="008B6C77"/>
    <w:rPr>
      <w:rFonts w:ascii="Times New Roman" w:hAnsi="Times New Roman"/>
      <w:b/>
    </w:rPr>
  </w:style>
  <w:style w:type="paragraph" w:customStyle="1" w:styleId="Artheading">
    <w:name w:val="Art_heading"/>
    <w:basedOn w:val="Normal"/>
    <w:next w:val="Normal"/>
    <w:rsid w:val="008B6C77"/>
    <w:pPr>
      <w:spacing w:before="480"/>
      <w:jc w:val="center"/>
    </w:pPr>
    <w:rPr>
      <w:b/>
      <w:sz w:val="28"/>
    </w:rPr>
  </w:style>
  <w:style w:type="paragraph" w:customStyle="1" w:styleId="ArtNo">
    <w:name w:val="Art_No"/>
    <w:basedOn w:val="Normal"/>
    <w:next w:val="Normal"/>
    <w:rsid w:val="008B6C77"/>
    <w:pPr>
      <w:keepNext/>
      <w:keepLines/>
      <w:spacing w:before="480"/>
      <w:jc w:val="center"/>
    </w:pPr>
    <w:rPr>
      <w:caps/>
      <w:sz w:val="28"/>
    </w:rPr>
  </w:style>
  <w:style w:type="character" w:customStyle="1" w:styleId="Artref">
    <w:name w:val="Art_ref"/>
    <w:basedOn w:val="DefaultParagraphFont"/>
    <w:rsid w:val="008B6C77"/>
  </w:style>
  <w:style w:type="paragraph" w:customStyle="1" w:styleId="Arttitle">
    <w:name w:val="Art_title"/>
    <w:basedOn w:val="Normal"/>
    <w:next w:val="Normal"/>
    <w:rsid w:val="008B6C77"/>
    <w:pPr>
      <w:keepNext/>
      <w:keepLines/>
      <w:spacing w:before="240"/>
      <w:jc w:val="center"/>
    </w:pPr>
    <w:rPr>
      <w:b/>
      <w:sz w:val="28"/>
    </w:rPr>
  </w:style>
  <w:style w:type="paragraph" w:customStyle="1" w:styleId="ASN1">
    <w:name w:val="ASN.1"/>
    <w:rsid w:val="008B6C77"/>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8B6C77"/>
    <w:pPr>
      <w:keepNext/>
      <w:keepLines/>
      <w:spacing w:before="160"/>
      <w:ind w:left="794"/>
      <w:jc w:val="left"/>
    </w:pPr>
    <w:rPr>
      <w:i/>
    </w:rPr>
  </w:style>
  <w:style w:type="paragraph" w:customStyle="1" w:styleId="ChapNo">
    <w:name w:val="Chap_No"/>
    <w:basedOn w:val="Normal"/>
    <w:next w:val="Normal"/>
    <w:rsid w:val="008B6C77"/>
    <w:pPr>
      <w:keepNext/>
      <w:keepLines/>
      <w:spacing w:before="480"/>
      <w:jc w:val="center"/>
    </w:pPr>
    <w:rPr>
      <w:b/>
      <w:caps/>
      <w:sz w:val="28"/>
    </w:rPr>
  </w:style>
  <w:style w:type="paragraph" w:customStyle="1" w:styleId="Chaptitle">
    <w:name w:val="Chap_title"/>
    <w:basedOn w:val="Normal"/>
    <w:next w:val="Normal"/>
    <w:rsid w:val="008B6C77"/>
    <w:pPr>
      <w:keepNext/>
      <w:keepLines/>
      <w:spacing w:before="240"/>
      <w:jc w:val="center"/>
    </w:pPr>
    <w:rPr>
      <w:b/>
      <w:sz w:val="28"/>
    </w:rPr>
  </w:style>
  <w:style w:type="paragraph" w:customStyle="1" w:styleId="Equation">
    <w:name w:val="Equation"/>
    <w:basedOn w:val="Normal"/>
    <w:rsid w:val="008B6C77"/>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8B6C77"/>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8B6C77"/>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8B6C77"/>
    <w:pPr>
      <w:keepLines/>
      <w:spacing w:before="240" w:after="120"/>
      <w:jc w:val="center"/>
    </w:pPr>
    <w:rPr>
      <w:b/>
    </w:rPr>
  </w:style>
  <w:style w:type="paragraph" w:customStyle="1" w:styleId="Figurewithouttitle">
    <w:name w:val="Figure_without_title"/>
    <w:basedOn w:val="Normal"/>
    <w:next w:val="Normal"/>
    <w:rsid w:val="008B6C77"/>
    <w:pPr>
      <w:keepLines/>
      <w:spacing w:before="240" w:after="120"/>
      <w:jc w:val="center"/>
    </w:pPr>
  </w:style>
  <w:style w:type="paragraph" w:customStyle="1" w:styleId="FirstFooter">
    <w:name w:val="FirstFooter"/>
    <w:basedOn w:val="Footer"/>
    <w:rsid w:val="008B6C77"/>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8B6C7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8B6C77"/>
    <w:pPr>
      <w:spacing w:before="80"/>
    </w:pPr>
    <w:rPr>
      <w:sz w:val="22"/>
    </w:rPr>
  </w:style>
  <w:style w:type="paragraph" w:styleId="Index1">
    <w:name w:val="index 1"/>
    <w:basedOn w:val="Normal"/>
    <w:next w:val="Normal"/>
    <w:semiHidden/>
    <w:rsid w:val="008B6C77"/>
    <w:pPr>
      <w:jc w:val="left"/>
    </w:pPr>
  </w:style>
  <w:style w:type="paragraph" w:styleId="Index2">
    <w:name w:val="index 2"/>
    <w:basedOn w:val="Normal"/>
    <w:next w:val="Normal"/>
    <w:semiHidden/>
    <w:rsid w:val="008B6C77"/>
    <w:pPr>
      <w:ind w:left="284"/>
      <w:jc w:val="left"/>
    </w:pPr>
  </w:style>
  <w:style w:type="paragraph" w:styleId="Index3">
    <w:name w:val="index 3"/>
    <w:basedOn w:val="Normal"/>
    <w:next w:val="Normal"/>
    <w:semiHidden/>
    <w:rsid w:val="008B6C77"/>
    <w:pPr>
      <w:ind w:left="567"/>
      <w:jc w:val="left"/>
    </w:pPr>
  </w:style>
  <w:style w:type="paragraph" w:customStyle="1" w:styleId="Normalaftertitle">
    <w:name w:val="Normal_after_title"/>
    <w:basedOn w:val="Normal"/>
    <w:next w:val="Normal"/>
    <w:rsid w:val="008B6C77"/>
    <w:pPr>
      <w:spacing w:before="360"/>
    </w:pPr>
  </w:style>
  <w:style w:type="character" w:styleId="PageNumber">
    <w:name w:val="page number"/>
    <w:basedOn w:val="DefaultParagraphFont"/>
    <w:rsid w:val="008B6C77"/>
  </w:style>
  <w:style w:type="paragraph" w:customStyle="1" w:styleId="PartNo">
    <w:name w:val="Part_No"/>
    <w:basedOn w:val="Normal"/>
    <w:next w:val="Normal"/>
    <w:rsid w:val="008B6C77"/>
    <w:pPr>
      <w:keepNext/>
      <w:keepLines/>
      <w:spacing w:before="480" w:after="80"/>
      <w:jc w:val="center"/>
    </w:pPr>
    <w:rPr>
      <w:caps/>
      <w:sz w:val="28"/>
    </w:rPr>
  </w:style>
  <w:style w:type="paragraph" w:customStyle="1" w:styleId="Partref">
    <w:name w:val="Part_ref"/>
    <w:basedOn w:val="Normal"/>
    <w:next w:val="Normal"/>
    <w:rsid w:val="008B6C77"/>
    <w:pPr>
      <w:keepNext/>
      <w:keepLines/>
      <w:spacing w:before="280"/>
      <w:jc w:val="center"/>
    </w:pPr>
  </w:style>
  <w:style w:type="paragraph" w:customStyle="1" w:styleId="Parttitle">
    <w:name w:val="Part_title"/>
    <w:basedOn w:val="Normal"/>
    <w:next w:val="Normalaftertitle"/>
    <w:rsid w:val="008B6C77"/>
    <w:pPr>
      <w:keepNext/>
      <w:keepLines/>
      <w:spacing w:before="240" w:after="280"/>
      <w:jc w:val="center"/>
    </w:pPr>
    <w:rPr>
      <w:b/>
      <w:sz w:val="28"/>
    </w:rPr>
  </w:style>
  <w:style w:type="paragraph" w:customStyle="1" w:styleId="Recdate">
    <w:name w:val="Rec_date"/>
    <w:basedOn w:val="Normal"/>
    <w:next w:val="Normalaftertitle"/>
    <w:rsid w:val="008B6C7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8B6C77"/>
  </w:style>
  <w:style w:type="paragraph" w:customStyle="1" w:styleId="QuestionNo">
    <w:name w:val="Question_No"/>
    <w:basedOn w:val="RecNo"/>
    <w:next w:val="Normal"/>
    <w:rsid w:val="008B6C77"/>
  </w:style>
  <w:style w:type="paragraph" w:customStyle="1" w:styleId="Recref">
    <w:name w:val="Rec_ref"/>
    <w:basedOn w:val="Normal"/>
    <w:next w:val="Recdate"/>
    <w:rsid w:val="008B6C7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8B6C77"/>
  </w:style>
  <w:style w:type="paragraph" w:customStyle="1" w:styleId="Questiontitle">
    <w:name w:val="Question_title"/>
    <w:basedOn w:val="Rectitle"/>
    <w:next w:val="Questionref"/>
    <w:rsid w:val="008B6C77"/>
  </w:style>
  <w:style w:type="paragraph" w:customStyle="1" w:styleId="Reftitle">
    <w:name w:val="Ref_title"/>
    <w:basedOn w:val="Normal"/>
    <w:next w:val="Reftext"/>
    <w:rsid w:val="008B6C77"/>
    <w:pPr>
      <w:spacing w:before="480"/>
      <w:jc w:val="center"/>
    </w:pPr>
    <w:rPr>
      <w:b/>
    </w:rPr>
  </w:style>
  <w:style w:type="paragraph" w:customStyle="1" w:styleId="Repdate">
    <w:name w:val="Rep_date"/>
    <w:basedOn w:val="Recdate"/>
    <w:next w:val="Normalaftertitle"/>
    <w:rsid w:val="008B6C77"/>
  </w:style>
  <w:style w:type="paragraph" w:customStyle="1" w:styleId="RepNo">
    <w:name w:val="Rep_No"/>
    <w:basedOn w:val="RecNo"/>
    <w:next w:val="Normal"/>
    <w:rsid w:val="008B6C77"/>
  </w:style>
  <w:style w:type="paragraph" w:customStyle="1" w:styleId="Repref">
    <w:name w:val="Rep_ref"/>
    <w:basedOn w:val="Recref"/>
    <w:next w:val="Repdate"/>
    <w:rsid w:val="008B6C77"/>
  </w:style>
  <w:style w:type="paragraph" w:customStyle="1" w:styleId="Reptitle">
    <w:name w:val="Rep_title"/>
    <w:basedOn w:val="Rectitle"/>
    <w:next w:val="Repref"/>
    <w:rsid w:val="008B6C77"/>
  </w:style>
  <w:style w:type="paragraph" w:customStyle="1" w:styleId="Resdate">
    <w:name w:val="Res_date"/>
    <w:basedOn w:val="Recdate"/>
    <w:next w:val="Normalaftertitle"/>
    <w:rsid w:val="008B6C77"/>
  </w:style>
  <w:style w:type="character" w:customStyle="1" w:styleId="Resdef">
    <w:name w:val="Res_def"/>
    <w:basedOn w:val="DefaultParagraphFont"/>
    <w:rsid w:val="008B6C77"/>
    <w:rPr>
      <w:rFonts w:ascii="Times New Roman" w:hAnsi="Times New Roman"/>
      <w:b/>
    </w:rPr>
  </w:style>
  <w:style w:type="paragraph" w:customStyle="1" w:styleId="ResNo">
    <w:name w:val="Res_No"/>
    <w:basedOn w:val="RecNo"/>
    <w:next w:val="Normal"/>
    <w:rsid w:val="008B6C77"/>
  </w:style>
  <w:style w:type="paragraph" w:customStyle="1" w:styleId="Resref">
    <w:name w:val="Res_ref"/>
    <w:basedOn w:val="Recref"/>
    <w:next w:val="Resdate"/>
    <w:rsid w:val="008B6C77"/>
  </w:style>
  <w:style w:type="paragraph" w:customStyle="1" w:styleId="Restitle">
    <w:name w:val="Res_title"/>
    <w:basedOn w:val="Rectitle"/>
    <w:next w:val="Resref"/>
    <w:rsid w:val="008B6C77"/>
  </w:style>
  <w:style w:type="paragraph" w:customStyle="1" w:styleId="Section1">
    <w:name w:val="Section_1"/>
    <w:basedOn w:val="Normal"/>
    <w:next w:val="Normal"/>
    <w:rsid w:val="008B6C7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B6C77"/>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8B6C77"/>
    <w:pPr>
      <w:keepNext/>
      <w:keepLines/>
      <w:spacing w:before="480" w:after="80"/>
      <w:jc w:val="center"/>
    </w:pPr>
    <w:rPr>
      <w:caps/>
      <w:sz w:val="28"/>
    </w:rPr>
  </w:style>
  <w:style w:type="paragraph" w:customStyle="1" w:styleId="Sectiontitle">
    <w:name w:val="Section_title"/>
    <w:basedOn w:val="Normal"/>
    <w:next w:val="Normalaftertitle"/>
    <w:rsid w:val="008B6C77"/>
    <w:pPr>
      <w:keepNext/>
      <w:keepLines/>
      <w:spacing w:before="480" w:after="280"/>
      <w:jc w:val="center"/>
    </w:pPr>
    <w:rPr>
      <w:b/>
      <w:sz w:val="28"/>
    </w:rPr>
  </w:style>
  <w:style w:type="paragraph" w:customStyle="1" w:styleId="Source">
    <w:name w:val="Source"/>
    <w:basedOn w:val="Normal"/>
    <w:next w:val="Normalaftertitle"/>
    <w:rsid w:val="008B6C77"/>
    <w:pPr>
      <w:spacing w:before="840" w:after="200"/>
      <w:jc w:val="center"/>
    </w:pPr>
    <w:rPr>
      <w:b/>
      <w:sz w:val="28"/>
    </w:rPr>
  </w:style>
  <w:style w:type="paragraph" w:customStyle="1" w:styleId="SpecialFooter">
    <w:name w:val="Special Footer"/>
    <w:basedOn w:val="Footer"/>
    <w:rsid w:val="008B6C7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8B6C77"/>
    <w:rPr>
      <w:b/>
      <w:color w:val="auto"/>
    </w:rPr>
  </w:style>
  <w:style w:type="paragraph" w:customStyle="1" w:styleId="TableNoTitle0">
    <w:name w:val="Table_NoTitle"/>
    <w:basedOn w:val="Normal"/>
    <w:next w:val="Tablehead"/>
    <w:rsid w:val="008B6C77"/>
    <w:pPr>
      <w:keepNext/>
      <w:keepLines/>
      <w:spacing w:before="360" w:after="120"/>
      <w:jc w:val="center"/>
    </w:pPr>
    <w:rPr>
      <w:b/>
    </w:rPr>
  </w:style>
  <w:style w:type="paragraph" w:customStyle="1" w:styleId="Title1">
    <w:name w:val="Title 1"/>
    <w:basedOn w:val="Source"/>
    <w:next w:val="Normal"/>
    <w:rsid w:val="008B6C7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8B6C77"/>
  </w:style>
  <w:style w:type="paragraph" w:customStyle="1" w:styleId="Title3">
    <w:name w:val="Title 3"/>
    <w:basedOn w:val="Title2"/>
    <w:next w:val="Normal"/>
    <w:rsid w:val="008B6C77"/>
    <w:rPr>
      <w:caps w:val="0"/>
    </w:rPr>
  </w:style>
  <w:style w:type="paragraph" w:customStyle="1" w:styleId="Title4">
    <w:name w:val="Title 4"/>
    <w:basedOn w:val="Title3"/>
    <w:next w:val="Heading1"/>
    <w:rsid w:val="008B6C77"/>
    <w:rPr>
      <w:b/>
    </w:rPr>
  </w:style>
  <w:style w:type="paragraph" w:customStyle="1" w:styleId="toc0">
    <w:name w:val="toc 0"/>
    <w:basedOn w:val="Normal"/>
    <w:next w:val="TOC1"/>
    <w:rsid w:val="008B6C77"/>
    <w:pPr>
      <w:keepLines/>
      <w:tabs>
        <w:tab w:val="clear" w:pos="794"/>
        <w:tab w:val="clear" w:pos="1191"/>
        <w:tab w:val="clear" w:pos="1588"/>
        <w:tab w:val="clear" w:pos="1985"/>
        <w:tab w:val="right" w:pos="9639"/>
      </w:tabs>
      <w:jc w:val="left"/>
    </w:pPr>
    <w:rPr>
      <w:b/>
    </w:rPr>
  </w:style>
  <w:style w:type="paragraph" w:styleId="TOC4">
    <w:name w:val="toc 4"/>
    <w:basedOn w:val="TOC3"/>
    <w:semiHidden/>
    <w:rsid w:val="008B6C77"/>
  </w:style>
  <w:style w:type="paragraph" w:styleId="TOC5">
    <w:name w:val="toc 5"/>
    <w:basedOn w:val="TOC4"/>
    <w:semiHidden/>
    <w:rsid w:val="008B6C77"/>
  </w:style>
  <w:style w:type="paragraph" w:styleId="TOC6">
    <w:name w:val="toc 6"/>
    <w:basedOn w:val="TOC4"/>
    <w:semiHidden/>
    <w:rsid w:val="008B6C77"/>
  </w:style>
  <w:style w:type="paragraph" w:styleId="TOC7">
    <w:name w:val="toc 7"/>
    <w:basedOn w:val="TOC4"/>
    <w:semiHidden/>
    <w:rsid w:val="008B6C77"/>
  </w:style>
  <w:style w:type="paragraph" w:styleId="TOC8">
    <w:name w:val="toc 8"/>
    <w:basedOn w:val="TOC4"/>
    <w:semiHidden/>
    <w:rsid w:val="008B6C77"/>
  </w:style>
  <w:style w:type="paragraph" w:styleId="TOC9">
    <w:name w:val="toc 9"/>
    <w:basedOn w:val="TOC3"/>
    <w:semiHidden/>
    <w:rsid w:val="008B6C77"/>
  </w:style>
  <w:style w:type="table" w:styleId="TableGrid">
    <w:name w:val="Table Grid"/>
    <w:basedOn w:val="TableNormal"/>
    <w:uiPriority w:val="39"/>
    <w:rsid w:val="00776C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76C38"/>
    <w:rPr>
      <w:color w:val="800080"/>
      <w:u w:val="single"/>
    </w:rPr>
  </w:style>
  <w:style w:type="paragraph" w:customStyle="1" w:styleId="Normalaftertitle0">
    <w:name w:val="Normal after title"/>
    <w:basedOn w:val="Normal"/>
    <w:next w:val="Normal"/>
    <w:rsid w:val="00776C38"/>
    <w:pPr>
      <w:spacing w:before="320"/>
    </w:pPr>
    <w:rPr>
      <w:rFonts w:eastAsia="SimSun"/>
    </w:rPr>
  </w:style>
  <w:style w:type="paragraph" w:customStyle="1" w:styleId="Reasons">
    <w:name w:val="Reasons"/>
    <w:basedOn w:val="Normal"/>
    <w:qFormat/>
    <w:rsid w:val="00776C3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Heading1Centered">
    <w:name w:val="Heading 1 Centered"/>
    <w:basedOn w:val="Heading1"/>
    <w:rsid w:val="00776C38"/>
    <w:pPr>
      <w:ind w:left="0" w:firstLine="0"/>
      <w:jc w:val="center"/>
    </w:pPr>
  </w:style>
  <w:style w:type="paragraph" w:styleId="List2">
    <w:name w:val="List 2"/>
    <w:basedOn w:val="Normal"/>
    <w:rsid w:val="00776C38"/>
    <w:pPr>
      <w:ind w:left="566" w:hanging="283"/>
    </w:pPr>
    <w:rPr>
      <w:szCs w:val="24"/>
    </w:rPr>
  </w:style>
  <w:style w:type="paragraph" w:styleId="List3">
    <w:name w:val="List 3"/>
    <w:basedOn w:val="Normal"/>
    <w:rsid w:val="00776C38"/>
    <w:pPr>
      <w:ind w:left="849" w:hanging="283"/>
    </w:pPr>
    <w:rPr>
      <w:szCs w:val="24"/>
    </w:rPr>
  </w:style>
  <w:style w:type="paragraph" w:styleId="List4">
    <w:name w:val="List 4"/>
    <w:basedOn w:val="Normal"/>
    <w:rsid w:val="00776C38"/>
    <w:pPr>
      <w:ind w:left="1132" w:hanging="283"/>
    </w:pPr>
    <w:rPr>
      <w:szCs w:val="24"/>
    </w:rPr>
  </w:style>
  <w:style w:type="paragraph" w:styleId="List5">
    <w:name w:val="List 5"/>
    <w:basedOn w:val="Normal"/>
    <w:rsid w:val="00776C38"/>
    <w:pPr>
      <w:ind w:left="1415" w:hanging="283"/>
    </w:pPr>
    <w:rPr>
      <w:szCs w:val="24"/>
    </w:rPr>
  </w:style>
  <w:style w:type="paragraph" w:styleId="Revision">
    <w:name w:val="Revision"/>
    <w:hidden/>
    <w:uiPriority w:val="99"/>
    <w:semiHidden/>
    <w:rsid w:val="00776C38"/>
    <w:pPr>
      <w:spacing w:after="0" w:line="240" w:lineRule="auto"/>
    </w:pPr>
    <w:rPr>
      <w:rFonts w:ascii="Times New Roman" w:eastAsia="MS Mincho" w:hAnsi="Times New Roman" w:cs="Times New Roman"/>
      <w:sz w:val="24"/>
      <w:szCs w:val="20"/>
    </w:rPr>
  </w:style>
  <w:style w:type="character" w:styleId="UnresolvedMention">
    <w:name w:val="Unresolved Mention"/>
    <w:basedOn w:val="DefaultParagraphFont"/>
    <w:uiPriority w:val="99"/>
    <w:semiHidden/>
    <w:unhideWhenUsed/>
    <w:rsid w:val="00776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17925">
      <w:bodyDiv w:val="1"/>
      <w:marLeft w:val="0"/>
      <w:marRight w:val="0"/>
      <w:marTop w:val="0"/>
      <w:marBottom w:val="0"/>
      <w:divBdr>
        <w:top w:val="none" w:sz="0" w:space="0" w:color="auto"/>
        <w:left w:val="none" w:sz="0" w:space="0" w:color="auto"/>
        <w:bottom w:val="none" w:sz="0" w:space="0" w:color="auto"/>
        <w:right w:val="none" w:sz="0" w:space="0" w:color="auto"/>
      </w:divBdr>
      <w:divsChild>
        <w:div w:id="287005156">
          <w:marLeft w:val="-6150"/>
          <w:marRight w:val="0"/>
          <w:marTop w:val="0"/>
          <w:marBottom w:val="0"/>
          <w:divBdr>
            <w:top w:val="none" w:sz="0" w:space="0" w:color="auto"/>
            <w:left w:val="none" w:sz="0" w:space="0" w:color="auto"/>
            <w:bottom w:val="none" w:sz="0" w:space="0" w:color="auto"/>
            <w:right w:val="none" w:sz="0" w:space="0" w:color="auto"/>
          </w:divBdr>
        </w:div>
        <w:div w:id="733240190">
          <w:marLeft w:val="0"/>
          <w:marRight w:val="0"/>
          <w:marTop w:val="0"/>
          <w:marBottom w:val="0"/>
          <w:divBdr>
            <w:top w:val="none" w:sz="0" w:space="0" w:color="auto"/>
            <w:left w:val="none" w:sz="0" w:space="0" w:color="auto"/>
            <w:bottom w:val="none" w:sz="0" w:space="0" w:color="auto"/>
            <w:right w:val="none" w:sz="0" w:space="0" w:color="auto"/>
          </w:divBdr>
        </w:div>
      </w:divsChild>
    </w:div>
    <w:div w:id="608319627">
      <w:bodyDiv w:val="1"/>
      <w:marLeft w:val="0"/>
      <w:marRight w:val="0"/>
      <w:marTop w:val="0"/>
      <w:marBottom w:val="0"/>
      <w:divBdr>
        <w:top w:val="none" w:sz="0" w:space="0" w:color="auto"/>
        <w:left w:val="none" w:sz="0" w:space="0" w:color="auto"/>
        <w:bottom w:val="none" w:sz="0" w:space="0" w:color="auto"/>
        <w:right w:val="none" w:sz="0" w:space="0" w:color="auto"/>
      </w:divBdr>
      <w:divsChild>
        <w:div w:id="621307716">
          <w:marLeft w:val="0"/>
          <w:marRight w:val="0"/>
          <w:marTop w:val="225"/>
          <w:marBottom w:val="0"/>
          <w:divBdr>
            <w:top w:val="none" w:sz="0" w:space="0" w:color="auto"/>
            <w:left w:val="none" w:sz="0" w:space="0" w:color="auto"/>
            <w:bottom w:val="none" w:sz="0" w:space="0" w:color="auto"/>
            <w:right w:val="none" w:sz="0" w:space="0" w:color="auto"/>
          </w:divBdr>
          <w:divsChild>
            <w:div w:id="1537616635">
              <w:marLeft w:val="0"/>
              <w:marRight w:val="0"/>
              <w:marTop w:val="0"/>
              <w:marBottom w:val="0"/>
              <w:divBdr>
                <w:top w:val="none" w:sz="0" w:space="0" w:color="auto"/>
                <w:left w:val="none" w:sz="0" w:space="0" w:color="auto"/>
                <w:bottom w:val="none" w:sz="0" w:space="0" w:color="auto"/>
                <w:right w:val="none" w:sz="0" w:space="0" w:color="auto"/>
              </w:divBdr>
            </w:div>
            <w:div w:id="72514359">
              <w:marLeft w:val="0"/>
              <w:marRight w:val="0"/>
              <w:marTop w:val="0"/>
              <w:marBottom w:val="0"/>
              <w:divBdr>
                <w:top w:val="none" w:sz="0" w:space="0" w:color="auto"/>
                <w:left w:val="none" w:sz="0" w:space="0" w:color="auto"/>
                <w:bottom w:val="none" w:sz="0" w:space="0" w:color="auto"/>
                <w:right w:val="none" w:sz="0" w:space="0" w:color="auto"/>
              </w:divBdr>
            </w:div>
            <w:div w:id="405886485">
              <w:marLeft w:val="0"/>
              <w:marRight w:val="0"/>
              <w:marTop w:val="0"/>
              <w:marBottom w:val="0"/>
              <w:divBdr>
                <w:top w:val="none" w:sz="0" w:space="0" w:color="auto"/>
                <w:left w:val="none" w:sz="0" w:space="0" w:color="auto"/>
                <w:bottom w:val="none" w:sz="0" w:space="0" w:color="auto"/>
                <w:right w:val="none" w:sz="0" w:space="0" w:color="auto"/>
              </w:divBdr>
            </w:div>
            <w:div w:id="2029258747">
              <w:marLeft w:val="0"/>
              <w:marRight w:val="0"/>
              <w:marTop w:val="150"/>
              <w:marBottom w:val="0"/>
              <w:divBdr>
                <w:top w:val="none" w:sz="0" w:space="0" w:color="auto"/>
                <w:left w:val="none" w:sz="0" w:space="0" w:color="auto"/>
                <w:bottom w:val="none" w:sz="0" w:space="0" w:color="auto"/>
                <w:right w:val="none" w:sz="0" w:space="0" w:color="auto"/>
              </w:divBdr>
            </w:div>
            <w:div w:id="1111630226">
              <w:marLeft w:val="0"/>
              <w:marRight w:val="0"/>
              <w:marTop w:val="150"/>
              <w:marBottom w:val="0"/>
              <w:divBdr>
                <w:top w:val="none" w:sz="0" w:space="0" w:color="auto"/>
                <w:left w:val="none" w:sz="0" w:space="0" w:color="auto"/>
                <w:bottom w:val="none" w:sz="0" w:space="0" w:color="auto"/>
                <w:right w:val="none" w:sz="0" w:space="0" w:color="auto"/>
              </w:divBdr>
            </w:div>
            <w:div w:id="2055695825">
              <w:marLeft w:val="0"/>
              <w:marRight w:val="0"/>
              <w:marTop w:val="150"/>
              <w:marBottom w:val="0"/>
              <w:divBdr>
                <w:top w:val="none" w:sz="0" w:space="0" w:color="auto"/>
                <w:left w:val="none" w:sz="0" w:space="0" w:color="auto"/>
                <w:bottom w:val="none" w:sz="0" w:space="0" w:color="auto"/>
                <w:right w:val="none" w:sz="0" w:space="0" w:color="auto"/>
              </w:divBdr>
            </w:div>
          </w:divsChild>
        </w:div>
        <w:div w:id="1594119268">
          <w:marLeft w:val="0"/>
          <w:marRight w:val="0"/>
          <w:marTop w:val="225"/>
          <w:marBottom w:val="0"/>
          <w:divBdr>
            <w:top w:val="none" w:sz="0" w:space="0" w:color="auto"/>
            <w:left w:val="none" w:sz="0" w:space="0" w:color="auto"/>
            <w:bottom w:val="none" w:sz="0" w:space="0" w:color="auto"/>
            <w:right w:val="none" w:sz="0" w:space="0" w:color="auto"/>
          </w:divBdr>
          <w:divsChild>
            <w:div w:id="1006639645">
              <w:marLeft w:val="0"/>
              <w:marRight w:val="0"/>
              <w:marTop w:val="0"/>
              <w:marBottom w:val="0"/>
              <w:divBdr>
                <w:top w:val="none" w:sz="0" w:space="0" w:color="auto"/>
                <w:left w:val="none" w:sz="0" w:space="0" w:color="auto"/>
                <w:bottom w:val="none" w:sz="0" w:space="0" w:color="auto"/>
                <w:right w:val="none" w:sz="0" w:space="0" w:color="auto"/>
              </w:divBdr>
            </w:div>
            <w:div w:id="1336759133">
              <w:marLeft w:val="0"/>
              <w:marRight w:val="0"/>
              <w:marTop w:val="0"/>
              <w:marBottom w:val="0"/>
              <w:divBdr>
                <w:top w:val="none" w:sz="0" w:space="0" w:color="auto"/>
                <w:left w:val="none" w:sz="0" w:space="0" w:color="auto"/>
                <w:bottom w:val="none" w:sz="0" w:space="0" w:color="auto"/>
                <w:right w:val="none" w:sz="0" w:space="0" w:color="auto"/>
              </w:divBdr>
            </w:div>
            <w:div w:id="11545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8068">
      <w:bodyDiv w:val="1"/>
      <w:marLeft w:val="0"/>
      <w:marRight w:val="0"/>
      <w:marTop w:val="0"/>
      <w:marBottom w:val="0"/>
      <w:divBdr>
        <w:top w:val="none" w:sz="0" w:space="0" w:color="auto"/>
        <w:left w:val="none" w:sz="0" w:space="0" w:color="auto"/>
        <w:bottom w:val="none" w:sz="0" w:space="0" w:color="auto"/>
        <w:right w:val="none" w:sz="0" w:space="0" w:color="auto"/>
      </w:divBdr>
      <w:divsChild>
        <w:div w:id="134497348">
          <w:marLeft w:val="0"/>
          <w:marRight w:val="0"/>
          <w:marTop w:val="150"/>
          <w:marBottom w:val="150"/>
          <w:divBdr>
            <w:top w:val="none" w:sz="0" w:space="0" w:color="auto"/>
            <w:left w:val="none" w:sz="0" w:space="0" w:color="auto"/>
            <w:bottom w:val="none" w:sz="0" w:space="0" w:color="auto"/>
            <w:right w:val="none" w:sz="0" w:space="0" w:color="auto"/>
          </w:divBdr>
        </w:div>
        <w:div w:id="2046979373">
          <w:marLeft w:val="0"/>
          <w:marRight w:val="0"/>
          <w:marTop w:val="150"/>
          <w:marBottom w:val="150"/>
          <w:divBdr>
            <w:top w:val="none" w:sz="0" w:space="0" w:color="auto"/>
            <w:left w:val="none" w:sz="0" w:space="0" w:color="auto"/>
            <w:bottom w:val="none" w:sz="0" w:space="0" w:color="auto"/>
            <w:right w:val="none" w:sz="0" w:space="0" w:color="auto"/>
          </w:divBdr>
        </w:div>
        <w:div w:id="247662897">
          <w:marLeft w:val="0"/>
          <w:marRight w:val="0"/>
          <w:marTop w:val="150"/>
          <w:marBottom w:val="150"/>
          <w:divBdr>
            <w:top w:val="none" w:sz="0" w:space="0" w:color="auto"/>
            <w:left w:val="none" w:sz="0" w:space="0" w:color="auto"/>
            <w:bottom w:val="none" w:sz="0" w:space="0" w:color="auto"/>
            <w:right w:val="none" w:sz="0" w:space="0" w:color="auto"/>
          </w:divBdr>
        </w:div>
        <w:div w:id="1996370450">
          <w:marLeft w:val="0"/>
          <w:marRight w:val="0"/>
          <w:marTop w:val="150"/>
          <w:marBottom w:val="150"/>
          <w:divBdr>
            <w:top w:val="none" w:sz="0" w:space="0" w:color="auto"/>
            <w:left w:val="none" w:sz="0" w:space="0" w:color="auto"/>
            <w:bottom w:val="none" w:sz="0" w:space="0" w:color="auto"/>
            <w:right w:val="none" w:sz="0" w:space="0" w:color="auto"/>
          </w:divBdr>
        </w:div>
        <w:div w:id="1865895397">
          <w:marLeft w:val="0"/>
          <w:marRight w:val="0"/>
          <w:marTop w:val="150"/>
          <w:marBottom w:val="150"/>
          <w:divBdr>
            <w:top w:val="none" w:sz="0" w:space="0" w:color="auto"/>
            <w:left w:val="none" w:sz="0" w:space="0" w:color="auto"/>
            <w:bottom w:val="none" w:sz="0" w:space="0" w:color="auto"/>
            <w:right w:val="none" w:sz="0" w:space="0" w:color="auto"/>
          </w:divBdr>
        </w:div>
        <w:div w:id="1616981169">
          <w:marLeft w:val="0"/>
          <w:marRight w:val="0"/>
          <w:marTop w:val="150"/>
          <w:marBottom w:val="150"/>
          <w:divBdr>
            <w:top w:val="none" w:sz="0" w:space="0" w:color="auto"/>
            <w:left w:val="none" w:sz="0" w:space="0" w:color="auto"/>
            <w:bottom w:val="none" w:sz="0" w:space="0" w:color="auto"/>
            <w:right w:val="none" w:sz="0" w:space="0" w:color="auto"/>
          </w:divBdr>
        </w:div>
        <w:div w:id="273176078">
          <w:marLeft w:val="0"/>
          <w:marRight w:val="0"/>
          <w:marTop w:val="150"/>
          <w:marBottom w:val="150"/>
          <w:divBdr>
            <w:top w:val="none" w:sz="0" w:space="0" w:color="auto"/>
            <w:left w:val="none" w:sz="0" w:space="0" w:color="auto"/>
            <w:bottom w:val="none" w:sz="0" w:space="0" w:color="auto"/>
            <w:right w:val="none" w:sz="0" w:space="0" w:color="auto"/>
          </w:divBdr>
        </w:div>
        <w:div w:id="1956935742">
          <w:marLeft w:val="0"/>
          <w:marRight w:val="0"/>
          <w:marTop w:val="150"/>
          <w:marBottom w:val="150"/>
          <w:divBdr>
            <w:top w:val="none" w:sz="0" w:space="0" w:color="auto"/>
            <w:left w:val="none" w:sz="0" w:space="0" w:color="auto"/>
            <w:bottom w:val="none" w:sz="0" w:space="0" w:color="auto"/>
            <w:right w:val="none" w:sz="0" w:space="0" w:color="auto"/>
          </w:divBdr>
        </w:div>
        <w:div w:id="2143837753">
          <w:marLeft w:val="0"/>
          <w:marRight w:val="0"/>
          <w:marTop w:val="150"/>
          <w:marBottom w:val="150"/>
          <w:divBdr>
            <w:top w:val="none" w:sz="0" w:space="0" w:color="auto"/>
            <w:left w:val="none" w:sz="0" w:space="0" w:color="auto"/>
            <w:bottom w:val="none" w:sz="0" w:space="0" w:color="auto"/>
            <w:right w:val="none" w:sz="0" w:space="0" w:color="auto"/>
          </w:divBdr>
        </w:div>
        <w:div w:id="1687973740">
          <w:marLeft w:val="0"/>
          <w:marRight w:val="0"/>
          <w:marTop w:val="150"/>
          <w:marBottom w:val="150"/>
          <w:divBdr>
            <w:top w:val="none" w:sz="0" w:space="0" w:color="auto"/>
            <w:left w:val="none" w:sz="0" w:space="0" w:color="auto"/>
            <w:bottom w:val="none" w:sz="0" w:space="0" w:color="auto"/>
            <w:right w:val="none" w:sz="0" w:space="0" w:color="auto"/>
          </w:divBdr>
        </w:div>
      </w:divsChild>
    </w:div>
    <w:div w:id="1189181075">
      <w:bodyDiv w:val="1"/>
      <w:marLeft w:val="0"/>
      <w:marRight w:val="0"/>
      <w:marTop w:val="0"/>
      <w:marBottom w:val="0"/>
      <w:divBdr>
        <w:top w:val="none" w:sz="0" w:space="0" w:color="auto"/>
        <w:left w:val="none" w:sz="0" w:space="0" w:color="auto"/>
        <w:bottom w:val="none" w:sz="0" w:space="0" w:color="auto"/>
        <w:right w:val="none" w:sz="0" w:space="0" w:color="auto"/>
      </w:divBdr>
      <w:divsChild>
        <w:div w:id="403603454">
          <w:marLeft w:val="0"/>
          <w:marRight w:val="0"/>
          <w:marTop w:val="150"/>
          <w:marBottom w:val="150"/>
          <w:divBdr>
            <w:top w:val="none" w:sz="0" w:space="0" w:color="auto"/>
            <w:left w:val="none" w:sz="0" w:space="0" w:color="auto"/>
            <w:bottom w:val="none" w:sz="0" w:space="0" w:color="auto"/>
            <w:right w:val="none" w:sz="0" w:space="0" w:color="auto"/>
          </w:divBdr>
        </w:div>
        <w:div w:id="312024893">
          <w:marLeft w:val="0"/>
          <w:marRight w:val="0"/>
          <w:marTop w:val="150"/>
          <w:marBottom w:val="150"/>
          <w:divBdr>
            <w:top w:val="none" w:sz="0" w:space="0" w:color="auto"/>
            <w:left w:val="none" w:sz="0" w:space="0" w:color="auto"/>
            <w:bottom w:val="none" w:sz="0" w:space="0" w:color="auto"/>
            <w:right w:val="none" w:sz="0" w:space="0" w:color="auto"/>
          </w:divBdr>
        </w:div>
        <w:div w:id="1860703829">
          <w:marLeft w:val="0"/>
          <w:marRight w:val="0"/>
          <w:marTop w:val="150"/>
          <w:marBottom w:val="150"/>
          <w:divBdr>
            <w:top w:val="none" w:sz="0" w:space="0" w:color="auto"/>
            <w:left w:val="none" w:sz="0" w:space="0" w:color="auto"/>
            <w:bottom w:val="none" w:sz="0" w:space="0" w:color="auto"/>
            <w:right w:val="none" w:sz="0" w:space="0" w:color="auto"/>
          </w:divBdr>
        </w:div>
        <w:div w:id="915438557">
          <w:marLeft w:val="0"/>
          <w:marRight w:val="0"/>
          <w:marTop w:val="150"/>
          <w:marBottom w:val="150"/>
          <w:divBdr>
            <w:top w:val="none" w:sz="0" w:space="0" w:color="auto"/>
            <w:left w:val="none" w:sz="0" w:space="0" w:color="auto"/>
            <w:bottom w:val="none" w:sz="0" w:space="0" w:color="auto"/>
            <w:right w:val="none" w:sz="0" w:space="0" w:color="auto"/>
          </w:divBdr>
        </w:div>
        <w:div w:id="2080666738">
          <w:marLeft w:val="0"/>
          <w:marRight w:val="0"/>
          <w:marTop w:val="150"/>
          <w:marBottom w:val="150"/>
          <w:divBdr>
            <w:top w:val="none" w:sz="0" w:space="0" w:color="auto"/>
            <w:left w:val="none" w:sz="0" w:space="0" w:color="auto"/>
            <w:bottom w:val="none" w:sz="0" w:space="0" w:color="auto"/>
            <w:right w:val="none" w:sz="0" w:space="0" w:color="auto"/>
          </w:divBdr>
        </w:div>
        <w:div w:id="1875116054">
          <w:marLeft w:val="0"/>
          <w:marRight w:val="0"/>
          <w:marTop w:val="150"/>
          <w:marBottom w:val="150"/>
          <w:divBdr>
            <w:top w:val="none" w:sz="0" w:space="0" w:color="auto"/>
            <w:left w:val="none" w:sz="0" w:space="0" w:color="auto"/>
            <w:bottom w:val="none" w:sz="0" w:space="0" w:color="auto"/>
            <w:right w:val="none" w:sz="0" w:space="0" w:color="auto"/>
          </w:divBdr>
        </w:div>
        <w:div w:id="1307199053">
          <w:marLeft w:val="0"/>
          <w:marRight w:val="0"/>
          <w:marTop w:val="150"/>
          <w:marBottom w:val="150"/>
          <w:divBdr>
            <w:top w:val="none" w:sz="0" w:space="0" w:color="auto"/>
            <w:left w:val="none" w:sz="0" w:space="0" w:color="auto"/>
            <w:bottom w:val="none" w:sz="0" w:space="0" w:color="auto"/>
            <w:right w:val="none" w:sz="0" w:space="0" w:color="auto"/>
          </w:divBdr>
        </w:div>
        <w:div w:id="605649343">
          <w:marLeft w:val="0"/>
          <w:marRight w:val="0"/>
          <w:marTop w:val="150"/>
          <w:marBottom w:val="150"/>
          <w:divBdr>
            <w:top w:val="none" w:sz="0" w:space="0" w:color="auto"/>
            <w:left w:val="none" w:sz="0" w:space="0" w:color="auto"/>
            <w:bottom w:val="none" w:sz="0" w:space="0" w:color="auto"/>
            <w:right w:val="none" w:sz="0" w:space="0" w:color="auto"/>
          </w:divBdr>
        </w:div>
        <w:div w:id="1288009590">
          <w:marLeft w:val="0"/>
          <w:marRight w:val="0"/>
          <w:marTop w:val="150"/>
          <w:marBottom w:val="150"/>
          <w:divBdr>
            <w:top w:val="none" w:sz="0" w:space="0" w:color="auto"/>
            <w:left w:val="none" w:sz="0" w:space="0" w:color="auto"/>
            <w:bottom w:val="none" w:sz="0" w:space="0" w:color="auto"/>
            <w:right w:val="none" w:sz="0" w:space="0" w:color="auto"/>
          </w:divBdr>
        </w:div>
        <w:div w:id="222067675">
          <w:marLeft w:val="0"/>
          <w:marRight w:val="0"/>
          <w:marTop w:val="150"/>
          <w:marBottom w:val="150"/>
          <w:divBdr>
            <w:top w:val="none" w:sz="0" w:space="0" w:color="auto"/>
            <w:left w:val="none" w:sz="0" w:space="0" w:color="auto"/>
            <w:bottom w:val="none" w:sz="0" w:space="0" w:color="auto"/>
            <w:right w:val="none" w:sz="0" w:space="0" w:color="auto"/>
          </w:divBdr>
        </w:div>
        <w:div w:id="1077047484">
          <w:marLeft w:val="0"/>
          <w:marRight w:val="0"/>
          <w:marTop w:val="150"/>
          <w:marBottom w:val="150"/>
          <w:divBdr>
            <w:top w:val="none" w:sz="0" w:space="0" w:color="auto"/>
            <w:left w:val="none" w:sz="0" w:space="0" w:color="auto"/>
            <w:bottom w:val="none" w:sz="0" w:space="0" w:color="auto"/>
            <w:right w:val="none" w:sz="0" w:space="0" w:color="auto"/>
          </w:divBdr>
        </w:div>
        <w:div w:id="181827034">
          <w:marLeft w:val="0"/>
          <w:marRight w:val="0"/>
          <w:marTop w:val="150"/>
          <w:marBottom w:val="150"/>
          <w:divBdr>
            <w:top w:val="none" w:sz="0" w:space="0" w:color="auto"/>
            <w:left w:val="none" w:sz="0" w:space="0" w:color="auto"/>
            <w:bottom w:val="none" w:sz="0" w:space="0" w:color="auto"/>
            <w:right w:val="none" w:sz="0" w:space="0" w:color="auto"/>
          </w:divBdr>
        </w:div>
      </w:divsChild>
    </w:div>
    <w:div w:id="1476336985">
      <w:bodyDiv w:val="1"/>
      <w:marLeft w:val="0"/>
      <w:marRight w:val="0"/>
      <w:marTop w:val="0"/>
      <w:marBottom w:val="0"/>
      <w:divBdr>
        <w:top w:val="none" w:sz="0" w:space="0" w:color="auto"/>
        <w:left w:val="none" w:sz="0" w:space="0" w:color="auto"/>
        <w:bottom w:val="none" w:sz="0" w:space="0" w:color="auto"/>
        <w:right w:val="none" w:sz="0" w:space="0" w:color="auto"/>
      </w:divBdr>
      <w:divsChild>
        <w:div w:id="2074694435">
          <w:marLeft w:val="0"/>
          <w:marRight w:val="0"/>
          <w:marTop w:val="150"/>
          <w:marBottom w:val="150"/>
          <w:divBdr>
            <w:top w:val="none" w:sz="0" w:space="0" w:color="auto"/>
            <w:left w:val="none" w:sz="0" w:space="0" w:color="auto"/>
            <w:bottom w:val="none" w:sz="0" w:space="0" w:color="auto"/>
            <w:right w:val="none" w:sz="0" w:space="0" w:color="auto"/>
          </w:divBdr>
        </w:div>
        <w:div w:id="169370789">
          <w:marLeft w:val="0"/>
          <w:marRight w:val="0"/>
          <w:marTop w:val="150"/>
          <w:marBottom w:val="150"/>
          <w:divBdr>
            <w:top w:val="none" w:sz="0" w:space="0" w:color="auto"/>
            <w:left w:val="none" w:sz="0" w:space="0" w:color="auto"/>
            <w:bottom w:val="none" w:sz="0" w:space="0" w:color="auto"/>
            <w:right w:val="none" w:sz="0" w:space="0" w:color="auto"/>
          </w:divBdr>
        </w:div>
        <w:div w:id="1181161497">
          <w:marLeft w:val="0"/>
          <w:marRight w:val="0"/>
          <w:marTop w:val="150"/>
          <w:marBottom w:val="150"/>
          <w:divBdr>
            <w:top w:val="none" w:sz="0" w:space="0" w:color="auto"/>
            <w:left w:val="none" w:sz="0" w:space="0" w:color="auto"/>
            <w:bottom w:val="none" w:sz="0" w:space="0" w:color="auto"/>
            <w:right w:val="none" w:sz="0" w:space="0" w:color="auto"/>
          </w:divBdr>
        </w:div>
        <w:div w:id="2015763825">
          <w:marLeft w:val="0"/>
          <w:marRight w:val="0"/>
          <w:marTop w:val="150"/>
          <w:marBottom w:val="150"/>
          <w:divBdr>
            <w:top w:val="none" w:sz="0" w:space="0" w:color="auto"/>
            <w:left w:val="none" w:sz="0" w:space="0" w:color="auto"/>
            <w:bottom w:val="none" w:sz="0" w:space="0" w:color="auto"/>
            <w:right w:val="none" w:sz="0" w:space="0" w:color="auto"/>
          </w:divBdr>
        </w:div>
        <w:div w:id="349838861">
          <w:marLeft w:val="0"/>
          <w:marRight w:val="0"/>
          <w:marTop w:val="150"/>
          <w:marBottom w:val="150"/>
          <w:divBdr>
            <w:top w:val="none" w:sz="0" w:space="0" w:color="auto"/>
            <w:left w:val="none" w:sz="0" w:space="0" w:color="auto"/>
            <w:bottom w:val="none" w:sz="0" w:space="0" w:color="auto"/>
            <w:right w:val="none" w:sz="0" w:space="0" w:color="auto"/>
          </w:divBdr>
        </w:div>
        <w:div w:id="1765953716">
          <w:marLeft w:val="0"/>
          <w:marRight w:val="0"/>
          <w:marTop w:val="150"/>
          <w:marBottom w:val="150"/>
          <w:divBdr>
            <w:top w:val="none" w:sz="0" w:space="0" w:color="auto"/>
            <w:left w:val="none" w:sz="0" w:space="0" w:color="auto"/>
            <w:bottom w:val="none" w:sz="0" w:space="0" w:color="auto"/>
            <w:right w:val="none" w:sz="0" w:space="0" w:color="auto"/>
          </w:divBdr>
        </w:div>
        <w:div w:id="599919922">
          <w:marLeft w:val="0"/>
          <w:marRight w:val="0"/>
          <w:marTop w:val="150"/>
          <w:marBottom w:val="150"/>
          <w:divBdr>
            <w:top w:val="none" w:sz="0" w:space="0" w:color="auto"/>
            <w:left w:val="none" w:sz="0" w:space="0" w:color="auto"/>
            <w:bottom w:val="none" w:sz="0" w:space="0" w:color="auto"/>
            <w:right w:val="none" w:sz="0" w:space="0" w:color="auto"/>
          </w:divBdr>
        </w:div>
        <w:div w:id="1110516086">
          <w:marLeft w:val="0"/>
          <w:marRight w:val="0"/>
          <w:marTop w:val="150"/>
          <w:marBottom w:val="150"/>
          <w:divBdr>
            <w:top w:val="none" w:sz="0" w:space="0" w:color="auto"/>
            <w:left w:val="none" w:sz="0" w:space="0" w:color="auto"/>
            <w:bottom w:val="none" w:sz="0" w:space="0" w:color="auto"/>
            <w:right w:val="none" w:sz="0" w:space="0" w:color="auto"/>
          </w:divBdr>
        </w:div>
        <w:div w:id="1047342317">
          <w:marLeft w:val="0"/>
          <w:marRight w:val="0"/>
          <w:marTop w:val="150"/>
          <w:marBottom w:val="150"/>
          <w:divBdr>
            <w:top w:val="none" w:sz="0" w:space="0" w:color="auto"/>
            <w:left w:val="none" w:sz="0" w:space="0" w:color="auto"/>
            <w:bottom w:val="none" w:sz="0" w:space="0" w:color="auto"/>
            <w:right w:val="none" w:sz="0" w:space="0" w:color="auto"/>
          </w:divBdr>
        </w:div>
        <w:div w:id="284771518">
          <w:marLeft w:val="0"/>
          <w:marRight w:val="0"/>
          <w:marTop w:val="150"/>
          <w:marBottom w:val="150"/>
          <w:divBdr>
            <w:top w:val="none" w:sz="0" w:space="0" w:color="auto"/>
            <w:left w:val="none" w:sz="0" w:space="0" w:color="auto"/>
            <w:bottom w:val="none" w:sz="0" w:space="0" w:color="auto"/>
            <w:right w:val="none" w:sz="0" w:space="0" w:color="auto"/>
          </w:divBdr>
        </w:div>
      </w:divsChild>
    </w:div>
    <w:div w:id="1949465164">
      <w:bodyDiv w:val="1"/>
      <w:marLeft w:val="0"/>
      <w:marRight w:val="0"/>
      <w:marTop w:val="0"/>
      <w:marBottom w:val="0"/>
      <w:divBdr>
        <w:top w:val="none" w:sz="0" w:space="0" w:color="auto"/>
        <w:left w:val="none" w:sz="0" w:space="0" w:color="auto"/>
        <w:bottom w:val="none" w:sz="0" w:space="0" w:color="auto"/>
        <w:right w:val="none" w:sz="0" w:space="0" w:color="auto"/>
      </w:divBdr>
      <w:divsChild>
        <w:div w:id="377510681">
          <w:marLeft w:val="0"/>
          <w:marRight w:val="0"/>
          <w:marTop w:val="150"/>
          <w:marBottom w:val="150"/>
          <w:divBdr>
            <w:top w:val="none" w:sz="0" w:space="0" w:color="auto"/>
            <w:left w:val="none" w:sz="0" w:space="0" w:color="auto"/>
            <w:bottom w:val="none" w:sz="0" w:space="0" w:color="auto"/>
            <w:right w:val="none" w:sz="0" w:space="0" w:color="auto"/>
          </w:divBdr>
        </w:div>
        <w:div w:id="166925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so.org/obp/ui/"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s://www.iso.org/obp/ui/" TargetMode="Externa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553D34-8863-458A-B1E8-6166AF5C8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QPUBE.dotm</Template>
  <TotalTime>0</TotalTime>
  <Pages>15</Pages>
  <Words>2783</Words>
  <Characters>15865</Characters>
  <Application>Microsoft Office Word</Application>
  <DocSecurity>0</DocSecurity>
  <Lines>132</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ITU-T Rec. Technical Report (03 November 2020) TR-USM Unified security model (USM) – A neutral integrated system approach to cybersecurity </vt:lpstr>
      <vt:lpstr>Revised baseline text for TP.usm: Unified Security Model (USM) - a neutral integrated system approach to Cybersecurity</vt:lpstr>
    </vt:vector>
  </TitlesOfParts>
  <Manager>ITU-T</Manager>
  <Company>International Telecommunication Union (ITU)</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(03 November 2020) TR-USM Unified security model (USM) – A neutral integrated system approach to cybersecurity</dc:title>
  <dc:subject>-</dc:subject>
  <dc:creator>ITU-T</dc:creator>
  <cp:keywords>.Technical Report,,Technical Report</cp:keywords>
  <dc:description>Gachetc, 09/03/2021, ITU51013811</dc:description>
  <cp:lastModifiedBy>TSB-AC</cp:lastModifiedBy>
  <cp:revision>4</cp:revision>
  <cp:lastPrinted>2022-08-03T08:47:00Z</cp:lastPrinted>
  <dcterms:created xsi:type="dcterms:W3CDTF">2022-08-03T08:47:00Z</dcterms:created>
  <dcterms:modified xsi:type="dcterms:W3CDTF">2022-08-03T08:47:00Z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SG17-TD3390</vt:lpwstr>
  </property>
  <property fmtid="{D5CDD505-2E9C-101B-9397-08002B2CF9AE}" pid="3" name="Docdate">
    <vt:lpwstr/>
  </property>
  <property fmtid="{D5CDD505-2E9C-101B-9397-08002B2CF9AE}" pid="4" name="Docorlang">
    <vt:lpwstr/>
  </property>
  <property fmtid="{D5CDD505-2E9C-101B-9397-08002B2CF9AE}" pid="5" name="Docbluepink">
    <vt:lpwstr>4/17</vt:lpwstr>
  </property>
  <property fmtid="{D5CDD505-2E9C-101B-9397-08002B2CF9AE}" pid="6" name="Docdest">
    <vt:lpwstr>Virtual, 24 August - 3 September 2020</vt:lpwstr>
  </property>
  <property fmtid="{D5CDD505-2E9C-101B-9397-08002B2CF9AE}" pid="7" name="Docauthor">
    <vt:lpwstr>Korea (Republic of)</vt:lpwstr>
  </property>
  <property fmtid="{D5CDD505-2E9C-101B-9397-08002B2CF9AE}" pid="8" name="ContentTypeId">
    <vt:lpwstr>0x010100D089D8AEFAC1A247B7216C0DD884D876</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March 2021</vt:lpwstr>
  </property>
</Properties>
</file>